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7B255A" w14:textId="74AB2DF7" w:rsidR="00930809" w:rsidRPr="00632B1D" w:rsidRDefault="00930809" w:rsidP="00930809">
      <w:pPr>
        <w:pStyle w:val="MDPI11articletype"/>
        <w:rPr>
          <w:rtl/>
          <w:lang w:bidi="he-IL"/>
        </w:rPr>
      </w:pPr>
      <w:r w:rsidRPr="00632B1D">
        <w:t>Article</w:t>
      </w:r>
    </w:p>
    <w:p w14:paraId="5E54A00C" w14:textId="6C7DC1AA" w:rsidR="00930809" w:rsidRPr="00632B1D" w:rsidRDefault="009D7A9B" w:rsidP="009D7A9B">
      <w:pPr>
        <w:pStyle w:val="MDPI12title"/>
        <w:rPr>
          <w:rFonts w:hint="cs"/>
          <w:vertAlign w:val="superscript"/>
          <w:rtl/>
          <w:lang w:val="en-IL" w:bidi="he-IL"/>
        </w:rPr>
      </w:pPr>
      <w:r w:rsidRPr="00632B1D">
        <w:t>Electromigration-Aware Memory Hierarchy Architecture</w:t>
      </w:r>
    </w:p>
    <w:p w14:paraId="6F8CC898" w14:textId="5D991D6E" w:rsidR="00760D8A" w:rsidRPr="00632B1D" w:rsidRDefault="005D7896" w:rsidP="00930809">
      <w:pPr>
        <w:pStyle w:val="MDPI13authornames"/>
      </w:pPr>
      <w:r w:rsidRPr="00632B1D">
        <w:t>Freddy Gabbay</w:t>
      </w:r>
      <w:r w:rsidR="00930809" w:rsidRPr="00632B1D">
        <w:t xml:space="preserve"> </w:t>
      </w:r>
      <w:proofErr w:type="gramStart"/>
      <w:r w:rsidR="00930809" w:rsidRPr="00632B1D">
        <w:rPr>
          <w:vertAlign w:val="superscript"/>
        </w:rPr>
        <w:t>1</w:t>
      </w:r>
      <w:r w:rsidRPr="00632B1D">
        <w:rPr>
          <w:vertAlign w:val="superscript"/>
        </w:rPr>
        <w:t>,</w:t>
      </w:r>
      <w:r w:rsidRPr="00632B1D">
        <w:t>*</w:t>
      </w:r>
      <w:proofErr w:type="gramEnd"/>
      <w:r w:rsidR="00930809" w:rsidRPr="00632B1D">
        <w:t xml:space="preserve">, and </w:t>
      </w:r>
      <w:r w:rsidRPr="00632B1D">
        <w:t>Avi Mendelson</w:t>
      </w:r>
      <w:r w:rsidR="00930809" w:rsidRPr="00632B1D">
        <w:t xml:space="preserve"> </w:t>
      </w:r>
      <w:r w:rsidR="00930809" w:rsidRPr="00632B1D">
        <w:rPr>
          <w:vertAlign w:val="superscript"/>
        </w:rPr>
        <w:t>2</w:t>
      </w:r>
    </w:p>
    <w:tbl>
      <w:tblPr>
        <w:tblpPr w:leftFromText="198" w:rightFromText="198" w:vertAnchor="page" w:horzAnchor="margin" w:tblpY="9954"/>
        <w:tblW w:w="2410" w:type="dxa"/>
        <w:tblLayout w:type="fixed"/>
        <w:tblCellMar>
          <w:left w:w="0" w:type="dxa"/>
          <w:right w:w="0" w:type="dxa"/>
        </w:tblCellMar>
        <w:tblLook w:val="04A0" w:firstRow="1" w:lastRow="0" w:firstColumn="1" w:lastColumn="0" w:noHBand="0" w:noVBand="1"/>
      </w:tblPr>
      <w:tblGrid>
        <w:gridCol w:w="2410"/>
      </w:tblGrid>
      <w:tr w:rsidR="00760D8A" w:rsidRPr="00632B1D" w14:paraId="0327A4BA" w14:textId="77777777" w:rsidTr="007D1F55">
        <w:tc>
          <w:tcPr>
            <w:tcW w:w="2410" w:type="dxa"/>
            <w:shd w:val="clear" w:color="auto" w:fill="auto"/>
          </w:tcPr>
          <w:p w14:paraId="06F86011" w14:textId="0EE7885A" w:rsidR="00760D8A" w:rsidRPr="00632B1D" w:rsidRDefault="00760D8A" w:rsidP="007D1F55">
            <w:pPr>
              <w:pStyle w:val="MDPI61Citation"/>
              <w:spacing w:after="120" w:line="240" w:lineRule="exact"/>
            </w:pPr>
            <w:r w:rsidRPr="00632B1D">
              <w:rPr>
                <w:b/>
              </w:rPr>
              <w:t>Citation:</w:t>
            </w:r>
            <w:r w:rsidRPr="00632B1D">
              <w:t xml:space="preserve"> </w:t>
            </w:r>
            <w:r w:rsidR="007509B3" w:rsidRPr="00632B1D">
              <w:t>Gabbay</w:t>
            </w:r>
            <w:r w:rsidRPr="00632B1D">
              <w:t xml:space="preserve">, F.; </w:t>
            </w:r>
            <w:r w:rsidR="007509B3" w:rsidRPr="00632B1D">
              <w:t>Mendelson</w:t>
            </w:r>
            <w:r w:rsidRPr="00632B1D">
              <w:t xml:space="preserve">, </w:t>
            </w:r>
            <w:r w:rsidR="007509B3" w:rsidRPr="00632B1D">
              <w:t>A</w:t>
            </w:r>
            <w:r w:rsidRPr="00632B1D">
              <w:t>.;</w:t>
            </w:r>
            <w:r w:rsidR="007509B3" w:rsidRPr="00632B1D">
              <w:t xml:space="preserve"> Electromigration-Aware </w:t>
            </w:r>
            <w:r w:rsidR="009D7A9B" w:rsidRPr="00632B1D">
              <w:t>Memory</w:t>
            </w:r>
            <w:r w:rsidR="007509B3" w:rsidRPr="00632B1D">
              <w:t xml:space="preserve"> </w:t>
            </w:r>
            <w:r w:rsidR="009D7A9B" w:rsidRPr="00632B1D">
              <w:t>Hierarchy Architecture</w:t>
            </w:r>
            <w:r w:rsidRPr="00632B1D">
              <w:t xml:space="preserve">. </w:t>
            </w:r>
            <w:r w:rsidRPr="00632B1D">
              <w:rPr>
                <w:i/>
              </w:rPr>
              <w:t xml:space="preserve">J. Low Power Electron. Appl. </w:t>
            </w:r>
            <w:r w:rsidRPr="00632B1D">
              <w:rPr>
                <w:b/>
              </w:rPr>
              <w:t>2022</w:t>
            </w:r>
            <w:r w:rsidRPr="00632B1D">
              <w:t>,</w:t>
            </w:r>
            <w:r w:rsidRPr="00632B1D">
              <w:rPr>
                <w:i/>
              </w:rPr>
              <w:t xml:space="preserve"> 12</w:t>
            </w:r>
            <w:r w:rsidRPr="00632B1D">
              <w:t>, x. https://doi.org/10.3390/xxxxx</w:t>
            </w:r>
          </w:p>
          <w:p w14:paraId="018A0E92" w14:textId="77777777" w:rsidR="00760D8A" w:rsidRPr="00632B1D" w:rsidRDefault="00760D8A" w:rsidP="007D1F55">
            <w:pPr>
              <w:pStyle w:val="MDPI15academiceditor"/>
              <w:spacing w:after="120"/>
            </w:pPr>
            <w:r w:rsidRPr="00632B1D">
              <w:t xml:space="preserve">Academic Editor: </w:t>
            </w:r>
            <w:proofErr w:type="spellStart"/>
            <w:r w:rsidRPr="00632B1D">
              <w:t>Firstname</w:t>
            </w:r>
            <w:proofErr w:type="spellEnd"/>
            <w:r w:rsidRPr="00632B1D">
              <w:t xml:space="preserve"> </w:t>
            </w:r>
            <w:proofErr w:type="spellStart"/>
            <w:r w:rsidRPr="00632B1D">
              <w:t>Lastname</w:t>
            </w:r>
            <w:proofErr w:type="spellEnd"/>
          </w:p>
          <w:p w14:paraId="285DB8D4" w14:textId="77777777" w:rsidR="00760D8A" w:rsidRPr="00632B1D" w:rsidRDefault="00760D8A" w:rsidP="007D1F55">
            <w:pPr>
              <w:pStyle w:val="MDPI14history"/>
              <w:spacing w:before="120"/>
            </w:pPr>
            <w:r w:rsidRPr="00632B1D">
              <w:t>Received: date</w:t>
            </w:r>
          </w:p>
          <w:p w14:paraId="2E8862ED" w14:textId="77777777" w:rsidR="00760D8A" w:rsidRPr="00632B1D" w:rsidRDefault="00760D8A" w:rsidP="007D1F55">
            <w:pPr>
              <w:pStyle w:val="MDPI14history"/>
            </w:pPr>
            <w:r w:rsidRPr="00632B1D">
              <w:t>Accepted: date</w:t>
            </w:r>
          </w:p>
          <w:p w14:paraId="4147EF22" w14:textId="77777777" w:rsidR="00760D8A" w:rsidRPr="00632B1D" w:rsidRDefault="00760D8A" w:rsidP="007D1F55">
            <w:pPr>
              <w:pStyle w:val="MDPI14history"/>
              <w:spacing w:after="120"/>
            </w:pPr>
            <w:r w:rsidRPr="00632B1D">
              <w:t>Published: date</w:t>
            </w:r>
          </w:p>
          <w:p w14:paraId="7FADC30D" w14:textId="77777777" w:rsidR="00760D8A" w:rsidRPr="00632B1D" w:rsidRDefault="00760D8A" w:rsidP="007D1F55">
            <w:pPr>
              <w:pStyle w:val="MDPI63Notes"/>
              <w:jc w:val="both"/>
            </w:pPr>
            <w:r w:rsidRPr="00632B1D">
              <w:rPr>
                <w:b/>
              </w:rPr>
              <w:t>Publisher’s Note:</w:t>
            </w:r>
            <w:r w:rsidRPr="00632B1D">
              <w:t xml:space="preserve"> MDPI stays neutral </w:t>
            </w:r>
            <w:proofErr w:type="gramStart"/>
            <w:r w:rsidRPr="00632B1D">
              <w:t>with regard to</w:t>
            </w:r>
            <w:proofErr w:type="gramEnd"/>
            <w:r w:rsidRPr="00632B1D">
              <w:t xml:space="preserve"> jurisdictional claims in published maps and institutional affiliations.</w:t>
            </w:r>
          </w:p>
          <w:p w14:paraId="4820CE32" w14:textId="77777777" w:rsidR="00760D8A" w:rsidRPr="00632B1D" w:rsidRDefault="00760D8A" w:rsidP="007D1F55">
            <w:pPr>
              <w:adjustRightInd w:val="0"/>
              <w:snapToGrid w:val="0"/>
              <w:spacing w:before="120" w:line="240" w:lineRule="atLeast"/>
              <w:ind w:right="113"/>
              <w:jc w:val="left"/>
              <w:rPr>
                <w:rFonts w:eastAsia="DengXian"/>
                <w:bCs/>
                <w:sz w:val="14"/>
                <w:szCs w:val="14"/>
                <w:lang w:bidi="en-US"/>
              </w:rPr>
            </w:pPr>
            <w:r w:rsidRPr="00632B1D">
              <w:rPr>
                <w:rFonts w:eastAsia="DengXian"/>
                <w:noProof/>
              </w:rPr>
              <w:drawing>
                <wp:inline distT="0" distB="0" distL="0" distR="0" wp14:anchorId="2F058960" wp14:editId="02740025">
                  <wp:extent cx="692785" cy="249555"/>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2785" cy="249555"/>
                          </a:xfrm>
                          <a:prstGeom prst="rect">
                            <a:avLst/>
                          </a:prstGeom>
                          <a:noFill/>
                          <a:ln>
                            <a:noFill/>
                          </a:ln>
                        </pic:spPr>
                      </pic:pic>
                    </a:graphicData>
                  </a:graphic>
                </wp:inline>
              </w:drawing>
            </w:r>
          </w:p>
          <w:p w14:paraId="2D933366" w14:textId="77777777" w:rsidR="00760D8A" w:rsidRPr="00632B1D" w:rsidRDefault="00760D8A" w:rsidP="007D1F55">
            <w:pPr>
              <w:adjustRightInd w:val="0"/>
              <w:snapToGrid w:val="0"/>
              <w:spacing w:before="60" w:line="240" w:lineRule="atLeast"/>
              <w:ind w:right="113"/>
              <w:rPr>
                <w:rFonts w:eastAsia="DengXian"/>
                <w:bCs/>
                <w:sz w:val="14"/>
                <w:szCs w:val="14"/>
                <w:lang w:bidi="en-US"/>
              </w:rPr>
            </w:pPr>
            <w:r w:rsidRPr="00632B1D">
              <w:rPr>
                <w:rFonts w:eastAsia="DengXian"/>
                <w:b/>
                <w:bCs/>
                <w:sz w:val="14"/>
                <w:szCs w:val="14"/>
                <w:lang w:bidi="en-US"/>
              </w:rPr>
              <w:t>Copyright:</w:t>
            </w:r>
            <w:r w:rsidRPr="00632B1D">
              <w:rPr>
                <w:rFonts w:eastAsia="DengXian"/>
                <w:bCs/>
                <w:sz w:val="14"/>
                <w:szCs w:val="14"/>
                <w:lang w:bidi="en-US"/>
              </w:rPr>
              <w:t xml:space="preserve"> © 2022 by the authors. Submitted for possible open access publication under the terms and conditions of the Creative Commons Attribution (CC BY) license (https://creativecommons.org/licenses/by/4.0/).</w:t>
            </w:r>
          </w:p>
        </w:tc>
      </w:tr>
    </w:tbl>
    <w:p w14:paraId="22E730CA" w14:textId="07DF3B42" w:rsidR="00930809" w:rsidRPr="00632B1D" w:rsidRDefault="00C24C88" w:rsidP="00930809">
      <w:pPr>
        <w:pStyle w:val="MDPI16affiliation"/>
      </w:pPr>
      <w:r w:rsidRPr="00632B1D">
        <w:rPr>
          <w:vertAlign w:val="superscript"/>
        </w:rPr>
        <w:t>1</w:t>
      </w:r>
      <w:r w:rsidR="00930809" w:rsidRPr="00632B1D">
        <w:tab/>
      </w:r>
      <w:r w:rsidR="00D91BB8" w:rsidRPr="00632B1D">
        <w:t xml:space="preserve">Engineering Faculty, Ruppin Academic Center, </w:t>
      </w:r>
      <w:proofErr w:type="spellStart"/>
      <w:r w:rsidR="00D91BB8" w:rsidRPr="00632B1D">
        <w:t>Emek</w:t>
      </w:r>
      <w:proofErr w:type="spellEnd"/>
      <w:r w:rsidR="00D91BB8" w:rsidRPr="00632B1D">
        <w:t xml:space="preserve"> </w:t>
      </w:r>
      <w:proofErr w:type="spellStart"/>
      <w:r w:rsidR="00D91BB8" w:rsidRPr="00632B1D">
        <w:t>Hefer</w:t>
      </w:r>
      <w:proofErr w:type="spellEnd"/>
      <w:r w:rsidR="00D91BB8" w:rsidRPr="00632B1D">
        <w:t xml:space="preserve"> 4025000, </w:t>
      </w:r>
      <w:proofErr w:type="gramStart"/>
      <w:r w:rsidR="00D91BB8" w:rsidRPr="00632B1D">
        <w:t>Israel;</w:t>
      </w:r>
      <w:proofErr w:type="gramEnd"/>
    </w:p>
    <w:p w14:paraId="1A477839" w14:textId="06899666" w:rsidR="00930809" w:rsidRPr="00632B1D" w:rsidRDefault="00930809" w:rsidP="00930809">
      <w:pPr>
        <w:pStyle w:val="MDPI16affiliation"/>
      </w:pPr>
      <w:r w:rsidRPr="00632B1D">
        <w:rPr>
          <w:vertAlign w:val="superscript"/>
        </w:rPr>
        <w:t>2</w:t>
      </w:r>
      <w:r w:rsidRPr="00632B1D">
        <w:tab/>
      </w:r>
      <w:r w:rsidR="00D91BB8" w:rsidRPr="00632B1D">
        <w:t>Computer Science and Electrical and Computer Engineering Departments, Technion – Israel Institute of Technology of Technology, Haifa, Israel 3200000 Israel</w:t>
      </w:r>
      <w:r w:rsidRPr="00632B1D">
        <w:t xml:space="preserve">; </w:t>
      </w:r>
      <w:r w:rsidR="00D91BB8" w:rsidRPr="00632B1D">
        <w:t>avi.mendelson@technion.ac.il</w:t>
      </w:r>
    </w:p>
    <w:p w14:paraId="42DBEE16" w14:textId="2A61EA23" w:rsidR="00930809" w:rsidRPr="00632B1D" w:rsidRDefault="00930809" w:rsidP="00930809">
      <w:pPr>
        <w:pStyle w:val="MDPI16affiliation"/>
      </w:pPr>
      <w:r w:rsidRPr="00632B1D">
        <w:rPr>
          <w:b/>
        </w:rPr>
        <w:t>*</w:t>
      </w:r>
      <w:r w:rsidRPr="00632B1D">
        <w:tab/>
        <w:t xml:space="preserve">Correspondence: </w:t>
      </w:r>
      <w:hyperlink r:id="rId8" w:history="1">
        <w:r w:rsidR="00331AF6" w:rsidRPr="00632B1D">
          <w:rPr>
            <w:rStyle w:val="Hyperlink"/>
          </w:rPr>
          <w:t>freddyg@ruppin.ac.il</w:t>
        </w:r>
      </w:hyperlink>
    </w:p>
    <w:p w14:paraId="49462054" w14:textId="1AAD2978" w:rsidR="009D7A9B" w:rsidRPr="00632B1D" w:rsidRDefault="00930809" w:rsidP="00930809">
      <w:pPr>
        <w:pStyle w:val="MDPI17abstract"/>
        <w:rPr>
          <w:szCs w:val="18"/>
          <w:rtl/>
        </w:rPr>
      </w:pPr>
      <w:r w:rsidRPr="00632B1D">
        <w:rPr>
          <w:b/>
          <w:szCs w:val="18"/>
        </w:rPr>
        <w:t xml:space="preserve">Abstract: </w:t>
      </w:r>
      <w:r w:rsidR="009D7A9B" w:rsidRPr="00632B1D">
        <w:rPr>
          <w:szCs w:val="18"/>
        </w:rPr>
        <w:t>New mission-critical applications, such as autonomous vehicles and life support systems, set a high bar for reliability for modern microprocessors operating in highly challenging conditions. However, while advanced VLSI process nodes have intensified microprocessors by providing remarkable reductions in silicon area and power consumption, they also introduce new reliability challenges through complex design rules they impose, creating a major burden on the VLSI implementation flow. In this paper, we focus on electromigration (EM), which is a crucial factor that impacts semiconductor reliability. EM refers to the aging process of on-die wires in integrated circuits (ICs). Typically, EM issues have been addressed at the physical design level, where reliability rules are enforced using worst-case scenario analysis to detect and resolve violations. This paper presents solutions that leverage architectural characteristics to mitigate the impact of EM in the memory hierarchy of modern microprocessors. Architectural methods can simplify EM solutions, and they can complement standard physical-design-based solutions to enhance existing methods. Our comprehensive physical simulation results demonstrate that the proposed solution can significantly extend the lifetime of a microprocessor memory hierarchy, with minimal area, power, and performance overhead, while relaxing EM design efforts.</w:t>
      </w:r>
    </w:p>
    <w:p w14:paraId="435F5DE6" w14:textId="61FB1847" w:rsidR="00930809" w:rsidRPr="00632B1D" w:rsidRDefault="00930809" w:rsidP="00930809">
      <w:pPr>
        <w:pStyle w:val="MDPI18keywords"/>
        <w:rPr>
          <w:szCs w:val="18"/>
        </w:rPr>
      </w:pPr>
      <w:r w:rsidRPr="00632B1D">
        <w:rPr>
          <w:b/>
          <w:szCs w:val="18"/>
        </w:rPr>
        <w:t xml:space="preserve">Keywords: </w:t>
      </w:r>
      <w:r w:rsidR="005D7896" w:rsidRPr="00632B1D">
        <w:rPr>
          <w:szCs w:val="18"/>
        </w:rPr>
        <w:t>Electromigration; Reliability; Electromigration-aware architecture</w:t>
      </w:r>
    </w:p>
    <w:p w14:paraId="3CA21333" w14:textId="77777777" w:rsidR="00930809" w:rsidRPr="00632B1D" w:rsidRDefault="00930809" w:rsidP="00930809">
      <w:pPr>
        <w:pStyle w:val="MDPI19line"/>
      </w:pPr>
    </w:p>
    <w:p w14:paraId="5419BABB" w14:textId="77777777" w:rsidR="00930809" w:rsidRPr="00632B1D" w:rsidRDefault="00930809" w:rsidP="00930809">
      <w:pPr>
        <w:pStyle w:val="MDPI21heading1"/>
        <w:rPr>
          <w:lang w:eastAsia="zh-CN"/>
        </w:rPr>
      </w:pPr>
      <w:r w:rsidRPr="00632B1D">
        <w:rPr>
          <w:lang w:eastAsia="zh-CN"/>
        </w:rPr>
        <w:t>1. Introduction</w:t>
      </w:r>
    </w:p>
    <w:p w14:paraId="61950AE1" w14:textId="12D4FFDF" w:rsidR="009D7A9B" w:rsidRPr="00632B1D" w:rsidRDefault="009D7A9B" w:rsidP="006738CB">
      <w:pPr>
        <w:pStyle w:val="MDPI31text"/>
      </w:pPr>
      <w:r w:rsidRPr="00632B1D">
        <w:t>Ensuring chip reliability is a critical design requirement for semiconductor integrated circuits (ICs) to function correctly. To meet this requirement, chip vendors must guarantee a minimum lifetime for each product based on reliability predictions. Design-for-reliability rules have been developed to comply with these requirements. However, it has become challenging to meet these rules as they depend on workload, process technology, operating voltage, and temperature. As part of the design-for-reliability methodology of modern processors, a workflow has been developed ([1-3]) to ensure a minimum product lifetime under a specified workload or mission profile. With the continuous emergence of new advanced process technologies and applications such as autonomous vehicles, cloud computing, cyber-security, and life-support systems, the demand for high reliability has only grown.</w:t>
      </w:r>
    </w:p>
    <w:p w14:paraId="1068D040" w14:textId="45333E9B" w:rsidR="009D7A9B" w:rsidRPr="00632B1D" w:rsidRDefault="009D7A9B" w:rsidP="006738CB">
      <w:pPr>
        <w:pStyle w:val="MDPI31text"/>
      </w:pPr>
      <w:r w:rsidRPr="00632B1D">
        <w:t xml:space="preserve">Electromigration (EM) has become one of the most significant factors affecting the reliability of modern systems due to the shrinking dimensions of VLSI technology, the increasing density of logical elements, and challenging voltage and temperature operating conditions. EM primarily impacts the reliability of wires and vias in ICs. In EM-aware design, three electrical current models are used: maximum [1], average [2, </w:t>
      </w:r>
      <w:r w:rsidR="00553663" w:rsidRPr="00632B1D">
        <w:t>4</w:t>
      </w:r>
      <w:r w:rsidRPr="00632B1D">
        <w:t>], and root-mean-square (RMS) currents [2], which are discussed in detail in Section 2.</w:t>
      </w:r>
    </w:p>
    <w:p w14:paraId="6EE78140" w14:textId="7D92B5B8" w:rsidR="009D7A9B" w:rsidRPr="00632B1D" w:rsidRDefault="009D7A9B" w:rsidP="006738CB">
      <w:pPr>
        <w:pStyle w:val="MDPI31text"/>
      </w:pPr>
      <w:r w:rsidRPr="00632B1D">
        <w:t>The objective of this work is focused on how the RMS current, also known as RMS-EM, affects the memory hierarchy systems of modern microprocessors. The RMS current model is based on Joule-heating [</w:t>
      </w:r>
      <w:r w:rsidR="00553663" w:rsidRPr="00632B1D">
        <w:t>5</w:t>
      </w:r>
      <w:r w:rsidRPr="00632B1D">
        <w:t xml:space="preserve">, </w:t>
      </w:r>
      <w:r w:rsidR="00553663" w:rsidRPr="00632B1D">
        <w:t>6</w:t>
      </w:r>
      <w:r w:rsidRPr="00632B1D">
        <w:t>] induced by alternating current, resulting in thermal oscillations that generate metal deformation, fatigue, voids, and ratcheting metal failures.</w:t>
      </w:r>
    </w:p>
    <w:p w14:paraId="76F6FC75" w14:textId="115208C4" w:rsidR="009D7A9B" w:rsidRPr="00632B1D" w:rsidRDefault="009D7A9B" w:rsidP="006738CB">
      <w:pPr>
        <w:pStyle w:val="MDPI31text"/>
      </w:pPr>
      <w:r w:rsidRPr="00632B1D">
        <w:lastRenderedPageBreak/>
        <w:t xml:space="preserve">Until now, the emphasis in the design community has been on improving the chip-design implementation flow [1, 2, </w:t>
      </w:r>
      <w:r w:rsidR="00553663" w:rsidRPr="00632B1D">
        <w:t>7</w:t>
      </w:r>
      <w:r w:rsidRPr="00632B1D">
        <w:t>-1</w:t>
      </w:r>
      <w:r w:rsidR="00553663" w:rsidRPr="00632B1D">
        <w:t>3</w:t>
      </w:r>
      <w:r w:rsidRPr="00632B1D">
        <w:t>] to address EM issues, with few works proposing architectural solutions. In this study, we propose a novel architecture that significantly improves the reliability of the memory hierarchy in modern microprocessors by reducing the impact of RMS-EM and design efforts while offering a significant lifetime extension.</w:t>
      </w:r>
    </w:p>
    <w:p w14:paraId="4C54BB2B" w14:textId="1E489174" w:rsidR="009D7A9B" w:rsidRPr="00632B1D" w:rsidRDefault="009D7A9B" w:rsidP="006738CB">
      <w:pPr>
        <w:pStyle w:val="MDPI31text"/>
      </w:pPr>
      <w:r w:rsidRPr="00632B1D">
        <w:t>Our study is based on the observation that, in many cases, concerns about RMS-EM reliability stem from excessive signal toggling induced by write activities spread unevenly across memory elements. To address this issue, we have developed improved memory resources allocation mechanism that distribute write operations uniformly across all memory elements. This approach minimizes the occurrence of RMS-EM hotspots caused by individual memory elements, resulting in significantly improved microprocessor reliability. In addition, our study enhances conventional electronic-design-automation (EDA) tools, which often assume a worst-case toggling rate due to a lack of architectural information on the circuit's toggle rate, potentially resulting in over design and shorter device lifetimes. While the focus of our study is on microprocessors, the ideas and methods presented in this work can be extended and applied to various other integrated circuits and applications. In summary, the contributions of this paper are as follows:</w:t>
      </w:r>
    </w:p>
    <w:p w14:paraId="30456A8B" w14:textId="77777777" w:rsidR="009D7A9B" w:rsidRPr="00632B1D" w:rsidRDefault="009D7A9B" w:rsidP="009D7A9B">
      <w:pPr>
        <w:pStyle w:val="MDPI31text"/>
        <w:numPr>
          <w:ilvl w:val="0"/>
          <w:numId w:val="39"/>
        </w:numPr>
      </w:pPr>
      <w:r w:rsidRPr="00632B1D">
        <w:t>We offer solutions that exploit architectural characteristics to reduce the impact of RMS-EM in modern microprocessors memory hierarchy.</w:t>
      </w:r>
    </w:p>
    <w:p w14:paraId="48CE1623" w14:textId="77777777" w:rsidR="009D7A9B" w:rsidRPr="00632B1D" w:rsidRDefault="009D7A9B" w:rsidP="009D7A9B">
      <w:pPr>
        <w:pStyle w:val="MDPI31text"/>
        <w:numPr>
          <w:ilvl w:val="0"/>
          <w:numId w:val="39"/>
        </w:numPr>
      </w:pPr>
      <w:r w:rsidRPr="00632B1D">
        <w:t>The proposed architectural method can be implemented in conjunction with physical-design-based solutions to complement and enhance current methods.</w:t>
      </w:r>
    </w:p>
    <w:p w14:paraId="7C8632B2" w14:textId="77777777" w:rsidR="009D7A9B" w:rsidRPr="00632B1D" w:rsidRDefault="009D7A9B" w:rsidP="009D7A9B">
      <w:pPr>
        <w:pStyle w:val="MDPI31text"/>
        <w:numPr>
          <w:ilvl w:val="0"/>
          <w:numId w:val="39"/>
        </w:numPr>
      </w:pPr>
      <w:r w:rsidRPr="00632B1D">
        <w:t xml:space="preserve">The proposed solution incurs minimal cost in terms of power, performance, and silicon-area overhead, with no compromise on reliability or Integrated Circuits (ICs) lifetime. </w:t>
      </w:r>
    </w:p>
    <w:p w14:paraId="6100C7C9" w14:textId="377AC938" w:rsidR="009D7A9B" w:rsidRPr="00632B1D" w:rsidRDefault="009D7A9B" w:rsidP="009D7A9B">
      <w:pPr>
        <w:pStyle w:val="MDPI31text"/>
        <w:numPr>
          <w:ilvl w:val="0"/>
          <w:numId w:val="39"/>
        </w:numPr>
      </w:pPr>
      <w:r w:rsidRPr="00632B1D">
        <w:t>Our extensive experimental analysis combines architectural and EM physical simulations, which both validate the proposed architectural solution on the physical level.</w:t>
      </w:r>
    </w:p>
    <w:p w14:paraId="568914FF" w14:textId="30375494" w:rsidR="00EF6033" w:rsidRPr="00632B1D" w:rsidRDefault="009D7A9B" w:rsidP="006738CB">
      <w:pPr>
        <w:pStyle w:val="MDPI31text"/>
      </w:pPr>
      <w:r w:rsidRPr="00632B1D">
        <w:t>The rest of this paper is structured as follows: In Section 2, we provide EM related background and review previous work. Section 3 explains the current limitations of the memory hierarchy in modern microprocessors in dealing with EM. Then, Section 4 describes the proposed EM-aware enhancements to the memory hierarchy. In Section 5, we present the results of both microarchitectural and physical simulations of the proposed EM-aware microarchitecture. Lastly, in Section 6, we summarize our study and outline directions for future work.</w:t>
      </w:r>
    </w:p>
    <w:p w14:paraId="72F6539E" w14:textId="4260B7EE" w:rsidR="00EF6033" w:rsidRPr="00632B1D" w:rsidRDefault="00EC4298" w:rsidP="006738CB">
      <w:pPr>
        <w:pStyle w:val="MDPI31text"/>
        <w:spacing w:before="240" w:after="60"/>
        <w:ind w:firstLine="0"/>
        <w:jc w:val="left"/>
        <w:outlineLvl w:val="0"/>
        <w:rPr>
          <w:b/>
        </w:rPr>
      </w:pPr>
      <w:r w:rsidRPr="00632B1D">
        <w:rPr>
          <w:b/>
        </w:rPr>
        <w:t xml:space="preserve">2. </w:t>
      </w:r>
      <w:r w:rsidR="004E5D96" w:rsidRPr="00632B1D">
        <w:rPr>
          <w:b/>
        </w:rPr>
        <w:t>Background and Prior Works</w:t>
      </w:r>
    </w:p>
    <w:p w14:paraId="66337EA8" w14:textId="0AFF8051" w:rsidR="004E5D96" w:rsidRPr="00632B1D" w:rsidRDefault="004E5D96" w:rsidP="004E5D96">
      <w:pPr>
        <w:pStyle w:val="MDPI31text"/>
      </w:pPr>
      <w:r w:rsidRPr="00632B1D">
        <w:t xml:space="preserve">In the last decade, with the introduction of nanometric advanced process technologies, susceptibility to reliability-related issues has significantly increased. </w:t>
      </w:r>
      <w:proofErr w:type="gramStart"/>
      <w:r w:rsidRPr="00632B1D">
        <w:t>In particular, EM</w:t>
      </w:r>
      <w:proofErr w:type="gramEnd"/>
      <w:r w:rsidRPr="00632B1D">
        <w:t xml:space="preserve"> is considered one of the most challenging reliability concerns related to the aging process of IC wires, as it affects the lifetime and performance of ICs. The semiconductor industry has dedicated significant efforts to cope with EM reliability challenges by improving physical design implementation flows. However, this approach necessitates significant design efforts and frequently demands multiple iterations to ensure compliance with design rules. Nonetheless, there have been limited studies that approach these reliability challenges from an architectural perspective. This section presents an overview of EM and summarizes related prior studies.</w:t>
      </w:r>
    </w:p>
    <w:p w14:paraId="2B25E7C2" w14:textId="77777777" w:rsidR="00812186" w:rsidRPr="00632B1D" w:rsidRDefault="00812186" w:rsidP="00EF6033">
      <w:pPr>
        <w:pStyle w:val="MDPI31text"/>
      </w:pPr>
    </w:p>
    <w:p w14:paraId="24B8067F" w14:textId="4E7C9918" w:rsidR="00B17AEC" w:rsidRPr="00632B1D" w:rsidRDefault="00B17AEC" w:rsidP="00812186">
      <w:pPr>
        <w:pStyle w:val="MDPI22heading2"/>
        <w:spacing w:before="0"/>
        <w:ind w:left="2040" w:firstLine="510"/>
      </w:pPr>
      <w:r w:rsidRPr="00632B1D">
        <w:t>2.1. Electromigration</w:t>
      </w:r>
      <w:r w:rsidR="004E5D96" w:rsidRPr="00632B1D">
        <w:t xml:space="preserve"> Overview</w:t>
      </w:r>
    </w:p>
    <w:p w14:paraId="59DFB4AE" w14:textId="31B55161" w:rsidR="00B17AEC" w:rsidRPr="00632B1D" w:rsidRDefault="00B17AEC" w:rsidP="004E5D96">
      <w:pPr>
        <w:pStyle w:val="MDPI31text"/>
      </w:pPr>
      <w:r w:rsidRPr="00632B1D">
        <w:tab/>
      </w:r>
      <w:r w:rsidR="004E5D96" w:rsidRPr="00632B1D">
        <w:t>EM is a physical phenomenon that affects wire reliability in ICs, causing shorts and voids in metal interconnects and reducing the median time to failure (MTF). Even a single wire failure due to EM can result in an entire chip failure, making it a significant concern for nanometric process technologies [</w:t>
      </w:r>
      <w:r w:rsidR="00553663" w:rsidRPr="00632B1D">
        <w:t>11</w:t>
      </w:r>
      <w:r w:rsidR="004E5D96" w:rsidRPr="00632B1D">
        <w:t>]. To model the MTF of a single interconnect segment, Black's equation [1</w:t>
      </w:r>
      <w:r w:rsidR="00553663" w:rsidRPr="00632B1D">
        <w:t>4</w:t>
      </w:r>
      <w:r w:rsidR="004E5D96" w:rsidRPr="00632B1D">
        <w:t>] is commonly used</w:t>
      </w:r>
      <w:r w:rsidR="001E1114" w:rsidRPr="00632B1D">
        <w:t>:</w:t>
      </w:r>
    </w:p>
    <w:p w14:paraId="02459195" w14:textId="77777777" w:rsidR="004E5D96" w:rsidRPr="00632B1D" w:rsidRDefault="004E5D96" w:rsidP="004E5D96">
      <w:pPr>
        <w:pStyle w:val="MDPI31text"/>
      </w:pP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B17AEC" w:rsidRPr="00632B1D" w14:paraId="05B48F9F" w14:textId="77777777" w:rsidTr="009703DB">
        <w:tc>
          <w:tcPr>
            <w:tcW w:w="7428" w:type="dxa"/>
            <w:hideMark/>
          </w:tcPr>
          <w:p w14:paraId="6D422E78" w14:textId="0C8029CE" w:rsidR="00B17AEC" w:rsidRPr="00632B1D" w:rsidRDefault="00D9211C" w:rsidP="00B17AEC">
            <w:pPr>
              <w:pStyle w:val="BodyText3"/>
              <w:jc w:val="center"/>
              <w:rPr>
                <w:iCs/>
                <w:sz w:val="20"/>
                <w:szCs w:val="20"/>
              </w:rPr>
            </w:pPr>
            <m:oMath>
              <m:r>
                <m:rPr>
                  <m:sty m:val="p"/>
                </m:rPr>
                <w:rPr>
                  <w:rFonts w:ascii="Cambria Math" w:hAnsi="Cambria Math"/>
                  <w:sz w:val="20"/>
                  <w:szCs w:val="20"/>
                </w:rPr>
                <m:t xml:space="preserve">MTF= </m:t>
              </m:r>
              <m:f>
                <m:fPr>
                  <m:ctrlPr>
                    <w:rPr>
                      <w:rFonts w:ascii="Cambria Math" w:hAnsi="Cambria Math"/>
                      <w:iCs/>
                      <w:sz w:val="20"/>
                      <w:szCs w:val="20"/>
                    </w:rPr>
                  </m:ctrlPr>
                </m:fPr>
                <m:num>
                  <m:r>
                    <m:rPr>
                      <m:sty m:val="p"/>
                    </m:rPr>
                    <w:rPr>
                      <w:rFonts w:ascii="Cambria Math" w:hAnsi="Cambria Math"/>
                      <w:sz w:val="20"/>
                      <w:szCs w:val="20"/>
                    </w:rPr>
                    <m:t>A</m:t>
                  </m:r>
                </m:num>
                <m:den>
                  <m:sSup>
                    <m:sSupPr>
                      <m:ctrlPr>
                        <w:rPr>
                          <w:rFonts w:ascii="Cambria Math" w:hAnsi="Cambria Math"/>
                          <w:iCs/>
                          <w:sz w:val="20"/>
                          <w:szCs w:val="20"/>
                        </w:rPr>
                      </m:ctrlPr>
                    </m:sSupPr>
                    <m:e>
                      <m:r>
                        <m:rPr>
                          <m:sty m:val="p"/>
                        </m:rPr>
                        <w:rPr>
                          <w:rFonts w:ascii="Cambria Math" w:hAnsi="Cambria Math"/>
                          <w:sz w:val="20"/>
                          <w:szCs w:val="20"/>
                        </w:rPr>
                        <m:t>J</m:t>
                      </m:r>
                    </m:e>
                    <m:sup>
                      <m:r>
                        <m:rPr>
                          <m:sty m:val="p"/>
                        </m:rPr>
                        <w:rPr>
                          <w:rFonts w:ascii="Cambria Math" w:hAnsi="Cambria Math"/>
                          <w:sz w:val="20"/>
                          <w:szCs w:val="20"/>
                        </w:rPr>
                        <m:t>n</m:t>
                      </m:r>
                    </m:sup>
                  </m:sSup>
                </m:den>
              </m:f>
              <m:sSup>
                <m:sSupPr>
                  <m:ctrlPr>
                    <w:rPr>
                      <w:rFonts w:ascii="Cambria Math" w:hAnsi="Cambria Math"/>
                      <w:iCs/>
                      <w:sz w:val="20"/>
                      <w:szCs w:val="20"/>
                    </w:rPr>
                  </m:ctrlPr>
                </m:sSupPr>
                <m:e>
                  <m:r>
                    <m:rPr>
                      <m:sty m:val="p"/>
                    </m:rPr>
                    <w:rPr>
                      <w:rFonts w:ascii="Cambria Math" w:hAnsi="Cambria Math"/>
                      <w:sz w:val="20"/>
                      <w:szCs w:val="20"/>
                    </w:rPr>
                    <m:t>e</m:t>
                  </m:r>
                </m:e>
                <m:sup>
                  <m:f>
                    <m:fPr>
                      <m:ctrlPr>
                        <w:rPr>
                          <w:rFonts w:ascii="Cambria Math" w:hAnsi="Cambria Math"/>
                          <w:iCs/>
                          <w:sz w:val="20"/>
                          <w:szCs w:val="20"/>
                        </w:rPr>
                      </m:ctrlPr>
                    </m:fPr>
                    <m:num>
                      <m:sSub>
                        <m:sSubPr>
                          <m:ctrlPr>
                            <w:rPr>
                              <w:rFonts w:ascii="Cambria Math" w:hAnsi="Cambria Math"/>
                              <w:iCs/>
                              <w:sz w:val="20"/>
                              <w:szCs w:val="20"/>
                            </w:rPr>
                          </m:ctrlPr>
                        </m:sSubPr>
                        <m:e>
                          <m:r>
                            <m:rPr>
                              <m:sty m:val="p"/>
                            </m:rPr>
                            <w:rPr>
                              <w:rFonts w:ascii="Cambria Math" w:hAnsi="Cambria Math"/>
                              <w:sz w:val="20"/>
                              <w:szCs w:val="20"/>
                            </w:rPr>
                            <m:t>E</m:t>
                          </m:r>
                        </m:e>
                        <m:sub>
                          <m:r>
                            <m:rPr>
                              <m:sty m:val="p"/>
                            </m:rPr>
                            <w:rPr>
                              <w:rFonts w:ascii="Cambria Math" w:hAnsi="Cambria Math"/>
                              <w:sz w:val="20"/>
                              <w:szCs w:val="20"/>
                            </w:rPr>
                            <m:t>a</m:t>
                          </m:r>
                        </m:sub>
                      </m:sSub>
                    </m:num>
                    <m:den>
                      <m:sSub>
                        <m:sSubPr>
                          <m:ctrlPr>
                            <w:rPr>
                              <w:rFonts w:ascii="Cambria Math" w:hAnsi="Cambria Math"/>
                              <w:iCs/>
                              <w:sz w:val="20"/>
                              <w:szCs w:val="20"/>
                            </w:rPr>
                          </m:ctrlPr>
                        </m:sSubPr>
                        <m:e>
                          <m:r>
                            <m:rPr>
                              <m:sty m:val="p"/>
                            </m:rPr>
                            <w:rPr>
                              <w:rFonts w:ascii="Cambria Math" w:hAnsi="Cambria Math"/>
                              <w:sz w:val="20"/>
                              <w:szCs w:val="20"/>
                            </w:rPr>
                            <m:t>K</m:t>
                          </m:r>
                        </m:e>
                        <m:sub>
                          <m:r>
                            <m:rPr>
                              <m:sty m:val="p"/>
                            </m:rPr>
                            <w:rPr>
                              <w:rFonts w:ascii="Cambria Math" w:hAnsi="Cambria Math"/>
                              <w:sz w:val="20"/>
                              <w:szCs w:val="20"/>
                            </w:rPr>
                            <m:t>B</m:t>
                          </m:r>
                        </m:sub>
                      </m:sSub>
                      <m:r>
                        <m:rPr>
                          <m:sty m:val="p"/>
                        </m:rPr>
                        <w:rPr>
                          <w:rFonts w:ascii="Cambria Math" w:hAnsi="Cambria Math"/>
                          <w:sz w:val="20"/>
                          <w:szCs w:val="20"/>
                        </w:rPr>
                        <m:t>T</m:t>
                      </m:r>
                    </m:den>
                  </m:f>
                </m:sup>
              </m:sSup>
            </m:oMath>
            <w:r w:rsidRPr="00632B1D">
              <w:rPr>
                <w:iCs/>
                <w:sz w:val="20"/>
                <w:szCs w:val="20"/>
              </w:rPr>
              <w:t xml:space="preserve"> </w:t>
            </w:r>
            <w:r w:rsidR="00B17AEC" w:rsidRPr="00632B1D">
              <w:rPr>
                <w:iCs/>
                <w:sz w:val="20"/>
                <w:szCs w:val="20"/>
              </w:rPr>
              <w:t>,</w:t>
            </w:r>
          </w:p>
        </w:tc>
        <w:tc>
          <w:tcPr>
            <w:tcW w:w="431" w:type="dxa"/>
            <w:vAlign w:val="center"/>
            <w:hideMark/>
          </w:tcPr>
          <w:p w14:paraId="1EFDB279" w14:textId="77777777" w:rsidR="00B17AEC" w:rsidRPr="00632B1D" w:rsidRDefault="00B17AEC" w:rsidP="009703DB">
            <w:pPr>
              <w:pStyle w:val="MDPI3aequationnumber"/>
              <w:spacing w:line="260" w:lineRule="atLeast"/>
            </w:pPr>
            <w:r w:rsidRPr="00632B1D">
              <w:t>(1)</w:t>
            </w:r>
          </w:p>
        </w:tc>
      </w:tr>
    </w:tbl>
    <w:p w14:paraId="31E284DC" w14:textId="412E63A9" w:rsidR="004E5D96" w:rsidRPr="00632B1D" w:rsidRDefault="004E5D96" w:rsidP="004E5D96">
      <w:pPr>
        <w:pStyle w:val="MDPI31text"/>
      </w:pPr>
      <w:r w:rsidRPr="00632B1D">
        <w:t xml:space="preserve">where J is the current density, n is a scaling factor, A is a constant, </w:t>
      </w:r>
      <w:proofErr w:type="spellStart"/>
      <w:r w:rsidRPr="00632B1D">
        <w:t>Ea</w:t>
      </w:r>
      <w:proofErr w:type="spellEnd"/>
      <w:r w:rsidRPr="00632B1D">
        <w:t xml:space="preserve"> is the activation energy, KB is the Boltzmann constant, and T is the absolute temperature. The exponential relationship between temperature and MTF means that higher temperatures accelerate EM by weakening the atomic bonds within a wire, making it even more vulnerable to EM forces. This underscores the EM-related challenges faced by mission-critical applications, such as autonomous vehicles, that operate at high temperatures. There are three electrical current models involved in EM: peak, average, and RMS currents [2]. Foundries enforce special design-rule constraints on all three current models [1</w:t>
      </w:r>
      <w:r w:rsidR="00B21F4D" w:rsidRPr="00632B1D">
        <w:t>5</w:t>
      </w:r>
      <w:r w:rsidRPr="00632B1D">
        <w:t>] to meet EM reliability requirements.</w:t>
      </w:r>
    </w:p>
    <w:p w14:paraId="20CF1887" w14:textId="2C20513A" w:rsidR="004E5D96" w:rsidRPr="00632B1D" w:rsidRDefault="004E5D96" w:rsidP="004E5D96">
      <w:pPr>
        <w:pStyle w:val="MDPI31text"/>
      </w:pPr>
      <w:r w:rsidRPr="00632B1D">
        <w:t xml:space="preserve">Applying peak current, even briefly, creates stress from conduction electrons and metal ions. If the force from the conduction electrons becomes strong enough, it may move metal atoms in the direction of current flow, potentially causing wire damage. An EM induced damage to a metal wire can cause reduced conductivity, or the formation of voids and hillocks [1], all of which potentially manifest to overall system failure. The average current model involves alternating current, which induces material backflow [2] </w:t>
      </w:r>
      <w:r w:rsidRPr="00632B1D">
        <w:rPr>
          <w:rFonts w:hint="cs"/>
          <w:rtl/>
          <w:lang w:bidi="he-IL"/>
        </w:rPr>
        <w:t>a</w:t>
      </w:r>
      <w:proofErr w:type="spellStart"/>
      <w:r w:rsidRPr="00632B1D">
        <w:t>nd</w:t>
      </w:r>
      <w:proofErr w:type="spellEnd"/>
      <w:r w:rsidRPr="00632B1D">
        <w:t xml:space="preserve"> as a result reduces material migration overall and can mitigate EM-related failures due to the self-healing phenomenon [</w:t>
      </w:r>
      <w:r w:rsidR="00553663" w:rsidRPr="00632B1D">
        <w:t>4</w:t>
      </w:r>
      <w:r w:rsidRPr="00632B1D">
        <w:t>].</w:t>
      </w:r>
      <w:r w:rsidRPr="00632B1D">
        <w:rPr>
          <w:rFonts w:hint="cs"/>
          <w:rtl/>
          <w:lang w:bidi="he-IL"/>
        </w:rPr>
        <w:t xml:space="preserve"> </w:t>
      </w:r>
      <w:r w:rsidRPr="00632B1D">
        <w:t>While the peak and average current models are ruled by the kinetic energy of conduction electrons, the RMS current model [</w:t>
      </w:r>
      <w:r w:rsidR="00B21F4D" w:rsidRPr="00632B1D">
        <w:t>15</w:t>
      </w:r>
      <w:r w:rsidRPr="00632B1D">
        <w:t xml:space="preserve">, </w:t>
      </w:r>
      <w:r w:rsidR="00553663" w:rsidRPr="00632B1D">
        <w:t>5</w:t>
      </w:r>
      <w:r w:rsidRPr="00632B1D">
        <w:t xml:space="preserve">, </w:t>
      </w:r>
      <w:r w:rsidR="00553663" w:rsidRPr="00632B1D">
        <w:t>6</w:t>
      </w:r>
      <w:r w:rsidRPr="00632B1D">
        <w:t>] is induced by alternating current that produces thermal oscillations. This can induce metal deformation and manifest to fatigue, voids, and increasing metal failures. This effect, known as Joule-heating or RMS-EM, cannot be mitigated by self-healing [2]. The propagation of thermal oscillations caused by RMS-EM can have a spatial impact, leading to the deterioration of neighboring metals. The MTF due to RM-EM is given by the following equation [1</w:t>
      </w:r>
      <w:r w:rsidR="00B21F4D" w:rsidRPr="00632B1D">
        <w:t>5</w:t>
      </w:r>
      <w:r w:rsidRPr="00632B1D">
        <w:t>]:</w:t>
      </w:r>
    </w:p>
    <w:p w14:paraId="4FCBE1F3" w14:textId="22D85B3D" w:rsidR="00D9211C" w:rsidRPr="00632B1D" w:rsidRDefault="00D9211C" w:rsidP="004E5D96">
      <w:pPr>
        <w:pStyle w:val="MDPI31text"/>
        <w:ind w:left="0" w:firstLine="0"/>
      </w:pP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D9211C" w:rsidRPr="00632B1D" w14:paraId="43F04681" w14:textId="77777777" w:rsidTr="009703DB">
        <w:tc>
          <w:tcPr>
            <w:tcW w:w="7428" w:type="dxa"/>
            <w:hideMark/>
          </w:tcPr>
          <w:p w14:paraId="23780B7B" w14:textId="301ED108" w:rsidR="00D9211C" w:rsidRPr="00632B1D" w:rsidRDefault="004E5D96" w:rsidP="00D9211C">
            <w:pPr>
              <w:pStyle w:val="Text"/>
              <w:jc w:val="center"/>
              <w:rPr>
                <w:iCs/>
              </w:rPr>
            </w:pPr>
            <m:oMath>
              <m:r>
                <w:rPr>
                  <w:rFonts w:ascii="Cambria Math" w:hAnsi="Cambria Math"/>
                </w:rPr>
                <m:t>MTF=</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A∙</m:t>
                          </m:r>
                          <m:sSup>
                            <m:sSupPr>
                              <m:ctrlPr>
                                <w:rPr>
                                  <w:rFonts w:ascii="Cambria Math" w:hAnsi="Cambria Math"/>
                                  <w:i/>
                                </w:rPr>
                              </m:ctrlPr>
                            </m:sSupPr>
                            <m:e>
                              <m:r>
                                <w:rPr>
                                  <w:rFonts w:ascii="Cambria Math" w:hAnsi="Cambria Math"/>
                                </w:rPr>
                                <m:t>(W∙H)</m:t>
                              </m:r>
                            </m:e>
                            <m:sup>
                              <m:r>
                                <w:rPr>
                                  <w:rFonts w:ascii="Cambria Math" w:hAnsi="Cambria Math"/>
                                </w:rPr>
                                <m:t>2n</m:t>
                              </m:r>
                            </m:sup>
                          </m:sSup>
                          <m:r>
                            <w:rPr>
                              <w:rFonts w:ascii="Cambria Math" w:hAnsi="Cambria Math"/>
                            </w:rPr>
                            <m:t>∙</m:t>
                          </m:r>
                          <m:sSup>
                            <m:sSupPr>
                              <m:ctrlPr>
                                <w:rPr>
                                  <w:rFonts w:ascii="Cambria Math" w:hAnsi="Cambria Math"/>
                                  <w:i/>
                                </w:rPr>
                              </m:ctrlPr>
                            </m:sSupPr>
                            <m:e>
                              <m:r>
                                <w:rPr>
                                  <w:rFonts w:ascii="Cambria Math" w:hAnsi="Cambria Math"/>
                                </w:rPr>
                                <m:t>e</m:t>
                              </m:r>
                            </m:e>
                            <m:sup>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E</m:t>
                                      </m:r>
                                    </m:e>
                                    <m:sub>
                                      <m:r>
                                        <w:rPr>
                                          <w:rFonts w:ascii="Cambria Math" w:hAnsi="Cambria Math"/>
                                        </w:rPr>
                                        <m:t>a</m:t>
                                      </m:r>
                                    </m:sub>
                                  </m:sSub>
                                </m:num>
                                <m:den>
                                  <m:sSub>
                                    <m:sSubPr>
                                      <m:ctrlPr>
                                        <w:rPr>
                                          <w:rFonts w:ascii="Cambria Math" w:hAnsi="Cambria Math"/>
                                          <w:i/>
                                        </w:rPr>
                                      </m:ctrlPr>
                                    </m:sSubPr>
                                    <m:e>
                                      <m:r>
                                        <w:rPr>
                                          <w:rFonts w:ascii="Cambria Math" w:hAnsi="Cambria Math"/>
                                        </w:rPr>
                                        <m:t>K</m:t>
                                      </m:r>
                                    </m:e>
                                    <m:sub>
                                      <m:r>
                                        <m:rPr>
                                          <m:sty m:val="p"/>
                                        </m:rPr>
                                        <w:rPr>
                                          <w:rFonts w:ascii="Cambria Math" w:hAnsi="Cambria Math"/>
                                        </w:rPr>
                                        <m:t>B</m:t>
                                      </m:r>
                                    </m:sub>
                                  </m:sSub>
                                  <m:r>
                                    <w:rPr>
                                      <w:rFonts w:ascii="Cambria Math" w:hAnsi="Cambria Math"/>
                                    </w:rPr>
                                    <m:t>T</m:t>
                                  </m:r>
                                </m:den>
                              </m:f>
                            </m:sup>
                          </m:sSup>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w:rPr>
                                      <w:rFonts w:ascii="Cambria Math" w:hAnsi="Cambria Math"/>
                                    </w:rPr>
                                    <m:t>r</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w:rPr>
                                      <w:rFonts w:ascii="Cambria Math" w:hAnsi="Cambria Math"/>
                                    </w:rPr>
                                    <m:t>f</m:t>
                                  </m:r>
                                </m:sub>
                              </m:sSub>
                            </m:den>
                          </m:f>
                        </m:den>
                      </m:f>
                      <m:r>
                        <w:rPr>
                          <w:rFonts w:ascii="Cambria Math" w:hAnsi="Cambria Math"/>
                        </w:rPr>
                        <m:t>∙</m:t>
                      </m:r>
                      <m:f>
                        <m:fPr>
                          <m:ctrlPr>
                            <w:rPr>
                              <w:rFonts w:ascii="Cambria Math" w:hAnsi="Cambria Math"/>
                              <w:i/>
                            </w:rPr>
                          </m:ctrlPr>
                        </m:fPr>
                        <m:num>
                          <m:r>
                            <w:rPr>
                              <w:rFonts w:ascii="Cambria Math" w:hAnsi="Cambria Math" w:hint="cs"/>
                            </w:rPr>
                            <m:t>1</m:t>
                          </m:r>
                        </m:num>
                        <m:den>
                          <m:sSup>
                            <m:sSupPr>
                              <m:ctrlPr>
                                <w:rPr>
                                  <w:rFonts w:ascii="Cambria Math" w:hAnsi="Cambria Math"/>
                                  <w:i/>
                                </w:rPr>
                              </m:ctrlPr>
                            </m:sSupPr>
                            <m:e>
                              <m:r>
                                <w:rPr>
                                  <w:rFonts w:ascii="Cambria Math" w:hAnsi="Cambria Math"/>
                                  <w:lang w:bidi="he-IL"/>
                                </w:rPr>
                                <m:t>C</m:t>
                              </m:r>
                            </m:e>
                            <m:sup>
                              <m:r>
                                <w:rPr>
                                  <w:rFonts w:ascii="Cambria Math" w:hAnsi="Cambria Math"/>
                                </w:rPr>
                                <m:t>2</m:t>
                              </m:r>
                            </m:sup>
                          </m:sSup>
                          <m:sSubSup>
                            <m:sSubSupPr>
                              <m:ctrlPr>
                                <w:rPr>
                                  <w:rFonts w:ascii="Cambria Math" w:hAnsi="Cambria Math"/>
                                  <w:i/>
                                </w:rPr>
                              </m:ctrlPr>
                            </m:sSubSupPr>
                            <m:e>
                              <m:r>
                                <w:rPr>
                                  <w:rFonts w:ascii="Cambria Math" w:hAnsi="Cambria Math"/>
                                </w:rPr>
                                <m:t>V</m:t>
                              </m:r>
                            </m:e>
                            <m:sub>
                              <m:r>
                                <w:rPr>
                                  <w:rFonts w:ascii="Cambria Math" w:hAnsi="Cambria Math"/>
                                </w:rPr>
                                <m:t>DD</m:t>
                              </m:r>
                            </m:sub>
                            <m:sup>
                              <m:r>
                                <w:rPr>
                                  <w:rFonts w:ascii="Cambria Math" w:hAnsi="Cambria Math"/>
                                </w:rPr>
                                <m:t>2</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F</m:t>
                              </m:r>
                            </m:e>
                            <m:sub>
                              <m:r>
                                <w:rPr>
                                  <w:rFonts w:ascii="Cambria Math" w:hAnsi="Cambria Math"/>
                                </w:rPr>
                                <m:t>max</m:t>
                              </m:r>
                            </m:sub>
                          </m:sSub>
                          <m:r>
                            <w:rPr>
                              <w:rFonts w:ascii="Cambria Math" w:hAnsi="Cambria Math"/>
                            </w:rPr>
                            <m:t>∙p</m:t>
                          </m:r>
                        </m:den>
                      </m:f>
                    </m:e>
                  </m:d>
                </m:e>
                <m:sup>
                  <m:f>
                    <m:fPr>
                      <m:ctrlPr>
                        <w:rPr>
                          <w:rFonts w:ascii="Cambria Math" w:hAnsi="Cambria Math"/>
                          <w:i/>
                        </w:rPr>
                      </m:ctrlPr>
                    </m:fPr>
                    <m:num>
                      <m:r>
                        <w:rPr>
                          <w:rFonts w:ascii="Cambria Math" w:hAnsi="Cambria Math"/>
                        </w:rPr>
                        <m:t>n</m:t>
                      </m:r>
                    </m:num>
                    <m:den>
                      <m:r>
                        <w:rPr>
                          <w:rFonts w:ascii="Cambria Math" w:hAnsi="Cambria Math"/>
                        </w:rPr>
                        <m:t>2</m:t>
                      </m:r>
                    </m:den>
                  </m:f>
                </m:sup>
              </m:sSup>
            </m:oMath>
            <w:r w:rsidR="00D9211C" w:rsidRPr="00632B1D">
              <w:rPr>
                <w:iCs/>
              </w:rPr>
              <w:t>,</w:t>
            </w:r>
          </w:p>
        </w:tc>
        <w:tc>
          <w:tcPr>
            <w:tcW w:w="431" w:type="dxa"/>
            <w:vAlign w:val="center"/>
            <w:hideMark/>
          </w:tcPr>
          <w:p w14:paraId="4F5D28BA" w14:textId="503A12E2" w:rsidR="00D9211C" w:rsidRPr="00632B1D" w:rsidRDefault="00D9211C" w:rsidP="009703DB">
            <w:pPr>
              <w:pStyle w:val="MDPI3aequationnumber"/>
              <w:spacing w:line="260" w:lineRule="atLeast"/>
            </w:pPr>
            <w:r w:rsidRPr="00632B1D">
              <w:t>(</w:t>
            </w:r>
            <w:r w:rsidR="00621A23" w:rsidRPr="00632B1D">
              <w:t>2</w:t>
            </w:r>
            <w:r w:rsidRPr="00632B1D">
              <w:t>)</w:t>
            </w:r>
          </w:p>
        </w:tc>
      </w:tr>
    </w:tbl>
    <w:p w14:paraId="5C67E8B7" w14:textId="77777777" w:rsidR="004E5D96" w:rsidRPr="00632B1D" w:rsidRDefault="004E5D96" w:rsidP="004E5D96">
      <w:pPr>
        <w:pStyle w:val="MDPI31text"/>
      </w:pPr>
    </w:p>
    <w:p w14:paraId="17E7A677" w14:textId="412FA8B4" w:rsidR="004E5D96" w:rsidRPr="00632B1D" w:rsidRDefault="004E5D96" w:rsidP="004E5D96">
      <w:pPr>
        <w:pStyle w:val="MDPI31text"/>
      </w:pPr>
      <w:r w:rsidRPr="00632B1D">
        <w:t xml:space="preserve">Where C represents the capacitance load, Fmax is the maximum frequency, W and H are the metal width and height, respectively VDD is the operating voltage, p is the switching probability (toggle rate) tr is the rise time and </w:t>
      </w:r>
      <w:proofErr w:type="spellStart"/>
      <w:r w:rsidRPr="00632B1D">
        <w:t>tf</w:t>
      </w:r>
      <w:proofErr w:type="spellEnd"/>
      <w:r w:rsidRPr="00632B1D">
        <w:t xml:space="preserve"> is the fall time. It should be noted that Joule heating and current-induced electromigration (maximum and average current EM) are interrelated, with one affecting the other. Joule heating raises the temperature and creates temperature gradients, which leads to atomic diffusion and accelerated current-induced EM. Conversely, current-induced EM causes an increase in resistance and current density, which raises the temperature and intensifies Joule heating. The mutual positive feedback between Joule heating and current-induced EM significantly accelerates both processes, resulting in severe reliability concerns.</w:t>
      </w:r>
    </w:p>
    <w:p w14:paraId="381F1444" w14:textId="01058594" w:rsidR="004E5D96" w:rsidRPr="00632B1D" w:rsidRDefault="004E5D96" w:rsidP="00D9211C">
      <w:pPr>
        <w:pStyle w:val="MDPI31text"/>
      </w:pPr>
      <w:r w:rsidRPr="00632B1D">
        <w:t xml:space="preserve">Today, foundries enforce maximum RMS current (IRMS-max) for the specified lifetime, and EDA tools are required to validate the compliance of every net in the IC and fix any related violations. Dealing with the design rules for RMS-EM can prove to be challenging due to its reliance on the switching probability which is dependent on both the workload and the IC architecture. Write operations, executed by a processor or control logic to alter the logical state of bitcells and wires, primarily govern the probability of switching in memory elements. While read operations may also trigger wire state changes, these mostly occur on the read ports of memory elements, thus playing a smaller role in contributing to RMS-EM hotspots. Further works on EM and its reliability impact are available in [1, 2, </w:t>
      </w:r>
      <w:r w:rsidR="00B21F4D" w:rsidRPr="00632B1D">
        <w:t>12</w:t>
      </w:r>
      <w:r w:rsidRPr="00632B1D">
        <w:t xml:space="preserve">, </w:t>
      </w:r>
      <w:r w:rsidR="00B21F4D" w:rsidRPr="00632B1D">
        <w:t>13</w:t>
      </w:r>
      <w:r w:rsidRPr="00632B1D">
        <w:t>, 1</w:t>
      </w:r>
      <w:r w:rsidR="00B21F4D" w:rsidRPr="00632B1D">
        <w:t>6</w:t>
      </w:r>
      <w:r w:rsidRPr="00632B1D">
        <w:t xml:space="preserve">, </w:t>
      </w:r>
      <w:r w:rsidR="00B21F4D" w:rsidRPr="00632B1D">
        <w:t>17</w:t>
      </w:r>
      <w:r w:rsidRPr="00632B1D">
        <w:t>].</w:t>
      </w:r>
    </w:p>
    <w:p w14:paraId="373D58AD" w14:textId="77777777" w:rsidR="00FF1E06" w:rsidRPr="00632B1D" w:rsidRDefault="00FF1E06" w:rsidP="00FF1E06">
      <w:pPr>
        <w:pStyle w:val="MDPI22heading2"/>
        <w:spacing w:before="0"/>
        <w:ind w:left="0"/>
        <w:rPr>
          <w:i w:val="0"/>
        </w:rPr>
      </w:pPr>
    </w:p>
    <w:p w14:paraId="54A17CC2" w14:textId="4D4DA846" w:rsidR="00B90BE1" w:rsidRPr="00632B1D" w:rsidRDefault="00B90BE1" w:rsidP="00FF1E06">
      <w:pPr>
        <w:pStyle w:val="MDPI22heading2"/>
        <w:spacing w:before="0"/>
        <w:ind w:left="2040" w:firstLine="510"/>
      </w:pPr>
      <w:r w:rsidRPr="00632B1D">
        <w:lastRenderedPageBreak/>
        <w:t>2.2. Prior Work on Electromigration</w:t>
      </w:r>
    </w:p>
    <w:p w14:paraId="74FAEF06" w14:textId="4C8AAEA9" w:rsidR="004E5D96" w:rsidRPr="00632B1D" w:rsidRDefault="00B90BE1" w:rsidP="00D9211C">
      <w:pPr>
        <w:pStyle w:val="MDPI31text"/>
      </w:pPr>
      <w:r w:rsidRPr="00632B1D">
        <w:tab/>
      </w:r>
      <w:r w:rsidR="004E5D96" w:rsidRPr="00632B1D">
        <w:t xml:space="preserve">The physical design aspect of EM has been extensively researched. Numerous studies </w:t>
      </w:r>
      <w:r w:rsidR="0060642F" w:rsidRPr="00632B1D">
        <w:t>[</w:t>
      </w:r>
      <w:r w:rsidR="00553663" w:rsidRPr="00632B1D">
        <w:t>7</w:t>
      </w:r>
      <w:r w:rsidR="004E5D96" w:rsidRPr="00632B1D">
        <w:t xml:space="preserve">, </w:t>
      </w:r>
      <w:r w:rsidR="00553663" w:rsidRPr="00632B1D">
        <w:t>10</w:t>
      </w:r>
      <w:r w:rsidR="004E5D96" w:rsidRPr="00632B1D">
        <w:t>, 1</w:t>
      </w:r>
      <w:r w:rsidR="00B21F4D" w:rsidRPr="00632B1D">
        <w:t>8</w:t>
      </w:r>
      <w:r w:rsidR="0060642F" w:rsidRPr="00632B1D">
        <w:t>]</w:t>
      </w:r>
      <w:r w:rsidR="004E5D96" w:rsidRPr="00632B1D">
        <w:t xml:space="preserve"> have analyzed the impact of EM on various types of interconnects, such as copper or aluminum, under different process, voltage, and temperature conditions. The prevailing solution from a physical standpoint is to increase the width of the wires, which, as shown in Equation </w:t>
      </w:r>
      <w:r w:rsidR="0082272D" w:rsidRPr="00632B1D">
        <w:t>2</w:t>
      </w:r>
      <w:r w:rsidR="004E5D96" w:rsidRPr="00632B1D">
        <w:t>, extends MTF and ultimately mitigates EM effects. However, widening wires from a physical design perspective can lead to additional complications, including increased die area that may induce timing violations.</w:t>
      </w:r>
    </w:p>
    <w:p w14:paraId="21A027D1" w14:textId="1639A92E" w:rsidR="004E5D96" w:rsidRPr="00632B1D" w:rsidRDefault="004E5D96" w:rsidP="00D9211C">
      <w:pPr>
        <w:pStyle w:val="MDPI31text"/>
      </w:pPr>
      <w:r w:rsidRPr="00632B1D">
        <w:t>As part of the IC sign-off process, EDA tools, using the process technology EM rules, verify that interconnects and vias meet EM design specifications and identify any EM-related violations that require design fixes. To simulate switching activity patterns, RMS-EM analysis tools are utilized, which represent real applications and consider these patterns in the analysis process. When the worst-case switching patterns cannot be determined, designers frequently rely on statistical analysis provided by the EDA sign-off tool which may lead to an overdesign. The RMS-EM sign-off process involves numerous iterations and trials due to the complex design rules. Dasgupta et al. [7] developed a methodology for synthesizing the design and scheduling of data transfers from the control data flow graph to hardware buses in an EM-aware manner. Their algorithm necessitates pre-determining activity, resulting in a tight coupling to each specific computational use case it is designed for. A comprehensive review of physical-design-based techniques to mitigate the impact of EM can be found in [1</w:t>
      </w:r>
      <w:r w:rsidR="00553663" w:rsidRPr="00632B1D">
        <w:t>3</w:t>
      </w:r>
      <w:r w:rsidRPr="00632B1D">
        <w:t>].</w:t>
      </w:r>
    </w:p>
    <w:p w14:paraId="555357F5" w14:textId="7E47008D" w:rsidR="004E5D96" w:rsidRPr="00632B1D" w:rsidRDefault="004E5D96" w:rsidP="00D9211C">
      <w:pPr>
        <w:pStyle w:val="MDPI31text"/>
      </w:pPr>
      <w:r w:rsidRPr="00632B1D">
        <w:t>Previous works have proposed architecture-based solutions to EM, but the number of such studies is limited. Srinivasan et al. [</w:t>
      </w:r>
      <w:r w:rsidR="00553663" w:rsidRPr="00632B1D">
        <w:t>9</w:t>
      </w:r>
      <w:r w:rsidRPr="00632B1D">
        <w:t>] introduced structural duplication and graceful performance degradation methods to address the EM effect. Structural duplication involves adding spare design structures to the IC that activate when the original structures fail, while graceful performance degradation shuts down failing structures while maintaining the IC's functionality albeit with degraded performance. However, this approach incurs significant hardware overhead since it requires specialized mechanisms to detect EM degradation through normal IC operation and unique circuits to activate the redundant logic. Furthermore, it introduces additional power and performance overheads due to the inclusion of redundant hardware. A similar approach involving the addition of redundant elements to mitigate EM was proposed by [</w:t>
      </w:r>
      <w:r w:rsidR="00B21F4D" w:rsidRPr="00632B1D">
        <w:t>19</w:t>
      </w:r>
      <w:r w:rsidRPr="00632B1D">
        <w:t>].</w:t>
      </w:r>
    </w:p>
    <w:p w14:paraId="79227A12" w14:textId="256DA521" w:rsidR="004E5D96" w:rsidRPr="00632B1D" w:rsidRDefault="004E5D96" w:rsidP="00B21F4D">
      <w:pPr>
        <w:pStyle w:val="MDPI31text"/>
      </w:pPr>
      <w:proofErr w:type="spellStart"/>
      <w:r w:rsidRPr="00632B1D">
        <w:t>Abella</w:t>
      </w:r>
      <w:proofErr w:type="spellEnd"/>
      <w:r w:rsidRPr="00632B1D">
        <w:t xml:space="preserve"> et al. [</w:t>
      </w:r>
      <w:r w:rsidR="00553663" w:rsidRPr="00632B1D">
        <w:t>11</w:t>
      </w:r>
      <w:r w:rsidRPr="00632B1D">
        <w:t>] proposed a new architectural solution for "refueling" bidirectional buses by monitoring the direction of current flow each time data is transferred on the bus. Their approach suggested a mechanism that triggers current compensation when an imbalance occurs between the current flowing in each direction, which could alleviate EM impact caused by peak current. However, this technique may encourage RMS-EM in the form of thermal oscillations, leading to reliability concerns. Additionally, bidirectional buses are not commonly utilized in modern VLSI circuits due to their design complexity. The refueling mechanism also disrupts bus operation and may introduce dynamic power overhead due to the reversal of current. Srinivasan et al. [</w:t>
      </w:r>
      <w:r w:rsidR="00553663" w:rsidRPr="00632B1D">
        <w:t>8</w:t>
      </w:r>
      <w:r w:rsidRPr="00632B1D">
        <w:t>, 20] proposed a dynamic approach to manage reliability where the processor adjusts its lifetime reliability target based on the application's changing behavior. This strategy enables a lower reliability processor to run correctly while compromising performance or operating conditions. In [</w:t>
      </w:r>
      <w:r w:rsidR="00B21F4D" w:rsidRPr="00632B1D">
        <w:t>21</w:t>
      </w:r>
      <w:r w:rsidRPr="00632B1D">
        <w:t xml:space="preserve">, </w:t>
      </w:r>
      <w:r w:rsidR="00B21F4D" w:rsidRPr="00632B1D">
        <w:t>22</w:t>
      </w:r>
      <w:r w:rsidRPr="00632B1D">
        <w:t>], the authors proposed architectural solutions that leverage the characteristics of the architecture to decrease the RMS-EM impact on the execution units and register file structures in modern microprocessors. Their results indicate that their solution can extend lifetime by at least 2x and 10x for execution units and register files respectively.</w:t>
      </w:r>
    </w:p>
    <w:p w14:paraId="64EB2592" w14:textId="79C72520" w:rsidR="0041179A" w:rsidRPr="00632B1D" w:rsidRDefault="0041179A" w:rsidP="0041179A">
      <w:pPr>
        <w:pStyle w:val="MDPI31text"/>
        <w:spacing w:before="240" w:after="60"/>
        <w:ind w:firstLine="0"/>
        <w:jc w:val="left"/>
        <w:outlineLvl w:val="0"/>
        <w:rPr>
          <w:b/>
        </w:rPr>
      </w:pPr>
      <w:r w:rsidRPr="00632B1D">
        <w:rPr>
          <w:b/>
        </w:rPr>
        <w:t>3. EMS-EM Hotspots in M</w:t>
      </w:r>
      <w:r w:rsidR="00B90AD0" w:rsidRPr="00632B1D">
        <w:rPr>
          <w:b/>
        </w:rPr>
        <w:t>emory Hierarchy</w:t>
      </w:r>
    </w:p>
    <w:p w14:paraId="00CCF0F7" w14:textId="77777777" w:rsidR="004E7E51" w:rsidRPr="00632B1D" w:rsidRDefault="004E7E51" w:rsidP="004E7E51">
      <w:pPr>
        <w:pStyle w:val="MDPI31text"/>
      </w:pPr>
      <w:r w:rsidRPr="00632B1D">
        <w:t>Our study is motivated by the fact that the switching probability is inversely proportional to MTF as indicated by Equation 2. Performing RMS-EM analysis based on the switching probability introduces several challenges:</w:t>
      </w:r>
    </w:p>
    <w:p w14:paraId="6AEA62FD" w14:textId="77777777" w:rsidR="004E7E51" w:rsidRPr="00632B1D" w:rsidRDefault="004E7E51" w:rsidP="004E7E51">
      <w:pPr>
        <w:pStyle w:val="MDPI31text"/>
        <w:numPr>
          <w:ilvl w:val="0"/>
          <w:numId w:val="40"/>
        </w:numPr>
      </w:pPr>
      <w:r w:rsidRPr="00632B1D">
        <w:lastRenderedPageBreak/>
        <w:t>The switching probability factor depends on both the memory system architecture and workload, making it difficult to determine its value.</w:t>
      </w:r>
    </w:p>
    <w:p w14:paraId="6E81EF0A" w14:textId="6CB4B0AA" w:rsidR="004E7E51" w:rsidRPr="00632B1D" w:rsidRDefault="004E7E51" w:rsidP="004E7E51">
      <w:pPr>
        <w:pStyle w:val="MDPI31text"/>
        <w:numPr>
          <w:ilvl w:val="0"/>
          <w:numId w:val="40"/>
        </w:numPr>
      </w:pPr>
      <w:r w:rsidRPr="00632B1D">
        <w:t>Current RMS-EM EDA tools lack the ability to differentiate between the toggle rate of different logical elements in the IC, which may lead to overdesign.</w:t>
      </w:r>
    </w:p>
    <w:p w14:paraId="30CFA3A4" w14:textId="77777777" w:rsidR="004E7E51" w:rsidRPr="00632B1D" w:rsidRDefault="004E7E51" w:rsidP="004E7E51">
      <w:pPr>
        <w:pStyle w:val="MDPI31text"/>
      </w:pPr>
      <w:r w:rsidRPr="00632B1D">
        <w:t>Therefore, our aim is to enhance MTF by reducing the switching probability and avoiding hotspots in memory hierarchy system that may not only lead to RMS-EM related failures but also help mitigate the challenges mentioned above.</w:t>
      </w:r>
    </w:p>
    <w:p w14:paraId="779D599D" w14:textId="1932AAC3" w:rsidR="004E7E51" w:rsidRPr="00632B1D" w:rsidRDefault="0041179A" w:rsidP="004E7E51">
      <w:pPr>
        <w:pStyle w:val="MDPI31text"/>
      </w:pPr>
      <w:r w:rsidRPr="00632B1D">
        <w:tab/>
      </w:r>
      <w:r w:rsidR="004E7E51" w:rsidRPr="00632B1D">
        <w:t xml:space="preserve">For this study, we have </w:t>
      </w:r>
      <w:proofErr w:type="gramStart"/>
      <w:r w:rsidR="004E7E51" w:rsidRPr="00632B1D">
        <w:t>made the assumption</w:t>
      </w:r>
      <w:proofErr w:type="gramEnd"/>
      <w:r w:rsidR="004E7E51" w:rsidRPr="00632B1D">
        <w:t xml:space="preserve"> that all other factors in Equation 2 remain constant. This assumption is based on the following reasons: The junction temperature is a significant contributor to RMS-EM MTF, but as it is dependent on the workload and system cooling assumption, commonly used design flows consider the worst-case scenario of 105 or 125</w:t>
      </w:r>
      <w:r w:rsidR="004E7E51" w:rsidRPr="00632B1D">
        <w:rPr>
          <w:rFonts w:ascii="Times New Roman" w:hAnsi="Times New Roman"/>
        </w:rPr>
        <w:t> </w:t>
      </w:r>
      <w:r w:rsidR="004E7E51" w:rsidRPr="00632B1D">
        <w:t>°C. Additionally, we have assumed IC operation at nominal voltage and have not accounted for power-saving modes like dynamic voltage scaling (DVS), which can save power, reduce performance, and decrease the impact of RMS-EM when activated. Finally, the capacitance parameter is dependent on the process intrinsic capacitance and wire dimensions.</w:t>
      </w:r>
    </w:p>
    <w:p w14:paraId="4D8350FA" w14:textId="4591ACB3" w:rsidR="004E7E51" w:rsidRPr="00632B1D" w:rsidRDefault="004E7E51" w:rsidP="004E7E51">
      <w:pPr>
        <w:pStyle w:val="MDPI31text"/>
      </w:pPr>
      <w:r w:rsidRPr="00632B1D">
        <w:tab/>
        <w:t xml:space="preserve">In the next subsection we describe our experimental environment for analyzing the switching probability in the memory hierarchy of modern microprocessors. Next, we examine the distribution of the switching probability over memory hierarchy elements. It should be noted that the impact of EM on the power grid is not addressed in this paper and our </w:t>
      </w:r>
      <w:proofErr w:type="gramStart"/>
      <w:r w:rsidRPr="00632B1D">
        <w:t>main focus</w:t>
      </w:r>
      <w:proofErr w:type="gramEnd"/>
      <w:r w:rsidRPr="00632B1D">
        <w:t xml:space="preserve"> is on signal nets.</w:t>
      </w:r>
    </w:p>
    <w:p w14:paraId="2EB539E5" w14:textId="41899930" w:rsidR="0041179A" w:rsidRPr="00632B1D" w:rsidRDefault="0041179A" w:rsidP="0041179A">
      <w:pPr>
        <w:pStyle w:val="MDPI22heading2"/>
        <w:spacing w:before="240"/>
        <w:rPr>
          <w:noProof w:val="0"/>
        </w:rPr>
      </w:pPr>
      <w:r w:rsidRPr="00632B1D">
        <w:t>3.1</w:t>
      </w:r>
      <w:r w:rsidRPr="00632B1D">
        <w:rPr>
          <w:noProof w:val="0"/>
        </w:rPr>
        <w:t>. Experimental Environment</w:t>
      </w:r>
    </w:p>
    <w:p w14:paraId="0A90C518" w14:textId="73B3DA81" w:rsidR="003559D8" w:rsidRPr="00632B1D" w:rsidRDefault="004E7E51" w:rsidP="004E7E51">
      <w:pPr>
        <w:pStyle w:val="MDPI31text"/>
      </w:pPr>
      <w:r w:rsidRPr="00632B1D">
        <w:t>We conducted our experiments using the Sniper x86-64 microprocessor simulator [2</w:t>
      </w:r>
      <w:r w:rsidR="00B21F4D" w:rsidRPr="00632B1D">
        <w:t>3</w:t>
      </w:r>
      <w:r w:rsidRPr="00632B1D">
        <w:t>], which we modified and added the necessary mechanisms to model the behavior and measure the characteristics required for our study. The simulation environment includes a detailed cycle-level x86 core model and a memory system. The simulation environment has been configured to the Intel Gainestown core [2</w:t>
      </w:r>
      <w:r w:rsidR="00632B1D" w:rsidRPr="00632B1D">
        <w:t>4</w:t>
      </w:r>
      <w:r w:rsidRPr="00632B1D">
        <w:t>], and Table 1 provides a summary of the configuration. We utilized the Spec2017 benchmark suite [2</w:t>
      </w:r>
      <w:r w:rsidR="00632B1D" w:rsidRPr="00632B1D">
        <w:t>5</w:t>
      </w:r>
      <w:r w:rsidRPr="00632B1D">
        <w:t>, 2</w:t>
      </w:r>
      <w:r w:rsidR="00632B1D" w:rsidRPr="00632B1D">
        <w:t>6</w:t>
      </w:r>
      <w:r w:rsidRPr="00632B1D">
        <w:t>] with ref inputs for our experiments. We selected this benchmark suite as it is provided and supported by the Standard Performance Evaluation Corporation (SPEC) and contains applications from various domains, such as artificial intelligence, physics, visualization, compression, and document processing. Over the past few decades, SPEC has been the de facto benchmark suite for semiconductor research, and it is regularly updated to reflect changes in computational applications. In our experiments, we ran each benchmark as a single-core workload in the main execution phase, with each experiment consisting of 10 billion instructions.</w:t>
      </w:r>
    </w:p>
    <w:p w14:paraId="30192A36" w14:textId="6B24C991" w:rsidR="0041179A" w:rsidRPr="00632B1D" w:rsidRDefault="0041179A" w:rsidP="0041179A">
      <w:pPr>
        <w:pStyle w:val="MDPI41tablecaption"/>
      </w:pPr>
      <w:r w:rsidRPr="00632B1D">
        <w:rPr>
          <w:b/>
        </w:rPr>
        <w:t>Table 1.</w:t>
      </w:r>
      <w:r w:rsidRPr="00632B1D">
        <w:t xml:space="preserve"> Baseline simulation model configuration.</w:t>
      </w:r>
    </w:p>
    <w:tbl>
      <w:tblPr>
        <w:tblW w:w="7173"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2619"/>
        <w:gridCol w:w="4554"/>
      </w:tblGrid>
      <w:tr w:rsidR="0041179A" w:rsidRPr="00632B1D" w14:paraId="4CFBDBF7" w14:textId="77777777" w:rsidTr="00C33F37">
        <w:tc>
          <w:tcPr>
            <w:tcW w:w="7173" w:type="dxa"/>
            <w:gridSpan w:val="2"/>
            <w:tcBorders>
              <w:top w:val="single" w:sz="8" w:space="0" w:color="auto"/>
              <w:left w:val="nil"/>
              <w:bottom w:val="single" w:sz="4" w:space="0" w:color="auto"/>
              <w:right w:val="nil"/>
            </w:tcBorders>
            <w:vAlign w:val="center"/>
            <w:hideMark/>
          </w:tcPr>
          <w:p w14:paraId="3AC566DE" w14:textId="2F2F27E6" w:rsidR="0041179A" w:rsidRPr="00632B1D" w:rsidRDefault="0041179A" w:rsidP="009703DB">
            <w:pPr>
              <w:pStyle w:val="MDPI42tablebody"/>
              <w:spacing w:line="240" w:lineRule="auto"/>
              <w:rPr>
                <w:b/>
              </w:rPr>
            </w:pPr>
            <w:r w:rsidRPr="00632B1D">
              <w:rPr>
                <w:b/>
              </w:rPr>
              <w:t>Core Model</w:t>
            </w:r>
          </w:p>
        </w:tc>
      </w:tr>
      <w:tr w:rsidR="003559D8" w:rsidRPr="00632B1D" w14:paraId="2F428821" w14:textId="77777777" w:rsidTr="00C33F37">
        <w:tc>
          <w:tcPr>
            <w:tcW w:w="2619" w:type="dxa"/>
            <w:tcBorders>
              <w:top w:val="nil"/>
              <w:left w:val="nil"/>
              <w:bottom w:val="nil"/>
              <w:right w:val="nil"/>
            </w:tcBorders>
            <w:hideMark/>
          </w:tcPr>
          <w:p w14:paraId="75325FFB" w14:textId="05CFCED9" w:rsidR="003559D8" w:rsidRPr="00632B1D" w:rsidRDefault="003559D8" w:rsidP="00C33F37">
            <w:pPr>
              <w:pStyle w:val="MDPI42tablebody"/>
              <w:spacing w:line="240" w:lineRule="auto"/>
              <w:jc w:val="left"/>
            </w:pPr>
            <w:r w:rsidRPr="00632B1D">
              <w:t>Frequency</w:t>
            </w:r>
          </w:p>
        </w:tc>
        <w:tc>
          <w:tcPr>
            <w:tcW w:w="4554" w:type="dxa"/>
            <w:tcBorders>
              <w:top w:val="nil"/>
              <w:left w:val="nil"/>
              <w:bottom w:val="nil"/>
              <w:right w:val="nil"/>
            </w:tcBorders>
            <w:hideMark/>
          </w:tcPr>
          <w:p w14:paraId="28990470" w14:textId="5CD2CCDB" w:rsidR="003559D8" w:rsidRPr="00632B1D" w:rsidRDefault="003559D8" w:rsidP="00C33F37">
            <w:pPr>
              <w:pStyle w:val="MDPI42tablebody"/>
              <w:spacing w:line="240" w:lineRule="auto"/>
              <w:jc w:val="left"/>
            </w:pPr>
            <w:r w:rsidRPr="00632B1D">
              <w:t>2.66 GHz</w:t>
            </w:r>
          </w:p>
        </w:tc>
      </w:tr>
      <w:tr w:rsidR="003559D8" w:rsidRPr="00632B1D" w14:paraId="5A43B51A" w14:textId="77777777" w:rsidTr="00C33F37">
        <w:tc>
          <w:tcPr>
            <w:tcW w:w="2619" w:type="dxa"/>
            <w:tcBorders>
              <w:top w:val="nil"/>
              <w:left w:val="nil"/>
              <w:bottom w:val="nil"/>
              <w:right w:val="nil"/>
            </w:tcBorders>
          </w:tcPr>
          <w:p w14:paraId="3E5145FF" w14:textId="77777777" w:rsidR="003559D8" w:rsidRPr="00632B1D" w:rsidRDefault="003559D8" w:rsidP="00C33F37">
            <w:pPr>
              <w:pStyle w:val="MDPI42tablebody"/>
              <w:spacing w:line="240" w:lineRule="auto"/>
              <w:jc w:val="left"/>
            </w:pPr>
          </w:p>
          <w:p w14:paraId="55513803" w14:textId="77777777" w:rsidR="003559D8" w:rsidRPr="00632B1D" w:rsidRDefault="003559D8" w:rsidP="00C33F37">
            <w:pPr>
              <w:pStyle w:val="MDPI42tablebody"/>
              <w:spacing w:line="240" w:lineRule="auto"/>
              <w:jc w:val="left"/>
            </w:pPr>
          </w:p>
          <w:p w14:paraId="07628E80" w14:textId="77777777" w:rsidR="003559D8" w:rsidRPr="00632B1D" w:rsidRDefault="003559D8" w:rsidP="00C33F37">
            <w:pPr>
              <w:pStyle w:val="MDPI42tablebody"/>
              <w:spacing w:line="240" w:lineRule="auto"/>
              <w:jc w:val="left"/>
            </w:pPr>
          </w:p>
          <w:p w14:paraId="15AB6CF4" w14:textId="77777777" w:rsidR="003559D8" w:rsidRPr="00632B1D" w:rsidRDefault="003559D8" w:rsidP="00C33F37">
            <w:pPr>
              <w:pStyle w:val="MDPI42tablebody"/>
              <w:spacing w:line="240" w:lineRule="auto"/>
              <w:jc w:val="left"/>
            </w:pPr>
          </w:p>
          <w:p w14:paraId="0FC3488A" w14:textId="77777777" w:rsidR="00C33F37" w:rsidRPr="00632B1D" w:rsidRDefault="00C33F37" w:rsidP="00C33F37">
            <w:pPr>
              <w:pStyle w:val="MDPI42tablebody"/>
              <w:spacing w:line="240" w:lineRule="auto"/>
              <w:jc w:val="left"/>
            </w:pPr>
          </w:p>
          <w:p w14:paraId="4C9ED561" w14:textId="1180A840" w:rsidR="003559D8" w:rsidRPr="00632B1D" w:rsidRDefault="003559D8" w:rsidP="00C33F37">
            <w:pPr>
              <w:pStyle w:val="MDPI42tablebody"/>
              <w:spacing w:line="240" w:lineRule="auto"/>
              <w:jc w:val="left"/>
            </w:pPr>
            <w:r w:rsidRPr="00632B1D">
              <w:t>Execution units [time]</w:t>
            </w:r>
          </w:p>
        </w:tc>
        <w:tc>
          <w:tcPr>
            <w:tcW w:w="4554" w:type="dxa"/>
            <w:tcBorders>
              <w:top w:val="nil"/>
              <w:left w:val="nil"/>
              <w:bottom w:val="nil"/>
              <w:right w:val="nil"/>
            </w:tcBorders>
          </w:tcPr>
          <w:p w14:paraId="49251B63" w14:textId="77777777" w:rsidR="00B65269" w:rsidRPr="00632B1D" w:rsidRDefault="003559D8" w:rsidP="00B65269">
            <w:pPr>
              <w:pStyle w:val="BodyText3"/>
              <w:rPr>
                <w:rFonts w:ascii="Palatino Linotype" w:hAnsi="Palatino Linotype"/>
                <w:snapToGrid w:val="0"/>
                <w:color w:val="000000"/>
                <w:sz w:val="20"/>
                <w:szCs w:val="20"/>
                <w:lang w:eastAsia="de-DE" w:bidi="en-US"/>
              </w:rPr>
            </w:pPr>
            <w:r w:rsidRPr="00632B1D">
              <w:rPr>
                <w:rFonts w:ascii="Palatino Linotype" w:hAnsi="Palatino Linotype"/>
                <w:snapToGrid w:val="0"/>
                <w:color w:val="000000"/>
                <w:sz w:val="20"/>
                <w:szCs w:val="20"/>
                <w:lang w:eastAsia="de-DE" w:bidi="en-US"/>
              </w:rPr>
              <w:t>3 ALUs [1 cycle]</w:t>
            </w:r>
          </w:p>
          <w:p w14:paraId="3428356E" w14:textId="3AC59655" w:rsidR="003559D8" w:rsidRPr="00632B1D" w:rsidRDefault="003559D8" w:rsidP="00B65269">
            <w:pPr>
              <w:pStyle w:val="BodyText3"/>
              <w:rPr>
                <w:rFonts w:ascii="Palatino Linotype" w:hAnsi="Palatino Linotype"/>
                <w:snapToGrid w:val="0"/>
                <w:color w:val="000000"/>
                <w:sz w:val="20"/>
                <w:szCs w:val="20"/>
                <w:lang w:eastAsia="de-DE" w:bidi="en-US"/>
              </w:rPr>
            </w:pPr>
            <w:r w:rsidRPr="00632B1D">
              <w:rPr>
                <w:rFonts w:ascii="Palatino Linotype" w:hAnsi="Palatino Linotype"/>
                <w:snapToGrid w:val="0"/>
                <w:color w:val="000000"/>
                <w:sz w:val="20"/>
                <w:szCs w:val="20"/>
                <w:lang w:eastAsia="de-DE" w:bidi="en-US"/>
              </w:rPr>
              <w:t>1 FP add / sub [3 cycles]</w:t>
            </w:r>
          </w:p>
          <w:p w14:paraId="56ABF1AC" w14:textId="77777777" w:rsidR="00C33F37" w:rsidRPr="00632B1D" w:rsidRDefault="003559D8" w:rsidP="00B65269">
            <w:pPr>
              <w:pStyle w:val="BodyText3"/>
              <w:rPr>
                <w:rFonts w:ascii="Palatino Linotype" w:hAnsi="Palatino Linotype"/>
                <w:snapToGrid w:val="0"/>
                <w:color w:val="000000"/>
                <w:sz w:val="20"/>
                <w:szCs w:val="20"/>
                <w:lang w:eastAsia="de-DE" w:bidi="en-US"/>
              </w:rPr>
            </w:pPr>
            <w:r w:rsidRPr="00632B1D">
              <w:rPr>
                <w:rFonts w:ascii="Palatino Linotype" w:hAnsi="Palatino Linotype"/>
                <w:snapToGrid w:val="0"/>
                <w:color w:val="000000"/>
                <w:sz w:val="20"/>
                <w:szCs w:val="20"/>
                <w:lang w:eastAsia="de-DE" w:bidi="en-US"/>
              </w:rPr>
              <w:t xml:space="preserve">1 FP </w:t>
            </w:r>
            <w:proofErr w:type="spellStart"/>
            <w:r w:rsidRPr="00632B1D">
              <w:rPr>
                <w:rFonts w:ascii="Palatino Linotype" w:hAnsi="Palatino Linotype"/>
                <w:snapToGrid w:val="0"/>
                <w:color w:val="000000"/>
                <w:sz w:val="20"/>
                <w:szCs w:val="20"/>
                <w:lang w:eastAsia="de-DE" w:bidi="en-US"/>
              </w:rPr>
              <w:t>mul</w:t>
            </w:r>
            <w:proofErr w:type="spellEnd"/>
            <w:r w:rsidRPr="00632B1D">
              <w:rPr>
                <w:rFonts w:ascii="Palatino Linotype" w:hAnsi="Palatino Linotype"/>
                <w:snapToGrid w:val="0"/>
                <w:color w:val="000000"/>
                <w:sz w:val="20"/>
                <w:szCs w:val="20"/>
                <w:lang w:eastAsia="de-DE" w:bidi="en-US"/>
              </w:rPr>
              <w:t xml:space="preserve"> /div [5/6 cycles]</w:t>
            </w:r>
          </w:p>
          <w:p w14:paraId="7AFC20F9" w14:textId="7FCF819A" w:rsidR="003559D8" w:rsidRPr="00632B1D" w:rsidRDefault="003559D8" w:rsidP="00B65269">
            <w:pPr>
              <w:pStyle w:val="BodyText3"/>
              <w:rPr>
                <w:rFonts w:ascii="Palatino Linotype" w:hAnsi="Palatino Linotype"/>
                <w:snapToGrid w:val="0"/>
                <w:color w:val="000000"/>
                <w:sz w:val="20"/>
                <w:szCs w:val="20"/>
                <w:lang w:eastAsia="de-DE" w:bidi="en-US"/>
              </w:rPr>
            </w:pPr>
            <w:r w:rsidRPr="00632B1D">
              <w:rPr>
                <w:rFonts w:ascii="Palatino Linotype" w:hAnsi="Palatino Linotype"/>
                <w:snapToGrid w:val="0"/>
                <w:color w:val="000000"/>
                <w:sz w:val="20"/>
                <w:szCs w:val="20"/>
                <w:lang w:eastAsia="de-DE" w:bidi="en-US"/>
              </w:rPr>
              <w:t>1 Branch [1 cycle]</w:t>
            </w:r>
          </w:p>
          <w:p w14:paraId="7F5B5B4A" w14:textId="7DA2BCA0" w:rsidR="003559D8" w:rsidRPr="00632B1D" w:rsidRDefault="003559D8" w:rsidP="00B65269">
            <w:pPr>
              <w:pStyle w:val="BodyText3"/>
              <w:rPr>
                <w:rFonts w:ascii="Palatino Linotype" w:hAnsi="Palatino Linotype"/>
                <w:snapToGrid w:val="0"/>
                <w:color w:val="000000"/>
                <w:sz w:val="20"/>
                <w:szCs w:val="20"/>
                <w:lang w:eastAsia="de-DE" w:bidi="en-US"/>
              </w:rPr>
            </w:pPr>
            <w:r w:rsidRPr="00632B1D">
              <w:rPr>
                <w:rFonts w:ascii="Palatino Linotype" w:hAnsi="Palatino Linotype"/>
                <w:snapToGrid w:val="0"/>
                <w:color w:val="000000"/>
                <w:sz w:val="20"/>
                <w:szCs w:val="20"/>
                <w:lang w:eastAsia="de-DE" w:bidi="en-US"/>
              </w:rPr>
              <w:t>1 Load unit [1 cycle]</w:t>
            </w:r>
          </w:p>
          <w:p w14:paraId="046CBAB7" w14:textId="61AC4F6E" w:rsidR="003559D8" w:rsidRPr="00632B1D" w:rsidRDefault="003559D8" w:rsidP="00B65269">
            <w:pPr>
              <w:pStyle w:val="BodyText3"/>
              <w:rPr>
                <w:rFonts w:ascii="Palatino Linotype" w:hAnsi="Palatino Linotype"/>
                <w:snapToGrid w:val="0"/>
                <w:color w:val="000000"/>
                <w:sz w:val="20"/>
                <w:szCs w:val="20"/>
                <w:lang w:eastAsia="de-DE" w:bidi="en-US"/>
              </w:rPr>
            </w:pPr>
            <w:r w:rsidRPr="00632B1D">
              <w:rPr>
                <w:rFonts w:ascii="Palatino Linotype" w:hAnsi="Palatino Linotype"/>
                <w:snapToGrid w:val="0"/>
                <w:color w:val="000000"/>
                <w:sz w:val="20"/>
                <w:szCs w:val="20"/>
                <w:lang w:eastAsia="de-DE" w:bidi="en-US"/>
              </w:rPr>
              <w:t>1 Store unit [1 cycle]</w:t>
            </w:r>
          </w:p>
        </w:tc>
      </w:tr>
      <w:tr w:rsidR="003559D8" w:rsidRPr="00632B1D" w14:paraId="056A27E3" w14:textId="77777777" w:rsidTr="00C33F37">
        <w:tc>
          <w:tcPr>
            <w:tcW w:w="2619" w:type="dxa"/>
            <w:tcBorders>
              <w:top w:val="nil"/>
              <w:left w:val="nil"/>
              <w:bottom w:val="nil"/>
              <w:right w:val="nil"/>
            </w:tcBorders>
          </w:tcPr>
          <w:p w14:paraId="7A40FD6C" w14:textId="49780D96" w:rsidR="003559D8" w:rsidRPr="00632B1D" w:rsidRDefault="003559D8" w:rsidP="00C33F37">
            <w:pPr>
              <w:pStyle w:val="MDPI42tablebody"/>
              <w:spacing w:line="240" w:lineRule="auto"/>
              <w:jc w:val="left"/>
            </w:pPr>
            <w:r w:rsidRPr="00632B1D">
              <w:t>Pipeline</w:t>
            </w:r>
          </w:p>
        </w:tc>
        <w:tc>
          <w:tcPr>
            <w:tcW w:w="4554" w:type="dxa"/>
            <w:tcBorders>
              <w:top w:val="nil"/>
              <w:left w:val="nil"/>
              <w:bottom w:val="nil"/>
              <w:right w:val="nil"/>
            </w:tcBorders>
          </w:tcPr>
          <w:p w14:paraId="2A471E82" w14:textId="1DAE07CA" w:rsidR="003559D8" w:rsidRPr="00632B1D" w:rsidRDefault="003559D8" w:rsidP="00C33F37">
            <w:pPr>
              <w:pStyle w:val="MDPI42tablebody"/>
              <w:spacing w:line="240" w:lineRule="auto"/>
              <w:jc w:val="left"/>
            </w:pPr>
            <w:r w:rsidRPr="00632B1D">
              <w:t>Dispatch width: 4</w:t>
            </w:r>
          </w:p>
        </w:tc>
      </w:tr>
      <w:tr w:rsidR="003559D8" w:rsidRPr="00632B1D" w14:paraId="076815F6" w14:textId="77777777" w:rsidTr="00C33F37">
        <w:tc>
          <w:tcPr>
            <w:tcW w:w="2619" w:type="dxa"/>
            <w:tcBorders>
              <w:top w:val="nil"/>
              <w:left w:val="nil"/>
              <w:bottom w:val="single" w:sz="4" w:space="0" w:color="auto"/>
              <w:right w:val="nil"/>
            </w:tcBorders>
          </w:tcPr>
          <w:p w14:paraId="1804342A" w14:textId="386D911F" w:rsidR="003559D8" w:rsidRPr="00632B1D" w:rsidRDefault="003559D8" w:rsidP="00C33F37">
            <w:pPr>
              <w:pStyle w:val="MDPI42tablebody"/>
              <w:spacing w:line="240" w:lineRule="auto"/>
              <w:jc w:val="left"/>
            </w:pPr>
            <w:r w:rsidRPr="00632B1D">
              <w:t>Instruction window</w:t>
            </w:r>
          </w:p>
        </w:tc>
        <w:tc>
          <w:tcPr>
            <w:tcW w:w="4554" w:type="dxa"/>
            <w:tcBorders>
              <w:top w:val="nil"/>
              <w:left w:val="nil"/>
              <w:bottom w:val="single" w:sz="4" w:space="0" w:color="auto"/>
              <w:right w:val="nil"/>
            </w:tcBorders>
          </w:tcPr>
          <w:p w14:paraId="7451F670" w14:textId="5E6529B4" w:rsidR="003559D8" w:rsidRPr="00632B1D" w:rsidRDefault="003559D8" w:rsidP="00C33F37">
            <w:pPr>
              <w:pStyle w:val="MDPI42tablebody"/>
              <w:spacing w:line="240" w:lineRule="auto"/>
              <w:jc w:val="left"/>
            </w:pPr>
            <w:r w:rsidRPr="00632B1D">
              <w:t>128</w:t>
            </w:r>
          </w:p>
        </w:tc>
      </w:tr>
      <w:tr w:rsidR="003559D8" w:rsidRPr="00632B1D" w14:paraId="1266B845" w14:textId="77777777" w:rsidTr="00C33F37">
        <w:tc>
          <w:tcPr>
            <w:tcW w:w="7173" w:type="dxa"/>
            <w:gridSpan w:val="2"/>
            <w:tcBorders>
              <w:top w:val="single" w:sz="4" w:space="0" w:color="auto"/>
              <w:left w:val="nil"/>
              <w:bottom w:val="single" w:sz="4" w:space="0" w:color="auto"/>
              <w:right w:val="nil"/>
            </w:tcBorders>
          </w:tcPr>
          <w:p w14:paraId="2F34A9E6" w14:textId="309B142D" w:rsidR="003559D8" w:rsidRPr="00632B1D" w:rsidRDefault="003559D8" w:rsidP="003559D8">
            <w:pPr>
              <w:pStyle w:val="MDPI42tablebody"/>
              <w:spacing w:line="240" w:lineRule="auto"/>
            </w:pPr>
            <w:r w:rsidRPr="00632B1D">
              <w:rPr>
                <w:b/>
              </w:rPr>
              <w:lastRenderedPageBreak/>
              <w:t>Memory system model</w:t>
            </w:r>
          </w:p>
        </w:tc>
      </w:tr>
      <w:tr w:rsidR="003559D8" w:rsidRPr="00632B1D" w14:paraId="49633CCE" w14:textId="77777777" w:rsidTr="00C33F37">
        <w:tc>
          <w:tcPr>
            <w:tcW w:w="2619" w:type="dxa"/>
            <w:tcBorders>
              <w:top w:val="single" w:sz="4" w:space="0" w:color="auto"/>
              <w:left w:val="nil"/>
              <w:bottom w:val="nil"/>
              <w:right w:val="nil"/>
            </w:tcBorders>
          </w:tcPr>
          <w:p w14:paraId="0E8596CA" w14:textId="653590E5" w:rsidR="003559D8" w:rsidRPr="00632B1D" w:rsidRDefault="003559D8" w:rsidP="00C33F37">
            <w:pPr>
              <w:pStyle w:val="MDPI42tablebody"/>
              <w:spacing w:line="240" w:lineRule="auto"/>
              <w:jc w:val="left"/>
            </w:pPr>
            <w:r w:rsidRPr="00632B1D">
              <w:t>Block size</w:t>
            </w:r>
          </w:p>
        </w:tc>
        <w:tc>
          <w:tcPr>
            <w:tcW w:w="4554" w:type="dxa"/>
            <w:tcBorders>
              <w:top w:val="single" w:sz="4" w:space="0" w:color="auto"/>
              <w:left w:val="nil"/>
              <w:bottom w:val="nil"/>
              <w:right w:val="nil"/>
            </w:tcBorders>
          </w:tcPr>
          <w:p w14:paraId="35F66A92" w14:textId="53048AFD" w:rsidR="003559D8" w:rsidRPr="00632B1D" w:rsidRDefault="003559D8" w:rsidP="00C33F37">
            <w:pPr>
              <w:pStyle w:val="MDPI42tablebody"/>
              <w:spacing w:line="240" w:lineRule="auto"/>
              <w:jc w:val="left"/>
            </w:pPr>
            <w:r w:rsidRPr="00632B1D">
              <w:t>64 bytes</w:t>
            </w:r>
          </w:p>
        </w:tc>
      </w:tr>
      <w:tr w:rsidR="003559D8" w:rsidRPr="00632B1D" w14:paraId="34BFEDD5" w14:textId="77777777" w:rsidTr="00C33F37">
        <w:tc>
          <w:tcPr>
            <w:tcW w:w="2619" w:type="dxa"/>
            <w:tcBorders>
              <w:top w:val="nil"/>
              <w:left w:val="nil"/>
              <w:bottom w:val="nil"/>
              <w:right w:val="nil"/>
            </w:tcBorders>
          </w:tcPr>
          <w:p w14:paraId="1FCC0851" w14:textId="7054F807" w:rsidR="003559D8" w:rsidRPr="00632B1D" w:rsidRDefault="003559D8" w:rsidP="00C33F37">
            <w:pPr>
              <w:pStyle w:val="MDPI42tablebody"/>
              <w:spacing w:line="240" w:lineRule="auto"/>
              <w:jc w:val="left"/>
            </w:pPr>
            <w:r w:rsidRPr="00632B1D">
              <w:t>L1-D cache</w:t>
            </w:r>
          </w:p>
        </w:tc>
        <w:tc>
          <w:tcPr>
            <w:tcW w:w="4554" w:type="dxa"/>
            <w:tcBorders>
              <w:top w:val="nil"/>
              <w:left w:val="nil"/>
              <w:bottom w:val="nil"/>
              <w:right w:val="nil"/>
            </w:tcBorders>
          </w:tcPr>
          <w:p w14:paraId="7167C365" w14:textId="06BC28DF" w:rsidR="003559D8" w:rsidRPr="00632B1D" w:rsidRDefault="003559D8" w:rsidP="00C33F37">
            <w:pPr>
              <w:pStyle w:val="MDPI42tablebody"/>
              <w:spacing w:line="240" w:lineRule="auto"/>
              <w:jc w:val="left"/>
            </w:pPr>
            <w:r w:rsidRPr="00632B1D">
              <w:t>32 KB, 8-way</w:t>
            </w:r>
          </w:p>
        </w:tc>
      </w:tr>
      <w:tr w:rsidR="003559D8" w:rsidRPr="00632B1D" w14:paraId="0DD6314A" w14:textId="77777777" w:rsidTr="00C33F37">
        <w:tc>
          <w:tcPr>
            <w:tcW w:w="2619" w:type="dxa"/>
            <w:tcBorders>
              <w:top w:val="nil"/>
              <w:left w:val="nil"/>
              <w:bottom w:val="nil"/>
              <w:right w:val="nil"/>
            </w:tcBorders>
          </w:tcPr>
          <w:p w14:paraId="389CD4C0" w14:textId="7B789E18" w:rsidR="003559D8" w:rsidRPr="00632B1D" w:rsidRDefault="003559D8" w:rsidP="00C33F37">
            <w:pPr>
              <w:pStyle w:val="MDPI42tablebody"/>
              <w:spacing w:line="240" w:lineRule="auto"/>
              <w:jc w:val="left"/>
            </w:pPr>
            <w:r w:rsidRPr="00632B1D">
              <w:t>L1-I cache</w:t>
            </w:r>
          </w:p>
        </w:tc>
        <w:tc>
          <w:tcPr>
            <w:tcW w:w="4554" w:type="dxa"/>
            <w:tcBorders>
              <w:top w:val="nil"/>
              <w:left w:val="nil"/>
              <w:bottom w:val="nil"/>
              <w:right w:val="nil"/>
            </w:tcBorders>
          </w:tcPr>
          <w:p w14:paraId="739A9F17" w14:textId="5D55E991" w:rsidR="003559D8" w:rsidRPr="00632B1D" w:rsidRDefault="003559D8" w:rsidP="00C33F37">
            <w:pPr>
              <w:pStyle w:val="MDPI42tablebody"/>
              <w:spacing w:line="240" w:lineRule="auto"/>
              <w:jc w:val="left"/>
            </w:pPr>
            <w:r w:rsidRPr="00632B1D">
              <w:t>32 KB, 4-way</w:t>
            </w:r>
          </w:p>
        </w:tc>
      </w:tr>
      <w:tr w:rsidR="003559D8" w:rsidRPr="00632B1D" w14:paraId="6B42635E" w14:textId="77777777" w:rsidTr="00C33F37">
        <w:tc>
          <w:tcPr>
            <w:tcW w:w="2619" w:type="dxa"/>
            <w:tcBorders>
              <w:top w:val="nil"/>
              <w:left w:val="nil"/>
              <w:bottom w:val="nil"/>
              <w:right w:val="nil"/>
            </w:tcBorders>
          </w:tcPr>
          <w:p w14:paraId="03A9AAFB" w14:textId="43EE3A6A" w:rsidR="003559D8" w:rsidRPr="00632B1D" w:rsidRDefault="003559D8" w:rsidP="00C33F37">
            <w:pPr>
              <w:pStyle w:val="MDPI42tablebody"/>
              <w:spacing w:line="240" w:lineRule="auto"/>
              <w:jc w:val="left"/>
            </w:pPr>
            <w:r w:rsidRPr="00632B1D">
              <w:t>L2 cache</w:t>
            </w:r>
          </w:p>
        </w:tc>
        <w:tc>
          <w:tcPr>
            <w:tcW w:w="4554" w:type="dxa"/>
            <w:tcBorders>
              <w:top w:val="nil"/>
              <w:left w:val="nil"/>
              <w:bottom w:val="nil"/>
              <w:right w:val="nil"/>
            </w:tcBorders>
          </w:tcPr>
          <w:p w14:paraId="1F1106E6" w14:textId="2543CD13" w:rsidR="003559D8" w:rsidRPr="00632B1D" w:rsidRDefault="003559D8" w:rsidP="00C33F37">
            <w:pPr>
              <w:pStyle w:val="MDPI42tablebody"/>
              <w:spacing w:line="240" w:lineRule="auto"/>
              <w:jc w:val="left"/>
            </w:pPr>
            <w:r w:rsidRPr="00632B1D">
              <w:t>256 KB, 8-way</w:t>
            </w:r>
          </w:p>
        </w:tc>
      </w:tr>
      <w:tr w:rsidR="003559D8" w:rsidRPr="00632B1D" w14:paraId="27D8BC67" w14:textId="77777777" w:rsidTr="00C33F37">
        <w:tc>
          <w:tcPr>
            <w:tcW w:w="2619" w:type="dxa"/>
            <w:tcBorders>
              <w:top w:val="nil"/>
              <w:left w:val="nil"/>
              <w:bottom w:val="nil"/>
              <w:right w:val="nil"/>
            </w:tcBorders>
          </w:tcPr>
          <w:p w14:paraId="2D565DCC" w14:textId="351F2034" w:rsidR="003559D8" w:rsidRPr="00632B1D" w:rsidRDefault="003559D8" w:rsidP="00C33F37">
            <w:pPr>
              <w:pStyle w:val="MDPI42tablebody"/>
              <w:spacing w:line="240" w:lineRule="auto"/>
              <w:jc w:val="left"/>
            </w:pPr>
            <w:r w:rsidRPr="00632B1D">
              <w:t>L3 cache</w:t>
            </w:r>
          </w:p>
        </w:tc>
        <w:tc>
          <w:tcPr>
            <w:tcW w:w="4554" w:type="dxa"/>
            <w:tcBorders>
              <w:top w:val="nil"/>
              <w:left w:val="nil"/>
              <w:bottom w:val="nil"/>
              <w:right w:val="nil"/>
            </w:tcBorders>
          </w:tcPr>
          <w:p w14:paraId="65592476" w14:textId="06233D9E" w:rsidR="003559D8" w:rsidRPr="00632B1D" w:rsidRDefault="003559D8" w:rsidP="00C33F37">
            <w:pPr>
              <w:pStyle w:val="MDPI42tablebody"/>
              <w:spacing w:line="240" w:lineRule="auto"/>
              <w:jc w:val="left"/>
            </w:pPr>
            <w:r w:rsidRPr="00632B1D">
              <w:t>8 MB, 16-way</w:t>
            </w:r>
          </w:p>
        </w:tc>
      </w:tr>
      <w:tr w:rsidR="003559D8" w:rsidRPr="00632B1D" w14:paraId="320471A9" w14:textId="77777777" w:rsidTr="00C33F37">
        <w:tc>
          <w:tcPr>
            <w:tcW w:w="2619" w:type="dxa"/>
            <w:tcBorders>
              <w:top w:val="nil"/>
              <w:left w:val="nil"/>
              <w:bottom w:val="nil"/>
              <w:right w:val="nil"/>
            </w:tcBorders>
          </w:tcPr>
          <w:p w14:paraId="6CF88225" w14:textId="10FF77E5" w:rsidR="003559D8" w:rsidRPr="00632B1D" w:rsidRDefault="003559D8" w:rsidP="00C33F37">
            <w:pPr>
              <w:pStyle w:val="MDPI42tablebody"/>
              <w:spacing w:line="240" w:lineRule="auto"/>
              <w:jc w:val="left"/>
            </w:pPr>
            <w:r w:rsidRPr="00632B1D">
              <w:t>DTLB</w:t>
            </w:r>
          </w:p>
        </w:tc>
        <w:tc>
          <w:tcPr>
            <w:tcW w:w="4554" w:type="dxa"/>
            <w:tcBorders>
              <w:top w:val="nil"/>
              <w:left w:val="nil"/>
              <w:bottom w:val="nil"/>
              <w:right w:val="nil"/>
            </w:tcBorders>
          </w:tcPr>
          <w:p w14:paraId="14A5A700" w14:textId="33A74716" w:rsidR="003559D8" w:rsidRPr="00632B1D" w:rsidRDefault="003559D8" w:rsidP="00C33F37">
            <w:pPr>
              <w:pStyle w:val="MDPI42tablebody"/>
              <w:spacing w:line="240" w:lineRule="auto"/>
              <w:jc w:val="left"/>
            </w:pPr>
            <w:r w:rsidRPr="00632B1D">
              <w:t>64 entries, 4-way</w:t>
            </w:r>
          </w:p>
        </w:tc>
      </w:tr>
      <w:tr w:rsidR="003559D8" w:rsidRPr="00632B1D" w14:paraId="2E0DA74D" w14:textId="77777777" w:rsidTr="00C33F37">
        <w:tc>
          <w:tcPr>
            <w:tcW w:w="2619" w:type="dxa"/>
            <w:tcBorders>
              <w:top w:val="nil"/>
              <w:left w:val="nil"/>
              <w:bottom w:val="nil"/>
              <w:right w:val="nil"/>
            </w:tcBorders>
          </w:tcPr>
          <w:p w14:paraId="664135C2" w14:textId="335EE7FE" w:rsidR="003559D8" w:rsidRPr="00632B1D" w:rsidRDefault="003559D8" w:rsidP="00C33F37">
            <w:pPr>
              <w:pStyle w:val="MDPI42tablebody"/>
              <w:spacing w:line="240" w:lineRule="auto"/>
              <w:jc w:val="left"/>
            </w:pPr>
            <w:r w:rsidRPr="00632B1D">
              <w:t>ITLB</w:t>
            </w:r>
          </w:p>
        </w:tc>
        <w:tc>
          <w:tcPr>
            <w:tcW w:w="4554" w:type="dxa"/>
            <w:tcBorders>
              <w:top w:val="nil"/>
              <w:left w:val="nil"/>
              <w:bottom w:val="nil"/>
              <w:right w:val="nil"/>
            </w:tcBorders>
          </w:tcPr>
          <w:p w14:paraId="6EB843CB" w14:textId="5AF6BC4F" w:rsidR="003559D8" w:rsidRPr="00632B1D" w:rsidRDefault="003559D8" w:rsidP="00C33F37">
            <w:pPr>
              <w:pStyle w:val="MDPI42tablebody"/>
              <w:spacing w:line="240" w:lineRule="auto"/>
              <w:jc w:val="left"/>
            </w:pPr>
            <w:r w:rsidRPr="00632B1D">
              <w:t>128 entries, 4-way</w:t>
            </w:r>
          </w:p>
        </w:tc>
      </w:tr>
      <w:tr w:rsidR="003559D8" w:rsidRPr="00632B1D" w14:paraId="611C73E3" w14:textId="77777777" w:rsidTr="00C33F37">
        <w:tc>
          <w:tcPr>
            <w:tcW w:w="2619" w:type="dxa"/>
            <w:tcBorders>
              <w:top w:val="nil"/>
              <w:left w:val="nil"/>
              <w:bottom w:val="single" w:sz="8" w:space="0" w:color="auto"/>
              <w:right w:val="nil"/>
            </w:tcBorders>
          </w:tcPr>
          <w:p w14:paraId="1B07AF8A" w14:textId="783B76DF" w:rsidR="003559D8" w:rsidRPr="00632B1D" w:rsidRDefault="003559D8" w:rsidP="00C33F37">
            <w:pPr>
              <w:pStyle w:val="MDPI42tablebody"/>
              <w:spacing w:line="240" w:lineRule="auto"/>
              <w:jc w:val="left"/>
            </w:pPr>
            <w:r w:rsidRPr="00632B1D">
              <w:t xml:space="preserve">STLB </w:t>
            </w:r>
          </w:p>
        </w:tc>
        <w:tc>
          <w:tcPr>
            <w:tcW w:w="4554" w:type="dxa"/>
            <w:tcBorders>
              <w:top w:val="nil"/>
              <w:left w:val="nil"/>
              <w:bottom w:val="single" w:sz="8" w:space="0" w:color="auto"/>
              <w:right w:val="nil"/>
            </w:tcBorders>
          </w:tcPr>
          <w:p w14:paraId="10E5F609" w14:textId="1C4C4C24" w:rsidR="003559D8" w:rsidRPr="00632B1D" w:rsidRDefault="003559D8" w:rsidP="00C33F37">
            <w:pPr>
              <w:pStyle w:val="MDPI42tablebody"/>
              <w:spacing w:line="240" w:lineRule="auto"/>
              <w:jc w:val="left"/>
            </w:pPr>
            <w:r w:rsidRPr="00632B1D">
              <w:t>512 entries, 4-way (secondary TLB)</w:t>
            </w:r>
          </w:p>
        </w:tc>
      </w:tr>
    </w:tbl>
    <w:p w14:paraId="28A8FFCC" w14:textId="77777777" w:rsidR="0041179A" w:rsidRPr="00632B1D" w:rsidRDefault="0041179A" w:rsidP="00D9211C">
      <w:pPr>
        <w:pStyle w:val="MDPI31text"/>
      </w:pPr>
    </w:p>
    <w:p w14:paraId="707FCEAC" w14:textId="00A39260" w:rsidR="003559D8" w:rsidRPr="00632B1D" w:rsidRDefault="003559D8" w:rsidP="003559D8">
      <w:pPr>
        <w:pStyle w:val="MDPI22heading2"/>
        <w:spacing w:before="240"/>
        <w:rPr>
          <w:noProof w:val="0"/>
        </w:rPr>
      </w:pPr>
      <w:r w:rsidRPr="00632B1D">
        <w:t>3.2</w:t>
      </w:r>
      <w:r w:rsidRPr="00632B1D">
        <w:rPr>
          <w:noProof w:val="0"/>
        </w:rPr>
        <w:t xml:space="preserve">. </w:t>
      </w:r>
      <w:r w:rsidR="004E7E51" w:rsidRPr="00632B1D">
        <w:rPr>
          <w:noProof w:val="0"/>
        </w:rPr>
        <w:t>RMS-Electromigration Hotspots</w:t>
      </w:r>
      <w:r w:rsidRPr="00632B1D">
        <w:rPr>
          <w:noProof w:val="0"/>
        </w:rPr>
        <w:t xml:space="preserve"> </w:t>
      </w:r>
    </w:p>
    <w:p w14:paraId="7E6B9637" w14:textId="1317EB87" w:rsidR="004E7E51" w:rsidRPr="00632B1D" w:rsidRDefault="004E7E51" w:rsidP="004E7E51">
      <w:pPr>
        <w:pStyle w:val="MDPI23heading3"/>
        <w:ind w:firstLine="452"/>
      </w:pPr>
      <w:r w:rsidRPr="00632B1D">
        <w:t>In this section, we examine hotspots of switching probability that may accelerate RMS-EM in the microprocessor's memory hierarchy subsystem. We have been motivated to investigate memories because they employ high-density bit cells with narrow and long metal wires that toggle upon every change of logical state, making them highly susceptible to RMS-EM. Static RAM (SRAM) memories use lower metal layers for their interconnect, typically three metal layers, which have significantly smaller geometrical dimensions. As a result, they become highly susceptible to RMS-EM. In addition, physical design tools lack the ability to handle every bit cell individually, so the worst-case toggling rate is commonly applied to all bit cells. Because write operations are not uniformly distributed across all memory bit cells, the worst-case scenario is determined by the bit cell with the highest toggling rate.</w:t>
      </w:r>
    </w:p>
    <w:p w14:paraId="17B35BE8" w14:textId="13B97DCB" w:rsidR="004E7E51" w:rsidRPr="00632B1D" w:rsidRDefault="004E7E51" w:rsidP="0064702B">
      <w:pPr>
        <w:pStyle w:val="MDPI23heading3"/>
      </w:pPr>
      <w:r w:rsidRPr="00632B1D">
        <w:tab/>
      </w:r>
      <w:r w:rsidRPr="00632B1D">
        <w:t xml:space="preserve">We start our analysis by examining the toggle rate of the memory hierarchy elements. Figure </w:t>
      </w:r>
      <w:r w:rsidR="0082272D" w:rsidRPr="00632B1D">
        <w:t>1</w:t>
      </w:r>
      <w:r w:rsidRPr="00632B1D">
        <w:t xml:space="preserve"> shows the ratios of the average number of write operations per memory entry. It reveals that the Data Translate Lookaside Buffer (DTLB) involves significantly more write operations than the Instruction Translate Lookaside Buffer (ITLB). The DTLB also involves nearly tenfold more write operations than the Secondary Translate Lookaside Buffer (STLB). A similar observation results from examining the L1-D cache’s ratio of write access with that of the L1-I cache. The L1-I cache involves write operations only upon cache line replacement, whereas L1-D maintains a much higher rate of write operations because of both block replacement and each time a store instruction writes a memory location. Continuing to compare the write ratios of L1-D with L2 and L2 with L3 shows that higher levels of cache memories experience a higher toggling rate.</w:t>
      </w:r>
    </w:p>
    <w:p w14:paraId="6410E011" w14:textId="77777777" w:rsidR="004E7E51" w:rsidRPr="00632B1D" w:rsidRDefault="004E7E51" w:rsidP="0064702B">
      <w:pPr>
        <w:pStyle w:val="MDPI23heading3"/>
      </w:pPr>
    </w:p>
    <w:p w14:paraId="3E9F4630" w14:textId="0BDB35A3" w:rsidR="0064702B" w:rsidRPr="00632B1D" w:rsidRDefault="0064702B" w:rsidP="00D9211C">
      <w:pPr>
        <w:pStyle w:val="MDPI31text"/>
      </w:pPr>
    </w:p>
    <w:p w14:paraId="73A56356" w14:textId="01F444D1" w:rsidR="0064702B" w:rsidRPr="00632B1D" w:rsidRDefault="004E7E51" w:rsidP="00892DBF">
      <w:pPr>
        <w:pStyle w:val="MDPI31text"/>
        <w:jc w:val="center"/>
      </w:pPr>
      <w:r w:rsidRPr="00632B1D">
        <w:rPr>
          <w:noProof/>
        </w:rPr>
        <w:drawing>
          <wp:inline distT="0" distB="0" distL="0" distR="0" wp14:anchorId="1300AE64" wp14:editId="17E24D04">
            <wp:extent cx="4617898" cy="2423480"/>
            <wp:effectExtent l="0" t="0" r="5080" b="2540"/>
            <wp:docPr id="6" name="Picture 6" descr="A picture containing text, writing implement, stationary,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writing implement, stationary, pencil&#10;&#10;Description automatically generated"/>
                    <pic:cNvPicPr/>
                  </pic:nvPicPr>
                  <pic:blipFill>
                    <a:blip r:embed="rId9"/>
                    <a:stretch>
                      <a:fillRect/>
                    </a:stretch>
                  </pic:blipFill>
                  <pic:spPr>
                    <a:xfrm>
                      <a:off x="0" y="0"/>
                      <a:ext cx="4696035" cy="2464486"/>
                    </a:xfrm>
                    <a:prstGeom prst="rect">
                      <a:avLst/>
                    </a:prstGeom>
                  </pic:spPr>
                </pic:pic>
              </a:graphicData>
            </a:graphic>
          </wp:inline>
        </w:drawing>
      </w:r>
    </w:p>
    <w:p w14:paraId="5240C0D1" w14:textId="7D9EE567" w:rsidR="0064702B" w:rsidRPr="00632B1D" w:rsidRDefault="0064702B" w:rsidP="0064702B">
      <w:pPr>
        <w:pStyle w:val="MDPI51figurecaption"/>
      </w:pPr>
      <w:r w:rsidRPr="00632B1D">
        <w:rPr>
          <w:b/>
        </w:rPr>
        <w:t xml:space="preserve">Figure 1. </w:t>
      </w:r>
      <w:r w:rsidR="00892DBF" w:rsidRPr="00632B1D">
        <w:t>Write ratios in memory hierarchy</w:t>
      </w:r>
    </w:p>
    <w:p w14:paraId="73144556" w14:textId="5CA56E4D" w:rsidR="0064702B" w:rsidRPr="00632B1D" w:rsidRDefault="00892DBF" w:rsidP="00D9211C">
      <w:pPr>
        <w:pStyle w:val="MDPI31text"/>
      </w:pPr>
      <w:r w:rsidRPr="00632B1D">
        <w:lastRenderedPageBreak/>
        <w:tab/>
        <w:t xml:space="preserve">Although our initial observations indicate that the L1-D cache and the DTLB have the highest write rates, we also examine both L2 and L3 caches because their physical design has a higher susceptibility to RMS-EM than the L1 caches mainly </w:t>
      </w:r>
      <w:proofErr w:type="gramStart"/>
      <w:r w:rsidRPr="00632B1D">
        <w:t>due to the fact that</w:t>
      </w:r>
      <w:proofErr w:type="gramEnd"/>
      <w:r w:rsidRPr="00632B1D">
        <w:t xml:space="preserve"> they utilize higher-density bitcells and significantly longer and narrower interconnect metals.</w:t>
      </w:r>
    </w:p>
    <w:p w14:paraId="51856460" w14:textId="338CE8EA" w:rsidR="00892DBF" w:rsidRPr="00632B1D" w:rsidRDefault="00892DBF" w:rsidP="00D9211C">
      <w:pPr>
        <w:pStyle w:val="MDPI31text"/>
      </w:pPr>
      <w:r w:rsidRPr="00632B1D">
        <w:tab/>
        <w:t xml:space="preserve">Our next experimental analysis measures the distribution of write operations in the L1-D cache, L2 cache, L3 cache, and DTLB. Figures </w:t>
      </w:r>
      <w:r w:rsidR="0082272D" w:rsidRPr="00632B1D">
        <w:t>2</w:t>
      </w:r>
      <w:r w:rsidRPr="00632B1D">
        <w:t xml:space="preserve"> through </w:t>
      </w:r>
      <w:r w:rsidR="0082272D" w:rsidRPr="00632B1D">
        <w:t>5</w:t>
      </w:r>
      <w:r w:rsidRPr="00632B1D">
        <w:t xml:space="preserve"> illustrate histograms of write operations partitioned into five bins: 0–25%, 26–50%, 51–75%, 76–90%, and 91–100%. Each bin shows the number of cache entries with the ratio of write distributions relative to the cache entry with the maximum number of write operations. For example, 20% for bin 26–50% means that 20% of the cache entries experienced write operations in a ratio range of 26–50% relative to the cache entry with the maximum number of write operations. The cache entry with the maximum number of writes is the entry that dictates the RMS-EM switching probability assumption for the entire cache. Such histograms help illustrate the switching probability distribution among all cache entries and help us explore a new architecture to relieve RMS-EM hotspots.</w:t>
      </w:r>
    </w:p>
    <w:p w14:paraId="4D799834" w14:textId="17336DC8" w:rsidR="00892DBF" w:rsidRPr="00632B1D" w:rsidRDefault="00892DBF" w:rsidP="00D9211C">
      <w:pPr>
        <w:pStyle w:val="MDPI31text"/>
      </w:pPr>
    </w:p>
    <w:p w14:paraId="2B074B47" w14:textId="3F851311" w:rsidR="00892DBF" w:rsidRPr="00632B1D" w:rsidRDefault="00892DBF" w:rsidP="00892DBF">
      <w:pPr>
        <w:pStyle w:val="MDPI31text"/>
        <w:jc w:val="center"/>
      </w:pPr>
      <w:r w:rsidRPr="00632B1D">
        <w:rPr>
          <w:noProof/>
        </w:rPr>
        <w:drawing>
          <wp:inline distT="0" distB="0" distL="0" distR="0" wp14:anchorId="297AA266" wp14:editId="14117E55">
            <wp:extent cx="4708083" cy="2181225"/>
            <wp:effectExtent l="0" t="0" r="3810" b="3175"/>
            <wp:docPr id="20" name="Picture 2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bar chart&#10;&#10;Description automatically generated"/>
                    <pic:cNvPicPr/>
                  </pic:nvPicPr>
                  <pic:blipFill>
                    <a:blip r:embed="rId10"/>
                    <a:stretch>
                      <a:fillRect/>
                    </a:stretch>
                  </pic:blipFill>
                  <pic:spPr>
                    <a:xfrm>
                      <a:off x="0" y="0"/>
                      <a:ext cx="4719458" cy="2186495"/>
                    </a:xfrm>
                    <a:prstGeom prst="rect">
                      <a:avLst/>
                    </a:prstGeom>
                  </pic:spPr>
                </pic:pic>
              </a:graphicData>
            </a:graphic>
          </wp:inline>
        </w:drawing>
      </w:r>
    </w:p>
    <w:p w14:paraId="677C30A0" w14:textId="621DC20A" w:rsidR="00892DBF" w:rsidRPr="00632B1D" w:rsidRDefault="00892DBF" w:rsidP="00892DBF">
      <w:pPr>
        <w:pStyle w:val="MDPI51figurecaption"/>
      </w:pPr>
      <w:r w:rsidRPr="00632B1D">
        <w:rPr>
          <w:b/>
        </w:rPr>
        <w:t xml:space="preserve">Figure </w:t>
      </w:r>
      <w:r w:rsidRPr="00632B1D">
        <w:rPr>
          <w:b/>
        </w:rPr>
        <w:t>2</w:t>
      </w:r>
      <w:r w:rsidRPr="00632B1D">
        <w:rPr>
          <w:b/>
        </w:rPr>
        <w:t xml:space="preserve">. </w:t>
      </w:r>
      <w:r w:rsidRPr="00632B1D">
        <w:t>Distribution of DTLB writes</w:t>
      </w:r>
    </w:p>
    <w:p w14:paraId="6F393C01" w14:textId="390951FB" w:rsidR="00892DBF" w:rsidRPr="00632B1D" w:rsidRDefault="00892DBF" w:rsidP="00892DBF">
      <w:pPr>
        <w:pStyle w:val="MDPI31text"/>
      </w:pPr>
      <w:r w:rsidRPr="00632B1D">
        <w:t xml:space="preserve">Figure </w:t>
      </w:r>
      <w:r w:rsidR="0082272D" w:rsidRPr="00632B1D">
        <w:t>2</w:t>
      </w:r>
      <w:r w:rsidRPr="00632B1D">
        <w:t xml:space="preserve"> shows the write histogram of DTLB entries and their tags. Note that, for all benchmarks, only a small number of entries experience a large ratio (above 90% relative to the entry with the maximum number of writes). These entries dictate the overall switching rate of the DTLB. </w:t>
      </w:r>
      <w:proofErr w:type="gramStart"/>
      <w:r w:rsidRPr="00632B1D">
        <w:t>The majority of</w:t>
      </w:r>
      <w:proofErr w:type="gramEnd"/>
      <w:r w:rsidRPr="00632B1D">
        <w:t xml:space="preserve"> entries experience much lower write rates. Figure </w:t>
      </w:r>
      <w:r w:rsidR="0082272D" w:rsidRPr="00632B1D">
        <w:t>2</w:t>
      </w:r>
      <w:r w:rsidRPr="00632B1D">
        <w:t xml:space="preserve"> also presents the ratio of the average number of writes per entry to the maximum number of writes for all entries, which varies from 2% to 100%, with an average of 55%.</w:t>
      </w:r>
    </w:p>
    <w:p w14:paraId="350D9AEF" w14:textId="78723EB4" w:rsidR="00892DBF" w:rsidRPr="00632B1D" w:rsidRDefault="00892DBF" w:rsidP="00892DBF">
      <w:pPr>
        <w:pStyle w:val="MDPI31text"/>
      </w:pPr>
      <w:r w:rsidRPr="00632B1D">
        <w:t xml:space="preserve">Figure </w:t>
      </w:r>
      <w:r w:rsidR="0082272D" w:rsidRPr="00632B1D">
        <w:t>3</w:t>
      </w:r>
      <w:r w:rsidRPr="00632B1D">
        <w:t xml:space="preserve"> shows a histogram of </w:t>
      </w:r>
      <w:proofErr w:type="spellStart"/>
      <w:r w:rsidRPr="00632B1D">
        <w:t>writes</w:t>
      </w:r>
      <w:proofErr w:type="spellEnd"/>
      <w:r w:rsidRPr="00632B1D">
        <w:t xml:space="preserve"> to L1-D cache data lines. The situation appears </w:t>
      </w:r>
      <w:proofErr w:type="gramStart"/>
      <w:r w:rsidRPr="00632B1D">
        <w:t>similar to</w:t>
      </w:r>
      <w:proofErr w:type="gramEnd"/>
      <w:r w:rsidRPr="00632B1D">
        <w:t xml:space="preserve"> that observed in the DTLB. Only a small number of cache lines have a high write ratio (above 90% relative to the maximal data cache line), whereas </w:t>
      </w:r>
      <w:proofErr w:type="gramStart"/>
      <w:r w:rsidRPr="00632B1D">
        <w:t>the majority of</w:t>
      </w:r>
      <w:proofErr w:type="gramEnd"/>
      <w:r w:rsidRPr="00632B1D">
        <w:t xml:space="preserve"> cache lines experience much lower write ratios. In most of the benchmarks, the ratio of the average number to the maximum number of writes is less than 30%, whereas the average ratio is 33%.</w:t>
      </w:r>
    </w:p>
    <w:p w14:paraId="0EE6CF88" w14:textId="03A6E49E" w:rsidR="00892DBF" w:rsidRPr="00632B1D" w:rsidRDefault="00892DBF" w:rsidP="00892DBF">
      <w:pPr>
        <w:pStyle w:val="MDPI31text"/>
        <w:jc w:val="center"/>
      </w:pPr>
      <w:r w:rsidRPr="00632B1D">
        <w:rPr>
          <w:noProof/>
        </w:rPr>
        <w:lastRenderedPageBreak/>
        <w:drawing>
          <wp:inline distT="0" distB="0" distL="0" distR="0" wp14:anchorId="4D8C5E96" wp14:editId="19541B97">
            <wp:extent cx="4725467" cy="2276475"/>
            <wp:effectExtent l="0" t="0" r="0" b="0"/>
            <wp:docPr id="21" name="Picture 21" descr="Chart, bar 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bar chart, box and whisker chart&#10;&#10;Description automatically generated"/>
                    <pic:cNvPicPr/>
                  </pic:nvPicPr>
                  <pic:blipFill>
                    <a:blip r:embed="rId11"/>
                    <a:stretch>
                      <a:fillRect/>
                    </a:stretch>
                  </pic:blipFill>
                  <pic:spPr>
                    <a:xfrm>
                      <a:off x="0" y="0"/>
                      <a:ext cx="4748157" cy="2287406"/>
                    </a:xfrm>
                    <a:prstGeom prst="rect">
                      <a:avLst/>
                    </a:prstGeom>
                  </pic:spPr>
                </pic:pic>
              </a:graphicData>
            </a:graphic>
          </wp:inline>
        </w:drawing>
      </w:r>
    </w:p>
    <w:p w14:paraId="1AC79F12" w14:textId="5B705D87" w:rsidR="00892DBF" w:rsidRPr="00632B1D" w:rsidRDefault="00892DBF" w:rsidP="00892DBF">
      <w:pPr>
        <w:pStyle w:val="MDPI51figurecaption"/>
      </w:pPr>
      <w:r w:rsidRPr="00632B1D">
        <w:rPr>
          <w:b/>
        </w:rPr>
        <w:t xml:space="preserve">Figure </w:t>
      </w:r>
      <w:r w:rsidRPr="00632B1D">
        <w:rPr>
          <w:b/>
        </w:rPr>
        <w:t>3</w:t>
      </w:r>
      <w:r w:rsidRPr="00632B1D">
        <w:rPr>
          <w:b/>
        </w:rPr>
        <w:t xml:space="preserve">. </w:t>
      </w:r>
      <w:r w:rsidRPr="00632B1D">
        <w:t>Distribution of L1-D cache block writes</w:t>
      </w:r>
    </w:p>
    <w:p w14:paraId="626D420B" w14:textId="61ABDD0F" w:rsidR="0064702B" w:rsidRPr="00632B1D" w:rsidRDefault="00892DBF" w:rsidP="00D9211C">
      <w:pPr>
        <w:pStyle w:val="MDPI31text"/>
      </w:pPr>
      <w:r w:rsidRPr="00632B1D">
        <w:t xml:space="preserve">In Figure </w:t>
      </w:r>
      <w:r w:rsidR="0082272D" w:rsidRPr="00632B1D">
        <w:t>4</w:t>
      </w:r>
      <w:r w:rsidRPr="00632B1D">
        <w:t xml:space="preserve"> we present a histogram of </w:t>
      </w:r>
      <w:proofErr w:type="spellStart"/>
      <w:r w:rsidRPr="00632B1D">
        <w:t>writes</w:t>
      </w:r>
      <w:proofErr w:type="spellEnd"/>
      <w:r w:rsidRPr="00632B1D">
        <w:t xml:space="preserve"> to the L2 cache data lines, which are </w:t>
      </w:r>
      <w:proofErr w:type="gramStart"/>
      <w:r w:rsidRPr="00632B1D">
        <w:t>similar to</w:t>
      </w:r>
      <w:proofErr w:type="gramEnd"/>
      <w:r w:rsidRPr="00632B1D">
        <w:t xml:space="preserve"> those for the L1-D cache. For both data blocks and tags, we observe that only a small portion of cache entries (data and tags) experience the highest write ratio (&gt; 90% relative to the entry with the maximum number of writes), and as a result, they indicate severe RMS-EM conditions for all cache entries. We observe that the ratio of the average number of writes per entry to the maximum number of </w:t>
      </w:r>
      <w:proofErr w:type="spellStart"/>
      <w:r w:rsidRPr="00632B1D">
        <w:t>writes</w:t>
      </w:r>
      <w:proofErr w:type="spellEnd"/>
      <w:r w:rsidRPr="00632B1D">
        <w:t xml:space="preserve"> of all entries is approximately 50%. A similar result for write operations on cache lines was also obtained by Valero et al. in their study of the different aspects of cache reliability [1</w:t>
      </w:r>
      <w:r w:rsidR="00B21F4D" w:rsidRPr="00632B1D">
        <w:t>7</w:t>
      </w:r>
      <w:r w:rsidRPr="00632B1D">
        <w:t xml:space="preserve">]. One may notice in Figures </w:t>
      </w:r>
      <w:r w:rsidR="0082272D" w:rsidRPr="00632B1D">
        <w:t>3</w:t>
      </w:r>
      <w:r w:rsidRPr="00632B1D">
        <w:t xml:space="preserve"> and </w:t>
      </w:r>
      <w:r w:rsidR="0082272D" w:rsidRPr="00632B1D">
        <w:t>4</w:t>
      </w:r>
      <w:r w:rsidRPr="00632B1D">
        <w:t xml:space="preserve"> that the benchmark 649.fotonik3d, behaves differently than all other benchmarks. This is because the 649.fotonik3d write distribution is spread uniformly over most cache lines.</w:t>
      </w:r>
    </w:p>
    <w:p w14:paraId="0F8C5DCD" w14:textId="6033A568" w:rsidR="00892DBF" w:rsidRPr="00632B1D" w:rsidRDefault="00892DBF" w:rsidP="00D9211C">
      <w:pPr>
        <w:pStyle w:val="MDPI31text"/>
      </w:pPr>
      <w:r w:rsidRPr="00632B1D">
        <w:rPr>
          <w:noProof/>
        </w:rPr>
        <w:drawing>
          <wp:inline distT="0" distB="0" distL="0" distR="0" wp14:anchorId="1EB73EFC" wp14:editId="45F16A39">
            <wp:extent cx="4615543" cy="2019300"/>
            <wp:effectExtent l="0" t="0" r="0" b="0"/>
            <wp:docPr id="22" name="Picture 2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bar chart&#10;&#10;Description automatically generated"/>
                    <pic:cNvPicPr/>
                  </pic:nvPicPr>
                  <pic:blipFill>
                    <a:blip r:embed="rId12"/>
                    <a:stretch>
                      <a:fillRect/>
                    </a:stretch>
                  </pic:blipFill>
                  <pic:spPr>
                    <a:xfrm>
                      <a:off x="0" y="0"/>
                      <a:ext cx="4630030" cy="2025638"/>
                    </a:xfrm>
                    <a:prstGeom prst="rect">
                      <a:avLst/>
                    </a:prstGeom>
                  </pic:spPr>
                </pic:pic>
              </a:graphicData>
            </a:graphic>
          </wp:inline>
        </w:drawing>
      </w:r>
    </w:p>
    <w:p w14:paraId="5BA3C792" w14:textId="3E818ECE" w:rsidR="00892DBF" w:rsidRPr="00632B1D" w:rsidRDefault="00892DBF" w:rsidP="00892DBF">
      <w:pPr>
        <w:pStyle w:val="MDPI51figurecaption"/>
      </w:pPr>
      <w:r w:rsidRPr="00632B1D">
        <w:rPr>
          <w:b/>
        </w:rPr>
        <w:t xml:space="preserve">Figure </w:t>
      </w:r>
      <w:r w:rsidRPr="00632B1D">
        <w:rPr>
          <w:b/>
        </w:rPr>
        <w:t>4</w:t>
      </w:r>
      <w:r w:rsidRPr="00632B1D">
        <w:rPr>
          <w:b/>
        </w:rPr>
        <w:t xml:space="preserve">. </w:t>
      </w:r>
      <w:r w:rsidRPr="00632B1D">
        <w:t>Distribution of L2 cache block writes</w:t>
      </w:r>
    </w:p>
    <w:p w14:paraId="385D80D7" w14:textId="5751304C" w:rsidR="00892DBF" w:rsidRPr="00632B1D" w:rsidRDefault="00892DBF" w:rsidP="00D9211C">
      <w:pPr>
        <w:pStyle w:val="MDPI31text"/>
      </w:pPr>
      <w:r w:rsidRPr="00632B1D">
        <w:tab/>
        <w:t xml:space="preserve">Figure </w:t>
      </w:r>
      <w:r w:rsidR="0082272D" w:rsidRPr="00632B1D">
        <w:t>5</w:t>
      </w:r>
      <w:r w:rsidRPr="00632B1D">
        <w:t xml:space="preserve"> shows a histogram for L3 writes for cache data lines. For most benchmarks, the number of writes is small for </w:t>
      </w:r>
      <w:proofErr w:type="gramStart"/>
      <w:r w:rsidRPr="00632B1D">
        <w:t>the majority of</w:t>
      </w:r>
      <w:proofErr w:type="gramEnd"/>
      <w:r w:rsidRPr="00632B1D">
        <w:t xml:space="preserve"> cache data lines, where almost all of them experience 25% or less write operations relative to a small portion of cache lines with the maximum number of writes. Overall, the ratio of the average number of write operations to the maximum number of writes is 8%.</w:t>
      </w:r>
    </w:p>
    <w:p w14:paraId="695E3EF3" w14:textId="3E26B366" w:rsidR="00892DBF" w:rsidRPr="00632B1D" w:rsidRDefault="00892DBF" w:rsidP="00D9211C">
      <w:pPr>
        <w:pStyle w:val="MDPI31text"/>
      </w:pPr>
    </w:p>
    <w:p w14:paraId="6DBD302F" w14:textId="47D6157A" w:rsidR="00892DBF" w:rsidRPr="00632B1D" w:rsidRDefault="00892DBF" w:rsidP="00892DBF">
      <w:pPr>
        <w:pStyle w:val="MDPI31text"/>
        <w:jc w:val="center"/>
      </w:pPr>
      <w:r w:rsidRPr="00632B1D">
        <w:rPr>
          <w:noProof/>
        </w:rPr>
        <w:lastRenderedPageBreak/>
        <w:drawing>
          <wp:inline distT="0" distB="0" distL="0" distR="0" wp14:anchorId="5A2F43F4" wp14:editId="6F600F55">
            <wp:extent cx="4732655" cy="2209512"/>
            <wp:effectExtent l="0" t="0" r="4445" b="635"/>
            <wp:docPr id="23" name="Picture 2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chart&#10;&#10;Description automatically generated"/>
                    <pic:cNvPicPr/>
                  </pic:nvPicPr>
                  <pic:blipFill>
                    <a:blip r:embed="rId13"/>
                    <a:stretch>
                      <a:fillRect/>
                    </a:stretch>
                  </pic:blipFill>
                  <pic:spPr>
                    <a:xfrm>
                      <a:off x="0" y="0"/>
                      <a:ext cx="4774556" cy="2229074"/>
                    </a:xfrm>
                    <a:prstGeom prst="rect">
                      <a:avLst/>
                    </a:prstGeom>
                  </pic:spPr>
                </pic:pic>
              </a:graphicData>
            </a:graphic>
          </wp:inline>
        </w:drawing>
      </w:r>
    </w:p>
    <w:p w14:paraId="79F4FA8E" w14:textId="7D5F8874" w:rsidR="00892DBF" w:rsidRPr="00632B1D" w:rsidRDefault="00892DBF" w:rsidP="00892DBF">
      <w:pPr>
        <w:pStyle w:val="MDPI51figurecaption"/>
      </w:pPr>
      <w:r w:rsidRPr="00632B1D">
        <w:rPr>
          <w:b/>
        </w:rPr>
        <w:t xml:space="preserve">Figure </w:t>
      </w:r>
      <w:r w:rsidR="0082272D" w:rsidRPr="00632B1D">
        <w:rPr>
          <w:b/>
        </w:rPr>
        <w:t>5</w:t>
      </w:r>
      <w:r w:rsidRPr="00632B1D">
        <w:rPr>
          <w:b/>
        </w:rPr>
        <w:t xml:space="preserve">. </w:t>
      </w:r>
      <w:r w:rsidRPr="00632B1D">
        <w:t>Distribution of L</w:t>
      </w:r>
      <w:r w:rsidRPr="00632B1D">
        <w:t>3</w:t>
      </w:r>
      <w:r w:rsidRPr="00632B1D">
        <w:t xml:space="preserve"> cache block writes</w:t>
      </w:r>
    </w:p>
    <w:p w14:paraId="7B02B3B9" w14:textId="44695448" w:rsidR="00892DBF" w:rsidRPr="00632B1D" w:rsidRDefault="00892DBF" w:rsidP="00D9211C">
      <w:pPr>
        <w:pStyle w:val="MDPI31text"/>
      </w:pPr>
      <w:r w:rsidRPr="00632B1D">
        <w:t xml:space="preserve">Our additional experiments, which also include an analysis of cache tag writes, indicate that tag writes spread more uniformly than data lines, and </w:t>
      </w:r>
      <w:proofErr w:type="gramStart"/>
      <w:r w:rsidRPr="00632B1D">
        <w:t>the majority of</w:t>
      </w:r>
      <w:proofErr w:type="gramEnd"/>
      <w:r w:rsidRPr="00632B1D">
        <w:t xml:space="preserve"> cache tags experience a smaller variance in the number of writes. The ratio of the average number of tag writes to the maximum number of tag writes is nearly 70% on average for the L1-D cache and approximately 50% for L2 and L3 tags.</w:t>
      </w:r>
    </w:p>
    <w:p w14:paraId="4DD1BA70" w14:textId="5F840D12" w:rsidR="00892DBF" w:rsidRPr="00632B1D" w:rsidRDefault="006B060F" w:rsidP="00FA3710">
      <w:pPr>
        <w:pStyle w:val="MDPI31text"/>
      </w:pPr>
      <w:r w:rsidRPr="00632B1D">
        <w:t>The results presented in this section support our observation that cache data lines experience a switching probability distribution with high variance and a minority of lines are highly stressed by the maximum number of write operations. This, as a result, dictates much more severe RMS-EM conditions for the entire cache. Similar conclusions are obtained from our observations of register write access and ALU use, where in both cases, the switching probability induced by the workload is nonuniformly distributed. Such behavior leads to an overdesign condition for RMS-EM that can degrade overall performance and increase IC area.</w:t>
      </w:r>
    </w:p>
    <w:p w14:paraId="67F659AE" w14:textId="77777777" w:rsidR="00FA3710" w:rsidRPr="00632B1D" w:rsidRDefault="00FA3710" w:rsidP="00FA3710">
      <w:pPr>
        <w:pStyle w:val="MDPI31text"/>
      </w:pPr>
    </w:p>
    <w:p w14:paraId="5E59839A" w14:textId="0E6B9562" w:rsidR="00DA3F67" w:rsidRPr="00632B1D" w:rsidRDefault="00566296" w:rsidP="00DA3F67">
      <w:pPr>
        <w:pStyle w:val="MDPI31text"/>
        <w:spacing w:before="240" w:after="60"/>
        <w:ind w:firstLine="0"/>
        <w:jc w:val="left"/>
        <w:outlineLvl w:val="0"/>
        <w:rPr>
          <w:b/>
        </w:rPr>
      </w:pPr>
      <w:r w:rsidRPr="00632B1D">
        <w:rPr>
          <w:b/>
        </w:rPr>
        <w:t>4</w:t>
      </w:r>
      <w:r w:rsidR="00DA3F67" w:rsidRPr="00632B1D">
        <w:rPr>
          <w:b/>
        </w:rPr>
        <w:t xml:space="preserve">. </w:t>
      </w:r>
      <w:r w:rsidR="00074BE3" w:rsidRPr="00632B1D">
        <w:rPr>
          <w:b/>
        </w:rPr>
        <w:t>RMS-EM-Aware</w:t>
      </w:r>
      <w:r w:rsidR="00DA3F67" w:rsidRPr="00632B1D">
        <w:rPr>
          <w:b/>
        </w:rPr>
        <w:t xml:space="preserve"> </w:t>
      </w:r>
      <w:r w:rsidR="00074BE3" w:rsidRPr="00632B1D">
        <w:rPr>
          <w:b/>
        </w:rPr>
        <w:t>Memory Hierarchy</w:t>
      </w:r>
      <w:r w:rsidR="00DA3F67" w:rsidRPr="00632B1D">
        <w:rPr>
          <w:b/>
        </w:rPr>
        <w:t xml:space="preserve"> </w:t>
      </w:r>
    </w:p>
    <w:p w14:paraId="5DCEA0A6" w14:textId="7DB63E08" w:rsidR="00DA3F67" w:rsidRPr="00632B1D" w:rsidRDefault="00074BE3" w:rsidP="00D9211C">
      <w:pPr>
        <w:pStyle w:val="MDPI31text"/>
      </w:pPr>
      <w:r w:rsidRPr="00632B1D">
        <w:tab/>
        <w:t xml:space="preserve">In this section, we present our proposed architecture solution to mitigate switching probability hotspots in memory hierarchy, which in turn relaxes the sign-off conditions required for RMS-EM. The core idea behind our solution is </w:t>
      </w:r>
      <w:proofErr w:type="gramStart"/>
      <w:r w:rsidRPr="00632B1D">
        <w:t>similar to</w:t>
      </w:r>
      <w:proofErr w:type="gramEnd"/>
      <w:r w:rsidRPr="00632B1D">
        <w:t xml:space="preserve"> workload balancing techniques used in computer systems. We use a resource allocation scheme that is aware of the switching probability to uniformly distribute the utilization of computational resources. This approach smooths out the utilization, which significantly reduces the impact of RMS-EM on reliability.</w:t>
      </w:r>
    </w:p>
    <w:p w14:paraId="5376A5ED" w14:textId="2F90D0E3" w:rsidR="00074BE3" w:rsidRPr="00632B1D" w:rsidRDefault="00074BE3" w:rsidP="00D9211C">
      <w:pPr>
        <w:pStyle w:val="MDPI31text"/>
      </w:pPr>
      <w:r w:rsidRPr="00632B1D">
        <w:tab/>
        <w:t xml:space="preserve">Cache memories may generate RMS-EM hotspots in various cache lines that are spread nonuniformly. Note that, in this subsection, the term “cache” refers to any architectural structure that uses a cache organization (e.g., TLBs). As a result, a small fraction of cache lines </w:t>
      </w:r>
      <w:r w:rsidRPr="00632B1D">
        <w:t>dictates</w:t>
      </w:r>
      <w:r w:rsidRPr="00632B1D">
        <w:t xml:space="preserve"> the worst RMS-EM scenario for the entire cache. The principal of the proposed EM-aware cache memory scheme, illustrated in Figure </w:t>
      </w:r>
      <w:r w:rsidR="0082272D" w:rsidRPr="00632B1D">
        <w:t>6</w:t>
      </w:r>
      <w:r w:rsidRPr="00632B1D">
        <w:t>, is based on similar principles of the register file solution.</w:t>
      </w:r>
    </w:p>
    <w:p w14:paraId="439674B6" w14:textId="41F513FF" w:rsidR="00074BE3" w:rsidRPr="00632B1D" w:rsidRDefault="00074BE3" w:rsidP="00D9211C">
      <w:pPr>
        <w:pStyle w:val="MDPI31text"/>
      </w:pPr>
    </w:p>
    <w:p w14:paraId="720D0842" w14:textId="1ACF1689" w:rsidR="00074BE3" w:rsidRPr="00632B1D" w:rsidRDefault="00074BE3" w:rsidP="00074BE3">
      <w:pPr>
        <w:pStyle w:val="MDPI31text"/>
        <w:jc w:val="center"/>
      </w:pPr>
      <w:r w:rsidRPr="00632B1D">
        <w:rPr>
          <w:b/>
          <w:bCs/>
          <w:noProof/>
        </w:rPr>
        <w:lastRenderedPageBreak/>
        <w:drawing>
          <wp:inline distT="0" distB="0" distL="0" distR="0" wp14:anchorId="62E9FD52" wp14:editId="6D97FBE6">
            <wp:extent cx="4291509" cy="2209800"/>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311717" cy="2220205"/>
                    </a:xfrm>
                    <a:prstGeom prst="rect">
                      <a:avLst/>
                    </a:prstGeom>
                  </pic:spPr>
                </pic:pic>
              </a:graphicData>
            </a:graphic>
          </wp:inline>
        </w:drawing>
      </w:r>
    </w:p>
    <w:p w14:paraId="587B320C" w14:textId="759C765E" w:rsidR="00074BE3" w:rsidRPr="00632B1D" w:rsidRDefault="00074BE3" w:rsidP="00074BE3">
      <w:pPr>
        <w:pStyle w:val="MDPI51figurecaption"/>
      </w:pPr>
      <w:r w:rsidRPr="00632B1D">
        <w:rPr>
          <w:b/>
        </w:rPr>
        <w:t xml:space="preserve">Figure </w:t>
      </w:r>
      <w:r w:rsidR="0082272D" w:rsidRPr="00632B1D">
        <w:rPr>
          <w:b/>
        </w:rPr>
        <w:t>6</w:t>
      </w:r>
      <w:r w:rsidRPr="00632B1D">
        <w:rPr>
          <w:b/>
        </w:rPr>
        <w:t xml:space="preserve">. </w:t>
      </w:r>
      <w:r w:rsidRPr="00632B1D">
        <w:t>Electromigration-aware cache memory mapping</w:t>
      </w:r>
    </w:p>
    <w:p w14:paraId="15A041F1" w14:textId="29F728CC" w:rsidR="00074BE3" w:rsidRPr="00632B1D" w:rsidRDefault="00074BE3" w:rsidP="00074BE3">
      <w:pPr>
        <w:pStyle w:val="MDPI31text"/>
      </w:pPr>
      <w:r w:rsidRPr="00632B1D">
        <w:tab/>
        <w:t xml:space="preserve">Our proposed scheme is </w:t>
      </w:r>
      <w:proofErr w:type="gramStart"/>
      <w:r w:rsidRPr="00632B1D">
        <w:t>similar to</w:t>
      </w:r>
      <w:proofErr w:type="gramEnd"/>
      <w:r w:rsidRPr="00632B1D">
        <w:t xml:space="preserve"> two previously introduced solutions for different physical reliability problems. The first one, introduced by </w:t>
      </w:r>
      <w:proofErr w:type="spellStart"/>
      <w:r w:rsidRPr="00632B1D">
        <w:t>Calimera</w:t>
      </w:r>
      <w:proofErr w:type="spellEnd"/>
      <w:r w:rsidRPr="00632B1D">
        <w:t xml:space="preserve"> et al. [27] to handle a problem related to SRAM asymmetric aging, suggested reindexing cache lines using various mapping functions. The second method was introduced by Wang et al. [2</w:t>
      </w:r>
      <w:r w:rsidR="00632B1D" w:rsidRPr="00632B1D">
        <w:t>8</w:t>
      </w:r>
      <w:r w:rsidRPr="00632B1D">
        <w:t>] to mitigate write endurance in PCM-based nonvolatile memories (NVMs). PCM-based NVMs experience bitcell wear out after an excessive number of writes, leaving the bitcell resistance in a low- or high-resistance state. This may happen due to either Ge depletion in the bitcell area or when the heating electrode is detached [</w:t>
      </w:r>
      <w:r w:rsidR="00632B1D" w:rsidRPr="00632B1D">
        <w:t>29</w:t>
      </w:r>
      <w:r w:rsidRPr="00632B1D">
        <w:t>]. Their proposed technique (</w:t>
      </w:r>
      <w:proofErr w:type="gramStart"/>
      <w:r w:rsidRPr="00632B1D">
        <w:t>similar to</w:t>
      </w:r>
      <w:proofErr w:type="gramEnd"/>
      <w:r w:rsidRPr="00632B1D">
        <w:t xml:space="preserve"> </w:t>
      </w:r>
      <w:proofErr w:type="spellStart"/>
      <w:r w:rsidRPr="00632B1D">
        <w:t>Calimera</w:t>
      </w:r>
      <w:proofErr w:type="spellEnd"/>
      <w:r w:rsidRPr="00632B1D">
        <w:t xml:space="preserve"> et al.) suggested a Swap-Shift method to swap a pair of cache sets whenever the number of writes reaches a certain threshold.</w:t>
      </w:r>
    </w:p>
    <w:p w14:paraId="0C344DD5" w14:textId="30F8F6EE" w:rsidR="00074BE3" w:rsidRPr="00632B1D" w:rsidRDefault="00074BE3" w:rsidP="00074BE3">
      <w:pPr>
        <w:pStyle w:val="MDPI31text"/>
      </w:pPr>
      <w:r w:rsidRPr="00632B1D">
        <w:tab/>
        <w:t xml:space="preserve">By using a similar technique, our proposed scheme avoids hotspots of cache writes by periodically changing the cache set mapping of cache blocks to their corresponding physical cache lines. As with the RF solution, this scheme is based on a modulo rotation of the mapping between the set field (taken from the block address) and its physical set location. Our suggested mapping method calculates the cache set number by adding the block index field to a modulo counter. The counter determines the physical index shifting relative to the cache block’s original index. A periodic pulse trigger is maintained to shift the mapping of the cache sets. After each assertion of the pulse trigger, the modulo counter is incremented, and all cache lines are invalidated. Note that this cache-invalidation circuitry already exists in many modern microprocessors for the purpose of cache-context invalidation, so the proposed method does not incur additional overhead by adding this mechanism. In addition, the periodic pulse trigger can operate at a relatively low frequency to ensure negligible performance overhead due to the cache invalidation. </w:t>
      </w:r>
      <w:proofErr w:type="gramStart"/>
      <w:r w:rsidRPr="00632B1D">
        <w:t>The end result</w:t>
      </w:r>
      <w:proofErr w:type="gramEnd"/>
      <w:r w:rsidRPr="00632B1D">
        <w:t xml:space="preserve"> is that this approach avoids write hotspots by periodically spreading the cache line mapping across all cache sets. Table </w:t>
      </w:r>
      <w:r w:rsidR="005447A5" w:rsidRPr="00632B1D">
        <w:t>2</w:t>
      </w:r>
      <w:r w:rsidRPr="00632B1D">
        <w:t xml:space="preserve"> summarizes the power, critical timing path impact, and area overhead for the 28 nm process:</w:t>
      </w:r>
    </w:p>
    <w:p w14:paraId="7142E688" w14:textId="49E700A2" w:rsidR="00B65269" w:rsidRPr="00632B1D" w:rsidRDefault="00B65269" w:rsidP="00566296">
      <w:pPr>
        <w:pStyle w:val="MDPI31text"/>
      </w:pPr>
    </w:p>
    <w:p w14:paraId="3E102ACE" w14:textId="2341146C" w:rsidR="00074BE3" w:rsidRPr="00632B1D" w:rsidRDefault="00074BE3" w:rsidP="00074BE3">
      <w:pPr>
        <w:pStyle w:val="MDPI41tablecaption"/>
      </w:pPr>
      <w:r w:rsidRPr="00632B1D">
        <w:rPr>
          <w:b/>
        </w:rPr>
        <w:t xml:space="preserve">Table </w:t>
      </w:r>
      <w:r w:rsidRPr="00632B1D">
        <w:rPr>
          <w:b/>
        </w:rPr>
        <w:t>2</w:t>
      </w:r>
      <w:r w:rsidRPr="00632B1D">
        <w:rPr>
          <w:b/>
        </w:rPr>
        <w:t>.</w:t>
      </w:r>
      <w:r w:rsidRPr="00632B1D">
        <w:t xml:space="preserve"> Cache rotator overhead</w:t>
      </w:r>
      <w:r w:rsidRPr="00632B1D">
        <w:t>.</w:t>
      </w:r>
    </w:p>
    <w:tbl>
      <w:tblPr>
        <w:tblStyle w:val="TableGrid"/>
        <w:tblW w:w="7796" w:type="dxa"/>
        <w:tblInd w:w="2552" w:type="dxa"/>
        <w:tblBorders>
          <w:top w:val="double" w:sz="4" w:space="0" w:color="auto"/>
          <w:left w:val="none" w:sz="0" w:space="0" w:color="auto"/>
          <w:bottom w:val="double" w:sz="4"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59"/>
        <w:gridCol w:w="851"/>
        <w:gridCol w:w="1020"/>
        <w:gridCol w:w="810"/>
        <w:gridCol w:w="990"/>
        <w:gridCol w:w="2566"/>
      </w:tblGrid>
      <w:tr w:rsidR="00074BE3" w:rsidRPr="00632B1D" w14:paraId="7C3B2A5B" w14:textId="77777777" w:rsidTr="00074BE3">
        <w:trPr>
          <w:trHeight w:val="439"/>
        </w:trPr>
        <w:tc>
          <w:tcPr>
            <w:tcW w:w="1559" w:type="dxa"/>
            <w:tcBorders>
              <w:bottom w:val="single" w:sz="4" w:space="0" w:color="auto"/>
            </w:tcBorders>
          </w:tcPr>
          <w:p w14:paraId="63336AA0" w14:textId="77777777" w:rsidR="00074BE3" w:rsidRPr="00632B1D" w:rsidRDefault="00074BE3" w:rsidP="008E4C00">
            <w:pPr>
              <w:tabs>
                <w:tab w:val="left" w:pos="426"/>
              </w:tabs>
              <w:rPr>
                <w:sz w:val="18"/>
                <w:szCs w:val="22"/>
              </w:rPr>
            </w:pPr>
            <w:r w:rsidRPr="00632B1D">
              <w:rPr>
                <w:sz w:val="18"/>
                <w:szCs w:val="22"/>
              </w:rPr>
              <w:t>Cache index size</w:t>
            </w:r>
          </w:p>
        </w:tc>
        <w:tc>
          <w:tcPr>
            <w:tcW w:w="851" w:type="dxa"/>
            <w:tcBorders>
              <w:bottom w:val="single" w:sz="4" w:space="0" w:color="auto"/>
            </w:tcBorders>
          </w:tcPr>
          <w:p w14:paraId="468E6327" w14:textId="77777777" w:rsidR="00074BE3" w:rsidRPr="00632B1D" w:rsidRDefault="00074BE3" w:rsidP="008E4C00">
            <w:pPr>
              <w:tabs>
                <w:tab w:val="left" w:pos="426"/>
              </w:tabs>
              <w:rPr>
                <w:sz w:val="18"/>
                <w:szCs w:val="22"/>
              </w:rPr>
            </w:pPr>
            <w:r w:rsidRPr="00632B1D">
              <w:rPr>
                <w:sz w:val="18"/>
                <w:szCs w:val="22"/>
              </w:rPr>
              <w:t>Orig. area [mm</w:t>
            </w:r>
            <w:r w:rsidRPr="00632B1D">
              <w:rPr>
                <w:sz w:val="18"/>
                <w:szCs w:val="22"/>
                <w:vertAlign w:val="superscript"/>
              </w:rPr>
              <w:t>2</w:t>
            </w:r>
            <w:r w:rsidRPr="00632B1D">
              <w:rPr>
                <w:sz w:val="18"/>
                <w:szCs w:val="22"/>
              </w:rPr>
              <w:t>]</w:t>
            </w:r>
          </w:p>
        </w:tc>
        <w:tc>
          <w:tcPr>
            <w:tcW w:w="1020" w:type="dxa"/>
            <w:tcBorders>
              <w:bottom w:val="single" w:sz="4" w:space="0" w:color="auto"/>
            </w:tcBorders>
          </w:tcPr>
          <w:p w14:paraId="5F7E9FA4" w14:textId="77777777" w:rsidR="00074BE3" w:rsidRPr="00632B1D" w:rsidRDefault="00074BE3" w:rsidP="008E4C00">
            <w:pPr>
              <w:tabs>
                <w:tab w:val="left" w:pos="426"/>
              </w:tabs>
              <w:rPr>
                <w:sz w:val="18"/>
                <w:szCs w:val="22"/>
              </w:rPr>
            </w:pPr>
            <w:r w:rsidRPr="00632B1D">
              <w:rPr>
                <w:sz w:val="18"/>
                <w:szCs w:val="22"/>
              </w:rPr>
              <w:t>Area overhead [um</w:t>
            </w:r>
            <w:r w:rsidRPr="00632B1D">
              <w:rPr>
                <w:sz w:val="18"/>
                <w:szCs w:val="22"/>
                <w:vertAlign w:val="superscript"/>
              </w:rPr>
              <w:t>2</w:t>
            </w:r>
            <w:r w:rsidRPr="00632B1D">
              <w:rPr>
                <w:sz w:val="18"/>
                <w:szCs w:val="22"/>
              </w:rPr>
              <w:t>]</w:t>
            </w:r>
            <w:proofErr w:type="gramStart"/>
            <w:r w:rsidRPr="00632B1D">
              <w:rPr>
                <w:sz w:val="18"/>
                <w:szCs w:val="22"/>
              </w:rPr>
              <w:t>/[</w:t>
            </w:r>
            <w:proofErr w:type="gramEnd"/>
            <w:r w:rsidRPr="00632B1D">
              <w:rPr>
                <w:sz w:val="18"/>
                <w:szCs w:val="22"/>
              </w:rPr>
              <w:t>%]</w:t>
            </w:r>
          </w:p>
        </w:tc>
        <w:tc>
          <w:tcPr>
            <w:tcW w:w="810" w:type="dxa"/>
            <w:tcBorders>
              <w:bottom w:val="single" w:sz="4" w:space="0" w:color="auto"/>
            </w:tcBorders>
          </w:tcPr>
          <w:p w14:paraId="17BF3391" w14:textId="77777777" w:rsidR="00074BE3" w:rsidRPr="00632B1D" w:rsidRDefault="00074BE3" w:rsidP="008E4C00">
            <w:pPr>
              <w:tabs>
                <w:tab w:val="left" w:pos="426"/>
              </w:tabs>
              <w:rPr>
                <w:sz w:val="18"/>
                <w:szCs w:val="22"/>
              </w:rPr>
            </w:pPr>
            <w:r w:rsidRPr="00632B1D">
              <w:rPr>
                <w:sz w:val="18"/>
                <w:szCs w:val="22"/>
              </w:rPr>
              <w:t>Orig. power</w:t>
            </w:r>
          </w:p>
          <w:p w14:paraId="1D2A051D" w14:textId="77777777" w:rsidR="00074BE3" w:rsidRPr="00632B1D" w:rsidRDefault="00074BE3" w:rsidP="008E4C00">
            <w:pPr>
              <w:tabs>
                <w:tab w:val="left" w:pos="426"/>
              </w:tabs>
              <w:rPr>
                <w:sz w:val="18"/>
                <w:szCs w:val="22"/>
              </w:rPr>
            </w:pPr>
            <w:r w:rsidRPr="00632B1D">
              <w:rPr>
                <w:sz w:val="18"/>
                <w:szCs w:val="22"/>
              </w:rPr>
              <w:t>[</w:t>
            </w:r>
            <w:proofErr w:type="spellStart"/>
            <w:r w:rsidRPr="00632B1D">
              <w:rPr>
                <w:sz w:val="18"/>
                <w:szCs w:val="22"/>
              </w:rPr>
              <w:t>mW</w:t>
            </w:r>
            <w:proofErr w:type="spellEnd"/>
            <w:r w:rsidRPr="00632B1D">
              <w:rPr>
                <w:sz w:val="18"/>
                <w:szCs w:val="22"/>
              </w:rPr>
              <w:t>]</w:t>
            </w:r>
          </w:p>
        </w:tc>
        <w:tc>
          <w:tcPr>
            <w:tcW w:w="990" w:type="dxa"/>
            <w:tcBorders>
              <w:bottom w:val="single" w:sz="4" w:space="0" w:color="auto"/>
            </w:tcBorders>
          </w:tcPr>
          <w:p w14:paraId="7012EF4A" w14:textId="77777777" w:rsidR="00074BE3" w:rsidRPr="00632B1D" w:rsidRDefault="00074BE3" w:rsidP="008E4C00">
            <w:pPr>
              <w:tabs>
                <w:tab w:val="left" w:pos="426"/>
              </w:tabs>
              <w:rPr>
                <w:sz w:val="18"/>
                <w:szCs w:val="22"/>
              </w:rPr>
            </w:pPr>
            <w:r w:rsidRPr="00632B1D">
              <w:rPr>
                <w:sz w:val="18"/>
                <w:szCs w:val="22"/>
              </w:rPr>
              <w:t>Power overhead</w:t>
            </w:r>
          </w:p>
          <w:p w14:paraId="2172EE35" w14:textId="77777777" w:rsidR="00074BE3" w:rsidRPr="00632B1D" w:rsidRDefault="00074BE3" w:rsidP="008E4C00">
            <w:pPr>
              <w:tabs>
                <w:tab w:val="left" w:pos="426"/>
              </w:tabs>
              <w:rPr>
                <w:sz w:val="18"/>
                <w:szCs w:val="22"/>
              </w:rPr>
            </w:pPr>
            <w:r w:rsidRPr="00632B1D">
              <w:rPr>
                <w:sz w:val="18"/>
                <w:szCs w:val="22"/>
              </w:rPr>
              <w:t>[</w:t>
            </w:r>
            <w:proofErr w:type="spellStart"/>
            <w:r w:rsidRPr="00632B1D">
              <w:rPr>
                <w:sz w:val="18"/>
                <w:szCs w:val="22"/>
              </w:rPr>
              <w:t>nW</w:t>
            </w:r>
            <w:proofErr w:type="spellEnd"/>
            <w:r w:rsidRPr="00632B1D">
              <w:rPr>
                <w:sz w:val="18"/>
                <w:szCs w:val="22"/>
              </w:rPr>
              <w:t xml:space="preserve">] </w:t>
            </w:r>
            <w:proofErr w:type="gramStart"/>
            <w:r w:rsidRPr="00632B1D">
              <w:rPr>
                <w:sz w:val="18"/>
                <w:szCs w:val="22"/>
              </w:rPr>
              <w:t>/[</w:t>
            </w:r>
            <w:proofErr w:type="gramEnd"/>
            <w:r w:rsidRPr="00632B1D">
              <w:rPr>
                <w:sz w:val="18"/>
                <w:szCs w:val="22"/>
              </w:rPr>
              <w:t>%]</w:t>
            </w:r>
          </w:p>
        </w:tc>
        <w:tc>
          <w:tcPr>
            <w:tcW w:w="2566" w:type="dxa"/>
            <w:tcBorders>
              <w:bottom w:val="single" w:sz="4" w:space="0" w:color="auto"/>
            </w:tcBorders>
          </w:tcPr>
          <w:p w14:paraId="512938B3" w14:textId="77777777" w:rsidR="00074BE3" w:rsidRPr="00632B1D" w:rsidRDefault="00074BE3" w:rsidP="008E4C00">
            <w:pPr>
              <w:tabs>
                <w:tab w:val="left" w:pos="426"/>
              </w:tabs>
              <w:rPr>
                <w:sz w:val="18"/>
                <w:szCs w:val="22"/>
              </w:rPr>
            </w:pPr>
            <w:r w:rsidRPr="00632B1D">
              <w:rPr>
                <w:sz w:val="18"/>
                <w:szCs w:val="22"/>
              </w:rPr>
              <w:t>Timing impact</w:t>
            </w:r>
          </w:p>
          <w:p w14:paraId="357115E0" w14:textId="77777777" w:rsidR="00074BE3" w:rsidRPr="00632B1D" w:rsidRDefault="00074BE3" w:rsidP="008E4C00">
            <w:pPr>
              <w:tabs>
                <w:tab w:val="left" w:pos="426"/>
              </w:tabs>
              <w:rPr>
                <w:sz w:val="18"/>
                <w:szCs w:val="22"/>
              </w:rPr>
            </w:pPr>
            <w:r w:rsidRPr="00632B1D">
              <w:rPr>
                <w:sz w:val="18"/>
                <w:szCs w:val="22"/>
              </w:rPr>
              <w:t>delay added to access time</w:t>
            </w:r>
          </w:p>
          <w:p w14:paraId="4E610CF6" w14:textId="77777777" w:rsidR="00074BE3" w:rsidRPr="00632B1D" w:rsidRDefault="00074BE3" w:rsidP="008E4C00">
            <w:pPr>
              <w:tabs>
                <w:tab w:val="left" w:pos="426"/>
              </w:tabs>
              <w:rPr>
                <w:sz w:val="18"/>
                <w:szCs w:val="22"/>
              </w:rPr>
            </w:pPr>
            <w:r w:rsidRPr="00632B1D">
              <w:rPr>
                <w:sz w:val="18"/>
                <w:szCs w:val="22"/>
              </w:rPr>
              <w:t>[</w:t>
            </w:r>
            <w:proofErr w:type="spellStart"/>
            <w:r w:rsidRPr="00632B1D">
              <w:rPr>
                <w:sz w:val="18"/>
                <w:szCs w:val="22"/>
              </w:rPr>
              <w:t>ps</w:t>
            </w:r>
            <w:proofErr w:type="spellEnd"/>
            <w:r w:rsidRPr="00632B1D">
              <w:rPr>
                <w:sz w:val="18"/>
                <w:szCs w:val="22"/>
              </w:rPr>
              <w:t>]</w:t>
            </w:r>
          </w:p>
        </w:tc>
      </w:tr>
      <w:tr w:rsidR="00074BE3" w:rsidRPr="00632B1D" w14:paraId="168F2F32" w14:textId="77777777" w:rsidTr="00074BE3">
        <w:trPr>
          <w:trHeight w:val="208"/>
        </w:trPr>
        <w:tc>
          <w:tcPr>
            <w:tcW w:w="1559" w:type="dxa"/>
            <w:tcBorders>
              <w:top w:val="single" w:sz="4" w:space="0" w:color="auto"/>
              <w:bottom w:val="nil"/>
            </w:tcBorders>
          </w:tcPr>
          <w:p w14:paraId="04D4E1F8" w14:textId="77777777" w:rsidR="00074BE3" w:rsidRPr="00632B1D" w:rsidRDefault="00074BE3" w:rsidP="008E4C00">
            <w:pPr>
              <w:tabs>
                <w:tab w:val="left" w:pos="426"/>
              </w:tabs>
              <w:rPr>
                <w:sz w:val="18"/>
                <w:szCs w:val="22"/>
              </w:rPr>
            </w:pPr>
            <w:r w:rsidRPr="00632B1D">
              <w:rPr>
                <w:sz w:val="18"/>
                <w:szCs w:val="22"/>
              </w:rPr>
              <w:t>6 bits (L1-D)</w:t>
            </w:r>
          </w:p>
        </w:tc>
        <w:tc>
          <w:tcPr>
            <w:tcW w:w="851" w:type="dxa"/>
            <w:tcBorders>
              <w:top w:val="single" w:sz="4" w:space="0" w:color="auto"/>
              <w:bottom w:val="nil"/>
            </w:tcBorders>
          </w:tcPr>
          <w:p w14:paraId="75ED92C6" w14:textId="77777777" w:rsidR="00074BE3" w:rsidRPr="00632B1D" w:rsidRDefault="00074BE3" w:rsidP="008E4C00">
            <w:pPr>
              <w:tabs>
                <w:tab w:val="left" w:pos="426"/>
              </w:tabs>
              <w:rPr>
                <w:sz w:val="18"/>
                <w:szCs w:val="22"/>
              </w:rPr>
            </w:pPr>
            <w:r w:rsidRPr="00632B1D">
              <w:rPr>
                <w:sz w:val="18"/>
                <w:szCs w:val="22"/>
              </w:rPr>
              <w:t>3.07</w:t>
            </w:r>
          </w:p>
        </w:tc>
        <w:tc>
          <w:tcPr>
            <w:tcW w:w="1020" w:type="dxa"/>
            <w:tcBorders>
              <w:top w:val="single" w:sz="4" w:space="0" w:color="auto"/>
              <w:bottom w:val="nil"/>
            </w:tcBorders>
          </w:tcPr>
          <w:p w14:paraId="3624B229" w14:textId="77777777" w:rsidR="00074BE3" w:rsidRPr="00632B1D" w:rsidRDefault="00074BE3" w:rsidP="008E4C00">
            <w:pPr>
              <w:tabs>
                <w:tab w:val="left" w:pos="426"/>
              </w:tabs>
              <w:rPr>
                <w:sz w:val="18"/>
                <w:szCs w:val="22"/>
              </w:rPr>
            </w:pPr>
            <w:r w:rsidRPr="00632B1D">
              <w:rPr>
                <w:sz w:val="18"/>
                <w:szCs w:val="22"/>
              </w:rPr>
              <w:t>104/</w:t>
            </w:r>
          </w:p>
          <w:p w14:paraId="38D3AF07" w14:textId="77777777" w:rsidR="00074BE3" w:rsidRPr="00632B1D" w:rsidRDefault="00074BE3" w:rsidP="008E4C00">
            <w:pPr>
              <w:tabs>
                <w:tab w:val="left" w:pos="426"/>
              </w:tabs>
              <w:rPr>
                <w:sz w:val="18"/>
                <w:szCs w:val="22"/>
              </w:rPr>
            </w:pPr>
            <w:r w:rsidRPr="00632B1D">
              <w:rPr>
                <w:sz w:val="18"/>
                <w:szCs w:val="22"/>
              </w:rPr>
              <w:t>0.003%</w:t>
            </w:r>
          </w:p>
        </w:tc>
        <w:tc>
          <w:tcPr>
            <w:tcW w:w="810" w:type="dxa"/>
            <w:tcBorders>
              <w:top w:val="single" w:sz="4" w:space="0" w:color="auto"/>
              <w:bottom w:val="nil"/>
            </w:tcBorders>
          </w:tcPr>
          <w:p w14:paraId="2BEE7B1B" w14:textId="77777777" w:rsidR="00074BE3" w:rsidRPr="00632B1D" w:rsidRDefault="00074BE3" w:rsidP="008E4C00">
            <w:pPr>
              <w:tabs>
                <w:tab w:val="left" w:pos="426"/>
              </w:tabs>
              <w:rPr>
                <w:sz w:val="18"/>
                <w:szCs w:val="22"/>
              </w:rPr>
            </w:pPr>
            <w:r w:rsidRPr="00632B1D">
              <w:rPr>
                <w:sz w:val="18"/>
                <w:szCs w:val="22"/>
              </w:rPr>
              <w:t>481</w:t>
            </w:r>
          </w:p>
        </w:tc>
        <w:tc>
          <w:tcPr>
            <w:tcW w:w="990" w:type="dxa"/>
            <w:tcBorders>
              <w:top w:val="single" w:sz="4" w:space="0" w:color="auto"/>
              <w:bottom w:val="nil"/>
            </w:tcBorders>
          </w:tcPr>
          <w:p w14:paraId="76F5934C" w14:textId="77777777" w:rsidR="00074BE3" w:rsidRPr="00632B1D" w:rsidRDefault="00074BE3" w:rsidP="008E4C00">
            <w:pPr>
              <w:tabs>
                <w:tab w:val="left" w:pos="426"/>
              </w:tabs>
              <w:rPr>
                <w:sz w:val="18"/>
                <w:szCs w:val="22"/>
              </w:rPr>
            </w:pPr>
            <w:r w:rsidRPr="00632B1D">
              <w:rPr>
                <w:sz w:val="18"/>
                <w:szCs w:val="22"/>
              </w:rPr>
              <w:t>8/</w:t>
            </w:r>
          </w:p>
          <w:p w14:paraId="4620B84E" w14:textId="77777777" w:rsidR="00074BE3" w:rsidRPr="00632B1D" w:rsidRDefault="00074BE3" w:rsidP="008E4C00">
            <w:pPr>
              <w:tabs>
                <w:tab w:val="left" w:pos="426"/>
              </w:tabs>
              <w:rPr>
                <w:sz w:val="18"/>
                <w:szCs w:val="22"/>
              </w:rPr>
            </w:pPr>
            <w:r w:rsidRPr="00632B1D">
              <w:rPr>
                <w:sz w:val="18"/>
                <w:szCs w:val="22"/>
              </w:rPr>
              <w:t>0.000%</w:t>
            </w:r>
          </w:p>
        </w:tc>
        <w:tc>
          <w:tcPr>
            <w:tcW w:w="2566" w:type="dxa"/>
            <w:tcBorders>
              <w:top w:val="single" w:sz="4" w:space="0" w:color="auto"/>
              <w:bottom w:val="nil"/>
            </w:tcBorders>
          </w:tcPr>
          <w:p w14:paraId="704B5F2D" w14:textId="77777777" w:rsidR="00074BE3" w:rsidRPr="00632B1D" w:rsidRDefault="00074BE3" w:rsidP="008E4C00">
            <w:pPr>
              <w:tabs>
                <w:tab w:val="left" w:pos="426"/>
              </w:tabs>
              <w:rPr>
                <w:sz w:val="18"/>
                <w:szCs w:val="22"/>
              </w:rPr>
            </w:pPr>
            <w:r w:rsidRPr="00632B1D">
              <w:rPr>
                <w:sz w:val="18"/>
                <w:szCs w:val="22"/>
              </w:rPr>
              <w:t>60</w:t>
            </w:r>
          </w:p>
        </w:tc>
      </w:tr>
      <w:tr w:rsidR="00074BE3" w:rsidRPr="00632B1D" w14:paraId="48916C8D" w14:textId="77777777" w:rsidTr="00074BE3">
        <w:trPr>
          <w:trHeight w:val="170"/>
        </w:trPr>
        <w:tc>
          <w:tcPr>
            <w:tcW w:w="1559" w:type="dxa"/>
            <w:tcBorders>
              <w:top w:val="nil"/>
            </w:tcBorders>
          </w:tcPr>
          <w:p w14:paraId="0E124FBC" w14:textId="77777777" w:rsidR="00074BE3" w:rsidRPr="00632B1D" w:rsidRDefault="00074BE3" w:rsidP="008E4C00">
            <w:pPr>
              <w:tabs>
                <w:tab w:val="left" w:pos="426"/>
              </w:tabs>
              <w:rPr>
                <w:sz w:val="18"/>
                <w:szCs w:val="22"/>
              </w:rPr>
            </w:pPr>
            <w:r w:rsidRPr="00632B1D">
              <w:rPr>
                <w:sz w:val="18"/>
                <w:szCs w:val="22"/>
              </w:rPr>
              <w:t>7 bits (L1-I)</w:t>
            </w:r>
          </w:p>
        </w:tc>
        <w:tc>
          <w:tcPr>
            <w:tcW w:w="851" w:type="dxa"/>
            <w:tcBorders>
              <w:top w:val="nil"/>
            </w:tcBorders>
          </w:tcPr>
          <w:p w14:paraId="6F89861B" w14:textId="77777777" w:rsidR="00074BE3" w:rsidRPr="00632B1D" w:rsidRDefault="00074BE3" w:rsidP="008E4C00">
            <w:pPr>
              <w:tabs>
                <w:tab w:val="left" w:pos="426"/>
              </w:tabs>
              <w:rPr>
                <w:sz w:val="18"/>
                <w:szCs w:val="22"/>
              </w:rPr>
            </w:pPr>
            <w:r w:rsidRPr="00632B1D">
              <w:rPr>
                <w:sz w:val="18"/>
                <w:szCs w:val="22"/>
              </w:rPr>
              <w:t>2.99</w:t>
            </w:r>
          </w:p>
        </w:tc>
        <w:tc>
          <w:tcPr>
            <w:tcW w:w="1020" w:type="dxa"/>
            <w:tcBorders>
              <w:top w:val="nil"/>
            </w:tcBorders>
          </w:tcPr>
          <w:p w14:paraId="09EABD76" w14:textId="77777777" w:rsidR="00074BE3" w:rsidRPr="00632B1D" w:rsidRDefault="00074BE3" w:rsidP="008E4C00">
            <w:pPr>
              <w:tabs>
                <w:tab w:val="left" w:pos="426"/>
              </w:tabs>
              <w:rPr>
                <w:sz w:val="18"/>
                <w:szCs w:val="22"/>
              </w:rPr>
            </w:pPr>
            <w:r w:rsidRPr="00632B1D">
              <w:rPr>
                <w:sz w:val="18"/>
                <w:szCs w:val="22"/>
              </w:rPr>
              <w:t>123/</w:t>
            </w:r>
          </w:p>
          <w:p w14:paraId="0D7310E4" w14:textId="77777777" w:rsidR="00074BE3" w:rsidRPr="00632B1D" w:rsidRDefault="00074BE3" w:rsidP="008E4C00">
            <w:pPr>
              <w:tabs>
                <w:tab w:val="left" w:pos="426"/>
              </w:tabs>
              <w:rPr>
                <w:sz w:val="18"/>
                <w:szCs w:val="22"/>
              </w:rPr>
            </w:pPr>
            <w:r w:rsidRPr="00632B1D">
              <w:rPr>
                <w:sz w:val="18"/>
                <w:szCs w:val="22"/>
              </w:rPr>
              <w:lastRenderedPageBreak/>
              <w:t>0.004%</w:t>
            </w:r>
          </w:p>
        </w:tc>
        <w:tc>
          <w:tcPr>
            <w:tcW w:w="810" w:type="dxa"/>
            <w:tcBorders>
              <w:top w:val="nil"/>
            </w:tcBorders>
          </w:tcPr>
          <w:p w14:paraId="125BB713" w14:textId="77777777" w:rsidR="00074BE3" w:rsidRPr="00632B1D" w:rsidRDefault="00074BE3" w:rsidP="008E4C00">
            <w:pPr>
              <w:tabs>
                <w:tab w:val="left" w:pos="426"/>
              </w:tabs>
              <w:rPr>
                <w:sz w:val="18"/>
                <w:szCs w:val="22"/>
              </w:rPr>
            </w:pPr>
            <w:r w:rsidRPr="00632B1D">
              <w:rPr>
                <w:sz w:val="18"/>
                <w:szCs w:val="22"/>
              </w:rPr>
              <w:lastRenderedPageBreak/>
              <w:t>480</w:t>
            </w:r>
          </w:p>
        </w:tc>
        <w:tc>
          <w:tcPr>
            <w:tcW w:w="990" w:type="dxa"/>
            <w:tcBorders>
              <w:top w:val="nil"/>
            </w:tcBorders>
          </w:tcPr>
          <w:p w14:paraId="638B08E0" w14:textId="77777777" w:rsidR="00074BE3" w:rsidRPr="00632B1D" w:rsidRDefault="00074BE3" w:rsidP="008E4C00">
            <w:pPr>
              <w:tabs>
                <w:tab w:val="left" w:pos="426"/>
              </w:tabs>
              <w:rPr>
                <w:sz w:val="18"/>
                <w:szCs w:val="22"/>
              </w:rPr>
            </w:pPr>
            <w:r w:rsidRPr="00632B1D">
              <w:rPr>
                <w:sz w:val="18"/>
                <w:szCs w:val="22"/>
              </w:rPr>
              <w:t>10.2/</w:t>
            </w:r>
          </w:p>
          <w:p w14:paraId="67E06352" w14:textId="77777777" w:rsidR="00074BE3" w:rsidRPr="00632B1D" w:rsidRDefault="00074BE3" w:rsidP="008E4C00">
            <w:pPr>
              <w:tabs>
                <w:tab w:val="left" w:pos="426"/>
              </w:tabs>
              <w:rPr>
                <w:sz w:val="18"/>
                <w:szCs w:val="22"/>
              </w:rPr>
            </w:pPr>
            <w:r w:rsidRPr="00632B1D">
              <w:rPr>
                <w:sz w:val="18"/>
                <w:szCs w:val="22"/>
              </w:rPr>
              <w:lastRenderedPageBreak/>
              <w:t>0.000%</w:t>
            </w:r>
          </w:p>
        </w:tc>
        <w:tc>
          <w:tcPr>
            <w:tcW w:w="2566" w:type="dxa"/>
            <w:tcBorders>
              <w:top w:val="nil"/>
            </w:tcBorders>
          </w:tcPr>
          <w:p w14:paraId="264F3AD9" w14:textId="77777777" w:rsidR="00074BE3" w:rsidRPr="00632B1D" w:rsidRDefault="00074BE3" w:rsidP="008E4C00">
            <w:pPr>
              <w:tabs>
                <w:tab w:val="left" w:pos="426"/>
              </w:tabs>
              <w:rPr>
                <w:sz w:val="18"/>
                <w:szCs w:val="22"/>
              </w:rPr>
            </w:pPr>
            <w:r w:rsidRPr="00632B1D">
              <w:rPr>
                <w:sz w:val="18"/>
                <w:szCs w:val="22"/>
              </w:rPr>
              <w:lastRenderedPageBreak/>
              <w:t>63</w:t>
            </w:r>
          </w:p>
        </w:tc>
      </w:tr>
      <w:tr w:rsidR="00074BE3" w:rsidRPr="00632B1D" w14:paraId="6F0AC9DA" w14:textId="77777777" w:rsidTr="00074BE3">
        <w:trPr>
          <w:trHeight w:val="227"/>
        </w:trPr>
        <w:tc>
          <w:tcPr>
            <w:tcW w:w="1559" w:type="dxa"/>
          </w:tcPr>
          <w:p w14:paraId="0DFE2F46" w14:textId="77777777" w:rsidR="00074BE3" w:rsidRPr="00632B1D" w:rsidRDefault="00074BE3" w:rsidP="008E4C00">
            <w:pPr>
              <w:tabs>
                <w:tab w:val="left" w:pos="426"/>
              </w:tabs>
              <w:rPr>
                <w:sz w:val="18"/>
                <w:szCs w:val="22"/>
              </w:rPr>
            </w:pPr>
            <w:r w:rsidRPr="00632B1D">
              <w:rPr>
                <w:sz w:val="18"/>
                <w:szCs w:val="22"/>
              </w:rPr>
              <w:t>9 bits (L2)</w:t>
            </w:r>
          </w:p>
        </w:tc>
        <w:tc>
          <w:tcPr>
            <w:tcW w:w="851" w:type="dxa"/>
          </w:tcPr>
          <w:p w14:paraId="6B683FEF" w14:textId="77777777" w:rsidR="00074BE3" w:rsidRPr="00632B1D" w:rsidRDefault="00074BE3" w:rsidP="008E4C00">
            <w:pPr>
              <w:tabs>
                <w:tab w:val="left" w:pos="426"/>
              </w:tabs>
              <w:rPr>
                <w:sz w:val="18"/>
                <w:szCs w:val="22"/>
              </w:rPr>
            </w:pPr>
            <w:r w:rsidRPr="00632B1D">
              <w:rPr>
                <w:sz w:val="18"/>
                <w:szCs w:val="22"/>
              </w:rPr>
              <w:t>8.07</w:t>
            </w:r>
          </w:p>
        </w:tc>
        <w:tc>
          <w:tcPr>
            <w:tcW w:w="1020" w:type="dxa"/>
          </w:tcPr>
          <w:p w14:paraId="196993CF" w14:textId="77777777" w:rsidR="00074BE3" w:rsidRPr="00632B1D" w:rsidRDefault="00074BE3" w:rsidP="008E4C00">
            <w:pPr>
              <w:tabs>
                <w:tab w:val="left" w:pos="426"/>
              </w:tabs>
              <w:rPr>
                <w:sz w:val="18"/>
                <w:szCs w:val="22"/>
              </w:rPr>
            </w:pPr>
            <w:r w:rsidRPr="00632B1D">
              <w:rPr>
                <w:sz w:val="18"/>
                <w:szCs w:val="22"/>
              </w:rPr>
              <w:t>157/</w:t>
            </w:r>
          </w:p>
          <w:p w14:paraId="025839E7" w14:textId="77777777" w:rsidR="00074BE3" w:rsidRPr="00632B1D" w:rsidRDefault="00074BE3" w:rsidP="008E4C00">
            <w:pPr>
              <w:tabs>
                <w:tab w:val="left" w:pos="426"/>
              </w:tabs>
              <w:rPr>
                <w:sz w:val="18"/>
                <w:szCs w:val="22"/>
              </w:rPr>
            </w:pPr>
            <w:r w:rsidRPr="00632B1D">
              <w:rPr>
                <w:sz w:val="18"/>
                <w:szCs w:val="22"/>
              </w:rPr>
              <w:t>0.002%</w:t>
            </w:r>
          </w:p>
        </w:tc>
        <w:tc>
          <w:tcPr>
            <w:tcW w:w="810" w:type="dxa"/>
          </w:tcPr>
          <w:p w14:paraId="0DB21442" w14:textId="77777777" w:rsidR="00074BE3" w:rsidRPr="00632B1D" w:rsidRDefault="00074BE3" w:rsidP="008E4C00">
            <w:pPr>
              <w:tabs>
                <w:tab w:val="left" w:pos="426"/>
              </w:tabs>
              <w:rPr>
                <w:sz w:val="18"/>
                <w:szCs w:val="22"/>
              </w:rPr>
            </w:pPr>
            <w:r w:rsidRPr="00632B1D">
              <w:rPr>
                <w:sz w:val="18"/>
                <w:szCs w:val="22"/>
              </w:rPr>
              <w:t>818</w:t>
            </w:r>
          </w:p>
        </w:tc>
        <w:tc>
          <w:tcPr>
            <w:tcW w:w="990" w:type="dxa"/>
          </w:tcPr>
          <w:p w14:paraId="03BFEA72" w14:textId="77777777" w:rsidR="00074BE3" w:rsidRPr="00632B1D" w:rsidRDefault="00074BE3" w:rsidP="008E4C00">
            <w:pPr>
              <w:tabs>
                <w:tab w:val="left" w:pos="426"/>
              </w:tabs>
              <w:rPr>
                <w:sz w:val="18"/>
                <w:szCs w:val="22"/>
              </w:rPr>
            </w:pPr>
            <w:r w:rsidRPr="00632B1D">
              <w:rPr>
                <w:sz w:val="18"/>
                <w:szCs w:val="22"/>
              </w:rPr>
              <w:t>15.6/</w:t>
            </w:r>
          </w:p>
          <w:p w14:paraId="7491BFF3" w14:textId="77777777" w:rsidR="00074BE3" w:rsidRPr="00632B1D" w:rsidRDefault="00074BE3" w:rsidP="008E4C00">
            <w:pPr>
              <w:tabs>
                <w:tab w:val="left" w:pos="426"/>
              </w:tabs>
              <w:rPr>
                <w:sz w:val="18"/>
                <w:szCs w:val="22"/>
              </w:rPr>
            </w:pPr>
            <w:r w:rsidRPr="00632B1D">
              <w:rPr>
                <w:sz w:val="18"/>
                <w:szCs w:val="22"/>
              </w:rPr>
              <w:t>0.000%</w:t>
            </w:r>
          </w:p>
        </w:tc>
        <w:tc>
          <w:tcPr>
            <w:tcW w:w="2566" w:type="dxa"/>
          </w:tcPr>
          <w:p w14:paraId="167DB162" w14:textId="77777777" w:rsidR="00074BE3" w:rsidRPr="00632B1D" w:rsidRDefault="00074BE3" w:rsidP="008E4C00">
            <w:pPr>
              <w:tabs>
                <w:tab w:val="left" w:pos="426"/>
              </w:tabs>
              <w:rPr>
                <w:sz w:val="18"/>
                <w:szCs w:val="22"/>
              </w:rPr>
            </w:pPr>
            <w:r w:rsidRPr="00632B1D">
              <w:rPr>
                <w:sz w:val="18"/>
                <w:szCs w:val="22"/>
              </w:rPr>
              <w:t>67</w:t>
            </w:r>
          </w:p>
        </w:tc>
      </w:tr>
      <w:tr w:rsidR="00074BE3" w:rsidRPr="00632B1D" w14:paraId="18384BE8" w14:textId="77777777" w:rsidTr="00074BE3">
        <w:trPr>
          <w:trHeight w:val="179"/>
        </w:trPr>
        <w:tc>
          <w:tcPr>
            <w:tcW w:w="1559" w:type="dxa"/>
          </w:tcPr>
          <w:p w14:paraId="0BEE9474" w14:textId="77777777" w:rsidR="00074BE3" w:rsidRPr="00632B1D" w:rsidRDefault="00074BE3" w:rsidP="008E4C00">
            <w:pPr>
              <w:tabs>
                <w:tab w:val="left" w:pos="426"/>
              </w:tabs>
              <w:rPr>
                <w:sz w:val="18"/>
                <w:szCs w:val="22"/>
              </w:rPr>
            </w:pPr>
            <w:r w:rsidRPr="00632B1D">
              <w:rPr>
                <w:sz w:val="18"/>
                <w:szCs w:val="22"/>
              </w:rPr>
              <w:t>13 bits (L3)</w:t>
            </w:r>
          </w:p>
        </w:tc>
        <w:tc>
          <w:tcPr>
            <w:tcW w:w="851" w:type="dxa"/>
          </w:tcPr>
          <w:p w14:paraId="5AC1DB1D" w14:textId="77777777" w:rsidR="00074BE3" w:rsidRPr="00632B1D" w:rsidRDefault="00074BE3" w:rsidP="008E4C00">
            <w:pPr>
              <w:tabs>
                <w:tab w:val="left" w:pos="426"/>
              </w:tabs>
              <w:rPr>
                <w:sz w:val="18"/>
                <w:szCs w:val="22"/>
              </w:rPr>
            </w:pPr>
            <w:r w:rsidRPr="00632B1D">
              <w:rPr>
                <w:sz w:val="18"/>
                <w:szCs w:val="22"/>
              </w:rPr>
              <w:t>48.21</w:t>
            </w:r>
          </w:p>
        </w:tc>
        <w:tc>
          <w:tcPr>
            <w:tcW w:w="1020" w:type="dxa"/>
          </w:tcPr>
          <w:p w14:paraId="59FFD17C" w14:textId="77777777" w:rsidR="00074BE3" w:rsidRPr="00632B1D" w:rsidRDefault="00074BE3" w:rsidP="008E4C00">
            <w:pPr>
              <w:tabs>
                <w:tab w:val="left" w:pos="426"/>
              </w:tabs>
              <w:rPr>
                <w:sz w:val="18"/>
                <w:szCs w:val="22"/>
              </w:rPr>
            </w:pPr>
            <w:r w:rsidRPr="00632B1D">
              <w:rPr>
                <w:sz w:val="18"/>
                <w:szCs w:val="22"/>
              </w:rPr>
              <w:t>226/</w:t>
            </w:r>
          </w:p>
          <w:p w14:paraId="461455BE" w14:textId="77777777" w:rsidR="00074BE3" w:rsidRPr="00632B1D" w:rsidRDefault="00074BE3" w:rsidP="008E4C00">
            <w:pPr>
              <w:tabs>
                <w:tab w:val="left" w:pos="426"/>
              </w:tabs>
              <w:rPr>
                <w:sz w:val="18"/>
                <w:szCs w:val="22"/>
              </w:rPr>
            </w:pPr>
            <w:r w:rsidRPr="00632B1D">
              <w:rPr>
                <w:sz w:val="18"/>
                <w:szCs w:val="22"/>
              </w:rPr>
              <w:t>0.000%</w:t>
            </w:r>
          </w:p>
        </w:tc>
        <w:tc>
          <w:tcPr>
            <w:tcW w:w="810" w:type="dxa"/>
          </w:tcPr>
          <w:p w14:paraId="152A2FBF" w14:textId="77777777" w:rsidR="00074BE3" w:rsidRPr="00632B1D" w:rsidRDefault="00074BE3" w:rsidP="008E4C00">
            <w:pPr>
              <w:tabs>
                <w:tab w:val="left" w:pos="426"/>
              </w:tabs>
              <w:rPr>
                <w:sz w:val="18"/>
                <w:szCs w:val="22"/>
              </w:rPr>
            </w:pPr>
            <w:r w:rsidRPr="00632B1D">
              <w:rPr>
                <w:sz w:val="18"/>
                <w:szCs w:val="22"/>
              </w:rPr>
              <w:t>8536</w:t>
            </w:r>
          </w:p>
        </w:tc>
        <w:tc>
          <w:tcPr>
            <w:tcW w:w="990" w:type="dxa"/>
          </w:tcPr>
          <w:p w14:paraId="0E765E13" w14:textId="77777777" w:rsidR="00074BE3" w:rsidRPr="00632B1D" w:rsidRDefault="00074BE3" w:rsidP="008E4C00">
            <w:pPr>
              <w:tabs>
                <w:tab w:val="left" w:pos="426"/>
              </w:tabs>
              <w:rPr>
                <w:sz w:val="18"/>
                <w:szCs w:val="22"/>
              </w:rPr>
            </w:pPr>
            <w:r w:rsidRPr="00632B1D">
              <w:rPr>
                <w:sz w:val="18"/>
                <w:szCs w:val="22"/>
              </w:rPr>
              <w:t>29.5/</w:t>
            </w:r>
          </w:p>
          <w:p w14:paraId="6E03AE68" w14:textId="77777777" w:rsidR="00074BE3" w:rsidRPr="00632B1D" w:rsidRDefault="00074BE3" w:rsidP="008E4C00">
            <w:pPr>
              <w:tabs>
                <w:tab w:val="left" w:pos="426"/>
              </w:tabs>
              <w:rPr>
                <w:sz w:val="18"/>
                <w:szCs w:val="22"/>
              </w:rPr>
            </w:pPr>
            <w:r w:rsidRPr="00632B1D">
              <w:rPr>
                <w:sz w:val="18"/>
                <w:szCs w:val="22"/>
              </w:rPr>
              <w:t>0.000%</w:t>
            </w:r>
          </w:p>
        </w:tc>
        <w:tc>
          <w:tcPr>
            <w:tcW w:w="2566" w:type="dxa"/>
          </w:tcPr>
          <w:p w14:paraId="1E46ABC4" w14:textId="77777777" w:rsidR="00074BE3" w:rsidRPr="00632B1D" w:rsidRDefault="00074BE3" w:rsidP="008E4C00">
            <w:pPr>
              <w:tabs>
                <w:tab w:val="left" w:pos="426"/>
              </w:tabs>
              <w:rPr>
                <w:sz w:val="18"/>
                <w:szCs w:val="22"/>
              </w:rPr>
            </w:pPr>
            <w:r w:rsidRPr="00632B1D">
              <w:rPr>
                <w:sz w:val="18"/>
                <w:szCs w:val="22"/>
              </w:rPr>
              <w:t>76</w:t>
            </w:r>
          </w:p>
        </w:tc>
      </w:tr>
    </w:tbl>
    <w:p w14:paraId="326CBE72" w14:textId="77777777" w:rsidR="00074BE3" w:rsidRPr="00632B1D" w:rsidRDefault="00074BE3" w:rsidP="00566296">
      <w:pPr>
        <w:pStyle w:val="MDPI31text"/>
      </w:pPr>
    </w:p>
    <w:p w14:paraId="7EEB904D" w14:textId="46688E1E" w:rsidR="00B65269" w:rsidRPr="00632B1D" w:rsidRDefault="00074BE3" w:rsidP="00074BE3">
      <w:pPr>
        <w:pStyle w:val="MDPI31text"/>
      </w:pPr>
      <w:r w:rsidRPr="00632B1D">
        <w:tab/>
        <w:t>To avoid the potential overhead incurred by flushing the cache content (and by the write-back of all the dirty lines), we suggest performing the operation either infrequently or by exploiting events that require flushing these structures (e.g., after a sleep mode when all caches are cleaned).</w:t>
      </w:r>
    </w:p>
    <w:p w14:paraId="272FD072" w14:textId="4B9DAF8E" w:rsidR="002623E0" w:rsidRPr="00632B1D" w:rsidRDefault="002623E0" w:rsidP="00074BE3">
      <w:pPr>
        <w:pStyle w:val="MDPI31text"/>
      </w:pPr>
    </w:p>
    <w:p w14:paraId="4EFFEF06" w14:textId="73B4B15C" w:rsidR="00765CA3" w:rsidRPr="00632B1D" w:rsidRDefault="00765CA3" w:rsidP="00765CA3">
      <w:pPr>
        <w:pStyle w:val="MDPI31text"/>
        <w:spacing w:before="240" w:after="60"/>
        <w:ind w:firstLine="0"/>
        <w:jc w:val="left"/>
        <w:outlineLvl w:val="0"/>
        <w:rPr>
          <w:b/>
        </w:rPr>
      </w:pPr>
      <w:r w:rsidRPr="00632B1D">
        <w:rPr>
          <w:b/>
        </w:rPr>
        <w:t xml:space="preserve">5. </w:t>
      </w:r>
      <w:r w:rsidR="000575F4" w:rsidRPr="00632B1D">
        <w:rPr>
          <w:b/>
        </w:rPr>
        <w:t xml:space="preserve">Experimental Analysis of RMS-EM-Aware </w:t>
      </w:r>
      <w:r w:rsidR="00074BE3" w:rsidRPr="00632B1D">
        <w:rPr>
          <w:b/>
        </w:rPr>
        <w:t>Memory Hierarchy</w:t>
      </w:r>
    </w:p>
    <w:p w14:paraId="7B64C56E" w14:textId="75041FE2" w:rsidR="002623E0" w:rsidRPr="00632B1D" w:rsidRDefault="00D36C8E" w:rsidP="00D9211C">
      <w:pPr>
        <w:pStyle w:val="MDPI31text"/>
      </w:pPr>
      <w:r w:rsidRPr="00632B1D">
        <w:t xml:space="preserve">This section presents the experimental MTF analysis for the proposed architecture solutions aimed at reducing the impact of RMS-EM on the memory subsystem. The MTF improvement is defined as the increase in the RMS-EM-aware MTF compared to the original MTF, and is obtained by applying Equation </w:t>
      </w:r>
      <w:r w:rsidRPr="00632B1D">
        <w:t>2</w:t>
      </w:r>
      <w:r w:rsidRPr="00632B1D">
        <w:t>:</w:t>
      </w:r>
    </w:p>
    <w:p w14:paraId="125F9030" w14:textId="77777777" w:rsidR="00D36C8E" w:rsidRPr="00632B1D" w:rsidRDefault="00D36C8E" w:rsidP="00D9211C">
      <w:pPr>
        <w:pStyle w:val="MDPI31text"/>
      </w:pP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EA350C" w:rsidRPr="00632B1D" w14:paraId="169A6ED7" w14:textId="77777777" w:rsidTr="009703DB">
        <w:tc>
          <w:tcPr>
            <w:tcW w:w="7428" w:type="dxa"/>
            <w:hideMark/>
          </w:tcPr>
          <w:p w14:paraId="33436912" w14:textId="7873BCD2" w:rsidR="00EA350C" w:rsidRPr="00632B1D" w:rsidRDefault="00EA350C" w:rsidP="009703DB">
            <w:pPr>
              <w:pStyle w:val="BodyText3"/>
              <w:jc w:val="both"/>
              <w:rPr>
                <w:iCs/>
                <w:sz w:val="20"/>
                <w:szCs w:val="20"/>
              </w:rPr>
            </w:pPr>
            <m:oMathPara>
              <m:oMath>
                <m:r>
                  <m:rPr>
                    <m:sty m:val="p"/>
                  </m:rPr>
                  <w:rPr>
                    <w:rFonts w:ascii="Cambria Math" w:hAnsi="Cambria Math"/>
                    <w:sz w:val="18"/>
                    <w:szCs w:val="22"/>
                  </w:rPr>
                  <m:t>MTF improvement=</m:t>
                </m:r>
                <m:f>
                  <m:fPr>
                    <m:ctrlPr>
                      <w:rPr>
                        <w:rFonts w:ascii="Cambria Math" w:hAnsi="Cambria Math"/>
                        <w:iCs/>
                        <w:sz w:val="18"/>
                        <w:szCs w:val="22"/>
                      </w:rPr>
                    </m:ctrlPr>
                  </m:fPr>
                  <m:num>
                    <m:sSub>
                      <m:sSubPr>
                        <m:ctrlPr>
                          <w:rPr>
                            <w:rFonts w:ascii="Cambria Math" w:hAnsi="Cambria Math"/>
                            <w:iCs/>
                            <w:sz w:val="18"/>
                            <w:szCs w:val="22"/>
                          </w:rPr>
                        </m:ctrlPr>
                      </m:sSubPr>
                      <m:e>
                        <m:r>
                          <m:rPr>
                            <m:sty m:val="p"/>
                          </m:rPr>
                          <w:rPr>
                            <w:rFonts w:ascii="Cambria Math" w:hAnsi="Cambria Math"/>
                            <w:sz w:val="18"/>
                            <w:szCs w:val="22"/>
                          </w:rPr>
                          <m:t>MTF</m:t>
                        </m:r>
                      </m:e>
                      <m:sub>
                        <m:r>
                          <m:rPr>
                            <m:sty m:val="p"/>
                          </m:rPr>
                          <w:rPr>
                            <w:rFonts w:ascii="Cambria Math" w:hAnsi="Cambria Math"/>
                            <w:sz w:val="18"/>
                            <w:szCs w:val="22"/>
                          </w:rPr>
                          <m:t>RMS EM-aware</m:t>
                        </m:r>
                      </m:sub>
                    </m:sSub>
                  </m:num>
                  <m:den>
                    <m:sSub>
                      <m:sSubPr>
                        <m:ctrlPr>
                          <w:rPr>
                            <w:rFonts w:ascii="Cambria Math" w:hAnsi="Cambria Math"/>
                            <w:iCs/>
                            <w:sz w:val="18"/>
                            <w:szCs w:val="22"/>
                          </w:rPr>
                        </m:ctrlPr>
                      </m:sSubPr>
                      <m:e>
                        <m:r>
                          <m:rPr>
                            <m:sty m:val="p"/>
                          </m:rPr>
                          <w:rPr>
                            <w:rFonts w:ascii="Cambria Math" w:hAnsi="Cambria Math"/>
                            <w:sz w:val="18"/>
                            <w:szCs w:val="22"/>
                          </w:rPr>
                          <m:t>MTF</m:t>
                        </m:r>
                      </m:e>
                      <m:sub>
                        <m:r>
                          <m:rPr>
                            <m:sty m:val="p"/>
                          </m:rPr>
                          <w:rPr>
                            <w:rFonts w:ascii="Cambria Math" w:hAnsi="Cambria Math"/>
                            <w:sz w:val="18"/>
                            <w:szCs w:val="22"/>
                          </w:rPr>
                          <m:t>original</m:t>
                        </m:r>
                      </m:sub>
                    </m:sSub>
                  </m:den>
                </m:f>
                <m:r>
                  <m:rPr>
                    <m:sty m:val="p"/>
                  </m:rPr>
                  <w:rPr>
                    <w:rFonts w:ascii="Cambria Math" w:hAnsi="Cambria Math"/>
                    <w:sz w:val="18"/>
                    <w:szCs w:val="22"/>
                  </w:rPr>
                  <m:t>-1=</m:t>
                </m:r>
                <m:f>
                  <m:fPr>
                    <m:ctrlPr>
                      <w:rPr>
                        <w:rFonts w:ascii="Cambria Math" w:hAnsi="Cambria Math"/>
                        <w:iCs/>
                        <w:sz w:val="18"/>
                        <w:szCs w:val="22"/>
                      </w:rPr>
                    </m:ctrlPr>
                  </m:fPr>
                  <m:num>
                    <m:sSub>
                      <m:sSubPr>
                        <m:ctrlPr>
                          <w:rPr>
                            <w:rFonts w:ascii="Cambria Math" w:hAnsi="Cambria Math"/>
                            <w:iCs/>
                            <w:sz w:val="18"/>
                            <w:szCs w:val="22"/>
                          </w:rPr>
                        </m:ctrlPr>
                      </m:sSubPr>
                      <m:e>
                        <m:r>
                          <m:rPr>
                            <m:sty m:val="p"/>
                          </m:rPr>
                          <w:rPr>
                            <w:rFonts w:ascii="Cambria Math" w:hAnsi="Cambria Math"/>
                            <w:sz w:val="18"/>
                            <w:szCs w:val="22"/>
                          </w:rPr>
                          <m:t>p</m:t>
                        </m:r>
                      </m:e>
                      <m:sub>
                        <m:r>
                          <m:rPr>
                            <m:sty m:val="p"/>
                          </m:rPr>
                          <w:rPr>
                            <w:rFonts w:ascii="Cambria Math" w:hAnsi="Cambria Math"/>
                            <w:sz w:val="18"/>
                            <w:szCs w:val="22"/>
                          </w:rPr>
                          <m:t>max original</m:t>
                        </m:r>
                      </m:sub>
                    </m:sSub>
                  </m:num>
                  <m:den>
                    <m:sSub>
                      <m:sSubPr>
                        <m:ctrlPr>
                          <w:rPr>
                            <w:rFonts w:ascii="Cambria Math" w:hAnsi="Cambria Math"/>
                            <w:iCs/>
                            <w:sz w:val="18"/>
                            <w:szCs w:val="22"/>
                          </w:rPr>
                        </m:ctrlPr>
                      </m:sSubPr>
                      <m:e>
                        <m:r>
                          <m:rPr>
                            <m:sty m:val="p"/>
                          </m:rPr>
                          <w:rPr>
                            <w:rFonts w:ascii="Cambria Math" w:hAnsi="Cambria Math"/>
                            <w:sz w:val="18"/>
                            <w:szCs w:val="22"/>
                          </w:rPr>
                          <m:t>p</m:t>
                        </m:r>
                      </m:e>
                      <m:sub>
                        <m:r>
                          <m:rPr>
                            <m:sty m:val="p"/>
                          </m:rPr>
                          <w:rPr>
                            <w:rFonts w:ascii="Cambria Math" w:hAnsi="Cambria Math"/>
                            <w:sz w:val="18"/>
                            <w:szCs w:val="22"/>
                          </w:rPr>
                          <m:t>max RMS EM-aware</m:t>
                        </m:r>
                      </m:sub>
                    </m:sSub>
                  </m:den>
                </m:f>
                <m:r>
                  <m:rPr>
                    <m:sty m:val="p"/>
                  </m:rPr>
                  <w:rPr>
                    <w:rFonts w:ascii="Cambria Math" w:hAnsi="Cambria Math"/>
                    <w:sz w:val="18"/>
                    <w:szCs w:val="22"/>
                  </w:rPr>
                  <m:t>-1</m:t>
                </m:r>
                <m:r>
                  <m:rPr>
                    <m:sty m:val="p"/>
                  </m:rPr>
                  <w:rPr>
                    <w:rFonts w:ascii="Cambria Math" w:hAnsi="Cambria Math"/>
                    <w:sz w:val="20"/>
                    <w:szCs w:val="20"/>
                  </w:rPr>
                  <m:t xml:space="preserve">  ,</m:t>
                </m:r>
              </m:oMath>
            </m:oMathPara>
          </w:p>
        </w:tc>
        <w:tc>
          <w:tcPr>
            <w:tcW w:w="431" w:type="dxa"/>
            <w:vAlign w:val="center"/>
            <w:hideMark/>
          </w:tcPr>
          <w:p w14:paraId="3C229AD3" w14:textId="6ED4F49F" w:rsidR="00EA350C" w:rsidRPr="00632B1D" w:rsidRDefault="00EA350C" w:rsidP="009703DB">
            <w:pPr>
              <w:pStyle w:val="MDPI3aequationnumber"/>
              <w:spacing w:line="260" w:lineRule="atLeast"/>
            </w:pPr>
            <w:r w:rsidRPr="00632B1D">
              <w:t>(</w:t>
            </w:r>
            <w:r w:rsidR="00D36C8E" w:rsidRPr="00632B1D">
              <w:t>3</w:t>
            </w:r>
            <w:r w:rsidRPr="00632B1D">
              <w:t>)</w:t>
            </w:r>
          </w:p>
        </w:tc>
      </w:tr>
    </w:tbl>
    <w:p w14:paraId="1933EC75" w14:textId="06C19C98" w:rsidR="000575F4" w:rsidRPr="00632B1D" w:rsidRDefault="00EA350C" w:rsidP="001136F4">
      <w:pPr>
        <w:pStyle w:val="MDPI31text"/>
        <w:ind w:firstLine="0"/>
      </w:pPr>
      <w:r w:rsidRPr="00632B1D">
        <w:t xml:space="preserve">where </w:t>
      </w:r>
      <w:proofErr w:type="spellStart"/>
      <w:r w:rsidRPr="00632B1D">
        <w:t>p</w:t>
      </w:r>
      <w:r w:rsidRPr="00632B1D">
        <w:rPr>
          <w:vertAlign w:val="subscript"/>
        </w:rPr>
        <w:t>max</w:t>
      </w:r>
      <w:proofErr w:type="spellEnd"/>
      <w:r w:rsidRPr="00632B1D">
        <w:rPr>
          <w:vertAlign w:val="subscript"/>
        </w:rPr>
        <w:t xml:space="preserve"> RMS EM-aware </w:t>
      </w:r>
      <w:r w:rsidRPr="00632B1D">
        <w:t xml:space="preserve">and </w:t>
      </w:r>
      <w:proofErr w:type="spellStart"/>
      <w:r w:rsidRPr="00632B1D">
        <w:t>p</w:t>
      </w:r>
      <w:r w:rsidRPr="00632B1D">
        <w:rPr>
          <w:vertAlign w:val="subscript"/>
        </w:rPr>
        <w:t>max</w:t>
      </w:r>
      <w:proofErr w:type="spellEnd"/>
      <w:r w:rsidRPr="00632B1D">
        <w:rPr>
          <w:vertAlign w:val="subscript"/>
        </w:rPr>
        <w:t xml:space="preserve"> original </w:t>
      </w:r>
      <w:r w:rsidRPr="00632B1D">
        <w:t xml:space="preserve">are the maximum toggle rates of a module with </w:t>
      </w:r>
      <w:proofErr w:type="gramStart"/>
      <w:r w:rsidRPr="00632B1D">
        <w:t>a</w:t>
      </w:r>
      <w:proofErr w:type="gramEnd"/>
      <w:r w:rsidRPr="00632B1D">
        <w:t xml:space="preserve"> RMS-EM-aware architecture and the original architecture, respectively.</w:t>
      </w:r>
    </w:p>
    <w:p w14:paraId="4CA12AF7" w14:textId="19AE249B" w:rsidR="00D36C8E" w:rsidRPr="00632B1D" w:rsidRDefault="00D36C8E" w:rsidP="00D9211C">
      <w:pPr>
        <w:pStyle w:val="MDPI31text"/>
      </w:pPr>
      <w:r w:rsidRPr="00632B1D">
        <w:t xml:space="preserve">As the </w:t>
      </w:r>
      <w:r w:rsidR="001136F4" w:rsidRPr="00632B1D">
        <w:t>architectural solution</w:t>
      </w:r>
      <w:r w:rsidRPr="00632B1D">
        <w:t xml:space="preserve"> presented in Section 4 did not demonstrate any performance overhead, this section centers on how the proposed algorithm impact</w:t>
      </w:r>
      <w:r w:rsidR="001136F4" w:rsidRPr="00632B1D">
        <w:t>s</w:t>
      </w:r>
      <w:r w:rsidRPr="00632B1D">
        <w:t xml:space="preserve"> MTF improvement. Our experimental analysis commences by assessing the improvement of RMS-EM MTF, facilitated by the proposed solution, through the relaxation of the maximum switching probability. Following this, we validate our experimental observation through exhaustive physical RMS-EM simulations, which incorporate dynamic high-resolution thermal analyses, to account for the Joule-heating effect.</w:t>
      </w:r>
    </w:p>
    <w:p w14:paraId="63E8005F" w14:textId="74D1A645" w:rsidR="00EA350C" w:rsidRPr="00632B1D" w:rsidRDefault="00EA350C" w:rsidP="00EA350C">
      <w:pPr>
        <w:pStyle w:val="MDPI22heading2"/>
        <w:spacing w:before="240"/>
        <w:rPr>
          <w:noProof w:val="0"/>
        </w:rPr>
      </w:pPr>
      <w:r w:rsidRPr="00632B1D">
        <w:t>5.1</w:t>
      </w:r>
      <w:r w:rsidRPr="00632B1D">
        <w:rPr>
          <w:noProof w:val="0"/>
        </w:rPr>
        <w:t>. Toggle Rate Based Experimental Analysis for RMS-EM MTF Improvement</w:t>
      </w:r>
      <w:r w:rsidR="00D36C8E" w:rsidRPr="00632B1D">
        <w:rPr>
          <w:noProof w:val="0"/>
        </w:rPr>
        <w:t xml:space="preserve"> in Memory System</w:t>
      </w:r>
    </w:p>
    <w:p w14:paraId="7B8BB1A6" w14:textId="3849A635" w:rsidR="00EA350C" w:rsidRPr="00632B1D" w:rsidRDefault="00D36C8E" w:rsidP="00D9211C">
      <w:pPr>
        <w:pStyle w:val="MDPI31text"/>
      </w:pPr>
      <w:r w:rsidRPr="00632B1D">
        <w:tab/>
        <w:t xml:space="preserve">In this section we present our experimental analysis devoted to examining the RMS-EM MTF improvement for the TLBs and cache memories data lines. The results illustrated in Figure </w:t>
      </w:r>
      <w:r w:rsidR="0082272D" w:rsidRPr="00632B1D">
        <w:t>7</w:t>
      </w:r>
      <w:r w:rsidRPr="00632B1D">
        <w:t xml:space="preserve"> show that, in most cases, the RMS-EM stress is significantly reduced </w:t>
      </w:r>
      <w:proofErr w:type="gramStart"/>
      <w:r w:rsidRPr="00632B1D">
        <w:t>as a result of</w:t>
      </w:r>
      <w:proofErr w:type="gramEnd"/>
      <w:r w:rsidRPr="00632B1D">
        <w:t xml:space="preserve"> the repetitive rotation of the set mapping and invalidation. This helps distribute write operations uniformly over all sets and ways. For the DTLB, we suggest triggering the rotation either when the TLB is flushed by the system or by performing a period rotation (e.g., every 10 million TLB accesses). For the L1-D cache, we suggest a similar periodic rotation trigger every 10 million accesses. For all these options, the performance overhead is minimal. As previously discussed, for both L2 and L3, we suggest triggering the set rotation upon each system wakeup from sleep mode. In this case, no performance overhead is incurred. In our simulation, we use an interval of 10 million cache accesses, the same trigger duration of the L1-D cache for both the L2 and L3 caches.</w:t>
      </w:r>
    </w:p>
    <w:p w14:paraId="1361C665" w14:textId="1CB4EF0A" w:rsidR="00EA350C" w:rsidRPr="00632B1D" w:rsidRDefault="00D36C8E" w:rsidP="00D9211C">
      <w:pPr>
        <w:pStyle w:val="MDPI31text"/>
      </w:pPr>
      <w:r w:rsidRPr="00632B1D">
        <w:tab/>
        <w:t xml:space="preserve">Figure </w:t>
      </w:r>
      <w:r w:rsidR="0082272D" w:rsidRPr="00632B1D">
        <w:t>7</w:t>
      </w:r>
      <w:r w:rsidRPr="00632B1D">
        <w:t xml:space="preserve"> illustrates the RMS-EM MTF improvement for the DTLB, L1-D, L2, and L3 caches. The geometric mean MTF improvement for the DTLB, L1-D, L2, and L3 caches is 65%, 230%, 86%, and 4,670%, respectively. Note that the experimental results of the EM-aware architectural solution are consistent with the results presented in Section 3. These figures suggest that a smaller ratio of the average number of write operations to the maximum number of writes corresponds to greater RMS-EM MTF improvement.</w:t>
      </w:r>
    </w:p>
    <w:p w14:paraId="16578450" w14:textId="03D0362A" w:rsidR="00D36C8E" w:rsidRPr="00632B1D" w:rsidRDefault="00D36C8E" w:rsidP="00D9211C">
      <w:pPr>
        <w:pStyle w:val="MDPI31text"/>
      </w:pPr>
    </w:p>
    <w:p w14:paraId="65BA8B59" w14:textId="3A449678" w:rsidR="00D36C8E" w:rsidRPr="00632B1D" w:rsidRDefault="00D36C8E" w:rsidP="00D36C8E">
      <w:pPr>
        <w:pStyle w:val="MDPI31text"/>
        <w:jc w:val="center"/>
      </w:pPr>
      <w:r w:rsidRPr="00632B1D">
        <w:rPr>
          <w:noProof/>
        </w:rPr>
        <w:lastRenderedPageBreak/>
        <w:drawing>
          <wp:inline distT="0" distB="0" distL="0" distR="0" wp14:anchorId="744D5335" wp14:editId="4A0093F8">
            <wp:extent cx="4480069" cy="2316480"/>
            <wp:effectExtent l="0" t="0" r="3175" b="0"/>
            <wp:docPr id="26" name="Picture 2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bar chart&#10;&#10;Description automatically generated"/>
                    <pic:cNvPicPr/>
                  </pic:nvPicPr>
                  <pic:blipFill>
                    <a:blip r:embed="rId15"/>
                    <a:stretch>
                      <a:fillRect/>
                    </a:stretch>
                  </pic:blipFill>
                  <pic:spPr>
                    <a:xfrm>
                      <a:off x="0" y="0"/>
                      <a:ext cx="4497306" cy="2325392"/>
                    </a:xfrm>
                    <a:prstGeom prst="rect">
                      <a:avLst/>
                    </a:prstGeom>
                  </pic:spPr>
                </pic:pic>
              </a:graphicData>
            </a:graphic>
          </wp:inline>
        </w:drawing>
      </w:r>
    </w:p>
    <w:p w14:paraId="1B7C806C" w14:textId="0609BACD" w:rsidR="00EA350C" w:rsidRPr="00632B1D" w:rsidRDefault="00EA350C" w:rsidP="00EA350C">
      <w:pPr>
        <w:pStyle w:val="MDPI51figurecaption"/>
      </w:pPr>
      <w:r w:rsidRPr="00632B1D">
        <w:rPr>
          <w:b/>
        </w:rPr>
        <w:t xml:space="preserve">Figure </w:t>
      </w:r>
      <w:r w:rsidR="005447A5" w:rsidRPr="00632B1D">
        <w:rPr>
          <w:b/>
        </w:rPr>
        <w:t>7</w:t>
      </w:r>
      <w:r w:rsidRPr="00632B1D">
        <w:rPr>
          <w:b/>
        </w:rPr>
        <w:t xml:space="preserve">. </w:t>
      </w:r>
      <w:r w:rsidR="00AC35E4" w:rsidRPr="00632B1D">
        <w:t>Cache line</w:t>
      </w:r>
      <w:r w:rsidR="00AC35E4" w:rsidRPr="00632B1D">
        <w:t>s</w:t>
      </w:r>
      <w:r w:rsidR="00AC35E4" w:rsidRPr="00632B1D">
        <w:t xml:space="preserve"> RMS-EM MTF improvement</w:t>
      </w:r>
    </w:p>
    <w:p w14:paraId="19E516C7" w14:textId="78847E68" w:rsidR="005670E5" w:rsidRPr="00632B1D" w:rsidRDefault="005670E5" w:rsidP="00D9211C">
      <w:pPr>
        <w:pStyle w:val="MDPI31text"/>
      </w:pPr>
      <w:r w:rsidRPr="00632B1D">
        <w:tab/>
        <w:t xml:space="preserve">Based on the experimental results, we observe that RMS-EM MTF can be significantly extended in the microprocessors' </w:t>
      </w:r>
      <w:r w:rsidR="004A3ECE" w:rsidRPr="00632B1D">
        <w:t xml:space="preserve">memory hierarchy elements by the range of </w:t>
      </w:r>
      <w:r w:rsidRPr="00632B1D">
        <w:t>86–4,670%. These results indicate that the proposed EM-aware solution should allow microprocessor designers to significantly relax the maximum switching probability and, as a result, avoid a significant number of potential RMS-EM violations.</w:t>
      </w:r>
    </w:p>
    <w:p w14:paraId="6D0E5D9B" w14:textId="42C9CC20" w:rsidR="005670E5" w:rsidRPr="00632B1D" w:rsidRDefault="00EA350C" w:rsidP="005670E5">
      <w:pPr>
        <w:pStyle w:val="MDPI31text"/>
      </w:pPr>
      <w:r w:rsidRPr="00632B1D">
        <w:tab/>
      </w:r>
      <w:r w:rsidR="005670E5" w:rsidRPr="00632B1D">
        <w:t>Alternatively, the reduction in the maximum switching rate translates into an extended device lifetime. Because the RMS-EM MTF and device lifetime depend on both the switching probability and the electrical and thermal characteristics of the circuit, we extend our experimental analysis by performing physical simulations that consider the Joule-heating effect and toggle rate.</w:t>
      </w:r>
    </w:p>
    <w:p w14:paraId="52A8B22E" w14:textId="446F2708" w:rsidR="004D589C" w:rsidRPr="00632B1D" w:rsidRDefault="004D589C" w:rsidP="004D589C">
      <w:pPr>
        <w:pStyle w:val="MDPI22heading2"/>
        <w:spacing w:before="240"/>
      </w:pPr>
      <w:r w:rsidRPr="00632B1D">
        <w:t xml:space="preserve">5.2. Physical RMS-EM Simulations </w:t>
      </w:r>
    </w:p>
    <w:p w14:paraId="03F2319F" w14:textId="51E51401" w:rsidR="00A37F6B" w:rsidRPr="00632B1D" w:rsidRDefault="00A37F6B" w:rsidP="005670E5">
      <w:pPr>
        <w:pStyle w:val="MDPI31text"/>
      </w:pPr>
      <w:r w:rsidRPr="00632B1D">
        <w:t>The final stage of our experimental analysis comprises extensive physical simulations that incorporate both the toggle rate and Joule-heating effect, accomplished via dynamic, high-resolution thermal analysis. These simulations were conducted using the Cadence® Voltus</w:t>
      </w:r>
      <w:r w:rsidRPr="00632B1D">
        <w:rPr>
          <w:vertAlign w:val="superscript"/>
        </w:rPr>
        <w:t>TM</w:t>
      </w:r>
      <w:r w:rsidRPr="00632B1D">
        <w:t xml:space="preserve"> simulation environment [</w:t>
      </w:r>
      <w:r w:rsidR="00632B1D" w:rsidRPr="00632B1D">
        <w:t>30</w:t>
      </w:r>
      <w:r w:rsidRPr="00632B1D">
        <w:t xml:space="preserve">], a widely accepted industry-standard tool for EM sign-off. The tool considers parameters of transistors that impact the RMS current, such as drive strength, channel length, and width. Detailed calculations of the RMS current are made to analyze Joule-heating effect and self-heating on all signal wires, </w:t>
      </w:r>
      <w:proofErr w:type="gramStart"/>
      <w:r w:rsidRPr="00632B1D">
        <w:t>taking into account</w:t>
      </w:r>
      <w:proofErr w:type="gramEnd"/>
      <w:r w:rsidRPr="00632B1D">
        <w:t xml:space="preserve"> metal dimensions and type</w:t>
      </w:r>
      <w:r w:rsidR="0071456B" w:rsidRPr="00632B1D">
        <w:t xml:space="preserve"> </w:t>
      </w:r>
      <w:r w:rsidRPr="00632B1D">
        <w:t>(</w:t>
      </w:r>
      <w:r w:rsidR="0071456B" w:rsidRPr="00632B1D">
        <w:t>p</w:t>
      </w:r>
      <w:r w:rsidRPr="00632B1D">
        <w:t>ower-grid connections are excluded from this analysis)</w:t>
      </w:r>
      <w:r w:rsidR="0071456B" w:rsidRPr="00632B1D">
        <w:t>.</w:t>
      </w:r>
      <w:r w:rsidRPr="00632B1D">
        <w:t xml:space="preserve"> Additionally, as part of the simulation process, the tool certifies that the calculated RMS current of every net complies with the maximum RMS current, a necessary reliability criterion specified in the foundry technology file [</w:t>
      </w:r>
      <w:r w:rsidR="00632B1D" w:rsidRPr="00632B1D">
        <w:t>31</w:t>
      </w:r>
      <w:r w:rsidRPr="00632B1D">
        <w:t>].</w:t>
      </w:r>
    </w:p>
    <w:p w14:paraId="2444A7C4" w14:textId="77777777" w:rsidR="00A37F6B" w:rsidRPr="00632B1D" w:rsidRDefault="00A37F6B" w:rsidP="00A37F6B">
      <w:pPr>
        <w:pStyle w:val="MDPI31text"/>
      </w:pPr>
      <w:r w:rsidRPr="00632B1D">
        <w:t>To conduct simulations using the Voltus</w:t>
      </w:r>
      <w:r w:rsidRPr="00632B1D">
        <w:rPr>
          <w:vertAlign w:val="superscript"/>
        </w:rPr>
        <w:t>TM</w:t>
      </w:r>
      <w:r w:rsidRPr="00632B1D">
        <w:t xml:space="preserve"> environment, it is necessary to synthesize and place-and-route the design under test. In this study, the full implementation flow was carried out on an L1 data cache memory. The design parameters, implementation tools, and simulation environment are summarized in Table 3. Through RMS-EM analysis, the RMS current (I</w:t>
      </w:r>
      <w:r w:rsidRPr="00632B1D">
        <w:rPr>
          <w:vertAlign w:val="subscript"/>
        </w:rPr>
        <w:t>RMS</w:t>
      </w:r>
      <w:r w:rsidRPr="00632B1D">
        <w:t>) is calculated for every metal net in the design while considering the toggle rate determined from functional simulations. The technology file, supplied by the foundry, outlines the maximum allowable RMS current, I</w:t>
      </w:r>
      <w:r w:rsidRPr="00632B1D">
        <w:rPr>
          <w:vertAlign w:val="subscript"/>
        </w:rPr>
        <w:t>RMS_MAX</w:t>
      </w:r>
      <w:r w:rsidRPr="00632B1D">
        <w:t>, per metal layer, based on its physical properties.</w:t>
      </w:r>
    </w:p>
    <w:p w14:paraId="1B04F704" w14:textId="6A738C2F" w:rsidR="006E7238" w:rsidRPr="00632B1D" w:rsidRDefault="0036637F" w:rsidP="0036637F">
      <w:pPr>
        <w:pStyle w:val="MDPI41tablecaption"/>
      </w:pPr>
      <w:r w:rsidRPr="00632B1D">
        <w:rPr>
          <w:b/>
        </w:rPr>
        <w:t xml:space="preserve">Table </w:t>
      </w:r>
      <w:r w:rsidR="00A37F6B" w:rsidRPr="00632B1D">
        <w:rPr>
          <w:b/>
        </w:rPr>
        <w:t>3</w:t>
      </w:r>
      <w:r w:rsidRPr="00632B1D">
        <w:rPr>
          <w:b/>
        </w:rPr>
        <w:t>.</w:t>
      </w:r>
      <w:r w:rsidRPr="00632B1D">
        <w:t xml:space="preserve"> Implementation and RMS-EM simulation tools and design parameters.</w:t>
      </w:r>
    </w:p>
    <w:tbl>
      <w:tblPr>
        <w:tblStyle w:val="TableGrid"/>
        <w:tblW w:w="7402" w:type="dxa"/>
        <w:tblInd w:w="2694" w:type="dxa"/>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3123"/>
        <w:gridCol w:w="4279"/>
      </w:tblGrid>
      <w:tr w:rsidR="006E7238" w:rsidRPr="00632B1D" w14:paraId="3E48C1D0" w14:textId="77777777" w:rsidTr="006B017F">
        <w:tc>
          <w:tcPr>
            <w:tcW w:w="7402" w:type="dxa"/>
            <w:gridSpan w:val="2"/>
            <w:tcBorders>
              <w:top w:val="single" w:sz="4" w:space="0" w:color="auto"/>
              <w:bottom w:val="single" w:sz="4" w:space="0" w:color="auto"/>
            </w:tcBorders>
          </w:tcPr>
          <w:p w14:paraId="7B59C789" w14:textId="4A4F31CB" w:rsidR="006E7238" w:rsidRPr="00632B1D" w:rsidRDefault="006E7238" w:rsidP="006E7238">
            <w:pPr>
              <w:pStyle w:val="MDPI42tablebody"/>
              <w:jc w:val="left"/>
              <w:rPr>
                <w:rFonts w:asciiTheme="majorBidi" w:hAnsiTheme="majorBidi" w:cstheme="majorBidi"/>
                <w:sz w:val="18"/>
                <w:szCs w:val="18"/>
              </w:rPr>
            </w:pPr>
            <w:r w:rsidRPr="00632B1D">
              <w:rPr>
                <w:b/>
                <w:bCs/>
              </w:rPr>
              <w:t>Physical Simulation Environment Parameters</w:t>
            </w:r>
          </w:p>
        </w:tc>
      </w:tr>
      <w:tr w:rsidR="006E7238" w:rsidRPr="00632B1D" w14:paraId="6AEFF7CF" w14:textId="77777777" w:rsidTr="006B017F">
        <w:tc>
          <w:tcPr>
            <w:tcW w:w="3123" w:type="dxa"/>
            <w:tcBorders>
              <w:top w:val="single" w:sz="4" w:space="0" w:color="auto"/>
              <w:bottom w:val="nil"/>
            </w:tcBorders>
          </w:tcPr>
          <w:p w14:paraId="084029E6" w14:textId="77777777" w:rsidR="006E7238" w:rsidRPr="00632B1D" w:rsidRDefault="006E7238" w:rsidP="006E7238">
            <w:pPr>
              <w:pStyle w:val="MDPI42tablebody"/>
              <w:jc w:val="left"/>
            </w:pPr>
            <w:r w:rsidRPr="00632B1D">
              <w:t>Synthesis tool</w:t>
            </w:r>
          </w:p>
        </w:tc>
        <w:tc>
          <w:tcPr>
            <w:tcW w:w="4279" w:type="dxa"/>
            <w:tcBorders>
              <w:top w:val="single" w:sz="4" w:space="0" w:color="auto"/>
              <w:bottom w:val="nil"/>
            </w:tcBorders>
          </w:tcPr>
          <w:p w14:paraId="20940E29" w14:textId="77777777" w:rsidR="006E7238" w:rsidRPr="00632B1D" w:rsidRDefault="006E7238" w:rsidP="006E7238">
            <w:pPr>
              <w:pStyle w:val="MDPI42tablebody"/>
              <w:jc w:val="left"/>
            </w:pPr>
            <w:r w:rsidRPr="00632B1D">
              <w:t>Cadence</w:t>
            </w:r>
            <w:r w:rsidRPr="00632B1D">
              <w:sym w:font="Symbol" w:char="F0D2"/>
            </w:r>
            <w:r w:rsidRPr="00632B1D">
              <w:t xml:space="preserve"> </w:t>
            </w:r>
            <w:proofErr w:type="spellStart"/>
            <w:r w:rsidRPr="00632B1D">
              <w:t>GenusTM</w:t>
            </w:r>
            <w:proofErr w:type="spellEnd"/>
            <w:r w:rsidRPr="00632B1D">
              <w:t xml:space="preserve"> version 19.11-s087_1</w:t>
            </w:r>
          </w:p>
        </w:tc>
      </w:tr>
      <w:tr w:rsidR="006E7238" w:rsidRPr="00632B1D" w14:paraId="6AF39500" w14:textId="77777777" w:rsidTr="006B017F">
        <w:tc>
          <w:tcPr>
            <w:tcW w:w="3123" w:type="dxa"/>
            <w:tcBorders>
              <w:top w:val="nil"/>
            </w:tcBorders>
          </w:tcPr>
          <w:p w14:paraId="1302B3E4" w14:textId="77777777" w:rsidR="006E7238" w:rsidRPr="00632B1D" w:rsidRDefault="006E7238" w:rsidP="006E7238">
            <w:pPr>
              <w:pStyle w:val="MDPI42tablebody"/>
              <w:jc w:val="left"/>
            </w:pPr>
            <w:r w:rsidRPr="00632B1D">
              <w:t>Place-and-route tool</w:t>
            </w:r>
          </w:p>
        </w:tc>
        <w:tc>
          <w:tcPr>
            <w:tcW w:w="4279" w:type="dxa"/>
            <w:tcBorders>
              <w:top w:val="nil"/>
            </w:tcBorders>
          </w:tcPr>
          <w:p w14:paraId="69BBF6AF" w14:textId="77777777" w:rsidR="006E7238" w:rsidRPr="00632B1D" w:rsidRDefault="006E7238" w:rsidP="006E7238">
            <w:pPr>
              <w:pStyle w:val="MDPI42tablebody"/>
              <w:jc w:val="left"/>
            </w:pPr>
            <w:r w:rsidRPr="00632B1D">
              <w:t>Cadence</w:t>
            </w:r>
            <w:r w:rsidRPr="00632B1D">
              <w:sym w:font="Symbol" w:char="F0D2"/>
            </w:r>
            <w:r w:rsidRPr="00632B1D">
              <w:t xml:space="preserve"> </w:t>
            </w:r>
            <w:proofErr w:type="spellStart"/>
            <w:r w:rsidRPr="00632B1D">
              <w:t>InnovusTM</w:t>
            </w:r>
            <w:proofErr w:type="spellEnd"/>
            <w:r w:rsidRPr="00632B1D">
              <w:t xml:space="preserve"> version 19.11-s128_1</w:t>
            </w:r>
          </w:p>
        </w:tc>
      </w:tr>
      <w:tr w:rsidR="006E7238" w:rsidRPr="00632B1D" w14:paraId="2E82F2DB" w14:textId="77777777" w:rsidTr="006B017F">
        <w:tc>
          <w:tcPr>
            <w:tcW w:w="3123" w:type="dxa"/>
          </w:tcPr>
          <w:p w14:paraId="1DA823C1" w14:textId="77777777" w:rsidR="006E7238" w:rsidRPr="00632B1D" w:rsidRDefault="006E7238" w:rsidP="006E7238">
            <w:pPr>
              <w:pStyle w:val="MDPI42tablebody"/>
              <w:jc w:val="left"/>
            </w:pPr>
            <w:r w:rsidRPr="00632B1D">
              <w:lastRenderedPageBreak/>
              <w:t>EM tool</w:t>
            </w:r>
          </w:p>
        </w:tc>
        <w:tc>
          <w:tcPr>
            <w:tcW w:w="4279" w:type="dxa"/>
          </w:tcPr>
          <w:p w14:paraId="5670553D" w14:textId="77777777" w:rsidR="006E7238" w:rsidRPr="00632B1D" w:rsidRDefault="006E7238" w:rsidP="006E7238">
            <w:pPr>
              <w:pStyle w:val="MDPI42tablebody"/>
              <w:jc w:val="left"/>
            </w:pPr>
            <w:r w:rsidRPr="00632B1D">
              <w:t>Cadence</w:t>
            </w:r>
            <w:r w:rsidRPr="00632B1D">
              <w:sym w:font="Symbol" w:char="F0D2"/>
            </w:r>
            <w:r w:rsidRPr="00632B1D">
              <w:t xml:space="preserve"> VoltusTM version 19.11-s129_1</w:t>
            </w:r>
          </w:p>
        </w:tc>
      </w:tr>
      <w:tr w:rsidR="006E7238" w:rsidRPr="00632B1D" w14:paraId="33F29C7C" w14:textId="77777777" w:rsidTr="006B017F">
        <w:tc>
          <w:tcPr>
            <w:tcW w:w="3123" w:type="dxa"/>
          </w:tcPr>
          <w:p w14:paraId="70AB9266" w14:textId="77777777" w:rsidR="006E7238" w:rsidRPr="00632B1D" w:rsidRDefault="006E7238" w:rsidP="006E7238">
            <w:pPr>
              <w:pStyle w:val="MDPI42tablebody"/>
              <w:jc w:val="left"/>
            </w:pPr>
            <w:r w:rsidRPr="00632B1D">
              <w:t>Process</w:t>
            </w:r>
          </w:p>
        </w:tc>
        <w:tc>
          <w:tcPr>
            <w:tcW w:w="4279" w:type="dxa"/>
          </w:tcPr>
          <w:p w14:paraId="011C40E7" w14:textId="77777777" w:rsidR="006E7238" w:rsidRPr="00632B1D" w:rsidRDefault="006E7238" w:rsidP="006E7238">
            <w:pPr>
              <w:pStyle w:val="MDPI42tablebody"/>
              <w:jc w:val="left"/>
            </w:pPr>
            <w:r w:rsidRPr="00632B1D">
              <w:t>28 nm</w:t>
            </w:r>
          </w:p>
        </w:tc>
      </w:tr>
      <w:tr w:rsidR="006E7238" w:rsidRPr="00632B1D" w14:paraId="579794D8" w14:textId="77777777" w:rsidTr="006B017F">
        <w:tc>
          <w:tcPr>
            <w:tcW w:w="3123" w:type="dxa"/>
          </w:tcPr>
          <w:p w14:paraId="7D6A0E39" w14:textId="77777777" w:rsidR="006E7238" w:rsidRPr="00632B1D" w:rsidRDefault="006E7238" w:rsidP="006E7238">
            <w:pPr>
              <w:pStyle w:val="MDPI42tablebody"/>
              <w:jc w:val="left"/>
            </w:pPr>
            <w:r w:rsidRPr="00632B1D">
              <w:t>Clock frequency</w:t>
            </w:r>
          </w:p>
        </w:tc>
        <w:tc>
          <w:tcPr>
            <w:tcW w:w="4279" w:type="dxa"/>
          </w:tcPr>
          <w:p w14:paraId="68B0897E" w14:textId="77777777" w:rsidR="006E7238" w:rsidRPr="00632B1D" w:rsidRDefault="006E7238" w:rsidP="006E7238">
            <w:pPr>
              <w:pStyle w:val="MDPI42tablebody"/>
              <w:jc w:val="left"/>
            </w:pPr>
            <w:r w:rsidRPr="00632B1D">
              <w:t>2.66 GHz</w:t>
            </w:r>
          </w:p>
        </w:tc>
      </w:tr>
      <w:tr w:rsidR="006E7238" w:rsidRPr="00632B1D" w14:paraId="4080FD7D" w14:textId="77777777" w:rsidTr="006B017F">
        <w:tc>
          <w:tcPr>
            <w:tcW w:w="3123" w:type="dxa"/>
          </w:tcPr>
          <w:p w14:paraId="6D35F5C9" w14:textId="77777777" w:rsidR="006E7238" w:rsidRPr="00632B1D" w:rsidRDefault="006E7238" w:rsidP="006E7238">
            <w:pPr>
              <w:pStyle w:val="MDPI42tablebody"/>
              <w:jc w:val="left"/>
            </w:pPr>
            <w:r w:rsidRPr="00632B1D">
              <w:t>Core voltage</w:t>
            </w:r>
          </w:p>
        </w:tc>
        <w:tc>
          <w:tcPr>
            <w:tcW w:w="4279" w:type="dxa"/>
          </w:tcPr>
          <w:p w14:paraId="4A231F9F" w14:textId="77777777" w:rsidR="006E7238" w:rsidRPr="00632B1D" w:rsidRDefault="006E7238" w:rsidP="006E7238">
            <w:pPr>
              <w:pStyle w:val="MDPI42tablebody"/>
              <w:jc w:val="left"/>
            </w:pPr>
            <w:r w:rsidRPr="00632B1D">
              <w:t>0.9 V</w:t>
            </w:r>
          </w:p>
        </w:tc>
      </w:tr>
      <w:tr w:rsidR="006E7238" w:rsidRPr="00632B1D" w14:paraId="12DE217D" w14:textId="77777777" w:rsidTr="006B017F">
        <w:tc>
          <w:tcPr>
            <w:tcW w:w="3123" w:type="dxa"/>
            <w:tcBorders>
              <w:bottom w:val="nil"/>
            </w:tcBorders>
          </w:tcPr>
          <w:p w14:paraId="2F897F60" w14:textId="77777777" w:rsidR="006E7238" w:rsidRPr="00632B1D" w:rsidRDefault="006E7238" w:rsidP="006E7238">
            <w:pPr>
              <w:pStyle w:val="MDPI42tablebody"/>
              <w:jc w:val="left"/>
            </w:pPr>
            <w:proofErr w:type="spellStart"/>
            <w:r w:rsidRPr="00632B1D">
              <w:t>Tj</w:t>
            </w:r>
            <w:proofErr w:type="spellEnd"/>
          </w:p>
        </w:tc>
        <w:tc>
          <w:tcPr>
            <w:tcW w:w="4279" w:type="dxa"/>
            <w:tcBorders>
              <w:bottom w:val="nil"/>
            </w:tcBorders>
          </w:tcPr>
          <w:p w14:paraId="48E84CFB" w14:textId="77777777" w:rsidR="006E7238" w:rsidRPr="00632B1D" w:rsidRDefault="006E7238" w:rsidP="006E7238">
            <w:pPr>
              <w:pStyle w:val="MDPI42tablebody"/>
              <w:jc w:val="left"/>
            </w:pPr>
            <w:r w:rsidRPr="00632B1D">
              <w:t>105°C (self-heating is modeled by the VoltusTM simulation environment)</w:t>
            </w:r>
          </w:p>
        </w:tc>
      </w:tr>
      <w:tr w:rsidR="006E7238" w:rsidRPr="00632B1D" w14:paraId="25DAC201" w14:textId="77777777" w:rsidTr="006B017F">
        <w:tc>
          <w:tcPr>
            <w:tcW w:w="3123" w:type="dxa"/>
            <w:tcBorders>
              <w:top w:val="nil"/>
              <w:bottom w:val="single" w:sz="4" w:space="0" w:color="auto"/>
            </w:tcBorders>
          </w:tcPr>
          <w:p w14:paraId="6EB765E4" w14:textId="77777777" w:rsidR="006E7238" w:rsidRPr="00632B1D" w:rsidRDefault="006E7238" w:rsidP="006E7238">
            <w:pPr>
              <w:pStyle w:val="MDPI42tablebody"/>
              <w:jc w:val="left"/>
            </w:pPr>
            <w:r w:rsidRPr="00632B1D">
              <w:t>Metal layers</w:t>
            </w:r>
          </w:p>
        </w:tc>
        <w:tc>
          <w:tcPr>
            <w:tcW w:w="4279" w:type="dxa"/>
            <w:tcBorders>
              <w:top w:val="nil"/>
              <w:bottom w:val="single" w:sz="4" w:space="0" w:color="auto"/>
            </w:tcBorders>
          </w:tcPr>
          <w:p w14:paraId="0CCCBF7C" w14:textId="77777777" w:rsidR="006E7238" w:rsidRPr="00632B1D" w:rsidRDefault="006E7238" w:rsidP="006E7238">
            <w:pPr>
              <w:pStyle w:val="MDPI42tablebody"/>
              <w:jc w:val="left"/>
            </w:pPr>
            <w:r w:rsidRPr="00632B1D">
              <w:t>Metal 1 to metal 9</w:t>
            </w:r>
          </w:p>
        </w:tc>
      </w:tr>
    </w:tbl>
    <w:p w14:paraId="3393FD83" w14:textId="77777777" w:rsidR="006E7238" w:rsidRPr="00632B1D" w:rsidRDefault="006E7238" w:rsidP="006E7238">
      <w:pPr>
        <w:pStyle w:val="MDPI31text"/>
      </w:pPr>
    </w:p>
    <w:p w14:paraId="1A532CA6" w14:textId="274BE003" w:rsidR="006E7238" w:rsidRPr="00632B1D" w:rsidRDefault="00B43937" w:rsidP="00E2393B">
      <w:pPr>
        <w:pStyle w:val="MDPI31text"/>
      </w:pPr>
      <w:r w:rsidRPr="00632B1D">
        <w:t xml:space="preserve">The data presented in Figure </w:t>
      </w:r>
      <w:r w:rsidR="005447A5" w:rsidRPr="00632B1D">
        <w:t>8</w:t>
      </w:r>
      <w:r w:rsidRPr="00632B1D">
        <w:t xml:space="preserve"> compares the I</w:t>
      </w:r>
      <w:r w:rsidRPr="00632B1D">
        <w:rPr>
          <w:vertAlign w:val="subscript"/>
        </w:rPr>
        <w:t>RMS</w:t>
      </w:r>
      <w:r w:rsidRPr="00632B1D">
        <w:t xml:space="preserve"> to I</w:t>
      </w:r>
      <w:r w:rsidRPr="00632B1D">
        <w:rPr>
          <w:vertAlign w:val="subscript"/>
        </w:rPr>
        <w:t>RMS_MAX</w:t>
      </w:r>
      <w:r w:rsidRPr="00632B1D">
        <w:t xml:space="preserve"> ratio in EM-aware cache memory architecture with the original design across various benchmarks. It also </w:t>
      </w:r>
      <w:r w:rsidR="00E2393B" w:rsidRPr="00632B1D">
        <w:t>presents</w:t>
      </w:r>
      <w:r w:rsidRPr="00632B1D">
        <w:t xml:space="preserve"> the percentage of metal nets that can benefit from this reduction in RMS current. The findings suggest that, on average, 62% of cache memory nets can achieve a 36% reduction in their RMS current. </w:t>
      </w:r>
      <w:r w:rsidR="00E2393B" w:rsidRPr="00632B1D">
        <w:t>In addition</w:t>
      </w:r>
      <w:r w:rsidRPr="00632B1D">
        <w:t xml:space="preserve">, it is important to note that the metal nets that do not experience a reduction in RMS current already </w:t>
      </w:r>
      <w:r w:rsidR="00E2393B" w:rsidRPr="00632B1D">
        <w:t>have</w:t>
      </w:r>
      <w:r w:rsidRPr="00632B1D">
        <w:t xml:space="preserve"> a low RMS current, and therefore, the</w:t>
      </w:r>
      <w:r w:rsidR="0071456B" w:rsidRPr="00632B1D">
        <w:t>ir</w:t>
      </w:r>
      <w:r w:rsidRPr="00632B1D">
        <w:t xml:space="preserve"> overall improvement is negligible. </w:t>
      </w:r>
    </w:p>
    <w:p w14:paraId="5E2BDDBA" w14:textId="77777777" w:rsidR="00B43937" w:rsidRPr="00632B1D" w:rsidRDefault="00B43937" w:rsidP="006E7238">
      <w:pPr>
        <w:pStyle w:val="MDPI31text"/>
        <w:rPr>
          <w:rtl/>
        </w:rPr>
      </w:pPr>
    </w:p>
    <w:p w14:paraId="51167EAA" w14:textId="77777777" w:rsidR="00B43937" w:rsidRPr="00632B1D" w:rsidRDefault="00B43937" w:rsidP="006E7238">
      <w:pPr>
        <w:pStyle w:val="MDPI31text"/>
      </w:pPr>
    </w:p>
    <w:p w14:paraId="23A466E9" w14:textId="6D475EA3" w:rsidR="006B017F" w:rsidRPr="00632B1D" w:rsidRDefault="0061468E" w:rsidP="0061468E">
      <w:pPr>
        <w:pStyle w:val="MDPI31text"/>
        <w:jc w:val="center"/>
      </w:pPr>
      <w:r w:rsidRPr="00632B1D">
        <w:rPr>
          <w:noProof/>
        </w:rPr>
        <w:drawing>
          <wp:inline distT="0" distB="0" distL="0" distR="0" wp14:anchorId="66067BAA" wp14:editId="5F9AC7BC">
            <wp:extent cx="4764696" cy="21488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780016" cy="2155749"/>
                    </a:xfrm>
                    <a:prstGeom prst="rect">
                      <a:avLst/>
                    </a:prstGeom>
                  </pic:spPr>
                </pic:pic>
              </a:graphicData>
            </a:graphic>
          </wp:inline>
        </w:drawing>
      </w:r>
    </w:p>
    <w:p w14:paraId="331E709C" w14:textId="78F0C8B4" w:rsidR="006B017F" w:rsidRPr="00632B1D" w:rsidRDefault="006B017F" w:rsidP="006B017F">
      <w:pPr>
        <w:pStyle w:val="MDPI51figurecaption"/>
      </w:pPr>
      <w:r w:rsidRPr="00632B1D">
        <w:rPr>
          <w:b/>
        </w:rPr>
        <w:t xml:space="preserve">Figure </w:t>
      </w:r>
      <w:r w:rsidR="005447A5" w:rsidRPr="00632B1D">
        <w:rPr>
          <w:b/>
        </w:rPr>
        <w:t>8</w:t>
      </w:r>
      <w:r w:rsidRPr="00632B1D">
        <w:rPr>
          <w:b/>
        </w:rPr>
        <w:t xml:space="preserve">. </w:t>
      </w:r>
      <w:r w:rsidRPr="00632B1D">
        <w:t>Physical RMS EM simulations: IRMS/IRMS-Max ratio reduction of the EM-aware architecture with respect to the original design measurements.</w:t>
      </w:r>
    </w:p>
    <w:p w14:paraId="0A3169CB" w14:textId="11F77556" w:rsidR="00E2393B" w:rsidRPr="00632B1D" w:rsidRDefault="00E2393B" w:rsidP="00E2393B">
      <w:pPr>
        <w:pStyle w:val="MDPI31text"/>
      </w:pPr>
      <w:r w:rsidRPr="00632B1D">
        <w:t xml:space="preserve">Equation </w:t>
      </w:r>
      <w:r w:rsidR="005A66C6" w:rsidRPr="00632B1D">
        <w:t>4</w:t>
      </w:r>
      <w:r w:rsidRPr="00632B1D">
        <w:t xml:space="preserve"> [</w:t>
      </w:r>
      <w:r w:rsidR="0082272D" w:rsidRPr="00632B1D">
        <w:t>1</w:t>
      </w:r>
      <w:r w:rsidR="00B21F4D" w:rsidRPr="00632B1D">
        <w:t>5</w:t>
      </w:r>
      <w:r w:rsidRPr="00632B1D">
        <w:t>] can be used to calculate the extended MTF resulting from the reduction in IRMS:</w:t>
      </w: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5A66C6" w:rsidRPr="00632B1D" w14:paraId="3A299715" w14:textId="77777777" w:rsidTr="008E4C00">
        <w:tc>
          <w:tcPr>
            <w:tcW w:w="7428" w:type="dxa"/>
            <w:hideMark/>
          </w:tcPr>
          <w:p w14:paraId="7A5288AF" w14:textId="6646075A" w:rsidR="005A66C6" w:rsidRPr="00632B1D" w:rsidRDefault="005A66C6" w:rsidP="005A66C6">
            <w:pPr>
              <w:pStyle w:val="BodyText3"/>
              <w:jc w:val="center"/>
            </w:pPr>
            <m:oMathPara>
              <m:oMath>
                <m:sSub>
                  <m:sSubPr>
                    <m:ctrlPr>
                      <w:rPr>
                        <w:rFonts w:ascii="Cambria Math" w:hAnsi="Cambria Math"/>
                        <w:i/>
                      </w:rPr>
                    </m:ctrlPr>
                  </m:sSubPr>
                  <m:e>
                    <m:r>
                      <w:rPr>
                        <w:rFonts w:ascii="Cambria Math" w:hAnsi="Cambria Math"/>
                      </w:rPr>
                      <m:t>I</m:t>
                    </m:r>
                  </m:e>
                  <m:sub>
                    <m:r>
                      <w:rPr>
                        <w:rFonts w:ascii="Cambria Math" w:hAnsi="Cambria Math"/>
                      </w:rPr>
                      <m:t>RMS-reduced</m:t>
                    </m:r>
                  </m:sub>
                </m:sSub>
                <m:r>
                  <w:rPr>
                    <w:rFonts w:ascii="Cambria Math" w:hAnsi="Cambria Math"/>
                  </w:rPr>
                  <m:t xml:space="preserve">= </m:t>
                </m:r>
                <m:sSub>
                  <m:sSubPr>
                    <m:ctrlPr>
                      <w:rPr>
                        <w:rFonts w:ascii="Cambria Math" w:hAnsi="Cambria Math"/>
                        <w:i/>
                      </w:rPr>
                    </m:ctrlPr>
                  </m:sSubPr>
                  <m:e>
                    <m:r>
                      <w:rPr>
                        <w:rFonts w:ascii="Cambria Math" w:hAnsi="Cambria Math"/>
                      </w:rPr>
                      <m:t>I</m:t>
                    </m:r>
                  </m:e>
                  <m:sub>
                    <m:r>
                      <w:rPr>
                        <w:rFonts w:ascii="Cambria Math" w:hAnsi="Cambria Math"/>
                      </w:rPr>
                      <m:t>RMS-max</m:t>
                    </m:r>
                  </m:sub>
                </m:sSub>
                <m:rad>
                  <m:radPr>
                    <m:degHide m:val="1"/>
                    <m:ctrlPr>
                      <w:rPr>
                        <w:rFonts w:ascii="Cambria Math" w:hAnsi="Cambria Math"/>
                        <w:i/>
                      </w:rPr>
                    </m:ctrlPr>
                  </m:radPr>
                  <m:deg/>
                  <m:e>
                    <m:f>
                      <m:fPr>
                        <m:ctrlPr>
                          <w:rPr>
                            <w:rFonts w:ascii="Cambria Math" w:hAnsi="Cambria Math"/>
                            <w:i/>
                          </w:rPr>
                        </m:ctrlPr>
                      </m:fPr>
                      <m:num>
                        <m:sSub>
                          <m:sSubPr>
                            <m:ctrlPr>
                              <w:rPr>
                                <w:rFonts w:ascii="Cambria Math" w:hAnsi="Cambria Math"/>
                                <w:i/>
                              </w:rPr>
                            </m:ctrlPr>
                          </m:sSubPr>
                          <m:e>
                            <m:r>
                              <w:rPr>
                                <w:rFonts w:ascii="Cambria Math" w:hAnsi="Cambria Math"/>
                              </w:rPr>
                              <m:t>MTF</m:t>
                            </m:r>
                          </m:e>
                          <m:sub>
                            <m:r>
                              <w:rPr>
                                <w:rFonts w:ascii="Cambria Math" w:hAnsi="Cambria Math"/>
                              </w:rPr>
                              <m:t>Technology</m:t>
                            </m:r>
                          </m:sub>
                        </m:sSub>
                      </m:num>
                      <m:den>
                        <m:sSub>
                          <m:sSubPr>
                            <m:ctrlPr>
                              <w:rPr>
                                <w:rFonts w:ascii="Cambria Math" w:hAnsi="Cambria Math"/>
                                <w:i/>
                              </w:rPr>
                            </m:ctrlPr>
                          </m:sSubPr>
                          <m:e>
                            <m:r>
                              <w:rPr>
                                <w:rFonts w:ascii="Cambria Math" w:hAnsi="Cambria Math"/>
                              </w:rPr>
                              <m:t>MTF</m:t>
                            </m:r>
                          </m:e>
                          <m:sub>
                            <m:r>
                              <w:rPr>
                                <w:rFonts w:ascii="Cambria Math" w:hAnsi="Cambria Math"/>
                              </w:rPr>
                              <m:t>extended</m:t>
                            </m:r>
                          </m:sub>
                        </m:sSub>
                      </m:den>
                    </m:f>
                  </m:e>
                </m:rad>
                <m:r>
                  <m:rPr>
                    <m:sty m:val="p"/>
                  </m:rPr>
                  <w:rPr>
                    <w:rFonts w:ascii="Cambria Math" w:hAnsi="Cambria Math"/>
                    <w:sz w:val="20"/>
                    <w:szCs w:val="20"/>
                  </w:rPr>
                  <m:t xml:space="preserve">  ,</m:t>
                </m:r>
              </m:oMath>
            </m:oMathPara>
          </w:p>
        </w:tc>
        <w:tc>
          <w:tcPr>
            <w:tcW w:w="431" w:type="dxa"/>
            <w:vAlign w:val="center"/>
            <w:hideMark/>
          </w:tcPr>
          <w:p w14:paraId="4B5294F7" w14:textId="63932EFA" w:rsidR="005A66C6" w:rsidRPr="00632B1D" w:rsidRDefault="005A66C6" w:rsidP="008E4C00">
            <w:pPr>
              <w:pStyle w:val="MDPI3aequationnumber"/>
              <w:spacing w:line="260" w:lineRule="atLeast"/>
            </w:pPr>
            <w:r w:rsidRPr="00632B1D">
              <w:t>(</w:t>
            </w:r>
            <w:r w:rsidRPr="00632B1D">
              <w:t>4</w:t>
            </w:r>
            <w:r w:rsidRPr="00632B1D">
              <w:t>)</w:t>
            </w:r>
          </w:p>
        </w:tc>
      </w:tr>
    </w:tbl>
    <w:p w14:paraId="5AB70DBF" w14:textId="4D5C8BAF" w:rsidR="00E2393B" w:rsidRPr="00632B1D" w:rsidRDefault="00F83269" w:rsidP="00F83269">
      <w:pPr>
        <w:pStyle w:val="MDPI31text"/>
      </w:pPr>
      <w:r w:rsidRPr="00632B1D">
        <w:t xml:space="preserve">Where </w:t>
      </w:r>
      <w:proofErr w:type="spellStart"/>
      <w:r w:rsidRPr="00632B1D">
        <w:t>MTF</w:t>
      </w:r>
      <w:r w:rsidRPr="00632B1D">
        <w:rPr>
          <w:vertAlign w:val="subscript"/>
        </w:rPr>
        <w:t>Technology</w:t>
      </w:r>
      <w:proofErr w:type="spellEnd"/>
      <w:r w:rsidRPr="00632B1D">
        <w:t xml:space="preserve"> is the nominal MTF defined by the foundry</w:t>
      </w:r>
      <w:r w:rsidR="0082272D" w:rsidRPr="00632B1D">
        <w:t xml:space="preserve"> [37]</w:t>
      </w:r>
      <w:r w:rsidRPr="00632B1D">
        <w:t>, which is typically assumed to be 10 years, and I</w:t>
      </w:r>
      <w:r w:rsidRPr="00632B1D">
        <w:rPr>
          <w:vertAlign w:val="subscript"/>
        </w:rPr>
        <w:t>RMS-max</w:t>
      </w:r>
      <w:r w:rsidRPr="00632B1D">
        <w:t xml:space="preserve"> is the maximum RMS current to comply with </w:t>
      </w:r>
      <w:proofErr w:type="spellStart"/>
      <w:r w:rsidRPr="00632B1D">
        <w:t>MTF</w:t>
      </w:r>
      <w:r w:rsidRPr="00632B1D">
        <w:rPr>
          <w:vertAlign w:val="subscript"/>
        </w:rPr>
        <w:t>Technology</w:t>
      </w:r>
      <w:proofErr w:type="spellEnd"/>
      <w:r w:rsidRPr="00632B1D">
        <w:t xml:space="preserve">.  The </w:t>
      </w:r>
      <w:proofErr w:type="spellStart"/>
      <w:r w:rsidRPr="00632B1D">
        <w:t>MTF</w:t>
      </w:r>
      <w:r w:rsidRPr="00632B1D">
        <w:rPr>
          <w:vertAlign w:val="subscript"/>
        </w:rPr>
        <w:t>extended</w:t>
      </w:r>
      <w:proofErr w:type="spellEnd"/>
      <w:r w:rsidRPr="00632B1D">
        <w:t xml:space="preserve"> represents the extended MTF when RMS current is reduced to I</w:t>
      </w:r>
      <w:r w:rsidRPr="00632B1D">
        <w:rPr>
          <w:vertAlign w:val="subscript"/>
        </w:rPr>
        <w:t>RMS-reduced</w:t>
      </w:r>
      <w:r w:rsidRPr="00632B1D">
        <w:t>. The reduction in RMS current offers a minimum x2.5 lifetime extension for cache memories, as the extended MTF is directly proportional to the ratio of I</w:t>
      </w:r>
      <w:r w:rsidRPr="00632B1D">
        <w:rPr>
          <w:vertAlign w:val="subscript"/>
        </w:rPr>
        <w:t xml:space="preserve">RMS_MAX </w:t>
      </w:r>
      <w:r w:rsidRPr="00632B1D">
        <w:t xml:space="preserve">to the reduced IRMS to the power of two. It is worth noting that the experimental results obtained through the RMS-EM physical simulation for the extended MTF are comparable to the MTF improvement prediction in Figure </w:t>
      </w:r>
      <w:r w:rsidR="005447A5" w:rsidRPr="00632B1D">
        <w:t>7</w:t>
      </w:r>
      <w:r w:rsidRPr="00632B1D">
        <w:t>, which was based on the reduction of switching probability.</w:t>
      </w:r>
      <w:r w:rsidR="004F1295" w:rsidRPr="00632B1D">
        <w:t xml:space="preserve"> </w:t>
      </w:r>
    </w:p>
    <w:p w14:paraId="163AE63D" w14:textId="52516A54" w:rsidR="006B017F" w:rsidRPr="00632B1D" w:rsidRDefault="006B017F" w:rsidP="006B017F">
      <w:pPr>
        <w:pStyle w:val="MDPI31text"/>
        <w:spacing w:before="240" w:after="60"/>
        <w:ind w:firstLine="0"/>
        <w:jc w:val="left"/>
        <w:outlineLvl w:val="0"/>
        <w:rPr>
          <w:b/>
        </w:rPr>
      </w:pPr>
      <w:r w:rsidRPr="00632B1D">
        <w:rPr>
          <w:b/>
        </w:rPr>
        <w:t>6. Conclusions</w:t>
      </w:r>
    </w:p>
    <w:p w14:paraId="026F7940" w14:textId="5FC665BE" w:rsidR="00CB62C7" w:rsidRPr="00632B1D" w:rsidRDefault="00CB62C7" w:rsidP="00CB62C7">
      <w:pPr>
        <w:pStyle w:val="MDPI31text"/>
      </w:pPr>
      <w:r w:rsidRPr="00632B1D">
        <w:t xml:space="preserve">The reliability of memory hierarchy is crucial and poses significant design challenges. Traditionally, reliability and RMS-EM issues are addressed at the physical design level through worst-case scenario analysis to identify and resolve violations. However, in this paper, we propose a microarchitectural solution that is RMS-EM-aware and can alleviate </w:t>
      </w:r>
      <w:r w:rsidRPr="00632B1D">
        <w:lastRenderedPageBreak/>
        <w:t xml:space="preserve">the overdesign of traditional methods, thus extending a microprocessor's lifetime. We highlight that modern memory systems are vulnerable to RMS-EM due to their use of non-EM-aware microarchitectures in handling variable dynamic workloads. To address this issue, we propose architectural solutions that </w:t>
      </w:r>
      <w:proofErr w:type="gramStart"/>
      <w:r w:rsidRPr="00632B1D">
        <w:t>take into account</w:t>
      </w:r>
      <w:proofErr w:type="gramEnd"/>
      <w:r w:rsidRPr="00632B1D">
        <w:t xml:space="preserve"> the RMS-EM effect and reduce the excessive use of memory-hierarchy elements. Our proposed solutions involve RMS-EM-aware resource allocation that uniformly distributes write operations over all memory elements, complementing existing physical-design-based approaches. Our analysis indicates that our proposed solutions incur minor area and power overhead, with negligible performance degradation compared to prior studies. Our experimental results show that our proposed architecture significantly relaxes the RMS-EM switching probability sign-off conditions by 46–92% for the data blocks in the memory system. Our RMS-EM physical simulations indicate that such toggle rate relaxation leads to a 36% reduction in I</w:t>
      </w:r>
      <w:r w:rsidRPr="00632B1D">
        <w:rPr>
          <w:vertAlign w:val="subscript"/>
        </w:rPr>
        <w:t xml:space="preserve">RMS </w:t>
      </w:r>
      <w:r w:rsidRPr="00632B1D">
        <w:t>for a D-cache memory, translating to a lifetime extension of at least 2.5x.</w:t>
      </w:r>
    </w:p>
    <w:p w14:paraId="593A03A3" w14:textId="77777777" w:rsidR="00CB62C7" w:rsidRPr="00632B1D" w:rsidRDefault="00CB62C7" w:rsidP="00CB62C7">
      <w:pPr>
        <w:pStyle w:val="MDPI31text"/>
      </w:pPr>
    </w:p>
    <w:p w14:paraId="48350F55" w14:textId="77777777" w:rsidR="006B017F" w:rsidRPr="00632B1D" w:rsidRDefault="006B017F" w:rsidP="0071456B">
      <w:pPr>
        <w:pStyle w:val="MDPI31text"/>
        <w:ind w:left="0" w:firstLine="0"/>
      </w:pPr>
    </w:p>
    <w:p w14:paraId="5E413DF1" w14:textId="7F5CE9F5" w:rsidR="00EC4298" w:rsidRPr="00632B1D" w:rsidRDefault="00EC4298" w:rsidP="00EC4298">
      <w:pPr>
        <w:pStyle w:val="MDPI62BackMatter"/>
      </w:pPr>
      <w:r w:rsidRPr="00632B1D">
        <w:rPr>
          <w:b/>
        </w:rPr>
        <w:t>Author Contributions:</w:t>
      </w:r>
      <w:r w:rsidRPr="00632B1D">
        <w:t xml:space="preserve"> “Conceptualization, </w:t>
      </w:r>
      <w:r w:rsidR="0086516D" w:rsidRPr="00632B1D">
        <w:t>F.G</w:t>
      </w:r>
      <w:r w:rsidRPr="00632B1D">
        <w:t xml:space="preserve">. and </w:t>
      </w:r>
      <w:r w:rsidR="0086516D" w:rsidRPr="00632B1D">
        <w:t>A.M</w:t>
      </w:r>
      <w:r w:rsidRPr="00632B1D">
        <w:t xml:space="preserve">.; methodology, </w:t>
      </w:r>
      <w:r w:rsidR="0086516D" w:rsidRPr="00632B1D">
        <w:t>F.G</w:t>
      </w:r>
      <w:r w:rsidRPr="00632B1D">
        <w:t xml:space="preserve">.; software, </w:t>
      </w:r>
      <w:r w:rsidR="0086516D" w:rsidRPr="00632B1D">
        <w:t>F.G</w:t>
      </w:r>
      <w:r w:rsidRPr="00632B1D">
        <w:t xml:space="preserve">.; validation, </w:t>
      </w:r>
      <w:r w:rsidR="0086516D" w:rsidRPr="00632B1D">
        <w:t>F.G</w:t>
      </w:r>
      <w:r w:rsidRPr="00632B1D">
        <w:t>.,</w:t>
      </w:r>
      <w:r w:rsidR="0086516D" w:rsidRPr="00632B1D">
        <w:t xml:space="preserve"> </w:t>
      </w:r>
      <w:r w:rsidRPr="00632B1D">
        <w:t>and</w:t>
      </w:r>
      <w:r w:rsidR="0086516D" w:rsidRPr="00632B1D">
        <w:t xml:space="preserve"> A.M</w:t>
      </w:r>
      <w:r w:rsidRPr="00632B1D">
        <w:t xml:space="preserve">.; formal analysis, </w:t>
      </w:r>
      <w:r w:rsidR="0086516D" w:rsidRPr="00632B1D">
        <w:t>F.G</w:t>
      </w:r>
      <w:r w:rsidRPr="00632B1D">
        <w:t xml:space="preserve">.; investigation, </w:t>
      </w:r>
      <w:r w:rsidR="0086516D" w:rsidRPr="00632B1D">
        <w:t>F.G</w:t>
      </w:r>
      <w:r w:rsidRPr="00632B1D">
        <w:t xml:space="preserve">.; resources, </w:t>
      </w:r>
      <w:r w:rsidR="0086516D" w:rsidRPr="00632B1D">
        <w:t>F.G</w:t>
      </w:r>
      <w:r w:rsidRPr="00632B1D">
        <w:t xml:space="preserve">.; data curation, </w:t>
      </w:r>
      <w:r w:rsidR="0086516D" w:rsidRPr="00632B1D">
        <w:t>F.G</w:t>
      </w:r>
      <w:r w:rsidRPr="00632B1D">
        <w:t xml:space="preserve">.; writing—original draft preparation, </w:t>
      </w:r>
      <w:r w:rsidR="0086516D" w:rsidRPr="00632B1D">
        <w:t>F.G</w:t>
      </w:r>
      <w:r w:rsidRPr="00632B1D">
        <w:t xml:space="preserve">.; writing—review and editing, </w:t>
      </w:r>
      <w:r w:rsidR="0086516D" w:rsidRPr="00632B1D">
        <w:t>F.G</w:t>
      </w:r>
      <w:r w:rsidRPr="00632B1D">
        <w:t>.</w:t>
      </w:r>
      <w:r w:rsidR="0086516D" w:rsidRPr="00632B1D">
        <w:t xml:space="preserve"> and A.M.</w:t>
      </w:r>
      <w:r w:rsidRPr="00632B1D">
        <w:t xml:space="preserve">; visualization, </w:t>
      </w:r>
      <w:r w:rsidR="0086516D" w:rsidRPr="00632B1D">
        <w:t>F.G</w:t>
      </w:r>
      <w:r w:rsidRPr="00632B1D">
        <w:t xml:space="preserve">.; supervision, </w:t>
      </w:r>
      <w:r w:rsidR="0086516D" w:rsidRPr="00632B1D">
        <w:t>F.G</w:t>
      </w:r>
      <w:r w:rsidRPr="00632B1D">
        <w:t>.</w:t>
      </w:r>
      <w:r w:rsidR="0086516D" w:rsidRPr="00632B1D">
        <w:t xml:space="preserve"> and A.M.</w:t>
      </w:r>
      <w:r w:rsidRPr="00632B1D">
        <w:t xml:space="preserve">; project administration, </w:t>
      </w:r>
      <w:r w:rsidR="0086516D" w:rsidRPr="00632B1D">
        <w:t>F.G</w:t>
      </w:r>
      <w:r w:rsidRPr="00632B1D">
        <w:t>. All authors have read and agreed to the published version of the manuscript.</w:t>
      </w:r>
    </w:p>
    <w:p w14:paraId="07F231A1" w14:textId="31E821C4" w:rsidR="00EC4298" w:rsidRPr="00632B1D" w:rsidRDefault="00EC4298" w:rsidP="00EC4298">
      <w:pPr>
        <w:pStyle w:val="MDPI62BackMatter"/>
      </w:pPr>
      <w:r w:rsidRPr="00632B1D">
        <w:rPr>
          <w:b/>
        </w:rPr>
        <w:t>Funding:</w:t>
      </w:r>
      <w:r w:rsidRPr="00632B1D">
        <w:t xml:space="preserve"> This research received no external funding.</w:t>
      </w:r>
    </w:p>
    <w:p w14:paraId="71669041" w14:textId="5D224F2B" w:rsidR="00EE3292" w:rsidRPr="00632B1D" w:rsidRDefault="00EE3292" w:rsidP="00EE3292">
      <w:pPr>
        <w:pStyle w:val="MDPI62BackMatter"/>
      </w:pPr>
      <w:bookmarkStart w:id="0" w:name="_Hlk60054323"/>
      <w:r w:rsidRPr="00632B1D">
        <w:rPr>
          <w:b/>
        </w:rPr>
        <w:t xml:space="preserve">Data Availability Statement: </w:t>
      </w:r>
      <w:r w:rsidR="00760D8A" w:rsidRPr="00632B1D">
        <w:t>Not applicable</w:t>
      </w:r>
      <w:r w:rsidRPr="00632B1D">
        <w:t>.</w:t>
      </w:r>
    </w:p>
    <w:bookmarkEnd w:id="0"/>
    <w:p w14:paraId="00320C45" w14:textId="5C0A9B88" w:rsidR="00EC4298" w:rsidRPr="00632B1D" w:rsidRDefault="00EC4298" w:rsidP="00EC4298">
      <w:pPr>
        <w:pStyle w:val="MDPI62BackMatter"/>
      </w:pPr>
      <w:r w:rsidRPr="00632B1D">
        <w:rPr>
          <w:b/>
        </w:rPr>
        <w:t>Conflicts of Interest:</w:t>
      </w:r>
      <w:r w:rsidRPr="00632B1D">
        <w:t xml:space="preserve"> The authors declare no conflict of interest.</w:t>
      </w:r>
    </w:p>
    <w:p w14:paraId="4EE999AA" w14:textId="62E85F42" w:rsidR="00930809" w:rsidRPr="00632B1D" w:rsidRDefault="00930809" w:rsidP="0086516D">
      <w:pPr>
        <w:pStyle w:val="MDPI21heading1"/>
        <w:ind w:left="0"/>
      </w:pPr>
      <w:r w:rsidRPr="00632B1D">
        <w:t>References</w:t>
      </w:r>
    </w:p>
    <w:p w14:paraId="39F72475" w14:textId="77777777" w:rsidR="004E4CBC" w:rsidRPr="000B4C28" w:rsidRDefault="004E4CBC" w:rsidP="004E4CBC">
      <w:pPr>
        <w:pStyle w:val="MDPI71References"/>
        <w:numPr>
          <w:ilvl w:val="0"/>
          <w:numId w:val="11"/>
        </w:numPr>
        <w:ind w:left="425" w:hanging="425"/>
      </w:pPr>
      <w:r w:rsidRPr="000B4C28">
        <w:t>X. Xuan, Analysis and Design of Reliable Mixed-Signal CMOS Circuits, PhD thesis, Georgia Inst. of Technology, Dept. of Electrical and Computer Engineering, 2004.</w:t>
      </w:r>
    </w:p>
    <w:p w14:paraId="593E78D0" w14:textId="77777777" w:rsidR="004E4CBC" w:rsidRPr="000B4C28" w:rsidRDefault="004E4CBC" w:rsidP="004E4CBC">
      <w:pPr>
        <w:pStyle w:val="MDPI71References"/>
        <w:numPr>
          <w:ilvl w:val="0"/>
          <w:numId w:val="11"/>
        </w:numPr>
        <w:ind w:left="425" w:hanging="425"/>
      </w:pPr>
      <w:r w:rsidRPr="000B4C28">
        <w:t xml:space="preserve">J. </w:t>
      </w:r>
      <w:proofErr w:type="spellStart"/>
      <w:r w:rsidRPr="000B4C28">
        <w:t>Lienig</w:t>
      </w:r>
      <w:proofErr w:type="spellEnd"/>
      <w:r w:rsidRPr="000B4C28">
        <w:t xml:space="preserve"> and G. </w:t>
      </w:r>
      <w:proofErr w:type="spellStart"/>
      <w:r w:rsidRPr="000B4C28">
        <w:t>Jerke</w:t>
      </w:r>
      <w:proofErr w:type="spellEnd"/>
      <w:r w:rsidRPr="000B4C28">
        <w:t>, Embedded Tutorial: Electromigration-Aware Physical Design of Integrated Circuits, Proc. 18th Int’l Conf. VLSI Design (VLSID 05), IEEE Press, 2005, pp. 77-82.</w:t>
      </w:r>
    </w:p>
    <w:p w14:paraId="4CADBB5F" w14:textId="77777777" w:rsidR="004E4CBC" w:rsidRPr="000B4C28" w:rsidRDefault="004E4CBC" w:rsidP="004E4CBC">
      <w:pPr>
        <w:pStyle w:val="MDPI71References"/>
        <w:numPr>
          <w:ilvl w:val="0"/>
          <w:numId w:val="11"/>
        </w:numPr>
        <w:ind w:left="425" w:hanging="425"/>
      </w:pPr>
      <w:r w:rsidRPr="000B4C28">
        <w:t xml:space="preserve">J. </w:t>
      </w:r>
      <w:proofErr w:type="spellStart"/>
      <w:r w:rsidRPr="000B4C28">
        <w:t>Lienig</w:t>
      </w:r>
      <w:proofErr w:type="spellEnd"/>
      <w:r w:rsidRPr="000B4C28">
        <w:t>, Introduction to electromigration-aware physical design. In Proceedings of the International Symposium on Physical Design (ISPD’06). ACM, New York, 39–46.</w:t>
      </w:r>
    </w:p>
    <w:p w14:paraId="3FFA165C" w14:textId="77777777" w:rsidR="004E4CBC" w:rsidRPr="000B4C28" w:rsidRDefault="004E4CBC" w:rsidP="004E4CBC">
      <w:pPr>
        <w:pStyle w:val="MDPI71References"/>
        <w:numPr>
          <w:ilvl w:val="0"/>
          <w:numId w:val="11"/>
        </w:numPr>
        <w:ind w:left="425" w:hanging="425"/>
      </w:pPr>
      <w:r w:rsidRPr="000B4C28">
        <w:t xml:space="preserve">J. A. </w:t>
      </w:r>
      <w:proofErr w:type="spellStart"/>
      <w:r w:rsidRPr="000B4C28">
        <w:t>Maiz</w:t>
      </w:r>
      <w:proofErr w:type="spellEnd"/>
      <w:r w:rsidRPr="000B4C28">
        <w:t xml:space="preserve">, Characterization of electromigration under bidirectional (BC) and pulsed unidirectional (PDC) currents,” in Proc. Int. </w:t>
      </w:r>
      <w:proofErr w:type="spellStart"/>
      <w:r w:rsidRPr="000B4C28">
        <w:t>Reliab</w:t>
      </w:r>
      <w:proofErr w:type="spellEnd"/>
      <w:r w:rsidRPr="000B4C28">
        <w:t>. Phys. Conf. (IRPS), 1989, pp. 220–228.</w:t>
      </w:r>
    </w:p>
    <w:p w14:paraId="7838A202" w14:textId="77777777" w:rsidR="004E4CBC" w:rsidRPr="000B4C28" w:rsidRDefault="004E4CBC" w:rsidP="004E4CBC">
      <w:pPr>
        <w:pStyle w:val="MDPI71References"/>
        <w:numPr>
          <w:ilvl w:val="0"/>
          <w:numId w:val="11"/>
        </w:numPr>
        <w:ind w:left="425" w:hanging="425"/>
      </w:pPr>
      <w:r w:rsidRPr="000B4C28">
        <w:t xml:space="preserve">K. </w:t>
      </w:r>
      <w:proofErr w:type="spellStart"/>
      <w:r w:rsidRPr="000B4C28">
        <w:t>Jonggook</w:t>
      </w:r>
      <w:proofErr w:type="spellEnd"/>
      <w:r w:rsidRPr="000B4C28">
        <w:t xml:space="preserve">, V. C. Tyree, C. R. Crowell, Temperature gradient effects in electromigration using an extended transition probability model and temperature gradient free tests. I. Transition probability model, IEEE Int. Integrated Reliability Workshop Final Report (1999), 24 -40. DOI= http://dx.doi.org/10.1109/IRWS.1999.830555 </w:t>
      </w:r>
    </w:p>
    <w:p w14:paraId="2FAC17B8" w14:textId="77777777" w:rsidR="004E4CBC" w:rsidRPr="000B4C28" w:rsidRDefault="004E4CBC" w:rsidP="004E4CBC">
      <w:pPr>
        <w:pStyle w:val="MDPI71References"/>
        <w:numPr>
          <w:ilvl w:val="0"/>
          <w:numId w:val="11"/>
        </w:numPr>
        <w:ind w:left="425" w:hanging="425"/>
      </w:pPr>
      <w:r w:rsidRPr="000B4C28">
        <w:t xml:space="preserve">X. Yu, K. </w:t>
      </w:r>
      <w:proofErr w:type="spellStart"/>
      <w:r w:rsidRPr="000B4C28">
        <w:t>Weide</w:t>
      </w:r>
      <w:proofErr w:type="spellEnd"/>
      <w:r w:rsidRPr="000B4C28">
        <w:t xml:space="preserve">, A study of the thermal-electrical- and mechanical influence on degradation in an aluminum-pad structure, Microelectronics and Reliability (1997), 37, 1545 – 1548. DOI= </w:t>
      </w:r>
      <w:hyperlink r:id="rId17" w:history="1">
        <w:r w:rsidRPr="000B4C28">
          <w:t>http://dx.doi.org/10.1016/S0026-2714(97)00105-4</w:t>
        </w:r>
      </w:hyperlink>
    </w:p>
    <w:p w14:paraId="7816C462" w14:textId="77777777" w:rsidR="004E4CBC" w:rsidRPr="000B4C28" w:rsidRDefault="004E4CBC" w:rsidP="004E4CBC">
      <w:pPr>
        <w:pStyle w:val="MDPI71References"/>
        <w:numPr>
          <w:ilvl w:val="0"/>
          <w:numId w:val="11"/>
        </w:numPr>
        <w:ind w:left="425" w:hanging="425"/>
      </w:pPr>
      <w:r w:rsidRPr="000B4C28">
        <w:t xml:space="preserve">J. </w:t>
      </w:r>
      <w:proofErr w:type="spellStart"/>
      <w:r w:rsidRPr="000B4C28">
        <w:t>Lienig</w:t>
      </w:r>
      <w:proofErr w:type="spellEnd"/>
      <w:r w:rsidRPr="000B4C28">
        <w:t>. Electromigration and Its Impact on Physical Design in Future Technologies. Proceedings of the 2013 ACM International symposium on Physical Design, March 2013.</w:t>
      </w:r>
    </w:p>
    <w:p w14:paraId="1C78DBF0" w14:textId="77777777" w:rsidR="004E4CBC" w:rsidRPr="000B4C28" w:rsidRDefault="004E4CBC" w:rsidP="004E4CBC">
      <w:pPr>
        <w:pStyle w:val="MDPI71References"/>
        <w:numPr>
          <w:ilvl w:val="0"/>
          <w:numId w:val="11"/>
        </w:numPr>
        <w:ind w:left="425" w:hanging="425"/>
      </w:pPr>
      <w:r w:rsidRPr="000B4C28">
        <w:t xml:space="preserve">J. Srinivasan, S. V. </w:t>
      </w:r>
      <w:proofErr w:type="spellStart"/>
      <w:r w:rsidRPr="000B4C28">
        <w:t>Adve</w:t>
      </w:r>
      <w:proofErr w:type="spellEnd"/>
      <w:r w:rsidRPr="000B4C28">
        <w:t>, P. Bose and J. A. Rivers. Lifetime Reliability: Toward an Architectural Solution. IEEE Micro, special issue on Emerging Trends, vol. 25, issue 3, May-June 2005, 2-12.</w:t>
      </w:r>
    </w:p>
    <w:p w14:paraId="639A553C" w14:textId="77777777" w:rsidR="004E4CBC" w:rsidRPr="000B4C28" w:rsidRDefault="004E4CBC" w:rsidP="004E4CBC">
      <w:pPr>
        <w:pStyle w:val="MDPI71References"/>
        <w:numPr>
          <w:ilvl w:val="0"/>
          <w:numId w:val="11"/>
        </w:numPr>
        <w:ind w:left="425" w:hanging="425"/>
      </w:pPr>
      <w:r w:rsidRPr="000B4C28">
        <w:tab/>
        <w:t xml:space="preserve">J. Srinivasan, S. V. </w:t>
      </w:r>
      <w:proofErr w:type="spellStart"/>
      <w:r w:rsidRPr="000B4C28">
        <w:t>Adve</w:t>
      </w:r>
      <w:proofErr w:type="spellEnd"/>
      <w:r w:rsidRPr="000B4C28">
        <w:t>, P. Bose and J. A. Rivers. Exploiting Structural Duplication for Lifetime Reliability Enhancement. Proceed. of the 32nd International Symposium on Computer Architecture June 2005.</w:t>
      </w:r>
    </w:p>
    <w:p w14:paraId="32C4D0D7" w14:textId="77777777" w:rsidR="004E4CBC" w:rsidRPr="000B4C28" w:rsidRDefault="004E4CBC" w:rsidP="004E4CBC">
      <w:pPr>
        <w:pStyle w:val="MDPI71References"/>
        <w:numPr>
          <w:ilvl w:val="0"/>
          <w:numId w:val="11"/>
        </w:numPr>
        <w:ind w:left="425" w:hanging="425"/>
      </w:pPr>
      <w:r w:rsidRPr="000B4C28">
        <w:t>A. Dasgupta and R. Karri, Electromigration Reliability Enhancement Via Bus Activity Distribution, Proc. 33rd Ann. Conf. Design Automation (DAC 96), ACM Press, 1996, pp. 353-356.</w:t>
      </w:r>
    </w:p>
    <w:p w14:paraId="438C8D1D" w14:textId="77777777" w:rsidR="004E4CBC" w:rsidRPr="000B4C28" w:rsidRDefault="004E4CBC" w:rsidP="004E4CBC">
      <w:pPr>
        <w:pStyle w:val="MDPI71References"/>
        <w:numPr>
          <w:ilvl w:val="0"/>
          <w:numId w:val="11"/>
        </w:numPr>
        <w:ind w:left="425" w:hanging="425"/>
      </w:pPr>
      <w:r w:rsidRPr="000B4C28">
        <w:t xml:space="preserve">J. </w:t>
      </w:r>
      <w:proofErr w:type="spellStart"/>
      <w:r w:rsidRPr="000B4C28">
        <w:t>Abella</w:t>
      </w:r>
      <w:proofErr w:type="spellEnd"/>
      <w:r w:rsidRPr="000B4C28">
        <w:t xml:space="preserve">, X. Vera, O S. U. O. </w:t>
      </w:r>
      <w:proofErr w:type="spellStart"/>
      <w:r w:rsidRPr="000B4C28">
        <w:t>Ergin</w:t>
      </w:r>
      <w:proofErr w:type="spellEnd"/>
      <w:r w:rsidRPr="000B4C28">
        <w:t xml:space="preserve">, A. </w:t>
      </w:r>
      <w:proofErr w:type="gramStart"/>
      <w:r w:rsidRPr="000B4C28">
        <w:t>González</w:t>
      </w:r>
      <w:proofErr w:type="gramEnd"/>
      <w:r w:rsidRPr="000B4C28">
        <w:t xml:space="preserve"> and J. W. </w:t>
      </w:r>
      <w:proofErr w:type="spellStart"/>
      <w:r w:rsidRPr="000B4C28">
        <w:t>Tschanz</w:t>
      </w:r>
      <w:proofErr w:type="spellEnd"/>
      <w:r w:rsidRPr="000B4C28">
        <w:t xml:space="preserve">. Refueling: Preventing Wire Degradation due to Electromigration. IEEE Micro (Volume: </w:t>
      </w:r>
      <w:proofErr w:type="gramStart"/>
      <w:r w:rsidRPr="000B4C28">
        <w:t>28 ,</w:t>
      </w:r>
      <w:proofErr w:type="gramEnd"/>
      <w:r w:rsidRPr="000B4C28">
        <w:t xml:space="preserve"> Issue: 6 , Nov.-Dec. 2008 ).</w:t>
      </w:r>
    </w:p>
    <w:p w14:paraId="020E768B" w14:textId="77777777" w:rsidR="004E4CBC" w:rsidRPr="000B4C28" w:rsidRDefault="004E4CBC" w:rsidP="004E4CBC">
      <w:pPr>
        <w:pStyle w:val="MDPI71References"/>
        <w:numPr>
          <w:ilvl w:val="0"/>
          <w:numId w:val="11"/>
        </w:numPr>
        <w:ind w:left="425" w:hanging="425"/>
      </w:pPr>
      <w:r w:rsidRPr="000B4C28">
        <w:t>J. Tao, J. Chen, N. Cheung, and C. Hu. (1996). Modeling and characterization of electromigration failures under bidirectional current stress. IEEE Transactions on Electron Devices, 43, 800-808.</w:t>
      </w:r>
    </w:p>
    <w:p w14:paraId="7FE66046" w14:textId="77777777" w:rsidR="004E4CBC" w:rsidRPr="000B4C28" w:rsidRDefault="004E4CBC" w:rsidP="004E4CBC">
      <w:pPr>
        <w:pStyle w:val="MDPI71References"/>
        <w:numPr>
          <w:ilvl w:val="0"/>
          <w:numId w:val="11"/>
        </w:numPr>
        <w:ind w:left="425" w:hanging="425"/>
      </w:pPr>
      <w:r w:rsidRPr="000B4C28">
        <w:t xml:space="preserve">J. </w:t>
      </w:r>
      <w:proofErr w:type="spellStart"/>
      <w:r w:rsidRPr="000B4C28">
        <w:t>Abella</w:t>
      </w:r>
      <w:proofErr w:type="spellEnd"/>
      <w:r w:rsidRPr="000B4C28">
        <w:t xml:space="preserve"> and X. Vera, Electromigration for </w:t>
      </w:r>
      <w:proofErr w:type="spellStart"/>
      <w:r w:rsidRPr="000B4C28">
        <w:t>Microarchitects</w:t>
      </w:r>
      <w:proofErr w:type="spellEnd"/>
      <w:r w:rsidRPr="000B4C28">
        <w:t>. ACM Computing Surveys (CSUR)March 2010 Article No.: 9</w:t>
      </w:r>
    </w:p>
    <w:p w14:paraId="44085CF6" w14:textId="77777777" w:rsidR="004E4CBC" w:rsidRPr="000B4C28" w:rsidRDefault="004E4CBC" w:rsidP="004E4CBC">
      <w:pPr>
        <w:pStyle w:val="MDPI71References"/>
        <w:numPr>
          <w:ilvl w:val="0"/>
          <w:numId w:val="11"/>
        </w:numPr>
        <w:ind w:left="425" w:hanging="425"/>
      </w:pPr>
      <w:r w:rsidRPr="000B4C28">
        <w:t xml:space="preserve">J. R. Black, “Electromigration – A brief survey and some recent results,” IEEE Trans. on Electronic Devices (April 1969), 338-347. DOI= </w:t>
      </w:r>
      <w:hyperlink r:id="rId18" w:history="1">
        <w:r w:rsidRPr="000B4C28">
          <w:t>http://dx.doi.org/10.1109/T-ED.1969.16754</w:t>
        </w:r>
      </w:hyperlink>
    </w:p>
    <w:p w14:paraId="0FE319C5" w14:textId="77777777" w:rsidR="004E4CBC" w:rsidRPr="000B4C28" w:rsidRDefault="004E4CBC" w:rsidP="004E4CBC">
      <w:pPr>
        <w:pStyle w:val="MDPI71References"/>
        <w:numPr>
          <w:ilvl w:val="0"/>
          <w:numId w:val="11"/>
        </w:numPr>
        <w:ind w:left="425" w:hanging="425"/>
      </w:pPr>
      <w:r w:rsidRPr="000B4C28">
        <w:t xml:space="preserve">A. B. </w:t>
      </w:r>
      <w:proofErr w:type="spellStart"/>
      <w:r w:rsidRPr="000B4C28">
        <w:t>Kahng</w:t>
      </w:r>
      <w:proofErr w:type="spellEnd"/>
      <w:r w:rsidRPr="000B4C28">
        <w:t xml:space="preserve">, S. </w:t>
      </w:r>
      <w:proofErr w:type="gramStart"/>
      <w:r w:rsidRPr="000B4C28">
        <w:t>Nath</w:t>
      </w:r>
      <w:proofErr w:type="gramEnd"/>
      <w:r w:rsidRPr="000B4C28">
        <w:t xml:space="preserve"> and T. S. Rosing, On Potential Design Impacts of Electromigration Awareness. 2013 18th Asia and South Pacific Design Automation Conference (ASP-DAC)</w:t>
      </w:r>
    </w:p>
    <w:p w14:paraId="16604A39" w14:textId="77777777" w:rsidR="004E4CBC" w:rsidRPr="000B4C28" w:rsidRDefault="004E4CBC" w:rsidP="004E4CBC">
      <w:pPr>
        <w:pStyle w:val="MDPI71References"/>
        <w:numPr>
          <w:ilvl w:val="0"/>
          <w:numId w:val="11"/>
        </w:numPr>
        <w:ind w:left="425" w:hanging="425"/>
      </w:pPr>
      <w:r w:rsidRPr="000B4C28">
        <w:lastRenderedPageBreak/>
        <w:t xml:space="preserve">A. </w:t>
      </w:r>
      <w:proofErr w:type="spellStart"/>
      <w:r w:rsidRPr="000B4C28">
        <w:t>Scorzoni</w:t>
      </w:r>
      <w:proofErr w:type="spellEnd"/>
      <w:r w:rsidRPr="000B4C28">
        <w:t xml:space="preserve">, B. </w:t>
      </w:r>
      <w:proofErr w:type="spellStart"/>
      <w:r w:rsidRPr="000B4C28">
        <w:t>Neri</w:t>
      </w:r>
      <w:proofErr w:type="spellEnd"/>
      <w:r w:rsidRPr="000B4C28">
        <w:t xml:space="preserve">, C. </w:t>
      </w:r>
      <w:proofErr w:type="spellStart"/>
      <w:r w:rsidRPr="000B4C28">
        <w:t>Caprile</w:t>
      </w:r>
      <w:proofErr w:type="spellEnd"/>
      <w:r w:rsidRPr="000B4C28">
        <w:t xml:space="preserve">, F. </w:t>
      </w:r>
      <w:proofErr w:type="spellStart"/>
      <w:r w:rsidRPr="000B4C28">
        <w:t>Fantini</w:t>
      </w:r>
      <w:proofErr w:type="spellEnd"/>
      <w:r w:rsidRPr="000B4C28">
        <w:t xml:space="preserve">, Electromigration in thin- film inter-connection lines: models, methods and results, Material Science Reports, New York: Elsevier, vol. 7 (1991), 143–219. </w:t>
      </w:r>
      <w:hyperlink r:id="rId19" w:history="1">
        <w:r w:rsidRPr="000B4C28">
          <w:t>http://dx.doi.org/10.1016/0920-2307(91)90005-8</w:t>
        </w:r>
      </w:hyperlink>
    </w:p>
    <w:p w14:paraId="070C3444" w14:textId="77777777" w:rsidR="004E4CBC" w:rsidRPr="000B4C28" w:rsidRDefault="004E4CBC" w:rsidP="004E4CBC">
      <w:pPr>
        <w:pStyle w:val="MDPI71References"/>
        <w:numPr>
          <w:ilvl w:val="0"/>
          <w:numId w:val="11"/>
        </w:numPr>
        <w:ind w:left="425" w:hanging="425"/>
      </w:pPr>
      <w:r w:rsidRPr="000B4C28">
        <w:t xml:space="preserve">A. Valero, N. </w:t>
      </w:r>
      <w:proofErr w:type="spellStart"/>
      <w:r w:rsidRPr="000B4C28">
        <w:t>Miralaei</w:t>
      </w:r>
      <w:proofErr w:type="spellEnd"/>
      <w:r w:rsidRPr="000B4C28">
        <w:t xml:space="preserve">, S. Petit, J. </w:t>
      </w:r>
      <w:proofErr w:type="spellStart"/>
      <w:r w:rsidRPr="000B4C28">
        <w:t>Sahuquillo</w:t>
      </w:r>
      <w:proofErr w:type="spellEnd"/>
      <w:r w:rsidRPr="000B4C28">
        <w:t xml:space="preserve">, and T. M. Jones. On Microarchitectural Mechanisms for Cache </w:t>
      </w:r>
      <w:proofErr w:type="spellStart"/>
      <w:r w:rsidRPr="000B4C28">
        <w:t>Wearout</w:t>
      </w:r>
      <w:proofErr w:type="spellEnd"/>
      <w:r w:rsidRPr="000B4C28">
        <w:t xml:space="preserve"> Reduction. IEEE Transactions on Very Large-Scale Integration (VLSI) Systems, Vol. 25, No. 3, March 2017.</w:t>
      </w:r>
    </w:p>
    <w:p w14:paraId="7A3DDA15" w14:textId="77777777" w:rsidR="004E4CBC" w:rsidRPr="000B4C28" w:rsidRDefault="004E4CBC" w:rsidP="004E4CBC">
      <w:pPr>
        <w:pStyle w:val="MDPI71References"/>
        <w:numPr>
          <w:ilvl w:val="0"/>
          <w:numId w:val="11"/>
        </w:numPr>
        <w:ind w:left="425" w:hanging="425"/>
      </w:pPr>
      <w:r w:rsidRPr="000B4C28">
        <w:t xml:space="preserve">C. S. </w:t>
      </w:r>
      <w:proofErr w:type="spellStart"/>
      <w:r w:rsidRPr="000B4C28">
        <w:t>Hau-Riege</w:t>
      </w:r>
      <w:proofErr w:type="spellEnd"/>
      <w:r w:rsidRPr="000B4C28">
        <w:t xml:space="preserve">, An introduction to Cu electromigration, </w:t>
      </w:r>
      <w:proofErr w:type="spellStart"/>
      <w:r w:rsidRPr="000B4C28">
        <w:t>Microel</w:t>
      </w:r>
      <w:proofErr w:type="spellEnd"/>
      <w:r w:rsidRPr="000B4C28">
        <w:t xml:space="preserve">. </w:t>
      </w:r>
      <w:proofErr w:type="spellStart"/>
      <w:r w:rsidRPr="000B4C28">
        <w:t>Reliab</w:t>
      </w:r>
      <w:proofErr w:type="spellEnd"/>
      <w:r w:rsidRPr="000B4C28">
        <w:t xml:space="preserve">., vol. 44 (2004), 195–205. DOI= </w:t>
      </w:r>
      <w:hyperlink r:id="rId20" w:history="1">
        <w:r w:rsidRPr="000B4C28">
          <w:t>http://dx.</w:t>
        </w:r>
        <w:r w:rsidRPr="000B4C28">
          <w:t>d</w:t>
        </w:r>
        <w:r w:rsidRPr="000B4C28">
          <w:t>oi.org/10.1016/j.microrel.2003.10.020</w:t>
        </w:r>
      </w:hyperlink>
    </w:p>
    <w:p w14:paraId="31E45F7A" w14:textId="77777777" w:rsidR="004E4CBC" w:rsidRPr="000B4C28" w:rsidRDefault="004E4CBC" w:rsidP="004E4CBC">
      <w:pPr>
        <w:pStyle w:val="MDPI71References"/>
        <w:numPr>
          <w:ilvl w:val="0"/>
          <w:numId w:val="11"/>
        </w:numPr>
        <w:ind w:left="425" w:hanging="425"/>
      </w:pPr>
      <w:r w:rsidRPr="000B4C28">
        <w:t xml:space="preserve">S. Wang, T. Kim, Z. Sun, S. X.-D. Tan, M. </w:t>
      </w:r>
      <w:proofErr w:type="spellStart"/>
      <w:r w:rsidRPr="000B4C28">
        <w:t>Tahoori</w:t>
      </w:r>
      <w:proofErr w:type="spellEnd"/>
      <w:r w:rsidRPr="000B4C28">
        <w:t xml:space="preserve">, “Recovery-aware proactive TSV repair for electromigration lifetime enhancement in 3D ICs”, IEEE Transactions on Very </w:t>
      </w:r>
      <w:proofErr w:type="gramStart"/>
      <w:r w:rsidRPr="000B4C28">
        <w:t>Large Scale</w:t>
      </w:r>
      <w:proofErr w:type="gramEnd"/>
      <w:r w:rsidRPr="000B4C28">
        <w:t xml:space="preserve"> Integrated Systems (TVLSI), Vol. 26, no. 3, pp. 531-543, March 2018. DOI: 10.1109/TVLSI.2017.2775586</w:t>
      </w:r>
    </w:p>
    <w:p w14:paraId="212F8AF0" w14:textId="77777777" w:rsidR="004E4CBC" w:rsidRPr="000B4C28" w:rsidRDefault="004E4CBC" w:rsidP="004E4CBC">
      <w:pPr>
        <w:pStyle w:val="MDPI71References"/>
        <w:numPr>
          <w:ilvl w:val="0"/>
          <w:numId w:val="11"/>
        </w:numPr>
        <w:ind w:left="425" w:hanging="425"/>
      </w:pPr>
      <w:r w:rsidRPr="000B4C28">
        <w:t xml:space="preserve">J. Srinivasan, S. V. </w:t>
      </w:r>
      <w:proofErr w:type="spellStart"/>
      <w:r w:rsidRPr="000B4C28">
        <w:t>Adve</w:t>
      </w:r>
      <w:proofErr w:type="spellEnd"/>
      <w:r w:rsidRPr="000B4C28">
        <w:t>, P. Bose and J. A. Rivers, The Case for Lifetime Reliability-Aware Microprocessors, Proceedings of 31st International Symposium on Computer Architecture (ISCA '04) June 2004.</w:t>
      </w:r>
    </w:p>
    <w:p w14:paraId="37F1D4D5" w14:textId="77777777" w:rsidR="004E4CBC" w:rsidRPr="000B4C28" w:rsidRDefault="004E4CBC" w:rsidP="004E4CBC">
      <w:pPr>
        <w:pStyle w:val="MDPI71References"/>
        <w:numPr>
          <w:ilvl w:val="0"/>
          <w:numId w:val="11"/>
        </w:numPr>
        <w:ind w:left="425" w:hanging="425"/>
      </w:pPr>
      <w:r w:rsidRPr="000B4C28">
        <w:t>F. Gabbay, and A. Mendelson. " Electromigration-aware Instruction Execution for Modern Microprocessors", In Proceedings of 4</w:t>
      </w:r>
      <w:r w:rsidRPr="000B4C28">
        <w:rPr>
          <w:vertAlign w:val="superscript"/>
        </w:rPr>
        <w:t>th</w:t>
      </w:r>
      <w:r w:rsidRPr="000B4C28">
        <w:t xml:space="preserve"> International Conference on Microelectronic Devices and Technologies (</w:t>
      </w:r>
      <w:proofErr w:type="spellStart"/>
      <w:r w:rsidRPr="000B4C28">
        <w:t>MicDAT</w:t>
      </w:r>
      <w:proofErr w:type="spellEnd"/>
      <w:r w:rsidRPr="000B4C28">
        <w:t xml:space="preserve"> '2022), pp. 60-66.</w:t>
      </w:r>
    </w:p>
    <w:p w14:paraId="537EB955" w14:textId="77777777" w:rsidR="004E4CBC" w:rsidRPr="000B4C28" w:rsidRDefault="004E4CBC" w:rsidP="004E4CBC">
      <w:pPr>
        <w:pStyle w:val="MDPI71References"/>
        <w:numPr>
          <w:ilvl w:val="0"/>
          <w:numId w:val="11"/>
        </w:numPr>
        <w:ind w:left="425" w:hanging="425"/>
      </w:pPr>
      <w:r w:rsidRPr="000B4C28">
        <w:t>F. Gabbay, and A. Mendelson. "Electromigration-Aware Architecture for Modern Microprocessors" Journal of Low Power Electronics and Applications 13, no. 1: 7, 2023. https://doi.org/10.3390/jlpea13010007</w:t>
      </w:r>
    </w:p>
    <w:p w14:paraId="3F98D66F" w14:textId="77777777" w:rsidR="004E4CBC" w:rsidRPr="000B4C28" w:rsidRDefault="004E4CBC" w:rsidP="004E4CBC">
      <w:pPr>
        <w:pStyle w:val="MDPI71References"/>
        <w:numPr>
          <w:ilvl w:val="0"/>
          <w:numId w:val="11"/>
        </w:numPr>
        <w:ind w:left="425" w:hanging="425"/>
      </w:pPr>
      <w:r w:rsidRPr="000B4C28">
        <w:t xml:space="preserve">T. E. Carlson, W. </w:t>
      </w:r>
      <w:proofErr w:type="spellStart"/>
      <w:r w:rsidRPr="000B4C28">
        <w:t>Heirman</w:t>
      </w:r>
      <w:proofErr w:type="spellEnd"/>
      <w:r w:rsidRPr="000B4C28">
        <w:t xml:space="preserve">, and L. </w:t>
      </w:r>
      <w:proofErr w:type="spellStart"/>
      <w:r w:rsidRPr="000B4C28">
        <w:t>Eeckhout</w:t>
      </w:r>
      <w:proofErr w:type="spellEnd"/>
      <w:r w:rsidRPr="000B4C28">
        <w:t>. Sniper: Exploring the level of abstraction for scalable and accurate parallel multi-core simulations. In Proceedings of the International Conference for High Performance Computing, Net- working, Storage and Analysis (SC), Nov. 2011.</w:t>
      </w:r>
    </w:p>
    <w:p w14:paraId="65673105" w14:textId="77777777" w:rsidR="004E4CBC" w:rsidRPr="000B4C28" w:rsidRDefault="004E4CBC" w:rsidP="004E4CBC">
      <w:pPr>
        <w:pStyle w:val="MDPI71References"/>
        <w:numPr>
          <w:ilvl w:val="0"/>
          <w:numId w:val="11"/>
        </w:numPr>
        <w:ind w:left="425" w:hanging="425"/>
      </w:pPr>
      <w:r w:rsidRPr="000B4C28">
        <w:t xml:space="preserve">M. E. </w:t>
      </w:r>
      <w:proofErr w:type="spellStart"/>
      <w:r w:rsidRPr="000B4C28">
        <w:t>Thomadakis</w:t>
      </w:r>
      <w:proofErr w:type="spellEnd"/>
      <w:r w:rsidRPr="000B4C28">
        <w:t xml:space="preserve">. The architecture of the Nehalem processor and Nehalem-EP </w:t>
      </w:r>
      <w:proofErr w:type="spellStart"/>
      <w:r w:rsidRPr="000B4C28">
        <w:t>smp</w:t>
      </w:r>
      <w:proofErr w:type="spellEnd"/>
      <w:r w:rsidRPr="000B4C28">
        <w:t xml:space="preserve"> platforms. Technical report, December 2010. http://sc.tamu.edu/systems/eos/nehalem.pdf. </w:t>
      </w:r>
    </w:p>
    <w:p w14:paraId="42D07EB5" w14:textId="77777777" w:rsidR="004E4CBC" w:rsidRPr="000B4C28" w:rsidRDefault="004E4CBC" w:rsidP="004E4CBC">
      <w:pPr>
        <w:pStyle w:val="MDPI71References"/>
        <w:numPr>
          <w:ilvl w:val="0"/>
          <w:numId w:val="11"/>
        </w:numPr>
        <w:ind w:left="425" w:hanging="425"/>
      </w:pPr>
      <w:r w:rsidRPr="000B4C28">
        <w:t xml:space="preserve">A. Limaye and T. </w:t>
      </w:r>
      <w:proofErr w:type="spellStart"/>
      <w:r w:rsidRPr="000B4C28">
        <w:t>Adegbija</w:t>
      </w:r>
      <w:proofErr w:type="spellEnd"/>
      <w:r w:rsidRPr="000B4C28">
        <w:t>, “A workload characterization of the spec cpu2017 benchmark suite,” in 2018 IEEE International Symposium on Performance Analysis of Systems and Software (ISPASS), pp. 149–158, April 2018</w:t>
      </w:r>
    </w:p>
    <w:p w14:paraId="5399C330" w14:textId="77777777" w:rsidR="004E4CBC" w:rsidRPr="000B4C28" w:rsidRDefault="004E4CBC" w:rsidP="004E4CBC">
      <w:pPr>
        <w:pStyle w:val="MDPI71References"/>
        <w:numPr>
          <w:ilvl w:val="0"/>
          <w:numId w:val="11"/>
        </w:numPr>
        <w:ind w:left="425" w:hanging="425"/>
      </w:pPr>
      <w:r w:rsidRPr="000B4C28">
        <w:t xml:space="preserve">Q. Wu, S. </w:t>
      </w:r>
      <w:proofErr w:type="spellStart"/>
      <w:r w:rsidRPr="000B4C28">
        <w:t>Flolid</w:t>
      </w:r>
      <w:proofErr w:type="spellEnd"/>
      <w:r w:rsidRPr="000B4C28">
        <w:t>, S. Song, J. Deng, L. K. John. Hot Regions in SPEC CPU2017. 2018 IEEE International Symposium on Workload Characterization (IISWC).</w:t>
      </w:r>
    </w:p>
    <w:p w14:paraId="4CE1F5AF" w14:textId="77777777" w:rsidR="004E4CBC" w:rsidRPr="000B4C28" w:rsidRDefault="004E4CBC" w:rsidP="004E4CBC">
      <w:pPr>
        <w:pStyle w:val="MDPI71References"/>
        <w:numPr>
          <w:ilvl w:val="0"/>
          <w:numId w:val="11"/>
        </w:numPr>
        <w:ind w:left="425" w:hanging="425"/>
      </w:pPr>
      <w:r w:rsidRPr="000B4C28">
        <w:t xml:space="preserve">A. </w:t>
      </w:r>
      <w:proofErr w:type="spellStart"/>
      <w:r w:rsidRPr="000B4C28">
        <w:t>Calimera</w:t>
      </w:r>
      <w:proofErr w:type="spellEnd"/>
      <w:r w:rsidRPr="000B4C28">
        <w:t xml:space="preserve">, M. </w:t>
      </w:r>
      <w:proofErr w:type="spellStart"/>
      <w:r w:rsidRPr="000B4C28">
        <w:t>Loghi</w:t>
      </w:r>
      <w:proofErr w:type="spellEnd"/>
      <w:r w:rsidRPr="000B4C28">
        <w:t xml:space="preserve">, E. </w:t>
      </w:r>
      <w:proofErr w:type="spellStart"/>
      <w:r w:rsidRPr="000B4C28">
        <w:t>Macii</w:t>
      </w:r>
      <w:proofErr w:type="spellEnd"/>
      <w:r w:rsidRPr="000B4C28">
        <w:t xml:space="preserve"> and M. </w:t>
      </w:r>
      <w:proofErr w:type="spellStart"/>
      <w:r w:rsidRPr="000B4C28">
        <w:t>Poncino</w:t>
      </w:r>
      <w:proofErr w:type="spellEnd"/>
      <w:r w:rsidRPr="000B4C28">
        <w:t xml:space="preserve">, "Dynamic Indexing: Leakage-Aging Co-Optimization for Caches," in IEEE Transactions on Computer-Aided Design of Integrated Circuits and Systems, vol. 33, no. 2, pp. 251-264, Feb. 2014, </w:t>
      </w:r>
      <w:proofErr w:type="spellStart"/>
      <w:r w:rsidRPr="000B4C28">
        <w:t>doi</w:t>
      </w:r>
      <w:proofErr w:type="spellEnd"/>
      <w:r w:rsidRPr="000B4C28">
        <w:t>: 10.1109/TCAD.2013.2287187</w:t>
      </w:r>
    </w:p>
    <w:p w14:paraId="139B0DF9" w14:textId="77777777" w:rsidR="004E4CBC" w:rsidRPr="000B4C28" w:rsidRDefault="004E4CBC" w:rsidP="004E4CBC">
      <w:pPr>
        <w:pStyle w:val="MDPI71References"/>
        <w:numPr>
          <w:ilvl w:val="0"/>
          <w:numId w:val="11"/>
        </w:numPr>
        <w:ind w:left="425" w:hanging="425"/>
      </w:pPr>
      <w:r w:rsidRPr="000B4C28">
        <w:t xml:space="preserve">J. Wang, X. Dong, Y. </w:t>
      </w:r>
      <w:proofErr w:type="spellStart"/>
      <w:proofErr w:type="gramStart"/>
      <w:r w:rsidRPr="000B4C28">
        <w:t>Xie</w:t>
      </w:r>
      <w:proofErr w:type="spellEnd"/>
      <w:proofErr w:type="gramEnd"/>
      <w:r w:rsidRPr="000B4C28">
        <w:t xml:space="preserve"> and N. P. </w:t>
      </w:r>
      <w:proofErr w:type="spellStart"/>
      <w:r w:rsidRPr="000B4C28">
        <w:t>Jouppi</w:t>
      </w:r>
      <w:proofErr w:type="spellEnd"/>
      <w:r w:rsidRPr="000B4C28">
        <w:t xml:space="preserve">, "i2WAP: Improving non-volatile cache lifetime by reducing inter- and intra-set write variations," 2013 IEEE 19th International Symposium on High Performance Computer Architecture (HPCA), Shenzhen, 2013, pp. 234-245, </w:t>
      </w:r>
      <w:proofErr w:type="spellStart"/>
      <w:r w:rsidRPr="000B4C28">
        <w:t>doi</w:t>
      </w:r>
      <w:proofErr w:type="spellEnd"/>
      <w:r w:rsidRPr="000B4C28">
        <w:t>: 10.1109/HPCA.2013.6522322.</w:t>
      </w:r>
    </w:p>
    <w:p w14:paraId="3E73C34D" w14:textId="77777777" w:rsidR="004E4CBC" w:rsidRPr="000B4C28" w:rsidRDefault="004E4CBC" w:rsidP="004E4CBC">
      <w:pPr>
        <w:pStyle w:val="MDPI71References"/>
        <w:numPr>
          <w:ilvl w:val="0"/>
          <w:numId w:val="11"/>
        </w:numPr>
        <w:ind w:left="425" w:hanging="425"/>
      </w:pPr>
      <w:r w:rsidRPr="000B4C28">
        <w:t xml:space="preserve">M. K. </w:t>
      </w:r>
      <w:proofErr w:type="spellStart"/>
      <w:r w:rsidRPr="000B4C28">
        <w:t>Tavana</w:t>
      </w:r>
      <w:proofErr w:type="spellEnd"/>
      <w:r w:rsidRPr="000B4C28">
        <w:t xml:space="preserve">, A. K. </w:t>
      </w:r>
      <w:proofErr w:type="spellStart"/>
      <w:r w:rsidRPr="000B4C28">
        <w:t>Ziabari</w:t>
      </w:r>
      <w:proofErr w:type="spellEnd"/>
      <w:r w:rsidRPr="000B4C28">
        <w:t xml:space="preserve">, M. </w:t>
      </w:r>
      <w:proofErr w:type="spellStart"/>
      <w:r w:rsidRPr="000B4C28">
        <w:t>Arjomand</w:t>
      </w:r>
      <w:proofErr w:type="spellEnd"/>
      <w:r w:rsidRPr="000B4C28">
        <w:t xml:space="preserve">, M. </w:t>
      </w:r>
      <w:proofErr w:type="spellStart"/>
      <w:r w:rsidRPr="000B4C28">
        <w:t>Kandemir</w:t>
      </w:r>
      <w:proofErr w:type="spellEnd"/>
      <w:r w:rsidRPr="000B4C28">
        <w:t xml:space="preserve">, C. Das, and D. </w:t>
      </w:r>
      <w:proofErr w:type="spellStart"/>
      <w:r w:rsidRPr="000B4C28">
        <w:t>Kaeli</w:t>
      </w:r>
      <w:proofErr w:type="spellEnd"/>
      <w:r w:rsidRPr="000B4C28">
        <w:t xml:space="preserve">. 2017. REMAP: a reliability/endurance mechanism for advancing PCM. In Proceedings of the International Symposium on Memory Systems (MEMSYS ’17). Association for Computing Machinery, New York, NY, USA, 385–398. </w:t>
      </w:r>
      <w:proofErr w:type="spellStart"/>
      <w:proofErr w:type="gramStart"/>
      <w:r w:rsidRPr="000B4C28">
        <w:t>DOI:https</w:t>
      </w:r>
      <w:proofErr w:type="spellEnd"/>
      <w:r w:rsidRPr="000B4C28">
        <w:t>://doi.org/10.1145/3132402.3132421</w:t>
      </w:r>
      <w:proofErr w:type="gramEnd"/>
    </w:p>
    <w:p w14:paraId="7A184380" w14:textId="77777777" w:rsidR="004E4CBC" w:rsidRPr="000B4C28" w:rsidRDefault="004E4CBC" w:rsidP="004E4CBC">
      <w:pPr>
        <w:pStyle w:val="MDPI71References"/>
        <w:numPr>
          <w:ilvl w:val="0"/>
          <w:numId w:val="11"/>
        </w:numPr>
        <w:ind w:left="425" w:hanging="425"/>
      </w:pPr>
      <w:r w:rsidRPr="000B4C28">
        <w:t xml:space="preserve">VoltusTM User Guide. </w:t>
      </w:r>
      <w:hyperlink r:id="rId21" w:history="1">
        <w:r w:rsidRPr="000B4C28">
          <w:t>http://www.cadence.com</w:t>
        </w:r>
      </w:hyperlink>
    </w:p>
    <w:p w14:paraId="155D1544" w14:textId="79413061" w:rsidR="00930809" w:rsidRDefault="004E4CBC" w:rsidP="004E4CBC">
      <w:pPr>
        <w:pStyle w:val="MDPI71References"/>
        <w:numPr>
          <w:ilvl w:val="0"/>
          <w:numId w:val="11"/>
        </w:numPr>
        <w:ind w:left="425" w:hanging="425"/>
      </w:pPr>
      <w:r w:rsidRPr="000B4C28">
        <w:t xml:space="preserve">LEF DEF reference. </w:t>
      </w:r>
      <w:hyperlink r:id="rId22" w:history="1">
        <w:r w:rsidRPr="000B4C28">
          <w:t>http://www.si2.org/openeda.si2.org/</w:t>
        </w:r>
      </w:hyperlink>
    </w:p>
    <w:sectPr w:rsidR="00930809" w:rsidSect="008531E2">
      <w:headerReference w:type="even" r:id="rId23"/>
      <w:headerReference w:type="default" r:id="rId24"/>
      <w:footerReference w:type="default" r:id="rId25"/>
      <w:headerReference w:type="first" r:id="rId26"/>
      <w:footerReference w:type="first" r:id="rId27"/>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70967F" w14:textId="77777777" w:rsidR="006D506F" w:rsidRDefault="006D506F">
      <w:pPr>
        <w:spacing w:line="240" w:lineRule="auto"/>
      </w:pPr>
      <w:r>
        <w:separator/>
      </w:r>
    </w:p>
  </w:endnote>
  <w:endnote w:type="continuationSeparator" w:id="0">
    <w:p w14:paraId="1C798C37" w14:textId="77777777" w:rsidR="006D506F" w:rsidRDefault="006D506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Formata-Regular">
    <w:altName w:val="Times New Roman"/>
    <w:panose1 w:val="020B0604020202020204"/>
    <w:charset w:val="4D"/>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171002" w14:textId="77777777" w:rsidR="002A2E8B" w:rsidRPr="003F6EA9" w:rsidRDefault="002A2E8B" w:rsidP="002A2E8B">
    <w:pPr>
      <w:pStyle w:val="Footer"/>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3756E9" w14:textId="77777777" w:rsidR="00274677" w:rsidRDefault="00274677" w:rsidP="00B7433D">
    <w:pPr>
      <w:pBdr>
        <w:top w:val="single" w:sz="4" w:space="0" w:color="000000"/>
      </w:pBdr>
      <w:tabs>
        <w:tab w:val="right" w:pos="8844"/>
      </w:tabs>
      <w:adjustRightInd w:val="0"/>
      <w:snapToGrid w:val="0"/>
      <w:spacing w:before="480" w:line="100" w:lineRule="exact"/>
      <w:jc w:val="left"/>
      <w:rPr>
        <w:i/>
        <w:sz w:val="16"/>
        <w:szCs w:val="16"/>
      </w:rPr>
    </w:pPr>
  </w:p>
  <w:p w14:paraId="4D0DF06D" w14:textId="77777777" w:rsidR="002A2E8B" w:rsidRPr="00372FCD" w:rsidRDefault="002A2E8B" w:rsidP="00AD6023">
    <w:pPr>
      <w:tabs>
        <w:tab w:val="right" w:pos="10466"/>
      </w:tabs>
      <w:adjustRightInd w:val="0"/>
      <w:snapToGrid w:val="0"/>
      <w:spacing w:line="240" w:lineRule="auto"/>
      <w:rPr>
        <w:sz w:val="16"/>
        <w:szCs w:val="16"/>
        <w:lang w:val="fr-CH"/>
      </w:rPr>
    </w:pPr>
    <w:r w:rsidRPr="00E86693">
      <w:rPr>
        <w:i/>
        <w:sz w:val="16"/>
        <w:szCs w:val="16"/>
      </w:rPr>
      <w:t xml:space="preserve">J. Low Power Electron. Appl. </w:t>
    </w:r>
    <w:r w:rsidR="00A048F4">
      <w:rPr>
        <w:b/>
        <w:bCs/>
        <w:iCs/>
        <w:sz w:val="16"/>
        <w:szCs w:val="16"/>
      </w:rPr>
      <w:t>2022</w:t>
    </w:r>
    <w:r w:rsidR="00B61BB5" w:rsidRPr="00B61BB5">
      <w:rPr>
        <w:bCs/>
        <w:iCs/>
        <w:sz w:val="16"/>
        <w:szCs w:val="16"/>
      </w:rPr>
      <w:t>,</w:t>
    </w:r>
    <w:r w:rsidR="00A048F4">
      <w:rPr>
        <w:bCs/>
        <w:i/>
        <w:iCs/>
        <w:sz w:val="16"/>
        <w:szCs w:val="16"/>
      </w:rPr>
      <w:t xml:space="preserve"> 12</w:t>
    </w:r>
    <w:r w:rsidR="00B61BB5" w:rsidRPr="00B61BB5">
      <w:rPr>
        <w:bCs/>
        <w:iCs/>
        <w:sz w:val="16"/>
        <w:szCs w:val="16"/>
      </w:rPr>
      <w:t xml:space="preserve">, </w:t>
    </w:r>
    <w:r w:rsidR="009A161B">
      <w:rPr>
        <w:bCs/>
        <w:iCs/>
        <w:sz w:val="16"/>
        <w:szCs w:val="16"/>
      </w:rPr>
      <w:t>x</w:t>
    </w:r>
    <w:r w:rsidR="00274677">
      <w:rPr>
        <w:bCs/>
        <w:iCs/>
        <w:sz w:val="16"/>
        <w:szCs w:val="16"/>
      </w:rPr>
      <w:t>. https://doi.org/10.3390/xxxxx</w:t>
    </w:r>
    <w:r w:rsidR="00AD6023" w:rsidRPr="00372FCD">
      <w:rPr>
        <w:sz w:val="16"/>
        <w:szCs w:val="16"/>
        <w:lang w:val="fr-CH"/>
      </w:rPr>
      <w:tab/>
    </w:r>
    <w:r w:rsidRPr="00372FCD">
      <w:rPr>
        <w:sz w:val="16"/>
        <w:szCs w:val="16"/>
        <w:lang w:val="fr-CH"/>
      </w:rPr>
      <w:t>www.mdpi.com/journal/</w:t>
    </w:r>
    <w:proofErr w:type="spellStart"/>
    <w:r w:rsidRPr="00E86693">
      <w:rPr>
        <w:sz w:val="16"/>
        <w:szCs w:val="16"/>
      </w:rPr>
      <w:t>jlpea</w:t>
    </w:r>
    <w:proofErr w:type="spellEnd"/>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23F2B5" w14:textId="77777777" w:rsidR="006D506F" w:rsidRDefault="006D506F">
      <w:pPr>
        <w:spacing w:line="240" w:lineRule="auto"/>
      </w:pPr>
      <w:r>
        <w:separator/>
      </w:r>
    </w:p>
  </w:footnote>
  <w:footnote w:type="continuationSeparator" w:id="0">
    <w:p w14:paraId="70551705" w14:textId="77777777" w:rsidR="006D506F" w:rsidRDefault="006D506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F6415" w14:textId="77777777" w:rsidR="002A2E8B" w:rsidRDefault="002A2E8B" w:rsidP="002A2E8B">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13791" w14:textId="77777777" w:rsidR="00274677" w:rsidRDefault="002A2E8B" w:rsidP="00AD6023">
    <w:pPr>
      <w:tabs>
        <w:tab w:val="right" w:pos="10466"/>
      </w:tabs>
      <w:adjustRightInd w:val="0"/>
      <w:snapToGrid w:val="0"/>
      <w:spacing w:line="240" w:lineRule="auto"/>
      <w:rPr>
        <w:sz w:val="16"/>
      </w:rPr>
    </w:pPr>
    <w:r>
      <w:rPr>
        <w:i/>
        <w:sz w:val="16"/>
      </w:rPr>
      <w:t xml:space="preserve">J. Low Power Electron. Appl. </w:t>
    </w:r>
    <w:r w:rsidR="00A048F4">
      <w:rPr>
        <w:b/>
        <w:sz w:val="16"/>
      </w:rPr>
      <w:t>2022</w:t>
    </w:r>
    <w:r w:rsidR="00B61BB5" w:rsidRPr="00B61BB5">
      <w:rPr>
        <w:sz w:val="16"/>
      </w:rPr>
      <w:t>,</w:t>
    </w:r>
    <w:r w:rsidR="00A048F4">
      <w:rPr>
        <w:i/>
        <w:sz w:val="16"/>
      </w:rPr>
      <w:t xml:space="preserve"> 12</w:t>
    </w:r>
    <w:r w:rsidR="009A161B">
      <w:rPr>
        <w:sz w:val="16"/>
      </w:rPr>
      <w:t>, x FOR PEER REVIEW</w:t>
    </w:r>
    <w:r w:rsidR="00AD6023">
      <w:rPr>
        <w:sz w:val="16"/>
      </w:rPr>
      <w:tab/>
    </w:r>
    <w:r w:rsidR="009A161B">
      <w:rPr>
        <w:sz w:val="16"/>
      </w:rPr>
      <w:fldChar w:fldCharType="begin"/>
    </w:r>
    <w:r w:rsidR="009A161B">
      <w:rPr>
        <w:sz w:val="16"/>
      </w:rPr>
      <w:instrText xml:space="preserve"> PAGE   \* MERGEFORMAT </w:instrText>
    </w:r>
    <w:r w:rsidR="009A161B">
      <w:rPr>
        <w:sz w:val="16"/>
      </w:rPr>
      <w:fldChar w:fldCharType="separate"/>
    </w:r>
    <w:r w:rsidR="00FC4699">
      <w:rPr>
        <w:sz w:val="16"/>
      </w:rPr>
      <w:t>4</w:t>
    </w:r>
    <w:r w:rsidR="009A161B">
      <w:rPr>
        <w:sz w:val="16"/>
      </w:rPr>
      <w:fldChar w:fldCharType="end"/>
    </w:r>
    <w:r w:rsidR="009A161B">
      <w:rPr>
        <w:sz w:val="16"/>
      </w:rPr>
      <w:t xml:space="preserve"> of </w:t>
    </w:r>
    <w:r w:rsidR="009A161B">
      <w:rPr>
        <w:sz w:val="16"/>
      </w:rPr>
      <w:fldChar w:fldCharType="begin"/>
    </w:r>
    <w:r w:rsidR="009A161B">
      <w:rPr>
        <w:sz w:val="16"/>
      </w:rPr>
      <w:instrText xml:space="preserve"> NUMPAGES   \* MERGEFORMAT </w:instrText>
    </w:r>
    <w:r w:rsidR="009A161B">
      <w:rPr>
        <w:sz w:val="16"/>
      </w:rPr>
      <w:fldChar w:fldCharType="separate"/>
    </w:r>
    <w:r w:rsidR="00FC4699">
      <w:rPr>
        <w:sz w:val="16"/>
      </w:rPr>
      <w:t>5</w:t>
    </w:r>
    <w:r w:rsidR="009A161B">
      <w:rPr>
        <w:sz w:val="16"/>
      </w:rPr>
      <w:fldChar w:fldCharType="end"/>
    </w:r>
  </w:p>
  <w:p w14:paraId="7E9DC1F0" w14:textId="77777777" w:rsidR="002A2E8B" w:rsidRPr="00C97038" w:rsidRDefault="002A2E8B" w:rsidP="00B7433D">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7" w:type="dxa"/>
      <w:tblCellMar>
        <w:left w:w="0" w:type="dxa"/>
        <w:right w:w="0" w:type="dxa"/>
      </w:tblCellMar>
      <w:tblLook w:val="04A0" w:firstRow="1" w:lastRow="0" w:firstColumn="1" w:lastColumn="0" w:noHBand="0" w:noVBand="1"/>
    </w:tblPr>
    <w:tblGrid>
      <w:gridCol w:w="3679"/>
      <w:gridCol w:w="4535"/>
      <w:gridCol w:w="2273"/>
    </w:tblGrid>
    <w:tr w:rsidR="00274677" w:rsidRPr="00AD6023" w14:paraId="5EC28B63" w14:textId="77777777" w:rsidTr="00760D8A">
      <w:trPr>
        <w:trHeight w:val="686"/>
      </w:trPr>
      <w:tc>
        <w:tcPr>
          <w:tcW w:w="3679" w:type="dxa"/>
          <w:shd w:val="clear" w:color="auto" w:fill="auto"/>
          <w:vAlign w:val="center"/>
        </w:tcPr>
        <w:p w14:paraId="51512EB0" w14:textId="77777777" w:rsidR="00274677" w:rsidRPr="00A50F24" w:rsidRDefault="009D7527" w:rsidP="00AD6023">
          <w:pPr>
            <w:pStyle w:val="Header"/>
            <w:pBdr>
              <w:bottom w:val="none" w:sz="0" w:space="0" w:color="auto"/>
            </w:pBdr>
            <w:jc w:val="left"/>
            <w:rPr>
              <w:rFonts w:eastAsia="DengXian"/>
              <w:b/>
              <w:bCs/>
            </w:rPr>
          </w:pPr>
          <w:r w:rsidRPr="00A50F24">
            <w:rPr>
              <w:rFonts w:eastAsia="DengXian"/>
              <w:b/>
              <w:bCs/>
              <w:noProof/>
            </w:rPr>
            <w:drawing>
              <wp:inline distT="0" distB="0" distL="0" distR="0" wp14:anchorId="0AC0A729" wp14:editId="1BD97A02">
                <wp:extent cx="1773555" cy="429260"/>
                <wp:effectExtent l="0" t="0" r="0" b="0"/>
                <wp:docPr id="1" name="Picture 7" descr="C:\Users\home\AppData\Local\Temp\HZ$D.661.3540\jlpea-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AppData\Local\Temp\HZ$D.661.3540\jlpea-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3555" cy="429260"/>
                        </a:xfrm>
                        <a:prstGeom prst="rect">
                          <a:avLst/>
                        </a:prstGeom>
                        <a:noFill/>
                        <a:ln>
                          <a:noFill/>
                        </a:ln>
                      </pic:spPr>
                    </pic:pic>
                  </a:graphicData>
                </a:graphic>
              </wp:inline>
            </w:drawing>
          </w:r>
        </w:p>
      </w:tc>
      <w:tc>
        <w:tcPr>
          <w:tcW w:w="4535" w:type="dxa"/>
          <w:shd w:val="clear" w:color="auto" w:fill="auto"/>
          <w:vAlign w:val="center"/>
        </w:tcPr>
        <w:p w14:paraId="3278F672" w14:textId="77777777" w:rsidR="00274677" w:rsidRPr="00A50F24" w:rsidRDefault="00274677" w:rsidP="00AD6023">
          <w:pPr>
            <w:pStyle w:val="Header"/>
            <w:pBdr>
              <w:bottom w:val="none" w:sz="0" w:space="0" w:color="auto"/>
            </w:pBdr>
            <w:rPr>
              <w:rFonts w:eastAsia="DengXian"/>
              <w:b/>
              <w:bCs/>
            </w:rPr>
          </w:pPr>
        </w:p>
      </w:tc>
      <w:tc>
        <w:tcPr>
          <w:tcW w:w="2273" w:type="dxa"/>
          <w:shd w:val="clear" w:color="auto" w:fill="auto"/>
          <w:vAlign w:val="center"/>
        </w:tcPr>
        <w:p w14:paraId="65934B74" w14:textId="77777777" w:rsidR="00274677" w:rsidRPr="00A50F24" w:rsidRDefault="00760D8A" w:rsidP="00760D8A">
          <w:pPr>
            <w:pStyle w:val="Header"/>
            <w:pBdr>
              <w:bottom w:val="none" w:sz="0" w:space="0" w:color="auto"/>
            </w:pBdr>
            <w:jc w:val="right"/>
            <w:rPr>
              <w:rFonts w:eastAsia="DengXian"/>
              <w:b/>
              <w:bCs/>
            </w:rPr>
          </w:pPr>
          <w:r>
            <w:rPr>
              <w:rFonts w:eastAsia="DengXian"/>
              <w:b/>
              <w:bCs/>
              <w:noProof/>
            </w:rPr>
            <w:drawing>
              <wp:inline distT="0" distB="0" distL="0" distR="0" wp14:anchorId="012A555A" wp14:editId="50192121">
                <wp:extent cx="540000" cy="360000"/>
                <wp:effectExtent l="0" t="0" r="0" b="254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
                          <a:extLst>
                            <a:ext uri="{28A0092B-C50C-407E-A947-70E740481C1C}">
                              <a14:useLocalDpi xmlns:a14="http://schemas.microsoft.com/office/drawing/2010/main" val="0"/>
                            </a:ext>
                          </a:extLst>
                        </a:blip>
                        <a:stretch>
                          <a:fillRect/>
                        </a:stretch>
                      </pic:blipFill>
                      <pic:spPr>
                        <a:xfrm>
                          <a:off x="0" y="0"/>
                          <a:ext cx="540000" cy="360000"/>
                        </a:xfrm>
                        <a:prstGeom prst="rect">
                          <a:avLst/>
                        </a:prstGeom>
                      </pic:spPr>
                    </pic:pic>
                  </a:graphicData>
                </a:graphic>
              </wp:inline>
            </w:drawing>
          </w:r>
        </w:p>
      </w:tc>
    </w:tr>
  </w:tbl>
  <w:p w14:paraId="686A4488" w14:textId="77777777" w:rsidR="002A2E8B" w:rsidRPr="00274677" w:rsidRDefault="002A2E8B" w:rsidP="00B7433D">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A87658"/>
    <w:multiLevelType w:val="hybridMultilevel"/>
    <w:tmpl w:val="E654D6CE"/>
    <w:lvl w:ilvl="0" w:tplc="67A25394">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53C58CD"/>
    <w:multiLevelType w:val="hybridMultilevel"/>
    <w:tmpl w:val="0534130A"/>
    <w:lvl w:ilvl="0" w:tplc="E41A5540">
      <w:start w:val="1"/>
      <w:numFmt w:val="decimal"/>
      <w:lvlText w:val="%1."/>
      <w:lvlJc w:val="left"/>
      <w:pPr>
        <w:ind w:left="6606" w:hanging="540"/>
      </w:pPr>
      <w:rPr>
        <w:rFonts w:hint="default"/>
      </w:rPr>
    </w:lvl>
    <w:lvl w:ilvl="1" w:tplc="04090019" w:tentative="1">
      <w:start w:val="1"/>
      <w:numFmt w:val="lowerLetter"/>
      <w:lvlText w:val="%2."/>
      <w:lvlJc w:val="left"/>
      <w:pPr>
        <w:ind w:left="4473" w:hanging="360"/>
      </w:pPr>
    </w:lvl>
    <w:lvl w:ilvl="2" w:tplc="0409001B" w:tentative="1">
      <w:start w:val="1"/>
      <w:numFmt w:val="lowerRoman"/>
      <w:lvlText w:val="%3."/>
      <w:lvlJc w:val="right"/>
      <w:pPr>
        <w:ind w:left="5193" w:hanging="180"/>
      </w:pPr>
    </w:lvl>
    <w:lvl w:ilvl="3" w:tplc="0409000F" w:tentative="1">
      <w:start w:val="1"/>
      <w:numFmt w:val="decimal"/>
      <w:lvlText w:val="%4."/>
      <w:lvlJc w:val="left"/>
      <w:pPr>
        <w:ind w:left="5913" w:hanging="360"/>
      </w:pPr>
    </w:lvl>
    <w:lvl w:ilvl="4" w:tplc="04090019" w:tentative="1">
      <w:start w:val="1"/>
      <w:numFmt w:val="lowerLetter"/>
      <w:lvlText w:val="%5."/>
      <w:lvlJc w:val="left"/>
      <w:pPr>
        <w:ind w:left="6633" w:hanging="360"/>
      </w:pPr>
    </w:lvl>
    <w:lvl w:ilvl="5" w:tplc="0409001B" w:tentative="1">
      <w:start w:val="1"/>
      <w:numFmt w:val="lowerRoman"/>
      <w:lvlText w:val="%6."/>
      <w:lvlJc w:val="right"/>
      <w:pPr>
        <w:ind w:left="7353" w:hanging="180"/>
      </w:pPr>
    </w:lvl>
    <w:lvl w:ilvl="6" w:tplc="0409000F" w:tentative="1">
      <w:start w:val="1"/>
      <w:numFmt w:val="decimal"/>
      <w:lvlText w:val="%7."/>
      <w:lvlJc w:val="left"/>
      <w:pPr>
        <w:ind w:left="8073" w:hanging="360"/>
      </w:pPr>
    </w:lvl>
    <w:lvl w:ilvl="7" w:tplc="04090019" w:tentative="1">
      <w:start w:val="1"/>
      <w:numFmt w:val="lowerLetter"/>
      <w:lvlText w:val="%8."/>
      <w:lvlJc w:val="left"/>
      <w:pPr>
        <w:ind w:left="8793" w:hanging="360"/>
      </w:pPr>
    </w:lvl>
    <w:lvl w:ilvl="8" w:tplc="0409001B" w:tentative="1">
      <w:start w:val="1"/>
      <w:numFmt w:val="lowerRoman"/>
      <w:lvlText w:val="%9."/>
      <w:lvlJc w:val="right"/>
      <w:pPr>
        <w:ind w:left="9513" w:hanging="180"/>
      </w:pPr>
    </w:lvl>
  </w:abstractNum>
  <w:abstractNum w:abstractNumId="2" w15:restartNumberingAfterBreak="0">
    <w:nsid w:val="17AA0F88"/>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8B468F5"/>
    <w:multiLevelType w:val="hybridMultilevel"/>
    <w:tmpl w:val="74822720"/>
    <w:lvl w:ilvl="0" w:tplc="28746156">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F94566"/>
    <w:multiLevelType w:val="hybridMultilevel"/>
    <w:tmpl w:val="63D45858"/>
    <w:lvl w:ilvl="0" w:tplc="5E22A0CC">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5" w15:restartNumberingAfterBreak="0">
    <w:nsid w:val="1E0C6F5D"/>
    <w:multiLevelType w:val="hybridMultilevel"/>
    <w:tmpl w:val="7E089C94"/>
    <w:lvl w:ilvl="0" w:tplc="CCCE9BD4">
      <w:start w:val="1"/>
      <w:numFmt w:val="bullet"/>
      <w:lvlRestart w:val="0"/>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6"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8"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A930948"/>
    <w:multiLevelType w:val="hybridMultilevel"/>
    <w:tmpl w:val="B7B2D524"/>
    <w:lvl w:ilvl="0" w:tplc="DAB02676">
      <w:start w:val="1"/>
      <w:numFmt w:val="decimal"/>
      <w:lvlText w:val="%1."/>
      <w:lvlJc w:val="left"/>
      <w:pPr>
        <w:ind w:left="3573" w:hanging="540"/>
      </w:pPr>
      <w:rPr>
        <w:rFonts w:hint="default"/>
      </w:rPr>
    </w:lvl>
    <w:lvl w:ilvl="1" w:tplc="04090019" w:tentative="1">
      <w:start w:val="1"/>
      <w:numFmt w:val="lowerLetter"/>
      <w:lvlText w:val="%2."/>
      <w:lvlJc w:val="left"/>
      <w:pPr>
        <w:ind w:left="4113" w:hanging="360"/>
      </w:pPr>
    </w:lvl>
    <w:lvl w:ilvl="2" w:tplc="0409001B" w:tentative="1">
      <w:start w:val="1"/>
      <w:numFmt w:val="lowerRoman"/>
      <w:lvlText w:val="%3."/>
      <w:lvlJc w:val="right"/>
      <w:pPr>
        <w:ind w:left="4833" w:hanging="180"/>
      </w:pPr>
    </w:lvl>
    <w:lvl w:ilvl="3" w:tplc="0409000F" w:tentative="1">
      <w:start w:val="1"/>
      <w:numFmt w:val="decimal"/>
      <w:lvlText w:val="%4."/>
      <w:lvlJc w:val="left"/>
      <w:pPr>
        <w:ind w:left="5553" w:hanging="360"/>
      </w:pPr>
    </w:lvl>
    <w:lvl w:ilvl="4" w:tplc="04090019" w:tentative="1">
      <w:start w:val="1"/>
      <w:numFmt w:val="lowerLetter"/>
      <w:lvlText w:val="%5."/>
      <w:lvlJc w:val="left"/>
      <w:pPr>
        <w:ind w:left="6273" w:hanging="360"/>
      </w:pPr>
    </w:lvl>
    <w:lvl w:ilvl="5" w:tplc="0409001B" w:tentative="1">
      <w:start w:val="1"/>
      <w:numFmt w:val="lowerRoman"/>
      <w:lvlText w:val="%6."/>
      <w:lvlJc w:val="right"/>
      <w:pPr>
        <w:ind w:left="6993" w:hanging="180"/>
      </w:pPr>
    </w:lvl>
    <w:lvl w:ilvl="6" w:tplc="0409000F" w:tentative="1">
      <w:start w:val="1"/>
      <w:numFmt w:val="decimal"/>
      <w:lvlText w:val="%7."/>
      <w:lvlJc w:val="left"/>
      <w:pPr>
        <w:ind w:left="7713" w:hanging="360"/>
      </w:pPr>
    </w:lvl>
    <w:lvl w:ilvl="7" w:tplc="04090019" w:tentative="1">
      <w:start w:val="1"/>
      <w:numFmt w:val="lowerLetter"/>
      <w:lvlText w:val="%8."/>
      <w:lvlJc w:val="left"/>
      <w:pPr>
        <w:ind w:left="8433" w:hanging="360"/>
      </w:pPr>
    </w:lvl>
    <w:lvl w:ilvl="8" w:tplc="0409001B" w:tentative="1">
      <w:start w:val="1"/>
      <w:numFmt w:val="lowerRoman"/>
      <w:lvlText w:val="%9."/>
      <w:lvlJc w:val="right"/>
      <w:pPr>
        <w:ind w:left="9153" w:hanging="180"/>
      </w:pPr>
    </w:lvl>
  </w:abstractNum>
  <w:abstractNum w:abstractNumId="10" w15:restartNumberingAfterBreak="0">
    <w:nsid w:val="33840A06"/>
    <w:multiLevelType w:val="hybridMultilevel"/>
    <w:tmpl w:val="7676ED1C"/>
    <w:lvl w:ilvl="0" w:tplc="0409000F">
      <w:start w:val="1"/>
      <w:numFmt w:val="decimal"/>
      <w:lvlText w:val="%1."/>
      <w:lvlJc w:val="left"/>
      <w:pPr>
        <w:ind w:left="3328" w:hanging="360"/>
      </w:p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11"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12" w15:restartNumberingAfterBreak="0">
    <w:nsid w:val="3A877D64"/>
    <w:multiLevelType w:val="singleLevel"/>
    <w:tmpl w:val="37E4B88C"/>
    <w:lvl w:ilvl="0">
      <w:start w:val="1"/>
      <w:numFmt w:val="decimal"/>
      <w:pStyle w:val="References"/>
      <w:lvlText w:val="[%1]"/>
      <w:lvlJc w:val="left"/>
      <w:pPr>
        <w:tabs>
          <w:tab w:val="num" w:pos="720"/>
        </w:tabs>
        <w:ind w:left="720" w:hanging="360"/>
      </w:pPr>
      <w:rPr>
        <w:i w:val="0"/>
      </w:rPr>
    </w:lvl>
  </w:abstractNum>
  <w:abstractNum w:abstractNumId="13" w15:restartNumberingAfterBreak="0">
    <w:nsid w:val="3F6D0BC7"/>
    <w:multiLevelType w:val="hybridMultilevel"/>
    <w:tmpl w:val="CCAC5E0C"/>
    <w:lvl w:ilvl="0" w:tplc="DAB02676">
      <w:start w:val="1"/>
      <w:numFmt w:val="decimal"/>
      <w:lvlText w:val="%1."/>
      <w:lvlJc w:val="left"/>
      <w:pPr>
        <w:ind w:left="3573" w:hanging="540"/>
      </w:pPr>
      <w:rPr>
        <w:rFonts w:hint="default"/>
      </w:rPr>
    </w:lvl>
    <w:lvl w:ilvl="1" w:tplc="04090019" w:tentative="1">
      <w:start w:val="1"/>
      <w:numFmt w:val="lowerLetter"/>
      <w:lvlText w:val="%2."/>
      <w:lvlJc w:val="left"/>
      <w:pPr>
        <w:ind w:left="4113" w:hanging="360"/>
      </w:pPr>
    </w:lvl>
    <w:lvl w:ilvl="2" w:tplc="0409001B" w:tentative="1">
      <w:start w:val="1"/>
      <w:numFmt w:val="lowerRoman"/>
      <w:lvlText w:val="%3."/>
      <w:lvlJc w:val="right"/>
      <w:pPr>
        <w:ind w:left="4833" w:hanging="180"/>
      </w:pPr>
    </w:lvl>
    <w:lvl w:ilvl="3" w:tplc="0409000F" w:tentative="1">
      <w:start w:val="1"/>
      <w:numFmt w:val="decimal"/>
      <w:lvlText w:val="%4."/>
      <w:lvlJc w:val="left"/>
      <w:pPr>
        <w:ind w:left="5553" w:hanging="360"/>
      </w:pPr>
    </w:lvl>
    <w:lvl w:ilvl="4" w:tplc="04090019" w:tentative="1">
      <w:start w:val="1"/>
      <w:numFmt w:val="lowerLetter"/>
      <w:lvlText w:val="%5."/>
      <w:lvlJc w:val="left"/>
      <w:pPr>
        <w:ind w:left="6273" w:hanging="360"/>
      </w:pPr>
    </w:lvl>
    <w:lvl w:ilvl="5" w:tplc="0409001B" w:tentative="1">
      <w:start w:val="1"/>
      <w:numFmt w:val="lowerRoman"/>
      <w:lvlText w:val="%6."/>
      <w:lvlJc w:val="right"/>
      <w:pPr>
        <w:ind w:left="6993" w:hanging="180"/>
      </w:pPr>
    </w:lvl>
    <w:lvl w:ilvl="6" w:tplc="0409000F" w:tentative="1">
      <w:start w:val="1"/>
      <w:numFmt w:val="decimal"/>
      <w:lvlText w:val="%7."/>
      <w:lvlJc w:val="left"/>
      <w:pPr>
        <w:ind w:left="7713" w:hanging="360"/>
      </w:pPr>
    </w:lvl>
    <w:lvl w:ilvl="7" w:tplc="04090019" w:tentative="1">
      <w:start w:val="1"/>
      <w:numFmt w:val="lowerLetter"/>
      <w:lvlText w:val="%8."/>
      <w:lvlJc w:val="left"/>
      <w:pPr>
        <w:ind w:left="8433" w:hanging="360"/>
      </w:pPr>
    </w:lvl>
    <w:lvl w:ilvl="8" w:tplc="0409001B" w:tentative="1">
      <w:start w:val="1"/>
      <w:numFmt w:val="lowerRoman"/>
      <w:lvlText w:val="%9."/>
      <w:lvlJc w:val="right"/>
      <w:pPr>
        <w:ind w:left="9153" w:hanging="180"/>
      </w:pPr>
    </w:lvl>
  </w:abstractNum>
  <w:abstractNum w:abstractNumId="14" w15:restartNumberingAfterBreak="0">
    <w:nsid w:val="418F45ED"/>
    <w:multiLevelType w:val="hybridMultilevel"/>
    <w:tmpl w:val="A1EEB9BE"/>
    <w:lvl w:ilvl="0" w:tplc="0409000F">
      <w:start w:val="1"/>
      <w:numFmt w:val="decimal"/>
      <w:lvlText w:val="%1."/>
      <w:lvlJc w:val="left"/>
      <w:pPr>
        <w:ind w:left="3753" w:hanging="360"/>
      </w:pPr>
    </w:lvl>
    <w:lvl w:ilvl="1" w:tplc="04090019" w:tentative="1">
      <w:start w:val="1"/>
      <w:numFmt w:val="lowerLetter"/>
      <w:lvlText w:val="%2."/>
      <w:lvlJc w:val="left"/>
      <w:pPr>
        <w:ind w:left="4473" w:hanging="360"/>
      </w:pPr>
    </w:lvl>
    <w:lvl w:ilvl="2" w:tplc="0409001B" w:tentative="1">
      <w:start w:val="1"/>
      <w:numFmt w:val="lowerRoman"/>
      <w:lvlText w:val="%3."/>
      <w:lvlJc w:val="right"/>
      <w:pPr>
        <w:ind w:left="5193" w:hanging="180"/>
      </w:pPr>
    </w:lvl>
    <w:lvl w:ilvl="3" w:tplc="0409000F" w:tentative="1">
      <w:start w:val="1"/>
      <w:numFmt w:val="decimal"/>
      <w:lvlText w:val="%4."/>
      <w:lvlJc w:val="left"/>
      <w:pPr>
        <w:ind w:left="5913" w:hanging="360"/>
      </w:pPr>
    </w:lvl>
    <w:lvl w:ilvl="4" w:tplc="04090019" w:tentative="1">
      <w:start w:val="1"/>
      <w:numFmt w:val="lowerLetter"/>
      <w:lvlText w:val="%5."/>
      <w:lvlJc w:val="left"/>
      <w:pPr>
        <w:ind w:left="6633" w:hanging="360"/>
      </w:pPr>
    </w:lvl>
    <w:lvl w:ilvl="5" w:tplc="0409001B" w:tentative="1">
      <w:start w:val="1"/>
      <w:numFmt w:val="lowerRoman"/>
      <w:lvlText w:val="%6."/>
      <w:lvlJc w:val="right"/>
      <w:pPr>
        <w:ind w:left="7353" w:hanging="180"/>
      </w:pPr>
    </w:lvl>
    <w:lvl w:ilvl="6" w:tplc="0409000F" w:tentative="1">
      <w:start w:val="1"/>
      <w:numFmt w:val="decimal"/>
      <w:lvlText w:val="%7."/>
      <w:lvlJc w:val="left"/>
      <w:pPr>
        <w:ind w:left="8073" w:hanging="360"/>
      </w:pPr>
    </w:lvl>
    <w:lvl w:ilvl="7" w:tplc="04090019" w:tentative="1">
      <w:start w:val="1"/>
      <w:numFmt w:val="lowerLetter"/>
      <w:lvlText w:val="%8."/>
      <w:lvlJc w:val="left"/>
      <w:pPr>
        <w:ind w:left="8793" w:hanging="360"/>
      </w:pPr>
    </w:lvl>
    <w:lvl w:ilvl="8" w:tplc="0409001B" w:tentative="1">
      <w:start w:val="1"/>
      <w:numFmt w:val="lowerRoman"/>
      <w:lvlText w:val="%9."/>
      <w:lvlJc w:val="right"/>
      <w:pPr>
        <w:ind w:left="9513" w:hanging="180"/>
      </w:pPr>
    </w:lvl>
  </w:abstractNum>
  <w:abstractNum w:abstractNumId="15" w15:restartNumberingAfterBreak="0">
    <w:nsid w:val="4A2A642D"/>
    <w:multiLevelType w:val="hybridMultilevel"/>
    <w:tmpl w:val="193C8236"/>
    <w:lvl w:ilvl="0" w:tplc="C3E82356">
      <w:start w:val="1"/>
      <w:numFmt w:val="decimal"/>
      <w:lvlText w:val="%1."/>
      <w:lvlJc w:val="left"/>
      <w:pPr>
        <w:ind w:left="3573" w:hanging="540"/>
      </w:pPr>
      <w:rPr>
        <w:rFonts w:hint="default"/>
      </w:rPr>
    </w:lvl>
    <w:lvl w:ilvl="1" w:tplc="04090019" w:tentative="1">
      <w:start w:val="1"/>
      <w:numFmt w:val="lowerLetter"/>
      <w:lvlText w:val="%2."/>
      <w:lvlJc w:val="left"/>
      <w:pPr>
        <w:ind w:left="4113" w:hanging="360"/>
      </w:pPr>
    </w:lvl>
    <w:lvl w:ilvl="2" w:tplc="0409001B" w:tentative="1">
      <w:start w:val="1"/>
      <w:numFmt w:val="lowerRoman"/>
      <w:lvlText w:val="%3."/>
      <w:lvlJc w:val="right"/>
      <w:pPr>
        <w:ind w:left="4833" w:hanging="180"/>
      </w:pPr>
    </w:lvl>
    <w:lvl w:ilvl="3" w:tplc="0409000F" w:tentative="1">
      <w:start w:val="1"/>
      <w:numFmt w:val="decimal"/>
      <w:lvlText w:val="%4."/>
      <w:lvlJc w:val="left"/>
      <w:pPr>
        <w:ind w:left="5553" w:hanging="360"/>
      </w:pPr>
    </w:lvl>
    <w:lvl w:ilvl="4" w:tplc="04090019" w:tentative="1">
      <w:start w:val="1"/>
      <w:numFmt w:val="lowerLetter"/>
      <w:lvlText w:val="%5."/>
      <w:lvlJc w:val="left"/>
      <w:pPr>
        <w:ind w:left="6273" w:hanging="360"/>
      </w:pPr>
    </w:lvl>
    <w:lvl w:ilvl="5" w:tplc="0409001B" w:tentative="1">
      <w:start w:val="1"/>
      <w:numFmt w:val="lowerRoman"/>
      <w:lvlText w:val="%6."/>
      <w:lvlJc w:val="right"/>
      <w:pPr>
        <w:ind w:left="6993" w:hanging="180"/>
      </w:pPr>
    </w:lvl>
    <w:lvl w:ilvl="6" w:tplc="0409000F" w:tentative="1">
      <w:start w:val="1"/>
      <w:numFmt w:val="decimal"/>
      <w:lvlText w:val="%7."/>
      <w:lvlJc w:val="left"/>
      <w:pPr>
        <w:ind w:left="7713" w:hanging="360"/>
      </w:pPr>
    </w:lvl>
    <w:lvl w:ilvl="7" w:tplc="04090019" w:tentative="1">
      <w:start w:val="1"/>
      <w:numFmt w:val="lowerLetter"/>
      <w:lvlText w:val="%8."/>
      <w:lvlJc w:val="left"/>
      <w:pPr>
        <w:ind w:left="8433" w:hanging="360"/>
      </w:pPr>
    </w:lvl>
    <w:lvl w:ilvl="8" w:tplc="0409001B" w:tentative="1">
      <w:start w:val="1"/>
      <w:numFmt w:val="lowerRoman"/>
      <w:lvlText w:val="%9."/>
      <w:lvlJc w:val="right"/>
      <w:pPr>
        <w:ind w:left="9153" w:hanging="180"/>
      </w:pPr>
    </w:lvl>
  </w:abstractNum>
  <w:abstractNum w:abstractNumId="16" w15:restartNumberingAfterBreak="0">
    <w:nsid w:val="4FC62203"/>
    <w:multiLevelType w:val="hybridMultilevel"/>
    <w:tmpl w:val="2B92EAA0"/>
    <w:lvl w:ilvl="0" w:tplc="0409000F">
      <w:start w:val="1"/>
      <w:numFmt w:val="decimal"/>
      <w:lvlText w:val="%1."/>
      <w:lvlJc w:val="left"/>
      <w:pPr>
        <w:ind w:left="3753" w:hanging="360"/>
      </w:pPr>
    </w:lvl>
    <w:lvl w:ilvl="1" w:tplc="04090019" w:tentative="1">
      <w:start w:val="1"/>
      <w:numFmt w:val="lowerLetter"/>
      <w:lvlText w:val="%2."/>
      <w:lvlJc w:val="left"/>
      <w:pPr>
        <w:ind w:left="4473" w:hanging="360"/>
      </w:pPr>
    </w:lvl>
    <w:lvl w:ilvl="2" w:tplc="0409001B" w:tentative="1">
      <w:start w:val="1"/>
      <w:numFmt w:val="lowerRoman"/>
      <w:lvlText w:val="%3."/>
      <w:lvlJc w:val="right"/>
      <w:pPr>
        <w:ind w:left="5193" w:hanging="180"/>
      </w:pPr>
    </w:lvl>
    <w:lvl w:ilvl="3" w:tplc="0409000F" w:tentative="1">
      <w:start w:val="1"/>
      <w:numFmt w:val="decimal"/>
      <w:lvlText w:val="%4."/>
      <w:lvlJc w:val="left"/>
      <w:pPr>
        <w:ind w:left="5913" w:hanging="360"/>
      </w:pPr>
    </w:lvl>
    <w:lvl w:ilvl="4" w:tplc="04090019" w:tentative="1">
      <w:start w:val="1"/>
      <w:numFmt w:val="lowerLetter"/>
      <w:lvlText w:val="%5."/>
      <w:lvlJc w:val="left"/>
      <w:pPr>
        <w:ind w:left="6633" w:hanging="360"/>
      </w:pPr>
    </w:lvl>
    <w:lvl w:ilvl="5" w:tplc="0409001B" w:tentative="1">
      <w:start w:val="1"/>
      <w:numFmt w:val="lowerRoman"/>
      <w:lvlText w:val="%6."/>
      <w:lvlJc w:val="right"/>
      <w:pPr>
        <w:ind w:left="7353" w:hanging="180"/>
      </w:pPr>
    </w:lvl>
    <w:lvl w:ilvl="6" w:tplc="0409000F" w:tentative="1">
      <w:start w:val="1"/>
      <w:numFmt w:val="decimal"/>
      <w:lvlText w:val="%7."/>
      <w:lvlJc w:val="left"/>
      <w:pPr>
        <w:ind w:left="8073" w:hanging="360"/>
      </w:pPr>
    </w:lvl>
    <w:lvl w:ilvl="7" w:tplc="04090019" w:tentative="1">
      <w:start w:val="1"/>
      <w:numFmt w:val="lowerLetter"/>
      <w:lvlText w:val="%8."/>
      <w:lvlJc w:val="left"/>
      <w:pPr>
        <w:ind w:left="8793" w:hanging="360"/>
      </w:pPr>
    </w:lvl>
    <w:lvl w:ilvl="8" w:tplc="0409001B" w:tentative="1">
      <w:start w:val="1"/>
      <w:numFmt w:val="lowerRoman"/>
      <w:lvlText w:val="%9."/>
      <w:lvlJc w:val="right"/>
      <w:pPr>
        <w:ind w:left="9513" w:hanging="180"/>
      </w:pPr>
    </w:lvl>
  </w:abstractNum>
  <w:abstractNum w:abstractNumId="17"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4075B53"/>
    <w:multiLevelType w:val="hybridMultilevel"/>
    <w:tmpl w:val="DFD8188E"/>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9" w15:restartNumberingAfterBreak="0">
    <w:nsid w:val="544F1AC9"/>
    <w:multiLevelType w:val="hybridMultilevel"/>
    <w:tmpl w:val="E842F202"/>
    <w:lvl w:ilvl="0" w:tplc="DAB02676">
      <w:start w:val="1"/>
      <w:numFmt w:val="decimal"/>
      <w:lvlText w:val="%1."/>
      <w:lvlJc w:val="left"/>
      <w:pPr>
        <w:ind w:left="540" w:hanging="540"/>
      </w:pPr>
      <w:rPr>
        <w:rFonts w:hint="default"/>
      </w:rPr>
    </w:lvl>
    <w:lvl w:ilvl="1" w:tplc="FFFFFFFF" w:tentative="1">
      <w:start w:val="1"/>
      <w:numFmt w:val="lowerLetter"/>
      <w:lvlText w:val="%2."/>
      <w:lvlJc w:val="left"/>
      <w:pPr>
        <w:ind w:left="-1593" w:hanging="360"/>
      </w:pPr>
    </w:lvl>
    <w:lvl w:ilvl="2" w:tplc="FFFFFFFF" w:tentative="1">
      <w:start w:val="1"/>
      <w:numFmt w:val="lowerRoman"/>
      <w:lvlText w:val="%3."/>
      <w:lvlJc w:val="right"/>
      <w:pPr>
        <w:ind w:left="-873" w:hanging="180"/>
      </w:pPr>
    </w:lvl>
    <w:lvl w:ilvl="3" w:tplc="FFFFFFFF" w:tentative="1">
      <w:start w:val="1"/>
      <w:numFmt w:val="decimal"/>
      <w:lvlText w:val="%4."/>
      <w:lvlJc w:val="left"/>
      <w:pPr>
        <w:ind w:left="-153" w:hanging="360"/>
      </w:pPr>
    </w:lvl>
    <w:lvl w:ilvl="4" w:tplc="FFFFFFFF" w:tentative="1">
      <w:start w:val="1"/>
      <w:numFmt w:val="lowerLetter"/>
      <w:lvlText w:val="%5."/>
      <w:lvlJc w:val="left"/>
      <w:pPr>
        <w:ind w:left="567" w:hanging="360"/>
      </w:pPr>
    </w:lvl>
    <w:lvl w:ilvl="5" w:tplc="FFFFFFFF" w:tentative="1">
      <w:start w:val="1"/>
      <w:numFmt w:val="lowerRoman"/>
      <w:lvlText w:val="%6."/>
      <w:lvlJc w:val="right"/>
      <w:pPr>
        <w:ind w:left="1287" w:hanging="180"/>
      </w:pPr>
    </w:lvl>
    <w:lvl w:ilvl="6" w:tplc="FFFFFFFF" w:tentative="1">
      <w:start w:val="1"/>
      <w:numFmt w:val="decimal"/>
      <w:lvlText w:val="%7."/>
      <w:lvlJc w:val="left"/>
      <w:pPr>
        <w:ind w:left="2007" w:hanging="360"/>
      </w:pPr>
    </w:lvl>
    <w:lvl w:ilvl="7" w:tplc="FFFFFFFF" w:tentative="1">
      <w:start w:val="1"/>
      <w:numFmt w:val="lowerLetter"/>
      <w:lvlText w:val="%8."/>
      <w:lvlJc w:val="left"/>
      <w:pPr>
        <w:ind w:left="2727" w:hanging="360"/>
      </w:pPr>
    </w:lvl>
    <w:lvl w:ilvl="8" w:tplc="FFFFFFFF" w:tentative="1">
      <w:start w:val="1"/>
      <w:numFmt w:val="lowerRoman"/>
      <w:lvlText w:val="%9."/>
      <w:lvlJc w:val="right"/>
      <w:pPr>
        <w:ind w:left="3447" w:hanging="180"/>
      </w:pPr>
    </w:lvl>
  </w:abstractNum>
  <w:abstractNum w:abstractNumId="20" w15:restartNumberingAfterBreak="0">
    <w:nsid w:val="56CF7C60"/>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A076F89"/>
    <w:multiLevelType w:val="hybridMultilevel"/>
    <w:tmpl w:val="F858ECA8"/>
    <w:lvl w:ilvl="0" w:tplc="E41A5540">
      <w:start w:val="1"/>
      <w:numFmt w:val="decimal"/>
      <w:lvlText w:val="%1."/>
      <w:lvlJc w:val="left"/>
      <w:pPr>
        <w:ind w:left="3573" w:hanging="540"/>
      </w:pPr>
      <w:rPr>
        <w:rFonts w:hint="default"/>
      </w:rPr>
    </w:lvl>
    <w:lvl w:ilvl="1" w:tplc="04090019" w:tentative="1">
      <w:start w:val="1"/>
      <w:numFmt w:val="lowerLetter"/>
      <w:lvlText w:val="%2."/>
      <w:lvlJc w:val="left"/>
      <w:pPr>
        <w:ind w:left="4113" w:hanging="360"/>
      </w:pPr>
    </w:lvl>
    <w:lvl w:ilvl="2" w:tplc="0409001B" w:tentative="1">
      <w:start w:val="1"/>
      <w:numFmt w:val="lowerRoman"/>
      <w:lvlText w:val="%3."/>
      <w:lvlJc w:val="right"/>
      <w:pPr>
        <w:ind w:left="4833" w:hanging="180"/>
      </w:pPr>
    </w:lvl>
    <w:lvl w:ilvl="3" w:tplc="0409000F" w:tentative="1">
      <w:start w:val="1"/>
      <w:numFmt w:val="decimal"/>
      <w:lvlText w:val="%4."/>
      <w:lvlJc w:val="left"/>
      <w:pPr>
        <w:ind w:left="5553" w:hanging="360"/>
      </w:pPr>
    </w:lvl>
    <w:lvl w:ilvl="4" w:tplc="04090019" w:tentative="1">
      <w:start w:val="1"/>
      <w:numFmt w:val="lowerLetter"/>
      <w:lvlText w:val="%5."/>
      <w:lvlJc w:val="left"/>
      <w:pPr>
        <w:ind w:left="6273" w:hanging="360"/>
      </w:pPr>
    </w:lvl>
    <w:lvl w:ilvl="5" w:tplc="0409001B" w:tentative="1">
      <w:start w:val="1"/>
      <w:numFmt w:val="lowerRoman"/>
      <w:lvlText w:val="%6."/>
      <w:lvlJc w:val="right"/>
      <w:pPr>
        <w:ind w:left="6993" w:hanging="180"/>
      </w:pPr>
    </w:lvl>
    <w:lvl w:ilvl="6" w:tplc="0409000F" w:tentative="1">
      <w:start w:val="1"/>
      <w:numFmt w:val="decimal"/>
      <w:lvlText w:val="%7."/>
      <w:lvlJc w:val="left"/>
      <w:pPr>
        <w:ind w:left="7713" w:hanging="360"/>
      </w:pPr>
    </w:lvl>
    <w:lvl w:ilvl="7" w:tplc="04090019" w:tentative="1">
      <w:start w:val="1"/>
      <w:numFmt w:val="lowerLetter"/>
      <w:lvlText w:val="%8."/>
      <w:lvlJc w:val="left"/>
      <w:pPr>
        <w:ind w:left="8433" w:hanging="360"/>
      </w:pPr>
    </w:lvl>
    <w:lvl w:ilvl="8" w:tplc="0409001B" w:tentative="1">
      <w:start w:val="1"/>
      <w:numFmt w:val="lowerRoman"/>
      <w:lvlText w:val="%9."/>
      <w:lvlJc w:val="right"/>
      <w:pPr>
        <w:ind w:left="9153" w:hanging="180"/>
      </w:pPr>
    </w:lvl>
  </w:abstractNum>
  <w:abstractNum w:abstractNumId="22" w15:restartNumberingAfterBreak="0">
    <w:nsid w:val="6BF90DE5"/>
    <w:multiLevelType w:val="hybridMultilevel"/>
    <w:tmpl w:val="8DC8BA8E"/>
    <w:lvl w:ilvl="0" w:tplc="DAB02676">
      <w:start w:val="1"/>
      <w:numFmt w:val="decimal"/>
      <w:lvlText w:val="%1."/>
      <w:lvlJc w:val="left"/>
      <w:pPr>
        <w:ind w:left="6606" w:hanging="540"/>
      </w:pPr>
      <w:rPr>
        <w:rFonts w:hint="default"/>
      </w:rPr>
    </w:lvl>
    <w:lvl w:ilvl="1" w:tplc="04090019" w:tentative="1">
      <w:start w:val="1"/>
      <w:numFmt w:val="lowerLetter"/>
      <w:lvlText w:val="%2."/>
      <w:lvlJc w:val="left"/>
      <w:pPr>
        <w:ind w:left="4473" w:hanging="360"/>
      </w:pPr>
    </w:lvl>
    <w:lvl w:ilvl="2" w:tplc="0409001B" w:tentative="1">
      <w:start w:val="1"/>
      <w:numFmt w:val="lowerRoman"/>
      <w:lvlText w:val="%3."/>
      <w:lvlJc w:val="right"/>
      <w:pPr>
        <w:ind w:left="5193" w:hanging="180"/>
      </w:pPr>
    </w:lvl>
    <w:lvl w:ilvl="3" w:tplc="0409000F" w:tentative="1">
      <w:start w:val="1"/>
      <w:numFmt w:val="decimal"/>
      <w:lvlText w:val="%4."/>
      <w:lvlJc w:val="left"/>
      <w:pPr>
        <w:ind w:left="5913" w:hanging="360"/>
      </w:pPr>
    </w:lvl>
    <w:lvl w:ilvl="4" w:tplc="04090019" w:tentative="1">
      <w:start w:val="1"/>
      <w:numFmt w:val="lowerLetter"/>
      <w:lvlText w:val="%5."/>
      <w:lvlJc w:val="left"/>
      <w:pPr>
        <w:ind w:left="6633" w:hanging="360"/>
      </w:pPr>
    </w:lvl>
    <w:lvl w:ilvl="5" w:tplc="0409001B" w:tentative="1">
      <w:start w:val="1"/>
      <w:numFmt w:val="lowerRoman"/>
      <w:lvlText w:val="%6."/>
      <w:lvlJc w:val="right"/>
      <w:pPr>
        <w:ind w:left="7353" w:hanging="180"/>
      </w:pPr>
    </w:lvl>
    <w:lvl w:ilvl="6" w:tplc="0409000F" w:tentative="1">
      <w:start w:val="1"/>
      <w:numFmt w:val="decimal"/>
      <w:lvlText w:val="%7."/>
      <w:lvlJc w:val="left"/>
      <w:pPr>
        <w:ind w:left="8073" w:hanging="360"/>
      </w:pPr>
    </w:lvl>
    <w:lvl w:ilvl="7" w:tplc="04090019" w:tentative="1">
      <w:start w:val="1"/>
      <w:numFmt w:val="lowerLetter"/>
      <w:lvlText w:val="%8."/>
      <w:lvlJc w:val="left"/>
      <w:pPr>
        <w:ind w:left="8793" w:hanging="360"/>
      </w:pPr>
    </w:lvl>
    <w:lvl w:ilvl="8" w:tplc="0409001B" w:tentative="1">
      <w:start w:val="1"/>
      <w:numFmt w:val="lowerRoman"/>
      <w:lvlText w:val="%9."/>
      <w:lvlJc w:val="right"/>
      <w:pPr>
        <w:ind w:left="9513" w:hanging="180"/>
      </w:pPr>
    </w:lvl>
  </w:abstractNum>
  <w:abstractNum w:abstractNumId="23"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33510B9"/>
    <w:multiLevelType w:val="hybridMultilevel"/>
    <w:tmpl w:val="66181FD2"/>
    <w:lvl w:ilvl="0" w:tplc="C3E82356">
      <w:start w:val="1"/>
      <w:numFmt w:val="decimal"/>
      <w:lvlText w:val="%1."/>
      <w:lvlJc w:val="left"/>
      <w:pPr>
        <w:ind w:left="6606" w:hanging="540"/>
      </w:pPr>
      <w:rPr>
        <w:rFonts w:hint="default"/>
      </w:rPr>
    </w:lvl>
    <w:lvl w:ilvl="1" w:tplc="04090019" w:tentative="1">
      <w:start w:val="1"/>
      <w:numFmt w:val="lowerLetter"/>
      <w:lvlText w:val="%2."/>
      <w:lvlJc w:val="left"/>
      <w:pPr>
        <w:ind w:left="4473" w:hanging="360"/>
      </w:pPr>
    </w:lvl>
    <w:lvl w:ilvl="2" w:tplc="0409001B" w:tentative="1">
      <w:start w:val="1"/>
      <w:numFmt w:val="lowerRoman"/>
      <w:lvlText w:val="%3."/>
      <w:lvlJc w:val="right"/>
      <w:pPr>
        <w:ind w:left="5193" w:hanging="180"/>
      </w:pPr>
    </w:lvl>
    <w:lvl w:ilvl="3" w:tplc="0409000F" w:tentative="1">
      <w:start w:val="1"/>
      <w:numFmt w:val="decimal"/>
      <w:lvlText w:val="%4."/>
      <w:lvlJc w:val="left"/>
      <w:pPr>
        <w:ind w:left="5913" w:hanging="360"/>
      </w:pPr>
    </w:lvl>
    <w:lvl w:ilvl="4" w:tplc="04090019" w:tentative="1">
      <w:start w:val="1"/>
      <w:numFmt w:val="lowerLetter"/>
      <w:lvlText w:val="%5."/>
      <w:lvlJc w:val="left"/>
      <w:pPr>
        <w:ind w:left="6633" w:hanging="360"/>
      </w:pPr>
    </w:lvl>
    <w:lvl w:ilvl="5" w:tplc="0409001B" w:tentative="1">
      <w:start w:val="1"/>
      <w:numFmt w:val="lowerRoman"/>
      <w:lvlText w:val="%6."/>
      <w:lvlJc w:val="right"/>
      <w:pPr>
        <w:ind w:left="7353" w:hanging="180"/>
      </w:pPr>
    </w:lvl>
    <w:lvl w:ilvl="6" w:tplc="0409000F" w:tentative="1">
      <w:start w:val="1"/>
      <w:numFmt w:val="decimal"/>
      <w:lvlText w:val="%7."/>
      <w:lvlJc w:val="left"/>
      <w:pPr>
        <w:ind w:left="8073" w:hanging="360"/>
      </w:pPr>
    </w:lvl>
    <w:lvl w:ilvl="7" w:tplc="04090019" w:tentative="1">
      <w:start w:val="1"/>
      <w:numFmt w:val="lowerLetter"/>
      <w:lvlText w:val="%8."/>
      <w:lvlJc w:val="left"/>
      <w:pPr>
        <w:ind w:left="8793" w:hanging="360"/>
      </w:pPr>
    </w:lvl>
    <w:lvl w:ilvl="8" w:tplc="0409001B" w:tentative="1">
      <w:start w:val="1"/>
      <w:numFmt w:val="lowerRoman"/>
      <w:lvlText w:val="%9."/>
      <w:lvlJc w:val="right"/>
      <w:pPr>
        <w:ind w:left="9513" w:hanging="180"/>
      </w:pPr>
    </w:lvl>
  </w:abstractNum>
  <w:abstractNum w:abstractNumId="25" w15:restartNumberingAfterBreak="0">
    <w:nsid w:val="76E74807"/>
    <w:multiLevelType w:val="hybridMultilevel"/>
    <w:tmpl w:val="2DE04C58"/>
    <w:lvl w:ilvl="0" w:tplc="33C67920">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num w:numId="1" w16cid:durableId="2005088736">
    <w:abstractNumId w:val="7"/>
  </w:num>
  <w:num w:numId="2" w16cid:durableId="2052488388">
    <w:abstractNumId w:val="11"/>
  </w:num>
  <w:num w:numId="3" w16cid:durableId="499736916">
    <w:abstractNumId w:val="6"/>
  </w:num>
  <w:num w:numId="4" w16cid:durableId="1681195559">
    <w:abstractNumId w:val="8"/>
  </w:num>
  <w:num w:numId="5" w16cid:durableId="1965237043">
    <w:abstractNumId w:val="18"/>
  </w:num>
  <w:num w:numId="6" w16cid:durableId="1015764533">
    <w:abstractNumId w:val="5"/>
  </w:num>
  <w:num w:numId="7" w16cid:durableId="1781485250">
    <w:abstractNumId w:val="18"/>
  </w:num>
  <w:num w:numId="8" w16cid:durableId="309750049">
    <w:abstractNumId w:val="5"/>
  </w:num>
  <w:num w:numId="9" w16cid:durableId="1829439334">
    <w:abstractNumId w:val="18"/>
  </w:num>
  <w:num w:numId="10" w16cid:durableId="745034275">
    <w:abstractNumId w:val="5"/>
  </w:num>
  <w:num w:numId="11" w16cid:durableId="112250390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145469347">
    <w:abstractNumId w:val="2"/>
  </w:num>
  <w:num w:numId="13" w16cid:durableId="2016378628">
    <w:abstractNumId w:val="20"/>
  </w:num>
  <w:num w:numId="14" w16cid:durableId="2070691905">
    <w:abstractNumId w:val="23"/>
  </w:num>
  <w:num w:numId="15" w16cid:durableId="47342578">
    <w:abstractNumId w:val="18"/>
  </w:num>
  <w:num w:numId="16" w16cid:durableId="1729185818">
    <w:abstractNumId w:val="5"/>
  </w:num>
  <w:num w:numId="17" w16cid:durableId="82034664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708069151">
    <w:abstractNumId w:val="5"/>
  </w:num>
  <w:num w:numId="19" w16cid:durableId="172490884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655721647">
    <w:abstractNumId w:val="3"/>
  </w:num>
  <w:num w:numId="21" w16cid:durableId="1909607981">
    <w:abstractNumId w:val="17"/>
  </w:num>
  <w:num w:numId="22" w16cid:durableId="2024748601">
    <w:abstractNumId w:val="0"/>
  </w:num>
  <w:num w:numId="23" w16cid:durableId="16272883">
    <w:abstractNumId w:val="18"/>
  </w:num>
  <w:num w:numId="24" w16cid:durableId="1308971558">
    <w:abstractNumId w:val="5"/>
  </w:num>
  <w:num w:numId="25" w16cid:durableId="658725948">
    <w:abstractNumId w:val="3"/>
  </w:num>
  <w:num w:numId="26" w16cid:durableId="1804957038">
    <w:abstractNumId w:val="25"/>
  </w:num>
  <w:num w:numId="27" w16cid:durableId="955795834">
    <w:abstractNumId w:val="4"/>
  </w:num>
  <w:num w:numId="28" w16cid:durableId="1253929537">
    <w:abstractNumId w:val="0"/>
  </w:num>
  <w:num w:numId="29" w16cid:durableId="918904559">
    <w:abstractNumId w:val="16"/>
  </w:num>
  <w:num w:numId="30" w16cid:durableId="1113522781">
    <w:abstractNumId w:val="15"/>
  </w:num>
  <w:num w:numId="31" w16cid:durableId="472865824">
    <w:abstractNumId w:val="24"/>
  </w:num>
  <w:num w:numId="32" w16cid:durableId="854347190">
    <w:abstractNumId w:val="21"/>
  </w:num>
  <w:num w:numId="33" w16cid:durableId="116409161">
    <w:abstractNumId w:val="1"/>
  </w:num>
  <w:num w:numId="34" w16cid:durableId="909849005">
    <w:abstractNumId w:val="13"/>
  </w:num>
  <w:num w:numId="35" w16cid:durableId="1861552307">
    <w:abstractNumId w:val="22"/>
  </w:num>
  <w:num w:numId="36" w16cid:durableId="1422606038">
    <w:abstractNumId w:val="9"/>
  </w:num>
  <w:num w:numId="37" w16cid:durableId="1224369666">
    <w:abstractNumId w:val="19"/>
  </w:num>
  <w:num w:numId="38" w16cid:durableId="1626544411">
    <w:abstractNumId w:val="0"/>
  </w:num>
  <w:num w:numId="39" w16cid:durableId="1752460659">
    <w:abstractNumId w:val="10"/>
  </w:num>
  <w:num w:numId="40" w16cid:durableId="1808936910">
    <w:abstractNumId w:val="14"/>
  </w:num>
  <w:num w:numId="41" w16cid:durableId="997031130">
    <w:abstractNumId w:val="12"/>
  </w:num>
  <w:num w:numId="42" w16cid:durableId="7417558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6"/>
  <w:bordersDoNotSurroundHeader/>
  <w:bordersDoNotSurroundFooter/>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7A92"/>
    <w:rsid w:val="00010B31"/>
    <w:rsid w:val="00037484"/>
    <w:rsid w:val="00045094"/>
    <w:rsid w:val="000575F4"/>
    <w:rsid w:val="00057B84"/>
    <w:rsid w:val="00060056"/>
    <w:rsid w:val="00065FFF"/>
    <w:rsid w:val="00071138"/>
    <w:rsid w:val="000737FD"/>
    <w:rsid w:val="00074BE3"/>
    <w:rsid w:val="00087B93"/>
    <w:rsid w:val="00092E1C"/>
    <w:rsid w:val="000B72BF"/>
    <w:rsid w:val="000C3DBE"/>
    <w:rsid w:val="000C63D3"/>
    <w:rsid w:val="000D6A72"/>
    <w:rsid w:val="000F2EE4"/>
    <w:rsid w:val="00105E5D"/>
    <w:rsid w:val="001136F4"/>
    <w:rsid w:val="00113E05"/>
    <w:rsid w:val="0012249C"/>
    <w:rsid w:val="001327DB"/>
    <w:rsid w:val="0014737D"/>
    <w:rsid w:val="00161B7D"/>
    <w:rsid w:val="001916D6"/>
    <w:rsid w:val="001947E5"/>
    <w:rsid w:val="00195034"/>
    <w:rsid w:val="001B3A0B"/>
    <w:rsid w:val="001B7D8B"/>
    <w:rsid w:val="001C22A3"/>
    <w:rsid w:val="001C46AA"/>
    <w:rsid w:val="001D36EF"/>
    <w:rsid w:val="001D5026"/>
    <w:rsid w:val="001E1114"/>
    <w:rsid w:val="001E2AEB"/>
    <w:rsid w:val="001F0F65"/>
    <w:rsid w:val="002060D2"/>
    <w:rsid w:val="00210BA6"/>
    <w:rsid w:val="00225CB3"/>
    <w:rsid w:val="00231CF5"/>
    <w:rsid w:val="002364A6"/>
    <w:rsid w:val="00255271"/>
    <w:rsid w:val="002570A5"/>
    <w:rsid w:val="002623E0"/>
    <w:rsid w:val="00267F08"/>
    <w:rsid w:val="00274677"/>
    <w:rsid w:val="00275346"/>
    <w:rsid w:val="00275692"/>
    <w:rsid w:val="002803C0"/>
    <w:rsid w:val="00290A20"/>
    <w:rsid w:val="002A2E8B"/>
    <w:rsid w:val="002B773D"/>
    <w:rsid w:val="002C2468"/>
    <w:rsid w:val="002C5AE2"/>
    <w:rsid w:val="002D0B54"/>
    <w:rsid w:val="002D408B"/>
    <w:rsid w:val="002E14C8"/>
    <w:rsid w:val="00305617"/>
    <w:rsid w:val="003250F0"/>
    <w:rsid w:val="00326141"/>
    <w:rsid w:val="00331AF6"/>
    <w:rsid w:val="003349C7"/>
    <w:rsid w:val="003559D8"/>
    <w:rsid w:val="0036637F"/>
    <w:rsid w:val="003836C8"/>
    <w:rsid w:val="003A3E87"/>
    <w:rsid w:val="003A70F3"/>
    <w:rsid w:val="003B07FA"/>
    <w:rsid w:val="003B6231"/>
    <w:rsid w:val="003C3380"/>
    <w:rsid w:val="003E1271"/>
    <w:rsid w:val="003F7E9D"/>
    <w:rsid w:val="00401D30"/>
    <w:rsid w:val="00407865"/>
    <w:rsid w:val="0041179A"/>
    <w:rsid w:val="00412801"/>
    <w:rsid w:val="0043365F"/>
    <w:rsid w:val="00467B24"/>
    <w:rsid w:val="0047186F"/>
    <w:rsid w:val="00493DD4"/>
    <w:rsid w:val="00495F3A"/>
    <w:rsid w:val="00496457"/>
    <w:rsid w:val="00496F2F"/>
    <w:rsid w:val="004A3ECE"/>
    <w:rsid w:val="004A6EB1"/>
    <w:rsid w:val="004B1302"/>
    <w:rsid w:val="004B4AD7"/>
    <w:rsid w:val="004B62FD"/>
    <w:rsid w:val="004C0511"/>
    <w:rsid w:val="004C3C62"/>
    <w:rsid w:val="004C6F41"/>
    <w:rsid w:val="004D589C"/>
    <w:rsid w:val="004E4CBC"/>
    <w:rsid w:val="004E5D96"/>
    <w:rsid w:val="004E7E2E"/>
    <w:rsid w:val="004E7E51"/>
    <w:rsid w:val="004F1295"/>
    <w:rsid w:val="004F1384"/>
    <w:rsid w:val="00500F35"/>
    <w:rsid w:val="005072BF"/>
    <w:rsid w:val="005115A7"/>
    <w:rsid w:val="00513BFD"/>
    <w:rsid w:val="00526D5A"/>
    <w:rsid w:val="0052716A"/>
    <w:rsid w:val="00537F51"/>
    <w:rsid w:val="005447A5"/>
    <w:rsid w:val="00553663"/>
    <w:rsid w:val="005544F1"/>
    <w:rsid w:val="00566296"/>
    <w:rsid w:val="005670E5"/>
    <w:rsid w:val="0057256A"/>
    <w:rsid w:val="00583293"/>
    <w:rsid w:val="005A66C6"/>
    <w:rsid w:val="005B0480"/>
    <w:rsid w:val="005B36A3"/>
    <w:rsid w:val="005B77DB"/>
    <w:rsid w:val="005C6B91"/>
    <w:rsid w:val="005D66D1"/>
    <w:rsid w:val="005D7896"/>
    <w:rsid w:val="005E7924"/>
    <w:rsid w:val="005F122B"/>
    <w:rsid w:val="0060642F"/>
    <w:rsid w:val="00610114"/>
    <w:rsid w:val="0061468E"/>
    <w:rsid w:val="00617A1A"/>
    <w:rsid w:val="00621A23"/>
    <w:rsid w:val="00632B1D"/>
    <w:rsid w:val="00645A1A"/>
    <w:rsid w:val="0064702B"/>
    <w:rsid w:val="006551DE"/>
    <w:rsid w:val="006601AE"/>
    <w:rsid w:val="00672DDD"/>
    <w:rsid w:val="006738CB"/>
    <w:rsid w:val="0067781B"/>
    <w:rsid w:val="006812BF"/>
    <w:rsid w:val="00687423"/>
    <w:rsid w:val="006879C4"/>
    <w:rsid w:val="00692393"/>
    <w:rsid w:val="006B017F"/>
    <w:rsid w:val="006B060F"/>
    <w:rsid w:val="006D506F"/>
    <w:rsid w:val="006E4EFD"/>
    <w:rsid w:val="006E7238"/>
    <w:rsid w:val="006F2A86"/>
    <w:rsid w:val="00704B1D"/>
    <w:rsid w:val="00713737"/>
    <w:rsid w:val="0071376F"/>
    <w:rsid w:val="0071456B"/>
    <w:rsid w:val="00747282"/>
    <w:rsid w:val="007509B3"/>
    <w:rsid w:val="00760D8A"/>
    <w:rsid w:val="007613AE"/>
    <w:rsid w:val="007638E2"/>
    <w:rsid w:val="00765CA3"/>
    <w:rsid w:val="007951D4"/>
    <w:rsid w:val="00797ADA"/>
    <w:rsid w:val="007C0B5D"/>
    <w:rsid w:val="007F0072"/>
    <w:rsid w:val="007F6385"/>
    <w:rsid w:val="00812186"/>
    <w:rsid w:val="008148E9"/>
    <w:rsid w:val="00817A92"/>
    <w:rsid w:val="0082272D"/>
    <w:rsid w:val="00834584"/>
    <w:rsid w:val="008400CD"/>
    <w:rsid w:val="0084219D"/>
    <w:rsid w:val="00847FB2"/>
    <w:rsid w:val="00851F2A"/>
    <w:rsid w:val="008531E2"/>
    <w:rsid w:val="00853F5A"/>
    <w:rsid w:val="00855BE3"/>
    <w:rsid w:val="0086516D"/>
    <w:rsid w:val="00870A9D"/>
    <w:rsid w:val="00874247"/>
    <w:rsid w:val="00875786"/>
    <w:rsid w:val="00877C61"/>
    <w:rsid w:val="00881A8F"/>
    <w:rsid w:val="00892DBF"/>
    <w:rsid w:val="008A2A93"/>
    <w:rsid w:val="008A601B"/>
    <w:rsid w:val="008C2503"/>
    <w:rsid w:val="008D21FC"/>
    <w:rsid w:val="008D2628"/>
    <w:rsid w:val="008F068D"/>
    <w:rsid w:val="009021C1"/>
    <w:rsid w:val="009140A7"/>
    <w:rsid w:val="00930809"/>
    <w:rsid w:val="00936F5C"/>
    <w:rsid w:val="009504F5"/>
    <w:rsid w:val="00954D81"/>
    <w:rsid w:val="00956574"/>
    <w:rsid w:val="009836DB"/>
    <w:rsid w:val="00983F29"/>
    <w:rsid w:val="0099426E"/>
    <w:rsid w:val="009A161B"/>
    <w:rsid w:val="009B0D70"/>
    <w:rsid w:val="009B1EB9"/>
    <w:rsid w:val="009D7527"/>
    <w:rsid w:val="009D7A9B"/>
    <w:rsid w:val="009F70E6"/>
    <w:rsid w:val="00A045E0"/>
    <w:rsid w:val="00A048F4"/>
    <w:rsid w:val="00A10B67"/>
    <w:rsid w:val="00A22CD8"/>
    <w:rsid w:val="00A37F6B"/>
    <w:rsid w:val="00A50F24"/>
    <w:rsid w:val="00A534DF"/>
    <w:rsid w:val="00A7019A"/>
    <w:rsid w:val="00A876EA"/>
    <w:rsid w:val="00AA07AB"/>
    <w:rsid w:val="00AA5A61"/>
    <w:rsid w:val="00AB1BB3"/>
    <w:rsid w:val="00AC35E4"/>
    <w:rsid w:val="00AD6023"/>
    <w:rsid w:val="00AE383C"/>
    <w:rsid w:val="00AE5E96"/>
    <w:rsid w:val="00AF5E08"/>
    <w:rsid w:val="00B17AEC"/>
    <w:rsid w:val="00B21F4D"/>
    <w:rsid w:val="00B25FD9"/>
    <w:rsid w:val="00B2714E"/>
    <w:rsid w:val="00B43937"/>
    <w:rsid w:val="00B52ED2"/>
    <w:rsid w:val="00B60460"/>
    <w:rsid w:val="00B61BB5"/>
    <w:rsid w:val="00B65269"/>
    <w:rsid w:val="00B7433D"/>
    <w:rsid w:val="00B81C6D"/>
    <w:rsid w:val="00B90AD0"/>
    <w:rsid w:val="00B90BE1"/>
    <w:rsid w:val="00BA5756"/>
    <w:rsid w:val="00BB6793"/>
    <w:rsid w:val="00BD4173"/>
    <w:rsid w:val="00BE05FF"/>
    <w:rsid w:val="00BF280D"/>
    <w:rsid w:val="00BF6F41"/>
    <w:rsid w:val="00BF7064"/>
    <w:rsid w:val="00C11F40"/>
    <w:rsid w:val="00C24C88"/>
    <w:rsid w:val="00C33F37"/>
    <w:rsid w:val="00C438B4"/>
    <w:rsid w:val="00C447ED"/>
    <w:rsid w:val="00C53E71"/>
    <w:rsid w:val="00C54702"/>
    <w:rsid w:val="00C552C9"/>
    <w:rsid w:val="00C5736C"/>
    <w:rsid w:val="00CA475E"/>
    <w:rsid w:val="00CA4D6D"/>
    <w:rsid w:val="00CB2A92"/>
    <w:rsid w:val="00CB62C7"/>
    <w:rsid w:val="00CC7DA4"/>
    <w:rsid w:val="00CD1AF8"/>
    <w:rsid w:val="00CF4341"/>
    <w:rsid w:val="00CF6628"/>
    <w:rsid w:val="00D01E57"/>
    <w:rsid w:val="00D03A02"/>
    <w:rsid w:val="00D16570"/>
    <w:rsid w:val="00D17B71"/>
    <w:rsid w:val="00D33A4C"/>
    <w:rsid w:val="00D36C8E"/>
    <w:rsid w:val="00D43879"/>
    <w:rsid w:val="00D5558E"/>
    <w:rsid w:val="00D625A0"/>
    <w:rsid w:val="00D76003"/>
    <w:rsid w:val="00D81480"/>
    <w:rsid w:val="00D820DF"/>
    <w:rsid w:val="00D90FB9"/>
    <w:rsid w:val="00D91BB8"/>
    <w:rsid w:val="00D9211C"/>
    <w:rsid w:val="00DA3F67"/>
    <w:rsid w:val="00DC0A7A"/>
    <w:rsid w:val="00DD7C2D"/>
    <w:rsid w:val="00DE3E4D"/>
    <w:rsid w:val="00E06761"/>
    <w:rsid w:val="00E2393B"/>
    <w:rsid w:val="00E308B0"/>
    <w:rsid w:val="00E42C99"/>
    <w:rsid w:val="00E55EA8"/>
    <w:rsid w:val="00E72AE4"/>
    <w:rsid w:val="00E73ED3"/>
    <w:rsid w:val="00E7582F"/>
    <w:rsid w:val="00E76273"/>
    <w:rsid w:val="00E80371"/>
    <w:rsid w:val="00E85AF4"/>
    <w:rsid w:val="00E91878"/>
    <w:rsid w:val="00EA350C"/>
    <w:rsid w:val="00EA5239"/>
    <w:rsid w:val="00EA5B6D"/>
    <w:rsid w:val="00EC4298"/>
    <w:rsid w:val="00EC4772"/>
    <w:rsid w:val="00EC6350"/>
    <w:rsid w:val="00EE3292"/>
    <w:rsid w:val="00EE5328"/>
    <w:rsid w:val="00EE7967"/>
    <w:rsid w:val="00EF6033"/>
    <w:rsid w:val="00F02CEF"/>
    <w:rsid w:val="00F2073C"/>
    <w:rsid w:val="00F27553"/>
    <w:rsid w:val="00F401F3"/>
    <w:rsid w:val="00F42318"/>
    <w:rsid w:val="00F44581"/>
    <w:rsid w:val="00F76E1C"/>
    <w:rsid w:val="00F83269"/>
    <w:rsid w:val="00FA3710"/>
    <w:rsid w:val="00FC4699"/>
    <w:rsid w:val="00FD54DA"/>
    <w:rsid w:val="00FF1E0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9AAA99"/>
  <w15:chartTrackingRefBased/>
  <w15:docId w15:val="{83F31A15-CDC3-A44E-AC5E-6862C46021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0809"/>
    <w:pPr>
      <w:spacing w:line="260" w:lineRule="atLeast"/>
      <w:jc w:val="both"/>
    </w:pPr>
    <w:rPr>
      <w:rFonts w:ascii="Palatino Linotype" w:hAnsi="Palatino Linotype"/>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930809"/>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930809"/>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930809"/>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930809"/>
    <w:pPr>
      <w:adjustRightInd w:val="0"/>
      <w:snapToGrid w:val="0"/>
      <w:spacing w:line="240" w:lineRule="atLeast"/>
      <w:ind w:right="113"/>
      <w:jc w:val="left"/>
    </w:pPr>
    <w:rPr>
      <w:rFonts w:eastAsia="Times New Roman"/>
      <w:sz w:val="14"/>
      <w:lang w:eastAsia="de-DE" w:bidi="en-US"/>
    </w:rPr>
  </w:style>
  <w:style w:type="paragraph" w:customStyle="1" w:styleId="MDPI16affiliation">
    <w:name w:val="MDPI_1.6_affiliation"/>
    <w:qFormat/>
    <w:rsid w:val="00930809"/>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930809"/>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930809"/>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930809"/>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leNormal"/>
    <w:uiPriority w:val="99"/>
    <w:rsid w:val="008C2503"/>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39"/>
    <w:rsid w:val="00930809"/>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930809"/>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930809"/>
    <w:rPr>
      <w:rFonts w:ascii="Palatino Linotype" w:hAnsi="Palatino Linotype"/>
      <w:noProof/>
      <w:color w:val="000000"/>
      <w:szCs w:val="18"/>
    </w:rPr>
  </w:style>
  <w:style w:type="paragraph" w:styleId="Header">
    <w:name w:val="header"/>
    <w:basedOn w:val="Normal"/>
    <w:link w:val="HeaderChar"/>
    <w:uiPriority w:val="99"/>
    <w:rsid w:val="00930809"/>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930809"/>
    <w:rPr>
      <w:rFonts w:ascii="Palatino Linotype" w:hAnsi="Palatino Linotype"/>
      <w:noProof/>
      <w:color w:val="000000"/>
      <w:szCs w:val="18"/>
    </w:rPr>
  </w:style>
  <w:style w:type="paragraph" w:customStyle="1" w:styleId="MDPIheaderjournallogo">
    <w:name w:val="MDPI_header_journal_logo"/>
    <w:qFormat/>
    <w:rsid w:val="00930809"/>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930809"/>
    <w:pPr>
      <w:ind w:firstLine="0"/>
    </w:pPr>
  </w:style>
  <w:style w:type="paragraph" w:customStyle="1" w:styleId="MDPI31text">
    <w:name w:val="MDPI_3.1_text"/>
    <w:qFormat/>
    <w:rsid w:val="002570A5"/>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930809"/>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4textspacebefore">
    <w:name w:val="MDPI_3.4_text_space_before"/>
    <w:qFormat/>
    <w:rsid w:val="00930809"/>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930809"/>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930809"/>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760D8A"/>
    <w:pPr>
      <w:numPr>
        <w:numId w:val="27"/>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760D8A"/>
    <w:pPr>
      <w:numPr>
        <w:numId w:val="26"/>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930809"/>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930809"/>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930809"/>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7638E2"/>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930809"/>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930809"/>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930809"/>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81theorem">
    <w:name w:val="MDPI_8.1_theorem"/>
    <w:qFormat/>
    <w:rsid w:val="00930809"/>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930809"/>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23heading3">
    <w:name w:val="MDPI_2.3_heading3"/>
    <w:qFormat/>
    <w:rsid w:val="00930809"/>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930809"/>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930809"/>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747282"/>
    <w:pPr>
      <w:numPr>
        <w:numId w:val="28"/>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930809"/>
    <w:rPr>
      <w:rFonts w:cs="Tahoma"/>
      <w:szCs w:val="18"/>
    </w:rPr>
  </w:style>
  <w:style w:type="character" w:customStyle="1" w:styleId="BalloonTextChar">
    <w:name w:val="Balloon Text Char"/>
    <w:link w:val="BalloonText"/>
    <w:uiPriority w:val="99"/>
    <w:rsid w:val="00930809"/>
    <w:rPr>
      <w:rFonts w:ascii="Palatino Linotype" w:hAnsi="Palatino Linotype" w:cs="Tahoma"/>
      <w:noProof/>
      <w:color w:val="000000"/>
      <w:szCs w:val="18"/>
    </w:rPr>
  </w:style>
  <w:style w:type="character" w:styleId="LineNumber">
    <w:name w:val="line number"/>
    <w:uiPriority w:val="99"/>
    <w:rsid w:val="008531E2"/>
    <w:rPr>
      <w:rFonts w:ascii="Palatino Linotype" w:hAnsi="Palatino Linotype"/>
      <w:sz w:val="16"/>
    </w:rPr>
  </w:style>
  <w:style w:type="table" w:customStyle="1" w:styleId="MDPI41threelinetable">
    <w:name w:val="MDPI_4.1_three_line_table"/>
    <w:basedOn w:val="TableNormal"/>
    <w:uiPriority w:val="99"/>
    <w:rsid w:val="00930809"/>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rsid w:val="00930809"/>
    <w:rPr>
      <w:color w:val="0000FF"/>
      <w:u w:val="single"/>
    </w:rPr>
  </w:style>
  <w:style w:type="character" w:styleId="UnresolvedMention">
    <w:name w:val="Unresolved Mention"/>
    <w:uiPriority w:val="99"/>
    <w:semiHidden/>
    <w:unhideWhenUsed/>
    <w:rsid w:val="00CD1AF8"/>
    <w:rPr>
      <w:color w:val="605E5C"/>
      <w:shd w:val="clear" w:color="auto" w:fill="E1DFDD"/>
    </w:rPr>
  </w:style>
  <w:style w:type="table" w:styleId="PlainTable4">
    <w:name w:val="Plain Table 4"/>
    <w:basedOn w:val="TableNormal"/>
    <w:uiPriority w:val="44"/>
    <w:rsid w:val="00B61BB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930809"/>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930809"/>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930809"/>
    <w:pPr>
      <w:adjustRightInd w:val="0"/>
      <w:snapToGrid w:val="0"/>
      <w:spacing w:after="120" w:line="240" w:lineRule="atLeast"/>
      <w:ind w:right="113"/>
    </w:pPr>
    <w:rPr>
      <w:rFonts w:ascii="Palatino Linotype" w:hAnsi="Palatino Linotype"/>
      <w:snapToGrid w:val="0"/>
      <w:color w:val="000000"/>
      <w:sz w:val="14"/>
      <w:lang w:eastAsia="en-US" w:bidi="en-US"/>
    </w:rPr>
  </w:style>
  <w:style w:type="paragraph" w:customStyle="1" w:styleId="MDPI15academiceditor">
    <w:name w:val="MDPI_1.5_academic_editor"/>
    <w:qFormat/>
    <w:rsid w:val="00A048F4"/>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930809"/>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930809"/>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930809"/>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930809"/>
    <w:pPr>
      <w:adjustRightInd w:val="0"/>
      <w:snapToGrid w:val="0"/>
      <w:spacing w:before="240" w:line="240" w:lineRule="atLeast"/>
      <w:ind w:right="113"/>
    </w:pPr>
    <w:rPr>
      <w:rFonts w:ascii="Palatino Linotype" w:eastAsia="Times New Roman" w:hAnsi="Palatino Linotype"/>
      <w:noProof/>
      <w:snapToGrid w:val="0"/>
      <w:color w:val="000000"/>
      <w:spacing w:val="-2"/>
      <w:sz w:val="14"/>
      <w:lang w:val="en-GB" w:eastAsia="en-GB"/>
    </w:rPr>
  </w:style>
  <w:style w:type="paragraph" w:customStyle="1" w:styleId="MDPI73CopyrightImage">
    <w:name w:val="MDPI_7.3_CopyrightImage"/>
    <w:rsid w:val="00930809"/>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930809"/>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930809"/>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footerfirstpage">
    <w:name w:val="MDPI_footer_firstpage"/>
    <w:qFormat/>
    <w:rsid w:val="00930809"/>
    <w:pPr>
      <w:tabs>
        <w:tab w:val="right" w:pos="8845"/>
      </w:tabs>
      <w:spacing w:line="160" w:lineRule="exact"/>
    </w:pPr>
    <w:rPr>
      <w:rFonts w:ascii="Palatino Linotype" w:eastAsia="Times New Roman" w:hAnsi="Palatino Linotype"/>
      <w:color w:val="000000"/>
      <w:sz w:val="16"/>
      <w:lang w:eastAsia="de-DE"/>
    </w:rPr>
  </w:style>
  <w:style w:type="paragraph" w:customStyle="1" w:styleId="MDPIheader">
    <w:name w:val="MDPI_header"/>
    <w:qFormat/>
    <w:rsid w:val="00930809"/>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930809"/>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930809"/>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rsid w:val="00930809"/>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930809"/>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930809"/>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930809"/>
  </w:style>
  <w:style w:type="paragraph" w:styleId="Bibliography">
    <w:name w:val="Bibliography"/>
    <w:basedOn w:val="Normal"/>
    <w:next w:val="Normal"/>
    <w:uiPriority w:val="37"/>
    <w:semiHidden/>
    <w:unhideWhenUsed/>
    <w:rsid w:val="00930809"/>
  </w:style>
  <w:style w:type="paragraph" w:styleId="BodyText">
    <w:name w:val="Body Text"/>
    <w:link w:val="BodyTextChar"/>
    <w:rsid w:val="00930809"/>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930809"/>
    <w:rPr>
      <w:rFonts w:ascii="Palatino Linotype" w:hAnsi="Palatino Linotype"/>
      <w:color w:val="000000"/>
      <w:sz w:val="24"/>
      <w:lang w:eastAsia="de-DE"/>
    </w:rPr>
  </w:style>
  <w:style w:type="character" w:styleId="CommentReference">
    <w:name w:val="annotation reference"/>
    <w:rsid w:val="00930809"/>
    <w:rPr>
      <w:sz w:val="21"/>
      <w:szCs w:val="21"/>
    </w:rPr>
  </w:style>
  <w:style w:type="paragraph" w:styleId="CommentText">
    <w:name w:val="annotation text"/>
    <w:basedOn w:val="Normal"/>
    <w:link w:val="CommentTextChar"/>
    <w:rsid w:val="00930809"/>
  </w:style>
  <w:style w:type="character" w:customStyle="1" w:styleId="CommentTextChar">
    <w:name w:val="Comment Text Char"/>
    <w:link w:val="CommentText"/>
    <w:rsid w:val="00930809"/>
    <w:rPr>
      <w:rFonts w:ascii="Palatino Linotype" w:hAnsi="Palatino Linotype"/>
      <w:noProof/>
      <w:color w:val="000000"/>
    </w:rPr>
  </w:style>
  <w:style w:type="paragraph" w:styleId="CommentSubject">
    <w:name w:val="annotation subject"/>
    <w:basedOn w:val="CommentText"/>
    <w:next w:val="CommentText"/>
    <w:link w:val="CommentSubjectChar"/>
    <w:rsid w:val="00930809"/>
    <w:rPr>
      <w:b/>
      <w:bCs/>
    </w:rPr>
  </w:style>
  <w:style w:type="character" w:customStyle="1" w:styleId="CommentSubjectChar">
    <w:name w:val="Comment Subject Char"/>
    <w:link w:val="CommentSubject"/>
    <w:rsid w:val="00930809"/>
    <w:rPr>
      <w:rFonts w:ascii="Palatino Linotype" w:hAnsi="Palatino Linotype"/>
      <w:b/>
      <w:bCs/>
      <w:noProof/>
      <w:color w:val="000000"/>
    </w:rPr>
  </w:style>
  <w:style w:type="character" w:styleId="EndnoteReference">
    <w:name w:val="endnote reference"/>
    <w:rsid w:val="00930809"/>
    <w:rPr>
      <w:vertAlign w:val="superscript"/>
    </w:rPr>
  </w:style>
  <w:style w:type="paragraph" w:styleId="EndnoteText">
    <w:name w:val="endnote text"/>
    <w:basedOn w:val="Normal"/>
    <w:link w:val="EndnoteTextChar"/>
    <w:semiHidden/>
    <w:unhideWhenUsed/>
    <w:rsid w:val="00930809"/>
    <w:pPr>
      <w:spacing w:line="240" w:lineRule="auto"/>
    </w:pPr>
  </w:style>
  <w:style w:type="character" w:customStyle="1" w:styleId="EndnoteTextChar">
    <w:name w:val="Endnote Text Char"/>
    <w:link w:val="EndnoteText"/>
    <w:semiHidden/>
    <w:rsid w:val="00930809"/>
    <w:rPr>
      <w:rFonts w:ascii="Palatino Linotype" w:hAnsi="Palatino Linotype"/>
      <w:noProof/>
      <w:color w:val="000000"/>
    </w:rPr>
  </w:style>
  <w:style w:type="character" w:styleId="FollowedHyperlink">
    <w:name w:val="FollowedHyperlink"/>
    <w:rsid w:val="00930809"/>
    <w:rPr>
      <w:color w:val="954F72"/>
      <w:u w:val="single"/>
    </w:rPr>
  </w:style>
  <w:style w:type="paragraph" w:styleId="FootnoteText">
    <w:name w:val="footnote text"/>
    <w:basedOn w:val="Normal"/>
    <w:link w:val="FootnoteTextChar"/>
    <w:semiHidden/>
    <w:unhideWhenUsed/>
    <w:rsid w:val="00930809"/>
    <w:pPr>
      <w:spacing w:line="240" w:lineRule="auto"/>
    </w:pPr>
  </w:style>
  <w:style w:type="character" w:customStyle="1" w:styleId="FootnoteTextChar">
    <w:name w:val="Footnote Text Char"/>
    <w:link w:val="FootnoteText"/>
    <w:semiHidden/>
    <w:rsid w:val="00930809"/>
    <w:rPr>
      <w:rFonts w:ascii="Palatino Linotype" w:hAnsi="Palatino Linotype"/>
      <w:noProof/>
      <w:color w:val="000000"/>
    </w:rPr>
  </w:style>
  <w:style w:type="paragraph" w:styleId="NormalWeb">
    <w:name w:val="Normal (Web)"/>
    <w:basedOn w:val="Normal"/>
    <w:uiPriority w:val="99"/>
    <w:rsid w:val="00930809"/>
    <w:rPr>
      <w:szCs w:val="24"/>
    </w:rPr>
  </w:style>
  <w:style w:type="paragraph" w:customStyle="1" w:styleId="MsoFootnoteText0">
    <w:name w:val="MsoFootnoteText"/>
    <w:basedOn w:val="NormalWeb"/>
    <w:qFormat/>
    <w:rsid w:val="00930809"/>
    <w:rPr>
      <w:rFonts w:ascii="Times New Roman" w:hAnsi="Times New Roman"/>
    </w:rPr>
  </w:style>
  <w:style w:type="character" w:styleId="PageNumber">
    <w:name w:val="page number"/>
    <w:rsid w:val="00930809"/>
  </w:style>
  <w:style w:type="character" w:styleId="PlaceholderText">
    <w:name w:val="Placeholder Text"/>
    <w:uiPriority w:val="99"/>
    <w:semiHidden/>
    <w:rsid w:val="00930809"/>
    <w:rPr>
      <w:color w:val="808080"/>
    </w:rPr>
  </w:style>
  <w:style w:type="paragraph" w:customStyle="1" w:styleId="MDPI71FootNotes">
    <w:name w:val="MDPI_7.1_FootNotes"/>
    <w:qFormat/>
    <w:rsid w:val="005B77DB"/>
    <w:pPr>
      <w:numPr>
        <w:numId w:val="25"/>
      </w:numPr>
      <w:adjustRightInd w:val="0"/>
      <w:snapToGrid w:val="0"/>
      <w:spacing w:line="228" w:lineRule="auto"/>
    </w:pPr>
    <w:rPr>
      <w:rFonts w:ascii="Palatino Linotype" w:eastAsiaTheme="minorEastAsia" w:hAnsi="Palatino Linotype"/>
      <w:noProof/>
      <w:color w:val="000000"/>
      <w:sz w:val="18"/>
    </w:rPr>
  </w:style>
  <w:style w:type="paragraph" w:styleId="BodyText3">
    <w:name w:val="Body Text 3"/>
    <w:basedOn w:val="Normal"/>
    <w:link w:val="BodyText3Char"/>
    <w:rsid w:val="00B17AEC"/>
    <w:pPr>
      <w:spacing w:after="120" w:line="240" w:lineRule="auto"/>
      <w:jc w:val="left"/>
    </w:pPr>
    <w:rPr>
      <w:rFonts w:ascii="Times New Roman" w:eastAsia="Times New Roman" w:hAnsi="Times New Roman"/>
      <w:color w:val="auto"/>
      <w:sz w:val="16"/>
      <w:szCs w:val="16"/>
      <w:lang w:eastAsia="en-US"/>
    </w:rPr>
  </w:style>
  <w:style w:type="character" w:customStyle="1" w:styleId="BodyText3Char">
    <w:name w:val="Body Text 3 Char"/>
    <w:basedOn w:val="DefaultParagraphFont"/>
    <w:link w:val="BodyText3"/>
    <w:rsid w:val="00B17AEC"/>
    <w:rPr>
      <w:rFonts w:ascii="Times New Roman" w:eastAsia="Times New Roman" w:hAnsi="Times New Roman"/>
      <w:sz w:val="16"/>
      <w:szCs w:val="16"/>
      <w:lang w:eastAsia="en-US"/>
    </w:rPr>
  </w:style>
  <w:style w:type="paragraph" w:customStyle="1" w:styleId="Text">
    <w:name w:val="Text"/>
    <w:basedOn w:val="Normal"/>
    <w:rsid w:val="00D9211C"/>
    <w:pPr>
      <w:widowControl w:val="0"/>
      <w:spacing w:line="252" w:lineRule="auto"/>
      <w:ind w:firstLine="202"/>
    </w:pPr>
    <w:rPr>
      <w:rFonts w:ascii="Times New Roman" w:eastAsia="Times New Roman" w:hAnsi="Times New Roman"/>
      <w:color w:val="auto"/>
      <w:lang w:eastAsia="en-US"/>
    </w:rPr>
  </w:style>
  <w:style w:type="character" w:customStyle="1" w:styleId="bodytype">
    <w:name w:val="body type"/>
    <w:uiPriority w:val="99"/>
    <w:rsid w:val="003559D8"/>
    <w:rPr>
      <w:rFonts w:ascii="Formata-Regular" w:hAnsi="Formata-Regular" w:cs="Formata-Regular"/>
      <w:color w:val="000000"/>
      <w:sz w:val="22"/>
      <w:szCs w:val="22"/>
    </w:rPr>
  </w:style>
  <w:style w:type="paragraph" w:styleId="Revision">
    <w:name w:val="Revision"/>
    <w:hidden/>
    <w:uiPriority w:val="99"/>
    <w:semiHidden/>
    <w:rsid w:val="00210BA6"/>
    <w:rPr>
      <w:rFonts w:ascii="Palatino Linotype" w:hAnsi="Palatino Linotype"/>
      <w:color w:val="000000"/>
    </w:rPr>
  </w:style>
  <w:style w:type="paragraph" w:customStyle="1" w:styleId="References">
    <w:name w:val="References"/>
    <w:basedOn w:val="Normal"/>
    <w:rsid w:val="001E1114"/>
    <w:pPr>
      <w:numPr>
        <w:numId w:val="41"/>
      </w:numPr>
      <w:tabs>
        <w:tab w:val="clear" w:pos="720"/>
        <w:tab w:val="num" w:pos="1170"/>
      </w:tabs>
      <w:spacing w:line="240" w:lineRule="auto"/>
      <w:ind w:left="1170"/>
    </w:pPr>
    <w:rPr>
      <w:rFonts w:ascii="Times New Roman" w:eastAsia="Times New Roman" w:hAnsi="Times New Roman"/>
      <w:color w:val="auto"/>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1938908">
      <w:bodyDiv w:val="1"/>
      <w:marLeft w:val="0"/>
      <w:marRight w:val="0"/>
      <w:marTop w:val="0"/>
      <w:marBottom w:val="0"/>
      <w:divBdr>
        <w:top w:val="none" w:sz="0" w:space="0" w:color="auto"/>
        <w:left w:val="none" w:sz="0" w:space="0" w:color="auto"/>
        <w:bottom w:val="none" w:sz="0" w:space="0" w:color="auto"/>
        <w:right w:val="none" w:sz="0" w:space="0" w:color="auto"/>
      </w:divBdr>
      <w:divsChild>
        <w:div w:id="426509704">
          <w:marLeft w:val="0"/>
          <w:marRight w:val="0"/>
          <w:marTop w:val="0"/>
          <w:marBottom w:val="0"/>
          <w:divBdr>
            <w:top w:val="none" w:sz="0" w:space="0" w:color="auto"/>
            <w:left w:val="none" w:sz="0" w:space="0" w:color="auto"/>
            <w:bottom w:val="none" w:sz="0" w:space="0" w:color="auto"/>
            <w:right w:val="none" w:sz="0" w:space="0" w:color="auto"/>
          </w:divBdr>
          <w:divsChild>
            <w:div w:id="1003163670">
              <w:marLeft w:val="0"/>
              <w:marRight w:val="0"/>
              <w:marTop w:val="0"/>
              <w:marBottom w:val="0"/>
              <w:divBdr>
                <w:top w:val="none" w:sz="0" w:space="0" w:color="auto"/>
                <w:left w:val="none" w:sz="0" w:space="0" w:color="auto"/>
                <w:bottom w:val="none" w:sz="0" w:space="0" w:color="auto"/>
                <w:right w:val="none" w:sz="0" w:space="0" w:color="auto"/>
              </w:divBdr>
              <w:divsChild>
                <w:div w:id="169538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231060">
      <w:bodyDiv w:val="1"/>
      <w:marLeft w:val="0"/>
      <w:marRight w:val="0"/>
      <w:marTop w:val="0"/>
      <w:marBottom w:val="0"/>
      <w:divBdr>
        <w:top w:val="none" w:sz="0" w:space="0" w:color="auto"/>
        <w:left w:val="none" w:sz="0" w:space="0" w:color="auto"/>
        <w:bottom w:val="none" w:sz="0" w:space="0" w:color="auto"/>
        <w:right w:val="none" w:sz="0" w:space="0" w:color="auto"/>
      </w:divBdr>
      <w:divsChild>
        <w:div w:id="1218708989">
          <w:marLeft w:val="0"/>
          <w:marRight w:val="0"/>
          <w:marTop w:val="0"/>
          <w:marBottom w:val="0"/>
          <w:divBdr>
            <w:top w:val="none" w:sz="0" w:space="0" w:color="auto"/>
            <w:left w:val="none" w:sz="0" w:space="0" w:color="auto"/>
            <w:bottom w:val="none" w:sz="0" w:space="0" w:color="auto"/>
            <w:right w:val="none" w:sz="0" w:space="0" w:color="auto"/>
          </w:divBdr>
          <w:divsChild>
            <w:div w:id="1189293995">
              <w:marLeft w:val="0"/>
              <w:marRight w:val="0"/>
              <w:marTop w:val="0"/>
              <w:marBottom w:val="0"/>
              <w:divBdr>
                <w:top w:val="none" w:sz="0" w:space="0" w:color="auto"/>
                <w:left w:val="none" w:sz="0" w:space="0" w:color="auto"/>
                <w:bottom w:val="none" w:sz="0" w:space="0" w:color="auto"/>
                <w:right w:val="none" w:sz="0" w:space="0" w:color="auto"/>
              </w:divBdr>
              <w:divsChild>
                <w:div w:id="71434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793318">
      <w:bodyDiv w:val="1"/>
      <w:marLeft w:val="0"/>
      <w:marRight w:val="0"/>
      <w:marTop w:val="0"/>
      <w:marBottom w:val="0"/>
      <w:divBdr>
        <w:top w:val="none" w:sz="0" w:space="0" w:color="auto"/>
        <w:left w:val="none" w:sz="0" w:space="0" w:color="auto"/>
        <w:bottom w:val="none" w:sz="0" w:space="0" w:color="auto"/>
        <w:right w:val="none" w:sz="0" w:space="0" w:color="auto"/>
      </w:divBdr>
      <w:divsChild>
        <w:div w:id="1960794247">
          <w:marLeft w:val="0"/>
          <w:marRight w:val="0"/>
          <w:marTop w:val="0"/>
          <w:marBottom w:val="0"/>
          <w:divBdr>
            <w:top w:val="none" w:sz="0" w:space="0" w:color="auto"/>
            <w:left w:val="none" w:sz="0" w:space="0" w:color="auto"/>
            <w:bottom w:val="none" w:sz="0" w:space="0" w:color="auto"/>
            <w:right w:val="none" w:sz="0" w:space="0" w:color="auto"/>
          </w:divBdr>
          <w:divsChild>
            <w:div w:id="84108241">
              <w:marLeft w:val="0"/>
              <w:marRight w:val="0"/>
              <w:marTop w:val="0"/>
              <w:marBottom w:val="0"/>
              <w:divBdr>
                <w:top w:val="none" w:sz="0" w:space="0" w:color="auto"/>
                <w:left w:val="none" w:sz="0" w:space="0" w:color="auto"/>
                <w:bottom w:val="none" w:sz="0" w:space="0" w:color="auto"/>
                <w:right w:val="none" w:sz="0" w:space="0" w:color="auto"/>
              </w:divBdr>
              <w:divsChild>
                <w:div w:id="1744327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240844">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freddyg@ruppin.ac.il" TargetMode="External"/><Relationship Id="rId13" Type="http://schemas.openxmlformats.org/officeDocument/2006/relationships/image" Target="media/image6.tiff"/><Relationship Id="rId18" Type="http://schemas.openxmlformats.org/officeDocument/2006/relationships/hyperlink" Target="http://dx.doi.org/10.1109/T-ED.1969.16754" TargetMode="External"/><Relationship Id="rId26"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hyperlink" Target="http://www.cadence.com" TargetMode="External"/><Relationship Id="rId7" Type="http://schemas.openxmlformats.org/officeDocument/2006/relationships/image" Target="media/image1.png"/><Relationship Id="rId12" Type="http://schemas.openxmlformats.org/officeDocument/2006/relationships/image" Target="media/image5.tiff"/><Relationship Id="rId17" Type="http://schemas.openxmlformats.org/officeDocument/2006/relationships/hyperlink" Target="http://dx.doi.org/10.1016/S0026-2714(97)00105-4" TargetMode="External"/><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hyperlink" Target="http://dx.doi.org/10.1016/j.microrel.2003.10.020" TargetMode="External"/><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24"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header" Target="header1.xml"/><Relationship Id="rId28"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hyperlink" Target="http://dx.doi.org/10.1016/0920-2307(91)90005-8" TargetMode="External"/><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emf"/><Relationship Id="rId22" Type="http://schemas.openxmlformats.org/officeDocument/2006/relationships/hyperlink" Target="http://www.si2.org/openeda.si2.org/" TargetMode="External"/><Relationship Id="rId27" Type="http://schemas.openxmlformats.org/officeDocument/2006/relationships/footer" Target="footer2.xml"/></Relationships>
</file>

<file path=word/_rels/header3.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freddygabbay/Downloads/jlpea-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jlpea-template.dot</Template>
  <TotalTime>0</TotalTime>
  <Pages>15</Pages>
  <Words>6900</Words>
  <Characters>39336</Characters>
  <Application>Microsoft Office Word</Application>
  <DocSecurity>0</DocSecurity>
  <Lines>327</Lines>
  <Paragraphs>92</Paragraphs>
  <ScaleCrop>false</ScaleCrop>
  <HeadingPairs>
    <vt:vector size="2" baseType="variant">
      <vt:variant>
        <vt:lpstr>Title</vt:lpstr>
      </vt:variant>
      <vt:variant>
        <vt:i4>1</vt:i4>
      </vt:variant>
    </vt:vector>
  </HeadingPairs>
  <TitlesOfParts>
    <vt:vector size="1" baseType="lpstr">
      <vt:lpstr>Type of the Paper (Article</vt:lpstr>
    </vt:vector>
  </TitlesOfParts>
  <Company/>
  <LinksUpToDate>false</LinksUpToDate>
  <CharactersWithSpaces>46144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Freddy Gabbay</dc:creator>
  <cp:keywords/>
  <dc:description/>
  <cp:lastModifiedBy>Freddy Gabbay</cp:lastModifiedBy>
  <cp:revision>2</cp:revision>
  <cp:lastPrinted>2022-11-09T08:18:00Z</cp:lastPrinted>
  <dcterms:created xsi:type="dcterms:W3CDTF">2023-03-07T18:48:00Z</dcterms:created>
  <dcterms:modified xsi:type="dcterms:W3CDTF">2023-03-07T18:48:00Z</dcterms:modified>
</cp:coreProperties>
</file>