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C1558" w14:textId="448061C5" w:rsidR="002F6FED" w:rsidRPr="00155692" w:rsidRDefault="00A9565D" w:rsidP="00EC717F">
      <w:pPr>
        <w:pStyle w:val="Heading1"/>
        <w:spacing w:before="0" w:after="0" w:line="360" w:lineRule="auto"/>
      </w:pPr>
      <w:r w:rsidRPr="00155692">
        <w:t>Survival</w:t>
      </w:r>
      <w:r w:rsidR="003073D0" w:rsidRPr="00155692">
        <w:t>s</w:t>
      </w:r>
      <w:r w:rsidRPr="00155692">
        <w:t xml:space="preserve"> and Revival</w:t>
      </w:r>
      <w:r w:rsidR="003073D0" w:rsidRPr="00155692">
        <w:t>s</w:t>
      </w:r>
      <w:r w:rsidRPr="00155692">
        <w:t xml:space="preserve"> of </w:t>
      </w:r>
      <w:r w:rsidR="003073D0" w:rsidRPr="00155692">
        <w:t>t</w:t>
      </w:r>
      <w:r w:rsidR="00421150" w:rsidRPr="00155692">
        <w:t xml:space="preserve">he Menorah in </w:t>
      </w:r>
      <w:r w:rsidR="003073D0" w:rsidRPr="00155692">
        <w:t xml:space="preserve">Medieval and </w:t>
      </w:r>
      <w:r w:rsidR="00421150" w:rsidRPr="00155692">
        <w:t xml:space="preserve">Early Modern European Synagogues </w:t>
      </w:r>
    </w:p>
    <w:p w14:paraId="5220F05C" w14:textId="77777777" w:rsidR="00A84213" w:rsidRPr="00155692" w:rsidRDefault="00A84213" w:rsidP="0080207E">
      <w:pPr>
        <w:spacing w:after="0" w:line="360" w:lineRule="auto"/>
        <w:ind w:firstLine="720"/>
      </w:pPr>
    </w:p>
    <w:p w14:paraId="480AA018" w14:textId="1AA5247C" w:rsidR="00A84213" w:rsidRPr="00155692" w:rsidRDefault="00A84213" w:rsidP="00DD45D6">
      <w:pPr>
        <w:pStyle w:val="Heading2"/>
        <w:numPr>
          <w:ilvl w:val="0"/>
          <w:numId w:val="0"/>
        </w:numPr>
      </w:pPr>
      <w:r w:rsidRPr="00155692">
        <w:t>Introduction</w:t>
      </w:r>
    </w:p>
    <w:p w14:paraId="42E24BF4" w14:textId="7687F0E7" w:rsidR="007F2DF6" w:rsidRPr="00155692" w:rsidRDefault="00907DAE" w:rsidP="00DA318C">
      <w:pPr>
        <w:spacing w:after="0" w:line="360" w:lineRule="auto"/>
      </w:pPr>
      <w:r w:rsidRPr="00155692">
        <w:t xml:space="preserve">Beginning in the first century B.C.E., </w:t>
      </w:r>
      <w:r w:rsidR="00120ADC" w:rsidRPr="00155692">
        <w:t xml:space="preserve">depictions of </w:t>
      </w:r>
      <w:r w:rsidRPr="00155692">
        <w:t>the menorah</w:t>
      </w:r>
      <w:r w:rsidR="00410360" w:rsidRPr="00155692">
        <w:t xml:space="preserve"> </w:t>
      </w:r>
      <w:r w:rsidR="00410360" w:rsidRPr="00155692">
        <w:t xml:space="preserve">(biblical seven-branched candlestick) </w:t>
      </w:r>
      <w:r w:rsidR="001E013E" w:rsidRPr="00155692">
        <w:t>embellished</w:t>
      </w:r>
      <w:r w:rsidRPr="00155692">
        <w:t xml:space="preserve"> Jewish </w:t>
      </w:r>
      <w:r w:rsidR="00F43793" w:rsidRPr="00155692">
        <w:t xml:space="preserve">objects and </w:t>
      </w:r>
      <w:r w:rsidR="001E013E" w:rsidRPr="00155692">
        <w:t>spaces</w:t>
      </w:r>
      <w:r w:rsidR="00380374" w:rsidRPr="00155692">
        <w:t>.</w:t>
      </w:r>
      <w:r w:rsidRPr="00155692">
        <w:t xml:space="preserve"> </w:t>
      </w:r>
      <w:r w:rsidR="00DA318C" w:rsidRPr="00155692">
        <w:t xml:space="preserve">In the </w:t>
      </w:r>
      <w:r w:rsidR="00DA318C" w:rsidRPr="00155692">
        <w:t xml:space="preserve">late antique and early Byzantine </w:t>
      </w:r>
      <w:r w:rsidR="00DA318C" w:rsidRPr="00155692">
        <w:t xml:space="preserve">periods the menorah became </w:t>
      </w:r>
      <w:r w:rsidR="00DA318C" w:rsidRPr="00155692">
        <w:t>“the most important Jewish symbol</w:t>
      </w:r>
      <w:r w:rsidR="00FF266E" w:rsidRPr="00155692">
        <w:t>,</w:t>
      </w:r>
      <w:r w:rsidR="00DA318C" w:rsidRPr="00155692">
        <w:t xml:space="preserve">” </w:t>
      </w:r>
      <w:r w:rsidR="00FF266E" w:rsidRPr="00155692">
        <w:t xml:space="preserve">as Rachel Hachlili </w:t>
      </w:r>
      <w:r w:rsidR="00120ADC" w:rsidRPr="00155692">
        <w:t xml:space="preserve">asserted </w:t>
      </w:r>
      <w:r w:rsidR="00FF266E" w:rsidRPr="00155692">
        <w:t>in the title of her monograph on th</w:t>
      </w:r>
      <w:r w:rsidR="00120ADC" w:rsidRPr="00155692">
        <w:t>e</w:t>
      </w:r>
      <w:r w:rsidR="00FF266E" w:rsidRPr="00155692">
        <w:t xml:space="preserve"> subject</w:t>
      </w:r>
      <w:r w:rsidR="00120ADC" w:rsidRPr="00155692">
        <w:t>.</w:t>
      </w:r>
      <w:r w:rsidR="00FF266E" w:rsidRPr="00155692">
        <w:t xml:space="preserve"> </w:t>
      </w:r>
      <w:r w:rsidR="004617E3" w:rsidRPr="00155692">
        <w:t xml:space="preserve">During the </w:t>
      </w:r>
      <w:r w:rsidR="00FF266E" w:rsidRPr="00155692">
        <w:t xml:space="preserve">High and Late </w:t>
      </w:r>
      <w:r w:rsidR="004617E3" w:rsidRPr="00155692">
        <w:t xml:space="preserve">Middle Ages, </w:t>
      </w:r>
      <w:r w:rsidR="00FF266E" w:rsidRPr="00155692">
        <w:t xml:space="preserve">the </w:t>
      </w:r>
      <w:r w:rsidR="00FF266E" w:rsidRPr="00155692">
        <w:t xml:space="preserve">Jewish depictions of the </w:t>
      </w:r>
      <w:r w:rsidR="00FF266E" w:rsidRPr="00155692">
        <w:t>biblical menorah</w:t>
      </w:r>
      <w:r w:rsidR="00FF266E" w:rsidRPr="00155692">
        <w:t xml:space="preserve"> were limited mainly to </w:t>
      </w:r>
      <w:r w:rsidR="004617E3" w:rsidRPr="00155692">
        <w:t xml:space="preserve">manuscript illuminations. </w:t>
      </w:r>
      <w:r w:rsidR="00410360" w:rsidRPr="00155692">
        <w:t xml:space="preserve">Eventually, this motif spread again throughout </w:t>
      </w:r>
      <w:r w:rsidR="007F2DF6" w:rsidRPr="00155692">
        <w:t xml:space="preserve">the other media of </w:t>
      </w:r>
      <w:r w:rsidR="00410360" w:rsidRPr="00155692">
        <w:t>Jewish religious art. With the emergence of Zionism and the founding of the State of Israel, the menorah reclaimed its prominent position, now as a Jewish national</w:t>
      </w:r>
      <w:r w:rsidR="00FF266E" w:rsidRPr="00155692">
        <w:t xml:space="preserve"> </w:t>
      </w:r>
      <w:r w:rsidR="00410360" w:rsidRPr="00155692">
        <w:t>symbol.</w:t>
      </w:r>
      <w:r w:rsidR="00410360" w:rsidRPr="00155692">
        <w:rPr>
          <w:rStyle w:val="FootnoteReference"/>
        </w:rPr>
        <w:footnoteReference w:id="1"/>
      </w:r>
      <w:r w:rsidR="00410360" w:rsidRPr="00155692">
        <w:t xml:space="preserve"> </w:t>
      </w:r>
      <w:r w:rsidR="00120ADC" w:rsidRPr="00155692">
        <w:t>Inspired by the Hebrew Scripture, the seven-branched candelabrum is possibly the only symbol that was adopted by Jewish, Christian, and Islamic visual cultures, albeit to varying extents.</w:t>
      </w:r>
      <w:r w:rsidR="00120ADC" w:rsidRPr="00155692">
        <w:t xml:space="preserve"> T</w:t>
      </w:r>
      <w:r w:rsidR="00410360" w:rsidRPr="00155692">
        <w:t>he</w:t>
      </w:r>
      <w:r w:rsidR="00410360" w:rsidRPr="00155692">
        <w:t xml:space="preserve"> Jewish menorah imagery persists for more than two millennia, which is longer than the history of </w:t>
      </w:r>
      <w:r w:rsidR="00552CFA" w:rsidRPr="00155692">
        <w:t xml:space="preserve">the cross and crescent, the fundamental symbols </w:t>
      </w:r>
      <w:r w:rsidR="00410360" w:rsidRPr="00155692">
        <w:t xml:space="preserve">of </w:t>
      </w:r>
      <w:r w:rsidR="00120ADC" w:rsidRPr="00155692">
        <w:t xml:space="preserve">the </w:t>
      </w:r>
      <w:r w:rsidR="00552CFA" w:rsidRPr="00155692">
        <w:t xml:space="preserve">other </w:t>
      </w:r>
      <w:r w:rsidR="00410360" w:rsidRPr="00155692">
        <w:t>Abrahamic religions.</w:t>
      </w:r>
      <w:r w:rsidR="00410360" w:rsidRPr="00155692">
        <w:t xml:space="preserve"> </w:t>
      </w:r>
      <w:r w:rsidR="00120ADC" w:rsidRPr="00155692">
        <w:t xml:space="preserve">However, </w:t>
      </w:r>
      <w:r w:rsidR="00FF266E" w:rsidRPr="00155692">
        <w:t>su</w:t>
      </w:r>
      <w:r w:rsidR="007F2DF6" w:rsidRPr="00155692">
        <w:t xml:space="preserve">rprisingly little or no evidence of menorah images remained in medieval synagogues until the early sixteenth century. </w:t>
      </w:r>
      <w:bookmarkStart w:id="0" w:name="_Hlk129333803"/>
      <w:r w:rsidR="007F2DF6" w:rsidRPr="00155692">
        <w:t>Th</w:t>
      </w:r>
      <w:r w:rsidR="00552CFA" w:rsidRPr="00155692">
        <w:t>e</w:t>
      </w:r>
      <w:r w:rsidR="007F2DF6" w:rsidRPr="00155692">
        <w:t xml:space="preserve"> </w:t>
      </w:r>
      <w:r w:rsidR="00552CFA" w:rsidRPr="00155692">
        <w:t xml:space="preserve">current </w:t>
      </w:r>
      <w:r w:rsidR="007F2DF6" w:rsidRPr="00155692">
        <w:t xml:space="preserve">chapter examines </w:t>
      </w:r>
      <w:bookmarkEnd w:id="0"/>
      <w:r w:rsidR="007F2DF6" w:rsidRPr="00155692">
        <w:t>th</w:t>
      </w:r>
      <w:r w:rsidR="007F2DF6" w:rsidRPr="00155692">
        <w:t>is lapse</w:t>
      </w:r>
      <w:r w:rsidR="007F2DF6" w:rsidRPr="00155692">
        <w:t xml:space="preserve"> </w:t>
      </w:r>
      <w:r w:rsidR="007F2DF6" w:rsidRPr="00155692">
        <w:t xml:space="preserve">and </w:t>
      </w:r>
      <w:r w:rsidR="00BC236D" w:rsidRPr="00155692">
        <w:t xml:space="preserve">the </w:t>
      </w:r>
      <w:r w:rsidR="00552CFA" w:rsidRPr="00155692">
        <w:t xml:space="preserve">following reappearance </w:t>
      </w:r>
      <w:r w:rsidR="007F2DF6" w:rsidRPr="00155692">
        <w:t>of menorahs in synagogues of pre-emancipated Jewish communities in Europe.</w:t>
      </w:r>
    </w:p>
    <w:p w14:paraId="3F2CB3B4" w14:textId="1281CEC9" w:rsidR="00F70673" w:rsidRPr="00155692" w:rsidRDefault="00361731" w:rsidP="0080207E">
      <w:pPr>
        <w:pStyle w:val="Heading2"/>
      </w:pPr>
      <w:r w:rsidRPr="00155692">
        <w:t>Description</w:t>
      </w:r>
      <w:r w:rsidR="00847172" w:rsidRPr="00155692">
        <w:t xml:space="preserve"> </w:t>
      </w:r>
      <w:r w:rsidR="002C6414" w:rsidRPr="00155692">
        <w:t xml:space="preserve">to </w:t>
      </w:r>
      <w:r w:rsidR="005B667A" w:rsidRPr="00155692">
        <w:t xml:space="preserve">Depiction </w:t>
      </w:r>
      <w:r w:rsidR="002C6414" w:rsidRPr="00155692">
        <w:t xml:space="preserve">and </w:t>
      </w:r>
      <w:r w:rsidR="005B667A" w:rsidRPr="00155692">
        <w:t>Symbol</w:t>
      </w:r>
      <w:r w:rsidR="00877265">
        <w:t xml:space="preserve"> </w:t>
      </w:r>
    </w:p>
    <w:p w14:paraId="0912CCB2" w14:textId="67199C6E" w:rsidR="003B092A" w:rsidRPr="00155692" w:rsidRDefault="002C5AD7" w:rsidP="0080207E">
      <w:pPr>
        <w:spacing w:after="0" w:line="360" w:lineRule="auto"/>
      </w:pPr>
      <w:r w:rsidRPr="00155692">
        <w:t xml:space="preserve">To explore the post-ancient evolution of the synagogue menorah from a historic perspective, I will first provide a brief and selective overview of the ancient menorahs. </w:t>
      </w:r>
      <w:r w:rsidR="00BE5061" w:rsidRPr="00155692">
        <w:t xml:space="preserve">The earliest </w:t>
      </w:r>
      <w:r w:rsidR="003B092A" w:rsidRPr="00155692">
        <w:t xml:space="preserve">reference to </w:t>
      </w:r>
      <w:r w:rsidR="00BE5061" w:rsidRPr="00155692">
        <w:t>the menorah</w:t>
      </w:r>
      <w:r w:rsidR="00EC02AD" w:rsidRPr="00155692">
        <w:t xml:space="preserve"> </w:t>
      </w:r>
      <w:r w:rsidR="00853362" w:rsidRPr="00155692">
        <w:t xml:space="preserve">is </w:t>
      </w:r>
      <w:r w:rsidR="00304DB1" w:rsidRPr="00155692">
        <w:t xml:space="preserve">the </w:t>
      </w:r>
      <w:r w:rsidR="00853362" w:rsidRPr="00155692">
        <w:t>divine instruction to furnish the Tabernacle of the Covenant with a seven-branched golden candlestick</w:t>
      </w:r>
      <w:r w:rsidR="00877265">
        <w:t xml:space="preserve"> </w:t>
      </w:r>
      <w:r w:rsidR="00983EB3" w:rsidRPr="00155692">
        <w:t xml:space="preserve">and </w:t>
      </w:r>
      <w:r w:rsidR="00853362" w:rsidRPr="00155692">
        <w:t xml:space="preserve">to locate </w:t>
      </w:r>
      <w:r w:rsidR="00983EB3" w:rsidRPr="00155692">
        <w:t>it “over against the table [of shewbread] on the side of the tabernacle toward the south”</w:t>
      </w:r>
      <w:r w:rsidR="00877265">
        <w:t>.</w:t>
      </w:r>
      <w:r w:rsidR="00983EB3" w:rsidRPr="00155692">
        <w:t xml:space="preserve"> </w:t>
      </w:r>
      <w:r w:rsidR="0098670D" w:rsidRPr="00155692">
        <w:t xml:space="preserve">The </w:t>
      </w:r>
      <w:r w:rsidR="000D694D" w:rsidRPr="00155692">
        <w:t xml:space="preserve">most detailed </w:t>
      </w:r>
      <w:r w:rsidR="0098670D" w:rsidRPr="00155692">
        <w:t xml:space="preserve">biblical </w:t>
      </w:r>
      <w:r w:rsidR="00D363D8" w:rsidRPr="00155692">
        <w:t>account of the golden menorah</w:t>
      </w:r>
      <w:r w:rsidR="0098670D" w:rsidRPr="00155692">
        <w:t xml:space="preserve"> </w:t>
      </w:r>
      <w:r w:rsidR="000D694D" w:rsidRPr="00155692">
        <w:t xml:space="preserve">in </w:t>
      </w:r>
      <w:r w:rsidR="0098670D" w:rsidRPr="00155692">
        <w:t xml:space="preserve">Ex. 25 </w:t>
      </w:r>
      <w:r w:rsidR="00EC02AD" w:rsidRPr="00155692">
        <w:t>elaborate</w:t>
      </w:r>
      <w:r w:rsidR="000D694D" w:rsidRPr="00155692">
        <w:t>s</w:t>
      </w:r>
      <w:r w:rsidR="00EC02AD" w:rsidRPr="00155692">
        <w:t xml:space="preserve"> on </w:t>
      </w:r>
      <w:r w:rsidR="00C40FC9" w:rsidRPr="00155692">
        <w:t xml:space="preserve">a </w:t>
      </w:r>
      <w:r w:rsidR="00D363D8" w:rsidRPr="00155692">
        <w:t xml:space="preserve">candelabrum </w:t>
      </w:r>
      <w:r w:rsidR="00C40FC9" w:rsidRPr="00155692">
        <w:t>comprising the</w:t>
      </w:r>
      <w:r w:rsidR="00EC02AD" w:rsidRPr="00155692">
        <w:t xml:space="preserve"> central stem and six lateral branches</w:t>
      </w:r>
      <w:r w:rsidR="001E615E" w:rsidRPr="00155692">
        <w:t>.</w:t>
      </w:r>
      <w:r w:rsidR="00C13D0B" w:rsidRPr="00155692">
        <w:t xml:space="preserve"> </w:t>
      </w:r>
      <w:r w:rsidR="00D363D8" w:rsidRPr="00155692">
        <w:t xml:space="preserve">The text uses botanical terms that hint to the lampstand’s plant-like structure. </w:t>
      </w:r>
      <w:r w:rsidR="005D341A" w:rsidRPr="00155692">
        <w:t xml:space="preserve">As </w:t>
      </w:r>
      <w:r w:rsidRPr="00155692">
        <w:t xml:space="preserve">with </w:t>
      </w:r>
      <w:r w:rsidR="005D341A" w:rsidRPr="00155692">
        <w:t xml:space="preserve">any ekphrasis, </w:t>
      </w:r>
      <w:r w:rsidRPr="00155692">
        <w:t xml:space="preserve">this </w:t>
      </w:r>
      <w:r w:rsidR="00C13D0B" w:rsidRPr="00155692">
        <w:t>one</w:t>
      </w:r>
      <w:r w:rsidRPr="00155692">
        <w:t xml:space="preserve"> </w:t>
      </w:r>
      <w:r w:rsidR="00C13D0B" w:rsidRPr="00155692">
        <w:t xml:space="preserve">in the book of Exodus </w:t>
      </w:r>
      <w:r w:rsidRPr="00155692">
        <w:t>itemizes the menorah’s components in painstaking detail but is insufficient to reconstruct its spatial completeness. Thus, nothing is said about the menorah’s base</w:t>
      </w:r>
      <w:r w:rsidR="00D363D8" w:rsidRPr="00155692">
        <w:t>;</w:t>
      </w:r>
      <w:r w:rsidRPr="00155692">
        <w:t xml:space="preserve"> it is </w:t>
      </w:r>
      <w:r w:rsidR="00D363D8" w:rsidRPr="00155692">
        <w:t xml:space="preserve">also </w:t>
      </w:r>
      <w:r w:rsidRPr="00155692">
        <w:t>unclear if the branches</w:t>
      </w:r>
      <w:r w:rsidR="00D363D8" w:rsidRPr="00155692">
        <w:t xml:space="preserve"> are straight or curved, and if they</w:t>
      </w:r>
      <w:r w:rsidRPr="00155692">
        <w:t xml:space="preserve"> flank or surround </w:t>
      </w:r>
      <w:r w:rsidRPr="00155692">
        <w:lastRenderedPageBreak/>
        <w:t xml:space="preserve">the stem. </w:t>
      </w:r>
      <w:r w:rsidR="001E615E" w:rsidRPr="00155692">
        <w:t xml:space="preserve">Ancient and medieval Jewish and Christian exegetes, theologians, artists, and common minds conventionally associated the layout of the menorah in the Tabernacle with the ten candelabra in Solomon’s Temple, the menorah in Zechariah </w:t>
      </w:r>
      <w:r w:rsidR="00877265" w:rsidRPr="00155692">
        <w:t>vision,</w:t>
      </w:r>
      <w:r w:rsidR="001E615E" w:rsidRPr="00155692">
        <w:t xml:space="preserve"> and the menorahs in the Second Temple in </w:t>
      </w:r>
      <w:r w:rsidR="00877265" w:rsidRPr="00155692">
        <w:t>Jerusalem.</w:t>
      </w:r>
    </w:p>
    <w:p w14:paraId="537D3C23" w14:textId="0A88ECD5" w:rsidR="00304C59" w:rsidRPr="00155692" w:rsidRDefault="00EB2C91" w:rsidP="0080207E">
      <w:pPr>
        <w:spacing w:after="0" w:line="360" w:lineRule="auto"/>
        <w:ind w:firstLine="720"/>
      </w:pPr>
      <w:r w:rsidRPr="00155692">
        <w:t xml:space="preserve">An early </w:t>
      </w:r>
      <w:r w:rsidR="00EC02AD" w:rsidRPr="00155692">
        <w:t xml:space="preserve">non-verbal representation </w:t>
      </w:r>
      <w:r w:rsidRPr="00155692">
        <w:t xml:space="preserve">of </w:t>
      </w:r>
      <w:r w:rsidR="00BE5B22" w:rsidRPr="00155692">
        <w:t>the menorah appear</w:t>
      </w:r>
      <w:r w:rsidRPr="00155692">
        <w:t>s</w:t>
      </w:r>
      <w:r w:rsidR="00BE5B22" w:rsidRPr="00155692">
        <w:t xml:space="preserve"> on </w:t>
      </w:r>
      <w:r w:rsidRPr="00155692">
        <w:t>the</w:t>
      </w:r>
      <w:r w:rsidR="00454A69" w:rsidRPr="00155692">
        <w:t xml:space="preserve"> obverse of the </w:t>
      </w:r>
      <w:r w:rsidRPr="00155692">
        <w:rPr>
          <w:i/>
          <w:iCs/>
        </w:rPr>
        <w:t>prutah</w:t>
      </w:r>
      <w:r w:rsidRPr="00155692">
        <w:t xml:space="preserve"> (lepton) coins </w:t>
      </w:r>
      <w:r w:rsidR="00BE5B22" w:rsidRPr="00155692">
        <w:t xml:space="preserve">minted in Jerusalem </w:t>
      </w:r>
      <w:r w:rsidR="004B12C0" w:rsidRPr="00155692">
        <w:t xml:space="preserve">in </w:t>
      </w:r>
      <w:r w:rsidR="00BE5B22" w:rsidRPr="00155692">
        <w:t xml:space="preserve">40–37 B.C.E., </w:t>
      </w:r>
      <w:r w:rsidR="004B12C0" w:rsidRPr="00155692">
        <w:t xml:space="preserve">during the reign of the </w:t>
      </w:r>
      <w:r w:rsidR="00BE5B22" w:rsidRPr="00155692">
        <w:t>King Mattathias Antigonus</w:t>
      </w:r>
      <w:r w:rsidR="00AA712A" w:rsidRPr="00155692">
        <w:t xml:space="preserve"> the Hasmonean</w:t>
      </w:r>
      <w:r w:rsidR="004B12C0" w:rsidRPr="00155692">
        <w:t xml:space="preserve">. </w:t>
      </w:r>
      <w:r w:rsidR="001E3B4B" w:rsidRPr="00155692">
        <w:t>The menorah comprising a stem symmetrically flanked by rounded branches is believed to have documentary values</w:t>
      </w:r>
      <w:r w:rsidR="006820D1" w:rsidRPr="00155692">
        <w:t>,</w:t>
      </w:r>
      <w:r w:rsidR="001E3B4B" w:rsidRPr="00155692">
        <w:t xml:space="preserve"> </w:t>
      </w:r>
      <w:r w:rsidR="006820D1" w:rsidRPr="00155692">
        <w:t>as</w:t>
      </w:r>
      <w:r w:rsidR="00454A69" w:rsidRPr="00155692">
        <w:t xml:space="preserve"> the minter and some </w:t>
      </w:r>
      <w:r w:rsidRPr="00155692">
        <w:t xml:space="preserve">users </w:t>
      </w:r>
      <w:r w:rsidR="00AA712A" w:rsidRPr="00155692">
        <w:t xml:space="preserve">of these coins </w:t>
      </w:r>
      <w:r w:rsidRPr="00155692">
        <w:t>could eyewitnesses one or several menorahs in the</w:t>
      </w:r>
      <w:r w:rsidR="00AA712A" w:rsidRPr="00155692">
        <w:t xml:space="preserve"> </w:t>
      </w:r>
      <w:r w:rsidRPr="00155692">
        <w:t>Temple</w:t>
      </w:r>
      <w:r w:rsidR="00AA712A" w:rsidRPr="00155692">
        <w:t xml:space="preserve"> in </w:t>
      </w:r>
      <w:r w:rsidR="00877265" w:rsidRPr="00155692">
        <w:t>Jerusalem.</w:t>
      </w:r>
      <w:r w:rsidR="00914ACC" w:rsidRPr="00155692">
        <w:rPr>
          <w:rStyle w:val="FootnoteReference"/>
        </w:rPr>
        <w:t xml:space="preserve"> </w:t>
      </w:r>
      <w:r w:rsidR="00914ACC" w:rsidRPr="00155692">
        <w:rPr>
          <w:rStyle w:val="FootnoteReference"/>
        </w:rPr>
        <w:footnoteReference w:id="2"/>
      </w:r>
      <w:r w:rsidR="00AA712A" w:rsidRPr="00155692">
        <w:t xml:space="preserve"> </w:t>
      </w:r>
      <w:r w:rsidR="00A15784" w:rsidRPr="00155692">
        <w:t>The seven-branched lampstand c</w:t>
      </w:r>
      <w:r w:rsidR="00454A69" w:rsidRPr="00155692">
        <w:t xml:space="preserve">oupled with the Table of Shewbread on the </w:t>
      </w:r>
      <w:r w:rsidR="00A15784" w:rsidRPr="00155692">
        <w:rPr>
          <w:i/>
          <w:iCs/>
        </w:rPr>
        <w:t>prutah</w:t>
      </w:r>
      <w:r w:rsidR="00454A69" w:rsidRPr="00155692">
        <w:t>’s reverse</w:t>
      </w:r>
      <w:r w:rsidR="00A15784" w:rsidRPr="00155692">
        <w:t xml:space="preserve"> </w:t>
      </w:r>
      <w:r w:rsidR="006B72A6" w:rsidRPr="00155692">
        <w:t xml:space="preserve">echoes the arrangement of the Temple’s </w:t>
      </w:r>
      <w:r w:rsidR="007B7F7E" w:rsidRPr="00155692">
        <w:rPr>
          <w:i/>
          <w:iCs/>
        </w:rPr>
        <w:t>heikhal</w:t>
      </w:r>
      <w:r w:rsidR="007B7F7E" w:rsidRPr="00155692">
        <w:t xml:space="preserve"> (main chamber). </w:t>
      </w:r>
      <w:r w:rsidR="00A01535" w:rsidRPr="00155692">
        <w:t xml:space="preserve">Over and above </w:t>
      </w:r>
      <w:r w:rsidR="00E67CA9" w:rsidRPr="00155692">
        <w:t>their</w:t>
      </w:r>
      <w:r w:rsidR="00AA712A" w:rsidRPr="00155692">
        <w:t xml:space="preserve"> mimetic character</w:t>
      </w:r>
      <w:r w:rsidR="00E67CA9" w:rsidRPr="00155692">
        <w:t xml:space="preserve">, the </w:t>
      </w:r>
      <w:r w:rsidR="00296BCA" w:rsidRPr="00155692">
        <w:t xml:space="preserve">image of </w:t>
      </w:r>
      <w:r w:rsidR="00E67CA9" w:rsidRPr="00155692">
        <w:t xml:space="preserve">Temple’s </w:t>
      </w:r>
      <w:r w:rsidR="003179C1" w:rsidRPr="00155692">
        <w:t>implements</w:t>
      </w:r>
      <w:r w:rsidR="00E67CA9" w:rsidRPr="00155692">
        <w:t xml:space="preserve"> on royal coins implied Mattathias Antigonus’ claim for </w:t>
      </w:r>
      <w:r w:rsidR="00CA43B9" w:rsidRPr="00155692">
        <w:t xml:space="preserve">his </w:t>
      </w:r>
      <w:r w:rsidR="00E67CA9" w:rsidRPr="00155692">
        <w:t xml:space="preserve">priestly dignity and </w:t>
      </w:r>
      <w:r w:rsidR="00481E7E" w:rsidRPr="00155692">
        <w:t xml:space="preserve">divinely invested </w:t>
      </w:r>
      <w:r w:rsidR="00E67CA9" w:rsidRPr="00155692">
        <w:t xml:space="preserve">rights </w:t>
      </w:r>
      <w:r w:rsidR="00B35315" w:rsidRPr="00155692">
        <w:t>to</w:t>
      </w:r>
      <w:r w:rsidR="00E67CA9" w:rsidRPr="00155692">
        <w:t xml:space="preserve"> rule over Judea. </w:t>
      </w:r>
      <w:r w:rsidR="007C758F" w:rsidRPr="00155692">
        <w:t xml:space="preserve">Jews who could </w:t>
      </w:r>
      <w:r w:rsidR="00C627D7" w:rsidRPr="00155692">
        <w:t xml:space="preserve">see </w:t>
      </w:r>
      <w:r w:rsidR="00C86042" w:rsidRPr="00155692">
        <w:t xml:space="preserve">the menorah in </w:t>
      </w:r>
      <w:r w:rsidR="007C758F" w:rsidRPr="00155692">
        <w:t>the Herodian Temple</w:t>
      </w:r>
      <w:r w:rsidR="00914ACC" w:rsidRPr="00155692">
        <w:t xml:space="preserve"> </w:t>
      </w:r>
      <w:r w:rsidR="007C758F" w:rsidRPr="00155692">
        <w:t xml:space="preserve">etched </w:t>
      </w:r>
      <w:r w:rsidR="00C86042" w:rsidRPr="00155692">
        <w:t>its outline</w:t>
      </w:r>
      <w:r w:rsidR="007C758F" w:rsidRPr="00155692">
        <w:t xml:space="preserve"> </w:t>
      </w:r>
      <w:r w:rsidR="00C86042" w:rsidRPr="00155692">
        <w:t xml:space="preserve">on walls of their dwellings and on </w:t>
      </w:r>
      <w:r w:rsidR="00877265" w:rsidRPr="00155692">
        <w:t>tombs.</w:t>
      </w:r>
      <w:r w:rsidR="007C758F" w:rsidRPr="00155692">
        <w:t xml:space="preserve"> </w:t>
      </w:r>
    </w:p>
    <w:p w14:paraId="2A305CAC" w14:textId="3765AAF9" w:rsidR="00A51B1A" w:rsidRPr="00155692" w:rsidRDefault="002C6414" w:rsidP="0080207E">
      <w:pPr>
        <w:pStyle w:val="Heading2"/>
      </w:pPr>
      <w:r w:rsidRPr="00155692">
        <w:t xml:space="preserve">The Seven-Branched </w:t>
      </w:r>
      <w:r w:rsidR="00A51B1A" w:rsidRPr="00155692">
        <w:t xml:space="preserve">Menorah in Ancient Synagogues </w:t>
      </w:r>
    </w:p>
    <w:p w14:paraId="5883C226" w14:textId="142548AF" w:rsidR="005B1273" w:rsidRPr="00155692" w:rsidRDefault="00B77779" w:rsidP="00B77779">
      <w:pPr>
        <w:spacing w:after="0" w:line="360" w:lineRule="auto"/>
      </w:pPr>
      <w:r w:rsidRPr="00155692">
        <w:t xml:space="preserve">Further introductory </w:t>
      </w:r>
      <w:r w:rsidRPr="00155692">
        <w:t>notes</w:t>
      </w:r>
      <w:r w:rsidRPr="00155692">
        <w:t xml:space="preserve"> should be </w:t>
      </w:r>
      <w:r w:rsidRPr="00155692">
        <w:t>supplied</w:t>
      </w:r>
      <w:r w:rsidRPr="00155692">
        <w:t xml:space="preserve"> on the menorah </w:t>
      </w:r>
      <w:r w:rsidRPr="00155692">
        <w:t xml:space="preserve">exposed </w:t>
      </w:r>
      <w:r w:rsidRPr="00155692">
        <w:t>at Jewish ritual space</w:t>
      </w:r>
      <w:r w:rsidRPr="00155692">
        <w:t>s</w:t>
      </w:r>
      <w:r w:rsidRPr="00155692">
        <w:t xml:space="preserve"> other than Jerusalem</w:t>
      </w:r>
      <w:r w:rsidRPr="00155692">
        <w:t>’</w:t>
      </w:r>
      <w:r w:rsidRPr="00155692">
        <w:t>s Temple.</w:t>
      </w:r>
      <w:r w:rsidRPr="00155692">
        <w:t xml:space="preserve"> </w:t>
      </w:r>
      <w:r w:rsidR="00EC717F" w:rsidRPr="00155692">
        <w:t>The menorah carved on a</w:t>
      </w:r>
      <w:r w:rsidR="00C7078B" w:rsidRPr="00155692">
        <w:t xml:space="preserve"> stone pedestal </w:t>
      </w:r>
      <w:r w:rsidR="00DB0350" w:rsidRPr="00155692">
        <w:t xml:space="preserve">for </w:t>
      </w:r>
      <w:r w:rsidR="00DD45D6" w:rsidRPr="00155692">
        <w:t>a</w:t>
      </w:r>
      <w:r w:rsidR="00DB0350" w:rsidRPr="00155692">
        <w:t xml:space="preserve"> Torah scroll</w:t>
      </w:r>
      <w:r w:rsidR="00DD45D6" w:rsidRPr="00155692">
        <w:t xml:space="preserve"> </w:t>
      </w:r>
      <w:r w:rsidR="00757181" w:rsidRPr="00155692">
        <w:t xml:space="preserve">found </w:t>
      </w:r>
      <w:r w:rsidR="00F6707B" w:rsidRPr="00155692">
        <w:t>within</w:t>
      </w:r>
      <w:r w:rsidR="00181581" w:rsidRPr="00155692">
        <w:t xml:space="preserve"> the </w:t>
      </w:r>
      <w:r w:rsidR="005B1273" w:rsidRPr="00155692">
        <w:t xml:space="preserve">synagogue in </w:t>
      </w:r>
      <w:r w:rsidR="00D00D35" w:rsidRPr="00155692">
        <w:t xml:space="preserve">the Galilean town of </w:t>
      </w:r>
      <w:r w:rsidR="00C7078B" w:rsidRPr="00155692">
        <w:t xml:space="preserve">Magdala </w:t>
      </w:r>
      <w:r w:rsidR="00D6413E" w:rsidRPr="00155692">
        <w:t xml:space="preserve">(Migdal) </w:t>
      </w:r>
      <w:r w:rsidR="00792E59" w:rsidRPr="00155692">
        <w:t xml:space="preserve">provides an early example of </w:t>
      </w:r>
      <w:r w:rsidR="00EC717F" w:rsidRPr="00155692">
        <w:t>the kind.</w:t>
      </w:r>
      <w:r w:rsidR="008567F8" w:rsidRPr="00155692">
        <w:t xml:space="preserve"> </w:t>
      </w:r>
      <w:r w:rsidR="009F1A70" w:rsidRPr="00155692">
        <w:t xml:space="preserve">Rina Talgam argues </w:t>
      </w:r>
      <w:r w:rsidR="00EC717F" w:rsidRPr="00155692">
        <w:t xml:space="preserve">that </w:t>
      </w:r>
      <w:r w:rsidR="009F1A70" w:rsidRPr="00155692">
        <w:t xml:space="preserve">the </w:t>
      </w:r>
      <w:r w:rsidR="00F6707B" w:rsidRPr="00155692">
        <w:t xml:space="preserve">menorah and other ritual </w:t>
      </w:r>
      <w:r w:rsidR="003B0F44" w:rsidRPr="00155692">
        <w:t>appurtenances</w:t>
      </w:r>
      <w:r w:rsidR="00F6707B" w:rsidRPr="00155692">
        <w:t xml:space="preserve"> c</w:t>
      </w:r>
      <w:r w:rsidR="009F1A70" w:rsidRPr="00155692">
        <w:t xml:space="preserve">arved </w:t>
      </w:r>
      <w:r w:rsidR="00EC717F" w:rsidRPr="00155692">
        <w:t xml:space="preserve">on the stone exposed in Magdala while the Temple was standing, </w:t>
      </w:r>
      <w:r w:rsidR="00F24CA5" w:rsidRPr="00155692">
        <w:t>functioned</w:t>
      </w:r>
      <w:r w:rsidR="00B51A9F" w:rsidRPr="00155692">
        <w:t xml:space="preserve"> as a </w:t>
      </w:r>
      <w:r w:rsidR="00792E59" w:rsidRPr="00155692">
        <w:t xml:space="preserve">Temple’s </w:t>
      </w:r>
      <w:r w:rsidR="00B51A9F" w:rsidRPr="00155692">
        <w:t xml:space="preserve">miniature </w:t>
      </w:r>
      <w:r w:rsidR="00757181" w:rsidRPr="00155692">
        <w:t xml:space="preserve">architectural </w:t>
      </w:r>
      <w:r w:rsidR="00B51A9F" w:rsidRPr="00155692">
        <w:t>model</w:t>
      </w:r>
      <w:r w:rsidR="00181581" w:rsidRPr="00155692">
        <w:t xml:space="preserve">. The representation </w:t>
      </w:r>
      <w:r w:rsidR="005D607F" w:rsidRPr="00155692">
        <w:t>emulat</w:t>
      </w:r>
      <w:r w:rsidR="00181581" w:rsidRPr="00155692">
        <w:t>ed</w:t>
      </w:r>
      <w:r w:rsidR="005D607F" w:rsidRPr="00155692">
        <w:t xml:space="preserve"> </w:t>
      </w:r>
      <w:r w:rsidR="00181581" w:rsidRPr="00155692">
        <w:t>an</w:t>
      </w:r>
      <w:r w:rsidR="00994088" w:rsidRPr="00155692">
        <w:t xml:space="preserve"> ambiance of </w:t>
      </w:r>
      <w:r w:rsidR="00181581" w:rsidRPr="00155692">
        <w:t>the Temple’s</w:t>
      </w:r>
      <w:r w:rsidR="00994088" w:rsidRPr="00155692">
        <w:t xml:space="preserve"> sanctity </w:t>
      </w:r>
      <w:r w:rsidR="00D00D35" w:rsidRPr="00155692">
        <w:t xml:space="preserve">for </w:t>
      </w:r>
      <w:r w:rsidR="005D607F" w:rsidRPr="00155692">
        <w:t>th</w:t>
      </w:r>
      <w:r w:rsidR="00F6707B" w:rsidRPr="00155692">
        <w:t>ose of the</w:t>
      </w:r>
      <w:r w:rsidR="005D607F" w:rsidRPr="00155692">
        <w:t xml:space="preserve"> </w:t>
      </w:r>
      <w:r w:rsidR="002E659A" w:rsidRPr="00155692">
        <w:t>local Jews who</w:t>
      </w:r>
      <w:r w:rsidR="00A2138C" w:rsidRPr="00155692">
        <w:t xml:space="preserve"> </w:t>
      </w:r>
      <w:r w:rsidR="00181581" w:rsidRPr="00155692">
        <w:t>were unable to pilgrim to</w:t>
      </w:r>
      <w:r w:rsidR="00DC5DF6" w:rsidRPr="00155692">
        <w:t xml:space="preserve"> </w:t>
      </w:r>
      <w:r w:rsidR="00D00D35" w:rsidRPr="00155692">
        <w:t>Jerusalem</w:t>
      </w:r>
      <w:r w:rsidR="004375F7" w:rsidRPr="00155692">
        <w:t xml:space="preserve"> </w:t>
      </w:r>
      <w:r w:rsidR="0048111C" w:rsidRPr="00155692">
        <w:t xml:space="preserve">due to its </w:t>
      </w:r>
      <w:r w:rsidR="009D4A11" w:rsidRPr="00155692">
        <w:t>days-long-walk distance from Magdala</w:t>
      </w:r>
      <w:r w:rsidR="00D00D35" w:rsidRPr="00155692">
        <w:t>.</w:t>
      </w:r>
      <w:r w:rsidR="004B7905" w:rsidRPr="00155692">
        <w:rPr>
          <w:rStyle w:val="FootnoteReference"/>
        </w:rPr>
        <w:footnoteReference w:id="3"/>
      </w:r>
      <w:r w:rsidR="00877265">
        <w:t xml:space="preserve"> </w:t>
      </w:r>
    </w:p>
    <w:p w14:paraId="162CB8FC" w14:textId="4F66BE8A" w:rsidR="00304C59" w:rsidRPr="00155692" w:rsidRDefault="00523431" w:rsidP="0080207E">
      <w:pPr>
        <w:spacing w:after="0" w:line="360" w:lineRule="auto"/>
        <w:ind w:firstLine="720"/>
      </w:pPr>
      <w:r w:rsidRPr="00155692">
        <w:t xml:space="preserve">After </w:t>
      </w:r>
      <w:r w:rsidR="00F227C9" w:rsidRPr="00155692">
        <w:t xml:space="preserve">the original seven-armed </w:t>
      </w:r>
      <w:r w:rsidR="00B845A0" w:rsidRPr="00155692">
        <w:t>lampstands</w:t>
      </w:r>
      <w:r w:rsidR="00F227C9" w:rsidRPr="00155692">
        <w:t xml:space="preserve"> were plundered from </w:t>
      </w:r>
      <w:r w:rsidRPr="00155692">
        <w:t>the Temple</w:t>
      </w:r>
      <w:r w:rsidR="003A31BB" w:rsidRPr="00155692">
        <w:t xml:space="preserve"> </w:t>
      </w:r>
      <w:r w:rsidR="00B845A0" w:rsidRPr="00155692">
        <w:t>in</w:t>
      </w:r>
      <w:r w:rsidR="003A31BB" w:rsidRPr="00155692">
        <w:t xml:space="preserve"> 70 CE</w:t>
      </w:r>
      <w:r w:rsidRPr="00155692">
        <w:t xml:space="preserve">, </w:t>
      </w:r>
      <w:r w:rsidR="003A31BB" w:rsidRPr="00155692">
        <w:t xml:space="preserve">they </w:t>
      </w:r>
      <w:r w:rsidR="00BA65C6" w:rsidRPr="00155692">
        <w:t>n</w:t>
      </w:r>
      <w:r w:rsidR="00D07687" w:rsidRPr="00155692">
        <w:t>ever</w:t>
      </w:r>
      <w:r w:rsidR="00BA65C6" w:rsidRPr="00155692">
        <w:t xml:space="preserve"> </w:t>
      </w:r>
      <w:r w:rsidR="00D07687" w:rsidRPr="00155692">
        <w:t>again served</w:t>
      </w:r>
      <w:r w:rsidR="00BA65C6" w:rsidRPr="00155692">
        <w:t xml:space="preserve"> as </w:t>
      </w:r>
      <w:r w:rsidR="00F227C9" w:rsidRPr="00155692">
        <w:t xml:space="preserve">ritual </w:t>
      </w:r>
      <w:r w:rsidR="00CD4575" w:rsidRPr="00155692">
        <w:t>devices</w:t>
      </w:r>
      <w:r w:rsidR="00F227C9" w:rsidRPr="00155692">
        <w:t xml:space="preserve"> in Jewish cult</w:t>
      </w:r>
      <w:r w:rsidR="00B845A0" w:rsidRPr="00155692">
        <w:t>. Nevertheless, variable simulacra of the menorah increasingly permeated the Jewish visual milieu</w:t>
      </w:r>
      <w:r w:rsidR="003C365A" w:rsidRPr="00155692">
        <w:t xml:space="preserve"> in course of time</w:t>
      </w:r>
      <w:r w:rsidR="00392F3F" w:rsidRPr="00155692">
        <w:t xml:space="preserve">. </w:t>
      </w:r>
      <w:r w:rsidR="00DB6F07" w:rsidRPr="00155692">
        <w:t xml:space="preserve">The </w:t>
      </w:r>
      <w:r w:rsidR="00D265E6" w:rsidRPr="00155692">
        <w:t>post-</w:t>
      </w:r>
      <w:r w:rsidR="00D07687" w:rsidRPr="00155692">
        <w:t>Temple</w:t>
      </w:r>
      <w:r w:rsidR="00DB6F07" w:rsidRPr="00155692">
        <w:t xml:space="preserve"> </w:t>
      </w:r>
      <w:r w:rsidR="00B845A0" w:rsidRPr="00155692">
        <w:t xml:space="preserve">menorah </w:t>
      </w:r>
      <w:r w:rsidR="00DB6F07" w:rsidRPr="00155692">
        <w:t xml:space="preserve">images referred to </w:t>
      </w:r>
      <w:r w:rsidR="00F227C9" w:rsidRPr="00155692">
        <w:t>the</w:t>
      </w:r>
      <w:r w:rsidR="00DB6F07" w:rsidRPr="00155692">
        <w:t xml:space="preserve"> </w:t>
      </w:r>
      <w:r w:rsidR="00B845A0" w:rsidRPr="00155692">
        <w:t xml:space="preserve">history </w:t>
      </w:r>
      <w:r w:rsidR="00F227C9" w:rsidRPr="00155692">
        <w:t xml:space="preserve">or </w:t>
      </w:r>
      <w:r w:rsidR="00DB6F07" w:rsidRPr="00155692">
        <w:t xml:space="preserve">eschatological future, or </w:t>
      </w:r>
      <w:r w:rsidR="00F227C9" w:rsidRPr="00155692">
        <w:t xml:space="preserve">they conveyed </w:t>
      </w:r>
      <w:r w:rsidR="00DB6F07" w:rsidRPr="00155692">
        <w:t xml:space="preserve">timeless symbolism. </w:t>
      </w:r>
      <w:r w:rsidR="00CD4575" w:rsidRPr="00155692">
        <w:t>Circa 81 CE, a</w:t>
      </w:r>
      <w:r w:rsidR="00392F3F" w:rsidRPr="00155692">
        <w:t xml:space="preserve"> looted </w:t>
      </w:r>
      <w:r w:rsidR="00CD4575" w:rsidRPr="00155692">
        <w:t xml:space="preserve">golden </w:t>
      </w:r>
      <w:r w:rsidR="00392F3F" w:rsidRPr="00155692">
        <w:t xml:space="preserve">menorah was </w:t>
      </w:r>
      <w:r w:rsidR="009A5E68" w:rsidRPr="00155692">
        <w:t xml:space="preserve">meticulously </w:t>
      </w:r>
      <w:r w:rsidR="00392F3F" w:rsidRPr="00155692">
        <w:t xml:space="preserve">portrayed </w:t>
      </w:r>
      <w:r w:rsidR="009A5E68" w:rsidRPr="00155692">
        <w:t xml:space="preserve">in a relief of a triumphal procession </w:t>
      </w:r>
      <w:r w:rsidR="00392F3F" w:rsidRPr="00155692">
        <w:t xml:space="preserve">on the Arch of Titus </w:t>
      </w:r>
      <w:r w:rsidR="00275487" w:rsidRPr="00155692">
        <w:t xml:space="preserve">to </w:t>
      </w:r>
      <w:r w:rsidR="00725D97" w:rsidRPr="00155692">
        <w:t xml:space="preserve">commemorate </w:t>
      </w:r>
      <w:r w:rsidR="00392F3F" w:rsidRPr="00155692">
        <w:t>the Roman victory over Judea.</w:t>
      </w:r>
      <w:r w:rsidR="00727EB1" w:rsidRPr="00155692">
        <w:t xml:space="preserve"> </w:t>
      </w:r>
      <w:r w:rsidR="001C1C68" w:rsidRPr="00155692">
        <w:t xml:space="preserve">For the Jews who </w:t>
      </w:r>
      <w:r w:rsidR="00FB005D" w:rsidRPr="00155692">
        <w:t xml:space="preserve">were said to have seen </w:t>
      </w:r>
      <w:r w:rsidR="001C1C68" w:rsidRPr="00155692">
        <w:t xml:space="preserve">the </w:t>
      </w:r>
      <w:r w:rsidR="00FB005D" w:rsidRPr="00155692">
        <w:t xml:space="preserve">menorah on public display in the </w:t>
      </w:r>
      <w:r w:rsidR="00FB005D" w:rsidRPr="00155692">
        <w:rPr>
          <w:i/>
          <w:iCs/>
        </w:rPr>
        <w:t>Templum Pacis</w:t>
      </w:r>
      <w:r w:rsidR="00FB005D" w:rsidRPr="00155692">
        <w:t xml:space="preserve"> in Rome </w:t>
      </w:r>
      <w:r w:rsidR="00D07687" w:rsidRPr="00155692">
        <w:t>by</w:t>
      </w:r>
      <w:r w:rsidR="00FB005D" w:rsidRPr="00155692">
        <w:t xml:space="preserve"> the late second century</w:t>
      </w:r>
      <w:r w:rsidR="00877265">
        <w:t xml:space="preserve"> </w:t>
      </w:r>
      <w:r w:rsidR="00FB005D" w:rsidRPr="00155692">
        <w:t>a</w:t>
      </w:r>
      <w:r w:rsidR="00D07687" w:rsidRPr="00155692">
        <w:t>nd</w:t>
      </w:r>
      <w:r w:rsidR="00FB005D" w:rsidRPr="00155692">
        <w:t xml:space="preserve"> for the generations of Jews </w:t>
      </w:r>
      <w:r w:rsidR="00FB005D" w:rsidRPr="00155692">
        <w:lastRenderedPageBreak/>
        <w:t xml:space="preserve">who saw the Arch of Titus, these objects were </w:t>
      </w:r>
      <w:r w:rsidR="005A6A0A" w:rsidRPr="00155692">
        <w:t xml:space="preserve">both </w:t>
      </w:r>
      <w:r w:rsidR="00D265E6" w:rsidRPr="00155692">
        <w:t xml:space="preserve">an offensive reminder of defeat and </w:t>
      </w:r>
      <w:r w:rsidR="005A6A0A" w:rsidRPr="00155692">
        <w:t>a</w:t>
      </w:r>
      <w:r w:rsidR="002C1C48" w:rsidRPr="00155692">
        <w:t xml:space="preserve">n encouraging </w:t>
      </w:r>
      <w:r w:rsidR="00275487" w:rsidRPr="00155692">
        <w:t xml:space="preserve">testimony to </w:t>
      </w:r>
      <w:r w:rsidR="005A6A0A" w:rsidRPr="00155692">
        <w:t xml:space="preserve">the glorious </w:t>
      </w:r>
      <w:r w:rsidR="00D265E6" w:rsidRPr="00155692">
        <w:t xml:space="preserve">Jewish </w:t>
      </w:r>
      <w:r w:rsidR="005A6A0A" w:rsidRPr="00155692">
        <w:t>past</w:t>
      </w:r>
      <w:r w:rsidR="00877265">
        <w:t>.</w:t>
      </w:r>
      <w:r w:rsidR="005A6A0A" w:rsidRPr="00155692">
        <w:t xml:space="preserve"> </w:t>
      </w:r>
    </w:p>
    <w:p w14:paraId="75E87ADA" w14:textId="20C1C703" w:rsidR="00705B60" w:rsidRPr="00155692" w:rsidRDefault="00725D97" w:rsidP="0080207E">
      <w:pPr>
        <w:spacing w:after="0" w:line="360" w:lineRule="auto"/>
        <w:ind w:firstLine="720"/>
      </w:pPr>
      <w:r w:rsidRPr="00155692">
        <w:t xml:space="preserve">Beginning in the third century, </w:t>
      </w:r>
      <w:r w:rsidR="00384FE7" w:rsidRPr="00155692">
        <w:t xml:space="preserve">Jews regained the religious significance of the </w:t>
      </w:r>
      <w:r w:rsidR="00705B60" w:rsidRPr="00155692">
        <w:t xml:space="preserve">Temple’s </w:t>
      </w:r>
      <w:r w:rsidR="00384FE7" w:rsidRPr="00155692">
        <w:t xml:space="preserve">menorah in </w:t>
      </w:r>
      <w:r w:rsidR="00705B60" w:rsidRPr="00155692">
        <w:t xml:space="preserve">its </w:t>
      </w:r>
      <w:r w:rsidR="00384FE7" w:rsidRPr="00155692">
        <w:t xml:space="preserve">countless painted, mosaicked, </w:t>
      </w:r>
      <w:r w:rsidR="00AC6A12" w:rsidRPr="00155692">
        <w:t>ceramic, incised</w:t>
      </w:r>
      <w:r w:rsidR="00384FE7" w:rsidRPr="00155692">
        <w:t>,</w:t>
      </w:r>
      <w:r w:rsidR="00AC6A12" w:rsidRPr="00155692">
        <w:t xml:space="preserve"> stone carved, </w:t>
      </w:r>
      <w:r w:rsidR="00384FE7" w:rsidRPr="00155692">
        <w:t xml:space="preserve">and </w:t>
      </w:r>
      <w:r w:rsidR="00AC6A12" w:rsidRPr="00155692">
        <w:t>metal cast</w:t>
      </w:r>
      <w:r w:rsidR="00DC774F" w:rsidRPr="00155692">
        <w:rPr>
          <w:rStyle w:val="FootnoteReference"/>
        </w:rPr>
        <w:footnoteReference w:id="4"/>
      </w:r>
      <w:r w:rsidR="00384FE7" w:rsidRPr="00155692">
        <w:t xml:space="preserve"> images</w:t>
      </w:r>
      <w:r w:rsidR="006A514D" w:rsidRPr="00155692">
        <w:t xml:space="preserve"> </w:t>
      </w:r>
      <w:r w:rsidR="00BA638D" w:rsidRPr="00155692">
        <w:t>in ritual, sepulchral, and household spaces</w:t>
      </w:r>
      <w:r w:rsidR="00877265">
        <w:t>.</w:t>
      </w:r>
      <w:r w:rsidR="00D81C9A" w:rsidRPr="00155692">
        <w:t xml:space="preserve"> </w:t>
      </w:r>
      <w:r w:rsidR="002F0ECF" w:rsidRPr="00155692">
        <w:t>Th</w:t>
      </w:r>
      <w:r w:rsidR="006A514D" w:rsidRPr="00155692">
        <w:t xml:space="preserve">is imagery </w:t>
      </w:r>
      <w:r w:rsidR="00361380" w:rsidRPr="00155692">
        <w:t>reverberates</w:t>
      </w:r>
      <w:r w:rsidR="006A514D" w:rsidRPr="00155692">
        <w:t xml:space="preserve"> </w:t>
      </w:r>
      <w:r w:rsidR="00361380" w:rsidRPr="00155692">
        <w:t xml:space="preserve">the coeval </w:t>
      </w:r>
      <w:r w:rsidR="006A514D" w:rsidRPr="00155692">
        <w:t xml:space="preserve">rabbinical accounts </w:t>
      </w:r>
      <w:r w:rsidR="00A42AA0" w:rsidRPr="00155692">
        <w:t xml:space="preserve">that explored </w:t>
      </w:r>
      <w:r w:rsidR="002F0ECF" w:rsidRPr="00155692">
        <w:t xml:space="preserve">the </w:t>
      </w:r>
      <w:r w:rsidR="00A42AA0" w:rsidRPr="00155692">
        <w:t>memory of the past Sanctuaries</w:t>
      </w:r>
      <w:r w:rsidR="002F0ECF" w:rsidRPr="00155692">
        <w:t xml:space="preserve"> </w:t>
      </w:r>
      <w:r w:rsidR="00A42AA0" w:rsidRPr="00155692">
        <w:t xml:space="preserve">for </w:t>
      </w:r>
      <w:r w:rsidR="00914ACC" w:rsidRPr="00155692">
        <w:t xml:space="preserve">the </w:t>
      </w:r>
      <w:r w:rsidR="00A42AA0" w:rsidRPr="00155692">
        <w:t xml:space="preserve">sake of </w:t>
      </w:r>
      <w:r w:rsidR="00914ACC" w:rsidRPr="00155692">
        <w:t>restoration of the Temple in Jerusalem</w:t>
      </w:r>
      <w:r w:rsidR="00877265">
        <w:t>.</w:t>
      </w:r>
      <w:r w:rsidR="00705B60" w:rsidRPr="00155692">
        <w:t xml:space="preserve"> </w:t>
      </w:r>
      <w:r w:rsidR="00AC6A12" w:rsidRPr="00155692">
        <w:t>A</w:t>
      </w:r>
      <w:r w:rsidR="003243D9" w:rsidRPr="00155692">
        <w:t xml:space="preserve">fter the fault of two revolts </w:t>
      </w:r>
      <w:r w:rsidR="007B1574" w:rsidRPr="00155692">
        <w:t>in</w:t>
      </w:r>
      <w:r w:rsidR="003243D9" w:rsidRPr="00155692">
        <w:t xml:space="preserve"> the first and second centuries </w:t>
      </w:r>
      <w:r w:rsidR="00C27C4E" w:rsidRPr="00155692">
        <w:t xml:space="preserve">and alongside the unremitting pleading and persistent prayer for the reconstruction of the Temple, </w:t>
      </w:r>
      <w:r w:rsidR="003243D9" w:rsidRPr="00155692">
        <w:t>t</w:t>
      </w:r>
      <w:r w:rsidR="00A42AA0" w:rsidRPr="00155692">
        <w:t xml:space="preserve">he </w:t>
      </w:r>
      <w:r w:rsidR="003243D9" w:rsidRPr="00155692">
        <w:t xml:space="preserve">Jewish </w:t>
      </w:r>
      <w:r w:rsidR="00A42AA0" w:rsidRPr="00155692">
        <w:t>re</w:t>
      </w:r>
      <w:r w:rsidR="003243D9" w:rsidRPr="00155692">
        <w:t xml:space="preserve">storative </w:t>
      </w:r>
      <w:r w:rsidR="00705B60" w:rsidRPr="00155692">
        <w:t xml:space="preserve">impetus </w:t>
      </w:r>
      <w:r w:rsidR="00531F38" w:rsidRPr="00155692">
        <w:t xml:space="preserve">shifted from operational to eschatological. </w:t>
      </w:r>
      <w:r w:rsidR="00252FE7" w:rsidRPr="00155692">
        <w:t xml:space="preserve">Rabbis argued that repentance and moral improvement, rather than practical endeavours, would bring about the messianic Redemption, which would involve a supernatural miracle of the reconstruction of the </w:t>
      </w:r>
      <w:r w:rsidR="00877265" w:rsidRPr="00155692">
        <w:t>Temple as</w:t>
      </w:r>
      <w:r w:rsidR="00252FE7" w:rsidRPr="00155692">
        <w:t xml:space="preserve"> predicted by </w:t>
      </w:r>
      <w:r w:rsidR="00877265" w:rsidRPr="00155692">
        <w:t>Isaiah and</w:t>
      </w:r>
      <w:r w:rsidR="00252FE7" w:rsidRPr="00155692">
        <w:t xml:space="preserve"> Ezekiel</w:t>
      </w:r>
      <w:r w:rsidR="00877265">
        <w:t>.</w:t>
      </w:r>
      <w:r w:rsidR="00252FE7" w:rsidRPr="00155692">
        <w:t xml:space="preserve"> </w:t>
      </w:r>
      <w:bookmarkStart w:id="1" w:name="_Hlk125822433"/>
      <w:r w:rsidR="0015057D" w:rsidRPr="00155692">
        <w:t xml:space="preserve">The third-century Amoraic Rabbi Samuel bar </w:t>
      </w:r>
      <w:r w:rsidR="00877265" w:rsidRPr="00155692">
        <w:t>Isaac distinguished</w:t>
      </w:r>
      <w:r w:rsidR="0015057D" w:rsidRPr="00155692">
        <w:t xml:space="preserve"> the sanctity of the Temple from a vicarious sacredness of synagogues, which he equated with the </w:t>
      </w:r>
      <w:r w:rsidR="0015057D" w:rsidRPr="00155692">
        <w:rPr>
          <w:i/>
          <w:iCs/>
        </w:rPr>
        <w:t>mikdash me‘at</w:t>
      </w:r>
      <w:r w:rsidR="0015057D" w:rsidRPr="00155692">
        <w:t xml:space="preserve"> (“lesser sanctuary” or “small Temple”) mentioned by Ezekiel (11:16). Even earlier, </w:t>
      </w:r>
      <w:r w:rsidR="00ED6BE9" w:rsidRPr="00155692">
        <w:t xml:space="preserve">Tannaitic </w:t>
      </w:r>
      <w:bookmarkEnd w:id="1"/>
      <w:r w:rsidR="00252FE7" w:rsidRPr="00155692">
        <w:t>sages</w:t>
      </w:r>
      <w:r w:rsidR="00ED6BE9" w:rsidRPr="00155692">
        <w:t xml:space="preserve"> forbad any </w:t>
      </w:r>
      <w:r w:rsidR="00D07687" w:rsidRPr="00155692">
        <w:t xml:space="preserve">immediate </w:t>
      </w:r>
      <w:r w:rsidR="00ED6BE9" w:rsidRPr="00155692">
        <w:t xml:space="preserve">human effort for </w:t>
      </w:r>
      <w:r w:rsidR="008A6A65" w:rsidRPr="00155692">
        <w:t xml:space="preserve">recreating </w:t>
      </w:r>
      <w:r w:rsidR="00ED6BE9" w:rsidRPr="00155692">
        <w:t xml:space="preserve">the Temple’s structure, including </w:t>
      </w:r>
      <w:r w:rsidR="008A6A65" w:rsidRPr="00155692">
        <w:t xml:space="preserve">replicating its </w:t>
      </w:r>
      <w:r w:rsidR="00ED6BE9" w:rsidRPr="00155692">
        <w:t xml:space="preserve">seven-branched </w:t>
      </w:r>
      <w:r w:rsidR="00877265" w:rsidRPr="00155692">
        <w:t>lampstand,</w:t>
      </w:r>
      <w:r w:rsidR="00D07687" w:rsidRPr="00155692">
        <w:t xml:space="preserve"> for</w:t>
      </w:r>
      <w:r w:rsidR="00531F38" w:rsidRPr="00155692">
        <w:t xml:space="preserve"> </w:t>
      </w:r>
      <w:r w:rsidR="00D07687" w:rsidRPr="00155692">
        <w:t>a</w:t>
      </w:r>
      <w:r w:rsidR="00F3400F" w:rsidRPr="00155692">
        <w:t>spects of the Temple conveyed to</w:t>
      </w:r>
      <w:r w:rsidR="00F418A5" w:rsidRPr="00155692">
        <w:t xml:space="preserve"> the synagogue</w:t>
      </w:r>
      <w:r w:rsidR="00F3400F" w:rsidRPr="00155692">
        <w:t>’s</w:t>
      </w:r>
      <w:r w:rsidR="00F418A5" w:rsidRPr="00155692">
        <w:t xml:space="preserve"> </w:t>
      </w:r>
      <w:r w:rsidR="00F3400F" w:rsidRPr="00155692">
        <w:t>layout</w:t>
      </w:r>
      <w:r w:rsidR="00F418A5" w:rsidRPr="00155692">
        <w:t xml:space="preserve"> and design could </w:t>
      </w:r>
      <w:r w:rsidR="00F3400F" w:rsidRPr="00155692">
        <w:t xml:space="preserve">contest the Temple’s </w:t>
      </w:r>
      <w:r w:rsidR="00D07687" w:rsidRPr="00155692">
        <w:t xml:space="preserve">unique, </w:t>
      </w:r>
      <w:r w:rsidR="00F3400F" w:rsidRPr="00155692">
        <w:t xml:space="preserve">unsurpassed holiness. </w:t>
      </w:r>
    </w:p>
    <w:p w14:paraId="18F53C08" w14:textId="3DD4371A" w:rsidR="002B458A" w:rsidRPr="00155692" w:rsidRDefault="00C27C4E" w:rsidP="0080207E">
      <w:pPr>
        <w:spacing w:after="0" w:line="360" w:lineRule="auto"/>
        <w:ind w:firstLine="720"/>
      </w:pPr>
      <w:r w:rsidRPr="00155692">
        <w:t xml:space="preserve">The </w:t>
      </w:r>
      <w:r w:rsidR="00F3400F" w:rsidRPr="00155692">
        <w:t xml:space="preserve">Tannaitic </w:t>
      </w:r>
      <w:r w:rsidR="00252FE7" w:rsidRPr="00155692">
        <w:t>rabbis</w:t>
      </w:r>
      <w:r w:rsidR="00F3400F" w:rsidRPr="00155692">
        <w:t xml:space="preserve"> </w:t>
      </w:r>
      <w:r w:rsidRPr="00155692">
        <w:t xml:space="preserve">who forbad the replicas of the seven-branched menorah, </w:t>
      </w:r>
      <w:r w:rsidR="00F3400F" w:rsidRPr="00155692">
        <w:t xml:space="preserve">sought a compromise between the Temple’s remembrance and the </w:t>
      </w:r>
      <w:r w:rsidRPr="00155692">
        <w:t>fear of e</w:t>
      </w:r>
      <w:r w:rsidR="00F3400F" w:rsidRPr="00155692">
        <w:t>m</w:t>
      </w:r>
      <w:r w:rsidRPr="00155692">
        <w:t>ul</w:t>
      </w:r>
      <w:r w:rsidR="00F3400F" w:rsidRPr="00155692">
        <w:t xml:space="preserve">ating it. </w:t>
      </w:r>
      <w:r w:rsidRPr="00155692">
        <w:t>T</w:t>
      </w:r>
      <w:r w:rsidR="00F3400F" w:rsidRPr="00155692">
        <w:t xml:space="preserve">hey </w:t>
      </w:r>
      <w:r w:rsidR="00982592" w:rsidRPr="00155692">
        <w:t>reserv</w:t>
      </w:r>
      <w:r w:rsidR="000D694D" w:rsidRPr="00155692">
        <w:t>ed</w:t>
      </w:r>
      <w:r w:rsidR="00982592" w:rsidRPr="00155692">
        <w:t xml:space="preserve"> </w:t>
      </w:r>
      <w:r w:rsidR="000D694D" w:rsidRPr="00155692">
        <w:t>the right of artisans to</w:t>
      </w:r>
      <w:r w:rsidR="00982592" w:rsidRPr="00155692">
        <w:t xml:space="preserve"> </w:t>
      </w:r>
      <w:r w:rsidR="00DB6F07" w:rsidRPr="00155692">
        <w:t>construct</w:t>
      </w:r>
      <w:r w:rsidR="00982592" w:rsidRPr="00155692">
        <w:t xml:space="preserve"> lampstands with a different number of </w:t>
      </w:r>
      <w:r w:rsidR="00877265" w:rsidRPr="00155692">
        <w:t>branches.</w:t>
      </w:r>
      <w:r w:rsidR="00982592" w:rsidRPr="00155692">
        <w:t xml:space="preserve"> </w:t>
      </w:r>
      <w:r w:rsidR="000D694D" w:rsidRPr="00155692">
        <w:t>Images of three-, five-, six-, eight- or nine-</w:t>
      </w:r>
      <w:r w:rsidR="002C6414" w:rsidRPr="00155692">
        <w:t>armed</w:t>
      </w:r>
      <w:r w:rsidR="000D694D" w:rsidRPr="00155692">
        <w:t xml:space="preserve"> candelabra </w:t>
      </w:r>
      <w:r w:rsidR="0050772B" w:rsidRPr="00155692">
        <w:t xml:space="preserve">on various objects from different </w:t>
      </w:r>
      <w:r w:rsidR="00877265" w:rsidRPr="00155692">
        <w:t>areas imply</w:t>
      </w:r>
      <w:r w:rsidR="000D694D" w:rsidRPr="00155692">
        <w:t xml:space="preserve"> that t</w:t>
      </w:r>
      <w:r w:rsidR="008B7880" w:rsidRPr="00155692">
        <w:t xml:space="preserve">he prohibition </w:t>
      </w:r>
      <w:r w:rsidR="00615112" w:rsidRPr="00155692">
        <w:t xml:space="preserve">against </w:t>
      </w:r>
      <w:r w:rsidR="008B7880" w:rsidRPr="00155692">
        <w:t>seven</w:t>
      </w:r>
      <w:r w:rsidR="0050772B" w:rsidRPr="00155692">
        <w:t xml:space="preserve"> </w:t>
      </w:r>
      <w:r w:rsidR="008B7880" w:rsidRPr="00155692">
        <w:t>branche</w:t>
      </w:r>
      <w:r w:rsidR="0050772B" w:rsidRPr="00155692">
        <w:t>s</w:t>
      </w:r>
      <w:r w:rsidR="008B7880" w:rsidRPr="00155692">
        <w:t xml:space="preserve"> </w:t>
      </w:r>
      <w:r w:rsidR="000D694D" w:rsidRPr="00155692">
        <w:t xml:space="preserve">was apparently </w:t>
      </w:r>
      <w:r w:rsidR="0050772B" w:rsidRPr="00155692">
        <w:t xml:space="preserve">not </w:t>
      </w:r>
      <w:r w:rsidR="0015057D" w:rsidRPr="00155692">
        <w:t>applied</w:t>
      </w:r>
      <w:r w:rsidR="009C6EC8" w:rsidRPr="00155692">
        <w:t xml:space="preserve"> </w:t>
      </w:r>
      <w:r w:rsidR="0050772B" w:rsidRPr="00155692">
        <w:t xml:space="preserve">just to </w:t>
      </w:r>
      <w:r w:rsidR="009C6EC8" w:rsidRPr="00155692">
        <w:t xml:space="preserve">the </w:t>
      </w:r>
      <w:r w:rsidR="00D503D0" w:rsidRPr="00155692">
        <w:t xml:space="preserve">functional </w:t>
      </w:r>
      <w:r w:rsidR="0050772B" w:rsidRPr="00155692">
        <w:t xml:space="preserve">lighting devices but </w:t>
      </w:r>
      <w:r w:rsidR="009C6EC8" w:rsidRPr="00155692">
        <w:t xml:space="preserve">related </w:t>
      </w:r>
      <w:r w:rsidR="0050772B" w:rsidRPr="00155692">
        <w:t xml:space="preserve">to </w:t>
      </w:r>
      <w:r w:rsidR="00D503D0" w:rsidRPr="00155692">
        <w:t xml:space="preserve">any artistic </w:t>
      </w:r>
      <w:r w:rsidR="00051E8C" w:rsidRPr="00155692">
        <w:t>re</w:t>
      </w:r>
      <w:r w:rsidR="00D503D0" w:rsidRPr="00155692">
        <w:t>ndering</w:t>
      </w:r>
      <w:r w:rsidR="00FA4AB6" w:rsidRPr="00155692">
        <w:t xml:space="preserve"> of the menorah</w:t>
      </w:r>
      <w:r w:rsidR="00051E8C" w:rsidRPr="00155692">
        <w:t>.</w:t>
      </w:r>
      <w:r w:rsidR="00FA4AB6" w:rsidRPr="00155692">
        <w:t xml:space="preserve"> </w:t>
      </w:r>
    </w:p>
    <w:p w14:paraId="5D3E7030" w14:textId="3472B6AA" w:rsidR="0083765B" w:rsidRPr="00155692" w:rsidRDefault="00E34BAE" w:rsidP="0080207E">
      <w:pPr>
        <w:spacing w:after="0" w:line="360" w:lineRule="auto"/>
        <w:ind w:firstLine="720"/>
      </w:pPr>
      <w:r w:rsidRPr="00155692">
        <w:t>The concern over the “templization” of synagogues in general and had a limited effect on ancient Jewish practice.</w:t>
      </w:r>
      <w:r w:rsidRPr="00155692">
        <w:rPr>
          <w:rStyle w:val="FootnoteReference"/>
        </w:rPr>
        <w:footnoteReference w:id="5"/>
      </w:r>
      <w:r w:rsidRPr="00155692">
        <w:t xml:space="preserve"> Whereas the Jewish scholars in the Babylonian Diaspora </w:t>
      </w:r>
      <w:r w:rsidR="00413AEF" w:rsidRPr="00155692">
        <w:t xml:space="preserve">repeated </w:t>
      </w:r>
      <w:r w:rsidRPr="00155692">
        <w:t xml:space="preserve">their dictum </w:t>
      </w:r>
      <w:r w:rsidR="00083E0D" w:rsidRPr="00155692">
        <w:t xml:space="preserve">against </w:t>
      </w:r>
      <w:r w:rsidR="008D4A50" w:rsidRPr="00155692">
        <w:t xml:space="preserve">precise copying </w:t>
      </w:r>
      <w:r w:rsidRPr="00155692">
        <w:t xml:space="preserve">of </w:t>
      </w:r>
      <w:r w:rsidR="008D4A50" w:rsidRPr="00155692">
        <w:t xml:space="preserve">the Temple’s menorah </w:t>
      </w:r>
      <w:r w:rsidR="002C1C48" w:rsidRPr="00155692">
        <w:t xml:space="preserve">in </w:t>
      </w:r>
      <w:r w:rsidRPr="00155692">
        <w:t xml:space="preserve">three Talmudic tractates, the compilers of the Jerusalem Talmud omitted it. </w:t>
      </w:r>
      <w:r w:rsidR="0044569F" w:rsidRPr="00155692">
        <w:t>T</w:t>
      </w:r>
      <w:r w:rsidR="00615112" w:rsidRPr="00155692">
        <w:t xml:space="preserve">he bulk of </w:t>
      </w:r>
      <w:r w:rsidR="00764D27" w:rsidRPr="00155692">
        <w:t xml:space="preserve">menorah </w:t>
      </w:r>
      <w:r w:rsidR="00193286" w:rsidRPr="00155692">
        <w:t>depictions</w:t>
      </w:r>
      <w:r w:rsidR="00615112" w:rsidRPr="00155692">
        <w:t xml:space="preserve"> </w:t>
      </w:r>
      <w:r w:rsidR="0044569F" w:rsidRPr="00155692">
        <w:t xml:space="preserve">do </w:t>
      </w:r>
      <w:r w:rsidR="00615112" w:rsidRPr="00155692">
        <w:t>feature seven branches</w:t>
      </w:r>
      <w:r w:rsidR="00BC7458" w:rsidRPr="00155692">
        <w:t xml:space="preserve"> and </w:t>
      </w:r>
      <w:r w:rsidR="0044569F" w:rsidRPr="00155692">
        <w:t>be</w:t>
      </w:r>
      <w:r w:rsidR="008D4A50" w:rsidRPr="00155692">
        <w:t xml:space="preserve"> </w:t>
      </w:r>
      <w:r w:rsidR="00763DDA" w:rsidRPr="00155692">
        <w:t>vari</w:t>
      </w:r>
      <w:r w:rsidR="00764D27" w:rsidRPr="00155692">
        <w:t>ously</w:t>
      </w:r>
      <w:r w:rsidR="00763DDA" w:rsidRPr="00155692">
        <w:t xml:space="preserve"> </w:t>
      </w:r>
      <w:r w:rsidR="001B1F57" w:rsidRPr="00155692">
        <w:t xml:space="preserve">accompanied by </w:t>
      </w:r>
      <w:r w:rsidR="00945FBE" w:rsidRPr="00155692">
        <w:t>Temple</w:t>
      </w:r>
      <w:r w:rsidR="00764D27" w:rsidRPr="00155692">
        <w:t>-related objects</w:t>
      </w:r>
      <w:r w:rsidR="001620F8" w:rsidRPr="00155692">
        <w:t>.</w:t>
      </w:r>
      <w:r w:rsidR="00945FBE" w:rsidRPr="00155692">
        <w:rPr>
          <w:rStyle w:val="FootnoteReference"/>
        </w:rPr>
        <w:footnoteReference w:id="6"/>
      </w:r>
      <w:r w:rsidR="00945FBE" w:rsidRPr="00155692">
        <w:t xml:space="preserve"> </w:t>
      </w:r>
      <w:r w:rsidR="00B57C01" w:rsidRPr="00155692">
        <w:t xml:space="preserve">On </w:t>
      </w:r>
      <w:r w:rsidR="002C6414" w:rsidRPr="00155692">
        <w:t>their</w:t>
      </w:r>
      <w:r w:rsidR="00B57C01" w:rsidRPr="00155692">
        <w:t xml:space="preserve"> route into and across the synagogue, the </w:t>
      </w:r>
      <w:r w:rsidR="004C2DB0" w:rsidRPr="00155692">
        <w:t>attendees</w:t>
      </w:r>
      <w:r w:rsidR="00B57C01" w:rsidRPr="00155692">
        <w:t xml:space="preserve"> </w:t>
      </w:r>
      <w:r w:rsidR="00B57C01" w:rsidRPr="00155692">
        <w:lastRenderedPageBreak/>
        <w:t>could observe a series of menorah images</w:t>
      </w:r>
      <w:r w:rsidR="00877265">
        <w:t>.</w:t>
      </w:r>
      <w:r w:rsidR="00B57C01" w:rsidRPr="00155692">
        <w:t xml:space="preserve"> </w:t>
      </w:r>
      <w:r w:rsidR="00960D3E" w:rsidRPr="00155692">
        <w:t>The m</w:t>
      </w:r>
      <w:r w:rsidR="00A80E4F" w:rsidRPr="00155692">
        <w:t xml:space="preserve">enorahs </w:t>
      </w:r>
      <w:r w:rsidR="00960D3E" w:rsidRPr="00155692">
        <w:t>incorporated into the synagogue</w:t>
      </w:r>
      <w:r w:rsidR="00B57C01" w:rsidRPr="00155692">
        <w:t>’s</w:t>
      </w:r>
      <w:r w:rsidR="00960D3E" w:rsidRPr="00155692">
        <w:t xml:space="preserve"> </w:t>
      </w:r>
      <w:r w:rsidR="00B57C01" w:rsidRPr="00155692">
        <w:t>architectural body</w:t>
      </w:r>
      <w:r w:rsidR="00960D3E" w:rsidRPr="00155692">
        <w:t xml:space="preserve"> – on </w:t>
      </w:r>
      <w:r w:rsidR="00B57C01" w:rsidRPr="00155692">
        <w:t xml:space="preserve">its </w:t>
      </w:r>
      <w:r w:rsidR="00A80E4F" w:rsidRPr="00155692">
        <w:t>lintels, cornices, capitals, floor, walls, chancel screens and the Torah ark</w:t>
      </w:r>
      <w:r w:rsidR="00960D3E" w:rsidRPr="00155692">
        <w:t xml:space="preserve"> – </w:t>
      </w:r>
      <w:r w:rsidR="00B57C01" w:rsidRPr="00155692">
        <w:t xml:space="preserve">promulgated </w:t>
      </w:r>
      <w:r w:rsidR="00960D3E" w:rsidRPr="00155692">
        <w:t xml:space="preserve">the Jewish identity </w:t>
      </w:r>
      <w:r w:rsidR="00B57C01" w:rsidRPr="00155692">
        <w:t>of the edifice</w:t>
      </w:r>
      <w:r w:rsidR="00A80E4F" w:rsidRPr="00155692">
        <w:t>.</w:t>
      </w:r>
      <w:r w:rsidR="00B57C01" w:rsidRPr="00155692">
        <w:t xml:space="preserve"> </w:t>
      </w:r>
      <w:r w:rsidR="007061B4" w:rsidRPr="00155692">
        <w:t xml:space="preserve">In a </w:t>
      </w:r>
      <w:r w:rsidR="00A6722F" w:rsidRPr="00155692">
        <w:t>way</w:t>
      </w:r>
      <w:r w:rsidR="007061B4" w:rsidRPr="00155692">
        <w:t xml:space="preserve"> approximating repeated liturgical pronouncements and </w:t>
      </w:r>
      <w:r w:rsidR="00A6722F" w:rsidRPr="00155692">
        <w:t>religious ceremonies</w:t>
      </w:r>
      <w:r w:rsidR="00877265">
        <w:t>,</w:t>
      </w:r>
      <w:r w:rsidR="007061B4" w:rsidRPr="00155692">
        <w:t xml:space="preserve"> </w:t>
      </w:r>
      <w:r w:rsidR="003C77CE" w:rsidRPr="00155692">
        <w:t xml:space="preserve">the </w:t>
      </w:r>
      <w:r w:rsidR="007061B4" w:rsidRPr="00155692">
        <w:t xml:space="preserve">recurrent visual </w:t>
      </w:r>
      <w:r w:rsidR="004C59BC" w:rsidRPr="00155692">
        <w:t>signs</w:t>
      </w:r>
      <w:r w:rsidR="007061B4" w:rsidRPr="00155692">
        <w:t xml:space="preserve"> inculcated doctrinal concepts and narratives</w:t>
      </w:r>
      <w:r w:rsidR="00B57C01" w:rsidRPr="00155692">
        <w:t>.</w:t>
      </w:r>
      <w:r w:rsidR="000C018B" w:rsidRPr="00155692">
        <w:t xml:space="preserve"> </w:t>
      </w:r>
    </w:p>
    <w:p w14:paraId="3A96969C" w14:textId="66104778" w:rsidR="0083765B" w:rsidRPr="00155692" w:rsidRDefault="0083765B" w:rsidP="0080207E">
      <w:pPr>
        <w:spacing w:after="0" w:line="360" w:lineRule="auto"/>
        <w:ind w:firstLine="720"/>
      </w:pPr>
      <w:r w:rsidRPr="00155692">
        <w:t xml:space="preserve">A pair of small spirals resembling the Torah scrolls flank the menorah’s stem on marble plaques from </w:t>
      </w:r>
      <w:r w:rsidR="00715B30" w:rsidRPr="00155692">
        <w:t xml:space="preserve">ancient </w:t>
      </w:r>
      <w:r w:rsidRPr="00155692">
        <w:t>synagogues in A</w:t>
      </w:r>
      <w:r w:rsidR="008F7C9D" w:rsidRPr="00155692">
        <w:t>natolia</w:t>
      </w:r>
      <w:r w:rsidR="00877265">
        <w:t>.</w:t>
      </w:r>
      <w:bookmarkStart w:id="2" w:name="_Hlk126479651"/>
      <w:r w:rsidRPr="00155692">
        <w:rPr>
          <w:rStyle w:val="FootnoteReference"/>
        </w:rPr>
        <w:footnoteReference w:id="7"/>
      </w:r>
      <w:bookmarkEnd w:id="2"/>
      <w:r w:rsidRPr="00155692">
        <w:t xml:space="preserve"> In sculpted menorahs, broader scrolling </w:t>
      </w:r>
      <w:r w:rsidR="00C34050" w:rsidRPr="00155692">
        <w:t>tendrils</w:t>
      </w:r>
      <w:r w:rsidRPr="00155692">
        <w:t xml:space="preserve"> flank the stem</w:t>
      </w:r>
      <w:r w:rsidRPr="00155692">
        <w:rPr>
          <w:rStyle w:val="FootnoteReference"/>
        </w:rPr>
        <w:footnoteReference w:id="8"/>
      </w:r>
      <w:r w:rsidRPr="00155692">
        <w:t xml:space="preserve"> and vegetal ornaments fill in the spaces between the seven branches</w:t>
      </w:r>
      <w:r w:rsidR="00877265">
        <w:t>.</w:t>
      </w:r>
      <w:r w:rsidRPr="00155692">
        <w:t xml:space="preserve"> The added branches and rinceaux emphasize the biblical connection between the menorah and a plant, pointing to the menorah’s symbolic identity of the menorah as the Tree of Life, which is linked to the Torah (Proverbs 3:18).</w:t>
      </w:r>
      <w:r w:rsidR="00877265">
        <w:t xml:space="preserve"> </w:t>
      </w:r>
      <w:r w:rsidRPr="00155692">
        <w:t xml:space="preserve"> </w:t>
      </w:r>
    </w:p>
    <w:p w14:paraId="60B0F114" w14:textId="2CED2849" w:rsidR="0056795E" w:rsidRPr="00155692" w:rsidRDefault="00C61E34" w:rsidP="0080207E">
      <w:pPr>
        <w:spacing w:after="0" w:line="360" w:lineRule="auto"/>
        <w:ind w:firstLine="720"/>
      </w:pPr>
      <w:r w:rsidRPr="00155692">
        <w:t>Excavations in Galilean and Judean synagogues of the Byzantine age suggest tha</w:t>
      </w:r>
      <w:r w:rsidR="009C6EC8" w:rsidRPr="00155692">
        <w:t>t</w:t>
      </w:r>
      <w:r w:rsidRPr="00155692">
        <w:t xml:space="preserve"> sculpt</w:t>
      </w:r>
      <w:r w:rsidR="009C6EC8" w:rsidRPr="00155692">
        <w:t>ed</w:t>
      </w:r>
      <w:r w:rsidRPr="00155692">
        <w:t xml:space="preserve"> </w:t>
      </w:r>
      <w:r w:rsidR="009C6EC8" w:rsidRPr="00155692">
        <w:t xml:space="preserve">menorahs </w:t>
      </w:r>
      <w:r w:rsidR="00401D40" w:rsidRPr="00155692">
        <w:t>were</w:t>
      </w:r>
      <w:r w:rsidRPr="00155692">
        <w:t xml:space="preserve"> </w:t>
      </w:r>
      <w:r w:rsidR="00A6722F" w:rsidRPr="00155692">
        <w:t xml:space="preserve">prominently displayed </w:t>
      </w:r>
      <w:r w:rsidRPr="00155692">
        <w:t xml:space="preserve">in niches on either side of </w:t>
      </w:r>
      <w:r w:rsidR="00A6722F" w:rsidRPr="00155692">
        <w:t>the Torah ark</w:t>
      </w:r>
      <w:r w:rsidR="00877265">
        <w:t>.</w:t>
      </w:r>
      <w:r w:rsidR="00921B03" w:rsidRPr="00155692">
        <w:t xml:space="preserve"> </w:t>
      </w:r>
      <w:r w:rsidR="00401D40" w:rsidRPr="00155692">
        <w:t xml:space="preserve">This architectural scheme was reproduced in numerous paintings and graffiti. A symmetrical or nearly symmetrical compositions of either a pair of candelabra flanking the shrine or a single candelabrum under it appeared in Jewish art </w:t>
      </w:r>
      <w:r w:rsidR="00413AEF" w:rsidRPr="00155692">
        <w:t xml:space="preserve">wherever: </w:t>
      </w:r>
      <w:r w:rsidR="00401D40" w:rsidRPr="00155692">
        <w:t xml:space="preserve">from the </w:t>
      </w:r>
      <w:r w:rsidR="00CA52C6" w:rsidRPr="00155692">
        <w:t xml:space="preserve">golden glass designs and wall paintings in Jewish catacombs of Rome in the third and fourth centuries to the mosaic floors in Byzantine-period Galilean </w:t>
      </w:r>
      <w:r w:rsidR="001C2864" w:rsidRPr="00155692">
        <w:t xml:space="preserve">and Judean </w:t>
      </w:r>
      <w:r w:rsidR="00CA52C6" w:rsidRPr="00155692">
        <w:t>synagogues</w:t>
      </w:r>
      <w:r w:rsidR="00877265">
        <w:t xml:space="preserve"> </w:t>
      </w:r>
      <w:r w:rsidR="001C2864" w:rsidRPr="00155692">
        <w:t xml:space="preserve">and miniatures in </w:t>
      </w:r>
      <w:r w:rsidR="004F73C3" w:rsidRPr="00155692">
        <w:t xml:space="preserve">a </w:t>
      </w:r>
      <w:r w:rsidR="001C2864" w:rsidRPr="00155692">
        <w:t xml:space="preserve">Hebrew </w:t>
      </w:r>
      <w:r w:rsidR="00C34050" w:rsidRPr="00155692">
        <w:t>Pentateuch (929 CE)</w:t>
      </w:r>
      <w:r w:rsidR="001C2864" w:rsidRPr="00155692">
        <w:t xml:space="preserve"> </w:t>
      </w:r>
      <w:r w:rsidR="003E7D7C" w:rsidRPr="00155692">
        <w:t>from Fatimid Egypt or Middle East</w:t>
      </w:r>
      <w:r w:rsidR="00C34050" w:rsidRPr="00155692">
        <w:t>.</w:t>
      </w:r>
      <w:bookmarkStart w:id="3" w:name="_Ref126567575"/>
      <w:r w:rsidR="00C34050" w:rsidRPr="00155692">
        <w:rPr>
          <w:rStyle w:val="FootnoteReference"/>
        </w:rPr>
        <w:footnoteReference w:id="9"/>
      </w:r>
      <w:bookmarkEnd w:id="3"/>
      <w:r w:rsidR="001C2864" w:rsidRPr="00155692">
        <w:t xml:space="preserve"> </w:t>
      </w:r>
      <w:bookmarkStart w:id="4" w:name="_Hlk126334550"/>
      <w:r w:rsidR="00EE293A" w:rsidRPr="00155692">
        <w:t xml:space="preserve">The </w:t>
      </w:r>
      <w:r w:rsidR="009414C3" w:rsidRPr="00155692">
        <w:t>Temple’s (or Tabernacle’s) utensils and curtains included in this iconography indicate that the view of a synagogue’s shrine (either aedicula-shaped or cabinet-like</w:t>
      </w:r>
      <w:r w:rsidR="004F73C3" w:rsidRPr="00155692">
        <w:t xml:space="preserve"> one</w:t>
      </w:r>
      <w:r w:rsidR="009414C3" w:rsidRPr="00155692">
        <w:rPr>
          <w:rStyle w:val="FootnoteReference"/>
        </w:rPr>
        <w:footnoteReference w:id="10"/>
      </w:r>
      <w:r w:rsidR="009414C3" w:rsidRPr="00155692">
        <w:t xml:space="preserve">) flanked </w:t>
      </w:r>
      <w:r w:rsidR="004F73C3" w:rsidRPr="00155692">
        <w:t xml:space="preserve">by </w:t>
      </w:r>
      <w:r w:rsidR="009414C3" w:rsidRPr="00155692">
        <w:t>menorahs and lions</w:t>
      </w:r>
      <w:r w:rsidR="009414C3" w:rsidRPr="00155692">
        <w:rPr>
          <w:rStyle w:val="FootnoteReference"/>
        </w:rPr>
        <w:footnoteReference w:id="11"/>
      </w:r>
      <w:r w:rsidR="009414C3" w:rsidRPr="00155692">
        <w:t xml:space="preserve"> represents the Ark of the Covenant behind an open </w:t>
      </w:r>
      <w:r w:rsidR="009414C3" w:rsidRPr="00155692">
        <w:rPr>
          <w:i/>
          <w:iCs/>
        </w:rPr>
        <w:t>parokhet</w:t>
      </w:r>
      <w:r w:rsidR="009414C3" w:rsidRPr="00155692">
        <w:t xml:space="preserve"> (curtain) in the Holy of Holies.</w:t>
      </w:r>
      <w:r w:rsidR="00EE293A" w:rsidRPr="00155692">
        <w:t xml:space="preserve"> </w:t>
      </w:r>
      <w:bookmarkStart w:id="5" w:name="_Hlk126229644"/>
      <w:bookmarkEnd w:id="4"/>
      <w:r w:rsidR="00F116BB" w:rsidRPr="00155692">
        <w:t>T</w:t>
      </w:r>
      <w:r w:rsidR="004A132F" w:rsidRPr="00155692">
        <w:t>he</w:t>
      </w:r>
      <w:r w:rsidR="00896EA0" w:rsidRPr="00155692">
        <w:t xml:space="preserve"> hieratic </w:t>
      </w:r>
      <w:r w:rsidR="00083431" w:rsidRPr="00155692">
        <w:t xml:space="preserve">arrangement of </w:t>
      </w:r>
      <w:bookmarkEnd w:id="5"/>
      <w:r w:rsidR="00E5739A" w:rsidRPr="00155692">
        <w:t>t</w:t>
      </w:r>
      <w:r w:rsidR="000F4ECC" w:rsidRPr="00155692">
        <w:t>he repository of sacred Scripture</w:t>
      </w:r>
      <w:r w:rsidR="00B43F42" w:rsidRPr="00155692">
        <w:t xml:space="preserve"> </w:t>
      </w:r>
      <w:r w:rsidR="00E5739A" w:rsidRPr="00155692">
        <w:t xml:space="preserve">flanked by </w:t>
      </w:r>
      <w:r w:rsidR="00214733" w:rsidRPr="00155692">
        <w:t>large</w:t>
      </w:r>
      <w:r w:rsidR="00C47528" w:rsidRPr="00155692">
        <w:t xml:space="preserve">, free-standing or </w:t>
      </w:r>
      <w:r w:rsidR="00847A43" w:rsidRPr="00155692">
        <w:t>haut</w:t>
      </w:r>
      <w:r w:rsidR="00C47528" w:rsidRPr="00155692">
        <w:t>-relief,</w:t>
      </w:r>
      <w:r w:rsidR="00E5739A" w:rsidRPr="00155692">
        <w:t xml:space="preserve"> </w:t>
      </w:r>
      <w:r w:rsidR="00C47528" w:rsidRPr="00155692">
        <w:t xml:space="preserve">and </w:t>
      </w:r>
      <w:r w:rsidR="004C59BC" w:rsidRPr="00155692">
        <w:t>presumably kindled</w:t>
      </w:r>
      <w:r w:rsidR="004C59BC" w:rsidRPr="00155692">
        <w:rPr>
          <w:rStyle w:val="FootnoteReference"/>
        </w:rPr>
        <w:footnoteReference w:id="12"/>
      </w:r>
      <w:r w:rsidR="004C59BC" w:rsidRPr="00155692">
        <w:t xml:space="preserve"> menorahs </w:t>
      </w:r>
      <w:r w:rsidR="004D5847" w:rsidRPr="00155692">
        <w:lastRenderedPageBreak/>
        <w:t xml:space="preserve">contributed to </w:t>
      </w:r>
      <w:r w:rsidR="00896EA0" w:rsidRPr="00155692">
        <w:t xml:space="preserve">the visual staging of </w:t>
      </w:r>
      <w:r w:rsidR="00B43F42" w:rsidRPr="00155692">
        <w:t xml:space="preserve">a liturgical spectacle </w:t>
      </w:r>
      <w:r w:rsidR="00FE01D2" w:rsidRPr="00155692">
        <w:t xml:space="preserve">imbuing </w:t>
      </w:r>
      <w:r w:rsidR="004D5847" w:rsidRPr="00155692">
        <w:t xml:space="preserve">the </w:t>
      </w:r>
      <w:r w:rsidR="00896EA0" w:rsidRPr="00155692">
        <w:t xml:space="preserve">prayer facing the synagogue ark </w:t>
      </w:r>
      <w:r w:rsidR="004D5847" w:rsidRPr="00155692">
        <w:t xml:space="preserve">with </w:t>
      </w:r>
      <w:r w:rsidR="00FE01D2" w:rsidRPr="00155692">
        <w:t xml:space="preserve">a sense of immediacy </w:t>
      </w:r>
      <w:r w:rsidR="00A6524D" w:rsidRPr="00155692">
        <w:t xml:space="preserve">to </w:t>
      </w:r>
      <w:r w:rsidR="004D5847" w:rsidRPr="00155692">
        <w:t xml:space="preserve">divine presence </w:t>
      </w:r>
      <w:r w:rsidR="00BC05E3" w:rsidRPr="00155692">
        <w:t>like</w:t>
      </w:r>
      <w:r w:rsidR="00FE01D2" w:rsidRPr="00155692">
        <w:t xml:space="preserve"> that experienced </w:t>
      </w:r>
      <w:r w:rsidR="00A6524D" w:rsidRPr="00155692">
        <w:t>in the Temple.</w:t>
      </w:r>
      <w:r w:rsidR="00931254" w:rsidRPr="00155692">
        <w:rPr>
          <w:rStyle w:val="FootnoteReference"/>
        </w:rPr>
        <w:footnoteReference w:id="13"/>
      </w:r>
      <w:r w:rsidR="00A6524D" w:rsidRPr="00155692">
        <w:t xml:space="preserve"> </w:t>
      </w:r>
    </w:p>
    <w:p w14:paraId="393FFFEB" w14:textId="486E5C5D" w:rsidR="0078304B" w:rsidRPr="00155692" w:rsidRDefault="00B72C20" w:rsidP="0080207E">
      <w:pPr>
        <w:pStyle w:val="Heading2"/>
      </w:pPr>
      <w:bookmarkStart w:id="6" w:name="_Hlk127358785"/>
      <w:r w:rsidRPr="00155692">
        <w:t xml:space="preserve">Medieval </w:t>
      </w:r>
      <w:r w:rsidR="00E50CC6" w:rsidRPr="00155692">
        <w:t xml:space="preserve">Menorahs </w:t>
      </w:r>
    </w:p>
    <w:bookmarkEnd w:id="6"/>
    <w:p w14:paraId="0A930CBB" w14:textId="3A15207E" w:rsidR="00DB6B03" w:rsidRPr="00155692" w:rsidRDefault="00E40D06" w:rsidP="0080207E">
      <w:pPr>
        <w:spacing w:after="0" w:line="360" w:lineRule="auto"/>
      </w:pPr>
      <w:r w:rsidRPr="00155692">
        <w:t xml:space="preserve">While being present in </w:t>
      </w:r>
      <w:r w:rsidR="00571C49" w:rsidRPr="00155692">
        <w:t xml:space="preserve">virtually </w:t>
      </w:r>
      <w:r w:rsidRPr="00155692">
        <w:t xml:space="preserve">every form of </w:t>
      </w:r>
      <w:r w:rsidR="00B81069" w:rsidRPr="00155692">
        <w:t xml:space="preserve">late-ancient </w:t>
      </w:r>
      <w:r w:rsidRPr="00155692">
        <w:t xml:space="preserve">Jewish visual culture, the </w:t>
      </w:r>
      <w:r w:rsidR="0013193D" w:rsidRPr="00155692">
        <w:t xml:space="preserve">medieval </w:t>
      </w:r>
      <w:r w:rsidRPr="00155692">
        <w:t xml:space="preserve">menorah </w:t>
      </w:r>
      <w:r w:rsidR="00DB6B03" w:rsidRPr="00155692">
        <w:t xml:space="preserve">representations were </w:t>
      </w:r>
      <w:r w:rsidR="00571C49" w:rsidRPr="00155692">
        <w:t xml:space="preserve">primarily </w:t>
      </w:r>
      <w:r w:rsidR="00DB6B03" w:rsidRPr="00155692">
        <w:t>confined to</w:t>
      </w:r>
      <w:r w:rsidRPr="00155692">
        <w:t xml:space="preserve"> </w:t>
      </w:r>
      <w:r w:rsidR="00D0724D" w:rsidRPr="00155692">
        <w:t>manuscript</w:t>
      </w:r>
      <w:r w:rsidRPr="00155692">
        <w:t xml:space="preserve"> illuminations. </w:t>
      </w:r>
      <w:r w:rsidR="00573393" w:rsidRPr="00155692">
        <w:t xml:space="preserve">A plan of the Temple in </w:t>
      </w:r>
      <w:r w:rsidR="001823B7" w:rsidRPr="00155692">
        <w:t xml:space="preserve">Maimonides’ </w:t>
      </w:r>
      <w:r w:rsidR="00573393" w:rsidRPr="00155692">
        <w:t xml:space="preserve">commentary </w:t>
      </w:r>
      <w:r w:rsidR="001A75EF" w:rsidRPr="00155692">
        <w:t xml:space="preserve">to the </w:t>
      </w:r>
      <w:r w:rsidR="00573393" w:rsidRPr="00155692">
        <w:t xml:space="preserve">Mishnah </w:t>
      </w:r>
      <w:r w:rsidR="001823B7" w:rsidRPr="00155692">
        <w:t xml:space="preserve">in a twelfth-century manuscript from </w:t>
      </w:r>
      <w:r w:rsidR="00573393" w:rsidRPr="00155692">
        <w:t>Spain or Egypt</w:t>
      </w:r>
      <w:r w:rsidR="00573393" w:rsidRPr="00155692">
        <w:rPr>
          <w:rStyle w:val="FootnoteReference"/>
        </w:rPr>
        <w:footnoteReference w:id="14"/>
      </w:r>
      <w:r w:rsidR="00573393" w:rsidRPr="00155692">
        <w:t xml:space="preserve"> </w:t>
      </w:r>
      <w:r w:rsidR="007D596D" w:rsidRPr="00155692">
        <w:t xml:space="preserve">precisely locates the menorah at the southern side in the </w:t>
      </w:r>
      <w:r w:rsidR="007D596D" w:rsidRPr="00155692">
        <w:rPr>
          <w:i/>
          <w:iCs/>
        </w:rPr>
        <w:t>heikhal</w:t>
      </w:r>
      <w:r w:rsidR="007D596D" w:rsidRPr="00155692">
        <w:t xml:space="preserve"> (main hall) but </w:t>
      </w:r>
      <w:r w:rsidR="00B81069" w:rsidRPr="00155692">
        <w:t xml:space="preserve">reveals a little interest of the illuminator in </w:t>
      </w:r>
      <w:r w:rsidR="007D596D" w:rsidRPr="00155692">
        <w:t>the menorah</w:t>
      </w:r>
      <w:r w:rsidR="00571C49" w:rsidRPr="00155692">
        <w:t>’s form</w:t>
      </w:r>
      <w:r w:rsidR="00B81069" w:rsidRPr="00155692">
        <w:t>:</w:t>
      </w:r>
      <w:r w:rsidR="007D596D" w:rsidRPr="00155692">
        <w:t xml:space="preserve"> </w:t>
      </w:r>
      <w:r w:rsidR="00B81069" w:rsidRPr="00155692">
        <w:t xml:space="preserve">it </w:t>
      </w:r>
      <w:r w:rsidR="007D596D" w:rsidRPr="00155692">
        <w:t xml:space="preserve">is outlined in a very schematic </w:t>
      </w:r>
      <w:r w:rsidR="003B0F44" w:rsidRPr="00155692">
        <w:t>style</w:t>
      </w:r>
      <w:r w:rsidR="007D596D" w:rsidRPr="00155692">
        <w:t xml:space="preserve">, with </w:t>
      </w:r>
      <w:r w:rsidR="001823B7" w:rsidRPr="00155692">
        <w:t xml:space="preserve">not all of </w:t>
      </w:r>
      <w:r w:rsidR="007D596D" w:rsidRPr="00155692">
        <w:t>its branches even depicted.</w:t>
      </w:r>
      <w:r w:rsidR="001823B7" w:rsidRPr="00155692">
        <w:t xml:space="preserve"> </w:t>
      </w:r>
      <w:r w:rsidR="00E500D8" w:rsidRPr="00155692">
        <w:t xml:space="preserve">Beginning in the thirteenth century, Hebrew manuscript illuminations </w:t>
      </w:r>
      <w:r w:rsidR="009F0824" w:rsidRPr="00155692">
        <w:t>re</w:t>
      </w:r>
      <w:r w:rsidR="00E500D8" w:rsidRPr="00155692">
        <w:t xml:space="preserve">articulated the </w:t>
      </w:r>
      <w:r w:rsidR="00102325" w:rsidRPr="00155692">
        <w:t xml:space="preserve">old </w:t>
      </w:r>
      <w:r w:rsidR="00E500D8" w:rsidRPr="00155692">
        <w:t xml:space="preserve">Jewish </w:t>
      </w:r>
      <w:r w:rsidR="00102325" w:rsidRPr="00155692">
        <w:t>notion</w:t>
      </w:r>
      <w:r w:rsidR="00E500D8" w:rsidRPr="00155692">
        <w:t xml:space="preserve"> of maintaining </w:t>
      </w:r>
      <w:r w:rsidR="00385C79" w:rsidRPr="00155692">
        <w:t>as detailed as possible</w:t>
      </w:r>
      <w:r w:rsidR="00E500D8" w:rsidRPr="00155692">
        <w:t xml:space="preserve"> inventory of the divinely </w:t>
      </w:r>
      <w:r w:rsidR="009F0824" w:rsidRPr="00155692">
        <w:t>designed</w:t>
      </w:r>
      <w:r w:rsidR="00E500D8" w:rsidRPr="00155692">
        <w:t xml:space="preserve"> Sanctuary</w:t>
      </w:r>
      <w:r w:rsidR="00387812" w:rsidRPr="00155692">
        <w:t xml:space="preserve"> </w:t>
      </w:r>
      <w:r w:rsidR="00D0130D" w:rsidRPr="00155692">
        <w:t>and its implements</w:t>
      </w:r>
      <w:r w:rsidR="00B81069" w:rsidRPr="00155692">
        <w:t>, prevalently the menorah</w:t>
      </w:r>
      <w:r w:rsidR="00877265">
        <w:t>.</w:t>
      </w:r>
      <w:r w:rsidR="00E500D8" w:rsidRPr="00155692">
        <w:t xml:space="preserve"> </w:t>
      </w:r>
      <w:r w:rsidR="00DB6B03" w:rsidRPr="00155692">
        <w:t>A certain Joshua bar Abraham of Soria fitted a</w:t>
      </w:r>
      <w:r w:rsidR="00AE7CBF" w:rsidRPr="00155692">
        <w:t xml:space="preserve">n overscaled menorah and ritual </w:t>
      </w:r>
      <w:r w:rsidR="003B0F44" w:rsidRPr="00155692">
        <w:t>appurtenances</w:t>
      </w:r>
      <w:r w:rsidR="00AE7CBF" w:rsidRPr="00155692">
        <w:t xml:space="preserve"> into </w:t>
      </w:r>
      <w:r w:rsidR="00DB6B03" w:rsidRPr="00155692">
        <w:t xml:space="preserve">an </w:t>
      </w:r>
      <w:r w:rsidR="00AE7CBF" w:rsidRPr="00155692">
        <w:t>outline the Temple’s building and courts</w:t>
      </w:r>
      <w:r w:rsidR="00DB6B03" w:rsidRPr="00155692">
        <w:t xml:space="preserve">, which he </w:t>
      </w:r>
      <w:r w:rsidR="00AE7CBF" w:rsidRPr="00155692">
        <w:t>dr</w:t>
      </w:r>
      <w:r w:rsidR="00DB6B03" w:rsidRPr="00155692">
        <w:t>ew</w:t>
      </w:r>
      <w:r w:rsidR="00AE7CBF" w:rsidRPr="00155692">
        <w:t xml:space="preserve"> as a plan of the Temple that will be built “speedily in our days”</w:t>
      </w:r>
      <w:r w:rsidR="00877265">
        <w:t>.</w:t>
      </w:r>
      <w:bookmarkStart w:id="7" w:name="_Hlk127354621"/>
      <w:r w:rsidR="00AE7CBF" w:rsidRPr="00155692">
        <w:rPr>
          <w:rStyle w:val="FootnoteReference"/>
        </w:rPr>
        <w:footnoteReference w:id="15"/>
      </w:r>
      <w:r w:rsidR="00AE7CBF" w:rsidRPr="00155692">
        <w:t xml:space="preserve"> </w:t>
      </w:r>
      <w:bookmarkEnd w:id="7"/>
      <w:r w:rsidR="009F0824" w:rsidRPr="00155692">
        <w:t xml:space="preserve">The </w:t>
      </w:r>
      <w:r w:rsidR="00387812" w:rsidRPr="00155692">
        <w:t>term</w:t>
      </w:r>
      <w:r w:rsidR="00102325" w:rsidRPr="00155692">
        <w:t xml:space="preserve"> </w:t>
      </w:r>
      <w:r w:rsidR="00102325" w:rsidRPr="00155692">
        <w:rPr>
          <w:i/>
          <w:iCs/>
        </w:rPr>
        <w:t>Mikdashiyah</w:t>
      </w:r>
      <w:r w:rsidR="00102325" w:rsidRPr="00155692">
        <w:t xml:space="preserve"> (Hebrew: the Temple of God) </w:t>
      </w:r>
      <w:r w:rsidR="00387812" w:rsidRPr="00155692">
        <w:t>applied to</w:t>
      </w:r>
      <w:r w:rsidR="00102325" w:rsidRPr="00155692">
        <w:t xml:space="preserve"> </w:t>
      </w:r>
      <w:r w:rsidR="00387812" w:rsidRPr="00155692">
        <w:t xml:space="preserve">Spanish </w:t>
      </w:r>
      <w:r w:rsidR="00102325" w:rsidRPr="00155692">
        <w:t xml:space="preserve">Hebrew </w:t>
      </w:r>
      <w:r w:rsidR="00720A01" w:rsidRPr="00155692">
        <w:t>Pentateuch</w:t>
      </w:r>
      <w:r w:rsidR="009F0824" w:rsidRPr="00155692">
        <w:t xml:space="preserve"> </w:t>
      </w:r>
      <w:r w:rsidR="00720A01" w:rsidRPr="00155692">
        <w:t xml:space="preserve">codices </w:t>
      </w:r>
      <w:r w:rsidR="00387812" w:rsidRPr="00155692">
        <w:t>introduced the</w:t>
      </w:r>
      <w:r w:rsidR="00571C49" w:rsidRPr="00155692">
        <w:t>se</w:t>
      </w:r>
      <w:r w:rsidR="00720A01" w:rsidRPr="00155692">
        <w:t xml:space="preserve"> written record</w:t>
      </w:r>
      <w:r w:rsidR="00571C49" w:rsidRPr="00155692">
        <w:t>s</w:t>
      </w:r>
      <w:r w:rsidR="00720A01" w:rsidRPr="00155692">
        <w:t xml:space="preserve"> of divine </w:t>
      </w:r>
      <w:r w:rsidR="00627221" w:rsidRPr="00155692">
        <w:t>Testament</w:t>
      </w:r>
      <w:r w:rsidR="00720A01" w:rsidRPr="00155692">
        <w:t xml:space="preserve"> </w:t>
      </w:r>
      <w:r w:rsidR="00102325" w:rsidRPr="00155692">
        <w:t xml:space="preserve">as a portable, temporary substitute for </w:t>
      </w:r>
      <w:r w:rsidR="009F0824" w:rsidRPr="00155692">
        <w:t xml:space="preserve">the </w:t>
      </w:r>
      <w:r w:rsidR="00102325" w:rsidRPr="00155692">
        <w:t xml:space="preserve">destroyed </w:t>
      </w:r>
      <w:r w:rsidR="00E500D8" w:rsidRPr="00155692">
        <w:t>Temple</w:t>
      </w:r>
      <w:r w:rsidR="009F0824" w:rsidRPr="00155692">
        <w:t xml:space="preserve"> in Jerusalem</w:t>
      </w:r>
      <w:r w:rsidR="00102325" w:rsidRPr="00155692">
        <w:t xml:space="preserve"> and </w:t>
      </w:r>
      <w:r w:rsidR="00387812" w:rsidRPr="00155692">
        <w:t>potentially a blueprint for the messianic Temple</w:t>
      </w:r>
      <w:r w:rsidR="00877265">
        <w:t>.</w:t>
      </w:r>
      <w:r w:rsidR="00E500D8" w:rsidRPr="00155692">
        <w:t xml:space="preserve"> </w:t>
      </w:r>
      <w:r w:rsidR="00B13A13" w:rsidRPr="00155692">
        <w:t xml:space="preserve">The </w:t>
      </w:r>
      <w:r w:rsidR="00571C49" w:rsidRPr="00155692">
        <w:rPr>
          <w:i/>
          <w:iCs/>
        </w:rPr>
        <w:t>Mikdashiyah</w:t>
      </w:r>
      <w:r w:rsidR="00571C49" w:rsidRPr="00155692">
        <w:t xml:space="preserve">’s </w:t>
      </w:r>
      <w:r w:rsidR="00B13A13" w:rsidRPr="00155692">
        <w:t xml:space="preserve">pictorial charts include </w:t>
      </w:r>
      <w:r w:rsidR="001A2758" w:rsidRPr="00155692">
        <w:t xml:space="preserve">a </w:t>
      </w:r>
      <w:r w:rsidR="00AE7CBF" w:rsidRPr="00155692">
        <w:t xml:space="preserve">more </w:t>
      </w:r>
      <w:r w:rsidR="001A2758" w:rsidRPr="00155692">
        <w:t>itemised</w:t>
      </w:r>
      <w:r w:rsidR="00B13A13" w:rsidRPr="00155692">
        <w:t xml:space="preserve"> array of </w:t>
      </w:r>
      <w:r w:rsidR="003B0F44" w:rsidRPr="00155692">
        <w:t>Temple objects</w:t>
      </w:r>
      <w:r w:rsidR="00AE7CBF" w:rsidRPr="00155692">
        <w:t xml:space="preserve"> than that in earlier Jewish </w:t>
      </w:r>
      <w:r w:rsidR="00DB6B03" w:rsidRPr="00155692">
        <w:t>iconography</w:t>
      </w:r>
      <w:r w:rsidR="00AE7CBF" w:rsidRPr="00155692">
        <w:t>.</w:t>
      </w:r>
      <w:r w:rsidR="00B13A13" w:rsidRPr="00155692">
        <w:t xml:space="preserve"> T</w:t>
      </w:r>
      <w:r w:rsidR="00D04483" w:rsidRPr="00155692">
        <w:t xml:space="preserve">he </w:t>
      </w:r>
      <w:r w:rsidR="00B13A13" w:rsidRPr="00155692">
        <w:t xml:space="preserve">large </w:t>
      </w:r>
      <w:r w:rsidR="00D04483" w:rsidRPr="00155692">
        <w:t xml:space="preserve">menorah, </w:t>
      </w:r>
      <w:r w:rsidR="00AE7CBF" w:rsidRPr="00155692">
        <w:t xml:space="preserve">which is </w:t>
      </w:r>
      <w:r w:rsidR="00B13A13" w:rsidRPr="00155692">
        <w:t>shown on a whole page in some manuscripts, s</w:t>
      </w:r>
      <w:r w:rsidR="00AE7CBF" w:rsidRPr="00155692">
        <w:t>tands out</w:t>
      </w:r>
      <w:r w:rsidR="00B13A13" w:rsidRPr="00155692">
        <w:t xml:space="preserve"> among the </w:t>
      </w:r>
      <w:r w:rsidR="00AE7CBF" w:rsidRPr="00155692">
        <w:t xml:space="preserve">pictured </w:t>
      </w:r>
      <w:r w:rsidR="00B13A13" w:rsidRPr="00155692">
        <w:t xml:space="preserve">Temple’s items. </w:t>
      </w:r>
      <w:r w:rsidR="00F35870" w:rsidRPr="00155692">
        <w:t>In comparison to the abovementioned symmetrical depiction</w:t>
      </w:r>
      <w:r w:rsidR="00627221" w:rsidRPr="00155692">
        <w:t>s</w:t>
      </w:r>
      <w:r w:rsidR="00F35870" w:rsidRPr="00155692">
        <w:t xml:space="preserve"> of Temple’s interior in ancient Jewish art and </w:t>
      </w:r>
      <w:r w:rsidR="00627221" w:rsidRPr="00155692">
        <w:t xml:space="preserve">their </w:t>
      </w:r>
      <w:r w:rsidR="003956FB" w:rsidRPr="00155692">
        <w:t>echoes</w:t>
      </w:r>
      <w:r w:rsidR="00627221" w:rsidRPr="00155692">
        <w:t xml:space="preserve"> </w:t>
      </w:r>
      <w:r w:rsidR="00F35870" w:rsidRPr="00155692">
        <w:t xml:space="preserve">in </w:t>
      </w:r>
      <w:r w:rsidR="00F52ECF" w:rsidRPr="00155692">
        <w:t xml:space="preserve">Hebrew manuscript illustrations </w:t>
      </w:r>
      <w:r w:rsidR="003E7D7C" w:rsidRPr="00155692">
        <w:t>from</w:t>
      </w:r>
      <w:r w:rsidR="00F35870" w:rsidRPr="00155692">
        <w:t xml:space="preserve"> </w:t>
      </w:r>
      <w:r w:rsidR="003E7D7C" w:rsidRPr="00155692">
        <w:t xml:space="preserve">the </w:t>
      </w:r>
      <w:r w:rsidR="00F35870" w:rsidRPr="00155692">
        <w:t xml:space="preserve">Fatimid </w:t>
      </w:r>
      <w:r w:rsidR="003E7D7C" w:rsidRPr="00155692">
        <w:t>Caliphate</w:t>
      </w:r>
      <w:r w:rsidR="00F35870" w:rsidRPr="00155692">
        <w:t>,</w:t>
      </w:r>
      <w:r w:rsidR="00C34050" w:rsidRPr="00155692">
        <w:rPr>
          <w:rStyle w:val="FootnoteReference"/>
        </w:rPr>
        <w:footnoteReference w:id="16"/>
      </w:r>
      <w:r w:rsidR="00F35870" w:rsidRPr="00155692">
        <w:t xml:space="preserve"> </w:t>
      </w:r>
      <w:bookmarkStart w:id="8" w:name="_Hlk126581706"/>
      <w:r w:rsidR="00F35870" w:rsidRPr="00155692">
        <w:t xml:space="preserve">the </w:t>
      </w:r>
      <w:r w:rsidR="0091671B" w:rsidRPr="00155692">
        <w:t xml:space="preserve">Spanish </w:t>
      </w:r>
      <w:r w:rsidR="00F35870" w:rsidRPr="00155692">
        <w:rPr>
          <w:i/>
          <w:iCs/>
        </w:rPr>
        <w:t>Mikdashiyah</w:t>
      </w:r>
      <w:r w:rsidR="00F35870" w:rsidRPr="00155692">
        <w:t xml:space="preserve"> </w:t>
      </w:r>
      <w:r w:rsidR="0091671B" w:rsidRPr="00155692">
        <w:t>manuscripts</w:t>
      </w:r>
      <w:r w:rsidR="00F35870" w:rsidRPr="00155692">
        <w:t xml:space="preserve"> </w:t>
      </w:r>
      <w:bookmarkEnd w:id="8"/>
      <w:r w:rsidR="00F35870" w:rsidRPr="00155692">
        <w:t xml:space="preserve">neither </w:t>
      </w:r>
      <w:r w:rsidR="008F2B68" w:rsidRPr="00155692">
        <w:t xml:space="preserve">reconstructed </w:t>
      </w:r>
      <w:r w:rsidR="00F35870" w:rsidRPr="00155692">
        <w:t xml:space="preserve">the objects’ respective placement in the Temple nor </w:t>
      </w:r>
      <w:r w:rsidR="00627221" w:rsidRPr="00155692">
        <w:t>re</w:t>
      </w:r>
      <w:r w:rsidR="001A2758" w:rsidRPr="00155692">
        <w:t>lated</w:t>
      </w:r>
      <w:r w:rsidR="00F35870" w:rsidRPr="00155692">
        <w:t xml:space="preserve"> to any actual synagogue settings.</w:t>
      </w:r>
      <w:r w:rsidR="00F81659" w:rsidRPr="00155692">
        <w:t xml:space="preserve"> </w:t>
      </w:r>
    </w:p>
    <w:p w14:paraId="579BA1C7" w14:textId="6F99AE6B" w:rsidR="00E0368F" w:rsidRPr="00155692" w:rsidRDefault="00152260" w:rsidP="0080207E">
      <w:pPr>
        <w:spacing w:after="0" w:line="360" w:lineRule="auto"/>
        <w:ind w:firstLine="720"/>
      </w:pPr>
      <w:r w:rsidRPr="00155692">
        <w:lastRenderedPageBreak/>
        <w:t xml:space="preserve">The abundance of menorah representations in late-Roman and Byzantine Jewish ritual spaces stands in contrast to the little evidence of </w:t>
      </w:r>
      <w:r w:rsidR="00FF741F" w:rsidRPr="00155692">
        <w:t xml:space="preserve">sculpted </w:t>
      </w:r>
      <w:r w:rsidRPr="00155692">
        <w:t>menorah</w:t>
      </w:r>
      <w:r w:rsidR="00FF741F" w:rsidRPr="00155692">
        <w:t>s</w:t>
      </w:r>
      <w:r w:rsidRPr="00155692">
        <w:t xml:space="preserve"> </w:t>
      </w:r>
      <w:r w:rsidR="00FF741F" w:rsidRPr="00155692">
        <w:t xml:space="preserve">in </w:t>
      </w:r>
      <w:r w:rsidRPr="00155692">
        <w:t xml:space="preserve">medieval synagogues. </w:t>
      </w:r>
      <w:r w:rsidR="008F2056" w:rsidRPr="00155692">
        <w:t>A menorah-like rendering characterizes t</w:t>
      </w:r>
      <w:r w:rsidR="00961AB1" w:rsidRPr="00155692">
        <w:t xml:space="preserve">wo </w:t>
      </w:r>
      <w:r w:rsidR="000B047F" w:rsidRPr="00155692">
        <w:t xml:space="preserve">stone </w:t>
      </w:r>
      <w:r w:rsidR="0007594B" w:rsidRPr="00155692">
        <w:t xml:space="preserve">reliefs of a symmetrical </w:t>
      </w:r>
      <w:r w:rsidR="00E0368F" w:rsidRPr="00155692">
        <w:t>palm tree</w:t>
      </w:r>
      <w:r w:rsidR="0007594B" w:rsidRPr="00155692">
        <w:t xml:space="preserve"> </w:t>
      </w:r>
      <w:r w:rsidR="008F2056" w:rsidRPr="00155692">
        <w:t xml:space="preserve">with seven leaves </w:t>
      </w:r>
      <w:r w:rsidR="00961AB1" w:rsidRPr="00155692">
        <w:t xml:space="preserve">from the </w:t>
      </w:r>
      <w:r w:rsidR="00175E62" w:rsidRPr="00155692">
        <w:t xml:space="preserve">medieval </w:t>
      </w:r>
      <w:r w:rsidR="00961AB1" w:rsidRPr="00155692">
        <w:t xml:space="preserve">synagogue </w:t>
      </w:r>
      <w:r w:rsidR="00E65799" w:rsidRPr="00155692">
        <w:t>built in 1174/1175 in</w:t>
      </w:r>
      <w:r w:rsidR="00961AB1" w:rsidRPr="00155692">
        <w:t xml:space="preserve"> Worms</w:t>
      </w:r>
      <w:r w:rsidR="00F16AE5" w:rsidRPr="00155692">
        <w:t xml:space="preserve"> on the Rhine</w:t>
      </w:r>
      <w:r w:rsidR="008F2056" w:rsidRPr="00155692">
        <w:t xml:space="preserve">. </w:t>
      </w:r>
      <w:r w:rsidR="00E0368F" w:rsidRPr="00155692">
        <w:t>In a</w:t>
      </w:r>
      <w:r w:rsidR="00854CA0" w:rsidRPr="00155692">
        <w:t xml:space="preserve"> </w:t>
      </w:r>
      <w:r w:rsidR="0086241C" w:rsidRPr="00155692">
        <w:t xml:space="preserve">late-twelfth- or early-thirteenth century </w:t>
      </w:r>
      <w:r w:rsidR="00854CA0" w:rsidRPr="00155692">
        <w:t xml:space="preserve">carved pillar dedicated to a certain </w:t>
      </w:r>
      <w:r w:rsidR="009D55D6" w:rsidRPr="00155692">
        <w:rPr>
          <w:i/>
          <w:iCs/>
        </w:rPr>
        <w:t>BLT</w:t>
      </w:r>
      <w:r w:rsidR="009D55D6" w:rsidRPr="00155692">
        <w:t xml:space="preserve"> (</w:t>
      </w:r>
      <w:r w:rsidR="00854CA0" w:rsidRPr="00155692">
        <w:t>Bel</w:t>
      </w:r>
      <w:r w:rsidR="009D55D6" w:rsidRPr="00155692">
        <w:t>l</w:t>
      </w:r>
      <w:r w:rsidR="00854CA0" w:rsidRPr="00155692">
        <w:t>ette</w:t>
      </w:r>
      <w:r w:rsidR="009D55D6" w:rsidRPr="00155692">
        <w:t>?)</w:t>
      </w:r>
      <w:r w:rsidR="00F504F3" w:rsidRPr="00155692">
        <w:t>,</w:t>
      </w:r>
      <w:r w:rsidR="00AE55E1" w:rsidRPr="00155692">
        <w:t xml:space="preserve"> a short triple leg and tall trunk with a circular knob in the centre resemble a segmented menorah stem on three legs</w:t>
      </w:r>
      <w:r w:rsidR="00592B2D" w:rsidRPr="00155692">
        <w:t>.</w:t>
      </w:r>
      <w:r w:rsidR="0086241C" w:rsidRPr="00155692">
        <w:rPr>
          <w:rStyle w:val="FootnoteReference"/>
        </w:rPr>
        <w:footnoteReference w:id="17"/>
      </w:r>
      <w:r w:rsidR="00592B2D" w:rsidRPr="00155692">
        <w:t xml:space="preserve"> </w:t>
      </w:r>
      <w:r w:rsidR="00EC50AF" w:rsidRPr="00155692">
        <w:t xml:space="preserve">Supposedly a simplified imitation of this stem is the trunk with its ring-like projection and </w:t>
      </w:r>
      <w:r w:rsidR="00E0368F" w:rsidRPr="00155692">
        <w:t>two</w:t>
      </w:r>
      <w:r w:rsidR="00EC50AF" w:rsidRPr="00155692">
        <w:t xml:space="preserve"> legs, that bears seven petals of a plant on another stone fragment from the same synagogue</w:t>
      </w:r>
      <w:r w:rsidR="000454DF" w:rsidRPr="00155692">
        <w:t xml:space="preserve">. </w:t>
      </w:r>
      <w:r w:rsidR="003F4914" w:rsidRPr="00155692">
        <w:t>Both stone fragments display one more arboreal design on a side adjacent to the palm-tree relief</w:t>
      </w:r>
      <w:r w:rsidR="0036581D" w:rsidRPr="00155692">
        <w:t>:</w:t>
      </w:r>
      <w:r w:rsidR="003F4914" w:rsidRPr="00155692">
        <w:t xml:space="preserve"> </w:t>
      </w:r>
      <w:r w:rsidR="0036581D" w:rsidRPr="00155692">
        <w:t>o</w:t>
      </w:r>
      <w:r w:rsidR="00E0368F" w:rsidRPr="00155692">
        <w:t xml:space="preserve">n Bellette’s pillar, </w:t>
      </w:r>
      <w:r w:rsidR="003F4914" w:rsidRPr="00155692">
        <w:t xml:space="preserve">it is </w:t>
      </w:r>
      <w:r w:rsidR="00E0368F" w:rsidRPr="00155692">
        <w:t>a leafy Romanesque-style plant, which Michael Brocke</w:t>
      </w:r>
      <w:r w:rsidR="00877265">
        <w:t xml:space="preserve"> </w:t>
      </w:r>
      <w:r w:rsidR="00E0368F" w:rsidRPr="00155692">
        <w:t>identified as an olive tree</w:t>
      </w:r>
      <w:r w:rsidR="0036581D" w:rsidRPr="00155692">
        <w:t>;</w:t>
      </w:r>
      <w:r w:rsidR="00E0368F" w:rsidRPr="00155692">
        <w:t xml:space="preserve"> </w:t>
      </w:r>
      <w:r w:rsidR="0036581D" w:rsidRPr="00155692">
        <w:t>o</w:t>
      </w:r>
      <w:r w:rsidR="00E0368F" w:rsidRPr="00155692">
        <w:t>n the other stone,</w:t>
      </w:r>
      <w:r w:rsidR="003F4914" w:rsidRPr="00155692">
        <w:t xml:space="preserve"> it is a </w:t>
      </w:r>
      <w:r w:rsidR="00643E0E" w:rsidRPr="00155692">
        <w:t xml:space="preserve">sapling </w:t>
      </w:r>
      <w:r w:rsidR="003F4914" w:rsidRPr="00155692">
        <w:t>with round fruits and buds.</w:t>
      </w:r>
      <w:r w:rsidR="00877265">
        <w:t xml:space="preserve"> </w:t>
      </w:r>
    </w:p>
    <w:p w14:paraId="19951DFE" w14:textId="2743196B" w:rsidR="004F49B5" w:rsidRPr="00155692" w:rsidRDefault="00CA73CF" w:rsidP="0080207E">
      <w:pPr>
        <w:spacing w:after="0" w:line="360" w:lineRule="auto"/>
        <w:ind w:firstLine="720"/>
      </w:pPr>
      <w:r w:rsidRPr="00155692">
        <w:t xml:space="preserve">Later in the thirteenth century, </w:t>
      </w:r>
      <w:r w:rsidR="003C365A" w:rsidRPr="00155692">
        <w:t xml:space="preserve">a tree </w:t>
      </w:r>
      <w:r w:rsidR="00EE61A6" w:rsidRPr="00155692">
        <w:t xml:space="preserve">dominating </w:t>
      </w:r>
      <w:r w:rsidR="00685195" w:rsidRPr="00155692">
        <w:t xml:space="preserve">the </w:t>
      </w:r>
      <w:r w:rsidR="00113397" w:rsidRPr="00155692">
        <w:t xml:space="preserve">narrative </w:t>
      </w:r>
      <w:r w:rsidR="00685195" w:rsidRPr="00155692">
        <w:t xml:space="preserve">scene of olive harvest and oil </w:t>
      </w:r>
      <w:r w:rsidR="00EE61A6" w:rsidRPr="00155692">
        <w:t>pressing</w:t>
      </w:r>
      <w:r w:rsidR="00685195" w:rsidRPr="00155692">
        <w:t xml:space="preserve"> </w:t>
      </w:r>
      <w:r w:rsidR="003C365A" w:rsidRPr="00155692">
        <w:t>on fol. 118v</w:t>
      </w:r>
      <w:r w:rsidR="00407A25" w:rsidRPr="00155692">
        <w:t xml:space="preserve"> </w:t>
      </w:r>
      <w:r w:rsidRPr="00155692">
        <w:t xml:space="preserve">was depicted </w:t>
      </w:r>
      <w:r w:rsidR="00407A25" w:rsidRPr="00155692">
        <w:t>in a sequence of micrographic illuminations that follows the Book of Exodus in a Swiss Hebrew Pentateuch (</w:t>
      </w:r>
      <w:r w:rsidRPr="00155692">
        <w:t xml:space="preserve">1298; </w:t>
      </w:r>
      <w:r w:rsidR="00407A25" w:rsidRPr="00155692">
        <w:t>Bloch 1961, 65–66)</w:t>
      </w:r>
      <w:r w:rsidRPr="00155692">
        <w:t>.</w:t>
      </w:r>
      <w:r w:rsidR="00407A25" w:rsidRPr="00155692">
        <w:rPr>
          <w:rStyle w:val="FootnoteReference"/>
        </w:rPr>
        <w:footnoteReference w:id="18"/>
      </w:r>
      <w:r w:rsidR="003C365A" w:rsidRPr="00155692">
        <w:t xml:space="preserve"> </w:t>
      </w:r>
      <w:r w:rsidR="00685195" w:rsidRPr="00155692">
        <w:t xml:space="preserve">A peculiar </w:t>
      </w:r>
      <w:r w:rsidR="00050D75" w:rsidRPr="00155692">
        <w:t xml:space="preserve">mechanical </w:t>
      </w:r>
      <w:r w:rsidR="00685195" w:rsidRPr="00155692">
        <w:t>layout of t</w:t>
      </w:r>
      <w:r w:rsidR="00D46AA4" w:rsidRPr="00155692">
        <w:t>h</w:t>
      </w:r>
      <w:r w:rsidR="00EE61A6" w:rsidRPr="00155692">
        <w:t>is</w:t>
      </w:r>
      <w:r w:rsidR="00D46AA4" w:rsidRPr="00155692">
        <w:t xml:space="preserve"> </w:t>
      </w:r>
      <w:r w:rsidR="00476F24" w:rsidRPr="00155692">
        <w:t>plant</w:t>
      </w:r>
      <w:r w:rsidR="00685195" w:rsidRPr="00155692">
        <w:t xml:space="preserve"> </w:t>
      </w:r>
      <w:r w:rsidR="00EE61A6" w:rsidRPr="00155692">
        <w:t xml:space="preserve">with its </w:t>
      </w:r>
      <w:r w:rsidR="00685195" w:rsidRPr="00155692">
        <w:t xml:space="preserve">three legs </w:t>
      </w:r>
      <w:r w:rsidR="00EE61A6" w:rsidRPr="00155692">
        <w:t xml:space="preserve">and </w:t>
      </w:r>
      <w:r w:rsidR="00D46AA4" w:rsidRPr="00155692">
        <w:t xml:space="preserve">trunk </w:t>
      </w:r>
      <w:r w:rsidR="00EE61A6" w:rsidRPr="00155692">
        <w:t xml:space="preserve">that </w:t>
      </w:r>
      <w:r w:rsidR="00407A25" w:rsidRPr="00155692">
        <w:t xml:space="preserve">passes through three circular joints connecting pairs of branches without </w:t>
      </w:r>
      <w:r w:rsidR="00D46AA4" w:rsidRPr="00155692">
        <w:t xml:space="preserve">organically </w:t>
      </w:r>
      <w:r w:rsidR="005C3F33" w:rsidRPr="00155692">
        <w:t>coalescing into the crown</w:t>
      </w:r>
      <w:r w:rsidR="00D46AA4" w:rsidRPr="00155692">
        <w:t xml:space="preserve">, </w:t>
      </w:r>
      <w:r w:rsidR="00476F24" w:rsidRPr="00155692">
        <w:t xml:space="preserve">foreshadows the </w:t>
      </w:r>
      <w:r w:rsidR="00EE61A6" w:rsidRPr="00155692">
        <w:t xml:space="preserve">Tabernacle’s </w:t>
      </w:r>
      <w:r w:rsidR="00476F24" w:rsidRPr="00155692">
        <w:t xml:space="preserve">menorah </w:t>
      </w:r>
      <w:r w:rsidR="00EE61A6" w:rsidRPr="00155692">
        <w:t>(drawn just overpage, on fol. 118r)</w:t>
      </w:r>
      <w:r w:rsidR="00050D75" w:rsidRPr="00155692">
        <w:t>. Th</w:t>
      </w:r>
      <w:r w:rsidR="0051619C" w:rsidRPr="00155692">
        <w:t>e</w:t>
      </w:r>
      <w:r w:rsidR="00050D75" w:rsidRPr="00155692">
        <w:t xml:space="preserve"> </w:t>
      </w:r>
      <w:r w:rsidR="00A04FF2" w:rsidRPr="00155692">
        <w:t>visual simile implicate</w:t>
      </w:r>
      <w:r w:rsidR="0051619C" w:rsidRPr="00155692">
        <w:t>s</w:t>
      </w:r>
      <w:r w:rsidR="00A04FF2" w:rsidRPr="00155692">
        <w:t xml:space="preserve"> (in the spirit of Zechariah 4:2–3), that the vital olive tree is a miraculous provider of oil for the menorah’s lights</w:t>
      </w:r>
      <w:r w:rsidR="00EE61A6" w:rsidRPr="00155692">
        <w:t xml:space="preserve"> and </w:t>
      </w:r>
      <w:r w:rsidR="00625EE8" w:rsidRPr="00155692">
        <w:t>a vigorous source of living powers</w:t>
      </w:r>
      <w:r w:rsidR="00566B1D" w:rsidRPr="00155692">
        <w:t>.</w:t>
      </w:r>
      <w:r w:rsidR="00625EE8" w:rsidRPr="00155692">
        <w:rPr>
          <w:rStyle w:val="FootnoteReference"/>
        </w:rPr>
        <w:footnoteReference w:id="19"/>
      </w:r>
      <w:r w:rsidR="00566B1D" w:rsidRPr="00155692">
        <w:t xml:space="preserve"> </w:t>
      </w:r>
      <w:r w:rsidR="0036581D" w:rsidRPr="00155692">
        <w:t>Decades</w:t>
      </w:r>
      <w:r w:rsidR="007F600A" w:rsidRPr="00155692">
        <w:t xml:space="preserve"> </w:t>
      </w:r>
      <w:r w:rsidR="00A04FF2" w:rsidRPr="00155692">
        <w:t>before the creatin</w:t>
      </w:r>
      <w:r w:rsidR="0051619C" w:rsidRPr="00155692">
        <w:t>g</w:t>
      </w:r>
      <w:r w:rsidR="00A04FF2" w:rsidRPr="00155692">
        <w:t xml:space="preserve"> of these illuminations</w:t>
      </w:r>
      <w:r w:rsidR="007F600A" w:rsidRPr="00155692">
        <w:t xml:space="preserve">, the </w:t>
      </w:r>
      <w:r w:rsidR="00FC5A11" w:rsidRPr="00155692">
        <w:t>seven-petalled palm-like likeness of the menorah’s structure</w:t>
      </w:r>
      <w:r w:rsidR="00A9565D" w:rsidRPr="00155692">
        <w:t xml:space="preserve"> next to the olive tree image round the corner </w:t>
      </w:r>
      <w:r w:rsidR="00FC5A11" w:rsidRPr="00155692">
        <w:t xml:space="preserve">could </w:t>
      </w:r>
      <w:r w:rsidR="007F600A" w:rsidRPr="00155692">
        <w:t xml:space="preserve">be </w:t>
      </w:r>
      <w:r w:rsidR="00930AB9" w:rsidRPr="00155692">
        <w:t xml:space="preserve">introduced in the Worms synagogue to </w:t>
      </w:r>
      <w:r w:rsidR="00FC5A11" w:rsidRPr="00155692">
        <w:t xml:space="preserve">evoke </w:t>
      </w:r>
      <w:r w:rsidR="00930AB9" w:rsidRPr="00155692">
        <w:t>in the worshippers</w:t>
      </w:r>
      <w:r w:rsidR="00113397" w:rsidRPr="00155692">
        <w:t xml:space="preserve"> </w:t>
      </w:r>
      <w:r w:rsidR="00FC5A11" w:rsidRPr="00155692">
        <w:t>contemplations about the intermingl</w:t>
      </w:r>
      <w:r w:rsidR="00113397" w:rsidRPr="00155692">
        <w:t>ing</w:t>
      </w:r>
      <w:r w:rsidR="00FC5A11" w:rsidRPr="00155692">
        <w:t xml:space="preserve"> </w:t>
      </w:r>
      <w:r w:rsidR="00930AB9" w:rsidRPr="00155692">
        <w:t xml:space="preserve">symbolism </w:t>
      </w:r>
      <w:r w:rsidR="00FC5A11" w:rsidRPr="00155692">
        <w:t xml:space="preserve">of the Tree of Life, </w:t>
      </w:r>
      <w:r w:rsidR="00113397" w:rsidRPr="00155692">
        <w:t>menorah, and Torah</w:t>
      </w:r>
      <w:r w:rsidR="00877265">
        <w:t xml:space="preserve">. </w:t>
      </w:r>
      <w:r w:rsidR="00FC5A11" w:rsidRPr="00155692">
        <w:t xml:space="preserve"> </w:t>
      </w:r>
    </w:p>
    <w:p w14:paraId="7722C94B" w14:textId="77777777" w:rsidR="0050193E" w:rsidRPr="00155692" w:rsidRDefault="0036581D" w:rsidP="0080207E">
      <w:pPr>
        <w:spacing w:after="0" w:line="360" w:lineRule="auto"/>
        <w:ind w:firstLine="720"/>
      </w:pPr>
      <w:r w:rsidRPr="00155692">
        <w:t>The seven-leaf trees from the Worms synagogue have the lowest pair of leaves curl in a manner reminiscent of the spiralling additional branches of ancient Anatolian menorahs,</w:t>
      </w:r>
      <w:r w:rsidRPr="00155692">
        <w:rPr>
          <w:vertAlign w:val="superscript"/>
        </w:rPr>
        <w:footnoteReference w:id="20"/>
      </w:r>
      <w:r w:rsidRPr="00155692">
        <w:t xml:space="preserve"> but we have no grounds for tracing the direct lineage of the synagogue decoration in medieval Rhineland back to early Byzantine Asia Minor. That the biblical accounts could imply an association of the menorah with a tree once and </w:t>
      </w:r>
      <w:r w:rsidRPr="00155692">
        <w:lastRenderedPageBreak/>
        <w:t xml:space="preserve">again is not inconceivable. </w:t>
      </w:r>
      <w:r w:rsidR="00834A1D" w:rsidRPr="00155692">
        <w:t xml:space="preserve">If </w:t>
      </w:r>
      <w:r w:rsidR="005A4138" w:rsidRPr="00155692">
        <w:t>the</w:t>
      </w:r>
      <w:r w:rsidR="00834A1D" w:rsidRPr="00155692">
        <w:t xml:space="preserve"> interpretation of the </w:t>
      </w:r>
      <w:r w:rsidR="004F49B5" w:rsidRPr="00155692">
        <w:t xml:space="preserve">arboreal reliefs in the Worms synagogue </w:t>
      </w:r>
      <w:r w:rsidR="00834A1D" w:rsidRPr="00155692">
        <w:t>is correct, t</w:t>
      </w:r>
      <w:r w:rsidR="002A6194" w:rsidRPr="00155692">
        <w:t>he</w:t>
      </w:r>
      <w:r w:rsidR="00853A6E" w:rsidRPr="00155692">
        <w:t xml:space="preserve"> question is</w:t>
      </w:r>
      <w:r w:rsidR="002A6194" w:rsidRPr="00155692">
        <w:t xml:space="preserve">, </w:t>
      </w:r>
      <w:r w:rsidR="00853A6E" w:rsidRPr="00155692">
        <w:t>wh</w:t>
      </w:r>
      <w:r w:rsidR="004F49B5" w:rsidRPr="00155692">
        <w:t xml:space="preserve">y </w:t>
      </w:r>
      <w:r w:rsidR="0081647B" w:rsidRPr="00155692">
        <w:t xml:space="preserve">did </w:t>
      </w:r>
      <w:r w:rsidR="004F49B5" w:rsidRPr="00155692">
        <w:t>the stone carver</w:t>
      </w:r>
      <w:r w:rsidR="00566636" w:rsidRPr="00155692">
        <w:t>s</w:t>
      </w:r>
      <w:r w:rsidR="004F49B5" w:rsidRPr="00155692">
        <w:t xml:space="preserve"> or </w:t>
      </w:r>
      <w:r w:rsidR="00930AB9" w:rsidRPr="00155692">
        <w:t>their</w:t>
      </w:r>
      <w:r w:rsidR="004F49B5" w:rsidRPr="00155692">
        <w:t xml:space="preserve"> patron</w:t>
      </w:r>
      <w:r w:rsidR="00930AB9" w:rsidRPr="00155692">
        <w:t>s</w:t>
      </w:r>
      <w:r w:rsidR="004F49B5" w:rsidRPr="00155692">
        <w:t xml:space="preserve"> </w:t>
      </w:r>
      <w:r w:rsidR="0081647B" w:rsidRPr="00155692">
        <w:t>so substantially</w:t>
      </w:r>
      <w:r w:rsidR="004F49B5" w:rsidRPr="00155692">
        <w:t xml:space="preserve"> </w:t>
      </w:r>
      <w:r w:rsidR="00853A6E" w:rsidRPr="00155692">
        <w:t xml:space="preserve">disguise </w:t>
      </w:r>
      <w:r w:rsidR="002A6194" w:rsidRPr="00155692">
        <w:t xml:space="preserve">the </w:t>
      </w:r>
      <w:r w:rsidR="00853A6E" w:rsidRPr="00155692">
        <w:t>menorah</w:t>
      </w:r>
      <w:r w:rsidR="002A6194" w:rsidRPr="00155692">
        <w:t xml:space="preserve"> instead of merely enhancing </w:t>
      </w:r>
      <w:r w:rsidR="0081647B" w:rsidRPr="00155692">
        <w:t>it</w:t>
      </w:r>
      <w:r w:rsidR="002A6194" w:rsidRPr="00155692">
        <w:t xml:space="preserve">s stem and branches with </w:t>
      </w:r>
      <w:r w:rsidR="005C3F33" w:rsidRPr="00155692">
        <w:t xml:space="preserve">extra </w:t>
      </w:r>
      <w:r w:rsidR="002A6194" w:rsidRPr="00155692">
        <w:t>foliage</w:t>
      </w:r>
      <w:r w:rsidR="00834A1D" w:rsidRPr="00155692">
        <w:t xml:space="preserve">? </w:t>
      </w:r>
      <w:r w:rsidR="00747322" w:rsidRPr="00155692">
        <w:t xml:space="preserve">This modification </w:t>
      </w:r>
      <w:r w:rsidR="0050193E" w:rsidRPr="00155692">
        <w:t xml:space="preserve">obviously </w:t>
      </w:r>
      <w:r w:rsidR="00747322" w:rsidRPr="00155692">
        <w:t>resume</w:t>
      </w:r>
      <w:r w:rsidR="0050193E" w:rsidRPr="00155692">
        <w:t>d</w:t>
      </w:r>
      <w:r w:rsidR="00747322" w:rsidRPr="00155692">
        <w:t xml:space="preserve"> </w:t>
      </w:r>
      <w:r w:rsidR="0050193E" w:rsidRPr="00155692">
        <w:t xml:space="preserve">Jewish obedience to the </w:t>
      </w:r>
      <w:r w:rsidR="00747322" w:rsidRPr="00155692">
        <w:t xml:space="preserve">Talmudic prohibition against </w:t>
      </w:r>
      <w:r w:rsidR="005A4138" w:rsidRPr="00155692">
        <w:t xml:space="preserve">replicating </w:t>
      </w:r>
      <w:r w:rsidR="00747322" w:rsidRPr="00155692">
        <w:t xml:space="preserve">the menorah. Seven Fine (2018, p. 88) related the medieval awakening of the previously dormant taboo to the </w:t>
      </w:r>
      <w:r w:rsidR="005A4138" w:rsidRPr="00155692">
        <w:t xml:space="preserve">dominance of the </w:t>
      </w:r>
      <w:r w:rsidR="00747322" w:rsidRPr="00155692">
        <w:t xml:space="preserve">Babylonian Talmud in medieval Jewish scholarship in Italy, France, and Germany. </w:t>
      </w:r>
    </w:p>
    <w:p w14:paraId="13D3F697" w14:textId="5169D78D" w:rsidR="00BD5FC9" w:rsidRPr="00155692" w:rsidRDefault="0050193E" w:rsidP="0080207E">
      <w:pPr>
        <w:spacing w:after="0" w:line="360" w:lineRule="auto"/>
        <w:ind w:firstLine="720"/>
      </w:pPr>
      <w:r w:rsidRPr="00155692">
        <w:t xml:space="preserve">In his commentary on BT </w:t>
      </w:r>
      <w:r w:rsidRPr="00155692">
        <w:rPr>
          <w:i/>
          <w:iCs/>
        </w:rPr>
        <w:t>Avodah Zarah</w:t>
      </w:r>
      <w:r w:rsidRPr="00155692">
        <w:t xml:space="preserve"> 43a, Rashi of Troyes (1040–1105) reaffirmed the prohibition on replicating the Temple’s seven-branched menorah in any metal in one of his numerous systematic glosses on the Babylonian Talmud. Rashi, an exponent and prominent innovator of Franco-German Jewish rabbinical thought and exegesis, studied in Worms in the late 1060s</w:t>
      </w:r>
      <w:r w:rsidR="00877265">
        <w:t>.</w:t>
      </w:r>
      <w:r w:rsidRPr="00155692">
        <w:t xml:space="preserve"> His general involvement in the life and culture of the surrounding society and knowledge of Christian scholarship have been widely explicated</w:t>
      </w:r>
      <w:r w:rsidR="00877265">
        <w:t>.</w:t>
      </w:r>
      <w:r w:rsidRPr="00155692">
        <w:t xml:space="preserve"> </w:t>
      </w:r>
      <w:r w:rsidR="00BD5FC9" w:rsidRPr="00155692">
        <w:t xml:space="preserve">Although </w:t>
      </w:r>
      <w:r w:rsidRPr="00155692">
        <w:t xml:space="preserve">we find a mention </w:t>
      </w:r>
      <w:r w:rsidR="00BD5FC9" w:rsidRPr="00155692">
        <w:t xml:space="preserve">that </w:t>
      </w:r>
      <w:r w:rsidRPr="00155692">
        <w:t>Rashi occurre</w:t>
      </w:r>
      <w:r w:rsidR="00BD5FC9" w:rsidRPr="00155692">
        <w:t>d</w:t>
      </w:r>
      <w:r w:rsidRPr="00155692">
        <w:t xml:space="preserve"> in front of a church</w:t>
      </w:r>
      <w:r w:rsidR="00877265">
        <w:t>,</w:t>
      </w:r>
      <w:r w:rsidRPr="00155692">
        <w:t xml:space="preserve"> </w:t>
      </w:r>
      <w:r w:rsidR="00BD5FC9" w:rsidRPr="00155692">
        <w:t>w</w:t>
      </w:r>
      <w:r w:rsidR="000D456A" w:rsidRPr="00155692">
        <w:t xml:space="preserve">e </w:t>
      </w:r>
      <w:r w:rsidRPr="00155692">
        <w:t xml:space="preserve">cannot state </w:t>
      </w:r>
      <w:r w:rsidR="000D456A" w:rsidRPr="00155692">
        <w:t xml:space="preserve">to what extent </w:t>
      </w:r>
      <w:r w:rsidRPr="00155692">
        <w:t xml:space="preserve">he was aware of </w:t>
      </w:r>
      <w:r w:rsidR="000D456A" w:rsidRPr="00155692">
        <w:t xml:space="preserve">what </w:t>
      </w:r>
      <w:r w:rsidR="00BD5FC9" w:rsidRPr="00155692">
        <w:t xml:space="preserve">its inside </w:t>
      </w:r>
      <w:r w:rsidR="000D456A" w:rsidRPr="00155692">
        <w:t xml:space="preserve">looked like. </w:t>
      </w:r>
      <w:r w:rsidR="00BD5FC9" w:rsidRPr="00155692">
        <w:t xml:space="preserve">Nevertheless, </w:t>
      </w:r>
      <w:r w:rsidR="000D456A" w:rsidRPr="00155692">
        <w:t xml:space="preserve">the emergence of full-size bronze-cast </w:t>
      </w:r>
      <w:bookmarkStart w:id="9" w:name="_Hlk126904926"/>
      <w:r w:rsidR="000D456A" w:rsidRPr="00155692">
        <w:t>seven-branched candelabra</w:t>
      </w:r>
      <w:bookmarkEnd w:id="9"/>
      <w:r w:rsidR="000D456A" w:rsidRPr="00155692">
        <w:t xml:space="preserve"> in </w:t>
      </w:r>
      <w:r w:rsidR="00BD5FC9" w:rsidRPr="00155692">
        <w:t xml:space="preserve">contemporary </w:t>
      </w:r>
      <w:r w:rsidR="000D456A" w:rsidRPr="00155692">
        <w:t>churches</w:t>
      </w:r>
      <w:r w:rsidR="00434E9F" w:rsidRPr="00155692">
        <w:t xml:space="preserve"> should</w:t>
      </w:r>
      <w:r w:rsidR="000D456A" w:rsidRPr="00155692">
        <w:t xml:space="preserve"> </w:t>
      </w:r>
      <w:r w:rsidR="00BD5FC9" w:rsidRPr="00155692">
        <w:t>be widely known</w:t>
      </w:r>
      <w:r w:rsidR="00434E9F" w:rsidRPr="00155692">
        <w:t>;</w:t>
      </w:r>
      <w:r w:rsidR="00BD5FC9" w:rsidRPr="00155692">
        <w:t xml:space="preserve"> and for the Jews</w:t>
      </w:r>
      <w:r w:rsidR="00434E9F" w:rsidRPr="00155692">
        <w:t>,</w:t>
      </w:r>
      <w:r w:rsidR="00BD5FC9" w:rsidRPr="00155692">
        <w:t xml:space="preserve"> the </w:t>
      </w:r>
      <w:r w:rsidR="00434E9F" w:rsidRPr="00155692">
        <w:t xml:space="preserve">notable </w:t>
      </w:r>
      <w:r w:rsidR="00BD5FC9" w:rsidRPr="00155692">
        <w:t xml:space="preserve">Christian adoption the Temple’s lights </w:t>
      </w:r>
      <w:r w:rsidR="00434E9F" w:rsidRPr="00155692">
        <w:t>could make</w:t>
      </w:r>
      <w:r w:rsidR="00BD5FC9" w:rsidRPr="00155692">
        <w:t xml:space="preserve"> the </w:t>
      </w:r>
      <w:r w:rsidR="00434E9F" w:rsidRPr="00155692">
        <w:t xml:space="preserve">old </w:t>
      </w:r>
      <w:r w:rsidR="00BD5FC9" w:rsidRPr="00155692">
        <w:t>issue</w:t>
      </w:r>
      <w:r w:rsidRPr="00155692">
        <w:t xml:space="preserve"> </w:t>
      </w:r>
      <w:r w:rsidR="00434E9F" w:rsidRPr="00155692">
        <w:t xml:space="preserve">of menorah representations in ritual spaces palpitating. </w:t>
      </w:r>
    </w:p>
    <w:p w14:paraId="269C819F" w14:textId="3EEBFA1B" w:rsidR="00B83AF8" w:rsidRPr="00155692" w:rsidRDefault="0078288B" w:rsidP="0080207E">
      <w:pPr>
        <w:spacing w:after="0" w:line="360" w:lineRule="auto"/>
        <w:ind w:firstLine="720"/>
      </w:pPr>
      <w:r w:rsidRPr="00155692">
        <w:t xml:space="preserve">The earliest </w:t>
      </w:r>
      <w:r w:rsidR="00930AB9" w:rsidRPr="00155692">
        <w:t xml:space="preserve">known </w:t>
      </w:r>
      <w:r w:rsidR="00434E9F" w:rsidRPr="00155692">
        <w:t xml:space="preserve">monumental Christian seven-armed </w:t>
      </w:r>
      <w:r w:rsidR="00FF51FA" w:rsidRPr="00155692">
        <w:t>candelabrum</w:t>
      </w:r>
      <w:r w:rsidR="005D3BA9" w:rsidRPr="00155692">
        <w:t xml:space="preserve"> </w:t>
      </w:r>
      <w:r w:rsidR="00930AB9" w:rsidRPr="00155692">
        <w:t xml:space="preserve">was </w:t>
      </w:r>
      <w:r w:rsidR="00FF51FA" w:rsidRPr="00155692">
        <w:t>created for the Essen Cathedral ca. 1000</w:t>
      </w:r>
      <w:r w:rsidR="00877265">
        <w:t>.</w:t>
      </w:r>
      <w:r w:rsidR="005D3BA9" w:rsidRPr="00155692">
        <w:t xml:space="preserve"> </w:t>
      </w:r>
      <w:r w:rsidR="00113397" w:rsidRPr="00155692">
        <w:t>In geographic terms, a seven-branched lampstand (now lost) erected between 1078 and 1090 at St. Severin Church in Cologne</w:t>
      </w:r>
      <w:r w:rsidR="00877265">
        <w:t xml:space="preserve"> </w:t>
      </w:r>
      <w:r w:rsidR="00113397" w:rsidRPr="00155692">
        <w:t>was the closest example to Worms</w:t>
      </w:r>
      <w:r w:rsidR="0083522E" w:rsidRPr="00155692">
        <w:t xml:space="preserve">. </w:t>
      </w:r>
      <w:r w:rsidR="00930AB9" w:rsidRPr="00155692">
        <w:t xml:space="preserve">Occasionally </w:t>
      </w:r>
      <w:r w:rsidR="00566636" w:rsidRPr="00155692">
        <w:t>the</w:t>
      </w:r>
      <w:r w:rsidR="00930AB9" w:rsidRPr="00155692">
        <w:t xml:space="preserve"> </w:t>
      </w:r>
      <w:r w:rsidR="00566636" w:rsidRPr="00155692">
        <w:t xml:space="preserve">monumental </w:t>
      </w:r>
      <w:r w:rsidR="00930AB9" w:rsidRPr="00155692">
        <w:t xml:space="preserve">lampstand was rendered </w:t>
      </w:r>
      <w:r w:rsidR="00434E9F" w:rsidRPr="00155692">
        <w:t>in monumental painting</w:t>
      </w:r>
      <w:r w:rsidR="00930AB9" w:rsidRPr="00155692">
        <w:t xml:space="preserve">. </w:t>
      </w:r>
      <w:r w:rsidR="00DD1B6F" w:rsidRPr="00155692">
        <w:t xml:space="preserve">The visitors of St. Peter and Paul Church of Erfurt could </w:t>
      </w:r>
      <w:r w:rsidR="008E14CB" w:rsidRPr="00155692">
        <w:t xml:space="preserve">marvel a seven-branched candelabrum </w:t>
      </w:r>
      <w:r w:rsidR="00001230" w:rsidRPr="00155692">
        <w:t xml:space="preserve">(ca. 1250) </w:t>
      </w:r>
      <w:r w:rsidR="00566636" w:rsidRPr="00155692">
        <w:t xml:space="preserve">painted on the wall from </w:t>
      </w:r>
      <w:r w:rsidR="008E14CB" w:rsidRPr="00155692">
        <w:t xml:space="preserve">the floor </w:t>
      </w:r>
      <w:r w:rsidR="00566636" w:rsidRPr="00155692">
        <w:t xml:space="preserve">level </w:t>
      </w:r>
      <w:r w:rsidR="008E14CB" w:rsidRPr="00155692">
        <w:t>up to more tha</w:t>
      </w:r>
      <w:r w:rsidR="005C3F33" w:rsidRPr="00155692">
        <w:t>n</w:t>
      </w:r>
      <w:r w:rsidR="008E14CB" w:rsidRPr="00155692">
        <w:t xml:space="preserve"> t</w:t>
      </w:r>
      <w:r w:rsidR="005C3F33" w:rsidRPr="00155692">
        <w:t>w</w:t>
      </w:r>
      <w:r w:rsidR="008E14CB" w:rsidRPr="00155692">
        <w:t>o</w:t>
      </w:r>
      <w:r w:rsidR="005C3F33" w:rsidRPr="00155692">
        <w:t xml:space="preserve"> </w:t>
      </w:r>
      <w:r w:rsidR="008E14CB" w:rsidRPr="00155692">
        <w:t>meter</w:t>
      </w:r>
      <w:r w:rsidR="005C3F33" w:rsidRPr="00155692">
        <w:t>s</w:t>
      </w:r>
      <w:r w:rsidR="008E14CB" w:rsidRPr="00155692">
        <w:t xml:space="preserve"> </w:t>
      </w:r>
      <w:r w:rsidR="005C3F33" w:rsidRPr="00155692">
        <w:t xml:space="preserve">in </w:t>
      </w:r>
      <w:r w:rsidR="008E14CB" w:rsidRPr="00155692">
        <w:t xml:space="preserve">height (Fine </w:t>
      </w:r>
      <w:r w:rsidR="005C3F33" w:rsidRPr="00155692">
        <w:t>2020</w:t>
      </w:r>
      <w:r w:rsidR="008E14CB" w:rsidRPr="00155692">
        <w:t>).</w:t>
      </w:r>
      <w:r w:rsidR="00DD1B6F" w:rsidRPr="00155692">
        <w:t xml:space="preserve"> </w:t>
      </w:r>
      <w:r w:rsidR="0083522E" w:rsidRPr="00155692">
        <w:t xml:space="preserve">The </w:t>
      </w:r>
      <w:r w:rsidR="005D1B69" w:rsidRPr="00155692">
        <w:t xml:space="preserve">ecclesiastic seven-armed lampstand was variously associated with Christ as light of the universe, the cross as the Tree of Life, or the Tree of Jesse, and the </w:t>
      </w:r>
      <w:r w:rsidR="00113397" w:rsidRPr="00155692">
        <w:t>construction</w:t>
      </w:r>
      <w:r w:rsidR="0083522E" w:rsidRPr="00155692">
        <w:t xml:space="preserve"> </w:t>
      </w:r>
      <w:r w:rsidR="005D1B69" w:rsidRPr="00155692">
        <w:t xml:space="preserve">of such candelabra </w:t>
      </w:r>
      <w:r w:rsidR="0083522E" w:rsidRPr="00155692">
        <w:t xml:space="preserve">continued </w:t>
      </w:r>
      <w:r w:rsidR="00DD1B6F" w:rsidRPr="00155692">
        <w:t xml:space="preserve">in </w:t>
      </w:r>
      <w:r w:rsidR="00566636" w:rsidRPr="00155692">
        <w:t xml:space="preserve">churches in </w:t>
      </w:r>
      <w:r w:rsidR="00D46AA4" w:rsidRPr="00155692">
        <w:t xml:space="preserve">the German lands </w:t>
      </w:r>
      <w:r w:rsidR="00DD1B6F" w:rsidRPr="00155692">
        <w:t xml:space="preserve">and beyond </w:t>
      </w:r>
      <w:r w:rsidR="00001230" w:rsidRPr="00155692">
        <w:t>until the Renaissance age</w:t>
      </w:r>
      <w:r w:rsidR="00877265">
        <w:t>.</w:t>
      </w:r>
      <w:r w:rsidR="0083522E" w:rsidRPr="00155692">
        <w:t xml:space="preserve"> </w:t>
      </w:r>
      <w:r w:rsidR="001D6307" w:rsidRPr="00155692">
        <w:t xml:space="preserve">The ecclesiastical </w:t>
      </w:r>
      <w:r w:rsidR="00B83AF8" w:rsidRPr="00155692">
        <w:t>emulation</w:t>
      </w:r>
      <w:r w:rsidR="001D6307" w:rsidRPr="00155692">
        <w:t xml:space="preserve"> of the biblical candelabrum asserted the Christian inheritance of the Tabernacle’s menorah, the Temple’s splendour, and the </w:t>
      </w:r>
      <w:r w:rsidR="00B83AF8" w:rsidRPr="00155692">
        <w:t>true</w:t>
      </w:r>
      <w:r w:rsidR="001D6307" w:rsidRPr="00155692">
        <w:t xml:space="preserve"> divine light.</w:t>
      </w:r>
      <w:r w:rsidR="00A12E21" w:rsidRPr="00155692">
        <w:t xml:space="preserve"> </w:t>
      </w:r>
    </w:p>
    <w:p w14:paraId="770542BE" w14:textId="51DE530A" w:rsidR="006D04EB" w:rsidRPr="00155692" w:rsidRDefault="00E56597" w:rsidP="0080207E">
      <w:pPr>
        <w:spacing w:after="0" w:line="360" w:lineRule="auto"/>
        <w:ind w:firstLine="720"/>
      </w:pPr>
      <w:r w:rsidRPr="00155692">
        <w:t>The synagogue stone carvings of a seven-branched tree reintroduced the biblical menorah to its Jewish contexts without infringing the Talmudic rule against the exact copying of the menorah’s original form and material.</w:t>
      </w:r>
      <w:r w:rsidR="009E2DF1" w:rsidRPr="00155692">
        <w:t xml:space="preserve"> </w:t>
      </w:r>
      <w:r w:rsidR="00BD52E3" w:rsidRPr="00155692">
        <w:t xml:space="preserve">Regarding the </w:t>
      </w:r>
      <w:r w:rsidR="00277155" w:rsidRPr="00155692">
        <w:t>menorah’s material</w:t>
      </w:r>
      <w:r w:rsidR="00BD52E3" w:rsidRPr="00155692">
        <w:t xml:space="preserve">, Rashi (commentary on BT Avodah Zarah 43a, referring to BT </w:t>
      </w:r>
      <w:r w:rsidR="00BD52E3" w:rsidRPr="00155692">
        <w:rPr>
          <w:i/>
          <w:iCs/>
        </w:rPr>
        <w:t>Menaḥot</w:t>
      </w:r>
      <w:r w:rsidR="00BD52E3" w:rsidRPr="00155692">
        <w:t xml:space="preserve"> 28b) argued, that the menorahs </w:t>
      </w:r>
      <w:r w:rsidR="00484ADF" w:rsidRPr="00155692">
        <w:rPr>
          <w:i/>
          <w:iCs/>
        </w:rPr>
        <w:t>shel eẓ</w:t>
      </w:r>
      <w:r w:rsidR="00484ADF" w:rsidRPr="00155692">
        <w:t xml:space="preserve"> (</w:t>
      </w:r>
      <w:r w:rsidR="006D04EB" w:rsidRPr="00155692">
        <w:t>“</w:t>
      </w:r>
      <w:r w:rsidR="00484ADF" w:rsidRPr="00155692">
        <w:t>wooden</w:t>
      </w:r>
      <w:r w:rsidR="006D04EB" w:rsidRPr="00155692">
        <w:t>”</w:t>
      </w:r>
      <w:r w:rsidR="00484ADF" w:rsidRPr="00155692">
        <w:t xml:space="preserve">) </w:t>
      </w:r>
      <w:r w:rsidR="00BD52E3" w:rsidRPr="00155692">
        <w:t xml:space="preserve">were not acceptable for the Temple’s service, hence – one may deduce – making them would not challenge the Temple’s uniqueness. </w:t>
      </w:r>
      <w:r w:rsidR="00AF6320" w:rsidRPr="00155692">
        <w:t>As</w:t>
      </w:r>
      <w:r w:rsidR="00484ADF" w:rsidRPr="00155692">
        <w:t xml:space="preserve"> the Hebrew word </w:t>
      </w:r>
      <w:r w:rsidR="00484ADF" w:rsidRPr="00155692">
        <w:rPr>
          <w:i/>
          <w:iCs/>
        </w:rPr>
        <w:t>eẓ</w:t>
      </w:r>
      <w:r w:rsidR="00484ADF" w:rsidRPr="00155692">
        <w:t xml:space="preserve"> </w:t>
      </w:r>
      <w:r w:rsidR="00F70DD3" w:rsidRPr="00155692">
        <w:t>denotes</w:t>
      </w:r>
      <w:r w:rsidR="00484ADF" w:rsidRPr="00155692">
        <w:t xml:space="preserve"> both “wood” and “tree,” </w:t>
      </w:r>
      <w:r w:rsidR="00F70DD3" w:rsidRPr="00155692">
        <w:t xml:space="preserve">one </w:t>
      </w:r>
      <w:r w:rsidR="00484ADF" w:rsidRPr="00155692">
        <w:t xml:space="preserve">may </w:t>
      </w:r>
      <w:r w:rsidR="00F758CA" w:rsidRPr="00155692">
        <w:t xml:space="preserve">even </w:t>
      </w:r>
      <w:r w:rsidR="00484ADF" w:rsidRPr="00155692">
        <w:t xml:space="preserve">speculate that </w:t>
      </w:r>
      <w:r w:rsidR="00F758CA" w:rsidRPr="00155692">
        <w:t xml:space="preserve">the permit of making the menorah “of </w:t>
      </w:r>
      <w:r w:rsidR="00F758CA" w:rsidRPr="00155692">
        <w:rPr>
          <w:i/>
          <w:iCs/>
        </w:rPr>
        <w:t>eẓ</w:t>
      </w:r>
      <w:r w:rsidR="00F758CA" w:rsidRPr="00155692">
        <w:t xml:space="preserve">” </w:t>
      </w:r>
      <w:r w:rsidR="00484ADF" w:rsidRPr="00155692">
        <w:t xml:space="preserve">could fancifully </w:t>
      </w:r>
      <w:r w:rsidR="00527AF7" w:rsidRPr="00155692">
        <w:t>instil</w:t>
      </w:r>
      <w:r w:rsidR="00484ADF" w:rsidRPr="00155692">
        <w:t xml:space="preserve"> </w:t>
      </w:r>
      <w:r w:rsidR="00F758CA" w:rsidRPr="00155692">
        <w:t>its</w:t>
      </w:r>
      <w:r w:rsidR="00484ADF" w:rsidRPr="00155692">
        <w:t xml:space="preserve"> </w:t>
      </w:r>
      <w:r w:rsidR="00F758CA" w:rsidRPr="00155692">
        <w:t xml:space="preserve">transformation into a </w:t>
      </w:r>
      <w:r w:rsidR="00484ADF" w:rsidRPr="00155692">
        <w:t>tree.</w:t>
      </w:r>
      <w:r w:rsidR="00F70DD3" w:rsidRPr="00155692">
        <w:t xml:space="preserve"> </w:t>
      </w:r>
      <w:r w:rsidR="000D0F25" w:rsidRPr="00155692">
        <w:t xml:space="preserve">The </w:t>
      </w:r>
      <w:r w:rsidR="003E6177" w:rsidRPr="00155692">
        <w:t>stirring Jewish-Christian</w:t>
      </w:r>
      <w:r w:rsidR="00D7738B" w:rsidRPr="00155692">
        <w:t xml:space="preserve"> </w:t>
      </w:r>
      <w:r w:rsidR="003E6177" w:rsidRPr="00155692">
        <w:t xml:space="preserve">encounter around the menorah could </w:t>
      </w:r>
      <w:r w:rsidR="003E68C0" w:rsidRPr="00155692">
        <w:t xml:space="preserve">also </w:t>
      </w:r>
      <w:r w:rsidR="003E6177" w:rsidRPr="00155692">
        <w:t xml:space="preserve">explain the </w:t>
      </w:r>
      <w:r w:rsidR="003E68C0" w:rsidRPr="00155692">
        <w:t xml:space="preserve">contrast between the </w:t>
      </w:r>
      <w:r w:rsidR="003E6177" w:rsidRPr="00155692">
        <w:t xml:space="preserve">strict approach to its </w:t>
      </w:r>
      <w:r w:rsidR="003E6177" w:rsidRPr="00155692">
        <w:lastRenderedPageBreak/>
        <w:t xml:space="preserve">imitation </w:t>
      </w:r>
      <w:r w:rsidR="003E68C0" w:rsidRPr="00155692">
        <w:t>and</w:t>
      </w:r>
      <w:r w:rsidR="003E6177" w:rsidRPr="00155692">
        <w:t xml:space="preserve"> many </w:t>
      </w:r>
      <w:r w:rsidR="00D7738B" w:rsidRPr="00155692">
        <w:t>simulation</w:t>
      </w:r>
      <w:r w:rsidR="003E6177" w:rsidRPr="00155692">
        <w:t>s</w:t>
      </w:r>
      <w:r w:rsidR="00D7738B" w:rsidRPr="00155692">
        <w:t xml:space="preserve"> of other aspects of the Temple’s spa</w:t>
      </w:r>
      <w:r w:rsidR="00277083" w:rsidRPr="00155692">
        <w:t>ce configuration</w:t>
      </w:r>
      <w:r w:rsidR="00D7738B" w:rsidRPr="00155692">
        <w:t xml:space="preserve">, liturgy, and </w:t>
      </w:r>
      <w:r w:rsidR="00277083" w:rsidRPr="00155692">
        <w:t>purity regulations</w:t>
      </w:r>
      <w:r w:rsidR="00D7738B" w:rsidRPr="00155692">
        <w:t xml:space="preserve"> </w:t>
      </w:r>
      <w:r w:rsidR="00277083" w:rsidRPr="00155692">
        <w:t>in early Ashkenazi synagogues</w:t>
      </w:r>
      <w:r w:rsidR="00877265">
        <w:t>.</w:t>
      </w:r>
      <w:r w:rsidR="00D7738B" w:rsidRPr="00155692">
        <w:t xml:space="preserve"> </w:t>
      </w:r>
    </w:p>
    <w:p w14:paraId="7A9AEB16" w14:textId="58B97CF0" w:rsidR="00DF298D" w:rsidRPr="00155692" w:rsidRDefault="00E00B69" w:rsidP="0080207E">
      <w:pPr>
        <w:spacing w:after="0" w:line="360" w:lineRule="auto"/>
        <w:ind w:firstLine="720"/>
      </w:pPr>
      <w:r w:rsidRPr="00155692">
        <w:t xml:space="preserve">A </w:t>
      </w:r>
      <w:r w:rsidRPr="00155692">
        <w:rPr>
          <w:i/>
          <w:iCs/>
        </w:rPr>
        <w:t xml:space="preserve">menorat </w:t>
      </w:r>
      <w:r w:rsidR="002D2DA0" w:rsidRPr="00155692">
        <w:rPr>
          <w:i/>
          <w:iCs/>
        </w:rPr>
        <w:t>ḥ</w:t>
      </w:r>
      <w:r w:rsidRPr="00155692">
        <w:rPr>
          <w:i/>
          <w:iCs/>
        </w:rPr>
        <w:t>anukkah</w:t>
      </w:r>
      <w:r w:rsidRPr="00155692">
        <w:t xml:space="preserve"> (“lamp of Hanukkah”) </w:t>
      </w:r>
      <w:r w:rsidR="006854D9" w:rsidRPr="00155692">
        <w:t>provided one more</w:t>
      </w:r>
      <w:r w:rsidRPr="00155692">
        <w:t xml:space="preserve"> symbolic </w:t>
      </w:r>
      <w:r w:rsidR="0090510F" w:rsidRPr="00155692">
        <w:t>reference</w:t>
      </w:r>
      <w:r w:rsidRPr="00155692">
        <w:t xml:space="preserve"> to the Temple menorah in synagogues.</w:t>
      </w:r>
      <w:r w:rsidR="000F7EC1" w:rsidRPr="00155692">
        <w:rPr>
          <w:rStyle w:val="ReferenceNumberingChar"/>
        </w:rPr>
        <w:footnoteReference w:id="21"/>
      </w:r>
      <w:r w:rsidRPr="00155692">
        <w:t xml:space="preserve"> </w:t>
      </w:r>
      <w:bookmarkStart w:id="10" w:name="_Hlk127291955"/>
      <w:r w:rsidR="001169C6" w:rsidRPr="00155692">
        <w:t xml:space="preserve">The Hanukkah candles lit in the synagogue in the south “in remembrance of the [Temple] menorah” are mentioned in the </w:t>
      </w:r>
      <w:r w:rsidR="0090510F" w:rsidRPr="00155692">
        <w:t>compendium</w:t>
      </w:r>
      <w:r w:rsidR="001169C6" w:rsidRPr="00155692">
        <w:t xml:space="preserve"> of established and conventionally prescribed </w:t>
      </w:r>
      <w:r w:rsidR="00F66E48" w:rsidRPr="00155692">
        <w:t>Jewish</w:t>
      </w:r>
      <w:r w:rsidR="001169C6" w:rsidRPr="00155692">
        <w:t xml:space="preserve"> customs, </w:t>
      </w:r>
      <w:bookmarkStart w:id="11" w:name="_Hlk127356902"/>
      <w:r w:rsidR="0090510F" w:rsidRPr="00155692">
        <w:rPr>
          <w:i/>
          <w:iCs/>
        </w:rPr>
        <w:t>Arba‘a turim</w:t>
      </w:r>
      <w:r w:rsidR="0090510F" w:rsidRPr="00155692">
        <w:t xml:space="preserve"> (</w:t>
      </w:r>
      <w:r w:rsidR="0090510F" w:rsidRPr="00155692">
        <w:rPr>
          <w:i/>
          <w:iCs/>
        </w:rPr>
        <w:t>Oraḥ ḥayim</w:t>
      </w:r>
      <w:r w:rsidR="0090510F" w:rsidRPr="00155692">
        <w:t xml:space="preserve">, no. 671), </w:t>
      </w:r>
      <w:bookmarkEnd w:id="11"/>
      <w:r w:rsidR="001169C6" w:rsidRPr="00155692">
        <w:t xml:space="preserve">by </w:t>
      </w:r>
      <w:r w:rsidR="005B7DFE" w:rsidRPr="00155692">
        <w:t>Jacob ben Asher (ca. 1269–ca. 1343</w:t>
      </w:r>
      <w:r w:rsidR="00A0280C" w:rsidRPr="00155692">
        <w:t>)</w:t>
      </w:r>
      <w:r w:rsidR="005B7DFE" w:rsidRPr="00155692">
        <w:t xml:space="preserve"> who was born in Cologne and moved to Castile</w:t>
      </w:r>
      <w:bookmarkEnd w:id="10"/>
      <w:r w:rsidR="00A0280C" w:rsidRPr="00155692">
        <w:t>.</w:t>
      </w:r>
      <w:bookmarkStart w:id="12" w:name="_Ref127433313"/>
      <w:r w:rsidR="00903E33" w:rsidRPr="00155692">
        <w:rPr>
          <w:rStyle w:val="FootnoteReference"/>
        </w:rPr>
        <w:footnoteReference w:id="22"/>
      </w:r>
      <w:bookmarkEnd w:id="12"/>
      <w:r w:rsidR="00A0280C" w:rsidRPr="00155692">
        <w:t xml:space="preserve"> </w:t>
      </w:r>
      <w:r w:rsidR="001169C6" w:rsidRPr="00155692">
        <w:t>His</w:t>
      </w:r>
      <w:r w:rsidR="00DF298D" w:rsidRPr="00155692">
        <w:t xml:space="preserve"> </w:t>
      </w:r>
      <w:r w:rsidR="00DA3BC1" w:rsidRPr="00155692">
        <w:t xml:space="preserve">definition of </w:t>
      </w:r>
      <w:r w:rsidR="00DF298D" w:rsidRPr="00155692">
        <w:t>the Hanukkah lights</w:t>
      </w:r>
      <w:r w:rsidR="00DA3BC1" w:rsidRPr="00155692">
        <w:t xml:space="preserve"> as</w:t>
      </w:r>
      <w:r w:rsidR="00DF298D" w:rsidRPr="00155692">
        <w:t xml:space="preserve"> </w:t>
      </w:r>
      <w:r w:rsidR="00DF298D" w:rsidRPr="00155692">
        <w:rPr>
          <w:i/>
          <w:iCs/>
        </w:rPr>
        <w:t>nerot</w:t>
      </w:r>
      <w:r w:rsidR="00DA3BC1" w:rsidRPr="00155692">
        <w:t>, which he described as candles or oil lamps with wicks</w:t>
      </w:r>
      <w:r w:rsidR="0090510F" w:rsidRPr="00155692">
        <w:t>,</w:t>
      </w:r>
      <w:r w:rsidR="00DA3BC1" w:rsidRPr="00155692">
        <w:t xml:space="preserve"> </w:t>
      </w:r>
      <w:r w:rsidR="00DF298D" w:rsidRPr="00155692">
        <w:t xml:space="preserve">and </w:t>
      </w:r>
      <w:r w:rsidR="00F66E48" w:rsidRPr="00155692">
        <w:t>instruction</w:t>
      </w:r>
      <w:r w:rsidR="00DF298D" w:rsidRPr="00155692">
        <w:t xml:space="preserve"> to </w:t>
      </w:r>
      <w:r w:rsidR="00DA3BC1" w:rsidRPr="00155692">
        <w:t xml:space="preserve">keep their flames </w:t>
      </w:r>
      <w:r w:rsidR="0090510F" w:rsidRPr="00155692">
        <w:t xml:space="preserve">detached from each other </w:t>
      </w:r>
      <w:r w:rsidR="00DA3BC1" w:rsidRPr="00155692">
        <w:t xml:space="preserve">may refer to either a </w:t>
      </w:r>
      <w:r w:rsidR="0090510F" w:rsidRPr="00155692">
        <w:t xml:space="preserve">group of separate </w:t>
      </w:r>
      <w:r w:rsidR="00DA3BC1" w:rsidRPr="00155692">
        <w:t xml:space="preserve">candles or </w:t>
      </w:r>
      <w:r w:rsidR="0090510F" w:rsidRPr="00155692">
        <w:t xml:space="preserve">a row of </w:t>
      </w:r>
      <w:r w:rsidR="00DA3BC1" w:rsidRPr="00155692">
        <w:t xml:space="preserve">lights on a lampstand of whatever shape. </w:t>
      </w:r>
      <w:r w:rsidR="0090510F" w:rsidRPr="00155692">
        <w:t>Therefore, t</w:t>
      </w:r>
      <w:r w:rsidR="00DF298D" w:rsidRPr="00155692">
        <w:t>he parallel</w:t>
      </w:r>
      <w:r w:rsidR="000F7EC1" w:rsidRPr="00155692">
        <w:t xml:space="preserve">ism between </w:t>
      </w:r>
      <w:r w:rsidR="00DF298D" w:rsidRPr="00155692">
        <w:t xml:space="preserve">the Hanukkah lights </w:t>
      </w:r>
      <w:r w:rsidR="000F7EC1" w:rsidRPr="00155692">
        <w:t xml:space="preserve">in the synagogue prayer room </w:t>
      </w:r>
      <w:r w:rsidR="00DF298D" w:rsidRPr="00155692">
        <w:t xml:space="preserve">and the menorah </w:t>
      </w:r>
      <w:r w:rsidR="000F7EC1" w:rsidRPr="00155692">
        <w:t xml:space="preserve">in the </w:t>
      </w:r>
      <w:r w:rsidR="000F7EC1" w:rsidRPr="00155692">
        <w:rPr>
          <w:i/>
          <w:iCs/>
        </w:rPr>
        <w:t>heikhal</w:t>
      </w:r>
      <w:r w:rsidR="000F7EC1" w:rsidRPr="00155692">
        <w:t xml:space="preserve"> (central hall) of the Temple </w:t>
      </w:r>
      <w:r w:rsidR="00DF298D" w:rsidRPr="00155692">
        <w:t>premise</w:t>
      </w:r>
      <w:r w:rsidR="0090510F" w:rsidRPr="00155692">
        <w:t>d</w:t>
      </w:r>
      <w:r w:rsidR="00DF298D" w:rsidRPr="00155692">
        <w:t xml:space="preserve"> on their </w:t>
      </w:r>
      <w:r w:rsidR="000F7EC1" w:rsidRPr="00155692">
        <w:t>same</w:t>
      </w:r>
      <w:r w:rsidR="00DF298D" w:rsidRPr="00155692">
        <w:t xml:space="preserve"> p</w:t>
      </w:r>
      <w:r w:rsidR="000F7EC1" w:rsidRPr="00155692">
        <w:t>ositioning rather than similar shape</w:t>
      </w:r>
      <w:r w:rsidR="0090510F" w:rsidRPr="00155692">
        <w:t xml:space="preserve">. </w:t>
      </w:r>
      <w:r w:rsidR="0074655F" w:rsidRPr="00155692">
        <w:t xml:space="preserve">None of the known medieval Hanukkah lamps can be </w:t>
      </w:r>
      <w:r w:rsidR="00B47179" w:rsidRPr="00155692">
        <w:t xml:space="preserve">positively </w:t>
      </w:r>
      <w:r w:rsidR="0074655F" w:rsidRPr="00155692">
        <w:t xml:space="preserve">identified as coming from a synagogue, </w:t>
      </w:r>
      <w:r w:rsidR="00B47179" w:rsidRPr="00155692">
        <w:t>presumably</w:t>
      </w:r>
      <w:r w:rsidR="0074655F" w:rsidRPr="00155692">
        <w:t xml:space="preserve"> because </w:t>
      </w:r>
      <w:r w:rsidR="00A86846" w:rsidRPr="00155692">
        <w:t>many of them</w:t>
      </w:r>
      <w:r w:rsidR="0074655F" w:rsidRPr="00155692">
        <w:t xml:space="preserve"> were </w:t>
      </w:r>
      <w:r w:rsidR="00A86846" w:rsidRPr="00155692">
        <w:t>temporary installations and not</w:t>
      </w:r>
      <w:r w:rsidR="0074655F" w:rsidRPr="00155692">
        <w:t xml:space="preserve"> </w:t>
      </w:r>
      <w:r w:rsidR="00A86846" w:rsidRPr="00155692">
        <w:t>lampstands</w:t>
      </w:r>
      <w:r w:rsidR="0074655F" w:rsidRPr="00155692">
        <w:t xml:space="preserve"> </w:t>
      </w:r>
      <w:r w:rsidR="00A86846" w:rsidRPr="00155692">
        <w:t>designed on purpose.</w:t>
      </w:r>
      <w:r w:rsidR="00877265">
        <w:t xml:space="preserve">  </w:t>
      </w:r>
    </w:p>
    <w:p w14:paraId="759229B4" w14:textId="5AF250B6" w:rsidR="00F71F83" w:rsidRPr="00155692" w:rsidRDefault="006854D9" w:rsidP="0080207E">
      <w:pPr>
        <w:spacing w:after="0" w:line="360" w:lineRule="auto"/>
        <w:ind w:firstLine="720"/>
      </w:pPr>
      <w:r w:rsidRPr="00155692">
        <w:t xml:space="preserve">The </w:t>
      </w:r>
      <w:r w:rsidR="00050D75" w:rsidRPr="00155692">
        <w:t>material evidence of</w:t>
      </w:r>
      <w:r w:rsidRPr="00155692">
        <w:t xml:space="preserve"> the menorah in Spanish synagogues </w:t>
      </w:r>
      <w:r w:rsidR="00050D75" w:rsidRPr="00155692">
        <w:t>is</w:t>
      </w:r>
      <w:r w:rsidRPr="00155692">
        <w:t xml:space="preserve"> also scant or dubious. </w:t>
      </w:r>
      <w:r w:rsidR="004B64F9" w:rsidRPr="00155692">
        <w:t>Two identical spirals flanking what looks like a stem with six diagonal branches</w:t>
      </w:r>
      <w:r w:rsidR="00D24F23" w:rsidRPr="00155692">
        <w:t>, and more curved lines</w:t>
      </w:r>
      <w:r w:rsidR="004B64F9" w:rsidRPr="00155692">
        <w:t xml:space="preserve"> are </w:t>
      </w:r>
      <w:r w:rsidR="00D24F23" w:rsidRPr="00155692">
        <w:t xml:space="preserve">discernible </w:t>
      </w:r>
      <w:r w:rsidR="004B64F9" w:rsidRPr="00155692">
        <w:t xml:space="preserve">on a small broken stone slab (18 </w:t>
      </w:r>
      <w:r w:rsidR="004B64F9" w:rsidRPr="00155692">
        <w:sym w:font="Wingdings 2" w:char="F0CD"/>
      </w:r>
      <w:r w:rsidR="004B64F9" w:rsidRPr="00155692">
        <w:t>16.5 cm</w:t>
      </w:r>
      <w:r w:rsidR="003413A0" w:rsidRPr="00155692">
        <w:t>; the Museo Paleontológico of Sobrarbe in Lamata</w:t>
      </w:r>
      <w:r w:rsidR="004B64F9" w:rsidRPr="00155692">
        <w:t xml:space="preserve">) </w:t>
      </w:r>
      <w:r w:rsidR="00571C49" w:rsidRPr="00155692">
        <w:t xml:space="preserve">that was </w:t>
      </w:r>
      <w:r w:rsidR="004B64F9" w:rsidRPr="00155692">
        <w:t xml:space="preserve">found in </w:t>
      </w:r>
      <w:r w:rsidR="00571C49" w:rsidRPr="00155692">
        <w:t xml:space="preserve">an unknown location in </w:t>
      </w:r>
      <w:r w:rsidR="004B64F9" w:rsidRPr="00155692">
        <w:t>Sobrarbe county (Aragon). Jesús Cardiel Lalueza (2014) connected th</w:t>
      </w:r>
      <w:r w:rsidR="00D24F23" w:rsidRPr="00155692">
        <w:t>e</w:t>
      </w:r>
      <w:r w:rsidR="004B64F9" w:rsidRPr="00155692">
        <w:t xml:space="preserve"> </w:t>
      </w:r>
      <w:r w:rsidR="00D24F23" w:rsidRPr="00155692">
        <w:t xml:space="preserve">menorah-like </w:t>
      </w:r>
      <w:r w:rsidR="00961AB1" w:rsidRPr="00155692">
        <w:t xml:space="preserve">pattern </w:t>
      </w:r>
      <w:r w:rsidR="00D24F23" w:rsidRPr="00155692">
        <w:t>on th</w:t>
      </w:r>
      <w:r w:rsidR="00961AB1" w:rsidRPr="00155692">
        <w:t>is</w:t>
      </w:r>
      <w:r w:rsidR="00D24F23" w:rsidRPr="00155692">
        <w:t xml:space="preserve"> stone </w:t>
      </w:r>
      <w:r w:rsidR="004B64F9" w:rsidRPr="00155692">
        <w:t>to the Anatolian synagogue plagues with a menorah having a pair of scrolls under its branches</w:t>
      </w:r>
      <w:r w:rsidR="0054375D" w:rsidRPr="00155692">
        <w:t>.</w:t>
      </w:r>
      <w:r w:rsidR="004B64F9" w:rsidRPr="00155692">
        <w:t xml:space="preserve"> </w:t>
      </w:r>
      <w:r w:rsidR="0054375D" w:rsidRPr="00155692">
        <w:t>H</w:t>
      </w:r>
      <w:r w:rsidR="00E91C4E" w:rsidRPr="00155692">
        <w:t xml:space="preserve">e </w:t>
      </w:r>
      <w:r w:rsidR="00D53BF9" w:rsidRPr="00155692">
        <w:t xml:space="preserve">dated </w:t>
      </w:r>
      <w:r w:rsidR="004B64F9" w:rsidRPr="00155692">
        <w:t xml:space="preserve">the </w:t>
      </w:r>
      <w:r w:rsidR="00961AB1" w:rsidRPr="00155692">
        <w:t xml:space="preserve">purported menorah </w:t>
      </w:r>
      <w:r w:rsidR="00DB7E43" w:rsidRPr="00155692">
        <w:t xml:space="preserve">circumstantially to the period of Jewish presence in the town of Morillo de Monclús in Sobrarbe from the twelfth century to 1320. </w:t>
      </w:r>
      <w:r w:rsidR="003251EE" w:rsidRPr="00155692">
        <w:t xml:space="preserve">However, the </w:t>
      </w:r>
      <w:r w:rsidR="00E91C4E" w:rsidRPr="00155692">
        <w:t xml:space="preserve">extant </w:t>
      </w:r>
      <w:r w:rsidR="0054375D" w:rsidRPr="00155692">
        <w:t xml:space="preserve">piece </w:t>
      </w:r>
      <w:r w:rsidR="00E91C4E" w:rsidRPr="00155692">
        <w:t xml:space="preserve">is too fragmentary to </w:t>
      </w:r>
      <w:r w:rsidR="0054375D" w:rsidRPr="00155692">
        <w:t xml:space="preserve">reconstruct the </w:t>
      </w:r>
      <w:r w:rsidR="00B81069" w:rsidRPr="00155692">
        <w:t xml:space="preserve">complete </w:t>
      </w:r>
      <w:r w:rsidR="0054375D" w:rsidRPr="00155692">
        <w:t xml:space="preserve">image </w:t>
      </w:r>
      <w:r w:rsidR="00B81069" w:rsidRPr="00155692">
        <w:t xml:space="preserve">and slab’s original function with </w:t>
      </w:r>
      <w:r w:rsidR="0054375D" w:rsidRPr="00155692">
        <w:t>certainty.</w:t>
      </w:r>
      <w:r w:rsidR="001A2758" w:rsidRPr="00155692">
        <w:t xml:space="preserve"> </w:t>
      </w:r>
      <w:r w:rsidR="00670E1C" w:rsidRPr="00155692">
        <w:t xml:space="preserve">An iron </w:t>
      </w:r>
      <w:r w:rsidR="003B0F44" w:rsidRPr="00155692">
        <w:t xml:space="preserve">seven-branched lampstand </w:t>
      </w:r>
      <w:r w:rsidR="00670E1C" w:rsidRPr="00155692">
        <w:t>from the collection of the Museu d’història dels Jueus in Girona</w:t>
      </w:r>
      <w:r w:rsidR="00877265">
        <w:t xml:space="preserve"> </w:t>
      </w:r>
      <w:r w:rsidR="00670E1C" w:rsidRPr="00155692">
        <w:t xml:space="preserve">cannot be </w:t>
      </w:r>
      <w:r w:rsidR="003B0F44" w:rsidRPr="00155692">
        <w:t xml:space="preserve">reliably </w:t>
      </w:r>
      <w:r w:rsidR="00670E1C" w:rsidRPr="00155692">
        <w:t xml:space="preserve">dated and identified as Jewish </w:t>
      </w:r>
      <w:r w:rsidR="00B64805" w:rsidRPr="00155692">
        <w:t xml:space="preserve">owing </w:t>
      </w:r>
      <w:r w:rsidR="00670E1C" w:rsidRPr="00155692">
        <w:t>to t</w:t>
      </w:r>
      <w:r w:rsidR="001A2758" w:rsidRPr="00155692">
        <w:t xml:space="preserve">he lack </w:t>
      </w:r>
      <w:r w:rsidR="00670E1C" w:rsidRPr="00155692">
        <w:t xml:space="preserve">of documented </w:t>
      </w:r>
      <w:r w:rsidR="00B64805" w:rsidRPr="00155692">
        <w:t>provenance</w:t>
      </w:r>
      <w:r w:rsidR="00670E1C" w:rsidRPr="00155692">
        <w:t xml:space="preserve"> and technical </w:t>
      </w:r>
      <w:r w:rsidR="00055EF2" w:rsidRPr="00155692">
        <w:t>examination</w:t>
      </w:r>
      <w:r w:rsidR="00670E1C" w:rsidRPr="00155692">
        <w:t>.</w:t>
      </w:r>
    </w:p>
    <w:p w14:paraId="302DD879" w14:textId="6C648804" w:rsidR="00F30BCB" w:rsidRPr="00155692" w:rsidRDefault="003E68C0" w:rsidP="0080207E">
      <w:pPr>
        <w:spacing w:after="0" w:line="360" w:lineRule="auto"/>
        <w:ind w:firstLine="720"/>
      </w:pPr>
      <w:r w:rsidRPr="00155692">
        <w:t xml:space="preserve">A </w:t>
      </w:r>
      <w:r w:rsidR="00363100" w:rsidRPr="00155692">
        <w:t xml:space="preserve">wall </w:t>
      </w:r>
      <w:r w:rsidRPr="00155692">
        <w:t xml:space="preserve">painting </w:t>
      </w:r>
      <w:r w:rsidR="0034369D" w:rsidRPr="00155692">
        <w:t xml:space="preserve">of </w:t>
      </w:r>
      <w:r w:rsidR="003413A0" w:rsidRPr="00155692">
        <w:t>the seven-branched menorah was revealed during t</w:t>
      </w:r>
      <w:r w:rsidR="00F71F83" w:rsidRPr="00155692">
        <w:t xml:space="preserve">he exploration of remains </w:t>
      </w:r>
      <w:r w:rsidR="003413A0" w:rsidRPr="00155692">
        <w:t xml:space="preserve">of the synagogue </w:t>
      </w:r>
      <w:r w:rsidR="00F71F83" w:rsidRPr="00155692">
        <w:t>in the Hermitage of San Antonio Abbot in the Aragonese town of Híjar in 2017–2019</w:t>
      </w:r>
      <w:r w:rsidR="00877265">
        <w:t>.</w:t>
      </w:r>
      <w:r w:rsidR="00515761" w:rsidRPr="00155692">
        <w:t xml:space="preserve"> </w:t>
      </w:r>
      <w:r w:rsidR="00BC79F6" w:rsidRPr="00155692">
        <w:t>Th</w:t>
      </w:r>
      <w:r w:rsidR="001E627A" w:rsidRPr="00155692">
        <w:t>e</w:t>
      </w:r>
      <w:r w:rsidR="00BC79F6" w:rsidRPr="00155692">
        <w:t xml:space="preserve"> painted layer is dated </w:t>
      </w:r>
      <w:r w:rsidR="001E627A" w:rsidRPr="00155692">
        <w:t xml:space="preserve">to the period </w:t>
      </w:r>
      <w:r w:rsidR="00BC79F6" w:rsidRPr="00155692">
        <w:t xml:space="preserve">between the royal permission to renew the synagogue in 1410 to the </w:t>
      </w:r>
      <w:r w:rsidR="00BC79F6" w:rsidRPr="00155692">
        <w:lastRenderedPageBreak/>
        <w:t>expulsion of the Jews from the kingdoms of Aragón and Castile in 1492</w:t>
      </w:r>
      <w:r w:rsidR="00877265">
        <w:t>.</w:t>
      </w:r>
      <w:r w:rsidR="00BC79F6" w:rsidRPr="00155692">
        <w:t xml:space="preserve"> </w:t>
      </w:r>
      <w:r w:rsidR="00363100" w:rsidRPr="00155692">
        <w:t xml:space="preserve">Antonio Hernández and Miguel Ángel Motis (2021, 312–316) </w:t>
      </w:r>
      <w:r w:rsidR="003F4719" w:rsidRPr="00155692">
        <w:t>persuasively</w:t>
      </w:r>
      <w:r w:rsidR="00363100" w:rsidRPr="00155692">
        <w:t xml:space="preserve"> linked the </w:t>
      </w:r>
      <w:r w:rsidR="003F4719" w:rsidRPr="00155692">
        <w:t>pattern</w:t>
      </w:r>
      <w:r w:rsidR="00363100" w:rsidRPr="00155692">
        <w:t xml:space="preserve"> of segmented branches and their </w:t>
      </w:r>
      <w:r w:rsidR="003F4719" w:rsidRPr="00155692">
        <w:t>leafy</w:t>
      </w:r>
      <w:r w:rsidR="00363100" w:rsidRPr="00155692">
        <w:t xml:space="preserve"> finials in the synagogue mural to the menorah</w:t>
      </w:r>
      <w:r w:rsidR="003F4719" w:rsidRPr="00155692">
        <w:t xml:space="preserve"> illuminations</w:t>
      </w:r>
      <w:r w:rsidR="00363100" w:rsidRPr="00155692">
        <w:t xml:space="preserve"> </w:t>
      </w:r>
      <w:r w:rsidR="003F4719" w:rsidRPr="00155692">
        <w:t xml:space="preserve">in medieval Hebrew manuscripts in Spain, specifically </w:t>
      </w:r>
      <w:r w:rsidR="007E3030" w:rsidRPr="00155692">
        <w:t xml:space="preserve">the type presented in the Duke of Succex’s </w:t>
      </w:r>
      <w:r w:rsidR="00363100" w:rsidRPr="00155692">
        <w:t xml:space="preserve">Hebrew </w:t>
      </w:r>
      <w:r w:rsidR="003F4719" w:rsidRPr="00155692">
        <w:t>Bible produced in Catalonia in 1350–1374</w:t>
      </w:r>
      <w:r w:rsidR="00877265">
        <w:t>.</w:t>
      </w:r>
      <w:r w:rsidR="007E3030" w:rsidRPr="00155692">
        <w:rPr>
          <w:rStyle w:val="FootnoteReference"/>
        </w:rPr>
        <w:footnoteReference w:id="23"/>
      </w:r>
      <w:r w:rsidR="003F4719" w:rsidRPr="00155692">
        <w:t xml:space="preserve"> </w:t>
      </w:r>
      <w:r w:rsidR="00E4304D" w:rsidRPr="00155692">
        <w:t>T</w:t>
      </w:r>
      <w:r w:rsidR="007E3030" w:rsidRPr="00155692">
        <w:t xml:space="preserve">he </w:t>
      </w:r>
      <w:r w:rsidR="001169C6" w:rsidRPr="00155692">
        <w:t xml:space="preserve">menorah painting on the </w:t>
      </w:r>
      <w:r w:rsidR="00E4304D" w:rsidRPr="00155692">
        <w:t xml:space="preserve">synagogue’s </w:t>
      </w:r>
      <w:r w:rsidR="001169C6" w:rsidRPr="00155692">
        <w:t>southern wall, to the right of the Torah ark, occupie</w:t>
      </w:r>
      <w:r w:rsidR="00F66E48" w:rsidRPr="00155692">
        <w:t>s</w:t>
      </w:r>
      <w:r w:rsidR="001169C6" w:rsidRPr="00155692">
        <w:t xml:space="preserve"> the location reserved by Jacob ben Asher of Castile and other Jewish legislators </w:t>
      </w:r>
      <w:r w:rsidR="00F66E48" w:rsidRPr="00155692">
        <w:t>for</w:t>
      </w:r>
      <w:r w:rsidR="001169C6" w:rsidRPr="00155692">
        <w:t xml:space="preserve"> the Hanukkah candles </w:t>
      </w:r>
      <w:r w:rsidR="00F66E48" w:rsidRPr="00155692">
        <w:t xml:space="preserve">to be </w:t>
      </w:r>
      <w:r w:rsidR="001169C6" w:rsidRPr="00155692">
        <w:t>placed there in remembrance of the Temple menorah</w:t>
      </w:r>
      <w:r w:rsidR="00F66E48" w:rsidRPr="00155692">
        <w:t>.</w:t>
      </w:r>
      <w:r w:rsidR="001E627A" w:rsidRPr="00155692">
        <w:rPr>
          <w:rStyle w:val="FootnoteReference"/>
        </w:rPr>
        <w:footnoteReference w:id="24"/>
      </w:r>
      <w:r w:rsidR="00F66E48" w:rsidRPr="00155692">
        <w:t xml:space="preserve"> Distinct from the varying number of lights burning in the synagogue </w:t>
      </w:r>
      <w:r w:rsidR="00F321BD" w:rsidRPr="00155692">
        <w:t>yearly</w:t>
      </w:r>
      <w:r w:rsidR="00E4304D" w:rsidRPr="00155692">
        <w:t xml:space="preserve"> </w:t>
      </w:r>
      <w:r w:rsidR="00F66E48" w:rsidRPr="00155692">
        <w:t xml:space="preserve">during the eight Hanukkah evenings, </w:t>
      </w:r>
      <w:r w:rsidR="00DA6DAD" w:rsidRPr="00155692">
        <w:t xml:space="preserve">the </w:t>
      </w:r>
      <w:r w:rsidR="00E64832" w:rsidRPr="00155692">
        <w:t>mural</w:t>
      </w:r>
      <w:r w:rsidR="00DA6DAD" w:rsidRPr="00155692">
        <w:t xml:space="preserve"> displayed the menorah constantly and undisguised. The </w:t>
      </w:r>
      <w:r w:rsidR="00E4304D" w:rsidRPr="00155692">
        <w:t>Híjar</w:t>
      </w:r>
      <w:r w:rsidR="00F321BD" w:rsidRPr="00155692">
        <w:t xml:space="preserve"> </w:t>
      </w:r>
      <w:r w:rsidR="00DA6DAD" w:rsidRPr="00155692">
        <w:t xml:space="preserve">menorah painting </w:t>
      </w:r>
      <w:r w:rsidR="00E4304D" w:rsidRPr="00155692">
        <w:t xml:space="preserve">is an exceptionally early example of </w:t>
      </w:r>
      <w:r w:rsidR="001E627A" w:rsidRPr="00155692">
        <w:t xml:space="preserve">the </w:t>
      </w:r>
      <w:r w:rsidR="00E4304D" w:rsidRPr="00155692">
        <w:t xml:space="preserve">post-ancient </w:t>
      </w:r>
      <w:r w:rsidR="001E627A" w:rsidRPr="00155692">
        <w:t xml:space="preserve">Jewish </w:t>
      </w:r>
      <w:r w:rsidR="00E4304D" w:rsidRPr="00155692">
        <w:t xml:space="preserve">revival of </w:t>
      </w:r>
      <w:r w:rsidR="001E627A" w:rsidRPr="00155692">
        <w:t xml:space="preserve">the </w:t>
      </w:r>
      <w:r w:rsidR="00F321BD" w:rsidRPr="00155692">
        <w:t>explicit</w:t>
      </w:r>
      <w:r w:rsidR="001E627A" w:rsidRPr="00155692">
        <w:t>ly</w:t>
      </w:r>
      <w:r w:rsidR="00F321BD" w:rsidRPr="00155692">
        <w:t xml:space="preserve"> </w:t>
      </w:r>
      <w:r w:rsidR="001E627A" w:rsidRPr="00155692">
        <w:t xml:space="preserve">portrayed biblical </w:t>
      </w:r>
      <w:r w:rsidR="00F321BD" w:rsidRPr="00155692">
        <w:t xml:space="preserve">seven-branched candelabrum </w:t>
      </w:r>
      <w:r w:rsidR="001E627A" w:rsidRPr="00155692">
        <w:t xml:space="preserve">and its </w:t>
      </w:r>
      <w:r w:rsidR="00F321BD" w:rsidRPr="00155692">
        <w:t xml:space="preserve">correspondence to the </w:t>
      </w:r>
      <w:r w:rsidR="001E627A" w:rsidRPr="00155692">
        <w:t xml:space="preserve">placement of </w:t>
      </w:r>
      <w:r w:rsidR="00F321BD" w:rsidRPr="00155692">
        <w:t>the Temple</w:t>
      </w:r>
      <w:r w:rsidR="001E627A" w:rsidRPr="00155692">
        <w:t xml:space="preserve"> menorah</w:t>
      </w:r>
      <w:r w:rsidR="00F321BD" w:rsidRPr="00155692">
        <w:t>.</w:t>
      </w:r>
      <w:r w:rsidR="00877265">
        <w:t xml:space="preserve"> </w:t>
      </w:r>
      <w:r w:rsidR="00E4304D" w:rsidRPr="00155692">
        <w:t xml:space="preserve"> </w:t>
      </w:r>
    </w:p>
    <w:p w14:paraId="0F803620" w14:textId="44A911C9" w:rsidR="00DA6DAD" w:rsidRPr="00155692" w:rsidRDefault="00DA6DAD" w:rsidP="0080207E">
      <w:pPr>
        <w:spacing w:after="0" w:line="360" w:lineRule="auto"/>
        <w:ind w:firstLine="720"/>
      </w:pPr>
    </w:p>
    <w:p w14:paraId="2E153FE5" w14:textId="310BA583" w:rsidR="00DA6DAD" w:rsidRPr="00155692" w:rsidRDefault="00DA6DAD" w:rsidP="0080207E">
      <w:pPr>
        <w:pStyle w:val="Heading2"/>
      </w:pPr>
      <w:r w:rsidRPr="00155692">
        <w:t xml:space="preserve">Italian Revival </w:t>
      </w:r>
    </w:p>
    <w:p w14:paraId="19087E66" w14:textId="3B33B3E0" w:rsidR="00932FFC" w:rsidRPr="00155692" w:rsidRDefault="00E552FA" w:rsidP="00D86374">
      <w:pPr>
        <w:spacing w:after="0" w:line="360" w:lineRule="auto"/>
        <w:rPr>
          <w:rtl/>
        </w:rPr>
      </w:pPr>
      <w:r w:rsidRPr="00155692">
        <w:t xml:space="preserve">The Jewish exiles from </w:t>
      </w:r>
      <w:r w:rsidR="00AF4D51" w:rsidRPr="00155692">
        <w:t>Spain</w:t>
      </w:r>
      <w:r w:rsidRPr="00155692">
        <w:t xml:space="preserve"> in Rome may be credited for </w:t>
      </w:r>
      <w:r w:rsidR="00D86374" w:rsidRPr="00155692">
        <w:t xml:space="preserve">post-medieval </w:t>
      </w:r>
      <w:r w:rsidR="00CC370B" w:rsidRPr="00155692">
        <w:t xml:space="preserve">redefining </w:t>
      </w:r>
      <w:r w:rsidR="00092795" w:rsidRPr="00155692">
        <w:t xml:space="preserve">the </w:t>
      </w:r>
      <w:r w:rsidR="00CC370B" w:rsidRPr="00155692">
        <w:t xml:space="preserve">role of the </w:t>
      </w:r>
      <w:r w:rsidR="00092795" w:rsidRPr="00155692">
        <w:t xml:space="preserve">menorah </w:t>
      </w:r>
      <w:r w:rsidR="00CC370B" w:rsidRPr="00155692">
        <w:t>within the</w:t>
      </w:r>
      <w:r w:rsidR="00092795" w:rsidRPr="00155692">
        <w:t xml:space="preserve"> </w:t>
      </w:r>
      <w:r w:rsidR="00CC370B" w:rsidRPr="00155692">
        <w:t>synagogue</w:t>
      </w:r>
      <w:r w:rsidR="00772F16" w:rsidRPr="00155692">
        <w:t xml:space="preserve">. </w:t>
      </w:r>
      <w:r w:rsidR="00C15EE8" w:rsidRPr="00155692">
        <w:t xml:space="preserve">The first known reapparition of the three-dimensional menorah in synagogues after a centuries-long absence </w:t>
      </w:r>
      <w:r w:rsidR="00DD463D" w:rsidRPr="00155692">
        <w:t>occurred</w:t>
      </w:r>
      <w:r w:rsidR="00C15EE8" w:rsidRPr="00155692">
        <w:t xml:space="preserve"> </w:t>
      </w:r>
      <w:r w:rsidR="00E64832" w:rsidRPr="00155692">
        <w:t xml:space="preserve">on the </w:t>
      </w:r>
      <w:r w:rsidR="00E65799" w:rsidRPr="00155692">
        <w:t xml:space="preserve">Torah ark </w:t>
      </w:r>
      <w:r w:rsidR="006E5055" w:rsidRPr="00155692">
        <w:t xml:space="preserve">(bearing the date of </w:t>
      </w:r>
      <w:r w:rsidR="00E65799" w:rsidRPr="00155692">
        <w:t>1522/1523</w:t>
      </w:r>
      <w:r w:rsidR="006E5055" w:rsidRPr="00155692">
        <w:t>)</w:t>
      </w:r>
      <w:r w:rsidR="00E65799" w:rsidRPr="00155692">
        <w:t xml:space="preserve"> in the synagogue of </w:t>
      </w:r>
      <w:r w:rsidR="00946D7E" w:rsidRPr="00155692">
        <w:t xml:space="preserve">Catalonian </w:t>
      </w:r>
      <w:r w:rsidR="00E65799" w:rsidRPr="00155692">
        <w:t>immigrants</w:t>
      </w:r>
      <w:r w:rsidR="006E5055" w:rsidRPr="00155692">
        <w:t xml:space="preserve">, established near the </w:t>
      </w:r>
      <w:r w:rsidR="00092795" w:rsidRPr="00155692">
        <w:t xml:space="preserve">prayer room </w:t>
      </w:r>
      <w:r w:rsidR="006E5055" w:rsidRPr="00155692">
        <w:t>of the native Jews in</w:t>
      </w:r>
      <w:r w:rsidR="00E65799" w:rsidRPr="00155692">
        <w:t xml:space="preserve"> the papal capital</w:t>
      </w:r>
      <w:r w:rsidR="00946D7E" w:rsidRPr="00155692">
        <w:t xml:space="preserve"> </w:t>
      </w:r>
      <w:r w:rsidR="00FD79B0" w:rsidRPr="00155692">
        <w:t>in 1518</w:t>
      </w:r>
      <w:r w:rsidR="00877265">
        <w:t>.</w:t>
      </w:r>
      <w:r w:rsidR="00946D7E" w:rsidRPr="00155692">
        <w:t xml:space="preserve"> </w:t>
      </w:r>
      <w:r w:rsidR="00666BCA" w:rsidRPr="00155692">
        <w:t xml:space="preserve">Three decades after the expulsion, while maintaining their immigrant identity and liturgical rites, the Jews born in Catalonia and their children became sufficiently integrated in </w:t>
      </w:r>
      <w:r w:rsidR="00C20E4A" w:rsidRPr="00155692">
        <w:t>Italian</w:t>
      </w:r>
      <w:r w:rsidR="00666BCA" w:rsidRPr="00155692">
        <w:t xml:space="preserve"> culture to adopt an authentic Renaissance work, classical marble aedicula, as the Torah ark in their synagogue.</w:t>
      </w:r>
    </w:p>
    <w:p w14:paraId="7D1CE6AB" w14:textId="3D2F3248" w:rsidR="000842D6" w:rsidRPr="00155692" w:rsidRDefault="00932FFC" w:rsidP="0080207E">
      <w:pPr>
        <w:spacing w:after="0" w:line="360" w:lineRule="auto"/>
        <w:ind w:firstLine="720"/>
      </w:pPr>
      <w:r w:rsidRPr="00155692">
        <w:t>T</w:t>
      </w:r>
      <w:r w:rsidR="001C5C43" w:rsidRPr="00155692">
        <w:t xml:space="preserve">he </w:t>
      </w:r>
      <w:r w:rsidRPr="00155692">
        <w:t xml:space="preserve">Latin and Italian name for </w:t>
      </w:r>
      <w:r w:rsidR="00666BCA" w:rsidRPr="00155692">
        <w:t xml:space="preserve">the </w:t>
      </w:r>
      <w:r w:rsidR="001C5C43" w:rsidRPr="00155692">
        <w:t>aedicula</w:t>
      </w:r>
      <w:r w:rsidRPr="00155692">
        <w:t xml:space="preserve">-shaped </w:t>
      </w:r>
      <w:r w:rsidR="00132185" w:rsidRPr="00155692">
        <w:t xml:space="preserve">Marian </w:t>
      </w:r>
      <w:r w:rsidR="001C5C43" w:rsidRPr="00155692">
        <w:t>altarpieces and Sacrament houses</w:t>
      </w:r>
      <w:r w:rsidRPr="00155692">
        <w:t xml:space="preserve">, </w:t>
      </w:r>
      <w:r w:rsidRPr="00155692">
        <w:rPr>
          <w:i/>
          <w:iCs/>
        </w:rPr>
        <w:t>tabernaculum</w:t>
      </w:r>
      <w:r w:rsidRPr="00155692">
        <w:t xml:space="preserve">, implied that </w:t>
      </w:r>
      <w:r w:rsidR="005A13D2" w:rsidRPr="00155692">
        <w:t xml:space="preserve">Christ, </w:t>
      </w:r>
      <w:r w:rsidR="00666BCA" w:rsidRPr="00155692">
        <w:t>whether</w:t>
      </w:r>
      <w:r w:rsidR="005A13D2" w:rsidRPr="00155692">
        <w:t xml:space="preserve"> related to </w:t>
      </w:r>
      <w:r w:rsidRPr="00155692">
        <w:t>Mar</w:t>
      </w:r>
      <w:r w:rsidR="005A13D2" w:rsidRPr="00155692">
        <w:t>y</w:t>
      </w:r>
      <w:r w:rsidRPr="00155692">
        <w:t xml:space="preserve"> </w:t>
      </w:r>
      <w:r w:rsidR="005A13D2" w:rsidRPr="00155692">
        <w:t>in altarpieces or transubstantiated in the</w:t>
      </w:r>
      <w:r w:rsidRPr="00155692">
        <w:t xml:space="preserve"> </w:t>
      </w:r>
      <w:r w:rsidR="005A13D2" w:rsidRPr="00155692">
        <w:t xml:space="preserve">Eucharistic bread in </w:t>
      </w:r>
      <w:r w:rsidR="00132185" w:rsidRPr="00155692">
        <w:t xml:space="preserve">the </w:t>
      </w:r>
      <w:r w:rsidR="005A13D2" w:rsidRPr="00155692">
        <w:t xml:space="preserve">Sacrament houses, typologically </w:t>
      </w:r>
      <w:r w:rsidR="006E5055" w:rsidRPr="00155692">
        <w:t>substitut</w:t>
      </w:r>
      <w:r w:rsidR="005A13D2" w:rsidRPr="00155692">
        <w:t>ed</w:t>
      </w:r>
      <w:r w:rsidR="006E5055" w:rsidRPr="00155692">
        <w:t xml:space="preserve"> for the </w:t>
      </w:r>
      <w:r w:rsidR="001C5C43" w:rsidRPr="00155692">
        <w:t xml:space="preserve">contents of the </w:t>
      </w:r>
      <w:r w:rsidR="00132185" w:rsidRPr="00155692">
        <w:t xml:space="preserve">Tabernacle and </w:t>
      </w:r>
      <w:r w:rsidR="006E5055" w:rsidRPr="00155692">
        <w:t xml:space="preserve">Holy Ark in God’s true </w:t>
      </w:r>
      <w:r w:rsidR="00132185" w:rsidRPr="00155692">
        <w:t>S</w:t>
      </w:r>
      <w:r w:rsidR="006E5055" w:rsidRPr="00155692">
        <w:t>anctuary</w:t>
      </w:r>
      <w:r w:rsidR="00877265">
        <w:t>.</w:t>
      </w:r>
      <w:r w:rsidR="005A13D2" w:rsidRPr="00155692">
        <w:t xml:space="preserve"> </w:t>
      </w:r>
      <w:r w:rsidR="000842D6" w:rsidRPr="00155692">
        <w:t xml:space="preserve">The Hebrew inscription above the synagogue ark’s doors assigns the </w:t>
      </w:r>
      <w:r w:rsidR="000842D6" w:rsidRPr="00155692">
        <w:rPr>
          <w:i/>
          <w:iCs/>
        </w:rPr>
        <w:t>tabernaculum</w:t>
      </w:r>
      <w:r w:rsidR="000842D6" w:rsidRPr="00155692">
        <w:t xml:space="preserve"> to Jewish history and generosity: “And [they] brought it [–the tribute of gold] into the Tabernacle of the congregation, for a memorial for the children of Israel before God”</w:t>
      </w:r>
      <w:r w:rsidR="00877265">
        <w:t xml:space="preserve">. </w:t>
      </w:r>
      <w:r w:rsidR="000842D6" w:rsidRPr="00155692">
        <w:t xml:space="preserve"> </w:t>
      </w:r>
    </w:p>
    <w:p w14:paraId="103FFBCC" w14:textId="39E438F0" w:rsidR="00070A50" w:rsidRPr="00155692" w:rsidRDefault="00C25BE0" w:rsidP="0080207E">
      <w:pPr>
        <w:spacing w:after="0" w:line="360" w:lineRule="auto"/>
        <w:ind w:firstLine="720"/>
      </w:pPr>
      <w:r w:rsidRPr="00155692">
        <w:t>Lucca della Robbia</w:t>
      </w:r>
      <w:r w:rsidR="00954D6B" w:rsidRPr="00155692">
        <w:t>’s</w:t>
      </w:r>
      <w:r w:rsidRPr="00155692">
        <w:t xml:space="preserve"> </w:t>
      </w:r>
      <w:r w:rsidR="000842D6" w:rsidRPr="00155692">
        <w:t xml:space="preserve">Sacrament house </w:t>
      </w:r>
      <w:r w:rsidRPr="00155692">
        <w:t xml:space="preserve">(1443) in St. Maria Church in Peretola </w:t>
      </w:r>
      <w:r w:rsidR="000842D6" w:rsidRPr="00155692">
        <w:t xml:space="preserve">exemplifies the </w:t>
      </w:r>
      <w:r w:rsidR="00FD79B0" w:rsidRPr="00155692">
        <w:t>Renaissance interpretation</w:t>
      </w:r>
      <w:r w:rsidR="000842D6" w:rsidRPr="00155692">
        <w:t xml:space="preserve"> </w:t>
      </w:r>
      <w:r w:rsidR="00FD79B0" w:rsidRPr="00155692">
        <w:t xml:space="preserve">of </w:t>
      </w:r>
      <w:r w:rsidR="000842D6" w:rsidRPr="00155692">
        <w:t xml:space="preserve">a pedimented aedicula as a </w:t>
      </w:r>
      <w:r w:rsidR="00B80D23" w:rsidRPr="00155692">
        <w:t>backdrop</w:t>
      </w:r>
      <w:r w:rsidRPr="00155692">
        <w:t xml:space="preserve"> </w:t>
      </w:r>
      <w:r w:rsidR="000842D6" w:rsidRPr="00155692">
        <w:t xml:space="preserve">for </w:t>
      </w:r>
      <w:r w:rsidR="00FD79B0" w:rsidRPr="00155692">
        <w:t>a Neo-Platonic</w:t>
      </w:r>
      <w:r w:rsidR="00070A50" w:rsidRPr="00155692">
        <w:t xml:space="preserve"> vision of </w:t>
      </w:r>
      <w:r w:rsidR="00954D6B" w:rsidRPr="00155692">
        <w:t xml:space="preserve">the </w:t>
      </w:r>
      <w:r w:rsidRPr="00155692">
        <w:t>Logos</w:t>
      </w:r>
      <w:r w:rsidR="00070A50" w:rsidRPr="00155692">
        <w:t>’ emanati</w:t>
      </w:r>
      <w:r w:rsidR="00D86374" w:rsidRPr="00155692">
        <w:t>on</w:t>
      </w:r>
      <w:r w:rsidRPr="00155692">
        <w:t xml:space="preserve"> </w:t>
      </w:r>
      <w:r w:rsidR="00132185" w:rsidRPr="00155692">
        <w:t xml:space="preserve">from the </w:t>
      </w:r>
      <w:r w:rsidR="00070A50" w:rsidRPr="00155692">
        <w:t xml:space="preserve">unreachable </w:t>
      </w:r>
      <w:r w:rsidR="00CF60B8" w:rsidRPr="00155692">
        <w:t>divine</w:t>
      </w:r>
      <w:r w:rsidR="005E3D8F" w:rsidRPr="00155692">
        <w:t xml:space="preserve"> realm</w:t>
      </w:r>
      <w:r w:rsidR="00D86374" w:rsidRPr="00155692">
        <w:t xml:space="preserve"> to the </w:t>
      </w:r>
      <w:r w:rsidR="006759F4" w:rsidRPr="00155692">
        <w:t>temporal presence</w:t>
      </w:r>
      <w:r w:rsidR="00132185" w:rsidRPr="00155692">
        <w:t xml:space="preserve">. The </w:t>
      </w:r>
      <w:r w:rsidR="006759F4" w:rsidRPr="00155692">
        <w:t xml:space="preserve">marble aedicula’s </w:t>
      </w:r>
      <w:r w:rsidR="00132185" w:rsidRPr="00155692">
        <w:lastRenderedPageBreak/>
        <w:t xml:space="preserve">pediment houses </w:t>
      </w:r>
      <w:r w:rsidRPr="00155692">
        <w:t xml:space="preserve">God the Father displaying the open book </w:t>
      </w:r>
      <w:r w:rsidR="002F185D" w:rsidRPr="00155692">
        <w:t>with the Christ’s alpha-and-omega symbol.</w:t>
      </w:r>
      <w:r w:rsidR="00132185" w:rsidRPr="00155692">
        <w:t xml:space="preserve"> </w:t>
      </w:r>
      <w:r w:rsidR="002F185D" w:rsidRPr="00155692">
        <w:t xml:space="preserve">Beneath, there are </w:t>
      </w:r>
      <w:r w:rsidRPr="00155692">
        <w:t xml:space="preserve">cherubs </w:t>
      </w:r>
      <w:r w:rsidR="00132185" w:rsidRPr="00155692">
        <w:t>divid</w:t>
      </w:r>
      <w:r w:rsidR="00A95504" w:rsidRPr="00155692">
        <w:t>ing</w:t>
      </w:r>
      <w:r w:rsidR="00132185" w:rsidRPr="00155692">
        <w:t xml:space="preserve"> between the </w:t>
      </w:r>
      <w:r w:rsidR="00CF60B8" w:rsidRPr="00155692">
        <w:t>empyrea</w:t>
      </w:r>
      <w:r w:rsidR="00A95504" w:rsidRPr="00155692">
        <w:t>n</w:t>
      </w:r>
      <w:r w:rsidR="00CF60B8" w:rsidRPr="00155692">
        <w:t xml:space="preserve"> </w:t>
      </w:r>
      <w:r w:rsidR="00132185" w:rsidRPr="00155692">
        <w:t xml:space="preserve">and </w:t>
      </w:r>
      <w:r w:rsidR="00A95504" w:rsidRPr="00155692">
        <w:t xml:space="preserve">the </w:t>
      </w:r>
      <w:r w:rsidR="00132185" w:rsidRPr="00155692">
        <w:t>mundane</w:t>
      </w:r>
      <w:r w:rsidR="00A95504" w:rsidRPr="00155692">
        <w:t xml:space="preserve"> world</w:t>
      </w:r>
      <w:r w:rsidR="00132185" w:rsidRPr="00155692">
        <w:t xml:space="preserve">. </w:t>
      </w:r>
      <w:r w:rsidR="00A95504" w:rsidRPr="00155692">
        <w:t>Further b</w:t>
      </w:r>
      <w:r w:rsidR="00E90F1D" w:rsidRPr="00155692">
        <w:t>elow</w:t>
      </w:r>
      <w:r w:rsidR="00132185" w:rsidRPr="00155692">
        <w:t xml:space="preserve">, </w:t>
      </w:r>
      <w:r w:rsidR="00E90F1D" w:rsidRPr="00155692">
        <w:t xml:space="preserve">within the columned frame, the </w:t>
      </w:r>
      <w:r w:rsidR="00B80D23" w:rsidRPr="00155692">
        <w:t>communicants</w:t>
      </w:r>
      <w:r w:rsidR="00E90F1D" w:rsidRPr="00155692">
        <w:t>’ sight move</w:t>
      </w:r>
      <w:r w:rsidR="00DC1299" w:rsidRPr="00155692">
        <w:t>d</w:t>
      </w:r>
      <w:r w:rsidR="00E90F1D" w:rsidRPr="00155692">
        <w:t xml:space="preserve"> from </w:t>
      </w:r>
      <w:r w:rsidRPr="00155692">
        <w:t>Christ’s body</w:t>
      </w:r>
      <w:r w:rsidR="00954D6B" w:rsidRPr="00155692">
        <w:t xml:space="preserve"> </w:t>
      </w:r>
      <w:r w:rsidR="00E90F1D" w:rsidRPr="00155692">
        <w:t xml:space="preserve">down </w:t>
      </w:r>
      <w:r w:rsidRPr="00155692">
        <w:t>to the Holy Spirit (</w:t>
      </w:r>
      <w:r w:rsidR="00E90F1D" w:rsidRPr="00155692">
        <w:t xml:space="preserve">a dove </w:t>
      </w:r>
      <w:r w:rsidRPr="00155692">
        <w:t>in the medallion</w:t>
      </w:r>
      <w:r w:rsidR="00954D6B" w:rsidRPr="00155692">
        <w:t xml:space="preserve"> hold by angels</w:t>
      </w:r>
      <w:r w:rsidR="00E90F1D" w:rsidRPr="00155692">
        <w:t>) and</w:t>
      </w:r>
      <w:r w:rsidRPr="00155692">
        <w:t xml:space="preserve"> </w:t>
      </w:r>
      <w:r w:rsidR="00E90F1D" w:rsidRPr="00155692">
        <w:t>reache</w:t>
      </w:r>
      <w:r w:rsidR="00DC1299" w:rsidRPr="00155692">
        <w:t>d</w:t>
      </w:r>
      <w:r w:rsidR="00E90F1D" w:rsidRPr="00155692">
        <w:t xml:space="preserve"> </w:t>
      </w:r>
      <w:r w:rsidRPr="00155692">
        <w:t xml:space="preserve">the door </w:t>
      </w:r>
      <w:r w:rsidR="00DC1299" w:rsidRPr="00155692">
        <w:t xml:space="preserve">concealing the </w:t>
      </w:r>
      <w:r w:rsidRPr="00155692">
        <w:t>sacramental bread</w:t>
      </w:r>
      <w:r w:rsidR="00E90F1D" w:rsidRPr="00155692">
        <w:t xml:space="preserve">, which </w:t>
      </w:r>
      <w:r w:rsidR="00DC1299" w:rsidRPr="00155692">
        <w:t>they</w:t>
      </w:r>
      <w:r w:rsidR="00E90F1D" w:rsidRPr="00155692">
        <w:t xml:space="preserve"> </w:t>
      </w:r>
      <w:r w:rsidR="00DC1299" w:rsidRPr="00155692">
        <w:t xml:space="preserve">bodily perceived </w:t>
      </w:r>
      <w:r w:rsidR="00E90F1D" w:rsidRPr="00155692">
        <w:t xml:space="preserve">during the Eucharist ceremony. </w:t>
      </w:r>
    </w:p>
    <w:p w14:paraId="1F4B82C3" w14:textId="77777777" w:rsidR="00C81BFF" w:rsidRPr="00155692" w:rsidRDefault="00DA6DAD" w:rsidP="0080207E">
      <w:pPr>
        <w:spacing w:after="0" w:line="360" w:lineRule="auto"/>
        <w:ind w:firstLine="720"/>
      </w:pPr>
      <w:r w:rsidRPr="00155692">
        <w:t xml:space="preserve">The synagogue ark </w:t>
      </w:r>
      <w:r w:rsidR="00070A50" w:rsidRPr="00155692">
        <w:t>reemploys</w:t>
      </w:r>
      <w:r w:rsidR="00092795" w:rsidRPr="00155692">
        <w:t xml:space="preserve"> the </w:t>
      </w:r>
      <w:r w:rsidR="00070A50" w:rsidRPr="00155692">
        <w:t xml:space="preserve">aedicula’s </w:t>
      </w:r>
      <w:r w:rsidR="00034059" w:rsidRPr="00155692">
        <w:t xml:space="preserve">semantics </w:t>
      </w:r>
      <w:r w:rsidR="00070A50" w:rsidRPr="00155692">
        <w:t>to</w:t>
      </w:r>
      <w:r w:rsidR="00034059" w:rsidRPr="00155692">
        <w:t xml:space="preserve"> </w:t>
      </w:r>
      <w:r w:rsidR="00A95504" w:rsidRPr="00155692">
        <w:t xml:space="preserve">affirm </w:t>
      </w:r>
      <w:r w:rsidR="00034059" w:rsidRPr="00155692">
        <w:t xml:space="preserve">the Jewish </w:t>
      </w:r>
      <w:r w:rsidR="00A95504" w:rsidRPr="00155692">
        <w:t>doctrine</w:t>
      </w:r>
      <w:r w:rsidR="00034059" w:rsidRPr="00155692">
        <w:t xml:space="preserve"> o</w:t>
      </w:r>
      <w:r w:rsidR="00A95504" w:rsidRPr="00155692">
        <w:t>f</w:t>
      </w:r>
      <w:r w:rsidR="00034059" w:rsidRPr="00155692">
        <w:t xml:space="preserve"> </w:t>
      </w:r>
      <w:r w:rsidR="00CF60B8" w:rsidRPr="00155692">
        <w:t>God’s</w:t>
      </w:r>
      <w:r w:rsidRPr="00155692">
        <w:t xml:space="preserve"> </w:t>
      </w:r>
      <w:r w:rsidR="00034059" w:rsidRPr="00155692">
        <w:t>Covenant. The</w:t>
      </w:r>
      <w:r w:rsidR="00CF60B8" w:rsidRPr="00155692">
        <w:t xml:space="preserve"> pediment designating the heavenly realm contains the attributes of </w:t>
      </w:r>
      <w:r w:rsidR="002F185D" w:rsidRPr="00155692">
        <w:t>the Sinaitic re</w:t>
      </w:r>
      <w:r w:rsidR="00CF60B8" w:rsidRPr="00155692">
        <w:t>velation: the crowned Tablets of the Law flanked by a shofar and trumpet</w:t>
      </w:r>
      <w:r w:rsidR="00A95504" w:rsidRPr="00155692">
        <w:t xml:space="preserve">, all projecting from the sky-blue background. </w:t>
      </w:r>
      <w:r w:rsidR="004F1D3D" w:rsidRPr="00155692">
        <w:t>A non-figurative version of the cherubs’ winged heads as those in della Robbia’s work, t</w:t>
      </w:r>
      <w:r w:rsidR="005A75BD" w:rsidRPr="00155692">
        <w:t xml:space="preserve">he </w:t>
      </w:r>
      <w:r w:rsidR="00B26291" w:rsidRPr="00155692">
        <w:t xml:space="preserve">two pairs of wings </w:t>
      </w:r>
      <w:r w:rsidR="005A75BD" w:rsidRPr="00155692">
        <w:t xml:space="preserve">under the pediment </w:t>
      </w:r>
      <w:r w:rsidR="00B26291" w:rsidRPr="00155692">
        <w:t xml:space="preserve">allude to </w:t>
      </w:r>
      <w:r w:rsidR="005A75BD" w:rsidRPr="00155692">
        <w:t>the cherubs on the Ark</w:t>
      </w:r>
      <w:r w:rsidR="00AA763D" w:rsidRPr="00155692">
        <w:t xml:space="preserve"> of the </w:t>
      </w:r>
      <w:r w:rsidR="005A75BD" w:rsidRPr="00155692">
        <w:t xml:space="preserve">Covenant </w:t>
      </w:r>
      <w:r w:rsidR="00AA763D" w:rsidRPr="00155692">
        <w:t xml:space="preserve">that contained the Tablets of the Mosaic Law </w:t>
      </w:r>
      <w:r w:rsidR="005A75BD" w:rsidRPr="00155692">
        <w:t xml:space="preserve">in the sacred Tabernacle. </w:t>
      </w:r>
      <w:r w:rsidR="00CC370B" w:rsidRPr="00155692">
        <w:t xml:space="preserve">When viewed in the open synagogue ark and removed for devotion and reading, the Torah scrolls </w:t>
      </w:r>
      <w:r w:rsidR="00DC1299" w:rsidRPr="00155692">
        <w:t xml:space="preserve">submitted </w:t>
      </w:r>
      <w:r w:rsidR="00CC370B" w:rsidRPr="00155692">
        <w:t xml:space="preserve">the divinely endowed scripture </w:t>
      </w:r>
      <w:r w:rsidR="00DC1299" w:rsidRPr="00155692">
        <w:t xml:space="preserve">in </w:t>
      </w:r>
      <w:r w:rsidR="00CC370B" w:rsidRPr="00155692">
        <w:t xml:space="preserve">tangible </w:t>
      </w:r>
      <w:r w:rsidR="00070A50" w:rsidRPr="00155692">
        <w:t xml:space="preserve">and </w:t>
      </w:r>
      <w:bookmarkStart w:id="13" w:name="_Hlk127471295"/>
      <w:r w:rsidR="00AF0E08" w:rsidRPr="00155692">
        <w:t>read</w:t>
      </w:r>
      <w:r w:rsidR="00070A50" w:rsidRPr="00155692">
        <w:t>able</w:t>
      </w:r>
      <w:bookmarkEnd w:id="13"/>
      <w:r w:rsidR="00070A50" w:rsidRPr="00155692">
        <w:t xml:space="preserve"> </w:t>
      </w:r>
      <w:r w:rsidR="00DC1299" w:rsidRPr="00155692">
        <w:t xml:space="preserve">manner </w:t>
      </w:r>
      <w:r w:rsidR="00CC370B" w:rsidRPr="00155692">
        <w:t xml:space="preserve">to the worshippers. </w:t>
      </w:r>
    </w:p>
    <w:p w14:paraId="094B1B57" w14:textId="4B6CF579" w:rsidR="00512AC7" w:rsidRPr="00155692" w:rsidRDefault="00B04758" w:rsidP="0080207E">
      <w:pPr>
        <w:spacing w:after="0" w:line="360" w:lineRule="auto"/>
        <w:ind w:firstLine="720"/>
      </w:pPr>
      <w:r w:rsidRPr="00155692">
        <w:t xml:space="preserve">In the ark of the Catalonian synagogue, </w:t>
      </w:r>
      <w:r w:rsidR="00AE7874" w:rsidRPr="00155692">
        <w:t xml:space="preserve">a </w:t>
      </w:r>
      <w:r w:rsidRPr="00155692">
        <w:t xml:space="preserve">menorah is placed in the centre of the frieze, on the imaginary vector of divine wisdom’s descent. At the same time, the </w:t>
      </w:r>
      <w:r w:rsidR="00AE7874" w:rsidRPr="00155692">
        <w:t xml:space="preserve">gilt </w:t>
      </w:r>
      <w:r w:rsidRPr="00155692">
        <w:t xml:space="preserve">menorah flanked by </w:t>
      </w:r>
      <w:r w:rsidR="009E2610" w:rsidRPr="00155692">
        <w:t xml:space="preserve">a pair of </w:t>
      </w:r>
      <w:r w:rsidRPr="00155692">
        <w:t>cherubs</w:t>
      </w:r>
      <w:r w:rsidR="009E2610" w:rsidRPr="00155692">
        <w:t>,</w:t>
      </w:r>
      <w:r w:rsidRPr="00155692">
        <w:t xml:space="preserve"> a priestly </w:t>
      </w:r>
      <w:r w:rsidR="009E2610" w:rsidRPr="00155692">
        <w:t>censer,</w:t>
      </w:r>
      <w:r w:rsidRPr="00155692">
        <w:t xml:space="preserve"> and </w:t>
      </w:r>
      <w:r w:rsidR="009E2610" w:rsidRPr="00155692">
        <w:t xml:space="preserve">a </w:t>
      </w:r>
      <w:r w:rsidRPr="00155692">
        <w:t xml:space="preserve">vase with fruit offerings, belongs to the </w:t>
      </w:r>
      <w:r w:rsidR="009E2610" w:rsidRPr="00155692">
        <w:t xml:space="preserve">Tabernacle’s </w:t>
      </w:r>
      <w:r w:rsidRPr="00155692">
        <w:t>locus.</w:t>
      </w:r>
      <w:r w:rsidR="00B01CAE" w:rsidRPr="00155692">
        <w:t xml:space="preserve"> </w:t>
      </w:r>
      <w:r w:rsidR="00EE73B0" w:rsidRPr="00155692">
        <w:t>R</w:t>
      </w:r>
      <w:r w:rsidR="00B01CAE" w:rsidRPr="00155692">
        <w:t xml:space="preserve">ather than recreating the placement of the menorah </w:t>
      </w:r>
      <w:r w:rsidR="00EE73B0" w:rsidRPr="00155692">
        <w:t xml:space="preserve">aside of </w:t>
      </w:r>
      <w:r w:rsidR="00B01CAE" w:rsidRPr="00155692">
        <w:t xml:space="preserve">the axis of the Tabernacle and Temple, the relocation of the menorah </w:t>
      </w:r>
      <w:r w:rsidR="00EE73B0" w:rsidRPr="00155692">
        <w:t xml:space="preserve">image to the centre </w:t>
      </w:r>
      <w:r w:rsidR="00B01CAE" w:rsidRPr="00155692">
        <w:t>emphasizes its</w:t>
      </w:r>
      <w:r w:rsidR="00A15F21" w:rsidRPr="00155692">
        <w:t xml:space="preserve"> symbolic significance.</w:t>
      </w:r>
      <w:r w:rsidR="00EE73B0" w:rsidRPr="00155692">
        <w:t xml:space="preserve"> </w:t>
      </w:r>
      <w:r w:rsidR="00B01CAE" w:rsidRPr="00155692">
        <w:t xml:space="preserve">In Renaissance art, the centrality of menorah in the Temple’s Holy of the Holies in was introduced </w:t>
      </w:r>
      <w:r w:rsidR="00EE73B0" w:rsidRPr="00155692">
        <w:t>by</w:t>
      </w:r>
      <w:r w:rsidR="00FA02D7" w:rsidRPr="00155692">
        <w:t xml:space="preserve"> Raphael Santi in </w:t>
      </w:r>
      <w:r w:rsidR="00EE73B0" w:rsidRPr="00155692">
        <w:t xml:space="preserve">his fresco </w:t>
      </w:r>
      <w:r w:rsidR="003C493E" w:rsidRPr="00155692">
        <w:t xml:space="preserve">“The Expulsion of Heliodorus from the Temple” </w:t>
      </w:r>
      <w:r w:rsidR="00D12479" w:rsidRPr="00155692">
        <w:rPr>
          <w:rStyle w:val="FootnoteReference"/>
        </w:rPr>
        <w:footnoteReference w:id="25"/>
      </w:r>
      <w:r w:rsidR="003C493E" w:rsidRPr="00155692">
        <w:t xml:space="preserve"> at the Apostolic Palace in Vatican. </w:t>
      </w:r>
      <w:r w:rsidR="0090605D" w:rsidRPr="00155692">
        <w:t xml:space="preserve">A sketch </w:t>
      </w:r>
      <w:r w:rsidR="00B80D23" w:rsidRPr="00155692">
        <w:t>of the same scene</w:t>
      </w:r>
      <w:r w:rsidR="00877265">
        <w:t>,</w:t>
      </w:r>
      <w:r w:rsidR="00B80D23" w:rsidRPr="00155692">
        <w:t xml:space="preserve"> attributed to Raphael’s circle, </w:t>
      </w:r>
      <w:r w:rsidR="00C40C49" w:rsidRPr="00155692">
        <w:t>showcases the convention</w:t>
      </w:r>
      <w:r w:rsidR="00E51D8B" w:rsidRPr="00155692">
        <w:t xml:space="preserve">al </w:t>
      </w:r>
      <w:r w:rsidR="00B332A9" w:rsidRPr="00155692">
        <w:t xml:space="preserve">medieval </w:t>
      </w:r>
      <w:r w:rsidR="00476761" w:rsidRPr="00155692">
        <w:t xml:space="preserve">Christian </w:t>
      </w:r>
      <w:r w:rsidR="00E51D8B" w:rsidRPr="00155692">
        <w:t>iconography</w:t>
      </w:r>
      <w:r w:rsidR="00C40C49" w:rsidRPr="00155692">
        <w:t xml:space="preserve">: the seven-branched </w:t>
      </w:r>
      <w:r w:rsidR="00476761" w:rsidRPr="00155692">
        <w:t xml:space="preserve">lampstand </w:t>
      </w:r>
      <w:r w:rsidR="00C40C49" w:rsidRPr="00155692">
        <w:t xml:space="preserve">with the pairs of branches rising to </w:t>
      </w:r>
      <w:r w:rsidR="006759F4" w:rsidRPr="00155692">
        <w:t>various</w:t>
      </w:r>
      <w:r w:rsidR="00C40C49" w:rsidRPr="00155692">
        <w:t xml:space="preserve"> levels stands to the right of the </w:t>
      </w:r>
      <w:r w:rsidR="00E51D8B" w:rsidRPr="00155692">
        <w:t>Ark of the Covenant</w:t>
      </w:r>
      <w:r w:rsidR="00C40C49" w:rsidRPr="00155692">
        <w:t xml:space="preserve">. Raphael’s </w:t>
      </w:r>
      <w:r w:rsidR="00476761" w:rsidRPr="00155692">
        <w:t xml:space="preserve">candelabrum </w:t>
      </w:r>
      <w:r w:rsidR="00BE177A" w:rsidRPr="00155692">
        <w:t>is different: it has a</w:t>
      </w:r>
      <w:r w:rsidR="0072550B" w:rsidRPr="00155692">
        <w:t xml:space="preserve"> </w:t>
      </w:r>
      <w:r w:rsidR="002C7D8D" w:rsidRPr="00155692">
        <w:t xml:space="preserve">three-legged base </w:t>
      </w:r>
      <w:r w:rsidR="00B332A9" w:rsidRPr="00155692">
        <w:t xml:space="preserve">and </w:t>
      </w:r>
      <w:r w:rsidR="002C7D8D" w:rsidRPr="00155692">
        <w:t xml:space="preserve">branches composed of alternating smooth segments and balls </w:t>
      </w:r>
      <w:r w:rsidR="00B332A9" w:rsidRPr="00155692">
        <w:t>and end at the same height</w:t>
      </w:r>
      <w:r w:rsidR="00BE177A" w:rsidRPr="00155692">
        <w:t xml:space="preserve">. The design is a refined painted </w:t>
      </w:r>
      <w:r w:rsidR="007309F7" w:rsidRPr="00155692">
        <w:t>interpretation</w:t>
      </w:r>
      <w:r w:rsidR="00BE177A" w:rsidRPr="00155692">
        <w:t xml:space="preserve"> of the woodcut </w:t>
      </w:r>
      <w:r w:rsidR="0084734E" w:rsidRPr="00155692">
        <w:t xml:space="preserve">illustration in </w:t>
      </w:r>
      <w:bookmarkStart w:id="14" w:name="_Hlk127705738"/>
      <w:r w:rsidR="0084734E" w:rsidRPr="00155692">
        <w:t xml:space="preserve">Sebastian Brant’s edition </w:t>
      </w:r>
      <w:bookmarkEnd w:id="14"/>
      <w:r w:rsidR="0084734E" w:rsidRPr="00155692">
        <w:t>of the Bible with Nicolaus de Lyra’s Postilla</w:t>
      </w:r>
      <w:r w:rsidR="00877265">
        <w:t>,</w:t>
      </w:r>
      <w:r w:rsidR="00602A15" w:rsidRPr="00155692">
        <w:t xml:space="preserve"> with </w:t>
      </w:r>
      <w:r w:rsidR="007309F7" w:rsidRPr="00155692">
        <w:t xml:space="preserve">a massive bulb on the stem </w:t>
      </w:r>
      <w:r w:rsidR="00602A15" w:rsidRPr="00155692">
        <w:t>an</w:t>
      </w:r>
      <w:r w:rsidR="007309F7" w:rsidRPr="00155692">
        <w:t>d</w:t>
      </w:r>
      <w:r w:rsidR="00602A15" w:rsidRPr="00155692">
        <w:t xml:space="preserve"> elegantly rounded </w:t>
      </w:r>
      <w:r w:rsidR="002C7D8D" w:rsidRPr="00155692">
        <w:t xml:space="preserve">branches </w:t>
      </w:r>
      <w:r w:rsidR="007309F7" w:rsidRPr="00155692">
        <w:t>that are</w:t>
      </w:r>
      <w:r w:rsidR="00971D2C" w:rsidRPr="00155692">
        <w:t xml:space="preserve"> </w:t>
      </w:r>
      <w:r w:rsidR="00BE177A" w:rsidRPr="00155692">
        <w:t xml:space="preserve">reminiscent of </w:t>
      </w:r>
      <w:r w:rsidR="00602A15" w:rsidRPr="00155692">
        <w:t>th</w:t>
      </w:r>
      <w:r w:rsidR="00971D2C" w:rsidRPr="00155692">
        <w:t>ose</w:t>
      </w:r>
      <w:r w:rsidR="00602A15" w:rsidRPr="00155692">
        <w:t xml:space="preserve"> on the Arch of Titus. Raphael </w:t>
      </w:r>
      <w:r w:rsidR="00B332A9" w:rsidRPr="00155692">
        <w:t xml:space="preserve">set </w:t>
      </w:r>
      <w:r w:rsidR="00602A15" w:rsidRPr="00155692">
        <w:t xml:space="preserve">the candelabrum </w:t>
      </w:r>
      <w:r w:rsidR="00B332A9" w:rsidRPr="00155692">
        <w:t>beneath the Ark and its cherubs</w:t>
      </w:r>
      <w:r w:rsidR="00602A15" w:rsidRPr="00155692">
        <w:t>, i</w:t>
      </w:r>
      <w:r w:rsidR="00FD79B0" w:rsidRPr="00155692">
        <w:t xml:space="preserve">n front of </w:t>
      </w:r>
      <w:r w:rsidR="00476761" w:rsidRPr="00155692">
        <w:t xml:space="preserve">the </w:t>
      </w:r>
      <w:r w:rsidR="005522B2" w:rsidRPr="00155692">
        <w:t>h</w:t>
      </w:r>
      <w:r w:rsidR="00476761" w:rsidRPr="00155692">
        <w:t xml:space="preserve">igh </w:t>
      </w:r>
      <w:r w:rsidR="005522B2" w:rsidRPr="00155692">
        <w:t>p</w:t>
      </w:r>
      <w:r w:rsidR="00476761" w:rsidRPr="00155692">
        <w:t xml:space="preserve">riest </w:t>
      </w:r>
      <w:r w:rsidR="005522B2" w:rsidRPr="00155692">
        <w:t xml:space="preserve">of Jerusalem kneeling </w:t>
      </w:r>
      <w:r w:rsidR="00476761" w:rsidRPr="00155692">
        <w:t>at the altar</w:t>
      </w:r>
      <w:r w:rsidR="007309F7" w:rsidRPr="00155692">
        <w:t xml:space="preserve"> covered with a </w:t>
      </w:r>
      <w:r w:rsidR="007309F7" w:rsidRPr="00155692">
        <w:rPr>
          <w:i/>
          <w:iCs/>
        </w:rPr>
        <w:t>tall</w:t>
      </w:r>
      <w:r w:rsidR="00EC18FF" w:rsidRPr="00155692">
        <w:rPr>
          <w:i/>
          <w:iCs/>
        </w:rPr>
        <w:t>it</w:t>
      </w:r>
      <w:r w:rsidR="00877265">
        <w:t>.</w:t>
      </w:r>
      <w:r w:rsidR="00602A15" w:rsidRPr="00155692">
        <w:t xml:space="preserve"> The priest, whose </w:t>
      </w:r>
      <w:r w:rsidR="00476761" w:rsidRPr="00155692">
        <w:t xml:space="preserve">metal censer </w:t>
      </w:r>
      <w:r w:rsidR="00602A15" w:rsidRPr="00155692">
        <w:t xml:space="preserve">of </w:t>
      </w:r>
      <w:r w:rsidR="00971D2C" w:rsidRPr="00155692">
        <w:t xml:space="preserve">a church type </w:t>
      </w:r>
      <w:r w:rsidR="005522B2" w:rsidRPr="00155692">
        <w:t>suspend</w:t>
      </w:r>
      <w:r w:rsidR="00971D2C" w:rsidRPr="00155692">
        <w:t>s</w:t>
      </w:r>
      <w:r w:rsidR="005522B2" w:rsidRPr="00155692">
        <w:t xml:space="preserve"> from an altar’s horn, </w:t>
      </w:r>
      <w:r w:rsidR="00476761" w:rsidRPr="00155692">
        <w:t>conveys a biblical typology of Catholic priest</w:t>
      </w:r>
      <w:r w:rsidR="00C20E4A" w:rsidRPr="00155692">
        <w:t xml:space="preserve">hood. In this context, </w:t>
      </w:r>
      <w:r w:rsidR="00FD79B0" w:rsidRPr="00155692">
        <w:t xml:space="preserve">the </w:t>
      </w:r>
      <w:r w:rsidR="00D87622" w:rsidRPr="00155692">
        <w:t xml:space="preserve">placement of the </w:t>
      </w:r>
      <w:r w:rsidR="00FD79B0" w:rsidRPr="00155692">
        <w:t xml:space="preserve">seven lights </w:t>
      </w:r>
      <w:r w:rsidR="005522B2" w:rsidRPr="00155692">
        <w:t xml:space="preserve">above his altar </w:t>
      </w:r>
      <w:r w:rsidR="00D87622" w:rsidRPr="00155692">
        <w:t xml:space="preserve">may </w:t>
      </w:r>
      <w:r w:rsidR="005522B2" w:rsidRPr="00155692">
        <w:t>c</w:t>
      </w:r>
      <w:r w:rsidR="00E51D8B" w:rsidRPr="00155692">
        <w:t xml:space="preserve">orrespond to the seven candles lit on the altar during </w:t>
      </w:r>
      <w:r w:rsidR="00E51D8B" w:rsidRPr="00155692">
        <w:lastRenderedPageBreak/>
        <w:t>the Pontifical Mass.</w:t>
      </w:r>
      <w:r w:rsidR="005522B2" w:rsidRPr="00155692">
        <w:rPr>
          <w:rStyle w:val="FootnoteReference"/>
        </w:rPr>
        <w:footnoteReference w:id="26"/>
      </w:r>
      <w:r w:rsidR="00B3655A" w:rsidRPr="00155692">
        <w:t xml:space="preserve"> </w:t>
      </w:r>
      <w:r w:rsidR="00AC646F" w:rsidRPr="00155692">
        <w:t xml:space="preserve">Raphael’s </w:t>
      </w:r>
      <w:r w:rsidR="006E61E3" w:rsidRPr="00155692">
        <w:t xml:space="preserve">historicist </w:t>
      </w:r>
      <w:r w:rsidR="00207AE6" w:rsidRPr="00155692">
        <w:t>contrivance</w:t>
      </w:r>
      <w:r w:rsidR="006E61E3" w:rsidRPr="00155692">
        <w:t xml:space="preserve"> in </w:t>
      </w:r>
      <w:r w:rsidR="00904882" w:rsidRPr="00155692">
        <w:t xml:space="preserve">his reconstruction of </w:t>
      </w:r>
      <w:r w:rsidR="00AC646F" w:rsidRPr="00155692">
        <w:t xml:space="preserve">the </w:t>
      </w:r>
      <w:r w:rsidR="00EE73B0" w:rsidRPr="00155692">
        <w:t xml:space="preserve">Temple’s </w:t>
      </w:r>
      <w:r w:rsidR="00AC646F" w:rsidRPr="00155692">
        <w:t>relic</w:t>
      </w:r>
      <w:r w:rsidR="00904882" w:rsidRPr="00155692">
        <w:t xml:space="preserve"> as a prototype of </w:t>
      </w:r>
      <w:r w:rsidR="00863C45" w:rsidRPr="00155692">
        <w:t xml:space="preserve">the pontifical altar candles </w:t>
      </w:r>
      <w:r w:rsidR="00742F3B" w:rsidRPr="00155692">
        <w:t xml:space="preserve">could </w:t>
      </w:r>
      <w:r w:rsidR="00AC646F" w:rsidRPr="00155692">
        <w:t>serve the counter-Reformation ideology of defending the Catholic liturgy by grounding it in the hallowed past.</w:t>
      </w:r>
      <w:r w:rsidR="00207AE6" w:rsidRPr="00155692">
        <w:t xml:space="preserve"> </w:t>
      </w:r>
      <w:r w:rsidR="006759F4" w:rsidRPr="00155692">
        <w:t>Such</w:t>
      </w:r>
      <w:r w:rsidR="00512AC7" w:rsidRPr="00155692">
        <w:t xml:space="preserve"> creative use of Roman artefacts for the historical reconstruction</w:t>
      </w:r>
      <w:r w:rsidR="00AF3125" w:rsidRPr="00155692">
        <w:t>s</w:t>
      </w:r>
      <w:r w:rsidR="00512AC7" w:rsidRPr="00155692">
        <w:t xml:space="preserve"> of the </w:t>
      </w:r>
      <w:r w:rsidR="00AF3125" w:rsidRPr="00155692">
        <w:t xml:space="preserve">Jerusalem </w:t>
      </w:r>
      <w:r w:rsidR="00512AC7" w:rsidRPr="00155692">
        <w:t>Temple</w:t>
      </w:r>
      <w:r w:rsidR="00AF3125" w:rsidRPr="00155692">
        <w:t xml:space="preserve">’s inner view </w:t>
      </w:r>
      <w:r w:rsidR="00512AC7" w:rsidRPr="00155692">
        <w:t>persisted</w:t>
      </w:r>
      <w:r w:rsidR="006759F4" w:rsidRPr="00155692">
        <w:t xml:space="preserve"> a</w:t>
      </w:r>
      <w:r w:rsidR="006759F4" w:rsidRPr="00155692">
        <w:t>fter Raphael’s death</w:t>
      </w:r>
      <w:r w:rsidR="00512AC7" w:rsidRPr="00155692">
        <w:t>. In the early 1520s, around the time the Catalonian ark was constructed, Raphael</w:t>
      </w:r>
      <w:r w:rsidR="00AF3125" w:rsidRPr="00155692">
        <w:t>’</w:t>
      </w:r>
      <w:r w:rsidR="00512AC7" w:rsidRPr="00155692">
        <w:t xml:space="preserve">s former assistant at the Vatican </w:t>
      </w:r>
      <w:r w:rsidR="00512AC7" w:rsidRPr="00155692">
        <w:rPr>
          <w:i/>
          <w:iCs/>
        </w:rPr>
        <w:t>Stanze</w:t>
      </w:r>
      <w:r w:rsidR="00512AC7" w:rsidRPr="00155692">
        <w:t xml:space="preserve"> Giuluo Romano depicted in his </w:t>
      </w:r>
      <w:r w:rsidR="00AF3125" w:rsidRPr="00155692">
        <w:t>“</w:t>
      </w:r>
      <w:r w:rsidR="00512AC7" w:rsidRPr="00155692">
        <w:t>Circumcision of Jesus</w:t>
      </w:r>
      <w:r w:rsidR="00AF3125" w:rsidRPr="00155692">
        <w:t>”</w:t>
      </w:r>
      <w:r w:rsidR="00AF3125" w:rsidRPr="00155692">
        <w:rPr>
          <w:rStyle w:val="FootnoteReference"/>
        </w:rPr>
        <w:footnoteReference w:id="27"/>
      </w:r>
      <w:r w:rsidR="00512AC7" w:rsidRPr="00155692">
        <w:t xml:space="preserve"> the bead-like structure of the menorah</w:t>
      </w:r>
      <w:r w:rsidR="00463080" w:rsidRPr="00155692">
        <w:t>’</w:t>
      </w:r>
      <w:r w:rsidR="00512AC7" w:rsidRPr="00155692">
        <w:t xml:space="preserve">s branches, </w:t>
      </w:r>
      <w:r w:rsidR="00AF3125" w:rsidRPr="00155692">
        <w:t>like</w:t>
      </w:r>
      <w:r w:rsidR="00512AC7" w:rsidRPr="00155692">
        <w:t xml:space="preserve"> that on the Arch, as well as the helical columns believed to be relics from Solomon</w:t>
      </w:r>
      <w:r w:rsidR="00463080" w:rsidRPr="00155692">
        <w:t>’</w:t>
      </w:r>
      <w:r w:rsidR="00512AC7" w:rsidRPr="00155692">
        <w:t>s Temple in St. Peter</w:t>
      </w:r>
      <w:r w:rsidR="00AF3125" w:rsidRPr="00155692">
        <w:t>’</w:t>
      </w:r>
      <w:r w:rsidR="00512AC7" w:rsidRPr="00155692">
        <w:t>s of Rome</w:t>
      </w:r>
      <w:r w:rsidR="00877265">
        <w:t>.</w:t>
      </w:r>
      <w:r w:rsidR="005D1B69" w:rsidRPr="00155692">
        <w:rPr>
          <w:rStyle w:val="FootnoteReference"/>
        </w:rPr>
        <w:footnoteReference w:id="28"/>
      </w:r>
    </w:p>
    <w:p w14:paraId="492688D9" w14:textId="10B21F41" w:rsidR="00296C8B" w:rsidRPr="00155692" w:rsidRDefault="0080207E" w:rsidP="0080207E">
      <w:pPr>
        <w:spacing w:after="0" w:line="360" w:lineRule="auto"/>
        <w:ind w:firstLine="720"/>
      </w:pPr>
      <w:r w:rsidRPr="00155692">
        <w:t>O</w:t>
      </w:r>
      <w:r w:rsidRPr="00155692">
        <w:t>n the synagogue ark</w:t>
      </w:r>
      <w:r w:rsidRPr="00155692">
        <w:t>,</w:t>
      </w:r>
      <w:r w:rsidRPr="00155692">
        <w:t xml:space="preserve"> </w:t>
      </w:r>
      <w:r w:rsidRPr="00155692">
        <w:t>t</w:t>
      </w:r>
      <w:r w:rsidR="00EE73B0" w:rsidRPr="00155692">
        <w:t xml:space="preserve">he </w:t>
      </w:r>
      <w:r w:rsidR="00742F3B" w:rsidRPr="00155692">
        <w:t xml:space="preserve">menorah with its rounded </w:t>
      </w:r>
      <w:r w:rsidR="00AF3125" w:rsidRPr="00155692">
        <w:t xml:space="preserve">beaded </w:t>
      </w:r>
      <w:r w:rsidR="00742F3B" w:rsidRPr="00155692">
        <w:t xml:space="preserve">branches and </w:t>
      </w:r>
      <w:r w:rsidR="00512AC7" w:rsidRPr="00155692">
        <w:t>short, wide</w:t>
      </w:r>
      <w:r w:rsidR="00742F3B" w:rsidRPr="00155692">
        <w:t xml:space="preserve"> base reveals </w:t>
      </w:r>
      <w:r w:rsidR="00EE73B0" w:rsidRPr="00155692">
        <w:t xml:space="preserve">an even closer </w:t>
      </w:r>
      <w:r w:rsidR="00742F3B" w:rsidRPr="00155692">
        <w:t xml:space="preserve">resemblance to the relief on the Arch of </w:t>
      </w:r>
      <w:r w:rsidR="00EE73B0" w:rsidRPr="00155692">
        <w:t>Titus</w:t>
      </w:r>
      <w:r w:rsidR="00742F3B" w:rsidRPr="00155692">
        <w:t xml:space="preserve">. Jews of Rome </w:t>
      </w:r>
      <w:r w:rsidR="00EE73B0" w:rsidRPr="00155692">
        <w:t>embraced the Renaissance archaeological enthusiasm to reclaim the biblical narrative and to assert the</w:t>
      </w:r>
      <w:r w:rsidR="00742F3B" w:rsidRPr="00155692">
        <w:t>ir</w:t>
      </w:r>
      <w:r w:rsidR="00EE73B0" w:rsidRPr="00155692">
        <w:t xml:space="preserve"> </w:t>
      </w:r>
      <w:r w:rsidR="00DC2F54" w:rsidRPr="00155692">
        <w:t xml:space="preserve">adherence to God’s Covenant and </w:t>
      </w:r>
      <w:r w:rsidR="00EE73B0" w:rsidRPr="00155692">
        <w:t xml:space="preserve">direct descent from the </w:t>
      </w:r>
      <w:r w:rsidR="00DC2F54" w:rsidRPr="00155692">
        <w:t>ancient</w:t>
      </w:r>
      <w:r w:rsidR="00EE73B0" w:rsidRPr="00155692">
        <w:t xml:space="preserve"> Israel.</w:t>
      </w:r>
      <w:r w:rsidR="00863C45" w:rsidRPr="00155692">
        <w:t xml:space="preserve"> </w:t>
      </w:r>
      <w:r w:rsidR="00C627A5" w:rsidRPr="00155692">
        <w:t xml:space="preserve">In </w:t>
      </w:r>
      <w:r w:rsidR="00265DFE" w:rsidRPr="00155692">
        <w:t>antithesis to</w:t>
      </w:r>
      <w:r w:rsidR="00863C45" w:rsidRPr="00155692">
        <w:t xml:space="preserve"> </w:t>
      </w:r>
      <w:r w:rsidR="00DC2F54" w:rsidRPr="00155692">
        <w:t xml:space="preserve">the message of </w:t>
      </w:r>
      <w:r w:rsidR="00863C45" w:rsidRPr="00155692">
        <w:t xml:space="preserve">commemorating the Jewish defeat </w:t>
      </w:r>
      <w:r w:rsidR="00296C8B" w:rsidRPr="00155692">
        <w:t>on the triumphal arch</w:t>
      </w:r>
      <w:r w:rsidR="00863C45" w:rsidRPr="00155692">
        <w:t xml:space="preserve">, </w:t>
      </w:r>
      <w:r w:rsidR="00296C8B" w:rsidRPr="00155692">
        <w:t xml:space="preserve">the menorah </w:t>
      </w:r>
      <w:r w:rsidR="00863C45" w:rsidRPr="00155692">
        <w:t xml:space="preserve">on the synagogue ark </w:t>
      </w:r>
      <w:r w:rsidR="00296C8B" w:rsidRPr="00155692">
        <w:t xml:space="preserve">retrieves its sense as a symbol of living Judaism. </w:t>
      </w:r>
      <w:r w:rsidR="00976410" w:rsidRPr="00155692">
        <w:t xml:space="preserve">Later in the sixteenth century, this notion was rehearsed in the Italian Jewish chronicle </w:t>
      </w:r>
      <w:r w:rsidR="00976410" w:rsidRPr="00155692">
        <w:rPr>
          <w:i/>
          <w:iCs/>
        </w:rPr>
        <w:t>Shalshelet ha-kabbalah</w:t>
      </w:r>
      <w:r w:rsidR="00976410" w:rsidRPr="00155692">
        <w:t xml:space="preserve"> (The Chain of Tradition) by </w:t>
      </w:r>
      <w:bookmarkStart w:id="15" w:name="_Hlk127690282"/>
      <w:r w:rsidR="00976410" w:rsidRPr="00155692">
        <w:t xml:space="preserve">Gedaliah ibn Yahya </w:t>
      </w:r>
      <w:bookmarkEnd w:id="15"/>
      <w:r w:rsidR="00976410" w:rsidRPr="00155692">
        <w:t>(ca. 1515–1587), who praised the Arch of Titus as a “sign and eternal memory” for the glory of the Temple in Jerusalem</w:t>
      </w:r>
      <w:r w:rsidR="00877265">
        <w:t>.</w:t>
      </w:r>
      <w:r w:rsidR="00976410" w:rsidRPr="00155692">
        <w:t xml:space="preserve"> </w:t>
      </w:r>
      <w:r w:rsidR="00296C8B" w:rsidRPr="00155692">
        <w:t xml:space="preserve">Placed between the cherubs </w:t>
      </w:r>
      <w:r w:rsidR="00742F3B" w:rsidRPr="00155692">
        <w:t xml:space="preserve">– </w:t>
      </w:r>
      <w:r w:rsidR="00296C8B" w:rsidRPr="00155692">
        <w:t>the location from which, according to the Torah, divine presence communicated to the people</w:t>
      </w:r>
      <w:r w:rsidR="00ED67D6" w:rsidRPr="00155692">
        <w:t xml:space="preserve"> (Exodus 25:22)</w:t>
      </w:r>
      <w:r w:rsidR="00296C8B" w:rsidRPr="00155692">
        <w:t xml:space="preserve">, the seven-branched </w:t>
      </w:r>
      <w:r w:rsidR="00863C45" w:rsidRPr="00155692">
        <w:t>menorah</w:t>
      </w:r>
      <w:r w:rsidR="00296C8B" w:rsidRPr="00155692">
        <w:t xml:space="preserve"> also revive</w:t>
      </w:r>
      <w:r w:rsidR="00976410" w:rsidRPr="00155692">
        <w:t>d</w:t>
      </w:r>
      <w:r w:rsidR="00296C8B" w:rsidRPr="00155692">
        <w:t xml:space="preserve"> </w:t>
      </w:r>
      <w:r w:rsidR="00895919" w:rsidRPr="00155692">
        <w:t>the menorah’s</w:t>
      </w:r>
      <w:r w:rsidR="00296C8B" w:rsidRPr="00155692">
        <w:t xml:space="preserve"> association with </w:t>
      </w:r>
      <w:r w:rsidR="008B43B3" w:rsidRPr="00155692">
        <w:t>Torah’s</w:t>
      </w:r>
      <w:r w:rsidR="00296C8B" w:rsidRPr="00155692">
        <w:t xml:space="preserve"> light emanating into the world</w:t>
      </w:r>
      <w:r w:rsidR="00911A4D" w:rsidRPr="00155692">
        <w:t xml:space="preserve"> (</w:t>
      </w:r>
      <w:r w:rsidR="008B43B3" w:rsidRPr="00155692">
        <w:t>e.g., Proverbs 6:23)</w:t>
      </w:r>
      <w:r w:rsidR="00296C8B" w:rsidRPr="00155692">
        <w:t xml:space="preserve">. </w:t>
      </w:r>
    </w:p>
    <w:p w14:paraId="3EF945AA" w14:textId="4B867095" w:rsidR="00B1131E" w:rsidRPr="00155692" w:rsidRDefault="00E823F6" w:rsidP="0080207E">
      <w:pPr>
        <w:spacing w:after="0" w:line="360" w:lineRule="auto"/>
        <w:ind w:firstLine="720"/>
      </w:pPr>
      <w:r w:rsidRPr="00155692">
        <w:t>In</w:t>
      </w:r>
      <w:r w:rsidR="00976410" w:rsidRPr="00155692">
        <w:t xml:space="preserve"> the Catalonian synagogue of Rome, the medieval strategy of reversing the Christian appropriation of the Temple’s menorah by altering its structure was replaced by the acculturated and adapted Christian visual expression of the concepts of luminous divine emanation and biblical historicism. </w:t>
      </w:r>
      <w:r w:rsidR="00D24A9C" w:rsidRPr="00155692">
        <w:t>Even notwithstanding its complex overtones, t</w:t>
      </w:r>
      <w:r w:rsidR="00AE7874" w:rsidRPr="00155692">
        <w:t xml:space="preserve">he golden </w:t>
      </w:r>
      <w:r w:rsidR="00D24A9C" w:rsidRPr="00155692">
        <w:t xml:space="preserve">seven-branched lampstand parading on the synagogue ark re-established the menorah’s function as a symbol of Judaism and Jewish identity. </w:t>
      </w:r>
      <w:r w:rsidR="00B1131E" w:rsidRPr="00155692">
        <w:t xml:space="preserve">From then on, carved, sculpted, and metal-forged or cast menorahs became a standard ornament for synagogue arks throughout Italy and </w:t>
      </w:r>
      <w:r w:rsidRPr="00155692">
        <w:t>far beyond</w:t>
      </w:r>
      <w:r w:rsidR="00B1131E" w:rsidRPr="00155692">
        <w:t>.</w:t>
      </w:r>
    </w:p>
    <w:p w14:paraId="367D2F41" w14:textId="3C90B9E2" w:rsidR="00296C8B" w:rsidRPr="00155692" w:rsidRDefault="00296C8B" w:rsidP="0080207E">
      <w:pPr>
        <w:pStyle w:val="Heading2"/>
      </w:pPr>
      <w:r w:rsidRPr="00155692">
        <w:lastRenderedPageBreak/>
        <w:t xml:space="preserve">Polish Survival </w:t>
      </w:r>
    </w:p>
    <w:p w14:paraId="5F88EFDD" w14:textId="05037369" w:rsidR="00964034" w:rsidRPr="00155692" w:rsidRDefault="00AB6C12" w:rsidP="0080207E">
      <w:pPr>
        <w:spacing w:after="0" w:line="360" w:lineRule="auto"/>
        <w:ind w:firstLine="720"/>
      </w:pPr>
      <w:r w:rsidRPr="00155692">
        <w:t xml:space="preserve">The introduction of the menorah to early-modern Polish synagogues continued the path of mediaeval Hebrew book art and mysticism. This trajectory is traced back </w:t>
      </w:r>
      <w:r w:rsidR="00FE0B88" w:rsidRPr="00155692">
        <w:t xml:space="preserve">to </w:t>
      </w:r>
      <w:r w:rsidRPr="00155692">
        <w:t xml:space="preserve">the </w:t>
      </w:r>
      <w:r w:rsidR="005E02CA" w:rsidRPr="00155692">
        <w:t xml:space="preserve">medieval lore that King David disclosed the magical power of the menorah by writing one of the consecutive verses of Psalm 67:2–9 along each branch. </w:t>
      </w:r>
      <w:r w:rsidR="00A658AB" w:rsidRPr="00155692">
        <w:t>The flames on the sides incline towards the menorah’s central branch,</w:t>
      </w:r>
      <w:r w:rsidR="00A658AB" w:rsidRPr="00155692">
        <w:rPr>
          <w:rStyle w:val="FootnoteReference"/>
        </w:rPr>
        <w:footnoteReference w:id="29"/>
      </w:r>
      <w:r w:rsidR="00A658AB" w:rsidRPr="00155692">
        <w:t xml:space="preserve"> which contain the Psalm’s fifth verse that begins with the letter </w:t>
      </w:r>
      <w:r w:rsidR="00A658AB" w:rsidRPr="00155692">
        <w:rPr>
          <w:i/>
          <w:iCs/>
        </w:rPr>
        <w:t>yod</w:t>
      </w:r>
      <w:r w:rsidR="00A658AB" w:rsidRPr="00155692">
        <w:t xml:space="preserve"> and ends with </w:t>
      </w:r>
      <w:r w:rsidR="00A658AB" w:rsidRPr="00155692">
        <w:rPr>
          <w:i/>
          <w:iCs/>
        </w:rPr>
        <w:t>hey</w:t>
      </w:r>
      <w:r w:rsidR="00A658AB" w:rsidRPr="00155692">
        <w:t xml:space="preserve"> combining an acronym of the ineffable divine name. </w:t>
      </w:r>
      <w:r w:rsidR="005E02CA" w:rsidRPr="00155692">
        <w:t xml:space="preserve">The tale was </w:t>
      </w:r>
      <w:r w:rsidR="00BC09F1" w:rsidRPr="00155692">
        <w:t xml:space="preserve">referred in Italian prayer books () and </w:t>
      </w:r>
      <w:r w:rsidR="005E02CA" w:rsidRPr="00155692">
        <w:t xml:space="preserve">the </w:t>
      </w:r>
      <w:r w:rsidRPr="00155692">
        <w:t xml:space="preserve">homiletic exegesis </w:t>
      </w:r>
      <w:r w:rsidRPr="00155692">
        <w:rPr>
          <w:i/>
          <w:iCs/>
        </w:rPr>
        <w:t>Akedat Iẓḥak</w:t>
      </w:r>
      <w:r w:rsidRPr="00155692">
        <w:t xml:space="preserve"> (1522</w:t>
      </w:r>
      <w:r w:rsidR="005E02CA" w:rsidRPr="00155692">
        <w:t>, chapter 67:4</w:t>
      </w:r>
      <w:r w:rsidRPr="00155692">
        <w:t xml:space="preserve">) by Isaac </w:t>
      </w:r>
      <w:bookmarkStart w:id="16" w:name="_Hlk127994013"/>
      <w:r w:rsidRPr="00155692">
        <w:t xml:space="preserve">Arama </w:t>
      </w:r>
      <w:bookmarkEnd w:id="16"/>
      <w:r w:rsidRPr="00155692">
        <w:t>of Aragon and Naples (ca. 1420–1494)</w:t>
      </w:r>
      <w:r w:rsidR="00A658AB" w:rsidRPr="00155692">
        <w:t>. In the sixteenth century, Arama’s book reached</w:t>
      </w:r>
      <w:r w:rsidR="00BC09F1" w:rsidRPr="00155692">
        <w:t xml:space="preserve"> Poland</w:t>
      </w:r>
      <w:r w:rsidR="00A658AB" w:rsidRPr="00155692">
        <w:t xml:space="preserve">: it was quoted by Talmudist and rabbinical legislator </w:t>
      </w:r>
      <w:bookmarkStart w:id="17" w:name="_Hlk128044117"/>
      <w:r w:rsidR="00A658AB" w:rsidRPr="00155692">
        <w:t xml:space="preserve">Solomon Luria </w:t>
      </w:r>
      <w:bookmarkEnd w:id="17"/>
      <w:r w:rsidR="00A658AB" w:rsidRPr="00155692">
        <w:t>of Lublin (1510–1573) in his</w:t>
      </w:r>
      <w:r w:rsidR="00A658AB" w:rsidRPr="00155692">
        <w:rPr>
          <w:i/>
          <w:iCs/>
        </w:rPr>
        <w:t xml:space="preserve"> </w:t>
      </w:r>
      <w:r w:rsidR="00A658AB" w:rsidRPr="00155692">
        <w:t>brief treatise</w:t>
      </w:r>
      <w:r w:rsidR="00A658AB" w:rsidRPr="00155692">
        <w:rPr>
          <w:i/>
          <w:iCs/>
        </w:rPr>
        <w:t xml:space="preserve"> </w:t>
      </w:r>
      <w:r w:rsidR="00BC09F1" w:rsidRPr="00155692">
        <w:rPr>
          <w:i/>
          <w:iCs/>
        </w:rPr>
        <w:t>The Menorah of Pure Gold</w:t>
      </w:r>
      <w:r w:rsidR="00BC09F1" w:rsidRPr="00155692">
        <w:t xml:space="preserve">. </w:t>
      </w:r>
      <w:r w:rsidR="00A658AB" w:rsidRPr="00155692">
        <w:t>He</w:t>
      </w:r>
      <w:r w:rsidR="00BC09F1" w:rsidRPr="00155692">
        <w:t xml:space="preserve"> contended that t</w:t>
      </w:r>
      <w:r w:rsidR="00E815AF" w:rsidRPr="00155692">
        <w:t xml:space="preserve">he </w:t>
      </w:r>
      <w:r w:rsidR="00BC09F1" w:rsidRPr="00155692">
        <w:t xml:space="preserve">psalmic inscription </w:t>
      </w:r>
      <w:r w:rsidR="00E815AF" w:rsidRPr="00155692">
        <w:t>sustain</w:t>
      </w:r>
      <w:r w:rsidR="00BC09F1" w:rsidRPr="00155692">
        <w:t>ed</w:t>
      </w:r>
      <w:r w:rsidR="00E815AF" w:rsidRPr="00155692">
        <w:t xml:space="preserve"> the </w:t>
      </w:r>
      <w:r w:rsidR="006C738C" w:rsidRPr="00155692">
        <w:t>symbolism</w:t>
      </w:r>
      <w:r w:rsidR="00E815AF" w:rsidRPr="00155692">
        <w:t xml:space="preserve"> of menorah as a representation of divine light</w:t>
      </w:r>
      <w:r w:rsidR="00A658AB" w:rsidRPr="00155692">
        <w:t>.</w:t>
      </w:r>
      <w:r w:rsidR="00E815AF" w:rsidRPr="00155692">
        <w:t xml:space="preserve"> </w:t>
      </w:r>
      <w:r w:rsidR="00A658AB" w:rsidRPr="00155692">
        <w:t>Luria</w:t>
      </w:r>
      <w:r w:rsidR="00296C8B" w:rsidRPr="00155692">
        <w:t xml:space="preserve"> </w:t>
      </w:r>
      <w:r w:rsidR="004716CF" w:rsidRPr="00155692">
        <w:t>suggested</w:t>
      </w:r>
      <w:r w:rsidR="00296C8B" w:rsidRPr="00155692">
        <w:t xml:space="preserve"> that </w:t>
      </w:r>
      <w:r w:rsidR="006C738C" w:rsidRPr="00155692">
        <w:t xml:space="preserve">observing </w:t>
      </w:r>
      <w:r w:rsidR="00296C8B" w:rsidRPr="00155692">
        <w:t xml:space="preserve">the menorah-like inscription of the psalm </w:t>
      </w:r>
      <w:r w:rsidR="004716CF" w:rsidRPr="00155692">
        <w:t>has</w:t>
      </w:r>
      <w:r w:rsidR="00296C8B" w:rsidRPr="00155692">
        <w:t xml:space="preserve"> an apotropaic effect and if such menorah is </w:t>
      </w:r>
      <w:r w:rsidR="004716CF" w:rsidRPr="00155692">
        <w:t>affixed to</w:t>
      </w:r>
      <w:r w:rsidR="00296C8B" w:rsidRPr="00155692">
        <w:t xml:space="preserve"> the Torah ark, the protection extend</w:t>
      </w:r>
      <w:r w:rsidR="004716CF" w:rsidRPr="00155692">
        <w:t>s</w:t>
      </w:r>
      <w:r w:rsidR="00296C8B" w:rsidRPr="00155692">
        <w:t xml:space="preserve"> over the entire community. </w:t>
      </w:r>
    </w:p>
    <w:p w14:paraId="4EFB4C4E" w14:textId="24276A7E" w:rsidR="00895919" w:rsidRPr="00155692" w:rsidRDefault="004716CF" w:rsidP="0080207E">
      <w:pPr>
        <w:spacing w:after="0" w:line="360" w:lineRule="auto"/>
        <w:ind w:firstLine="720"/>
      </w:pPr>
      <w:r w:rsidRPr="00155692">
        <w:t xml:space="preserve">Numerous </w:t>
      </w:r>
      <w:r w:rsidR="00A71299" w:rsidRPr="00155692">
        <w:t xml:space="preserve">prints and reprints </w:t>
      </w:r>
      <w:r w:rsidRPr="00155692">
        <w:t xml:space="preserve">of Luria’s book containing a depiction of the menorah with the verses of Psalm 67 served as a guide and sample for </w:t>
      </w:r>
      <w:r w:rsidR="00A71299" w:rsidRPr="00155692">
        <w:t xml:space="preserve">Jewish believers </w:t>
      </w:r>
      <w:r w:rsidR="0048129D" w:rsidRPr="00155692">
        <w:t>and artisans</w:t>
      </w:r>
      <w:r w:rsidRPr="00155692">
        <w:t xml:space="preserve">. </w:t>
      </w:r>
      <w:r w:rsidR="00296C8B" w:rsidRPr="00155692">
        <w:t>Menachem Mendel Kro</w:t>
      </w:r>
      <w:r w:rsidR="00A71299" w:rsidRPr="00155692">
        <w:t>k</w:t>
      </w:r>
      <w:r w:rsidR="00296C8B" w:rsidRPr="00155692">
        <w:t xml:space="preserve">hmal </w:t>
      </w:r>
      <w:r w:rsidR="00D4757C" w:rsidRPr="00155692">
        <w:t xml:space="preserve">(ca. 1600–1661), a Cracow-born rabbi in </w:t>
      </w:r>
      <w:r w:rsidR="00296C8B" w:rsidRPr="00155692">
        <w:t xml:space="preserve">Moravia, </w:t>
      </w:r>
      <w:r w:rsidR="00D4757C" w:rsidRPr="00155692">
        <w:t xml:space="preserve">testified that synagogue </w:t>
      </w:r>
      <w:r w:rsidR="004C2DB0" w:rsidRPr="00155692">
        <w:t xml:space="preserve">congregants </w:t>
      </w:r>
      <w:r w:rsidR="00296C8B" w:rsidRPr="00155692">
        <w:t xml:space="preserve">pinned a piece of paper or parchment with the psalmic menorah to the inside of </w:t>
      </w:r>
      <w:r w:rsidR="00D4757C" w:rsidRPr="00155692">
        <w:t>a</w:t>
      </w:r>
      <w:r w:rsidR="00296C8B" w:rsidRPr="00155692">
        <w:t xml:space="preserve"> </w:t>
      </w:r>
      <w:r w:rsidR="00D4757C" w:rsidRPr="00155692">
        <w:t xml:space="preserve">Torah ark’s </w:t>
      </w:r>
      <w:r w:rsidR="00296C8B" w:rsidRPr="00155692">
        <w:t>door or painted it dir</w:t>
      </w:r>
      <w:r w:rsidR="00D4757C" w:rsidRPr="00155692">
        <w:t>e</w:t>
      </w:r>
      <w:r w:rsidR="00296C8B" w:rsidRPr="00155692">
        <w:t>ctly on the door</w:t>
      </w:r>
      <w:r w:rsidR="00EE64A4" w:rsidRPr="00155692">
        <w:t xml:space="preserve">. </w:t>
      </w:r>
      <w:r w:rsidR="00584CB5" w:rsidRPr="00155692">
        <w:t xml:space="preserve">Jewish craftsmen in Poland </w:t>
      </w:r>
      <w:r w:rsidR="00CE049C" w:rsidRPr="00155692">
        <w:t>transmuted a</w:t>
      </w:r>
      <w:r w:rsidR="00964034" w:rsidRPr="00155692">
        <w:t xml:space="preserve"> </w:t>
      </w:r>
      <w:r w:rsidR="00136742" w:rsidRPr="00155692">
        <w:t xml:space="preserve">flat apotropaic drawing </w:t>
      </w:r>
      <w:r w:rsidR="00CE049C" w:rsidRPr="00155692">
        <w:t>into</w:t>
      </w:r>
      <w:r w:rsidR="00136742" w:rsidRPr="00155692">
        <w:t xml:space="preserve"> a prominent arks’ design </w:t>
      </w:r>
      <w:r w:rsidR="00584CB5" w:rsidRPr="00155692">
        <w:t xml:space="preserve">and </w:t>
      </w:r>
      <w:r w:rsidR="00CE049C" w:rsidRPr="00155692">
        <w:t xml:space="preserve">imparted it with </w:t>
      </w:r>
      <w:r w:rsidR="00584CB5" w:rsidRPr="00155692">
        <w:t>additional meaning</w:t>
      </w:r>
      <w:r w:rsidR="00CE049C" w:rsidRPr="00155692">
        <w:t>.</w:t>
      </w:r>
      <w:r w:rsidR="00EE64A4" w:rsidRPr="00155692">
        <w:t xml:space="preserve"> In the mid-seventeenth century</w:t>
      </w:r>
      <w:r w:rsidR="00CE049C" w:rsidRPr="00155692">
        <w:t>,</w:t>
      </w:r>
      <w:r w:rsidR="00584CB5" w:rsidRPr="00155692">
        <w:t xml:space="preserve"> </w:t>
      </w:r>
      <w:r w:rsidR="00CE049C" w:rsidRPr="00155692">
        <w:t>a</w:t>
      </w:r>
      <w:r w:rsidR="00584CB5" w:rsidRPr="00155692">
        <w:t xml:space="preserve"> </w:t>
      </w:r>
      <w:r w:rsidR="00CE6B07" w:rsidRPr="00155692">
        <w:t>tin-cast</w:t>
      </w:r>
      <w:r w:rsidR="00EE64A4" w:rsidRPr="00155692">
        <w:t xml:space="preserve"> </w:t>
      </w:r>
      <w:r w:rsidR="00584CB5" w:rsidRPr="00155692">
        <w:t>replica of t</w:t>
      </w:r>
      <w:r w:rsidR="00136742" w:rsidRPr="00155692">
        <w:t xml:space="preserve">he </w:t>
      </w:r>
      <w:r w:rsidR="00CE6B07" w:rsidRPr="00155692">
        <w:t xml:space="preserve">illustration </w:t>
      </w:r>
      <w:r w:rsidR="00136742" w:rsidRPr="00155692">
        <w:t xml:space="preserve">from </w:t>
      </w:r>
      <w:r w:rsidR="00A658AB" w:rsidRPr="00155692">
        <w:t xml:space="preserve">the 1581 Prague edition of </w:t>
      </w:r>
      <w:r w:rsidR="00136742" w:rsidRPr="00155692">
        <w:t xml:space="preserve">Luria’s book </w:t>
      </w:r>
      <w:r w:rsidR="00584CB5" w:rsidRPr="00155692">
        <w:t xml:space="preserve">on </w:t>
      </w:r>
      <w:r w:rsidR="00CE049C" w:rsidRPr="00155692">
        <w:t xml:space="preserve">a </w:t>
      </w:r>
      <w:r w:rsidR="00F73C14" w:rsidRPr="00155692">
        <w:t xml:space="preserve">tall </w:t>
      </w:r>
      <w:r w:rsidR="00584CB5" w:rsidRPr="00155692">
        <w:t>door</w:t>
      </w:r>
      <w:r w:rsidR="00EE64A4" w:rsidRPr="00155692">
        <w:t xml:space="preserve"> </w:t>
      </w:r>
      <w:r w:rsidR="00F73C14" w:rsidRPr="00155692">
        <w:t xml:space="preserve">of the Torah ark </w:t>
      </w:r>
      <w:r w:rsidR="00EE64A4" w:rsidRPr="00155692">
        <w:t xml:space="preserve">in the Isserls’s synagogue in Kazimierz near Cracow </w:t>
      </w:r>
      <w:r w:rsidR="00636C95" w:rsidRPr="00155692">
        <w:t xml:space="preserve">reconnected </w:t>
      </w:r>
      <w:r w:rsidR="00CE6B07" w:rsidRPr="00155692">
        <w:t xml:space="preserve">the apotropaic menorah </w:t>
      </w:r>
      <w:r w:rsidR="00636C95" w:rsidRPr="00155692">
        <w:t xml:space="preserve">to </w:t>
      </w:r>
      <w:r w:rsidR="0049276B" w:rsidRPr="00155692">
        <w:t xml:space="preserve">two old concepts. The first is the </w:t>
      </w:r>
      <w:r w:rsidR="004C2DB0" w:rsidRPr="00155692">
        <w:t>collection</w:t>
      </w:r>
      <w:r w:rsidR="00CE6B07" w:rsidRPr="00155692">
        <w:t xml:space="preserve"> </w:t>
      </w:r>
      <w:r w:rsidR="0049276B" w:rsidRPr="00155692">
        <w:t>of</w:t>
      </w:r>
      <w:r w:rsidR="00CE6B07" w:rsidRPr="00155692">
        <w:t xml:space="preserve"> Temple</w:t>
      </w:r>
      <w:r w:rsidR="0049276B" w:rsidRPr="00155692">
        <w:t xml:space="preserve">-related objects in tall panels as seen </w:t>
      </w:r>
      <w:r w:rsidR="00F73C14" w:rsidRPr="00155692">
        <w:t>in</w:t>
      </w:r>
      <w:r w:rsidR="00636C95" w:rsidRPr="00155692">
        <w:t xml:space="preserve"> </w:t>
      </w:r>
      <w:r w:rsidR="00F73C14" w:rsidRPr="00155692">
        <w:t>Catalonian</w:t>
      </w:r>
      <w:r w:rsidR="00636C95" w:rsidRPr="00155692">
        <w:t xml:space="preserve"> </w:t>
      </w:r>
      <w:r w:rsidR="00636C95" w:rsidRPr="00155692">
        <w:rPr>
          <w:i/>
          <w:iCs/>
        </w:rPr>
        <w:t>Mikdashiyah</w:t>
      </w:r>
      <w:r w:rsidR="00636C95" w:rsidRPr="00155692">
        <w:t xml:space="preserve"> manuscripts</w:t>
      </w:r>
      <w:r w:rsidR="00877265">
        <w:t>.</w:t>
      </w:r>
      <w:r w:rsidR="00CE049C" w:rsidRPr="00155692">
        <w:t xml:space="preserve"> </w:t>
      </w:r>
      <w:r w:rsidR="0049276B" w:rsidRPr="00155692">
        <w:t xml:space="preserve">The second is the </w:t>
      </w:r>
      <w:r w:rsidR="004C2DB0" w:rsidRPr="00155692">
        <w:t>imitation</w:t>
      </w:r>
      <w:r w:rsidR="0049276B" w:rsidRPr="00155692">
        <w:t xml:space="preserve"> of the Sanctuary’s </w:t>
      </w:r>
      <w:r w:rsidR="004C2DB0" w:rsidRPr="00155692">
        <w:t>layout</w:t>
      </w:r>
      <w:r w:rsidR="0049276B" w:rsidRPr="00155692">
        <w:t xml:space="preserve"> with the menorah </w:t>
      </w:r>
      <w:r w:rsidR="004C2DB0" w:rsidRPr="00155692">
        <w:t>at the</w:t>
      </w:r>
      <w:r w:rsidR="0049276B" w:rsidRPr="00155692">
        <w:t xml:space="preserve"> south</w:t>
      </w:r>
      <w:r w:rsidR="004C2DB0" w:rsidRPr="00155692">
        <w:t>ern side</w:t>
      </w:r>
      <w:r w:rsidR="0049276B" w:rsidRPr="00155692">
        <w:t>. In Isserls’s synagogue, t</w:t>
      </w:r>
      <w:r w:rsidR="00F73C14" w:rsidRPr="00155692">
        <w:t>he menorah on the inside of the door was not visible w</w:t>
      </w:r>
      <w:r w:rsidR="00EE64A4" w:rsidRPr="00155692">
        <w:t>hile the ark was closed</w:t>
      </w:r>
      <w:r w:rsidR="00F73C14" w:rsidRPr="00155692">
        <w:t xml:space="preserve">. The opening of the ark during the service enacted a </w:t>
      </w:r>
      <w:r w:rsidR="00D122F2" w:rsidRPr="00155692">
        <w:t xml:space="preserve">majestic </w:t>
      </w:r>
      <w:r w:rsidR="00F73C14" w:rsidRPr="00155692">
        <w:t xml:space="preserve">spectacle presenting the interior of the biblical Sanctuary, with the </w:t>
      </w:r>
      <w:r w:rsidR="00EE64A4" w:rsidRPr="00155692">
        <w:t xml:space="preserve">menorah on the right, southern side, </w:t>
      </w:r>
      <w:r w:rsidR="00D122F2" w:rsidRPr="00155692">
        <w:t xml:space="preserve">and </w:t>
      </w:r>
      <w:bookmarkStart w:id="18" w:name="_Hlk127996668"/>
      <w:r w:rsidR="00895919" w:rsidRPr="00155692">
        <w:t xml:space="preserve">the table of shewbread </w:t>
      </w:r>
      <w:bookmarkEnd w:id="18"/>
      <w:r w:rsidR="00895919" w:rsidRPr="00155692">
        <w:t xml:space="preserve">on </w:t>
      </w:r>
      <w:r w:rsidR="00EE64A4" w:rsidRPr="00155692">
        <w:t>the left, northern side</w:t>
      </w:r>
      <w:r w:rsidR="00F73C14" w:rsidRPr="00155692">
        <w:t>.</w:t>
      </w:r>
      <w:r w:rsidR="00EE64A4" w:rsidRPr="00155692">
        <w:t xml:space="preserve"> </w:t>
      </w:r>
      <w:r w:rsidR="00687F48" w:rsidRPr="00155692">
        <w:t xml:space="preserve">The actual Torah scroll in the centre, in the ark’s niche, </w:t>
      </w:r>
      <w:r w:rsidR="00A71299" w:rsidRPr="00155692">
        <w:t xml:space="preserve">accomplished the </w:t>
      </w:r>
      <w:r w:rsidR="007309F7" w:rsidRPr="00155692">
        <w:t>representation</w:t>
      </w:r>
      <w:r w:rsidR="00A71299" w:rsidRPr="00155692">
        <w:t xml:space="preserve"> of Sanctuary’s </w:t>
      </w:r>
      <w:r w:rsidR="007309F7" w:rsidRPr="00155692">
        <w:t>contents</w:t>
      </w:r>
      <w:r w:rsidR="00A71299" w:rsidRPr="00155692">
        <w:t xml:space="preserve"> by </w:t>
      </w:r>
      <w:r w:rsidR="00687F48" w:rsidRPr="00155692">
        <w:t xml:space="preserve">substituting a depiction of the Tablets of the Law in the </w:t>
      </w:r>
      <w:r w:rsidR="00687F48" w:rsidRPr="00155692">
        <w:rPr>
          <w:i/>
          <w:iCs/>
        </w:rPr>
        <w:t>Mikdashiyah</w:t>
      </w:r>
      <w:r w:rsidR="00687F48" w:rsidRPr="00155692">
        <w:t xml:space="preserve"> illustrations</w:t>
      </w:r>
      <w:r w:rsidR="00877265">
        <w:t xml:space="preserve">. </w:t>
      </w:r>
    </w:p>
    <w:p w14:paraId="561F0691" w14:textId="2C60EE26" w:rsidR="003B5656" w:rsidRPr="00155692" w:rsidRDefault="0048129D" w:rsidP="0080207E">
      <w:pPr>
        <w:spacing w:after="0" w:line="360" w:lineRule="auto"/>
        <w:ind w:firstLine="720"/>
      </w:pPr>
      <w:r w:rsidRPr="00155692">
        <w:t xml:space="preserve">The </w:t>
      </w:r>
      <w:r w:rsidR="008F317D" w:rsidRPr="00155692">
        <w:t xml:space="preserve">design of the menorah </w:t>
      </w:r>
      <w:r w:rsidR="00B6595A" w:rsidRPr="00155692">
        <w:t>and</w:t>
      </w:r>
      <w:r w:rsidR="008F317D" w:rsidRPr="00155692">
        <w:t xml:space="preserve"> the table of shewbread was repeated on </w:t>
      </w:r>
      <w:r w:rsidR="00B6595A" w:rsidRPr="00155692">
        <w:t xml:space="preserve">the interior of doors in </w:t>
      </w:r>
      <w:r w:rsidR="008F317D" w:rsidRPr="00155692">
        <w:t>numerous arks in Poland, Germany, and Italy</w:t>
      </w:r>
      <w:r w:rsidR="00877265">
        <w:t>.</w:t>
      </w:r>
      <w:r w:rsidR="006651EA" w:rsidRPr="00155692">
        <w:t xml:space="preserve"> </w:t>
      </w:r>
      <w:r w:rsidR="000954A2" w:rsidRPr="00155692">
        <w:t xml:space="preserve">In the examples without the psalmic inscriptions, the reconstructionist </w:t>
      </w:r>
      <w:r w:rsidR="00B6595A" w:rsidRPr="00155692">
        <w:t>desire</w:t>
      </w:r>
      <w:r w:rsidR="000954A2" w:rsidRPr="00155692">
        <w:t xml:space="preserve"> to represent the T</w:t>
      </w:r>
      <w:r w:rsidR="007309F7" w:rsidRPr="00155692">
        <w:t>abernacle’</w:t>
      </w:r>
      <w:r w:rsidR="000954A2" w:rsidRPr="00155692">
        <w:t xml:space="preserve">s menorah took precedence above the aspiration for </w:t>
      </w:r>
      <w:r w:rsidR="000954A2" w:rsidRPr="00155692">
        <w:lastRenderedPageBreak/>
        <w:t xml:space="preserve">the </w:t>
      </w:r>
      <w:r w:rsidR="007309F7" w:rsidRPr="00155692">
        <w:t xml:space="preserve">magic </w:t>
      </w:r>
      <w:r w:rsidR="000954A2" w:rsidRPr="00155692">
        <w:t>protection</w:t>
      </w:r>
      <w:r w:rsidR="007309F7" w:rsidRPr="00155692">
        <w:t xml:space="preserve"> of King David’s psalmic menorah</w:t>
      </w:r>
      <w:r w:rsidR="000954A2" w:rsidRPr="00155692">
        <w:t>.</w:t>
      </w:r>
      <w:r w:rsidR="00D122F2" w:rsidRPr="00155692">
        <w:t xml:space="preserve"> </w:t>
      </w:r>
      <w:r w:rsidR="006651EA" w:rsidRPr="00155692">
        <w:t>The menorah’s stem issuing leaves and a cluster of grapes imply the tree of life on the mid-</w:t>
      </w:r>
      <w:r w:rsidR="005126B6" w:rsidRPr="00155692">
        <w:t>seventeen</w:t>
      </w:r>
      <w:r w:rsidR="006651EA" w:rsidRPr="00155692">
        <w:t>th century doors on the Torah ark in the High Synagogue in Kazimierz</w:t>
      </w:r>
      <w:r w:rsidR="00877265">
        <w:t>.</w:t>
      </w:r>
      <w:r w:rsidR="006651EA" w:rsidRPr="00155692">
        <w:t xml:space="preserve"> On the painted doors from another</w:t>
      </w:r>
      <w:r w:rsidR="003B5656" w:rsidRPr="00155692">
        <w:t>, unidentified synagogue in Kazimierz, t</w:t>
      </w:r>
      <w:r w:rsidR="006651EA" w:rsidRPr="00155692">
        <w:t>he yellow strips crossing the menorah’s branches and ending with sparkling flames above accentuate the vision of a resplendent golden lamp of divine light.</w:t>
      </w:r>
      <w:r w:rsidR="00B6595A" w:rsidRPr="00155692">
        <w:t xml:space="preserve"> </w:t>
      </w:r>
    </w:p>
    <w:p w14:paraId="6B66B1B4" w14:textId="3B6B3B2F" w:rsidR="00296C8B" w:rsidRPr="00155692" w:rsidRDefault="00734ACB" w:rsidP="0080207E">
      <w:pPr>
        <w:spacing w:after="0" w:line="360" w:lineRule="auto"/>
        <w:ind w:firstLine="720"/>
      </w:pPr>
      <w:r w:rsidRPr="00155692">
        <w:t xml:space="preserve">From around the late seventeenth century onward, it became common practice in synagogues across eastern Europe to create mural-sized depictions of the menorah and table with the purpose of relating the entire prayer room and its furnishings to the Tabernacle. </w:t>
      </w:r>
      <w:r w:rsidR="003F7870" w:rsidRPr="00155692">
        <w:t xml:space="preserve">For example, </w:t>
      </w:r>
      <w:r w:rsidR="009C49EE" w:rsidRPr="00155692">
        <w:t xml:space="preserve">the menorah </w:t>
      </w:r>
      <w:r w:rsidR="008A48B1" w:rsidRPr="00155692">
        <w:t>of Solomon Luria’s type was sculpted in stucco on the south side of the synagogue of Szczebrzeszyn in southeastern Poland by 1679/1680</w:t>
      </w:r>
      <w:r w:rsidR="00877265">
        <w:t>,</w:t>
      </w:r>
      <w:r w:rsidR="008A48B1" w:rsidRPr="00155692">
        <w:t xml:space="preserve"> </w:t>
      </w:r>
      <w:r w:rsidR="003E5530" w:rsidRPr="00155692">
        <w:t xml:space="preserve">and </w:t>
      </w:r>
      <w:r w:rsidR="008A48B1" w:rsidRPr="00155692">
        <w:t xml:space="preserve">the menorah with the psalm verses was painted on the south wall of the synagogue of Yabluniv </w:t>
      </w:r>
      <w:r w:rsidR="003E5530" w:rsidRPr="00155692">
        <w:t xml:space="preserve">(then Jabłonów) </w:t>
      </w:r>
      <w:r w:rsidR="008A48B1" w:rsidRPr="00155692">
        <w:t>in Ukrainian Ciscarpathia around the same time or shortly after</w:t>
      </w:r>
      <w:r w:rsidR="00877265">
        <w:t>.</w:t>
      </w:r>
      <w:r w:rsidR="008A48B1" w:rsidRPr="00155692">
        <w:t xml:space="preserve"> </w:t>
      </w:r>
      <w:r w:rsidRPr="00155692">
        <w:t>In these and many other synagogues,</w:t>
      </w:r>
      <w:r w:rsidR="00016889" w:rsidRPr="00155692">
        <w:t xml:space="preserve"> the </w:t>
      </w:r>
      <w:r w:rsidRPr="00155692">
        <w:t xml:space="preserve">menorah </w:t>
      </w:r>
      <w:r w:rsidR="00E07AC0" w:rsidRPr="00155692">
        <w:t xml:space="preserve">and the table of showbread on the opposite lateral wall intensified the associations of the bimah in the centre with the Tabernacle’s altar and the Torah ark in the depth of the hall with the Ark of the Covenant. The life-size simulacrum </w:t>
      </w:r>
      <w:r w:rsidR="001B6783" w:rsidRPr="00155692">
        <w:t xml:space="preserve">of the sacred original enhanced a </w:t>
      </w:r>
      <w:r w:rsidR="00E07AC0" w:rsidRPr="00155692">
        <w:t>dramatic sense of heterotopia</w:t>
      </w:r>
      <w:r w:rsidR="00F46057" w:rsidRPr="00155692">
        <w:t xml:space="preserve">, an imaginary </w:t>
      </w:r>
      <w:r w:rsidR="008523F0" w:rsidRPr="00155692">
        <w:t>presence of</w:t>
      </w:r>
      <w:r w:rsidR="001B6783" w:rsidRPr="00155692">
        <w:t xml:space="preserve"> synagogue-goers </w:t>
      </w:r>
      <w:r w:rsidR="00F46057" w:rsidRPr="00155692">
        <w:t>at the</w:t>
      </w:r>
      <w:r w:rsidR="00E07AC0" w:rsidRPr="00155692">
        <w:t xml:space="preserve"> </w:t>
      </w:r>
      <w:r w:rsidR="001B6783" w:rsidRPr="00155692">
        <w:t>legendary</w:t>
      </w:r>
      <w:r w:rsidR="00C34292" w:rsidRPr="00155692">
        <w:t xml:space="preserve"> Sanctuary</w:t>
      </w:r>
      <w:r w:rsidR="00E07AC0" w:rsidRPr="00155692">
        <w:t>.</w:t>
      </w:r>
      <w:r w:rsidR="00877265">
        <w:t xml:space="preserve"> </w:t>
      </w:r>
    </w:p>
    <w:p w14:paraId="6291A651" w14:textId="4365D18B" w:rsidR="00296C8B" w:rsidRPr="00155692" w:rsidRDefault="00296C8B" w:rsidP="0080207E">
      <w:pPr>
        <w:spacing w:after="0" w:line="360" w:lineRule="auto"/>
        <w:ind w:firstLine="720"/>
      </w:pPr>
    </w:p>
    <w:p w14:paraId="07587AE3" w14:textId="00D8EFF1" w:rsidR="00296C8B" w:rsidRPr="00155692" w:rsidRDefault="00296C8B" w:rsidP="0080207E">
      <w:pPr>
        <w:pStyle w:val="Heading2"/>
      </w:pPr>
      <w:r w:rsidRPr="00155692">
        <w:t>Menorah’s Ramifications</w:t>
      </w:r>
    </w:p>
    <w:p w14:paraId="562B8B19" w14:textId="3CDF5FB9" w:rsidR="0080207E" w:rsidRPr="00155692" w:rsidRDefault="0050285D" w:rsidP="008523F0">
      <w:pPr>
        <w:spacing w:after="0" w:line="360" w:lineRule="auto"/>
      </w:pPr>
      <w:r w:rsidRPr="00155692">
        <w:t>The evolution of menorah imagery in early modern Ashkenazi ritual places is as branching as the menorah’s arms.</w:t>
      </w:r>
      <w:r w:rsidR="003073D0" w:rsidRPr="00155692">
        <w:t xml:space="preserve"> </w:t>
      </w:r>
      <w:r w:rsidR="00203011" w:rsidRPr="00155692">
        <w:t xml:space="preserve">In the synagogue of the Moravian town of Boskovice, the menorah and the table of showbread </w:t>
      </w:r>
      <w:r w:rsidR="00C135C8" w:rsidRPr="00155692">
        <w:t xml:space="preserve">are depicted (in 1705) </w:t>
      </w:r>
      <w:r w:rsidR="003073D0" w:rsidRPr="00155692">
        <w:t xml:space="preserve">on the synagogue’s western wall and not </w:t>
      </w:r>
      <w:r w:rsidR="00203011" w:rsidRPr="00155692">
        <w:t xml:space="preserve">in the south and </w:t>
      </w:r>
      <w:r w:rsidR="003073D0" w:rsidRPr="00155692">
        <w:t xml:space="preserve">the </w:t>
      </w:r>
      <w:r w:rsidR="00203011" w:rsidRPr="00155692">
        <w:t>north, respectively, as predetermined by the Bible (Ex. 26:35). Tamar Shadmi</w:t>
      </w:r>
      <w:r w:rsidR="00877265">
        <w:t xml:space="preserve"> </w:t>
      </w:r>
      <w:r w:rsidR="00203011" w:rsidRPr="00155692">
        <w:t>proposed that th</w:t>
      </w:r>
      <w:r w:rsidR="003073D0" w:rsidRPr="00155692">
        <w:t>is</w:t>
      </w:r>
      <w:r w:rsidR="00203011" w:rsidRPr="00155692">
        <w:t xml:space="preserve"> relocation </w:t>
      </w:r>
      <w:r w:rsidR="00D7467B" w:rsidRPr="00155692">
        <w:t xml:space="preserve">was inspired by the </w:t>
      </w:r>
      <w:r w:rsidR="00203011" w:rsidRPr="00155692">
        <w:t xml:space="preserve">kabbalistic teachings of Isaac Luria </w:t>
      </w:r>
      <w:r w:rsidR="003C50B3" w:rsidRPr="00155692">
        <w:t xml:space="preserve">of Safed (1534–1572) </w:t>
      </w:r>
      <w:r w:rsidR="00203011" w:rsidRPr="00155692">
        <w:t xml:space="preserve">and his circle on Ashkenazi liturgy. </w:t>
      </w:r>
      <w:r w:rsidR="00C135C8" w:rsidRPr="00155692">
        <w:t>According to the accounts</w:t>
      </w:r>
      <w:r w:rsidR="00D7467B" w:rsidRPr="00155692">
        <w:t xml:space="preserve"> of Lurianic Sabbath customs</w:t>
      </w:r>
      <w:r w:rsidR="00C135C8" w:rsidRPr="00155692">
        <w:t xml:space="preserve"> in the halakhic compilation</w:t>
      </w:r>
      <w:r w:rsidR="00D7467B" w:rsidRPr="00155692">
        <w:t xml:space="preserve"> </w:t>
      </w:r>
      <w:r w:rsidR="00B15AF5" w:rsidRPr="00155692">
        <w:rPr>
          <w:i/>
          <w:iCs/>
        </w:rPr>
        <w:t>Ḥ</w:t>
      </w:r>
      <w:r w:rsidR="003C50B3" w:rsidRPr="00155692">
        <w:rPr>
          <w:i/>
          <w:iCs/>
        </w:rPr>
        <w:t xml:space="preserve">emdat </w:t>
      </w:r>
      <w:r w:rsidR="00B15AF5" w:rsidRPr="00155692">
        <w:rPr>
          <w:i/>
          <w:iCs/>
        </w:rPr>
        <w:t>y</w:t>
      </w:r>
      <w:r w:rsidR="003C50B3" w:rsidRPr="00155692">
        <w:rPr>
          <w:i/>
          <w:iCs/>
        </w:rPr>
        <w:t>amim</w:t>
      </w:r>
      <w:r w:rsidR="00877265">
        <w:rPr>
          <w:i/>
          <w:iCs/>
        </w:rPr>
        <w:t>,</w:t>
      </w:r>
      <w:r w:rsidR="00D7467B" w:rsidRPr="00155692">
        <w:t xml:space="preserve"> the Shabbat candles and festive table derive their sanctity from the menorah and the table of shewbread. </w:t>
      </w:r>
    </w:p>
    <w:p w14:paraId="0BB2F2D3" w14:textId="0ABB8009" w:rsidR="003471A2" w:rsidRPr="00155692" w:rsidRDefault="00203011" w:rsidP="0080207E">
      <w:pPr>
        <w:spacing w:after="0" w:line="360" w:lineRule="auto"/>
        <w:ind w:firstLine="720"/>
      </w:pPr>
      <w:r w:rsidRPr="00155692">
        <w:t xml:space="preserve">The Kabbalistic prelude to the synagogue service on Friday evening include the ritual turn of the congregants back, towards the west, to </w:t>
      </w:r>
      <w:r w:rsidR="006F2260" w:rsidRPr="00155692">
        <w:t>welcome</w:t>
      </w:r>
      <w:r w:rsidRPr="00155692">
        <w:t xml:space="preserve"> the Sabbath the Queen who arrives while the skies are dusking. </w:t>
      </w:r>
      <w:r w:rsidR="007342C5" w:rsidRPr="00155692">
        <w:t xml:space="preserve">When turning around, </w:t>
      </w:r>
      <w:r w:rsidR="0015107E" w:rsidRPr="00155692">
        <w:t>the</w:t>
      </w:r>
      <w:r w:rsidR="007342C5" w:rsidRPr="00155692">
        <w:t xml:space="preserve"> Boskovice </w:t>
      </w:r>
      <w:r w:rsidR="0015107E" w:rsidRPr="00155692">
        <w:t xml:space="preserve">synagogue congregation </w:t>
      </w:r>
      <w:r w:rsidR="007342C5" w:rsidRPr="00155692">
        <w:t xml:space="preserve">faced the menorah </w:t>
      </w:r>
      <w:r w:rsidR="0080207E" w:rsidRPr="00155692">
        <w:t xml:space="preserve">painted </w:t>
      </w:r>
      <w:r w:rsidR="007342C5" w:rsidRPr="00155692">
        <w:t>between the table of shewbread and the four acronymic inscriptions “Shabbat</w:t>
      </w:r>
      <w:r w:rsidR="0080207E" w:rsidRPr="00155692">
        <w:t>,</w:t>
      </w:r>
      <w:r w:rsidR="007342C5" w:rsidRPr="00155692">
        <w:t>”</w:t>
      </w:r>
      <w:r w:rsidR="007342C5" w:rsidRPr="00155692">
        <w:rPr>
          <w:rStyle w:val="FootnoteReference"/>
        </w:rPr>
        <w:footnoteReference w:id="30"/>
      </w:r>
      <w:r w:rsidR="007342C5" w:rsidRPr="00155692">
        <w:t xml:space="preserve"> as a token of the mystical </w:t>
      </w:r>
      <w:r w:rsidR="008D25C2" w:rsidRPr="00155692">
        <w:t xml:space="preserve">and homiletic </w:t>
      </w:r>
      <w:r w:rsidR="007342C5" w:rsidRPr="00155692">
        <w:t xml:space="preserve">contents of the ceremony. </w:t>
      </w:r>
      <w:r w:rsidR="004579CA" w:rsidRPr="00155692">
        <w:t>Another example</w:t>
      </w:r>
      <w:r w:rsidR="003471A2" w:rsidRPr="00155692">
        <w:t>, dated from 1714 or later,</w:t>
      </w:r>
      <w:r w:rsidR="004579CA" w:rsidRPr="00155692">
        <w:t xml:space="preserve"> of the </w:t>
      </w:r>
      <w:r w:rsidR="004579CA" w:rsidRPr="00155692">
        <w:lastRenderedPageBreak/>
        <w:t xml:space="preserve">psalmic menorah associated with Shabbat lights was found in </w:t>
      </w:r>
      <w:r w:rsidR="007342C5" w:rsidRPr="00155692">
        <w:t>the synagogue of Khodoriv (Chodorów) in western Ukraine</w:t>
      </w:r>
      <w:r w:rsidR="004579CA" w:rsidRPr="00155692">
        <w:t>.</w:t>
      </w:r>
      <w:r w:rsidR="007342C5" w:rsidRPr="00155692">
        <w:t xml:space="preserve"> </w:t>
      </w:r>
      <w:r w:rsidR="00983E1F" w:rsidRPr="00155692">
        <w:t xml:space="preserve">The worshippers looking west </w:t>
      </w:r>
      <w:r w:rsidR="00C135C8" w:rsidRPr="00155692">
        <w:t xml:space="preserve">at the Sabbat eve, </w:t>
      </w:r>
      <w:r w:rsidR="00983E1F" w:rsidRPr="00155692">
        <w:t xml:space="preserve">saw a large menorah mural dominating the wall </w:t>
      </w:r>
      <w:r w:rsidR="0015107E" w:rsidRPr="00155692">
        <w:t>near</w:t>
      </w:r>
      <w:r w:rsidR="00983E1F" w:rsidRPr="00155692">
        <w:t xml:space="preserve"> </w:t>
      </w:r>
      <w:r w:rsidR="0015107E" w:rsidRPr="00155692">
        <w:t xml:space="preserve">an </w:t>
      </w:r>
      <w:r w:rsidR="00983E1F" w:rsidRPr="00155692">
        <w:t>inscription prompt</w:t>
      </w:r>
      <w:r w:rsidR="0015107E" w:rsidRPr="00155692">
        <w:t>ing</w:t>
      </w:r>
      <w:r w:rsidR="00983E1F" w:rsidRPr="00155692">
        <w:t xml:space="preserve"> to them the lyrics of the sabbatical hymn </w:t>
      </w:r>
      <w:r w:rsidR="00983E1F" w:rsidRPr="00155692">
        <w:rPr>
          <w:i/>
          <w:iCs/>
        </w:rPr>
        <w:t>Lekha dodi</w:t>
      </w:r>
      <w:r w:rsidR="00983E1F" w:rsidRPr="00155692">
        <w:t xml:space="preserve"> (“Let us go” [to welcome Sabbath the Bride]</w:t>
      </w:r>
      <w:r w:rsidR="00C135C8" w:rsidRPr="00155692">
        <w:t xml:space="preserve">; Shadmi 2011, </w:t>
      </w:r>
      <w:r w:rsidR="008D25C2" w:rsidRPr="00155692">
        <w:t>114–115</w:t>
      </w:r>
      <w:r w:rsidR="00983E1F" w:rsidRPr="00155692">
        <w:t xml:space="preserve">). </w:t>
      </w:r>
      <w:r w:rsidR="008D25C2" w:rsidRPr="00155692">
        <w:t xml:space="preserve">During the day, the </w:t>
      </w:r>
      <w:r w:rsidR="0015107E" w:rsidRPr="00155692">
        <w:t>image</w:t>
      </w:r>
      <w:r w:rsidR="008D25C2" w:rsidRPr="00155692">
        <w:t xml:space="preserve"> remained a potent emblem of divine light</w:t>
      </w:r>
      <w:r w:rsidR="0015107E" w:rsidRPr="00155692">
        <w:t>:</w:t>
      </w:r>
      <w:r w:rsidR="00C135C8" w:rsidRPr="00155692">
        <w:t xml:space="preserve"> </w:t>
      </w:r>
      <w:r w:rsidR="0015107E" w:rsidRPr="00155692">
        <w:t>p</w:t>
      </w:r>
      <w:r w:rsidR="00C135C8" w:rsidRPr="00155692">
        <w:t xml:space="preserve">laced above the exit, the menorah met the sight of everybody leaving the synagogue. </w:t>
      </w:r>
      <w:r w:rsidR="008D25C2" w:rsidRPr="00155692">
        <w:t xml:space="preserve">Natural light entering the synagogue through an oculus flanked by gryphons produced a magnificent halo directly above the painted lights of the menorah. </w:t>
      </w:r>
    </w:p>
    <w:p w14:paraId="1FBE4E3D" w14:textId="64D9F0BB" w:rsidR="00203011" w:rsidRPr="00155692" w:rsidRDefault="00547A2B" w:rsidP="00DD6D1C">
      <w:pPr>
        <w:spacing w:after="0" w:line="360" w:lineRule="auto"/>
        <w:ind w:firstLine="720"/>
      </w:pPr>
      <w:r w:rsidRPr="00155692">
        <w:t>The carved seven-branched candelabrum that formed the doors of the lost ark (built in 1801) in the Pakruojis synagogue in Lithuania exemplifies the diversity of the menorah</w:t>
      </w:r>
      <w:r w:rsidR="00DD6D1C" w:rsidRPr="00155692">
        <w:t>’</w:t>
      </w:r>
      <w:r w:rsidRPr="00155692">
        <w:t>s connotation</w:t>
      </w:r>
      <w:r w:rsidR="00DD6D1C" w:rsidRPr="00155692">
        <w:t>s</w:t>
      </w:r>
      <w:r w:rsidRPr="00155692">
        <w:t>.</w:t>
      </w:r>
      <w:r w:rsidR="00DD6D1C" w:rsidRPr="00155692">
        <w:t xml:space="preserve"> </w:t>
      </w:r>
      <w:r w:rsidRPr="00155692">
        <w:t>On the sole surviving photograph of</w:t>
      </w:r>
      <w:r w:rsidRPr="00155692">
        <w:t xml:space="preserve"> these doors</w:t>
      </w:r>
      <w:r w:rsidR="00877265">
        <w:t>,</w:t>
      </w:r>
      <w:r w:rsidRPr="00155692">
        <w:t xml:space="preserve"> one can see a bird instead of a candle atop the menorah</w:t>
      </w:r>
      <w:r w:rsidRPr="00155692">
        <w:t>’</w:t>
      </w:r>
      <w:r w:rsidRPr="00155692">
        <w:t xml:space="preserve">s stem. </w:t>
      </w:r>
      <w:r w:rsidR="0083341B" w:rsidRPr="00155692">
        <w:t>I can only speculate as to whether the bird with its wings spread represents divine presence over the menorah</w:t>
      </w:r>
      <w:r w:rsidR="00877265">
        <w:t>,</w:t>
      </w:r>
      <w:r w:rsidR="0083341B" w:rsidRPr="00155692">
        <w:t xml:space="preserve"> whether it is a phoenix alluding to an eschatological restoration of the Torah’s sovereignty</w:t>
      </w:r>
      <w:r w:rsidR="00877265">
        <w:t>,</w:t>
      </w:r>
      <w:r w:rsidR="00064369" w:rsidRPr="00155692">
        <w:t xml:space="preserve"> or something else</w:t>
      </w:r>
      <w:r w:rsidR="00DD6D1C" w:rsidRPr="00155692">
        <w:t>.</w:t>
      </w:r>
      <w:r w:rsidR="00F946A3">
        <w:rPr>
          <w:rStyle w:val="FootnoteReference"/>
        </w:rPr>
        <w:footnoteReference w:id="31"/>
      </w:r>
      <w:r w:rsidR="00DD6D1C" w:rsidRPr="00155692">
        <w:t xml:space="preserve"> </w:t>
      </w:r>
      <w:r w:rsidR="00DC6998" w:rsidRPr="00155692">
        <w:t>Whatever it was</w:t>
      </w:r>
      <w:r w:rsidR="00DD6D1C" w:rsidRPr="00155692">
        <w:t xml:space="preserve">, </w:t>
      </w:r>
      <w:r w:rsidR="0083341B" w:rsidRPr="00155692">
        <w:t>th</w:t>
      </w:r>
      <w:r w:rsidR="00DC6998" w:rsidRPr="00155692">
        <w:t>e</w:t>
      </w:r>
      <w:r w:rsidR="0083341B" w:rsidRPr="00155692">
        <w:t xml:space="preserve"> case suggests that the resonances of the menorah’s </w:t>
      </w:r>
      <w:r w:rsidR="00064369" w:rsidRPr="00155692">
        <w:t xml:space="preserve">mystical and probably </w:t>
      </w:r>
      <w:r w:rsidR="0083341B" w:rsidRPr="00155692">
        <w:t>cosmic symbolism evolved up to the nineteenth century.</w:t>
      </w:r>
    </w:p>
    <w:p w14:paraId="34765C75" w14:textId="4B15CBF6" w:rsidR="0050285D" w:rsidRPr="00F946A3" w:rsidRDefault="00527AF7" w:rsidP="00527AF7">
      <w:pPr>
        <w:pStyle w:val="Heading2"/>
        <w:numPr>
          <w:ilvl w:val="0"/>
          <w:numId w:val="0"/>
        </w:numPr>
        <w:rPr>
          <w:lang w:val="en-US"/>
        </w:rPr>
      </w:pPr>
      <w:r w:rsidRPr="00155692">
        <w:t>Conclusions</w:t>
      </w:r>
      <w:r w:rsidR="00C633DC">
        <w:t xml:space="preserve">: </w:t>
      </w:r>
      <w:r w:rsidR="00F946A3">
        <w:rPr>
          <w:lang w:val="en-US"/>
        </w:rPr>
        <w:t>Menorah as a Phoenix</w:t>
      </w:r>
    </w:p>
    <w:p w14:paraId="4EA4CB45" w14:textId="0072A391" w:rsidR="00F10DCC" w:rsidRPr="00155692" w:rsidRDefault="00582A04" w:rsidP="00A1719C">
      <w:pPr>
        <w:spacing w:after="0" w:line="360" w:lineRule="auto"/>
      </w:pPr>
      <w:r w:rsidRPr="00155692">
        <w:t xml:space="preserve">From the perspective of the </w:t>
      </w:r>
      <w:r w:rsidRPr="00155692">
        <w:rPr>
          <w:i/>
          <w:iCs/>
        </w:rPr>
        <w:t>longue durée</w:t>
      </w:r>
      <w:r w:rsidRPr="00155692">
        <w:t xml:space="preserve">, the </w:t>
      </w:r>
      <w:r w:rsidR="00442B3A" w:rsidRPr="00155692">
        <w:t>phenomenon</w:t>
      </w:r>
      <w:r w:rsidRPr="00155692">
        <w:t xml:space="preserve"> of menorah depictions </w:t>
      </w:r>
      <w:r w:rsidRPr="00155692">
        <w:t xml:space="preserve">in synagogues </w:t>
      </w:r>
      <w:r w:rsidRPr="00155692">
        <w:t>span</w:t>
      </w:r>
      <w:r w:rsidR="00442B3A" w:rsidRPr="00155692">
        <w:t>s</w:t>
      </w:r>
      <w:r w:rsidRPr="00155692">
        <w:t xml:space="preserve"> from antiquity to the present day.</w:t>
      </w:r>
      <w:r w:rsidRPr="00155692">
        <w:t xml:space="preserve"> </w:t>
      </w:r>
      <w:r w:rsidR="004A7AC6" w:rsidRPr="00155692">
        <w:t xml:space="preserve">According to the available evidence, </w:t>
      </w:r>
      <w:r w:rsidR="00442B3A" w:rsidRPr="00155692">
        <w:t>this continuity was interrupted</w:t>
      </w:r>
      <w:r w:rsidR="007F18D7" w:rsidRPr="00155692">
        <w:t xml:space="preserve"> in medieval synagogues</w:t>
      </w:r>
      <w:r w:rsidR="00C85A04">
        <w:t>.</w:t>
      </w:r>
      <w:r w:rsidR="00C633DC">
        <w:rPr>
          <w:lang w:val="en-US"/>
        </w:rPr>
        <w:t xml:space="preserve"> </w:t>
      </w:r>
      <w:r w:rsidR="00C85A04">
        <w:rPr>
          <w:lang w:val="en-US"/>
        </w:rPr>
        <w:t>A</w:t>
      </w:r>
      <w:r w:rsidR="007F18D7" w:rsidRPr="00155692">
        <w:t xml:space="preserve">fter the period of </w:t>
      </w:r>
      <w:r w:rsidR="00DA318C" w:rsidRPr="00155692">
        <w:t>its sporadic and disguised appearances</w:t>
      </w:r>
      <w:r w:rsidR="00DA318C" w:rsidRPr="00155692">
        <w:t xml:space="preserve">, </w:t>
      </w:r>
      <w:r w:rsidR="000A7B6B" w:rsidRPr="00155692">
        <w:t>the menorah re</w:t>
      </w:r>
      <w:r w:rsidR="007F18D7" w:rsidRPr="00155692">
        <w:t xml:space="preserve">-emerged </w:t>
      </w:r>
      <w:r w:rsidR="000A7B6B" w:rsidRPr="00155692">
        <w:t>in synagogues</w:t>
      </w:r>
      <w:r w:rsidR="000A7B6B" w:rsidRPr="00155692">
        <w:t xml:space="preserve"> in the early modern times</w:t>
      </w:r>
      <w:r w:rsidR="004A7AC6" w:rsidRPr="00155692">
        <w:t xml:space="preserve">. </w:t>
      </w:r>
      <w:r w:rsidR="00442B3A" w:rsidRPr="00155692">
        <w:t>Th</w:t>
      </w:r>
      <w:r w:rsidR="00DA318C" w:rsidRPr="00155692">
        <w:t>e</w:t>
      </w:r>
      <w:r w:rsidR="00442B3A" w:rsidRPr="00155692">
        <w:t xml:space="preserve"> </w:t>
      </w:r>
      <w:r w:rsidR="0013193D" w:rsidRPr="00155692">
        <w:t xml:space="preserve">medieval </w:t>
      </w:r>
      <w:r w:rsidR="00442B3A" w:rsidRPr="00155692">
        <w:t xml:space="preserve">downturn </w:t>
      </w:r>
      <w:r w:rsidR="001E013E" w:rsidRPr="00155692">
        <w:t>indicate</w:t>
      </w:r>
      <w:r w:rsidR="00DA318C" w:rsidRPr="00155692">
        <w:t>s</w:t>
      </w:r>
      <w:r w:rsidR="001E013E" w:rsidRPr="00155692">
        <w:t xml:space="preserve"> </w:t>
      </w:r>
      <w:r w:rsidR="00442B3A" w:rsidRPr="00155692">
        <w:t>a disparity between the transmission of ideas and the history of images.</w:t>
      </w:r>
      <w:r w:rsidR="001E013E" w:rsidRPr="00155692">
        <w:t xml:space="preserve"> </w:t>
      </w:r>
    </w:p>
    <w:p w14:paraId="2507049D" w14:textId="47AA946A" w:rsidR="001E013E" w:rsidRPr="00155692" w:rsidRDefault="00AB2536" w:rsidP="007F2164">
      <w:pPr>
        <w:spacing w:after="0" w:line="360" w:lineRule="auto"/>
        <w:ind w:firstLine="720"/>
      </w:pPr>
      <w:r w:rsidRPr="00155692">
        <w:t xml:space="preserve">The </w:t>
      </w:r>
      <w:r w:rsidR="00AA30DF" w:rsidRPr="00155692">
        <w:t xml:space="preserve">Hebrew Bible </w:t>
      </w:r>
      <w:r w:rsidRPr="00155692">
        <w:t>constitute</w:t>
      </w:r>
      <w:r w:rsidR="00AA30DF" w:rsidRPr="00155692">
        <w:t>s</w:t>
      </w:r>
      <w:r w:rsidRPr="00155692">
        <w:t xml:space="preserve"> </w:t>
      </w:r>
      <w:r w:rsidRPr="00155692">
        <w:t>available</w:t>
      </w:r>
      <w:r w:rsidRPr="00155692">
        <w:t xml:space="preserve"> </w:t>
      </w:r>
      <w:r w:rsidR="006D6C68">
        <w:t xml:space="preserve">and </w:t>
      </w:r>
      <w:r w:rsidRPr="00155692">
        <w:t>enduring</w:t>
      </w:r>
      <w:r w:rsidR="00AA30DF" w:rsidRPr="00155692">
        <w:t xml:space="preserve"> </w:t>
      </w:r>
      <w:r w:rsidR="00650464" w:rsidRPr="00155692">
        <w:t>reference</w:t>
      </w:r>
      <w:r w:rsidRPr="00155692">
        <w:t xml:space="preserve"> for those who have created paintings, reliefs, and models of the menorah</w:t>
      </w:r>
      <w:r w:rsidR="007F18D7" w:rsidRPr="00155692">
        <w:t xml:space="preserve">. </w:t>
      </w:r>
      <w:r w:rsidR="006D6C68">
        <w:t xml:space="preserve">The sacred narrative </w:t>
      </w:r>
      <w:r w:rsidR="00155692" w:rsidRPr="00155692">
        <w:t>lays the groundwork for the menorah</w:t>
      </w:r>
      <w:r w:rsidR="00155692">
        <w:t>’</w:t>
      </w:r>
      <w:r w:rsidR="00155692" w:rsidRPr="00155692">
        <w:t xml:space="preserve">s evolution into a recognisable symbol with </w:t>
      </w:r>
      <w:r w:rsidR="006D6C68" w:rsidRPr="006D6C68">
        <w:t>manifold</w:t>
      </w:r>
      <w:r w:rsidR="006D6C68" w:rsidRPr="006D6C68">
        <w:t xml:space="preserve"> </w:t>
      </w:r>
      <w:r w:rsidR="00155692" w:rsidRPr="00155692">
        <w:t>connotations</w:t>
      </w:r>
      <w:r w:rsidR="006D6C68">
        <w:t>:</w:t>
      </w:r>
      <w:r w:rsidR="00155692">
        <w:t xml:space="preserve"> </w:t>
      </w:r>
      <w:r w:rsidR="006D6C68">
        <w:t xml:space="preserve">the </w:t>
      </w:r>
      <w:r w:rsidR="007F2164">
        <w:t>lampstand</w:t>
      </w:r>
      <w:r w:rsidR="007F2164">
        <w:t>’s</w:t>
      </w:r>
      <w:r w:rsidR="007F2164">
        <w:t xml:space="preserve"> </w:t>
      </w:r>
      <w:r w:rsidR="00155692" w:rsidRPr="00155692">
        <w:t xml:space="preserve">peculiar seven-branched </w:t>
      </w:r>
      <w:r w:rsidR="006D6C68">
        <w:t xml:space="preserve">layout </w:t>
      </w:r>
      <w:r w:rsidR="00155692" w:rsidRPr="00155692">
        <w:t xml:space="preserve">makes </w:t>
      </w:r>
      <w:r w:rsidR="007F2164">
        <w:t>it</w:t>
      </w:r>
      <w:r w:rsidR="00155692" w:rsidRPr="00155692">
        <w:t xml:space="preserve"> </w:t>
      </w:r>
      <w:r w:rsidR="007F2164">
        <w:t xml:space="preserve">an </w:t>
      </w:r>
      <w:r w:rsidR="006D6C68">
        <w:t xml:space="preserve">easily </w:t>
      </w:r>
      <w:r w:rsidR="007F2164" w:rsidRPr="007F2164">
        <w:t>identifiable</w:t>
      </w:r>
      <w:r w:rsidR="007F2164">
        <w:t xml:space="preserve"> sign</w:t>
      </w:r>
      <w:r w:rsidR="006D6C68">
        <w:t>, and the b</w:t>
      </w:r>
      <w:r w:rsidR="006D6C68" w:rsidRPr="00155692">
        <w:t>iblical discourse</w:t>
      </w:r>
      <w:r w:rsidR="006D6C68">
        <w:t xml:space="preserve"> associates it with divine light</w:t>
      </w:r>
      <w:r w:rsidR="007F2164">
        <w:t xml:space="preserve"> and cosmic </w:t>
      </w:r>
      <w:r w:rsidR="007F2164">
        <w:rPr>
          <w:lang w:val="en-US"/>
        </w:rPr>
        <w:t>luminaries</w:t>
      </w:r>
      <w:r w:rsidR="006D6C68">
        <w:t xml:space="preserve">, vital plant, </w:t>
      </w:r>
      <w:r w:rsidR="007F2164">
        <w:t xml:space="preserve">and the Sanctuary service. </w:t>
      </w:r>
      <w:r w:rsidRPr="00155692">
        <w:t>Jewish artisans and patrons of synagogue decoration c</w:t>
      </w:r>
      <w:r w:rsidR="00BC5CCF" w:rsidRPr="00155692">
        <w:t>ould</w:t>
      </w:r>
      <w:r w:rsidRPr="00155692">
        <w:t xml:space="preserve"> learn more about the menorah</w:t>
      </w:r>
      <w:r w:rsidRPr="00155692">
        <w:t>’</w:t>
      </w:r>
      <w:r w:rsidRPr="00155692">
        <w:t>s structure, material, size, initial location in the Sanctuary, a</w:t>
      </w:r>
      <w:r w:rsidRPr="00155692">
        <w:t>s well as</w:t>
      </w:r>
      <w:r w:rsidRPr="00155692">
        <w:t xml:space="preserve"> </w:t>
      </w:r>
      <w:r w:rsidRPr="00155692">
        <w:t xml:space="preserve">about </w:t>
      </w:r>
      <w:r w:rsidR="00BC5CCF" w:rsidRPr="00155692">
        <w:t xml:space="preserve">the </w:t>
      </w:r>
      <w:r w:rsidRPr="00155692">
        <w:t>objections to reproducing the menorah</w:t>
      </w:r>
      <w:r w:rsidRPr="00155692">
        <w:t>’</w:t>
      </w:r>
      <w:r w:rsidRPr="00155692">
        <w:t>s seven</w:t>
      </w:r>
      <w:r w:rsidR="00BC5CCF" w:rsidRPr="00155692">
        <w:t>-</w:t>
      </w:r>
      <w:r w:rsidRPr="00155692">
        <w:t>branched pattern</w:t>
      </w:r>
      <w:r w:rsidR="007F18D7" w:rsidRPr="00155692">
        <w:t>, f</w:t>
      </w:r>
      <w:r w:rsidR="007F18D7" w:rsidRPr="00155692">
        <w:t>rom the Talmud and post-Talmudic rabbinical teachings</w:t>
      </w:r>
      <w:r w:rsidR="007F18D7" w:rsidRPr="00155692">
        <w:t>.</w:t>
      </w:r>
      <w:r w:rsidRPr="00155692">
        <w:t xml:space="preserve"> </w:t>
      </w:r>
      <w:r w:rsidR="00D64827" w:rsidRPr="00155692">
        <w:t>However, d</w:t>
      </w:r>
      <w:r w:rsidRPr="00155692">
        <w:t xml:space="preserve">ue to its inherent incapacity to </w:t>
      </w:r>
      <w:r w:rsidR="00BC5CCF" w:rsidRPr="00155692">
        <w:t>convey</w:t>
      </w:r>
      <w:r w:rsidRPr="00155692">
        <w:t xml:space="preserve"> a </w:t>
      </w:r>
      <w:r w:rsidRPr="00155692">
        <w:lastRenderedPageBreak/>
        <w:t>volumetric object</w:t>
      </w:r>
      <w:r w:rsidRPr="00155692">
        <w:t>’</w:t>
      </w:r>
      <w:r w:rsidRPr="00155692">
        <w:t xml:space="preserve">s spatial continuity, specific texture, and unique hues, the verbal medium alone cannot guarantee the production of </w:t>
      </w:r>
      <w:r w:rsidR="00BC5CCF" w:rsidRPr="00155692">
        <w:t>identical</w:t>
      </w:r>
      <w:r w:rsidRPr="00155692">
        <w:t xml:space="preserve"> visuals.</w:t>
      </w:r>
    </w:p>
    <w:p w14:paraId="46EDD865" w14:textId="03A2331A" w:rsidR="00500587" w:rsidRDefault="00BC5CCF" w:rsidP="00F36011">
      <w:pPr>
        <w:spacing w:after="0" w:line="360" w:lineRule="auto"/>
      </w:pPr>
      <w:r w:rsidRPr="00155692">
        <w:tab/>
      </w:r>
      <w:r w:rsidR="00D64827" w:rsidRPr="00155692">
        <w:t xml:space="preserve">There was no </w:t>
      </w:r>
      <w:r w:rsidR="00A907E1" w:rsidRPr="00155692">
        <w:t>discernible</w:t>
      </w:r>
      <w:r w:rsidR="00A907E1" w:rsidRPr="00155692">
        <w:t xml:space="preserve"> </w:t>
      </w:r>
      <w:r w:rsidR="00D64827" w:rsidRPr="00155692">
        <w:t xml:space="preserve">continuity between the </w:t>
      </w:r>
      <w:r w:rsidR="007F2164">
        <w:t>ancient and medieval</w:t>
      </w:r>
      <w:r w:rsidR="00D64827" w:rsidRPr="00155692">
        <w:t xml:space="preserve"> </w:t>
      </w:r>
      <w:r w:rsidR="007F2164">
        <w:t>menorah image</w:t>
      </w:r>
      <w:r w:rsidR="00142BF3" w:rsidRPr="00155692">
        <w:t>s</w:t>
      </w:r>
      <w:r w:rsidR="00D64827" w:rsidRPr="00155692">
        <w:t xml:space="preserve">. </w:t>
      </w:r>
      <w:r w:rsidR="00650464" w:rsidRPr="00155692">
        <w:t>We have no proof that medieval European Jews observed menorahs in ancient synagogues or Roman catacombs.</w:t>
      </w:r>
      <w:r w:rsidR="00650464" w:rsidRPr="00155692">
        <w:rPr>
          <w:rStyle w:val="FootnoteReference"/>
        </w:rPr>
        <w:footnoteReference w:id="32"/>
      </w:r>
      <w:r w:rsidR="00650464" w:rsidRPr="00155692">
        <w:t xml:space="preserve"> </w:t>
      </w:r>
      <w:r w:rsidR="00650464" w:rsidRPr="00155692">
        <w:t>Although t</w:t>
      </w:r>
      <w:r w:rsidR="00D02EEF" w:rsidRPr="00155692">
        <w:t>he historical portrayal of the Second Temple</w:t>
      </w:r>
      <w:r w:rsidR="00D02EEF" w:rsidRPr="00155692">
        <w:t>’s</w:t>
      </w:r>
      <w:r w:rsidR="00D02EEF" w:rsidRPr="00155692">
        <w:t xml:space="preserve"> menorah on the Arch of Titus</w:t>
      </w:r>
      <w:r w:rsidR="00264C78">
        <w:t xml:space="preserve"> </w:t>
      </w:r>
      <w:r w:rsidR="00E13DE0">
        <w:t>was never concealed</w:t>
      </w:r>
      <w:r w:rsidR="00650464" w:rsidRPr="00155692">
        <w:t xml:space="preserve">, </w:t>
      </w:r>
      <w:r w:rsidR="00264C78">
        <w:t xml:space="preserve">it could be viewed only by those </w:t>
      </w:r>
      <w:r w:rsidR="00E13DE0">
        <w:t xml:space="preserve">medieval spectators, </w:t>
      </w:r>
      <w:r w:rsidR="00264C78">
        <w:t>who attended the site</w:t>
      </w:r>
      <w:r w:rsidR="00D02EEF" w:rsidRPr="00155692">
        <w:t xml:space="preserve">, and there are no </w:t>
      </w:r>
      <w:r w:rsidR="00734C80" w:rsidRPr="00155692">
        <w:t xml:space="preserve">known </w:t>
      </w:r>
      <w:r w:rsidR="00A907E1" w:rsidRPr="00155692">
        <w:t>replicas</w:t>
      </w:r>
      <w:r w:rsidR="00D02EEF" w:rsidRPr="00155692">
        <w:t xml:space="preserve"> of its </w:t>
      </w:r>
      <w:r w:rsidR="00734C80" w:rsidRPr="00155692">
        <w:t xml:space="preserve">distinct </w:t>
      </w:r>
      <w:r w:rsidR="00D02EEF" w:rsidRPr="00155692">
        <w:t>design in medieval art.</w:t>
      </w:r>
      <w:r w:rsidR="007F18D7" w:rsidRPr="00155692">
        <w:t xml:space="preserve"> </w:t>
      </w:r>
    </w:p>
    <w:p w14:paraId="2E36AE94" w14:textId="726FD071" w:rsidR="009D540C" w:rsidRDefault="00E13DE0" w:rsidP="009A4219">
      <w:pPr>
        <w:spacing w:after="0" w:line="360" w:lineRule="auto"/>
      </w:pPr>
      <w:r>
        <w:tab/>
      </w:r>
      <w:r w:rsidR="002C693C">
        <w:t>In summary, t</w:t>
      </w:r>
      <w:r>
        <w:t xml:space="preserve">he history of the menorah </w:t>
      </w:r>
      <w:r w:rsidR="009A4219">
        <w:t xml:space="preserve">representations </w:t>
      </w:r>
      <w:r>
        <w:t xml:space="preserve">in medieval and early modern synagogues </w:t>
      </w:r>
      <w:r w:rsidR="007C5DCE">
        <w:t xml:space="preserve">comprises </w:t>
      </w:r>
      <w:r>
        <w:t xml:space="preserve">a series of local </w:t>
      </w:r>
      <w:r w:rsidR="000B3E49" w:rsidRPr="00155692">
        <w:t>conjunctures</w:t>
      </w:r>
      <w:r w:rsidR="000B3E49" w:rsidRPr="00155692">
        <w:t xml:space="preserve"> </w:t>
      </w:r>
      <w:r w:rsidR="007C5DCE">
        <w:t>as distinct from a single</w:t>
      </w:r>
      <w:r w:rsidR="00935F46">
        <w:t>,</w:t>
      </w:r>
      <w:r>
        <w:t xml:space="preserve"> uninterrupted tradition. </w:t>
      </w:r>
      <w:r w:rsidR="009A4219">
        <w:t>The process may be described as a</w:t>
      </w:r>
      <w:r w:rsidR="005D1015">
        <w:t xml:space="preserve"> “discontinuing continuity</w:t>
      </w:r>
      <w:r w:rsidR="009A4219">
        <w:t>,</w:t>
      </w:r>
      <w:r w:rsidR="005D1015">
        <w:t xml:space="preserve">” </w:t>
      </w:r>
      <w:r w:rsidR="009A4219">
        <w:t>a concept metaphorized</w:t>
      </w:r>
      <w:r w:rsidR="005D1015">
        <w:t xml:space="preserve"> </w:t>
      </w:r>
      <w:r w:rsidR="009A4219">
        <w:t xml:space="preserve">by </w:t>
      </w:r>
      <w:r w:rsidR="00DF3343">
        <w:t xml:space="preserve">the phoenix’s </w:t>
      </w:r>
      <w:r w:rsidR="009A4219">
        <w:t xml:space="preserve">mythological </w:t>
      </w:r>
      <w:r w:rsidR="00DF3343">
        <w:t xml:space="preserve">regeneration </w:t>
      </w:r>
      <w:r w:rsidR="005D1015">
        <w:t xml:space="preserve">from its </w:t>
      </w:r>
      <w:r w:rsidR="009A4219">
        <w:t>shattered</w:t>
      </w:r>
      <w:r w:rsidR="005D1015">
        <w:t xml:space="preserve"> remains</w:t>
      </w:r>
      <w:r w:rsidR="009A4219">
        <w:t xml:space="preserve">. </w:t>
      </w:r>
      <w:r>
        <w:t xml:space="preserve">The </w:t>
      </w:r>
      <w:r w:rsidR="005D1015">
        <w:t xml:space="preserve">Biblical </w:t>
      </w:r>
      <w:r w:rsidR="00935F46">
        <w:t xml:space="preserve">concept of the Tabernacle’s or Temple’s menorah </w:t>
      </w:r>
      <w:r w:rsidR="005D1015">
        <w:t xml:space="preserve">and its exegetical elaborations </w:t>
      </w:r>
      <w:r>
        <w:t xml:space="preserve">recurrently </w:t>
      </w:r>
      <w:r w:rsidR="00E62ED0">
        <w:t>inspired its</w:t>
      </w:r>
      <w:r w:rsidR="00935F46">
        <w:t xml:space="preserve"> representations in synagogues</w:t>
      </w:r>
      <w:r w:rsidR="00644F82">
        <w:t>.</w:t>
      </w:r>
      <w:r w:rsidR="00935F46">
        <w:t xml:space="preserve"> </w:t>
      </w:r>
      <w:r w:rsidR="007C5DCE">
        <w:t>T</w:t>
      </w:r>
      <w:r w:rsidR="00E62ED0">
        <w:t xml:space="preserve">he medieval artists </w:t>
      </w:r>
      <w:r w:rsidR="005D1015">
        <w:t>implemented</w:t>
      </w:r>
      <w:r w:rsidR="00E62ED0">
        <w:t xml:space="preserve"> the </w:t>
      </w:r>
      <w:r w:rsidR="005D1015">
        <w:t>written</w:t>
      </w:r>
      <w:r w:rsidR="007C5DCE">
        <w:t xml:space="preserve"> </w:t>
      </w:r>
      <w:r w:rsidR="005D1015">
        <w:t>narratives</w:t>
      </w:r>
      <w:r w:rsidR="00E62ED0">
        <w:t xml:space="preserve"> selectively, </w:t>
      </w:r>
      <w:r w:rsidR="007C5DCE">
        <w:t xml:space="preserve">focusing on </w:t>
      </w:r>
      <w:r w:rsidR="00644F82">
        <w:t>aspects that could respon</w:t>
      </w:r>
      <w:r w:rsidR="007C5DCE">
        <w:t>d</w:t>
      </w:r>
      <w:r w:rsidR="00644F82">
        <w:t xml:space="preserve"> to </w:t>
      </w:r>
      <w:r w:rsidR="007D1A95">
        <w:t>c</w:t>
      </w:r>
      <w:r w:rsidR="007C5DCE">
        <w:t>ontemporary</w:t>
      </w:r>
      <w:r w:rsidR="007D1A95">
        <w:t xml:space="preserve"> issues. </w:t>
      </w:r>
      <w:r w:rsidR="007F0197" w:rsidRPr="007F0197">
        <w:t>In medieval European synagogues, the Talmudic prohibition on recreating the Temple menorah might be enforced in response to Christian reconstructions of the seven-branched candelabrum.</w:t>
      </w:r>
      <w:r w:rsidR="00644F82">
        <w:t xml:space="preserve"> </w:t>
      </w:r>
      <w:r w:rsidR="007F0197">
        <w:t xml:space="preserve">The Renaissance cult of antiquities could draw the attention of sixteenth-century Italian Jews to the Roman rendering of the menorah on the Arch of Titus and </w:t>
      </w:r>
      <w:r w:rsidR="009D540C">
        <w:t xml:space="preserve">influence </w:t>
      </w:r>
      <w:r w:rsidR="007F0197">
        <w:t xml:space="preserve">them to reintroduce the menorah in synagogues. </w:t>
      </w:r>
      <w:r w:rsidR="009D540C">
        <w:t>I</w:t>
      </w:r>
      <w:r w:rsidR="008C6DC5" w:rsidRPr="00155692">
        <w:t>n Poland, the menorah image ma</w:t>
      </w:r>
      <w:r w:rsidR="009D540C">
        <w:t>de</w:t>
      </w:r>
      <w:r w:rsidR="008C6DC5" w:rsidRPr="00155692">
        <w:t xml:space="preserve"> its way to synagogue decoration from medieval kabbalistic charts and illuminated Hebrew manuscripts.</w:t>
      </w:r>
      <w:r w:rsidR="009D540C">
        <w:t xml:space="preserve"> </w:t>
      </w:r>
      <w:r w:rsidR="002C693C">
        <w:t>I</w:t>
      </w:r>
      <w:r w:rsidR="002C693C" w:rsidRPr="00155692">
        <w:t>n Ashkenazi synagogues</w:t>
      </w:r>
      <w:r w:rsidR="002C693C">
        <w:t>,</w:t>
      </w:r>
      <w:r w:rsidR="002C693C" w:rsidRPr="00155692">
        <w:t xml:space="preserve"> </w:t>
      </w:r>
      <w:r w:rsidR="009D540C" w:rsidRPr="00155692">
        <w:t xml:space="preserve">depictions of the menorah </w:t>
      </w:r>
      <w:r w:rsidR="009D540C">
        <w:t xml:space="preserve">often </w:t>
      </w:r>
      <w:r w:rsidR="002C693C">
        <w:t xml:space="preserve">combined </w:t>
      </w:r>
      <w:r w:rsidR="009D540C">
        <w:t xml:space="preserve">the </w:t>
      </w:r>
      <w:r w:rsidR="009D540C" w:rsidRPr="00155692">
        <w:t xml:space="preserve">imitation of biblical </w:t>
      </w:r>
      <w:r w:rsidR="009D540C">
        <w:t>S</w:t>
      </w:r>
      <w:r w:rsidR="009D540C" w:rsidRPr="00155692">
        <w:t>anctuary</w:t>
      </w:r>
      <w:r w:rsidR="009D540C">
        <w:t xml:space="preserve"> </w:t>
      </w:r>
      <w:r w:rsidR="002C693C" w:rsidRPr="00155692">
        <w:t xml:space="preserve">settings </w:t>
      </w:r>
      <w:r w:rsidR="009D540C">
        <w:t xml:space="preserve">with </w:t>
      </w:r>
      <w:r w:rsidR="002C693C">
        <w:t xml:space="preserve">the expression of </w:t>
      </w:r>
      <w:r w:rsidR="009D540C" w:rsidRPr="00155692">
        <w:t>mystical contents</w:t>
      </w:r>
      <w:r w:rsidR="009D540C">
        <w:t xml:space="preserve">. </w:t>
      </w:r>
      <w:r w:rsidR="002C693C">
        <w:t xml:space="preserve">Since their </w:t>
      </w:r>
      <w:r w:rsidR="009D540C">
        <w:t>restor</w:t>
      </w:r>
      <w:r w:rsidR="002C693C">
        <w:t>ation in early modern times</w:t>
      </w:r>
      <w:r w:rsidR="009D540C">
        <w:t>, the emblematic</w:t>
      </w:r>
      <w:r w:rsidR="002C693C">
        <w:t>,</w:t>
      </w:r>
      <w:r w:rsidR="009D540C">
        <w:t xml:space="preserve"> symbolic</w:t>
      </w:r>
      <w:r w:rsidR="002C693C">
        <w:t xml:space="preserve">, and historicist </w:t>
      </w:r>
      <w:r w:rsidR="009D540C">
        <w:t xml:space="preserve">representations of the menorah </w:t>
      </w:r>
      <w:r w:rsidR="002C693C">
        <w:t xml:space="preserve">evolve </w:t>
      </w:r>
      <w:r w:rsidR="009D540C">
        <w:t xml:space="preserve">in modern and contemporary synagogues. </w:t>
      </w:r>
    </w:p>
    <w:p w14:paraId="0EA1CE7E" w14:textId="77777777" w:rsidR="00DA6DAD" w:rsidRPr="00155692" w:rsidRDefault="00DA6DAD" w:rsidP="0080207E">
      <w:pPr>
        <w:spacing w:after="0" w:line="360" w:lineRule="auto"/>
        <w:ind w:firstLine="720"/>
      </w:pPr>
    </w:p>
    <w:p w14:paraId="63F42178" w14:textId="361EAF7E" w:rsidR="00F30BCB" w:rsidRDefault="00F30BCB" w:rsidP="0080207E">
      <w:pPr>
        <w:spacing w:after="0" w:line="360" w:lineRule="auto"/>
        <w:ind w:firstLine="720"/>
      </w:pPr>
    </w:p>
    <w:p w14:paraId="523F53DB" w14:textId="6280E5A7" w:rsidR="002C693C" w:rsidRDefault="002C693C" w:rsidP="0080207E">
      <w:pPr>
        <w:spacing w:after="0" w:line="360" w:lineRule="auto"/>
        <w:ind w:firstLine="720"/>
      </w:pPr>
    </w:p>
    <w:p w14:paraId="05F7237E" w14:textId="75195ADB" w:rsidR="002C693C" w:rsidRDefault="002C693C" w:rsidP="0080207E">
      <w:pPr>
        <w:spacing w:after="0" w:line="360" w:lineRule="auto"/>
        <w:ind w:firstLine="720"/>
      </w:pPr>
    </w:p>
    <w:p w14:paraId="68BF8BB3" w14:textId="77777777" w:rsidR="002C693C" w:rsidRPr="00155692" w:rsidRDefault="002C693C" w:rsidP="0080207E">
      <w:pPr>
        <w:spacing w:after="0" w:line="360" w:lineRule="auto"/>
        <w:ind w:firstLine="720"/>
      </w:pPr>
    </w:p>
    <w:sectPr w:rsidR="002C693C" w:rsidRPr="001556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C63" w14:textId="77777777" w:rsidR="00F33914" w:rsidRDefault="00F33914" w:rsidP="0080207E">
      <w:r>
        <w:separator/>
      </w:r>
    </w:p>
  </w:endnote>
  <w:endnote w:type="continuationSeparator" w:id="0">
    <w:p w14:paraId="2667C857" w14:textId="77777777" w:rsidR="00F33914" w:rsidRDefault="00F33914" w:rsidP="00802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A16D5E-782C-4615-A252-0B2EA10672C4}"/>
    <w:embedItalic r:id="rId2" w:fontKey="{6D449AC1-0687-44EC-AF33-6D67C726C4D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272B63AD-0D2D-4069-8C99-3B0B9DD929AC}"/>
  </w:font>
  <w:font w:name="Brill-Roman">
    <w:altName w:val="Yu Gothic"/>
    <w:panose1 w:val="00000000000000000000"/>
    <w:charset w:val="80"/>
    <w:family w:val="roman"/>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embedRegular r:id="rId4" w:fontKey="{0901BF69-5247-4710-915D-858236EDD3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7315" w14:textId="77777777" w:rsidR="00F33914" w:rsidRDefault="00F33914" w:rsidP="0080207E">
      <w:r>
        <w:separator/>
      </w:r>
    </w:p>
  </w:footnote>
  <w:footnote w:type="continuationSeparator" w:id="0">
    <w:p w14:paraId="619C96D4" w14:textId="77777777" w:rsidR="00F33914" w:rsidRDefault="00F33914" w:rsidP="0080207E">
      <w:r>
        <w:continuationSeparator/>
      </w:r>
    </w:p>
  </w:footnote>
  <w:footnote w:id="1">
    <w:p w14:paraId="7B8CB0DE" w14:textId="2D9FFA4E" w:rsidR="00410360" w:rsidRPr="0080207E" w:rsidRDefault="00410360" w:rsidP="00410360">
      <w:pPr>
        <w:pStyle w:val="Footnotes"/>
      </w:pPr>
      <w:r w:rsidRPr="0080207E">
        <w:rPr>
          <w:rStyle w:val="FootnoteReference"/>
        </w:rPr>
        <w:footnoteRef/>
      </w:r>
      <w:r w:rsidRPr="0080207E">
        <w:t xml:space="preserve"> Of the vast literature on the menorah through the ages, I mention only a few selected publications: a pioneering survey of the archaeological finds and ancient written sources in Goodenough ; and two recent monumental contributions: Hachlili 2011 and a</w:t>
      </w:r>
      <w:r>
        <w:t>n amended</w:t>
      </w:r>
      <w:r w:rsidRPr="0080207E">
        <w:t xml:space="preserve"> edition, Hachlili 2018</w:t>
      </w:r>
      <w:r w:rsidR="00DA318C">
        <w:t xml:space="preserve">, including up-to-date catalogue </w:t>
      </w:r>
      <w:r w:rsidR="00DA318C" w:rsidRPr="00DA318C">
        <w:t>raisonné</w:t>
      </w:r>
      <w:r w:rsidR="00DA318C">
        <w:t xml:space="preserve"> of ancient and early Byzantine menorah renderings</w:t>
      </w:r>
      <w:r w:rsidRPr="0080207E">
        <w:t>; and Fine 2016. Steven Fine</w:t>
      </w:r>
      <w:r w:rsidR="00877265">
        <w:t xml:space="preserve"> </w:t>
      </w:r>
      <w:r w:rsidRPr="0080207E">
        <w:t xml:space="preserve">also provides an immense commented bibliography of research in the field. </w:t>
      </w:r>
    </w:p>
  </w:footnote>
  <w:footnote w:id="2">
    <w:p w14:paraId="30889182" w14:textId="64B12A90" w:rsidR="00914ACC" w:rsidRPr="0080207E" w:rsidRDefault="00914ACC" w:rsidP="0080207E">
      <w:pPr>
        <w:pStyle w:val="Footnotes"/>
      </w:pPr>
      <w:r w:rsidRPr="0080207E">
        <w:rPr>
          <w:rStyle w:val="FootnoteReference"/>
        </w:rPr>
        <w:footnoteRef/>
      </w:r>
      <w:r w:rsidRPr="0080207E">
        <w:t xml:space="preserve"> </w:t>
      </w:r>
      <w:r w:rsidR="00277155" w:rsidRPr="0080207E">
        <w:t xml:space="preserve">Here and hereafter, the Talmudic and other rabbinical texts are referred according to the digital </w:t>
      </w:r>
      <w:r w:rsidR="00277155" w:rsidRPr="0080207E">
        <w:rPr>
          <w:i/>
          <w:iCs/>
        </w:rPr>
        <w:t>Bar Ilan’s Judaic Library</w:t>
      </w:r>
      <w:r w:rsidR="00277155" w:rsidRPr="0080207E">
        <w:t xml:space="preserve">, version 30, 2023, unless otherwise specified. </w:t>
      </w:r>
      <w:r w:rsidRPr="0080207E">
        <w:t xml:space="preserve">On several menorahs in the Second Temple and their observation by priests and public, see </w:t>
      </w:r>
      <w:r w:rsidR="00877265" w:rsidRPr="0080207E">
        <w:t>also.</w:t>
      </w:r>
      <w:r w:rsidRPr="0080207E">
        <w:t xml:space="preserve"> </w:t>
      </w:r>
    </w:p>
  </w:footnote>
  <w:footnote w:id="3">
    <w:p w14:paraId="5573753F" w14:textId="5CC0D2F6" w:rsidR="004B7905" w:rsidRPr="0080207E" w:rsidRDefault="004B7905" w:rsidP="0080207E">
      <w:pPr>
        <w:pStyle w:val="Footnotes"/>
      </w:pPr>
      <w:r w:rsidRPr="0080207E">
        <w:rPr>
          <w:rStyle w:val="FootnoteReference"/>
        </w:rPr>
        <w:footnoteRef/>
      </w:r>
      <w:r w:rsidRPr="0080207E">
        <w:t xml:space="preserve"> </w:t>
      </w:r>
      <w:r w:rsidR="00522E88">
        <w:t xml:space="preserve">I am grateful to </w:t>
      </w:r>
      <w:r w:rsidR="00DB6F07" w:rsidRPr="0080207E">
        <w:t>Rina Talgam</w:t>
      </w:r>
      <w:r w:rsidR="00522E88">
        <w:t xml:space="preserve">, who kindly allowed me to read the manuscript or her book (in progress) on the Magdala stone. </w:t>
      </w:r>
    </w:p>
  </w:footnote>
  <w:footnote w:id="4">
    <w:p w14:paraId="1BA167A1" w14:textId="1A58E36E" w:rsidR="00DC774F" w:rsidRPr="0080207E" w:rsidRDefault="00DC774F" w:rsidP="0080207E">
      <w:pPr>
        <w:pStyle w:val="Footnotes"/>
      </w:pPr>
      <w:r w:rsidRPr="0080207E">
        <w:rPr>
          <w:rStyle w:val="FootnoteReference"/>
        </w:rPr>
        <w:footnoteRef/>
      </w:r>
      <w:r w:rsidRPr="0080207E">
        <w:t xml:space="preserve"> Bronze menorah have been found in synagogues of Sardis (Rautman 2020, 281–282) and Eyn Gedi (Barag, Porat, and Netzer 1982, 117), see also Fine 2012, 10.</w:t>
      </w:r>
    </w:p>
  </w:footnote>
  <w:footnote w:id="5">
    <w:p w14:paraId="55F7F569" w14:textId="360D3666" w:rsidR="00E34BAE" w:rsidRPr="0080207E" w:rsidRDefault="00E34BAE" w:rsidP="0080207E">
      <w:pPr>
        <w:pStyle w:val="Footnotes"/>
      </w:pPr>
      <w:r w:rsidRPr="0080207E">
        <w:rPr>
          <w:rStyle w:val="FootnoteReference"/>
        </w:rPr>
        <w:footnoteRef/>
      </w:r>
      <w:r w:rsidRPr="0080207E">
        <w:t xml:space="preserve"> Joan R. Branham (1998) described the competitive relationships between the post-Temple synagogues and the Temple’s legacy as “cognitive drama</w:t>
      </w:r>
      <w:r w:rsidR="00877265" w:rsidRPr="0080207E">
        <w:t>”.</w:t>
      </w:r>
      <w:r w:rsidRPr="0080207E">
        <w:t xml:space="preserve"> On the multileveled experience in which the real synagogue space and liturgy intermingled with the virtual space and cult of the lost Temple, see </w:t>
      </w:r>
      <w:r w:rsidR="00877265" w:rsidRPr="0080207E">
        <w:t>also.</w:t>
      </w:r>
    </w:p>
  </w:footnote>
  <w:footnote w:id="6">
    <w:p w14:paraId="1A2B1BEB" w14:textId="09625626" w:rsidR="00945FBE" w:rsidRPr="0080207E" w:rsidRDefault="00945FBE" w:rsidP="0080207E">
      <w:pPr>
        <w:pStyle w:val="Footnotes"/>
      </w:pPr>
      <w:r w:rsidRPr="0080207E">
        <w:rPr>
          <w:rStyle w:val="FootnoteReference"/>
        </w:rPr>
        <w:footnoteRef/>
      </w:r>
      <w:r w:rsidRPr="0080207E">
        <w:t xml:space="preserve"> Rachel Hachlili</w:t>
      </w:r>
      <w:r w:rsidR="00877265">
        <w:t xml:space="preserve"> </w:t>
      </w:r>
      <w:r w:rsidR="00D265E6" w:rsidRPr="0080207E">
        <w:t xml:space="preserve">has compiled and classified voluminous evidence pertaining to the </w:t>
      </w:r>
      <w:r w:rsidR="00764D27" w:rsidRPr="0080207E">
        <w:t xml:space="preserve">objects </w:t>
      </w:r>
      <w:r w:rsidR="00D265E6" w:rsidRPr="0080207E">
        <w:t>accompanying the menorah in ancient Jewish art</w:t>
      </w:r>
      <w:r w:rsidRPr="0080207E">
        <w:t xml:space="preserve">: </w:t>
      </w:r>
      <w:r w:rsidRPr="0080207E">
        <w:rPr>
          <w:i/>
          <w:iCs/>
        </w:rPr>
        <w:t>lulav</w:t>
      </w:r>
      <w:r w:rsidRPr="0080207E">
        <w:t xml:space="preserve"> (palm branch), </w:t>
      </w:r>
      <w:r w:rsidRPr="0080207E">
        <w:rPr>
          <w:i/>
          <w:iCs/>
        </w:rPr>
        <w:t>etrog</w:t>
      </w:r>
      <w:r w:rsidRPr="0080207E">
        <w:t xml:space="preserve"> (citron), or a bundle of these and other two species used for a ceremony that was performed during the Sukkot holiday in the Temple ; </w:t>
      </w:r>
      <w:r w:rsidR="001620F8" w:rsidRPr="0080207E">
        <w:t xml:space="preserve">a </w:t>
      </w:r>
      <w:r w:rsidRPr="0080207E">
        <w:t xml:space="preserve">shofar (ram’s horn), </w:t>
      </w:r>
      <w:r w:rsidR="001620F8" w:rsidRPr="0080207E">
        <w:t xml:space="preserve">an </w:t>
      </w:r>
      <w:r w:rsidRPr="0080207E">
        <w:t>incense shovel</w:t>
      </w:r>
      <w:r w:rsidR="001620F8" w:rsidRPr="0080207E">
        <w:t xml:space="preserve">; tongs; </w:t>
      </w:r>
      <w:r w:rsidR="00D265E6" w:rsidRPr="0080207E">
        <w:t xml:space="preserve">and </w:t>
      </w:r>
      <w:r w:rsidR="001620F8" w:rsidRPr="0080207E">
        <w:t>jugs, jars, or amphora</w:t>
      </w:r>
      <w:r w:rsidR="00D265E6" w:rsidRPr="0080207E">
        <w:t>e</w:t>
      </w:r>
      <w:r w:rsidRPr="0080207E">
        <w:t xml:space="preserve">. </w:t>
      </w:r>
    </w:p>
  </w:footnote>
  <w:footnote w:id="7">
    <w:p w14:paraId="709FB716" w14:textId="4BABE785" w:rsidR="0083765B" w:rsidRPr="0080207E" w:rsidRDefault="0083765B" w:rsidP="0080207E">
      <w:pPr>
        <w:pStyle w:val="Footnotes"/>
      </w:pPr>
      <w:r w:rsidRPr="0080207E">
        <w:rPr>
          <w:rStyle w:val="FootnoteReference"/>
        </w:rPr>
        <w:footnoteRef/>
      </w:r>
      <w:r w:rsidRPr="0080207E">
        <w:t xml:space="preserve"> E.g., in </w:t>
      </w:r>
      <w:r w:rsidRPr="0080207E">
        <w:rPr>
          <w:rStyle w:val="Strong"/>
          <w:b w:val="0"/>
          <w:bCs w:val="0"/>
        </w:rPr>
        <w:t>Andriake</w:t>
      </w:r>
      <w:r w:rsidR="00877265">
        <w:t>,</w:t>
      </w:r>
      <w:r w:rsidRPr="0080207E">
        <w:t xml:space="preserve"> </w:t>
      </w:r>
      <w:r w:rsidRPr="0080207E">
        <w:rPr>
          <w:rStyle w:val="muitypography-root"/>
        </w:rPr>
        <w:t>Sardis</w:t>
      </w:r>
      <w:r w:rsidR="00877265">
        <w:rPr>
          <w:rStyle w:val="muitypography-root"/>
        </w:rPr>
        <w:t>,</w:t>
      </w:r>
      <w:r w:rsidRPr="0080207E">
        <w:rPr>
          <w:rStyle w:val="muitypography-root"/>
        </w:rPr>
        <w:t xml:space="preserve"> and an unidentified location in Asia Minor</w:t>
      </w:r>
      <w:r w:rsidR="00877265">
        <w:rPr>
          <w:rStyle w:val="muitypography-root"/>
        </w:rPr>
        <w:t>.</w:t>
      </w:r>
      <w:r w:rsidRPr="0080207E">
        <w:t xml:space="preserve"> The identical spirals o</w:t>
      </w:r>
      <w:r w:rsidRPr="0080207E">
        <w:rPr>
          <w:rStyle w:val="muitypography-root"/>
        </w:rPr>
        <w:t xml:space="preserve">n the plaque from </w:t>
      </w:r>
      <w:r w:rsidRPr="0080207E">
        <w:t>Priene more closely resemble the Torah scrolls</w:t>
      </w:r>
      <w:r w:rsidR="00877265">
        <w:t>.</w:t>
      </w:r>
      <w:r w:rsidRPr="0080207E">
        <w:rPr>
          <w:rStyle w:val="muitypography-root"/>
        </w:rPr>
        <w:t xml:space="preserve"> In contrast, on a stone pillar from an unknown Jewish building in Iznik (ancient Nicaea), the symmetrical spirals are designed as oversized handles of an amphora incorporated into the menorah’s stem.</w:t>
      </w:r>
      <w:r w:rsidR="00877265">
        <w:rPr>
          <w:rStyle w:val="muitypography-root"/>
        </w:rPr>
        <w:t xml:space="preserve"> </w:t>
      </w:r>
      <w:r w:rsidRPr="0080207E">
        <w:t xml:space="preserve"> </w:t>
      </w:r>
    </w:p>
  </w:footnote>
  <w:footnote w:id="8">
    <w:p w14:paraId="16D6EB36" w14:textId="01318B91" w:rsidR="0083765B" w:rsidRPr="0080207E" w:rsidRDefault="0083765B" w:rsidP="0080207E">
      <w:pPr>
        <w:pStyle w:val="Footnotes"/>
        <w:rPr>
          <w:rFonts w:eastAsia="Brill-Roman"/>
        </w:rPr>
      </w:pPr>
      <w:r w:rsidRPr="0080207E">
        <w:rPr>
          <w:rStyle w:val="FootnoteReference"/>
        </w:rPr>
        <w:footnoteRef/>
      </w:r>
      <w:r w:rsidRPr="0080207E">
        <w:t xml:space="preserve"> </w:t>
      </w:r>
      <w:r w:rsidR="007C1AE8" w:rsidRPr="0080207E">
        <w:t xml:space="preserve">See the menorahs revealed in </w:t>
      </w:r>
      <w:r w:rsidR="007C1AE8" w:rsidRPr="0080207E">
        <w:rPr>
          <w:rStyle w:val="muitypography-root"/>
        </w:rPr>
        <w:t>Ḥ</w:t>
      </w:r>
      <w:r w:rsidRPr="0080207E">
        <w:rPr>
          <w:rStyle w:val="muitypography-root"/>
          <w:lang w:val="ru-RU"/>
        </w:rPr>
        <w:t xml:space="preserve">orvat Koshet </w:t>
      </w:r>
      <w:r w:rsidR="00715B30" w:rsidRPr="0080207E">
        <w:rPr>
          <w:rStyle w:val="muitypography-root"/>
        </w:rPr>
        <w:t xml:space="preserve">near </w:t>
      </w:r>
      <w:r w:rsidR="00715B30" w:rsidRPr="0080207E">
        <w:t>Kiryat Tivon</w:t>
      </w:r>
      <w:r w:rsidR="00877265">
        <w:t>.</w:t>
      </w:r>
      <w:r w:rsidR="00877265">
        <w:rPr>
          <w:rStyle w:val="muitypography-root"/>
        </w:rPr>
        <w:t xml:space="preserve"> </w:t>
      </w:r>
    </w:p>
  </w:footnote>
  <w:footnote w:id="9">
    <w:p w14:paraId="5A37399B" w14:textId="2F0E8DC2" w:rsidR="00C34050" w:rsidRPr="0080207E" w:rsidRDefault="00C34050" w:rsidP="0080207E">
      <w:pPr>
        <w:pStyle w:val="Footnotes"/>
      </w:pPr>
      <w:r w:rsidRPr="0080207E">
        <w:rPr>
          <w:rStyle w:val="FootnoteReference"/>
        </w:rPr>
        <w:footnoteRef/>
      </w:r>
      <w:r w:rsidRPr="0080207E">
        <w:t xml:space="preserve"> </w:t>
      </w:r>
    </w:p>
  </w:footnote>
  <w:footnote w:id="10">
    <w:p w14:paraId="4C15F199" w14:textId="1D9D3AF6" w:rsidR="009414C3" w:rsidRPr="0080207E" w:rsidRDefault="009414C3" w:rsidP="0080207E">
      <w:pPr>
        <w:pStyle w:val="Footnotes"/>
      </w:pPr>
      <w:r w:rsidRPr="0080207E">
        <w:rPr>
          <w:rStyle w:val="FootnoteReference"/>
        </w:rPr>
        <w:footnoteRef/>
      </w:r>
      <w:r w:rsidRPr="0080207E">
        <w:t xml:space="preserve"> </w:t>
      </w:r>
      <w:r w:rsidR="00644BC8" w:rsidRPr="0080207E">
        <w:t xml:space="preserve">Here I consider the synagogue aediculae and free-standing cabinets for the Torah scrolls as the same iconographic unit, unlike Rachel Hachlili (2000) who discussed them as separate groups. </w:t>
      </w:r>
    </w:p>
  </w:footnote>
  <w:footnote w:id="11">
    <w:p w14:paraId="00E25806" w14:textId="7A8AD1A8" w:rsidR="009414C3" w:rsidRPr="0080207E" w:rsidRDefault="009414C3" w:rsidP="0080207E">
      <w:pPr>
        <w:pStyle w:val="Footnotes"/>
      </w:pPr>
      <w:r w:rsidRPr="0080207E">
        <w:rPr>
          <w:rStyle w:val="FootnoteReference"/>
        </w:rPr>
        <w:footnoteRef/>
      </w:r>
      <w:r w:rsidRPr="0080207E">
        <w:t xml:space="preserve"> Absent from the accounts of the Tabernacle and Temple, leonine reliefs were discovered on ancient Torah arks in Nabratein</w:t>
      </w:r>
      <w:r w:rsidR="00877265">
        <w:t>,</w:t>
      </w:r>
      <w:r w:rsidRPr="0080207E">
        <w:t xml:space="preserve"> Eyn Neshut</w:t>
      </w:r>
      <w:r w:rsidR="00877265">
        <w:t>,</w:t>
      </w:r>
      <w:r w:rsidRPr="0080207E">
        <w:t xml:space="preserve"> and Ostia</w:t>
      </w:r>
      <w:r w:rsidR="00877265">
        <w:t>.</w:t>
      </w:r>
      <w:r w:rsidR="00C35B87" w:rsidRPr="0080207E">
        <w:t xml:space="preserve"> Basing on a small damaged lion figure found among the fragments of a marble menorah from Ma‘on (Amit 1990, 60), the</w:t>
      </w:r>
      <w:r w:rsidR="00877265">
        <w:t xml:space="preserve"> </w:t>
      </w:r>
      <w:r w:rsidR="00C35B87" w:rsidRPr="0080207E">
        <w:t>reconstruction of this menorah in ibid., 59 and IMJ</w:t>
      </w:r>
      <w:r w:rsidR="00877265">
        <w:t xml:space="preserve"> </w:t>
      </w:r>
      <w:r w:rsidR="00C35B87" w:rsidRPr="0080207E">
        <w:t>includes lions flanking the stem.</w:t>
      </w:r>
      <w:r w:rsidR="00877265">
        <w:t xml:space="preserve"> </w:t>
      </w:r>
    </w:p>
  </w:footnote>
  <w:footnote w:id="12">
    <w:p w14:paraId="281BA509" w14:textId="2914BD8E" w:rsidR="004C59BC" w:rsidRPr="0080207E" w:rsidRDefault="004C59BC" w:rsidP="0080207E">
      <w:pPr>
        <w:pStyle w:val="Footnotes"/>
      </w:pPr>
      <w:r w:rsidRPr="0080207E">
        <w:rPr>
          <w:rStyle w:val="FootnoteReference"/>
        </w:rPr>
        <w:footnoteRef/>
      </w:r>
      <w:r w:rsidRPr="0080207E">
        <w:t xml:space="preserve"> </w:t>
      </w:r>
      <w:r w:rsidR="00D73D7E" w:rsidRPr="0080207E">
        <w:t xml:space="preserve">On </w:t>
      </w:r>
      <w:r w:rsidR="00413AEF" w:rsidRPr="0080207E">
        <w:t xml:space="preserve">these and </w:t>
      </w:r>
      <w:r w:rsidR="00D73D7E" w:rsidRPr="0080207E">
        <w:t>more sculpted menorahs from ancient synagogues, see Hachlili</w:t>
      </w:r>
      <w:r w:rsidR="00877265">
        <w:t>.</w:t>
      </w:r>
      <w:r w:rsidR="00D73D7E" w:rsidRPr="0080207E">
        <w:t xml:space="preserve"> </w:t>
      </w:r>
      <w:r w:rsidRPr="0080207E">
        <w:t>Hachlili</w:t>
      </w:r>
      <w:r w:rsidR="00877265">
        <w:t xml:space="preserve"> </w:t>
      </w:r>
      <w:r w:rsidRPr="0080207E">
        <w:t>proposed that the sockets along the top of a fourth- or fifth-century stone menorah from Ḥammat Tiberias</w:t>
      </w:r>
      <w:r w:rsidR="00877265">
        <w:t xml:space="preserve"> </w:t>
      </w:r>
      <w:r w:rsidRPr="0080207E">
        <w:t>contained glass oil lamps</w:t>
      </w:r>
      <w:r w:rsidR="00413AEF" w:rsidRPr="0080207E">
        <w:t xml:space="preserve"> and proposed that </w:t>
      </w:r>
      <w:r w:rsidR="0024122C" w:rsidRPr="0080207E">
        <w:t>the kindling and lighting of synagogue menorahs symbolized the former Temple’s rite</w:t>
      </w:r>
      <w:r w:rsidR="00877265">
        <w:t xml:space="preserve"> </w:t>
      </w:r>
      <w:r w:rsidR="004E072F" w:rsidRPr="0080207E">
        <w:t xml:space="preserve">Presumably, oil lights were strung from the branches of carved menorahs in some synagogues </w:t>
      </w:r>
      <w:r w:rsidR="00D73D7E" w:rsidRPr="0080207E">
        <w:t xml:space="preserve">(Hachlili 2011, </w:t>
      </w:r>
      <w:r w:rsidR="000821A0" w:rsidRPr="0080207E">
        <w:t>227–229</w:t>
      </w:r>
      <w:r w:rsidR="00D73D7E" w:rsidRPr="0080207E">
        <w:t xml:space="preserve">). A </w:t>
      </w:r>
      <w:r w:rsidR="004E072F" w:rsidRPr="0080207E">
        <w:t xml:space="preserve">bronze </w:t>
      </w:r>
      <w:r w:rsidR="009E05C1" w:rsidRPr="0080207E">
        <w:t xml:space="preserve">menorah atop a </w:t>
      </w:r>
      <w:r w:rsidR="00D73D7E" w:rsidRPr="0080207E">
        <w:t xml:space="preserve">hook for </w:t>
      </w:r>
      <w:r w:rsidR="009E05C1" w:rsidRPr="0080207E">
        <w:t xml:space="preserve">an </w:t>
      </w:r>
      <w:r w:rsidR="00D73D7E" w:rsidRPr="0080207E">
        <w:t>oil lamp</w:t>
      </w:r>
      <w:r w:rsidR="009E05C1" w:rsidRPr="0080207E">
        <w:t xml:space="preserve"> (third or fourth century CE) from Khirbet Wadi Hamam</w:t>
      </w:r>
      <w:r w:rsidR="00877265">
        <w:t xml:space="preserve"> </w:t>
      </w:r>
      <w:r w:rsidR="009E05C1" w:rsidRPr="0080207E">
        <w:t xml:space="preserve">and </w:t>
      </w:r>
      <w:r w:rsidR="00D52DDD" w:rsidRPr="0080207E">
        <w:t xml:space="preserve">the menorahs on </w:t>
      </w:r>
      <w:r w:rsidR="009E05C1" w:rsidRPr="0080207E">
        <w:t xml:space="preserve">numerous clay oil lamps from Jewish </w:t>
      </w:r>
      <w:r w:rsidR="00D52DDD" w:rsidRPr="0080207E">
        <w:t>households</w:t>
      </w:r>
      <w:r w:rsidR="009E05C1" w:rsidRPr="0080207E">
        <w:t xml:space="preserve"> elsewhere</w:t>
      </w:r>
      <w:r w:rsidR="00877265">
        <w:t xml:space="preserve"> </w:t>
      </w:r>
      <w:r w:rsidR="00D52DDD" w:rsidRPr="0080207E">
        <w:t>indicate</w:t>
      </w:r>
      <w:r w:rsidR="000D07A9" w:rsidRPr="0080207E">
        <w:t xml:space="preserve"> that the </w:t>
      </w:r>
      <w:r w:rsidR="00D52DDD" w:rsidRPr="0080207E">
        <w:t xml:space="preserve">combination of </w:t>
      </w:r>
      <w:r w:rsidR="004E072F" w:rsidRPr="0080207E">
        <w:t>an</w:t>
      </w:r>
      <w:r w:rsidR="009E05C1" w:rsidRPr="0080207E">
        <w:t xml:space="preserve"> </w:t>
      </w:r>
      <w:r w:rsidR="004E072F" w:rsidRPr="0080207E">
        <w:t xml:space="preserve">image of the </w:t>
      </w:r>
      <w:r w:rsidR="009E05C1" w:rsidRPr="0080207E">
        <w:t xml:space="preserve">seven-branched candelabrum </w:t>
      </w:r>
      <w:r w:rsidR="00D52DDD" w:rsidRPr="0080207E">
        <w:t>with real</w:t>
      </w:r>
      <w:r w:rsidR="000D07A9" w:rsidRPr="0080207E">
        <w:t xml:space="preserve"> </w:t>
      </w:r>
      <w:r w:rsidR="004E072F" w:rsidRPr="0080207E">
        <w:t xml:space="preserve">illuminators was a common </w:t>
      </w:r>
      <w:r w:rsidR="000821A0" w:rsidRPr="0080207E">
        <w:t>practice</w:t>
      </w:r>
      <w:r w:rsidR="009E05C1" w:rsidRPr="0080207E">
        <w:t>.</w:t>
      </w:r>
    </w:p>
  </w:footnote>
  <w:footnote w:id="13">
    <w:p w14:paraId="24545A26" w14:textId="46A56ADD" w:rsidR="00931254" w:rsidRPr="0080207E" w:rsidRDefault="00931254" w:rsidP="0080207E">
      <w:pPr>
        <w:pStyle w:val="Footnotes"/>
      </w:pPr>
      <w:r w:rsidRPr="0080207E">
        <w:rPr>
          <w:rStyle w:val="FootnoteReference"/>
        </w:rPr>
        <w:footnoteRef/>
      </w:r>
      <w:r w:rsidRPr="0080207E">
        <w:t xml:space="preserve"> On the scenarios of the human-divine encounter that passed from the Temple to synagogues and </w:t>
      </w:r>
      <w:r w:rsidR="00896EA0" w:rsidRPr="0080207E">
        <w:t xml:space="preserve">the synagogue rituals </w:t>
      </w:r>
      <w:r w:rsidRPr="0080207E">
        <w:t>recreatin</w:t>
      </w:r>
      <w:r w:rsidR="00896EA0" w:rsidRPr="0080207E">
        <w:t>g</w:t>
      </w:r>
      <w:r w:rsidRPr="0080207E">
        <w:t xml:space="preserve"> dramatic empathy with witnessing the reflection of the divine presence in the Temple.</w:t>
      </w:r>
    </w:p>
  </w:footnote>
  <w:footnote w:id="14">
    <w:p w14:paraId="78688BB9" w14:textId="53017CE5" w:rsidR="00573393" w:rsidRPr="0080207E" w:rsidRDefault="00573393" w:rsidP="0080207E">
      <w:pPr>
        <w:pStyle w:val="Footnotes"/>
      </w:pPr>
      <w:r w:rsidRPr="0080207E">
        <w:rPr>
          <w:rStyle w:val="FootnoteReference"/>
        </w:rPr>
        <w:footnoteRef/>
      </w:r>
      <w:r w:rsidRPr="0080207E">
        <w:t xml:space="preserve"> Oxford, Bodleian Library, Ms. Pococke 295, fol. 295r</w:t>
      </w:r>
      <w:r w:rsidRPr="00AF4D9F">
        <w:t>.</w:t>
      </w:r>
      <w:r w:rsidR="001A75EF" w:rsidRPr="0080207E">
        <w:t xml:space="preserve"> </w:t>
      </w:r>
      <w:r w:rsidR="004F49B5" w:rsidRPr="0080207E">
        <w:t xml:space="preserve">Cf. </w:t>
      </w:r>
      <w:r w:rsidR="001A75EF" w:rsidRPr="0080207E">
        <w:t xml:space="preserve">a simplified, geometric drawing of the menorah in </w:t>
      </w:r>
      <w:r w:rsidR="004F49B5" w:rsidRPr="0080207E">
        <w:t>the mentioned manuscript, fol. 184v.</w:t>
      </w:r>
    </w:p>
  </w:footnote>
  <w:footnote w:id="15">
    <w:p w14:paraId="0B533FD6" w14:textId="6327EF76" w:rsidR="00AE7CBF" w:rsidRPr="0080207E" w:rsidRDefault="00AE7CBF" w:rsidP="0080207E">
      <w:pPr>
        <w:pStyle w:val="Footnotes"/>
      </w:pPr>
      <w:r w:rsidRPr="0080207E">
        <w:rPr>
          <w:rStyle w:val="FootnoteReference"/>
        </w:rPr>
        <w:footnoteRef/>
      </w:r>
      <w:r w:rsidRPr="0080207E">
        <w:t xml:space="preserve"> Two </w:t>
      </w:r>
      <w:r w:rsidR="00E40D06" w:rsidRPr="0080207E">
        <w:t xml:space="preserve">disconnected </w:t>
      </w:r>
      <w:r w:rsidRPr="0080207E">
        <w:t xml:space="preserve">portions of the map with </w:t>
      </w:r>
      <w:r w:rsidR="00E40D06" w:rsidRPr="0080207E">
        <w:t>Joshua</w:t>
      </w:r>
      <w:r w:rsidRPr="0080207E">
        <w:t>’s colophon</w:t>
      </w:r>
      <w:r w:rsidR="00DB6B03" w:rsidRPr="0080207E">
        <w:t xml:space="preserve"> and the date of 1306 </w:t>
      </w:r>
      <w:r w:rsidR="00E40D06" w:rsidRPr="0080207E">
        <w:t xml:space="preserve">have been bound in the </w:t>
      </w:r>
      <w:r w:rsidR="003B0F44" w:rsidRPr="0080207E">
        <w:t>S</w:t>
      </w:r>
      <w:r w:rsidR="00E40D06" w:rsidRPr="0080207E">
        <w:t>econd Kennicott Bible</w:t>
      </w:r>
      <w:r w:rsidR="00877265">
        <w:t>.</w:t>
      </w:r>
    </w:p>
  </w:footnote>
  <w:footnote w:id="16">
    <w:p w14:paraId="580F61EB" w14:textId="72ECC0FC" w:rsidR="00C34050" w:rsidRPr="0080207E" w:rsidRDefault="00C34050" w:rsidP="0080207E">
      <w:pPr>
        <w:pStyle w:val="Footnotes"/>
      </w:pPr>
      <w:r w:rsidRPr="0080207E">
        <w:rPr>
          <w:rStyle w:val="FootnoteReference"/>
        </w:rPr>
        <w:footnoteRef/>
      </w:r>
      <w:r w:rsidRPr="0080207E">
        <w:t xml:space="preserve"> See above, note </w:t>
      </w:r>
      <w:r w:rsidRPr="0080207E">
        <w:fldChar w:fldCharType="begin"/>
      </w:r>
      <w:r w:rsidRPr="0080207E">
        <w:instrText xml:space="preserve"> NOTEREF _Ref126567575 \h </w:instrText>
      </w:r>
      <w:r w:rsidR="0032640C" w:rsidRPr="0080207E">
        <w:instrText xml:space="preserve"> \* MERGEFORMAT </w:instrText>
      </w:r>
      <w:r w:rsidRPr="0080207E">
        <w:fldChar w:fldCharType="separate"/>
      </w:r>
      <w:r w:rsidRPr="0080207E">
        <w:t>9</w:t>
      </w:r>
      <w:r w:rsidRPr="0080207E">
        <w:fldChar w:fldCharType="end"/>
      </w:r>
      <w:r w:rsidRPr="0080207E">
        <w:t>.</w:t>
      </w:r>
    </w:p>
  </w:footnote>
  <w:footnote w:id="17">
    <w:p w14:paraId="2721AAF7" w14:textId="4BE76989" w:rsidR="0086241C" w:rsidRPr="0080207E" w:rsidRDefault="0086241C" w:rsidP="0080207E">
      <w:pPr>
        <w:pStyle w:val="Footnotes"/>
      </w:pPr>
      <w:r w:rsidRPr="0080207E">
        <w:rPr>
          <w:rStyle w:val="FootnoteReference"/>
        </w:rPr>
        <w:footnoteRef/>
      </w:r>
      <w:r w:rsidRPr="0080207E">
        <w:t xml:space="preserve"> Michael Brocke</w:t>
      </w:r>
      <w:r w:rsidR="00877265">
        <w:t xml:space="preserve"> </w:t>
      </w:r>
      <w:r w:rsidR="007E1AD7" w:rsidRPr="0080207E">
        <w:t xml:space="preserve">suggested </w:t>
      </w:r>
      <w:r w:rsidRPr="0080207E">
        <w:t>to identify the name on the pillar with Bellette, the daughter of Eleazar ben Judah Rokeaḥ of Worms (ca. 1176–ca. 1230), a prominent scholar of the Pious of Ashkenaz circle</w:t>
      </w:r>
      <w:r w:rsidR="00877265">
        <w:t>.</w:t>
      </w:r>
      <w:r w:rsidRPr="0080207E">
        <w:t xml:space="preserve"> It appears likely that Rabbi Eleazar of Worms, who lamented his young daughter killed before his eyes during the Crusade in 1196 in a heartfelt poem</w:t>
      </w:r>
      <w:r w:rsidR="00877265">
        <w:t>,</w:t>
      </w:r>
      <w:r w:rsidRPr="0080207E">
        <w:t xml:space="preserve"> was vehement to commemorate her memory also at the synagogue of his native community. If so, the dedicatory inscription and image can be dated between the murder of Bellette in 1196 and Eleazar’s death ca. 1230.</w:t>
      </w:r>
      <w:r w:rsidR="00877265">
        <w:t xml:space="preserve"> </w:t>
      </w:r>
    </w:p>
  </w:footnote>
  <w:footnote w:id="18">
    <w:p w14:paraId="75F2BB1F" w14:textId="33371C77" w:rsidR="00407A25" w:rsidRPr="0080207E" w:rsidRDefault="00407A25" w:rsidP="0080207E">
      <w:pPr>
        <w:pStyle w:val="Footnotes"/>
      </w:pPr>
      <w:r w:rsidRPr="0080207E">
        <w:rPr>
          <w:rStyle w:val="FootnoteReference"/>
        </w:rPr>
        <w:footnoteRef/>
      </w:r>
      <w:r w:rsidR="00877265">
        <w:t xml:space="preserve"> </w:t>
      </w:r>
    </w:p>
  </w:footnote>
  <w:footnote w:id="19">
    <w:p w14:paraId="6EC58749" w14:textId="05792893" w:rsidR="00625EE8" w:rsidRPr="0080207E" w:rsidRDefault="00625EE8" w:rsidP="0080207E">
      <w:pPr>
        <w:pStyle w:val="Footnotes"/>
      </w:pPr>
      <w:r w:rsidRPr="0080207E">
        <w:rPr>
          <w:rStyle w:val="FootnoteReference"/>
        </w:rPr>
        <w:footnoteRef/>
      </w:r>
      <w:r w:rsidRPr="0080207E">
        <w:t xml:space="preserve"> Cf. </w:t>
      </w:r>
      <w:r w:rsidR="00C424E5" w:rsidRPr="0080207E">
        <w:t xml:space="preserve">the </w:t>
      </w:r>
      <w:r w:rsidR="000D0F25" w:rsidRPr="0080207E">
        <w:t>intricate</w:t>
      </w:r>
      <w:r w:rsidR="00C424E5" w:rsidRPr="0080207E">
        <w:t xml:space="preserve"> allegoric interpretations of an olive tree and oil in Exodus </w:t>
      </w:r>
      <w:r w:rsidR="00C424E5" w:rsidRPr="0080207E">
        <w:rPr>
          <w:i/>
          <w:iCs/>
        </w:rPr>
        <w:t>Rabbah</w:t>
      </w:r>
      <w:r w:rsidR="00877265">
        <w:t>.</w:t>
      </w:r>
      <w:r w:rsidR="0036581D" w:rsidRPr="0080207E">
        <w:t xml:space="preserve"> Dov </w:t>
      </w:r>
      <w:r w:rsidR="00277155" w:rsidRPr="0080207E">
        <w:t xml:space="preserve">Noy (1966, 186–192) </w:t>
      </w:r>
      <w:r w:rsidR="00C424E5" w:rsidRPr="0080207E">
        <w:t xml:space="preserve">dated </w:t>
      </w:r>
      <w:r w:rsidR="00277155" w:rsidRPr="0080207E">
        <w:t xml:space="preserve">this midrash </w:t>
      </w:r>
      <w:r w:rsidR="00C424E5" w:rsidRPr="0080207E">
        <w:t xml:space="preserve">to the eleventh or twelfth century. </w:t>
      </w:r>
    </w:p>
  </w:footnote>
  <w:footnote w:id="20">
    <w:p w14:paraId="37E8BDEF" w14:textId="77777777" w:rsidR="0036581D" w:rsidRPr="0080207E" w:rsidRDefault="0036581D" w:rsidP="0080207E">
      <w:pPr>
        <w:pStyle w:val="Footnotes"/>
      </w:pPr>
      <w:r w:rsidRPr="0080207E">
        <w:rPr>
          <w:rStyle w:val="FootnoteReference"/>
        </w:rPr>
        <w:footnoteRef/>
      </w:r>
      <w:r w:rsidRPr="0080207E">
        <w:t xml:space="preserve"> See above, note </w:t>
      </w:r>
      <w:r w:rsidRPr="0080207E">
        <w:fldChar w:fldCharType="begin"/>
      </w:r>
      <w:r w:rsidRPr="0080207E">
        <w:instrText xml:space="preserve"> NOTEREF _Hlk126479651 \h  \* MERGEFORMAT </w:instrText>
      </w:r>
      <w:r w:rsidRPr="0080207E">
        <w:fldChar w:fldCharType="separate"/>
      </w:r>
      <w:r w:rsidRPr="0080207E">
        <w:t>6</w:t>
      </w:r>
      <w:r w:rsidRPr="0080207E">
        <w:fldChar w:fldCharType="end"/>
      </w:r>
      <w:r w:rsidRPr="0080207E">
        <w:t>.</w:t>
      </w:r>
    </w:p>
  </w:footnote>
  <w:footnote w:id="21">
    <w:p w14:paraId="0F37053F" w14:textId="0787E01A" w:rsidR="000F7EC1" w:rsidRPr="0080207E" w:rsidRDefault="000F7EC1" w:rsidP="0080207E">
      <w:pPr>
        <w:pStyle w:val="Footnotes"/>
      </w:pPr>
      <w:r w:rsidRPr="0080207E">
        <w:rPr>
          <w:rStyle w:val="FootnoteReference"/>
        </w:rPr>
        <w:footnoteRef/>
      </w:r>
      <w:r w:rsidRPr="0080207E">
        <w:t xml:space="preserve"> During eight days of the Hannukah Festival, Jews set light to nine lamps or candles (eight ritual and one auxiliary) in their homes to commemorate the rededication of the Temple by the Maccabees, the rekindling of the seven-branched menorah and its miraculous burning of over the course of eight days (I Maccabees 4:26–59).</w:t>
      </w:r>
    </w:p>
  </w:footnote>
  <w:footnote w:id="22">
    <w:p w14:paraId="73BA351F" w14:textId="33501796" w:rsidR="00903E33" w:rsidRPr="0080207E" w:rsidRDefault="00903E33" w:rsidP="0080207E">
      <w:pPr>
        <w:pStyle w:val="Footnotes"/>
        <w:rPr>
          <w:rtl/>
        </w:rPr>
      </w:pPr>
      <w:r w:rsidRPr="0080207E">
        <w:rPr>
          <w:rStyle w:val="FootnoteReference"/>
        </w:rPr>
        <w:footnoteRef/>
      </w:r>
      <w:r w:rsidRPr="0080207E">
        <w:t xml:space="preserve"> </w:t>
      </w:r>
      <w:r w:rsidR="00365845" w:rsidRPr="0080207E">
        <w:t>Mordechai Narkiss (1939</w:t>
      </w:r>
      <w:r w:rsidR="00713E7D" w:rsidRPr="0080207E">
        <w:t>, 71–79</w:t>
      </w:r>
      <w:r w:rsidR="00365845" w:rsidRPr="0080207E">
        <w:t xml:space="preserve">) pioneered the studies of the Hanukkah lamps (including the medieval ones, ibid., 71–72) in the context of rabbinical rulings and historical backgrounds. </w:t>
      </w:r>
      <w:r w:rsidR="006854D9" w:rsidRPr="0080207E">
        <w:t xml:space="preserve">Mann </w:t>
      </w:r>
      <w:r w:rsidR="00365845" w:rsidRPr="0080207E">
        <w:t>(</w:t>
      </w:r>
      <w:r w:rsidR="006854D9" w:rsidRPr="0080207E">
        <w:t>2004, 346</w:t>
      </w:r>
      <w:r w:rsidR="00365845" w:rsidRPr="0080207E">
        <w:t xml:space="preserve">) </w:t>
      </w:r>
      <w:r w:rsidR="003413A0" w:rsidRPr="0080207E">
        <w:t xml:space="preserve">first proposed that the medieval Jews aware of the church seven-branched candelabra placed large Hanukkah lamps </w:t>
      </w:r>
      <w:r w:rsidR="001E627A" w:rsidRPr="0080207E">
        <w:t xml:space="preserve">in the south </w:t>
      </w:r>
      <w:r w:rsidR="003413A0" w:rsidRPr="0080207E">
        <w:t>in synagogues to reappropriat</w:t>
      </w:r>
      <w:r w:rsidR="00365845" w:rsidRPr="0080207E">
        <w:t xml:space="preserve">e </w:t>
      </w:r>
      <w:r w:rsidR="003413A0" w:rsidRPr="0080207E">
        <w:t xml:space="preserve">the menorah as a primarily Jewish symbol. </w:t>
      </w:r>
      <w:r w:rsidR="00713E7D" w:rsidRPr="0080207E">
        <w:t>On the medieval and modern Hanukkah lamps in synagogues, see also</w:t>
      </w:r>
      <w:r w:rsidR="00877265">
        <w:t>.</w:t>
      </w:r>
    </w:p>
  </w:footnote>
  <w:footnote w:id="23">
    <w:p w14:paraId="27EA0688" w14:textId="4C5D4EE2" w:rsidR="007E3030" w:rsidRPr="0080207E" w:rsidRDefault="007E3030" w:rsidP="0080207E">
      <w:pPr>
        <w:pStyle w:val="Footnotes"/>
      </w:pPr>
      <w:r w:rsidRPr="0080207E">
        <w:rPr>
          <w:rStyle w:val="FootnoteReference"/>
        </w:rPr>
        <w:footnoteRef/>
      </w:r>
      <w:r w:rsidRPr="0080207E">
        <w:t xml:space="preserve"> </w:t>
      </w:r>
    </w:p>
  </w:footnote>
  <w:footnote w:id="24">
    <w:p w14:paraId="3DE6B291" w14:textId="03D10C6B" w:rsidR="001E627A" w:rsidRPr="0080207E" w:rsidRDefault="001E627A" w:rsidP="0080207E">
      <w:pPr>
        <w:pStyle w:val="Footnotes"/>
      </w:pPr>
      <w:r w:rsidRPr="0080207E">
        <w:rPr>
          <w:rStyle w:val="FootnoteReference"/>
        </w:rPr>
        <w:footnoteRef/>
      </w:r>
      <w:r w:rsidRPr="0080207E">
        <w:t xml:space="preserve"> See above, note </w:t>
      </w:r>
      <w:r w:rsidRPr="0080207E">
        <w:fldChar w:fldCharType="begin"/>
      </w:r>
      <w:r w:rsidRPr="0080207E">
        <w:instrText xml:space="preserve"> NOTEREF _Ref127433313 \h </w:instrText>
      </w:r>
      <w:r w:rsidR="0080207E">
        <w:instrText xml:space="preserve"> \* MERGEFORMAT </w:instrText>
      </w:r>
      <w:r w:rsidRPr="0080207E">
        <w:fldChar w:fldCharType="separate"/>
      </w:r>
      <w:r w:rsidRPr="0080207E">
        <w:t>22</w:t>
      </w:r>
      <w:r w:rsidRPr="0080207E">
        <w:fldChar w:fldCharType="end"/>
      </w:r>
      <w:r w:rsidRPr="0080207E">
        <w:t>.</w:t>
      </w:r>
    </w:p>
  </w:footnote>
  <w:footnote w:id="25">
    <w:p w14:paraId="62DFC995" w14:textId="6F695B36" w:rsidR="00D12479" w:rsidRPr="0080207E" w:rsidRDefault="00D12479" w:rsidP="0080207E">
      <w:pPr>
        <w:pStyle w:val="Footnotes"/>
      </w:pPr>
      <w:r w:rsidRPr="0080207E">
        <w:rPr>
          <w:rStyle w:val="FootnoteReference"/>
        </w:rPr>
        <w:footnoteRef/>
      </w:r>
      <w:r w:rsidRPr="0080207E">
        <w:t xml:space="preserve"> The painting illustrates an episode of God’s intervention that prevented seizing the treasure in the Temple in Jerusalem, as described in 2 Maccabees 3:21–28.</w:t>
      </w:r>
    </w:p>
  </w:footnote>
  <w:footnote w:id="26">
    <w:p w14:paraId="04CE4F09" w14:textId="636DED11" w:rsidR="005522B2" w:rsidRPr="0080207E" w:rsidRDefault="005522B2" w:rsidP="0080207E">
      <w:pPr>
        <w:pStyle w:val="Footnotes"/>
      </w:pPr>
      <w:r w:rsidRPr="0080207E">
        <w:rPr>
          <w:rStyle w:val="FootnoteReference"/>
        </w:rPr>
        <w:footnoteRef/>
      </w:r>
      <w:r w:rsidRPr="0080207E">
        <w:t xml:space="preserve"> </w:t>
      </w:r>
      <w:r w:rsidR="00616990" w:rsidRPr="0080207E">
        <w:t>Giacomo Gaetani Stefaneschi (ca. 1270–1343) recorded the observance of this</w:t>
      </w:r>
      <w:r w:rsidRPr="0080207E">
        <w:t xml:space="preserve"> </w:t>
      </w:r>
      <w:r w:rsidR="00616990" w:rsidRPr="0080207E">
        <w:t xml:space="preserve">custom in the </w:t>
      </w:r>
      <w:r w:rsidRPr="0080207E">
        <w:t xml:space="preserve">Roman liturgy </w:t>
      </w:r>
      <w:r w:rsidR="00616990" w:rsidRPr="0080207E">
        <w:t>in his</w:t>
      </w:r>
      <w:r w:rsidRPr="0080207E">
        <w:t xml:space="preserve"> </w:t>
      </w:r>
      <w:r w:rsidRPr="0080207E">
        <w:rPr>
          <w:i/>
          <w:iCs/>
        </w:rPr>
        <w:t>Liber ceremoniarum Curiæ Romanæ</w:t>
      </w:r>
      <w:r w:rsidRPr="0080207E">
        <w:t xml:space="preserve"> published in </w:t>
      </w:r>
      <w:r w:rsidRPr="0080207E">
        <w:rPr>
          <w:i/>
          <w:iCs/>
        </w:rPr>
        <w:t>Muse</w:t>
      </w:r>
      <w:r w:rsidR="00616990" w:rsidRPr="0080207E">
        <w:rPr>
          <w:i/>
          <w:iCs/>
        </w:rPr>
        <w:t>i</w:t>
      </w:r>
      <w:r w:rsidRPr="0080207E">
        <w:rPr>
          <w:i/>
          <w:iCs/>
        </w:rPr>
        <w:t xml:space="preserve"> Italic</w:t>
      </w:r>
      <w:r w:rsidR="00616990" w:rsidRPr="0080207E">
        <w:rPr>
          <w:i/>
          <w:iCs/>
        </w:rPr>
        <w:t>i</w:t>
      </w:r>
      <w:r w:rsidRPr="0080207E">
        <w:t xml:space="preserve"> </w:t>
      </w:r>
      <w:r w:rsidR="00616990" w:rsidRPr="0080207E">
        <w:t xml:space="preserve">1689, </w:t>
      </w:r>
      <w:r w:rsidRPr="0080207E">
        <w:t>98, 136, 171, 184, 280.</w:t>
      </w:r>
      <w:r w:rsidR="00B3655A" w:rsidRPr="0080207E">
        <w:t xml:space="preserve"> Raphael portrays the bearded high priest looking like the Pontific, Julius the Second, who is also present in the fresco</w:t>
      </w:r>
      <w:r w:rsidR="00EC18FF" w:rsidRPr="0080207E">
        <w:t>,</w:t>
      </w:r>
      <w:r w:rsidR="00B3655A" w:rsidRPr="0080207E">
        <w:t xml:space="preserve"> seen on the left, on a</w:t>
      </w:r>
      <w:r w:rsidR="00B3655A" w:rsidRPr="0080207E">
        <w:rPr>
          <w:lang w:val="ru-RU"/>
        </w:rPr>
        <w:t xml:space="preserve"> </w:t>
      </w:r>
      <w:r w:rsidR="00B3655A" w:rsidRPr="0080207E">
        <w:rPr>
          <w:rStyle w:val="kgnlhe"/>
        </w:rPr>
        <w:t>palanquin</w:t>
      </w:r>
      <w:r w:rsidR="00B3655A" w:rsidRPr="0080207E">
        <w:rPr>
          <w:rStyle w:val="kgnlhe"/>
          <w:lang w:val="ru-RU"/>
        </w:rPr>
        <w:t xml:space="preserve"> </w:t>
      </w:r>
      <w:r w:rsidR="00B3655A" w:rsidRPr="0080207E">
        <w:t>carried by Raphael himself.</w:t>
      </w:r>
    </w:p>
  </w:footnote>
  <w:footnote w:id="27">
    <w:p w14:paraId="32F9B304" w14:textId="77777777" w:rsidR="00AF3125" w:rsidRPr="0080207E" w:rsidRDefault="00AF3125" w:rsidP="0080207E">
      <w:pPr>
        <w:pStyle w:val="Footnotes"/>
      </w:pPr>
      <w:r w:rsidRPr="0080207E">
        <w:rPr>
          <w:rStyle w:val="FootnoteReference"/>
        </w:rPr>
        <w:footnoteRef/>
      </w:r>
      <w:r w:rsidRPr="0080207E">
        <w:t xml:space="preserve"> Paris, Louvre, Inv. 518.</w:t>
      </w:r>
    </w:p>
  </w:footnote>
  <w:footnote w:id="28">
    <w:p w14:paraId="6643866C" w14:textId="714D1149" w:rsidR="005D1B69" w:rsidRPr="0080207E" w:rsidRDefault="005D1B69" w:rsidP="0080207E">
      <w:pPr>
        <w:pStyle w:val="Footnotes"/>
      </w:pPr>
      <w:r w:rsidRPr="0080207E">
        <w:rPr>
          <w:rStyle w:val="FootnoteReference"/>
        </w:rPr>
        <w:footnoteRef/>
      </w:r>
      <w:r w:rsidRPr="0080207E">
        <w:t xml:space="preserve"> </w:t>
      </w:r>
      <w:r w:rsidR="00C75D5E" w:rsidRPr="0080207E">
        <w:t xml:space="preserve">In 1537, </w:t>
      </w:r>
      <w:r w:rsidRPr="0080207E">
        <w:t>Giulio Romano</w:t>
      </w:r>
      <w:r w:rsidR="00C75D5E" w:rsidRPr="0080207E">
        <w:t xml:space="preserve"> expressed his fascination of the historical menorah once again depicting it at the avant-garde of the triumphal procession of Titus and Vespasian passing the Titus arch (sic!) </w:t>
      </w:r>
      <w:r w:rsidR="00FA4EA7" w:rsidRPr="0080207E">
        <w:t xml:space="preserve">for Federigo </w:t>
      </w:r>
      <w:r w:rsidR="00C75D5E" w:rsidRPr="0080207E">
        <w:t xml:space="preserve">II </w:t>
      </w:r>
      <w:r w:rsidR="00FA4EA7" w:rsidRPr="0080207E">
        <w:t xml:space="preserve">Gonzaga’s </w:t>
      </w:r>
      <w:r w:rsidR="00FA4EA7" w:rsidRPr="0080207E">
        <w:rPr>
          <w:i/>
          <w:iCs/>
        </w:rPr>
        <w:t xml:space="preserve">Camerino dei Cesari </w:t>
      </w:r>
      <w:r w:rsidR="00FA4EA7" w:rsidRPr="0080207E">
        <w:t>in the Palazzo Ducale in Mantua</w:t>
      </w:r>
      <w:r w:rsidR="00C75D5E" w:rsidRPr="0080207E">
        <w:t xml:space="preserve"> (now in Paris, Louvre, Inv. 423).</w:t>
      </w:r>
    </w:p>
  </w:footnote>
  <w:footnote w:id="29">
    <w:p w14:paraId="51FA0783" w14:textId="4BC722BB" w:rsidR="00A658AB" w:rsidRPr="0080207E" w:rsidRDefault="00A658AB" w:rsidP="0080207E">
      <w:pPr>
        <w:pStyle w:val="Footnotes"/>
      </w:pPr>
      <w:r w:rsidRPr="0080207E">
        <w:rPr>
          <w:rStyle w:val="FootnoteReference"/>
        </w:rPr>
        <w:footnoteRef/>
      </w:r>
      <w:r w:rsidRPr="0080207E">
        <w:t xml:space="preserve"> The concept of orientation of the side lamps towards the central one that alludes to God’s light is traced back to BT </w:t>
      </w:r>
      <w:r w:rsidRPr="0080207E">
        <w:rPr>
          <w:i/>
          <w:iCs/>
        </w:rPr>
        <w:t>Megillah</w:t>
      </w:r>
      <w:r w:rsidRPr="0080207E">
        <w:t xml:space="preserve"> 21b</w:t>
      </w:r>
      <w:r w:rsidRPr="0080207E">
        <w:rPr>
          <w:lang w:val="ru-RU"/>
        </w:rPr>
        <w:t>.</w:t>
      </w:r>
      <w:r w:rsidRPr="0080207E">
        <w:t xml:space="preserve"> On this and other rabbinical sources, see Zangenberg 2017, 122–124.</w:t>
      </w:r>
      <w:r w:rsidR="00877265">
        <w:t xml:space="preserve"> </w:t>
      </w:r>
    </w:p>
  </w:footnote>
  <w:footnote w:id="30">
    <w:p w14:paraId="15C86156" w14:textId="50BA2FD2" w:rsidR="007342C5" w:rsidRPr="0080207E" w:rsidRDefault="007342C5" w:rsidP="0080207E">
      <w:pPr>
        <w:pStyle w:val="Footnotes"/>
      </w:pPr>
      <w:r w:rsidRPr="0080207E">
        <w:rPr>
          <w:rStyle w:val="FootnoteReference"/>
        </w:rPr>
        <w:footnoteRef/>
      </w:r>
      <w:r w:rsidRPr="0080207E">
        <w:t xml:space="preserve"> On the acronyms SH-B-T conveying moralistic dicta, see.</w:t>
      </w:r>
    </w:p>
  </w:footnote>
  <w:footnote w:id="31">
    <w:p w14:paraId="60601D5C" w14:textId="47CE725D" w:rsidR="00F946A3" w:rsidRPr="00F946A3" w:rsidRDefault="00F946A3" w:rsidP="0016496C">
      <w:pPr>
        <w:pStyle w:val="FootnoteText"/>
        <w:rPr>
          <w:lang w:val="en-US"/>
        </w:rPr>
      </w:pPr>
      <w:r>
        <w:rPr>
          <w:rStyle w:val="FootnoteReference"/>
        </w:rPr>
        <w:footnoteRef/>
      </w:r>
      <w:r>
        <w:t xml:space="preserve"> </w:t>
      </w:r>
      <w:r w:rsidR="00C90044">
        <w:t>T</w:t>
      </w:r>
      <w:r w:rsidR="00CC79D0">
        <w:t>he</w:t>
      </w:r>
      <w:r w:rsidR="00C90044">
        <w:t xml:space="preserve">re are </w:t>
      </w:r>
      <w:r w:rsidR="00CC79D0">
        <w:t xml:space="preserve">no </w:t>
      </w:r>
      <w:r w:rsidR="004A681A">
        <w:t>indications</w:t>
      </w:r>
      <w:r w:rsidR="00CC79D0">
        <w:t xml:space="preserve"> </w:t>
      </w:r>
      <w:r w:rsidR="004A681A">
        <w:t>for</w:t>
      </w:r>
      <w:r w:rsidR="00CC79D0">
        <w:t xml:space="preserve"> associat</w:t>
      </w:r>
      <w:r w:rsidR="004A681A">
        <w:t>ing</w:t>
      </w:r>
      <w:r w:rsidR="00CC79D0">
        <w:t xml:space="preserve"> this bird with a peacock</w:t>
      </w:r>
      <w:r w:rsidR="00C90044">
        <w:t xml:space="preserve"> that occasionally </w:t>
      </w:r>
      <w:r w:rsidR="004A681A">
        <w:t>appears as</w:t>
      </w:r>
      <w:r w:rsidR="00C90044">
        <w:t xml:space="preserve"> a form of contemporary Hanukkah lamps, e.g., Jonathan Adler’s porcelain Peacock Menorah</w:t>
      </w:r>
      <w:r w:rsidR="00877265">
        <w:t>.</w:t>
      </w:r>
      <w:r w:rsidR="0016496C">
        <w:t xml:space="preserve"> No evidence is provided for the identification of a cast brass peacock-shaped stand for seven lamps (attributed to twelfth- to fourteenth-century Persia) from </w:t>
      </w:r>
      <w:r w:rsidR="0016496C" w:rsidRPr="0016496C">
        <w:t>Nourollah Elganian</w:t>
      </w:r>
      <w:r w:rsidR="0016496C">
        <w:t xml:space="preserve">’s collection (New York) as a menorah (sold at Sands of Time </w:t>
      </w:r>
      <w:r w:rsidR="004A681A">
        <w:t xml:space="preserve">Ancient Art </w:t>
      </w:r>
      <w:r w:rsidR="0016496C">
        <w:t>gallery</w:t>
      </w:r>
      <w:r w:rsidR="004A681A">
        <w:t>, Washington DC.</w:t>
      </w:r>
    </w:p>
  </w:footnote>
  <w:footnote w:id="32">
    <w:p w14:paraId="7834338F" w14:textId="0FDCDA58" w:rsidR="00650464" w:rsidRPr="000D769F" w:rsidRDefault="00650464" w:rsidP="00650464">
      <w:pPr>
        <w:pStyle w:val="FootnoteText"/>
        <w:rPr>
          <w:lang w:val="en-US"/>
        </w:rPr>
      </w:pPr>
      <w:r>
        <w:rPr>
          <w:rStyle w:val="FootnoteReference"/>
        </w:rPr>
        <w:footnoteRef/>
      </w:r>
      <w:r>
        <w:t xml:space="preserve"> </w:t>
      </w:r>
      <w:r w:rsidR="004A681A">
        <w:t xml:space="preserve">On the discrepancy between </w:t>
      </w:r>
      <w:r>
        <w:rPr>
          <w:lang w:val="en-US"/>
        </w:rPr>
        <w:t xml:space="preserve">the ancient iconography of the Sanctuary’s implements and the medieval </w:t>
      </w:r>
      <w:r w:rsidR="00877265" w:rsidRPr="000D769F">
        <w:rPr>
          <w:i/>
          <w:iCs/>
          <w:lang w:val="en-US"/>
        </w:rPr>
        <w:t>Mikdashiyah</w:t>
      </w:r>
      <w:r>
        <w:rPr>
          <w:lang w:val="en-US"/>
        </w:rPr>
        <w:t xml:space="preserve"> imagery</w:t>
      </w:r>
      <w:r w:rsidR="004A681A">
        <w:rPr>
          <w:lang w:val="en-US"/>
        </w:rPr>
        <w:t>,</w:t>
      </w:r>
      <w:r w:rsidR="004A681A" w:rsidRPr="004A681A">
        <w:rPr>
          <w:lang w:val="en-US"/>
        </w:rPr>
        <w:t xml:space="preserve"> </w:t>
      </w:r>
      <w:r w:rsidR="004A681A">
        <w:rPr>
          <w:lang w:val="en-US"/>
        </w:rPr>
        <w:t xml:space="preserve">see </w:t>
      </w:r>
      <w:r w:rsidR="004A681A">
        <w:rPr>
          <w:lang w:val="en-US"/>
        </w:rPr>
        <w:t>Kogman-Appel</w:t>
      </w:r>
      <w:r w:rsidR="00877265">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106C7"/>
    <w:multiLevelType w:val="hybridMultilevel"/>
    <w:tmpl w:val="F46ED40C"/>
    <w:lvl w:ilvl="0" w:tplc="4B4C0BAA">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2123392">
    <w:abstractNumId w:val="0"/>
  </w:num>
  <w:num w:numId="2" w16cid:durableId="167283194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embedTrueTypeFonts/>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21"/>
    <w:rsid w:val="00001230"/>
    <w:rsid w:val="0000127C"/>
    <w:rsid w:val="00001D9D"/>
    <w:rsid w:val="00002727"/>
    <w:rsid w:val="00011560"/>
    <w:rsid w:val="00015D44"/>
    <w:rsid w:val="00016889"/>
    <w:rsid w:val="00020DB0"/>
    <w:rsid w:val="00034059"/>
    <w:rsid w:val="0004224E"/>
    <w:rsid w:val="00044042"/>
    <w:rsid w:val="000454DF"/>
    <w:rsid w:val="00050D75"/>
    <w:rsid w:val="00051E8C"/>
    <w:rsid w:val="00055EF2"/>
    <w:rsid w:val="000604B2"/>
    <w:rsid w:val="00064369"/>
    <w:rsid w:val="00070646"/>
    <w:rsid w:val="00070A50"/>
    <w:rsid w:val="0007594B"/>
    <w:rsid w:val="00080228"/>
    <w:rsid w:val="000810E5"/>
    <w:rsid w:val="000821A0"/>
    <w:rsid w:val="00083431"/>
    <w:rsid w:val="00083E0D"/>
    <w:rsid w:val="000842D6"/>
    <w:rsid w:val="00092795"/>
    <w:rsid w:val="00093A74"/>
    <w:rsid w:val="000954A2"/>
    <w:rsid w:val="00096451"/>
    <w:rsid w:val="00096CE3"/>
    <w:rsid w:val="00097EF2"/>
    <w:rsid w:val="000A0AB2"/>
    <w:rsid w:val="000A7B6B"/>
    <w:rsid w:val="000B047F"/>
    <w:rsid w:val="000B19AC"/>
    <w:rsid w:val="000B3E49"/>
    <w:rsid w:val="000C018B"/>
    <w:rsid w:val="000C01F8"/>
    <w:rsid w:val="000C3120"/>
    <w:rsid w:val="000C3FBF"/>
    <w:rsid w:val="000D07A9"/>
    <w:rsid w:val="000D0F25"/>
    <w:rsid w:val="000D456A"/>
    <w:rsid w:val="000D62BD"/>
    <w:rsid w:val="000D694D"/>
    <w:rsid w:val="000D769F"/>
    <w:rsid w:val="000E11E5"/>
    <w:rsid w:val="000E2C6A"/>
    <w:rsid w:val="000E3BAE"/>
    <w:rsid w:val="000E5C43"/>
    <w:rsid w:val="000E7150"/>
    <w:rsid w:val="000F4ECC"/>
    <w:rsid w:val="000F7A3E"/>
    <w:rsid w:val="000F7EC1"/>
    <w:rsid w:val="0010201F"/>
    <w:rsid w:val="00102325"/>
    <w:rsid w:val="00104355"/>
    <w:rsid w:val="001067CD"/>
    <w:rsid w:val="001102EF"/>
    <w:rsid w:val="00113397"/>
    <w:rsid w:val="001169C6"/>
    <w:rsid w:val="0011740F"/>
    <w:rsid w:val="00120ADC"/>
    <w:rsid w:val="0012472B"/>
    <w:rsid w:val="001250E9"/>
    <w:rsid w:val="0013193D"/>
    <w:rsid w:val="00132185"/>
    <w:rsid w:val="00136742"/>
    <w:rsid w:val="00142BF3"/>
    <w:rsid w:val="00147C43"/>
    <w:rsid w:val="0015057D"/>
    <w:rsid w:val="0015107E"/>
    <w:rsid w:val="00152260"/>
    <w:rsid w:val="00152342"/>
    <w:rsid w:val="00155692"/>
    <w:rsid w:val="0016085A"/>
    <w:rsid w:val="001620F8"/>
    <w:rsid w:val="0016496C"/>
    <w:rsid w:val="00175E62"/>
    <w:rsid w:val="0017605C"/>
    <w:rsid w:val="00181581"/>
    <w:rsid w:val="001823B7"/>
    <w:rsid w:val="00182E03"/>
    <w:rsid w:val="00183FB3"/>
    <w:rsid w:val="00193286"/>
    <w:rsid w:val="001A1D61"/>
    <w:rsid w:val="001A2758"/>
    <w:rsid w:val="001A75EF"/>
    <w:rsid w:val="001A7628"/>
    <w:rsid w:val="001B09EE"/>
    <w:rsid w:val="001B1F57"/>
    <w:rsid w:val="001B6783"/>
    <w:rsid w:val="001B6E56"/>
    <w:rsid w:val="001C0C5E"/>
    <w:rsid w:val="001C1381"/>
    <w:rsid w:val="001C1C68"/>
    <w:rsid w:val="001C2864"/>
    <w:rsid w:val="001C5C43"/>
    <w:rsid w:val="001C5F25"/>
    <w:rsid w:val="001D1F36"/>
    <w:rsid w:val="001D6307"/>
    <w:rsid w:val="001E013E"/>
    <w:rsid w:val="001E3B4B"/>
    <w:rsid w:val="001E43E0"/>
    <w:rsid w:val="001E615E"/>
    <w:rsid w:val="001E627A"/>
    <w:rsid w:val="001F49BF"/>
    <w:rsid w:val="001F52BB"/>
    <w:rsid w:val="00202618"/>
    <w:rsid w:val="00203011"/>
    <w:rsid w:val="002034ED"/>
    <w:rsid w:val="00207AE6"/>
    <w:rsid w:val="00210967"/>
    <w:rsid w:val="00211429"/>
    <w:rsid w:val="00214733"/>
    <w:rsid w:val="00214E0D"/>
    <w:rsid w:val="00224AEC"/>
    <w:rsid w:val="0024122C"/>
    <w:rsid w:val="00250A54"/>
    <w:rsid w:val="002520C4"/>
    <w:rsid w:val="00252FE7"/>
    <w:rsid w:val="00264C78"/>
    <w:rsid w:val="00265DFE"/>
    <w:rsid w:val="00275487"/>
    <w:rsid w:val="00277083"/>
    <w:rsid w:val="00277155"/>
    <w:rsid w:val="00284FE9"/>
    <w:rsid w:val="00292CFC"/>
    <w:rsid w:val="00292D9C"/>
    <w:rsid w:val="002968B1"/>
    <w:rsid w:val="00296BCA"/>
    <w:rsid w:val="00296C8B"/>
    <w:rsid w:val="002A6194"/>
    <w:rsid w:val="002B458A"/>
    <w:rsid w:val="002C1C48"/>
    <w:rsid w:val="002C288F"/>
    <w:rsid w:val="002C3643"/>
    <w:rsid w:val="002C517E"/>
    <w:rsid w:val="002C5AD7"/>
    <w:rsid w:val="002C6414"/>
    <w:rsid w:val="002C693C"/>
    <w:rsid w:val="002C7D8D"/>
    <w:rsid w:val="002D2DA0"/>
    <w:rsid w:val="002D4FF8"/>
    <w:rsid w:val="002E659A"/>
    <w:rsid w:val="002F0ECF"/>
    <w:rsid w:val="002F185D"/>
    <w:rsid w:val="002F559E"/>
    <w:rsid w:val="002F5F22"/>
    <w:rsid w:val="002F6FED"/>
    <w:rsid w:val="002F75EC"/>
    <w:rsid w:val="0030274C"/>
    <w:rsid w:val="00304C59"/>
    <w:rsid w:val="00304DB1"/>
    <w:rsid w:val="003073D0"/>
    <w:rsid w:val="003179C1"/>
    <w:rsid w:val="003206EE"/>
    <w:rsid w:val="00322897"/>
    <w:rsid w:val="00324377"/>
    <w:rsid w:val="003243D9"/>
    <w:rsid w:val="003251EE"/>
    <w:rsid w:val="0032640C"/>
    <w:rsid w:val="003361D7"/>
    <w:rsid w:val="003413A0"/>
    <w:rsid w:val="0034369D"/>
    <w:rsid w:val="003471A2"/>
    <w:rsid w:val="003512EC"/>
    <w:rsid w:val="00353721"/>
    <w:rsid w:val="003565FD"/>
    <w:rsid w:val="003605D5"/>
    <w:rsid w:val="00361380"/>
    <w:rsid w:val="00361731"/>
    <w:rsid w:val="00363100"/>
    <w:rsid w:val="0036581D"/>
    <w:rsid w:val="00365845"/>
    <w:rsid w:val="0036686A"/>
    <w:rsid w:val="00366D5A"/>
    <w:rsid w:val="003718C3"/>
    <w:rsid w:val="00371C28"/>
    <w:rsid w:val="00376AEC"/>
    <w:rsid w:val="00380374"/>
    <w:rsid w:val="00384FE7"/>
    <w:rsid w:val="00385C79"/>
    <w:rsid w:val="00387812"/>
    <w:rsid w:val="00387A40"/>
    <w:rsid w:val="00392F3F"/>
    <w:rsid w:val="003956FB"/>
    <w:rsid w:val="00396DFE"/>
    <w:rsid w:val="003A31BB"/>
    <w:rsid w:val="003A4726"/>
    <w:rsid w:val="003B092A"/>
    <w:rsid w:val="003B0F44"/>
    <w:rsid w:val="003B5656"/>
    <w:rsid w:val="003C365A"/>
    <w:rsid w:val="003C493E"/>
    <w:rsid w:val="003C50B3"/>
    <w:rsid w:val="003C77CE"/>
    <w:rsid w:val="003C7EFB"/>
    <w:rsid w:val="003E033C"/>
    <w:rsid w:val="003E2EBE"/>
    <w:rsid w:val="003E5530"/>
    <w:rsid w:val="003E6177"/>
    <w:rsid w:val="003E68C0"/>
    <w:rsid w:val="003E7D7C"/>
    <w:rsid w:val="003F2474"/>
    <w:rsid w:val="003F4666"/>
    <w:rsid w:val="003F4719"/>
    <w:rsid w:val="003F4914"/>
    <w:rsid w:val="003F6910"/>
    <w:rsid w:val="003F7870"/>
    <w:rsid w:val="00401D40"/>
    <w:rsid w:val="00407A25"/>
    <w:rsid w:val="00410360"/>
    <w:rsid w:val="0041188D"/>
    <w:rsid w:val="00412F45"/>
    <w:rsid w:val="00413AEF"/>
    <w:rsid w:val="00421150"/>
    <w:rsid w:val="00421625"/>
    <w:rsid w:val="00425E9F"/>
    <w:rsid w:val="0042729A"/>
    <w:rsid w:val="00434C03"/>
    <w:rsid w:val="00434E9F"/>
    <w:rsid w:val="004375F7"/>
    <w:rsid w:val="004429B3"/>
    <w:rsid w:val="00442B3A"/>
    <w:rsid w:val="0044569F"/>
    <w:rsid w:val="004473CE"/>
    <w:rsid w:val="00451691"/>
    <w:rsid w:val="00454A69"/>
    <w:rsid w:val="004579CA"/>
    <w:rsid w:val="004617E3"/>
    <w:rsid w:val="00463080"/>
    <w:rsid w:val="00465724"/>
    <w:rsid w:val="00465B2F"/>
    <w:rsid w:val="00466C06"/>
    <w:rsid w:val="004675BE"/>
    <w:rsid w:val="004712EA"/>
    <w:rsid w:val="004716CF"/>
    <w:rsid w:val="00471AE3"/>
    <w:rsid w:val="00474544"/>
    <w:rsid w:val="004747D3"/>
    <w:rsid w:val="00476761"/>
    <w:rsid w:val="00476F24"/>
    <w:rsid w:val="0048111C"/>
    <w:rsid w:val="0048129D"/>
    <w:rsid w:val="00481662"/>
    <w:rsid w:val="00481E7E"/>
    <w:rsid w:val="00483399"/>
    <w:rsid w:val="00484ADF"/>
    <w:rsid w:val="0049276B"/>
    <w:rsid w:val="00492BE3"/>
    <w:rsid w:val="00497D24"/>
    <w:rsid w:val="004A08AD"/>
    <w:rsid w:val="004A132F"/>
    <w:rsid w:val="004A3FA2"/>
    <w:rsid w:val="004A681A"/>
    <w:rsid w:val="004A7AC6"/>
    <w:rsid w:val="004B0B17"/>
    <w:rsid w:val="004B12C0"/>
    <w:rsid w:val="004B1984"/>
    <w:rsid w:val="004B20E3"/>
    <w:rsid w:val="004B64F9"/>
    <w:rsid w:val="004B7905"/>
    <w:rsid w:val="004B7C28"/>
    <w:rsid w:val="004C253E"/>
    <w:rsid w:val="004C2DB0"/>
    <w:rsid w:val="004C479D"/>
    <w:rsid w:val="004C59BC"/>
    <w:rsid w:val="004D5847"/>
    <w:rsid w:val="004E072F"/>
    <w:rsid w:val="004F1D3D"/>
    <w:rsid w:val="004F49B5"/>
    <w:rsid w:val="004F73C3"/>
    <w:rsid w:val="00500587"/>
    <w:rsid w:val="0050193E"/>
    <w:rsid w:val="0050285D"/>
    <w:rsid w:val="005032F1"/>
    <w:rsid w:val="00503762"/>
    <w:rsid w:val="0050772B"/>
    <w:rsid w:val="0051210D"/>
    <w:rsid w:val="00512250"/>
    <w:rsid w:val="005126B6"/>
    <w:rsid w:val="00512AC7"/>
    <w:rsid w:val="00512C88"/>
    <w:rsid w:val="00515761"/>
    <w:rsid w:val="0051619C"/>
    <w:rsid w:val="00522E88"/>
    <w:rsid w:val="00523431"/>
    <w:rsid w:val="00525BB1"/>
    <w:rsid w:val="00527015"/>
    <w:rsid w:val="00527AF7"/>
    <w:rsid w:val="00531F38"/>
    <w:rsid w:val="00534E6E"/>
    <w:rsid w:val="0054375D"/>
    <w:rsid w:val="00544495"/>
    <w:rsid w:val="00547576"/>
    <w:rsid w:val="005479AB"/>
    <w:rsid w:val="00547A2B"/>
    <w:rsid w:val="005520CE"/>
    <w:rsid w:val="005522B2"/>
    <w:rsid w:val="00552CFA"/>
    <w:rsid w:val="00566636"/>
    <w:rsid w:val="00566B1D"/>
    <w:rsid w:val="0056795E"/>
    <w:rsid w:val="005704C0"/>
    <w:rsid w:val="00571C49"/>
    <w:rsid w:val="005731AD"/>
    <w:rsid w:val="00573393"/>
    <w:rsid w:val="005764E5"/>
    <w:rsid w:val="00576E82"/>
    <w:rsid w:val="00580951"/>
    <w:rsid w:val="00582A04"/>
    <w:rsid w:val="00583FD0"/>
    <w:rsid w:val="00584CB5"/>
    <w:rsid w:val="00592A18"/>
    <w:rsid w:val="00592B2D"/>
    <w:rsid w:val="0059301B"/>
    <w:rsid w:val="005A13D2"/>
    <w:rsid w:val="005A4138"/>
    <w:rsid w:val="005A6A0A"/>
    <w:rsid w:val="005A75BD"/>
    <w:rsid w:val="005B1273"/>
    <w:rsid w:val="005B5025"/>
    <w:rsid w:val="005B667A"/>
    <w:rsid w:val="005B6CD3"/>
    <w:rsid w:val="005B75C5"/>
    <w:rsid w:val="005B7DFE"/>
    <w:rsid w:val="005C3F33"/>
    <w:rsid w:val="005C7090"/>
    <w:rsid w:val="005D09F4"/>
    <w:rsid w:val="005D1015"/>
    <w:rsid w:val="005D1B69"/>
    <w:rsid w:val="005D341A"/>
    <w:rsid w:val="005D3481"/>
    <w:rsid w:val="005D3BA9"/>
    <w:rsid w:val="005D607F"/>
    <w:rsid w:val="005D6290"/>
    <w:rsid w:val="005E02CA"/>
    <w:rsid w:val="005E2008"/>
    <w:rsid w:val="005E3D8F"/>
    <w:rsid w:val="005E4C84"/>
    <w:rsid w:val="005E6161"/>
    <w:rsid w:val="005F05B7"/>
    <w:rsid w:val="005F0B5E"/>
    <w:rsid w:val="00602A15"/>
    <w:rsid w:val="00602C1D"/>
    <w:rsid w:val="00604B85"/>
    <w:rsid w:val="006070D0"/>
    <w:rsid w:val="006117BA"/>
    <w:rsid w:val="006136EF"/>
    <w:rsid w:val="00615112"/>
    <w:rsid w:val="00615B9C"/>
    <w:rsid w:val="00616990"/>
    <w:rsid w:val="00625EE8"/>
    <w:rsid w:val="00627221"/>
    <w:rsid w:val="00631E20"/>
    <w:rsid w:val="00634519"/>
    <w:rsid w:val="00636C95"/>
    <w:rsid w:val="006418F7"/>
    <w:rsid w:val="00643E0E"/>
    <w:rsid w:val="00644BC8"/>
    <w:rsid w:val="00644F82"/>
    <w:rsid w:val="00647E0D"/>
    <w:rsid w:val="00650464"/>
    <w:rsid w:val="0065414D"/>
    <w:rsid w:val="0065496E"/>
    <w:rsid w:val="00655949"/>
    <w:rsid w:val="00655C1C"/>
    <w:rsid w:val="0065661A"/>
    <w:rsid w:val="0066057C"/>
    <w:rsid w:val="006651EA"/>
    <w:rsid w:val="00665A13"/>
    <w:rsid w:val="00666BCA"/>
    <w:rsid w:val="00670E1C"/>
    <w:rsid w:val="006721A6"/>
    <w:rsid w:val="006759F4"/>
    <w:rsid w:val="00676560"/>
    <w:rsid w:val="006820D1"/>
    <w:rsid w:val="00685195"/>
    <w:rsid w:val="006854D9"/>
    <w:rsid w:val="00687F48"/>
    <w:rsid w:val="00690812"/>
    <w:rsid w:val="00691A89"/>
    <w:rsid w:val="0069379A"/>
    <w:rsid w:val="00694BB1"/>
    <w:rsid w:val="006956EC"/>
    <w:rsid w:val="00695B49"/>
    <w:rsid w:val="006A3A2D"/>
    <w:rsid w:val="006A514D"/>
    <w:rsid w:val="006B26FC"/>
    <w:rsid w:val="006B72A6"/>
    <w:rsid w:val="006C0539"/>
    <w:rsid w:val="006C45B8"/>
    <w:rsid w:val="006C738C"/>
    <w:rsid w:val="006D04EB"/>
    <w:rsid w:val="006D55CB"/>
    <w:rsid w:val="006D6C68"/>
    <w:rsid w:val="006E10BB"/>
    <w:rsid w:val="006E5055"/>
    <w:rsid w:val="006E51A1"/>
    <w:rsid w:val="006E61E3"/>
    <w:rsid w:val="006F0036"/>
    <w:rsid w:val="006F00B6"/>
    <w:rsid w:val="006F2260"/>
    <w:rsid w:val="006F5919"/>
    <w:rsid w:val="006F5BED"/>
    <w:rsid w:val="006F7AC8"/>
    <w:rsid w:val="00705B60"/>
    <w:rsid w:val="007061B4"/>
    <w:rsid w:val="00710593"/>
    <w:rsid w:val="00713E7D"/>
    <w:rsid w:val="00715A0B"/>
    <w:rsid w:val="00715B30"/>
    <w:rsid w:val="007176C6"/>
    <w:rsid w:val="00720A01"/>
    <w:rsid w:val="00723B81"/>
    <w:rsid w:val="0072550B"/>
    <w:rsid w:val="00725D97"/>
    <w:rsid w:val="00727EB1"/>
    <w:rsid w:val="007309F7"/>
    <w:rsid w:val="007332F5"/>
    <w:rsid w:val="007342C5"/>
    <w:rsid w:val="00734ACB"/>
    <w:rsid w:val="00734C80"/>
    <w:rsid w:val="00736BEA"/>
    <w:rsid w:val="00742F3B"/>
    <w:rsid w:val="007443AC"/>
    <w:rsid w:val="007453DB"/>
    <w:rsid w:val="0074655F"/>
    <w:rsid w:val="00747322"/>
    <w:rsid w:val="00752A74"/>
    <w:rsid w:val="00754C8F"/>
    <w:rsid w:val="00757181"/>
    <w:rsid w:val="00763DDA"/>
    <w:rsid w:val="00764D27"/>
    <w:rsid w:val="00772F16"/>
    <w:rsid w:val="00777DAE"/>
    <w:rsid w:val="0078288B"/>
    <w:rsid w:val="0078304B"/>
    <w:rsid w:val="00791F54"/>
    <w:rsid w:val="00792DB0"/>
    <w:rsid w:val="00792E59"/>
    <w:rsid w:val="00794A32"/>
    <w:rsid w:val="007A0FC1"/>
    <w:rsid w:val="007A4C36"/>
    <w:rsid w:val="007A5A34"/>
    <w:rsid w:val="007B1574"/>
    <w:rsid w:val="007B1B90"/>
    <w:rsid w:val="007B31E9"/>
    <w:rsid w:val="007B71AB"/>
    <w:rsid w:val="007B7F7E"/>
    <w:rsid w:val="007C1AE8"/>
    <w:rsid w:val="007C5DCE"/>
    <w:rsid w:val="007C758F"/>
    <w:rsid w:val="007D1A95"/>
    <w:rsid w:val="007D445E"/>
    <w:rsid w:val="007D596D"/>
    <w:rsid w:val="007D5F77"/>
    <w:rsid w:val="007E0075"/>
    <w:rsid w:val="007E1AD7"/>
    <w:rsid w:val="007E3030"/>
    <w:rsid w:val="007F0197"/>
    <w:rsid w:val="007F18D7"/>
    <w:rsid w:val="007F2164"/>
    <w:rsid w:val="007F299B"/>
    <w:rsid w:val="007F2DF6"/>
    <w:rsid w:val="007F319B"/>
    <w:rsid w:val="007F600A"/>
    <w:rsid w:val="007F69C1"/>
    <w:rsid w:val="0080207E"/>
    <w:rsid w:val="00802172"/>
    <w:rsid w:val="00805AEA"/>
    <w:rsid w:val="0081647B"/>
    <w:rsid w:val="0082001D"/>
    <w:rsid w:val="00827740"/>
    <w:rsid w:val="00830BE2"/>
    <w:rsid w:val="00831128"/>
    <w:rsid w:val="0083175B"/>
    <w:rsid w:val="0083341B"/>
    <w:rsid w:val="008334A4"/>
    <w:rsid w:val="00834A1D"/>
    <w:rsid w:val="0083522E"/>
    <w:rsid w:val="0083765B"/>
    <w:rsid w:val="0084134B"/>
    <w:rsid w:val="00842CE5"/>
    <w:rsid w:val="00844318"/>
    <w:rsid w:val="00847172"/>
    <w:rsid w:val="0084734E"/>
    <w:rsid w:val="00847A43"/>
    <w:rsid w:val="0085046B"/>
    <w:rsid w:val="008523F0"/>
    <w:rsid w:val="00853362"/>
    <w:rsid w:val="00853A6E"/>
    <w:rsid w:val="00854CA0"/>
    <w:rsid w:val="00855DEF"/>
    <w:rsid w:val="008567F8"/>
    <w:rsid w:val="00857213"/>
    <w:rsid w:val="0086241C"/>
    <w:rsid w:val="00863C45"/>
    <w:rsid w:val="00872C83"/>
    <w:rsid w:val="00877265"/>
    <w:rsid w:val="008857A8"/>
    <w:rsid w:val="0089321F"/>
    <w:rsid w:val="00895722"/>
    <w:rsid w:val="00895919"/>
    <w:rsid w:val="00896EA0"/>
    <w:rsid w:val="008A1050"/>
    <w:rsid w:val="008A48B1"/>
    <w:rsid w:val="008A4C5F"/>
    <w:rsid w:val="008A6A65"/>
    <w:rsid w:val="008A6C98"/>
    <w:rsid w:val="008A6E9B"/>
    <w:rsid w:val="008B3161"/>
    <w:rsid w:val="008B39AB"/>
    <w:rsid w:val="008B43B3"/>
    <w:rsid w:val="008B7880"/>
    <w:rsid w:val="008C6533"/>
    <w:rsid w:val="008C6DC5"/>
    <w:rsid w:val="008D0EF6"/>
    <w:rsid w:val="008D0F91"/>
    <w:rsid w:val="008D1A3D"/>
    <w:rsid w:val="008D25C2"/>
    <w:rsid w:val="008D48B0"/>
    <w:rsid w:val="008D4A50"/>
    <w:rsid w:val="008E0322"/>
    <w:rsid w:val="008E14CB"/>
    <w:rsid w:val="008E51E3"/>
    <w:rsid w:val="008F2056"/>
    <w:rsid w:val="008F2B68"/>
    <w:rsid w:val="008F317D"/>
    <w:rsid w:val="008F7C9D"/>
    <w:rsid w:val="00903E33"/>
    <w:rsid w:val="00904882"/>
    <w:rsid w:val="0090510F"/>
    <w:rsid w:val="009058DF"/>
    <w:rsid w:val="0090605D"/>
    <w:rsid w:val="00907DAE"/>
    <w:rsid w:val="00910F12"/>
    <w:rsid w:val="00911A4D"/>
    <w:rsid w:val="00911A58"/>
    <w:rsid w:val="00913409"/>
    <w:rsid w:val="00913410"/>
    <w:rsid w:val="00914ACC"/>
    <w:rsid w:val="0091671B"/>
    <w:rsid w:val="00921B03"/>
    <w:rsid w:val="00930AB9"/>
    <w:rsid w:val="00931254"/>
    <w:rsid w:val="009322D0"/>
    <w:rsid w:val="00932FFC"/>
    <w:rsid w:val="00934171"/>
    <w:rsid w:val="00935F46"/>
    <w:rsid w:val="00937340"/>
    <w:rsid w:val="009414C3"/>
    <w:rsid w:val="00945FBE"/>
    <w:rsid w:val="009464B3"/>
    <w:rsid w:val="00946D7E"/>
    <w:rsid w:val="00952CA5"/>
    <w:rsid w:val="00953CC4"/>
    <w:rsid w:val="009545B3"/>
    <w:rsid w:val="00954D6B"/>
    <w:rsid w:val="00957DD5"/>
    <w:rsid w:val="0096005D"/>
    <w:rsid w:val="00960D3E"/>
    <w:rsid w:val="00961AB1"/>
    <w:rsid w:val="00964034"/>
    <w:rsid w:val="00971D2C"/>
    <w:rsid w:val="0097636B"/>
    <w:rsid w:val="00976410"/>
    <w:rsid w:val="00976551"/>
    <w:rsid w:val="00976800"/>
    <w:rsid w:val="00982592"/>
    <w:rsid w:val="009831AB"/>
    <w:rsid w:val="00983E1F"/>
    <w:rsid w:val="00983EB3"/>
    <w:rsid w:val="009858B0"/>
    <w:rsid w:val="0098670D"/>
    <w:rsid w:val="00990742"/>
    <w:rsid w:val="009911E8"/>
    <w:rsid w:val="00994088"/>
    <w:rsid w:val="009965F8"/>
    <w:rsid w:val="009A4219"/>
    <w:rsid w:val="009A5E68"/>
    <w:rsid w:val="009B3143"/>
    <w:rsid w:val="009B7A0A"/>
    <w:rsid w:val="009C1E84"/>
    <w:rsid w:val="009C49EE"/>
    <w:rsid w:val="009C6EC8"/>
    <w:rsid w:val="009D489A"/>
    <w:rsid w:val="009D4A11"/>
    <w:rsid w:val="009D540C"/>
    <w:rsid w:val="009D55D6"/>
    <w:rsid w:val="009E05C1"/>
    <w:rsid w:val="009E13A1"/>
    <w:rsid w:val="009E2610"/>
    <w:rsid w:val="009E2DF1"/>
    <w:rsid w:val="009E3AF4"/>
    <w:rsid w:val="009F0824"/>
    <w:rsid w:val="009F1A70"/>
    <w:rsid w:val="00A01535"/>
    <w:rsid w:val="00A0280C"/>
    <w:rsid w:val="00A04FF2"/>
    <w:rsid w:val="00A10535"/>
    <w:rsid w:val="00A120CE"/>
    <w:rsid w:val="00A12E21"/>
    <w:rsid w:val="00A1326E"/>
    <w:rsid w:val="00A15438"/>
    <w:rsid w:val="00A15784"/>
    <w:rsid w:val="00A15DB1"/>
    <w:rsid w:val="00A15F21"/>
    <w:rsid w:val="00A1719C"/>
    <w:rsid w:val="00A20BA8"/>
    <w:rsid w:val="00A2138C"/>
    <w:rsid w:val="00A2597D"/>
    <w:rsid w:val="00A3400C"/>
    <w:rsid w:val="00A35794"/>
    <w:rsid w:val="00A35D83"/>
    <w:rsid w:val="00A42AA0"/>
    <w:rsid w:val="00A50BCD"/>
    <w:rsid w:val="00A51824"/>
    <w:rsid w:val="00A51B1A"/>
    <w:rsid w:val="00A53C88"/>
    <w:rsid w:val="00A629B3"/>
    <w:rsid w:val="00A6524D"/>
    <w:rsid w:val="00A658AB"/>
    <w:rsid w:val="00A671B2"/>
    <w:rsid w:val="00A6722F"/>
    <w:rsid w:val="00A71299"/>
    <w:rsid w:val="00A755D8"/>
    <w:rsid w:val="00A80E4F"/>
    <w:rsid w:val="00A81A72"/>
    <w:rsid w:val="00A84213"/>
    <w:rsid w:val="00A86846"/>
    <w:rsid w:val="00A906DC"/>
    <w:rsid w:val="00A907E1"/>
    <w:rsid w:val="00A913EA"/>
    <w:rsid w:val="00A93968"/>
    <w:rsid w:val="00A95504"/>
    <w:rsid w:val="00A9565D"/>
    <w:rsid w:val="00AA30DF"/>
    <w:rsid w:val="00AA44CE"/>
    <w:rsid w:val="00AA712A"/>
    <w:rsid w:val="00AA763D"/>
    <w:rsid w:val="00AB1170"/>
    <w:rsid w:val="00AB2536"/>
    <w:rsid w:val="00AB283F"/>
    <w:rsid w:val="00AB4934"/>
    <w:rsid w:val="00AB6C12"/>
    <w:rsid w:val="00AC14CD"/>
    <w:rsid w:val="00AC3D93"/>
    <w:rsid w:val="00AC4C1B"/>
    <w:rsid w:val="00AC5736"/>
    <w:rsid w:val="00AC646F"/>
    <w:rsid w:val="00AC6A12"/>
    <w:rsid w:val="00AE05B6"/>
    <w:rsid w:val="00AE4C11"/>
    <w:rsid w:val="00AE55E1"/>
    <w:rsid w:val="00AE7874"/>
    <w:rsid w:val="00AE7CBF"/>
    <w:rsid w:val="00AF0E08"/>
    <w:rsid w:val="00AF1F63"/>
    <w:rsid w:val="00AF3125"/>
    <w:rsid w:val="00AF3257"/>
    <w:rsid w:val="00AF4432"/>
    <w:rsid w:val="00AF4D51"/>
    <w:rsid w:val="00AF4D9F"/>
    <w:rsid w:val="00AF5D17"/>
    <w:rsid w:val="00AF6320"/>
    <w:rsid w:val="00B00BDD"/>
    <w:rsid w:val="00B01CAE"/>
    <w:rsid w:val="00B04758"/>
    <w:rsid w:val="00B1131E"/>
    <w:rsid w:val="00B12765"/>
    <w:rsid w:val="00B13A13"/>
    <w:rsid w:val="00B15AF5"/>
    <w:rsid w:val="00B215E0"/>
    <w:rsid w:val="00B26291"/>
    <w:rsid w:val="00B27A7D"/>
    <w:rsid w:val="00B31FE0"/>
    <w:rsid w:val="00B332A9"/>
    <w:rsid w:val="00B34BAC"/>
    <w:rsid w:val="00B35315"/>
    <w:rsid w:val="00B3655A"/>
    <w:rsid w:val="00B41736"/>
    <w:rsid w:val="00B42DC3"/>
    <w:rsid w:val="00B43F42"/>
    <w:rsid w:val="00B47179"/>
    <w:rsid w:val="00B476D7"/>
    <w:rsid w:val="00B51522"/>
    <w:rsid w:val="00B51A9F"/>
    <w:rsid w:val="00B51CD8"/>
    <w:rsid w:val="00B57C01"/>
    <w:rsid w:val="00B614D4"/>
    <w:rsid w:val="00B63896"/>
    <w:rsid w:val="00B64805"/>
    <w:rsid w:val="00B6595A"/>
    <w:rsid w:val="00B6642E"/>
    <w:rsid w:val="00B72A6A"/>
    <w:rsid w:val="00B72C20"/>
    <w:rsid w:val="00B72FE4"/>
    <w:rsid w:val="00B77779"/>
    <w:rsid w:val="00B80D23"/>
    <w:rsid w:val="00B81069"/>
    <w:rsid w:val="00B83787"/>
    <w:rsid w:val="00B83AF8"/>
    <w:rsid w:val="00B845A0"/>
    <w:rsid w:val="00B86F6F"/>
    <w:rsid w:val="00B87D67"/>
    <w:rsid w:val="00B92294"/>
    <w:rsid w:val="00B9439D"/>
    <w:rsid w:val="00B96081"/>
    <w:rsid w:val="00BA43FA"/>
    <w:rsid w:val="00BA5A08"/>
    <w:rsid w:val="00BA638D"/>
    <w:rsid w:val="00BA65C6"/>
    <w:rsid w:val="00BB1291"/>
    <w:rsid w:val="00BB2652"/>
    <w:rsid w:val="00BB5983"/>
    <w:rsid w:val="00BB7A88"/>
    <w:rsid w:val="00BC05E3"/>
    <w:rsid w:val="00BC09F1"/>
    <w:rsid w:val="00BC236D"/>
    <w:rsid w:val="00BC5CCF"/>
    <w:rsid w:val="00BC7458"/>
    <w:rsid w:val="00BC79F6"/>
    <w:rsid w:val="00BD50E1"/>
    <w:rsid w:val="00BD52E3"/>
    <w:rsid w:val="00BD5C0C"/>
    <w:rsid w:val="00BD5FC9"/>
    <w:rsid w:val="00BE177A"/>
    <w:rsid w:val="00BE3D4B"/>
    <w:rsid w:val="00BE5061"/>
    <w:rsid w:val="00BE5B22"/>
    <w:rsid w:val="00BF2500"/>
    <w:rsid w:val="00BF6663"/>
    <w:rsid w:val="00BF7A40"/>
    <w:rsid w:val="00C00F91"/>
    <w:rsid w:val="00C05C3F"/>
    <w:rsid w:val="00C077DF"/>
    <w:rsid w:val="00C10A60"/>
    <w:rsid w:val="00C135C8"/>
    <w:rsid w:val="00C13D0B"/>
    <w:rsid w:val="00C15EE8"/>
    <w:rsid w:val="00C20E4A"/>
    <w:rsid w:val="00C21B4C"/>
    <w:rsid w:val="00C25BE0"/>
    <w:rsid w:val="00C27C4E"/>
    <w:rsid w:val="00C34050"/>
    <w:rsid w:val="00C34292"/>
    <w:rsid w:val="00C3472D"/>
    <w:rsid w:val="00C3530A"/>
    <w:rsid w:val="00C35B87"/>
    <w:rsid w:val="00C40C49"/>
    <w:rsid w:val="00C40FC9"/>
    <w:rsid w:val="00C424E5"/>
    <w:rsid w:val="00C42E85"/>
    <w:rsid w:val="00C47528"/>
    <w:rsid w:val="00C5029A"/>
    <w:rsid w:val="00C503B3"/>
    <w:rsid w:val="00C55855"/>
    <w:rsid w:val="00C56F64"/>
    <w:rsid w:val="00C60E1B"/>
    <w:rsid w:val="00C61E34"/>
    <w:rsid w:val="00C627A5"/>
    <w:rsid w:val="00C627D7"/>
    <w:rsid w:val="00C633DC"/>
    <w:rsid w:val="00C7078B"/>
    <w:rsid w:val="00C71963"/>
    <w:rsid w:val="00C7272E"/>
    <w:rsid w:val="00C75D5E"/>
    <w:rsid w:val="00C81BFF"/>
    <w:rsid w:val="00C822A9"/>
    <w:rsid w:val="00C85A04"/>
    <w:rsid w:val="00C86042"/>
    <w:rsid w:val="00C90044"/>
    <w:rsid w:val="00C914B2"/>
    <w:rsid w:val="00C93874"/>
    <w:rsid w:val="00C96696"/>
    <w:rsid w:val="00C972C6"/>
    <w:rsid w:val="00CA43B9"/>
    <w:rsid w:val="00CA52C6"/>
    <w:rsid w:val="00CA73CF"/>
    <w:rsid w:val="00CC370B"/>
    <w:rsid w:val="00CC3959"/>
    <w:rsid w:val="00CC4782"/>
    <w:rsid w:val="00CC79D0"/>
    <w:rsid w:val="00CD4575"/>
    <w:rsid w:val="00CE049C"/>
    <w:rsid w:val="00CE1E65"/>
    <w:rsid w:val="00CE52F8"/>
    <w:rsid w:val="00CE6B07"/>
    <w:rsid w:val="00CF0B3D"/>
    <w:rsid w:val="00CF3D50"/>
    <w:rsid w:val="00CF60B8"/>
    <w:rsid w:val="00D00D35"/>
    <w:rsid w:val="00D0130D"/>
    <w:rsid w:val="00D02EEF"/>
    <w:rsid w:val="00D04483"/>
    <w:rsid w:val="00D0724D"/>
    <w:rsid w:val="00D07687"/>
    <w:rsid w:val="00D122F2"/>
    <w:rsid w:val="00D12479"/>
    <w:rsid w:val="00D14607"/>
    <w:rsid w:val="00D24A9C"/>
    <w:rsid w:val="00D24F23"/>
    <w:rsid w:val="00D265E6"/>
    <w:rsid w:val="00D272C6"/>
    <w:rsid w:val="00D30124"/>
    <w:rsid w:val="00D339EB"/>
    <w:rsid w:val="00D33A99"/>
    <w:rsid w:val="00D35BB9"/>
    <w:rsid w:val="00D363D8"/>
    <w:rsid w:val="00D437FC"/>
    <w:rsid w:val="00D46AA4"/>
    <w:rsid w:val="00D4757C"/>
    <w:rsid w:val="00D501EE"/>
    <w:rsid w:val="00D503D0"/>
    <w:rsid w:val="00D52DDD"/>
    <w:rsid w:val="00D53BF9"/>
    <w:rsid w:val="00D556AB"/>
    <w:rsid w:val="00D5791E"/>
    <w:rsid w:val="00D6413E"/>
    <w:rsid w:val="00D64827"/>
    <w:rsid w:val="00D73D7E"/>
    <w:rsid w:val="00D7467B"/>
    <w:rsid w:val="00D7738B"/>
    <w:rsid w:val="00D81C9A"/>
    <w:rsid w:val="00D84A0B"/>
    <w:rsid w:val="00D86374"/>
    <w:rsid w:val="00D870E5"/>
    <w:rsid w:val="00D87622"/>
    <w:rsid w:val="00DA2A1F"/>
    <w:rsid w:val="00DA318C"/>
    <w:rsid w:val="00DA3BC1"/>
    <w:rsid w:val="00DA4602"/>
    <w:rsid w:val="00DA6DAD"/>
    <w:rsid w:val="00DB0350"/>
    <w:rsid w:val="00DB3A69"/>
    <w:rsid w:val="00DB61F0"/>
    <w:rsid w:val="00DB6B03"/>
    <w:rsid w:val="00DB6F07"/>
    <w:rsid w:val="00DB70C7"/>
    <w:rsid w:val="00DB7879"/>
    <w:rsid w:val="00DB7E43"/>
    <w:rsid w:val="00DC1299"/>
    <w:rsid w:val="00DC2F54"/>
    <w:rsid w:val="00DC5DF6"/>
    <w:rsid w:val="00DC6998"/>
    <w:rsid w:val="00DC6BF8"/>
    <w:rsid w:val="00DC774F"/>
    <w:rsid w:val="00DD1B6F"/>
    <w:rsid w:val="00DD45D6"/>
    <w:rsid w:val="00DD463D"/>
    <w:rsid w:val="00DD6D1C"/>
    <w:rsid w:val="00DE67F9"/>
    <w:rsid w:val="00DF298D"/>
    <w:rsid w:val="00DF3343"/>
    <w:rsid w:val="00E00B69"/>
    <w:rsid w:val="00E01CC0"/>
    <w:rsid w:val="00E0368F"/>
    <w:rsid w:val="00E051F3"/>
    <w:rsid w:val="00E07AC0"/>
    <w:rsid w:val="00E12D86"/>
    <w:rsid w:val="00E13DE0"/>
    <w:rsid w:val="00E2416F"/>
    <w:rsid w:val="00E338D4"/>
    <w:rsid w:val="00E34BAE"/>
    <w:rsid w:val="00E374ED"/>
    <w:rsid w:val="00E40D06"/>
    <w:rsid w:val="00E4304D"/>
    <w:rsid w:val="00E500D8"/>
    <w:rsid w:val="00E50CC6"/>
    <w:rsid w:val="00E510E1"/>
    <w:rsid w:val="00E51D8B"/>
    <w:rsid w:val="00E552FA"/>
    <w:rsid w:val="00E56597"/>
    <w:rsid w:val="00E5739A"/>
    <w:rsid w:val="00E57BAD"/>
    <w:rsid w:val="00E6106F"/>
    <w:rsid w:val="00E61D93"/>
    <w:rsid w:val="00E62ED0"/>
    <w:rsid w:val="00E62FDE"/>
    <w:rsid w:val="00E630CE"/>
    <w:rsid w:val="00E63EDF"/>
    <w:rsid w:val="00E64832"/>
    <w:rsid w:val="00E65799"/>
    <w:rsid w:val="00E67CA9"/>
    <w:rsid w:val="00E815AF"/>
    <w:rsid w:val="00E823F6"/>
    <w:rsid w:val="00E90F1D"/>
    <w:rsid w:val="00E91452"/>
    <w:rsid w:val="00E91C4E"/>
    <w:rsid w:val="00EA2ED7"/>
    <w:rsid w:val="00EA6668"/>
    <w:rsid w:val="00EB0748"/>
    <w:rsid w:val="00EB2C91"/>
    <w:rsid w:val="00EC02AD"/>
    <w:rsid w:val="00EC18FF"/>
    <w:rsid w:val="00EC50AF"/>
    <w:rsid w:val="00EC54CF"/>
    <w:rsid w:val="00EC717F"/>
    <w:rsid w:val="00ED67D6"/>
    <w:rsid w:val="00ED6BE9"/>
    <w:rsid w:val="00ED7ACF"/>
    <w:rsid w:val="00EE0104"/>
    <w:rsid w:val="00EE293A"/>
    <w:rsid w:val="00EE364B"/>
    <w:rsid w:val="00EE61A6"/>
    <w:rsid w:val="00EE64A4"/>
    <w:rsid w:val="00EE73B0"/>
    <w:rsid w:val="00EE79E4"/>
    <w:rsid w:val="00EF5BFF"/>
    <w:rsid w:val="00EF7081"/>
    <w:rsid w:val="00EF7F60"/>
    <w:rsid w:val="00F00C17"/>
    <w:rsid w:val="00F00D21"/>
    <w:rsid w:val="00F10DCC"/>
    <w:rsid w:val="00F116BB"/>
    <w:rsid w:val="00F16AE5"/>
    <w:rsid w:val="00F174E7"/>
    <w:rsid w:val="00F227C9"/>
    <w:rsid w:val="00F235F3"/>
    <w:rsid w:val="00F24CA5"/>
    <w:rsid w:val="00F26B28"/>
    <w:rsid w:val="00F30BCB"/>
    <w:rsid w:val="00F321BD"/>
    <w:rsid w:val="00F33914"/>
    <w:rsid w:val="00F3400F"/>
    <w:rsid w:val="00F35870"/>
    <w:rsid w:val="00F36011"/>
    <w:rsid w:val="00F400EF"/>
    <w:rsid w:val="00F418A5"/>
    <w:rsid w:val="00F43793"/>
    <w:rsid w:val="00F46057"/>
    <w:rsid w:val="00F504F3"/>
    <w:rsid w:val="00F52ECF"/>
    <w:rsid w:val="00F5540D"/>
    <w:rsid w:val="00F562C6"/>
    <w:rsid w:val="00F66E48"/>
    <w:rsid w:val="00F6707B"/>
    <w:rsid w:val="00F70673"/>
    <w:rsid w:val="00F70DD3"/>
    <w:rsid w:val="00F71F83"/>
    <w:rsid w:val="00F73C14"/>
    <w:rsid w:val="00F74FB6"/>
    <w:rsid w:val="00F75083"/>
    <w:rsid w:val="00F758CA"/>
    <w:rsid w:val="00F7699F"/>
    <w:rsid w:val="00F81659"/>
    <w:rsid w:val="00F820AD"/>
    <w:rsid w:val="00F82E1E"/>
    <w:rsid w:val="00F836C7"/>
    <w:rsid w:val="00F83F89"/>
    <w:rsid w:val="00F86D29"/>
    <w:rsid w:val="00F90605"/>
    <w:rsid w:val="00F946A3"/>
    <w:rsid w:val="00F95425"/>
    <w:rsid w:val="00F97AB8"/>
    <w:rsid w:val="00FA02D7"/>
    <w:rsid w:val="00FA4AB6"/>
    <w:rsid w:val="00FA4EA7"/>
    <w:rsid w:val="00FA7225"/>
    <w:rsid w:val="00FB005D"/>
    <w:rsid w:val="00FC0BC9"/>
    <w:rsid w:val="00FC1BED"/>
    <w:rsid w:val="00FC5A11"/>
    <w:rsid w:val="00FD79B0"/>
    <w:rsid w:val="00FE01D2"/>
    <w:rsid w:val="00FE0B88"/>
    <w:rsid w:val="00FE7FD8"/>
    <w:rsid w:val="00FF0A5F"/>
    <w:rsid w:val="00FF266E"/>
    <w:rsid w:val="00FF51FA"/>
    <w:rsid w:val="00FF61AA"/>
    <w:rsid w:val="00FF74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98C0A"/>
  <w15:chartTrackingRefBased/>
  <w15:docId w15:val="{AA559D47-7EF2-416F-B314-9F2FA2FEB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18C"/>
    <w:rPr>
      <w:rFonts w:asciiTheme="majorBidi" w:hAnsiTheme="majorBidi" w:cstheme="majorBidi"/>
      <w:lang w:val="en-GB"/>
    </w:rPr>
  </w:style>
  <w:style w:type="paragraph" w:styleId="Heading1">
    <w:name w:val="heading 1"/>
    <w:basedOn w:val="Normal"/>
    <w:next w:val="Normal"/>
    <w:link w:val="Heading1Char"/>
    <w:uiPriority w:val="9"/>
    <w:qFormat/>
    <w:rsid w:val="00FC5A11"/>
    <w:pPr>
      <w:keepNext/>
      <w:keepLines/>
      <w:spacing w:before="240"/>
      <w:outlineLvl w:val="0"/>
    </w:pPr>
    <w:rPr>
      <w:rFonts w:eastAsiaTheme="majorEastAsia"/>
      <w:b/>
      <w:bCs/>
      <w:sz w:val="24"/>
      <w:szCs w:val="24"/>
    </w:rPr>
  </w:style>
  <w:style w:type="paragraph" w:styleId="Heading2">
    <w:name w:val="heading 2"/>
    <w:basedOn w:val="Normal"/>
    <w:next w:val="Normal"/>
    <w:link w:val="Heading2Char"/>
    <w:uiPriority w:val="9"/>
    <w:unhideWhenUsed/>
    <w:qFormat/>
    <w:rsid w:val="0080207E"/>
    <w:pPr>
      <w:keepNext/>
      <w:keepLines/>
      <w:numPr>
        <w:numId w:val="1"/>
      </w:numPr>
      <w:spacing w:before="120" w:after="120" w:line="360" w:lineRule="auto"/>
      <w:ind w:left="0" w:firstLine="0"/>
      <w:outlineLvl w:val="1"/>
    </w:pPr>
    <w:rPr>
      <w:rFonts w:eastAsiaTheme="majorEastAsia"/>
      <w:i/>
      <w:iCs/>
      <w:color w:val="000000" w:themeColor="text1"/>
    </w:rPr>
  </w:style>
  <w:style w:type="paragraph" w:styleId="Heading3">
    <w:name w:val="heading 3"/>
    <w:basedOn w:val="Normal"/>
    <w:next w:val="Normal"/>
    <w:link w:val="Heading3Char"/>
    <w:uiPriority w:val="9"/>
    <w:semiHidden/>
    <w:unhideWhenUsed/>
    <w:qFormat/>
    <w:rsid w:val="008B3161"/>
    <w:pPr>
      <w:keepNext/>
      <w:keepLines/>
      <w:spacing w:before="40"/>
      <w:outlineLvl w:val="2"/>
    </w:pPr>
    <w:rPr>
      <w:rFonts w:asciiTheme="majorHAnsi" w:eastAsiaTheme="majorEastAsia" w:hAnsiTheme="majorHAnsi"/>
      <w:color w:val="1F3763" w:themeColor="accent1" w:themeShade="7F"/>
      <w:sz w:val="24"/>
      <w:szCs w:val="24"/>
    </w:rPr>
  </w:style>
  <w:style w:type="character" w:default="1" w:styleId="DefaultParagraphFont">
    <w:name w:val="Default Paragraph Font"/>
    <w:uiPriority w:val="1"/>
    <w:semiHidden/>
    <w:unhideWhenUsed/>
    <w:rsid w:val="0080207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0207E"/>
  </w:style>
  <w:style w:type="paragraph" w:styleId="FootnoteText">
    <w:name w:val="footnote text"/>
    <w:basedOn w:val="Normal"/>
    <w:link w:val="FootnoteTextChar"/>
    <w:uiPriority w:val="99"/>
    <w:unhideWhenUsed/>
    <w:rsid w:val="000E2C6A"/>
    <w:pPr>
      <w:spacing w:line="240" w:lineRule="auto"/>
    </w:pPr>
    <w:rPr>
      <w:sz w:val="20"/>
      <w:szCs w:val="20"/>
    </w:rPr>
  </w:style>
  <w:style w:type="character" w:customStyle="1" w:styleId="FootnoteTextChar">
    <w:name w:val="Footnote Text Char"/>
    <w:basedOn w:val="DefaultParagraphFont"/>
    <w:link w:val="FootnoteText"/>
    <w:uiPriority w:val="99"/>
    <w:rsid w:val="000E2C6A"/>
    <w:rPr>
      <w:sz w:val="20"/>
      <w:szCs w:val="20"/>
    </w:rPr>
  </w:style>
  <w:style w:type="character" w:styleId="FootnoteReference">
    <w:name w:val="footnote reference"/>
    <w:basedOn w:val="DefaultParagraphFont"/>
    <w:unhideWhenUsed/>
    <w:rsid w:val="000E2C6A"/>
    <w:rPr>
      <w:vertAlign w:val="superscript"/>
    </w:rPr>
  </w:style>
  <w:style w:type="character" w:customStyle="1" w:styleId="Heading2Char">
    <w:name w:val="Heading 2 Char"/>
    <w:basedOn w:val="DefaultParagraphFont"/>
    <w:link w:val="Heading2"/>
    <w:uiPriority w:val="9"/>
    <w:rsid w:val="0080207E"/>
    <w:rPr>
      <w:rFonts w:asciiTheme="majorBidi" w:eastAsiaTheme="majorEastAsia" w:hAnsiTheme="majorBidi" w:cstheme="majorBidi"/>
      <w:i/>
      <w:iCs/>
      <w:color w:val="000000" w:themeColor="text1"/>
      <w:lang w:val="en-GB"/>
    </w:rPr>
  </w:style>
  <w:style w:type="paragraph" w:styleId="NormalWeb">
    <w:name w:val="Normal (Web)"/>
    <w:basedOn w:val="Normal"/>
    <w:uiPriority w:val="99"/>
    <w:semiHidden/>
    <w:unhideWhenUsed/>
    <w:rsid w:val="00F30B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C5A11"/>
    <w:rPr>
      <w:rFonts w:asciiTheme="majorBidi" w:eastAsiaTheme="majorEastAsia" w:hAnsiTheme="majorBidi" w:cstheme="majorBidi"/>
      <w:b/>
      <w:bCs/>
      <w:sz w:val="24"/>
      <w:szCs w:val="24"/>
      <w:lang w:val="en-GB"/>
    </w:rPr>
  </w:style>
  <w:style w:type="paragraph" w:styleId="ListParagraph">
    <w:name w:val="List Paragraph"/>
    <w:basedOn w:val="Normal"/>
    <w:uiPriority w:val="34"/>
    <w:qFormat/>
    <w:rsid w:val="0078304B"/>
    <w:pPr>
      <w:ind w:left="720"/>
      <w:contextualSpacing/>
    </w:pPr>
  </w:style>
  <w:style w:type="paragraph" w:customStyle="1" w:styleId="Footnotes">
    <w:name w:val="Footnotes"/>
    <w:basedOn w:val="FootnoteText"/>
    <w:qFormat/>
    <w:rsid w:val="00C424E5"/>
  </w:style>
  <w:style w:type="character" w:styleId="Strong">
    <w:name w:val="Strong"/>
    <w:basedOn w:val="DefaultParagraphFont"/>
    <w:uiPriority w:val="22"/>
    <w:qFormat/>
    <w:rsid w:val="000D07A9"/>
    <w:rPr>
      <w:b/>
      <w:bCs/>
    </w:rPr>
  </w:style>
  <w:style w:type="character" w:customStyle="1" w:styleId="muitypography-root">
    <w:name w:val="muitypography-root"/>
    <w:basedOn w:val="DefaultParagraphFont"/>
    <w:rsid w:val="00CF3D50"/>
  </w:style>
  <w:style w:type="character" w:styleId="Hyperlink">
    <w:name w:val="Hyperlink"/>
    <w:basedOn w:val="DefaultParagraphFont"/>
    <w:uiPriority w:val="99"/>
    <w:unhideWhenUsed/>
    <w:rsid w:val="00BF2500"/>
    <w:rPr>
      <w:color w:val="0563C1" w:themeColor="hyperlink"/>
      <w:u w:val="single"/>
    </w:rPr>
  </w:style>
  <w:style w:type="character" w:styleId="UnresolvedMention">
    <w:name w:val="Unresolved Mention"/>
    <w:basedOn w:val="DefaultParagraphFont"/>
    <w:uiPriority w:val="99"/>
    <w:semiHidden/>
    <w:unhideWhenUsed/>
    <w:rsid w:val="00BF2500"/>
    <w:rPr>
      <w:color w:val="605E5C"/>
      <w:shd w:val="clear" w:color="auto" w:fill="E1DFDD"/>
    </w:rPr>
  </w:style>
  <w:style w:type="character" w:customStyle="1" w:styleId="Title1">
    <w:name w:val="Title1"/>
    <w:basedOn w:val="DefaultParagraphFont"/>
    <w:rsid w:val="008B3161"/>
  </w:style>
  <w:style w:type="character" w:customStyle="1" w:styleId="Heading3Char">
    <w:name w:val="Heading 3 Char"/>
    <w:basedOn w:val="DefaultParagraphFont"/>
    <w:link w:val="Heading3"/>
    <w:uiPriority w:val="9"/>
    <w:semiHidden/>
    <w:rsid w:val="008B3161"/>
    <w:rPr>
      <w:rFonts w:asciiTheme="majorHAnsi" w:eastAsiaTheme="majorEastAsia" w:hAnsiTheme="majorHAnsi" w:cstheme="majorBidi"/>
      <w:color w:val="1F3763" w:themeColor="accent1" w:themeShade="7F"/>
      <w:sz w:val="24"/>
      <w:szCs w:val="24"/>
    </w:rPr>
  </w:style>
  <w:style w:type="paragraph" w:customStyle="1" w:styleId="ReferenceNumbering">
    <w:name w:val="ReferenceNumbering"/>
    <w:basedOn w:val="Normal"/>
    <w:link w:val="ReferenceNumberingChar"/>
    <w:qFormat/>
    <w:rsid w:val="003E6177"/>
    <w:rPr>
      <w:vertAlign w:val="superscript"/>
    </w:rPr>
  </w:style>
  <w:style w:type="character" w:customStyle="1" w:styleId="ReferenceNumberingChar">
    <w:name w:val="ReferenceNumbering Char"/>
    <w:basedOn w:val="DefaultParagraphFont"/>
    <w:link w:val="ReferenceNumbering"/>
    <w:rsid w:val="003E6177"/>
    <w:rPr>
      <w:rFonts w:asciiTheme="majorBidi" w:hAnsiTheme="majorBidi" w:cstheme="majorBidi"/>
      <w:vertAlign w:val="superscript"/>
    </w:rPr>
  </w:style>
  <w:style w:type="character" w:customStyle="1" w:styleId="hwtze">
    <w:name w:val="hwtze"/>
    <w:basedOn w:val="DefaultParagraphFont"/>
    <w:rsid w:val="002F5F22"/>
  </w:style>
  <w:style w:type="character" w:customStyle="1" w:styleId="rynqvb">
    <w:name w:val="rynqvb"/>
    <w:basedOn w:val="DefaultParagraphFont"/>
    <w:rsid w:val="002F5F22"/>
  </w:style>
  <w:style w:type="character" w:customStyle="1" w:styleId="kgnlhe">
    <w:name w:val="kgnlhe"/>
    <w:basedOn w:val="DefaultParagraphFont"/>
    <w:rsid w:val="00B3655A"/>
  </w:style>
  <w:style w:type="character" w:styleId="Emphasis">
    <w:name w:val="Emphasis"/>
    <w:basedOn w:val="DefaultParagraphFont"/>
    <w:uiPriority w:val="20"/>
    <w:qFormat/>
    <w:rsid w:val="000C3120"/>
    <w:rPr>
      <w:i/>
      <w:iCs/>
    </w:rPr>
  </w:style>
  <w:style w:type="character" w:customStyle="1" w:styleId="zg3collector">
    <w:name w:val="zg3collector"/>
    <w:basedOn w:val="DefaultParagraphFont"/>
    <w:rsid w:val="00C72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3419">
      <w:bodyDiv w:val="1"/>
      <w:marLeft w:val="0"/>
      <w:marRight w:val="0"/>
      <w:marTop w:val="0"/>
      <w:marBottom w:val="0"/>
      <w:divBdr>
        <w:top w:val="none" w:sz="0" w:space="0" w:color="auto"/>
        <w:left w:val="none" w:sz="0" w:space="0" w:color="auto"/>
        <w:bottom w:val="none" w:sz="0" w:space="0" w:color="auto"/>
        <w:right w:val="none" w:sz="0" w:space="0" w:color="auto"/>
      </w:divBdr>
    </w:div>
    <w:div w:id="74013793">
      <w:bodyDiv w:val="1"/>
      <w:marLeft w:val="0"/>
      <w:marRight w:val="0"/>
      <w:marTop w:val="0"/>
      <w:marBottom w:val="0"/>
      <w:divBdr>
        <w:top w:val="none" w:sz="0" w:space="0" w:color="auto"/>
        <w:left w:val="none" w:sz="0" w:space="0" w:color="auto"/>
        <w:bottom w:val="none" w:sz="0" w:space="0" w:color="auto"/>
        <w:right w:val="none" w:sz="0" w:space="0" w:color="auto"/>
      </w:divBdr>
    </w:div>
    <w:div w:id="84353070">
      <w:bodyDiv w:val="1"/>
      <w:marLeft w:val="0"/>
      <w:marRight w:val="0"/>
      <w:marTop w:val="0"/>
      <w:marBottom w:val="0"/>
      <w:divBdr>
        <w:top w:val="none" w:sz="0" w:space="0" w:color="auto"/>
        <w:left w:val="none" w:sz="0" w:space="0" w:color="auto"/>
        <w:bottom w:val="none" w:sz="0" w:space="0" w:color="auto"/>
        <w:right w:val="none" w:sz="0" w:space="0" w:color="auto"/>
      </w:divBdr>
      <w:divsChild>
        <w:div w:id="1851942526">
          <w:marLeft w:val="0"/>
          <w:marRight w:val="0"/>
          <w:marTop w:val="0"/>
          <w:marBottom w:val="0"/>
          <w:divBdr>
            <w:top w:val="none" w:sz="0" w:space="0" w:color="auto"/>
            <w:left w:val="none" w:sz="0" w:space="0" w:color="auto"/>
            <w:bottom w:val="none" w:sz="0" w:space="0" w:color="auto"/>
            <w:right w:val="none" w:sz="0" w:space="0" w:color="auto"/>
          </w:divBdr>
        </w:div>
      </w:divsChild>
    </w:div>
    <w:div w:id="94058341">
      <w:bodyDiv w:val="1"/>
      <w:marLeft w:val="0"/>
      <w:marRight w:val="0"/>
      <w:marTop w:val="0"/>
      <w:marBottom w:val="0"/>
      <w:divBdr>
        <w:top w:val="none" w:sz="0" w:space="0" w:color="auto"/>
        <w:left w:val="none" w:sz="0" w:space="0" w:color="auto"/>
        <w:bottom w:val="none" w:sz="0" w:space="0" w:color="auto"/>
        <w:right w:val="none" w:sz="0" w:space="0" w:color="auto"/>
      </w:divBdr>
    </w:div>
    <w:div w:id="119541368">
      <w:bodyDiv w:val="1"/>
      <w:marLeft w:val="0"/>
      <w:marRight w:val="0"/>
      <w:marTop w:val="0"/>
      <w:marBottom w:val="0"/>
      <w:divBdr>
        <w:top w:val="none" w:sz="0" w:space="0" w:color="auto"/>
        <w:left w:val="none" w:sz="0" w:space="0" w:color="auto"/>
        <w:bottom w:val="none" w:sz="0" w:space="0" w:color="auto"/>
        <w:right w:val="none" w:sz="0" w:space="0" w:color="auto"/>
      </w:divBdr>
    </w:div>
    <w:div w:id="137915096">
      <w:bodyDiv w:val="1"/>
      <w:marLeft w:val="0"/>
      <w:marRight w:val="0"/>
      <w:marTop w:val="0"/>
      <w:marBottom w:val="0"/>
      <w:divBdr>
        <w:top w:val="none" w:sz="0" w:space="0" w:color="auto"/>
        <w:left w:val="none" w:sz="0" w:space="0" w:color="auto"/>
        <w:bottom w:val="none" w:sz="0" w:space="0" w:color="auto"/>
        <w:right w:val="none" w:sz="0" w:space="0" w:color="auto"/>
      </w:divBdr>
    </w:div>
    <w:div w:id="142623459">
      <w:bodyDiv w:val="1"/>
      <w:marLeft w:val="0"/>
      <w:marRight w:val="0"/>
      <w:marTop w:val="0"/>
      <w:marBottom w:val="0"/>
      <w:divBdr>
        <w:top w:val="none" w:sz="0" w:space="0" w:color="auto"/>
        <w:left w:val="none" w:sz="0" w:space="0" w:color="auto"/>
        <w:bottom w:val="none" w:sz="0" w:space="0" w:color="auto"/>
        <w:right w:val="none" w:sz="0" w:space="0" w:color="auto"/>
      </w:divBdr>
      <w:divsChild>
        <w:div w:id="772213828">
          <w:marLeft w:val="0"/>
          <w:marRight w:val="0"/>
          <w:marTop w:val="0"/>
          <w:marBottom w:val="0"/>
          <w:divBdr>
            <w:top w:val="none" w:sz="0" w:space="0" w:color="auto"/>
            <w:left w:val="none" w:sz="0" w:space="0" w:color="auto"/>
            <w:bottom w:val="none" w:sz="0" w:space="0" w:color="auto"/>
            <w:right w:val="none" w:sz="0" w:space="0" w:color="auto"/>
          </w:divBdr>
          <w:divsChild>
            <w:div w:id="1699428871">
              <w:marLeft w:val="0"/>
              <w:marRight w:val="0"/>
              <w:marTop w:val="0"/>
              <w:marBottom w:val="0"/>
              <w:divBdr>
                <w:top w:val="none" w:sz="0" w:space="0" w:color="auto"/>
                <w:left w:val="none" w:sz="0" w:space="0" w:color="auto"/>
                <w:bottom w:val="none" w:sz="0" w:space="0" w:color="auto"/>
                <w:right w:val="none" w:sz="0" w:space="0" w:color="auto"/>
              </w:divBdr>
              <w:divsChild>
                <w:div w:id="1321154543">
                  <w:marLeft w:val="0"/>
                  <w:marRight w:val="0"/>
                  <w:marTop w:val="0"/>
                  <w:marBottom w:val="0"/>
                  <w:divBdr>
                    <w:top w:val="none" w:sz="0" w:space="0" w:color="auto"/>
                    <w:left w:val="none" w:sz="0" w:space="0" w:color="auto"/>
                    <w:bottom w:val="none" w:sz="0" w:space="0" w:color="auto"/>
                    <w:right w:val="none" w:sz="0" w:space="0" w:color="auto"/>
                  </w:divBdr>
                  <w:divsChild>
                    <w:div w:id="2018775393">
                      <w:marLeft w:val="0"/>
                      <w:marRight w:val="0"/>
                      <w:marTop w:val="0"/>
                      <w:marBottom w:val="0"/>
                      <w:divBdr>
                        <w:top w:val="none" w:sz="0" w:space="0" w:color="auto"/>
                        <w:left w:val="none" w:sz="0" w:space="0" w:color="auto"/>
                        <w:bottom w:val="none" w:sz="0" w:space="0" w:color="auto"/>
                        <w:right w:val="none" w:sz="0" w:space="0" w:color="auto"/>
                      </w:divBdr>
                      <w:divsChild>
                        <w:div w:id="6381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99558">
      <w:bodyDiv w:val="1"/>
      <w:marLeft w:val="0"/>
      <w:marRight w:val="0"/>
      <w:marTop w:val="0"/>
      <w:marBottom w:val="0"/>
      <w:divBdr>
        <w:top w:val="none" w:sz="0" w:space="0" w:color="auto"/>
        <w:left w:val="none" w:sz="0" w:space="0" w:color="auto"/>
        <w:bottom w:val="none" w:sz="0" w:space="0" w:color="auto"/>
        <w:right w:val="none" w:sz="0" w:space="0" w:color="auto"/>
      </w:divBdr>
    </w:div>
    <w:div w:id="198010779">
      <w:bodyDiv w:val="1"/>
      <w:marLeft w:val="0"/>
      <w:marRight w:val="0"/>
      <w:marTop w:val="0"/>
      <w:marBottom w:val="0"/>
      <w:divBdr>
        <w:top w:val="none" w:sz="0" w:space="0" w:color="auto"/>
        <w:left w:val="none" w:sz="0" w:space="0" w:color="auto"/>
        <w:bottom w:val="none" w:sz="0" w:space="0" w:color="auto"/>
        <w:right w:val="none" w:sz="0" w:space="0" w:color="auto"/>
      </w:divBdr>
      <w:divsChild>
        <w:div w:id="83575680">
          <w:marLeft w:val="0"/>
          <w:marRight w:val="0"/>
          <w:marTop w:val="0"/>
          <w:marBottom w:val="0"/>
          <w:divBdr>
            <w:top w:val="none" w:sz="0" w:space="0" w:color="auto"/>
            <w:left w:val="none" w:sz="0" w:space="0" w:color="auto"/>
            <w:bottom w:val="none" w:sz="0" w:space="0" w:color="auto"/>
            <w:right w:val="none" w:sz="0" w:space="0" w:color="auto"/>
          </w:divBdr>
        </w:div>
        <w:div w:id="1463813157">
          <w:marLeft w:val="0"/>
          <w:marRight w:val="0"/>
          <w:marTop w:val="0"/>
          <w:marBottom w:val="0"/>
          <w:divBdr>
            <w:top w:val="none" w:sz="0" w:space="0" w:color="auto"/>
            <w:left w:val="none" w:sz="0" w:space="0" w:color="auto"/>
            <w:bottom w:val="none" w:sz="0" w:space="0" w:color="auto"/>
            <w:right w:val="none" w:sz="0" w:space="0" w:color="auto"/>
          </w:divBdr>
          <w:divsChild>
            <w:div w:id="7067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94854">
      <w:bodyDiv w:val="1"/>
      <w:marLeft w:val="0"/>
      <w:marRight w:val="0"/>
      <w:marTop w:val="0"/>
      <w:marBottom w:val="0"/>
      <w:divBdr>
        <w:top w:val="none" w:sz="0" w:space="0" w:color="auto"/>
        <w:left w:val="none" w:sz="0" w:space="0" w:color="auto"/>
        <w:bottom w:val="none" w:sz="0" w:space="0" w:color="auto"/>
        <w:right w:val="none" w:sz="0" w:space="0" w:color="auto"/>
      </w:divBdr>
    </w:div>
    <w:div w:id="237642577">
      <w:bodyDiv w:val="1"/>
      <w:marLeft w:val="0"/>
      <w:marRight w:val="0"/>
      <w:marTop w:val="0"/>
      <w:marBottom w:val="0"/>
      <w:divBdr>
        <w:top w:val="none" w:sz="0" w:space="0" w:color="auto"/>
        <w:left w:val="none" w:sz="0" w:space="0" w:color="auto"/>
        <w:bottom w:val="none" w:sz="0" w:space="0" w:color="auto"/>
        <w:right w:val="none" w:sz="0" w:space="0" w:color="auto"/>
      </w:divBdr>
    </w:div>
    <w:div w:id="248972093">
      <w:bodyDiv w:val="1"/>
      <w:marLeft w:val="0"/>
      <w:marRight w:val="0"/>
      <w:marTop w:val="0"/>
      <w:marBottom w:val="0"/>
      <w:divBdr>
        <w:top w:val="none" w:sz="0" w:space="0" w:color="auto"/>
        <w:left w:val="none" w:sz="0" w:space="0" w:color="auto"/>
        <w:bottom w:val="none" w:sz="0" w:space="0" w:color="auto"/>
        <w:right w:val="none" w:sz="0" w:space="0" w:color="auto"/>
      </w:divBdr>
    </w:div>
    <w:div w:id="349645800">
      <w:bodyDiv w:val="1"/>
      <w:marLeft w:val="0"/>
      <w:marRight w:val="0"/>
      <w:marTop w:val="0"/>
      <w:marBottom w:val="0"/>
      <w:divBdr>
        <w:top w:val="none" w:sz="0" w:space="0" w:color="auto"/>
        <w:left w:val="none" w:sz="0" w:space="0" w:color="auto"/>
        <w:bottom w:val="none" w:sz="0" w:space="0" w:color="auto"/>
        <w:right w:val="none" w:sz="0" w:space="0" w:color="auto"/>
      </w:divBdr>
    </w:div>
    <w:div w:id="397363930">
      <w:bodyDiv w:val="1"/>
      <w:marLeft w:val="0"/>
      <w:marRight w:val="0"/>
      <w:marTop w:val="0"/>
      <w:marBottom w:val="0"/>
      <w:divBdr>
        <w:top w:val="none" w:sz="0" w:space="0" w:color="auto"/>
        <w:left w:val="none" w:sz="0" w:space="0" w:color="auto"/>
        <w:bottom w:val="none" w:sz="0" w:space="0" w:color="auto"/>
        <w:right w:val="none" w:sz="0" w:space="0" w:color="auto"/>
      </w:divBdr>
    </w:div>
    <w:div w:id="401218603">
      <w:bodyDiv w:val="1"/>
      <w:marLeft w:val="0"/>
      <w:marRight w:val="0"/>
      <w:marTop w:val="0"/>
      <w:marBottom w:val="0"/>
      <w:divBdr>
        <w:top w:val="none" w:sz="0" w:space="0" w:color="auto"/>
        <w:left w:val="none" w:sz="0" w:space="0" w:color="auto"/>
        <w:bottom w:val="none" w:sz="0" w:space="0" w:color="auto"/>
        <w:right w:val="none" w:sz="0" w:space="0" w:color="auto"/>
      </w:divBdr>
      <w:divsChild>
        <w:div w:id="86856216">
          <w:marLeft w:val="0"/>
          <w:marRight w:val="0"/>
          <w:marTop w:val="0"/>
          <w:marBottom w:val="0"/>
          <w:divBdr>
            <w:top w:val="none" w:sz="0" w:space="0" w:color="auto"/>
            <w:left w:val="none" w:sz="0" w:space="0" w:color="auto"/>
            <w:bottom w:val="none" w:sz="0" w:space="0" w:color="auto"/>
            <w:right w:val="none" w:sz="0" w:space="0" w:color="auto"/>
          </w:divBdr>
        </w:div>
        <w:div w:id="269240749">
          <w:marLeft w:val="0"/>
          <w:marRight w:val="0"/>
          <w:marTop w:val="0"/>
          <w:marBottom w:val="0"/>
          <w:divBdr>
            <w:top w:val="none" w:sz="0" w:space="0" w:color="auto"/>
            <w:left w:val="none" w:sz="0" w:space="0" w:color="auto"/>
            <w:bottom w:val="none" w:sz="0" w:space="0" w:color="auto"/>
            <w:right w:val="none" w:sz="0" w:space="0" w:color="auto"/>
          </w:divBdr>
        </w:div>
        <w:div w:id="45223400">
          <w:marLeft w:val="0"/>
          <w:marRight w:val="0"/>
          <w:marTop w:val="0"/>
          <w:marBottom w:val="0"/>
          <w:divBdr>
            <w:top w:val="none" w:sz="0" w:space="0" w:color="auto"/>
            <w:left w:val="none" w:sz="0" w:space="0" w:color="auto"/>
            <w:bottom w:val="none" w:sz="0" w:space="0" w:color="auto"/>
            <w:right w:val="none" w:sz="0" w:space="0" w:color="auto"/>
          </w:divBdr>
        </w:div>
      </w:divsChild>
    </w:div>
    <w:div w:id="413356263">
      <w:bodyDiv w:val="1"/>
      <w:marLeft w:val="0"/>
      <w:marRight w:val="0"/>
      <w:marTop w:val="0"/>
      <w:marBottom w:val="0"/>
      <w:divBdr>
        <w:top w:val="none" w:sz="0" w:space="0" w:color="auto"/>
        <w:left w:val="none" w:sz="0" w:space="0" w:color="auto"/>
        <w:bottom w:val="none" w:sz="0" w:space="0" w:color="auto"/>
        <w:right w:val="none" w:sz="0" w:space="0" w:color="auto"/>
      </w:divBdr>
    </w:div>
    <w:div w:id="420025455">
      <w:bodyDiv w:val="1"/>
      <w:marLeft w:val="0"/>
      <w:marRight w:val="0"/>
      <w:marTop w:val="0"/>
      <w:marBottom w:val="0"/>
      <w:divBdr>
        <w:top w:val="none" w:sz="0" w:space="0" w:color="auto"/>
        <w:left w:val="none" w:sz="0" w:space="0" w:color="auto"/>
        <w:bottom w:val="none" w:sz="0" w:space="0" w:color="auto"/>
        <w:right w:val="none" w:sz="0" w:space="0" w:color="auto"/>
      </w:divBdr>
    </w:div>
    <w:div w:id="434252237">
      <w:bodyDiv w:val="1"/>
      <w:marLeft w:val="0"/>
      <w:marRight w:val="0"/>
      <w:marTop w:val="0"/>
      <w:marBottom w:val="0"/>
      <w:divBdr>
        <w:top w:val="none" w:sz="0" w:space="0" w:color="auto"/>
        <w:left w:val="none" w:sz="0" w:space="0" w:color="auto"/>
        <w:bottom w:val="none" w:sz="0" w:space="0" w:color="auto"/>
        <w:right w:val="none" w:sz="0" w:space="0" w:color="auto"/>
      </w:divBdr>
    </w:div>
    <w:div w:id="585574059">
      <w:bodyDiv w:val="1"/>
      <w:marLeft w:val="0"/>
      <w:marRight w:val="0"/>
      <w:marTop w:val="0"/>
      <w:marBottom w:val="0"/>
      <w:divBdr>
        <w:top w:val="none" w:sz="0" w:space="0" w:color="auto"/>
        <w:left w:val="none" w:sz="0" w:space="0" w:color="auto"/>
        <w:bottom w:val="none" w:sz="0" w:space="0" w:color="auto"/>
        <w:right w:val="none" w:sz="0" w:space="0" w:color="auto"/>
      </w:divBdr>
    </w:div>
    <w:div w:id="653526573">
      <w:bodyDiv w:val="1"/>
      <w:marLeft w:val="0"/>
      <w:marRight w:val="0"/>
      <w:marTop w:val="0"/>
      <w:marBottom w:val="0"/>
      <w:divBdr>
        <w:top w:val="none" w:sz="0" w:space="0" w:color="auto"/>
        <w:left w:val="none" w:sz="0" w:space="0" w:color="auto"/>
        <w:bottom w:val="none" w:sz="0" w:space="0" w:color="auto"/>
        <w:right w:val="none" w:sz="0" w:space="0" w:color="auto"/>
      </w:divBdr>
      <w:divsChild>
        <w:div w:id="1465153862">
          <w:marLeft w:val="0"/>
          <w:marRight w:val="0"/>
          <w:marTop w:val="0"/>
          <w:marBottom w:val="0"/>
          <w:divBdr>
            <w:top w:val="none" w:sz="0" w:space="0" w:color="auto"/>
            <w:left w:val="none" w:sz="0" w:space="0" w:color="auto"/>
            <w:bottom w:val="none" w:sz="0" w:space="0" w:color="auto"/>
            <w:right w:val="none" w:sz="0" w:space="0" w:color="auto"/>
          </w:divBdr>
        </w:div>
      </w:divsChild>
    </w:div>
    <w:div w:id="793984942">
      <w:bodyDiv w:val="1"/>
      <w:marLeft w:val="0"/>
      <w:marRight w:val="0"/>
      <w:marTop w:val="0"/>
      <w:marBottom w:val="0"/>
      <w:divBdr>
        <w:top w:val="none" w:sz="0" w:space="0" w:color="auto"/>
        <w:left w:val="none" w:sz="0" w:space="0" w:color="auto"/>
        <w:bottom w:val="none" w:sz="0" w:space="0" w:color="auto"/>
        <w:right w:val="none" w:sz="0" w:space="0" w:color="auto"/>
      </w:divBdr>
    </w:div>
    <w:div w:id="877006510">
      <w:bodyDiv w:val="1"/>
      <w:marLeft w:val="0"/>
      <w:marRight w:val="0"/>
      <w:marTop w:val="0"/>
      <w:marBottom w:val="0"/>
      <w:divBdr>
        <w:top w:val="none" w:sz="0" w:space="0" w:color="auto"/>
        <w:left w:val="none" w:sz="0" w:space="0" w:color="auto"/>
        <w:bottom w:val="none" w:sz="0" w:space="0" w:color="auto"/>
        <w:right w:val="none" w:sz="0" w:space="0" w:color="auto"/>
      </w:divBdr>
      <w:divsChild>
        <w:div w:id="13655241">
          <w:marLeft w:val="0"/>
          <w:marRight w:val="0"/>
          <w:marTop w:val="0"/>
          <w:marBottom w:val="0"/>
          <w:divBdr>
            <w:top w:val="none" w:sz="0" w:space="0" w:color="auto"/>
            <w:left w:val="none" w:sz="0" w:space="0" w:color="auto"/>
            <w:bottom w:val="none" w:sz="0" w:space="0" w:color="auto"/>
            <w:right w:val="none" w:sz="0" w:space="0" w:color="auto"/>
          </w:divBdr>
          <w:divsChild>
            <w:div w:id="1288007572">
              <w:marLeft w:val="0"/>
              <w:marRight w:val="0"/>
              <w:marTop w:val="0"/>
              <w:marBottom w:val="0"/>
              <w:divBdr>
                <w:top w:val="none" w:sz="0" w:space="0" w:color="auto"/>
                <w:left w:val="none" w:sz="0" w:space="0" w:color="auto"/>
                <w:bottom w:val="none" w:sz="0" w:space="0" w:color="auto"/>
                <w:right w:val="none" w:sz="0" w:space="0" w:color="auto"/>
              </w:divBdr>
              <w:divsChild>
                <w:div w:id="1215004182">
                  <w:marLeft w:val="0"/>
                  <w:marRight w:val="0"/>
                  <w:marTop w:val="0"/>
                  <w:marBottom w:val="0"/>
                  <w:divBdr>
                    <w:top w:val="none" w:sz="0" w:space="0" w:color="auto"/>
                    <w:left w:val="none" w:sz="0" w:space="0" w:color="auto"/>
                    <w:bottom w:val="none" w:sz="0" w:space="0" w:color="auto"/>
                    <w:right w:val="none" w:sz="0" w:space="0" w:color="auto"/>
                  </w:divBdr>
                  <w:divsChild>
                    <w:div w:id="5117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4005">
              <w:marLeft w:val="0"/>
              <w:marRight w:val="0"/>
              <w:marTop w:val="0"/>
              <w:marBottom w:val="0"/>
              <w:divBdr>
                <w:top w:val="none" w:sz="0" w:space="0" w:color="auto"/>
                <w:left w:val="none" w:sz="0" w:space="0" w:color="auto"/>
                <w:bottom w:val="none" w:sz="0" w:space="0" w:color="auto"/>
                <w:right w:val="none" w:sz="0" w:space="0" w:color="auto"/>
              </w:divBdr>
              <w:divsChild>
                <w:div w:id="534270713">
                  <w:marLeft w:val="0"/>
                  <w:marRight w:val="0"/>
                  <w:marTop w:val="0"/>
                  <w:marBottom w:val="0"/>
                  <w:divBdr>
                    <w:top w:val="none" w:sz="0" w:space="0" w:color="auto"/>
                    <w:left w:val="none" w:sz="0" w:space="0" w:color="auto"/>
                    <w:bottom w:val="none" w:sz="0" w:space="0" w:color="auto"/>
                    <w:right w:val="none" w:sz="0" w:space="0" w:color="auto"/>
                  </w:divBdr>
                  <w:divsChild>
                    <w:div w:id="6957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1154">
              <w:marLeft w:val="0"/>
              <w:marRight w:val="0"/>
              <w:marTop w:val="0"/>
              <w:marBottom w:val="0"/>
              <w:divBdr>
                <w:top w:val="none" w:sz="0" w:space="0" w:color="auto"/>
                <w:left w:val="none" w:sz="0" w:space="0" w:color="auto"/>
                <w:bottom w:val="none" w:sz="0" w:space="0" w:color="auto"/>
                <w:right w:val="none" w:sz="0" w:space="0" w:color="auto"/>
              </w:divBdr>
              <w:divsChild>
                <w:div w:id="504247939">
                  <w:marLeft w:val="0"/>
                  <w:marRight w:val="0"/>
                  <w:marTop w:val="0"/>
                  <w:marBottom w:val="0"/>
                  <w:divBdr>
                    <w:top w:val="none" w:sz="0" w:space="0" w:color="auto"/>
                    <w:left w:val="none" w:sz="0" w:space="0" w:color="auto"/>
                    <w:bottom w:val="none" w:sz="0" w:space="0" w:color="auto"/>
                    <w:right w:val="none" w:sz="0" w:space="0" w:color="auto"/>
                  </w:divBdr>
                  <w:divsChild>
                    <w:div w:id="5381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62444">
      <w:bodyDiv w:val="1"/>
      <w:marLeft w:val="0"/>
      <w:marRight w:val="0"/>
      <w:marTop w:val="0"/>
      <w:marBottom w:val="0"/>
      <w:divBdr>
        <w:top w:val="none" w:sz="0" w:space="0" w:color="auto"/>
        <w:left w:val="none" w:sz="0" w:space="0" w:color="auto"/>
        <w:bottom w:val="none" w:sz="0" w:space="0" w:color="auto"/>
        <w:right w:val="none" w:sz="0" w:space="0" w:color="auto"/>
      </w:divBdr>
    </w:div>
    <w:div w:id="966857508">
      <w:bodyDiv w:val="1"/>
      <w:marLeft w:val="0"/>
      <w:marRight w:val="0"/>
      <w:marTop w:val="0"/>
      <w:marBottom w:val="0"/>
      <w:divBdr>
        <w:top w:val="none" w:sz="0" w:space="0" w:color="auto"/>
        <w:left w:val="none" w:sz="0" w:space="0" w:color="auto"/>
        <w:bottom w:val="none" w:sz="0" w:space="0" w:color="auto"/>
        <w:right w:val="none" w:sz="0" w:space="0" w:color="auto"/>
      </w:divBdr>
    </w:div>
    <w:div w:id="984621764">
      <w:bodyDiv w:val="1"/>
      <w:marLeft w:val="0"/>
      <w:marRight w:val="0"/>
      <w:marTop w:val="0"/>
      <w:marBottom w:val="0"/>
      <w:divBdr>
        <w:top w:val="none" w:sz="0" w:space="0" w:color="auto"/>
        <w:left w:val="none" w:sz="0" w:space="0" w:color="auto"/>
        <w:bottom w:val="none" w:sz="0" w:space="0" w:color="auto"/>
        <w:right w:val="none" w:sz="0" w:space="0" w:color="auto"/>
      </w:divBdr>
    </w:div>
    <w:div w:id="1014070540">
      <w:bodyDiv w:val="1"/>
      <w:marLeft w:val="0"/>
      <w:marRight w:val="0"/>
      <w:marTop w:val="0"/>
      <w:marBottom w:val="0"/>
      <w:divBdr>
        <w:top w:val="none" w:sz="0" w:space="0" w:color="auto"/>
        <w:left w:val="none" w:sz="0" w:space="0" w:color="auto"/>
        <w:bottom w:val="none" w:sz="0" w:space="0" w:color="auto"/>
        <w:right w:val="none" w:sz="0" w:space="0" w:color="auto"/>
      </w:divBdr>
    </w:div>
    <w:div w:id="1129861553">
      <w:bodyDiv w:val="1"/>
      <w:marLeft w:val="0"/>
      <w:marRight w:val="0"/>
      <w:marTop w:val="0"/>
      <w:marBottom w:val="0"/>
      <w:divBdr>
        <w:top w:val="none" w:sz="0" w:space="0" w:color="auto"/>
        <w:left w:val="none" w:sz="0" w:space="0" w:color="auto"/>
        <w:bottom w:val="none" w:sz="0" w:space="0" w:color="auto"/>
        <w:right w:val="none" w:sz="0" w:space="0" w:color="auto"/>
      </w:divBdr>
    </w:div>
    <w:div w:id="1189222833">
      <w:bodyDiv w:val="1"/>
      <w:marLeft w:val="0"/>
      <w:marRight w:val="0"/>
      <w:marTop w:val="0"/>
      <w:marBottom w:val="0"/>
      <w:divBdr>
        <w:top w:val="none" w:sz="0" w:space="0" w:color="auto"/>
        <w:left w:val="none" w:sz="0" w:space="0" w:color="auto"/>
        <w:bottom w:val="none" w:sz="0" w:space="0" w:color="auto"/>
        <w:right w:val="none" w:sz="0" w:space="0" w:color="auto"/>
      </w:divBdr>
    </w:div>
    <w:div w:id="1231885315">
      <w:bodyDiv w:val="1"/>
      <w:marLeft w:val="0"/>
      <w:marRight w:val="0"/>
      <w:marTop w:val="0"/>
      <w:marBottom w:val="0"/>
      <w:divBdr>
        <w:top w:val="none" w:sz="0" w:space="0" w:color="auto"/>
        <w:left w:val="none" w:sz="0" w:space="0" w:color="auto"/>
        <w:bottom w:val="none" w:sz="0" w:space="0" w:color="auto"/>
        <w:right w:val="none" w:sz="0" w:space="0" w:color="auto"/>
      </w:divBdr>
    </w:div>
    <w:div w:id="1241788734">
      <w:bodyDiv w:val="1"/>
      <w:marLeft w:val="0"/>
      <w:marRight w:val="0"/>
      <w:marTop w:val="0"/>
      <w:marBottom w:val="0"/>
      <w:divBdr>
        <w:top w:val="none" w:sz="0" w:space="0" w:color="auto"/>
        <w:left w:val="none" w:sz="0" w:space="0" w:color="auto"/>
        <w:bottom w:val="none" w:sz="0" w:space="0" w:color="auto"/>
        <w:right w:val="none" w:sz="0" w:space="0" w:color="auto"/>
      </w:divBdr>
    </w:div>
    <w:div w:id="1326126699">
      <w:bodyDiv w:val="1"/>
      <w:marLeft w:val="0"/>
      <w:marRight w:val="0"/>
      <w:marTop w:val="0"/>
      <w:marBottom w:val="0"/>
      <w:divBdr>
        <w:top w:val="none" w:sz="0" w:space="0" w:color="auto"/>
        <w:left w:val="none" w:sz="0" w:space="0" w:color="auto"/>
        <w:bottom w:val="none" w:sz="0" w:space="0" w:color="auto"/>
        <w:right w:val="none" w:sz="0" w:space="0" w:color="auto"/>
      </w:divBdr>
    </w:div>
    <w:div w:id="1398479116">
      <w:bodyDiv w:val="1"/>
      <w:marLeft w:val="0"/>
      <w:marRight w:val="0"/>
      <w:marTop w:val="0"/>
      <w:marBottom w:val="0"/>
      <w:divBdr>
        <w:top w:val="none" w:sz="0" w:space="0" w:color="auto"/>
        <w:left w:val="none" w:sz="0" w:space="0" w:color="auto"/>
        <w:bottom w:val="none" w:sz="0" w:space="0" w:color="auto"/>
        <w:right w:val="none" w:sz="0" w:space="0" w:color="auto"/>
      </w:divBdr>
    </w:div>
    <w:div w:id="1499149945">
      <w:bodyDiv w:val="1"/>
      <w:marLeft w:val="0"/>
      <w:marRight w:val="0"/>
      <w:marTop w:val="0"/>
      <w:marBottom w:val="0"/>
      <w:divBdr>
        <w:top w:val="none" w:sz="0" w:space="0" w:color="auto"/>
        <w:left w:val="none" w:sz="0" w:space="0" w:color="auto"/>
        <w:bottom w:val="none" w:sz="0" w:space="0" w:color="auto"/>
        <w:right w:val="none" w:sz="0" w:space="0" w:color="auto"/>
      </w:divBdr>
    </w:div>
    <w:div w:id="1552574327">
      <w:bodyDiv w:val="1"/>
      <w:marLeft w:val="0"/>
      <w:marRight w:val="0"/>
      <w:marTop w:val="0"/>
      <w:marBottom w:val="0"/>
      <w:divBdr>
        <w:top w:val="none" w:sz="0" w:space="0" w:color="auto"/>
        <w:left w:val="none" w:sz="0" w:space="0" w:color="auto"/>
        <w:bottom w:val="none" w:sz="0" w:space="0" w:color="auto"/>
        <w:right w:val="none" w:sz="0" w:space="0" w:color="auto"/>
      </w:divBdr>
    </w:div>
    <w:div w:id="1560820373">
      <w:bodyDiv w:val="1"/>
      <w:marLeft w:val="0"/>
      <w:marRight w:val="0"/>
      <w:marTop w:val="0"/>
      <w:marBottom w:val="0"/>
      <w:divBdr>
        <w:top w:val="none" w:sz="0" w:space="0" w:color="auto"/>
        <w:left w:val="none" w:sz="0" w:space="0" w:color="auto"/>
        <w:bottom w:val="none" w:sz="0" w:space="0" w:color="auto"/>
        <w:right w:val="none" w:sz="0" w:space="0" w:color="auto"/>
      </w:divBdr>
    </w:div>
    <w:div w:id="1603564863">
      <w:bodyDiv w:val="1"/>
      <w:marLeft w:val="0"/>
      <w:marRight w:val="0"/>
      <w:marTop w:val="0"/>
      <w:marBottom w:val="0"/>
      <w:divBdr>
        <w:top w:val="none" w:sz="0" w:space="0" w:color="auto"/>
        <w:left w:val="none" w:sz="0" w:space="0" w:color="auto"/>
        <w:bottom w:val="none" w:sz="0" w:space="0" w:color="auto"/>
        <w:right w:val="none" w:sz="0" w:space="0" w:color="auto"/>
      </w:divBdr>
    </w:div>
    <w:div w:id="1733190701">
      <w:bodyDiv w:val="1"/>
      <w:marLeft w:val="0"/>
      <w:marRight w:val="0"/>
      <w:marTop w:val="0"/>
      <w:marBottom w:val="0"/>
      <w:divBdr>
        <w:top w:val="none" w:sz="0" w:space="0" w:color="auto"/>
        <w:left w:val="none" w:sz="0" w:space="0" w:color="auto"/>
        <w:bottom w:val="none" w:sz="0" w:space="0" w:color="auto"/>
        <w:right w:val="none" w:sz="0" w:space="0" w:color="auto"/>
      </w:divBdr>
    </w:div>
    <w:div w:id="1768620576">
      <w:bodyDiv w:val="1"/>
      <w:marLeft w:val="0"/>
      <w:marRight w:val="0"/>
      <w:marTop w:val="0"/>
      <w:marBottom w:val="0"/>
      <w:divBdr>
        <w:top w:val="none" w:sz="0" w:space="0" w:color="auto"/>
        <w:left w:val="none" w:sz="0" w:space="0" w:color="auto"/>
        <w:bottom w:val="none" w:sz="0" w:space="0" w:color="auto"/>
        <w:right w:val="none" w:sz="0" w:space="0" w:color="auto"/>
      </w:divBdr>
    </w:div>
    <w:div w:id="1830292942">
      <w:bodyDiv w:val="1"/>
      <w:marLeft w:val="0"/>
      <w:marRight w:val="0"/>
      <w:marTop w:val="0"/>
      <w:marBottom w:val="0"/>
      <w:divBdr>
        <w:top w:val="none" w:sz="0" w:space="0" w:color="auto"/>
        <w:left w:val="none" w:sz="0" w:space="0" w:color="auto"/>
        <w:bottom w:val="none" w:sz="0" w:space="0" w:color="auto"/>
        <w:right w:val="none" w:sz="0" w:space="0" w:color="auto"/>
      </w:divBdr>
    </w:div>
    <w:div w:id="1846894367">
      <w:bodyDiv w:val="1"/>
      <w:marLeft w:val="0"/>
      <w:marRight w:val="0"/>
      <w:marTop w:val="0"/>
      <w:marBottom w:val="0"/>
      <w:divBdr>
        <w:top w:val="none" w:sz="0" w:space="0" w:color="auto"/>
        <w:left w:val="none" w:sz="0" w:space="0" w:color="auto"/>
        <w:bottom w:val="none" w:sz="0" w:space="0" w:color="auto"/>
        <w:right w:val="none" w:sz="0" w:space="0" w:color="auto"/>
      </w:divBdr>
      <w:divsChild>
        <w:div w:id="699400305">
          <w:marLeft w:val="0"/>
          <w:marRight w:val="0"/>
          <w:marTop w:val="0"/>
          <w:marBottom w:val="0"/>
          <w:divBdr>
            <w:top w:val="none" w:sz="0" w:space="0" w:color="auto"/>
            <w:left w:val="none" w:sz="0" w:space="0" w:color="auto"/>
            <w:bottom w:val="none" w:sz="0" w:space="0" w:color="auto"/>
            <w:right w:val="none" w:sz="0" w:space="0" w:color="auto"/>
          </w:divBdr>
          <w:divsChild>
            <w:div w:id="687216656">
              <w:marLeft w:val="0"/>
              <w:marRight w:val="0"/>
              <w:marTop w:val="0"/>
              <w:marBottom w:val="0"/>
              <w:divBdr>
                <w:top w:val="none" w:sz="0" w:space="0" w:color="auto"/>
                <w:left w:val="none" w:sz="0" w:space="0" w:color="auto"/>
                <w:bottom w:val="none" w:sz="0" w:space="0" w:color="auto"/>
                <w:right w:val="none" w:sz="0" w:space="0" w:color="auto"/>
              </w:divBdr>
              <w:divsChild>
                <w:div w:id="91489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66536">
      <w:bodyDiv w:val="1"/>
      <w:marLeft w:val="0"/>
      <w:marRight w:val="0"/>
      <w:marTop w:val="0"/>
      <w:marBottom w:val="0"/>
      <w:divBdr>
        <w:top w:val="none" w:sz="0" w:space="0" w:color="auto"/>
        <w:left w:val="none" w:sz="0" w:space="0" w:color="auto"/>
        <w:bottom w:val="none" w:sz="0" w:space="0" w:color="auto"/>
        <w:right w:val="none" w:sz="0" w:space="0" w:color="auto"/>
      </w:divBdr>
    </w:div>
    <w:div w:id="1958443768">
      <w:bodyDiv w:val="1"/>
      <w:marLeft w:val="0"/>
      <w:marRight w:val="0"/>
      <w:marTop w:val="0"/>
      <w:marBottom w:val="0"/>
      <w:divBdr>
        <w:top w:val="none" w:sz="0" w:space="0" w:color="auto"/>
        <w:left w:val="none" w:sz="0" w:space="0" w:color="auto"/>
        <w:bottom w:val="none" w:sz="0" w:space="0" w:color="auto"/>
        <w:right w:val="none" w:sz="0" w:space="0" w:color="auto"/>
      </w:divBdr>
    </w:div>
    <w:div w:id="1995254543">
      <w:bodyDiv w:val="1"/>
      <w:marLeft w:val="0"/>
      <w:marRight w:val="0"/>
      <w:marTop w:val="0"/>
      <w:marBottom w:val="0"/>
      <w:divBdr>
        <w:top w:val="none" w:sz="0" w:space="0" w:color="auto"/>
        <w:left w:val="none" w:sz="0" w:space="0" w:color="auto"/>
        <w:bottom w:val="none" w:sz="0" w:space="0" w:color="auto"/>
        <w:right w:val="none" w:sz="0" w:space="0" w:color="auto"/>
      </w:divBdr>
      <w:divsChild>
        <w:div w:id="618922287">
          <w:marLeft w:val="0"/>
          <w:marRight w:val="0"/>
          <w:marTop w:val="0"/>
          <w:marBottom w:val="0"/>
          <w:divBdr>
            <w:top w:val="none" w:sz="0" w:space="0" w:color="auto"/>
            <w:left w:val="none" w:sz="0" w:space="0" w:color="auto"/>
            <w:bottom w:val="none" w:sz="0" w:space="0" w:color="auto"/>
            <w:right w:val="none" w:sz="0" w:space="0" w:color="auto"/>
          </w:divBdr>
        </w:div>
      </w:divsChild>
    </w:div>
    <w:div w:id="1997219347">
      <w:bodyDiv w:val="1"/>
      <w:marLeft w:val="0"/>
      <w:marRight w:val="0"/>
      <w:marTop w:val="0"/>
      <w:marBottom w:val="0"/>
      <w:divBdr>
        <w:top w:val="none" w:sz="0" w:space="0" w:color="auto"/>
        <w:left w:val="none" w:sz="0" w:space="0" w:color="auto"/>
        <w:bottom w:val="none" w:sz="0" w:space="0" w:color="auto"/>
        <w:right w:val="none" w:sz="0" w:space="0" w:color="auto"/>
      </w:divBdr>
    </w:div>
    <w:div w:id="2000688052">
      <w:bodyDiv w:val="1"/>
      <w:marLeft w:val="0"/>
      <w:marRight w:val="0"/>
      <w:marTop w:val="0"/>
      <w:marBottom w:val="0"/>
      <w:divBdr>
        <w:top w:val="none" w:sz="0" w:space="0" w:color="auto"/>
        <w:left w:val="none" w:sz="0" w:space="0" w:color="auto"/>
        <w:bottom w:val="none" w:sz="0" w:space="0" w:color="auto"/>
        <w:right w:val="none" w:sz="0" w:space="0" w:color="auto"/>
      </w:divBdr>
    </w:div>
    <w:div w:id="2054379615">
      <w:bodyDiv w:val="1"/>
      <w:marLeft w:val="0"/>
      <w:marRight w:val="0"/>
      <w:marTop w:val="0"/>
      <w:marBottom w:val="0"/>
      <w:divBdr>
        <w:top w:val="none" w:sz="0" w:space="0" w:color="auto"/>
        <w:left w:val="none" w:sz="0" w:space="0" w:color="auto"/>
        <w:bottom w:val="none" w:sz="0" w:space="0" w:color="auto"/>
        <w:right w:val="none" w:sz="0" w:space="0" w:color="auto"/>
      </w:divBdr>
    </w:div>
    <w:div w:id="2060476908">
      <w:bodyDiv w:val="1"/>
      <w:marLeft w:val="0"/>
      <w:marRight w:val="0"/>
      <w:marTop w:val="0"/>
      <w:marBottom w:val="0"/>
      <w:divBdr>
        <w:top w:val="none" w:sz="0" w:space="0" w:color="auto"/>
        <w:left w:val="none" w:sz="0" w:space="0" w:color="auto"/>
        <w:bottom w:val="none" w:sz="0" w:space="0" w:color="auto"/>
        <w:right w:val="none" w:sz="0" w:space="0" w:color="auto"/>
      </w:divBdr>
      <w:divsChild>
        <w:div w:id="1550914521">
          <w:marLeft w:val="0"/>
          <w:marRight w:val="0"/>
          <w:marTop w:val="0"/>
          <w:marBottom w:val="0"/>
          <w:divBdr>
            <w:top w:val="none" w:sz="0" w:space="0" w:color="auto"/>
            <w:left w:val="none" w:sz="0" w:space="0" w:color="auto"/>
            <w:bottom w:val="none" w:sz="0" w:space="0" w:color="auto"/>
            <w:right w:val="none" w:sz="0" w:space="0" w:color="auto"/>
          </w:divBdr>
        </w:div>
        <w:div w:id="2035881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B5B52-68AD-482E-B2D9-1631C10F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5991</Words>
  <Characters>32657</Characters>
  <Application>Microsoft Office Word</Application>
  <DocSecurity>0</DocSecurity>
  <Lines>418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 Rodov</dc:creator>
  <cp:keywords/>
  <dc:description/>
  <cp:lastModifiedBy>Ilia Rodov</cp:lastModifiedBy>
  <cp:revision>3</cp:revision>
  <dcterms:created xsi:type="dcterms:W3CDTF">2023-03-13T11:15:00Z</dcterms:created>
  <dcterms:modified xsi:type="dcterms:W3CDTF">2023-03-13T11:15:00Z</dcterms:modified>
</cp:coreProperties>
</file>