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3D11C" w14:textId="77777777" w:rsidR="00C51FFB" w:rsidRDefault="00C51FFB" w:rsidP="007A502F">
      <w:pPr>
        <w:bidi w:val="0"/>
        <w:spacing w:after="0" w:line="240" w:lineRule="auto"/>
        <w:rPr>
          <w:rFonts w:asciiTheme="majorBidi" w:eastAsia="Times New Roman" w:hAnsiTheme="majorBidi" w:cstheme="majorBidi"/>
          <w:b/>
          <w:bCs/>
          <w:color w:val="000000"/>
          <w:sz w:val="28"/>
          <w:szCs w:val="28"/>
        </w:rPr>
      </w:pPr>
    </w:p>
    <w:p w14:paraId="3466337E" w14:textId="1DF1D778" w:rsidR="007A502F" w:rsidRPr="00EA608E" w:rsidRDefault="00EA608E" w:rsidP="00C51FFB">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color w:val="000000"/>
          <w:sz w:val="28"/>
          <w:szCs w:val="28"/>
        </w:rPr>
        <w:t xml:space="preserve">Revisiting the </w:t>
      </w:r>
      <w:r w:rsidR="007A502F" w:rsidRPr="007A502F">
        <w:rPr>
          <w:rFonts w:asciiTheme="majorBidi" w:eastAsia="Times New Roman" w:hAnsiTheme="majorBidi" w:cstheme="majorBidi"/>
          <w:b/>
          <w:bCs/>
          <w:color w:val="000000"/>
          <w:sz w:val="28"/>
          <w:szCs w:val="28"/>
        </w:rPr>
        <w:t xml:space="preserve">Behavioral </w:t>
      </w:r>
      <w:r>
        <w:rPr>
          <w:rFonts w:asciiTheme="majorBidi" w:eastAsia="Times New Roman" w:hAnsiTheme="majorBidi" w:cstheme="majorBidi"/>
          <w:b/>
          <w:bCs/>
          <w:color w:val="000000"/>
          <w:sz w:val="28"/>
          <w:szCs w:val="28"/>
        </w:rPr>
        <w:t>C</w:t>
      </w:r>
      <w:r w:rsidR="007A502F" w:rsidRPr="007A502F">
        <w:rPr>
          <w:rFonts w:asciiTheme="majorBidi" w:eastAsia="Times New Roman" w:hAnsiTheme="majorBidi" w:cstheme="majorBidi"/>
          <w:b/>
          <w:bCs/>
          <w:color w:val="000000"/>
          <w:sz w:val="28"/>
          <w:szCs w:val="28"/>
        </w:rPr>
        <w:t>od</w:t>
      </w:r>
      <w:r w:rsidR="00DA6A65">
        <w:rPr>
          <w:rFonts w:asciiTheme="majorBidi" w:eastAsia="Times New Roman" w:hAnsiTheme="majorBidi" w:cstheme="majorBidi"/>
          <w:b/>
          <w:bCs/>
          <w:color w:val="000000"/>
          <w:sz w:val="28"/>
          <w:szCs w:val="28"/>
        </w:rPr>
        <w:t xml:space="preserve">e </w:t>
      </w:r>
      <w:r>
        <w:rPr>
          <w:rFonts w:asciiTheme="majorBidi" w:eastAsia="Times New Roman" w:hAnsiTheme="majorBidi" w:cstheme="majorBidi"/>
          <w:b/>
          <w:bCs/>
          <w:color w:val="000000"/>
          <w:sz w:val="28"/>
          <w:szCs w:val="28"/>
        </w:rPr>
        <w:t>from a</w:t>
      </w:r>
      <w:r w:rsidR="00DA6A65">
        <w:rPr>
          <w:rFonts w:asciiTheme="majorBidi" w:eastAsia="Times New Roman" w:hAnsiTheme="majorBidi" w:cstheme="majorBidi"/>
          <w:b/>
          <w:bCs/>
          <w:color w:val="000000"/>
          <w:sz w:val="28"/>
          <w:szCs w:val="28"/>
        </w:rPr>
        <w:t xml:space="preserve"> Voluntary Compliance</w:t>
      </w:r>
      <w:r>
        <w:rPr>
          <w:rFonts w:asciiTheme="majorBidi" w:eastAsia="Times New Roman" w:hAnsiTheme="majorBidi" w:cstheme="majorBidi"/>
          <w:sz w:val="28"/>
          <w:szCs w:val="28"/>
        </w:rPr>
        <w:t xml:space="preserve"> </w:t>
      </w:r>
      <w:r w:rsidRPr="00EA608E">
        <w:rPr>
          <w:rFonts w:asciiTheme="majorBidi" w:eastAsia="Times New Roman" w:hAnsiTheme="majorBidi" w:cstheme="majorBidi"/>
          <w:b/>
          <w:bCs/>
          <w:sz w:val="28"/>
          <w:szCs w:val="28"/>
        </w:rPr>
        <w:t>Perspective</w:t>
      </w:r>
    </w:p>
    <w:p w14:paraId="4FD227DD" w14:textId="1030D3B2" w:rsidR="007A502F" w:rsidRDefault="007A502F" w:rsidP="007A502F">
      <w:pPr>
        <w:bidi w:val="0"/>
        <w:spacing w:after="0" w:line="240" w:lineRule="auto"/>
        <w:rPr>
          <w:rFonts w:asciiTheme="majorBidi" w:eastAsia="Times New Roman" w:hAnsiTheme="majorBidi" w:cstheme="majorBidi"/>
          <w:sz w:val="28"/>
          <w:szCs w:val="28"/>
        </w:rPr>
      </w:pPr>
    </w:p>
    <w:p w14:paraId="03C7DBAA" w14:textId="67BA7A2A" w:rsidR="00EA608E" w:rsidRPr="00263D17" w:rsidRDefault="00255FC7" w:rsidP="00432A20">
      <w:pPr>
        <w:bidi w:val="0"/>
        <w:spacing w:after="0" w:line="240" w:lineRule="auto"/>
        <w:jc w:val="both"/>
        <w:rPr>
          <w:rFonts w:asciiTheme="majorBidi" w:eastAsia="Times New Roman" w:hAnsiTheme="majorBidi" w:cstheme="majorBidi"/>
          <w:sz w:val="24"/>
          <w:szCs w:val="24"/>
        </w:rPr>
      </w:pPr>
      <w:r w:rsidRPr="00263D17">
        <w:rPr>
          <w:rFonts w:asciiTheme="majorBidi" w:eastAsia="Times New Roman" w:hAnsiTheme="majorBidi" w:cstheme="majorBidi"/>
          <w:sz w:val="24"/>
          <w:szCs w:val="24"/>
        </w:rPr>
        <w:t>Let me start this book review, with full disclosure, I am a fan of Benjamin and Adam</w:t>
      </w:r>
      <w:r w:rsidR="004A486B" w:rsidRPr="00263D17">
        <w:rPr>
          <w:rFonts w:asciiTheme="majorBidi" w:eastAsia="Times New Roman" w:hAnsiTheme="majorBidi" w:cstheme="majorBidi"/>
          <w:sz w:val="24"/>
          <w:szCs w:val="24"/>
        </w:rPr>
        <w:t>' work</w:t>
      </w:r>
      <w:r w:rsidRPr="00263D17">
        <w:rPr>
          <w:rFonts w:asciiTheme="majorBidi" w:eastAsia="Times New Roman" w:hAnsiTheme="majorBidi" w:cstheme="majorBidi"/>
          <w:sz w:val="24"/>
          <w:szCs w:val="24"/>
        </w:rPr>
        <w:t xml:space="preserve"> and has been their partner in establishing </w:t>
      </w:r>
      <w:proofErr w:type="spellStart"/>
      <w:r w:rsidR="003E0B96" w:rsidRPr="00263D17">
        <w:rPr>
          <w:rFonts w:asciiTheme="majorBidi" w:eastAsia="Times New Roman" w:hAnsiTheme="majorBidi" w:cstheme="majorBidi"/>
          <w:sz w:val="24"/>
          <w:szCs w:val="24"/>
        </w:rPr>
        <w:t>C</w:t>
      </w:r>
      <w:r w:rsidRPr="00263D17">
        <w:rPr>
          <w:rFonts w:asciiTheme="majorBidi" w:eastAsia="Times New Roman" w:hAnsiTheme="majorBidi" w:cstheme="majorBidi"/>
          <w:sz w:val="24"/>
          <w:szCs w:val="24"/>
        </w:rPr>
        <w:t>ompliance</w:t>
      </w:r>
      <w:r w:rsidR="003E0B96" w:rsidRPr="00263D17">
        <w:rPr>
          <w:rFonts w:asciiTheme="majorBidi" w:eastAsia="Times New Roman" w:hAnsiTheme="majorBidi" w:cstheme="majorBidi"/>
          <w:sz w:val="24"/>
          <w:szCs w:val="24"/>
        </w:rPr>
        <w:t>N</w:t>
      </w:r>
      <w:r w:rsidRPr="00263D17">
        <w:rPr>
          <w:rFonts w:asciiTheme="majorBidi" w:eastAsia="Times New Roman" w:hAnsiTheme="majorBidi" w:cstheme="majorBidi"/>
          <w:sz w:val="24"/>
          <w:szCs w:val="24"/>
        </w:rPr>
        <w:t>et</w:t>
      </w:r>
      <w:proofErr w:type="spellEnd"/>
      <w:r w:rsidRPr="00263D17">
        <w:rPr>
          <w:rFonts w:asciiTheme="majorBidi" w:eastAsia="Times New Roman" w:hAnsiTheme="majorBidi" w:cstheme="majorBidi"/>
          <w:sz w:val="24"/>
          <w:szCs w:val="24"/>
        </w:rPr>
        <w:t xml:space="preserve">. The </w:t>
      </w:r>
      <w:r w:rsidR="004A486B" w:rsidRPr="00263D17">
        <w:rPr>
          <w:rFonts w:asciiTheme="majorBidi" w:eastAsia="Times New Roman" w:hAnsiTheme="majorBidi" w:cstheme="majorBidi"/>
          <w:sz w:val="24"/>
          <w:szCs w:val="24"/>
        </w:rPr>
        <w:t xml:space="preserve">Behavior Code written by </w:t>
      </w:r>
      <w:r w:rsidRPr="00263D17">
        <w:rPr>
          <w:rFonts w:asciiTheme="majorBidi" w:eastAsia="Times New Roman" w:hAnsiTheme="majorBidi" w:cstheme="majorBidi"/>
          <w:sz w:val="24"/>
          <w:szCs w:val="24"/>
        </w:rPr>
        <w:t>Benjamin and Adam is characterized by their intellectual prowess and boundless curiosity, which spills from its pages. Despite being an unlikely pair, consisting of an anthropologist who studied China and an experimental developmental psychologist, their collaboration results in a</w:t>
      </w:r>
      <w:r w:rsidR="001D49DE" w:rsidRPr="00263D17">
        <w:rPr>
          <w:rFonts w:asciiTheme="majorBidi" w:eastAsia="Times New Roman" w:hAnsiTheme="majorBidi" w:cstheme="majorBidi"/>
          <w:sz w:val="24"/>
          <w:szCs w:val="24"/>
        </w:rPr>
        <w:t xml:space="preserve"> combination of a comprehensive review as well as a</w:t>
      </w:r>
      <w:r w:rsidRPr="00263D17">
        <w:rPr>
          <w:rFonts w:asciiTheme="majorBidi" w:eastAsia="Times New Roman" w:hAnsiTheme="majorBidi" w:cstheme="majorBidi"/>
          <w:sz w:val="24"/>
          <w:szCs w:val="24"/>
        </w:rPr>
        <w:t xml:space="preserve"> thought-provoking work. The net cast by their combined expertise captures both quantitative and qualitative </w:t>
      </w:r>
      <w:r w:rsidR="001D49DE" w:rsidRPr="00263D17">
        <w:rPr>
          <w:rFonts w:asciiTheme="majorBidi" w:eastAsia="Times New Roman" w:hAnsiTheme="majorBidi" w:cstheme="majorBidi"/>
          <w:sz w:val="24"/>
          <w:szCs w:val="24"/>
        </w:rPr>
        <w:t>literature</w:t>
      </w:r>
      <w:r w:rsidRPr="00263D17">
        <w:rPr>
          <w:rFonts w:asciiTheme="majorBidi" w:eastAsia="Times New Roman" w:hAnsiTheme="majorBidi" w:cstheme="majorBidi"/>
          <w:sz w:val="24"/>
          <w:szCs w:val="24"/>
        </w:rPr>
        <w:t xml:space="preserve">, resulting in a comprehensive and nuanced exploration </w:t>
      </w:r>
      <w:r w:rsidR="003E0B96" w:rsidRPr="00263D17">
        <w:rPr>
          <w:rFonts w:asciiTheme="majorBidi" w:eastAsia="Times New Roman" w:hAnsiTheme="majorBidi" w:cstheme="majorBidi"/>
          <w:sz w:val="24"/>
          <w:szCs w:val="24"/>
        </w:rPr>
        <w:t>of the impact of law on behavior in a much broader perspective than that</w:t>
      </w:r>
      <w:r w:rsidR="001D49DE" w:rsidRPr="00263D17">
        <w:rPr>
          <w:rFonts w:asciiTheme="majorBidi" w:eastAsia="Times New Roman" w:hAnsiTheme="majorBidi" w:cstheme="majorBidi"/>
          <w:sz w:val="24"/>
          <w:szCs w:val="24"/>
        </w:rPr>
        <w:t xml:space="preserve"> which is available today.</w:t>
      </w:r>
    </w:p>
    <w:p w14:paraId="49D043E5" w14:textId="77777777" w:rsidR="007D2003" w:rsidRPr="00263D17" w:rsidRDefault="007D2003" w:rsidP="00EA608E">
      <w:pPr>
        <w:pStyle w:val="Heading2"/>
        <w:bidi w:val="0"/>
        <w:rPr>
          <w:rFonts w:eastAsia="Times New Roman"/>
          <w:sz w:val="24"/>
          <w:szCs w:val="24"/>
        </w:rPr>
      </w:pPr>
    </w:p>
    <w:p w14:paraId="7B35197E" w14:textId="7A4BD250" w:rsidR="00EA608E" w:rsidRPr="00263D17" w:rsidRDefault="00EA608E" w:rsidP="007D2003">
      <w:pPr>
        <w:pStyle w:val="Heading2"/>
        <w:bidi w:val="0"/>
        <w:rPr>
          <w:rFonts w:asciiTheme="majorBidi" w:eastAsia="Times New Roman" w:hAnsiTheme="majorBidi"/>
          <w:sz w:val="24"/>
          <w:szCs w:val="24"/>
        </w:rPr>
      </w:pPr>
      <w:r w:rsidRPr="00263D17">
        <w:rPr>
          <w:rFonts w:asciiTheme="majorBidi" w:eastAsia="Times New Roman" w:hAnsiTheme="majorBidi"/>
          <w:sz w:val="24"/>
          <w:szCs w:val="24"/>
        </w:rPr>
        <w:t xml:space="preserve">Praise for the book </w:t>
      </w:r>
    </w:p>
    <w:p w14:paraId="4250FB33" w14:textId="37C1B0F7" w:rsidR="00EA608E" w:rsidRPr="00263D17" w:rsidRDefault="00EA608E" w:rsidP="00EA608E">
      <w:pPr>
        <w:bidi w:val="0"/>
        <w:spacing w:after="0" w:line="240" w:lineRule="auto"/>
        <w:rPr>
          <w:rFonts w:asciiTheme="majorBidi" w:eastAsia="Times New Roman" w:hAnsiTheme="majorBidi" w:cstheme="majorBidi"/>
          <w:sz w:val="24"/>
          <w:szCs w:val="24"/>
        </w:rPr>
      </w:pPr>
    </w:p>
    <w:p w14:paraId="2BE29A6C" w14:textId="3BA0D3D5" w:rsidR="00432A20" w:rsidRDefault="00EA608E" w:rsidP="00432A20">
      <w:pPr>
        <w:bidi w:val="0"/>
        <w:spacing w:after="0" w:line="240" w:lineRule="auto"/>
        <w:jc w:val="both"/>
        <w:rPr>
          <w:rFonts w:asciiTheme="majorBidi" w:hAnsiTheme="majorBidi" w:cstheme="majorBidi"/>
          <w:sz w:val="24"/>
          <w:szCs w:val="24"/>
        </w:rPr>
      </w:pPr>
      <w:r w:rsidRPr="00263D17">
        <w:rPr>
          <w:rFonts w:asciiTheme="majorBidi" w:eastAsia="Times New Roman" w:hAnsiTheme="majorBidi" w:cstheme="majorBidi"/>
          <w:sz w:val="24"/>
          <w:szCs w:val="24"/>
        </w:rPr>
        <w:t xml:space="preserve">A book review needs to start with some praises on the book, and in this </w:t>
      </w:r>
      <w:r w:rsidR="008B6879" w:rsidRPr="00263D17">
        <w:rPr>
          <w:rFonts w:asciiTheme="majorBidi" w:eastAsia="Times New Roman" w:hAnsiTheme="majorBidi" w:cstheme="majorBidi"/>
          <w:sz w:val="24"/>
          <w:szCs w:val="24"/>
        </w:rPr>
        <w:t>case,</w:t>
      </w:r>
      <w:r w:rsidRPr="00263D17">
        <w:rPr>
          <w:rFonts w:asciiTheme="majorBidi" w:eastAsia="Times New Roman" w:hAnsiTheme="majorBidi" w:cstheme="majorBidi"/>
          <w:sz w:val="24"/>
          <w:szCs w:val="24"/>
        </w:rPr>
        <w:t xml:space="preserve"> it is quite easy</w:t>
      </w:r>
      <w:r w:rsidR="00432A20" w:rsidRPr="00263D17">
        <w:rPr>
          <w:rFonts w:asciiTheme="majorBidi" w:eastAsia="Times New Roman" w:hAnsiTheme="majorBidi" w:cstheme="majorBidi"/>
          <w:sz w:val="24"/>
          <w:szCs w:val="24"/>
        </w:rPr>
        <w:t>.</w:t>
      </w:r>
      <w:r w:rsidRPr="00263D17">
        <w:rPr>
          <w:rFonts w:asciiTheme="majorBidi" w:eastAsia="Times New Roman" w:hAnsiTheme="majorBidi" w:cstheme="majorBidi"/>
          <w:sz w:val="24"/>
          <w:szCs w:val="24"/>
        </w:rPr>
        <w:t xml:space="preserve"> </w:t>
      </w:r>
      <w:r w:rsidR="0033770A" w:rsidRPr="00263D17">
        <w:rPr>
          <w:rFonts w:asciiTheme="majorBidi" w:hAnsiTheme="majorBidi" w:cstheme="majorBidi"/>
          <w:sz w:val="24"/>
          <w:szCs w:val="24"/>
        </w:rPr>
        <w:t xml:space="preserve">This incredible book that offers a fresh perspective on a wide range of fields and </w:t>
      </w:r>
      <w:r w:rsidR="001D49DE" w:rsidRPr="00263D17">
        <w:rPr>
          <w:rFonts w:asciiTheme="majorBidi" w:hAnsiTheme="majorBidi" w:cstheme="majorBidi"/>
          <w:sz w:val="24"/>
          <w:szCs w:val="24"/>
        </w:rPr>
        <w:t>disciplines</w:t>
      </w:r>
      <w:r w:rsidR="0033770A" w:rsidRPr="00263D17">
        <w:rPr>
          <w:rFonts w:asciiTheme="majorBidi" w:hAnsiTheme="majorBidi" w:cstheme="majorBidi"/>
          <w:sz w:val="24"/>
          <w:szCs w:val="24"/>
        </w:rPr>
        <w:t xml:space="preserve"> which are needed to understand compliance.  The author</w:t>
      </w:r>
      <w:r w:rsidR="00432A20" w:rsidRPr="00263D17">
        <w:rPr>
          <w:rFonts w:asciiTheme="majorBidi" w:hAnsiTheme="majorBidi" w:cstheme="majorBidi" w:hint="cs"/>
          <w:sz w:val="24"/>
          <w:szCs w:val="24"/>
          <w:rtl/>
        </w:rPr>
        <w:t>'</w:t>
      </w:r>
      <w:r w:rsidR="0033770A" w:rsidRPr="00263D17">
        <w:rPr>
          <w:rFonts w:asciiTheme="majorBidi" w:hAnsiTheme="majorBidi" w:cstheme="majorBidi"/>
          <w:sz w:val="24"/>
          <w:szCs w:val="24"/>
        </w:rPr>
        <w:t xml:space="preserve">s unique ability to seamlessly integrate various disciplines, from economics to psychology, is truly remarkable and sets this book apart from others. One of the things that sets this book apart is the incredible storytelling that accompanies the amazing and memorable examples. Despite the fantastic </w:t>
      </w:r>
      <w:r w:rsidR="00FF4DB4" w:rsidRPr="00263D17">
        <w:rPr>
          <w:rFonts w:asciiTheme="majorBidi" w:hAnsiTheme="majorBidi" w:cstheme="majorBidi"/>
          <w:sz w:val="24"/>
          <w:szCs w:val="24"/>
        </w:rPr>
        <w:t>illustrations of their points</w:t>
      </w:r>
      <w:r w:rsidR="0033770A" w:rsidRPr="00263D17">
        <w:rPr>
          <w:rFonts w:asciiTheme="majorBidi" w:hAnsiTheme="majorBidi" w:cstheme="majorBidi"/>
          <w:sz w:val="24"/>
          <w:szCs w:val="24"/>
        </w:rPr>
        <w:t>, the author</w:t>
      </w:r>
      <w:r w:rsidR="00FF4DB4" w:rsidRPr="00263D17">
        <w:rPr>
          <w:rFonts w:asciiTheme="majorBidi" w:hAnsiTheme="majorBidi" w:cstheme="majorBidi"/>
          <w:sz w:val="24"/>
          <w:szCs w:val="24"/>
        </w:rPr>
        <w:t>s</w:t>
      </w:r>
      <w:r w:rsidR="0033770A" w:rsidRPr="00263D17">
        <w:rPr>
          <w:rFonts w:asciiTheme="majorBidi" w:hAnsiTheme="majorBidi" w:cstheme="majorBidi"/>
          <w:sz w:val="24"/>
          <w:szCs w:val="24"/>
        </w:rPr>
        <w:t xml:space="preserve"> never </w:t>
      </w:r>
      <w:proofErr w:type="gramStart"/>
      <w:r w:rsidR="0033770A" w:rsidRPr="00263D17">
        <w:rPr>
          <w:rFonts w:asciiTheme="majorBidi" w:hAnsiTheme="majorBidi" w:cstheme="majorBidi"/>
          <w:sz w:val="24"/>
          <w:szCs w:val="24"/>
        </w:rPr>
        <w:t>undermines</w:t>
      </w:r>
      <w:proofErr w:type="gramEnd"/>
      <w:r w:rsidR="0033770A" w:rsidRPr="00263D17">
        <w:rPr>
          <w:rFonts w:asciiTheme="majorBidi" w:hAnsiTheme="majorBidi" w:cstheme="majorBidi"/>
          <w:sz w:val="24"/>
          <w:szCs w:val="24"/>
        </w:rPr>
        <w:t xml:space="preserve"> the care they take in presenting the </w:t>
      </w:r>
      <w:r w:rsidR="00446358" w:rsidRPr="00263D17">
        <w:rPr>
          <w:rFonts w:asciiTheme="majorBidi" w:hAnsiTheme="majorBidi" w:cstheme="majorBidi"/>
          <w:sz w:val="24"/>
          <w:szCs w:val="24"/>
        </w:rPr>
        <w:t>scientific</w:t>
      </w:r>
      <w:r w:rsidR="0033770A" w:rsidRPr="00263D17">
        <w:rPr>
          <w:rFonts w:asciiTheme="majorBidi" w:hAnsiTheme="majorBidi" w:cstheme="majorBidi"/>
          <w:sz w:val="24"/>
          <w:szCs w:val="24"/>
        </w:rPr>
        <w:t xml:space="preserve"> basis for the theories demonstrated in each</w:t>
      </w:r>
      <w:r w:rsidR="004A486B" w:rsidRPr="00263D17">
        <w:rPr>
          <w:rFonts w:asciiTheme="majorBidi" w:hAnsiTheme="majorBidi" w:cstheme="majorBidi"/>
          <w:sz w:val="24"/>
          <w:szCs w:val="24"/>
        </w:rPr>
        <w:t xml:space="preserve"> example and in</w:t>
      </w:r>
      <w:r w:rsidR="0033770A" w:rsidRPr="00263D17">
        <w:rPr>
          <w:rFonts w:asciiTheme="majorBidi" w:hAnsiTheme="majorBidi" w:cstheme="majorBidi"/>
          <w:sz w:val="24"/>
          <w:szCs w:val="24"/>
        </w:rPr>
        <w:t xml:space="preserve"> each field.</w:t>
      </w:r>
    </w:p>
    <w:p w14:paraId="193BACBA" w14:textId="77777777" w:rsidR="00AF1023" w:rsidRPr="00263D17" w:rsidRDefault="00AF1023" w:rsidP="00AF1023">
      <w:pPr>
        <w:bidi w:val="0"/>
        <w:spacing w:after="0" w:line="240" w:lineRule="auto"/>
        <w:jc w:val="both"/>
        <w:rPr>
          <w:rFonts w:asciiTheme="majorBidi" w:hAnsiTheme="majorBidi" w:cstheme="majorBidi"/>
          <w:sz w:val="24"/>
          <w:szCs w:val="24"/>
        </w:rPr>
      </w:pPr>
    </w:p>
    <w:p w14:paraId="5CD98695" w14:textId="2F4AE831" w:rsidR="0033770A" w:rsidRPr="00263D17" w:rsidRDefault="00FF4DB4" w:rsidP="00432A20">
      <w:pPr>
        <w:bidi w:val="0"/>
        <w:spacing w:after="0" w:line="240" w:lineRule="auto"/>
        <w:jc w:val="both"/>
        <w:rPr>
          <w:rFonts w:asciiTheme="majorBidi" w:eastAsia="Times New Roman" w:hAnsiTheme="majorBidi" w:cstheme="majorBidi"/>
          <w:sz w:val="24"/>
          <w:szCs w:val="24"/>
        </w:rPr>
      </w:pPr>
      <w:r w:rsidRPr="00263D17">
        <w:rPr>
          <w:rFonts w:asciiTheme="majorBidi" w:hAnsiTheme="majorBidi" w:cstheme="majorBidi"/>
          <w:sz w:val="24"/>
          <w:szCs w:val="24"/>
        </w:rPr>
        <w:t>Indeed, c</w:t>
      </w:r>
      <w:r w:rsidR="0033770A" w:rsidRPr="00263D17">
        <w:rPr>
          <w:rFonts w:asciiTheme="majorBidi" w:hAnsiTheme="majorBidi" w:cstheme="majorBidi"/>
          <w:sz w:val="24"/>
          <w:szCs w:val="24"/>
        </w:rPr>
        <w:t xml:space="preserve">ompliance is a </w:t>
      </w:r>
      <w:r w:rsidRPr="00263D17">
        <w:rPr>
          <w:rFonts w:asciiTheme="majorBidi" w:hAnsiTheme="majorBidi" w:cstheme="majorBidi"/>
          <w:sz w:val="24"/>
          <w:szCs w:val="24"/>
        </w:rPr>
        <w:t>challenging</w:t>
      </w:r>
      <w:r w:rsidR="0033770A" w:rsidRPr="00263D17">
        <w:rPr>
          <w:rFonts w:asciiTheme="majorBidi" w:hAnsiTheme="majorBidi" w:cstheme="majorBidi"/>
          <w:sz w:val="24"/>
          <w:szCs w:val="24"/>
        </w:rPr>
        <w:t xml:space="preserve"> field that is often overlooked or misunderstood, but this book takes the </w:t>
      </w:r>
      <w:r w:rsidR="002A75DA" w:rsidRPr="00263D17">
        <w:rPr>
          <w:rFonts w:asciiTheme="majorBidi" w:hAnsiTheme="majorBidi" w:cstheme="majorBidi"/>
          <w:sz w:val="24"/>
          <w:szCs w:val="24"/>
        </w:rPr>
        <w:t>subject</w:t>
      </w:r>
      <w:r w:rsidR="0033770A" w:rsidRPr="00263D17">
        <w:rPr>
          <w:rFonts w:asciiTheme="majorBidi" w:hAnsiTheme="majorBidi" w:cstheme="majorBidi"/>
          <w:sz w:val="24"/>
          <w:szCs w:val="24"/>
        </w:rPr>
        <w:t xml:space="preserve"> of compliance</w:t>
      </w:r>
      <w:r w:rsidR="002A75DA" w:rsidRPr="00263D17">
        <w:rPr>
          <w:rFonts w:asciiTheme="majorBidi" w:hAnsiTheme="majorBidi" w:cstheme="majorBidi"/>
          <w:sz w:val="24"/>
          <w:szCs w:val="24"/>
        </w:rPr>
        <w:t xml:space="preserve"> and legal impact</w:t>
      </w:r>
      <w:r w:rsidR="0033770A" w:rsidRPr="00263D17">
        <w:rPr>
          <w:rFonts w:asciiTheme="majorBidi" w:hAnsiTheme="majorBidi" w:cstheme="majorBidi"/>
          <w:sz w:val="24"/>
          <w:szCs w:val="24"/>
        </w:rPr>
        <w:t xml:space="preserve"> to the next level. With a fresh perspective and a holistic approach, the author</w:t>
      </w:r>
      <w:r w:rsidR="002A75DA" w:rsidRPr="00263D17">
        <w:rPr>
          <w:rFonts w:asciiTheme="majorBidi" w:hAnsiTheme="majorBidi" w:cstheme="majorBidi"/>
          <w:sz w:val="24"/>
          <w:szCs w:val="24"/>
        </w:rPr>
        <w:t>s</w:t>
      </w:r>
      <w:r w:rsidR="0033770A" w:rsidRPr="00263D17">
        <w:rPr>
          <w:rFonts w:asciiTheme="majorBidi" w:hAnsiTheme="majorBidi" w:cstheme="majorBidi"/>
          <w:sz w:val="24"/>
          <w:szCs w:val="24"/>
        </w:rPr>
        <w:t xml:space="preserve"> demonstrate the importance of compliance in both legal and ethical terms. They show how</w:t>
      </w:r>
      <w:r w:rsidR="00446358" w:rsidRPr="00263D17">
        <w:rPr>
          <w:rFonts w:asciiTheme="majorBidi" w:hAnsiTheme="majorBidi" w:cstheme="majorBidi"/>
          <w:sz w:val="24"/>
          <w:szCs w:val="24"/>
        </w:rPr>
        <w:t xml:space="preserve"> understanding the antecedent of</w:t>
      </w:r>
      <w:r w:rsidR="0033770A" w:rsidRPr="00263D17">
        <w:rPr>
          <w:rFonts w:asciiTheme="majorBidi" w:hAnsiTheme="majorBidi" w:cstheme="majorBidi"/>
          <w:sz w:val="24"/>
          <w:szCs w:val="24"/>
        </w:rPr>
        <w:t xml:space="preserve"> compliance </w:t>
      </w:r>
      <w:r w:rsidR="00446358" w:rsidRPr="00263D17">
        <w:rPr>
          <w:rFonts w:asciiTheme="majorBidi" w:hAnsiTheme="majorBidi" w:cstheme="majorBidi"/>
          <w:sz w:val="24"/>
          <w:szCs w:val="24"/>
        </w:rPr>
        <w:t xml:space="preserve">is important </w:t>
      </w:r>
      <w:r w:rsidR="0033770A" w:rsidRPr="00263D17">
        <w:rPr>
          <w:rFonts w:asciiTheme="majorBidi" w:hAnsiTheme="majorBidi" w:cstheme="majorBidi"/>
          <w:sz w:val="24"/>
          <w:szCs w:val="24"/>
        </w:rPr>
        <w:t xml:space="preserve">for individuals, organizations, and society as a whole. </w:t>
      </w:r>
      <w:r w:rsidR="00446358" w:rsidRPr="00263D17">
        <w:rPr>
          <w:rFonts w:asciiTheme="majorBidi" w:hAnsiTheme="majorBidi" w:cstheme="majorBidi"/>
          <w:sz w:val="24"/>
          <w:szCs w:val="24"/>
        </w:rPr>
        <w:t xml:space="preserve">Furthermore, </w:t>
      </w:r>
      <w:r w:rsidR="002A75DA" w:rsidRPr="00263D17">
        <w:rPr>
          <w:rFonts w:asciiTheme="majorBidi" w:hAnsiTheme="majorBidi" w:cstheme="majorBidi"/>
          <w:sz w:val="24"/>
          <w:szCs w:val="24"/>
        </w:rPr>
        <w:t xml:space="preserve">what really unique </w:t>
      </w:r>
      <w:proofErr w:type="gramStart"/>
      <w:r w:rsidR="002A75DA" w:rsidRPr="00263D17">
        <w:rPr>
          <w:rFonts w:asciiTheme="majorBidi" w:hAnsiTheme="majorBidi" w:cstheme="majorBidi"/>
          <w:sz w:val="24"/>
          <w:szCs w:val="24"/>
        </w:rPr>
        <w:t xml:space="preserve">about  </w:t>
      </w:r>
      <w:r w:rsidR="00446358" w:rsidRPr="00263D17">
        <w:rPr>
          <w:rFonts w:asciiTheme="majorBidi" w:hAnsiTheme="majorBidi" w:cstheme="majorBidi"/>
          <w:sz w:val="24"/>
          <w:szCs w:val="24"/>
        </w:rPr>
        <w:t>t</w:t>
      </w:r>
      <w:r w:rsidR="0033770A" w:rsidRPr="00263D17">
        <w:rPr>
          <w:rFonts w:asciiTheme="majorBidi" w:hAnsiTheme="majorBidi" w:cstheme="majorBidi"/>
          <w:sz w:val="24"/>
          <w:szCs w:val="24"/>
        </w:rPr>
        <w:t>his</w:t>
      </w:r>
      <w:proofErr w:type="gramEnd"/>
      <w:r w:rsidR="0033770A" w:rsidRPr="00263D17">
        <w:rPr>
          <w:rFonts w:asciiTheme="majorBidi" w:hAnsiTheme="majorBidi" w:cstheme="majorBidi"/>
          <w:sz w:val="24"/>
          <w:szCs w:val="24"/>
        </w:rPr>
        <w:t xml:space="preserve"> book</w:t>
      </w:r>
      <w:r w:rsidR="002A75DA" w:rsidRPr="00263D17">
        <w:rPr>
          <w:rFonts w:asciiTheme="majorBidi" w:hAnsiTheme="majorBidi" w:cstheme="majorBidi"/>
          <w:sz w:val="24"/>
          <w:szCs w:val="24"/>
        </w:rPr>
        <w:t>, relative to other recent books is that it</w:t>
      </w:r>
      <w:r w:rsidR="0033770A" w:rsidRPr="00263D17">
        <w:rPr>
          <w:rFonts w:asciiTheme="majorBidi" w:hAnsiTheme="majorBidi" w:cstheme="majorBidi"/>
          <w:sz w:val="24"/>
          <w:szCs w:val="24"/>
        </w:rPr>
        <w:t xml:space="preserve"> is not just about</w:t>
      </w:r>
      <w:r w:rsidR="002A75DA" w:rsidRPr="00263D17">
        <w:rPr>
          <w:rFonts w:asciiTheme="majorBidi" w:hAnsiTheme="majorBidi" w:cstheme="majorBidi"/>
          <w:sz w:val="24"/>
          <w:szCs w:val="24"/>
        </w:rPr>
        <w:t xml:space="preserve"> praising</w:t>
      </w:r>
      <w:r w:rsidR="00A5348F" w:rsidRPr="00263D17">
        <w:rPr>
          <w:rFonts w:asciiTheme="majorBidi" w:hAnsiTheme="majorBidi" w:cstheme="majorBidi"/>
          <w:sz w:val="24"/>
          <w:szCs w:val="24"/>
        </w:rPr>
        <w:t xml:space="preserve"> one concept such</w:t>
      </w:r>
      <w:r w:rsidR="0033770A" w:rsidRPr="00263D17">
        <w:rPr>
          <w:rFonts w:asciiTheme="majorBidi" w:hAnsiTheme="majorBidi" w:cstheme="majorBidi"/>
          <w:sz w:val="24"/>
          <w:szCs w:val="24"/>
        </w:rPr>
        <w:t xml:space="preserve"> nudges or incentives. </w:t>
      </w:r>
      <w:r w:rsidR="00A5348F" w:rsidRPr="00263D17">
        <w:rPr>
          <w:rFonts w:asciiTheme="majorBidi" w:hAnsiTheme="majorBidi" w:cstheme="majorBidi"/>
          <w:sz w:val="24"/>
          <w:szCs w:val="24"/>
        </w:rPr>
        <w:t>But rather they take a</w:t>
      </w:r>
      <w:r w:rsidR="0033770A" w:rsidRPr="00263D17">
        <w:rPr>
          <w:rFonts w:asciiTheme="majorBidi" w:hAnsiTheme="majorBidi" w:cstheme="majorBidi"/>
          <w:sz w:val="24"/>
          <w:szCs w:val="24"/>
        </w:rPr>
        <w:t xml:space="preserve"> holistic approach that </w:t>
      </w:r>
      <w:proofErr w:type="gramStart"/>
      <w:r w:rsidR="0033770A" w:rsidRPr="00263D17">
        <w:rPr>
          <w:rFonts w:asciiTheme="majorBidi" w:hAnsiTheme="majorBidi" w:cstheme="majorBidi"/>
          <w:sz w:val="24"/>
          <w:szCs w:val="24"/>
        </w:rPr>
        <w:t>takes into account</w:t>
      </w:r>
      <w:proofErr w:type="gramEnd"/>
      <w:r w:rsidR="0033770A" w:rsidRPr="00263D17">
        <w:rPr>
          <w:rFonts w:asciiTheme="majorBidi" w:hAnsiTheme="majorBidi" w:cstheme="majorBidi"/>
          <w:sz w:val="24"/>
          <w:szCs w:val="24"/>
        </w:rPr>
        <w:t xml:space="preserve"> the many different factors that influence </w:t>
      </w:r>
      <w:r w:rsidR="00446358" w:rsidRPr="00263D17">
        <w:rPr>
          <w:rFonts w:asciiTheme="majorBidi" w:hAnsiTheme="majorBidi" w:cstheme="majorBidi"/>
          <w:sz w:val="24"/>
          <w:szCs w:val="24"/>
        </w:rPr>
        <w:t xml:space="preserve">compliance </w:t>
      </w:r>
      <w:r w:rsidR="0033770A" w:rsidRPr="00263D17">
        <w:rPr>
          <w:rFonts w:asciiTheme="majorBidi" w:hAnsiTheme="majorBidi" w:cstheme="majorBidi"/>
          <w:sz w:val="24"/>
          <w:szCs w:val="24"/>
        </w:rPr>
        <w:t>behavior and decision-making. The author</w:t>
      </w:r>
      <w:r w:rsidR="008B504C" w:rsidRPr="00263D17">
        <w:rPr>
          <w:rFonts w:asciiTheme="majorBidi" w:hAnsiTheme="majorBidi" w:cstheme="majorBidi"/>
          <w:sz w:val="24"/>
          <w:szCs w:val="24"/>
        </w:rPr>
        <w:t>s</w:t>
      </w:r>
      <w:r w:rsidR="0033770A" w:rsidRPr="00263D17">
        <w:rPr>
          <w:rFonts w:asciiTheme="majorBidi" w:hAnsiTheme="majorBidi" w:cstheme="majorBidi"/>
          <w:sz w:val="24"/>
          <w:szCs w:val="24"/>
        </w:rPr>
        <w:t xml:space="preserve"> </w:t>
      </w:r>
      <w:r w:rsidR="00446358" w:rsidRPr="00263D17">
        <w:rPr>
          <w:rFonts w:asciiTheme="majorBidi" w:hAnsiTheme="majorBidi" w:cstheme="majorBidi"/>
          <w:sz w:val="24"/>
          <w:szCs w:val="24"/>
        </w:rPr>
        <w:t>don't</w:t>
      </w:r>
      <w:r w:rsidR="0033770A" w:rsidRPr="00263D17">
        <w:rPr>
          <w:rFonts w:asciiTheme="majorBidi" w:hAnsiTheme="majorBidi" w:cstheme="majorBidi"/>
          <w:sz w:val="24"/>
          <w:szCs w:val="24"/>
        </w:rPr>
        <w:t xml:space="preserve"> try to take ownership of one main concept, but rather presents a range of </w:t>
      </w:r>
      <w:r w:rsidR="00446358" w:rsidRPr="00263D17">
        <w:rPr>
          <w:rFonts w:asciiTheme="majorBidi" w:hAnsiTheme="majorBidi" w:cstheme="majorBidi"/>
          <w:sz w:val="24"/>
          <w:szCs w:val="24"/>
        </w:rPr>
        <w:t>concepts</w:t>
      </w:r>
      <w:r w:rsidR="002A75DA" w:rsidRPr="00263D17">
        <w:rPr>
          <w:rFonts w:asciiTheme="majorBidi" w:hAnsiTheme="majorBidi" w:cstheme="majorBidi"/>
          <w:sz w:val="24"/>
          <w:szCs w:val="24"/>
        </w:rPr>
        <w:t>, mostly developed by others</w:t>
      </w:r>
      <w:r w:rsidR="00446358" w:rsidRPr="00263D17">
        <w:rPr>
          <w:rFonts w:asciiTheme="majorBidi" w:hAnsiTheme="majorBidi" w:cstheme="majorBidi"/>
          <w:sz w:val="24"/>
          <w:szCs w:val="24"/>
        </w:rPr>
        <w:t xml:space="preserve"> and how they are interconnected</w:t>
      </w:r>
      <w:r w:rsidR="002A75DA" w:rsidRPr="00263D17">
        <w:rPr>
          <w:rFonts w:asciiTheme="majorBidi" w:hAnsiTheme="majorBidi" w:cstheme="majorBidi"/>
          <w:sz w:val="24"/>
          <w:szCs w:val="24"/>
        </w:rPr>
        <w:t xml:space="preserve"> across different contexts. </w:t>
      </w:r>
      <w:r w:rsidR="00446358" w:rsidRPr="00263D17">
        <w:rPr>
          <w:rFonts w:asciiTheme="majorBidi" w:hAnsiTheme="majorBidi" w:cstheme="majorBidi"/>
          <w:sz w:val="24"/>
          <w:szCs w:val="24"/>
        </w:rPr>
        <w:t xml:space="preserve"> </w:t>
      </w:r>
    </w:p>
    <w:p w14:paraId="4B3F9751" w14:textId="5D5B8A49" w:rsidR="00EA608E" w:rsidRPr="00263D17" w:rsidRDefault="00EA608E" w:rsidP="00EA608E">
      <w:pPr>
        <w:bidi w:val="0"/>
        <w:spacing w:after="0" w:line="240" w:lineRule="auto"/>
        <w:rPr>
          <w:rFonts w:asciiTheme="majorBidi" w:eastAsia="Times New Roman" w:hAnsiTheme="majorBidi" w:cstheme="majorBidi"/>
          <w:sz w:val="24"/>
          <w:szCs w:val="24"/>
        </w:rPr>
      </w:pPr>
    </w:p>
    <w:p w14:paraId="1BD4F38E" w14:textId="66D56686" w:rsidR="00EA608E" w:rsidRPr="00263D17" w:rsidRDefault="00EA608E" w:rsidP="00EA608E">
      <w:pPr>
        <w:pStyle w:val="Heading2"/>
        <w:bidi w:val="0"/>
        <w:rPr>
          <w:rFonts w:asciiTheme="majorBidi" w:eastAsia="Times New Roman" w:hAnsiTheme="majorBidi"/>
          <w:sz w:val="24"/>
          <w:szCs w:val="24"/>
        </w:rPr>
      </w:pPr>
      <w:r w:rsidRPr="00263D17">
        <w:rPr>
          <w:rFonts w:asciiTheme="majorBidi" w:eastAsia="Times New Roman" w:hAnsiTheme="majorBidi"/>
          <w:sz w:val="24"/>
          <w:szCs w:val="24"/>
        </w:rPr>
        <w:t>Some reflections on the book</w:t>
      </w:r>
    </w:p>
    <w:p w14:paraId="09EFEE5B" w14:textId="77777777" w:rsidR="007D2003" w:rsidRPr="00263D17" w:rsidRDefault="007D2003" w:rsidP="007D2003">
      <w:pPr>
        <w:bidi w:val="0"/>
        <w:rPr>
          <w:sz w:val="24"/>
          <w:szCs w:val="24"/>
        </w:rPr>
      </w:pPr>
    </w:p>
    <w:p w14:paraId="5C9CE06D" w14:textId="77777777" w:rsidR="00BD6320" w:rsidRPr="00263D17" w:rsidRDefault="006F0764" w:rsidP="00987F0F">
      <w:pPr>
        <w:bidi w:val="0"/>
        <w:jc w:val="both"/>
        <w:rPr>
          <w:rFonts w:asciiTheme="majorBidi" w:hAnsiTheme="majorBidi" w:cstheme="majorBidi"/>
          <w:sz w:val="24"/>
          <w:szCs w:val="24"/>
        </w:rPr>
      </w:pPr>
      <w:r w:rsidRPr="00263D17">
        <w:rPr>
          <w:rFonts w:asciiTheme="majorBidi" w:hAnsiTheme="majorBidi" w:cstheme="majorBidi"/>
          <w:sz w:val="24"/>
          <w:szCs w:val="24"/>
        </w:rPr>
        <w:t>Reflecting</w:t>
      </w:r>
      <w:r w:rsidR="00B53AB9" w:rsidRPr="00263D17">
        <w:rPr>
          <w:rFonts w:asciiTheme="majorBidi" w:hAnsiTheme="majorBidi" w:cstheme="majorBidi"/>
          <w:sz w:val="24"/>
          <w:szCs w:val="24"/>
        </w:rPr>
        <w:t xml:space="preserve"> on the main theme of the book, create a challenge</w:t>
      </w:r>
      <w:r w:rsidR="00FF4DB4" w:rsidRPr="00263D17">
        <w:rPr>
          <w:rFonts w:asciiTheme="majorBidi" w:hAnsiTheme="majorBidi" w:cstheme="majorBidi"/>
          <w:sz w:val="24"/>
          <w:szCs w:val="24"/>
        </w:rPr>
        <w:t xml:space="preserve"> </w:t>
      </w:r>
      <w:r w:rsidR="00B53AB9" w:rsidRPr="00263D17">
        <w:rPr>
          <w:rFonts w:asciiTheme="majorBidi" w:hAnsiTheme="majorBidi" w:cstheme="majorBidi"/>
          <w:sz w:val="24"/>
          <w:szCs w:val="24"/>
        </w:rPr>
        <w:t xml:space="preserve">as to how to account for both individual and institutional context in </w:t>
      </w:r>
      <w:r w:rsidR="00C37BFE" w:rsidRPr="00263D17">
        <w:rPr>
          <w:rFonts w:asciiTheme="majorBidi" w:hAnsiTheme="majorBidi" w:cstheme="majorBidi"/>
          <w:sz w:val="24"/>
          <w:szCs w:val="24"/>
        </w:rPr>
        <w:t>compliance research</w:t>
      </w:r>
      <w:r w:rsidR="00B53AB9" w:rsidRPr="00263D17">
        <w:rPr>
          <w:rFonts w:asciiTheme="majorBidi" w:hAnsiTheme="majorBidi" w:cstheme="majorBidi"/>
          <w:sz w:val="24"/>
          <w:szCs w:val="24"/>
        </w:rPr>
        <w:t>. For instance, the measure of self-efficacy</w:t>
      </w:r>
      <w:r w:rsidR="007D2003" w:rsidRPr="00263D17">
        <w:rPr>
          <w:rStyle w:val="FootnoteReference"/>
          <w:rFonts w:asciiTheme="majorBidi" w:hAnsiTheme="majorBidi" w:cstheme="majorBidi"/>
          <w:color w:val="374151"/>
          <w:sz w:val="24"/>
          <w:szCs w:val="24"/>
        </w:rPr>
        <w:footnoteReference w:id="1"/>
      </w:r>
      <w:r w:rsidR="00B53AB9" w:rsidRPr="00263D17">
        <w:rPr>
          <w:rFonts w:asciiTheme="majorBidi" w:hAnsiTheme="majorBidi" w:cstheme="majorBidi"/>
          <w:color w:val="374151"/>
          <w:sz w:val="24"/>
          <w:szCs w:val="24"/>
        </w:rPr>
        <w:t xml:space="preserve">, </w:t>
      </w:r>
      <w:r w:rsidR="00B53AB9" w:rsidRPr="00263D17">
        <w:rPr>
          <w:rFonts w:asciiTheme="majorBidi" w:hAnsiTheme="majorBidi" w:cstheme="majorBidi"/>
          <w:sz w:val="24"/>
          <w:szCs w:val="24"/>
        </w:rPr>
        <w:t xml:space="preserve">which is </w:t>
      </w:r>
      <w:r w:rsidR="00C37BFE" w:rsidRPr="00263D17">
        <w:rPr>
          <w:rFonts w:asciiTheme="majorBidi" w:hAnsiTheme="majorBidi" w:cstheme="majorBidi"/>
          <w:sz w:val="24"/>
          <w:szCs w:val="24"/>
        </w:rPr>
        <w:t>a behavioral</w:t>
      </w:r>
      <w:r w:rsidR="00B53AB9" w:rsidRPr="00263D17">
        <w:rPr>
          <w:rFonts w:asciiTheme="majorBidi" w:hAnsiTheme="majorBidi" w:cstheme="majorBidi"/>
          <w:sz w:val="24"/>
          <w:szCs w:val="24"/>
        </w:rPr>
        <w:t xml:space="preserve"> measure, is highly </w:t>
      </w:r>
      <w:r w:rsidR="00C37BFE" w:rsidRPr="00263D17">
        <w:rPr>
          <w:rFonts w:asciiTheme="majorBidi" w:hAnsiTheme="majorBidi" w:cstheme="majorBidi"/>
          <w:sz w:val="24"/>
          <w:szCs w:val="24"/>
        </w:rPr>
        <w:t>dependent upon</w:t>
      </w:r>
      <w:r w:rsidR="00B53AB9" w:rsidRPr="00263D17">
        <w:rPr>
          <w:rFonts w:asciiTheme="majorBidi" w:hAnsiTheme="majorBidi" w:cstheme="majorBidi"/>
          <w:sz w:val="24"/>
          <w:szCs w:val="24"/>
        </w:rPr>
        <w:t xml:space="preserve"> the institutional contexts in which people operate. </w:t>
      </w:r>
      <w:r w:rsidR="00FF4DB4" w:rsidRPr="00263D17">
        <w:rPr>
          <w:rFonts w:asciiTheme="majorBidi" w:hAnsiTheme="majorBidi" w:cstheme="majorBidi"/>
          <w:sz w:val="24"/>
          <w:szCs w:val="24"/>
        </w:rPr>
        <w:t>This make some of the separation in the book between the behavioral and the institutional contexts as</w:t>
      </w:r>
      <w:r w:rsidR="00BB4C23" w:rsidRPr="00263D17">
        <w:rPr>
          <w:rFonts w:asciiTheme="majorBidi" w:hAnsiTheme="majorBidi" w:cstheme="majorBidi"/>
          <w:sz w:val="24"/>
          <w:szCs w:val="24"/>
        </w:rPr>
        <w:t xml:space="preserve"> artificial. People will need </w:t>
      </w:r>
      <w:r w:rsidR="00BB4C23" w:rsidRPr="00263D17">
        <w:rPr>
          <w:rFonts w:asciiTheme="majorBidi" w:hAnsiTheme="majorBidi" w:cstheme="majorBidi"/>
          <w:sz w:val="24"/>
          <w:szCs w:val="24"/>
        </w:rPr>
        <w:lastRenderedPageBreak/>
        <w:t>to feel that what they do is relevant</w:t>
      </w:r>
      <w:r w:rsidR="00BD6320" w:rsidRPr="00263D17">
        <w:rPr>
          <w:rFonts w:asciiTheme="majorBidi" w:hAnsiTheme="majorBidi" w:cstheme="majorBidi"/>
          <w:sz w:val="24"/>
          <w:szCs w:val="24"/>
        </w:rPr>
        <w:t xml:space="preserve"> and would have a positive effect, which usually dependent on the existence of functioning institutions. </w:t>
      </w:r>
    </w:p>
    <w:p w14:paraId="09395DC4" w14:textId="752ED45A" w:rsidR="004A486B" w:rsidRPr="00263D17" w:rsidRDefault="00437EA8" w:rsidP="00987F0F">
      <w:pPr>
        <w:bidi w:val="0"/>
        <w:jc w:val="both"/>
        <w:rPr>
          <w:rFonts w:asciiTheme="majorBidi" w:hAnsiTheme="majorBidi" w:cstheme="majorBidi"/>
          <w:sz w:val="24"/>
          <w:szCs w:val="24"/>
        </w:rPr>
      </w:pPr>
      <w:r w:rsidRPr="00263D17">
        <w:rPr>
          <w:rFonts w:asciiTheme="majorBidi" w:hAnsiTheme="majorBidi" w:cstheme="majorBidi"/>
          <w:sz w:val="24"/>
          <w:szCs w:val="24"/>
        </w:rPr>
        <w:t>Moreover</w:t>
      </w:r>
      <w:r w:rsidR="00182C18" w:rsidRPr="00263D17">
        <w:rPr>
          <w:rFonts w:asciiTheme="majorBidi" w:hAnsiTheme="majorBidi" w:cstheme="majorBidi"/>
          <w:sz w:val="24"/>
          <w:szCs w:val="24"/>
        </w:rPr>
        <w:t>,</w:t>
      </w:r>
      <w:r w:rsidRPr="00263D17">
        <w:rPr>
          <w:rFonts w:asciiTheme="majorBidi" w:hAnsiTheme="majorBidi" w:cstheme="majorBidi"/>
          <w:sz w:val="24"/>
          <w:szCs w:val="24"/>
        </w:rPr>
        <w:t xml:space="preserve"> when attempting to </w:t>
      </w:r>
      <w:r w:rsidR="00B53AB9" w:rsidRPr="00263D17">
        <w:rPr>
          <w:rFonts w:asciiTheme="majorBidi" w:hAnsiTheme="majorBidi" w:cstheme="majorBidi"/>
          <w:sz w:val="24"/>
          <w:szCs w:val="24"/>
        </w:rPr>
        <w:t>address this challenge</w:t>
      </w:r>
      <w:r w:rsidR="00C95A66" w:rsidRPr="00263D17">
        <w:rPr>
          <w:rFonts w:asciiTheme="majorBidi" w:hAnsiTheme="majorBidi" w:cstheme="majorBidi"/>
          <w:sz w:val="24"/>
          <w:szCs w:val="24"/>
        </w:rPr>
        <w:t>,</w:t>
      </w:r>
      <w:r w:rsidRPr="00263D17">
        <w:rPr>
          <w:rFonts w:asciiTheme="majorBidi" w:hAnsiTheme="majorBidi" w:cstheme="majorBidi"/>
          <w:sz w:val="24"/>
          <w:szCs w:val="24"/>
        </w:rPr>
        <w:t xml:space="preserve"> </w:t>
      </w:r>
      <w:r w:rsidR="00B53AB9" w:rsidRPr="00263D17">
        <w:rPr>
          <w:rFonts w:asciiTheme="majorBidi" w:hAnsiTheme="majorBidi" w:cstheme="majorBidi"/>
          <w:sz w:val="24"/>
          <w:szCs w:val="24"/>
        </w:rPr>
        <w:t>it is crucial to focus not only on what works but also on what is not working. However, the problem with null effects is also present in field studies, which highlights the extent of our knowledge gaps. To fill these gaps, a holistic approach is necessary to facilitate a meaningful discussion of trade-offs, which is missing in most current works.</w:t>
      </w:r>
      <w:r w:rsidRPr="00263D17">
        <w:rPr>
          <w:rFonts w:asciiTheme="majorBidi" w:hAnsiTheme="majorBidi" w:cstheme="majorBidi"/>
          <w:sz w:val="24"/>
          <w:szCs w:val="24"/>
        </w:rPr>
        <w:t xml:space="preserve"> We have to account not just for what we know but also on what we don't know</w:t>
      </w:r>
      <w:r w:rsidR="00987F0F" w:rsidRPr="00263D17">
        <w:rPr>
          <w:rFonts w:asciiTheme="majorBidi" w:hAnsiTheme="majorBidi" w:cstheme="majorBidi"/>
          <w:sz w:val="24"/>
          <w:szCs w:val="24"/>
        </w:rPr>
        <w:t>.</w:t>
      </w:r>
      <w:r w:rsidR="004A486B" w:rsidRPr="00263D17">
        <w:rPr>
          <w:rFonts w:asciiTheme="majorBidi" w:hAnsiTheme="majorBidi" w:cstheme="majorBidi"/>
          <w:sz w:val="24"/>
          <w:szCs w:val="24"/>
        </w:rPr>
        <w:t xml:space="preserve"> </w:t>
      </w:r>
    </w:p>
    <w:p w14:paraId="5497D739" w14:textId="1D133F41" w:rsidR="00CA017F" w:rsidRPr="00263D17" w:rsidRDefault="00987F0F" w:rsidP="00987F0F">
      <w:pPr>
        <w:bidi w:val="0"/>
        <w:jc w:val="both"/>
        <w:rPr>
          <w:rFonts w:asciiTheme="majorBidi" w:hAnsiTheme="majorBidi" w:cstheme="majorBidi"/>
          <w:sz w:val="24"/>
          <w:szCs w:val="24"/>
        </w:rPr>
      </w:pPr>
      <w:r w:rsidRPr="00263D17">
        <w:rPr>
          <w:rFonts w:asciiTheme="majorBidi" w:hAnsiTheme="majorBidi" w:cstheme="majorBidi"/>
          <w:sz w:val="24"/>
          <w:szCs w:val="24"/>
        </w:rPr>
        <w:t>The behavioral code draws among other literature on the Behavioral Public Policy line of research, which acknowledges that people's compliance cannot be achieved solely by price-based incentives. As suggested above, this literature has expanded the range of regulatory options available to policymakers, including nudges, framing, and pledges, among others, which aim to influence behavior without coercion. While this increased array of tools complicates the choice of instruments, it also enables concrete, quantitative evaluations and comparisons of their effectiveness</w:t>
      </w:r>
      <w:r w:rsidR="004D43D6" w:rsidRPr="00263D17">
        <w:rPr>
          <w:rFonts w:asciiTheme="majorBidi" w:hAnsiTheme="majorBidi" w:cstheme="majorBidi"/>
          <w:sz w:val="24"/>
          <w:szCs w:val="24"/>
        </w:rPr>
        <w:t>.</w:t>
      </w:r>
      <w:r w:rsidR="004D43D6" w:rsidRPr="00263D17">
        <w:rPr>
          <w:rStyle w:val="FootnoteReference"/>
          <w:rFonts w:asciiTheme="majorBidi" w:hAnsiTheme="majorBidi" w:cstheme="majorBidi"/>
          <w:sz w:val="24"/>
          <w:szCs w:val="24"/>
        </w:rPr>
        <w:footnoteReference w:id="2"/>
      </w:r>
      <w:r w:rsidR="004D43D6" w:rsidRPr="00263D17">
        <w:rPr>
          <w:rFonts w:asciiTheme="majorBidi" w:hAnsiTheme="majorBidi" w:cstheme="majorBidi"/>
          <w:sz w:val="24"/>
          <w:szCs w:val="24"/>
        </w:rPr>
        <w:t xml:space="preserve"> </w:t>
      </w:r>
    </w:p>
    <w:p w14:paraId="34836A83" w14:textId="299EC7B3" w:rsidR="004D43D6" w:rsidRPr="00263D17" w:rsidRDefault="004A486B" w:rsidP="00987F0F">
      <w:pPr>
        <w:bidi w:val="0"/>
        <w:jc w:val="both"/>
        <w:rPr>
          <w:rFonts w:asciiTheme="majorBidi" w:hAnsiTheme="majorBidi" w:cstheme="majorBidi"/>
          <w:sz w:val="24"/>
          <w:szCs w:val="24"/>
        </w:rPr>
      </w:pPr>
      <w:r w:rsidRPr="00263D17">
        <w:rPr>
          <w:rFonts w:asciiTheme="majorBidi" w:hAnsiTheme="majorBidi" w:cstheme="majorBidi"/>
          <w:sz w:val="24"/>
          <w:szCs w:val="24"/>
        </w:rPr>
        <w:t>For example, t</w:t>
      </w:r>
      <w:r w:rsidR="004D43D6" w:rsidRPr="00263D17">
        <w:rPr>
          <w:rFonts w:asciiTheme="majorBidi" w:hAnsiTheme="majorBidi" w:cstheme="majorBidi"/>
          <w:sz w:val="24"/>
          <w:szCs w:val="24"/>
        </w:rPr>
        <w:t>he nudge approach, based on the influential work of Thaler and Sunstein,</w:t>
      </w:r>
      <w:r w:rsidR="004D43D6" w:rsidRPr="00263D17">
        <w:rPr>
          <w:rStyle w:val="FootnoteReference"/>
          <w:rFonts w:asciiTheme="majorBidi" w:hAnsiTheme="majorBidi" w:cstheme="majorBidi"/>
          <w:sz w:val="24"/>
          <w:szCs w:val="24"/>
        </w:rPr>
        <w:footnoteReference w:id="3"/>
      </w:r>
      <w:r w:rsidR="004D43D6" w:rsidRPr="00263D17">
        <w:rPr>
          <w:rFonts w:asciiTheme="majorBidi" w:hAnsiTheme="majorBidi" w:cstheme="majorBidi"/>
          <w:sz w:val="24"/>
          <w:szCs w:val="24"/>
        </w:rPr>
        <w:t xml:space="preserve"> represents an important addition to the regulatory choice dilemma, leading numerous scholars to examine when nudges can be relied upon to replace more mandatory rules.</w:t>
      </w:r>
      <w:r w:rsidR="004D43D6" w:rsidRPr="00263D17">
        <w:rPr>
          <w:rStyle w:val="FootnoteReference"/>
          <w:rFonts w:asciiTheme="majorBidi" w:hAnsiTheme="majorBidi" w:cstheme="majorBidi"/>
          <w:sz w:val="24"/>
          <w:szCs w:val="24"/>
        </w:rPr>
        <w:footnoteReference w:id="4"/>
      </w:r>
      <w:r w:rsidR="004D43D6" w:rsidRPr="00263D17">
        <w:rPr>
          <w:rFonts w:asciiTheme="majorBidi" w:hAnsiTheme="majorBidi" w:cstheme="majorBidi"/>
          <w:sz w:val="24"/>
          <w:szCs w:val="24"/>
        </w:rPr>
        <w:t xml:space="preserve"> While nudges are perceived as a tool that maintains people’s freedom of choice, the fact that they are employed with limited awareness by the public could potentially lead to their being viewed as a more sophisticated form of coercion.</w:t>
      </w:r>
      <w:r w:rsidR="004D43D6" w:rsidRPr="00263D17">
        <w:rPr>
          <w:rStyle w:val="FootnoteReference"/>
          <w:rFonts w:asciiTheme="majorBidi" w:hAnsiTheme="majorBidi" w:cstheme="majorBidi"/>
          <w:sz w:val="24"/>
          <w:szCs w:val="24"/>
        </w:rPr>
        <w:footnoteReference w:id="5"/>
      </w:r>
      <w:r w:rsidR="004D43D6" w:rsidRPr="00263D17">
        <w:rPr>
          <w:rFonts w:asciiTheme="majorBidi" w:hAnsiTheme="majorBidi" w:cstheme="majorBidi"/>
          <w:sz w:val="24"/>
          <w:szCs w:val="24"/>
        </w:rPr>
        <w:t xml:space="preserve"> The salience of this literature in the context of this project is that it unravels many of the dichotomies usually seen in the regulation literature, whereby government either attempts to focus on external factors, such as prices, or on internal factors, such as morality.</w:t>
      </w:r>
      <w:r w:rsidR="004D43D6" w:rsidRPr="00263D17">
        <w:rPr>
          <w:rStyle w:val="FootnoteReference"/>
          <w:rFonts w:asciiTheme="majorBidi" w:hAnsiTheme="majorBidi" w:cstheme="majorBidi"/>
          <w:sz w:val="24"/>
          <w:szCs w:val="24"/>
        </w:rPr>
        <w:footnoteReference w:id="6"/>
      </w:r>
      <w:r w:rsidR="004D43D6" w:rsidRPr="00263D17">
        <w:rPr>
          <w:rFonts w:asciiTheme="majorBidi" w:hAnsiTheme="majorBidi" w:cstheme="majorBidi"/>
          <w:sz w:val="24"/>
          <w:szCs w:val="24"/>
        </w:rPr>
        <w:t xml:space="preserve"> </w:t>
      </w:r>
    </w:p>
    <w:p w14:paraId="1F02D9B9" w14:textId="302386C8" w:rsidR="004A486B" w:rsidRDefault="00423B77" w:rsidP="00AF1023">
      <w:pPr>
        <w:bidi w:val="0"/>
        <w:spacing w:after="120" w:line="16" w:lineRule="atLeast"/>
        <w:jc w:val="both"/>
        <w:rPr>
          <w:rFonts w:asciiTheme="majorBidi" w:hAnsiTheme="majorBidi" w:cstheme="majorBidi"/>
          <w:sz w:val="24"/>
          <w:szCs w:val="24"/>
        </w:rPr>
      </w:pPr>
      <w:r w:rsidRPr="00263D17">
        <w:rPr>
          <w:rFonts w:asciiTheme="majorBidi" w:hAnsiTheme="majorBidi" w:cstheme="majorBidi"/>
          <w:sz w:val="24"/>
          <w:szCs w:val="24"/>
        </w:rPr>
        <w:t xml:space="preserve">Another challenge faced by those who call upon a </w:t>
      </w:r>
      <w:r w:rsidR="004A486B" w:rsidRPr="00263D17">
        <w:rPr>
          <w:rFonts w:asciiTheme="majorBidi" w:hAnsiTheme="majorBidi" w:cstheme="majorBidi"/>
          <w:sz w:val="24"/>
          <w:szCs w:val="24"/>
        </w:rPr>
        <w:t>behaviorally based</w:t>
      </w:r>
      <w:r w:rsidRPr="00263D17">
        <w:rPr>
          <w:rFonts w:asciiTheme="majorBidi" w:hAnsiTheme="majorBidi" w:cstheme="majorBidi"/>
          <w:sz w:val="24"/>
          <w:szCs w:val="24"/>
        </w:rPr>
        <w:t xml:space="preserve"> regulatory approach to change behavior is to understand not just what is having an </w:t>
      </w:r>
      <w:r w:rsidR="00744F1B" w:rsidRPr="00263D17">
        <w:rPr>
          <w:rFonts w:asciiTheme="majorBidi" w:hAnsiTheme="majorBidi" w:cstheme="majorBidi"/>
          <w:sz w:val="24"/>
          <w:szCs w:val="24"/>
        </w:rPr>
        <w:t>inadvertent</w:t>
      </w:r>
      <w:r w:rsidRPr="00263D17">
        <w:rPr>
          <w:rFonts w:asciiTheme="majorBidi" w:hAnsiTheme="majorBidi" w:cstheme="majorBidi"/>
          <w:sz w:val="24"/>
          <w:szCs w:val="24"/>
        </w:rPr>
        <w:t xml:space="preserve"> effect, but also when do different tools harm each other simply by undermining of other legal tool which might create a crowding out effect. </w:t>
      </w:r>
      <w:r w:rsidR="00744F1B" w:rsidRPr="00263D17">
        <w:rPr>
          <w:rFonts w:asciiTheme="majorBidi" w:hAnsiTheme="majorBidi" w:cstheme="majorBidi"/>
          <w:sz w:val="24"/>
          <w:szCs w:val="24"/>
        </w:rPr>
        <w:t>The crowding out effect, which is</w:t>
      </w:r>
      <w:r w:rsidR="004A486B" w:rsidRPr="00263D17">
        <w:rPr>
          <w:rFonts w:asciiTheme="majorBidi" w:hAnsiTheme="majorBidi" w:cstheme="majorBidi"/>
          <w:sz w:val="24"/>
          <w:szCs w:val="24"/>
        </w:rPr>
        <w:t xml:space="preserve"> widely</w:t>
      </w:r>
      <w:r w:rsidR="00744F1B" w:rsidRPr="00263D17">
        <w:rPr>
          <w:rFonts w:asciiTheme="majorBidi" w:hAnsiTheme="majorBidi" w:cstheme="majorBidi"/>
          <w:sz w:val="24"/>
          <w:szCs w:val="24"/>
        </w:rPr>
        <w:t xml:space="preserve"> discussed in the </w:t>
      </w:r>
      <w:r w:rsidR="004A486B" w:rsidRPr="00263D17">
        <w:rPr>
          <w:rFonts w:asciiTheme="majorBidi" w:hAnsiTheme="majorBidi" w:cstheme="majorBidi"/>
          <w:sz w:val="24"/>
          <w:szCs w:val="24"/>
        </w:rPr>
        <w:t>behavioral code</w:t>
      </w:r>
      <w:r w:rsidR="00744F1B" w:rsidRPr="00263D17">
        <w:rPr>
          <w:rFonts w:asciiTheme="majorBidi" w:hAnsiTheme="majorBidi" w:cstheme="majorBidi"/>
          <w:sz w:val="24"/>
          <w:szCs w:val="24"/>
        </w:rPr>
        <w:t xml:space="preserve">, suggests how complicated is our ability to </w:t>
      </w:r>
      <w:r w:rsidR="00744F1B" w:rsidRPr="00263D17">
        <w:rPr>
          <w:rFonts w:asciiTheme="majorBidi" w:hAnsiTheme="majorBidi" w:cstheme="majorBidi"/>
          <w:sz w:val="24"/>
          <w:szCs w:val="24"/>
        </w:rPr>
        <w:lastRenderedPageBreak/>
        <w:t xml:space="preserve">understand </w:t>
      </w:r>
      <w:r w:rsidR="005C0779" w:rsidRPr="00263D17">
        <w:rPr>
          <w:rFonts w:asciiTheme="majorBidi" w:hAnsiTheme="majorBidi" w:cstheme="majorBidi"/>
          <w:sz w:val="24"/>
          <w:szCs w:val="24"/>
        </w:rPr>
        <w:t>when will certain regulatory tools work together</w:t>
      </w:r>
      <w:r w:rsidR="008B6879">
        <w:rPr>
          <w:rFonts w:asciiTheme="majorBidi" w:hAnsiTheme="majorBidi" w:cstheme="majorBidi"/>
          <w:sz w:val="24"/>
          <w:szCs w:val="24"/>
        </w:rPr>
        <w:t xml:space="preserve"> in a positive way</w:t>
      </w:r>
      <w:r w:rsidR="005C0779" w:rsidRPr="00263D17">
        <w:rPr>
          <w:rFonts w:asciiTheme="majorBidi" w:hAnsiTheme="majorBidi" w:cstheme="majorBidi"/>
          <w:sz w:val="24"/>
          <w:szCs w:val="24"/>
        </w:rPr>
        <w:t xml:space="preserve"> or</w:t>
      </w:r>
      <w:r w:rsidR="008B6879">
        <w:rPr>
          <w:rFonts w:asciiTheme="majorBidi" w:hAnsiTheme="majorBidi" w:cstheme="majorBidi"/>
          <w:sz w:val="24"/>
          <w:szCs w:val="24"/>
        </w:rPr>
        <w:t xml:space="preserve"> </w:t>
      </w:r>
      <w:proofErr w:type="gramStart"/>
      <w:r w:rsidR="008B6879">
        <w:rPr>
          <w:rFonts w:asciiTheme="majorBidi" w:hAnsiTheme="majorBidi" w:cstheme="majorBidi"/>
          <w:sz w:val="24"/>
          <w:szCs w:val="24"/>
        </w:rPr>
        <w:t xml:space="preserve">rather </w:t>
      </w:r>
      <w:r w:rsidR="005C0779" w:rsidRPr="00263D17">
        <w:rPr>
          <w:rFonts w:asciiTheme="majorBidi" w:hAnsiTheme="majorBidi" w:cstheme="majorBidi"/>
          <w:sz w:val="24"/>
          <w:szCs w:val="24"/>
        </w:rPr>
        <w:t xml:space="preserve"> against</w:t>
      </w:r>
      <w:proofErr w:type="gramEnd"/>
      <w:r w:rsidR="005C0779" w:rsidRPr="00263D17">
        <w:rPr>
          <w:rFonts w:asciiTheme="majorBidi" w:hAnsiTheme="majorBidi" w:cstheme="majorBidi"/>
          <w:sz w:val="24"/>
          <w:szCs w:val="24"/>
        </w:rPr>
        <w:t xml:space="preserve"> each other. </w:t>
      </w:r>
    </w:p>
    <w:p w14:paraId="32B7AC80" w14:textId="77777777" w:rsidR="00AF1023" w:rsidRPr="00AF1023" w:rsidRDefault="00AF1023" w:rsidP="00AF1023">
      <w:pPr>
        <w:bidi w:val="0"/>
        <w:spacing w:after="120" w:line="16" w:lineRule="atLeast"/>
        <w:jc w:val="both"/>
        <w:rPr>
          <w:rFonts w:asciiTheme="majorBidi" w:hAnsiTheme="majorBidi" w:cstheme="majorBidi"/>
          <w:sz w:val="24"/>
          <w:szCs w:val="24"/>
        </w:rPr>
      </w:pPr>
    </w:p>
    <w:p w14:paraId="44C48C04" w14:textId="22A92EA9" w:rsidR="005C0779" w:rsidRPr="00263D17" w:rsidRDefault="00CA017F" w:rsidP="00CA017F">
      <w:pPr>
        <w:pStyle w:val="Heading2"/>
        <w:bidi w:val="0"/>
        <w:rPr>
          <w:rFonts w:asciiTheme="majorBidi" w:hAnsiTheme="majorBidi"/>
          <w:sz w:val="24"/>
          <w:szCs w:val="24"/>
        </w:rPr>
      </w:pPr>
      <w:r w:rsidRPr="00263D17">
        <w:rPr>
          <w:rFonts w:asciiTheme="majorBidi" w:hAnsiTheme="majorBidi"/>
          <w:sz w:val="24"/>
          <w:szCs w:val="24"/>
        </w:rPr>
        <w:t xml:space="preserve">Challenges </w:t>
      </w:r>
      <w:r w:rsidR="008B6879">
        <w:rPr>
          <w:rFonts w:asciiTheme="majorBidi" w:hAnsiTheme="majorBidi"/>
          <w:sz w:val="24"/>
          <w:szCs w:val="24"/>
        </w:rPr>
        <w:t>to</w:t>
      </w:r>
      <w:r w:rsidR="008B6879" w:rsidRPr="00263D17">
        <w:rPr>
          <w:rFonts w:asciiTheme="majorBidi" w:hAnsiTheme="majorBidi"/>
          <w:sz w:val="24"/>
          <w:szCs w:val="24"/>
        </w:rPr>
        <w:t xml:space="preserve"> </w:t>
      </w:r>
      <w:r w:rsidRPr="00263D17">
        <w:rPr>
          <w:rFonts w:asciiTheme="majorBidi" w:hAnsiTheme="majorBidi"/>
          <w:sz w:val="24"/>
          <w:szCs w:val="24"/>
        </w:rPr>
        <w:t xml:space="preserve">the Behavioral </w:t>
      </w:r>
      <w:proofErr w:type="spellStart"/>
      <w:r w:rsidR="008B6879">
        <w:rPr>
          <w:rFonts w:asciiTheme="majorBidi" w:hAnsiTheme="majorBidi"/>
          <w:sz w:val="24"/>
          <w:szCs w:val="24"/>
        </w:rPr>
        <w:t>A</w:t>
      </w:r>
      <w:r w:rsidRPr="00263D17">
        <w:rPr>
          <w:rFonts w:asciiTheme="majorBidi" w:hAnsiTheme="majorBidi"/>
          <w:sz w:val="24"/>
          <w:szCs w:val="24"/>
        </w:rPr>
        <w:t>ode</w:t>
      </w:r>
      <w:proofErr w:type="spellEnd"/>
      <w:r w:rsidR="008B6879">
        <w:rPr>
          <w:rFonts w:asciiTheme="majorBidi" w:hAnsiTheme="majorBidi"/>
          <w:sz w:val="24"/>
          <w:szCs w:val="24"/>
        </w:rPr>
        <w:t xml:space="preserve"> Approach</w:t>
      </w:r>
    </w:p>
    <w:p w14:paraId="1BCAC621" w14:textId="77777777" w:rsidR="00C95A66" w:rsidRPr="00263D17" w:rsidRDefault="00C95A66" w:rsidP="00C95A66">
      <w:pPr>
        <w:bidi w:val="0"/>
        <w:rPr>
          <w:sz w:val="24"/>
          <w:szCs w:val="24"/>
        </w:rPr>
      </w:pPr>
    </w:p>
    <w:p w14:paraId="3B80ED50" w14:textId="77777777" w:rsidR="00C95A66" w:rsidRPr="00263D17" w:rsidRDefault="00CA017F" w:rsidP="00987F0F">
      <w:pPr>
        <w:bidi w:val="0"/>
        <w:jc w:val="both"/>
        <w:rPr>
          <w:rFonts w:asciiTheme="majorBidi" w:hAnsiTheme="majorBidi" w:cstheme="majorBidi"/>
          <w:sz w:val="24"/>
          <w:szCs w:val="24"/>
        </w:rPr>
      </w:pPr>
      <w:r w:rsidRPr="00263D17">
        <w:rPr>
          <w:rFonts w:asciiTheme="majorBidi" w:hAnsiTheme="majorBidi" w:cstheme="majorBidi"/>
          <w:sz w:val="24"/>
          <w:szCs w:val="24"/>
        </w:rPr>
        <w:t xml:space="preserve">It is possible to demonstrate the challenges the behavioral code </w:t>
      </w:r>
      <w:r w:rsidR="00C95A66" w:rsidRPr="00263D17">
        <w:rPr>
          <w:rFonts w:asciiTheme="majorBidi" w:hAnsiTheme="majorBidi" w:cstheme="majorBidi"/>
          <w:sz w:val="24"/>
          <w:szCs w:val="24"/>
        </w:rPr>
        <w:t>creates</w:t>
      </w:r>
      <w:r w:rsidRPr="00263D17">
        <w:rPr>
          <w:rFonts w:asciiTheme="majorBidi" w:hAnsiTheme="majorBidi" w:cstheme="majorBidi"/>
          <w:sz w:val="24"/>
          <w:szCs w:val="24"/>
        </w:rPr>
        <w:t xml:space="preserve"> at two levels</w:t>
      </w:r>
      <w:r w:rsidR="000077C0" w:rsidRPr="00263D17">
        <w:rPr>
          <w:rFonts w:asciiTheme="majorBidi" w:hAnsiTheme="majorBidi" w:cstheme="majorBidi"/>
          <w:sz w:val="24"/>
          <w:szCs w:val="24"/>
        </w:rPr>
        <w:t>:</w:t>
      </w:r>
    </w:p>
    <w:p w14:paraId="4F8436AC" w14:textId="4F6FD9B8" w:rsidR="00FE5B1E" w:rsidRDefault="008B6879" w:rsidP="00FE5B1E">
      <w:pPr>
        <w:bidi w:val="0"/>
        <w:jc w:val="both"/>
        <w:rPr>
          <w:rFonts w:asciiTheme="majorBidi" w:hAnsiTheme="majorBidi" w:cstheme="majorBidi"/>
          <w:sz w:val="24"/>
          <w:szCs w:val="24"/>
        </w:rPr>
      </w:pPr>
      <w:r>
        <w:rPr>
          <w:rFonts w:asciiTheme="majorBidi" w:hAnsiTheme="majorBidi" w:cstheme="majorBidi"/>
          <w:sz w:val="24"/>
          <w:szCs w:val="24"/>
        </w:rPr>
        <w:t>First, d</w:t>
      </w:r>
      <w:r w:rsidR="00CA017F" w:rsidRPr="00263D17">
        <w:rPr>
          <w:rFonts w:asciiTheme="majorBidi" w:hAnsiTheme="majorBidi" w:cstheme="majorBidi"/>
          <w:sz w:val="24"/>
          <w:szCs w:val="24"/>
        </w:rPr>
        <w:t>escriptively</w:t>
      </w:r>
      <w:r w:rsidR="00987F0F" w:rsidRPr="00263D17">
        <w:rPr>
          <w:rFonts w:asciiTheme="majorBidi" w:hAnsiTheme="majorBidi" w:cstheme="majorBidi"/>
          <w:sz w:val="24"/>
          <w:szCs w:val="24"/>
        </w:rPr>
        <w:t xml:space="preserve">, </w:t>
      </w:r>
      <w:r w:rsidR="00CA017F" w:rsidRPr="00263D17">
        <w:rPr>
          <w:rFonts w:asciiTheme="majorBidi" w:hAnsiTheme="majorBidi" w:cstheme="majorBidi"/>
          <w:sz w:val="24"/>
          <w:szCs w:val="24"/>
        </w:rPr>
        <w:t>understanding the prediction of different regulatory interventions is challenging, making it difficult to determine the effectiveness of such interventions, especially when attempting to account for what is not working. Hence, not just that we need to understand what regulatory tool</w:t>
      </w:r>
      <w:r w:rsidR="00C95A66" w:rsidRPr="00263D17">
        <w:rPr>
          <w:rFonts w:asciiTheme="majorBidi" w:hAnsiTheme="majorBidi" w:cstheme="majorBidi"/>
          <w:sz w:val="24"/>
          <w:szCs w:val="24"/>
        </w:rPr>
        <w:t xml:space="preserve"> </w:t>
      </w:r>
      <w:r w:rsidR="00CA017F" w:rsidRPr="00263D17">
        <w:rPr>
          <w:rFonts w:asciiTheme="majorBidi" w:hAnsiTheme="majorBidi" w:cstheme="majorBidi"/>
          <w:sz w:val="24"/>
          <w:szCs w:val="24"/>
        </w:rPr>
        <w:t>work better, we need to know how they interact with each other.</w:t>
      </w:r>
    </w:p>
    <w:p w14:paraId="791713F0" w14:textId="31E23E7E" w:rsidR="00987F0F" w:rsidRPr="00FE5B1E" w:rsidRDefault="00CA017F" w:rsidP="00FE5B1E">
      <w:pPr>
        <w:bidi w:val="0"/>
        <w:jc w:val="both"/>
        <w:rPr>
          <w:rFonts w:asciiTheme="majorBidi" w:hAnsiTheme="majorBidi" w:cstheme="majorBidi"/>
          <w:sz w:val="24"/>
          <w:szCs w:val="24"/>
        </w:rPr>
      </w:pPr>
      <w:r w:rsidRPr="00263D17">
        <w:rPr>
          <w:rFonts w:asciiTheme="majorBidi" w:hAnsiTheme="majorBidi" w:cstheme="majorBidi"/>
          <w:sz w:val="24"/>
          <w:szCs w:val="24"/>
        </w:rPr>
        <w:t xml:space="preserve"> On a second normative </w:t>
      </w:r>
      <w:proofErr w:type="gramStart"/>
      <w:r w:rsidRPr="00263D17">
        <w:rPr>
          <w:rFonts w:asciiTheme="majorBidi" w:hAnsiTheme="majorBidi" w:cstheme="majorBidi"/>
          <w:sz w:val="24"/>
          <w:szCs w:val="24"/>
        </w:rPr>
        <w:t>level,  even</w:t>
      </w:r>
      <w:proofErr w:type="gramEnd"/>
      <w:r w:rsidRPr="00263D17">
        <w:rPr>
          <w:rFonts w:asciiTheme="majorBidi" w:hAnsiTheme="majorBidi" w:cstheme="majorBidi"/>
          <w:sz w:val="24"/>
          <w:szCs w:val="24"/>
        </w:rPr>
        <w:t xml:space="preserve"> if the effect of a regulatory intervention on  a given behavior is known, determining the right balance of different approaches is not clear. Thus, it is crucial to consider how to combine different regulatory approaches to achieve optimal outcomes. In later parts of this short paper will utilize the trade-off approach developed in joint work with Lobel</w:t>
      </w:r>
      <w:r w:rsidRPr="00263D17">
        <w:rPr>
          <w:rStyle w:val="FootnoteReference"/>
          <w:rFonts w:asciiTheme="majorBidi" w:hAnsiTheme="majorBidi" w:cstheme="majorBidi"/>
          <w:sz w:val="24"/>
          <w:szCs w:val="24"/>
        </w:rPr>
        <w:footnoteReference w:id="7"/>
      </w:r>
      <w:r w:rsidRPr="00263D17">
        <w:rPr>
          <w:rFonts w:asciiTheme="majorBidi" w:hAnsiTheme="majorBidi" w:cstheme="majorBidi"/>
          <w:sz w:val="24"/>
          <w:szCs w:val="24"/>
        </w:rPr>
        <w:t xml:space="preserve"> as well as in chapter 11 of the law of good people</w:t>
      </w:r>
      <w:r w:rsidR="000077C0" w:rsidRPr="00263D17">
        <w:rPr>
          <w:rStyle w:val="FootnoteReference"/>
          <w:rFonts w:asciiTheme="majorBidi" w:hAnsiTheme="majorBidi" w:cstheme="majorBidi"/>
          <w:sz w:val="24"/>
          <w:szCs w:val="24"/>
        </w:rPr>
        <w:footnoteReference w:id="8"/>
      </w:r>
      <w:r w:rsidRPr="00263D17">
        <w:rPr>
          <w:rFonts w:asciiTheme="majorBidi" w:hAnsiTheme="majorBidi" w:cstheme="majorBidi"/>
          <w:sz w:val="24"/>
          <w:szCs w:val="24"/>
        </w:rPr>
        <w:t xml:space="preserve"> to allow a way to deal with the uncertainty associated with the existence of so many regulatory approaches and the fact that many of them in a given context can create damage. </w:t>
      </w:r>
    </w:p>
    <w:p w14:paraId="6721D0BD" w14:textId="77777777" w:rsidR="00C82415" w:rsidRDefault="00C82415" w:rsidP="00C82415">
      <w:pPr>
        <w:bidi w:val="0"/>
        <w:jc w:val="both"/>
        <w:rPr>
          <w:rFonts w:asciiTheme="majorBidi" w:hAnsiTheme="majorBidi" w:cstheme="majorBidi"/>
        </w:rPr>
      </w:pPr>
    </w:p>
    <w:p w14:paraId="431DDC71" w14:textId="66E9CD87" w:rsidR="00C82415" w:rsidRPr="00263D17" w:rsidRDefault="00C82415" w:rsidP="00C82415">
      <w:pPr>
        <w:pStyle w:val="Heading2"/>
        <w:bidi w:val="0"/>
        <w:rPr>
          <w:rFonts w:asciiTheme="majorBidi" w:eastAsia="Times New Roman" w:hAnsiTheme="majorBidi"/>
          <w:sz w:val="24"/>
          <w:szCs w:val="24"/>
        </w:rPr>
      </w:pPr>
      <w:r w:rsidRPr="00263D17">
        <w:rPr>
          <w:rFonts w:asciiTheme="majorBidi" w:eastAsia="Times New Roman" w:hAnsiTheme="majorBidi"/>
          <w:sz w:val="24"/>
          <w:szCs w:val="24"/>
        </w:rPr>
        <w:t>Can we predict theoretically</w:t>
      </w:r>
      <w:r w:rsidR="00D664A6">
        <w:rPr>
          <w:rFonts w:asciiTheme="majorBidi" w:eastAsia="Times New Roman" w:hAnsiTheme="majorBidi"/>
          <w:sz w:val="24"/>
          <w:szCs w:val="24"/>
        </w:rPr>
        <w:t xml:space="preserve"> what will work and when</w:t>
      </w:r>
      <w:r w:rsidRPr="00263D17">
        <w:rPr>
          <w:rFonts w:asciiTheme="majorBidi" w:eastAsia="Times New Roman" w:hAnsiTheme="majorBidi"/>
          <w:sz w:val="24"/>
          <w:szCs w:val="24"/>
        </w:rPr>
        <w:t xml:space="preserve"> and is it a problem? </w:t>
      </w:r>
    </w:p>
    <w:p w14:paraId="43323921" w14:textId="77777777" w:rsidR="00C82415" w:rsidRPr="00C82415" w:rsidRDefault="00C82415" w:rsidP="00C82415">
      <w:pPr>
        <w:bidi w:val="0"/>
      </w:pPr>
    </w:p>
    <w:p w14:paraId="7363E690" w14:textId="03EFCDE5" w:rsidR="00DC2BD1" w:rsidRDefault="00D664A6" w:rsidP="00C82415">
      <w:pPr>
        <w:bidi w:val="0"/>
        <w:jc w:val="both"/>
        <w:rPr>
          <w:rFonts w:asciiTheme="majorBidi" w:hAnsiTheme="majorBidi" w:cstheme="majorBidi"/>
          <w:sz w:val="24"/>
          <w:szCs w:val="24"/>
        </w:rPr>
      </w:pPr>
      <w:r>
        <w:rPr>
          <w:rFonts w:asciiTheme="majorBidi" w:hAnsiTheme="majorBidi" w:cstheme="majorBidi"/>
          <w:sz w:val="24"/>
          <w:szCs w:val="24"/>
        </w:rPr>
        <w:t xml:space="preserve">Part of the rational of the behavioral code is related to the pluralism in adopting regulatory interventions. </w:t>
      </w:r>
      <w:r w:rsidR="00C82415" w:rsidRPr="00263D17">
        <w:rPr>
          <w:rFonts w:asciiTheme="majorBidi" w:hAnsiTheme="majorBidi" w:cstheme="majorBidi"/>
          <w:sz w:val="24"/>
          <w:szCs w:val="24"/>
        </w:rPr>
        <w:t>The challenge</w:t>
      </w:r>
      <w:r>
        <w:rPr>
          <w:rFonts w:asciiTheme="majorBidi" w:hAnsiTheme="majorBidi" w:cstheme="majorBidi"/>
          <w:sz w:val="24"/>
          <w:szCs w:val="24"/>
        </w:rPr>
        <w:t>, discussed in my '</w:t>
      </w:r>
      <w:r w:rsidRPr="00D664A6">
        <w:rPr>
          <w:rFonts w:asciiTheme="majorBidi" w:eastAsia="Times New Roman" w:hAnsiTheme="majorBidi"/>
          <w:sz w:val="24"/>
          <w:szCs w:val="24"/>
        </w:rPr>
        <w:t xml:space="preserve"> </w:t>
      </w:r>
      <w:r w:rsidRPr="00263D17">
        <w:rPr>
          <w:rFonts w:asciiTheme="majorBidi" w:eastAsia="Times New Roman" w:hAnsiTheme="majorBidi"/>
          <w:sz w:val="24"/>
          <w:szCs w:val="24"/>
        </w:rPr>
        <w:t>Should States Trust the Public</w:t>
      </w:r>
      <w:r>
        <w:rPr>
          <w:rFonts w:asciiTheme="majorBidi" w:eastAsia="Times New Roman" w:hAnsiTheme="majorBidi"/>
          <w:sz w:val="24"/>
          <w:szCs w:val="24"/>
        </w:rPr>
        <w:t>' forthcoming book</w:t>
      </w:r>
      <w:r w:rsidR="00DC2BD1" w:rsidRPr="00263D17">
        <w:rPr>
          <w:rStyle w:val="FootnoteReference"/>
          <w:rFonts w:asciiTheme="majorBidi" w:hAnsiTheme="majorBidi" w:cstheme="majorBidi"/>
          <w:sz w:val="24"/>
          <w:szCs w:val="24"/>
        </w:rPr>
        <w:footnoteReference w:id="9"/>
      </w:r>
      <w:r>
        <w:rPr>
          <w:rFonts w:asciiTheme="majorBidi" w:eastAsia="Times New Roman" w:hAnsiTheme="majorBidi"/>
          <w:sz w:val="24"/>
          <w:szCs w:val="24"/>
        </w:rPr>
        <w:t xml:space="preserve"> </w:t>
      </w:r>
      <w:proofErr w:type="gramStart"/>
      <w:r>
        <w:rPr>
          <w:rFonts w:asciiTheme="majorBidi" w:eastAsia="Times New Roman" w:hAnsiTheme="majorBidi"/>
          <w:sz w:val="24"/>
          <w:szCs w:val="24"/>
        </w:rPr>
        <w:t xml:space="preserve">is </w:t>
      </w:r>
      <w:r w:rsidR="00C82415" w:rsidRPr="00263D17">
        <w:rPr>
          <w:rFonts w:asciiTheme="majorBidi" w:hAnsiTheme="majorBidi" w:cstheme="majorBidi"/>
          <w:sz w:val="24"/>
          <w:szCs w:val="24"/>
        </w:rPr>
        <w:t xml:space="preserve"> with</w:t>
      </w:r>
      <w:proofErr w:type="gramEnd"/>
      <w:r w:rsidR="00C82415" w:rsidRPr="00263D17">
        <w:rPr>
          <w:rFonts w:asciiTheme="majorBidi" w:hAnsiTheme="majorBidi" w:cstheme="majorBidi"/>
          <w:sz w:val="24"/>
          <w:szCs w:val="24"/>
        </w:rPr>
        <w:t xml:space="preserve"> the inability of researchers to predict the effectiveness of a particular regulatory instrument. One notable illustration of the need for a trial-and-error approach is Milkman's study, which compared numerous interventions targeting various behaviors. In her recent research on vaccination, Milkman conducted a mega-study involving 689,693 Walmart pharmacy customers, which revealed that text-based reminders could effectively encourage pharmacy vaccination, and identified the most effective types of messages. Specifically, Milkman tested 22 different text reminders that used various behavioral science principles to nudge flu vaccination, and found that reminder texts boosted vaccination rates by 6.8%) compared to a business-as-usual control condition. The best-performing messages were those that reminded patients that a flu shot was waiting for them and sent reminders on multiple days. </w:t>
      </w:r>
      <w:r w:rsidR="00DC2BD1" w:rsidRPr="00263D17">
        <w:rPr>
          <w:rFonts w:asciiTheme="majorBidi" w:hAnsiTheme="majorBidi" w:cstheme="majorBidi"/>
          <w:sz w:val="24"/>
          <w:szCs w:val="24"/>
        </w:rPr>
        <w:t>Interestingly</w:t>
      </w:r>
      <w:r w:rsidR="00C82415" w:rsidRPr="00263D17">
        <w:rPr>
          <w:rFonts w:asciiTheme="majorBidi" w:hAnsiTheme="majorBidi" w:cstheme="majorBidi"/>
          <w:sz w:val="24"/>
          <w:szCs w:val="24"/>
        </w:rPr>
        <w:t xml:space="preserve"> Milkman reports that non</w:t>
      </w:r>
      <w:r w:rsidR="00DC2BD1">
        <w:rPr>
          <w:rFonts w:asciiTheme="majorBidi" w:hAnsiTheme="majorBidi" w:cstheme="majorBidi"/>
          <w:sz w:val="24"/>
          <w:szCs w:val="24"/>
        </w:rPr>
        <w:t>e</w:t>
      </w:r>
      <w:r w:rsidR="00C82415" w:rsidRPr="00263D17">
        <w:rPr>
          <w:rFonts w:asciiTheme="majorBidi" w:hAnsiTheme="majorBidi" w:cstheme="majorBidi"/>
          <w:sz w:val="24"/>
          <w:szCs w:val="24"/>
        </w:rPr>
        <w:t xml:space="preserve"> the </w:t>
      </w:r>
      <w:r w:rsidR="00DC2BD1" w:rsidRPr="00263D17">
        <w:rPr>
          <w:rFonts w:asciiTheme="majorBidi" w:hAnsiTheme="majorBidi" w:cstheme="majorBidi"/>
          <w:sz w:val="24"/>
          <w:szCs w:val="24"/>
        </w:rPr>
        <w:t>expert</w:t>
      </w:r>
      <w:r w:rsidR="00DC2BD1">
        <w:rPr>
          <w:rFonts w:asciiTheme="majorBidi" w:hAnsiTheme="majorBidi" w:cstheme="majorBidi"/>
          <w:sz w:val="24"/>
          <w:szCs w:val="24"/>
        </w:rPr>
        <w:t>s</w:t>
      </w:r>
      <w:r w:rsidR="00C82415" w:rsidRPr="00263D17">
        <w:rPr>
          <w:rFonts w:asciiTheme="majorBidi" w:hAnsiTheme="majorBidi" w:cstheme="majorBidi"/>
          <w:sz w:val="24"/>
          <w:szCs w:val="24"/>
        </w:rPr>
        <w:t xml:space="preserve"> were able to predict </w:t>
      </w:r>
      <w:r w:rsidR="00C82415" w:rsidRPr="00263D17">
        <w:rPr>
          <w:rFonts w:asciiTheme="majorBidi" w:hAnsiTheme="majorBidi" w:cstheme="majorBidi"/>
          <w:sz w:val="24"/>
          <w:szCs w:val="24"/>
        </w:rPr>
        <w:lastRenderedPageBreak/>
        <w:t xml:space="preserve">which intervention will be most effective and that they even perform worse than laypeople. </w:t>
      </w:r>
    </w:p>
    <w:p w14:paraId="5A910704" w14:textId="665F0DC3" w:rsidR="00DC2BD1" w:rsidRPr="00263D17" w:rsidRDefault="00C82415" w:rsidP="009025B9">
      <w:pPr>
        <w:bidi w:val="0"/>
        <w:spacing w:after="0" w:line="240" w:lineRule="auto"/>
        <w:ind w:firstLine="720"/>
        <w:rPr>
          <w:rFonts w:asciiTheme="majorBidi" w:eastAsia="Times New Roman" w:hAnsiTheme="majorBidi" w:cstheme="majorBidi"/>
          <w:sz w:val="24"/>
          <w:szCs w:val="24"/>
        </w:rPr>
      </w:pPr>
      <w:r w:rsidRPr="00263D17">
        <w:rPr>
          <w:rFonts w:asciiTheme="majorBidi" w:hAnsiTheme="majorBidi" w:cstheme="majorBidi"/>
          <w:sz w:val="24"/>
          <w:szCs w:val="24"/>
        </w:rPr>
        <w:t>This might suggest the tragedy of regulatory design in the behavioral age if expert can' predict what will work, it suggests that we constantly need to collect data? But it is not clear that this is feasible.</w:t>
      </w:r>
      <w:r w:rsidR="00DC2BD1">
        <w:rPr>
          <w:rFonts w:asciiTheme="majorBidi" w:hAnsiTheme="majorBidi" w:cstheme="majorBidi"/>
          <w:sz w:val="24"/>
          <w:szCs w:val="24"/>
        </w:rPr>
        <w:t xml:space="preserve"> </w:t>
      </w:r>
      <w:r w:rsidR="00DC2BD1" w:rsidRPr="00263D17">
        <w:rPr>
          <w:rFonts w:asciiTheme="majorBidi" w:eastAsia="Times New Roman" w:hAnsiTheme="majorBidi" w:cstheme="majorBidi"/>
          <w:color w:val="000000"/>
          <w:sz w:val="24"/>
          <w:szCs w:val="24"/>
        </w:rPr>
        <w:t>Proposed road map of behavioral code is to be basically cautious and collect data, which is nice but is it realistic?</w:t>
      </w:r>
      <w:r w:rsidR="00DC2BD1" w:rsidRPr="00263D17">
        <w:rPr>
          <w:rFonts w:asciiTheme="majorBidi" w:eastAsia="Times New Roman" w:hAnsiTheme="majorBidi" w:cstheme="majorBidi"/>
          <w:sz w:val="24"/>
          <w:szCs w:val="24"/>
        </w:rPr>
        <w:t xml:space="preserve"> Is it the case that we can always collect data? </w:t>
      </w:r>
      <w:r w:rsidR="00DC2BD1" w:rsidRPr="00263D17">
        <w:rPr>
          <w:rFonts w:asciiTheme="majorBidi" w:eastAsia="Times New Roman" w:hAnsiTheme="majorBidi" w:cstheme="majorBidi"/>
          <w:color w:val="000000"/>
          <w:sz w:val="24"/>
          <w:szCs w:val="24"/>
        </w:rPr>
        <w:t xml:space="preserve"> Is there a way for us to know in advance whether a law is going to work or not</w:t>
      </w:r>
      <w:r w:rsidR="00DC2BD1" w:rsidRPr="00263D17">
        <w:rPr>
          <w:rFonts w:asciiTheme="majorBidi" w:eastAsia="Times New Roman" w:hAnsiTheme="majorBidi" w:cstheme="majorBidi"/>
          <w:sz w:val="24"/>
          <w:szCs w:val="24"/>
        </w:rPr>
        <w:t>?</w:t>
      </w:r>
      <w:r w:rsidR="00DC2BD1" w:rsidRPr="00263D17">
        <w:rPr>
          <w:rFonts w:asciiTheme="majorBidi" w:eastAsia="Times New Roman" w:hAnsiTheme="majorBidi" w:cstheme="majorBidi"/>
          <w:color w:val="000000"/>
          <w:sz w:val="24"/>
          <w:szCs w:val="24"/>
        </w:rPr>
        <w:t xml:space="preserve"> Are there proxies, which could help us know how to predict what would work? </w:t>
      </w:r>
      <w:r w:rsidR="00DC2BD1" w:rsidRPr="00263D17">
        <w:rPr>
          <w:rFonts w:asciiTheme="majorBidi" w:eastAsia="Times New Roman" w:hAnsiTheme="majorBidi" w:cstheme="majorBidi"/>
          <w:sz w:val="24"/>
          <w:szCs w:val="24"/>
        </w:rPr>
        <w:t>What are some of the limitations of attempting to predict what type of laws would work</w:t>
      </w:r>
      <w:r w:rsidR="00DC2BD1">
        <w:rPr>
          <w:rFonts w:asciiTheme="majorBidi" w:eastAsia="Times New Roman" w:hAnsiTheme="majorBidi" w:cstheme="majorBidi"/>
          <w:sz w:val="24"/>
          <w:szCs w:val="24"/>
        </w:rPr>
        <w:t>?</w:t>
      </w:r>
      <w:r w:rsidR="00DC2BD1" w:rsidRPr="00263D17">
        <w:rPr>
          <w:rFonts w:asciiTheme="majorBidi" w:eastAsia="Times New Roman" w:hAnsiTheme="majorBidi" w:cstheme="majorBidi"/>
          <w:sz w:val="24"/>
          <w:szCs w:val="24"/>
        </w:rPr>
        <w:t xml:space="preserve"> </w:t>
      </w:r>
    </w:p>
    <w:p w14:paraId="055B7181" w14:textId="08C70317" w:rsidR="00C82415" w:rsidRPr="00987F0F" w:rsidRDefault="00C82415" w:rsidP="00DC2BD1">
      <w:pPr>
        <w:bidi w:val="0"/>
        <w:jc w:val="both"/>
        <w:rPr>
          <w:rFonts w:asciiTheme="majorBidi" w:hAnsiTheme="majorBidi" w:cstheme="majorBidi"/>
          <w:sz w:val="24"/>
          <w:szCs w:val="24"/>
        </w:rPr>
      </w:pPr>
    </w:p>
    <w:p w14:paraId="02212EC4" w14:textId="24B40179" w:rsidR="00CF6F4C" w:rsidRPr="00263D17" w:rsidRDefault="004A486B" w:rsidP="00CF6F4C">
      <w:pPr>
        <w:pStyle w:val="Heading2"/>
        <w:bidi w:val="0"/>
        <w:rPr>
          <w:rFonts w:asciiTheme="majorBidi" w:eastAsia="Times New Roman" w:hAnsiTheme="majorBidi"/>
          <w:sz w:val="24"/>
          <w:szCs w:val="24"/>
        </w:rPr>
      </w:pPr>
      <w:r w:rsidRPr="00263D17">
        <w:rPr>
          <w:rFonts w:asciiTheme="majorBidi" w:eastAsia="Times New Roman" w:hAnsiTheme="majorBidi"/>
          <w:sz w:val="24"/>
          <w:szCs w:val="24"/>
        </w:rPr>
        <w:t xml:space="preserve">Should States Trust </w:t>
      </w:r>
      <w:r w:rsidR="00440108" w:rsidRPr="00263D17">
        <w:rPr>
          <w:rFonts w:asciiTheme="majorBidi" w:eastAsia="Times New Roman" w:hAnsiTheme="majorBidi"/>
          <w:sz w:val="24"/>
          <w:szCs w:val="24"/>
        </w:rPr>
        <w:t>t</w:t>
      </w:r>
      <w:r w:rsidRPr="00263D17">
        <w:rPr>
          <w:rFonts w:asciiTheme="majorBidi" w:eastAsia="Times New Roman" w:hAnsiTheme="majorBidi"/>
          <w:sz w:val="24"/>
          <w:szCs w:val="24"/>
        </w:rPr>
        <w:t>he Public?  The Promise and Perils of Voluntary Compliance</w:t>
      </w:r>
    </w:p>
    <w:p w14:paraId="009264CB" w14:textId="77777777" w:rsidR="00CF6F4C" w:rsidRPr="00263D17" w:rsidRDefault="00CF6F4C" w:rsidP="00CF6F4C">
      <w:pPr>
        <w:pStyle w:val="ListParagraph"/>
        <w:bidi w:val="0"/>
        <w:spacing w:after="0" w:line="240" w:lineRule="auto"/>
        <w:rPr>
          <w:rFonts w:asciiTheme="majorBidi" w:eastAsia="Times New Roman" w:hAnsiTheme="majorBidi" w:cstheme="majorBidi"/>
          <w:sz w:val="24"/>
          <w:szCs w:val="24"/>
        </w:rPr>
      </w:pPr>
    </w:p>
    <w:p w14:paraId="09325117" w14:textId="77777777" w:rsidR="009025B9" w:rsidRDefault="004B74FA" w:rsidP="009025B9">
      <w:pPr>
        <w:bidi w:val="0"/>
        <w:spacing w:after="0" w:line="240" w:lineRule="auto"/>
        <w:rPr>
          <w:rStyle w:val="cf01"/>
        </w:rPr>
      </w:pPr>
      <w:r w:rsidRPr="00263D17">
        <w:rPr>
          <w:rFonts w:asciiTheme="majorBidi" w:hAnsiTheme="majorBidi" w:cstheme="majorBidi"/>
          <w:sz w:val="24"/>
          <w:szCs w:val="24"/>
        </w:rPr>
        <w:t xml:space="preserve">In the following paragraph, I will present how the main argument of </w:t>
      </w:r>
      <w:r w:rsidR="00440108" w:rsidRPr="00263D17">
        <w:rPr>
          <w:rFonts w:asciiTheme="majorBidi" w:hAnsiTheme="majorBidi" w:cstheme="majorBidi"/>
          <w:sz w:val="24"/>
          <w:szCs w:val="24"/>
        </w:rPr>
        <w:t xml:space="preserve">my </w:t>
      </w:r>
      <w:r w:rsidR="00DC2BD1" w:rsidRPr="00263D17">
        <w:rPr>
          <w:rFonts w:asciiTheme="majorBidi" w:hAnsiTheme="majorBidi" w:cstheme="majorBidi"/>
          <w:sz w:val="24"/>
          <w:szCs w:val="24"/>
        </w:rPr>
        <w:t>forthcoming</w:t>
      </w:r>
      <w:r w:rsidR="00440108" w:rsidRPr="00263D17">
        <w:rPr>
          <w:rFonts w:asciiTheme="majorBidi" w:hAnsiTheme="majorBidi" w:cstheme="majorBidi"/>
          <w:sz w:val="24"/>
          <w:szCs w:val="24"/>
        </w:rPr>
        <w:t xml:space="preserve"> book could be used to offer a roadmap to continue the important work the behavioral code ends with</w:t>
      </w:r>
      <w:r w:rsidR="00862368" w:rsidRPr="00263D17">
        <w:rPr>
          <w:rFonts w:asciiTheme="majorBidi" w:hAnsiTheme="majorBidi" w:cstheme="majorBidi"/>
          <w:sz w:val="24"/>
          <w:szCs w:val="24"/>
        </w:rPr>
        <w:t>.</w:t>
      </w:r>
      <w:r w:rsidRPr="00263D17">
        <w:rPr>
          <w:rFonts w:asciiTheme="majorBidi" w:hAnsiTheme="majorBidi" w:cstheme="majorBidi"/>
          <w:sz w:val="24"/>
          <w:szCs w:val="24"/>
        </w:rPr>
        <w:t xml:space="preserve"> </w:t>
      </w:r>
      <w:r w:rsidR="00440108" w:rsidRPr="00263D17">
        <w:rPr>
          <w:rFonts w:asciiTheme="majorBidi" w:hAnsiTheme="majorBidi" w:cstheme="majorBidi"/>
          <w:sz w:val="24"/>
          <w:szCs w:val="24"/>
        </w:rPr>
        <w:t xml:space="preserve">In short, </w:t>
      </w:r>
      <w:r w:rsidR="00E93B25" w:rsidRPr="00263D17">
        <w:rPr>
          <w:rFonts w:asciiTheme="majorBidi" w:hAnsiTheme="majorBidi" w:cstheme="majorBidi"/>
          <w:sz w:val="24"/>
          <w:szCs w:val="24"/>
        </w:rPr>
        <w:t>t</w:t>
      </w:r>
      <w:r w:rsidR="005C65A2" w:rsidRPr="00263D17">
        <w:rPr>
          <w:rFonts w:asciiTheme="majorBidi" w:hAnsiTheme="majorBidi" w:cstheme="majorBidi"/>
          <w:sz w:val="24"/>
          <w:szCs w:val="24"/>
        </w:rPr>
        <w:t xml:space="preserve">he book attempt to examine competing relevant literatures on compliance, behavioral public policy, regulatory theory, trust, behavioral ethics, and cooperation concepts and their antecedents in a comparative way. </w:t>
      </w:r>
      <w:r w:rsidR="00C15E0D" w:rsidRPr="00263D17">
        <w:rPr>
          <w:rFonts w:asciiTheme="majorBidi" w:hAnsiTheme="majorBidi" w:cstheme="majorBidi"/>
          <w:sz w:val="24"/>
          <w:szCs w:val="24"/>
        </w:rPr>
        <w:t>Any democratic state should aspire to convince its citizens that the state should be obeyed voluntarily; hence, any legal instrument that aims to maximize voluntary behavior will be preferred. From a normative perspective, we might need to evaluate critically the costs of encouraging the public to cooperate voluntarily.</w:t>
      </w:r>
      <w:r w:rsidRPr="00263D17">
        <w:rPr>
          <w:rFonts w:asciiTheme="majorBidi" w:hAnsiTheme="majorBidi" w:cstheme="majorBidi"/>
          <w:sz w:val="24"/>
          <w:szCs w:val="24"/>
        </w:rPr>
        <w:t xml:space="preserve"> In this book I </w:t>
      </w:r>
      <w:proofErr w:type="gramStart"/>
      <w:r w:rsidRPr="00263D17">
        <w:rPr>
          <w:rFonts w:asciiTheme="majorBidi" w:hAnsiTheme="majorBidi" w:cstheme="majorBidi"/>
          <w:sz w:val="24"/>
          <w:szCs w:val="24"/>
        </w:rPr>
        <w:t>am  trying</w:t>
      </w:r>
      <w:proofErr w:type="gramEnd"/>
      <w:r w:rsidRPr="00263D17">
        <w:rPr>
          <w:rFonts w:asciiTheme="majorBidi" w:hAnsiTheme="majorBidi" w:cstheme="majorBidi"/>
          <w:sz w:val="24"/>
          <w:szCs w:val="24"/>
        </w:rPr>
        <w:t xml:space="preserve"> to raise the bar, and examine not just what types of law would work, but also what are the broader impacts of the law on behavior, resilience, spillovers on other domains. What I propose in my book and could be integrated with the behavioral code approach suggests that we need to</w:t>
      </w:r>
      <w:r w:rsidR="00440108" w:rsidRPr="00263D17">
        <w:rPr>
          <w:rFonts w:asciiTheme="majorBidi" w:hAnsiTheme="majorBidi" w:cstheme="majorBidi"/>
          <w:sz w:val="24"/>
          <w:szCs w:val="24"/>
        </w:rPr>
        <w:t xml:space="preserve"> be able to answer a series of question according to this paradigm to know what regulatory tools to employ</w:t>
      </w:r>
      <w:r w:rsidRPr="00263D17">
        <w:rPr>
          <w:rFonts w:asciiTheme="majorBidi" w:eastAsia="Times New Roman" w:hAnsiTheme="majorBidi" w:cstheme="majorBidi"/>
          <w:color w:val="000000"/>
          <w:sz w:val="24"/>
          <w:szCs w:val="24"/>
        </w:rPr>
        <w:t xml:space="preserve">. </w:t>
      </w:r>
      <w:r w:rsidRPr="00263D17">
        <w:rPr>
          <w:rFonts w:asciiTheme="majorBidi" w:hAnsiTheme="majorBidi" w:cstheme="majorBidi"/>
          <w:sz w:val="24"/>
          <w:szCs w:val="24"/>
        </w:rPr>
        <w:t>Not just what work but also, to what end? What is it that we want to achieve</w:t>
      </w:r>
      <w:r w:rsidR="00143EA5" w:rsidRPr="00263D17">
        <w:rPr>
          <w:rFonts w:asciiTheme="majorBidi" w:hAnsiTheme="majorBidi" w:cstheme="majorBidi"/>
          <w:sz w:val="24"/>
          <w:szCs w:val="24"/>
        </w:rPr>
        <w:t xml:space="preserve">, what </w:t>
      </w:r>
      <w:r w:rsidRPr="00263D17">
        <w:rPr>
          <w:rFonts w:asciiTheme="majorBidi" w:hAnsiTheme="majorBidi" w:cstheme="majorBidi"/>
          <w:sz w:val="24"/>
          <w:szCs w:val="24"/>
        </w:rPr>
        <w:t xml:space="preserve">Variation across people doctrines and culture; Do we need the compliance to work in the long run; Do we need the quality of compliance relative to quantity of </w:t>
      </w:r>
      <w:proofErr w:type="gramStart"/>
      <w:r w:rsidRPr="00263D17">
        <w:rPr>
          <w:rFonts w:asciiTheme="majorBidi" w:hAnsiTheme="majorBidi" w:cstheme="majorBidi"/>
          <w:sz w:val="24"/>
          <w:szCs w:val="24"/>
        </w:rPr>
        <w:t>compliance ;</w:t>
      </w:r>
      <w:proofErr w:type="gramEnd"/>
      <w:r w:rsidRPr="00263D17">
        <w:rPr>
          <w:rFonts w:asciiTheme="majorBidi" w:hAnsiTheme="majorBidi" w:cstheme="majorBidi"/>
          <w:sz w:val="24"/>
          <w:szCs w:val="24"/>
        </w:rPr>
        <w:t xml:space="preserve"> Is it realistic that people will have intrinsic motivation with regard to that behavior we are trying to change which might increase the likelihood of crowding out effect happening. what </w:t>
      </w:r>
      <w:proofErr w:type="gramStart"/>
      <w:r w:rsidRPr="00263D17">
        <w:rPr>
          <w:rFonts w:asciiTheme="majorBidi" w:hAnsiTheme="majorBidi" w:cstheme="majorBidi"/>
          <w:sz w:val="24"/>
          <w:szCs w:val="24"/>
        </w:rPr>
        <w:t>are</w:t>
      </w:r>
      <w:proofErr w:type="gramEnd"/>
      <w:r w:rsidRPr="00263D17">
        <w:rPr>
          <w:rFonts w:asciiTheme="majorBidi" w:hAnsiTheme="majorBidi" w:cstheme="majorBidi"/>
          <w:sz w:val="24"/>
          <w:szCs w:val="24"/>
        </w:rPr>
        <w:t xml:space="preserve"> the short term and costs of extrinsic interventions?</w:t>
      </w:r>
      <w:r w:rsidR="009025B9">
        <w:rPr>
          <w:rFonts w:asciiTheme="majorBidi" w:hAnsiTheme="majorBidi" w:cstheme="majorBidi"/>
          <w:sz w:val="24"/>
          <w:szCs w:val="24"/>
        </w:rPr>
        <w:t xml:space="preserve"> </w:t>
      </w:r>
    </w:p>
    <w:p w14:paraId="15C739DB" w14:textId="1E356706" w:rsidR="00A16214" w:rsidRPr="00263D17" w:rsidRDefault="009025B9" w:rsidP="009025B9">
      <w:pPr>
        <w:bidi w:val="0"/>
        <w:spacing w:after="0" w:line="240" w:lineRule="auto"/>
        <w:ind w:firstLine="720"/>
        <w:rPr>
          <w:rFonts w:asciiTheme="majorBidi" w:hAnsiTheme="majorBidi" w:cstheme="majorBidi"/>
          <w:sz w:val="24"/>
          <w:szCs w:val="24"/>
        </w:rPr>
      </w:pPr>
      <w:r w:rsidRPr="009025B9">
        <w:rPr>
          <w:rFonts w:asciiTheme="majorBidi" w:hAnsiTheme="majorBidi" w:cstheme="majorBidi"/>
          <w:sz w:val="24"/>
          <w:szCs w:val="24"/>
        </w:rPr>
        <w:t>The emphasis on heterogeneity and the distributive consequences of law, for instance, shows that groups in the population with lower levels of education and privilege may be more likely to change their views in response to an influencing campaign. The long-term impacts of such interventions on how individuals may feel about whether they trust their government are related to another moral effect that is related to the distributive effect that we shall analyze. Policymakers are faced with the difficulty of striking the correct balance between focusing on the internal drive to obey the law and avoiding fostering more legal evasion, given the growing knowledge that enhancing intrinsic motivation is likely to lead to improved compliance</w:t>
      </w:r>
      <w:r w:rsidR="009C56DD" w:rsidRPr="00263D17">
        <w:rPr>
          <w:rStyle w:val="FootnoteReference"/>
          <w:rFonts w:asciiTheme="majorBidi" w:eastAsia="Calibri" w:hAnsiTheme="majorBidi" w:cstheme="majorBidi"/>
          <w:sz w:val="24"/>
          <w:szCs w:val="24"/>
          <w:u w:color="000000"/>
          <w:bdr w:val="nil"/>
        </w:rPr>
        <w:footnoteReference w:id="10"/>
      </w:r>
      <w:r w:rsidR="009C56DD" w:rsidRPr="00263D17">
        <w:rPr>
          <w:rStyle w:val="FootnoteReference"/>
          <w:rFonts w:asciiTheme="majorBidi" w:eastAsia="Calibri" w:hAnsiTheme="majorBidi" w:cstheme="majorBidi"/>
          <w:sz w:val="24"/>
          <w:szCs w:val="24"/>
          <w:u w:color="000000"/>
          <w:bdr w:val="nil"/>
        </w:rPr>
        <w:t>.</w:t>
      </w:r>
      <w:r w:rsidR="009C56DD" w:rsidRPr="00263D17">
        <w:rPr>
          <w:rFonts w:asciiTheme="majorBidi" w:hAnsiTheme="majorBidi" w:cstheme="majorBidi"/>
          <w:sz w:val="24"/>
          <w:szCs w:val="24"/>
        </w:rPr>
        <w:t xml:space="preserve"> </w:t>
      </w:r>
    </w:p>
    <w:p w14:paraId="16C2E11A" w14:textId="77777777" w:rsidR="009025B9" w:rsidRDefault="009025B9" w:rsidP="00783269">
      <w:pPr>
        <w:pStyle w:val="Body"/>
        <w:shd w:val="clear" w:color="auto" w:fill="FFFFFF"/>
        <w:rPr>
          <w:rFonts w:asciiTheme="majorBidi" w:eastAsiaTheme="minorHAnsi" w:hAnsiTheme="majorBidi" w:cstheme="majorBidi"/>
          <w:sz w:val="24"/>
          <w:szCs w:val="24"/>
          <w:bdr w:val="none" w:sz="0" w:space="0" w:color="auto"/>
        </w:rPr>
      </w:pPr>
    </w:p>
    <w:p w14:paraId="14E8B79A" w14:textId="434F7758" w:rsidR="00A16214" w:rsidRPr="00263D17" w:rsidRDefault="009C56DD" w:rsidP="00783269">
      <w:pPr>
        <w:pStyle w:val="Body"/>
        <w:shd w:val="clear" w:color="auto" w:fill="FFFFFF"/>
        <w:rPr>
          <w:rStyle w:val="apple-converted-space"/>
          <w:rFonts w:ascii="Times New Roman" w:eastAsia="Calibri Light" w:hAnsi="Times New Roman" w:cs="Times New Roman"/>
          <w:color w:val="auto"/>
          <w:sz w:val="24"/>
          <w:szCs w:val="24"/>
        </w:rPr>
      </w:pPr>
      <w:r w:rsidRPr="00263D17">
        <w:rPr>
          <w:rFonts w:asciiTheme="majorBidi" w:eastAsiaTheme="minorHAnsi" w:hAnsiTheme="majorBidi" w:cstheme="majorBidi"/>
          <w:sz w:val="24"/>
          <w:szCs w:val="24"/>
          <w:bdr w:val="none" w:sz="0" w:space="0" w:color="auto"/>
        </w:rPr>
        <w:t xml:space="preserve">In a similar vein to </w:t>
      </w:r>
      <w:r w:rsidR="00143EA5" w:rsidRPr="00263D17">
        <w:rPr>
          <w:rFonts w:asciiTheme="majorBidi" w:eastAsiaTheme="minorHAnsi" w:hAnsiTheme="majorBidi" w:cstheme="majorBidi"/>
          <w:sz w:val="24"/>
          <w:szCs w:val="24"/>
          <w:bdr w:val="none" w:sz="0" w:space="0" w:color="auto"/>
        </w:rPr>
        <w:t>the two books, we need</w:t>
      </w:r>
      <w:r w:rsidRPr="00263D17">
        <w:rPr>
          <w:rFonts w:asciiTheme="majorBidi" w:eastAsiaTheme="minorHAnsi" w:hAnsiTheme="majorBidi" w:cstheme="majorBidi"/>
          <w:sz w:val="24"/>
          <w:szCs w:val="24"/>
          <w:bdr w:val="none" w:sz="0" w:space="0" w:color="auto"/>
        </w:rPr>
        <w:t xml:space="preserve"> to provide legal policy maker with a broad array of regulatory tools, what's </w:t>
      </w:r>
      <w:r w:rsidRPr="009025B9">
        <w:rPr>
          <w:rFonts w:asciiTheme="majorBidi" w:eastAsiaTheme="minorHAnsi" w:hAnsiTheme="majorBidi" w:cstheme="majorBidi"/>
          <w:color w:val="auto"/>
          <w:sz w:val="24"/>
          <w:szCs w:val="24"/>
          <w:bdr w:val="none" w:sz="0" w:space="0" w:color="auto"/>
        </w:rPr>
        <w:t>important</w:t>
      </w:r>
      <w:r w:rsidRPr="00263D17">
        <w:rPr>
          <w:rFonts w:asciiTheme="majorBidi" w:eastAsiaTheme="minorHAnsi" w:hAnsiTheme="majorBidi" w:cstheme="majorBidi"/>
          <w:sz w:val="24"/>
          <w:szCs w:val="24"/>
          <w:bdr w:val="none" w:sz="0" w:space="0" w:color="auto"/>
        </w:rPr>
        <w:t xml:space="preserve"> is to understand how extrinsic and </w:t>
      </w:r>
      <w:r w:rsidR="00143EA5" w:rsidRPr="00263D17">
        <w:rPr>
          <w:rFonts w:asciiTheme="majorBidi" w:eastAsiaTheme="minorHAnsi" w:hAnsiTheme="majorBidi" w:cstheme="majorBidi"/>
          <w:sz w:val="24"/>
          <w:szCs w:val="24"/>
          <w:bdr w:val="none" w:sz="0" w:space="0" w:color="auto"/>
        </w:rPr>
        <w:t>intrinsic</w:t>
      </w:r>
      <w:r w:rsidRPr="00263D17">
        <w:rPr>
          <w:rFonts w:asciiTheme="majorBidi" w:eastAsiaTheme="minorHAnsi" w:hAnsiTheme="majorBidi" w:cstheme="majorBidi"/>
          <w:sz w:val="24"/>
          <w:szCs w:val="24"/>
          <w:bdr w:val="none" w:sz="0" w:space="0" w:color="auto"/>
        </w:rPr>
        <w:t xml:space="preserve"> measures interact. Every time we rely upon extrinsic measures, understanding how it </w:t>
      </w:r>
      <w:r w:rsidRPr="00263D17">
        <w:rPr>
          <w:rFonts w:asciiTheme="majorBidi" w:eastAsiaTheme="minorHAnsi" w:hAnsiTheme="majorBidi" w:cstheme="majorBidi"/>
          <w:sz w:val="24"/>
          <w:szCs w:val="24"/>
          <w:bdr w:val="none" w:sz="0" w:space="0" w:color="auto"/>
        </w:rPr>
        <w:lastRenderedPageBreak/>
        <w:t xml:space="preserve">affect intrinsic motivation will be helpful, in determining the net overall gain of the connection between the regulatory effect and the direction of the behavioral change and its quality. </w:t>
      </w:r>
      <w:r w:rsidR="008E21BC">
        <w:rPr>
          <w:rFonts w:asciiTheme="majorBidi" w:eastAsiaTheme="minorHAnsi" w:hAnsiTheme="majorBidi" w:cstheme="majorBidi"/>
          <w:sz w:val="24"/>
          <w:szCs w:val="24"/>
          <w:bdr w:val="none" w:sz="0" w:space="0" w:color="auto"/>
        </w:rPr>
        <w:t>Such analysis could relay on existing research on the</w:t>
      </w:r>
      <w:r w:rsidRPr="00263D17">
        <w:rPr>
          <w:rFonts w:asciiTheme="majorBidi" w:eastAsiaTheme="minorHAnsi" w:hAnsiTheme="majorBidi" w:cstheme="majorBidi"/>
          <w:sz w:val="24"/>
          <w:szCs w:val="24"/>
          <w:bdr w:val="none" w:sz="0" w:space="0" w:color="auto"/>
        </w:rPr>
        <w:t xml:space="preserve"> interplay </w:t>
      </w:r>
      <w:r w:rsidR="00783269" w:rsidRPr="00263D17">
        <w:rPr>
          <w:rFonts w:asciiTheme="majorBidi" w:hAnsiTheme="majorBidi" w:cstheme="majorBidi"/>
          <w:color w:val="auto"/>
          <w:sz w:val="24"/>
          <w:szCs w:val="24"/>
        </w:rPr>
        <w:t xml:space="preserve">between </w:t>
      </w:r>
      <w:r w:rsidRPr="00263D17">
        <w:rPr>
          <w:rFonts w:asciiTheme="majorBidi" w:eastAsiaTheme="minorHAnsi" w:hAnsiTheme="majorBidi" w:cstheme="majorBidi"/>
          <w:sz w:val="24"/>
          <w:szCs w:val="24"/>
          <w:bdr w:val="none" w:sz="0" w:space="0" w:color="auto"/>
        </w:rPr>
        <w:t>extrinsic and intrinsic motivation.</w:t>
      </w:r>
      <w:r w:rsidRPr="00263D17">
        <w:rPr>
          <w:rStyle w:val="FootnoteReference"/>
          <w:color w:val="auto"/>
          <w:sz w:val="24"/>
          <w:szCs w:val="24"/>
        </w:rPr>
        <w:footnoteReference w:id="11"/>
      </w:r>
      <w:r w:rsidRPr="00263D17">
        <w:rPr>
          <w:rStyle w:val="apple-converted-space"/>
          <w:rFonts w:ascii="Times New Roman" w:eastAsia="Calibri Light" w:hAnsi="Times New Roman" w:cs="Times New Roman"/>
          <w:color w:val="auto"/>
          <w:sz w:val="24"/>
          <w:szCs w:val="24"/>
        </w:rPr>
        <w:t xml:space="preserve"> </w:t>
      </w:r>
    </w:p>
    <w:p w14:paraId="47E2EC16" w14:textId="77777777" w:rsidR="00783269" w:rsidRPr="00263D17" w:rsidRDefault="00783269" w:rsidP="00783269">
      <w:pPr>
        <w:pStyle w:val="Body"/>
        <w:shd w:val="clear" w:color="auto" w:fill="FFFFFF"/>
        <w:rPr>
          <w:rStyle w:val="apple-converted-space"/>
          <w:rFonts w:asciiTheme="majorBidi" w:eastAsia="Calibri Light" w:hAnsiTheme="majorBidi" w:cstheme="majorBidi"/>
          <w:color w:val="auto"/>
          <w:sz w:val="24"/>
          <w:szCs w:val="24"/>
        </w:rPr>
      </w:pPr>
    </w:p>
    <w:p w14:paraId="2D19AF80" w14:textId="79A852BF" w:rsidR="00CC4E65" w:rsidRDefault="008E21BC" w:rsidP="00CC4E65">
      <w:pPr>
        <w:bidi w:val="0"/>
        <w:rPr>
          <w:rFonts w:asciiTheme="majorBidi" w:hAnsiTheme="majorBidi" w:cstheme="majorBidi"/>
          <w:sz w:val="24"/>
          <w:szCs w:val="24"/>
        </w:rPr>
      </w:pPr>
      <w:r>
        <w:rPr>
          <w:rFonts w:asciiTheme="majorBidi" w:hAnsiTheme="majorBidi" w:cstheme="majorBidi" w:hint="cs"/>
          <w:sz w:val="24"/>
          <w:szCs w:val="24"/>
        </w:rPr>
        <w:t>A</w:t>
      </w:r>
      <w:r>
        <w:rPr>
          <w:rFonts w:asciiTheme="majorBidi" w:hAnsiTheme="majorBidi" w:cstheme="majorBidi"/>
          <w:sz w:val="24"/>
          <w:szCs w:val="24"/>
        </w:rPr>
        <w:t>n</w:t>
      </w:r>
      <w:r w:rsidR="00A16214" w:rsidRPr="00263D17">
        <w:rPr>
          <w:rFonts w:asciiTheme="majorBidi" w:hAnsiTheme="majorBidi" w:cstheme="majorBidi"/>
          <w:sz w:val="24"/>
          <w:szCs w:val="24"/>
        </w:rPr>
        <w:t xml:space="preserve"> area to which the behavioral code focus less attention is how to cause people not just to behave without coercion, as discussed in </w:t>
      </w:r>
      <w:proofErr w:type="gramStart"/>
      <w:r w:rsidR="00A16214" w:rsidRPr="00263D17">
        <w:rPr>
          <w:rFonts w:asciiTheme="majorBidi" w:hAnsiTheme="majorBidi" w:cstheme="majorBidi"/>
          <w:sz w:val="24"/>
          <w:szCs w:val="24"/>
        </w:rPr>
        <w:t>seat  belt</w:t>
      </w:r>
      <w:proofErr w:type="gramEnd"/>
      <w:r w:rsidR="00A16214" w:rsidRPr="00263D17">
        <w:rPr>
          <w:rFonts w:asciiTheme="majorBidi" w:hAnsiTheme="majorBidi" w:cstheme="majorBidi"/>
          <w:sz w:val="24"/>
          <w:szCs w:val="24"/>
        </w:rPr>
        <w:t xml:space="preserve"> example, but also how do people come to internalize and become intrinsically motivated to obey t</w:t>
      </w:r>
      <w:r>
        <w:rPr>
          <w:rFonts w:asciiTheme="majorBidi" w:hAnsiTheme="majorBidi" w:cstheme="majorBidi"/>
          <w:sz w:val="24"/>
          <w:szCs w:val="24"/>
        </w:rPr>
        <w:t>hese specific</w:t>
      </w:r>
      <w:r w:rsidR="00A16214" w:rsidRPr="00263D17">
        <w:rPr>
          <w:rFonts w:asciiTheme="majorBidi" w:hAnsiTheme="majorBidi" w:cstheme="majorBidi"/>
          <w:sz w:val="24"/>
          <w:szCs w:val="24"/>
        </w:rPr>
        <w:t xml:space="preserve"> law</w:t>
      </w:r>
      <w:r>
        <w:rPr>
          <w:rFonts w:asciiTheme="majorBidi" w:hAnsiTheme="majorBidi" w:cstheme="majorBidi"/>
          <w:sz w:val="24"/>
          <w:szCs w:val="24"/>
        </w:rPr>
        <w:t>s</w:t>
      </w:r>
      <w:r w:rsidR="00A16214" w:rsidRPr="00263D17">
        <w:rPr>
          <w:rStyle w:val="FootnoteReference"/>
          <w:rFonts w:asciiTheme="majorBidi" w:hAnsiTheme="majorBidi" w:cstheme="majorBidi"/>
          <w:sz w:val="24"/>
          <w:szCs w:val="24"/>
        </w:rPr>
        <w:footnoteReference w:id="12"/>
      </w:r>
      <w:r w:rsidR="00A16214" w:rsidRPr="00263D17">
        <w:rPr>
          <w:rFonts w:asciiTheme="majorBidi" w:hAnsiTheme="majorBidi" w:cstheme="majorBidi"/>
          <w:sz w:val="24"/>
          <w:szCs w:val="24"/>
        </w:rPr>
        <w:t>.</w:t>
      </w:r>
      <w:r>
        <w:rPr>
          <w:rFonts w:asciiTheme="majorBidi" w:hAnsiTheme="majorBidi" w:cstheme="majorBidi"/>
          <w:sz w:val="24"/>
          <w:szCs w:val="24"/>
        </w:rPr>
        <w:t xml:space="preserve"> Is it happening only with regard to the seat belt laws or could it be generalized also to laws in general. </w:t>
      </w:r>
      <w:proofErr w:type="gramStart"/>
      <w:r>
        <w:rPr>
          <w:rFonts w:asciiTheme="majorBidi" w:hAnsiTheme="majorBidi" w:cstheme="majorBidi"/>
          <w:sz w:val="24"/>
          <w:szCs w:val="24"/>
        </w:rPr>
        <w:t>Furthermore</w:t>
      </w:r>
      <w:proofErr w:type="gramEnd"/>
      <w:r>
        <w:rPr>
          <w:rFonts w:asciiTheme="majorBidi" w:hAnsiTheme="majorBidi" w:cstheme="majorBidi"/>
          <w:sz w:val="24"/>
          <w:szCs w:val="24"/>
        </w:rPr>
        <w:t xml:space="preserve"> according to the behavioral code, is it the case that</w:t>
      </w:r>
      <w:r w:rsidR="00A16214" w:rsidRPr="00263D17">
        <w:rPr>
          <w:rFonts w:asciiTheme="majorBidi" w:hAnsiTheme="majorBidi" w:cstheme="majorBidi"/>
          <w:sz w:val="24"/>
          <w:szCs w:val="24"/>
        </w:rPr>
        <w:t xml:space="preserve"> Intrinsic motivation is the sense of morality inherent within the individual, whereas extrinsic motivation relies on incentives and rewards</w:t>
      </w:r>
      <w:r w:rsidR="00A16214" w:rsidRPr="00263D17">
        <w:rPr>
          <w:rStyle w:val="apple-converted-space"/>
          <w:rFonts w:asciiTheme="majorBidi" w:eastAsia="Calibri Light" w:hAnsiTheme="majorBidi" w:cstheme="majorBidi"/>
          <w:sz w:val="24"/>
          <w:szCs w:val="24"/>
        </w:rPr>
        <w:t>.</w:t>
      </w:r>
      <w:r w:rsidR="00A16214" w:rsidRPr="00263D17">
        <w:rPr>
          <w:rStyle w:val="apple-converted-space"/>
          <w:rFonts w:asciiTheme="majorBidi" w:eastAsia="Calibri Light" w:hAnsiTheme="majorBidi" w:cstheme="majorBidi"/>
          <w:sz w:val="24"/>
          <w:szCs w:val="24"/>
          <w:vertAlign w:val="superscript"/>
        </w:rPr>
        <w:footnoteReference w:id="13"/>
      </w:r>
      <w:r w:rsidR="00A16214" w:rsidRPr="00263D17">
        <w:rPr>
          <w:rStyle w:val="apple-converted-space"/>
          <w:rFonts w:asciiTheme="majorBidi" w:eastAsia="Calibri Light" w:hAnsiTheme="majorBidi" w:cstheme="majorBidi"/>
          <w:sz w:val="24"/>
          <w:szCs w:val="24"/>
        </w:rPr>
        <w:t xml:space="preserve"> </w:t>
      </w:r>
      <w:r>
        <w:rPr>
          <w:rStyle w:val="apple-converted-space"/>
          <w:rFonts w:asciiTheme="majorBidi" w:eastAsia="Calibri Light" w:hAnsiTheme="majorBidi" w:cstheme="majorBidi"/>
          <w:sz w:val="24"/>
          <w:szCs w:val="24"/>
        </w:rPr>
        <w:t xml:space="preserve">For example, it could very well be the case that people </w:t>
      </w:r>
      <w:r w:rsidR="00A16214" w:rsidRPr="00263D17">
        <w:rPr>
          <w:rFonts w:asciiTheme="majorBidi" w:hAnsiTheme="majorBidi" w:cstheme="majorBidi"/>
          <w:sz w:val="24"/>
          <w:szCs w:val="24"/>
        </w:rPr>
        <w:t>vary in their internal level of commitment to ethical behavior</w:t>
      </w:r>
      <w:r w:rsidR="00A16214" w:rsidRPr="00263D17">
        <w:rPr>
          <w:rStyle w:val="apple-converted-space"/>
          <w:rFonts w:asciiTheme="majorBidi" w:eastAsia="Calibri Light" w:hAnsiTheme="majorBidi" w:cstheme="majorBidi"/>
          <w:sz w:val="24"/>
          <w:szCs w:val="24"/>
        </w:rPr>
        <w:t>.</w:t>
      </w:r>
      <w:r w:rsidR="00A16214" w:rsidRPr="00263D17">
        <w:rPr>
          <w:rStyle w:val="FootnoteReference"/>
          <w:rFonts w:asciiTheme="majorBidi" w:hAnsiTheme="majorBidi" w:cstheme="majorBidi"/>
          <w:sz w:val="24"/>
          <w:szCs w:val="24"/>
        </w:rPr>
        <w:footnoteReference w:id="14"/>
      </w:r>
      <w:r>
        <w:rPr>
          <w:rStyle w:val="apple-converted-space"/>
          <w:rFonts w:asciiTheme="majorBidi" w:eastAsia="Calibri Light" w:hAnsiTheme="majorBidi" w:cstheme="majorBidi"/>
          <w:sz w:val="24"/>
          <w:szCs w:val="24"/>
        </w:rPr>
        <w:t xml:space="preserve"> How this variation is being taken into account in their existing research is also subject to much discussion. </w:t>
      </w:r>
      <w:r w:rsidR="00A16214" w:rsidRPr="00263D17">
        <w:rPr>
          <w:rStyle w:val="apple-converted-space"/>
          <w:rFonts w:asciiTheme="majorBidi" w:eastAsia="Calibri Light" w:hAnsiTheme="majorBidi" w:cstheme="majorBidi"/>
          <w:sz w:val="24"/>
          <w:szCs w:val="24"/>
        </w:rPr>
        <w:t xml:space="preserve"> </w:t>
      </w:r>
      <w:r w:rsidR="0008743C">
        <w:rPr>
          <w:rStyle w:val="apple-converted-space"/>
          <w:rFonts w:asciiTheme="majorBidi" w:eastAsia="Calibri Light" w:hAnsiTheme="majorBidi" w:cstheme="majorBidi"/>
          <w:sz w:val="24"/>
          <w:szCs w:val="24"/>
        </w:rPr>
        <w:t xml:space="preserve">Furthermore, another aspect that needs to be </w:t>
      </w:r>
      <w:proofErr w:type="gramStart"/>
      <w:r w:rsidR="0008743C">
        <w:rPr>
          <w:rStyle w:val="apple-converted-space"/>
          <w:rFonts w:asciiTheme="majorBidi" w:eastAsia="Calibri Light" w:hAnsiTheme="majorBidi" w:cstheme="majorBidi"/>
          <w:sz w:val="24"/>
          <w:szCs w:val="24"/>
        </w:rPr>
        <w:t>taken into account</w:t>
      </w:r>
      <w:proofErr w:type="gramEnd"/>
      <w:r w:rsidR="0008743C">
        <w:rPr>
          <w:rStyle w:val="apple-converted-space"/>
          <w:rFonts w:asciiTheme="majorBidi" w:eastAsia="Calibri Light" w:hAnsiTheme="majorBidi" w:cstheme="majorBidi"/>
          <w:sz w:val="24"/>
          <w:szCs w:val="24"/>
        </w:rPr>
        <w:t xml:space="preserve"> is to what extent the discussion of intrinsic motivation in compliance literature could be equated with the kind of research that we see in psychology. </w:t>
      </w:r>
      <w:r w:rsidR="00A16214" w:rsidRPr="00263D17">
        <w:rPr>
          <w:rFonts w:asciiTheme="majorBidi" w:hAnsiTheme="majorBidi" w:cstheme="majorBidi"/>
          <w:sz w:val="24"/>
          <w:szCs w:val="24"/>
        </w:rPr>
        <w:t>In psychology, the definition of intrinsic motivation is related to self-determination</w:t>
      </w:r>
      <w:r w:rsidR="00A16214" w:rsidRPr="00263D17">
        <w:rPr>
          <w:rStyle w:val="FootnoteReference"/>
          <w:rFonts w:asciiTheme="majorBidi" w:hAnsiTheme="majorBidi" w:cstheme="majorBidi"/>
          <w:sz w:val="24"/>
          <w:szCs w:val="24"/>
        </w:rPr>
        <w:footnoteReference w:id="15"/>
      </w:r>
      <w:r w:rsidR="00A16214" w:rsidRPr="00263D17">
        <w:rPr>
          <w:rFonts w:asciiTheme="majorBidi" w:hAnsiTheme="majorBidi" w:cstheme="majorBidi"/>
          <w:sz w:val="24"/>
          <w:szCs w:val="24"/>
        </w:rPr>
        <w:t xml:space="preserve"> and behaviors which increase peoples’ autonomy, enjoyment, and competence benefit from behaving in a certain way, that is when the behavior in itself is somewhat rewarding for the individual.</w:t>
      </w:r>
      <w:r w:rsidR="00A16214" w:rsidRPr="00263D17">
        <w:rPr>
          <w:rStyle w:val="FootnoteReference"/>
          <w:rFonts w:asciiTheme="majorBidi" w:hAnsiTheme="majorBidi" w:cstheme="majorBidi"/>
          <w:sz w:val="24"/>
          <w:szCs w:val="24"/>
        </w:rPr>
        <w:footnoteReference w:id="16"/>
      </w:r>
      <w:r w:rsidR="00A16214" w:rsidRPr="00263D17">
        <w:rPr>
          <w:rFonts w:asciiTheme="majorBidi" w:hAnsiTheme="majorBidi" w:cstheme="majorBidi"/>
          <w:sz w:val="24"/>
          <w:szCs w:val="24"/>
        </w:rPr>
        <w:t xml:space="preserve">  </w:t>
      </w:r>
      <w:r w:rsidR="00CC4E65" w:rsidRPr="00CC4E65">
        <w:rPr>
          <w:rFonts w:asciiTheme="majorBidi" w:hAnsiTheme="majorBidi" w:cstheme="majorBidi"/>
          <w:sz w:val="24"/>
          <w:szCs w:val="24"/>
        </w:rPr>
        <w:t>Extrinsic motivation is defined as behavior performed for external rather than internal reasons. Traditionally, the focus of motivation research has been on what is the internal source of motivation and how it relates to the self, rather than on an entity like the law, which is, by definition, external to the person</w:t>
      </w:r>
      <w:r w:rsidR="00CC4E65">
        <w:rPr>
          <w:rFonts w:asciiTheme="majorBidi" w:hAnsiTheme="majorBidi" w:cstheme="majorBidi"/>
          <w:sz w:val="24"/>
          <w:szCs w:val="24"/>
        </w:rPr>
        <w:t>.</w:t>
      </w:r>
    </w:p>
    <w:p w14:paraId="20BE7306" w14:textId="344ECEBE" w:rsidR="00A16214" w:rsidRPr="00C97851" w:rsidRDefault="005C1F5C" w:rsidP="00CC4E65">
      <w:pPr>
        <w:bidi w:val="0"/>
        <w:rPr>
          <w:rFonts w:asciiTheme="majorBidi" w:hAnsiTheme="majorBidi" w:cstheme="majorBidi"/>
          <w:sz w:val="24"/>
          <w:szCs w:val="24"/>
        </w:rPr>
      </w:pPr>
      <w:proofErr w:type="gramStart"/>
      <w:r>
        <w:rPr>
          <w:rFonts w:asciiTheme="majorBidi" w:hAnsiTheme="majorBidi" w:cstheme="majorBidi"/>
          <w:sz w:val="24"/>
          <w:szCs w:val="24"/>
        </w:rPr>
        <w:t>Indeed</w:t>
      </w:r>
      <w:proofErr w:type="gramEnd"/>
      <w:r>
        <w:rPr>
          <w:rFonts w:asciiTheme="majorBidi" w:hAnsiTheme="majorBidi" w:cstheme="majorBidi"/>
          <w:sz w:val="24"/>
          <w:szCs w:val="24"/>
        </w:rPr>
        <w:t xml:space="preserve"> in the</w:t>
      </w:r>
      <w:r w:rsidR="00A16214" w:rsidRPr="00C97851">
        <w:rPr>
          <w:rFonts w:asciiTheme="majorBidi" w:hAnsiTheme="majorBidi" w:cstheme="majorBidi"/>
          <w:sz w:val="24"/>
          <w:szCs w:val="24"/>
        </w:rPr>
        <w:t xml:space="preserve"> the regulation literature, and research of</w:t>
      </w:r>
      <w:r>
        <w:rPr>
          <w:rFonts w:asciiTheme="majorBidi" w:hAnsiTheme="majorBidi" w:cstheme="majorBidi"/>
          <w:sz w:val="24"/>
          <w:szCs w:val="24"/>
        </w:rPr>
        <w:t xml:space="preserve"> law and economics</w:t>
      </w:r>
      <w:r w:rsidR="00A16214" w:rsidRPr="00C97851">
        <w:rPr>
          <w:rFonts w:asciiTheme="majorBidi" w:hAnsiTheme="majorBidi" w:cstheme="majorBidi"/>
          <w:sz w:val="24"/>
          <w:szCs w:val="24"/>
        </w:rPr>
        <w:t xml:space="preserve"> scholars such as Robert Cooter</w:t>
      </w:r>
      <w:r w:rsidR="00A16214" w:rsidRPr="00C97851">
        <w:rPr>
          <w:rStyle w:val="FootnoteReference"/>
          <w:rFonts w:asciiTheme="majorBidi" w:hAnsiTheme="majorBidi" w:cstheme="majorBidi"/>
          <w:sz w:val="24"/>
          <w:szCs w:val="24"/>
        </w:rPr>
        <w:footnoteReference w:id="17"/>
      </w:r>
      <w:r w:rsidR="00A16214" w:rsidRPr="00C97851">
        <w:rPr>
          <w:rFonts w:asciiTheme="majorBidi" w:hAnsiTheme="majorBidi" w:cstheme="majorBidi"/>
          <w:sz w:val="24"/>
          <w:szCs w:val="24"/>
        </w:rPr>
        <w:t xml:space="preserve"> on intrinsic motivation,</w:t>
      </w:r>
      <w:r w:rsidR="00A16214" w:rsidRPr="00C97851">
        <w:rPr>
          <w:rStyle w:val="FootnoteReference"/>
          <w:rFonts w:asciiTheme="majorBidi" w:hAnsiTheme="majorBidi" w:cstheme="majorBidi"/>
          <w:sz w:val="24"/>
          <w:szCs w:val="24"/>
        </w:rPr>
        <w:footnoteReference w:id="18"/>
      </w:r>
      <w:r w:rsidR="00A16214" w:rsidRPr="00C97851">
        <w:rPr>
          <w:rFonts w:asciiTheme="majorBidi" w:hAnsiTheme="majorBidi" w:cstheme="majorBidi"/>
          <w:sz w:val="24"/>
          <w:szCs w:val="24"/>
        </w:rPr>
        <w:t xml:space="preserve"> there is a broader definition of intrinsic motivation, where one is discussing the lack of need for external monitoring for the behavior to happen. </w:t>
      </w:r>
    </w:p>
    <w:p w14:paraId="454F6899" w14:textId="04D9256C" w:rsidR="00A16214" w:rsidRDefault="00A16214" w:rsidP="00783269">
      <w:pPr>
        <w:bidi w:val="0"/>
        <w:rPr>
          <w:rFonts w:asciiTheme="majorBidi" w:hAnsiTheme="majorBidi" w:cstheme="majorBidi"/>
        </w:rPr>
      </w:pPr>
      <w:r w:rsidRPr="00C97851">
        <w:rPr>
          <w:rFonts w:asciiTheme="majorBidi" w:hAnsiTheme="majorBidi" w:cstheme="majorBidi"/>
          <w:sz w:val="24"/>
          <w:szCs w:val="24"/>
        </w:rPr>
        <w:lastRenderedPageBreak/>
        <w:t>The difference between these two views,</w:t>
      </w:r>
      <w:r w:rsidR="005C1F5C">
        <w:rPr>
          <w:rFonts w:asciiTheme="majorBidi" w:hAnsiTheme="majorBidi" w:cstheme="majorBidi"/>
          <w:sz w:val="24"/>
          <w:szCs w:val="24"/>
        </w:rPr>
        <w:t xml:space="preserve"> which continues the behavioral code agenda,</w:t>
      </w:r>
      <w:r w:rsidRPr="00C97851">
        <w:rPr>
          <w:rFonts w:asciiTheme="majorBidi" w:hAnsiTheme="majorBidi" w:cstheme="majorBidi"/>
          <w:sz w:val="24"/>
          <w:szCs w:val="24"/>
        </w:rPr>
        <w:t xml:space="preserve"> might be related to the question of how to treat factors such as fairness legitimacy, and morality which in the legal literature are seen as part of the intrinsic motivation, but in pure psychological definition of scholars like Deci,</w:t>
      </w:r>
      <w:r w:rsidRPr="00C97851">
        <w:rPr>
          <w:rStyle w:val="FootnoteReference"/>
          <w:rFonts w:asciiTheme="majorBidi" w:hAnsiTheme="majorBidi" w:cstheme="majorBidi"/>
          <w:sz w:val="24"/>
          <w:szCs w:val="24"/>
        </w:rPr>
        <w:footnoteReference w:id="19"/>
      </w:r>
      <w:r w:rsidRPr="00C97851">
        <w:rPr>
          <w:rFonts w:asciiTheme="majorBidi" w:hAnsiTheme="majorBidi" w:cstheme="majorBidi"/>
          <w:sz w:val="24"/>
          <w:szCs w:val="24"/>
        </w:rPr>
        <w:t xml:space="preserve"> might not be seen as such as they are not related to the activity itself but to questions such as whether the social institutions that require it are just and accepted by others. Some of the differences might be related to the question that when speaking about compliance the behavior itself is in many cases not driven by the individual choice but imposed upon it and in some cases, it might be internalized by the individual</w:t>
      </w:r>
      <w:r w:rsidRPr="00263D17">
        <w:rPr>
          <w:rFonts w:asciiTheme="majorBidi" w:hAnsiTheme="majorBidi" w:cstheme="majorBidi"/>
        </w:rPr>
        <w:t xml:space="preserve">. </w:t>
      </w:r>
    </w:p>
    <w:p w14:paraId="0C9E30F9" w14:textId="77777777" w:rsidR="00263D17" w:rsidRPr="00263D17" w:rsidRDefault="00263D17" w:rsidP="00263D17">
      <w:pPr>
        <w:bidi w:val="0"/>
        <w:rPr>
          <w:rFonts w:asciiTheme="majorBidi" w:hAnsiTheme="majorBidi" w:cstheme="majorBidi"/>
        </w:rPr>
      </w:pPr>
    </w:p>
    <w:p w14:paraId="0A5C10B1" w14:textId="52B6DBAA" w:rsidR="00A16214" w:rsidRDefault="004B74FA" w:rsidP="004B74FA">
      <w:pPr>
        <w:pStyle w:val="Heading2"/>
        <w:bidi w:val="0"/>
        <w:rPr>
          <w:rStyle w:val="apple-converted-space"/>
          <w:rFonts w:ascii="Times New Roman" w:eastAsia="Calibri Light" w:hAnsi="Times New Roman" w:cs="Times New Roman"/>
          <w:b/>
          <w:bCs/>
          <w:color w:val="auto"/>
          <w:sz w:val="28"/>
          <w:szCs w:val="28"/>
        </w:rPr>
      </w:pPr>
      <w:r>
        <w:rPr>
          <w:rStyle w:val="apple-converted-space"/>
          <w:rFonts w:ascii="Times New Roman" w:eastAsia="Calibri Light" w:hAnsi="Times New Roman" w:cs="Times New Roman"/>
          <w:b/>
          <w:bCs/>
          <w:color w:val="auto"/>
          <w:sz w:val="28"/>
          <w:szCs w:val="28"/>
        </w:rPr>
        <w:t>The Complication</w:t>
      </w:r>
      <w:r w:rsidR="00103603">
        <w:rPr>
          <w:rStyle w:val="apple-converted-space"/>
          <w:rFonts w:ascii="Times New Roman" w:eastAsia="Calibri Light" w:hAnsi="Times New Roman" w:cs="Times New Roman"/>
          <w:b/>
          <w:bCs/>
          <w:color w:val="auto"/>
          <w:sz w:val="28"/>
          <w:szCs w:val="28"/>
        </w:rPr>
        <w:t xml:space="preserve"> to the regulatory tool box</w:t>
      </w:r>
      <w:r>
        <w:rPr>
          <w:rStyle w:val="apple-converted-space"/>
          <w:rFonts w:ascii="Times New Roman" w:eastAsia="Calibri Light" w:hAnsi="Times New Roman" w:cs="Times New Roman"/>
          <w:b/>
          <w:bCs/>
          <w:color w:val="auto"/>
          <w:sz w:val="28"/>
          <w:szCs w:val="28"/>
        </w:rPr>
        <w:t xml:space="preserve"> created by crowding </w:t>
      </w:r>
      <w:r w:rsidR="00103603">
        <w:rPr>
          <w:rStyle w:val="apple-converted-space"/>
          <w:rFonts w:ascii="Times New Roman" w:eastAsia="Calibri Light" w:hAnsi="Times New Roman" w:cs="Times New Roman"/>
          <w:b/>
          <w:bCs/>
          <w:color w:val="auto"/>
          <w:sz w:val="28"/>
          <w:szCs w:val="28"/>
        </w:rPr>
        <w:t>out.</w:t>
      </w:r>
    </w:p>
    <w:p w14:paraId="3EA8847F" w14:textId="789C77CD" w:rsidR="009C56DD" w:rsidRPr="00C97851" w:rsidRDefault="009C56DD" w:rsidP="00263D17">
      <w:pPr>
        <w:pStyle w:val="Body"/>
        <w:rPr>
          <w:rStyle w:val="apple-converted-space"/>
          <w:rFonts w:ascii="Times New Roman" w:eastAsia="Calibri Light" w:hAnsi="Times New Roman" w:cs="Times New Roman"/>
          <w:color w:val="auto"/>
          <w:sz w:val="24"/>
          <w:szCs w:val="24"/>
        </w:rPr>
      </w:pPr>
      <w:r w:rsidRPr="00C97851">
        <w:rPr>
          <w:rStyle w:val="apple-converted-space"/>
          <w:rFonts w:ascii="Times New Roman" w:eastAsia="Calibri Light" w:hAnsi="Times New Roman" w:cs="Times New Roman"/>
          <w:color w:val="auto"/>
          <w:sz w:val="24"/>
          <w:szCs w:val="24"/>
        </w:rPr>
        <w:t>In general, the crowding-out literature proposes that when individuals attribute their behavior to external rewards, they devalue any moral consideration behind their actions, resulting in a reduction in the perceived impact of intrinsic motivation. This theory can be applied to regulatory incentives, as it predicts that using monetary rewards or punishments as external incentives may have a negative impact on intrinsic motivations to comply</w:t>
      </w:r>
      <w:bookmarkStart w:id="0" w:name="_Ref156123988"/>
      <w:r w:rsidRPr="00C97851">
        <w:rPr>
          <w:rStyle w:val="apple-converted-space"/>
          <w:rFonts w:ascii="Times New Roman" w:eastAsia="Calibri Light" w:hAnsi="Times New Roman" w:cs="Times New Roman"/>
          <w:color w:val="auto"/>
          <w:sz w:val="24"/>
          <w:szCs w:val="24"/>
          <w:vertAlign w:val="superscript"/>
        </w:rPr>
        <w:footnoteReference w:id="20"/>
      </w:r>
      <w:bookmarkEnd w:id="0"/>
      <w:r w:rsidRPr="00C97851">
        <w:rPr>
          <w:rStyle w:val="apple-converted-space"/>
          <w:rFonts w:ascii="Times New Roman" w:eastAsia="Calibri Light" w:hAnsi="Times New Roman" w:cs="Times New Roman"/>
          <w:color w:val="auto"/>
          <w:sz w:val="24"/>
          <w:szCs w:val="24"/>
        </w:rPr>
        <w:t xml:space="preserve"> For instance, paying people in return for donating their blood might lead donors to view the event as a transaction rather than a charitable act, thereby reducing the number of altruistic blood donations.</w:t>
      </w:r>
      <w:r w:rsidRPr="00C97851">
        <w:rPr>
          <w:rStyle w:val="apple-converted-space"/>
          <w:rFonts w:ascii="Times New Roman" w:eastAsia="Calibri Light" w:hAnsi="Times New Roman" w:cs="Times New Roman"/>
          <w:color w:val="auto"/>
          <w:sz w:val="24"/>
          <w:szCs w:val="24"/>
          <w:vertAlign w:val="superscript"/>
        </w:rPr>
        <w:footnoteReference w:id="21"/>
      </w:r>
      <w:r w:rsidRPr="00C97851">
        <w:rPr>
          <w:rStyle w:val="apple-converted-space"/>
          <w:rFonts w:ascii="Times New Roman" w:eastAsia="Calibri Light" w:hAnsi="Times New Roman" w:cs="Times New Roman"/>
          <w:color w:val="auto"/>
          <w:sz w:val="24"/>
          <w:szCs w:val="24"/>
        </w:rPr>
        <w:t xml:space="preserve"> </w:t>
      </w:r>
    </w:p>
    <w:p w14:paraId="0206FDAA" w14:textId="77777777" w:rsidR="00103603" w:rsidRDefault="00103603" w:rsidP="00263D17">
      <w:pPr>
        <w:pStyle w:val="Body"/>
        <w:rPr>
          <w:rStyle w:val="apple-converted-space"/>
          <w:rFonts w:ascii="Times New Roman" w:eastAsia="Calibri Light" w:hAnsi="Times New Roman" w:cs="Times New Roman"/>
          <w:color w:val="auto"/>
          <w:sz w:val="24"/>
          <w:szCs w:val="24"/>
        </w:rPr>
      </w:pPr>
    </w:p>
    <w:p w14:paraId="61EFCC88" w14:textId="4C15F93A" w:rsidR="009C56DD" w:rsidRPr="00C97851" w:rsidRDefault="009C56DD" w:rsidP="00263D17">
      <w:pPr>
        <w:pStyle w:val="Body"/>
        <w:rPr>
          <w:rStyle w:val="apple-converted-space"/>
          <w:rFonts w:ascii="Times New Roman" w:eastAsia="Calibri Light" w:hAnsi="Times New Roman" w:cs="Times New Roman"/>
          <w:color w:val="auto"/>
          <w:sz w:val="24"/>
          <w:szCs w:val="24"/>
        </w:rPr>
      </w:pPr>
      <w:r w:rsidRPr="00C97851">
        <w:rPr>
          <w:rStyle w:val="apple-converted-space"/>
          <w:rFonts w:ascii="Times New Roman" w:eastAsia="Calibri Light" w:hAnsi="Times New Roman" w:cs="Times New Roman"/>
          <w:color w:val="auto"/>
          <w:sz w:val="24"/>
          <w:szCs w:val="24"/>
        </w:rPr>
        <w:t>Bowles has provided a summary of many of the studies on the crowding-out effect of incentives and on enforcement, but here are some notable examples.</w:t>
      </w:r>
      <w:r w:rsidRPr="00C97851">
        <w:rPr>
          <w:rStyle w:val="apple-converted-space"/>
          <w:rFonts w:ascii="Times New Roman" w:eastAsia="Calibri Light" w:hAnsi="Times New Roman" w:cs="Times New Roman"/>
          <w:color w:val="auto"/>
          <w:sz w:val="24"/>
          <w:szCs w:val="24"/>
          <w:vertAlign w:val="superscript"/>
        </w:rPr>
        <w:footnoteReference w:id="22"/>
      </w:r>
      <w:r w:rsidRPr="00C97851">
        <w:rPr>
          <w:rStyle w:val="apple-converted-space"/>
          <w:rFonts w:ascii="Times New Roman" w:eastAsia="Calibri Light" w:hAnsi="Times New Roman" w:cs="Times New Roman"/>
          <w:color w:val="auto"/>
          <w:sz w:val="24"/>
          <w:szCs w:val="24"/>
        </w:rPr>
        <w:t xml:space="preserve"> Deci found that tangible rewards undermine intrinsic motivation for a range of activities.</w:t>
      </w:r>
      <w:r w:rsidRPr="00C97851">
        <w:rPr>
          <w:rStyle w:val="apple-converted-space"/>
          <w:rFonts w:ascii="Times New Roman" w:eastAsia="Calibri Light" w:hAnsi="Times New Roman" w:cs="Times New Roman"/>
          <w:color w:val="auto"/>
          <w:sz w:val="24"/>
          <w:szCs w:val="24"/>
          <w:vertAlign w:val="superscript"/>
        </w:rPr>
        <w:footnoteReference w:id="23"/>
      </w:r>
      <w:r w:rsidRPr="00C97851">
        <w:rPr>
          <w:rStyle w:val="apple-converted-space"/>
          <w:rFonts w:ascii="Times New Roman" w:eastAsia="Calibri Light" w:hAnsi="Times New Roman" w:cs="Times New Roman"/>
          <w:color w:val="auto"/>
          <w:sz w:val="24"/>
          <w:szCs w:val="24"/>
        </w:rPr>
        <w:t xml:space="preserve"> Following the </w:t>
      </w:r>
      <w:r w:rsidRPr="00C97851">
        <w:rPr>
          <w:rStyle w:val="apple-converted-space"/>
          <w:rFonts w:ascii="Times New Roman" w:eastAsia="Calibri Light" w:hAnsi="Times New Roman" w:cs="Times New Roman"/>
          <w:color w:val="auto"/>
          <w:sz w:val="24"/>
          <w:szCs w:val="24"/>
          <w:lang w:val="de-DE"/>
        </w:rPr>
        <w:t>“</w:t>
      </w:r>
      <w:r w:rsidRPr="00C97851">
        <w:rPr>
          <w:rStyle w:val="apple-converted-space"/>
          <w:rFonts w:ascii="Times New Roman" w:eastAsia="Calibri Light" w:hAnsi="Times New Roman" w:cs="Times New Roman"/>
          <w:color w:val="auto"/>
          <w:sz w:val="24"/>
          <w:szCs w:val="24"/>
        </w:rPr>
        <w:t>W effect” described by Frey et al.</w:t>
      </w:r>
      <w:r w:rsidRPr="00C97851">
        <w:rPr>
          <w:rStyle w:val="apple-converted-space"/>
          <w:rFonts w:ascii="Times New Roman" w:eastAsia="Calibri Light" w:hAnsi="Times New Roman" w:cs="Times New Roman"/>
          <w:color w:val="auto"/>
          <w:sz w:val="24"/>
          <w:szCs w:val="24"/>
          <w:vertAlign w:val="superscript"/>
        </w:rPr>
        <w:footnoteReference w:id="24"/>
      </w:r>
      <w:r w:rsidRPr="00C97851">
        <w:rPr>
          <w:rStyle w:val="apple-converted-space"/>
          <w:rFonts w:ascii="Times New Roman" w:eastAsia="Calibri Light" w:hAnsi="Times New Roman" w:cs="Times New Roman"/>
          <w:color w:val="auto"/>
          <w:sz w:val="24"/>
          <w:szCs w:val="24"/>
        </w:rPr>
        <w:t xml:space="preserve"> with regard to change in magnitude of the crowding out effect, it is likely that, with varying levels of intrinsic motivations among individuals, various sums of money will have correspondingly different effects on each subgroup. In a previous work with Lobel on how to incentivize whistle-blowers</w:t>
      </w:r>
      <w:r w:rsidRPr="00C97851">
        <w:rPr>
          <w:rStyle w:val="apple-converted-space"/>
          <w:rFonts w:ascii="Times New Roman" w:eastAsia="Calibri Light" w:hAnsi="Times New Roman" w:cs="Times New Roman"/>
          <w:color w:val="auto"/>
          <w:sz w:val="24"/>
          <w:szCs w:val="24"/>
          <w:vertAlign w:val="superscript"/>
        </w:rPr>
        <w:footnoteReference w:id="25"/>
      </w:r>
      <w:r w:rsidRPr="00C97851">
        <w:rPr>
          <w:rStyle w:val="apple-converted-space"/>
          <w:rFonts w:ascii="Times New Roman" w:eastAsia="Calibri Light" w:hAnsi="Times New Roman" w:cs="Times New Roman"/>
          <w:color w:val="auto"/>
          <w:sz w:val="24"/>
          <w:szCs w:val="24"/>
        </w:rPr>
        <w:t xml:space="preserve"> we demonstrated that those who were intrinsically motivated were not significantly affected by the framing of Monetary incentives, whereas those who were low on intrinsic motivation were affected by it.  Similarly, in my study with Perez, we </w:t>
      </w:r>
      <w:r w:rsidRPr="00C97851">
        <w:rPr>
          <w:rStyle w:val="apple-converted-space"/>
          <w:rFonts w:ascii="Times New Roman" w:eastAsia="Calibri Light" w:hAnsi="Times New Roman" w:cs="Times New Roman"/>
          <w:color w:val="auto"/>
          <w:sz w:val="24"/>
          <w:szCs w:val="24"/>
        </w:rPr>
        <w:lastRenderedPageBreak/>
        <w:t>found a direct relationship between the perception of incentives and intrinsic motivation levels: those who were low on intrinsic motivation were more likely to prefer deposits to fines, whereas the opposite was true for those who had high levels of intrinsic motivation</w:t>
      </w:r>
      <w:r w:rsidRPr="00C97851">
        <w:rPr>
          <w:rStyle w:val="FootnoteReference"/>
          <w:color w:val="auto"/>
          <w:sz w:val="24"/>
          <w:szCs w:val="24"/>
        </w:rPr>
        <w:footnoteReference w:id="26"/>
      </w:r>
      <w:r w:rsidRPr="00C97851">
        <w:rPr>
          <w:rStyle w:val="apple-converted-space"/>
          <w:rFonts w:ascii="Times New Roman" w:eastAsia="Calibri Light" w:hAnsi="Times New Roman" w:cs="Times New Roman"/>
          <w:color w:val="auto"/>
          <w:sz w:val="24"/>
          <w:szCs w:val="24"/>
        </w:rPr>
        <w:t xml:space="preserve">. </w:t>
      </w:r>
    </w:p>
    <w:p w14:paraId="4F88961B" w14:textId="77777777" w:rsidR="00263D17" w:rsidRPr="00C97851" w:rsidRDefault="00263D17" w:rsidP="00263D17">
      <w:pPr>
        <w:pStyle w:val="Body"/>
        <w:rPr>
          <w:rStyle w:val="apple-converted-space"/>
          <w:rFonts w:ascii="Times New Roman" w:eastAsia="Calibri Light" w:hAnsi="Times New Roman" w:cs="Times New Roman"/>
          <w:color w:val="auto"/>
          <w:sz w:val="24"/>
          <w:szCs w:val="24"/>
        </w:rPr>
      </w:pPr>
    </w:p>
    <w:p w14:paraId="47D58B93" w14:textId="5B551907" w:rsidR="005B2128" w:rsidRPr="00C97851" w:rsidRDefault="005B2128" w:rsidP="005B2128">
      <w:pPr>
        <w:bidi w:val="0"/>
        <w:rPr>
          <w:rFonts w:asciiTheme="majorBidi" w:hAnsiTheme="majorBidi" w:cstheme="majorBidi"/>
          <w:sz w:val="24"/>
          <w:szCs w:val="24"/>
        </w:rPr>
      </w:pPr>
      <w:r w:rsidRPr="00C97851">
        <w:rPr>
          <w:rFonts w:asciiTheme="majorBidi" w:hAnsiTheme="majorBidi" w:cstheme="majorBidi"/>
          <w:sz w:val="24"/>
          <w:szCs w:val="24"/>
        </w:rPr>
        <w:t xml:space="preserve">Hence, rather than collecting data prior to </w:t>
      </w:r>
      <w:r w:rsidR="005C65A2" w:rsidRPr="00C97851">
        <w:rPr>
          <w:rFonts w:asciiTheme="majorBidi" w:hAnsiTheme="majorBidi" w:cstheme="majorBidi"/>
          <w:sz w:val="24"/>
          <w:szCs w:val="24"/>
        </w:rPr>
        <w:t>any policy move, a</w:t>
      </w:r>
      <w:r w:rsidRPr="00C97851">
        <w:rPr>
          <w:rFonts w:asciiTheme="majorBidi" w:hAnsiTheme="majorBidi" w:cstheme="majorBidi"/>
          <w:sz w:val="24"/>
          <w:szCs w:val="24"/>
        </w:rPr>
        <w:t>nother way to deal better with the difficulty of predicting how the law will affect behavior is related to creating an elaborated trade off which will allow policy makers to be aware of the pros and cons of each approach, even in case</w:t>
      </w:r>
      <w:r w:rsidR="00C15E0D" w:rsidRPr="00C97851">
        <w:rPr>
          <w:rFonts w:asciiTheme="majorBidi" w:hAnsiTheme="majorBidi" w:cstheme="majorBidi"/>
          <w:sz w:val="24"/>
          <w:szCs w:val="24"/>
        </w:rPr>
        <w:t>s</w:t>
      </w:r>
      <w:r w:rsidRPr="00C97851">
        <w:rPr>
          <w:rFonts w:asciiTheme="majorBidi" w:hAnsiTheme="majorBidi" w:cstheme="majorBidi"/>
          <w:sz w:val="24"/>
          <w:szCs w:val="24"/>
        </w:rPr>
        <w:t xml:space="preserve"> where the actual effects are limited. </w:t>
      </w:r>
    </w:p>
    <w:p w14:paraId="1AE161D3" w14:textId="6DA00A11" w:rsidR="00D4069C" w:rsidRPr="00C97851" w:rsidRDefault="00B02F65" w:rsidP="00571293">
      <w:pPr>
        <w:bidi w:val="0"/>
        <w:spacing w:after="0" w:line="240" w:lineRule="auto"/>
        <w:rPr>
          <w:rFonts w:asciiTheme="majorBidi" w:hAnsiTheme="majorBidi" w:cstheme="majorBidi"/>
          <w:sz w:val="24"/>
          <w:szCs w:val="24"/>
        </w:rPr>
      </w:pPr>
      <w:r w:rsidRPr="00C97851">
        <w:rPr>
          <w:rFonts w:asciiTheme="majorBidi" w:hAnsiTheme="majorBidi" w:cstheme="majorBidi"/>
          <w:sz w:val="24"/>
          <w:szCs w:val="24"/>
        </w:rPr>
        <w:t>When making regulatory trade-offs, it's crucial to consider various factors. One of these factors is whether the decision needs to be made with long-term consequences in mind. Another factor to consider is the quality of the decision and the potential impact it may have. It's also important to ask whether people will have intrinsic motivation to comply with the regulation, or if it's necessary to create this motivation. Additionally, the costs of implementing extrinsic interventions must be weighed against potential benefits. It's also worth considering the amount of information available to inform the decision and how much information is necessary. Finally, the level of certainty around the decision must be assessed to ensure it's the most effective and sustainable option. By accounting for these factors, regulatory trade-offs can be made more effectively.</w:t>
      </w:r>
      <w:bookmarkStart w:id="1" w:name="_Toc487793768"/>
    </w:p>
    <w:p w14:paraId="2FAF1880" w14:textId="77777777" w:rsidR="00571293" w:rsidRPr="00C97851" w:rsidRDefault="00571293" w:rsidP="00571293">
      <w:pPr>
        <w:bidi w:val="0"/>
        <w:spacing w:after="0" w:line="240" w:lineRule="auto"/>
        <w:rPr>
          <w:rFonts w:asciiTheme="majorBidi" w:hAnsiTheme="majorBidi" w:cstheme="majorBidi"/>
          <w:sz w:val="24"/>
          <w:szCs w:val="24"/>
        </w:rPr>
      </w:pPr>
    </w:p>
    <w:p w14:paraId="1BE09559" w14:textId="1D9C93DE" w:rsidR="00D566A4" w:rsidRPr="00C97851" w:rsidRDefault="00D566A4" w:rsidP="00D566A4">
      <w:pPr>
        <w:pStyle w:val="Heading"/>
        <w:rPr>
          <w:rFonts w:ascii="Times New Roman" w:hAnsi="Times New Roman" w:cs="Times New Roman"/>
          <w:color w:val="4472C4" w:themeColor="accent1"/>
          <w:sz w:val="24"/>
          <w:szCs w:val="24"/>
        </w:rPr>
      </w:pPr>
      <w:r w:rsidRPr="00C97851">
        <w:rPr>
          <w:rFonts w:ascii="Times New Roman" w:hAnsi="Times New Roman" w:cs="Times New Roman"/>
          <w:color w:val="4472C4" w:themeColor="accent1"/>
          <w:sz w:val="24"/>
          <w:szCs w:val="24"/>
        </w:rPr>
        <w:t>TAXONOMIES</w:t>
      </w:r>
      <w:bookmarkEnd w:id="1"/>
      <w:r w:rsidRPr="00C97851">
        <w:rPr>
          <w:rFonts w:ascii="Times New Roman" w:hAnsi="Times New Roman" w:cs="Times New Roman"/>
          <w:color w:val="4472C4" w:themeColor="accent1"/>
          <w:sz w:val="24"/>
          <w:szCs w:val="24"/>
        </w:rPr>
        <w:t xml:space="preserve"> </w:t>
      </w:r>
    </w:p>
    <w:p w14:paraId="11CE3BBF" w14:textId="77777777" w:rsidR="00D566A4" w:rsidRPr="00C97851" w:rsidRDefault="00D566A4" w:rsidP="00D566A4">
      <w:pPr>
        <w:pStyle w:val="Body"/>
        <w:rPr>
          <w:rFonts w:ascii="Times New Roman" w:hAnsi="Times New Roman" w:cs="Times New Roman"/>
          <w:color w:val="auto"/>
          <w:sz w:val="24"/>
          <w:szCs w:val="24"/>
        </w:rPr>
      </w:pPr>
    </w:p>
    <w:p w14:paraId="2FD6BBA5" w14:textId="3D429A23" w:rsidR="00D566A4" w:rsidRPr="00C97851" w:rsidRDefault="00D566A4" w:rsidP="00263D17">
      <w:pPr>
        <w:pStyle w:val="BodyA"/>
        <w:rPr>
          <w:rStyle w:val="apple-converted-space"/>
          <w:rFonts w:ascii="Times New Roman" w:hAnsi="Times New Roman" w:cs="Times New Roman"/>
          <w:color w:val="auto"/>
          <w:spacing w:val="-3"/>
          <w:sz w:val="24"/>
          <w:szCs w:val="24"/>
          <w:rtl/>
        </w:rPr>
      </w:pPr>
      <w:r w:rsidRPr="00C97851">
        <w:rPr>
          <w:rStyle w:val="apple-converted-space"/>
          <w:rFonts w:ascii="Times New Roman" w:hAnsi="Times New Roman" w:cs="Times New Roman"/>
          <w:color w:val="auto"/>
          <w:spacing w:val="-3"/>
          <w:sz w:val="24"/>
          <w:szCs w:val="24"/>
        </w:rPr>
        <w:t xml:space="preserve">Based on the behavioral tradeoffs and enforcement dilemmas just reviewed, this section offers </w:t>
      </w:r>
      <w:r w:rsidR="00103603">
        <w:rPr>
          <w:rStyle w:val="apple-converted-space"/>
          <w:rFonts w:ascii="Times New Roman" w:hAnsi="Times New Roman" w:cs="Times New Roman"/>
          <w:color w:val="auto"/>
          <w:spacing w:val="-3"/>
          <w:sz w:val="24"/>
          <w:szCs w:val="24"/>
        </w:rPr>
        <w:t>some preliminaries taxonomies</w:t>
      </w:r>
      <w:r w:rsidRPr="00C97851">
        <w:rPr>
          <w:rStyle w:val="apple-converted-space"/>
          <w:rFonts w:ascii="Times New Roman" w:hAnsi="Times New Roman" w:cs="Times New Roman"/>
          <w:color w:val="auto"/>
          <w:spacing w:val="-3"/>
          <w:sz w:val="24"/>
          <w:szCs w:val="24"/>
        </w:rPr>
        <w:t xml:space="preserve"> that will facilitate the use of psychological and cognitive factors in the design, implementation, and enforcement of legal policy. Use of this taxonomy will make it easier to match legal policy to what we know about the behaviors, cognitions, and motivations of individuals to which it is addressed.</w:t>
      </w:r>
      <w:r w:rsidRPr="00C97851">
        <w:rPr>
          <w:rStyle w:val="apple-converted-space"/>
          <w:rFonts w:ascii="Times New Roman" w:hAnsi="Times New Roman" w:cs="Times New Roman"/>
          <w:color w:val="auto"/>
          <w:spacing w:val="-3"/>
          <w:sz w:val="24"/>
          <w:szCs w:val="24"/>
          <w:vertAlign w:val="superscript"/>
        </w:rPr>
        <w:footnoteReference w:id="27"/>
      </w:r>
      <w:r w:rsidRPr="00C97851">
        <w:rPr>
          <w:rStyle w:val="apple-converted-space"/>
          <w:rFonts w:ascii="Times New Roman" w:hAnsi="Times New Roman" w:cs="Times New Roman"/>
          <w:color w:val="auto"/>
          <w:spacing w:val="-3"/>
          <w:sz w:val="24"/>
          <w:szCs w:val="24"/>
        </w:rPr>
        <w:t xml:space="preserve"> </w:t>
      </w:r>
    </w:p>
    <w:p w14:paraId="5BE977B1" w14:textId="77777777" w:rsidR="00D566A4" w:rsidRPr="00C97851" w:rsidRDefault="00D566A4" w:rsidP="00263D17">
      <w:pPr>
        <w:pStyle w:val="BodyA"/>
        <w:rPr>
          <w:rStyle w:val="apple-converted-space"/>
          <w:rFonts w:ascii="Times New Roman" w:hAnsi="Times New Roman" w:cs="Times New Roman"/>
          <w:color w:val="auto"/>
          <w:spacing w:val="-3"/>
          <w:sz w:val="24"/>
          <w:szCs w:val="24"/>
        </w:rPr>
      </w:pPr>
      <w:r w:rsidRPr="00C97851">
        <w:rPr>
          <w:rStyle w:val="apple-converted-space"/>
          <w:rFonts w:ascii="Times New Roman" w:hAnsi="Times New Roman" w:cs="Times New Roman"/>
          <w:color w:val="auto"/>
          <w:spacing w:val="-3"/>
          <w:sz w:val="24"/>
          <w:szCs w:val="24"/>
        </w:rPr>
        <w:t>A taxonomy for regulatory initiatives should include the following relevant factors: type of regulated behavior, desired durability of the behavioral change, proportion of the target population whose cooperation is required for successful implementation of the mechanism, cost of enforcement, and cost of noncompliance. Let us examine each factor in turn.</w:t>
      </w:r>
    </w:p>
    <w:p w14:paraId="26A19778" w14:textId="77777777" w:rsidR="00D566A4" w:rsidRPr="00C97851" w:rsidRDefault="00D566A4" w:rsidP="00263D17">
      <w:pPr>
        <w:pStyle w:val="Heading3"/>
        <w:spacing w:line="240" w:lineRule="auto"/>
        <w:rPr>
          <w:rFonts w:ascii="Times New Roman" w:hAnsi="Times New Roman" w:cs="Times New Roman"/>
          <w:color w:val="auto"/>
        </w:rPr>
      </w:pPr>
    </w:p>
    <w:bookmarkStart w:id="2" w:name="_Toc487793769"/>
    <w:p w14:paraId="203CAC17" w14:textId="5F95EE43" w:rsidR="00D566A4" w:rsidRPr="00C97851" w:rsidRDefault="00C82415" w:rsidP="00263D17">
      <w:pPr>
        <w:pStyle w:val="Heading3"/>
        <w:spacing w:line="240" w:lineRule="auto"/>
        <w:jc w:val="right"/>
        <w:rPr>
          <w:rFonts w:ascii="Times New Roman" w:hAnsi="Times New Roman" w:cs="Times New Roman"/>
          <w:color w:val="4472C4" w:themeColor="accent1"/>
          <w:rtl/>
        </w:rPr>
      </w:pPr>
      <w:r w:rsidRPr="00C97851">
        <w:rPr>
          <w:noProof/>
        </w:rPr>
        <mc:AlternateContent>
          <mc:Choice Requires="wpi">
            <w:drawing>
              <wp:anchor distT="0" distB="0" distL="114300" distR="114300" simplePos="0" relativeHeight="251659264" behindDoc="0" locked="0" layoutInCell="1" allowOverlap="1" wp14:anchorId="17A8CABE" wp14:editId="6C85F026">
                <wp:simplePos x="0" y="0"/>
                <wp:positionH relativeFrom="column">
                  <wp:posOffset>790575</wp:posOffset>
                </wp:positionH>
                <wp:positionV relativeFrom="paragraph">
                  <wp:posOffset>189230</wp:posOffset>
                </wp:positionV>
                <wp:extent cx="19050" cy="31115"/>
                <wp:effectExtent l="47625" t="47625" r="47625" b="45085"/>
                <wp:wrapNone/>
                <wp:docPr id="2"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9050" cy="3111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8EDAF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left:0;text-align:left;margin-left:62.05pt;margin-top:14.55pt;width:1.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">
                <v:imagedata r:id="rId13" o:title=""/>
                <o:lock v:ext="edit" rotation="t" verticies="t" shapetype="t"/>
              </v:shape>
            </w:pict>
          </mc:Fallback>
        </mc:AlternateContent>
      </w:r>
      <w:r w:rsidR="00D566A4" w:rsidRPr="00C97851">
        <w:rPr>
          <w:rFonts w:ascii="Times New Roman" w:hAnsi="Times New Roman" w:cs="Times New Roman"/>
          <w:color w:val="4472C4" w:themeColor="accent1"/>
        </w:rPr>
        <w:t xml:space="preserve"> Nature of the Regulated Behavior</w:t>
      </w:r>
      <w:bookmarkEnd w:id="2"/>
    </w:p>
    <w:p w14:paraId="15E27A40" w14:textId="77777777" w:rsidR="00263D17" w:rsidRPr="00C97851" w:rsidRDefault="00263D17" w:rsidP="00263D17">
      <w:pPr>
        <w:rPr>
          <w:sz w:val="24"/>
          <w:szCs w:val="24"/>
          <w:rtl/>
        </w:rPr>
      </w:pPr>
    </w:p>
    <w:p w14:paraId="52A2AB7F" w14:textId="45714941" w:rsidR="00D566A4" w:rsidRPr="00C97851" w:rsidRDefault="00D566A4" w:rsidP="00263D17">
      <w:pPr>
        <w:pStyle w:val="BodyA"/>
        <w:rPr>
          <w:rFonts w:ascii="Times New Roman" w:hAnsi="Times New Roman" w:cs="Times New Roman"/>
          <w:color w:val="auto"/>
          <w:sz w:val="24"/>
          <w:szCs w:val="24"/>
        </w:rPr>
      </w:pPr>
      <w:r w:rsidRPr="00C97851">
        <w:rPr>
          <w:rStyle w:val="apple-converted-space"/>
          <w:rFonts w:ascii="Times New Roman" w:hAnsi="Times New Roman" w:cs="Times New Roman"/>
          <w:color w:val="auto"/>
          <w:spacing w:val="-3"/>
          <w:sz w:val="24"/>
          <w:szCs w:val="24"/>
        </w:rPr>
        <w:t xml:space="preserve">The first question that we need to address is what type of behavior we are looking to change. Is it the kind of behavior in which we need to rely on intrinsic motivation for people to perform well or is sustainability of key importance, given the high cost of enforcement? Do we want to increase the quantitative aspects of the regulated </w:t>
      </w:r>
      <w:r w:rsidRPr="00C97851">
        <w:rPr>
          <w:rStyle w:val="apple-converted-space"/>
          <w:rFonts w:ascii="Times New Roman" w:hAnsi="Times New Roman" w:cs="Times New Roman"/>
          <w:color w:val="auto"/>
          <w:spacing w:val="-3"/>
          <w:sz w:val="24"/>
          <w:szCs w:val="24"/>
        </w:rPr>
        <w:lastRenderedPageBreak/>
        <w:t>behavior—the extent to which one engages in it—as in recycling?</w:t>
      </w:r>
      <w:r w:rsidR="00D4069C" w:rsidRPr="00C97851">
        <w:rPr>
          <w:rStyle w:val="FootnoteReference"/>
          <w:rFonts w:ascii="Times New Roman" w:hAnsi="Times New Roman" w:cs="Times New Roman"/>
          <w:color w:val="auto"/>
          <w:sz w:val="24"/>
          <w:szCs w:val="24"/>
        </w:rPr>
        <w:footnoteReference w:id="28"/>
      </w:r>
      <w:r w:rsidRPr="00C97851">
        <w:rPr>
          <w:rFonts w:ascii="Times New Roman" w:hAnsi="Times New Roman" w:cs="Times New Roman"/>
          <w:color w:val="auto"/>
          <w:sz w:val="24"/>
          <w:szCs w:val="24"/>
        </w:rPr>
        <w:t xml:space="preserve"> Or is the qualitative nature of the behavior more important, as in whistle-blowing or even blood </w:t>
      </w:r>
      <w:proofErr w:type="gramStart"/>
      <w:r w:rsidRPr="00C97851">
        <w:rPr>
          <w:rFonts w:ascii="Times New Roman" w:hAnsi="Times New Roman" w:cs="Times New Roman"/>
          <w:color w:val="auto"/>
          <w:sz w:val="24"/>
          <w:szCs w:val="24"/>
        </w:rPr>
        <w:t>donation(</w:t>
      </w:r>
      <w:proofErr w:type="gramEnd"/>
      <w:r w:rsidRPr="00C97851">
        <w:rPr>
          <w:rFonts w:ascii="Times New Roman" w:hAnsi="Times New Roman" w:cs="Times New Roman"/>
          <w:color w:val="auto"/>
          <w:sz w:val="24"/>
          <w:szCs w:val="24"/>
        </w:rPr>
        <w:t>where we need</w:t>
      </w:r>
      <w:r w:rsidRPr="00C97851">
        <w:rPr>
          <w:rFonts w:ascii="Times New Roman" w:hAnsi="Times New Roman" w:cs="Times New Roman" w:hint="cs"/>
          <w:color w:val="auto"/>
          <w:sz w:val="24"/>
          <w:szCs w:val="24"/>
          <w:rtl/>
        </w:rPr>
        <w:t xml:space="preserve"> </w:t>
      </w:r>
      <w:r w:rsidRPr="00C97851">
        <w:rPr>
          <w:rFonts w:ascii="Times New Roman" w:hAnsi="Times New Roman" w:cs="Times New Roman"/>
          <w:color w:val="auto"/>
          <w:sz w:val="24"/>
          <w:szCs w:val="24"/>
        </w:rPr>
        <w:t xml:space="preserve"> people to be truthful about their health history)  , where the level of commitment to the action is critical? In the latter types of behaviors, we might give more weight to the decision process than the outcome.  Furthermore, in legal contexts where 'extra-role' activity, which is beyond what’s needed I </w:t>
      </w:r>
      <w:proofErr w:type="spellStart"/>
      <w:r w:rsidRPr="00C97851">
        <w:rPr>
          <w:rFonts w:ascii="Times New Roman" w:hAnsi="Times New Roman" w:cs="Times New Roman"/>
          <w:color w:val="auto"/>
          <w:sz w:val="24"/>
          <w:szCs w:val="24"/>
        </w:rPr>
        <w:t>nthe</w:t>
      </w:r>
      <w:proofErr w:type="spellEnd"/>
      <w:r w:rsidRPr="00C97851">
        <w:rPr>
          <w:rFonts w:ascii="Times New Roman" w:hAnsi="Times New Roman" w:cs="Times New Roman"/>
          <w:color w:val="auto"/>
          <w:sz w:val="24"/>
          <w:szCs w:val="24"/>
        </w:rPr>
        <w:t xml:space="preserve"> the law, is desired, the likelihood of reducing intrinsic motivation increases, and one should be more cautious in introducing extrinsic motives or nudges that may crowd out internal motivation. </w:t>
      </w:r>
    </w:p>
    <w:p w14:paraId="455409AB" w14:textId="77777777" w:rsidR="00143EA5" w:rsidRPr="00C97851" w:rsidRDefault="00143EA5" w:rsidP="00143EA5">
      <w:pPr>
        <w:bidi w:val="0"/>
        <w:spacing w:after="120" w:line="16" w:lineRule="atLeast"/>
        <w:contextualSpacing/>
        <w:jc w:val="both"/>
        <w:rPr>
          <w:rFonts w:asciiTheme="majorBidi" w:hAnsiTheme="majorBidi" w:cstheme="majorBidi"/>
          <w:sz w:val="24"/>
          <w:szCs w:val="24"/>
        </w:rPr>
      </w:pPr>
      <w:bookmarkStart w:id="3" w:name="_Toc487793770"/>
    </w:p>
    <w:p w14:paraId="41663A02" w14:textId="198D0549" w:rsidR="00D566A4" w:rsidRPr="00C97851" w:rsidRDefault="00D566A4" w:rsidP="00143EA5">
      <w:pPr>
        <w:pStyle w:val="Heading3"/>
        <w:bidi w:val="0"/>
        <w:rPr>
          <w:rFonts w:ascii="Times New Roman" w:hAnsi="Times New Roman" w:cs="Times New Roman"/>
          <w:color w:val="4472C4" w:themeColor="accent1"/>
        </w:rPr>
      </w:pPr>
      <w:r w:rsidRPr="00C97851">
        <w:rPr>
          <w:rFonts w:ascii="Times New Roman" w:hAnsi="Times New Roman" w:cs="Times New Roman"/>
          <w:color w:val="4472C4" w:themeColor="accent1"/>
        </w:rPr>
        <w:t>Durability of the Behavioral Change</w:t>
      </w:r>
      <w:bookmarkEnd w:id="3"/>
      <w:r w:rsidRPr="00C97851">
        <w:rPr>
          <w:rFonts w:ascii="Times New Roman" w:hAnsi="Times New Roman" w:cs="Times New Roman"/>
          <w:color w:val="4472C4" w:themeColor="accent1"/>
        </w:rPr>
        <w:t xml:space="preserve"> </w:t>
      </w:r>
    </w:p>
    <w:p w14:paraId="5210822F" w14:textId="77777777" w:rsidR="00263D17" w:rsidRPr="00C97851" w:rsidRDefault="00263D17" w:rsidP="00263D17">
      <w:pPr>
        <w:bidi w:val="0"/>
        <w:rPr>
          <w:sz w:val="24"/>
          <w:szCs w:val="24"/>
        </w:rPr>
      </w:pPr>
    </w:p>
    <w:p w14:paraId="09CC36EC" w14:textId="77777777" w:rsidR="00D566A4" w:rsidRPr="00C97851" w:rsidRDefault="00D566A4" w:rsidP="00263D17">
      <w:pPr>
        <w:pStyle w:val="BodyA"/>
        <w:rPr>
          <w:rStyle w:val="apple-converted-space"/>
          <w:rFonts w:ascii="Times New Roman" w:eastAsia="Calibri Light" w:hAnsi="Times New Roman" w:cs="Times New Roman"/>
          <w:color w:val="auto"/>
          <w:sz w:val="24"/>
          <w:szCs w:val="24"/>
        </w:rPr>
      </w:pPr>
      <w:r w:rsidRPr="00C97851">
        <w:rPr>
          <w:rFonts w:ascii="Times New Roman" w:hAnsi="Times New Roman" w:cs="Times New Roman"/>
          <w:color w:val="auto"/>
          <w:sz w:val="24"/>
          <w:szCs w:val="24"/>
        </w:rPr>
        <w:t xml:space="preserve">Whether the sought-after behavior requires a one-time decision </w:t>
      </w:r>
      <w:r w:rsidRPr="00C97851">
        <w:rPr>
          <w:rStyle w:val="apple-converted-space"/>
          <w:rFonts w:ascii="Times New Roman" w:eastAsia="Calibri Light" w:hAnsi="Times New Roman" w:cs="Times New Roman"/>
          <w:color w:val="auto"/>
          <w:sz w:val="24"/>
          <w:szCs w:val="24"/>
        </w:rPr>
        <w:t>or choices repeated over time will help determine the appropriate type of regulatory mechanism. In contexts such as enrolling in or choosing a pension plan, people are less likely to reverse their decision once they have made it. Sustainability is less important, and hence getting people to make the right choice (outcome, being the dominant focus) is more important than in areas like health or nutrition, where choices need to be reaffirmed on a daily basis.</w:t>
      </w:r>
    </w:p>
    <w:p w14:paraId="7A63A731" w14:textId="77777777" w:rsidR="00D566A4" w:rsidRPr="00C97851" w:rsidRDefault="00D566A4" w:rsidP="00D566A4">
      <w:pPr>
        <w:pStyle w:val="BodyA"/>
        <w:rPr>
          <w:rFonts w:ascii="Times New Roman" w:hAnsi="Times New Roman" w:cs="Times New Roman"/>
          <w:color w:val="auto"/>
          <w:sz w:val="24"/>
          <w:szCs w:val="24"/>
        </w:rPr>
      </w:pPr>
    </w:p>
    <w:p w14:paraId="5C11EA20" w14:textId="77777777" w:rsidR="00D566A4" w:rsidRPr="00C97851" w:rsidRDefault="00D566A4" w:rsidP="00143EA5">
      <w:pPr>
        <w:pStyle w:val="Heading3"/>
        <w:bidi w:val="0"/>
        <w:rPr>
          <w:rFonts w:ascii="Times New Roman" w:hAnsi="Times New Roman" w:cs="Times New Roman"/>
          <w:color w:val="4472C4" w:themeColor="accent1"/>
        </w:rPr>
      </w:pPr>
      <w:bookmarkStart w:id="4" w:name="_Toc487793771"/>
      <w:r w:rsidRPr="00C97851">
        <w:rPr>
          <w:rFonts w:ascii="Times New Roman" w:hAnsi="Times New Roman" w:cs="Times New Roman"/>
          <w:color w:val="4472C4" w:themeColor="accent1"/>
        </w:rPr>
        <w:t>What Proportion of the Target Population Needs to Cooperate</w:t>
      </w:r>
      <w:bookmarkEnd w:id="4"/>
    </w:p>
    <w:p w14:paraId="364FBA0C" w14:textId="77777777" w:rsidR="00D566A4" w:rsidRPr="00C97851" w:rsidRDefault="00D566A4" w:rsidP="00D566A4">
      <w:pPr>
        <w:pStyle w:val="BodyA"/>
        <w:bidi/>
        <w:rPr>
          <w:rStyle w:val="apple-converted-space"/>
          <w:rFonts w:ascii="Times New Roman" w:hAnsi="Times New Roman" w:cs="Times New Roman"/>
          <w:color w:val="auto"/>
          <w:sz w:val="24"/>
          <w:szCs w:val="24"/>
        </w:rPr>
      </w:pPr>
    </w:p>
    <w:p w14:paraId="31B01CA3" w14:textId="77777777" w:rsidR="00143EA5" w:rsidRPr="00C97851" w:rsidRDefault="00D566A4" w:rsidP="00263D17">
      <w:pPr>
        <w:bidi w:val="0"/>
        <w:spacing w:after="120" w:line="240" w:lineRule="auto"/>
        <w:contextualSpacing/>
        <w:jc w:val="both"/>
        <w:rPr>
          <w:rFonts w:asciiTheme="majorBidi" w:hAnsiTheme="majorBidi" w:cstheme="majorBidi"/>
          <w:sz w:val="24"/>
          <w:szCs w:val="24"/>
        </w:rPr>
      </w:pPr>
      <w:r w:rsidRPr="00C97851">
        <w:rPr>
          <w:rStyle w:val="apple-converted-space"/>
          <w:rFonts w:ascii="Times New Roman" w:hAnsi="Times New Roman" w:cs="Times New Roman"/>
          <w:sz w:val="24"/>
          <w:szCs w:val="24"/>
        </w:rPr>
        <w:t xml:space="preserve">In designing legal policy one of the most important factors to </w:t>
      </w:r>
      <w:proofErr w:type="gramStart"/>
      <w:r w:rsidRPr="00C97851">
        <w:rPr>
          <w:rStyle w:val="apple-converted-space"/>
          <w:rFonts w:ascii="Times New Roman" w:hAnsi="Times New Roman" w:cs="Times New Roman"/>
          <w:sz w:val="24"/>
          <w:szCs w:val="24"/>
        </w:rPr>
        <w:t>take into account</w:t>
      </w:r>
      <w:proofErr w:type="gramEnd"/>
      <w:r w:rsidRPr="00C97851">
        <w:rPr>
          <w:rStyle w:val="apple-converted-space"/>
          <w:rFonts w:ascii="Times New Roman" w:hAnsi="Times New Roman" w:cs="Times New Roman"/>
          <w:sz w:val="24"/>
          <w:szCs w:val="24"/>
        </w:rPr>
        <w:t xml:space="preserve"> is </w:t>
      </w:r>
      <w:r w:rsidRPr="00C97851">
        <w:rPr>
          <w:rStyle w:val="apple-converted-space"/>
          <w:rFonts w:ascii="Times New Roman" w:hAnsi="Times New Roman" w:cs="Times New Roman"/>
          <w:spacing w:val="-3"/>
          <w:sz w:val="24"/>
          <w:szCs w:val="24"/>
        </w:rPr>
        <w:t>whether the population is likely to have high levels of intrinsic motivation to comply with the regulated behavior. This is naturally</w:t>
      </w:r>
      <w:r w:rsidRPr="00C97851">
        <w:rPr>
          <w:rStyle w:val="apple-converted-space"/>
          <w:rFonts w:ascii="Times New Roman" w:hAnsi="Times New Roman" w:cs="Times New Roman"/>
          <w:sz w:val="24"/>
          <w:szCs w:val="24"/>
        </w:rPr>
        <w:t xml:space="preserve"> more challenging when not much is known about the target population or when their level of intrinsic motivation is heterogeneous.</w:t>
      </w:r>
      <w:r w:rsidRPr="00C97851">
        <w:rPr>
          <w:rStyle w:val="apple-converted-space"/>
          <w:rFonts w:ascii="Times New Roman" w:hAnsi="Times New Roman" w:cs="Times New Roman"/>
          <w:sz w:val="24"/>
          <w:szCs w:val="24"/>
          <w:lang w:val="de-DE"/>
        </w:rPr>
        <w:t xml:space="preserve"> </w:t>
      </w:r>
      <w:r w:rsidRPr="00C97851">
        <w:rPr>
          <w:rStyle w:val="apple-converted-space"/>
          <w:rFonts w:ascii="Times New Roman" w:hAnsi="Times New Roman" w:cs="Times New Roman"/>
          <w:spacing w:val="-3"/>
          <w:sz w:val="24"/>
          <w:szCs w:val="24"/>
        </w:rPr>
        <w:t xml:space="preserve">When a large proportion of the population has high levels of intrinsic </w:t>
      </w:r>
      <w:proofErr w:type="gramStart"/>
      <w:r w:rsidRPr="00C97851">
        <w:rPr>
          <w:rStyle w:val="apple-converted-space"/>
          <w:rFonts w:ascii="Times New Roman" w:hAnsi="Times New Roman" w:cs="Times New Roman"/>
          <w:spacing w:val="-3"/>
          <w:sz w:val="24"/>
          <w:szCs w:val="24"/>
        </w:rPr>
        <w:t xml:space="preserve">motivation, </w:t>
      </w:r>
      <w:r w:rsidRPr="00C97851">
        <w:rPr>
          <w:rStyle w:val="apple-converted-space"/>
          <w:rFonts w:ascii="Times New Roman" w:hAnsi="Times New Roman" w:cs="Times New Roman" w:hint="cs"/>
          <w:spacing w:val="-3"/>
          <w:sz w:val="24"/>
          <w:szCs w:val="24"/>
          <w:rtl/>
        </w:rPr>
        <w:t xml:space="preserve"> </w:t>
      </w:r>
      <w:r w:rsidRPr="00C97851">
        <w:rPr>
          <w:rStyle w:val="apple-converted-space"/>
          <w:rFonts w:ascii="Times New Roman" w:hAnsi="Times New Roman" w:cs="Times New Roman"/>
          <w:spacing w:val="-3"/>
          <w:sz w:val="24"/>
          <w:szCs w:val="24"/>
        </w:rPr>
        <w:t>policy</w:t>
      </w:r>
      <w:proofErr w:type="gramEnd"/>
      <w:r w:rsidRPr="00C97851">
        <w:rPr>
          <w:rStyle w:val="apple-converted-space"/>
          <w:rFonts w:ascii="Times New Roman" w:hAnsi="Times New Roman" w:cs="Times New Roman"/>
          <w:spacing w:val="-3"/>
          <w:sz w:val="24"/>
          <w:szCs w:val="24"/>
        </w:rPr>
        <w:t xml:space="preserve"> makers can rely on noncoercive explicit measures or on softer types of implicit intervention</w:t>
      </w:r>
      <w:r w:rsidRPr="00C97851">
        <w:rPr>
          <w:rStyle w:val="apple-converted-space"/>
          <w:rFonts w:ascii="Times New Roman" w:hAnsi="Times New Roman" w:cs="Times New Roman" w:hint="cs"/>
          <w:spacing w:val="-3"/>
          <w:sz w:val="24"/>
          <w:szCs w:val="24"/>
          <w:rtl/>
        </w:rPr>
        <w:t xml:space="preserve"> </w:t>
      </w:r>
      <w:r w:rsidRPr="00C97851">
        <w:rPr>
          <w:rStyle w:val="apple-converted-space"/>
          <w:rFonts w:ascii="Times New Roman" w:hAnsi="Times New Roman" w:cs="Times New Roman"/>
          <w:spacing w:val="-3"/>
          <w:sz w:val="24"/>
          <w:szCs w:val="24"/>
        </w:rPr>
        <w:t xml:space="preserve"> such as nudges.  </w:t>
      </w:r>
      <w:r w:rsidR="00143EA5" w:rsidRPr="00C97851">
        <w:rPr>
          <w:rFonts w:asciiTheme="majorBidi" w:hAnsiTheme="majorBidi" w:cstheme="majorBidi"/>
          <w:sz w:val="24"/>
          <w:szCs w:val="24"/>
        </w:rPr>
        <w:t xml:space="preserve">When Van Rooij and Fine ask what policies might work, and I examine what regulatory intervention are likely to lead </w:t>
      </w:r>
      <w:proofErr w:type="gramStart"/>
      <w:r w:rsidR="00143EA5" w:rsidRPr="00C97851">
        <w:rPr>
          <w:rFonts w:asciiTheme="majorBidi" w:hAnsiTheme="majorBidi" w:cstheme="majorBidi"/>
          <w:sz w:val="24"/>
          <w:szCs w:val="24"/>
        </w:rPr>
        <w:t>to  book</w:t>
      </w:r>
      <w:proofErr w:type="gramEnd"/>
      <w:r w:rsidR="00143EA5" w:rsidRPr="00C97851">
        <w:rPr>
          <w:rFonts w:asciiTheme="majorBidi" w:hAnsiTheme="majorBidi" w:cstheme="majorBidi"/>
          <w:sz w:val="24"/>
          <w:szCs w:val="24"/>
        </w:rPr>
        <w:t xml:space="preserve"> outlines the variation between the literature in accounting for the proportion of honest citizens, cooperators, or compliers. The proportion question is important because it allows us to know. We will further discuss from a normative perspective</w:t>
      </w:r>
      <w:r w:rsidR="00143EA5" w:rsidRPr="00C97851" w:rsidDel="004A52CF">
        <w:rPr>
          <w:rFonts w:asciiTheme="majorBidi" w:hAnsiTheme="majorBidi" w:cstheme="majorBidi"/>
          <w:sz w:val="24"/>
          <w:szCs w:val="24"/>
        </w:rPr>
        <w:t xml:space="preserve"> </w:t>
      </w:r>
      <w:r w:rsidR="00143EA5" w:rsidRPr="00C97851">
        <w:rPr>
          <w:rFonts w:asciiTheme="majorBidi" w:hAnsiTheme="majorBidi" w:cstheme="majorBidi"/>
          <w:sz w:val="24"/>
          <w:szCs w:val="24"/>
        </w:rPr>
        <w:t xml:space="preserve">what are the proportion of cooperators needed with each doctrine and what regulatory tools are needed to obtain that level of cooperation. For example, in the context of wearing masks or getting the vaccine, obtaining a majority might be enough. However, in quarantine, a few non-cooperators might cause the pandemic to spread. In the environmental context, we will also use the accumulated data across various numbers of domains to understand what proportion of cooperators is need for VC to work. </w:t>
      </w:r>
    </w:p>
    <w:p w14:paraId="79589208" w14:textId="77777777" w:rsidR="00263D17" w:rsidRPr="00C97851" w:rsidRDefault="00263D17" w:rsidP="00263D17">
      <w:pPr>
        <w:pStyle w:val="BodyA"/>
        <w:jc w:val="both"/>
        <w:rPr>
          <w:rStyle w:val="apple-converted-space"/>
          <w:rFonts w:ascii="Times New Roman" w:eastAsia="Arial Unicode MS" w:hAnsi="Times New Roman" w:cs="Times New Roman"/>
          <w:color w:val="auto"/>
          <w:spacing w:val="-3"/>
          <w:sz w:val="24"/>
          <w:szCs w:val="24"/>
          <w:lang w:bidi="ar-SA"/>
        </w:rPr>
      </w:pPr>
    </w:p>
    <w:p w14:paraId="6D932B35" w14:textId="55E73FCE" w:rsidR="00D566A4" w:rsidRPr="00C97851" w:rsidRDefault="00C82415" w:rsidP="00263D17">
      <w:pPr>
        <w:pStyle w:val="BodyA"/>
        <w:jc w:val="both"/>
        <w:rPr>
          <w:rFonts w:ascii="Times New Roman" w:hAnsi="Times New Roman" w:cs="Times New Roman"/>
          <w:color w:val="4472C4" w:themeColor="accent1"/>
          <w:sz w:val="24"/>
          <w:szCs w:val="24"/>
        </w:rPr>
      </w:pPr>
      <w:r w:rsidRPr="00C97851">
        <w:rPr>
          <w:noProof/>
          <w:sz w:val="24"/>
          <w:szCs w:val="24"/>
        </w:rPr>
        <mc:AlternateContent>
          <mc:Choice Requires="wpi">
            <w:drawing>
              <wp:anchor distT="0" distB="0" distL="114300" distR="114300" simplePos="0" relativeHeight="251660288" behindDoc="0" locked="0" layoutInCell="1" allowOverlap="1" wp14:anchorId="0552B0CA" wp14:editId="6A79C5BC">
                <wp:simplePos x="0" y="0"/>
                <wp:positionH relativeFrom="column">
                  <wp:posOffset>2206625</wp:posOffset>
                </wp:positionH>
                <wp:positionV relativeFrom="paragraph">
                  <wp:posOffset>120650</wp:posOffset>
                </wp:positionV>
                <wp:extent cx="20320" cy="61595"/>
                <wp:effectExtent l="53975" t="48260" r="40005" b="42545"/>
                <wp:wrapNone/>
                <wp:docPr id="1" name="Ink 1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20320" cy="6159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AFD756" id="Ink 16" o:spid="_x0000_s1026" type="#_x0000_t75" style="position:absolute;left:0;text-align:left;margin-left:173.55pt;margin-top:9.15pt;width:1.9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">
                <v:imagedata r:id="rId15" o:title=""/>
                <o:lock v:ext="edit" rotation="t" verticies="t" shapetype="t"/>
              </v:shape>
            </w:pict>
          </mc:Fallback>
        </mc:AlternateContent>
      </w:r>
      <w:r w:rsidR="00D566A4" w:rsidRPr="00C97851">
        <w:rPr>
          <w:rFonts w:ascii="Times New Roman" w:hAnsi="Times New Roman" w:cs="Times New Roman"/>
          <w:noProof/>
          <w:color w:val="4472C4" w:themeColor="accent1"/>
          <w:sz w:val="24"/>
          <w:szCs w:val="24"/>
          <w:lang w:bidi="ar-SA"/>
        </w:rPr>
        <w:t xml:space="preserve">Costs of </w:t>
      </w:r>
      <w:r w:rsidR="00143EA5" w:rsidRPr="00C97851">
        <w:rPr>
          <w:rFonts w:ascii="Times New Roman" w:hAnsi="Times New Roman" w:cs="Times New Roman"/>
          <w:noProof/>
          <w:color w:val="4472C4" w:themeColor="accent1"/>
          <w:sz w:val="24"/>
          <w:szCs w:val="24"/>
          <w:lang w:bidi="ar-SA"/>
        </w:rPr>
        <w:t>Non</w:t>
      </w:r>
      <w:r w:rsidR="00D566A4" w:rsidRPr="00C97851">
        <w:rPr>
          <w:rFonts w:ascii="Times New Roman" w:hAnsi="Times New Roman" w:cs="Times New Roman"/>
          <w:noProof/>
          <w:color w:val="4472C4" w:themeColor="accent1"/>
          <w:sz w:val="24"/>
          <w:szCs w:val="24"/>
          <w:lang w:bidi="ar-SA"/>
        </w:rPr>
        <w:t>Compliance</w:t>
      </w:r>
    </w:p>
    <w:p w14:paraId="3E84FE56" w14:textId="77777777" w:rsidR="00263D17" w:rsidRPr="00C97851" w:rsidRDefault="00263D17" w:rsidP="00263D17">
      <w:pPr>
        <w:pStyle w:val="BodyA"/>
        <w:jc w:val="both"/>
        <w:rPr>
          <w:rFonts w:ascii="Times New Roman" w:hAnsi="Times New Roman" w:cs="Times New Roman"/>
          <w:color w:val="4472C4" w:themeColor="accent1"/>
          <w:sz w:val="24"/>
          <w:szCs w:val="24"/>
        </w:rPr>
      </w:pPr>
    </w:p>
    <w:p w14:paraId="41ED8B5C" w14:textId="77777777" w:rsidR="00D566A4" w:rsidRPr="00C97851" w:rsidRDefault="00D566A4" w:rsidP="00263D17">
      <w:pPr>
        <w:pStyle w:val="BodyA"/>
        <w:rPr>
          <w:rFonts w:ascii="Times New Roman" w:hAnsi="Times New Roman" w:cs="Times New Roman"/>
          <w:color w:val="auto"/>
          <w:sz w:val="24"/>
          <w:szCs w:val="24"/>
        </w:rPr>
      </w:pPr>
      <w:r w:rsidRPr="00C97851">
        <w:rPr>
          <w:rFonts w:ascii="Times New Roman" w:hAnsi="Times New Roman" w:cs="Times New Roman"/>
          <w:noProof/>
          <w:color w:val="auto"/>
          <w:sz w:val="24"/>
          <w:szCs w:val="24"/>
          <w:lang w:bidi="ar-SA"/>
        </w:rPr>
        <w:t>My earlier work has</w:t>
      </w:r>
      <w:r w:rsidRPr="00C97851">
        <w:rPr>
          <w:rFonts w:ascii="Times New Roman" w:hAnsi="Times New Roman" w:cs="Times New Roman"/>
          <w:color w:val="auto"/>
          <w:sz w:val="24"/>
          <w:szCs w:val="24"/>
        </w:rPr>
        <w:t xml:space="preserve"> focused on divulging trade secrets, whistle-blowing and recycling. This section illustrates the costs of compliance in these three behavioral contexts.</w:t>
      </w:r>
    </w:p>
    <w:p w14:paraId="5108330B" w14:textId="09E5F933" w:rsidR="00D566A4" w:rsidRDefault="00D566A4" w:rsidP="00263D17">
      <w:pPr>
        <w:pStyle w:val="BodyA"/>
        <w:rPr>
          <w:rStyle w:val="apple-converted-space"/>
          <w:rFonts w:ascii="Times New Roman" w:eastAsia="Calibri Light" w:hAnsi="Times New Roman" w:cs="Times New Roman"/>
          <w:color w:val="auto"/>
          <w:sz w:val="24"/>
          <w:szCs w:val="24"/>
        </w:rPr>
      </w:pPr>
      <w:r w:rsidRPr="00C97851">
        <w:rPr>
          <w:rStyle w:val="apple-converted-space"/>
          <w:rFonts w:ascii="Times New Roman" w:eastAsia="Calibri Light" w:hAnsi="Times New Roman" w:cs="Times New Roman"/>
          <w:color w:val="auto"/>
          <w:sz w:val="24"/>
          <w:szCs w:val="24"/>
        </w:rPr>
        <w:lastRenderedPageBreak/>
        <w:t>In the area of trade secrets, everyone needs to be motivated to keep information confidential for the secret not to be disclosed, because if only a few people will be subject to legal consequences for disclosure, keeping company knowledge proprietary may be a futile endeavor.</w:t>
      </w:r>
      <w:r w:rsidRPr="00C97851">
        <w:rPr>
          <w:rStyle w:val="apple-converted-space"/>
          <w:rFonts w:ascii="Times New Roman" w:eastAsia="Calibri Light" w:hAnsi="Times New Roman" w:cs="Times New Roman"/>
          <w:color w:val="auto"/>
          <w:sz w:val="24"/>
          <w:szCs w:val="24"/>
          <w:vertAlign w:val="superscript"/>
        </w:rPr>
        <w:footnoteReference w:id="29"/>
      </w:r>
      <w:r w:rsidRPr="00C97851">
        <w:rPr>
          <w:rStyle w:val="apple-converted-space"/>
          <w:rFonts w:ascii="Times New Roman" w:eastAsia="Calibri Light" w:hAnsi="Times New Roman" w:cs="Times New Roman"/>
          <w:color w:val="auto"/>
          <w:sz w:val="24"/>
          <w:szCs w:val="24"/>
        </w:rPr>
        <w:t xml:space="preserve"> </w:t>
      </w:r>
      <w:r w:rsidRPr="00C97851">
        <w:rPr>
          <w:rFonts w:ascii="Times New Roman" w:hAnsi="Times New Roman" w:cs="Times New Roman"/>
          <w:color w:val="auto"/>
          <w:sz w:val="24"/>
          <w:szCs w:val="24"/>
        </w:rPr>
        <w:t xml:space="preserve">Regulation should be designed to facilitate the cooperation of 100% of the target population, from those with the highest level of intrinsic motivation to those with the lowest level.  </w:t>
      </w:r>
      <w:r w:rsidRPr="00C97851">
        <w:rPr>
          <w:rStyle w:val="apple-converted-space"/>
          <w:rFonts w:ascii="Times New Roman" w:eastAsia="Calibri Light" w:hAnsi="Times New Roman" w:cs="Times New Roman"/>
          <w:color w:val="auto"/>
          <w:sz w:val="24"/>
          <w:szCs w:val="24"/>
        </w:rPr>
        <w:t xml:space="preserve">In that context, policy should focus on the lowest common denominator, meaning those with the lowest level of intrinsic motivation to be loyal to the company. Since having a low level of motivations is likely to increase the chance of making </w:t>
      </w:r>
      <w:r w:rsidRPr="00C97851">
        <w:rPr>
          <w:rStyle w:val="apple-converted-space"/>
          <w:rFonts w:ascii="Times New Roman" w:eastAsia="Calibri Light" w:hAnsi="Times New Roman" w:cs="Times New Roman" w:hint="cs"/>
          <w:color w:val="auto"/>
          <w:sz w:val="24"/>
          <w:szCs w:val="24"/>
          <w:rtl/>
        </w:rPr>
        <w:t>"</w:t>
      </w:r>
      <w:r w:rsidRPr="00C97851">
        <w:rPr>
          <w:rStyle w:val="apple-converted-space"/>
          <w:rFonts w:ascii="Times New Roman" w:eastAsia="Calibri Light" w:hAnsi="Times New Roman" w:cs="Times New Roman"/>
          <w:color w:val="auto"/>
          <w:sz w:val="24"/>
          <w:szCs w:val="24"/>
        </w:rPr>
        <w:t>self</w:t>
      </w:r>
      <w:r w:rsidR="00287FFE">
        <w:rPr>
          <w:rStyle w:val="apple-converted-space"/>
          <w:rFonts w:ascii="Times New Roman" w:eastAsia="Calibri Light" w:hAnsi="Times New Roman" w:cs="Times New Roman"/>
          <w:color w:val="auto"/>
          <w:sz w:val="24"/>
          <w:szCs w:val="24"/>
        </w:rPr>
        <w:t>-</w:t>
      </w:r>
      <w:proofErr w:type="gramStart"/>
      <w:r w:rsidRPr="00C97851">
        <w:rPr>
          <w:rStyle w:val="apple-converted-space"/>
          <w:rFonts w:ascii="Times New Roman" w:eastAsia="Calibri Light" w:hAnsi="Times New Roman" w:cs="Times New Roman"/>
          <w:color w:val="auto"/>
          <w:sz w:val="24"/>
          <w:szCs w:val="24"/>
        </w:rPr>
        <w:t>serving  mistakes</w:t>
      </w:r>
      <w:proofErr w:type="gramEnd"/>
      <w:r w:rsidRPr="00C97851">
        <w:rPr>
          <w:rStyle w:val="apple-converted-space"/>
          <w:rFonts w:ascii="Times New Roman" w:eastAsia="Calibri Light" w:hAnsi="Times New Roman" w:cs="Times New Roman" w:hint="cs"/>
          <w:color w:val="auto"/>
          <w:sz w:val="24"/>
          <w:szCs w:val="24"/>
          <w:rtl/>
        </w:rPr>
        <w:t>"</w:t>
      </w:r>
      <w:r w:rsidRPr="00C97851">
        <w:rPr>
          <w:rStyle w:val="apple-converted-space"/>
          <w:rFonts w:ascii="Times New Roman" w:eastAsia="Calibri Light" w:hAnsi="Times New Roman" w:cs="Times New Roman"/>
          <w:color w:val="auto"/>
          <w:sz w:val="24"/>
          <w:szCs w:val="24"/>
        </w:rPr>
        <w:t xml:space="preserve"> and mistakes are costly, a greater emphasis should be placed on obtaining, at the very least, minimal compliance. </w:t>
      </w:r>
      <w:r w:rsidRPr="00C97851">
        <w:rPr>
          <w:rFonts w:ascii="Times New Roman" w:hAnsi="Times New Roman" w:cs="Times New Roman"/>
          <w:color w:val="auto"/>
          <w:sz w:val="24"/>
          <w:szCs w:val="24"/>
        </w:rPr>
        <w:t xml:space="preserve">Therefore, the price of harming the intrinsic motivation of committed employees might be secondary to making sure that even those without intrinsic motivation will be loyal to their employers. </w:t>
      </w:r>
      <w:r w:rsidRPr="00C97851">
        <w:rPr>
          <w:rStyle w:val="apple-converted-space"/>
          <w:rFonts w:ascii="Times New Roman" w:eastAsia="Calibri Light" w:hAnsi="Times New Roman" w:cs="Times New Roman"/>
          <w:color w:val="auto"/>
          <w:sz w:val="24"/>
          <w:szCs w:val="24"/>
        </w:rPr>
        <w:t xml:space="preserve"> </w:t>
      </w:r>
    </w:p>
    <w:p w14:paraId="74C32A6F" w14:textId="77777777" w:rsidR="00AF1023" w:rsidRPr="00C97851" w:rsidRDefault="00AF1023" w:rsidP="00263D17">
      <w:pPr>
        <w:pStyle w:val="BodyA"/>
        <w:rPr>
          <w:rStyle w:val="apple-converted-space"/>
          <w:rFonts w:ascii="Times New Roman" w:eastAsia="Calibri Light" w:hAnsi="Times New Roman" w:cs="Times New Roman"/>
          <w:color w:val="auto"/>
          <w:sz w:val="24"/>
          <w:szCs w:val="24"/>
        </w:rPr>
      </w:pPr>
    </w:p>
    <w:p w14:paraId="429B190B" w14:textId="77777777" w:rsidR="00D566A4" w:rsidRPr="00C97851" w:rsidRDefault="00D566A4" w:rsidP="00263D17">
      <w:pPr>
        <w:pStyle w:val="BodyA"/>
        <w:rPr>
          <w:rFonts w:ascii="Times New Roman" w:hAnsi="Times New Roman" w:cs="Times New Roman"/>
          <w:color w:val="auto"/>
          <w:sz w:val="24"/>
          <w:szCs w:val="24"/>
        </w:rPr>
      </w:pPr>
      <w:r w:rsidRPr="00C97851">
        <w:rPr>
          <w:rFonts w:ascii="Times New Roman" w:hAnsi="Times New Roman" w:cs="Times New Roman"/>
          <w:color w:val="auto"/>
          <w:sz w:val="24"/>
          <w:szCs w:val="24"/>
        </w:rPr>
        <w:t>The context of whistle-blowing is the exact opposite, where we only need the cooperation of some of the employees, who will go forward when some illegal activity occurs within the organization.  Therefore, we mainly care about those who are high on intrinsic motivation.</w:t>
      </w:r>
      <w:r w:rsidRPr="00C97851">
        <w:rPr>
          <w:rStyle w:val="apple-converted-space"/>
          <w:rFonts w:ascii="Times New Roman" w:hAnsi="Times New Roman" w:cs="Times New Roman"/>
          <w:color w:val="auto"/>
          <w:sz w:val="24"/>
          <w:szCs w:val="24"/>
          <w:vertAlign w:val="superscript"/>
        </w:rPr>
        <w:footnoteReference w:id="30"/>
      </w:r>
      <w:r w:rsidRPr="00C97851">
        <w:rPr>
          <w:rFonts w:ascii="Times New Roman" w:hAnsi="Times New Roman" w:cs="Times New Roman"/>
          <w:color w:val="auto"/>
          <w:sz w:val="24"/>
          <w:szCs w:val="24"/>
        </w:rPr>
        <w:t xml:space="preserve"> We might not even want to incentivize those without intrinsic motivation, for fear of generating false reports from bounty hunters, who are only interested in any rewards they might receive from exposing wrongdoing, </w:t>
      </w:r>
    </w:p>
    <w:p w14:paraId="531C91FD" w14:textId="5695CC41" w:rsidR="00D566A4" w:rsidRDefault="00D566A4" w:rsidP="00263D17">
      <w:pPr>
        <w:pStyle w:val="BodyA"/>
        <w:rPr>
          <w:rStyle w:val="apple-converted-space"/>
          <w:rFonts w:ascii="Times New Roman" w:eastAsia="Calibri Light" w:hAnsi="Times New Roman" w:cs="Times New Roman"/>
          <w:color w:val="auto"/>
          <w:sz w:val="24"/>
          <w:szCs w:val="24"/>
        </w:rPr>
      </w:pPr>
      <w:r w:rsidRPr="00C97851">
        <w:rPr>
          <w:rFonts w:ascii="Times New Roman" w:hAnsi="Times New Roman" w:cs="Times New Roman"/>
          <w:color w:val="auto"/>
          <w:sz w:val="24"/>
          <w:szCs w:val="24"/>
        </w:rPr>
        <w:t>Finally, in the context of recycling, we are interested in long-term aggregate outcomes or a situation where as many people as possible will recycle as much as possible.  In that context, there is no preference for either high or low intrinsically motivated individuals, and therefore, the balancing consideration made by the policy maker is whether or not to use extrinsic motivation and through which types of incentives. I</w:t>
      </w:r>
      <w:r w:rsidRPr="00C97851">
        <w:rPr>
          <w:rStyle w:val="apple-converted-space"/>
          <w:rFonts w:ascii="Times New Roman" w:eastAsia="Calibri Light" w:hAnsi="Times New Roman" w:cs="Times New Roman"/>
          <w:color w:val="auto"/>
          <w:sz w:val="24"/>
          <w:szCs w:val="24"/>
        </w:rPr>
        <w:t>n addition, though the ultimate goal may be to move as many people as possible toward environmentally responsible behaviors, the costs of non</w:t>
      </w:r>
      <w:r w:rsidR="00E00DB1" w:rsidRPr="00C97851">
        <w:rPr>
          <w:rStyle w:val="apple-converted-space"/>
          <w:rFonts w:ascii="Times New Roman" w:eastAsia="Calibri Light" w:hAnsi="Times New Roman" w:cs="Times New Roman"/>
          <w:color w:val="auto"/>
          <w:sz w:val="24"/>
          <w:szCs w:val="24"/>
        </w:rPr>
        <w:t>-</w:t>
      </w:r>
      <w:r w:rsidRPr="00C97851">
        <w:rPr>
          <w:rStyle w:val="apple-converted-space"/>
          <w:rFonts w:ascii="Times New Roman" w:eastAsia="Calibri Light" w:hAnsi="Times New Roman" w:cs="Times New Roman"/>
          <w:color w:val="auto"/>
          <w:sz w:val="24"/>
          <w:szCs w:val="24"/>
        </w:rPr>
        <w:t>compliance</w:t>
      </w:r>
      <w:r w:rsidRPr="00C97851">
        <w:rPr>
          <w:rStyle w:val="apple-converted-space"/>
          <w:rFonts w:ascii="Times New Roman" w:eastAsia="Calibri Light" w:hAnsi="Times New Roman" w:cs="Times New Roman" w:hint="cs"/>
          <w:color w:val="auto"/>
          <w:sz w:val="24"/>
          <w:szCs w:val="24"/>
          <w:rtl/>
        </w:rPr>
        <w:t xml:space="preserve"> </w:t>
      </w:r>
      <w:r w:rsidRPr="00C97851">
        <w:rPr>
          <w:rStyle w:val="apple-converted-space"/>
          <w:rFonts w:ascii="Times New Roman" w:eastAsia="Calibri Light" w:hAnsi="Times New Roman" w:cs="Times New Roman"/>
          <w:color w:val="auto"/>
          <w:sz w:val="24"/>
          <w:szCs w:val="24"/>
        </w:rPr>
        <w:t xml:space="preserve">of one individual are not very high.  In other words, in this context, the failure of a regulation to increase recycling is not costly since the goal is to increase the average level of recycling among the population. </w:t>
      </w:r>
    </w:p>
    <w:p w14:paraId="4BC9B254" w14:textId="18C212C9" w:rsidR="00287FFE" w:rsidRDefault="00287FFE" w:rsidP="00263D17">
      <w:pPr>
        <w:pStyle w:val="BodyA"/>
        <w:rPr>
          <w:rStyle w:val="apple-converted-space"/>
          <w:rFonts w:ascii="Times New Roman" w:eastAsia="Calibri Light" w:hAnsi="Times New Roman" w:cs="Times New Roman"/>
          <w:color w:val="auto"/>
          <w:sz w:val="24"/>
          <w:szCs w:val="24"/>
        </w:rPr>
      </w:pPr>
    </w:p>
    <w:p w14:paraId="68577093" w14:textId="04F04E34" w:rsidR="00287FFE" w:rsidRDefault="00287FFE" w:rsidP="00287FFE">
      <w:pPr>
        <w:pStyle w:val="Heading2"/>
        <w:bidi w:val="0"/>
        <w:rPr>
          <w:rStyle w:val="apple-converted-space"/>
          <w:rFonts w:ascii="Times New Roman" w:eastAsia="Calibri Light" w:hAnsi="Times New Roman" w:cs="Times New Roman"/>
          <w:color w:val="auto"/>
          <w:sz w:val="24"/>
          <w:szCs w:val="24"/>
        </w:rPr>
      </w:pPr>
      <w:r>
        <w:rPr>
          <w:rStyle w:val="apple-converted-space"/>
          <w:rFonts w:ascii="Times New Roman" w:eastAsia="Calibri Light" w:hAnsi="Times New Roman" w:cs="Times New Roman"/>
          <w:color w:val="auto"/>
          <w:sz w:val="24"/>
          <w:szCs w:val="24"/>
        </w:rPr>
        <w:t>Conclusion</w:t>
      </w:r>
    </w:p>
    <w:p w14:paraId="382C5B94" w14:textId="77777777" w:rsidR="00287FFE" w:rsidRDefault="00287FFE" w:rsidP="00263D17">
      <w:pPr>
        <w:pStyle w:val="BodyA"/>
        <w:rPr>
          <w:rStyle w:val="apple-converted-space"/>
          <w:rFonts w:ascii="Times New Roman" w:eastAsia="Calibri Light" w:hAnsi="Times New Roman" w:cs="Times New Roman"/>
          <w:color w:val="auto"/>
          <w:sz w:val="24"/>
          <w:szCs w:val="24"/>
        </w:rPr>
      </w:pPr>
    </w:p>
    <w:p w14:paraId="721AE297" w14:textId="1EBDA7B8" w:rsidR="00287FFE" w:rsidRDefault="00287FFE" w:rsidP="0093755A">
      <w:pPr>
        <w:pStyle w:val="BodyA"/>
        <w:rPr>
          <w:rStyle w:val="apple-converted-space"/>
          <w:rFonts w:ascii="Times New Roman" w:eastAsia="Calibri Light" w:hAnsi="Times New Roman" w:cs="Times New Roman"/>
          <w:color w:val="auto"/>
          <w:sz w:val="24"/>
          <w:szCs w:val="24"/>
        </w:rPr>
      </w:pPr>
      <w:r>
        <w:rPr>
          <w:rStyle w:val="apple-converted-space"/>
          <w:rFonts w:ascii="Times New Roman" w:eastAsia="Calibri Light" w:hAnsi="Times New Roman" w:cs="Times New Roman"/>
          <w:color w:val="auto"/>
          <w:sz w:val="24"/>
          <w:szCs w:val="24"/>
        </w:rPr>
        <w:t xml:space="preserve">These categories are just an example for the kind of factors regulators need to </w:t>
      </w:r>
      <w:proofErr w:type="gramStart"/>
      <w:r>
        <w:rPr>
          <w:rStyle w:val="apple-converted-space"/>
          <w:rFonts w:ascii="Times New Roman" w:eastAsia="Calibri Light" w:hAnsi="Times New Roman" w:cs="Times New Roman"/>
          <w:color w:val="auto"/>
          <w:sz w:val="24"/>
          <w:szCs w:val="24"/>
        </w:rPr>
        <w:t>take into account</w:t>
      </w:r>
      <w:proofErr w:type="gramEnd"/>
      <w:r>
        <w:rPr>
          <w:rStyle w:val="apple-converted-space"/>
          <w:rFonts w:ascii="Times New Roman" w:eastAsia="Calibri Light" w:hAnsi="Times New Roman" w:cs="Times New Roman"/>
          <w:color w:val="auto"/>
          <w:sz w:val="24"/>
          <w:szCs w:val="24"/>
        </w:rPr>
        <w:t xml:space="preserve"> when attempting to decide which regulatory tool to use. With higher costs </w:t>
      </w:r>
      <w:r w:rsidR="00FB2528">
        <w:rPr>
          <w:rStyle w:val="apple-converted-space"/>
          <w:rFonts w:ascii="Times New Roman" w:eastAsia="Calibri Light" w:hAnsi="Times New Roman" w:cs="Times New Roman"/>
          <w:color w:val="auto"/>
          <w:sz w:val="24"/>
          <w:szCs w:val="24"/>
        </w:rPr>
        <w:t>of mistakes</w:t>
      </w:r>
      <w:r>
        <w:rPr>
          <w:rStyle w:val="apple-converted-space"/>
          <w:rFonts w:ascii="Times New Roman" w:eastAsia="Calibri Light" w:hAnsi="Times New Roman" w:cs="Times New Roman"/>
          <w:color w:val="auto"/>
          <w:sz w:val="24"/>
          <w:szCs w:val="24"/>
        </w:rPr>
        <w:t xml:space="preserve"> and need for more people to cooperate, we will need to resort to the type of regulations which are less likely to be built on trust. With higher level of intrinsic motivation and greater support for a given law, regulators might be </w:t>
      </w:r>
      <w:proofErr w:type="gramStart"/>
      <w:r>
        <w:rPr>
          <w:rStyle w:val="apple-converted-space"/>
          <w:rFonts w:ascii="Times New Roman" w:eastAsia="Calibri Light" w:hAnsi="Times New Roman" w:cs="Times New Roman"/>
          <w:color w:val="auto"/>
          <w:sz w:val="24"/>
          <w:szCs w:val="24"/>
        </w:rPr>
        <w:t>feel</w:t>
      </w:r>
      <w:proofErr w:type="gramEnd"/>
      <w:r w:rsidR="00FB2528">
        <w:rPr>
          <w:rStyle w:val="apple-converted-space"/>
          <w:rFonts w:ascii="Times New Roman" w:eastAsia="Calibri Light" w:hAnsi="Times New Roman" w:cs="Times New Roman"/>
          <w:color w:val="auto"/>
          <w:sz w:val="24"/>
          <w:szCs w:val="24"/>
        </w:rPr>
        <w:t xml:space="preserve"> that they can more easily </w:t>
      </w:r>
      <w:r w:rsidR="00ED09A2">
        <w:rPr>
          <w:rStyle w:val="apple-converted-space"/>
          <w:rFonts w:ascii="Times New Roman" w:eastAsia="Calibri Light" w:hAnsi="Times New Roman" w:cs="Times New Roman"/>
          <w:color w:val="auto"/>
          <w:sz w:val="24"/>
          <w:szCs w:val="24"/>
        </w:rPr>
        <w:t xml:space="preserve">rely on trust based regulations. Further </w:t>
      </w:r>
      <w:proofErr w:type="spellStart"/>
      <w:r w:rsidR="00ED09A2">
        <w:rPr>
          <w:rStyle w:val="apple-converted-space"/>
          <w:rFonts w:ascii="Times New Roman" w:eastAsia="Calibri Light" w:hAnsi="Times New Roman" w:cs="Times New Roman"/>
          <w:color w:val="auto"/>
          <w:sz w:val="24"/>
          <w:szCs w:val="24"/>
        </w:rPr>
        <w:t>emrpical</w:t>
      </w:r>
      <w:proofErr w:type="spellEnd"/>
      <w:r w:rsidR="00ED09A2">
        <w:rPr>
          <w:rStyle w:val="apple-converted-space"/>
          <w:rFonts w:ascii="Times New Roman" w:eastAsia="Calibri Light" w:hAnsi="Times New Roman" w:cs="Times New Roman"/>
          <w:color w:val="auto"/>
          <w:sz w:val="24"/>
          <w:szCs w:val="24"/>
        </w:rPr>
        <w:t xml:space="preserve"> and normative research is needed to determine the best regulatory tool given the particulars of every specific behavior. For mask wearing covid, we need everyone to wear and we care for the quality of how well people put the masks on their noses. This is not the case when it comes to vaccination where one only need to get it few times and the quality of </w:t>
      </w:r>
      <w:r w:rsidR="00ED09A2">
        <w:rPr>
          <w:rStyle w:val="apple-converted-space"/>
          <w:rFonts w:ascii="Times New Roman" w:eastAsia="Calibri Light" w:hAnsi="Times New Roman" w:cs="Times New Roman"/>
          <w:color w:val="auto"/>
          <w:sz w:val="24"/>
          <w:szCs w:val="24"/>
        </w:rPr>
        <w:lastRenderedPageBreak/>
        <w:t xml:space="preserve">shot, is not dependent on the individual. In addition, in vaccination we don't need everyone to get the vaccine. Hence, </w:t>
      </w:r>
      <w:r w:rsidR="0093755A">
        <w:rPr>
          <w:rStyle w:val="apple-converted-space"/>
          <w:rFonts w:ascii="Times New Roman" w:eastAsia="Calibri Light" w:hAnsi="Times New Roman" w:cs="Times New Roman"/>
          <w:color w:val="auto"/>
          <w:sz w:val="24"/>
          <w:szCs w:val="24"/>
        </w:rPr>
        <w:t xml:space="preserve">on one hand, we don't need intrinsic motivation and extrinsic measures such as incentives or mandates be enough. On the other hand, we don't need a vaccination of 100 % as is the case with regard to mask wearing. This is just a short example for the kind of analysis we need to do when we want to decide what regulatory tools to use. </w:t>
      </w:r>
      <w:r>
        <w:rPr>
          <w:rStyle w:val="apple-converted-space"/>
          <w:rFonts w:ascii="Times New Roman" w:eastAsia="Calibri Light" w:hAnsi="Times New Roman" w:cs="Times New Roman"/>
          <w:color w:val="auto"/>
          <w:sz w:val="24"/>
          <w:szCs w:val="24"/>
        </w:rPr>
        <w:t xml:space="preserve"> </w:t>
      </w:r>
    </w:p>
    <w:p w14:paraId="16D83E72" w14:textId="77777777" w:rsidR="00287FFE" w:rsidRDefault="00287FFE" w:rsidP="00263D17">
      <w:pPr>
        <w:pStyle w:val="BodyA"/>
        <w:rPr>
          <w:rStyle w:val="apple-converted-space"/>
          <w:rFonts w:ascii="Times New Roman" w:eastAsia="Calibri Light" w:hAnsi="Times New Roman" w:cs="Times New Roman"/>
          <w:color w:val="auto"/>
          <w:sz w:val="24"/>
          <w:szCs w:val="24"/>
        </w:rPr>
      </w:pPr>
    </w:p>
    <w:p w14:paraId="4C46DDF1" w14:textId="77777777" w:rsidR="00287FFE" w:rsidRPr="00C97851" w:rsidRDefault="00287FFE" w:rsidP="00263D17">
      <w:pPr>
        <w:pStyle w:val="BodyA"/>
        <w:rPr>
          <w:rStyle w:val="apple-converted-space"/>
          <w:rFonts w:ascii="Times New Roman" w:eastAsia="Calibri Light" w:hAnsi="Times New Roman" w:cs="Times New Roman"/>
          <w:color w:val="auto"/>
          <w:sz w:val="24"/>
          <w:szCs w:val="24"/>
        </w:rPr>
      </w:pPr>
    </w:p>
    <w:p w14:paraId="679835D0" w14:textId="2707C390" w:rsidR="00D566A4" w:rsidRPr="00C97851" w:rsidRDefault="00D566A4" w:rsidP="00D566A4">
      <w:pPr>
        <w:pBdr>
          <w:bottom w:val="single" w:sz="12" w:space="1" w:color="auto"/>
        </w:pBdr>
        <w:bidi w:val="0"/>
        <w:rPr>
          <w:rFonts w:asciiTheme="majorBidi" w:hAnsiTheme="majorBidi" w:cstheme="majorBidi"/>
          <w:sz w:val="24"/>
          <w:szCs w:val="24"/>
        </w:rPr>
      </w:pPr>
    </w:p>
    <w:p w14:paraId="6FE63929" w14:textId="77777777" w:rsidR="000077C0" w:rsidRPr="00C97851" w:rsidRDefault="000077C0" w:rsidP="00263D17">
      <w:pPr>
        <w:bidi w:val="0"/>
        <w:spacing w:line="240" w:lineRule="auto"/>
        <w:rPr>
          <w:rFonts w:asciiTheme="majorBidi" w:hAnsiTheme="majorBidi" w:cstheme="majorBidi"/>
          <w:sz w:val="24"/>
          <w:szCs w:val="24"/>
          <w:rtl/>
        </w:rPr>
      </w:pPr>
      <w:r w:rsidRPr="00C97851">
        <w:rPr>
          <w:rFonts w:asciiTheme="majorBidi" w:hAnsiTheme="majorBidi" w:cstheme="majorBidi"/>
          <w:sz w:val="24"/>
          <w:szCs w:val="24"/>
        </w:rPr>
        <w:t xml:space="preserve">The crowding out of intrinsic motivation is a good demonstration of the descriptive challenges of a holistic approach such as that of the behavioral code. </w:t>
      </w:r>
    </w:p>
    <w:p w14:paraId="6E2BCF88" w14:textId="77777777" w:rsidR="000077C0" w:rsidRPr="00C97851" w:rsidRDefault="000077C0" w:rsidP="00263D17">
      <w:pPr>
        <w:bidi w:val="0"/>
        <w:spacing w:line="240" w:lineRule="auto"/>
        <w:rPr>
          <w:rFonts w:asciiTheme="majorBidi" w:hAnsiTheme="majorBidi" w:cstheme="majorBidi"/>
          <w:sz w:val="24"/>
          <w:szCs w:val="24"/>
        </w:rPr>
      </w:pPr>
      <w:r w:rsidRPr="00C97851">
        <w:rPr>
          <w:rFonts w:asciiTheme="majorBidi" w:hAnsiTheme="majorBidi" w:cstheme="majorBidi"/>
          <w:sz w:val="24"/>
          <w:szCs w:val="24"/>
        </w:rPr>
        <w:t>In psychology, the definition of intrinsic motivation is related to self-determination</w:t>
      </w:r>
      <w:r w:rsidRPr="00C97851">
        <w:rPr>
          <w:rStyle w:val="FootnoteReference"/>
          <w:rFonts w:asciiTheme="majorBidi" w:hAnsiTheme="majorBidi" w:cstheme="majorBidi"/>
          <w:sz w:val="24"/>
          <w:szCs w:val="24"/>
        </w:rPr>
        <w:footnoteReference w:id="31"/>
      </w:r>
      <w:r w:rsidRPr="00C97851">
        <w:rPr>
          <w:rFonts w:asciiTheme="majorBidi" w:hAnsiTheme="majorBidi" w:cstheme="majorBidi"/>
          <w:sz w:val="24"/>
          <w:szCs w:val="24"/>
        </w:rPr>
        <w:t xml:space="preserve"> and behaviors which increase peoples’ autonomy, enjoyment, and competence benefit from behaving in a certain way, that is when the behavior in itself is somewhat rewarding for the individual.</w:t>
      </w:r>
      <w:r w:rsidRPr="00C97851">
        <w:rPr>
          <w:rStyle w:val="FootnoteReference"/>
          <w:rFonts w:asciiTheme="majorBidi" w:hAnsiTheme="majorBidi" w:cstheme="majorBidi"/>
          <w:sz w:val="24"/>
          <w:szCs w:val="24"/>
        </w:rPr>
        <w:footnoteReference w:id="32"/>
      </w:r>
      <w:r w:rsidRPr="00C97851">
        <w:rPr>
          <w:rFonts w:asciiTheme="majorBidi" w:hAnsiTheme="majorBidi" w:cstheme="majorBidi"/>
          <w:sz w:val="24"/>
          <w:szCs w:val="24"/>
        </w:rPr>
        <w:t xml:space="preserve">  Extrinsic motivation is seen as such when the behavior is being done for external rather than internal reasons. Traditionally in motivation research, the focus is mostly on what is the internal source of motivation and how it relates to the self, and less so with regard </w:t>
      </w:r>
      <w:proofErr w:type="gramStart"/>
      <w:r w:rsidRPr="00C97851">
        <w:rPr>
          <w:rFonts w:asciiTheme="majorBidi" w:hAnsiTheme="majorBidi" w:cstheme="majorBidi"/>
          <w:sz w:val="24"/>
          <w:szCs w:val="24"/>
        </w:rPr>
        <w:t>to  an</w:t>
      </w:r>
      <w:proofErr w:type="gramEnd"/>
      <w:r w:rsidRPr="00C97851">
        <w:rPr>
          <w:rFonts w:asciiTheme="majorBidi" w:hAnsiTheme="majorBidi" w:cstheme="majorBidi"/>
          <w:sz w:val="24"/>
          <w:szCs w:val="24"/>
        </w:rPr>
        <w:t xml:space="preserve"> entity like the law, which be definition is external to the person. </w:t>
      </w:r>
    </w:p>
    <w:p w14:paraId="21C57524" w14:textId="77777777" w:rsidR="000077C0" w:rsidRPr="00C97851" w:rsidRDefault="000077C0" w:rsidP="00263D17">
      <w:pPr>
        <w:bidi w:val="0"/>
        <w:spacing w:line="240" w:lineRule="auto"/>
        <w:rPr>
          <w:rFonts w:asciiTheme="majorBidi" w:hAnsiTheme="majorBidi" w:cstheme="majorBidi"/>
          <w:sz w:val="24"/>
          <w:szCs w:val="24"/>
        </w:rPr>
      </w:pPr>
      <w:r w:rsidRPr="00C97851">
        <w:rPr>
          <w:rFonts w:asciiTheme="majorBidi" w:hAnsiTheme="majorBidi" w:cstheme="majorBidi"/>
          <w:sz w:val="24"/>
          <w:szCs w:val="24"/>
        </w:rPr>
        <w:t>However, in the regulation literature, and research of scholars such as Robert Cooter</w:t>
      </w:r>
      <w:r w:rsidRPr="00C97851">
        <w:rPr>
          <w:rStyle w:val="FootnoteReference"/>
          <w:rFonts w:asciiTheme="majorBidi" w:hAnsiTheme="majorBidi" w:cstheme="majorBidi"/>
          <w:sz w:val="24"/>
          <w:szCs w:val="24"/>
        </w:rPr>
        <w:footnoteReference w:id="33"/>
      </w:r>
      <w:r w:rsidRPr="00C97851">
        <w:rPr>
          <w:rFonts w:asciiTheme="majorBidi" w:hAnsiTheme="majorBidi" w:cstheme="majorBidi"/>
          <w:sz w:val="24"/>
          <w:szCs w:val="24"/>
        </w:rPr>
        <w:t xml:space="preserve"> on intrinsic motivation,</w:t>
      </w:r>
      <w:r w:rsidRPr="00C97851">
        <w:rPr>
          <w:rStyle w:val="FootnoteReference"/>
          <w:rFonts w:asciiTheme="majorBidi" w:hAnsiTheme="majorBidi" w:cstheme="majorBidi"/>
          <w:sz w:val="24"/>
          <w:szCs w:val="24"/>
        </w:rPr>
        <w:footnoteReference w:id="34"/>
      </w:r>
      <w:r w:rsidRPr="00C97851">
        <w:rPr>
          <w:rFonts w:asciiTheme="majorBidi" w:hAnsiTheme="majorBidi" w:cstheme="majorBidi"/>
          <w:sz w:val="24"/>
          <w:szCs w:val="24"/>
        </w:rPr>
        <w:t xml:space="preserve"> there is a broader definition of intrinsic motivation, where one is discussing the lack of need for external monitoring for the behavior to happen. </w:t>
      </w:r>
    </w:p>
    <w:p w14:paraId="2F2BACBD" w14:textId="77777777" w:rsidR="000077C0" w:rsidRPr="00C97851" w:rsidRDefault="000077C0" w:rsidP="00263D17">
      <w:pPr>
        <w:bidi w:val="0"/>
        <w:spacing w:line="240" w:lineRule="auto"/>
        <w:rPr>
          <w:rFonts w:asciiTheme="majorBidi" w:hAnsiTheme="majorBidi" w:cstheme="majorBidi"/>
          <w:sz w:val="24"/>
          <w:szCs w:val="24"/>
          <w:rtl/>
        </w:rPr>
      </w:pPr>
      <w:r w:rsidRPr="00C97851">
        <w:rPr>
          <w:rFonts w:asciiTheme="majorBidi" w:hAnsiTheme="majorBidi" w:cstheme="majorBidi"/>
          <w:sz w:val="24"/>
          <w:szCs w:val="24"/>
        </w:rPr>
        <w:t>The difference between these two views, might be related to the question of how to treat factors such as fairness legitimacy, and morality which in the legal literature are seen as part of the intrinsic motivation, but in pure psychological definition of scholars like Deci,</w:t>
      </w:r>
      <w:r w:rsidRPr="00C97851">
        <w:rPr>
          <w:rStyle w:val="FootnoteReference"/>
          <w:rFonts w:asciiTheme="majorBidi" w:hAnsiTheme="majorBidi" w:cstheme="majorBidi"/>
          <w:sz w:val="24"/>
          <w:szCs w:val="24"/>
        </w:rPr>
        <w:footnoteReference w:id="35"/>
      </w:r>
      <w:r w:rsidRPr="00C97851">
        <w:rPr>
          <w:rFonts w:asciiTheme="majorBidi" w:hAnsiTheme="majorBidi" w:cstheme="majorBidi"/>
          <w:sz w:val="24"/>
          <w:szCs w:val="24"/>
        </w:rPr>
        <w:t xml:space="preserve"> might not be seen as such as they are not related to the activity itself but to questions such as whether the social institutions that require it are just and accepted by others. Some of the differences might be related to the question that when speaking about compliance the behavior itself is in many cases not driven by the individual choice but imposed upon it and in some cases, it might be internalized by the individual.  </w:t>
      </w:r>
    </w:p>
    <w:sectPr w:rsidR="000077C0" w:rsidRPr="00C97851" w:rsidSect="008E5977">
      <w:head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A3645" w14:textId="77777777" w:rsidR="00BF4C93" w:rsidRDefault="00BF4C93" w:rsidP="00E6759B">
      <w:pPr>
        <w:spacing w:after="0" w:line="240" w:lineRule="auto"/>
      </w:pPr>
      <w:r>
        <w:separator/>
      </w:r>
    </w:p>
  </w:endnote>
  <w:endnote w:type="continuationSeparator" w:id="0">
    <w:p w14:paraId="3D1185FD" w14:textId="77777777" w:rsidR="00BF4C93" w:rsidRDefault="00BF4C93" w:rsidP="00E6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C3911" w14:textId="77777777" w:rsidR="00BF4C93" w:rsidRDefault="00BF4C93" w:rsidP="00E6759B">
      <w:pPr>
        <w:spacing w:after="0" w:line="240" w:lineRule="auto"/>
      </w:pPr>
      <w:r>
        <w:separator/>
      </w:r>
    </w:p>
  </w:footnote>
  <w:footnote w:type="continuationSeparator" w:id="0">
    <w:p w14:paraId="2AD0C632" w14:textId="77777777" w:rsidR="00BF4C93" w:rsidRDefault="00BF4C93" w:rsidP="00E6759B">
      <w:pPr>
        <w:spacing w:after="0" w:line="240" w:lineRule="auto"/>
      </w:pPr>
      <w:r>
        <w:continuationSeparator/>
      </w:r>
    </w:p>
  </w:footnote>
  <w:footnote w:id="1">
    <w:p w14:paraId="5E3B1931" w14:textId="159324DA" w:rsidR="007D2003" w:rsidRPr="008056E8" w:rsidRDefault="007D2003">
      <w:pPr>
        <w:pStyle w:val="FootnoteText"/>
        <w:rPr>
          <w:rFonts w:ascii="David" w:hAnsi="David" w:cs="David"/>
        </w:rPr>
      </w:pPr>
      <w:r w:rsidRPr="008056E8">
        <w:rPr>
          <w:rStyle w:val="FootnoteReference"/>
          <w:rFonts w:ascii="David" w:hAnsi="David" w:cs="David"/>
        </w:rPr>
        <w:footnoteRef/>
      </w:r>
      <w:r w:rsidRPr="008056E8">
        <w:rPr>
          <w:rFonts w:ascii="David" w:hAnsi="David" w:cs="David"/>
        </w:rPr>
        <w:t xml:space="preserve"> </w:t>
      </w:r>
      <w:r w:rsidRPr="008056E8">
        <w:rPr>
          <w:rFonts w:ascii="David" w:hAnsi="David" w:cs="David"/>
          <w:color w:val="222222"/>
          <w:shd w:val="clear" w:color="auto" w:fill="FFFFFF"/>
        </w:rPr>
        <w:t>Bandura, Albert, and Sebastian Wessels. </w:t>
      </w:r>
      <w:r w:rsidRPr="008056E8">
        <w:rPr>
          <w:rFonts w:ascii="David" w:hAnsi="David" w:cs="David"/>
          <w:i/>
          <w:iCs/>
          <w:color w:val="222222"/>
          <w:shd w:val="clear" w:color="auto" w:fill="FFFFFF"/>
        </w:rPr>
        <w:t>Self-efficacy</w:t>
      </w:r>
      <w:r w:rsidRPr="008056E8">
        <w:rPr>
          <w:rFonts w:ascii="David" w:hAnsi="David" w:cs="David"/>
          <w:color w:val="222222"/>
          <w:shd w:val="clear" w:color="auto" w:fill="FFFFFF"/>
        </w:rPr>
        <w:t xml:space="preserve">. Vol. 4. </w:t>
      </w:r>
      <w:proofErr w:type="spellStart"/>
      <w:r w:rsidRPr="008056E8">
        <w:rPr>
          <w:rFonts w:ascii="David" w:hAnsi="David" w:cs="David"/>
          <w:color w:val="222222"/>
          <w:shd w:val="clear" w:color="auto" w:fill="FFFFFF"/>
        </w:rPr>
        <w:t>na</w:t>
      </w:r>
      <w:proofErr w:type="spellEnd"/>
      <w:r w:rsidRPr="008056E8">
        <w:rPr>
          <w:rFonts w:ascii="David" w:hAnsi="David" w:cs="David"/>
          <w:color w:val="222222"/>
          <w:shd w:val="clear" w:color="auto" w:fill="FFFFFF"/>
        </w:rPr>
        <w:t>, 1994.</w:t>
      </w:r>
    </w:p>
  </w:footnote>
  <w:footnote w:id="2">
    <w:p w14:paraId="1F29104C" w14:textId="5E65905B" w:rsidR="004D43D6" w:rsidRPr="00D4069C" w:rsidRDefault="004D43D6" w:rsidP="00571293">
      <w:pPr>
        <w:pStyle w:val="FootnoteText"/>
        <w:ind w:hanging="720"/>
        <w:jc w:val="both"/>
        <w:rPr>
          <w:rFonts w:ascii="David" w:hAnsi="David" w:cs="David"/>
        </w:rPr>
      </w:pPr>
      <w:r w:rsidRPr="00D4069C">
        <w:rPr>
          <w:rFonts w:ascii="David" w:hAnsi="David" w:cs="David"/>
          <w:shd w:val="clear" w:color="auto" w:fill="FFFFFF"/>
          <w:vertAlign w:val="superscript"/>
        </w:rPr>
        <w:footnoteRef/>
      </w:r>
      <w:r w:rsidRPr="00D4069C">
        <w:rPr>
          <w:rFonts w:ascii="David" w:hAnsi="David" w:cs="David"/>
          <w:shd w:val="clear" w:color="auto" w:fill="FFFFFF"/>
        </w:rPr>
        <w:t xml:space="preserve"> </w:t>
      </w:r>
      <w:r w:rsidR="00D4069C" w:rsidRPr="00D4069C">
        <w:rPr>
          <w:rFonts w:ascii="David" w:hAnsi="David" w:cs="David"/>
          <w:shd w:val="clear" w:color="auto" w:fill="FFFFFF"/>
        </w:rPr>
        <w:t xml:space="preserve">      </w:t>
      </w:r>
      <w:r w:rsidR="00D4069C">
        <w:rPr>
          <w:rFonts w:ascii="David" w:hAnsi="David" w:cs="David"/>
          <w:shd w:val="clear" w:color="auto" w:fill="FFFFFF"/>
        </w:rPr>
        <w:t xml:space="preserve">    </w:t>
      </w:r>
      <w:r w:rsidR="00D4069C" w:rsidRPr="00D4069C">
        <w:rPr>
          <w:rFonts w:ascii="David" w:hAnsi="David" w:cs="David"/>
          <w:shd w:val="clear" w:color="auto" w:fill="FFFFFF"/>
        </w:rPr>
        <w:t xml:space="preserve">  </w:t>
      </w:r>
      <w:r w:rsidR="00571293" w:rsidRPr="00571293">
        <w:rPr>
          <w:rFonts w:ascii="David" w:hAnsi="David" w:cs="David"/>
        </w:rPr>
        <w:t>Feldman, Y., &amp; Lobel, O. (2009). The incentives matrix: The comparative effectiveness of rewards, liabilities, duties, and protections for reporting illegality. </w:t>
      </w:r>
      <w:r w:rsidR="00571293" w:rsidRPr="00571293">
        <w:rPr>
          <w:rFonts w:ascii="David" w:hAnsi="David" w:cs="David"/>
          <w:i/>
          <w:iCs/>
        </w:rPr>
        <w:t>Tex. L. Rev.</w:t>
      </w:r>
      <w:r w:rsidR="00571293" w:rsidRPr="00571293">
        <w:rPr>
          <w:rFonts w:ascii="David" w:hAnsi="David" w:cs="David"/>
        </w:rPr>
        <w:t>, </w:t>
      </w:r>
      <w:r w:rsidR="00571293" w:rsidRPr="00571293">
        <w:rPr>
          <w:rFonts w:ascii="David" w:hAnsi="David" w:cs="David"/>
          <w:i/>
          <w:iCs/>
        </w:rPr>
        <w:t>88</w:t>
      </w:r>
      <w:r w:rsidR="00571293" w:rsidRPr="00571293">
        <w:rPr>
          <w:rFonts w:ascii="David" w:hAnsi="David" w:cs="David"/>
        </w:rPr>
        <w:t>, 1151.</w:t>
      </w:r>
    </w:p>
  </w:footnote>
  <w:footnote w:id="3">
    <w:p w14:paraId="056302E3" w14:textId="29B99072" w:rsidR="004D43D6" w:rsidRPr="00D4069C" w:rsidRDefault="004D43D6" w:rsidP="00E6759B">
      <w:pPr>
        <w:pStyle w:val="FootnoteText"/>
        <w:ind w:hanging="720"/>
        <w:jc w:val="both"/>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00D4069C" w:rsidRPr="00D4069C">
        <w:rPr>
          <w:rFonts w:ascii="David" w:hAnsi="David" w:cs="David"/>
        </w:rPr>
        <w:t xml:space="preserve">            </w:t>
      </w:r>
      <w:r w:rsidRPr="00D4069C">
        <w:rPr>
          <w:rFonts w:ascii="David" w:hAnsi="David" w:cs="David"/>
          <w:shd w:val="clear" w:color="auto" w:fill="FFFFFF"/>
        </w:rPr>
        <w:t>T</w:t>
      </w:r>
      <w:r w:rsidRPr="00D4069C">
        <w:rPr>
          <w:rFonts w:ascii="David" w:hAnsi="David" w:cs="David"/>
          <w:color w:val="222222"/>
          <w:shd w:val="clear" w:color="auto" w:fill="FFFFFF"/>
        </w:rPr>
        <w:t>haler, R. H., &amp; Sunstein, C. R. Nudge: Improving decisions about health, wealth, and happiness.</w:t>
      </w:r>
    </w:p>
  </w:footnote>
  <w:footnote w:id="4">
    <w:p w14:paraId="427278AF" w14:textId="75D30CF6" w:rsidR="004D43D6" w:rsidRPr="00D4069C" w:rsidRDefault="004D43D6" w:rsidP="00E6759B">
      <w:pPr>
        <w:pStyle w:val="FootnoteText"/>
        <w:ind w:hanging="720"/>
        <w:jc w:val="both"/>
        <w:rPr>
          <w:rFonts w:ascii="David" w:hAnsi="David" w:cs="David"/>
          <w:rtl/>
        </w:rPr>
      </w:pPr>
      <w:r w:rsidRPr="00D4069C">
        <w:rPr>
          <w:rStyle w:val="FootnoteReference"/>
          <w:rFonts w:ascii="David" w:hAnsi="David" w:cs="David"/>
        </w:rPr>
        <w:footnoteRef/>
      </w:r>
      <w:r w:rsidRPr="00D4069C">
        <w:rPr>
          <w:rFonts w:ascii="David" w:hAnsi="David" w:cs="David"/>
        </w:rPr>
        <w:t xml:space="preserve"> </w:t>
      </w:r>
      <w:r w:rsidR="00D4069C" w:rsidRPr="00D4069C">
        <w:rPr>
          <w:rFonts w:ascii="David" w:hAnsi="David" w:cs="David"/>
        </w:rPr>
        <w:t xml:space="preserve">             </w:t>
      </w:r>
      <w:r w:rsidRPr="00D4069C">
        <w:rPr>
          <w:rFonts w:ascii="David" w:hAnsi="David" w:cs="David"/>
        </w:rPr>
        <w:t>F</w:t>
      </w:r>
      <w:r w:rsidRPr="00D4069C">
        <w:rPr>
          <w:rFonts w:ascii="David" w:hAnsi="David" w:cs="David"/>
          <w:color w:val="222222"/>
          <w:shd w:val="clear" w:color="auto" w:fill="FFFFFF"/>
        </w:rPr>
        <w:t>eldman, Y., &amp; Lobel, O. (2014). Behavioral trade-offs: Beyond the land of nudges spans the world of law and psychology. </w:t>
      </w:r>
      <w:r w:rsidRPr="00D4069C">
        <w:rPr>
          <w:rFonts w:ascii="David" w:hAnsi="David" w:cs="David"/>
          <w:i/>
          <w:iCs/>
          <w:color w:val="222222"/>
          <w:shd w:val="clear" w:color="auto" w:fill="FFFFFF"/>
        </w:rPr>
        <w:t>San Diego Legal Studies Paper</w:t>
      </w:r>
      <w:r w:rsidRPr="00D4069C">
        <w:rPr>
          <w:rFonts w:ascii="David" w:hAnsi="David" w:cs="David"/>
          <w:color w:val="222222"/>
          <w:shd w:val="clear" w:color="auto" w:fill="FFFFFF"/>
        </w:rPr>
        <w:t>, (14-158).</w:t>
      </w:r>
      <w:r w:rsidRPr="00D4069C">
        <w:rPr>
          <w:rFonts w:ascii="David" w:hAnsi="David" w:cs="David"/>
        </w:rPr>
        <w:t xml:space="preserve"> </w:t>
      </w:r>
    </w:p>
  </w:footnote>
  <w:footnote w:id="5">
    <w:p w14:paraId="3C8CB095" w14:textId="336A7BAA" w:rsidR="004D43D6" w:rsidRPr="00D4069C" w:rsidRDefault="004D43D6" w:rsidP="00E6759B">
      <w:pPr>
        <w:pStyle w:val="FootnoteText"/>
        <w:ind w:hanging="720"/>
        <w:jc w:val="both"/>
        <w:rPr>
          <w:rFonts w:ascii="David" w:hAnsi="David" w:cs="David"/>
          <w:shd w:val="clear" w:color="auto" w:fill="FFFFFF"/>
        </w:rPr>
      </w:pPr>
      <w:r w:rsidRPr="00D4069C">
        <w:rPr>
          <w:rStyle w:val="FootnoteReference"/>
          <w:rFonts w:ascii="David" w:hAnsi="David" w:cs="David"/>
        </w:rPr>
        <w:footnoteRef/>
      </w:r>
      <w:r w:rsidRPr="00D4069C">
        <w:rPr>
          <w:rFonts w:ascii="David" w:hAnsi="David" w:cs="David"/>
        </w:rPr>
        <w:t xml:space="preserve"> </w:t>
      </w:r>
      <w:r w:rsidR="00D4069C" w:rsidRPr="00D4069C">
        <w:rPr>
          <w:rFonts w:ascii="David" w:hAnsi="David" w:cs="David"/>
        </w:rPr>
        <w:t xml:space="preserve">               </w:t>
      </w:r>
      <w:r w:rsidRPr="00D4069C">
        <w:rPr>
          <w:rFonts w:ascii="David" w:hAnsi="David" w:cs="David"/>
        </w:rPr>
        <w:t xml:space="preserve">Hausman, D. M., &amp; Welch, B. (2010). Debate: To nudge or not to nudge. Journal of Political Philosophy, 18, 123–136; </w:t>
      </w:r>
      <w:proofErr w:type="spellStart"/>
      <w:r w:rsidRPr="00D4069C">
        <w:rPr>
          <w:rFonts w:ascii="David" w:hAnsi="David" w:cs="David"/>
        </w:rPr>
        <w:t>Rebonato</w:t>
      </w:r>
      <w:proofErr w:type="spellEnd"/>
      <w:r w:rsidRPr="00D4069C">
        <w:rPr>
          <w:rFonts w:ascii="David" w:hAnsi="David" w:cs="David"/>
        </w:rPr>
        <w:t xml:space="preserve">, R. (2014). A critical assessment of libertarian paternalism. Journal of Consumer Policy, 37, 357–396. </w:t>
      </w:r>
      <w:proofErr w:type="gramStart"/>
      <w:r w:rsidRPr="00D4069C">
        <w:rPr>
          <w:rFonts w:ascii="David" w:hAnsi="David" w:cs="David"/>
        </w:rPr>
        <w:t>;</w:t>
      </w:r>
      <w:proofErr w:type="spellStart"/>
      <w:r w:rsidRPr="00D4069C">
        <w:rPr>
          <w:rFonts w:ascii="David" w:hAnsi="David" w:cs="David"/>
        </w:rPr>
        <w:t>Rebonato</w:t>
      </w:r>
      <w:proofErr w:type="spellEnd"/>
      <w:proofErr w:type="gramEnd"/>
      <w:r w:rsidRPr="00D4069C">
        <w:rPr>
          <w:rFonts w:ascii="David" w:hAnsi="David" w:cs="David"/>
        </w:rPr>
        <w:t xml:space="preserve">, R. (2014). A critical assessment of libertarian paternalism. Journal of Consumer Policy, 37, 357–396; Dhingra, N., </w:t>
      </w:r>
      <w:proofErr w:type="spellStart"/>
      <w:r w:rsidRPr="00D4069C">
        <w:rPr>
          <w:rFonts w:ascii="David" w:hAnsi="David" w:cs="David"/>
        </w:rPr>
        <w:t>Gorn</w:t>
      </w:r>
      <w:proofErr w:type="spellEnd"/>
      <w:r w:rsidRPr="00D4069C">
        <w:rPr>
          <w:rFonts w:ascii="David" w:hAnsi="David" w:cs="David"/>
        </w:rPr>
        <w:t xml:space="preserve">, Z., </w:t>
      </w:r>
      <w:proofErr w:type="spellStart"/>
      <w:r w:rsidRPr="00D4069C">
        <w:rPr>
          <w:rFonts w:ascii="David" w:hAnsi="David" w:cs="David"/>
        </w:rPr>
        <w:t>Kener</w:t>
      </w:r>
      <w:proofErr w:type="spellEnd"/>
      <w:r w:rsidRPr="00D4069C">
        <w:rPr>
          <w:rFonts w:ascii="David" w:hAnsi="David" w:cs="David"/>
        </w:rPr>
        <w:t xml:space="preserve">, A., &amp; Dana, J. (2012). The default pull: An experimental demonstration of subtle default effects on preferences. Judgment and Decision Making, 7, 69–76; Hansen, P. G., &amp; Jespersen, A. M. (2013). Nudge and the manipulation of choice: A framework for the responsible use of the nudge approach to </w:t>
      </w:r>
      <w:proofErr w:type="spellStart"/>
      <w:r w:rsidRPr="00D4069C">
        <w:rPr>
          <w:rFonts w:ascii="David" w:hAnsi="David" w:cs="David"/>
        </w:rPr>
        <w:t>behaviour</w:t>
      </w:r>
      <w:proofErr w:type="spellEnd"/>
      <w:r w:rsidRPr="00D4069C">
        <w:rPr>
          <w:rFonts w:ascii="David" w:hAnsi="David" w:cs="David"/>
        </w:rPr>
        <w:t xml:space="preserve"> change in public policy. European Journal of Risk Regulation, 4, 3–28. </w:t>
      </w:r>
      <w:proofErr w:type="gramStart"/>
      <w:r w:rsidRPr="00D4069C">
        <w:rPr>
          <w:rFonts w:ascii="David" w:hAnsi="David" w:cs="David"/>
        </w:rPr>
        <w:t>;</w:t>
      </w:r>
      <w:r w:rsidRPr="00D4069C">
        <w:rPr>
          <w:rFonts w:ascii="David" w:hAnsi="David" w:cs="David"/>
          <w:color w:val="333333"/>
          <w:spacing w:val="4"/>
          <w:shd w:val="clear" w:color="auto" w:fill="FCFCFC"/>
        </w:rPr>
        <w:t>White</w:t>
      </w:r>
      <w:proofErr w:type="gramEnd"/>
      <w:r w:rsidRPr="00D4069C">
        <w:rPr>
          <w:rFonts w:ascii="David" w:hAnsi="David" w:cs="David"/>
          <w:color w:val="333333"/>
          <w:spacing w:val="4"/>
          <w:shd w:val="clear" w:color="auto" w:fill="FCFCFC"/>
        </w:rPr>
        <w:t xml:space="preserve"> M.D. (2013) Why Nudges Are Unethical. In: The Manipulation of Choice. Palgrave Macmillan, New York. </w:t>
      </w:r>
      <w:hyperlink r:id="rId1" w:history="1">
        <w:r w:rsidRPr="00D4069C">
          <w:rPr>
            <w:rStyle w:val="Hyperlink"/>
            <w:rFonts w:ascii="David" w:hAnsi="David" w:cs="David"/>
            <w:spacing w:val="4"/>
            <w:shd w:val="clear" w:color="auto" w:fill="FCFCFC"/>
          </w:rPr>
          <w:t>https://doi.org/10.1057/9781137313577_5</w:t>
        </w:r>
      </w:hyperlink>
      <w:r w:rsidRPr="00D4069C">
        <w:rPr>
          <w:rFonts w:ascii="David" w:hAnsi="David" w:cs="David"/>
          <w:color w:val="333333"/>
          <w:spacing w:val="4"/>
          <w:shd w:val="clear" w:color="auto" w:fill="FCFCFC"/>
        </w:rPr>
        <w:t xml:space="preserve">; </w:t>
      </w:r>
      <w:proofErr w:type="spellStart"/>
      <w:r w:rsidRPr="00D4069C">
        <w:rPr>
          <w:rFonts w:ascii="David" w:hAnsi="David" w:cs="David"/>
        </w:rPr>
        <w:t>Bovens</w:t>
      </w:r>
      <w:proofErr w:type="spellEnd"/>
      <w:r w:rsidRPr="00D4069C">
        <w:rPr>
          <w:rFonts w:ascii="David" w:hAnsi="David" w:cs="David"/>
        </w:rPr>
        <w:t xml:space="preserve">, L. (2009). The ethics of nudge. In T. </w:t>
      </w:r>
      <w:proofErr w:type="spellStart"/>
      <w:r w:rsidRPr="00D4069C">
        <w:rPr>
          <w:rFonts w:ascii="David" w:hAnsi="David" w:cs="David"/>
        </w:rPr>
        <w:t>Grune-Yanoff</w:t>
      </w:r>
      <w:proofErr w:type="spellEnd"/>
      <w:r w:rsidRPr="00D4069C">
        <w:rPr>
          <w:rFonts w:ascii="David" w:hAnsi="David" w:cs="David"/>
        </w:rPr>
        <w:t xml:space="preserve">, &amp; S. O. Hansson (Eds.), Preference change: Approaches from philosophy, economics and psychology (pp. 207–219). Dordrecht: Springer Science &amp; Business Media; House of Lords Report (2011). </w:t>
      </w:r>
      <w:proofErr w:type="spellStart"/>
      <w:r w:rsidRPr="00D4069C">
        <w:rPr>
          <w:rFonts w:ascii="David" w:hAnsi="David" w:cs="David"/>
        </w:rPr>
        <w:t>Behaviour</w:t>
      </w:r>
      <w:proofErr w:type="spellEnd"/>
      <w:r w:rsidRPr="00D4069C">
        <w:rPr>
          <w:rFonts w:ascii="David" w:hAnsi="David" w:cs="David"/>
        </w:rPr>
        <w:t xml:space="preserve"> chan</w:t>
      </w:r>
      <w:r w:rsidRPr="00D4069C">
        <w:rPr>
          <w:rFonts w:ascii="David" w:hAnsi="David" w:cs="David"/>
          <w:shd w:val="clear" w:color="auto" w:fill="FFFFFF"/>
        </w:rPr>
        <w:t>ge. retrieved from https://publications.parliament.uk/pa/ld201012/ldselect/ldsctech/179/17902.htm.</w:t>
      </w:r>
    </w:p>
  </w:footnote>
  <w:footnote w:id="6">
    <w:p w14:paraId="7C5F2A41" w14:textId="26BF9DED" w:rsidR="004D43D6" w:rsidRPr="00D4069C" w:rsidRDefault="004D43D6" w:rsidP="00E6759B">
      <w:pPr>
        <w:pStyle w:val="FootnoteText"/>
        <w:ind w:hanging="720"/>
        <w:jc w:val="both"/>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00D4069C">
        <w:rPr>
          <w:rFonts w:ascii="David" w:eastAsia="MS Mincho" w:hAnsi="David" w:cs="David"/>
        </w:rPr>
        <w:t xml:space="preserve">                </w:t>
      </w:r>
      <w:r w:rsidRPr="00D4069C">
        <w:rPr>
          <w:rFonts w:ascii="David" w:eastAsia="MS Mincho" w:hAnsi="David" w:cs="David"/>
        </w:rPr>
        <w:t>P</w:t>
      </w:r>
      <w:r w:rsidRPr="00D4069C">
        <w:rPr>
          <w:rFonts w:ascii="David" w:hAnsi="David" w:cs="David"/>
          <w:color w:val="222222"/>
          <w:shd w:val="clear" w:color="auto" w:fill="FFFFFF"/>
        </w:rPr>
        <w:t>arker, C. (2000). </w:t>
      </w:r>
      <w:r w:rsidRPr="00D4069C">
        <w:rPr>
          <w:rFonts w:ascii="David" w:hAnsi="David" w:cs="David"/>
          <w:i/>
          <w:iCs/>
          <w:color w:val="222222"/>
          <w:shd w:val="clear" w:color="auto" w:fill="FFFFFF"/>
        </w:rPr>
        <w:t>Reducing the risk of policy failure: challenges for regulatory compliance: final version</w:t>
      </w:r>
      <w:r w:rsidRPr="00D4069C">
        <w:rPr>
          <w:rFonts w:ascii="David" w:hAnsi="David" w:cs="David"/>
          <w:color w:val="222222"/>
          <w:shd w:val="clear" w:color="auto" w:fill="FFFFFF"/>
        </w:rPr>
        <w:t>. OECD.</w:t>
      </w:r>
    </w:p>
  </w:footnote>
  <w:footnote w:id="7">
    <w:p w14:paraId="68D62CD9" w14:textId="77777777" w:rsidR="00CA017F" w:rsidRPr="00D4069C" w:rsidRDefault="00CA017F" w:rsidP="00CA017F">
      <w:pPr>
        <w:pStyle w:val="FootnoteText"/>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Feldman, Yuval, and Orly Lobel. "Behavioral trade-offs: Beyond the land of nudges spans the world of law and psychology." </w:t>
      </w:r>
      <w:r w:rsidRPr="00D4069C">
        <w:rPr>
          <w:rFonts w:ascii="David" w:hAnsi="David" w:cs="David"/>
          <w:i/>
          <w:iCs/>
          <w:color w:val="222222"/>
          <w:shd w:val="clear" w:color="auto" w:fill="FFFFFF"/>
        </w:rPr>
        <w:t>San Diego Legal Studies Paper</w:t>
      </w:r>
      <w:r w:rsidRPr="00D4069C">
        <w:rPr>
          <w:rFonts w:ascii="David" w:hAnsi="David" w:cs="David"/>
          <w:color w:val="222222"/>
          <w:shd w:val="clear" w:color="auto" w:fill="FFFFFF"/>
        </w:rPr>
        <w:t> 14-158 (2014).</w:t>
      </w:r>
    </w:p>
  </w:footnote>
  <w:footnote w:id="8">
    <w:p w14:paraId="79F011A6" w14:textId="05FCCE0B" w:rsidR="000077C0" w:rsidRPr="00D4069C" w:rsidRDefault="000077C0">
      <w:pPr>
        <w:pStyle w:val="FootnoteText"/>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505050"/>
          <w:shd w:val="clear" w:color="auto" w:fill="FFFFFF"/>
        </w:rPr>
        <w:t>Feldman, Yuval, The Law of Good People - Chapter 11 - Conclusion and Normative Implications (2018). The Law of Good People: Challenging States' Ability to Regulate Human Behavior 2018, Bar Ilan University Faculty of Law Research Paper No. 21-07, Available at SSRN: </w:t>
      </w:r>
      <w:hyperlink r:id="rId2" w:tgtFrame="_blank" w:history="1">
        <w:r w:rsidRPr="00D4069C">
          <w:rPr>
            <w:rStyle w:val="Hyperlink"/>
            <w:rFonts w:ascii="David" w:hAnsi="David" w:cs="David"/>
            <w:color w:val="505050"/>
            <w:shd w:val="clear" w:color="auto" w:fill="FFFFFF"/>
          </w:rPr>
          <w:t>https://ssrn.com/abstract=3736753</w:t>
        </w:r>
      </w:hyperlink>
    </w:p>
  </w:footnote>
  <w:footnote w:id="9">
    <w:p w14:paraId="21BA786D" w14:textId="124D1F77" w:rsidR="00DC2BD1" w:rsidRDefault="00DC2BD1" w:rsidP="00DC2BD1">
      <w:pPr>
        <w:pStyle w:val="FootnoteText"/>
      </w:pPr>
      <w:r>
        <w:rPr>
          <w:rStyle w:val="FootnoteReference"/>
        </w:rPr>
        <w:footnoteRef/>
      </w:r>
      <w:r>
        <w:t xml:space="preserve"> </w:t>
      </w:r>
      <w:r w:rsidRPr="00D4069C">
        <w:rPr>
          <w:rFonts w:ascii="David" w:hAnsi="David" w:cs="David"/>
        </w:rPr>
        <w:t xml:space="preserve">Should States Trust </w:t>
      </w:r>
      <w:proofErr w:type="gramStart"/>
      <w:r w:rsidRPr="00D4069C">
        <w:rPr>
          <w:rFonts w:ascii="David" w:hAnsi="David" w:cs="David"/>
        </w:rPr>
        <w:t>The</w:t>
      </w:r>
      <w:proofErr w:type="gramEnd"/>
      <w:r w:rsidRPr="00D4069C">
        <w:rPr>
          <w:rFonts w:ascii="David" w:hAnsi="David" w:cs="David"/>
        </w:rPr>
        <w:t xml:space="preserve"> Public?  The Promise and Perils of Voluntary Compliance</w:t>
      </w:r>
      <w:r>
        <w:rPr>
          <w:rFonts w:ascii="David" w:hAnsi="David" w:cs="David"/>
        </w:rPr>
        <w:t xml:space="preserve"> </w:t>
      </w:r>
      <w:r w:rsidRPr="00D4069C">
        <w:rPr>
          <w:rFonts w:ascii="David" w:hAnsi="David" w:cs="David"/>
        </w:rPr>
        <w:t>(</w:t>
      </w:r>
      <w:r>
        <w:rPr>
          <w:rFonts w:ascii="David" w:hAnsi="David" w:cs="David"/>
        </w:rPr>
        <w:t>forthcoming Cambridge university press</w:t>
      </w:r>
      <w:r w:rsidRPr="00D4069C">
        <w:rPr>
          <w:rFonts w:ascii="David" w:hAnsi="David" w:cs="David"/>
        </w:rPr>
        <w:t xml:space="preserve"> 2023)</w:t>
      </w:r>
    </w:p>
  </w:footnote>
  <w:footnote w:id="10">
    <w:p w14:paraId="0CFB01F1" w14:textId="77777777" w:rsidR="009C56DD" w:rsidRPr="00D4069C" w:rsidRDefault="009C56DD" w:rsidP="009C56DD">
      <w:pPr>
        <w:pStyle w:val="FootnoteText"/>
        <w:rPr>
          <w:rFonts w:ascii="David" w:hAnsi="David" w:cs="David"/>
        </w:rPr>
      </w:pPr>
      <w:r>
        <w:rPr>
          <w:rStyle w:val="FootnoteReference"/>
        </w:rPr>
        <w:footnoteRef/>
      </w:r>
      <w:r>
        <w:t xml:space="preserve"> </w:t>
      </w:r>
      <w:r w:rsidRPr="00D4069C">
        <w:rPr>
          <w:rFonts w:ascii="David" w:hAnsi="David" w:cs="David"/>
        </w:rPr>
        <w:t xml:space="preserve">Compare also with the nudge vs. boost paradigm. </w:t>
      </w:r>
      <w:proofErr w:type="spellStart"/>
      <w:r w:rsidRPr="00D4069C">
        <w:rPr>
          <w:rFonts w:ascii="David" w:hAnsi="David" w:cs="David"/>
          <w:color w:val="222222"/>
          <w:shd w:val="clear" w:color="auto" w:fill="FFFFFF"/>
        </w:rPr>
        <w:t>Grüne-Yanoff</w:t>
      </w:r>
      <w:proofErr w:type="spellEnd"/>
      <w:r w:rsidRPr="00D4069C">
        <w:rPr>
          <w:rFonts w:ascii="David" w:hAnsi="David" w:cs="David"/>
          <w:color w:val="222222"/>
          <w:shd w:val="clear" w:color="auto" w:fill="FFFFFF"/>
        </w:rPr>
        <w:t xml:space="preserve">, T., &amp; </w:t>
      </w:r>
      <w:proofErr w:type="spellStart"/>
      <w:r w:rsidRPr="00D4069C">
        <w:rPr>
          <w:rFonts w:ascii="David" w:hAnsi="David" w:cs="David"/>
          <w:color w:val="222222"/>
          <w:shd w:val="clear" w:color="auto" w:fill="FFFFFF"/>
        </w:rPr>
        <w:t>Hertwig</w:t>
      </w:r>
      <w:proofErr w:type="spellEnd"/>
      <w:r w:rsidRPr="00D4069C">
        <w:rPr>
          <w:rFonts w:ascii="David" w:hAnsi="David" w:cs="David"/>
          <w:color w:val="222222"/>
          <w:shd w:val="clear" w:color="auto" w:fill="FFFFFF"/>
        </w:rPr>
        <w:t xml:space="preserve">, R. (2016). Nudge versus boost: how coherent are policy and </w:t>
      </w:r>
      <w:proofErr w:type="gramStart"/>
      <w:r w:rsidRPr="00D4069C">
        <w:rPr>
          <w:rFonts w:ascii="David" w:hAnsi="David" w:cs="David"/>
          <w:color w:val="222222"/>
          <w:shd w:val="clear" w:color="auto" w:fill="FFFFFF"/>
        </w:rPr>
        <w:t>theory?.</w:t>
      </w:r>
      <w:proofErr w:type="gramEnd"/>
      <w:r w:rsidRPr="00D4069C">
        <w:rPr>
          <w:rFonts w:ascii="David" w:hAnsi="David" w:cs="David"/>
          <w:color w:val="222222"/>
          <w:shd w:val="clear" w:color="auto" w:fill="FFFFFF"/>
        </w:rPr>
        <w:t> </w:t>
      </w:r>
      <w:r w:rsidRPr="00D4069C">
        <w:rPr>
          <w:rFonts w:ascii="David" w:hAnsi="David" w:cs="David"/>
          <w:i/>
          <w:iCs/>
          <w:color w:val="222222"/>
          <w:shd w:val="clear" w:color="auto" w:fill="FFFFFF"/>
        </w:rPr>
        <w:t>Minds and Machines</w:t>
      </w:r>
      <w:r w:rsidRPr="00D4069C">
        <w:rPr>
          <w:rFonts w:ascii="David" w:hAnsi="David" w:cs="David"/>
          <w:color w:val="222222"/>
          <w:shd w:val="clear" w:color="auto" w:fill="FFFFFF"/>
        </w:rPr>
        <w:t>, </w:t>
      </w:r>
      <w:r w:rsidRPr="00D4069C">
        <w:rPr>
          <w:rFonts w:ascii="David" w:hAnsi="David" w:cs="David"/>
          <w:i/>
          <w:iCs/>
          <w:color w:val="222222"/>
          <w:shd w:val="clear" w:color="auto" w:fill="FFFFFF"/>
        </w:rPr>
        <w:t>26</w:t>
      </w:r>
      <w:r w:rsidRPr="00D4069C">
        <w:rPr>
          <w:rFonts w:ascii="David" w:hAnsi="David" w:cs="David"/>
          <w:color w:val="222222"/>
          <w:shd w:val="clear" w:color="auto" w:fill="FFFFFF"/>
        </w:rPr>
        <w:t>(1-2), 149-183.</w:t>
      </w:r>
    </w:p>
  </w:footnote>
  <w:footnote w:id="11">
    <w:p w14:paraId="14863FF0" w14:textId="77777777" w:rsidR="009C56DD" w:rsidRPr="00D4069C" w:rsidRDefault="009C56DD" w:rsidP="009C56DD">
      <w:pPr>
        <w:pStyle w:val="FootNote"/>
        <w:jc w:val="left"/>
        <w:rPr>
          <w:rFonts w:ascii="David" w:eastAsiaTheme="minorHAnsi" w:hAnsi="David" w:cs="David"/>
          <w:color w:val="auto"/>
          <w:sz w:val="20"/>
          <w:szCs w:val="20"/>
          <w:bdr w:val="none" w:sz="0" w:space="0" w:color="auto"/>
        </w:rPr>
      </w:pPr>
      <w:r w:rsidRPr="00D4069C">
        <w:rPr>
          <w:rStyle w:val="apple-converted-space"/>
          <w:rFonts w:ascii="David" w:eastAsia="Calibri Light" w:hAnsi="David" w:cs="David"/>
          <w:sz w:val="20"/>
          <w:szCs w:val="20"/>
          <w:vertAlign w:val="superscript"/>
        </w:rPr>
        <w:footnoteRef/>
      </w:r>
      <w:proofErr w:type="spellStart"/>
      <w:r w:rsidRPr="00D4069C">
        <w:rPr>
          <w:rStyle w:val="apple-converted-space"/>
          <w:rFonts w:ascii="David" w:eastAsia="Calibri Light" w:hAnsi="David" w:cs="David"/>
          <w:sz w:val="20"/>
          <w:szCs w:val="20"/>
        </w:rPr>
        <w:t>Harackiewicz</w:t>
      </w:r>
      <w:proofErr w:type="spellEnd"/>
      <w:r w:rsidRPr="00D4069C">
        <w:rPr>
          <w:rStyle w:val="apple-converted-space"/>
          <w:rFonts w:ascii="David" w:eastAsia="Calibri Light" w:hAnsi="David" w:cs="David"/>
          <w:sz w:val="20"/>
          <w:szCs w:val="20"/>
        </w:rPr>
        <w:t xml:space="preserve">, J.M. &amp; Sansone, C. (2000). </w:t>
      </w:r>
      <w:r w:rsidRPr="00D4069C">
        <w:rPr>
          <w:rStyle w:val="apple-converted-space"/>
          <w:rFonts w:ascii="David" w:eastAsia="Calibri Light" w:hAnsi="David" w:cs="David"/>
          <w:i/>
          <w:iCs/>
          <w:sz w:val="20"/>
          <w:szCs w:val="20"/>
        </w:rPr>
        <w:t xml:space="preserve">Rewarding </w:t>
      </w:r>
      <w:r w:rsidRPr="00D4069C">
        <w:rPr>
          <w:rFonts w:ascii="David" w:eastAsiaTheme="minorHAnsi" w:hAnsi="David" w:cs="David"/>
          <w:color w:val="auto"/>
          <w:sz w:val="20"/>
          <w:szCs w:val="20"/>
          <w:bdr w:val="none" w:sz="0" w:space="0" w:color="auto"/>
        </w:rPr>
        <w:t>Competence</w:t>
      </w:r>
      <w:r w:rsidRPr="00D4069C">
        <w:rPr>
          <w:rStyle w:val="apple-converted-space"/>
          <w:rFonts w:ascii="David" w:eastAsia="Calibri Light" w:hAnsi="David" w:cs="David"/>
          <w:i/>
          <w:iCs/>
          <w:sz w:val="20"/>
          <w:szCs w:val="20"/>
        </w:rPr>
        <w:t>: The Importance of Goals in the Study of Intrinsic Motivation</w:t>
      </w:r>
      <w:r w:rsidRPr="00D4069C">
        <w:rPr>
          <w:rStyle w:val="apple-converted-space"/>
          <w:rFonts w:ascii="David" w:eastAsia="Calibri Light" w:hAnsi="David" w:cs="David"/>
          <w:sz w:val="20"/>
          <w:szCs w:val="20"/>
        </w:rPr>
        <w:t xml:space="preserve">, </w:t>
      </w:r>
      <w:r w:rsidRPr="00D4069C">
        <w:rPr>
          <w:rStyle w:val="apple-converted-space"/>
          <w:rFonts w:ascii="David" w:eastAsia="Calibri Light" w:hAnsi="David" w:cs="David"/>
          <w:i/>
          <w:iCs/>
          <w:sz w:val="20"/>
          <w:szCs w:val="20"/>
        </w:rPr>
        <w:t xml:space="preserve">in </w:t>
      </w:r>
      <w:r w:rsidRPr="00D4069C">
        <w:rPr>
          <w:rStyle w:val="apple-converted-space"/>
          <w:rFonts w:ascii="David" w:eastAsia="Calibri Light" w:hAnsi="David" w:cs="David"/>
          <w:sz w:val="20"/>
          <w:szCs w:val="20"/>
        </w:rPr>
        <w:t xml:space="preserve">Sansone &amp; </w:t>
      </w:r>
      <w:proofErr w:type="spellStart"/>
      <w:r w:rsidRPr="00D4069C">
        <w:rPr>
          <w:rStyle w:val="apple-converted-space"/>
          <w:rFonts w:ascii="David" w:eastAsia="Calibri Light" w:hAnsi="David" w:cs="David"/>
          <w:sz w:val="20"/>
          <w:szCs w:val="20"/>
        </w:rPr>
        <w:t>Harakiewicz</w:t>
      </w:r>
      <w:proofErr w:type="spellEnd"/>
      <w:r w:rsidRPr="00D4069C">
        <w:rPr>
          <w:rStyle w:val="apple-converted-space"/>
          <w:rFonts w:ascii="David" w:eastAsia="Calibri Light" w:hAnsi="David" w:cs="David"/>
          <w:sz w:val="20"/>
          <w:szCs w:val="20"/>
        </w:rPr>
        <w:t xml:space="preserve"> (Eds.) </w:t>
      </w:r>
      <w:r w:rsidRPr="00D4069C">
        <w:rPr>
          <w:rStyle w:val="apple-converted-space"/>
          <w:rFonts w:ascii="David" w:eastAsia="Calibri Light" w:hAnsi="David" w:cs="David"/>
          <w:i/>
          <w:iCs/>
          <w:sz w:val="20"/>
          <w:szCs w:val="20"/>
        </w:rPr>
        <w:t xml:space="preserve">Intrinsic and Extrinsic Motivation: The </w:t>
      </w:r>
      <w:proofErr w:type="spellStart"/>
      <w:r w:rsidRPr="00D4069C">
        <w:rPr>
          <w:rStyle w:val="apple-converted-space"/>
          <w:rFonts w:ascii="David" w:eastAsia="Calibri Light" w:hAnsi="David" w:cs="David"/>
          <w:i/>
          <w:iCs/>
          <w:sz w:val="20"/>
          <w:szCs w:val="20"/>
        </w:rPr>
        <w:t>Searhc</w:t>
      </w:r>
      <w:proofErr w:type="spellEnd"/>
      <w:r w:rsidRPr="00D4069C">
        <w:rPr>
          <w:rStyle w:val="apple-converted-space"/>
          <w:rFonts w:ascii="David" w:eastAsia="Calibri Light" w:hAnsi="David" w:cs="David"/>
          <w:i/>
          <w:iCs/>
          <w:sz w:val="20"/>
          <w:szCs w:val="20"/>
        </w:rPr>
        <w:t xml:space="preserve"> for Optimal </w:t>
      </w:r>
      <w:proofErr w:type="spellStart"/>
      <w:r w:rsidRPr="00D4069C">
        <w:rPr>
          <w:rStyle w:val="apple-converted-space"/>
          <w:rFonts w:ascii="David" w:eastAsia="Calibri Light" w:hAnsi="David" w:cs="David"/>
          <w:i/>
          <w:iCs/>
          <w:sz w:val="20"/>
          <w:szCs w:val="20"/>
        </w:rPr>
        <w:t>Motication</w:t>
      </w:r>
      <w:proofErr w:type="spellEnd"/>
      <w:r w:rsidRPr="00D4069C">
        <w:rPr>
          <w:rStyle w:val="apple-converted-space"/>
          <w:rFonts w:ascii="David" w:eastAsia="Calibri Light" w:hAnsi="David" w:cs="David"/>
          <w:i/>
          <w:iCs/>
          <w:sz w:val="20"/>
          <w:szCs w:val="20"/>
        </w:rPr>
        <w:t xml:space="preserve"> and Performance</w:t>
      </w:r>
      <w:r w:rsidRPr="00D4069C">
        <w:rPr>
          <w:rStyle w:val="apple-converted-space"/>
          <w:rFonts w:ascii="David" w:eastAsia="Calibri Light" w:hAnsi="David" w:cs="David"/>
          <w:sz w:val="20"/>
          <w:szCs w:val="20"/>
        </w:rPr>
        <w:t xml:space="preserve"> (p. 79103); Deci, Edward L. and Ryan, </w:t>
      </w:r>
      <w:proofErr w:type="spellStart"/>
      <w:r w:rsidRPr="00D4069C">
        <w:rPr>
          <w:rStyle w:val="apple-converted-space"/>
          <w:rFonts w:ascii="David" w:eastAsia="Calibri Light" w:hAnsi="David" w:cs="David"/>
          <w:sz w:val="20"/>
          <w:szCs w:val="20"/>
        </w:rPr>
        <w:t>Richard.M</w:t>
      </w:r>
      <w:proofErr w:type="spellEnd"/>
      <w:r w:rsidRPr="00D4069C">
        <w:rPr>
          <w:rStyle w:val="apple-converted-space"/>
          <w:rFonts w:ascii="David" w:eastAsia="Calibri Light" w:hAnsi="David" w:cs="David"/>
          <w:sz w:val="20"/>
          <w:szCs w:val="20"/>
        </w:rPr>
        <w:t xml:space="preserve">. (2000). The “What” and the “Why” of Goal Pursuits: Human Needs and the Self-Determination of </w:t>
      </w:r>
      <w:r w:rsidRPr="00D4069C">
        <w:rPr>
          <w:rFonts w:ascii="David" w:eastAsiaTheme="minorHAnsi" w:hAnsi="David" w:cs="David"/>
          <w:color w:val="auto"/>
          <w:sz w:val="20"/>
          <w:szCs w:val="20"/>
          <w:bdr w:val="none" w:sz="0" w:space="0" w:color="auto"/>
        </w:rPr>
        <w:t>Behavior. Psychology Inquiry 11(4), 227.</w:t>
      </w:r>
    </w:p>
  </w:footnote>
  <w:footnote w:id="12">
    <w:p w14:paraId="126C90FF" w14:textId="77777777" w:rsidR="00A16214" w:rsidRPr="00D4069C" w:rsidRDefault="00A16214" w:rsidP="00A16214">
      <w:pPr>
        <w:pStyle w:val="FootnoteText"/>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 xml:space="preserve">Feldman, Yuval, and Yotam Kaplan. "Preference Change and Behavioral Ethics: Can States Create Ethical </w:t>
      </w:r>
      <w:proofErr w:type="gramStart"/>
      <w:r w:rsidRPr="00D4069C">
        <w:rPr>
          <w:rFonts w:ascii="David" w:hAnsi="David" w:cs="David"/>
          <w:color w:val="222222"/>
          <w:shd w:val="clear" w:color="auto" w:fill="FFFFFF"/>
        </w:rPr>
        <w:t>People?.</w:t>
      </w:r>
      <w:proofErr w:type="gramEnd"/>
      <w:r w:rsidRPr="00D4069C">
        <w:rPr>
          <w:rFonts w:ascii="David" w:hAnsi="David" w:cs="David"/>
          <w:color w:val="222222"/>
          <w:shd w:val="clear" w:color="auto" w:fill="FFFFFF"/>
        </w:rPr>
        <w:t>" </w:t>
      </w:r>
      <w:r w:rsidRPr="00D4069C">
        <w:rPr>
          <w:rFonts w:ascii="David" w:hAnsi="David" w:cs="David"/>
          <w:i/>
          <w:iCs/>
          <w:color w:val="222222"/>
          <w:shd w:val="clear" w:color="auto" w:fill="FFFFFF"/>
        </w:rPr>
        <w:t>Theoretical Inquiries in Law</w:t>
      </w:r>
      <w:r w:rsidRPr="00D4069C">
        <w:rPr>
          <w:rFonts w:ascii="David" w:hAnsi="David" w:cs="David"/>
          <w:color w:val="222222"/>
          <w:shd w:val="clear" w:color="auto" w:fill="FFFFFF"/>
        </w:rPr>
        <w:t> 22.2 (2021): 85-110.</w:t>
      </w:r>
    </w:p>
  </w:footnote>
  <w:footnote w:id="13">
    <w:p w14:paraId="06BAED20" w14:textId="77777777" w:rsidR="00A16214" w:rsidRPr="00D4069C" w:rsidRDefault="00A16214" w:rsidP="00A16214">
      <w:pPr>
        <w:pStyle w:val="FootNote"/>
        <w:jc w:val="left"/>
        <w:rPr>
          <w:rFonts w:ascii="David" w:hAnsi="David" w:cs="David"/>
          <w:sz w:val="20"/>
          <w:szCs w:val="20"/>
        </w:rPr>
      </w:pPr>
      <w:r w:rsidRPr="00D4069C">
        <w:rPr>
          <w:rStyle w:val="apple-converted-space"/>
          <w:rFonts w:ascii="David" w:eastAsia="Calibri Light" w:hAnsi="David" w:cs="David"/>
          <w:sz w:val="20"/>
          <w:szCs w:val="20"/>
          <w:vertAlign w:val="superscript"/>
        </w:rPr>
        <w:footnoteRef/>
      </w:r>
      <w:r w:rsidRPr="00D4069C">
        <w:rPr>
          <w:rStyle w:val="apple-converted-space"/>
          <w:rFonts w:ascii="David" w:eastAsia="Calibri Light" w:hAnsi="David" w:cs="David"/>
          <w:sz w:val="20"/>
          <w:szCs w:val="20"/>
        </w:rPr>
        <w:t xml:space="preserve"> Deci, Edward L., </w:t>
      </w:r>
      <w:proofErr w:type="spellStart"/>
      <w:r w:rsidRPr="00D4069C">
        <w:rPr>
          <w:rStyle w:val="apple-converted-space"/>
          <w:rFonts w:ascii="David" w:eastAsia="Calibri Light" w:hAnsi="David" w:cs="David"/>
          <w:sz w:val="20"/>
          <w:szCs w:val="20"/>
        </w:rPr>
        <w:t>Koestner</w:t>
      </w:r>
      <w:proofErr w:type="spellEnd"/>
      <w:r w:rsidRPr="00D4069C">
        <w:rPr>
          <w:rStyle w:val="apple-converted-space"/>
          <w:rFonts w:ascii="David" w:eastAsia="Calibri Light" w:hAnsi="David" w:cs="David"/>
          <w:sz w:val="20"/>
          <w:szCs w:val="20"/>
        </w:rPr>
        <w:t xml:space="preserve">, Richard, and Ryan, Richard M.  (1999). A Meta-Analytic Review of Experiments Examining the Effects of Extrinsic Rewards on Intrinsic Motivation. </w:t>
      </w:r>
      <w:r w:rsidRPr="00D4069C">
        <w:rPr>
          <w:rStyle w:val="apple-converted-space"/>
          <w:rFonts w:ascii="David" w:eastAsia="Calibri Light" w:hAnsi="David" w:cs="David"/>
          <w:i/>
          <w:iCs/>
          <w:sz w:val="20"/>
          <w:szCs w:val="20"/>
        </w:rPr>
        <w:t>Psychological Bulletin.</w:t>
      </w:r>
      <w:r w:rsidRPr="00D4069C">
        <w:rPr>
          <w:rStyle w:val="apple-converted-space"/>
          <w:rFonts w:ascii="David" w:eastAsia="Calibri Light" w:hAnsi="David" w:cs="David"/>
          <w:sz w:val="20"/>
          <w:szCs w:val="20"/>
        </w:rPr>
        <w:t xml:space="preserve"> 125(6), 627; </w:t>
      </w:r>
      <w:proofErr w:type="spellStart"/>
      <w:r w:rsidRPr="00D4069C">
        <w:rPr>
          <w:rStyle w:val="apple-converted-space"/>
          <w:rFonts w:ascii="David" w:eastAsia="Calibri Light" w:hAnsi="David" w:cs="David"/>
          <w:sz w:val="20"/>
          <w:szCs w:val="20"/>
        </w:rPr>
        <w:t>Kasser</w:t>
      </w:r>
      <w:proofErr w:type="spellEnd"/>
      <w:r w:rsidRPr="00D4069C">
        <w:rPr>
          <w:rStyle w:val="apple-converted-space"/>
          <w:rFonts w:ascii="David" w:eastAsia="Calibri Light" w:hAnsi="David" w:cs="David"/>
          <w:sz w:val="20"/>
          <w:szCs w:val="20"/>
        </w:rPr>
        <w:t xml:space="preserve">, Tim &amp; Ryan, Richard M. (1996). Further Examining the American Dream: Differential Correlates of Intrinsic and Extrinsic Goals. </w:t>
      </w:r>
      <w:r w:rsidRPr="00D4069C">
        <w:rPr>
          <w:rStyle w:val="apple-converted-space"/>
          <w:rFonts w:ascii="David" w:eastAsia="Calibri Light" w:hAnsi="David" w:cs="David"/>
          <w:i/>
          <w:iCs/>
          <w:sz w:val="20"/>
          <w:szCs w:val="20"/>
        </w:rPr>
        <w:t>Personality and Social Psychology Bulletin</w:t>
      </w:r>
      <w:r w:rsidRPr="00D4069C">
        <w:rPr>
          <w:rStyle w:val="apple-converted-space"/>
          <w:rFonts w:ascii="David" w:eastAsia="Calibri Light" w:hAnsi="David" w:cs="David"/>
          <w:sz w:val="20"/>
          <w:szCs w:val="20"/>
        </w:rPr>
        <w:t>, (22) 280.</w:t>
      </w:r>
    </w:p>
  </w:footnote>
  <w:footnote w:id="14">
    <w:p w14:paraId="4C279B66" w14:textId="77777777" w:rsidR="00A16214" w:rsidRPr="00D4069C" w:rsidRDefault="00A16214" w:rsidP="00A16214">
      <w:pPr>
        <w:pStyle w:val="FootnoteText"/>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Feldman, Y., &amp; Lobel, O. (2009). The incentives matrix: The comparative effectiveness of rewards, liabilities, duties, and protections for reporting illegality. </w:t>
      </w:r>
      <w:r w:rsidRPr="00D4069C">
        <w:rPr>
          <w:rFonts w:ascii="David" w:hAnsi="David" w:cs="David"/>
          <w:i/>
          <w:iCs/>
          <w:color w:val="222222"/>
          <w:shd w:val="clear" w:color="auto" w:fill="FFFFFF"/>
        </w:rPr>
        <w:t>Tex. L. Rev.</w:t>
      </w:r>
      <w:r w:rsidRPr="00D4069C">
        <w:rPr>
          <w:rFonts w:ascii="David" w:hAnsi="David" w:cs="David"/>
          <w:color w:val="222222"/>
          <w:shd w:val="clear" w:color="auto" w:fill="FFFFFF"/>
        </w:rPr>
        <w:t>, </w:t>
      </w:r>
      <w:r w:rsidRPr="00D4069C">
        <w:rPr>
          <w:rFonts w:ascii="David" w:hAnsi="David" w:cs="David"/>
          <w:i/>
          <w:iCs/>
          <w:color w:val="222222"/>
          <w:shd w:val="clear" w:color="auto" w:fill="FFFFFF"/>
        </w:rPr>
        <w:t>88</w:t>
      </w:r>
      <w:r w:rsidRPr="00D4069C">
        <w:rPr>
          <w:rFonts w:ascii="David" w:hAnsi="David" w:cs="David"/>
          <w:color w:val="222222"/>
          <w:shd w:val="clear" w:color="auto" w:fill="FFFFFF"/>
        </w:rPr>
        <w:t>, 1151.</w:t>
      </w:r>
    </w:p>
  </w:footnote>
  <w:footnote w:id="15">
    <w:p w14:paraId="6A035130" w14:textId="77777777" w:rsidR="00A16214" w:rsidRPr="00D4069C" w:rsidRDefault="00A16214" w:rsidP="00A16214">
      <w:pPr>
        <w:pStyle w:val="FootnoteText"/>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Ryan, Richard M., and Edward L. Deci. "Self-determination theory and the facilitation of intrinsic motivation, social development, and well-being." </w:t>
      </w:r>
      <w:r w:rsidRPr="00D4069C">
        <w:rPr>
          <w:rFonts w:ascii="David" w:hAnsi="David" w:cs="David"/>
          <w:i/>
          <w:iCs/>
          <w:color w:val="222222"/>
          <w:shd w:val="clear" w:color="auto" w:fill="FFFFFF"/>
        </w:rPr>
        <w:t>American psychologist</w:t>
      </w:r>
      <w:r w:rsidRPr="00D4069C">
        <w:rPr>
          <w:rFonts w:ascii="David" w:hAnsi="David" w:cs="David"/>
          <w:color w:val="222222"/>
          <w:shd w:val="clear" w:color="auto" w:fill="FFFFFF"/>
        </w:rPr>
        <w:t> 55.1 (2000): 68.</w:t>
      </w:r>
    </w:p>
  </w:footnote>
  <w:footnote w:id="16">
    <w:p w14:paraId="1C4E9461" w14:textId="77777777" w:rsidR="00A16214" w:rsidRDefault="00A16214" w:rsidP="00A16214">
      <w:pPr>
        <w:pStyle w:val="FootnoteText"/>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 xml:space="preserve">Reeve, </w:t>
      </w:r>
      <w:proofErr w:type="spellStart"/>
      <w:r w:rsidRPr="00D4069C">
        <w:rPr>
          <w:rFonts w:ascii="David" w:hAnsi="David" w:cs="David"/>
          <w:color w:val="222222"/>
          <w:shd w:val="clear" w:color="auto" w:fill="FFFFFF"/>
        </w:rPr>
        <w:t>Johnmarshall</w:t>
      </w:r>
      <w:proofErr w:type="spellEnd"/>
      <w:r w:rsidRPr="00D4069C">
        <w:rPr>
          <w:rFonts w:ascii="David" w:hAnsi="David" w:cs="David"/>
          <w:color w:val="222222"/>
          <w:shd w:val="clear" w:color="auto" w:fill="FFFFFF"/>
        </w:rPr>
        <w:t>, Steven G. Cole, and Bradley C. Olson. "Adding excitement to intrinsic motivation research." </w:t>
      </w:r>
      <w:r w:rsidRPr="00D4069C">
        <w:rPr>
          <w:rFonts w:ascii="David" w:hAnsi="David" w:cs="David"/>
          <w:i/>
          <w:iCs/>
          <w:color w:val="222222"/>
          <w:shd w:val="clear" w:color="auto" w:fill="FFFFFF"/>
        </w:rPr>
        <w:t>Journal of Social Behavior and Personality</w:t>
      </w:r>
      <w:r w:rsidRPr="00D4069C">
        <w:rPr>
          <w:rFonts w:ascii="David" w:hAnsi="David" w:cs="David"/>
          <w:color w:val="222222"/>
          <w:shd w:val="clear" w:color="auto" w:fill="FFFFFF"/>
        </w:rPr>
        <w:t> 1.3 (1986): 349.</w:t>
      </w:r>
    </w:p>
  </w:footnote>
  <w:footnote w:id="17">
    <w:p w14:paraId="0D9EFCF9" w14:textId="77777777" w:rsidR="00A16214" w:rsidRPr="00D4069C" w:rsidRDefault="00A16214" w:rsidP="00A16214">
      <w:pPr>
        <w:pStyle w:val="FootnoteText"/>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Cooter, Robert. "Expressive law and economics." </w:t>
      </w:r>
      <w:r w:rsidRPr="00D4069C">
        <w:rPr>
          <w:rFonts w:ascii="David" w:hAnsi="David" w:cs="David"/>
          <w:i/>
          <w:iCs/>
          <w:color w:val="222222"/>
          <w:shd w:val="clear" w:color="auto" w:fill="FFFFFF"/>
        </w:rPr>
        <w:t>The Journal of Legal Studies</w:t>
      </w:r>
      <w:r w:rsidRPr="00D4069C">
        <w:rPr>
          <w:rFonts w:ascii="David" w:hAnsi="David" w:cs="David"/>
          <w:color w:val="222222"/>
          <w:shd w:val="clear" w:color="auto" w:fill="FFFFFF"/>
        </w:rPr>
        <w:t> </w:t>
      </w:r>
      <w:proofErr w:type="gramStart"/>
      <w:r w:rsidRPr="00D4069C">
        <w:rPr>
          <w:rFonts w:ascii="David" w:hAnsi="David" w:cs="David"/>
          <w:color w:val="222222"/>
          <w:shd w:val="clear" w:color="auto" w:fill="FFFFFF"/>
        </w:rPr>
        <w:t>27.S</w:t>
      </w:r>
      <w:proofErr w:type="gramEnd"/>
      <w:r w:rsidRPr="00D4069C">
        <w:rPr>
          <w:rFonts w:ascii="David" w:hAnsi="David" w:cs="David"/>
          <w:color w:val="222222"/>
          <w:shd w:val="clear" w:color="auto" w:fill="FFFFFF"/>
        </w:rPr>
        <w:t xml:space="preserve">2 (1998): 585-607. </w:t>
      </w:r>
    </w:p>
  </w:footnote>
  <w:footnote w:id="18">
    <w:p w14:paraId="275B849F" w14:textId="77777777" w:rsidR="00A16214" w:rsidRPr="00D4069C" w:rsidRDefault="00A16214" w:rsidP="00A16214">
      <w:pPr>
        <w:pStyle w:val="FootnoteText"/>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Feldman, Yuval. "The complexity of disentangling intrinsic and extrinsic compliance motivations: Theoretical and empirical insights from the behavioral analysis of law." </w:t>
      </w:r>
      <w:r w:rsidRPr="00D4069C">
        <w:rPr>
          <w:rFonts w:ascii="David" w:hAnsi="David" w:cs="David"/>
          <w:i/>
          <w:iCs/>
          <w:color w:val="222222"/>
          <w:shd w:val="clear" w:color="auto" w:fill="FFFFFF"/>
        </w:rPr>
        <w:t xml:space="preserve">Wash. UJL &amp; </w:t>
      </w:r>
      <w:proofErr w:type="spellStart"/>
      <w:r w:rsidRPr="00D4069C">
        <w:rPr>
          <w:rFonts w:ascii="David" w:hAnsi="David" w:cs="David"/>
          <w:i/>
          <w:iCs/>
          <w:color w:val="222222"/>
          <w:shd w:val="clear" w:color="auto" w:fill="FFFFFF"/>
        </w:rPr>
        <w:t>Pol'y</w:t>
      </w:r>
      <w:proofErr w:type="spellEnd"/>
      <w:r w:rsidRPr="00D4069C">
        <w:rPr>
          <w:rFonts w:ascii="David" w:hAnsi="David" w:cs="David"/>
          <w:color w:val="222222"/>
          <w:shd w:val="clear" w:color="auto" w:fill="FFFFFF"/>
        </w:rPr>
        <w:t xml:space="preserve"> 35 (2011): 11. </w:t>
      </w:r>
    </w:p>
  </w:footnote>
  <w:footnote w:id="19">
    <w:p w14:paraId="7CFB8905" w14:textId="77777777" w:rsidR="00A16214" w:rsidRPr="00D4069C" w:rsidRDefault="00A16214" w:rsidP="00A16214">
      <w:pPr>
        <w:pStyle w:val="FootnoteText"/>
        <w:rPr>
          <w:rFonts w:ascii="David" w:hAnsi="David" w:cs="David"/>
        </w:rPr>
      </w:pPr>
      <w:r>
        <w:rPr>
          <w:rStyle w:val="FootnoteReference"/>
        </w:rPr>
        <w:footnoteRef/>
      </w:r>
      <w:r>
        <w:t xml:space="preserve"> </w:t>
      </w:r>
      <w:r w:rsidRPr="00D4069C">
        <w:rPr>
          <w:rFonts w:ascii="David" w:hAnsi="David" w:cs="David"/>
          <w:color w:val="222222"/>
          <w:shd w:val="clear" w:color="auto" w:fill="FFFFFF"/>
        </w:rPr>
        <w:t>Ryan, Richard M., and Edward L. Deci. "Intrinsic and extrinsic motivations: Classic definitions and new directions." </w:t>
      </w:r>
      <w:r w:rsidRPr="00D4069C">
        <w:rPr>
          <w:rFonts w:ascii="David" w:hAnsi="David" w:cs="David"/>
          <w:i/>
          <w:iCs/>
          <w:color w:val="222222"/>
          <w:shd w:val="clear" w:color="auto" w:fill="FFFFFF"/>
        </w:rPr>
        <w:t>Contemporary educational psychology</w:t>
      </w:r>
      <w:r w:rsidRPr="00D4069C">
        <w:rPr>
          <w:rFonts w:ascii="David" w:hAnsi="David" w:cs="David"/>
          <w:color w:val="222222"/>
          <w:shd w:val="clear" w:color="auto" w:fill="FFFFFF"/>
        </w:rPr>
        <w:t> 25.1 (2000): 54-67.</w:t>
      </w:r>
    </w:p>
  </w:footnote>
  <w:footnote w:id="20">
    <w:p w14:paraId="68C57A32" w14:textId="77777777" w:rsidR="009C56DD" w:rsidRPr="00D4069C" w:rsidRDefault="009C56DD" w:rsidP="009C56DD">
      <w:pPr>
        <w:pStyle w:val="FootNote"/>
        <w:jc w:val="left"/>
        <w:rPr>
          <w:rFonts w:ascii="David" w:hAnsi="David" w:cs="David"/>
          <w:sz w:val="20"/>
          <w:szCs w:val="20"/>
        </w:rPr>
      </w:pPr>
      <w:r w:rsidRPr="00D4069C">
        <w:rPr>
          <w:rStyle w:val="apple-converted-space"/>
          <w:rFonts w:ascii="David" w:eastAsia="Calibri Light" w:hAnsi="David" w:cs="David"/>
          <w:sz w:val="20"/>
          <w:szCs w:val="20"/>
          <w:vertAlign w:val="superscript"/>
        </w:rPr>
        <w:footnoteRef/>
      </w:r>
      <w:r w:rsidRPr="00D4069C">
        <w:rPr>
          <w:rStyle w:val="apple-converted-space"/>
          <w:rFonts w:ascii="David" w:eastAsia="Calibri Light" w:hAnsi="David" w:cs="David"/>
          <w:i/>
          <w:iCs/>
          <w:sz w:val="20"/>
          <w:szCs w:val="20"/>
        </w:rPr>
        <w:t>See, e.g</w:t>
      </w:r>
      <w:r w:rsidRPr="00D4069C">
        <w:rPr>
          <w:rStyle w:val="apple-converted-space"/>
          <w:rFonts w:ascii="David" w:eastAsia="Calibri Light" w:hAnsi="David" w:cs="David"/>
          <w:sz w:val="20"/>
          <w:szCs w:val="20"/>
        </w:rPr>
        <w:t xml:space="preserve">., the work of </w:t>
      </w:r>
      <w:proofErr w:type="spellStart"/>
      <w:r w:rsidRPr="00D4069C">
        <w:rPr>
          <w:rStyle w:val="apple-converted-space"/>
          <w:rFonts w:ascii="David" w:eastAsia="Calibri Light" w:hAnsi="David" w:cs="David"/>
          <w:sz w:val="20"/>
          <w:szCs w:val="20"/>
        </w:rPr>
        <w:t>Fher</w:t>
      </w:r>
      <w:proofErr w:type="spellEnd"/>
      <w:r w:rsidRPr="00D4069C">
        <w:rPr>
          <w:rStyle w:val="apple-converted-space"/>
          <w:rFonts w:ascii="David" w:eastAsia="Calibri Light" w:hAnsi="David" w:cs="David"/>
          <w:sz w:val="20"/>
          <w:szCs w:val="20"/>
        </w:rPr>
        <w:t xml:space="preserve">, in the following contexts:  Ernst Fehr &amp; Simon </w:t>
      </w:r>
      <w:proofErr w:type="spellStart"/>
      <w:r w:rsidRPr="00D4069C">
        <w:rPr>
          <w:rStyle w:val="apple-converted-space"/>
          <w:rFonts w:ascii="David" w:eastAsia="Calibri Light" w:hAnsi="David" w:cs="David"/>
          <w:sz w:val="20"/>
          <w:szCs w:val="20"/>
        </w:rPr>
        <w:t>Gachter</w:t>
      </w:r>
      <w:proofErr w:type="spellEnd"/>
      <w:r w:rsidRPr="00D4069C">
        <w:rPr>
          <w:rStyle w:val="apple-converted-space"/>
          <w:rFonts w:ascii="David" w:eastAsia="Calibri Light" w:hAnsi="David" w:cs="David"/>
          <w:sz w:val="20"/>
          <w:szCs w:val="20"/>
        </w:rPr>
        <w:t xml:space="preserve">, </w:t>
      </w:r>
      <w:r w:rsidRPr="00D4069C">
        <w:rPr>
          <w:rStyle w:val="apple-converted-space"/>
          <w:rFonts w:ascii="David" w:eastAsia="Calibri Light" w:hAnsi="David" w:cs="David"/>
          <w:i/>
          <w:iCs/>
          <w:sz w:val="20"/>
          <w:szCs w:val="20"/>
        </w:rPr>
        <w:t>Do Incentive Contracts Undermine Voluntary Cooperation?</w:t>
      </w:r>
      <w:r w:rsidRPr="00D4069C">
        <w:rPr>
          <w:rStyle w:val="apple-converted-space"/>
          <w:rFonts w:ascii="David" w:eastAsia="Calibri Light" w:hAnsi="David" w:cs="David"/>
          <w:sz w:val="20"/>
          <w:szCs w:val="20"/>
        </w:rPr>
        <w:t xml:space="preserve"> Univ. of Zurich, Inst. for Empirical Research in Econ., Working Paper No. 34, Available at SSRN: http://papers.ssrn.com/sol3/papers.cfm?abstract_id=313028; Ernst Fehr &amp; Armin Falk, </w:t>
      </w:r>
      <w:r w:rsidRPr="00D4069C">
        <w:rPr>
          <w:rStyle w:val="apple-converted-space"/>
          <w:rFonts w:ascii="David" w:eastAsia="Calibri Light" w:hAnsi="David" w:cs="David"/>
          <w:i/>
          <w:iCs/>
          <w:sz w:val="20"/>
          <w:szCs w:val="20"/>
        </w:rPr>
        <w:t>Psychological Foundations of Incentives</w:t>
      </w:r>
      <w:r w:rsidRPr="00D4069C">
        <w:rPr>
          <w:rStyle w:val="apple-converted-space"/>
          <w:rFonts w:ascii="David" w:eastAsia="Calibri Light" w:hAnsi="David" w:cs="David"/>
          <w:sz w:val="20"/>
          <w:szCs w:val="20"/>
        </w:rPr>
        <w:t xml:space="preserve">, 46(4-5) </w:t>
      </w:r>
      <w:r w:rsidRPr="00D4069C">
        <w:rPr>
          <w:rStyle w:val="apple-converted-space"/>
          <w:rFonts w:ascii="David" w:eastAsia="Calibri Light" w:hAnsi="David" w:cs="David"/>
          <w:smallCaps/>
          <w:sz w:val="20"/>
          <w:szCs w:val="20"/>
        </w:rPr>
        <w:t>European Economic Review</w:t>
      </w:r>
      <w:r w:rsidRPr="00D4069C">
        <w:rPr>
          <w:rStyle w:val="apple-converted-space"/>
          <w:rFonts w:ascii="David" w:eastAsia="Calibri Light" w:hAnsi="David" w:cs="David"/>
          <w:sz w:val="20"/>
          <w:szCs w:val="20"/>
        </w:rPr>
        <w:t xml:space="preserve"> 687, 724 (2002); Ernst Fehr &amp; Bettina </w:t>
      </w:r>
      <w:proofErr w:type="spellStart"/>
      <w:r w:rsidRPr="00D4069C">
        <w:rPr>
          <w:rStyle w:val="apple-converted-space"/>
          <w:rFonts w:ascii="David" w:eastAsia="Calibri Light" w:hAnsi="David" w:cs="David"/>
          <w:sz w:val="20"/>
          <w:szCs w:val="20"/>
        </w:rPr>
        <w:t>Rockenbach</w:t>
      </w:r>
      <w:proofErr w:type="spellEnd"/>
      <w:r w:rsidRPr="00D4069C">
        <w:rPr>
          <w:rStyle w:val="apple-converted-space"/>
          <w:rFonts w:ascii="David" w:eastAsia="Calibri Light" w:hAnsi="David" w:cs="David"/>
          <w:sz w:val="20"/>
          <w:szCs w:val="20"/>
        </w:rPr>
        <w:t xml:space="preserve">, </w:t>
      </w:r>
      <w:r w:rsidRPr="00D4069C">
        <w:rPr>
          <w:rStyle w:val="apple-converted-space"/>
          <w:rFonts w:ascii="David" w:eastAsia="Calibri Light" w:hAnsi="David" w:cs="David"/>
          <w:i/>
          <w:iCs/>
          <w:sz w:val="20"/>
          <w:szCs w:val="20"/>
        </w:rPr>
        <w:t>Detrimental Effects of Sanctions on Human Altruism</w:t>
      </w:r>
      <w:r w:rsidRPr="00D4069C">
        <w:rPr>
          <w:rStyle w:val="apple-converted-space"/>
          <w:rFonts w:ascii="David" w:eastAsia="Calibri Light" w:hAnsi="David" w:cs="David"/>
          <w:sz w:val="20"/>
          <w:szCs w:val="20"/>
        </w:rPr>
        <w:t xml:space="preserve">, 422 </w:t>
      </w:r>
      <w:r w:rsidRPr="00D4069C">
        <w:rPr>
          <w:rStyle w:val="apple-converted-space"/>
          <w:rFonts w:ascii="David" w:eastAsia="Calibri Light" w:hAnsi="David" w:cs="David"/>
          <w:smallCaps/>
          <w:sz w:val="20"/>
          <w:szCs w:val="20"/>
        </w:rPr>
        <w:t>Nature</w:t>
      </w:r>
      <w:r w:rsidRPr="00D4069C">
        <w:rPr>
          <w:rStyle w:val="apple-converted-space"/>
          <w:rFonts w:ascii="David" w:eastAsia="Calibri Light" w:hAnsi="David" w:cs="David"/>
          <w:sz w:val="20"/>
          <w:szCs w:val="20"/>
        </w:rPr>
        <w:t xml:space="preserve"> 137 (2003).   For a general review </w:t>
      </w:r>
      <w:proofErr w:type="spellStart"/>
      <w:r w:rsidRPr="00D4069C">
        <w:rPr>
          <w:rStyle w:val="apple-converted-space"/>
          <w:rFonts w:ascii="David" w:eastAsia="Calibri Light" w:hAnsi="David" w:cs="David"/>
          <w:i/>
          <w:iCs/>
          <w:sz w:val="20"/>
          <w:szCs w:val="20"/>
        </w:rPr>
        <w:t>see</w:t>
      </w:r>
      <w:r w:rsidRPr="00D4069C">
        <w:rPr>
          <w:rStyle w:val="apple-converted-space"/>
          <w:rFonts w:ascii="David" w:eastAsia="Calibri Light" w:hAnsi="David" w:cs="David"/>
          <w:smallCaps/>
          <w:sz w:val="20"/>
          <w:szCs w:val="20"/>
        </w:rPr>
        <w:t>Bruno</w:t>
      </w:r>
      <w:proofErr w:type="spellEnd"/>
      <w:r w:rsidRPr="00D4069C">
        <w:rPr>
          <w:rStyle w:val="apple-converted-space"/>
          <w:rFonts w:ascii="David" w:eastAsia="Calibri Light" w:hAnsi="David" w:cs="David"/>
          <w:smallCaps/>
          <w:sz w:val="20"/>
          <w:szCs w:val="20"/>
        </w:rPr>
        <w:t xml:space="preserve"> S. Frey</w:t>
      </w:r>
      <w:r w:rsidRPr="00D4069C">
        <w:rPr>
          <w:rStyle w:val="apple-converted-space"/>
          <w:rFonts w:ascii="David" w:eastAsia="Calibri Light" w:hAnsi="David" w:cs="David"/>
          <w:sz w:val="20"/>
          <w:szCs w:val="20"/>
        </w:rPr>
        <w:t xml:space="preserve">, </w:t>
      </w:r>
      <w:r w:rsidRPr="00D4069C">
        <w:rPr>
          <w:rStyle w:val="apple-converted-space"/>
          <w:rFonts w:ascii="David" w:eastAsia="Calibri Light" w:hAnsi="David" w:cs="David"/>
          <w:i/>
          <w:iCs/>
          <w:sz w:val="20"/>
          <w:szCs w:val="20"/>
        </w:rPr>
        <w:t xml:space="preserve">Not </w:t>
      </w:r>
      <w:r w:rsidRPr="00D4069C">
        <w:rPr>
          <w:rStyle w:val="apple-converted-space"/>
          <w:rFonts w:ascii="David" w:eastAsia="Calibri Light" w:hAnsi="David" w:cs="David"/>
          <w:smallCaps/>
          <w:sz w:val="20"/>
          <w:szCs w:val="20"/>
        </w:rPr>
        <w:t>Just for the Money: An Economic Theory of Personal Motivation</w:t>
      </w:r>
      <w:r w:rsidRPr="00D4069C">
        <w:rPr>
          <w:rStyle w:val="apple-converted-space"/>
          <w:rFonts w:ascii="David" w:eastAsia="Calibri Light" w:hAnsi="David" w:cs="David"/>
          <w:sz w:val="20"/>
          <w:szCs w:val="20"/>
        </w:rPr>
        <w:t xml:space="preserve"> (1997); George A. </w:t>
      </w:r>
      <w:proofErr w:type="spellStart"/>
      <w:r w:rsidRPr="00D4069C">
        <w:rPr>
          <w:rStyle w:val="apple-converted-space"/>
          <w:rFonts w:ascii="David" w:eastAsia="Calibri Light" w:hAnsi="David" w:cs="David"/>
          <w:sz w:val="20"/>
          <w:szCs w:val="20"/>
        </w:rPr>
        <w:t>Akerlof</w:t>
      </w:r>
      <w:proofErr w:type="spellEnd"/>
      <w:r w:rsidRPr="00D4069C">
        <w:rPr>
          <w:rStyle w:val="apple-converted-space"/>
          <w:rFonts w:ascii="David" w:eastAsia="Calibri Light" w:hAnsi="David" w:cs="David"/>
          <w:sz w:val="20"/>
          <w:szCs w:val="20"/>
        </w:rPr>
        <w:t xml:space="preserve">, </w:t>
      </w:r>
      <w:r w:rsidRPr="00D4069C">
        <w:rPr>
          <w:rStyle w:val="apple-converted-space"/>
          <w:rFonts w:ascii="David" w:eastAsia="Calibri Light" w:hAnsi="David" w:cs="David"/>
          <w:i/>
          <w:iCs/>
          <w:sz w:val="20"/>
          <w:szCs w:val="20"/>
        </w:rPr>
        <w:t>Labor Contracts as Partial Gift Exchange</w:t>
      </w:r>
      <w:r w:rsidRPr="00D4069C">
        <w:rPr>
          <w:rStyle w:val="apple-converted-space"/>
          <w:rFonts w:ascii="David" w:eastAsia="Calibri Light" w:hAnsi="David" w:cs="David"/>
          <w:sz w:val="20"/>
          <w:szCs w:val="20"/>
        </w:rPr>
        <w:t xml:space="preserve">, 97(4) the </w:t>
      </w:r>
      <w:proofErr w:type="spellStart"/>
      <w:r w:rsidRPr="00D4069C">
        <w:rPr>
          <w:rStyle w:val="apple-converted-space"/>
          <w:rFonts w:ascii="David" w:eastAsia="Calibri Light" w:hAnsi="David" w:cs="David"/>
          <w:smallCaps/>
          <w:sz w:val="20"/>
          <w:szCs w:val="20"/>
        </w:rPr>
        <w:t>Quartelyjournak</w:t>
      </w:r>
      <w:proofErr w:type="spellEnd"/>
      <w:r w:rsidRPr="00D4069C">
        <w:rPr>
          <w:rStyle w:val="apple-converted-space"/>
          <w:rFonts w:ascii="David" w:eastAsia="Calibri Light" w:hAnsi="David" w:cs="David"/>
          <w:smallCaps/>
          <w:sz w:val="20"/>
          <w:szCs w:val="20"/>
        </w:rPr>
        <w:t xml:space="preserve"> of Econ</w:t>
      </w:r>
      <w:r w:rsidRPr="00D4069C">
        <w:rPr>
          <w:rStyle w:val="apple-converted-space"/>
          <w:rFonts w:ascii="David" w:eastAsia="Calibri Light" w:hAnsi="David" w:cs="David"/>
          <w:sz w:val="20"/>
          <w:szCs w:val="20"/>
        </w:rPr>
        <w:t>omics 543 (1982); Bruno S. Frey &amp;</w:t>
      </w:r>
      <w:proofErr w:type="spellStart"/>
      <w:r w:rsidRPr="00D4069C">
        <w:rPr>
          <w:rStyle w:val="apple-converted-space"/>
          <w:rFonts w:ascii="David" w:eastAsia="Calibri Light" w:hAnsi="David" w:cs="David"/>
          <w:sz w:val="20"/>
          <w:szCs w:val="20"/>
        </w:rPr>
        <w:t>RetoJegen</w:t>
      </w:r>
      <w:proofErr w:type="spellEnd"/>
      <w:r w:rsidRPr="00D4069C">
        <w:rPr>
          <w:rStyle w:val="apple-converted-space"/>
          <w:rFonts w:ascii="David" w:eastAsia="Calibri Light" w:hAnsi="David" w:cs="David"/>
          <w:sz w:val="20"/>
          <w:szCs w:val="20"/>
        </w:rPr>
        <w:t xml:space="preserve">, </w:t>
      </w:r>
      <w:r w:rsidRPr="00D4069C">
        <w:rPr>
          <w:rStyle w:val="apple-converted-space"/>
          <w:rFonts w:ascii="David" w:eastAsia="Calibri Light" w:hAnsi="David" w:cs="David"/>
          <w:i/>
          <w:iCs/>
          <w:sz w:val="20"/>
          <w:szCs w:val="20"/>
        </w:rPr>
        <w:t>Motivation Crowding Theory: A Survey of Empirical Evidence</w:t>
      </w:r>
      <w:r w:rsidRPr="00D4069C">
        <w:rPr>
          <w:rStyle w:val="apple-converted-space"/>
          <w:rFonts w:ascii="David" w:eastAsia="Calibri Light" w:hAnsi="David" w:cs="David"/>
          <w:sz w:val="20"/>
          <w:szCs w:val="20"/>
        </w:rPr>
        <w:t xml:space="preserve"> Ctr. for Econ. Studies &amp; Info Inst. for Econ. Research, Working Paper No. 245 (2000) Available at SSRN: </w:t>
      </w:r>
      <w:hyperlink r:id="rId3" w:history="1">
        <w:r w:rsidRPr="00D4069C">
          <w:rPr>
            <w:rStyle w:val="Hyperlink0"/>
            <w:rFonts w:ascii="David" w:hAnsi="David" w:cs="David"/>
          </w:rPr>
          <w:t>http://ssrn.com/abstract=203330</w:t>
        </w:r>
      </w:hyperlink>
      <w:r w:rsidRPr="00D4069C">
        <w:rPr>
          <w:rStyle w:val="apple-converted-space"/>
          <w:rFonts w:ascii="David" w:eastAsia="Calibri Light" w:hAnsi="David" w:cs="David"/>
          <w:sz w:val="20"/>
          <w:szCs w:val="20"/>
        </w:rPr>
        <w:t xml:space="preserve">.  </w:t>
      </w:r>
    </w:p>
  </w:footnote>
  <w:footnote w:id="21">
    <w:p w14:paraId="7AEDC4AD" w14:textId="77777777" w:rsidR="009C56DD" w:rsidRPr="00D4069C" w:rsidRDefault="009C56DD" w:rsidP="009C56DD">
      <w:pPr>
        <w:pStyle w:val="FootNote"/>
        <w:jc w:val="left"/>
        <w:rPr>
          <w:rFonts w:ascii="David" w:hAnsi="David" w:cs="David"/>
          <w:sz w:val="20"/>
          <w:szCs w:val="20"/>
        </w:rPr>
      </w:pPr>
      <w:r w:rsidRPr="00D4069C">
        <w:rPr>
          <w:rStyle w:val="apple-converted-space"/>
          <w:rFonts w:ascii="David" w:eastAsia="Calibri Light" w:hAnsi="David" w:cs="David"/>
          <w:sz w:val="20"/>
          <w:szCs w:val="20"/>
          <w:vertAlign w:val="superscript"/>
        </w:rPr>
        <w:footnoteRef/>
      </w:r>
      <w:r w:rsidRPr="00D4069C">
        <w:rPr>
          <w:rStyle w:val="apple-converted-space"/>
          <w:rFonts w:ascii="David" w:eastAsia="Calibri Light" w:hAnsi="David" w:cs="David"/>
          <w:smallCaps/>
          <w:sz w:val="20"/>
          <w:szCs w:val="20"/>
        </w:rPr>
        <w:t xml:space="preserve">Richard M. </w:t>
      </w:r>
      <w:proofErr w:type="spellStart"/>
      <w:r w:rsidRPr="00D4069C">
        <w:rPr>
          <w:rStyle w:val="apple-converted-space"/>
          <w:rFonts w:ascii="David" w:eastAsia="Calibri Light" w:hAnsi="David" w:cs="David"/>
          <w:smallCaps/>
          <w:sz w:val="20"/>
          <w:szCs w:val="20"/>
        </w:rPr>
        <w:t>Titmus</w:t>
      </w:r>
      <w:proofErr w:type="spellEnd"/>
      <w:r w:rsidRPr="00D4069C">
        <w:rPr>
          <w:rStyle w:val="apple-converted-space"/>
          <w:rFonts w:ascii="David" w:eastAsia="Calibri Light" w:hAnsi="David" w:cs="David"/>
          <w:sz w:val="20"/>
          <w:szCs w:val="20"/>
        </w:rPr>
        <w:t xml:space="preserve">, </w:t>
      </w:r>
      <w:r w:rsidRPr="00D4069C">
        <w:rPr>
          <w:rStyle w:val="apple-converted-space"/>
          <w:rFonts w:ascii="David" w:eastAsia="Calibri Light" w:hAnsi="David" w:cs="David"/>
          <w:smallCaps/>
          <w:sz w:val="20"/>
          <w:szCs w:val="20"/>
        </w:rPr>
        <w:t>The Gift of Relationship: From Human Blood to Social Policy</w:t>
      </w:r>
      <w:r w:rsidRPr="00D4069C">
        <w:rPr>
          <w:rStyle w:val="apple-converted-space"/>
          <w:rFonts w:ascii="David" w:eastAsia="Calibri Light" w:hAnsi="David" w:cs="David"/>
          <w:sz w:val="20"/>
          <w:szCs w:val="20"/>
        </w:rPr>
        <w:t xml:space="preserve"> (1971) argues that monetary payments to givers of blood could diminish the amount of blood given voluntarily.</w:t>
      </w:r>
    </w:p>
  </w:footnote>
  <w:footnote w:id="22">
    <w:p w14:paraId="0E9F0C00" w14:textId="77777777" w:rsidR="009C56DD" w:rsidRPr="00D4069C" w:rsidRDefault="009C56DD" w:rsidP="009C56DD">
      <w:pPr>
        <w:pStyle w:val="Body"/>
        <w:rPr>
          <w:rFonts w:ascii="David" w:hAnsi="David" w:cs="David"/>
          <w:sz w:val="20"/>
          <w:szCs w:val="20"/>
          <w:rtl/>
        </w:rPr>
      </w:pPr>
      <w:r w:rsidRPr="00D4069C">
        <w:rPr>
          <w:rStyle w:val="apple-converted-space"/>
          <w:rFonts w:ascii="David" w:eastAsia="Calibri Light" w:hAnsi="David" w:cs="David"/>
          <w:sz w:val="20"/>
          <w:szCs w:val="20"/>
          <w:vertAlign w:val="superscript"/>
        </w:rPr>
        <w:footnoteRef/>
      </w:r>
      <w:r w:rsidRPr="00D4069C">
        <w:rPr>
          <w:rFonts w:ascii="David" w:hAnsi="David" w:cs="David"/>
          <w:color w:val="222222"/>
          <w:sz w:val="20"/>
          <w:szCs w:val="20"/>
          <w:shd w:val="clear" w:color="auto" w:fill="FFFFFF"/>
        </w:rPr>
        <w:t xml:space="preserve">Deci, E. L., </w:t>
      </w:r>
      <w:proofErr w:type="spellStart"/>
      <w:r w:rsidRPr="00D4069C">
        <w:rPr>
          <w:rFonts w:ascii="David" w:hAnsi="David" w:cs="David"/>
          <w:color w:val="222222"/>
          <w:sz w:val="20"/>
          <w:szCs w:val="20"/>
          <w:shd w:val="clear" w:color="auto" w:fill="FFFFFF"/>
        </w:rPr>
        <w:t>Koestner</w:t>
      </w:r>
      <w:proofErr w:type="spellEnd"/>
      <w:r w:rsidRPr="00D4069C">
        <w:rPr>
          <w:rFonts w:ascii="David" w:hAnsi="David" w:cs="David"/>
          <w:color w:val="222222"/>
          <w:sz w:val="20"/>
          <w:szCs w:val="20"/>
          <w:shd w:val="clear" w:color="auto" w:fill="FFFFFF"/>
        </w:rPr>
        <w:t>, R., &amp; Ryan, R. M. (1999). A meta-analytic review of experiments examining the effects of extrinsic rewards on intrinsic motivation</w:t>
      </w:r>
      <w:r w:rsidRPr="00D4069C">
        <w:rPr>
          <w:rStyle w:val="apple-converted-space"/>
          <w:rFonts w:ascii="David" w:eastAsia="Calibri Light" w:hAnsi="David" w:cs="David"/>
          <w:i/>
          <w:iCs/>
          <w:sz w:val="20"/>
          <w:szCs w:val="20"/>
        </w:rPr>
        <w:t xml:space="preserve"> Psych Bull. 125(6)627-668 see also </w:t>
      </w:r>
      <w:r w:rsidRPr="00D4069C">
        <w:rPr>
          <w:rFonts w:ascii="David" w:hAnsi="David" w:cs="David"/>
          <w:color w:val="222222"/>
          <w:sz w:val="20"/>
          <w:szCs w:val="20"/>
          <w:shd w:val="clear" w:color="auto" w:fill="FFFFFF"/>
        </w:rPr>
        <w:t>Feldman, Y. (2011). The complexity of disentangling intrinsic and extrinsic compliance motivations: Theoretical and empirical insights from the behavioral analysis of law. Wash U J. of Law and Public Policy</w:t>
      </w:r>
    </w:p>
  </w:footnote>
  <w:footnote w:id="23">
    <w:p w14:paraId="069C05E4" w14:textId="77777777" w:rsidR="009C56DD" w:rsidRPr="00D4069C" w:rsidRDefault="009C56DD" w:rsidP="009C56DD">
      <w:pPr>
        <w:pStyle w:val="Body"/>
        <w:jc w:val="both"/>
        <w:rPr>
          <w:rStyle w:val="apple-converted-space"/>
          <w:rFonts w:ascii="David" w:eastAsia="Calibri Light" w:hAnsi="David" w:cs="David"/>
          <w:sz w:val="20"/>
          <w:szCs w:val="20"/>
        </w:rPr>
      </w:pPr>
      <w:r w:rsidRPr="00D4069C">
        <w:rPr>
          <w:rStyle w:val="apple-converted-space"/>
          <w:rFonts w:ascii="David" w:eastAsia="Calibri Light" w:hAnsi="David" w:cs="David"/>
          <w:sz w:val="20"/>
          <w:szCs w:val="20"/>
          <w:vertAlign w:val="superscript"/>
        </w:rPr>
        <w:footnoteRef/>
      </w:r>
      <w:r w:rsidRPr="00D4069C">
        <w:rPr>
          <w:rStyle w:val="apple-converted-space"/>
          <w:rFonts w:ascii="David" w:eastAsia="Calibri Light" w:hAnsi="David" w:cs="David"/>
          <w:i/>
          <w:iCs/>
          <w:sz w:val="20"/>
          <w:szCs w:val="20"/>
        </w:rPr>
        <w:t>See also</w:t>
      </w:r>
      <w:r w:rsidRPr="00D4069C">
        <w:rPr>
          <w:rStyle w:val="apple-converted-space"/>
          <w:rFonts w:ascii="David" w:eastAsia="Calibri Light" w:hAnsi="David" w:cs="David"/>
          <w:sz w:val="20"/>
          <w:szCs w:val="20"/>
          <w:lang w:val="it-IT"/>
        </w:rPr>
        <w:t xml:space="preserve"> Uri Gneezy&amp; Aldo Rustichini, </w:t>
      </w:r>
      <w:r w:rsidRPr="00D4069C">
        <w:rPr>
          <w:rStyle w:val="apple-converted-space"/>
          <w:rFonts w:ascii="David" w:eastAsia="Calibri Light" w:hAnsi="David" w:cs="David"/>
          <w:i/>
          <w:iCs/>
          <w:sz w:val="20"/>
          <w:szCs w:val="20"/>
        </w:rPr>
        <w:t>Pay Enough or Don't Pay at All</w:t>
      </w:r>
      <w:r w:rsidRPr="00D4069C">
        <w:rPr>
          <w:rStyle w:val="apple-converted-space"/>
          <w:rFonts w:ascii="David" w:eastAsia="Calibri Light" w:hAnsi="David" w:cs="David"/>
          <w:sz w:val="20"/>
          <w:szCs w:val="20"/>
        </w:rPr>
        <w:t xml:space="preserve">, 115(3) </w:t>
      </w:r>
      <w:r w:rsidRPr="00D4069C">
        <w:rPr>
          <w:rStyle w:val="apple-converted-space"/>
          <w:rFonts w:ascii="David" w:hAnsi="David" w:cs="David"/>
          <w:i/>
          <w:iCs/>
          <w:smallCaps/>
          <w:sz w:val="20"/>
          <w:szCs w:val="20"/>
        </w:rPr>
        <w:t>The Quarterly Journal of Economics</w:t>
      </w:r>
      <w:r w:rsidRPr="00D4069C">
        <w:rPr>
          <w:rStyle w:val="apple-converted-space"/>
          <w:rFonts w:ascii="David" w:eastAsia="Calibri Light" w:hAnsi="David" w:cs="David"/>
          <w:sz w:val="20"/>
          <w:szCs w:val="20"/>
        </w:rPr>
        <w:t>791 (2000).</w:t>
      </w:r>
    </w:p>
  </w:footnote>
  <w:footnote w:id="24">
    <w:p w14:paraId="089AD3A9" w14:textId="67ADEA2D" w:rsidR="009C56DD" w:rsidRPr="00D4069C" w:rsidRDefault="009C56DD" w:rsidP="00D4069C">
      <w:pPr>
        <w:pStyle w:val="Body"/>
        <w:jc w:val="both"/>
        <w:rPr>
          <w:rFonts w:ascii="David" w:eastAsia="Calibri Light" w:hAnsi="David" w:cs="David"/>
          <w:sz w:val="20"/>
          <w:szCs w:val="20"/>
        </w:rPr>
      </w:pPr>
      <w:r w:rsidRPr="00D4069C">
        <w:rPr>
          <w:rStyle w:val="apple-converted-space"/>
          <w:rFonts w:ascii="David" w:eastAsia="Calibri Light" w:hAnsi="David" w:cs="David"/>
          <w:sz w:val="20"/>
          <w:szCs w:val="20"/>
          <w:vertAlign w:val="superscript"/>
        </w:rPr>
        <w:footnoteRef/>
      </w:r>
      <w:r w:rsidRPr="00D4069C">
        <w:rPr>
          <w:rStyle w:val="apple-converted-space"/>
          <w:rFonts w:ascii="David" w:eastAsia="Calibri Light" w:hAnsi="David" w:cs="David"/>
          <w:i/>
          <w:iCs/>
          <w:sz w:val="20"/>
          <w:szCs w:val="20"/>
        </w:rPr>
        <w:t>See also</w:t>
      </w:r>
      <w:r w:rsidRPr="00D4069C">
        <w:rPr>
          <w:rStyle w:val="apple-converted-space"/>
          <w:rFonts w:ascii="David" w:eastAsia="Calibri Light" w:hAnsi="David" w:cs="David"/>
          <w:sz w:val="20"/>
          <w:szCs w:val="20"/>
          <w:lang w:val="it-IT"/>
        </w:rPr>
        <w:t xml:space="preserve"> Uri Gneezy&amp; Aldo Rustichini, supra note 68.</w:t>
      </w:r>
    </w:p>
  </w:footnote>
  <w:footnote w:id="25">
    <w:p w14:paraId="36B6BF08" w14:textId="77777777" w:rsidR="009C56DD" w:rsidRPr="00960471" w:rsidRDefault="009C56DD" w:rsidP="009C56DD">
      <w:pPr>
        <w:pStyle w:val="FootnoteText"/>
        <w:jc w:val="both"/>
      </w:pPr>
      <w:r w:rsidRPr="00D4069C">
        <w:rPr>
          <w:rStyle w:val="apple-converted-space"/>
          <w:rFonts w:ascii="David" w:eastAsia="Calibri Light" w:hAnsi="David" w:cs="David"/>
          <w:vertAlign w:val="superscript"/>
        </w:rPr>
        <w:footnoteRef/>
      </w:r>
      <w:r w:rsidRPr="00D4069C">
        <w:rPr>
          <w:rStyle w:val="apple-converted-space"/>
          <w:rFonts w:ascii="David" w:eastAsia="Calibri Light" w:hAnsi="David" w:cs="David"/>
          <w:i/>
          <w:iCs/>
        </w:rPr>
        <w:t xml:space="preserve">See </w:t>
      </w:r>
      <w:r w:rsidRPr="00D4069C">
        <w:rPr>
          <w:rStyle w:val="apple-converted-space"/>
          <w:rFonts w:ascii="David" w:eastAsia="Calibri Light" w:hAnsi="David" w:cs="David"/>
        </w:rPr>
        <w:t xml:space="preserve">Feldman, Yuval and Lobel, Orly. (2010). </w:t>
      </w:r>
      <w:r w:rsidRPr="00D4069C">
        <w:rPr>
          <w:rStyle w:val="apple-converted-space"/>
          <w:rFonts w:ascii="David" w:hAnsi="David" w:cs="David"/>
        </w:rPr>
        <w:t>The Incentives Matrix: The Comparative Effectiveness of Rewards, Liabilities, Duties and Protections for Reporting Illegality. Texas Law Review</w:t>
      </w:r>
      <w:r w:rsidRPr="00D4069C">
        <w:rPr>
          <w:rStyle w:val="apple-converted-space"/>
          <w:rFonts w:ascii="David" w:eastAsia="Calibri Light" w:hAnsi="David" w:cs="David"/>
        </w:rPr>
        <w:t>,</w:t>
      </w:r>
      <w:r w:rsidRPr="00D4069C">
        <w:rPr>
          <w:rStyle w:val="apple-converted-space"/>
          <w:rFonts w:ascii="David" w:hAnsi="David" w:cs="David"/>
          <w:smallCaps/>
        </w:rPr>
        <w:t>88(6),</w:t>
      </w:r>
      <w:r w:rsidRPr="00D4069C" w:rsidDel="007147E4">
        <w:rPr>
          <w:rStyle w:val="apple-converted-space"/>
          <w:rFonts w:ascii="David" w:hAnsi="David" w:cs="David"/>
          <w:smallCaps/>
        </w:rPr>
        <w:t xml:space="preserve"> </w:t>
      </w:r>
      <w:r w:rsidRPr="00D4069C">
        <w:rPr>
          <w:rStyle w:val="apple-converted-space"/>
          <w:rFonts w:ascii="David" w:eastAsia="Calibri Light" w:hAnsi="David" w:cs="David"/>
        </w:rPr>
        <w:t>1151.</w:t>
      </w:r>
    </w:p>
  </w:footnote>
  <w:footnote w:id="26">
    <w:p w14:paraId="62FE6CEC" w14:textId="2AC88636" w:rsidR="009C56DD" w:rsidRPr="00D4069C" w:rsidRDefault="009C56DD" w:rsidP="00D4069C">
      <w:pPr>
        <w:pStyle w:val="FootnoteText"/>
        <w:jc w:val="both"/>
        <w:rPr>
          <w:rFonts w:ascii="David" w:hAnsi="David" w:cs="David"/>
        </w:rPr>
      </w:pPr>
      <w:r>
        <w:rPr>
          <w:rStyle w:val="FootnoteReference"/>
        </w:rPr>
        <w:footnoteRef/>
      </w:r>
      <w:r>
        <w:t xml:space="preserve"> </w:t>
      </w:r>
      <w:r w:rsidRPr="00D4069C">
        <w:rPr>
          <w:rFonts w:ascii="David" w:hAnsi="David" w:cs="David"/>
          <w:color w:val="222222"/>
          <w:shd w:val="clear" w:color="auto" w:fill="FFFFFF"/>
        </w:rPr>
        <w:t>Feldman, Y., &amp; Perez, O. (2009). How law changes the environmental mind: An experimental study of the effect of legal norms on moral perceptions and civic enforcement. </w:t>
      </w:r>
      <w:r w:rsidRPr="00D4069C">
        <w:rPr>
          <w:rFonts w:ascii="David" w:hAnsi="David" w:cs="David"/>
          <w:i/>
          <w:iCs/>
          <w:color w:val="222222"/>
          <w:shd w:val="clear" w:color="auto" w:fill="FFFFFF"/>
        </w:rPr>
        <w:t>Journal of law and society</w:t>
      </w:r>
      <w:r w:rsidRPr="00D4069C">
        <w:rPr>
          <w:rFonts w:ascii="David" w:hAnsi="David" w:cs="David"/>
          <w:color w:val="222222"/>
          <w:shd w:val="clear" w:color="auto" w:fill="FFFFFF"/>
        </w:rPr>
        <w:t>, </w:t>
      </w:r>
      <w:r w:rsidRPr="00D4069C">
        <w:rPr>
          <w:rFonts w:ascii="David" w:hAnsi="David" w:cs="David"/>
          <w:i/>
          <w:iCs/>
          <w:color w:val="222222"/>
          <w:shd w:val="clear" w:color="auto" w:fill="FFFFFF"/>
        </w:rPr>
        <w:t>36</w:t>
      </w:r>
      <w:r w:rsidRPr="00D4069C">
        <w:rPr>
          <w:rFonts w:ascii="David" w:hAnsi="David" w:cs="David"/>
          <w:color w:val="222222"/>
          <w:shd w:val="clear" w:color="auto" w:fill="FFFFFF"/>
        </w:rPr>
        <w:t>(4), 501-535.</w:t>
      </w:r>
    </w:p>
  </w:footnote>
  <w:footnote w:id="27">
    <w:p w14:paraId="252AB35E" w14:textId="722FD08C" w:rsidR="00D4069C" w:rsidRPr="00D4069C" w:rsidRDefault="00D566A4" w:rsidP="00D4069C">
      <w:pPr>
        <w:pStyle w:val="BodyA"/>
        <w:spacing w:after="160"/>
        <w:rPr>
          <w:rFonts w:ascii="David" w:hAnsi="David" w:cs="David"/>
          <w:sz w:val="20"/>
          <w:szCs w:val="20"/>
        </w:rPr>
      </w:pPr>
      <w:r w:rsidRPr="00D4069C">
        <w:rPr>
          <w:rStyle w:val="apple-converted-space"/>
          <w:rFonts w:ascii="David" w:hAnsi="David" w:cs="David"/>
          <w:spacing w:val="-3"/>
          <w:sz w:val="20"/>
          <w:szCs w:val="20"/>
          <w:vertAlign w:val="superscript"/>
        </w:rPr>
        <w:footnoteRef/>
      </w:r>
      <w:r w:rsidRPr="00D4069C">
        <w:rPr>
          <w:rFonts w:ascii="David" w:hAnsi="David" w:cs="David"/>
          <w:sz w:val="20"/>
          <w:szCs w:val="20"/>
        </w:rPr>
        <w:t xml:space="preserve"> Compare with </w:t>
      </w:r>
      <w:r w:rsidRPr="00D4069C">
        <w:rPr>
          <w:rStyle w:val="apple-converted-space"/>
          <w:rFonts w:ascii="David" w:hAnsi="David" w:cs="David"/>
          <w:sz w:val="20"/>
          <w:szCs w:val="20"/>
          <w:shd w:val="clear" w:color="auto" w:fill="FFFFFF"/>
        </w:rPr>
        <w:t xml:space="preserve">Milkman, </w:t>
      </w:r>
      <w:proofErr w:type="spellStart"/>
      <w:r w:rsidRPr="00D4069C">
        <w:rPr>
          <w:rStyle w:val="apple-converted-space"/>
          <w:rFonts w:ascii="David" w:hAnsi="David" w:cs="David"/>
          <w:sz w:val="20"/>
          <w:szCs w:val="20"/>
          <w:shd w:val="clear" w:color="auto" w:fill="FFFFFF"/>
        </w:rPr>
        <w:t>Chugh</w:t>
      </w:r>
      <w:proofErr w:type="spellEnd"/>
      <w:r w:rsidRPr="00D4069C">
        <w:rPr>
          <w:rStyle w:val="apple-converted-space"/>
          <w:rFonts w:ascii="David" w:hAnsi="David" w:cs="David"/>
          <w:sz w:val="20"/>
          <w:szCs w:val="20"/>
          <w:shd w:val="clear" w:color="auto" w:fill="FFFFFF"/>
        </w:rPr>
        <w:t xml:space="preserve"> &amp; Bazerman (2009), who propose the idea that there is a need to match the automaticity of the intervention and the automaticity of the underlying process that you attempt to modify.</w:t>
      </w:r>
    </w:p>
  </w:footnote>
  <w:footnote w:id="28">
    <w:p w14:paraId="261415A3" w14:textId="0247E791" w:rsidR="00D4069C" w:rsidRDefault="00D4069C">
      <w:pPr>
        <w:pStyle w:val="FootnoteText"/>
      </w:pPr>
      <w:r>
        <w:rPr>
          <w:rStyle w:val="FootnoteReference"/>
        </w:rPr>
        <w:footnoteRef/>
      </w:r>
      <w:r>
        <w:t xml:space="preserve"> </w:t>
      </w:r>
      <w:r w:rsidRPr="00D4069C">
        <w:rPr>
          <w:rStyle w:val="apple-converted-space"/>
          <w:rFonts w:ascii="David" w:hAnsi="David" w:cs="David"/>
        </w:rPr>
        <w:t>But this is not the case with regard to blood donation.</w:t>
      </w:r>
    </w:p>
  </w:footnote>
  <w:footnote w:id="29">
    <w:p w14:paraId="5E449E27" w14:textId="77777777" w:rsidR="00D566A4" w:rsidRPr="00D4069C" w:rsidRDefault="00D566A4" w:rsidP="00D566A4">
      <w:pPr>
        <w:pStyle w:val="FootnoteText"/>
        <w:rPr>
          <w:rFonts w:ascii="David" w:hAnsi="David" w:cs="David"/>
        </w:rPr>
      </w:pPr>
      <w:r w:rsidRPr="00D4069C">
        <w:rPr>
          <w:rStyle w:val="apple-converted-space"/>
          <w:rFonts w:ascii="David" w:eastAsia="Calibri Light" w:hAnsi="David" w:cs="David"/>
          <w:vertAlign w:val="superscript"/>
        </w:rPr>
        <w:footnoteRef/>
      </w:r>
      <w:r w:rsidRPr="00D4069C">
        <w:rPr>
          <w:rStyle w:val="apple-converted-space"/>
          <w:rFonts w:ascii="David" w:hAnsi="David" w:cs="David"/>
        </w:rPr>
        <w:t xml:space="preserve">It should be noted that, when speaking about trade secrets, the focus here is on the narrow definition of trade secrets, focusing on the core proprietary knowledge of a given company. Elsewhere, [one of us </w:t>
      </w:r>
      <w:r w:rsidRPr="00D4069C">
        <w:rPr>
          <w:rStyle w:val="apple-converted-space"/>
          <w:rFonts w:ascii="David" w:eastAsia="Calibri Light" w:hAnsi="David" w:cs="David"/>
          <w:smallCaps/>
        </w:rPr>
        <w:t>Orly Lobel</w:t>
      </w:r>
      <w:r w:rsidRPr="00D4069C">
        <w:rPr>
          <w:rStyle w:val="apple-converted-space"/>
          <w:rFonts w:ascii="David" w:eastAsia="Calibri Light" w:hAnsi="David" w:cs="David"/>
        </w:rPr>
        <w:t xml:space="preserve">, </w:t>
      </w:r>
      <w:r w:rsidRPr="00D4069C">
        <w:rPr>
          <w:rStyle w:val="apple-converted-space"/>
          <w:rFonts w:ascii="David" w:eastAsia="Calibri Light" w:hAnsi="David" w:cs="David"/>
          <w:smallCaps/>
        </w:rPr>
        <w:t>Talent Wants to be Free</w:t>
      </w:r>
      <w:r w:rsidRPr="00D4069C">
        <w:rPr>
          <w:rStyle w:val="apple-converted-space"/>
          <w:rFonts w:ascii="David" w:eastAsia="Calibri Light" w:hAnsi="David" w:cs="David"/>
        </w:rPr>
        <w:t xml:space="preserve"> (2013)] has argued for the importance of information spillover between firms. In that regard we wish to narrow our argument for the core knowledge of a firm, rather than the types of information which would be better off shared among companies.  See also, </w:t>
      </w:r>
      <w:proofErr w:type="spellStart"/>
      <w:r w:rsidRPr="00D4069C">
        <w:rPr>
          <w:rStyle w:val="apple-converted-space"/>
          <w:rFonts w:ascii="David" w:eastAsia="Calibri Light" w:hAnsi="David" w:cs="David"/>
        </w:rPr>
        <w:t>YuvaL</w:t>
      </w:r>
      <w:proofErr w:type="spellEnd"/>
      <w:r w:rsidRPr="00D4069C">
        <w:rPr>
          <w:rStyle w:val="apple-converted-space"/>
          <w:rFonts w:ascii="David" w:eastAsia="Calibri Light" w:hAnsi="David" w:cs="David"/>
        </w:rPr>
        <w:t xml:space="preserve"> Feldman, " The Expressive Function of the Trade Secret Law: Legality, Cost, Intrinsic Motivation and Consensus" 6(1) </w:t>
      </w:r>
      <w:proofErr w:type="gramStart"/>
      <w:r w:rsidRPr="00D4069C">
        <w:rPr>
          <w:rStyle w:val="apple-converted-space"/>
          <w:rFonts w:ascii="David" w:eastAsia="Calibri Light" w:hAnsi="David" w:cs="David"/>
          <w:smallCaps/>
        </w:rPr>
        <w:t>Journal</w:t>
      </w:r>
      <w:proofErr w:type="gramEnd"/>
      <w:r w:rsidRPr="00D4069C">
        <w:rPr>
          <w:rStyle w:val="apple-converted-space"/>
          <w:rFonts w:ascii="David" w:eastAsia="Calibri Light" w:hAnsi="David" w:cs="David"/>
          <w:smallCaps/>
        </w:rPr>
        <w:t> of Empirical Legal Studies</w:t>
      </w:r>
      <w:r w:rsidRPr="00D4069C">
        <w:rPr>
          <w:rStyle w:val="apple-converted-space"/>
          <w:rFonts w:ascii="David" w:eastAsia="Calibri Light" w:hAnsi="David" w:cs="David"/>
        </w:rPr>
        <w:t>, 177 (2009).</w:t>
      </w:r>
    </w:p>
  </w:footnote>
  <w:footnote w:id="30">
    <w:p w14:paraId="09742DBD" w14:textId="77777777" w:rsidR="00D566A4" w:rsidRPr="00D4069C" w:rsidRDefault="00D566A4" w:rsidP="00D566A4">
      <w:pPr>
        <w:pStyle w:val="FootnoteText"/>
        <w:jc w:val="both"/>
        <w:rPr>
          <w:rFonts w:ascii="David" w:hAnsi="David" w:cs="David"/>
        </w:rPr>
      </w:pPr>
      <w:r w:rsidRPr="00960471">
        <w:rPr>
          <w:rStyle w:val="apple-converted-space"/>
          <w:vertAlign w:val="superscript"/>
        </w:rPr>
        <w:footnoteRef/>
      </w:r>
      <w:r w:rsidRPr="00960471">
        <w:rPr>
          <w:rStyle w:val="apple-converted-space"/>
          <w:rtl/>
          <w:lang w:val="ar-SA"/>
        </w:rPr>
        <w:t xml:space="preserve"> </w:t>
      </w:r>
      <w:r w:rsidRPr="00D4069C">
        <w:rPr>
          <w:rStyle w:val="apple-converted-space"/>
          <w:rFonts w:ascii="David" w:hAnsi="David" w:cs="David"/>
        </w:rPr>
        <w:t xml:space="preserve">This argument is obviously oversimplified and some tuning is highly needed here. </w:t>
      </w:r>
    </w:p>
  </w:footnote>
  <w:footnote w:id="31">
    <w:p w14:paraId="398E8D27" w14:textId="77777777" w:rsidR="000077C0" w:rsidRPr="00D4069C" w:rsidRDefault="000077C0" w:rsidP="000077C0">
      <w:pPr>
        <w:pStyle w:val="FootnoteText"/>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Ryan, Richard M., and Edward L. Deci. "Self-determination theory and the facilitation of intrinsic motivation, social dev</w:t>
      </w:r>
      <w:bookmarkStart w:id="5" w:name="_GoBack"/>
      <w:bookmarkEnd w:id="5"/>
      <w:r w:rsidRPr="00D4069C">
        <w:rPr>
          <w:rFonts w:ascii="David" w:hAnsi="David" w:cs="David"/>
          <w:color w:val="222222"/>
          <w:shd w:val="clear" w:color="auto" w:fill="FFFFFF"/>
        </w:rPr>
        <w:t>elopment, and well-being." </w:t>
      </w:r>
      <w:r w:rsidRPr="00D4069C">
        <w:rPr>
          <w:rFonts w:ascii="David" w:hAnsi="David" w:cs="David"/>
          <w:i/>
          <w:iCs/>
          <w:color w:val="222222"/>
          <w:shd w:val="clear" w:color="auto" w:fill="FFFFFF"/>
        </w:rPr>
        <w:t>American psychologist</w:t>
      </w:r>
      <w:r w:rsidRPr="00D4069C">
        <w:rPr>
          <w:rFonts w:ascii="David" w:hAnsi="David" w:cs="David"/>
          <w:color w:val="222222"/>
          <w:shd w:val="clear" w:color="auto" w:fill="FFFFFF"/>
        </w:rPr>
        <w:t> 55.1 (2000): 68.</w:t>
      </w:r>
    </w:p>
  </w:footnote>
  <w:footnote w:id="32">
    <w:p w14:paraId="2CC9D761" w14:textId="77777777" w:rsidR="000077C0" w:rsidRPr="00D4069C" w:rsidRDefault="000077C0" w:rsidP="000077C0">
      <w:pPr>
        <w:pStyle w:val="FootnoteText"/>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 xml:space="preserve">Reeve, </w:t>
      </w:r>
      <w:proofErr w:type="spellStart"/>
      <w:r w:rsidRPr="00D4069C">
        <w:rPr>
          <w:rFonts w:ascii="David" w:hAnsi="David" w:cs="David"/>
          <w:color w:val="222222"/>
          <w:shd w:val="clear" w:color="auto" w:fill="FFFFFF"/>
        </w:rPr>
        <w:t>Johnmarshall</w:t>
      </w:r>
      <w:proofErr w:type="spellEnd"/>
      <w:r w:rsidRPr="00D4069C">
        <w:rPr>
          <w:rFonts w:ascii="David" w:hAnsi="David" w:cs="David"/>
          <w:color w:val="222222"/>
          <w:shd w:val="clear" w:color="auto" w:fill="FFFFFF"/>
        </w:rPr>
        <w:t>, Steven G. Cole, and Bradley C. Olson. "Adding excitement to intrinsic motivation research." </w:t>
      </w:r>
      <w:r w:rsidRPr="00D4069C">
        <w:rPr>
          <w:rFonts w:ascii="David" w:hAnsi="David" w:cs="David"/>
          <w:i/>
          <w:iCs/>
          <w:color w:val="222222"/>
          <w:shd w:val="clear" w:color="auto" w:fill="FFFFFF"/>
        </w:rPr>
        <w:t>Journal of Social Behavior and Personality</w:t>
      </w:r>
      <w:r w:rsidRPr="00D4069C">
        <w:rPr>
          <w:rFonts w:ascii="David" w:hAnsi="David" w:cs="David"/>
          <w:color w:val="222222"/>
          <w:shd w:val="clear" w:color="auto" w:fill="FFFFFF"/>
        </w:rPr>
        <w:t> 1.3 (1986): 349.</w:t>
      </w:r>
    </w:p>
  </w:footnote>
  <w:footnote w:id="33">
    <w:p w14:paraId="56585F48" w14:textId="77777777" w:rsidR="000077C0" w:rsidRPr="00D4069C" w:rsidRDefault="000077C0" w:rsidP="000077C0">
      <w:pPr>
        <w:pStyle w:val="FootnoteText"/>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Cooter, Robert. "Expressive law and economics." </w:t>
      </w:r>
      <w:r w:rsidRPr="00D4069C">
        <w:rPr>
          <w:rFonts w:ascii="David" w:hAnsi="David" w:cs="David"/>
          <w:i/>
          <w:iCs/>
          <w:color w:val="222222"/>
          <w:shd w:val="clear" w:color="auto" w:fill="FFFFFF"/>
        </w:rPr>
        <w:t>The Journal of Legal Studies</w:t>
      </w:r>
      <w:r w:rsidRPr="00D4069C">
        <w:rPr>
          <w:rFonts w:ascii="David" w:hAnsi="David" w:cs="David"/>
          <w:color w:val="222222"/>
          <w:shd w:val="clear" w:color="auto" w:fill="FFFFFF"/>
        </w:rPr>
        <w:t> </w:t>
      </w:r>
      <w:proofErr w:type="gramStart"/>
      <w:r w:rsidRPr="00D4069C">
        <w:rPr>
          <w:rFonts w:ascii="David" w:hAnsi="David" w:cs="David"/>
          <w:color w:val="222222"/>
          <w:shd w:val="clear" w:color="auto" w:fill="FFFFFF"/>
        </w:rPr>
        <w:t>27.S</w:t>
      </w:r>
      <w:proofErr w:type="gramEnd"/>
      <w:r w:rsidRPr="00D4069C">
        <w:rPr>
          <w:rFonts w:ascii="David" w:hAnsi="David" w:cs="David"/>
          <w:color w:val="222222"/>
          <w:shd w:val="clear" w:color="auto" w:fill="FFFFFF"/>
        </w:rPr>
        <w:t xml:space="preserve">2 (1998): 585-607. </w:t>
      </w:r>
    </w:p>
  </w:footnote>
  <w:footnote w:id="34">
    <w:p w14:paraId="174C2C18" w14:textId="3F109E17" w:rsidR="000077C0" w:rsidRPr="00D4069C" w:rsidRDefault="000077C0" w:rsidP="000077C0">
      <w:pPr>
        <w:pStyle w:val="FootnoteText"/>
        <w:rPr>
          <w:rFonts w:ascii="David" w:hAnsi="David" w:cs="David"/>
        </w:rPr>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Feldman, Yuval. "The complexity of disentangling intrinsic and extrinsic compliance motivations: Theoretical and empirical insights from the behavioral analysis of law." </w:t>
      </w:r>
      <w:r w:rsidRPr="00D4069C">
        <w:rPr>
          <w:rFonts w:ascii="David" w:hAnsi="David" w:cs="David"/>
          <w:i/>
          <w:iCs/>
          <w:color w:val="222222"/>
          <w:shd w:val="clear" w:color="auto" w:fill="FFFFFF"/>
        </w:rPr>
        <w:t xml:space="preserve">Wash. UJL &amp; </w:t>
      </w:r>
      <w:proofErr w:type="spellStart"/>
      <w:r w:rsidRPr="00D4069C">
        <w:rPr>
          <w:rFonts w:ascii="David" w:hAnsi="David" w:cs="David"/>
          <w:i/>
          <w:iCs/>
          <w:color w:val="222222"/>
          <w:shd w:val="clear" w:color="auto" w:fill="FFFFFF"/>
        </w:rPr>
        <w:t>Pol'y</w:t>
      </w:r>
      <w:proofErr w:type="spellEnd"/>
      <w:r w:rsidRPr="00D4069C">
        <w:rPr>
          <w:rFonts w:ascii="David" w:hAnsi="David" w:cs="David"/>
          <w:color w:val="222222"/>
          <w:shd w:val="clear" w:color="auto" w:fill="FFFFFF"/>
        </w:rPr>
        <w:t> 35 (2011): 11</w:t>
      </w:r>
    </w:p>
  </w:footnote>
  <w:footnote w:id="35">
    <w:p w14:paraId="60444D83" w14:textId="77777777" w:rsidR="000077C0" w:rsidRDefault="000077C0" w:rsidP="000077C0">
      <w:pPr>
        <w:pStyle w:val="FootnoteText"/>
      </w:pPr>
      <w:r w:rsidRPr="00D4069C">
        <w:rPr>
          <w:rStyle w:val="FootnoteReference"/>
          <w:rFonts w:ascii="David" w:hAnsi="David" w:cs="David"/>
        </w:rPr>
        <w:footnoteRef/>
      </w:r>
      <w:r w:rsidRPr="00D4069C">
        <w:rPr>
          <w:rFonts w:ascii="David" w:hAnsi="David" w:cs="David"/>
        </w:rPr>
        <w:t xml:space="preserve"> </w:t>
      </w:r>
      <w:r w:rsidRPr="00D4069C">
        <w:rPr>
          <w:rFonts w:ascii="David" w:hAnsi="David" w:cs="David"/>
          <w:color w:val="222222"/>
          <w:shd w:val="clear" w:color="auto" w:fill="FFFFFF"/>
        </w:rPr>
        <w:t>Ryan, Richard M., and Edward L. Deci. "Intrinsic and extrinsic motivations: Classic definitions and new directions." </w:t>
      </w:r>
      <w:r w:rsidRPr="00D4069C">
        <w:rPr>
          <w:rFonts w:ascii="David" w:hAnsi="David" w:cs="David"/>
          <w:i/>
          <w:iCs/>
          <w:color w:val="222222"/>
          <w:shd w:val="clear" w:color="auto" w:fill="FFFFFF"/>
        </w:rPr>
        <w:t>Contemporary educational psychology</w:t>
      </w:r>
      <w:r w:rsidRPr="00D4069C">
        <w:rPr>
          <w:rFonts w:ascii="David" w:hAnsi="David" w:cs="David"/>
          <w:color w:val="222222"/>
          <w:shd w:val="clear" w:color="auto" w:fill="FFFFFF"/>
        </w:rPr>
        <w:t> 25.1 (2000): 54-67.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70451812"/>
      <w:docPartObj>
        <w:docPartGallery w:val="Page Numbers (Top of Page)"/>
        <w:docPartUnique/>
      </w:docPartObj>
    </w:sdtPr>
    <w:sdtEndPr/>
    <w:sdtContent>
      <w:p w14:paraId="689743B5" w14:textId="49DF9EF6" w:rsidR="00C51FFB" w:rsidRDefault="00C51FFB">
        <w:pPr>
          <w:pStyle w:val="Header"/>
        </w:pPr>
        <w:r>
          <w:fldChar w:fldCharType="begin"/>
        </w:r>
        <w:r>
          <w:instrText xml:space="preserve"> PAGE   \* MERGEFORMAT </w:instrText>
        </w:r>
        <w:r>
          <w:fldChar w:fldCharType="separate"/>
        </w:r>
        <w:r>
          <w:rPr>
            <w:noProof/>
          </w:rPr>
          <w:t>2</w:t>
        </w:r>
        <w:r>
          <w:rPr>
            <w:noProof/>
          </w:rPr>
          <w:fldChar w:fldCharType="end"/>
        </w:r>
      </w:p>
    </w:sdtContent>
  </w:sdt>
  <w:p w14:paraId="7EB89A10" w14:textId="77777777" w:rsidR="00C51FFB" w:rsidRDefault="00C51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550A6"/>
    <w:multiLevelType w:val="multilevel"/>
    <w:tmpl w:val="59AA6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83A36"/>
    <w:multiLevelType w:val="multilevel"/>
    <w:tmpl w:val="F65E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16604"/>
    <w:multiLevelType w:val="hybridMultilevel"/>
    <w:tmpl w:val="F3627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FA125F"/>
    <w:multiLevelType w:val="multilevel"/>
    <w:tmpl w:val="F4AC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2F"/>
    <w:rsid w:val="000077C0"/>
    <w:rsid w:val="00054D7B"/>
    <w:rsid w:val="000606C0"/>
    <w:rsid w:val="000762DE"/>
    <w:rsid w:val="0008743C"/>
    <w:rsid w:val="000C1330"/>
    <w:rsid w:val="000D4D1D"/>
    <w:rsid w:val="00103603"/>
    <w:rsid w:val="00121AF1"/>
    <w:rsid w:val="001341A6"/>
    <w:rsid w:val="00143EA5"/>
    <w:rsid w:val="00182C18"/>
    <w:rsid w:val="0019202B"/>
    <w:rsid w:val="001D49DE"/>
    <w:rsid w:val="00224B1D"/>
    <w:rsid w:val="00246755"/>
    <w:rsid w:val="00255FC7"/>
    <w:rsid w:val="00263D17"/>
    <w:rsid w:val="002671B0"/>
    <w:rsid w:val="00287FFE"/>
    <w:rsid w:val="002A4D05"/>
    <w:rsid w:val="002A63A0"/>
    <w:rsid w:val="002A75DA"/>
    <w:rsid w:val="00335C84"/>
    <w:rsid w:val="0033770A"/>
    <w:rsid w:val="0038331F"/>
    <w:rsid w:val="003D213A"/>
    <w:rsid w:val="003E0B96"/>
    <w:rsid w:val="00423B77"/>
    <w:rsid w:val="00432A20"/>
    <w:rsid w:val="00437EA8"/>
    <w:rsid w:val="00440108"/>
    <w:rsid w:val="00446358"/>
    <w:rsid w:val="004A486B"/>
    <w:rsid w:val="004B74FA"/>
    <w:rsid w:val="004D43D6"/>
    <w:rsid w:val="004E23A3"/>
    <w:rsid w:val="005149BF"/>
    <w:rsid w:val="0052038B"/>
    <w:rsid w:val="00544AB5"/>
    <w:rsid w:val="00571293"/>
    <w:rsid w:val="005B2128"/>
    <w:rsid w:val="005C0779"/>
    <w:rsid w:val="005C1F5C"/>
    <w:rsid w:val="005C4643"/>
    <w:rsid w:val="005C65A2"/>
    <w:rsid w:val="006C3180"/>
    <w:rsid w:val="006F0764"/>
    <w:rsid w:val="00744F1B"/>
    <w:rsid w:val="00752332"/>
    <w:rsid w:val="00760EFD"/>
    <w:rsid w:val="00783269"/>
    <w:rsid w:val="007A502F"/>
    <w:rsid w:val="007B57BF"/>
    <w:rsid w:val="007D2003"/>
    <w:rsid w:val="007E45F3"/>
    <w:rsid w:val="007F2B39"/>
    <w:rsid w:val="008056E8"/>
    <w:rsid w:val="008537DB"/>
    <w:rsid w:val="00862368"/>
    <w:rsid w:val="008A4AED"/>
    <w:rsid w:val="008B504C"/>
    <w:rsid w:val="008B6879"/>
    <w:rsid w:val="008C521C"/>
    <w:rsid w:val="008C650D"/>
    <w:rsid w:val="008E21BC"/>
    <w:rsid w:val="008E5977"/>
    <w:rsid w:val="009025B9"/>
    <w:rsid w:val="00924214"/>
    <w:rsid w:val="0093755A"/>
    <w:rsid w:val="009529B6"/>
    <w:rsid w:val="009544C2"/>
    <w:rsid w:val="00965FEE"/>
    <w:rsid w:val="00972A54"/>
    <w:rsid w:val="00987F0F"/>
    <w:rsid w:val="009C56DD"/>
    <w:rsid w:val="00A16214"/>
    <w:rsid w:val="00A5348F"/>
    <w:rsid w:val="00A85CC8"/>
    <w:rsid w:val="00A959CF"/>
    <w:rsid w:val="00AC03D9"/>
    <w:rsid w:val="00AE6264"/>
    <w:rsid w:val="00AF1023"/>
    <w:rsid w:val="00AF4FB0"/>
    <w:rsid w:val="00B02F65"/>
    <w:rsid w:val="00B142C6"/>
    <w:rsid w:val="00B16704"/>
    <w:rsid w:val="00B53AB9"/>
    <w:rsid w:val="00BA54EC"/>
    <w:rsid w:val="00BB257E"/>
    <w:rsid w:val="00BB4C23"/>
    <w:rsid w:val="00BD6320"/>
    <w:rsid w:val="00BD77EA"/>
    <w:rsid w:val="00BF4C93"/>
    <w:rsid w:val="00C15E0D"/>
    <w:rsid w:val="00C37BFE"/>
    <w:rsid w:val="00C40D38"/>
    <w:rsid w:val="00C51FFB"/>
    <w:rsid w:val="00C82415"/>
    <w:rsid w:val="00C95A66"/>
    <w:rsid w:val="00C97851"/>
    <w:rsid w:val="00CA017F"/>
    <w:rsid w:val="00CA29A8"/>
    <w:rsid w:val="00CC4E65"/>
    <w:rsid w:val="00CF6F4C"/>
    <w:rsid w:val="00D208E5"/>
    <w:rsid w:val="00D4069C"/>
    <w:rsid w:val="00D566A4"/>
    <w:rsid w:val="00D6259F"/>
    <w:rsid w:val="00D664A6"/>
    <w:rsid w:val="00D9030E"/>
    <w:rsid w:val="00DA6A65"/>
    <w:rsid w:val="00DC2BD1"/>
    <w:rsid w:val="00DC3D5A"/>
    <w:rsid w:val="00DF21B9"/>
    <w:rsid w:val="00E00DB1"/>
    <w:rsid w:val="00E20B6A"/>
    <w:rsid w:val="00E44393"/>
    <w:rsid w:val="00E6759B"/>
    <w:rsid w:val="00E93B25"/>
    <w:rsid w:val="00EA608E"/>
    <w:rsid w:val="00EC34D9"/>
    <w:rsid w:val="00ED09A2"/>
    <w:rsid w:val="00FA660A"/>
    <w:rsid w:val="00FB2528"/>
    <w:rsid w:val="00FB5B33"/>
    <w:rsid w:val="00FC43D7"/>
    <w:rsid w:val="00FD3ACD"/>
    <w:rsid w:val="00FE5B1E"/>
    <w:rsid w:val="00FF4D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52D0"/>
  <w15:docId w15:val="{E8F1709C-2FF7-4A33-A023-E77A4248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8C6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3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5C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02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502F"/>
    <w:pPr>
      <w:ind w:left="720"/>
      <w:contextualSpacing/>
    </w:pPr>
  </w:style>
  <w:style w:type="character" w:customStyle="1" w:styleId="Heading2Char">
    <w:name w:val="Heading 2 Char"/>
    <w:basedOn w:val="DefaultParagraphFont"/>
    <w:link w:val="Heading2"/>
    <w:uiPriority w:val="9"/>
    <w:rsid w:val="002A63A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85CC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6759B"/>
    <w:rPr>
      <w:color w:val="0563C1" w:themeColor="hyperlink"/>
      <w:u w:val="single"/>
    </w:rPr>
  </w:style>
  <w:style w:type="paragraph" w:styleId="EndnoteText">
    <w:name w:val="endnote text"/>
    <w:basedOn w:val="Normal"/>
    <w:link w:val="EndnoteTextChar"/>
    <w:uiPriority w:val="99"/>
    <w:unhideWhenUsed/>
    <w:rsid w:val="00E6759B"/>
    <w:pPr>
      <w:bidi w:val="0"/>
      <w:spacing w:after="0" w:line="240" w:lineRule="auto"/>
    </w:pPr>
    <w:rPr>
      <w:sz w:val="20"/>
      <w:szCs w:val="20"/>
    </w:rPr>
  </w:style>
  <w:style w:type="character" w:customStyle="1" w:styleId="EndnoteTextChar">
    <w:name w:val="Endnote Text Char"/>
    <w:basedOn w:val="DefaultParagraphFont"/>
    <w:link w:val="EndnoteText"/>
    <w:uiPriority w:val="99"/>
    <w:rsid w:val="00E6759B"/>
    <w:rPr>
      <w:sz w:val="20"/>
      <w:szCs w:val="20"/>
    </w:rPr>
  </w:style>
  <w:style w:type="character" w:styleId="EndnoteReference">
    <w:name w:val="endnote reference"/>
    <w:basedOn w:val="DefaultParagraphFont"/>
    <w:uiPriority w:val="99"/>
    <w:semiHidden/>
    <w:unhideWhenUsed/>
    <w:rsid w:val="00E6759B"/>
    <w:rPr>
      <w:vertAlign w:val="superscript"/>
    </w:rPr>
  </w:style>
  <w:style w:type="character" w:customStyle="1" w:styleId="Heading1Char">
    <w:name w:val="Heading 1 Char"/>
    <w:basedOn w:val="DefaultParagraphFont"/>
    <w:link w:val="Heading1"/>
    <w:uiPriority w:val="9"/>
    <w:rsid w:val="008C650D"/>
    <w:rPr>
      <w:rFonts w:asciiTheme="majorHAnsi" w:eastAsiaTheme="majorEastAsia" w:hAnsiTheme="majorHAnsi" w:cstheme="majorBidi"/>
      <w:color w:val="2F5496" w:themeColor="accent1" w:themeShade="BF"/>
      <w:sz w:val="32"/>
      <w:szCs w:val="32"/>
    </w:rPr>
  </w:style>
  <w:style w:type="character" w:customStyle="1" w:styleId="authors">
    <w:name w:val="authors"/>
    <w:basedOn w:val="DefaultParagraphFont"/>
    <w:rsid w:val="008C650D"/>
  </w:style>
  <w:style w:type="character" w:customStyle="1" w:styleId="total-text">
    <w:name w:val="total-text"/>
    <w:basedOn w:val="DefaultParagraphFont"/>
    <w:rsid w:val="008C650D"/>
  </w:style>
  <w:style w:type="character" w:customStyle="1" w:styleId="menu-total-value">
    <w:name w:val="menu-total-value"/>
    <w:basedOn w:val="DefaultParagraphFont"/>
    <w:rsid w:val="008C650D"/>
  </w:style>
  <w:style w:type="character" w:customStyle="1" w:styleId="menu-item-text">
    <w:name w:val="menu-item-text"/>
    <w:basedOn w:val="DefaultParagraphFont"/>
    <w:rsid w:val="008C650D"/>
  </w:style>
  <w:style w:type="character" w:customStyle="1" w:styleId="menu-item-value">
    <w:name w:val="menu-item-value"/>
    <w:basedOn w:val="DefaultParagraphFont"/>
    <w:rsid w:val="008C650D"/>
  </w:style>
  <w:style w:type="character" w:customStyle="1" w:styleId="menu-title-text">
    <w:name w:val="menu-title-text"/>
    <w:basedOn w:val="DefaultParagraphFont"/>
    <w:rsid w:val="008C650D"/>
  </w:style>
  <w:style w:type="character" w:customStyle="1" w:styleId="core-enumeration">
    <w:name w:val="core-enumeration"/>
    <w:basedOn w:val="DefaultParagraphFont"/>
    <w:rsid w:val="008C650D"/>
  </w:style>
  <w:style w:type="paragraph" w:styleId="FootnoteText">
    <w:name w:val="footnote text"/>
    <w:aliases w:val=" תו תו תו תו,תו תו תו תו Char,תו תו תו תו,טקסט הערות שוליים תו,fn,Footnotes,Footnote ak,*Footnote Text Char,*Footnote Text,טקסט הערות שוליים תו Char Char Char,fn Char Char Char,טקסט הערות שוליים תו Char Char,טקסט הערות שוליים תו תו תו,F"/>
    <w:basedOn w:val="Normal"/>
    <w:link w:val="FootnoteTextChar"/>
    <w:uiPriority w:val="99"/>
    <w:unhideWhenUsed/>
    <w:rsid w:val="00AC03D9"/>
    <w:pPr>
      <w:bidi w:val="0"/>
      <w:spacing w:after="0" w:line="240" w:lineRule="auto"/>
    </w:pPr>
    <w:rPr>
      <w:sz w:val="20"/>
      <w:szCs w:val="20"/>
    </w:rPr>
  </w:style>
  <w:style w:type="character" w:customStyle="1" w:styleId="FootnoteTextChar">
    <w:name w:val="Footnote Text Char"/>
    <w:aliases w:val=" תו תו תו תו Char,תו תו תו תו Char Char,תו תו תו תו Char1,טקסט הערות שוליים תו Char,fn Char,Footnotes Char,Footnote ak Char,*Footnote Text Char Char,*Footnote Text Char1,טקסט הערות שוליים תו Char Char Char Char,fn Char Char Char Char"/>
    <w:basedOn w:val="DefaultParagraphFont"/>
    <w:link w:val="FootnoteText"/>
    <w:uiPriority w:val="99"/>
    <w:rsid w:val="00AC03D9"/>
    <w:rPr>
      <w:sz w:val="20"/>
      <w:szCs w:val="20"/>
    </w:rPr>
  </w:style>
  <w:style w:type="character" w:styleId="FootnoteReference">
    <w:name w:val="footnote reference"/>
    <w:aliases w:val="*Footnote Reference,header 3,Footnotes refss,ה&quot;ש"/>
    <w:basedOn w:val="DefaultParagraphFont"/>
    <w:uiPriority w:val="99"/>
    <w:unhideWhenUsed/>
    <w:qFormat/>
    <w:rsid w:val="00AC03D9"/>
    <w:rPr>
      <w:vertAlign w:val="superscript"/>
    </w:rPr>
  </w:style>
  <w:style w:type="paragraph" w:customStyle="1" w:styleId="Body">
    <w:name w:val="Body"/>
    <w:rsid w:val="00D566A4"/>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customStyle="1" w:styleId="Heading">
    <w:name w:val="Heading"/>
    <w:next w:val="BodyA"/>
    <w:rsid w:val="00D566A4"/>
    <w:pPr>
      <w:keepNext/>
      <w:keepLines/>
      <w:pBdr>
        <w:top w:val="nil"/>
        <w:left w:val="nil"/>
        <w:bottom w:val="nil"/>
        <w:right w:val="nil"/>
        <w:between w:val="nil"/>
        <w:bar w:val="nil"/>
      </w:pBdr>
      <w:spacing w:before="240" w:after="0" w:line="240" w:lineRule="auto"/>
      <w:outlineLvl w:val="3"/>
    </w:pPr>
    <w:rPr>
      <w:rFonts w:ascii="Calibri Light" w:eastAsia="Calibri Light" w:hAnsi="Calibri Light" w:cs="Calibri Light"/>
      <w:color w:val="2E74B5"/>
      <w:sz w:val="32"/>
      <w:szCs w:val="32"/>
      <w:u w:color="2E74B5"/>
      <w:bdr w:val="nil"/>
    </w:rPr>
  </w:style>
  <w:style w:type="paragraph" w:customStyle="1" w:styleId="BodyA">
    <w:name w:val="Body A"/>
    <w:rsid w:val="00D566A4"/>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apple-converted-space">
    <w:name w:val="apple-converted-space"/>
    <w:rsid w:val="00D566A4"/>
    <w:rPr>
      <w:lang w:val="en-US"/>
    </w:rPr>
  </w:style>
  <w:style w:type="paragraph" w:customStyle="1" w:styleId="FootNote">
    <w:name w:val="_FootNote"/>
    <w:rsid w:val="00D566A4"/>
    <w:pPr>
      <w:widowControl w:val="0"/>
      <w:pBdr>
        <w:top w:val="nil"/>
        <w:left w:val="nil"/>
        <w:bottom w:val="nil"/>
        <w:right w:val="nil"/>
        <w:between w:val="nil"/>
        <w:bar w:val="nil"/>
      </w:pBdr>
      <w:tabs>
        <w:tab w:val="left" w:pos="400"/>
        <w:tab w:val="right" w:pos="560"/>
      </w:tabs>
      <w:spacing w:after="0" w:line="200" w:lineRule="exact"/>
      <w:jc w:val="both"/>
    </w:pPr>
    <w:rPr>
      <w:rFonts w:ascii="Tms Rmn" w:eastAsia="Tms Rmn" w:hAnsi="Tms Rmn" w:cs="Tms Rmn"/>
      <w:color w:val="000000"/>
      <w:sz w:val="17"/>
      <w:szCs w:val="17"/>
      <w:u w:color="000000"/>
      <w:bdr w:val="nil"/>
    </w:rPr>
  </w:style>
  <w:style w:type="character" w:customStyle="1" w:styleId="Hyperlink0">
    <w:name w:val="Hyperlink.0"/>
    <w:basedOn w:val="DefaultParagraphFont"/>
    <w:rsid w:val="00D566A4"/>
    <w:rPr>
      <w:rFonts w:ascii="Calibri Light" w:eastAsia="Calibri Light" w:hAnsi="Calibri Light" w:cs="Calibri Light"/>
      <w:color w:val="000000"/>
      <w:sz w:val="20"/>
      <w:szCs w:val="20"/>
      <w:u w:val="single" w:color="000000"/>
    </w:rPr>
  </w:style>
  <w:style w:type="paragraph" w:styleId="CommentText">
    <w:name w:val="annotation text"/>
    <w:link w:val="CommentTextChar"/>
    <w:rsid w:val="00D566A4"/>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CommentTextChar">
    <w:name w:val="Comment Text Char"/>
    <w:basedOn w:val="DefaultParagraphFont"/>
    <w:link w:val="CommentText"/>
    <w:rsid w:val="00D566A4"/>
    <w:rPr>
      <w:rFonts w:ascii="Calibri" w:eastAsia="Calibri" w:hAnsi="Calibri" w:cs="Calibri"/>
      <w:color w:val="000000"/>
      <w:sz w:val="20"/>
      <w:szCs w:val="20"/>
      <w:u w:color="000000"/>
      <w:bdr w:val="nil"/>
    </w:rPr>
  </w:style>
  <w:style w:type="character" w:styleId="CommentReference">
    <w:name w:val="annotation reference"/>
    <w:basedOn w:val="DefaultParagraphFont"/>
    <w:uiPriority w:val="99"/>
    <w:semiHidden/>
    <w:unhideWhenUsed/>
    <w:rsid w:val="00D566A4"/>
    <w:rPr>
      <w:sz w:val="16"/>
      <w:szCs w:val="16"/>
    </w:rPr>
  </w:style>
  <w:style w:type="paragraph" w:styleId="Header">
    <w:name w:val="header"/>
    <w:basedOn w:val="Normal"/>
    <w:link w:val="HeaderChar"/>
    <w:uiPriority w:val="99"/>
    <w:unhideWhenUsed/>
    <w:rsid w:val="00C51F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1FFB"/>
  </w:style>
  <w:style w:type="paragraph" w:styleId="Footer">
    <w:name w:val="footer"/>
    <w:basedOn w:val="Normal"/>
    <w:link w:val="FooterChar"/>
    <w:uiPriority w:val="99"/>
    <w:unhideWhenUsed/>
    <w:rsid w:val="00C51F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1FFB"/>
  </w:style>
  <w:style w:type="paragraph" w:styleId="CommentSubject">
    <w:name w:val="annotation subject"/>
    <w:basedOn w:val="CommentText"/>
    <w:next w:val="CommentText"/>
    <w:link w:val="CommentSubjectChar"/>
    <w:uiPriority w:val="99"/>
    <w:semiHidden/>
    <w:unhideWhenUsed/>
    <w:rsid w:val="000606C0"/>
    <w:pPr>
      <w:pBdr>
        <w:top w:val="none" w:sz="0" w:space="0" w:color="auto"/>
        <w:left w:val="none" w:sz="0" w:space="0" w:color="auto"/>
        <w:bottom w:val="none" w:sz="0" w:space="0" w:color="auto"/>
        <w:right w:val="none" w:sz="0" w:space="0" w:color="auto"/>
        <w:between w:val="none" w:sz="0" w:space="0" w:color="auto"/>
        <w:bar w:val="none" w:sz="0" w:color="auto"/>
      </w:pBdr>
      <w:bidi/>
      <w:spacing w:after="160"/>
    </w:pPr>
    <w:rPr>
      <w:rFonts w:asciiTheme="minorHAnsi" w:eastAsiaTheme="minorHAnsi" w:hAnsiTheme="minorHAnsi" w:cstheme="minorBidi"/>
      <w:b/>
      <w:bCs/>
      <w:color w:val="auto"/>
      <w:bdr w:val="none" w:sz="0" w:space="0" w:color="auto"/>
    </w:rPr>
  </w:style>
  <w:style w:type="character" w:customStyle="1" w:styleId="CommentSubjectChar">
    <w:name w:val="Comment Subject Char"/>
    <w:basedOn w:val="CommentTextChar"/>
    <w:link w:val="CommentSubject"/>
    <w:uiPriority w:val="99"/>
    <w:semiHidden/>
    <w:rsid w:val="000606C0"/>
    <w:rPr>
      <w:rFonts w:ascii="Calibri" w:eastAsia="Calibri" w:hAnsi="Calibri" w:cs="Calibri"/>
      <w:b/>
      <w:bCs/>
      <w:color w:val="000000"/>
      <w:sz w:val="20"/>
      <w:szCs w:val="20"/>
      <w:u w:color="000000"/>
      <w:bdr w:val="nil"/>
    </w:rPr>
  </w:style>
  <w:style w:type="paragraph" w:styleId="Revision">
    <w:name w:val="Revision"/>
    <w:hidden/>
    <w:uiPriority w:val="99"/>
    <w:semiHidden/>
    <w:rsid w:val="00D6259F"/>
    <w:pPr>
      <w:spacing w:after="0" w:line="240" w:lineRule="auto"/>
    </w:pPr>
  </w:style>
  <w:style w:type="paragraph" w:customStyle="1" w:styleId="pf0">
    <w:name w:val="pf0"/>
    <w:basedOn w:val="Normal"/>
    <w:rsid w:val="009025B9"/>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DefaultParagraphFont"/>
    <w:rsid w:val="009025B9"/>
    <w:rPr>
      <w:rFonts w:ascii="Segoe UI" w:hAnsi="Segoe UI" w:cs="Segoe UI" w:hint="default"/>
      <w:sz w:val="18"/>
      <w:szCs w:val="18"/>
    </w:rPr>
  </w:style>
  <w:style w:type="character" w:customStyle="1" w:styleId="cf11">
    <w:name w:val="cf11"/>
    <w:basedOn w:val="DefaultParagraphFont"/>
    <w:rsid w:val="009025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9788">
      <w:bodyDiv w:val="1"/>
      <w:marLeft w:val="0"/>
      <w:marRight w:val="0"/>
      <w:marTop w:val="0"/>
      <w:marBottom w:val="0"/>
      <w:divBdr>
        <w:top w:val="none" w:sz="0" w:space="0" w:color="auto"/>
        <w:left w:val="none" w:sz="0" w:space="0" w:color="auto"/>
        <w:bottom w:val="none" w:sz="0" w:space="0" w:color="auto"/>
        <w:right w:val="none" w:sz="0" w:space="0" w:color="auto"/>
      </w:divBdr>
    </w:div>
    <w:div w:id="363025545">
      <w:bodyDiv w:val="1"/>
      <w:marLeft w:val="0"/>
      <w:marRight w:val="0"/>
      <w:marTop w:val="0"/>
      <w:marBottom w:val="0"/>
      <w:divBdr>
        <w:top w:val="none" w:sz="0" w:space="0" w:color="auto"/>
        <w:left w:val="none" w:sz="0" w:space="0" w:color="auto"/>
        <w:bottom w:val="none" w:sz="0" w:space="0" w:color="auto"/>
        <w:right w:val="none" w:sz="0" w:space="0" w:color="auto"/>
      </w:divBdr>
      <w:divsChild>
        <w:div w:id="119958916">
          <w:marLeft w:val="0"/>
          <w:marRight w:val="0"/>
          <w:marTop w:val="0"/>
          <w:marBottom w:val="0"/>
          <w:divBdr>
            <w:top w:val="none" w:sz="0" w:space="0" w:color="auto"/>
            <w:left w:val="none" w:sz="0" w:space="0" w:color="auto"/>
            <w:bottom w:val="none" w:sz="0" w:space="0" w:color="auto"/>
            <w:right w:val="none" w:sz="0" w:space="0" w:color="auto"/>
          </w:divBdr>
          <w:divsChild>
            <w:div w:id="10954998">
              <w:marLeft w:val="0"/>
              <w:marRight w:val="0"/>
              <w:marTop w:val="0"/>
              <w:marBottom w:val="0"/>
              <w:divBdr>
                <w:top w:val="none" w:sz="0" w:space="0" w:color="auto"/>
                <w:left w:val="none" w:sz="0" w:space="0" w:color="auto"/>
                <w:bottom w:val="none" w:sz="0" w:space="0" w:color="auto"/>
                <w:right w:val="none" w:sz="0" w:space="0" w:color="auto"/>
              </w:divBdr>
            </w:div>
            <w:div w:id="1404722823">
              <w:marLeft w:val="0"/>
              <w:marRight w:val="0"/>
              <w:marTop w:val="0"/>
              <w:marBottom w:val="0"/>
              <w:divBdr>
                <w:top w:val="none" w:sz="0" w:space="0" w:color="auto"/>
                <w:left w:val="none" w:sz="0" w:space="0" w:color="auto"/>
                <w:bottom w:val="none" w:sz="0" w:space="0" w:color="auto"/>
                <w:right w:val="none" w:sz="0" w:space="0" w:color="auto"/>
              </w:divBdr>
            </w:div>
          </w:divsChild>
        </w:div>
        <w:div w:id="713771205">
          <w:marLeft w:val="0"/>
          <w:marRight w:val="0"/>
          <w:marTop w:val="0"/>
          <w:marBottom w:val="0"/>
          <w:divBdr>
            <w:top w:val="none" w:sz="0" w:space="0" w:color="auto"/>
            <w:left w:val="none" w:sz="0" w:space="0" w:color="auto"/>
            <w:bottom w:val="none" w:sz="0" w:space="0" w:color="auto"/>
            <w:right w:val="none" w:sz="0" w:space="0" w:color="auto"/>
          </w:divBdr>
          <w:divsChild>
            <w:div w:id="990790268">
              <w:marLeft w:val="0"/>
              <w:marRight w:val="0"/>
              <w:marTop w:val="0"/>
              <w:marBottom w:val="0"/>
              <w:divBdr>
                <w:top w:val="single" w:sz="6" w:space="0" w:color="CCCCCC"/>
                <w:left w:val="none" w:sz="0" w:space="0" w:color="auto"/>
                <w:bottom w:val="single" w:sz="6" w:space="0" w:color="CCCCCC"/>
                <w:right w:val="none" w:sz="0" w:space="0" w:color="auto"/>
              </w:divBdr>
              <w:divsChild>
                <w:div w:id="1885024748">
                  <w:marLeft w:val="0"/>
                  <w:marRight w:val="0"/>
                  <w:marTop w:val="0"/>
                  <w:marBottom w:val="0"/>
                  <w:divBdr>
                    <w:top w:val="none" w:sz="0" w:space="0" w:color="auto"/>
                    <w:left w:val="none" w:sz="0" w:space="0" w:color="auto"/>
                    <w:bottom w:val="none" w:sz="0" w:space="0" w:color="auto"/>
                    <w:right w:val="none" w:sz="0" w:space="0" w:color="auto"/>
                  </w:divBdr>
                  <w:divsChild>
                    <w:div w:id="1889368472">
                      <w:marLeft w:val="0"/>
                      <w:marRight w:val="0"/>
                      <w:marTop w:val="0"/>
                      <w:marBottom w:val="0"/>
                      <w:divBdr>
                        <w:top w:val="none" w:sz="0" w:space="0" w:color="auto"/>
                        <w:left w:val="none" w:sz="0" w:space="0" w:color="auto"/>
                        <w:bottom w:val="none" w:sz="0" w:space="0" w:color="auto"/>
                        <w:right w:val="none" w:sz="0" w:space="0" w:color="auto"/>
                      </w:divBdr>
                      <w:divsChild>
                        <w:div w:id="184633402">
                          <w:marLeft w:val="0"/>
                          <w:marRight w:val="0"/>
                          <w:marTop w:val="0"/>
                          <w:marBottom w:val="0"/>
                          <w:divBdr>
                            <w:top w:val="none" w:sz="0" w:space="0" w:color="auto"/>
                            <w:left w:val="none" w:sz="0" w:space="0" w:color="auto"/>
                            <w:bottom w:val="none" w:sz="0" w:space="0" w:color="auto"/>
                            <w:right w:val="none" w:sz="0" w:space="0" w:color="auto"/>
                          </w:divBdr>
                          <w:divsChild>
                            <w:div w:id="4597613">
                              <w:marLeft w:val="0"/>
                              <w:marRight w:val="0"/>
                              <w:marTop w:val="0"/>
                              <w:marBottom w:val="0"/>
                              <w:divBdr>
                                <w:top w:val="none" w:sz="0" w:space="0" w:color="auto"/>
                                <w:left w:val="none" w:sz="0" w:space="0" w:color="auto"/>
                                <w:bottom w:val="none" w:sz="0" w:space="0" w:color="auto"/>
                                <w:right w:val="none" w:sz="0" w:space="0" w:color="auto"/>
                              </w:divBdr>
                              <w:divsChild>
                                <w:div w:id="1922136703">
                                  <w:marLeft w:val="0"/>
                                  <w:marRight w:val="0"/>
                                  <w:marTop w:val="0"/>
                                  <w:marBottom w:val="0"/>
                                  <w:divBdr>
                                    <w:top w:val="none" w:sz="0" w:space="0" w:color="auto"/>
                                    <w:left w:val="none" w:sz="0" w:space="0" w:color="auto"/>
                                    <w:bottom w:val="none" w:sz="0" w:space="0" w:color="auto"/>
                                    <w:right w:val="none" w:sz="0" w:space="0" w:color="auto"/>
                                  </w:divBdr>
                                  <w:divsChild>
                                    <w:div w:id="899287874">
                                      <w:marLeft w:val="0"/>
                                      <w:marRight w:val="0"/>
                                      <w:marTop w:val="0"/>
                                      <w:marBottom w:val="0"/>
                                      <w:divBdr>
                                        <w:top w:val="none" w:sz="0" w:space="0" w:color="auto"/>
                                        <w:left w:val="none" w:sz="0" w:space="0" w:color="auto"/>
                                        <w:bottom w:val="none" w:sz="0" w:space="0" w:color="auto"/>
                                        <w:right w:val="none" w:sz="0" w:space="0" w:color="auto"/>
                                      </w:divBdr>
                                      <w:divsChild>
                                        <w:div w:id="1298489277">
                                          <w:marLeft w:val="0"/>
                                          <w:marRight w:val="0"/>
                                          <w:marTop w:val="0"/>
                                          <w:marBottom w:val="0"/>
                                          <w:divBdr>
                                            <w:top w:val="none" w:sz="0" w:space="0" w:color="auto"/>
                                            <w:left w:val="none" w:sz="0" w:space="0" w:color="auto"/>
                                            <w:bottom w:val="none" w:sz="0" w:space="0" w:color="auto"/>
                                            <w:right w:val="none" w:sz="0" w:space="0" w:color="auto"/>
                                          </w:divBdr>
                                        </w:div>
                                        <w:div w:id="20105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36810">
              <w:marLeft w:val="0"/>
              <w:marRight w:val="0"/>
              <w:marTop w:val="0"/>
              <w:marBottom w:val="0"/>
              <w:divBdr>
                <w:top w:val="none" w:sz="0" w:space="0" w:color="auto"/>
                <w:left w:val="none" w:sz="0" w:space="0" w:color="auto"/>
                <w:bottom w:val="none" w:sz="0" w:space="0" w:color="auto"/>
                <w:right w:val="none" w:sz="0" w:space="0" w:color="auto"/>
              </w:divBdr>
            </w:div>
            <w:div w:id="1663041774">
              <w:marLeft w:val="0"/>
              <w:marRight w:val="0"/>
              <w:marTop w:val="0"/>
              <w:marBottom w:val="0"/>
              <w:divBdr>
                <w:top w:val="none" w:sz="0" w:space="0" w:color="auto"/>
                <w:left w:val="none" w:sz="0" w:space="0" w:color="auto"/>
                <w:bottom w:val="none" w:sz="0" w:space="0" w:color="auto"/>
                <w:right w:val="none" w:sz="0" w:space="0" w:color="auto"/>
              </w:divBdr>
              <w:divsChild>
                <w:div w:id="244921440">
                  <w:marLeft w:val="0"/>
                  <w:marRight w:val="0"/>
                  <w:marTop w:val="0"/>
                  <w:marBottom w:val="0"/>
                  <w:divBdr>
                    <w:top w:val="none" w:sz="0" w:space="0" w:color="auto"/>
                    <w:left w:val="none" w:sz="0" w:space="0" w:color="auto"/>
                    <w:bottom w:val="none" w:sz="0" w:space="0" w:color="auto"/>
                    <w:right w:val="none" w:sz="0" w:space="0" w:color="auto"/>
                  </w:divBdr>
                </w:div>
              </w:divsChild>
            </w:div>
            <w:div w:id="1714037225">
              <w:marLeft w:val="0"/>
              <w:marRight w:val="0"/>
              <w:marTop w:val="0"/>
              <w:marBottom w:val="0"/>
              <w:divBdr>
                <w:top w:val="none" w:sz="0" w:space="0" w:color="auto"/>
                <w:left w:val="none" w:sz="0" w:space="0" w:color="auto"/>
                <w:bottom w:val="none" w:sz="0" w:space="0" w:color="auto"/>
                <w:right w:val="none" w:sz="0" w:space="0" w:color="auto"/>
              </w:divBdr>
              <w:divsChild>
                <w:div w:id="202251048">
                  <w:marLeft w:val="0"/>
                  <w:marRight w:val="0"/>
                  <w:marTop w:val="0"/>
                  <w:marBottom w:val="0"/>
                  <w:divBdr>
                    <w:top w:val="none" w:sz="0" w:space="0" w:color="auto"/>
                    <w:left w:val="none" w:sz="0" w:space="0" w:color="auto"/>
                    <w:bottom w:val="none" w:sz="0" w:space="0" w:color="auto"/>
                    <w:right w:val="none" w:sz="0" w:space="0" w:color="auto"/>
                  </w:divBdr>
                </w:div>
                <w:div w:id="536285081">
                  <w:marLeft w:val="0"/>
                  <w:marRight w:val="0"/>
                  <w:marTop w:val="0"/>
                  <w:marBottom w:val="0"/>
                  <w:divBdr>
                    <w:top w:val="none" w:sz="0" w:space="0" w:color="auto"/>
                    <w:left w:val="none" w:sz="0" w:space="0" w:color="auto"/>
                    <w:bottom w:val="none" w:sz="0" w:space="0" w:color="auto"/>
                    <w:right w:val="none" w:sz="0" w:space="0" w:color="auto"/>
                  </w:divBdr>
                </w:div>
                <w:div w:id="17160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2174">
          <w:marLeft w:val="0"/>
          <w:marRight w:val="0"/>
          <w:marTop w:val="0"/>
          <w:marBottom w:val="0"/>
          <w:divBdr>
            <w:top w:val="none" w:sz="0" w:space="0" w:color="auto"/>
            <w:left w:val="none" w:sz="0" w:space="0" w:color="auto"/>
            <w:bottom w:val="none" w:sz="0" w:space="0" w:color="auto"/>
            <w:right w:val="none" w:sz="0" w:space="0" w:color="auto"/>
          </w:divBdr>
          <w:divsChild>
            <w:div w:id="922564551">
              <w:marLeft w:val="0"/>
              <w:marRight w:val="0"/>
              <w:marTop w:val="0"/>
              <w:marBottom w:val="0"/>
              <w:divBdr>
                <w:top w:val="single" w:sz="6" w:space="0" w:color="CCCCCC"/>
                <w:left w:val="single" w:sz="6" w:space="0" w:color="CCCCCC"/>
                <w:bottom w:val="single" w:sz="6" w:space="0" w:color="CCCCCC"/>
                <w:right w:val="single" w:sz="6" w:space="0" w:color="CCCCCC"/>
              </w:divBdr>
              <w:divsChild>
                <w:div w:id="19988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0139">
      <w:bodyDiv w:val="1"/>
      <w:marLeft w:val="0"/>
      <w:marRight w:val="0"/>
      <w:marTop w:val="0"/>
      <w:marBottom w:val="0"/>
      <w:divBdr>
        <w:top w:val="none" w:sz="0" w:space="0" w:color="auto"/>
        <w:left w:val="none" w:sz="0" w:space="0" w:color="auto"/>
        <w:bottom w:val="none" w:sz="0" w:space="0" w:color="auto"/>
        <w:right w:val="none" w:sz="0" w:space="0" w:color="auto"/>
      </w:divBdr>
    </w:div>
    <w:div w:id="605693456">
      <w:bodyDiv w:val="1"/>
      <w:marLeft w:val="0"/>
      <w:marRight w:val="0"/>
      <w:marTop w:val="0"/>
      <w:marBottom w:val="0"/>
      <w:divBdr>
        <w:top w:val="none" w:sz="0" w:space="0" w:color="auto"/>
        <w:left w:val="none" w:sz="0" w:space="0" w:color="auto"/>
        <w:bottom w:val="none" w:sz="0" w:space="0" w:color="auto"/>
        <w:right w:val="none" w:sz="0" w:space="0" w:color="auto"/>
      </w:divBdr>
    </w:div>
    <w:div w:id="143104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customXml" Target="ink/ink2.xml"/></Relationships>
</file>

<file path=word/_rels/footnotes.xml.rels><?xml version="1.0" encoding="UTF-8" standalone="yes"?>
<Relationships xmlns="http://schemas.openxmlformats.org/package/2006/relationships"><Relationship Id="rId3" Type="http://schemas.openxmlformats.org/officeDocument/2006/relationships/hyperlink" Target="http://ssrn.com/abstract=203330" TargetMode="External"/><Relationship Id="rId2" Type="http://schemas.openxmlformats.org/officeDocument/2006/relationships/hyperlink" Target="https://ssrn.com/abstract=3736753" TargetMode="External"/><Relationship Id="rId1" Type="http://schemas.openxmlformats.org/officeDocument/2006/relationships/hyperlink" Target="https://doi.org/10.1057/9781137313577_5" TargetMode="Externa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in="-2.14748E9"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8:35.927"/>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86 273 0,'4'-14'65'0,"0"2"0"15,1 0-42-15,-1 3-9 16,0 1-8-16,0 1-7 0,1 1-3 15,-4 3-5-15,2-1-8 0,0 1-10 0,0 2-13 16,0 1-22-16,-2-3 1 0,3 2-30 16,0-2-43-16</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in="-2.14748E9"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26.040"/>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44 5 298 0,'3'-3'74'16,"-1"3"0"-16,-2-2-41 0,2 2-13 15,-2 0-5-15,0 0-2 0,3 4 1 16,-3-2 1-16,2 2 2 0,-2 2 4 16,0 0 2-16,0 2 0 0,0 0-1 0,0 1-3 15,-3-1-3-15,3 3-3 16,-3 0-3-16,-1 1-4 0,2-1-6 0,-2 2-8 15,-1-1-13-15,-2 1-63 0,-2-2-21 16,1 1-72-16,-3-2-154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452E6-E353-4301-A46B-AC089074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5519</Words>
  <Characters>21307</Characters>
  <Application>Microsoft Office Word</Application>
  <DocSecurity>0</DocSecurity>
  <Lines>473</Lines>
  <Paragraphs>255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cp:lastModifiedBy>
  <cp:revision>2</cp:revision>
  <cp:lastPrinted>2023-02-15T18:08:00Z</cp:lastPrinted>
  <dcterms:created xsi:type="dcterms:W3CDTF">2023-03-14T08:04:00Z</dcterms:created>
  <dcterms:modified xsi:type="dcterms:W3CDTF">2023-03-14T08:04:00Z</dcterms:modified>
</cp:coreProperties>
</file>