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051F8" w14:textId="13DC5B8D" w:rsidR="00273D7D" w:rsidRPr="00751D42" w:rsidRDefault="00273D7D" w:rsidP="00F46A95">
      <w:pPr>
        <w:spacing w:after="360" w:line="480" w:lineRule="auto"/>
        <w:jc w:val="center"/>
        <w:rPr>
          <w:rFonts w:ascii="David" w:hAnsi="David" w:cs="David"/>
          <w:b/>
          <w:bCs/>
          <w:sz w:val="24"/>
          <w:szCs w:val="24"/>
          <w:rtl/>
        </w:rPr>
      </w:pPr>
      <w:r w:rsidRPr="00751D42">
        <w:rPr>
          <w:rFonts w:ascii="David" w:hAnsi="David" w:cs="David"/>
          <w:b/>
          <w:bCs/>
          <w:sz w:val="24"/>
          <w:szCs w:val="24"/>
        </w:rPr>
        <w:t>'The Third Skin' – Exploring Repetitive Paintings Following Trauma as a Methodology for Understanding Spatial-Mental Mechanisms Based on Bodily Wounds</w:t>
      </w:r>
    </w:p>
    <w:p w14:paraId="4348D00D" w14:textId="4C922D91" w:rsidR="00962311" w:rsidRPr="00751D42" w:rsidRDefault="00962311" w:rsidP="00962311">
      <w:pPr>
        <w:spacing w:line="480" w:lineRule="auto"/>
        <w:rPr>
          <w:rFonts w:ascii="David" w:hAnsi="David" w:cs="David"/>
          <w:sz w:val="24"/>
          <w:szCs w:val="24"/>
          <w:rtl/>
        </w:rPr>
      </w:pPr>
      <w:r w:rsidRPr="00751D42">
        <w:rPr>
          <w:rFonts w:ascii="David" w:hAnsi="David" w:cs="David"/>
          <w:sz w:val="24"/>
          <w:szCs w:val="24"/>
          <w:rtl/>
        </w:rPr>
        <w:t xml:space="preserve">תקציר / </w:t>
      </w:r>
      <w:r w:rsidRPr="00751D42">
        <w:rPr>
          <w:rFonts w:ascii="David" w:hAnsi="David" w:cs="David"/>
          <w:sz w:val="24"/>
          <w:szCs w:val="24"/>
        </w:rPr>
        <w:t>abstract</w:t>
      </w:r>
    </w:p>
    <w:p w14:paraId="563ED39B" w14:textId="57A6F849" w:rsidR="00962311" w:rsidRPr="00751D42" w:rsidRDefault="00962311" w:rsidP="00D41A5C">
      <w:pPr>
        <w:spacing w:line="480" w:lineRule="auto"/>
        <w:jc w:val="both"/>
        <w:rPr>
          <w:rFonts w:ascii="David" w:hAnsi="David" w:cs="David"/>
          <w:sz w:val="24"/>
          <w:szCs w:val="24"/>
          <w:rtl/>
        </w:rPr>
      </w:pPr>
      <w:r w:rsidRPr="00751D42">
        <w:rPr>
          <w:rFonts w:ascii="David" w:hAnsi="David" w:cs="David"/>
          <w:sz w:val="24"/>
          <w:szCs w:val="24"/>
          <w:rtl/>
        </w:rPr>
        <w:t xml:space="preserve">מאמר זה מציע את האפשרות להתבונן ביצירות אמנות חזרתיות שנוצרו בעקבות טראומה </w:t>
      </w:r>
      <w:r w:rsidR="00AD6670" w:rsidRPr="00751D42">
        <w:rPr>
          <w:rFonts w:ascii="David" w:hAnsi="David" w:cs="David"/>
          <w:sz w:val="24"/>
          <w:szCs w:val="24"/>
          <w:rtl/>
        </w:rPr>
        <w:t>באמצעות מחקר מבוסס אמנות (</w:t>
      </w:r>
      <w:r w:rsidR="00AD6670" w:rsidRPr="00751D42">
        <w:rPr>
          <w:rFonts w:ascii="David" w:hAnsi="David" w:cs="David"/>
          <w:sz w:val="24"/>
          <w:szCs w:val="24"/>
        </w:rPr>
        <w:t>ART Based Research</w:t>
      </w:r>
      <w:r w:rsidR="00AD6670" w:rsidRPr="00751D42">
        <w:rPr>
          <w:rFonts w:ascii="David" w:hAnsi="David" w:cs="David"/>
          <w:sz w:val="24"/>
          <w:szCs w:val="24"/>
          <w:rtl/>
        </w:rPr>
        <w:t>)</w:t>
      </w:r>
      <w:r w:rsidR="005B2708" w:rsidRPr="00751D42">
        <w:rPr>
          <w:rFonts w:ascii="David" w:hAnsi="David" w:cs="David"/>
          <w:sz w:val="24"/>
          <w:szCs w:val="24"/>
          <w:rtl/>
        </w:rPr>
        <w:t xml:space="preserve"> </w:t>
      </w:r>
      <w:r w:rsidR="00F4712D">
        <w:rPr>
          <w:rFonts w:ascii="David" w:hAnsi="David" w:cs="David" w:hint="cs"/>
          <w:sz w:val="24"/>
          <w:szCs w:val="24"/>
          <w:rtl/>
        </w:rPr>
        <w:t>(</w:t>
      </w:r>
      <w:r w:rsidR="00F4712D">
        <w:rPr>
          <w:rFonts w:ascii="David" w:hAnsi="David" w:cs="David"/>
          <w:sz w:val="24"/>
          <w:szCs w:val="24"/>
        </w:rPr>
        <w:t>McNiff, 1998</w:t>
      </w:r>
      <w:r w:rsidR="00F4712D">
        <w:rPr>
          <w:rFonts w:ascii="David" w:hAnsi="David" w:cs="David" w:hint="cs"/>
          <w:sz w:val="24"/>
          <w:szCs w:val="24"/>
          <w:rtl/>
        </w:rPr>
        <w:t xml:space="preserve">) </w:t>
      </w:r>
      <w:r w:rsidRPr="00751D42">
        <w:rPr>
          <w:rFonts w:ascii="David" w:hAnsi="David" w:cs="David"/>
          <w:sz w:val="24"/>
          <w:szCs w:val="24"/>
          <w:rtl/>
        </w:rPr>
        <w:t>כמתודולוגיה להבנת מנגנונים נפשיים שמקורם בגו</w:t>
      </w:r>
      <w:r w:rsidR="00350E1E" w:rsidRPr="00751D42">
        <w:rPr>
          <w:rFonts w:ascii="David" w:hAnsi="David" w:cs="David"/>
          <w:sz w:val="24"/>
          <w:szCs w:val="24"/>
          <w:rtl/>
        </w:rPr>
        <w:t>ף</w:t>
      </w:r>
      <w:r w:rsidRPr="00751D42">
        <w:rPr>
          <w:rFonts w:ascii="David" w:hAnsi="David" w:cs="David"/>
          <w:sz w:val="24"/>
          <w:szCs w:val="24"/>
          <w:rtl/>
        </w:rPr>
        <w:t xml:space="preserve">. </w:t>
      </w:r>
      <w:r w:rsidR="001A6082" w:rsidRPr="00751D42">
        <w:rPr>
          <w:rFonts w:ascii="David" w:hAnsi="David" w:cs="David"/>
          <w:sz w:val="24"/>
          <w:szCs w:val="24"/>
          <w:rtl/>
        </w:rPr>
        <w:t>מאמר זה הוא תאורטי ברובו ונשען על תפיסת הטראומה של פרויד וממשיכו על מנת להצדיק ולהדגים את האופן שבו ניתן להתבונן ביצירות אמנות בעלת חזרה מורפולוגית שנוצרו בעקבות טראומה</w:t>
      </w:r>
      <w:r w:rsidR="00AD099D" w:rsidRPr="00751D42">
        <w:rPr>
          <w:rFonts w:ascii="David" w:hAnsi="David" w:cs="David"/>
          <w:sz w:val="24"/>
          <w:szCs w:val="24"/>
          <w:rtl/>
        </w:rPr>
        <w:t>,</w:t>
      </w:r>
      <w:r w:rsidR="001A6082" w:rsidRPr="00751D42">
        <w:rPr>
          <w:rFonts w:ascii="David" w:hAnsi="David" w:cs="David"/>
          <w:sz w:val="24"/>
          <w:szCs w:val="24"/>
          <w:rtl/>
        </w:rPr>
        <w:t xml:space="preserve"> על מנת להבין את תופעת החזרה בטראומה. </w:t>
      </w:r>
      <w:r w:rsidRPr="00751D42">
        <w:rPr>
          <w:rFonts w:ascii="David" w:hAnsi="David" w:cs="David"/>
          <w:sz w:val="24"/>
          <w:szCs w:val="24"/>
          <w:rtl/>
        </w:rPr>
        <w:t xml:space="preserve">פרויד, אשר תיאר את חווית הנפש כמבוססת על הגוף, </w:t>
      </w:r>
      <w:r w:rsidR="001A6082" w:rsidRPr="00751D42">
        <w:rPr>
          <w:rFonts w:ascii="David" w:hAnsi="David" w:cs="David"/>
          <w:sz w:val="24"/>
          <w:szCs w:val="24"/>
          <w:rtl/>
        </w:rPr>
        <w:t>היה הראשון ש</w:t>
      </w:r>
      <w:r w:rsidRPr="00751D42">
        <w:rPr>
          <w:rFonts w:ascii="David" w:hAnsi="David" w:cs="David"/>
          <w:sz w:val="24"/>
          <w:szCs w:val="24"/>
          <w:rtl/>
        </w:rPr>
        <w:t>זיהה את החזרה כמאפיין מרכזי בטראומה</w:t>
      </w:r>
      <w:r w:rsidR="00640612" w:rsidRPr="00751D42">
        <w:rPr>
          <w:rFonts w:ascii="David" w:hAnsi="David" w:cs="David"/>
          <w:sz w:val="24"/>
          <w:szCs w:val="24"/>
          <w:rtl/>
        </w:rPr>
        <w:t>. חזרה זו</w:t>
      </w:r>
      <w:r w:rsidR="00082BBD" w:rsidRPr="00751D42">
        <w:rPr>
          <w:rFonts w:ascii="David" w:hAnsi="David" w:cs="David"/>
          <w:sz w:val="24"/>
          <w:szCs w:val="24"/>
          <w:rtl/>
        </w:rPr>
        <w:t xml:space="preserve"> </w:t>
      </w:r>
      <w:r w:rsidRPr="00751D42">
        <w:rPr>
          <w:rFonts w:ascii="David" w:hAnsi="David" w:cs="David"/>
          <w:sz w:val="24"/>
          <w:szCs w:val="24"/>
          <w:rtl/>
        </w:rPr>
        <w:t>מתגל</w:t>
      </w:r>
      <w:r w:rsidR="00640612" w:rsidRPr="00751D42">
        <w:rPr>
          <w:rFonts w:ascii="David" w:hAnsi="David" w:cs="David"/>
          <w:sz w:val="24"/>
          <w:szCs w:val="24"/>
          <w:rtl/>
        </w:rPr>
        <w:t>מת</w:t>
      </w:r>
      <w:r w:rsidRPr="00751D42">
        <w:rPr>
          <w:rFonts w:ascii="David" w:hAnsi="David" w:cs="David"/>
          <w:sz w:val="24"/>
          <w:szCs w:val="24"/>
          <w:rtl/>
        </w:rPr>
        <w:t xml:space="preserve"> בחזרת חוויית הטראומה באופן פאסיבי או בפעולה אקטיבית לא-מודעת של הסובייקט. פרויד כינה זאת 'כפיית החזרה' ותפס אותה כניסיון נפשי לייצוג הטראומה. גישה זו רווחת עד היום, על אף הבנה מאוחרת יותר לפיה הטראומה מעצם טבעה בלתי-ניתנת לייצוג. במסגרת ההתמודדות עם לקונה זו, </w:t>
      </w:r>
      <w:r w:rsidR="00060DF4" w:rsidRPr="00751D42">
        <w:rPr>
          <w:rFonts w:ascii="David" w:hAnsi="David" w:cs="David"/>
          <w:sz w:val="24"/>
          <w:szCs w:val="24"/>
          <w:rtl/>
        </w:rPr>
        <w:t>טענתי היא כי</w:t>
      </w:r>
      <w:r w:rsidRPr="00751D42">
        <w:rPr>
          <w:rFonts w:ascii="David" w:hAnsi="David" w:cs="David"/>
          <w:sz w:val="24"/>
          <w:szCs w:val="24"/>
          <w:rtl/>
        </w:rPr>
        <w:t xml:space="preserve"> האטיולוגיה הטמפורלית עליה מבוססת תפיסת החזרה כניסיון לייצוג, אינה מספיקה לבדה להבנת תופעה אמנותית זו. </w:t>
      </w:r>
      <w:r w:rsidR="00AC0B7B" w:rsidRPr="00751D42">
        <w:rPr>
          <w:rFonts w:ascii="David" w:hAnsi="David" w:cs="David"/>
          <w:sz w:val="24"/>
          <w:szCs w:val="24"/>
          <w:rtl/>
        </w:rPr>
        <w:t>לצד</w:t>
      </w:r>
      <w:r w:rsidRPr="00751D42">
        <w:rPr>
          <w:rFonts w:ascii="David" w:hAnsi="David" w:cs="David"/>
          <w:sz w:val="24"/>
          <w:szCs w:val="24"/>
          <w:rtl/>
        </w:rPr>
        <w:t xml:space="preserve"> זאת, אציע אטיולוגיה חדשה המבוססת על הממד </w:t>
      </w:r>
      <w:r w:rsidRPr="00751D42">
        <w:rPr>
          <w:rFonts w:ascii="David" w:hAnsi="David" w:cs="David"/>
          <w:i/>
          <w:iCs/>
          <w:sz w:val="24"/>
          <w:szCs w:val="24"/>
          <w:rtl/>
        </w:rPr>
        <w:t>המרחבי</w:t>
      </w:r>
      <w:r w:rsidRPr="00751D42">
        <w:rPr>
          <w:rFonts w:ascii="David" w:hAnsi="David" w:cs="David"/>
          <w:sz w:val="24"/>
          <w:szCs w:val="24"/>
          <w:rtl/>
        </w:rPr>
        <w:t xml:space="preserve"> של החזרה בטראומה. אטיולוגיה זו מאפשרת להבין את החזרה</w:t>
      </w:r>
      <w:r w:rsidR="008B1BAE" w:rsidRPr="00751D42">
        <w:rPr>
          <w:rFonts w:ascii="David" w:hAnsi="David" w:cs="David"/>
          <w:sz w:val="24"/>
          <w:szCs w:val="24"/>
          <w:rtl/>
        </w:rPr>
        <w:t xml:space="preserve"> – קרי, הישנותם של אובייקטים וויזואליים –</w:t>
      </w:r>
      <w:r w:rsidRPr="00751D42">
        <w:rPr>
          <w:rFonts w:ascii="David" w:hAnsi="David" w:cs="David"/>
          <w:sz w:val="24"/>
          <w:szCs w:val="24"/>
          <w:rtl/>
        </w:rPr>
        <w:t xml:space="preserve"> המתגלמת</w:t>
      </w:r>
      <w:r w:rsidR="008B1BAE" w:rsidRPr="00751D42">
        <w:rPr>
          <w:rFonts w:ascii="David" w:hAnsi="David" w:cs="David"/>
          <w:sz w:val="24"/>
          <w:szCs w:val="24"/>
          <w:rtl/>
        </w:rPr>
        <w:t xml:space="preserve"> </w:t>
      </w:r>
      <w:r w:rsidRPr="00751D42">
        <w:rPr>
          <w:rFonts w:ascii="David" w:hAnsi="David" w:cs="David"/>
          <w:sz w:val="24"/>
          <w:szCs w:val="24"/>
          <w:rtl/>
        </w:rPr>
        <w:t xml:space="preserve">באמנות </w:t>
      </w:r>
      <w:r w:rsidR="008B1BAE" w:rsidRPr="00751D42">
        <w:rPr>
          <w:rFonts w:ascii="David" w:hAnsi="David" w:cs="David"/>
          <w:sz w:val="24"/>
          <w:szCs w:val="24"/>
          <w:rtl/>
        </w:rPr>
        <w:t xml:space="preserve">שנוצרה </w:t>
      </w:r>
      <w:r w:rsidRPr="00751D42">
        <w:rPr>
          <w:rFonts w:ascii="David" w:hAnsi="David" w:cs="David"/>
          <w:sz w:val="24"/>
          <w:szCs w:val="24"/>
          <w:rtl/>
        </w:rPr>
        <w:t>בעקבות טראומה</w:t>
      </w:r>
      <w:r w:rsidR="008B1BAE" w:rsidRPr="00751D42">
        <w:rPr>
          <w:rFonts w:ascii="David" w:hAnsi="David" w:cs="David"/>
          <w:sz w:val="24"/>
          <w:szCs w:val="24"/>
          <w:rtl/>
        </w:rPr>
        <w:t>,</w:t>
      </w:r>
      <w:r w:rsidRPr="00751D42">
        <w:rPr>
          <w:rFonts w:ascii="David" w:hAnsi="David" w:cs="David"/>
          <w:sz w:val="24"/>
          <w:szCs w:val="24"/>
          <w:rtl/>
        </w:rPr>
        <w:t xml:space="preserve"> כפרקטיקה מרחבית יצירתית טרום-ייצוגית הפועלת בשירות מנגנון נפשי-מרחבי </w:t>
      </w:r>
      <w:r w:rsidR="00124967" w:rsidRPr="00751D42">
        <w:rPr>
          <w:rFonts w:ascii="David" w:hAnsi="David" w:cs="David"/>
          <w:sz w:val="24"/>
          <w:szCs w:val="24"/>
          <w:rtl/>
        </w:rPr>
        <w:t xml:space="preserve">המופעלת </w:t>
      </w:r>
      <w:r w:rsidR="00BB1949" w:rsidRPr="00751D42">
        <w:rPr>
          <w:rFonts w:ascii="David" w:hAnsi="David" w:cs="David"/>
          <w:sz w:val="24"/>
          <w:szCs w:val="24"/>
          <w:rtl/>
        </w:rPr>
        <w:t>ב</w:t>
      </w:r>
      <w:r w:rsidR="00F52ADB" w:rsidRPr="00751D42">
        <w:rPr>
          <w:rFonts w:ascii="David" w:hAnsi="David" w:cs="David"/>
          <w:sz w:val="24"/>
          <w:szCs w:val="24"/>
          <w:rtl/>
        </w:rPr>
        <w:t xml:space="preserve">מצבי </w:t>
      </w:r>
      <w:r w:rsidRPr="00751D42">
        <w:rPr>
          <w:rFonts w:ascii="David" w:hAnsi="David" w:cs="David"/>
          <w:sz w:val="24"/>
          <w:szCs w:val="24"/>
          <w:rtl/>
        </w:rPr>
        <w:t>טראומה. בהשראת המילה ״טראומה״</w:t>
      </w:r>
      <w:r w:rsidRPr="00751D42">
        <w:rPr>
          <w:rFonts w:ascii="David" w:hAnsi="David" w:cs="David"/>
          <w:sz w:val="24"/>
          <w:szCs w:val="24"/>
        </w:rPr>
        <w:t xml:space="preserve"> </w:t>
      </w:r>
      <w:r w:rsidRPr="00751D42">
        <w:rPr>
          <w:rFonts w:ascii="David" w:hAnsi="David" w:cs="David"/>
          <w:sz w:val="24"/>
          <w:szCs w:val="24"/>
          <w:rtl/>
        </w:rPr>
        <w:t xml:space="preserve">שפירושה ״פצע״ ביוונית״ אטען </w:t>
      </w:r>
      <w:r w:rsidR="00DE10F6" w:rsidRPr="00751D42">
        <w:rPr>
          <w:rFonts w:ascii="David" w:hAnsi="David" w:cs="David"/>
          <w:sz w:val="24"/>
          <w:szCs w:val="24"/>
          <w:rtl/>
        </w:rPr>
        <w:t xml:space="preserve">גם </w:t>
      </w:r>
      <w:r w:rsidRPr="00751D42">
        <w:rPr>
          <w:rFonts w:ascii="David" w:hAnsi="David" w:cs="David"/>
          <w:sz w:val="24"/>
          <w:szCs w:val="24"/>
          <w:rtl/>
        </w:rPr>
        <w:t>כי מנגנון נפשי-מרחבי זה מופעל באותו האופן שבו הפצע הפיסי מניע פעילות ביולוגית חזרתית</w:t>
      </w:r>
      <w:r w:rsidR="00DE10F6" w:rsidRPr="00751D42">
        <w:rPr>
          <w:rFonts w:ascii="David" w:hAnsi="David" w:cs="David"/>
          <w:sz w:val="24"/>
          <w:szCs w:val="24"/>
          <w:rtl/>
        </w:rPr>
        <w:t xml:space="preserve"> ש</w:t>
      </w:r>
      <w:r w:rsidRPr="00751D42">
        <w:rPr>
          <w:rFonts w:ascii="David" w:hAnsi="David" w:cs="David"/>
          <w:sz w:val="24"/>
          <w:szCs w:val="24"/>
          <w:rtl/>
        </w:rPr>
        <w:t>מטר</w:t>
      </w:r>
      <w:r w:rsidR="00DE10F6" w:rsidRPr="00751D42">
        <w:rPr>
          <w:rFonts w:ascii="David" w:hAnsi="David" w:cs="David"/>
          <w:sz w:val="24"/>
          <w:szCs w:val="24"/>
          <w:rtl/>
        </w:rPr>
        <w:t>ת</w:t>
      </w:r>
      <w:r w:rsidRPr="00751D42">
        <w:rPr>
          <w:rFonts w:ascii="David" w:hAnsi="David" w:cs="David"/>
          <w:sz w:val="24"/>
          <w:szCs w:val="24"/>
          <w:rtl/>
        </w:rPr>
        <w:t xml:space="preserve">ה </w:t>
      </w:r>
      <w:r w:rsidR="00DE10F6" w:rsidRPr="00751D42">
        <w:rPr>
          <w:rFonts w:ascii="David" w:hAnsi="David" w:cs="David"/>
          <w:sz w:val="24"/>
          <w:szCs w:val="24"/>
          <w:rtl/>
        </w:rPr>
        <w:t>יצירת</w:t>
      </w:r>
      <w:r w:rsidRPr="00751D42">
        <w:rPr>
          <w:rFonts w:ascii="David" w:hAnsi="David" w:cs="David"/>
          <w:sz w:val="24"/>
          <w:szCs w:val="24"/>
          <w:rtl/>
        </w:rPr>
        <w:t xml:space="preserve"> רקמות חדשות במקום הפצועות. </w:t>
      </w:r>
      <w:r w:rsidR="0032418A" w:rsidRPr="00751D42">
        <w:rPr>
          <w:rFonts w:ascii="David" w:hAnsi="David" w:cs="David"/>
          <w:sz w:val="24"/>
          <w:szCs w:val="24"/>
          <w:rtl/>
        </w:rPr>
        <w:t xml:space="preserve">לשם כך, אני מציעה </w:t>
      </w:r>
      <w:r w:rsidRPr="00751D42">
        <w:rPr>
          <w:rFonts w:ascii="David" w:hAnsi="David" w:cs="David"/>
          <w:sz w:val="24"/>
          <w:szCs w:val="24"/>
          <w:rtl/>
        </w:rPr>
        <w:t>גישה מולטי-דיסציפלינרית</w:t>
      </w:r>
      <w:r w:rsidR="0032418A" w:rsidRPr="00751D42">
        <w:rPr>
          <w:rFonts w:ascii="David" w:hAnsi="David" w:cs="David"/>
          <w:sz w:val="24"/>
          <w:szCs w:val="24"/>
          <w:rtl/>
        </w:rPr>
        <w:t xml:space="preserve"> המשלבת בין </w:t>
      </w:r>
      <w:r w:rsidR="00D73897" w:rsidRPr="00751D42">
        <w:rPr>
          <w:rFonts w:ascii="David" w:hAnsi="David" w:cs="David"/>
          <w:sz w:val="24"/>
          <w:szCs w:val="24"/>
          <w:rtl/>
        </w:rPr>
        <w:t>הביולוגיה, הפסיכואנליזה והאמנות</w:t>
      </w:r>
      <w:r w:rsidR="0032418A" w:rsidRPr="00751D42">
        <w:rPr>
          <w:rFonts w:ascii="David" w:hAnsi="David" w:cs="David"/>
          <w:sz w:val="24"/>
          <w:szCs w:val="24"/>
          <w:rtl/>
        </w:rPr>
        <w:t>; ראשית</w:t>
      </w:r>
      <w:r w:rsidR="0065621A" w:rsidRPr="00751D42">
        <w:rPr>
          <w:rFonts w:ascii="David" w:hAnsi="David" w:cs="David"/>
          <w:sz w:val="24"/>
          <w:szCs w:val="24"/>
          <w:rtl/>
        </w:rPr>
        <w:t xml:space="preserve"> אצביע</w:t>
      </w:r>
      <w:r w:rsidRPr="00751D42">
        <w:rPr>
          <w:rFonts w:ascii="David" w:hAnsi="David" w:cs="David"/>
          <w:sz w:val="24"/>
          <w:szCs w:val="24"/>
          <w:rtl/>
        </w:rPr>
        <w:t xml:space="preserve"> על מה שאני תופסת כעדויות לאטיולוגיה המרחבית של הטראומה כבר בהגותו של פרויד. שנית, אפנה לתאוריה </w:t>
      </w:r>
      <w:r w:rsidR="00D45231" w:rsidRPr="00751D42">
        <w:rPr>
          <w:rFonts w:ascii="David" w:hAnsi="David" w:cs="David"/>
          <w:sz w:val="24"/>
          <w:szCs w:val="24"/>
          <w:rtl/>
        </w:rPr>
        <w:t xml:space="preserve">של </w:t>
      </w:r>
      <w:r w:rsidRPr="00751D42">
        <w:rPr>
          <w:rFonts w:ascii="David" w:hAnsi="David" w:cs="David"/>
          <w:sz w:val="24"/>
          <w:szCs w:val="24"/>
          <w:rtl/>
        </w:rPr>
        <w:t>הפסיכואנליטי</w:t>
      </w:r>
      <w:r w:rsidR="00D45231" w:rsidRPr="00751D42">
        <w:rPr>
          <w:rFonts w:ascii="David" w:hAnsi="David" w:cs="David"/>
          <w:sz w:val="24"/>
          <w:szCs w:val="24"/>
          <w:rtl/>
        </w:rPr>
        <w:t>קאי</w:t>
      </w:r>
      <w:r w:rsidRPr="00751D42">
        <w:rPr>
          <w:rFonts w:ascii="David" w:hAnsi="David" w:cs="David"/>
          <w:sz w:val="24"/>
          <w:szCs w:val="24"/>
          <w:rtl/>
        </w:rPr>
        <w:t xml:space="preserve">ת אסתר ביק, אשר המשיגה את רעיון 'העור-הנפשי' כדי לתאר את הפונקציה הנפשית המכילה הנוצרת על בסיס הקשר בין העור הפיסי לעור הנפשי, ואת רעיון 'העור השני' כדי לתאר את ההגנות הנוצרות בעקבות כשל </w:t>
      </w:r>
      <w:r w:rsidR="00D45231" w:rsidRPr="00751D42">
        <w:rPr>
          <w:rFonts w:ascii="David" w:hAnsi="David" w:cs="David"/>
          <w:sz w:val="24"/>
          <w:szCs w:val="24"/>
          <w:rtl/>
        </w:rPr>
        <w:t xml:space="preserve">מוקדם </w:t>
      </w:r>
      <w:r w:rsidRPr="00751D42">
        <w:rPr>
          <w:rFonts w:ascii="David" w:hAnsi="David" w:cs="David"/>
          <w:sz w:val="24"/>
          <w:szCs w:val="24"/>
          <w:rtl/>
        </w:rPr>
        <w:t>בפונקצי</w:t>
      </w:r>
      <w:r w:rsidR="00D45231" w:rsidRPr="00751D42">
        <w:rPr>
          <w:rFonts w:ascii="David" w:hAnsi="David" w:cs="David"/>
          <w:sz w:val="24"/>
          <w:szCs w:val="24"/>
          <w:rtl/>
        </w:rPr>
        <w:t>ה</w:t>
      </w:r>
      <w:r w:rsidRPr="00751D42">
        <w:rPr>
          <w:rFonts w:ascii="David" w:hAnsi="David" w:cs="David"/>
          <w:sz w:val="24"/>
          <w:szCs w:val="24"/>
          <w:rtl/>
        </w:rPr>
        <w:t xml:space="preserve"> </w:t>
      </w:r>
      <w:r w:rsidR="00D45231" w:rsidRPr="00751D42">
        <w:rPr>
          <w:rFonts w:ascii="David" w:hAnsi="David" w:cs="David"/>
          <w:sz w:val="24"/>
          <w:szCs w:val="24"/>
          <w:rtl/>
        </w:rPr>
        <w:t>זו</w:t>
      </w:r>
      <w:r w:rsidRPr="00751D42">
        <w:rPr>
          <w:rFonts w:ascii="David" w:hAnsi="David" w:cs="David"/>
          <w:sz w:val="24"/>
          <w:szCs w:val="24"/>
          <w:rtl/>
        </w:rPr>
        <w:t xml:space="preserve">. שלישית, אקשור בין 'החזרה' </w:t>
      </w:r>
      <w:r w:rsidR="006D1A27" w:rsidRPr="00751D42">
        <w:rPr>
          <w:rFonts w:ascii="David" w:hAnsi="David" w:cs="David"/>
          <w:sz w:val="24"/>
          <w:szCs w:val="24"/>
          <w:rtl/>
        </w:rPr>
        <w:t xml:space="preserve">הפרוידיאנית, </w:t>
      </w:r>
      <w:r w:rsidR="0032418A" w:rsidRPr="00751D42">
        <w:rPr>
          <w:rFonts w:ascii="David" w:hAnsi="David" w:cs="David"/>
          <w:sz w:val="24"/>
          <w:szCs w:val="24"/>
          <w:rtl/>
        </w:rPr>
        <w:t xml:space="preserve">בין </w:t>
      </w:r>
      <w:r w:rsidRPr="00751D42">
        <w:rPr>
          <w:rFonts w:ascii="David" w:hAnsi="David" w:cs="David"/>
          <w:sz w:val="24"/>
          <w:szCs w:val="24"/>
          <w:rtl/>
        </w:rPr>
        <w:t>ה'עור-השני'</w:t>
      </w:r>
      <w:r w:rsidR="006D1A27" w:rsidRPr="00751D42">
        <w:rPr>
          <w:rFonts w:ascii="David" w:hAnsi="David" w:cs="David"/>
          <w:sz w:val="24"/>
          <w:szCs w:val="24"/>
          <w:rtl/>
        </w:rPr>
        <w:t xml:space="preserve"> של ביק</w:t>
      </w:r>
      <w:r w:rsidRPr="00751D42">
        <w:rPr>
          <w:rFonts w:ascii="David" w:hAnsi="David" w:cs="David"/>
          <w:sz w:val="24"/>
          <w:szCs w:val="24"/>
          <w:rtl/>
        </w:rPr>
        <w:t xml:space="preserve"> ו</w:t>
      </w:r>
      <w:r w:rsidR="00D45231" w:rsidRPr="00751D42">
        <w:rPr>
          <w:rFonts w:ascii="David" w:hAnsi="David" w:cs="David"/>
          <w:sz w:val="24"/>
          <w:szCs w:val="24"/>
          <w:rtl/>
        </w:rPr>
        <w:t xml:space="preserve">בין </w:t>
      </w:r>
      <w:r w:rsidRPr="00751D42">
        <w:rPr>
          <w:rFonts w:ascii="David" w:hAnsi="David" w:cs="David"/>
          <w:sz w:val="24"/>
          <w:szCs w:val="24"/>
          <w:rtl/>
        </w:rPr>
        <w:t xml:space="preserve">הפצע הפיסי, ואציע את מושג 'העור השלישי' כדי לתאר מנגנון נפשי-מרחבי </w:t>
      </w:r>
      <w:proofErr w:type="spellStart"/>
      <w:r w:rsidRPr="00751D42">
        <w:rPr>
          <w:rFonts w:ascii="David" w:hAnsi="David" w:cs="David"/>
          <w:sz w:val="24"/>
          <w:szCs w:val="24"/>
          <w:rtl/>
        </w:rPr>
        <w:t>המוּנע</w:t>
      </w:r>
      <w:proofErr w:type="spellEnd"/>
      <w:r w:rsidRPr="00751D42">
        <w:rPr>
          <w:rFonts w:ascii="David" w:hAnsi="David" w:cs="David"/>
          <w:sz w:val="24"/>
          <w:szCs w:val="24"/>
          <w:rtl/>
        </w:rPr>
        <w:t xml:space="preserve"> בעקבות </w:t>
      </w:r>
      <w:r w:rsidR="006D1A27" w:rsidRPr="00751D42">
        <w:rPr>
          <w:rFonts w:ascii="David" w:hAnsi="David" w:cs="David"/>
          <w:sz w:val="24"/>
          <w:szCs w:val="24"/>
          <w:rtl/>
        </w:rPr>
        <w:t>הטראומה</w:t>
      </w:r>
      <w:r w:rsidRPr="00751D42">
        <w:rPr>
          <w:rFonts w:ascii="David" w:hAnsi="David" w:cs="David"/>
          <w:sz w:val="24"/>
          <w:szCs w:val="24"/>
          <w:rtl/>
        </w:rPr>
        <w:t xml:space="preserve"> ו</w:t>
      </w:r>
      <w:r w:rsidR="006D1A27" w:rsidRPr="00751D42">
        <w:rPr>
          <w:rFonts w:ascii="David" w:hAnsi="David" w:cs="David"/>
          <w:sz w:val="24"/>
          <w:szCs w:val="24"/>
          <w:rtl/>
        </w:rPr>
        <w:t>ה</w:t>
      </w:r>
      <w:r w:rsidRPr="00751D42">
        <w:rPr>
          <w:rFonts w:ascii="David" w:hAnsi="David" w:cs="David"/>
          <w:sz w:val="24"/>
          <w:szCs w:val="24"/>
          <w:rtl/>
        </w:rPr>
        <w:t>מתגלם באמנו</w:t>
      </w:r>
      <w:r w:rsidR="0032418A" w:rsidRPr="00751D42">
        <w:rPr>
          <w:rFonts w:ascii="David" w:hAnsi="David" w:cs="David"/>
          <w:sz w:val="24"/>
          <w:szCs w:val="24"/>
          <w:rtl/>
        </w:rPr>
        <w:t>ת</w:t>
      </w:r>
      <w:r w:rsidRPr="00751D42">
        <w:rPr>
          <w:rFonts w:ascii="David" w:hAnsi="David" w:cs="David"/>
          <w:sz w:val="24"/>
          <w:szCs w:val="24"/>
          <w:rtl/>
        </w:rPr>
        <w:t xml:space="preserve">. לבסוף אדגים </w:t>
      </w:r>
      <w:r w:rsidR="009E1DB3" w:rsidRPr="00751D42">
        <w:rPr>
          <w:rFonts w:ascii="David" w:hAnsi="David" w:cs="David"/>
          <w:sz w:val="24"/>
          <w:szCs w:val="24"/>
          <w:rtl/>
        </w:rPr>
        <w:t>כיצד ה</w:t>
      </w:r>
      <w:r w:rsidRPr="00751D42">
        <w:rPr>
          <w:rFonts w:ascii="David" w:hAnsi="David" w:cs="David"/>
          <w:sz w:val="24"/>
          <w:szCs w:val="24"/>
          <w:rtl/>
        </w:rPr>
        <w:t xml:space="preserve">התבוננות </w:t>
      </w:r>
      <w:r w:rsidRPr="00751D42">
        <w:rPr>
          <w:rFonts w:ascii="David" w:hAnsi="David" w:cs="David"/>
          <w:sz w:val="24"/>
          <w:szCs w:val="24"/>
          <w:rtl/>
        </w:rPr>
        <w:lastRenderedPageBreak/>
        <w:t>ב</w:t>
      </w:r>
      <w:r w:rsidR="009E1DB3" w:rsidRPr="00751D42">
        <w:rPr>
          <w:rFonts w:ascii="David" w:hAnsi="David" w:cs="David"/>
          <w:sz w:val="24"/>
          <w:szCs w:val="24"/>
          <w:rtl/>
        </w:rPr>
        <w:t>יצירות</w:t>
      </w:r>
      <w:r w:rsidR="00286E05" w:rsidRPr="00751D42">
        <w:rPr>
          <w:rFonts w:ascii="David" w:hAnsi="David" w:cs="David"/>
          <w:sz w:val="24"/>
          <w:szCs w:val="24"/>
          <w:rtl/>
        </w:rPr>
        <w:t xml:space="preserve"> כ'עור שלישי'</w:t>
      </w:r>
      <w:r w:rsidR="009E1DB3" w:rsidRPr="00751D42">
        <w:rPr>
          <w:rFonts w:ascii="David" w:hAnsi="David" w:cs="David"/>
          <w:sz w:val="24"/>
          <w:szCs w:val="24"/>
          <w:rtl/>
        </w:rPr>
        <w:t xml:space="preserve"> </w:t>
      </w:r>
      <w:r w:rsidR="00342877" w:rsidRPr="00751D42">
        <w:rPr>
          <w:rFonts w:ascii="David" w:hAnsi="David" w:cs="David"/>
          <w:sz w:val="24"/>
          <w:szCs w:val="24"/>
          <w:rtl/>
        </w:rPr>
        <w:t>במסגרת מחקר מבוסס אמנות, מהווה מתודולוגיה ה</w:t>
      </w:r>
      <w:r w:rsidR="00620E7E" w:rsidRPr="00751D42">
        <w:rPr>
          <w:rFonts w:ascii="David" w:hAnsi="David" w:cs="David"/>
          <w:sz w:val="24"/>
          <w:szCs w:val="24"/>
          <w:rtl/>
        </w:rPr>
        <w:t xml:space="preserve">מאפשרת להבין את </w:t>
      </w:r>
      <w:r w:rsidR="00286E05" w:rsidRPr="00751D42">
        <w:rPr>
          <w:rFonts w:ascii="David" w:hAnsi="David" w:cs="David"/>
          <w:sz w:val="24"/>
          <w:szCs w:val="24"/>
          <w:rtl/>
        </w:rPr>
        <w:t>ה</w:t>
      </w:r>
      <w:r w:rsidR="00CD2F42" w:rsidRPr="00751D42">
        <w:rPr>
          <w:rFonts w:ascii="David" w:hAnsi="David" w:cs="David"/>
          <w:sz w:val="24"/>
          <w:szCs w:val="24"/>
          <w:rtl/>
        </w:rPr>
        <w:t xml:space="preserve">פעילות </w:t>
      </w:r>
      <w:r w:rsidR="00620E7E" w:rsidRPr="00751D42">
        <w:rPr>
          <w:rFonts w:ascii="David" w:hAnsi="David" w:cs="David"/>
          <w:sz w:val="24"/>
          <w:szCs w:val="24"/>
          <w:rtl/>
        </w:rPr>
        <w:t>החזרתית כ</w:t>
      </w:r>
      <w:r w:rsidR="005305B6" w:rsidRPr="00751D42">
        <w:rPr>
          <w:rFonts w:ascii="David" w:hAnsi="David" w:cs="David"/>
          <w:sz w:val="24"/>
          <w:szCs w:val="24"/>
          <w:rtl/>
        </w:rPr>
        <w:t>שאיפה</w:t>
      </w:r>
      <w:r w:rsidR="00620E7E" w:rsidRPr="00751D42">
        <w:rPr>
          <w:rFonts w:ascii="David" w:hAnsi="David" w:cs="David"/>
          <w:sz w:val="24"/>
          <w:szCs w:val="24"/>
          <w:rtl/>
        </w:rPr>
        <w:t xml:space="preserve"> הפיסית-נפשית</w:t>
      </w:r>
      <w:r w:rsidR="005305B6" w:rsidRPr="00751D42">
        <w:rPr>
          <w:rFonts w:ascii="David" w:hAnsi="David" w:cs="David"/>
          <w:sz w:val="24"/>
          <w:szCs w:val="24"/>
          <w:rtl/>
        </w:rPr>
        <w:t xml:space="preserve"> לריפוי</w:t>
      </w:r>
      <w:r w:rsidR="00454A2E" w:rsidRPr="00751D42">
        <w:rPr>
          <w:rFonts w:ascii="David" w:hAnsi="David" w:cs="David"/>
          <w:sz w:val="24"/>
          <w:szCs w:val="24"/>
          <w:rtl/>
        </w:rPr>
        <w:t>,</w:t>
      </w:r>
      <w:r w:rsidR="00F92CB7" w:rsidRPr="00751D42">
        <w:rPr>
          <w:rFonts w:ascii="David" w:hAnsi="David" w:cs="David"/>
          <w:sz w:val="24"/>
          <w:szCs w:val="24"/>
          <w:rtl/>
        </w:rPr>
        <w:t xml:space="preserve"> שהאטיולוגיה שלה </w:t>
      </w:r>
      <w:r w:rsidR="001954A3" w:rsidRPr="00751D42">
        <w:rPr>
          <w:rFonts w:ascii="David" w:hAnsi="David" w:cs="David"/>
          <w:sz w:val="24"/>
          <w:szCs w:val="24"/>
          <w:rtl/>
        </w:rPr>
        <w:t>אינה בממד הייצוגי</w:t>
      </w:r>
      <w:r w:rsidR="009766A5" w:rsidRPr="00751D42">
        <w:rPr>
          <w:rFonts w:ascii="David" w:hAnsi="David" w:cs="David"/>
          <w:sz w:val="24"/>
          <w:szCs w:val="24"/>
          <w:rtl/>
        </w:rPr>
        <w:t>-</w:t>
      </w:r>
      <w:r w:rsidR="001954A3" w:rsidRPr="00751D42">
        <w:rPr>
          <w:rFonts w:ascii="David" w:hAnsi="David" w:cs="David"/>
          <w:sz w:val="24"/>
          <w:szCs w:val="24"/>
          <w:rtl/>
        </w:rPr>
        <w:t>טמפורלי (לפחות לא באופן בלעדי</w:t>
      </w:r>
      <w:r w:rsidR="00A90E0F" w:rsidRPr="00751D42">
        <w:rPr>
          <w:rFonts w:ascii="David" w:hAnsi="David" w:cs="David"/>
          <w:sz w:val="24"/>
          <w:szCs w:val="24"/>
          <w:rtl/>
        </w:rPr>
        <w:t xml:space="preserve"> או אף ראשוני</w:t>
      </w:r>
      <w:r w:rsidR="001954A3" w:rsidRPr="00751D42">
        <w:rPr>
          <w:rFonts w:ascii="David" w:hAnsi="David" w:cs="David"/>
          <w:sz w:val="24"/>
          <w:szCs w:val="24"/>
          <w:rtl/>
        </w:rPr>
        <w:t xml:space="preserve">) אלא </w:t>
      </w:r>
      <w:r w:rsidR="00F92CB7" w:rsidRPr="00751D42">
        <w:rPr>
          <w:rFonts w:ascii="David" w:hAnsi="David" w:cs="David"/>
          <w:sz w:val="24"/>
          <w:szCs w:val="24"/>
          <w:rtl/>
        </w:rPr>
        <w:t>היא</w:t>
      </w:r>
      <w:r w:rsidR="00E618DA" w:rsidRPr="00751D42">
        <w:rPr>
          <w:rFonts w:ascii="David" w:hAnsi="David" w:cs="David"/>
          <w:sz w:val="24"/>
          <w:szCs w:val="24"/>
          <w:rtl/>
        </w:rPr>
        <w:t xml:space="preserve"> בראש ובראשונה</w:t>
      </w:r>
      <w:r w:rsidR="00F92CB7" w:rsidRPr="00751D42">
        <w:rPr>
          <w:rFonts w:ascii="David" w:hAnsi="David" w:cs="David"/>
          <w:sz w:val="24"/>
          <w:szCs w:val="24"/>
          <w:rtl/>
        </w:rPr>
        <w:t xml:space="preserve"> מרחבית</w:t>
      </w:r>
      <w:r w:rsidR="00F6209C" w:rsidRPr="00751D42">
        <w:rPr>
          <w:rFonts w:ascii="David" w:hAnsi="David" w:cs="David"/>
          <w:sz w:val="24"/>
          <w:szCs w:val="24"/>
          <w:rtl/>
        </w:rPr>
        <w:t xml:space="preserve"> ושמקורה בגוף</w:t>
      </w:r>
      <w:r w:rsidR="00CD2F42" w:rsidRPr="00751D42">
        <w:rPr>
          <w:rFonts w:ascii="David" w:hAnsi="David" w:cs="David"/>
          <w:sz w:val="24"/>
          <w:szCs w:val="24"/>
          <w:rtl/>
        </w:rPr>
        <w:t>.</w:t>
      </w:r>
      <w:r w:rsidR="001954A3" w:rsidRPr="00751D42">
        <w:rPr>
          <w:rFonts w:ascii="David" w:hAnsi="David" w:cs="David"/>
          <w:sz w:val="24"/>
          <w:szCs w:val="24"/>
          <w:rtl/>
        </w:rPr>
        <w:t xml:space="preserve"> </w:t>
      </w:r>
    </w:p>
    <w:p w14:paraId="534E6486" w14:textId="36278E2D" w:rsidR="009C5630" w:rsidRPr="00751D42" w:rsidRDefault="002D167E" w:rsidP="006834CD">
      <w:pPr>
        <w:spacing w:line="480" w:lineRule="auto"/>
        <w:jc w:val="both"/>
        <w:rPr>
          <w:rFonts w:ascii="David" w:hAnsi="David" w:cs="David"/>
          <w:b/>
          <w:bCs/>
          <w:sz w:val="24"/>
          <w:szCs w:val="24"/>
          <w:rtl/>
        </w:rPr>
      </w:pPr>
      <w:r w:rsidRPr="00751D42">
        <w:rPr>
          <w:rFonts w:ascii="David" w:hAnsi="David" w:cs="David"/>
          <w:b/>
          <w:bCs/>
          <w:sz w:val="24"/>
          <w:szCs w:val="24"/>
          <w:rtl/>
        </w:rPr>
        <w:t>הקדמה</w:t>
      </w:r>
      <w:r w:rsidR="00842418" w:rsidRPr="00751D42">
        <w:rPr>
          <w:rFonts w:ascii="David" w:hAnsi="David" w:cs="David"/>
          <w:b/>
          <w:bCs/>
          <w:sz w:val="24"/>
          <w:szCs w:val="24"/>
          <w:rtl/>
        </w:rPr>
        <w:t xml:space="preserve"> </w:t>
      </w:r>
    </w:p>
    <w:p w14:paraId="0EECFA15" w14:textId="7F828E9A" w:rsidR="00FB2B49" w:rsidRPr="0058389E" w:rsidRDefault="00F74C80" w:rsidP="00FB2B49">
      <w:pPr>
        <w:spacing w:line="480" w:lineRule="auto"/>
        <w:jc w:val="both"/>
        <w:rPr>
          <w:rFonts w:ascii="David" w:hAnsi="David" w:cs="David"/>
          <w:sz w:val="24"/>
          <w:szCs w:val="24"/>
          <w:rtl/>
        </w:rPr>
      </w:pPr>
      <w:proofErr w:type="spellStart"/>
      <w:r w:rsidRPr="00751D42">
        <w:rPr>
          <w:rFonts w:ascii="David" w:hAnsi="David" w:cs="David"/>
          <w:sz w:val="24"/>
          <w:szCs w:val="24"/>
          <w:rtl/>
        </w:rPr>
        <w:t>כשהיתה</w:t>
      </w:r>
      <w:proofErr w:type="spellEnd"/>
      <w:r w:rsidRPr="00751D42">
        <w:rPr>
          <w:rFonts w:ascii="David" w:hAnsi="David" w:cs="David"/>
          <w:sz w:val="24"/>
          <w:szCs w:val="24"/>
          <w:rtl/>
        </w:rPr>
        <w:t xml:space="preserve"> </w:t>
      </w:r>
      <w:proofErr w:type="spellStart"/>
      <w:r w:rsidRPr="00751D42">
        <w:rPr>
          <w:rFonts w:ascii="David" w:hAnsi="David" w:cs="David"/>
          <w:sz w:val="24"/>
          <w:szCs w:val="24"/>
          <w:rtl/>
        </w:rPr>
        <w:t>מאדג</w:t>
      </w:r>
      <w:proofErr w:type="spellEnd"/>
      <w:r w:rsidRPr="00751D42">
        <w:rPr>
          <w:rFonts w:ascii="David" w:hAnsi="David" w:cs="David"/>
          <w:sz w:val="24"/>
          <w:szCs w:val="24"/>
          <w:rtl/>
        </w:rPr>
        <w:t xml:space="preserve">' גיל בת 38, </w:t>
      </w:r>
      <w:r w:rsidR="00913E02" w:rsidRPr="00751D42">
        <w:rPr>
          <w:rFonts w:ascii="David" w:hAnsi="David" w:cs="David"/>
          <w:sz w:val="24"/>
          <w:szCs w:val="24"/>
          <w:rtl/>
        </w:rPr>
        <w:t xml:space="preserve">שבועות ספורים לאחר שכמעט מתה בלידה של תינוקת מתה, </w:t>
      </w:r>
      <w:r w:rsidRPr="00751D42">
        <w:rPr>
          <w:rFonts w:ascii="David" w:hAnsi="David" w:cs="David"/>
          <w:sz w:val="24"/>
          <w:szCs w:val="24"/>
          <w:rtl/>
        </w:rPr>
        <w:t xml:space="preserve">היא </w:t>
      </w:r>
      <w:r w:rsidR="00D50629" w:rsidRPr="00751D42">
        <w:rPr>
          <w:rFonts w:ascii="David" w:hAnsi="David" w:cs="David"/>
          <w:sz w:val="24"/>
          <w:szCs w:val="24"/>
          <w:rtl/>
        </w:rPr>
        <w:t>החלה לצייר</w:t>
      </w:r>
      <w:r w:rsidR="00C27B98" w:rsidRPr="00751D42">
        <w:rPr>
          <w:rFonts w:ascii="David" w:hAnsi="David" w:cs="David"/>
          <w:sz w:val="24"/>
          <w:szCs w:val="24"/>
          <w:rtl/>
        </w:rPr>
        <w:t xml:space="preserve"> לראשונה</w:t>
      </w:r>
      <w:r w:rsidR="00D50629" w:rsidRPr="00751D42">
        <w:rPr>
          <w:rFonts w:ascii="David" w:hAnsi="David" w:cs="David"/>
          <w:sz w:val="24"/>
          <w:szCs w:val="24"/>
          <w:rtl/>
        </w:rPr>
        <w:t xml:space="preserve">. </w:t>
      </w:r>
      <w:r w:rsidR="00CC2E9B" w:rsidRPr="00751D42">
        <w:rPr>
          <w:rFonts w:ascii="David" w:hAnsi="David" w:cs="David"/>
          <w:sz w:val="24"/>
          <w:szCs w:val="24"/>
          <w:rtl/>
        </w:rPr>
        <w:t>יצירה</w:t>
      </w:r>
      <w:r w:rsidR="00DC7863" w:rsidRPr="00751D42">
        <w:rPr>
          <w:rFonts w:ascii="David" w:hAnsi="David" w:cs="David"/>
          <w:sz w:val="24"/>
          <w:szCs w:val="24"/>
          <w:rtl/>
        </w:rPr>
        <w:t xml:space="preserve"> זו נמשכה ללא ליאות </w:t>
      </w:r>
      <w:r w:rsidR="00D50629" w:rsidRPr="00751D42">
        <w:rPr>
          <w:rFonts w:ascii="David" w:hAnsi="David" w:cs="David"/>
          <w:sz w:val="24"/>
          <w:szCs w:val="24"/>
          <w:rtl/>
        </w:rPr>
        <w:t>במשך ארבעים השנה הבאות עד למותה</w:t>
      </w:r>
      <w:r w:rsidR="00CC2E9B" w:rsidRPr="00751D42">
        <w:rPr>
          <w:rFonts w:ascii="David" w:hAnsi="David" w:cs="David"/>
          <w:sz w:val="24"/>
          <w:szCs w:val="24"/>
          <w:rtl/>
        </w:rPr>
        <w:t xml:space="preserve">, במהלכם היא </w:t>
      </w:r>
      <w:r w:rsidR="00D50629" w:rsidRPr="00751D42">
        <w:rPr>
          <w:rFonts w:ascii="David" w:hAnsi="David" w:cs="David"/>
          <w:sz w:val="24"/>
          <w:szCs w:val="24"/>
          <w:rtl/>
        </w:rPr>
        <w:t>יצרה עשרות אלפי יצירות אמנות במדיומים של ציור, אריגה ורקמה</w:t>
      </w:r>
      <w:r w:rsidR="007F1F9B" w:rsidRPr="00751D42">
        <w:rPr>
          <w:rFonts w:ascii="David" w:hAnsi="David" w:cs="David"/>
          <w:sz w:val="24"/>
          <w:szCs w:val="24"/>
          <w:rtl/>
        </w:rPr>
        <w:t xml:space="preserve"> שהתאפיינו ב</w:t>
      </w:r>
      <w:r w:rsidR="008D5882" w:rsidRPr="00751D42">
        <w:rPr>
          <w:rFonts w:ascii="David" w:hAnsi="David" w:cs="David"/>
          <w:sz w:val="24"/>
          <w:szCs w:val="24"/>
          <w:rtl/>
        </w:rPr>
        <w:t xml:space="preserve">חזרתיות מורפולוגית משמעותית. </w:t>
      </w:r>
      <w:r w:rsidR="007F1F9B" w:rsidRPr="00751D42">
        <w:rPr>
          <w:rFonts w:ascii="David" w:hAnsi="David" w:cs="David"/>
          <w:sz w:val="24"/>
          <w:szCs w:val="24"/>
          <w:rtl/>
        </w:rPr>
        <w:t xml:space="preserve">חזרתיות </w:t>
      </w:r>
      <w:r w:rsidR="00176537" w:rsidRPr="00751D42">
        <w:rPr>
          <w:rFonts w:ascii="David" w:hAnsi="David" w:cs="David"/>
          <w:sz w:val="24"/>
          <w:szCs w:val="24"/>
          <w:rtl/>
        </w:rPr>
        <w:t xml:space="preserve">וויזואלית </w:t>
      </w:r>
      <w:r w:rsidR="007F1F9B" w:rsidRPr="00751D42">
        <w:rPr>
          <w:rFonts w:ascii="David" w:hAnsi="David" w:cs="David"/>
          <w:sz w:val="24"/>
          <w:szCs w:val="24"/>
          <w:rtl/>
        </w:rPr>
        <w:t xml:space="preserve">זו מתגלמת </w:t>
      </w:r>
      <w:r w:rsidR="008D5882" w:rsidRPr="00751D42">
        <w:rPr>
          <w:rFonts w:ascii="David" w:hAnsi="David" w:cs="David"/>
          <w:sz w:val="24"/>
          <w:szCs w:val="24"/>
          <w:rtl/>
        </w:rPr>
        <w:t>בהישנות</w:t>
      </w:r>
      <w:r w:rsidR="007F1F9B" w:rsidRPr="00751D42">
        <w:rPr>
          <w:rFonts w:ascii="David" w:hAnsi="David" w:cs="David"/>
          <w:sz w:val="24"/>
          <w:szCs w:val="24"/>
          <w:rtl/>
        </w:rPr>
        <w:t>ן</w:t>
      </w:r>
      <w:r w:rsidR="008D5882" w:rsidRPr="00751D42">
        <w:rPr>
          <w:rFonts w:ascii="David" w:hAnsi="David" w:cs="David"/>
          <w:sz w:val="24"/>
          <w:szCs w:val="24"/>
          <w:rtl/>
        </w:rPr>
        <w:t xml:space="preserve"> </w:t>
      </w:r>
      <w:r w:rsidR="00D50629" w:rsidRPr="00751D42">
        <w:rPr>
          <w:rFonts w:ascii="David" w:hAnsi="David" w:cs="David"/>
          <w:sz w:val="24"/>
          <w:szCs w:val="24"/>
          <w:rtl/>
        </w:rPr>
        <w:t>העמלנית של צורות גאומטריות ו</w:t>
      </w:r>
      <w:r w:rsidR="000D5AB1" w:rsidRPr="00751D42">
        <w:rPr>
          <w:rFonts w:ascii="David" w:hAnsi="David" w:cs="David"/>
          <w:sz w:val="24"/>
          <w:szCs w:val="24"/>
          <w:rtl/>
        </w:rPr>
        <w:t xml:space="preserve">של </w:t>
      </w:r>
      <w:r w:rsidR="00D50629" w:rsidRPr="00751D42">
        <w:rPr>
          <w:rFonts w:ascii="David" w:hAnsi="David" w:cs="David"/>
          <w:sz w:val="24"/>
          <w:szCs w:val="24"/>
          <w:rtl/>
        </w:rPr>
        <w:t>דימויים מעולמות שונים</w:t>
      </w:r>
      <w:r w:rsidR="00176537" w:rsidRPr="00751D42">
        <w:rPr>
          <w:rFonts w:ascii="David" w:hAnsi="David" w:cs="David"/>
          <w:sz w:val="24"/>
          <w:szCs w:val="24"/>
          <w:rtl/>
        </w:rPr>
        <w:t>,</w:t>
      </w:r>
      <w:r w:rsidR="00D50629" w:rsidRPr="00751D42">
        <w:rPr>
          <w:rFonts w:ascii="David" w:hAnsi="David" w:cs="David"/>
          <w:sz w:val="24"/>
          <w:szCs w:val="24"/>
          <w:rtl/>
        </w:rPr>
        <w:t xml:space="preserve"> אשר </w:t>
      </w:r>
      <w:r w:rsidR="00176537" w:rsidRPr="00751D42">
        <w:rPr>
          <w:rFonts w:ascii="David" w:hAnsi="David" w:cs="David"/>
          <w:sz w:val="24"/>
          <w:szCs w:val="24"/>
          <w:rtl/>
        </w:rPr>
        <w:t>מכס</w:t>
      </w:r>
      <w:r w:rsidR="00831BC7">
        <w:rPr>
          <w:rFonts w:ascii="David" w:hAnsi="David" w:cs="David" w:hint="cs"/>
          <w:sz w:val="24"/>
          <w:szCs w:val="24"/>
          <w:rtl/>
        </w:rPr>
        <w:t>ים</w:t>
      </w:r>
      <w:r w:rsidR="00D50629" w:rsidRPr="00751D42">
        <w:rPr>
          <w:rFonts w:ascii="David" w:hAnsi="David" w:cs="David"/>
          <w:sz w:val="24"/>
          <w:szCs w:val="24"/>
          <w:rtl/>
        </w:rPr>
        <w:t xml:space="preserve"> את רב פני-שטח מצע</w:t>
      </w:r>
      <w:r w:rsidR="00BB2BC2" w:rsidRPr="00751D42">
        <w:rPr>
          <w:rFonts w:ascii="David" w:hAnsi="David" w:cs="David"/>
          <w:sz w:val="24"/>
          <w:szCs w:val="24"/>
          <w:rtl/>
        </w:rPr>
        <w:t xml:space="preserve"> היצירות</w:t>
      </w:r>
      <w:r w:rsidR="00626597" w:rsidRPr="00751D42">
        <w:rPr>
          <w:rFonts w:ascii="David" w:hAnsi="David" w:cs="David"/>
          <w:sz w:val="24"/>
          <w:szCs w:val="24"/>
          <w:rtl/>
        </w:rPr>
        <w:t xml:space="preserve"> </w:t>
      </w:r>
      <w:r w:rsidR="00A06B18" w:rsidRPr="00751D42">
        <w:rPr>
          <w:rFonts w:ascii="David" w:hAnsi="David" w:cs="David"/>
          <w:sz w:val="24"/>
          <w:szCs w:val="24"/>
          <w:rtl/>
        </w:rPr>
        <w:t>ויוצר</w:t>
      </w:r>
      <w:r w:rsidR="00DD6985">
        <w:rPr>
          <w:rFonts w:ascii="David" w:hAnsi="David" w:cs="David" w:hint="cs"/>
          <w:sz w:val="24"/>
          <w:szCs w:val="24"/>
          <w:rtl/>
        </w:rPr>
        <w:t>ים</w:t>
      </w:r>
      <w:r w:rsidR="00A06B18" w:rsidRPr="00751D42">
        <w:rPr>
          <w:rFonts w:ascii="David" w:hAnsi="David" w:cs="David"/>
          <w:sz w:val="24"/>
          <w:szCs w:val="24"/>
          <w:rtl/>
        </w:rPr>
        <w:t xml:space="preserve"> </w:t>
      </w:r>
      <w:r w:rsidR="00060B98">
        <w:rPr>
          <w:rFonts w:ascii="David" w:hAnsi="David" w:cs="David" w:hint="cs"/>
          <w:sz w:val="24"/>
          <w:szCs w:val="24"/>
          <w:rtl/>
        </w:rPr>
        <w:t>טקסטורו</w:t>
      </w:r>
      <w:r w:rsidR="00060B98">
        <w:rPr>
          <w:rFonts w:ascii="David" w:hAnsi="David" w:cs="David" w:hint="eastAsia"/>
          <w:sz w:val="24"/>
          <w:szCs w:val="24"/>
          <w:rtl/>
        </w:rPr>
        <w:t>ת</w:t>
      </w:r>
      <w:r w:rsidR="00060B98">
        <w:rPr>
          <w:rFonts w:ascii="David" w:hAnsi="David" w:cs="David" w:hint="cs"/>
          <w:sz w:val="24"/>
          <w:szCs w:val="24"/>
          <w:rtl/>
        </w:rPr>
        <w:t xml:space="preserve"> בעלי </w:t>
      </w:r>
      <w:r w:rsidR="00A06B18" w:rsidRPr="00751D42">
        <w:rPr>
          <w:rFonts w:ascii="David" w:hAnsi="David" w:cs="David"/>
          <w:sz w:val="24"/>
          <w:szCs w:val="24"/>
          <w:rtl/>
        </w:rPr>
        <w:t xml:space="preserve">אפקט עוצמתי אך </w:t>
      </w:r>
      <w:r w:rsidR="00060B98">
        <w:rPr>
          <w:rFonts w:ascii="David" w:hAnsi="David" w:cs="David" w:hint="cs"/>
          <w:sz w:val="24"/>
          <w:szCs w:val="24"/>
          <w:rtl/>
        </w:rPr>
        <w:t xml:space="preserve">גם </w:t>
      </w:r>
      <w:r w:rsidR="00001378" w:rsidRPr="00751D42">
        <w:rPr>
          <w:rFonts w:ascii="David" w:hAnsi="David" w:cs="David"/>
          <w:sz w:val="24"/>
          <w:szCs w:val="24"/>
          <w:rtl/>
        </w:rPr>
        <w:t>אניגמטי</w:t>
      </w:r>
      <w:r w:rsidR="004C4E48">
        <w:rPr>
          <w:rFonts w:ascii="David" w:hAnsi="David" w:cs="David" w:hint="cs"/>
          <w:sz w:val="24"/>
          <w:szCs w:val="24"/>
          <w:rtl/>
        </w:rPr>
        <w:t>, תזזיתי ו</w:t>
      </w:r>
      <w:r w:rsidR="00215F64">
        <w:rPr>
          <w:rFonts w:ascii="David" w:hAnsi="David" w:cs="David" w:hint="cs"/>
          <w:sz w:val="24"/>
          <w:szCs w:val="24"/>
          <w:rtl/>
        </w:rPr>
        <w:t>אף מערער</w:t>
      </w:r>
      <w:r w:rsidR="00001378" w:rsidRPr="00751D42">
        <w:rPr>
          <w:rFonts w:ascii="David" w:hAnsi="David" w:cs="David"/>
          <w:sz w:val="24"/>
          <w:szCs w:val="24"/>
          <w:rtl/>
        </w:rPr>
        <w:t xml:space="preserve">. </w:t>
      </w:r>
      <w:r w:rsidR="00F769E5">
        <w:rPr>
          <w:rFonts w:ascii="David" w:hAnsi="David" w:cs="David" w:hint="cs"/>
          <w:sz w:val="24"/>
          <w:szCs w:val="24"/>
          <w:rtl/>
        </w:rPr>
        <w:t>מכיוון שהיא יצרה ללא הכשרה אמנותית וב</w:t>
      </w:r>
      <w:r w:rsidR="00A2736E">
        <w:rPr>
          <w:rFonts w:ascii="David" w:hAnsi="David" w:cs="David" w:hint="cs"/>
          <w:sz w:val="24"/>
          <w:szCs w:val="24"/>
          <w:rtl/>
        </w:rPr>
        <w:t>שולי הח</w:t>
      </w:r>
      <w:r w:rsidR="004B4C96">
        <w:rPr>
          <w:rFonts w:ascii="David" w:hAnsi="David" w:cs="David" w:hint="cs"/>
          <w:sz w:val="24"/>
          <w:szCs w:val="24"/>
          <w:rtl/>
        </w:rPr>
        <w:t>ב</w:t>
      </w:r>
      <w:r w:rsidR="00A2736E">
        <w:rPr>
          <w:rFonts w:ascii="David" w:hAnsi="David" w:cs="David" w:hint="cs"/>
          <w:sz w:val="24"/>
          <w:szCs w:val="24"/>
          <w:rtl/>
        </w:rPr>
        <w:t>רה</w:t>
      </w:r>
      <w:r w:rsidR="00BD08F3">
        <w:rPr>
          <w:rFonts w:ascii="David" w:hAnsi="David" w:cs="David" w:hint="cs"/>
          <w:sz w:val="24"/>
          <w:szCs w:val="24"/>
          <w:rtl/>
        </w:rPr>
        <w:t>, נחשבת גיל ליוצרת אאוטסיידרית</w:t>
      </w:r>
      <w:r w:rsidR="004B4C96" w:rsidRPr="00751D42">
        <w:rPr>
          <w:rFonts w:ascii="David" w:hAnsi="David" w:cs="David"/>
          <w:sz w:val="24"/>
          <w:szCs w:val="24"/>
          <w:rtl/>
        </w:rPr>
        <w:t xml:space="preserve"> (</w:t>
      </w:r>
      <w:r w:rsidR="004B4C96" w:rsidRPr="00751D42">
        <w:rPr>
          <w:rFonts w:ascii="David" w:hAnsi="David" w:cs="David"/>
          <w:sz w:val="24"/>
          <w:szCs w:val="24"/>
        </w:rPr>
        <w:t>Russel, 2001</w:t>
      </w:r>
      <w:r w:rsidR="004B4C96" w:rsidRPr="00751D42">
        <w:rPr>
          <w:rFonts w:ascii="David" w:hAnsi="David" w:cs="David"/>
          <w:sz w:val="24"/>
          <w:szCs w:val="24"/>
          <w:rtl/>
        </w:rPr>
        <w:t>)</w:t>
      </w:r>
      <w:r w:rsidR="00F769E5">
        <w:rPr>
          <w:rFonts w:ascii="David" w:hAnsi="David" w:cs="David" w:hint="cs"/>
          <w:sz w:val="24"/>
          <w:szCs w:val="24"/>
          <w:rtl/>
        </w:rPr>
        <w:t xml:space="preserve">. </w:t>
      </w:r>
      <w:r w:rsidR="00BD08F3">
        <w:rPr>
          <w:rFonts w:ascii="David" w:hAnsi="David" w:cs="David" w:hint="cs"/>
          <w:sz w:val="24"/>
          <w:szCs w:val="24"/>
          <w:rtl/>
        </w:rPr>
        <w:t>ב</w:t>
      </w:r>
      <w:r w:rsidR="00BE47DF">
        <w:rPr>
          <w:rFonts w:ascii="David" w:hAnsi="David" w:cs="David" w:hint="cs"/>
          <w:sz w:val="24"/>
          <w:szCs w:val="24"/>
          <w:rtl/>
        </w:rPr>
        <w:t xml:space="preserve">אופן האופייני </w:t>
      </w:r>
      <w:r w:rsidR="00BD08F3">
        <w:rPr>
          <w:rFonts w:ascii="David" w:hAnsi="David" w:cs="David" w:hint="cs"/>
          <w:sz w:val="24"/>
          <w:szCs w:val="24"/>
          <w:rtl/>
        </w:rPr>
        <w:t>לכך</w:t>
      </w:r>
      <w:r w:rsidR="00D17D94">
        <w:rPr>
          <w:rFonts w:ascii="David" w:hAnsi="David" w:cs="David" w:hint="cs"/>
          <w:sz w:val="24"/>
          <w:szCs w:val="24"/>
          <w:rtl/>
        </w:rPr>
        <w:t xml:space="preserve">, </w:t>
      </w:r>
      <w:r w:rsidR="00D05DA9" w:rsidRPr="00751D42">
        <w:rPr>
          <w:rFonts w:ascii="David" w:hAnsi="David" w:cs="David"/>
          <w:sz w:val="24"/>
          <w:szCs w:val="24"/>
          <w:rtl/>
        </w:rPr>
        <w:t xml:space="preserve">רב קורפוס </w:t>
      </w:r>
      <w:r w:rsidR="00103B2E">
        <w:rPr>
          <w:rFonts w:ascii="David" w:hAnsi="David" w:cs="David" w:hint="cs"/>
          <w:sz w:val="24"/>
          <w:szCs w:val="24"/>
          <w:rtl/>
        </w:rPr>
        <w:t xml:space="preserve">היצירות </w:t>
      </w:r>
      <w:r w:rsidR="00D05DA9" w:rsidRPr="00751D42">
        <w:rPr>
          <w:rFonts w:ascii="David" w:hAnsi="David" w:cs="David"/>
          <w:sz w:val="24"/>
          <w:szCs w:val="24"/>
          <w:rtl/>
        </w:rPr>
        <w:t xml:space="preserve">העצום שיצרה </w:t>
      </w:r>
      <w:r w:rsidR="0056772D">
        <w:rPr>
          <w:rFonts w:ascii="David" w:hAnsi="David" w:cs="David" w:hint="cs"/>
          <w:sz w:val="24"/>
          <w:szCs w:val="24"/>
          <w:rtl/>
        </w:rPr>
        <w:t xml:space="preserve">לאורך חייה המורכבים </w:t>
      </w:r>
      <w:r w:rsidR="00D05DA9" w:rsidRPr="00751D42">
        <w:rPr>
          <w:rFonts w:ascii="David" w:hAnsi="David" w:cs="David"/>
          <w:sz w:val="24"/>
          <w:szCs w:val="24"/>
          <w:rtl/>
        </w:rPr>
        <w:t xml:space="preserve">נמצא </w:t>
      </w:r>
      <w:r w:rsidR="003A02FA" w:rsidRPr="00751D42">
        <w:rPr>
          <w:rFonts w:ascii="David" w:hAnsi="David" w:cs="David"/>
          <w:sz w:val="24"/>
          <w:szCs w:val="24"/>
          <w:rtl/>
        </w:rPr>
        <w:t xml:space="preserve">בביתה </w:t>
      </w:r>
      <w:r w:rsidR="00D05DA9" w:rsidRPr="00751D42">
        <w:rPr>
          <w:rFonts w:ascii="David" w:hAnsi="David" w:cs="David"/>
          <w:sz w:val="24"/>
          <w:szCs w:val="24"/>
          <w:rtl/>
        </w:rPr>
        <w:t>רק לאחר מותה</w:t>
      </w:r>
      <w:r w:rsidR="00B478E1" w:rsidRPr="00751D42">
        <w:rPr>
          <w:rFonts w:ascii="David" w:hAnsi="David" w:cs="David"/>
          <w:sz w:val="24"/>
          <w:szCs w:val="24"/>
          <w:rtl/>
        </w:rPr>
        <w:t xml:space="preserve"> </w:t>
      </w:r>
      <w:r w:rsidR="002C4AFF" w:rsidRPr="00751D42">
        <w:rPr>
          <w:rFonts w:ascii="David" w:hAnsi="David" w:cs="David"/>
          <w:sz w:val="24"/>
          <w:szCs w:val="24"/>
          <w:rtl/>
        </w:rPr>
        <w:t>ונותר</w:t>
      </w:r>
      <w:r w:rsidR="00B478E1" w:rsidRPr="00751D42">
        <w:rPr>
          <w:rFonts w:ascii="David" w:hAnsi="David" w:cs="David"/>
          <w:sz w:val="24"/>
          <w:szCs w:val="24"/>
          <w:rtl/>
        </w:rPr>
        <w:t xml:space="preserve"> </w:t>
      </w:r>
      <w:r w:rsidR="00FC28B2" w:rsidRPr="00751D42">
        <w:rPr>
          <w:rFonts w:ascii="David" w:hAnsi="David" w:cs="David"/>
          <w:sz w:val="24"/>
          <w:szCs w:val="24"/>
          <w:rtl/>
        </w:rPr>
        <w:t>חידתי מבחינות רבות</w:t>
      </w:r>
      <w:r w:rsidR="00B478E1" w:rsidRPr="00751D42">
        <w:rPr>
          <w:rFonts w:ascii="David" w:hAnsi="David" w:cs="David"/>
          <w:sz w:val="24"/>
          <w:szCs w:val="24"/>
          <w:rtl/>
        </w:rPr>
        <w:t xml:space="preserve"> </w:t>
      </w:r>
      <w:r w:rsidR="00B478E1" w:rsidRPr="0058389E">
        <w:rPr>
          <w:rFonts w:ascii="David" w:hAnsi="David" w:cs="David"/>
          <w:sz w:val="24"/>
          <w:szCs w:val="24"/>
          <w:rtl/>
        </w:rPr>
        <w:t>עד היום</w:t>
      </w:r>
      <w:r w:rsidR="00D05DA9" w:rsidRPr="0058389E">
        <w:rPr>
          <w:rFonts w:ascii="David" w:hAnsi="David" w:cs="David"/>
          <w:sz w:val="24"/>
          <w:szCs w:val="24"/>
          <w:rtl/>
        </w:rPr>
        <w:t>.</w:t>
      </w:r>
      <w:r w:rsidR="00B9550C" w:rsidRPr="0058389E">
        <w:rPr>
          <w:rFonts w:ascii="David" w:hAnsi="David" w:cs="David"/>
          <w:sz w:val="24"/>
          <w:szCs w:val="24"/>
          <w:rtl/>
        </w:rPr>
        <w:t xml:space="preserve"> </w:t>
      </w:r>
    </w:p>
    <w:p w14:paraId="71AB0F7D" w14:textId="4C7E6942" w:rsidR="00E82BAF" w:rsidRPr="00751D42" w:rsidRDefault="00C25CC1" w:rsidP="00E82BAF">
      <w:pPr>
        <w:spacing w:line="480" w:lineRule="auto"/>
        <w:jc w:val="both"/>
        <w:rPr>
          <w:rFonts w:ascii="David" w:hAnsi="David" w:cs="David"/>
          <w:sz w:val="24"/>
          <w:szCs w:val="24"/>
          <w:rtl/>
        </w:rPr>
      </w:pPr>
      <w:r w:rsidRPr="0058389E">
        <w:rPr>
          <w:rFonts w:ascii="David" w:hAnsi="David" w:cs="David"/>
          <w:sz w:val="24"/>
          <w:szCs w:val="24"/>
          <w:rtl/>
        </w:rPr>
        <w:t>טראומה היא</w:t>
      </w:r>
      <w:r w:rsidR="00DF2D40" w:rsidRPr="0058389E">
        <w:rPr>
          <w:rFonts w:ascii="David" w:hAnsi="David" w:cs="David"/>
          <w:sz w:val="24"/>
          <w:szCs w:val="24"/>
          <w:rtl/>
        </w:rPr>
        <w:t xml:space="preserve"> </w:t>
      </w:r>
      <w:r w:rsidR="00E82BAF" w:rsidRPr="0058389E">
        <w:rPr>
          <w:rFonts w:ascii="David" w:hAnsi="David" w:cs="David"/>
          <w:sz w:val="24"/>
          <w:szCs w:val="24"/>
          <w:rtl/>
        </w:rPr>
        <w:t>"</w:t>
      </w:r>
      <w:r w:rsidR="00DF2D40" w:rsidRPr="0058389E">
        <w:rPr>
          <w:rFonts w:ascii="David" w:hAnsi="David" w:cs="David"/>
          <w:sz w:val="24"/>
          <w:szCs w:val="24"/>
          <w:rtl/>
        </w:rPr>
        <w:t>מאורע בחיי הסובייקט המוגדר על</w:t>
      </w:r>
      <w:r w:rsidR="003D79DC" w:rsidRPr="0058389E">
        <w:rPr>
          <w:rFonts w:ascii="David" w:hAnsi="David" w:cs="David"/>
          <w:sz w:val="24"/>
          <w:szCs w:val="24"/>
          <w:rtl/>
        </w:rPr>
        <w:t>-</w:t>
      </w:r>
      <w:r w:rsidR="00DF2D40" w:rsidRPr="0058389E">
        <w:rPr>
          <w:rFonts w:ascii="David" w:hAnsi="David" w:cs="David"/>
          <w:sz w:val="24"/>
          <w:szCs w:val="24"/>
          <w:rtl/>
        </w:rPr>
        <w:t xml:space="preserve">ידי עוצמתו, </w:t>
      </w:r>
      <w:r w:rsidR="00E82BAF" w:rsidRPr="0058389E">
        <w:rPr>
          <w:rFonts w:ascii="David" w:hAnsi="David" w:cs="David"/>
          <w:sz w:val="24"/>
          <w:szCs w:val="24"/>
          <w:rtl/>
        </w:rPr>
        <w:t>אי-יכולתו של הסובייקט להגיב לו בצורה הולמת, והזעזוע והאפקטים הפתוגניים הממושכים שהוא מחולל בארגן הנפשי"</w:t>
      </w:r>
      <w:r w:rsidR="00C01AEA" w:rsidRPr="0058389E">
        <w:rPr>
          <w:rFonts w:ascii="David" w:hAnsi="David" w:cs="David"/>
          <w:sz w:val="24"/>
          <w:szCs w:val="24"/>
        </w:rPr>
        <w:t xml:space="preserve"> </w:t>
      </w:r>
      <w:r w:rsidR="00C01AEA" w:rsidRPr="0058389E">
        <w:rPr>
          <w:rFonts w:ascii="David" w:hAnsi="David" w:cs="David"/>
          <w:sz w:val="24"/>
          <w:szCs w:val="24"/>
          <w:rtl/>
        </w:rPr>
        <w:t>(</w:t>
      </w:r>
      <w:r w:rsidR="00C01AEA" w:rsidRPr="0058389E">
        <w:rPr>
          <w:rFonts w:ascii="David" w:hAnsi="David" w:cs="David"/>
          <w:color w:val="222222"/>
          <w:sz w:val="24"/>
          <w:szCs w:val="24"/>
          <w:shd w:val="clear" w:color="auto" w:fill="FFFFFF"/>
        </w:rPr>
        <w:t>Laplanche, J., &amp; Pontalis, 2011, p. 351</w:t>
      </w:r>
      <w:r w:rsidR="00C01AEA" w:rsidRPr="0058389E">
        <w:rPr>
          <w:rFonts w:ascii="David" w:hAnsi="David" w:cs="David"/>
          <w:color w:val="222222"/>
          <w:sz w:val="24"/>
          <w:szCs w:val="24"/>
          <w:shd w:val="clear" w:color="auto" w:fill="FFFFFF"/>
          <w:rtl/>
        </w:rPr>
        <w:t>).</w:t>
      </w:r>
      <w:r w:rsidR="00E82BAF" w:rsidRPr="0058389E">
        <w:rPr>
          <w:rFonts w:ascii="David" w:hAnsi="David" w:cs="David"/>
          <w:sz w:val="24"/>
          <w:szCs w:val="24"/>
          <w:rtl/>
        </w:rPr>
        <w:t xml:space="preserve"> </w:t>
      </w:r>
      <w:r w:rsidR="00874015" w:rsidRPr="0058389E">
        <w:rPr>
          <w:rFonts w:ascii="David" w:hAnsi="David" w:cs="David"/>
          <w:sz w:val="24"/>
          <w:szCs w:val="24"/>
          <w:rtl/>
        </w:rPr>
        <w:t>ביוונית פירושה של המילה 'טראומה' (</w:t>
      </w:r>
      <w:r w:rsidR="00874015" w:rsidRPr="0058389E">
        <w:rPr>
          <w:rFonts w:ascii="David" w:hAnsi="David" w:cs="David"/>
          <w:sz w:val="24"/>
          <w:szCs w:val="24"/>
        </w:rPr>
        <w:sym w:font="Symbol" w:char="F074"/>
      </w:r>
      <w:r w:rsidR="00874015" w:rsidRPr="0058389E">
        <w:rPr>
          <w:rFonts w:ascii="David" w:hAnsi="David" w:cs="David"/>
          <w:sz w:val="24"/>
          <w:szCs w:val="24"/>
        </w:rPr>
        <w:sym w:font="Symbol" w:char="F072"/>
      </w:r>
      <w:r w:rsidR="00874015" w:rsidRPr="0058389E">
        <w:rPr>
          <w:rFonts w:ascii="David" w:hAnsi="David" w:cs="David"/>
          <w:sz w:val="24"/>
          <w:szCs w:val="24"/>
        </w:rPr>
        <w:sym w:font="Symbol" w:char="F061"/>
      </w:r>
      <w:r w:rsidR="00874015" w:rsidRPr="0058389E">
        <w:rPr>
          <w:rFonts w:ascii="Arial" w:hAnsi="Arial" w:cs="Arial"/>
          <w:sz w:val="24"/>
          <w:szCs w:val="24"/>
        </w:rPr>
        <w:t>ῦ</w:t>
      </w:r>
      <w:r w:rsidR="00874015" w:rsidRPr="0058389E">
        <w:rPr>
          <w:rFonts w:ascii="David" w:hAnsi="David" w:cs="David"/>
          <w:sz w:val="24"/>
          <w:szCs w:val="24"/>
        </w:rPr>
        <w:sym w:font="Symbol" w:char="F06D"/>
      </w:r>
      <w:r w:rsidR="00874015" w:rsidRPr="0058389E">
        <w:rPr>
          <w:rFonts w:ascii="David" w:hAnsi="David" w:cs="David"/>
          <w:sz w:val="24"/>
          <w:szCs w:val="24"/>
        </w:rPr>
        <w:sym w:font="Symbol" w:char="F061"/>
      </w:r>
      <w:r w:rsidR="00874015" w:rsidRPr="0058389E">
        <w:rPr>
          <w:rFonts w:ascii="David" w:hAnsi="David" w:cs="David"/>
          <w:sz w:val="24"/>
          <w:szCs w:val="24"/>
          <w:rtl/>
        </w:rPr>
        <w:t>) היא 'פצע' הנגזרת משם הפועל היווני (</w:t>
      </w:r>
      <w:r w:rsidR="00874015" w:rsidRPr="0058389E">
        <w:rPr>
          <w:rFonts w:ascii="David" w:hAnsi="David" w:cs="David"/>
          <w:sz w:val="24"/>
          <w:szCs w:val="24"/>
        </w:rPr>
        <w:sym w:font="Symbol" w:char="F074"/>
      </w:r>
      <w:r w:rsidR="00874015" w:rsidRPr="0058389E">
        <w:rPr>
          <w:rFonts w:ascii="David" w:hAnsi="David" w:cs="David"/>
          <w:sz w:val="24"/>
          <w:szCs w:val="24"/>
        </w:rPr>
        <w:sym w:font="Symbol" w:char="F069"/>
      </w:r>
      <w:r w:rsidR="00874015" w:rsidRPr="0058389E">
        <w:rPr>
          <w:rFonts w:ascii="David" w:hAnsi="David" w:cs="David"/>
          <w:sz w:val="24"/>
          <w:szCs w:val="24"/>
        </w:rPr>
        <w:sym w:font="Symbol" w:char="F074"/>
      </w:r>
      <w:r w:rsidR="00874015" w:rsidRPr="0058389E">
        <w:rPr>
          <w:rFonts w:ascii="David" w:hAnsi="David" w:cs="David"/>
          <w:sz w:val="24"/>
          <w:szCs w:val="24"/>
        </w:rPr>
        <w:sym w:font="Symbol" w:char="F072"/>
      </w:r>
      <w:r w:rsidR="00874015" w:rsidRPr="0058389E">
        <w:rPr>
          <w:rFonts w:ascii="Arial" w:hAnsi="Arial" w:cs="Arial"/>
          <w:sz w:val="24"/>
          <w:szCs w:val="24"/>
        </w:rPr>
        <w:t>ώ</w:t>
      </w:r>
      <w:r w:rsidR="00874015" w:rsidRPr="0058389E">
        <w:rPr>
          <w:rFonts w:ascii="David" w:hAnsi="David" w:cs="David"/>
          <w:sz w:val="24"/>
          <w:szCs w:val="24"/>
        </w:rPr>
        <w:sym w:font="Symbol" w:char="F073"/>
      </w:r>
      <w:r w:rsidR="00874015" w:rsidRPr="0058389E">
        <w:rPr>
          <w:rFonts w:ascii="David" w:hAnsi="David" w:cs="David"/>
          <w:sz w:val="24"/>
          <w:szCs w:val="24"/>
        </w:rPr>
        <w:sym w:font="Symbol" w:char="F06B"/>
      </w:r>
      <w:r w:rsidR="00874015" w:rsidRPr="0058389E">
        <w:rPr>
          <w:rFonts w:ascii="David" w:hAnsi="David" w:cs="David"/>
          <w:sz w:val="24"/>
          <w:szCs w:val="24"/>
        </w:rPr>
        <w:sym w:font="Symbol" w:char="F077"/>
      </w:r>
      <w:r w:rsidR="00874015" w:rsidRPr="0058389E">
        <w:rPr>
          <w:rFonts w:ascii="David" w:hAnsi="David" w:cs="David"/>
          <w:sz w:val="24"/>
          <w:szCs w:val="24"/>
          <w:rtl/>
        </w:rPr>
        <w:t>) שמשמעותו 'לנקב' – לרוב בהקשר של פריצה במעטפת העור והיא המקור למונח הטראומה בהקשר הפיסי</w:t>
      </w:r>
      <w:r w:rsidR="00C01AEA" w:rsidRPr="0058389E">
        <w:rPr>
          <w:rFonts w:ascii="David" w:hAnsi="David" w:cs="David"/>
          <w:sz w:val="24"/>
          <w:szCs w:val="24"/>
        </w:rPr>
        <w:t xml:space="preserve"> </w:t>
      </w:r>
      <w:r w:rsidR="00C01AEA" w:rsidRPr="0058389E">
        <w:rPr>
          <w:rFonts w:ascii="David" w:hAnsi="David" w:cs="David"/>
          <w:sz w:val="24"/>
          <w:szCs w:val="24"/>
          <w:rtl/>
        </w:rPr>
        <w:t>(</w:t>
      </w:r>
      <w:r w:rsidR="00C01AEA" w:rsidRPr="0058389E">
        <w:rPr>
          <w:rFonts w:ascii="David" w:hAnsi="David" w:cs="David"/>
          <w:color w:val="222222"/>
          <w:sz w:val="24"/>
          <w:szCs w:val="24"/>
          <w:shd w:val="clear" w:color="auto" w:fill="FFFFFF"/>
        </w:rPr>
        <w:t>Ibid.</w:t>
      </w:r>
      <w:r w:rsidR="00C01AEA" w:rsidRPr="0058389E">
        <w:rPr>
          <w:rFonts w:ascii="David" w:hAnsi="David" w:cs="David"/>
          <w:color w:val="222222"/>
          <w:sz w:val="24"/>
          <w:szCs w:val="24"/>
          <w:shd w:val="clear" w:color="auto" w:fill="FFFFFF"/>
          <w:rtl/>
        </w:rPr>
        <w:t>)</w:t>
      </w:r>
      <w:r w:rsidR="00874015" w:rsidRPr="0058389E">
        <w:rPr>
          <w:rFonts w:ascii="David" w:hAnsi="David" w:cs="David"/>
          <w:sz w:val="24"/>
          <w:szCs w:val="24"/>
          <w:rtl/>
        </w:rPr>
        <w:t>.</w:t>
      </w:r>
      <w:r w:rsidR="00E82BAF" w:rsidRPr="0058389E">
        <w:rPr>
          <w:rFonts w:ascii="David" w:hAnsi="David" w:cs="David"/>
          <w:sz w:val="24"/>
          <w:szCs w:val="24"/>
          <w:rtl/>
        </w:rPr>
        <w:t xml:space="preserve"> כמטפלת באמנות, אני נתקלת לא פעם במקרים</w:t>
      </w:r>
      <w:r w:rsidR="006A4404">
        <w:rPr>
          <w:rFonts w:ascii="David" w:hAnsi="David" w:cs="David" w:hint="cs"/>
          <w:sz w:val="24"/>
          <w:szCs w:val="24"/>
          <w:rtl/>
        </w:rPr>
        <w:t xml:space="preserve"> </w:t>
      </w:r>
      <w:r w:rsidR="00E82BAF" w:rsidRPr="0058389E">
        <w:rPr>
          <w:rFonts w:ascii="David" w:hAnsi="David" w:cs="David"/>
          <w:sz w:val="24"/>
          <w:szCs w:val="24"/>
          <w:rtl/>
        </w:rPr>
        <w:t>כמו  גיל, בהם</w:t>
      </w:r>
      <w:r w:rsidR="004379F7" w:rsidRPr="0058389E">
        <w:rPr>
          <w:rFonts w:ascii="David" w:hAnsi="David" w:cs="David"/>
          <w:sz w:val="24"/>
          <w:szCs w:val="24"/>
          <w:rtl/>
        </w:rPr>
        <w:t xml:space="preserve"> אנשים</w:t>
      </w:r>
      <w:r w:rsidR="0070153A" w:rsidRPr="0058389E">
        <w:rPr>
          <w:rFonts w:ascii="David" w:hAnsi="David" w:cs="David"/>
          <w:sz w:val="24"/>
          <w:szCs w:val="24"/>
          <w:rtl/>
        </w:rPr>
        <w:t xml:space="preserve"> </w:t>
      </w:r>
      <w:r w:rsidR="004379F7" w:rsidRPr="0058389E">
        <w:rPr>
          <w:rFonts w:ascii="David" w:hAnsi="David" w:cs="David"/>
          <w:sz w:val="24"/>
          <w:szCs w:val="24"/>
          <w:rtl/>
        </w:rPr>
        <w:t>ש</w:t>
      </w:r>
      <w:r w:rsidR="0070153A" w:rsidRPr="0058389E">
        <w:rPr>
          <w:rFonts w:ascii="David" w:hAnsi="David" w:cs="David"/>
          <w:sz w:val="24"/>
          <w:szCs w:val="24"/>
          <w:rtl/>
        </w:rPr>
        <w:t>חוו</w:t>
      </w:r>
      <w:r w:rsidR="004379F7" w:rsidRPr="0058389E">
        <w:rPr>
          <w:rFonts w:ascii="David" w:hAnsi="David" w:cs="David"/>
          <w:sz w:val="24"/>
          <w:szCs w:val="24"/>
          <w:rtl/>
        </w:rPr>
        <w:t>ים</w:t>
      </w:r>
      <w:r w:rsidR="0070153A" w:rsidRPr="0058389E">
        <w:rPr>
          <w:rFonts w:ascii="David" w:hAnsi="David" w:cs="David"/>
          <w:sz w:val="24"/>
          <w:szCs w:val="24"/>
          <w:rtl/>
        </w:rPr>
        <w:t xml:space="preserve"> טראומה</w:t>
      </w:r>
      <w:r w:rsidR="004379F7" w:rsidRPr="0058389E">
        <w:rPr>
          <w:rFonts w:ascii="David" w:hAnsi="David" w:cs="David"/>
          <w:sz w:val="24"/>
          <w:szCs w:val="24"/>
          <w:rtl/>
        </w:rPr>
        <w:t xml:space="preserve"> מתחילים ליצור </w:t>
      </w:r>
      <w:r w:rsidR="000C16EE" w:rsidRPr="0058389E">
        <w:rPr>
          <w:rFonts w:ascii="David" w:hAnsi="David" w:cs="David"/>
          <w:sz w:val="24"/>
          <w:szCs w:val="24"/>
          <w:rtl/>
        </w:rPr>
        <w:t xml:space="preserve">באופן ספונטני </w:t>
      </w:r>
      <w:r w:rsidR="003F0812" w:rsidRPr="0058389E">
        <w:rPr>
          <w:rFonts w:ascii="David" w:hAnsi="David" w:cs="David"/>
          <w:sz w:val="24"/>
          <w:szCs w:val="24"/>
          <w:rtl/>
        </w:rPr>
        <w:t>לאחריה</w:t>
      </w:r>
      <w:r w:rsidR="0070153A" w:rsidRPr="0058389E">
        <w:rPr>
          <w:rFonts w:ascii="David" w:hAnsi="David" w:cs="David"/>
          <w:sz w:val="24"/>
          <w:szCs w:val="24"/>
          <w:rtl/>
        </w:rPr>
        <w:t xml:space="preserve"> ושעבודתם האמנותית </w:t>
      </w:r>
      <w:r w:rsidR="00C026F6" w:rsidRPr="0058389E">
        <w:rPr>
          <w:rFonts w:ascii="David" w:hAnsi="David" w:cs="David"/>
          <w:sz w:val="24"/>
          <w:szCs w:val="24"/>
          <w:rtl/>
        </w:rPr>
        <w:t>מתאפיינ</w:t>
      </w:r>
      <w:r w:rsidR="008E724E" w:rsidRPr="0058389E">
        <w:rPr>
          <w:rFonts w:ascii="David" w:hAnsi="David" w:cs="David"/>
          <w:sz w:val="24"/>
          <w:szCs w:val="24"/>
          <w:rtl/>
        </w:rPr>
        <w:t>ת</w:t>
      </w:r>
      <w:r w:rsidR="003D03E0" w:rsidRPr="0058389E">
        <w:rPr>
          <w:rFonts w:ascii="David" w:hAnsi="David" w:cs="David"/>
          <w:sz w:val="24"/>
          <w:szCs w:val="24"/>
          <w:rtl/>
        </w:rPr>
        <w:t xml:space="preserve"> </w:t>
      </w:r>
      <w:r w:rsidR="00C026F6" w:rsidRPr="0058389E">
        <w:rPr>
          <w:rFonts w:ascii="David" w:hAnsi="David" w:cs="David"/>
          <w:sz w:val="24"/>
          <w:szCs w:val="24"/>
          <w:rtl/>
        </w:rPr>
        <w:t>ב</w:t>
      </w:r>
      <w:r w:rsidR="0070153A" w:rsidRPr="0058389E">
        <w:rPr>
          <w:rFonts w:ascii="David" w:hAnsi="David" w:cs="David"/>
          <w:sz w:val="24"/>
          <w:szCs w:val="24"/>
          <w:rtl/>
        </w:rPr>
        <w:t>חזרתיות</w:t>
      </w:r>
      <w:r w:rsidR="0070153A" w:rsidRPr="00751D42">
        <w:rPr>
          <w:rFonts w:ascii="David" w:hAnsi="David" w:cs="David"/>
          <w:sz w:val="24"/>
          <w:szCs w:val="24"/>
          <w:rtl/>
        </w:rPr>
        <w:t xml:space="preserve">. </w:t>
      </w:r>
      <w:r w:rsidR="004379F7" w:rsidRPr="00751D42">
        <w:rPr>
          <w:rFonts w:ascii="David" w:hAnsi="David" w:cs="David"/>
          <w:sz w:val="24"/>
          <w:szCs w:val="24"/>
          <w:rtl/>
        </w:rPr>
        <w:t xml:space="preserve">חזרה אמנותית זו </w:t>
      </w:r>
      <w:r w:rsidR="00F15B19" w:rsidRPr="00751D42">
        <w:rPr>
          <w:rFonts w:ascii="David" w:hAnsi="David" w:cs="David"/>
          <w:sz w:val="24"/>
          <w:szCs w:val="24"/>
          <w:rtl/>
        </w:rPr>
        <w:t>מתקיימת</w:t>
      </w:r>
      <w:r w:rsidR="004379F7" w:rsidRPr="00751D42">
        <w:rPr>
          <w:rFonts w:ascii="David" w:hAnsi="David" w:cs="David"/>
          <w:sz w:val="24"/>
          <w:szCs w:val="24"/>
          <w:rtl/>
        </w:rPr>
        <w:t xml:space="preserve"> </w:t>
      </w:r>
      <w:r w:rsidR="00CE7489" w:rsidRPr="00751D42">
        <w:rPr>
          <w:rFonts w:ascii="David" w:hAnsi="David" w:cs="David"/>
          <w:sz w:val="24"/>
          <w:szCs w:val="24"/>
          <w:rtl/>
        </w:rPr>
        <w:t xml:space="preserve">לרב </w:t>
      </w:r>
      <w:r w:rsidR="004379F7" w:rsidRPr="00751D42">
        <w:rPr>
          <w:rFonts w:ascii="David" w:hAnsi="David" w:cs="David"/>
          <w:sz w:val="24"/>
          <w:szCs w:val="24"/>
          <w:rtl/>
        </w:rPr>
        <w:t>במקביל ל</w:t>
      </w:r>
      <w:r w:rsidR="00355CC0" w:rsidRPr="00751D42">
        <w:rPr>
          <w:rFonts w:ascii="David" w:hAnsi="David" w:cs="David"/>
          <w:sz w:val="24"/>
          <w:szCs w:val="24"/>
          <w:rtl/>
        </w:rPr>
        <w:t>תופעת ה</w:t>
      </w:r>
      <w:r w:rsidR="008E7F9A" w:rsidRPr="00751D42">
        <w:rPr>
          <w:rFonts w:ascii="David" w:hAnsi="David" w:cs="David"/>
          <w:sz w:val="24"/>
          <w:szCs w:val="24"/>
          <w:rtl/>
        </w:rPr>
        <w:t>חזר</w:t>
      </w:r>
      <w:r w:rsidR="00355CC0" w:rsidRPr="00751D42">
        <w:rPr>
          <w:rFonts w:ascii="David" w:hAnsi="David" w:cs="David"/>
          <w:sz w:val="24"/>
          <w:szCs w:val="24"/>
          <w:rtl/>
        </w:rPr>
        <w:t xml:space="preserve">ה </w:t>
      </w:r>
      <w:r w:rsidR="004379F7" w:rsidRPr="00751D42">
        <w:rPr>
          <w:rFonts w:ascii="David" w:hAnsi="David" w:cs="David"/>
          <w:sz w:val="24"/>
          <w:szCs w:val="24"/>
          <w:rtl/>
        </w:rPr>
        <w:t xml:space="preserve">האופיינית </w:t>
      </w:r>
      <w:r w:rsidR="008E7F9A" w:rsidRPr="00751D42">
        <w:rPr>
          <w:rFonts w:ascii="David" w:hAnsi="David" w:cs="David"/>
          <w:sz w:val="24"/>
          <w:szCs w:val="24"/>
          <w:rtl/>
        </w:rPr>
        <w:t>במצבי</w:t>
      </w:r>
      <w:r w:rsidR="00355CC0" w:rsidRPr="00751D42">
        <w:rPr>
          <w:rFonts w:ascii="David" w:hAnsi="David" w:cs="David"/>
          <w:sz w:val="24"/>
          <w:szCs w:val="24"/>
          <w:rtl/>
        </w:rPr>
        <w:t xml:space="preserve"> טראומה</w:t>
      </w:r>
      <w:r w:rsidR="000C16EE" w:rsidRPr="00751D42">
        <w:rPr>
          <w:rFonts w:ascii="David" w:hAnsi="David" w:cs="David"/>
          <w:sz w:val="24"/>
          <w:szCs w:val="24"/>
          <w:rtl/>
        </w:rPr>
        <w:t>, אשר</w:t>
      </w:r>
      <w:r w:rsidR="00D26F5B" w:rsidRPr="00751D42">
        <w:rPr>
          <w:rFonts w:ascii="David" w:hAnsi="David" w:cs="David"/>
          <w:sz w:val="24"/>
          <w:szCs w:val="24"/>
          <w:rtl/>
        </w:rPr>
        <w:t xml:space="preserve"> מגולמת </w:t>
      </w:r>
      <w:r w:rsidR="00EB7FDA" w:rsidRPr="00751D42">
        <w:rPr>
          <w:rFonts w:ascii="David" w:hAnsi="David" w:cs="David"/>
          <w:sz w:val="24"/>
          <w:szCs w:val="24"/>
          <w:rtl/>
        </w:rPr>
        <w:t>בחזר</w:t>
      </w:r>
      <w:r w:rsidR="00421814" w:rsidRPr="00751D42">
        <w:rPr>
          <w:rFonts w:ascii="David" w:hAnsi="David" w:cs="David"/>
          <w:sz w:val="24"/>
          <w:szCs w:val="24"/>
          <w:rtl/>
        </w:rPr>
        <w:t>ה חודרנית ונשנית של</w:t>
      </w:r>
      <w:r w:rsidR="00EB7FDA" w:rsidRPr="00751D42">
        <w:rPr>
          <w:rFonts w:ascii="David" w:hAnsi="David" w:cs="David"/>
          <w:sz w:val="24"/>
          <w:szCs w:val="24"/>
          <w:rtl/>
        </w:rPr>
        <w:t xml:space="preserve"> חוויית הטראומה</w:t>
      </w:r>
      <w:r w:rsidR="00F500FC" w:rsidRPr="00751D42">
        <w:rPr>
          <w:rFonts w:ascii="David" w:hAnsi="David" w:cs="David"/>
          <w:sz w:val="24"/>
          <w:szCs w:val="24"/>
          <w:rtl/>
        </w:rPr>
        <w:t>. חזרה זו יכולה להתרחש</w:t>
      </w:r>
      <w:r w:rsidR="00421814" w:rsidRPr="00751D42">
        <w:rPr>
          <w:rFonts w:ascii="David" w:hAnsi="David" w:cs="David"/>
          <w:sz w:val="24"/>
          <w:szCs w:val="24"/>
          <w:rtl/>
        </w:rPr>
        <w:t xml:space="preserve"> </w:t>
      </w:r>
      <w:r w:rsidR="00EB7FDA" w:rsidRPr="00751D42">
        <w:rPr>
          <w:rFonts w:ascii="David" w:hAnsi="David" w:cs="David"/>
          <w:sz w:val="24"/>
          <w:szCs w:val="24"/>
          <w:rtl/>
        </w:rPr>
        <w:t>ב</w:t>
      </w:r>
      <w:r w:rsidR="00516AD9" w:rsidRPr="00751D42">
        <w:rPr>
          <w:rFonts w:ascii="David" w:hAnsi="David" w:cs="David"/>
          <w:sz w:val="24"/>
          <w:szCs w:val="24"/>
          <w:rtl/>
        </w:rPr>
        <w:t xml:space="preserve">אמצעות </w:t>
      </w:r>
      <w:r w:rsidR="00EB7FDA" w:rsidRPr="00751D42">
        <w:rPr>
          <w:rFonts w:ascii="David" w:hAnsi="David" w:cs="David"/>
          <w:sz w:val="24"/>
          <w:szCs w:val="24"/>
          <w:rtl/>
        </w:rPr>
        <w:t>חלומות ביעותים</w:t>
      </w:r>
      <w:r w:rsidR="0046640B" w:rsidRPr="00751D42">
        <w:rPr>
          <w:rFonts w:ascii="David" w:hAnsi="David" w:cs="David"/>
          <w:sz w:val="24"/>
          <w:szCs w:val="24"/>
          <w:rtl/>
        </w:rPr>
        <w:t>,</w:t>
      </w:r>
      <w:r w:rsidR="00EB7FDA" w:rsidRPr="00751D42">
        <w:rPr>
          <w:rFonts w:ascii="David" w:hAnsi="David" w:cs="David"/>
          <w:sz w:val="24"/>
          <w:szCs w:val="24"/>
          <w:rtl/>
        </w:rPr>
        <w:t xml:space="preserve"> פלאש-בקים או ב</w:t>
      </w:r>
      <w:r w:rsidR="00421814" w:rsidRPr="00751D42">
        <w:rPr>
          <w:rFonts w:ascii="David" w:hAnsi="David" w:cs="David"/>
          <w:sz w:val="24"/>
          <w:szCs w:val="24"/>
          <w:rtl/>
        </w:rPr>
        <w:t xml:space="preserve">חזרה </w:t>
      </w:r>
      <w:r w:rsidR="004D50C2" w:rsidRPr="00751D42">
        <w:rPr>
          <w:rFonts w:ascii="David" w:hAnsi="David" w:cs="David"/>
          <w:sz w:val="24"/>
          <w:szCs w:val="24"/>
          <w:rtl/>
        </w:rPr>
        <w:t xml:space="preserve">לא-מודעת </w:t>
      </w:r>
      <w:r w:rsidR="00421814" w:rsidRPr="00751D42">
        <w:rPr>
          <w:rFonts w:ascii="David" w:hAnsi="David" w:cs="David"/>
          <w:sz w:val="24"/>
          <w:szCs w:val="24"/>
          <w:rtl/>
        </w:rPr>
        <w:t xml:space="preserve">לאותו </w:t>
      </w:r>
      <w:r w:rsidR="007835B6" w:rsidRPr="00751D42">
        <w:rPr>
          <w:rFonts w:ascii="David" w:hAnsi="David" w:cs="David"/>
          <w:sz w:val="24"/>
          <w:szCs w:val="24"/>
          <w:rtl/>
        </w:rPr>
        <w:t>חוויה</w:t>
      </w:r>
      <w:r w:rsidR="00421814" w:rsidRPr="00751D42">
        <w:rPr>
          <w:rFonts w:ascii="David" w:hAnsi="David" w:cs="David"/>
          <w:sz w:val="24"/>
          <w:szCs w:val="24"/>
          <w:rtl/>
        </w:rPr>
        <w:t xml:space="preserve"> </w:t>
      </w:r>
      <w:r w:rsidR="004A3E1C" w:rsidRPr="00751D42">
        <w:rPr>
          <w:rFonts w:ascii="David" w:hAnsi="David" w:cs="David"/>
          <w:sz w:val="24"/>
          <w:szCs w:val="24"/>
          <w:rtl/>
        </w:rPr>
        <w:t xml:space="preserve">טראומתית </w:t>
      </w:r>
      <w:r w:rsidR="00421814" w:rsidRPr="00751D42">
        <w:rPr>
          <w:rFonts w:ascii="David" w:hAnsi="David" w:cs="David"/>
          <w:sz w:val="24"/>
          <w:szCs w:val="24"/>
          <w:rtl/>
        </w:rPr>
        <w:t xml:space="preserve">הנחווה </w:t>
      </w:r>
      <w:r w:rsidR="0046640B" w:rsidRPr="00751D42">
        <w:rPr>
          <w:rFonts w:ascii="David" w:hAnsi="David" w:cs="David"/>
          <w:sz w:val="24"/>
          <w:szCs w:val="24"/>
          <w:rtl/>
        </w:rPr>
        <w:t xml:space="preserve">בעקבות כך </w:t>
      </w:r>
      <w:r w:rsidR="00421814" w:rsidRPr="00751D42">
        <w:rPr>
          <w:rFonts w:ascii="David" w:hAnsi="David" w:cs="David"/>
          <w:sz w:val="24"/>
          <w:szCs w:val="24"/>
          <w:rtl/>
        </w:rPr>
        <w:t>כ</w:t>
      </w:r>
      <w:r w:rsidR="0076440A" w:rsidRPr="00751D42">
        <w:rPr>
          <w:rFonts w:ascii="David" w:hAnsi="David" w:cs="David"/>
          <w:sz w:val="24"/>
          <w:szCs w:val="24"/>
          <w:rtl/>
        </w:rPr>
        <w:t xml:space="preserve">גזירת </w:t>
      </w:r>
      <w:r w:rsidR="00421814" w:rsidRPr="00751D42">
        <w:rPr>
          <w:rFonts w:ascii="David" w:hAnsi="David" w:cs="David"/>
          <w:sz w:val="24"/>
          <w:szCs w:val="24"/>
          <w:rtl/>
        </w:rPr>
        <w:t>גורל שלא ניתן להיחלץ ממנ</w:t>
      </w:r>
      <w:r w:rsidR="007A65EE" w:rsidRPr="00751D42">
        <w:rPr>
          <w:rFonts w:ascii="David" w:hAnsi="David" w:cs="David"/>
          <w:sz w:val="24"/>
          <w:szCs w:val="24"/>
          <w:rtl/>
        </w:rPr>
        <w:t>ה</w:t>
      </w:r>
      <w:r w:rsidR="00D13779" w:rsidRPr="00751D42">
        <w:rPr>
          <w:rFonts w:ascii="David" w:hAnsi="David" w:cs="David"/>
          <w:sz w:val="24"/>
          <w:szCs w:val="24"/>
          <w:rtl/>
        </w:rPr>
        <w:t xml:space="preserve"> (</w:t>
      </w:r>
      <w:r w:rsidR="00D13779" w:rsidRPr="00751D42">
        <w:rPr>
          <w:rFonts w:ascii="David" w:hAnsi="David" w:cs="David"/>
          <w:sz w:val="24"/>
          <w:szCs w:val="24"/>
        </w:rPr>
        <w:t>APA, 2000</w:t>
      </w:r>
      <w:r w:rsidR="00D13779" w:rsidRPr="00751D42">
        <w:rPr>
          <w:rFonts w:ascii="David" w:hAnsi="David" w:cs="David"/>
          <w:sz w:val="24"/>
          <w:szCs w:val="24"/>
          <w:rtl/>
        </w:rPr>
        <w:t>)</w:t>
      </w:r>
      <w:r w:rsidR="00EB7FDA" w:rsidRPr="00751D42">
        <w:rPr>
          <w:rFonts w:ascii="David" w:hAnsi="David" w:cs="David"/>
          <w:sz w:val="24"/>
          <w:szCs w:val="24"/>
          <w:rtl/>
        </w:rPr>
        <w:t xml:space="preserve">. </w:t>
      </w:r>
    </w:p>
    <w:p w14:paraId="42457AD6" w14:textId="7E9F6D26" w:rsidR="00E768DE" w:rsidRPr="00751D42" w:rsidRDefault="00E82BAF" w:rsidP="00E768DE">
      <w:pPr>
        <w:spacing w:line="480" w:lineRule="auto"/>
        <w:jc w:val="both"/>
        <w:rPr>
          <w:rFonts w:ascii="David" w:hAnsi="David" w:cs="David"/>
          <w:sz w:val="24"/>
          <w:szCs w:val="24"/>
          <w:rtl/>
        </w:rPr>
      </w:pPr>
      <w:r w:rsidRPr="00751D42">
        <w:rPr>
          <w:rFonts w:ascii="David" w:hAnsi="David" w:cs="David"/>
          <w:sz w:val="24"/>
          <w:szCs w:val="24"/>
          <w:rtl/>
        </w:rPr>
        <w:t xml:space="preserve">פרויד </w:t>
      </w:r>
      <w:r w:rsidR="00D13779" w:rsidRPr="00751D42">
        <w:rPr>
          <w:rFonts w:ascii="David" w:hAnsi="David" w:cs="David"/>
          <w:sz w:val="24"/>
          <w:szCs w:val="24"/>
          <w:rtl/>
        </w:rPr>
        <w:t>(</w:t>
      </w:r>
      <w:r w:rsidR="00D13779" w:rsidRPr="00751D42">
        <w:rPr>
          <w:rFonts w:ascii="David" w:hAnsi="David" w:cs="David"/>
          <w:sz w:val="24"/>
          <w:szCs w:val="24"/>
        </w:rPr>
        <w:t>1895</w:t>
      </w:r>
      <w:r w:rsidR="00D13779" w:rsidRPr="00751D42">
        <w:rPr>
          <w:rFonts w:ascii="David" w:hAnsi="David" w:cs="David"/>
          <w:sz w:val="24"/>
          <w:szCs w:val="24"/>
          <w:rtl/>
        </w:rPr>
        <w:t xml:space="preserve">) </w:t>
      </w:r>
      <w:r w:rsidRPr="00751D42">
        <w:rPr>
          <w:rFonts w:ascii="David" w:hAnsi="David" w:cs="David"/>
          <w:sz w:val="24"/>
          <w:szCs w:val="24"/>
          <w:rtl/>
        </w:rPr>
        <w:t>אבי הפסיכואנליזה, היה זה אשר קישר לראשונה בין הטראומה לחזרה, תוך שהוא תולה בבסיסה אטיולוגיה טמפורלית</w:t>
      </w:r>
      <w:r w:rsidR="000E29BC" w:rsidRPr="00751D42">
        <w:rPr>
          <w:rFonts w:ascii="David" w:hAnsi="David" w:cs="David"/>
          <w:sz w:val="24"/>
          <w:szCs w:val="24"/>
          <w:rtl/>
        </w:rPr>
        <w:t>; בתחילה הוא ראה בחזרה ניסיון לייצוג הטראומה</w:t>
      </w:r>
      <w:r w:rsidR="00504622">
        <w:rPr>
          <w:rFonts w:ascii="David" w:hAnsi="David" w:cs="David" w:hint="cs"/>
          <w:sz w:val="24"/>
          <w:szCs w:val="24"/>
          <w:rtl/>
        </w:rPr>
        <w:t xml:space="preserve"> </w:t>
      </w:r>
      <w:r w:rsidR="00504622" w:rsidRPr="00751D42">
        <w:rPr>
          <w:rFonts w:ascii="David" w:hAnsi="David" w:cs="David"/>
          <w:sz w:val="24"/>
          <w:szCs w:val="24"/>
          <w:rtl/>
        </w:rPr>
        <w:t xml:space="preserve"> (</w:t>
      </w:r>
      <w:r w:rsidR="00504622" w:rsidRPr="00751D42">
        <w:rPr>
          <w:rFonts w:ascii="David" w:hAnsi="David" w:cs="David"/>
          <w:sz w:val="24"/>
          <w:szCs w:val="24"/>
        </w:rPr>
        <w:t>Breuer &amp; Freud, 1893</w:t>
      </w:r>
      <w:r w:rsidR="00504622" w:rsidRPr="00751D42">
        <w:rPr>
          <w:rFonts w:ascii="David" w:hAnsi="David" w:cs="David"/>
          <w:sz w:val="24"/>
          <w:szCs w:val="24"/>
          <w:rtl/>
        </w:rPr>
        <w:t>)</w:t>
      </w:r>
      <w:r w:rsidR="000E29BC" w:rsidRPr="00751D42">
        <w:rPr>
          <w:rFonts w:ascii="David" w:hAnsi="David" w:cs="David"/>
          <w:sz w:val="24"/>
          <w:szCs w:val="24"/>
          <w:rtl/>
        </w:rPr>
        <w:t xml:space="preserve"> ולאחר מכן </w:t>
      </w:r>
      <w:r w:rsidR="008C71FF">
        <w:rPr>
          <w:rFonts w:ascii="David" w:hAnsi="David" w:cs="David" w:hint="cs"/>
          <w:sz w:val="24"/>
          <w:szCs w:val="24"/>
          <w:rtl/>
        </w:rPr>
        <w:t xml:space="preserve">ראה בה </w:t>
      </w:r>
      <w:r w:rsidR="000E29BC" w:rsidRPr="00751D42">
        <w:rPr>
          <w:rFonts w:ascii="David" w:hAnsi="David" w:cs="David"/>
          <w:sz w:val="24"/>
          <w:szCs w:val="24"/>
          <w:rtl/>
        </w:rPr>
        <w:t>ניסיון לחזור למצב שקדם לחיים</w:t>
      </w:r>
      <w:r w:rsidR="00D13779" w:rsidRPr="00751D42">
        <w:rPr>
          <w:rFonts w:ascii="David" w:hAnsi="David" w:cs="David"/>
          <w:sz w:val="24"/>
          <w:szCs w:val="24"/>
          <w:rtl/>
        </w:rPr>
        <w:t xml:space="preserve"> (</w:t>
      </w:r>
      <w:r w:rsidR="00D13779" w:rsidRPr="00751D42">
        <w:rPr>
          <w:rFonts w:ascii="David" w:hAnsi="David" w:cs="David"/>
          <w:sz w:val="24"/>
          <w:szCs w:val="24"/>
        </w:rPr>
        <w:t>Freud, 1920</w:t>
      </w:r>
      <w:r w:rsidR="00D13779" w:rsidRPr="00751D42">
        <w:rPr>
          <w:rFonts w:ascii="David" w:hAnsi="David" w:cs="David"/>
          <w:sz w:val="24"/>
          <w:szCs w:val="24"/>
          <w:rtl/>
        </w:rPr>
        <w:t>)</w:t>
      </w:r>
      <w:r w:rsidRPr="00751D42">
        <w:rPr>
          <w:rFonts w:ascii="David" w:hAnsi="David" w:cs="David"/>
          <w:sz w:val="24"/>
          <w:szCs w:val="24"/>
          <w:rtl/>
        </w:rPr>
        <w:t>.</w:t>
      </w:r>
      <w:r w:rsidR="000E29BC" w:rsidRPr="00751D42">
        <w:rPr>
          <w:rFonts w:ascii="David" w:hAnsi="David" w:cs="David"/>
          <w:sz w:val="24"/>
          <w:szCs w:val="24"/>
          <w:rtl/>
        </w:rPr>
        <w:t xml:space="preserve"> יחד עם זאת, תיאור חוסר היכולת לייצוג הטראומה על ידי רבים מהעוסקים בחקר הטראומה</w:t>
      </w:r>
      <w:r w:rsidR="001B461B">
        <w:rPr>
          <w:rFonts w:ascii="David" w:hAnsi="David" w:cs="David" w:hint="cs"/>
          <w:sz w:val="24"/>
          <w:szCs w:val="24"/>
          <w:rtl/>
        </w:rPr>
        <w:t xml:space="preserve"> (</w:t>
      </w:r>
      <w:r w:rsidR="001B461B">
        <w:rPr>
          <w:rFonts w:ascii="David" w:hAnsi="David" w:cs="David"/>
          <w:sz w:val="24"/>
          <w:szCs w:val="24"/>
        </w:rPr>
        <w:t>Caruth,1996</w:t>
      </w:r>
      <w:r w:rsidR="001B461B">
        <w:rPr>
          <w:rFonts w:ascii="David" w:hAnsi="David" w:cs="David" w:hint="cs"/>
          <w:sz w:val="24"/>
          <w:szCs w:val="24"/>
          <w:rtl/>
        </w:rPr>
        <w:t>)</w:t>
      </w:r>
      <w:r w:rsidR="000E29BC" w:rsidRPr="00751D42">
        <w:rPr>
          <w:rFonts w:ascii="David" w:hAnsi="David" w:cs="David"/>
          <w:sz w:val="24"/>
          <w:szCs w:val="24"/>
          <w:rtl/>
        </w:rPr>
        <w:t xml:space="preserve"> </w:t>
      </w:r>
      <w:r w:rsidR="000E29BC" w:rsidRPr="00751D42">
        <w:rPr>
          <w:rFonts w:ascii="David" w:hAnsi="David" w:cs="David"/>
          <w:sz w:val="24"/>
          <w:szCs w:val="24"/>
          <w:rtl/>
        </w:rPr>
        <w:lastRenderedPageBreak/>
        <w:t>הוביל אותי להבנה כי חזרה זו אינה יכולה להיות טמפורלית בלבד (שכן הייצוג מניח בבסיסו רצף טמפורלי תקין אשר נפגע בטראומה</w:t>
      </w:r>
      <w:r w:rsidR="00E768DE" w:rsidRPr="00751D42">
        <w:rPr>
          <w:rFonts w:ascii="David" w:hAnsi="David" w:cs="David"/>
          <w:sz w:val="24"/>
          <w:szCs w:val="24"/>
          <w:rtl/>
        </w:rPr>
        <w:t>)</w:t>
      </w:r>
      <w:r w:rsidR="000E29BC" w:rsidRPr="00751D42">
        <w:rPr>
          <w:rFonts w:ascii="David" w:hAnsi="David" w:cs="David"/>
          <w:sz w:val="24"/>
          <w:szCs w:val="24"/>
          <w:rtl/>
        </w:rPr>
        <w:t xml:space="preserve">. לפיכך זיהיתי </w:t>
      </w:r>
      <w:r w:rsidR="00F97B11">
        <w:rPr>
          <w:rFonts w:ascii="David" w:hAnsi="David" w:cs="David" w:hint="cs"/>
          <w:sz w:val="24"/>
          <w:szCs w:val="24"/>
          <w:rtl/>
        </w:rPr>
        <w:t xml:space="preserve">לקונה לפיה </w:t>
      </w:r>
      <w:r w:rsidR="000E29BC" w:rsidRPr="00751D42">
        <w:rPr>
          <w:rFonts w:ascii="David" w:hAnsi="David" w:cs="David"/>
          <w:sz w:val="24"/>
          <w:szCs w:val="24"/>
          <w:rtl/>
        </w:rPr>
        <w:t>האטיולוגיה הטמפורלית שתיאר פרויד לחזרה אינה מספיקה לבדה להסביר תופעה</w:t>
      </w:r>
      <w:r w:rsidR="00E768DE" w:rsidRPr="00751D42">
        <w:rPr>
          <w:rFonts w:ascii="David" w:hAnsi="David" w:cs="David"/>
          <w:sz w:val="24"/>
          <w:szCs w:val="24"/>
          <w:rtl/>
        </w:rPr>
        <w:t xml:space="preserve"> אמנותית</w:t>
      </w:r>
      <w:r w:rsidR="000E29BC" w:rsidRPr="00751D42">
        <w:rPr>
          <w:rFonts w:ascii="David" w:hAnsi="David" w:cs="David"/>
          <w:sz w:val="24"/>
          <w:szCs w:val="24"/>
          <w:rtl/>
        </w:rPr>
        <w:t xml:space="preserve"> זו.</w:t>
      </w:r>
      <w:r w:rsidR="00E768DE" w:rsidRPr="00751D42">
        <w:rPr>
          <w:rFonts w:ascii="David" w:hAnsi="David" w:cs="David"/>
          <w:sz w:val="24"/>
          <w:szCs w:val="24"/>
          <w:rtl/>
        </w:rPr>
        <w:t xml:space="preserve"> </w:t>
      </w:r>
      <w:r w:rsidR="00107410" w:rsidRPr="00751D42">
        <w:rPr>
          <w:rFonts w:ascii="David" w:hAnsi="David" w:cs="David"/>
          <w:sz w:val="24"/>
          <w:szCs w:val="24"/>
          <w:rtl/>
        </w:rPr>
        <w:t xml:space="preserve">הניסיון </w:t>
      </w:r>
      <w:r w:rsidR="00B63E7A" w:rsidRPr="00751D42">
        <w:rPr>
          <w:rFonts w:ascii="David" w:hAnsi="David" w:cs="David"/>
          <w:sz w:val="24"/>
          <w:szCs w:val="24"/>
          <w:rtl/>
        </w:rPr>
        <w:t>להציע הסבר נוסף</w:t>
      </w:r>
      <w:r w:rsidR="00564FBD">
        <w:rPr>
          <w:rFonts w:ascii="David" w:hAnsi="David" w:cs="David" w:hint="cs"/>
          <w:sz w:val="24"/>
          <w:szCs w:val="24"/>
          <w:rtl/>
        </w:rPr>
        <w:t xml:space="preserve"> אודות </w:t>
      </w:r>
      <w:r w:rsidR="00564FBD" w:rsidRPr="00751D42">
        <w:rPr>
          <w:rFonts w:ascii="David" w:hAnsi="David" w:cs="David"/>
          <w:sz w:val="24"/>
          <w:szCs w:val="24"/>
          <w:rtl/>
        </w:rPr>
        <w:t>קשר בין הגילום האמנותי החזרתי ובין חזרת הטראומה</w:t>
      </w:r>
      <w:r w:rsidR="004A1653">
        <w:rPr>
          <w:rFonts w:ascii="David" w:hAnsi="David" w:cs="David" w:hint="cs"/>
          <w:sz w:val="24"/>
          <w:szCs w:val="24"/>
          <w:rtl/>
        </w:rPr>
        <w:t>,</w:t>
      </w:r>
      <w:r w:rsidR="00B63E7A" w:rsidRPr="00751D42">
        <w:rPr>
          <w:rFonts w:ascii="David" w:hAnsi="David" w:cs="David"/>
          <w:sz w:val="24"/>
          <w:szCs w:val="24"/>
          <w:rtl/>
        </w:rPr>
        <w:t xml:space="preserve"> </w:t>
      </w:r>
      <w:r w:rsidR="004D03EB">
        <w:rPr>
          <w:rFonts w:ascii="David" w:hAnsi="David" w:cs="David" w:hint="cs"/>
          <w:sz w:val="24"/>
          <w:szCs w:val="24"/>
          <w:rtl/>
        </w:rPr>
        <w:t>שהוא</w:t>
      </w:r>
      <w:r w:rsidR="00DB22DA" w:rsidRPr="00751D42">
        <w:rPr>
          <w:rFonts w:ascii="David" w:hAnsi="David" w:cs="David"/>
          <w:sz w:val="24"/>
          <w:szCs w:val="24"/>
          <w:rtl/>
        </w:rPr>
        <w:t xml:space="preserve"> מעבר לאטיולוגיה הטמפורלית של החזרה</w:t>
      </w:r>
      <w:r w:rsidR="00446341">
        <w:rPr>
          <w:rFonts w:ascii="David" w:hAnsi="David" w:cs="David" w:hint="cs"/>
          <w:sz w:val="24"/>
          <w:szCs w:val="24"/>
          <w:rtl/>
        </w:rPr>
        <w:t>,</w:t>
      </w:r>
      <w:r w:rsidR="00107410" w:rsidRPr="00751D42">
        <w:rPr>
          <w:rFonts w:ascii="David" w:hAnsi="David" w:cs="David"/>
          <w:sz w:val="24"/>
          <w:szCs w:val="24"/>
          <w:rtl/>
        </w:rPr>
        <w:t xml:space="preserve"> הוא שהניע</w:t>
      </w:r>
      <w:r w:rsidR="002E531C" w:rsidRPr="00751D42">
        <w:rPr>
          <w:rFonts w:ascii="David" w:hAnsi="David" w:cs="David"/>
          <w:sz w:val="24"/>
          <w:szCs w:val="24"/>
          <w:rtl/>
        </w:rPr>
        <w:t>ה</w:t>
      </w:r>
      <w:r w:rsidR="00107410" w:rsidRPr="00751D42">
        <w:rPr>
          <w:rFonts w:ascii="David" w:hAnsi="David" w:cs="David"/>
          <w:sz w:val="24"/>
          <w:szCs w:val="24"/>
          <w:rtl/>
        </w:rPr>
        <w:t xml:space="preserve"> </w:t>
      </w:r>
      <w:r w:rsidR="00E93DA5" w:rsidRPr="00751D42">
        <w:rPr>
          <w:rFonts w:ascii="David" w:hAnsi="David" w:cs="David"/>
          <w:sz w:val="24"/>
          <w:szCs w:val="24"/>
          <w:rtl/>
        </w:rPr>
        <w:t xml:space="preserve">תיאור לאטיולוגיה נוספת – </w:t>
      </w:r>
      <w:r w:rsidR="00E93DA5" w:rsidRPr="00E463F7">
        <w:rPr>
          <w:rFonts w:ascii="David" w:hAnsi="David" w:cs="David"/>
          <w:sz w:val="24"/>
          <w:szCs w:val="24"/>
          <w:rtl/>
        </w:rPr>
        <w:t>מרחבית</w:t>
      </w:r>
      <w:r w:rsidR="00787874">
        <w:rPr>
          <w:rFonts w:ascii="David" w:hAnsi="David" w:cs="David" w:hint="cs"/>
          <w:sz w:val="24"/>
          <w:szCs w:val="24"/>
          <w:rtl/>
        </w:rPr>
        <w:t xml:space="preserve"> </w:t>
      </w:r>
      <w:r w:rsidR="00787874">
        <w:rPr>
          <w:rFonts w:ascii="David" w:hAnsi="David" w:cs="David"/>
          <w:sz w:val="24"/>
          <w:szCs w:val="24"/>
          <w:rtl/>
        </w:rPr>
        <w:t>–</w:t>
      </w:r>
      <w:r w:rsidR="00787874">
        <w:rPr>
          <w:rFonts w:ascii="David" w:hAnsi="David" w:cs="David" w:hint="cs"/>
          <w:sz w:val="24"/>
          <w:szCs w:val="24"/>
          <w:rtl/>
        </w:rPr>
        <w:t xml:space="preserve"> שאני מזהה בטראומה</w:t>
      </w:r>
      <w:r w:rsidR="00E93DA5" w:rsidRPr="00751D42">
        <w:rPr>
          <w:rFonts w:ascii="David" w:hAnsi="David" w:cs="David"/>
          <w:sz w:val="24"/>
          <w:szCs w:val="24"/>
          <w:rtl/>
        </w:rPr>
        <w:t>. תיאור</w:t>
      </w:r>
      <w:r w:rsidR="005F4CF0">
        <w:rPr>
          <w:rFonts w:ascii="David" w:hAnsi="David" w:cs="David" w:hint="cs"/>
          <w:sz w:val="24"/>
          <w:szCs w:val="24"/>
          <w:rtl/>
        </w:rPr>
        <w:t xml:space="preserve"> </w:t>
      </w:r>
      <w:r w:rsidR="00E60870">
        <w:rPr>
          <w:rFonts w:ascii="David" w:hAnsi="David" w:cs="David" w:hint="cs"/>
          <w:sz w:val="24"/>
          <w:szCs w:val="24"/>
          <w:rtl/>
        </w:rPr>
        <w:t>מה ש</w:t>
      </w:r>
      <w:r w:rsidR="005F4CF0">
        <w:rPr>
          <w:rFonts w:ascii="David" w:hAnsi="David" w:cs="David" w:hint="cs"/>
          <w:sz w:val="24"/>
          <w:szCs w:val="24"/>
          <w:rtl/>
        </w:rPr>
        <w:t xml:space="preserve">אני מכנה </w:t>
      </w:r>
      <w:r w:rsidR="005F4CF0" w:rsidRPr="00E463F7">
        <w:rPr>
          <w:rFonts w:ascii="David" w:hAnsi="David" w:cs="David" w:hint="cs"/>
          <w:b/>
          <w:bCs/>
          <w:sz w:val="24"/>
          <w:szCs w:val="24"/>
          <w:rtl/>
        </w:rPr>
        <w:t>'החזרה המרחבית'</w:t>
      </w:r>
      <w:r w:rsidR="00E93DA5" w:rsidRPr="00751D42">
        <w:rPr>
          <w:rFonts w:ascii="David" w:hAnsi="David" w:cs="David"/>
          <w:sz w:val="24"/>
          <w:szCs w:val="24"/>
          <w:rtl/>
        </w:rPr>
        <w:t xml:space="preserve"> מהווה </w:t>
      </w:r>
      <w:r w:rsidR="001C479A">
        <w:rPr>
          <w:rFonts w:ascii="David" w:hAnsi="David" w:cs="David" w:hint="cs"/>
          <w:sz w:val="24"/>
          <w:szCs w:val="24"/>
          <w:rtl/>
        </w:rPr>
        <w:t xml:space="preserve">אם כן </w:t>
      </w:r>
      <w:r w:rsidR="00E93DA5" w:rsidRPr="00751D42">
        <w:rPr>
          <w:rFonts w:ascii="David" w:hAnsi="David" w:cs="David"/>
          <w:sz w:val="24"/>
          <w:szCs w:val="24"/>
          <w:rtl/>
        </w:rPr>
        <w:t xml:space="preserve">את הבסיס למתודולוגיה </w:t>
      </w:r>
      <w:r w:rsidR="00B17F6D">
        <w:rPr>
          <w:rFonts w:ascii="David" w:hAnsi="David" w:cs="David" w:hint="cs"/>
          <w:sz w:val="24"/>
          <w:szCs w:val="24"/>
          <w:rtl/>
        </w:rPr>
        <w:t>ה</w:t>
      </w:r>
      <w:r w:rsidR="00E93DA5" w:rsidRPr="00751D42">
        <w:rPr>
          <w:rFonts w:ascii="David" w:hAnsi="David" w:cs="David"/>
          <w:sz w:val="24"/>
          <w:szCs w:val="24"/>
          <w:rtl/>
        </w:rPr>
        <w:t>מאפשרת לראות ביצירה האמנותית החזרתית גילום וויזואלי לחזרה זו</w:t>
      </w:r>
      <w:r w:rsidR="005C2038" w:rsidRPr="00751D42">
        <w:rPr>
          <w:rFonts w:ascii="David" w:hAnsi="David" w:cs="David"/>
          <w:sz w:val="24"/>
          <w:szCs w:val="24"/>
          <w:rtl/>
        </w:rPr>
        <w:t>,</w:t>
      </w:r>
      <w:r w:rsidR="00E93DA5" w:rsidRPr="00751D42">
        <w:rPr>
          <w:rFonts w:ascii="David" w:hAnsi="David" w:cs="David"/>
          <w:sz w:val="24"/>
          <w:szCs w:val="24"/>
          <w:rtl/>
        </w:rPr>
        <w:t xml:space="preserve"> ובאמצעות כך להבנתה</w:t>
      </w:r>
      <w:r w:rsidR="00B9550C" w:rsidRPr="00751D42">
        <w:rPr>
          <w:rFonts w:ascii="David" w:hAnsi="David" w:cs="David"/>
          <w:sz w:val="24"/>
          <w:szCs w:val="24"/>
          <w:rtl/>
        </w:rPr>
        <w:t xml:space="preserve">. </w:t>
      </w:r>
    </w:p>
    <w:p w14:paraId="693A91E6" w14:textId="0A0B231B" w:rsidR="00B270C4" w:rsidRPr="00751D42" w:rsidRDefault="005C52C6" w:rsidP="00066EF8">
      <w:pPr>
        <w:spacing w:line="480" w:lineRule="auto"/>
        <w:jc w:val="both"/>
        <w:rPr>
          <w:rFonts w:ascii="David" w:hAnsi="David" w:cs="David"/>
          <w:sz w:val="24"/>
          <w:szCs w:val="24"/>
          <w:rtl/>
        </w:rPr>
      </w:pPr>
      <w:r w:rsidRPr="00751D42">
        <w:rPr>
          <w:rFonts w:ascii="David" w:hAnsi="David" w:cs="David"/>
          <w:sz w:val="24"/>
          <w:szCs w:val="24"/>
          <w:rtl/>
        </w:rPr>
        <w:t>מלכתחילה</w:t>
      </w:r>
      <w:r w:rsidR="00E47C8C" w:rsidRPr="00751D42">
        <w:rPr>
          <w:rFonts w:ascii="David" w:hAnsi="David" w:cs="David"/>
          <w:sz w:val="24"/>
          <w:szCs w:val="24"/>
          <w:rtl/>
        </w:rPr>
        <w:t xml:space="preserve">, הניסיון להבין </w:t>
      </w:r>
      <w:r w:rsidR="00157243" w:rsidRPr="00751D42">
        <w:rPr>
          <w:rFonts w:ascii="David" w:hAnsi="David" w:cs="David"/>
          <w:sz w:val="24"/>
          <w:szCs w:val="24"/>
          <w:rtl/>
        </w:rPr>
        <w:t>את הקשר בין הגילום האומנותי החזרתי ובין חזרת הטראומה</w:t>
      </w:r>
      <w:r w:rsidR="00E47C8C" w:rsidRPr="00751D42">
        <w:rPr>
          <w:rFonts w:ascii="David" w:hAnsi="David" w:cs="David"/>
          <w:sz w:val="24"/>
          <w:szCs w:val="24"/>
          <w:rtl/>
        </w:rPr>
        <w:t xml:space="preserve"> </w:t>
      </w:r>
      <w:r w:rsidR="00157243" w:rsidRPr="00751D42">
        <w:rPr>
          <w:rFonts w:ascii="David" w:hAnsi="David" w:cs="David"/>
          <w:sz w:val="24"/>
          <w:szCs w:val="24"/>
          <w:rtl/>
        </w:rPr>
        <w:t>מעלה את</w:t>
      </w:r>
      <w:r w:rsidR="00E47C8C" w:rsidRPr="00751D42">
        <w:rPr>
          <w:rFonts w:ascii="David" w:hAnsi="David" w:cs="David"/>
          <w:sz w:val="24"/>
          <w:szCs w:val="24"/>
          <w:rtl/>
        </w:rPr>
        <w:t xml:space="preserve"> </w:t>
      </w:r>
      <w:r w:rsidR="00157243" w:rsidRPr="00751D42">
        <w:rPr>
          <w:rFonts w:ascii="David" w:hAnsi="David" w:cs="David"/>
          <w:sz w:val="24"/>
          <w:szCs w:val="24"/>
          <w:rtl/>
        </w:rPr>
        <w:t>ה</w:t>
      </w:r>
      <w:r w:rsidR="00E47C8C" w:rsidRPr="00751D42">
        <w:rPr>
          <w:rFonts w:ascii="David" w:hAnsi="David" w:cs="David"/>
          <w:sz w:val="24"/>
          <w:szCs w:val="24"/>
          <w:rtl/>
        </w:rPr>
        <w:t>מ</w:t>
      </w:r>
      <w:r w:rsidR="00C06D75" w:rsidRPr="00751D42">
        <w:rPr>
          <w:rFonts w:ascii="David" w:hAnsi="David" w:cs="David"/>
          <w:sz w:val="24"/>
          <w:szCs w:val="24"/>
          <w:rtl/>
        </w:rPr>
        <w:t xml:space="preserve">ורכבות </w:t>
      </w:r>
      <w:r w:rsidR="00157243" w:rsidRPr="00751D42">
        <w:rPr>
          <w:rFonts w:ascii="David" w:hAnsi="David" w:cs="David"/>
          <w:sz w:val="24"/>
          <w:szCs w:val="24"/>
          <w:rtl/>
        </w:rPr>
        <w:t>האינהרנטית ל</w:t>
      </w:r>
      <w:r w:rsidR="00E47C8C" w:rsidRPr="00751D42">
        <w:rPr>
          <w:rFonts w:ascii="David" w:hAnsi="David" w:cs="David"/>
          <w:sz w:val="24"/>
          <w:szCs w:val="24"/>
          <w:rtl/>
        </w:rPr>
        <w:t>חקיר</w:t>
      </w:r>
      <w:r w:rsidR="00157243" w:rsidRPr="00751D42">
        <w:rPr>
          <w:rFonts w:ascii="David" w:hAnsi="David" w:cs="David"/>
          <w:sz w:val="24"/>
          <w:szCs w:val="24"/>
          <w:rtl/>
        </w:rPr>
        <w:t>ת</w:t>
      </w:r>
      <w:r w:rsidR="002E472E">
        <w:rPr>
          <w:rFonts w:ascii="David" w:hAnsi="David" w:cs="David" w:hint="cs"/>
          <w:sz w:val="24"/>
          <w:szCs w:val="24"/>
          <w:rtl/>
        </w:rPr>
        <w:t>ו, אשר כולל תופעות השייכות לדיסציפלינו</w:t>
      </w:r>
      <w:r w:rsidR="002E472E">
        <w:rPr>
          <w:rFonts w:ascii="David" w:hAnsi="David" w:cs="David" w:hint="eastAsia"/>
          <w:sz w:val="24"/>
          <w:szCs w:val="24"/>
          <w:rtl/>
        </w:rPr>
        <w:t>ת</w:t>
      </w:r>
      <w:r w:rsidR="002E472E">
        <w:rPr>
          <w:rFonts w:ascii="David" w:hAnsi="David" w:cs="David" w:hint="cs"/>
          <w:sz w:val="24"/>
          <w:szCs w:val="24"/>
          <w:rtl/>
        </w:rPr>
        <w:t xml:space="preserve"> שונות, ביניהן</w:t>
      </w:r>
      <w:r w:rsidR="00230146">
        <w:rPr>
          <w:rFonts w:ascii="David" w:hAnsi="David" w:cs="David" w:hint="cs"/>
          <w:sz w:val="24"/>
          <w:szCs w:val="24"/>
          <w:rtl/>
        </w:rPr>
        <w:t>;</w:t>
      </w:r>
      <w:r w:rsidR="00E47C8C" w:rsidRPr="00751D42">
        <w:rPr>
          <w:rFonts w:ascii="David" w:hAnsi="David" w:cs="David"/>
          <w:sz w:val="24"/>
          <w:szCs w:val="24"/>
          <w:rtl/>
        </w:rPr>
        <w:t xml:space="preserve"> </w:t>
      </w:r>
      <w:r w:rsidR="00C06D75" w:rsidRPr="00751D42">
        <w:rPr>
          <w:rFonts w:ascii="David" w:hAnsi="David" w:cs="David"/>
          <w:sz w:val="24"/>
          <w:szCs w:val="24"/>
          <w:rtl/>
        </w:rPr>
        <w:t>השפעות הטראומה והחזרה</w:t>
      </w:r>
      <w:r w:rsidR="000B44A4" w:rsidRPr="00751D42">
        <w:rPr>
          <w:rFonts w:ascii="David" w:hAnsi="David" w:cs="David"/>
          <w:sz w:val="24"/>
          <w:szCs w:val="24"/>
          <w:rtl/>
        </w:rPr>
        <w:t xml:space="preserve"> על הסובייקט</w:t>
      </w:r>
      <w:r w:rsidR="00C06D75" w:rsidRPr="00751D42">
        <w:rPr>
          <w:rFonts w:ascii="David" w:hAnsi="David" w:cs="David"/>
          <w:sz w:val="24"/>
          <w:szCs w:val="24"/>
          <w:rtl/>
        </w:rPr>
        <w:t>, המנגנונים הנפשיים</w:t>
      </w:r>
      <w:r w:rsidR="009B5743" w:rsidRPr="00751D42">
        <w:rPr>
          <w:rFonts w:ascii="David" w:hAnsi="David" w:cs="David"/>
          <w:sz w:val="24"/>
          <w:szCs w:val="24"/>
          <w:rtl/>
        </w:rPr>
        <w:t xml:space="preserve"> המעורבים בכך</w:t>
      </w:r>
      <w:r w:rsidR="0072466F">
        <w:rPr>
          <w:rFonts w:ascii="David" w:hAnsi="David" w:cs="David" w:hint="cs"/>
          <w:sz w:val="24"/>
          <w:szCs w:val="24"/>
          <w:rtl/>
        </w:rPr>
        <w:t xml:space="preserve">, </w:t>
      </w:r>
      <w:r w:rsidR="00C06D75" w:rsidRPr="00751D42">
        <w:rPr>
          <w:rFonts w:ascii="David" w:hAnsi="David" w:cs="David"/>
          <w:sz w:val="24"/>
          <w:szCs w:val="24"/>
          <w:rtl/>
        </w:rPr>
        <w:t xml:space="preserve">הפונקציה </w:t>
      </w:r>
      <w:r w:rsidR="003D03E0" w:rsidRPr="00751D42">
        <w:rPr>
          <w:rFonts w:ascii="David" w:hAnsi="David" w:cs="David"/>
          <w:sz w:val="24"/>
          <w:szCs w:val="24"/>
          <w:rtl/>
        </w:rPr>
        <w:t>ה</w:t>
      </w:r>
      <w:r w:rsidR="00C06D75" w:rsidRPr="00751D42">
        <w:rPr>
          <w:rFonts w:ascii="David" w:hAnsi="David" w:cs="David"/>
          <w:sz w:val="24"/>
          <w:szCs w:val="24"/>
          <w:rtl/>
        </w:rPr>
        <w:t>אמנות</w:t>
      </w:r>
      <w:r w:rsidR="003D03E0" w:rsidRPr="00751D42">
        <w:rPr>
          <w:rFonts w:ascii="David" w:hAnsi="David" w:cs="David"/>
          <w:sz w:val="24"/>
          <w:szCs w:val="24"/>
          <w:rtl/>
        </w:rPr>
        <w:t>ית</w:t>
      </w:r>
      <w:r w:rsidR="009B5743" w:rsidRPr="00751D42">
        <w:rPr>
          <w:rFonts w:ascii="David" w:hAnsi="David" w:cs="David"/>
          <w:sz w:val="24"/>
          <w:szCs w:val="24"/>
          <w:rtl/>
        </w:rPr>
        <w:t xml:space="preserve"> </w:t>
      </w:r>
      <w:r w:rsidR="0072466F">
        <w:rPr>
          <w:rFonts w:ascii="David" w:hAnsi="David" w:cs="David" w:hint="cs"/>
          <w:sz w:val="24"/>
          <w:szCs w:val="24"/>
          <w:rtl/>
        </w:rPr>
        <w:t>ועוד</w:t>
      </w:r>
      <w:r w:rsidR="00E47C8C" w:rsidRPr="00751D42">
        <w:rPr>
          <w:rFonts w:ascii="David" w:hAnsi="David" w:cs="David"/>
          <w:sz w:val="24"/>
          <w:szCs w:val="24"/>
          <w:rtl/>
        </w:rPr>
        <w:t>. מסיבה זו,</w:t>
      </w:r>
      <w:r w:rsidR="00936FAE" w:rsidRPr="00751D42">
        <w:rPr>
          <w:rFonts w:ascii="David" w:hAnsi="David" w:cs="David"/>
          <w:sz w:val="24"/>
          <w:szCs w:val="24"/>
          <w:rtl/>
        </w:rPr>
        <w:t xml:space="preserve"> </w:t>
      </w:r>
      <w:r w:rsidR="0085031F">
        <w:rPr>
          <w:rFonts w:ascii="David" w:hAnsi="David" w:cs="David" w:hint="cs"/>
          <w:sz w:val="24"/>
          <w:szCs w:val="24"/>
          <w:rtl/>
        </w:rPr>
        <w:t>ה</w:t>
      </w:r>
      <w:r w:rsidR="0085031F" w:rsidRPr="00751D42">
        <w:rPr>
          <w:rFonts w:ascii="David" w:hAnsi="David" w:cs="David"/>
          <w:sz w:val="24"/>
          <w:szCs w:val="24"/>
          <w:rtl/>
        </w:rPr>
        <w:t>מתודולוגיה</w:t>
      </w:r>
      <w:r w:rsidR="0085031F">
        <w:rPr>
          <w:rFonts w:ascii="David" w:hAnsi="David" w:cs="David" w:hint="cs"/>
          <w:sz w:val="24"/>
          <w:szCs w:val="24"/>
          <w:rtl/>
        </w:rPr>
        <w:t xml:space="preserve"> שאני מציעה</w:t>
      </w:r>
      <w:r w:rsidR="0085031F" w:rsidRPr="00751D42">
        <w:rPr>
          <w:rFonts w:ascii="David" w:hAnsi="David" w:cs="David"/>
          <w:sz w:val="24"/>
          <w:szCs w:val="24"/>
          <w:rtl/>
        </w:rPr>
        <w:t xml:space="preserve"> </w:t>
      </w:r>
      <w:r w:rsidR="00062F96" w:rsidRPr="00751D42">
        <w:rPr>
          <w:rFonts w:ascii="David" w:hAnsi="David" w:cs="David"/>
          <w:sz w:val="24"/>
          <w:szCs w:val="24"/>
          <w:rtl/>
        </w:rPr>
        <w:t xml:space="preserve">במאמר זה </w:t>
      </w:r>
      <w:r w:rsidR="0085031F">
        <w:rPr>
          <w:rFonts w:ascii="David" w:hAnsi="David" w:cs="David" w:hint="cs"/>
          <w:sz w:val="24"/>
          <w:szCs w:val="24"/>
          <w:rtl/>
        </w:rPr>
        <w:t>היא</w:t>
      </w:r>
      <w:r w:rsidR="00936FAE" w:rsidRPr="00751D42">
        <w:rPr>
          <w:rFonts w:ascii="David" w:hAnsi="David" w:cs="David"/>
          <w:sz w:val="24"/>
          <w:szCs w:val="24"/>
          <w:rtl/>
        </w:rPr>
        <w:t xml:space="preserve"> </w:t>
      </w:r>
      <w:r w:rsidR="00601DBD">
        <w:rPr>
          <w:rFonts w:ascii="David" w:hAnsi="David" w:cs="David" w:hint="cs"/>
          <w:sz w:val="24"/>
          <w:szCs w:val="24"/>
          <w:rtl/>
        </w:rPr>
        <w:t xml:space="preserve">מתודולוגיה </w:t>
      </w:r>
      <w:r w:rsidR="000A10D9" w:rsidRPr="00751D42">
        <w:rPr>
          <w:rFonts w:ascii="David" w:hAnsi="David" w:cs="David"/>
          <w:sz w:val="24"/>
          <w:szCs w:val="24"/>
          <w:rtl/>
        </w:rPr>
        <w:t xml:space="preserve">מולטי-דיסציפלינרית </w:t>
      </w:r>
      <w:r w:rsidR="00601DBD">
        <w:rPr>
          <w:rFonts w:ascii="David" w:hAnsi="David" w:cs="David" w:hint="cs"/>
          <w:sz w:val="24"/>
          <w:szCs w:val="24"/>
          <w:rtl/>
        </w:rPr>
        <w:t>ה</w:t>
      </w:r>
      <w:r w:rsidR="00A60D7C" w:rsidRPr="00751D42">
        <w:rPr>
          <w:rFonts w:ascii="David" w:hAnsi="David" w:cs="David"/>
          <w:sz w:val="24"/>
          <w:szCs w:val="24"/>
          <w:rtl/>
        </w:rPr>
        <w:t xml:space="preserve">משלבת בין </w:t>
      </w:r>
      <w:r w:rsidR="000A10D9" w:rsidRPr="00751D42">
        <w:rPr>
          <w:rFonts w:ascii="David" w:hAnsi="David" w:cs="David"/>
          <w:sz w:val="24"/>
          <w:szCs w:val="24"/>
          <w:rtl/>
        </w:rPr>
        <w:t>פסיכואנלי</w:t>
      </w:r>
      <w:r w:rsidR="00453092" w:rsidRPr="00751D42">
        <w:rPr>
          <w:rFonts w:ascii="David" w:hAnsi="David" w:cs="David"/>
          <w:sz w:val="24"/>
          <w:szCs w:val="24"/>
          <w:rtl/>
        </w:rPr>
        <w:t>זה</w:t>
      </w:r>
      <w:r w:rsidR="00A60D7C" w:rsidRPr="00751D42">
        <w:rPr>
          <w:rFonts w:ascii="David" w:hAnsi="David" w:cs="David"/>
          <w:sz w:val="24"/>
          <w:szCs w:val="24"/>
          <w:rtl/>
        </w:rPr>
        <w:t xml:space="preserve">, </w:t>
      </w:r>
      <w:r w:rsidR="000A10D9" w:rsidRPr="00751D42">
        <w:rPr>
          <w:rFonts w:ascii="David" w:hAnsi="David" w:cs="David"/>
          <w:sz w:val="24"/>
          <w:szCs w:val="24"/>
          <w:rtl/>
        </w:rPr>
        <w:t>חקר הטראומה</w:t>
      </w:r>
      <w:r w:rsidR="00A60D7C" w:rsidRPr="00751D42">
        <w:rPr>
          <w:rFonts w:ascii="David" w:hAnsi="David" w:cs="David"/>
          <w:sz w:val="24"/>
          <w:szCs w:val="24"/>
          <w:rtl/>
        </w:rPr>
        <w:t>,</w:t>
      </w:r>
      <w:r w:rsidR="00453092" w:rsidRPr="00751D42">
        <w:rPr>
          <w:rFonts w:ascii="David" w:hAnsi="David" w:cs="David"/>
          <w:sz w:val="24"/>
          <w:szCs w:val="24"/>
          <w:rtl/>
        </w:rPr>
        <w:t xml:space="preserve"> </w:t>
      </w:r>
      <w:r w:rsidR="000C7956" w:rsidRPr="00751D42">
        <w:rPr>
          <w:rFonts w:ascii="David" w:hAnsi="David" w:cs="David"/>
          <w:sz w:val="24"/>
          <w:szCs w:val="24"/>
          <w:rtl/>
        </w:rPr>
        <w:t>ביולוגי</w:t>
      </w:r>
      <w:r w:rsidR="00A60D7C" w:rsidRPr="00751D42">
        <w:rPr>
          <w:rFonts w:ascii="David" w:hAnsi="David" w:cs="David"/>
          <w:sz w:val="24"/>
          <w:szCs w:val="24"/>
          <w:rtl/>
        </w:rPr>
        <w:t>ה</w:t>
      </w:r>
      <w:r w:rsidR="000A10D9" w:rsidRPr="00751D42">
        <w:rPr>
          <w:rFonts w:ascii="David" w:hAnsi="David" w:cs="David"/>
          <w:sz w:val="24"/>
          <w:szCs w:val="24"/>
          <w:rtl/>
        </w:rPr>
        <w:t xml:space="preserve"> </w:t>
      </w:r>
      <w:r w:rsidR="000C7956" w:rsidRPr="00751D42">
        <w:rPr>
          <w:rFonts w:ascii="David" w:hAnsi="David" w:cs="David"/>
          <w:sz w:val="24"/>
          <w:szCs w:val="24"/>
          <w:rtl/>
        </w:rPr>
        <w:t>ואמנות</w:t>
      </w:r>
      <w:r w:rsidR="006E19B0">
        <w:rPr>
          <w:rFonts w:ascii="David" w:hAnsi="David" w:cs="David" w:hint="cs"/>
          <w:sz w:val="24"/>
          <w:szCs w:val="24"/>
          <w:rtl/>
        </w:rPr>
        <w:t xml:space="preserve">. </w:t>
      </w:r>
      <w:r w:rsidR="006E19B0" w:rsidRPr="00751D42">
        <w:rPr>
          <w:rFonts w:ascii="David" w:hAnsi="David" w:cs="David"/>
          <w:sz w:val="24"/>
          <w:szCs w:val="24"/>
          <w:rtl/>
        </w:rPr>
        <w:t xml:space="preserve">טענתי היא כי פעילות אמנותית זו מעוגנת בראש ובראשונה </w:t>
      </w:r>
      <w:r w:rsidR="006E19B0" w:rsidRPr="00751D42">
        <w:rPr>
          <w:rFonts w:ascii="David" w:hAnsi="David" w:cs="David"/>
          <w:i/>
          <w:iCs/>
          <w:sz w:val="24"/>
          <w:szCs w:val="24"/>
          <w:rtl/>
        </w:rPr>
        <w:t>בגוף</w:t>
      </w:r>
      <w:r w:rsidR="006E19B0" w:rsidRPr="00751D42">
        <w:rPr>
          <w:rFonts w:ascii="David" w:hAnsi="David" w:cs="David"/>
          <w:sz w:val="24"/>
          <w:szCs w:val="24"/>
          <w:rtl/>
        </w:rPr>
        <w:t xml:space="preserve"> – או ליתר דיוק בעור – בעקבות הטראומה ויוצרת קשר ייחודי בין הטראומה-הגוף-החזרה-היצירה. </w:t>
      </w:r>
      <w:r w:rsidR="006E19B0">
        <w:rPr>
          <w:rFonts w:ascii="David" w:hAnsi="David" w:cs="David" w:hint="cs"/>
          <w:sz w:val="24"/>
          <w:szCs w:val="24"/>
          <w:rtl/>
        </w:rPr>
        <w:t>טענה זו מהווה את ההצדקה התאורטית ל</w:t>
      </w:r>
      <w:r w:rsidR="00A60D7C" w:rsidRPr="00751D42">
        <w:rPr>
          <w:rFonts w:ascii="David" w:hAnsi="David" w:cs="David"/>
          <w:sz w:val="24"/>
          <w:szCs w:val="24"/>
          <w:rtl/>
        </w:rPr>
        <w:t>חק</w:t>
      </w:r>
      <w:r w:rsidR="006E19B0">
        <w:rPr>
          <w:rFonts w:ascii="David" w:hAnsi="David" w:cs="David" w:hint="cs"/>
          <w:sz w:val="24"/>
          <w:szCs w:val="24"/>
          <w:rtl/>
        </w:rPr>
        <w:t>י</w:t>
      </w:r>
      <w:r w:rsidR="00A60D7C" w:rsidRPr="00751D42">
        <w:rPr>
          <w:rFonts w:ascii="David" w:hAnsi="David" w:cs="David"/>
          <w:sz w:val="24"/>
          <w:szCs w:val="24"/>
          <w:rtl/>
        </w:rPr>
        <w:t>ר</w:t>
      </w:r>
      <w:r w:rsidR="006E19B0">
        <w:rPr>
          <w:rFonts w:ascii="David" w:hAnsi="David" w:cs="David" w:hint="cs"/>
          <w:sz w:val="24"/>
          <w:szCs w:val="24"/>
          <w:rtl/>
        </w:rPr>
        <w:t>ת</w:t>
      </w:r>
      <w:r w:rsidR="00A60D7C" w:rsidRPr="00751D42">
        <w:rPr>
          <w:rFonts w:ascii="David" w:hAnsi="David" w:cs="David"/>
          <w:sz w:val="24"/>
          <w:szCs w:val="24"/>
          <w:rtl/>
        </w:rPr>
        <w:t xml:space="preserve"> י</w:t>
      </w:r>
      <w:r w:rsidR="0030441F" w:rsidRPr="00751D42">
        <w:rPr>
          <w:rFonts w:ascii="David" w:hAnsi="David" w:cs="David"/>
          <w:sz w:val="24"/>
          <w:szCs w:val="24"/>
          <w:rtl/>
        </w:rPr>
        <w:t xml:space="preserve">צירות </w:t>
      </w:r>
      <w:r w:rsidR="006E19B0">
        <w:rPr>
          <w:rFonts w:ascii="David" w:hAnsi="David" w:cs="David" w:hint="cs"/>
          <w:sz w:val="24"/>
          <w:szCs w:val="24"/>
          <w:rtl/>
        </w:rPr>
        <w:t>ה</w:t>
      </w:r>
      <w:r w:rsidR="0030441F" w:rsidRPr="00751D42">
        <w:rPr>
          <w:rFonts w:ascii="David" w:hAnsi="David" w:cs="David"/>
          <w:sz w:val="24"/>
          <w:szCs w:val="24"/>
          <w:rtl/>
        </w:rPr>
        <w:t>אמנות</w:t>
      </w:r>
      <w:r w:rsidR="00A60D7C" w:rsidRPr="00751D42">
        <w:rPr>
          <w:rFonts w:ascii="David" w:hAnsi="David" w:cs="David"/>
          <w:sz w:val="24"/>
          <w:szCs w:val="24"/>
          <w:rtl/>
        </w:rPr>
        <w:t xml:space="preserve"> </w:t>
      </w:r>
      <w:r w:rsidR="00155962" w:rsidRPr="00751D42">
        <w:rPr>
          <w:rFonts w:ascii="David" w:hAnsi="David" w:cs="David"/>
          <w:sz w:val="24"/>
          <w:szCs w:val="24"/>
          <w:rtl/>
        </w:rPr>
        <w:t xml:space="preserve">כאמצעי </w:t>
      </w:r>
      <w:r w:rsidR="00A60D7C" w:rsidRPr="00751D42">
        <w:rPr>
          <w:rFonts w:ascii="David" w:hAnsi="David" w:cs="David"/>
          <w:sz w:val="24"/>
          <w:szCs w:val="24"/>
          <w:rtl/>
        </w:rPr>
        <w:t>להבנת מנגנון החזרה</w:t>
      </w:r>
      <w:r w:rsidR="0032128D">
        <w:rPr>
          <w:rFonts w:ascii="David" w:hAnsi="David" w:cs="David" w:hint="cs"/>
          <w:sz w:val="24"/>
          <w:szCs w:val="24"/>
          <w:rtl/>
        </w:rPr>
        <w:t xml:space="preserve"> הנפשי</w:t>
      </w:r>
      <w:r w:rsidR="00A60D7C" w:rsidRPr="00751D42">
        <w:rPr>
          <w:rFonts w:ascii="David" w:hAnsi="David" w:cs="David"/>
          <w:sz w:val="24"/>
          <w:szCs w:val="24"/>
          <w:rtl/>
        </w:rPr>
        <w:t xml:space="preserve"> בטראומה</w:t>
      </w:r>
      <w:r w:rsidR="00182923">
        <w:rPr>
          <w:rFonts w:ascii="David" w:hAnsi="David" w:cs="David" w:hint="cs"/>
          <w:sz w:val="24"/>
          <w:szCs w:val="24"/>
          <w:rtl/>
        </w:rPr>
        <w:t xml:space="preserve"> אשר כאמור מעוגנת לטענתי בגוף, כפי שאתאר במאמר.</w:t>
      </w:r>
      <w:r w:rsidR="00077059">
        <w:rPr>
          <w:rFonts w:ascii="David" w:hAnsi="David" w:cs="David" w:hint="cs"/>
          <w:sz w:val="24"/>
          <w:szCs w:val="24"/>
          <w:rtl/>
        </w:rPr>
        <w:t xml:space="preserve"> </w:t>
      </w:r>
      <w:r w:rsidR="00182923">
        <w:rPr>
          <w:rFonts w:ascii="David" w:hAnsi="David" w:cs="David" w:hint="cs"/>
          <w:sz w:val="24"/>
          <w:szCs w:val="24"/>
          <w:rtl/>
        </w:rPr>
        <w:t xml:space="preserve">גישה זו </w:t>
      </w:r>
      <w:r w:rsidR="000215D5" w:rsidRPr="00751D42">
        <w:rPr>
          <w:rFonts w:ascii="David" w:hAnsi="David" w:cs="David"/>
          <w:sz w:val="24"/>
          <w:szCs w:val="24"/>
          <w:rtl/>
        </w:rPr>
        <w:t xml:space="preserve">תואמת </w:t>
      </w:r>
      <w:r w:rsidR="009F457B" w:rsidRPr="00751D42">
        <w:rPr>
          <w:rFonts w:ascii="David" w:hAnsi="David" w:cs="David"/>
          <w:sz w:val="24"/>
          <w:szCs w:val="24"/>
          <w:rtl/>
        </w:rPr>
        <w:t>ל</w:t>
      </w:r>
      <w:r w:rsidR="000215D5" w:rsidRPr="00751D42">
        <w:rPr>
          <w:rFonts w:ascii="David" w:hAnsi="David" w:cs="David"/>
          <w:sz w:val="24"/>
          <w:szCs w:val="24"/>
          <w:rtl/>
        </w:rPr>
        <w:t>תחום ה</w:t>
      </w:r>
      <w:r w:rsidR="00944DB4" w:rsidRPr="00751D42">
        <w:rPr>
          <w:rFonts w:ascii="David" w:hAnsi="David" w:cs="David"/>
          <w:sz w:val="24"/>
          <w:szCs w:val="24"/>
          <w:rtl/>
        </w:rPr>
        <w:t>-</w:t>
      </w:r>
      <w:proofErr w:type="spellStart"/>
      <w:r w:rsidR="000215D5" w:rsidRPr="00751D42">
        <w:rPr>
          <w:rFonts w:ascii="David" w:hAnsi="David" w:cs="David"/>
          <w:sz w:val="24"/>
          <w:szCs w:val="24"/>
        </w:rPr>
        <w:t>Somaesthetics</w:t>
      </w:r>
      <w:proofErr w:type="spellEnd"/>
      <w:r w:rsidR="000215D5" w:rsidRPr="00751D42">
        <w:rPr>
          <w:rFonts w:ascii="David" w:hAnsi="David" w:cs="David"/>
          <w:sz w:val="24"/>
          <w:szCs w:val="24"/>
          <w:rtl/>
        </w:rPr>
        <w:t xml:space="preserve"> אשר </w:t>
      </w:r>
      <w:r w:rsidR="00A60D7C" w:rsidRPr="00751D42">
        <w:rPr>
          <w:rFonts w:ascii="David" w:hAnsi="David" w:cs="David"/>
          <w:sz w:val="24"/>
          <w:szCs w:val="24"/>
          <w:rtl/>
        </w:rPr>
        <w:t>מניחה כי קיים קשר ייחודי בין ה</w:t>
      </w:r>
      <w:r w:rsidR="000215D5" w:rsidRPr="00751D42">
        <w:rPr>
          <w:rFonts w:ascii="David" w:hAnsi="David" w:cs="David"/>
          <w:sz w:val="24"/>
          <w:szCs w:val="24"/>
          <w:rtl/>
        </w:rPr>
        <w:t xml:space="preserve">יצירה </w:t>
      </w:r>
      <w:r w:rsidR="009F457B" w:rsidRPr="00751D42">
        <w:rPr>
          <w:rFonts w:ascii="David" w:hAnsi="David" w:cs="David"/>
          <w:sz w:val="24"/>
          <w:szCs w:val="24"/>
          <w:rtl/>
        </w:rPr>
        <w:t xml:space="preserve">האנושית האסתטית </w:t>
      </w:r>
      <w:r w:rsidR="00A60D7C" w:rsidRPr="00751D42">
        <w:rPr>
          <w:rFonts w:ascii="David" w:hAnsi="David" w:cs="David"/>
          <w:sz w:val="24"/>
          <w:szCs w:val="24"/>
          <w:rtl/>
        </w:rPr>
        <w:t>ובין</w:t>
      </w:r>
      <w:r w:rsidR="000215D5" w:rsidRPr="00751D42">
        <w:rPr>
          <w:rFonts w:ascii="David" w:hAnsi="David" w:cs="David"/>
          <w:sz w:val="24"/>
          <w:szCs w:val="24"/>
          <w:rtl/>
        </w:rPr>
        <w:t xml:space="preserve"> גופנו</w:t>
      </w:r>
      <w:r w:rsidR="00D13779" w:rsidRPr="00751D42">
        <w:rPr>
          <w:rFonts w:ascii="David" w:hAnsi="David" w:cs="David"/>
          <w:sz w:val="24"/>
          <w:szCs w:val="24"/>
          <w:rtl/>
        </w:rPr>
        <w:t xml:space="preserve"> (</w:t>
      </w:r>
      <w:r w:rsidR="00D13779" w:rsidRPr="00751D42">
        <w:rPr>
          <w:rFonts w:ascii="David" w:hAnsi="David" w:cs="David"/>
          <w:sz w:val="24"/>
          <w:szCs w:val="24"/>
        </w:rPr>
        <w:t>Andrzejewski &amp; Heinrich, 2012</w:t>
      </w:r>
      <w:r w:rsidR="00D13779" w:rsidRPr="00751D42">
        <w:rPr>
          <w:rFonts w:ascii="David" w:hAnsi="David" w:cs="David"/>
          <w:sz w:val="24"/>
          <w:szCs w:val="24"/>
          <w:rtl/>
        </w:rPr>
        <w:t>)</w:t>
      </w:r>
      <w:r w:rsidR="00A60D7C" w:rsidRPr="00751D42">
        <w:rPr>
          <w:rFonts w:ascii="David" w:hAnsi="David" w:cs="David"/>
          <w:sz w:val="24"/>
          <w:szCs w:val="24"/>
          <w:rtl/>
        </w:rPr>
        <w:t>.</w:t>
      </w:r>
      <w:r w:rsidR="000215D5" w:rsidRPr="00751D42">
        <w:rPr>
          <w:rFonts w:ascii="David" w:hAnsi="David" w:cs="David"/>
          <w:sz w:val="24"/>
          <w:szCs w:val="24"/>
          <w:rtl/>
        </w:rPr>
        <w:t xml:space="preserve"> </w:t>
      </w:r>
      <w:r w:rsidR="00A60D7C" w:rsidRPr="00751D42">
        <w:rPr>
          <w:rFonts w:ascii="David" w:hAnsi="David" w:cs="David"/>
          <w:sz w:val="24"/>
          <w:szCs w:val="24"/>
          <w:rtl/>
        </w:rPr>
        <w:t>קשר</w:t>
      </w:r>
      <w:r w:rsidR="00A801F9">
        <w:rPr>
          <w:rFonts w:ascii="David" w:hAnsi="David" w:cs="David" w:hint="cs"/>
          <w:sz w:val="24"/>
          <w:szCs w:val="24"/>
          <w:rtl/>
        </w:rPr>
        <w:t xml:space="preserve"> זה</w:t>
      </w:r>
      <w:r w:rsidR="00E13E61">
        <w:rPr>
          <w:rFonts w:ascii="David" w:hAnsi="David" w:cs="David" w:hint="cs"/>
          <w:sz w:val="24"/>
          <w:szCs w:val="24"/>
          <w:rtl/>
        </w:rPr>
        <w:t xml:space="preserve"> הוא למעשה המסד התאורטי </w:t>
      </w:r>
      <w:r w:rsidR="00150809">
        <w:rPr>
          <w:rFonts w:ascii="David" w:hAnsi="David" w:cs="David" w:hint="cs"/>
          <w:sz w:val="24"/>
          <w:szCs w:val="24"/>
          <w:rtl/>
        </w:rPr>
        <w:t>למתודולוגיה שאני מציעה ו</w:t>
      </w:r>
      <w:r w:rsidR="00B47091">
        <w:rPr>
          <w:rFonts w:ascii="David" w:hAnsi="David" w:cs="David" w:hint="cs"/>
          <w:sz w:val="24"/>
          <w:szCs w:val="24"/>
          <w:rtl/>
        </w:rPr>
        <w:t>הוא</w:t>
      </w:r>
      <w:r w:rsidR="00205FFD">
        <w:rPr>
          <w:rFonts w:ascii="David" w:hAnsi="David" w:cs="David" w:hint="cs"/>
          <w:sz w:val="24"/>
          <w:szCs w:val="24"/>
          <w:rtl/>
        </w:rPr>
        <w:t xml:space="preserve"> לתפיסתי</w:t>
      </w:r>
      <w:r w:rsidR="00A60D7C" w:rsidRPr="00751D42">
        <w:rPr>
          <w:rFonts w:ascii="David" w:hAnsi="David" w:cs="David"/>
          <w:sz w:val="24"/>
          <w:szCs w:val="24"/>
          <w:rtl/>
        </w:rPr>
        <w:t xml:space="preserve"> </w:t>
      </w:r>
      <w:r w:rsidR="00591433" w:rsidRPr="00751D42">
        <w:rPr>
          <w:rFonts w:ascii="David" w:hAnsi="David" w:cs="David"/>
          <w:b/>
          <w:bCs/>
          <w:sz w:val="24"/>
          <w:szCs w:val="24"/>
          <w:rtl/>
        </w:rPr>
        <w:t>מרחבי</w:t>
      </w:r>
      <w:r w:rsidR="00474C25" w:rsidRPr="00751D42">
        <w:rPr>
          <w:rFonts w:ascii="David" w:hAnsi="David" w:cs="David"/>
          <w:sz w:val="24"/>
          <w:szCs w:val="24"/>
          <w:rtl/>
        </w:rPr>
        <w:t>.</w:t>
      </w:r>
      <w:r w:rsidR="009D6DBE" w:rsidRPr="00751D42">
        <w:rPr>
          <w:rFonts w:ascii="David" w:hAnsi="David" w:cs="David"/>
          <w:sz w:val="24"/>
          <w:szCs w:val="24"/>
          <w:rtl/>
        </w:rPr>
        <w:t xml:space="preserve"> </w:t>
      </w:r>
    </w:p>
    <w:p w14:paraId="5983970B" w14:textId="516E3AB5" w:rsidR="00B270C4" w:rsidRPr="00751D42" w:rsidRDefault="00150809" w:rsidP="00B270C4">
      <w:pPr>
        <w:spacing w:line="480" w:lineRule="auto"/>
        <w:jc w:val="both"/>
        <w:rPr>
          <w:rFonts w:ascii="David" w:hAnsi="David" w:cs="David"/>
          <w:sz w:val="24"/>
          <w:szCs w:val="24"/>
          <w:rtl/>
        </w:rPr>
      </w:pPr>
      <w:r>
        <w:rPr>
          <w:rFonts w:ascii="David" w:hAnsi="David" w:cs="David" w:hint="cs"/>
          <w:sz w:val="24"/>
          <w:szCs w:val="24"/>
          <w:rtl/>
        </w:rPr>
        <w:t>לשם תיאור</w:t>
      </w:r>
      <w:r w:rsidR="00463C45">
        <w:rPr>
          <w:rFonts w:ascii="David" w:hAnsi="David" w:cs="David" w:hint="cs"/>
          <w:sz w:val="24"/>
          <w:szCs w:val="24"/>
          <w:rtl/>
        </w:rPr>
        <w:t>ו</w:t>
      </w:r>
      <w:r w:rsidR="009A0173">
        <w:rPr>
          <w:rFonts w:ascii="David" w:hAnsi="David" w:cs="David" w:hint="cs"/>
          <w:sz w:val="24"/>
          <w:szCs w:val="24"/>
          <w:rtl/>
        </w:rPr>
        <w:t xml:space="preserve"> וכבסיס למתודולוגיה</w:t>
      </w:r>
      <w:r w:rsidR="00066EF8" w:rsidRPr="00751D42">
        <w:rPr>
          <w:rFonts w:ascii="David" w:hAnsi="David" w:cs="David"/>
          <w:sz w:val="24"/>
          <w:szCs w:val="24"/>
          <w:rtl/>
        </w:rPr>
        <w:t xml:space="preserve">, </w:t>
      </w:r>
      <w:r w:rsidR="003D2087" w:rsidRPr="00751D42">
        <w:rPr>
          <w:rFonts w:ascii="David" w:hAnsi="David" w:cs="David"/>
          <w:sz w:val="24"/>
          <w:szCs w:val="24"/>
          <w:rtl/>
        </w:rPr>
        <w:t>א</w:t>
      </w:r>
      <w:r w:rsidR="005B6C32" w:rsidRPr="00751D42">
        <w:rPr>
          <w:rFonts w:ascii="David" w:hAnsi="David" w:cs="David"/>
          <w:sz w:val="24"/>
          <w:szCs w:val="24"/>
          <w:rtl/>
        </w:rPr>
        <w:t>צביע ראשית על הממד המרחבי של מרכיבי</w:t>
      </w:r>
      <w:r w:rsidR="009A0173">
        <w:rPr>
          <w:rFonts w:ascii="David" w:hAnsi="David" w:cs="David" w:hint="cs"/>
          <w:sz w:val="24"/>
          <w:szCs w:val="24"/>
          <w:rtl/>
        </w:rPr>
        <w:t xml:space="preserve"> התופעה</w:t>
      </w:r>
      <w:r w:rsidR="005B6C32" w:rsidRPr="00751D42">
        <w:rPr>
          <w:rFonts w:ascii="David" w:hAnsi="David" w:cs="David"/>
          <w:sz w:val="24"/>
          <w:szCs w:val="24"/>
          <w:rtl/>
        </w:rPr>
        <w:t xml:space="preserve"> ו</w:t>
      </w:r>
      <w:r w:rsidR="009A0173">
        <w:rPr>
          <w:rFonts w:ascii="David" w:hAnsi="David" w:cs="David" w:hint="cs"/>
          <w:sz w:val="24"/>
          <w:szCs w:val="24"/>
          <w:rtl/>
        </w:rPr>
        <w:t>על בסיס כך את הקשר המרחבי</w:t>
      </w:r>
      <w:r w:rsidR="005B6C32" w:rsidRPr="00751D42">
        <w:rPr>
          <w:rFonts w:ascii="David" w:hAnsi="David" w:cs="David"/>
          <w:sz w:val="24"/>
          <w:szCs w:val="24"/>
          <w:rtl/>
        </w:rPr>
        <w:t xml:space="preserve"> שאני טוענת שקיים ביניהם</w:t>
      </w:r>
      <w:r w:rsidR="00206766" w:rsidRPr="00751D42">
        <w:rPr>
          <w:rFonts w:ascii="David" w:hAnsi="David" w:cs="David"/>
          <w:sz w:val="24"/>
          <w:szCs w:val="24"/>
          <w:rtl/>
        </w:rPr>
        <w:t xml:space="preserve">. </w:t>
      </w:r>
      <w:r w:rsidR="009A0173">
        <w:rPr>
          <w:rFonts w:ascii="David" w:hAnsi="David" w:cs="David" w:hint="cs"/>
          <w:sz w:val="24"/>
          <w:szCs w:val="24"/>
          <w:rtl/>
        </w:rPr>
        <w:t>לאחר מכן אתאר את ה</w:t>
      </w:r>
      <w:r w:rsidR="009D6DBE" w:rsidRPr="00751D42">
        <w:rPr>
          <w:rFonts w:ascii="David" w:hAnsi="David" w:cs="David"/>
          <w:sz w:val="24"/>
          <w:szCs w:val="24"/>
          <w:rtl/>
        </w:rPr>
        <w:t>מתודולוגיה</w:t>
      </w:r>
      <w:r w:rsidR="009A0173">
        <w:rPr>
          <w:rFonts w:ascii="David" w:hAnsi="David" w:cs="David" w:hint="cs"/>
          <w:sz w:val="24"/>
          <w:szCs w:val="24"/>
          <w:rtl/>
        </w:rPr>
        <w:t xml:space="preserve"> שאני מציעה</w:t>
      </w:r>
      <w:r w:rsidR="00DA6D0A">
        <w:rPr>
          <w:rFonts w:ascii="David" w:hAnsi="David" w:cs="David" w:hint="cs"/>
          <w:sz w:val="24"/>
          <w:szCs w:val="24"/>
          <w:rtl/>
        </w:rPr>
        <w:t>.</w:t>
      </w:r>
      <w:r w:rsidR="009A0173">
        <w:rPr>
          <w:rFonts w:ascii="David" w:hAnsi="David" w:cs="David" w:hint="cs"/>
          <w:sz w:val="24"/>
          <w:szCs w:val="24"/>
          <w:rtl/>
        </w:rPr>
        <w:t xml:space="preserve"> </w:t>
      </w:r>
      <w:r w:rsidR="00B270C4" w:rsidRPr="00751D42">
        <w:rPr>
          <w:rFonts w:ascii="David" w:hAnsi="David" w:cs="David"/>
          <w:sz w:val="24"/>
          <w:szCs w:val="24"/>
          <w:rtl/>
        </w:rPr>
        <w:t>ל</w:t>
      </w:r>
      <w:r w:rsidR="009A0173">
        <w:rPr>
          <w:rFonts w:ascii="David" w:hAnsi="David" w:cs="David" w:hint="cs"/>
          <w:sz w:val="24"/>
          <w:szCs w:val="24"/>
          <w:rtl/>
        </w:rPr>
        <w:t>בסוף</w:t>
      </w:r>
      <w:r w:rsidR="00DA6D0A">
        <w:rPr>
          <w:rFonts w:ascii="David" w:hAnsi="David" w:cs="David" w:hint="cs"/>
          <w:sz w:val="24"/>
          <w:szCs w:val="24"/>
          <w:rtl/>
        </w:rPr>
        <w:t>,</w:t>
      </w:r>
      <w:r w:rsidR="00B270C4" w:rsidRPr="00751D42">
        <w:rPr>
          <w:rFonts w:ascii="David" w:hAnsi="David" w:cs="David"/>
          <w:sz w:val="24"/>
          <w:szCs w:val="24"/>
          <w:rtl/>
        </w:rPr>
        <w:t xml:space="preserve"> </w:t>
      </w:r>
      <w:r w:rsidR="00015E99" w:rsidRPr="00751D42">
        <w:rPr>
          <w:rFonts w:ascii="David" w:hAnsi="David" w:cs="David"/>
          <w:sz w:val="24"/>
          <w:szCs w:val="24"/>
          <w:rtl/>
        </w:rPr>
        <w:t>א</w:t>
      </w:r>
      <w:r w:rsidR="00B270C4" w:rsidRPr="00751D42">
        <w:rPr>
          <w:rFonts w:ascii="David" w:hAnsi="David" w:cs="David"/>
          <w:sz w:val="24"/>
          <w:szCs w:val="24"/>
          <w:rtl/>
        </w:rPr>
        <w:t xml:space="preserve">דגים את </w:t>
      </w:r>
      <w:r w:rsidR="009A0173">
        <w:rPr>
          <w:rFonts w:ascii="David" w:hAnsi="David" w:cs="David" w:hint="cs"/>
          <w:sz w:val="24"/>
          <w:szCs w:val="24"/>
          <w:rtl/>
        </w:rPr>
        <w:t xml:space="preserve">אופן שימושה </w:t>
      </w:r>
      <w:r w:rsidR="00015E99" w:rsidRPr="00751D42">
        <w:rPr>
          <w:rFonts w:ascii="David" w:hAnsi="David" w:cs="David"/>
          <w:sz w:val="24"/>
          <w:szCs w:val="24"/>
          <w:rtl/>
        </w:rPr>
        <w:t>תוך התבוננות ביצירה אמנותית חזרתית שנוצרה בעקבות טראומה</w:t>
      </w:r>
      <w:r w:rsidR="00B270C4" w:rsidRPr="00751D42">
        <w:rPr>
          <w:rFonts w:ascii="David" w:hAnsi="David" w:cs="David"/>
          <w:sz w:val="24"/>
          <w:szCs w:val="24"/>
          <w:rtl/>
        </w:rPr>
        <w:t xml:space="preserve">. </w:t>
      </w:r>
      <w:r w:rsidR="00015E99" w:rsidRPr="00751D42">
        <w:rPr>
          <w:rFonts w:ascii="David" w:hAnsi="David" w:cs="David"/>
          <w:sz w:val="24"/>
          <w:szCs w:val="24"/>
          <w:rtl/>
        </w:rPr>
        <w:t>כדי לשמו</w:t>
      </w:r>
      <w:r w:rsidR="00DD7538" w:rsidRPr="00751D42">
        <w:rPr>
          <w:rFonts w:ascii="David" w:hAnsi="David" w:cs="David"/>
          <w:sz w:val="24"/>
          <w:szCs w:val="24"/>
          <w:rtl/>
        </w:rPr>
        <w:t>ר</w:t>
      </w:r>
      <w:r w:rsidR="00015E99" w:rsidRPr="00751D42">
        <w:rPr>
          <w:rFonts w:ascii="David" w:hAnsi="David" w:cs="David"/>
          <w:sz w:val="24"/>
          <w:szCs w:val="24"/>
          <w:rtl/>
        </w:rPr>
        <w:t xml:space="preserve"> על פרטיות מטופלי</w:t>
      </w:r>
      <w:r w:rsidR="00D01D50">
        <w:rPr>
          <w:rFonts w:ascii="David" w:hAnsi="David" w:cs="David" w:hint="cs"/>
          <w:sz w:val="24"/>
          <w:szCs w:val="24"/>
          <w:rtl/>
        </w:rPr>
        <w:t>י</w:t>
      </w:r>
      <w:r w:rsidR="00015E99" w:rsidRPr="00751D42">
        <w:rPr>
          <w:rFonts w:ascii="David" w:hAnsi="David" w:cs="David"/>
          <w:sz w:val="24"/>
          <w:szCs w:val="24"/>
          <w:rtl/>
        </w:rPr>
        <w:t>, אשתמש ב</w:t>
      </w:r>
      <w:r w:rsidR="00B270C4" w:rsidRPr="00751D42">
        <w:rPr>
          <w:rFonts w:ascii="David" w:hAnsi="David" w:cs="David"/>
          <w:sz w:val="24"/>
          <w:szCs w:val="24"/>
          <w:rtl/>
        </w:rPr>
        <w:t>מקרה של גיל כמקרה-קצה לתופעת היצירה החזרתית הספונטנית בעקבות טראומה. הסיבה ל</w:t>
      </w:r>
      <w:r w:rsidR="001B722A">
        <w:rPr>
          <w:rFonts w:ascii="David" w:hAnsi="David" w:cs="David" w:hint="cs"/>
          <w:sz w:val="24"/>
          <w:szCs w:val="24"/>
          <w:rtl/>
        </w:rPr>
        <w:t xml:space="preserve">התאמתה בעיני למקרים אלו </w:t>
      </w:r>
      <w:r w:rsidR="00B270C4" w:rsidRPr="00751D42">
        <w:rPr>
          <w:rFonts w:ascii="David" w:hAnsi="David" w:cs="David"/>
          <w:sz w:val="24"/>
          <w:szCs w:val="24"/>
          <w:rtl/>
        </w:rPr>
        <w:t xml:space="preserve">היא </w:t>
      </w:r>
      <w:r w:rsidR="00631068">
        <w:rPr>
          <w:rFonts w:ascii="David" w:hAnsi="David" w:cs="David" w:hint="cs"/>
          <w:sz w:val="24"/>
          <w:szCs w:val="24"/>
          <w:rtl/>
        </w:rPr>
        <w:t>בשל העובדה</w:t>
      </w:r>
      <w:r w:rsidR="00B270C4" w:rsidRPr="00751D42">
        <w:rPr>
          <w:rFonts w:ascii="David" w:hAnsi="David" w:cs="David"/>
          <w:sz w:val="24"/>
          <w:szCs w:val="24"/>
          <w:rtl/>
        </w:rPr>
        <w:t xml:space="preserve"> שהיא החלה ליצור רק לאחר הטראומה ו</w:t>
      </w:r>
      <w:r w:rsidR="00531CAC">
        <w:rPr>
          <w:rFonts w:ascii="David" w:hAnsi="David" w:cs="David" w:hint="cs"/>
          <w:sz w:val="24"/>
          <w:szCs w:val="24"/>
          <w:rtl/>
        </w:rPr>
        <w:t>מכיוון ש</w:t>
      </w:r>
      <w:r w:rsidR="00B270C4" w:rsidRPr="00751D42">
        <w:rPr>
          <w:rFonts w:ascii="David" w:hAnsi="David" w:cs="David"/>
          <w:sz w:val="24"/>
          <w:szCs w:val="24"/>
          <w:rtl/>
        </w:rPr>
        <w:t>עבודותיה מתאפיינות בחזרה מורפולוגית משמעותית. מעבר לכך, היותה יוצרת אאוטסיידרית</w:t>
      </w:r>
      <w:r w:rsidR="009613B5">
        <w:rPr>
          <w:rFonts w:ascii="David" w:hAnsi="David" w:cs="David" w:hint="cs"/>
          <w:sz w:val="24"/>
          <w:szCs w:val="24"/>
          <w:rtl/>
        </w:rPr>
        <w:t xml:space="preserve"> </w:t>
      </w:r>
      <w:r w:rsidR="00B270C4" w:rsidRPr="00751D42">
        <w:rPr>
          <w:rFonts w:ascii="David" w:hAnsi="David" w:cs="David"/>
          <w:sz w:val="24"/>
          <w:szCs w:val="24"/>
          <w:rtl/>
        </w:rPr>
        <w:t>הופכת את היצירה שלה לביטוי ליצירה ספונטנית שאינה נובע מהשפעות סביבתיות. מסיבה זו, היא תשמש אותי במאמר זה כמקרה פרדיגמטי עליו ניתן לבחון את הקשר בין החזרה בטראומה הנפשית והביטוי האמנותי החזרתי</w:t>
      </w:r>
      <w:r w:rsidR="004C0F2C">
        <w:rPr>
          <w:rFonts w:ascii="David" w:hAnsi="David" w:cs="David" w:hint="cs"/>
          <w:sz w:val="24"/>
          <w:szCs w:val="24"/>
          <w:rtl/>
        </w:rPr>
        <w:t xml:space="preserve"> הספונטני הנוצר </w:t>
      </w:r>
      <w:r w:rsidR="0031144E">
        <w:rPr>
          <w:rFonts w:ascii="David" w:hAnsi="David" w:cs="David" w:hint="cs"/>
          <w:sz w:val="24"/>
          <w:szCs w:val="24"/>
          <w:rtl/>
        </w:rPr>
        <w:t>בעקבותי</w:t>
      </w:r>
      <w:r w:rsidR="0031144E">
        <w:rPr>
          <w:rFonts w:ascii="David" w:hAnsi="David" w:cs="David" w:hint="eastAsia"/>
          <w:sz w:val="24"/>
          <w:szCs w:val="24"/>
          <w:rtl/>
        </w:rPr>
        <w:t>ו</w:t>
      </w:r>
      <w:r w:rsidR="00B270C4" w:rsidRPr="00751D42">
        <w:rPr>
          <w:rFonts w:ascii="David" w:hAnsi="David" w:cs="David"/>
          <w:sz w:val="24"/>
          <w:szCs w:val="24"/>
          <w:rtl/>
        </w:rPr>
        <w:t xml:space="preserve">. </w:t>
      </w:r>
    </w:p>
    <w:p w14:paraId="2947FF08" w14:textId="4E539035" w:rsidR="002E604A" w:rsidRPr="00751D42" w:rsidRDefault="00B270C4" w:rsidP="004D5432">
      <w:pPr>
        <w:spacing w:line="480" w:lineRule="auto"/>
        <w:jc w:val="both"/>
        <w:rPr>
          <w:rFonts w:ascii="David" w:hAnsi="David" w:cs="David"/>
          <w:b/>
          <w:bCs/>
          <w:sz w:val="24"/>
          <w:szCs w:val="24"/>
          <w:rtl/>
        </w:rPr>
      </w:pPr>
      <w:r w:rsidRPr="00751D42">
        <w:rPr>
          <w:rFonts w:ascii="David" w:hAnsi="David" w:cs="David"/>
          <w:b/>
          <w:bCs/>
          <w:sz w:val="24"/>
          <w:szCs w:val="24"/>
          <w:rtl/>
        </w:rPr>
        <w:t xml:space="preserve">החזרה בטראומה – </w:t>
      </w:r>
      <w:r w:rsidR="00EE36BF" w:rsidRPr="00751D42">
        <w:rPr>
          <w:rFonts w:ascii="David" w:hAnsi="David" w:cs="David"/>
          <w:b/>
          <w:bCs/>
          <w:sz w:val="24"/>
          <w:szCs w:val="24"/>
          <w:rtl/>
        </w:rPr>
        <w:t>ה</w:t>
      </w:r>
      <w:r w:rsidR="004D6B67" w:rsidRPr="00751D42">
        <w:rPr>
          <w:rFonts w:ascii="David" w:hAnsi="David" w:cs="David"/>
          <w:b/>
          <w:bCs/>
          <w:sz w:val="24"/>
          <w:szCs w:val="24"/>
          <w:rtl/>
        </w:rPr>
        <w:t>לקונ</w:t>
      </w:r>
      <w:r w:rsidRPr="00751D42">
        <w:rPr>
          <w:rFonts w:ascii="David" w:hAnsi="David" w:cs="David"/>
          <w:b/>
          <w:bCs/>
          <w:sz w:val="24"/>
          <w:szCs w:val="24"/>
          <w:rtl/>
        </w:rPr>
        <w:t xml:space="preserve">ה </w:t>
      </w:r>
      <w:r w:rsidR="00EE36BF" w:rsidRPr="00751D42">
        <w:rPr>
          <w:rFonts w:ascii="David" w:hAnsi="David" w:cs="David"/>
          <w:b/>
          <w:bCs/>
          <w:sz w:val="24"/>
          <w:szCs w:val="24"/>
          <w:rtl/>
        </w:rPr>
        <w:t xml:space="preserve">שבהסבר הטמפורלי </w:t>
      </w:r>
      <w:r w:rsidR="00FB0418">
        <w:rPr>
          <w:rFonts w:ascii="David" w:hAnsi="David" w:cs="David" w:hint="cs"/>
          <w:b/>
          <w:bCs/>
          <w:sz w:val="24"/>
          <w:szCs w:val="24"/>
          <w:rtl/>
        </w:rPr>
        <w:t xml:space="preserve">הפרוידיאני </w:t>
      </w:r>
      <w:r w:rsidR="00EE36BF" w:rsidRPr="00751D42">
        <w:rPr>
          <w:rFonts w:ascii="David" w:hAnsi="David" w:cs="David"/>
          <w:b/>
          <w:bCs/>
          <w:sz w:val="24"/>
          <w:szCs w:val="24"/>
          <w:rtl/>
        </w:rPr>
        <w:t>לבדו</w:t>
      </w:r>
    </w:p>
    <w:p w14:paraId="70999810" w14:textId="4CCE2743" w:rsidR="003F626C" w:rsidRPr="00751D42" w:rsidRDefault="00081FC0" w:rsidP="00DD39D8">
      <w:pPr>
        <w:spacing w:line="480" w:lineRule="auto"/>
        <w:jc w:val="both"/>
        <w:rPr>
          <w:rFonts w:ascii="David" w:hAnsi="David" w:cs="David"/>
          <w:sz w:val="24"/>
          <w:szCs w:val="24"/>
          <w:rtl/>
        </w:rPr>
      </w:pPr>
      <w:r w:rsidRPr="00751D42">
        <w:rPr>
          <w:rFonts w:ascii="David" w:hAnsi="David" w:cs="David"/>
          <w:sz w:val="24"/>
          <w:szCs w:val="24"/>
          <w:rtl/>
        </w:rPr>
        <w:lastRenderedPageBreak/>
        <w:t xml:space="preserve">כאמור, </w:t>
      </w:r>
      <w:r w:rsidR="00066EF8" w:rsidRPr="00751D42">
        <w:rPr>
          <w:rFonts w:ascii="David" w:hAnsi="David" w:cs="David"/>
          <w:sz w:val="24"/>
          <w:szCs w:val="24"/>
          <w:rtl/>
        </w:rPr>
        <w:t>המתודולוגיה שאני מציעה נשענת בראש ובראשונה על הקשר הישיר שיצר פרויד בין תופעת החזרה והטראומה</w:t>
      </w:r>
      <w:r w:rsidR="00D13779" w:rsidRPr="00751D42">
        <w:rPr>
          <w:rFonts w:ascii="David" w:hAnsi="David" w:cs="David"/>
          <w:sz w:val="24"/>
          <w:szCs w:val="24"/>
          <w:rtl/>
        </w:rPr>
        <w:t xml:space="preserve"> (</w:t>
      </w:r>
      <w:r w:rsidR="00D13779" w:rsidRPr="00751D42">
        <w:rPr>
          <w:rFonts w:ascii="David" w:hAnsi="David" w:cs="David"/>
          <w:sz w:val="24"/>
          <w:szCs w:val="24"/>
        </w:rPr>
        <w:t>Freud</w:t>
      </w:r>
      <w:r w:rsidR="007422E2">
        <w:rPr>
          <w:rFonts w:ascii="David" w:hAnsi="David" w:cs="David"/>
          <w:sz w:val="24"/>
          <w:szCs w:val="24"/>
        </w:rPr>
        <w:t xml:space="preserve"> &amp; </w:t>
      </w:r>
      <w:r w:rsidR="007422E2" w:rsidRPr="00751D42">
        <w:rPr>
          <w:rFonts w:ascii="David" w:hAnsi="David" w:cs="David"/>
          <w:sz w:val="24"/>
          <w:szCs w:val="24"/>
        </w:rPr>
        <w:t>Breuer</w:t>
      </w:r>
      <w:r w:rsidR="00D13779" w:rsidRPr="00751D42">
        <w:rPr>
          <w:rFonts w:ascii="David" w:hAnsi="David" w:cs="David"/>
          <w:sz w:val="24"/>
          <w:szCs w:val="24"/>
        </w:rPr>
        <w:t>, 1893</w:t>
      </w:r>
      <w:r w:rsidR="007422E2">
        <w:rPr>
          <w:rFonts w:ascii="David" w:hAnsi="David" w:cs="David"/>
          <w:sz w:val="24"/>
          <w:szCs w:val="24"/>
        </w:rPr>
        <w:t>; Freud</w:t>
      </w:r>
      <w:r w:rsidR="00122C65">
        <w:rPr>
          <w:rFonts w:ascii="David" w:hAnsi="David" w:cs="David"/>
          <w:sz w:val="24"/>
          <w:szCs w:val="24"/>
        </w:rPr>
        <w:t>,</w:t>
      </w:r>
      <w:r w:rsidR="00D13779" w:rsidRPr="00751D42">
        <w:rPr>
          <w:rFonts w:ascii="David" w:hAnsi="David" w:cs="David"/>
          <w:sz w:val="24"/>
          <w:szCs w:val="24"/>
        </w:rPr>
        <w:t xml:space="preserve"> 1920</w:t>
      </w:r>
      <w:r w:rsidR="00D13779" w:rsidRPr="00751D42">
        <w:rPr>
          <w:rFonts w:ascii="David" w:hAnsi="David" w:cs="David"/>
          <w:sz w:val="24"/>
          <w:szCs w:val="24"/>
          <w:rtl/>
        </w:rPr>
        <w:t>)</w:t>
      </w:r>
      <w:r w:rsidR="00066EF8" w:rsidRPr="00751D42">
        <w:rPr>
          <w:rFonts w:ascii="David" w:hAnsi="David" w:cs="David"/>
          <w:sz w:val="24"/>
          <w:szCs w:val="24"/>
          <w:rtl/>
        </w:rPr>
        <w:t>. כבר בתחילת התאוריה שלו ראה פרויד בסימפטום ביטוי לחזרת הזיכרון הטראומתי באופן חלופי, ב</w:t>
      </w:r>
      <w:r w:rsidR="008F4595" w:rsidRPr="00751D42">
        <w:rPr>
          <w:rFonts w:ascii="David" w:hAnsi="David" w:cs="David"/>
          <w:sz w:val="24"/>
          <w:szCs w:val="24"/>
          <w:rtl/>
        </w:rPr>
        <w:t xml:space="preserve">של </w:t>
      </w:r>
      <w:r w:rsidR="00066EF8" w:rsidRPr="00751D42">
        <w:rPr>
          <w:rFonts w:ascii="David" w:hAnsi="David" w:cs="David"/>
          <w:sz w:val="24"/>
          <w:szCs w:val="24"/>
          <w:rtl/>
        </w:rPr>
        <w:t>שאיפ</w:t>
      </w:r>
      <w:r w:rsidR="008F4595" w:rsidRPr="00751D42">
        <w:rPr>
          <w:rFonts w:ascii="David" w:hAnsi="David" w:cs="David"/>
          <w:sz w:val="24"/>
          <w:szCs w:val="24"/>
          <w:rtl/>
        </w:rPr>
        <w:t>ת</w:t>
      </w:r>
      <w:r w:rsidR="00066EF8" w:rsidRPr="00751D42">
        <w:rPr>
          <w:rFonts w:ascii="David" w:hAnsi="David" w:cs="David"/>
          <w:sz w:val="24"/>
          <w:szCs w:val="24"/>
          <w:rtl/>
        </w:rPr>
        <w:t xml:space="preserve"> הנפש ל</w:t>
      </w:r>
      <w:r w:rsidR="008F4595" w:rsidRPr="00751D42">
        <w:rPr>
          <w:rFonts w:ascii="David" w:hAnsi="David" w:cs="David"/>
          <w:sz w:val="24"/>
          <w:szCs w:val="24"/>
          <w:rtl/>
        </w:rPr>
        <w:t xml:space="preserve">יצור </w:t>
      </w:r>
      <w:r w:rsidR="00066EF8" w:rsidRPr="00751D42">
        <w:rPr>
          <w:rFonts w:ascii="David" w:hAnsi="David" w:cs="David"/>
          <w:sz w:val="24"/>
          <w:szCs w:val="24"/>
          <w:rtl/>
        </w:rPr>
        <w:t xml:space="preserve">ייצוג </w:t>
      </w:r>
      <w:r w:rsidR="00F55F97" w:rsidRPr="00751D42">
        <w:rPr>
          <w:rFonts w:ascii="David" w:hAnsi="David" w:cs="David"/>
          <w:sz w:val="24"/>
          <w:szCs w:val="24"/>
          <w:rtl/>
        </w:rPr>
        <w:t>ל</w:t>
      </w:r>
      <w:r w:rsidR="00066EF8" w:rsidRPr="00751D42">
        <w:rPr>
          <w:rFonts w:ascii="David" w:hAnsi="David" w:cs="David"/>
          <w:sz w:val="24"/>
          <w:szCs w:val="24"/>
          <w:rtl/>
        </w:rPr>
        <w:t>טראומה</w:t>
      </w:r>
      <w:r w:rsidR="00216FAE">
        <w:rPr>
          <w:rFonts w:ascii="David" w:hAnsi="David" w:cs="David" w:hint="cs"/>
          <w:sz w:val="24"/>
          <w:szCs w:val="24"/>
          <w:rtl/>
        </w:rPr>
        <w:t xml:space="preserve"> </w:t>
      </w:r>
      <w:r w:rsidR="007422E2" w:rsidRPr="00751D42">
        <w:rPr>
          <w:rFonts w:ascii="David" w:hAnsi="David" w:cs="David"/>
          <w:sz w:val="24"/>
          <w:szCs w:val="24"/>
          <w:rtl/>
        </w:rPr>
        <w:t>(</w:t>
      </w:r>
      <w:r w:rsidR="007422E2" w:rsidRPr="00751D42">
        <w:rPr>
          <w:rFonts w:ascii="David" w:hAnsi="David" w:cs="David"/>
          <w:sz w:val="24"/>
          <w:szCs w:val="24"/>
        </w:rPr>
        <w:t>Breuer &amp; Freud, 1893</w:t>
      </w:r>
      <w:r w:rsidR="00216FAE">
        <w:rPr>
          <w:rFonts w:ascii="David" w:hAnsi="David" w:cs="David" w:hint="cs"/>
          <w:sz w:val="24"/>
          <w:szCs w:val="24"/>
          <w:rtl/>
        </w:rPr>
        <w:t>)</w:t>
      </w:r>
      <w:r w:rsidR="00066EF8" w:rsidRPr="00751D42">
        <w:rPr>
          <w:rFonts w:ascii="David" w:hAnsi="David" w:cs="David"/>
          <w:sz w:val="24"/>
          <w:szCs w:val="24"/>
          <w:rtl/>
        </w:rPr>
        <w:t xml:space="preserve">. בהמשך הוא </w:t>
      </w:r>
      <w:r w:rsidR="00216FAE">
        <w:rPr>
          <w:rFonts w:ascii="David" w:hAnsi="David" w:cs="David" w:hint="cs"/>
          <w:sz w:val="24"/>
          <w:szCs w:val="24"/>
          <w:rtl/>
        </w:rPr>
        <w:t xml:space="preserve">הציב </w:t>
      </w:r>
      <w:r w:rsidR="00F5798A">
        <w:rPr>
          <w:rFonts w:ascii="David" w:hAnsi="David" w:cs="David" w:hint="cs"/>
          <w:sz w:val="24"/>
          <w:szCs w:val="24"/>
          <w:rtl/>
        </w:rPr>
        <w:t>בקדמת</w:t>
      </w:r>
      <w:r w:rsidR="00216FAE">
        <w:rPr>
          <w:rFonts w:ascii="David" w:hAnsi="David" w:cs="David" w:hint="cs"/>
          <w:sz w:val="24"/>
          <w:szCs w:val="24"/>
          <w:rtl/>
        </w:rPr>
        <w:t xml:space="preserve"> הבמה הקלינית את החזרה עצמה</w:t>
      </w:r>
      <w:r w:rsidR="00CD45C3">
        <w:rPr>
          <w:rFonts w:ascii="David" w:hAnsi="David" w:cs="David" w:hint="cs"/>
          <w:sz w:val="24"/>
          <w:szCs w:val="24"/>
          <w:rtl/>
        </w:rPr>
        <w:t>,</w:t>
      </w:r>
      <w:r w:rsidR="00760E1D">
        <w:rPr>
          <w:rFonts w:ascii="David" w:hAnsi="David" w:cs="David" w:hint="cs"/>
          <w:sz w:val="24"/>
          <w:szCs w:val="24"/>
          <w:rtl/>
        </w:rPr>
        <w:t xml:space="preserve"> אותה זיהה כאיכות החשובה במצבים אלו</w:t>
      </w:r>
      <w:r w:rsidR="00216FAE">
        <w:rPr>
          <w:rFonts w:ascii="David" w:hAnsi="David" w:cs="David" w:hint="cs"/>
          <w:sz w:val="24"/>
          <w:szCs w:val="24"/>
          <w:rtl/>
        </w:rPr>
        <w:t xml:space="preserve">. הוא </w:t>
      </w:r>
      <w:r w:rsidR="00E70537" w:rsidRPr="00751D42">
        <w:rPr>
          <w:rFonts w:ascii="David" w:hAnsi="David" w:cs="David"/>
          <w:sz w:val="24"/>
          <w:szCs w:val="24"/>
          <w:rtl/>
        </w:rPr>
        <w:t xml:space="preserve">כינה </w:t>
      </w:r>
      <w:r w:rsidR="007D5522">
        <w:rPr>
          <w:rFonts w:ascii="David" w:hAnsi="David" w:cs="David" w:hint="cs"/>
          <w:sz w:val="24"/>
          <w:szCs w:val="24"/>
          <w:rtl/>
        </w:rPr>
        <w:t>זאת</w:t>
      </w:r>
      <w:r w:rsidR="00E70537" w:rsidRPr="00751D42">
        <w:rPr>
          <w:rFonts w:ascii="David" w:hAnsi="David" w:cs="David"/>
          <w:sz w:val="24"/>
          <w:szCs w:val="24"/>
          <w:rtl/>
        </w:rPr>
        <w:t xml:space="preserve"> 'כפיית החזרה' ו</w:t>
      </w:r>
      <w:r w:rsidR="00066EF8" w:rsidRPr="00751D42">
        <w:rPr>
          <w:rFonts w:ascii="David" w:hAnsi="David" w:cs="David"/>
          <w:sz w:val="24"/>
          <w:szCs w:val="24"/>
          <w:rtl/>
        </w:rPr>
        <w:t xml:space="preserve">תיאר </w:t>
      </w:r>
      <w:r w:rsidR="00E70537" w:rsidRPr="00751D42">
        <w:rPr>
          <w:rFonts w:ascii="David" w:hAnsi="David" w:cs="David"/>
          <w:sz w:val="24"/>
          <w:szCs w:val="24"/>
          <w:rtl/>
        </w:rPr>
        <w:t>אותה</w:t>
      </w:r>
      <w:r w:rsidR="00066EF8" w:rsidRPr="00751D42">
        <w:rPr>
          <w:rFonts w:ascii="David" w:hAnsi="David" w:cs="David"/>
          <w:sz w:val="24"/>
          <w:szCs w:val="24"/>
          <w:rtl/>
        </w:rPr>
        <w:t xml:space="preserve"> כניסיון לא-מודע לנטילת תפקיד פעיל בניסיון לשלוט </w:t>
      </w:r>
      <w:r w:rsidR="004905F9">
        <w:rPr>
          <w:rFonts w:ascii="David" w:hAnsi="David" w:cs="David" w:hint="cs"/>
          <w:sz w:val="24"/>
          <w:szCs w:val="24"/>
          <w:rtl/>
        </w:rPr>
        <w:t xml:space="preserve">מחדש </w:t>
      </w:r>
      <w:r w:rsidR="00066EF8" w:rsidRPr="00751D42">
        <w:rPr>
          <w:rFonts w:ascii="David" w:hAnsi="David" w:cs="David"/>
          <w:sz w:val="24"/>
          <w:szCs w:val="24"/>
          <w:rtl/>
        </w:rPr>
        <w:t>על תוצאות הטראומה.</w:t>
      </w:r>
      <w:r w:rsidR="00276B23" w:rsidRPr="00751D42">
        <w:rPr>
          <w:rFonts w:ascii="David" w:hAnsi="David" w:cs="David"/>
          <w:sz w:val="24"/>
          <w:szCs w:val="24"/>
          <w:rtl/>
        </w:rPr>
        <w:t xml:space="preserve"> </w:t>
      </w:r>
      <w:r w:rsidR="00066EF8" w:rsidRPr="00751D42">
        <w:rPr>
          <w:rFonts w:ascii="David" w:hAnsi="David" w:cs="David"/>
          <w:sz w:val="24"/>
          <w:szCs w:val="24"/>
          <w:rtl/>
        </w:rPr>
        <w:t>כך או כך, האטיולוגיה של תיאורים אלו</w:t>
      </w:r>
      <w:r w:rsidR="00217239" w:rsidRPr="00751D42">
        <w:rPr>
          <w:rFonts w:ascii="David" w:hAnsi="David" w:cs="David"/>
          <w:sz w:val="24"/>
          <w:szCs w:val="24"/>
          <w:rtl/>
        </w:rPr>
        <w:t xml:space="preserve"> של פרויד</w:t>
      </w:r>
      <w:r w:rsidR="00066EF8" w:rsidRPr="00751D42">
        <w:rPr>
          <w:rFonts w:ascii="David" w:hAnsi="David" w:cs="David"/>
          <w:sz w:val="24"/>
          <w:szCs w:val="24"/>
          <w:rtl/>
        </w:rPr>
        <w:t xml:space="preserve"> היא </w:t>
      </w:r>
      <w:r w:rsidR="00066EF8" w:rsidRPr="00751D42">
        <w:rPr>
          <w:rFonts w:ascii="David" w:hAnsi="David" w:cs="David"/>
          <w:b/>
          <w:bCs/>
          <w:sz w:val="24"/>
          <w:szCs w:val="24"/>
          <w:rtl/>
        </w:rPr>
        <w:t>טמפורלית</w:t>
      </w:r>
      <w:r w:rsidR="0022554B" w:rsidRPr="00751D42">
        <w:rPr>
          <w:rFonts w:ascii="David" w:hAnsi="David" w:cs="David"/>
          <w:sz w:val="24"/>
          <w:szCs w:val="24"/>
          <w:rtl/>
        </w:rPr>
        <w:t>,</w:t>
      </w:r>
      <w:r w:rsidR="00066EF8" w:rsidRPr="00751D42">
        <w:rPr>
          <w:rFonts w:ascii="David" w:hAnsi="David" w:cs="David"/>
          <w:sz w:val="24"/>
          <w:szCs w:val="24"/>
          <w:rtl/>
        </w:rPr>
        <w:t xml:space="preserve"> מכיוון שהחזרה בהם </w:t>
      </w:r>
      <w:r w:rsidR="0031144E">
        <w:rPr>
          <w:rFonts w:ascii="David" w:hAnsi="David" w:cs="David" w:hint="cs"/>
          <w:sz w:val="24"/>
          <w:szCs w:val="24"/>
          <w:rtl/>
        </w:rPr>
        <w:t xml:space="preserve">נעה על ציר לינארי בין העבר להווה. </w:t>
      </w:r>
    </w:p>
    <w:p w14:paraId="38C1ADA5" w14:textId="0734057C" w:rsidR="002E604A" w:rsidRPr="00751D42" w:rsidRDefault="00066EF8" w:rsidP="00DD39D8">
      <w:pPr>
        <w:spacing w:line="480" w:lineRule="auto"/>
        <w:jc w:val="both"/>
        <w:rPr>
          <w:rFonts w:ascii="David" w:hAnsi="David" w:cs="David"/>
          <w:sz w:val="24"/>
          <w:szCs w:val="24"/>
          <w:rtl/>
        </w:rPr>
      </w:pPr>
      <w:r w:rsidRPr="00751D42">
        <w:rPr>
          <w:rFonts w:ascii="David" w:hAnsi="David" w:cs="David"/>
          <w:sz w:val="24"/>
          <w:szCs w:val="24"/>
          <w:rtl/>
        </w:rPr>
        <w:t xml:space="preserve">תפיסת החזרה כשאיפה נפשית לייצוג הטראומה היווה את הבסיס להתפתחות של תאוריות </w:t>
      </w:r>
      <w:r w:rsidRPr="00EB0BC0">
        <w:rPr>
          <w:rFonts w:ascii="David" w:hAnsi="David" w:cs="David"/>
          <w:sz w:val="24"/>
          <w:szCs w:val="24"/>
          <w:rtl/>
        </w:rPr>
        <w:t>פסיכואנליטיות רבות שעסקו בצורות שונות בייצוג ההיעדר בעקבות טראומה</w:t>
      </w:r>
      <w:r w:rsidR="00736824" w:rsidRPr="00EB0BC0">
        <w:rPr>
          <w:rFonts w:ascii="David" w:hAnsi="David" w:cs="David"/>
          <w:sz w:val="24"/>
          <w:szCs w:val="24"/>
          <w:rtl/>
        </w:rPr>
        <w:t xml:space="preserve"> (</w:t>
      </w:r>
      <w:proofErr w:type="spellStart"/>
      <w:r w:rsidR="00736824" w:rsidRPr="00EB0BC0">
        <w:rPr>
          <w:rFonts w:ascii="David" w:hAnsi="David" w:cs="David"/>
          <w:sz w:val="24"/>
          <w:szCs w:val="24"/>
        </w:rPr>
        <w:t>Bion</w:t>
      </w:r>
      <w:proofErr w:type="spellEnd"/>
      <w:r w:rsidR="00736824" w:rsidRPr="00EB0BC0">
        <w:rPr>
          <w:rFonts w:ascii="David" w:hAnsi="David" w:cs="David"/>
          <w:sz w:val="24"/>
          <w:szCs w:val="24"/>
        </w:rPr>
        <w:t>, 20</w:t>
      </w:r>
      <w:r w:rsidR="00836C65" w:rsidRPr="00EB0BC0">
        <w:rPr>
          <w:rFonts w:ascii="David" w:hAnsi="David" w:cs="David"/>
          <w:sz w:val="24"/>
          <w:szCs w:val="24"/>
        </w:rPr>
        <w:t>1</w:t>
      </w:r>
      <w:r w:rsidR="00736824" w:rsidRPr="00EB0BC0">
        <w:rPr>
          <w:rFonts w:ascii="David" w:hAnsi="David" w:cs="David"/>
          <w:sz w:val="24"/>
          <w:szCs w:val="24"/>
        </w:rPr>
        <w:t xml:space="preserve">3; Bollas, </w:t>
      </w:r>
      <w:r w:rsidR="00DD5125">
        <w:rPr>
          <w:rFonts w:ascii="David" w:hAnsi="David" w:cs="David"/>
          <w:sz w:val="24"/>
          <w:szCs w:val="24"/>
        </w:rPr>
        <w:t>1987</w:t>
      </w:r>
      <w:r w:rsidR="00736824" w:rsidRPr="00EB0BC0">
        <w:rPr>
          <w:rFonts w:ascii="David" w:hAnsi="David" w:cs="David"/>
          <w:sz w:val="24"/>
          <w:szCs w:val="24"/>
        </w:rPr>
        <w:t xml:space="preserve">; Freud, 1925; Klein, </w:t>
      </w:r>
      <w:r w:rsidR="000B0EEC">
        <w:rPr>
          <w:rFonts w:ascii="David" w:hAnsi="David" w:cs="David"/>
          <w:sz w:val="24"/>
          <w:szCs w:val="24"/>
        </w:rPr>
        <w:t>1983</w:t>
      </w:r>
      <w:r w:rsidR="00736824" w:rsidRPr="00EB0BC0">
        <w:rPr>
          <w:rFonts w:ascii="David" w:hAnsi="David" w:cs="David"/>
          <w:sz w:val="24"/>
          <w:szCs w:val="24"/>
        </w:rPr>
        <w:t xml:space="preserve">; Winnicott, </w:t>
      </w:r>
      <w:r w:rsidR="009407D2" w:rsidRPr="00EB0BC0">
        <w:rPr>
          <w:rFonts w:ascii="David" w:hAnsi="David" w:cs="David"/>
          <w:sz w:val="24"/>
          <w:szCs w:val="24"/>
        </w:rPr>
        <w:t>1991</w:t>
      </w:r>
      <w:r w:rsidRPr="00EB0BC0">
        <w:rPr>
          <w:rFonts w:ascii="David" w:hAnsi="David" w:cs="David"/>
          <w:sz w:val="24"/>
          <w:szCs w:val="24"/>
          <w:rtl/>
        </w:rPr>
        <w:t xml:space="preserve">. </w:t>
      </w:r>
      <w:r w:rsidR="006A4CB5" w:rsidRPr="00EB0BC0">
        <w:rPr>
          <w:rFonts w:ascii="David" w:hAnsi="David" w:cs="David"/>
          <w:sz w:val="24"/>
          <w:szCs w:val="24"/>
          <w:rtl/>
        </w:rPr>
        <w:t>יחד עם זאת</w:t>
      </w:r>
      <w:r w:rsidR="0070153A" w:rsidRPr="00EB0BC0">
        <w:rPr>
          <w:rFonts w:ascii="David" w:hAnsi="David" w:cs="David"/>
          <w:sz w:val="24"/>
          <w:szCs w:val="24"/>
          <w:rtl/>
        </w:rPr>
        <w:t xml:space="preserve">, </w:t>
      </w:r>
      <w:r w:rsidR="006A4CB5" w:rsidRPr="00EB0BC0">
        <w:rPr>
          <w:rFonts w:ascii="David" w:hAnsi="David" w:cs="David"/>
          <w:sz w:val="24"/>
          <w:szCs w:val="24"/>
          <w:rtl/>
        </w:rPr>
        <w:t>פרויד</w:t>
      </w:r>
      <w:r w:rsidR="0070153A" w:rsidRPr="00EB0BC0">
        <w:rPr>
          <w:rFonts w:ascii="David" w:hAnsi="David" w:cs="David"/>
          <w:sz w:val="24"/>
          <w:szCs w:val="24"/>
          <w:rtl/>
        </w:rPr>
        <w:t xml:space="preserve"> זיהה </w:t>
      </w:r>
      <w:r w:rsidR="006A4CB5" w:rsidRPr="00EB0BC0">
        <w:rPr>
          <w:rFonts w:ascii="David" w:hAnsi="David" w:cs="David"/>
          <w:sz w:val="24"/>
          <w:szCs w:val="24"/>
          <w:rtl/>
        </w:rPr>
        <w:t xml:space="preserve">גם </w:t>
      </w:r>
      <w:r w:rsidR="005822D1" w:rsidRPr="00EB0BC0">
        <w:rPr>
          <w:rFonts w:ascii="David" w:hAnsi="David" w:cs="David"/>
          <w:sz w:val="24"/>
          <w:szCs w:val="24"/>
          <w:rtl/>
        </w:rPr>
        <w:t xml:space="preserve">כי </w:t>
      </w:r>
      <w:r w:rsidR="004D5432" w:rsidRPr="00EB0BC0">
        <w:rPr>
          <w:rFonts w:ascii="David" w:hAnsi="David" w:cs="David"/>
          <w:sz w:val="24"/>
          <w:szCs w:val="24"/>
          <w:rtl/>
        </w:rPr>
        <w:t xml:space="preserve">במצבים של טראומה </w:t>
      </w:r>
      <w:r w:rsidR="006A4CB5" w:rsidRPr="00EB0BC0">
        <w:rPr>
          <w:rFonts w:ascii="David" w:hAnsi="David" w:cs="David"/>
          <w:sz w:val="24"/>
          <w:szCs w:val="24"/>
          <w:rtl/>
        </w:rPr>
        <w:t>העיבוד</w:t>
      </w:r>
      <w:r w:rsidR="0070153A" w:rsidRPr="00EB0BC0">
        <w:rPr>
          <w:rFonts w:ascii="David" w:hAnsi="David" w:cs="David"/>
          <w:sz w:val="24"/>
          <w:szCs w:val="24"/>
          <w:rtl/>
        </w:rPr>
        <w:t xml:space="preserve"> </w:t>
      </w:r>
      <w:r w:rsidR="004D5432" w:rsidRPr="00EB0BC0">
        <w:rPr>
          <w:rFonts w:ascii="David" w:hAnsi="David" w:cs="David"/>
          <w:sz w:val="24"/>
          <w:szCs w:val="24"/>
          <w:rtl/>
        </w:rPr>
        <w:t xml:space="preserve">אינה מובילה לביטול </w:t>
      </w:r>
      <w:r w:rsidR="006276EE" w:rsidRPr="00EB0BC0">
        <w:rPr>
          <w:rFonts w:ascii="David" w:hAnsi="David" w:cs="David"/>
          <w:sz w:val="24"/>
          <w:szCs w:val="24"/>
          <w:rtl/>
        </w:rPr>
        <w:t xml:space="preserve">מוחלט של </w:t>
      </w:r>
      <w:r w:rsidR="0070153A" w:rsidRPr="00EB0BC0">
        <w:rPr>
          <w:rFonts w:ascii="David" w:hAnsi="David" w:cs="David"/>
          <w:sz w:val="24"/>
          <w:szCs w:val="24"/>
          <w:rtl/>
        </w:rPr>
        <w:t>החזרה</w:t>
      </w:r>
      <w:r w:rsidR="00E55A09" w:rsidRPr="00EB0BC0">
        <w:rPr>
          <w:rFonts w:ascii="David" w:hAnsi="David" w:cs="David"/>
          <w:sz w:val="24"/>
          <w:szCs w:val="24"/>
          <w:rtl/>
        </w:rPr>
        <w:t xml:space="preserve"> ו</w:t>
      </w:r>
      <w:r w:rsidR="005F03F7" w:rsidRPr="00EB0BC0">
        <w:rPr>
          <w:rFonts w:ascii="David" w:hAnsi="David" w:cs="David"/>
          <w:sz w:val="24"/>
          <w:szCs w:val="24"/>
          <w:rtl/>
        </w:rPr>
        <w:t xml:space="preserve">אף </w:t>
      </w:r>
      <w:r w:rsidR="00712DBE" w:rsidRPr="00EB0BC0">
        <w:rPr>
          <w:rFonts w:ascii="David" w:hAnsi="David" w:cs="David"/>
          <w:sz w:val="24"/>
          <w:szCs w:val="24"/>
          <w:rtl/>
        </w:rPr>
        <w:t>יכולה לגרום</w:t>
      </w:r>
      <w:r w:rsidR="005F03F7" w:rsidRPr="00EB0BC0">
        <w:rPr>
          <w:rFonts w:ascii="David" w:hAnsi="David" w:cs="David"/>
          <w:sz w:val="24"/>
          <w:szCs w:val="24"/>
          <w:rtl/>
        </w:rPr>
        <w:t xml:space="preserve"> להתגברותה</w:t>
      </w:r>
      <w:r w:rsidR="006178FA" w:rsidRPr="00EB0BC0">
        <w:rPr>
          <w:rFonts w:ascii="David" w:hAnsi="David" w:cs="David"/>
          <w:sz w:val="24"/>
          <w:szCs w:val="24"/>
          <w:rtl/>
        </w:rPr>
        <w:t xml:space="preserve"> (</w:t>
      </w:r>
      <w:r w:rsidR="006178FA" w:rsidRPr="00EB0BC0">
        <w:rPr>
          <w:rFonts w:ascii="David" w:hAnsi="David" w:cs="David"/>
          <w:sz w:val="24"/>
          <w:szCs w:val="24"/>
        </w:rPr>
        <w:t xml:space="preserve">Freud, </w:t>
      </w:r>
      <w:r w:rsidR="00B56C4C">
        <w:rPr>
          <w:rFonts w:ascii="David" w:hAnsi="David" w:cs="David"/>
          <w:sz w:val="24"/>
          <w:szCs w:val="24"/>
        </w:rPr>
        <w:t>1</w:t>
      </w:r>
      <w:r w:rsidR="006178FA" w:rsidRPr="00EB0BC0">
        <w:rPr>
          <w:rFonts w:ascii="David" w:hAnsi="David" w:cs="David"/>
          <w:sz w:val="24"/>
          <w:szCs w:val="24"/>
        </w:rPr>
        <w:t>914, 1920</w:t>
      </w:r>
      <w:r w:rsidR="006178FA" w:rsidRPr="00EB0BC0">
        <w:rPr>
          <w:rFonts w:ascii="David" w:hAnsi="David" w:cs="David"/>
          <w:sz w:val="24"/>
          <w:szCs w:val="24"/>
          <w:rtl/>
        </w:rPr>
        <w:t>)</w:t>
      </w:r>
      <w:r w:rsidR="004D5432" w:rsidRPr="00EB0BC0">
        <w:rPr>
          <w:rFonts w:ascii="David" w:hAnsi="David" w:cs="David"/>
          <w:sz w:val="24"/>
          <w:szCs w:val="24"/>
          <w:rtl/>
        </w:rPr>
        <w:t xml:space="preserve">. גילוי זה </w:t>
      </w:r>
      <w:r w:rsidR="005822D1" w:rsidRPr="00EB0BC0">
        <w:rPr>
          <w:rFonts w:ascii="David" w:hAnsi="David" w:cs="David"/>
          <w:sz w:val="24"/>
          <w:szCs w:val="24"/>
          <w:rtl/>
        </w:rPr>
        <w:t>הפך את ה</w:t>
      </w:r>
      <w:r w:rsidR="0070153A" w:rsidRPr="00EB0BC0">
        <w:rPr>
          <w:rFonts w:ascii="David" w:hAnsi="David" w:cs="David"/>
          <w:sz w:val="24"/>
          <w:szCs w:val="24"/>
          <w:rtl/>
        </w:rPr>
        <w:t xml:space="preserve">חזרה </w:t>
      </w:r>
      <w:r w:rsidR="003F11FC" w:rsidRPr="00EB0BC0">
        <w:rPr>
          <w:rFonts w:ascii="David" w:hAnsi="David" w:cs="David"/>
          <w:sz w:val="24"/>
          <w:szCs w:val="24"/>
          <w:rtl/>
        </w:rPr>
        <w:t>ל</w:t>
      </w:r>
      <w:r w:rsidR="0070153A" w:rsidRPr="00EB0BC0">
        <w:rPr>
          <w:rFonts w:ascii="David" w:hAnsi="David" w:cs="David"/>
          <w:sz w:val="24"/>
          <w:szCs w:val="24"/>
          <w:rtl/>
        </w:rPr>
        <w:t>לקונה קלינית ותאורטית</w:t>
      </w:r>
      <w:r w:rsidR="00F07E9B" w:rsidRPr="00EB0BC0">
        <w:rPr>
          <w:rFonts w:ascii="David" w:hAnsi="David" w:cs="David"/>
          <w:sz w:val="24"/>
          <w:szCs w:val="24"/>
          <w:rtl/>
        </w:rPr>
        <w:t xml:space="preserve"> מתמשכת</w:t>
      </w:r>
      <w:r w:rsidR="00604EA7" w:rsidRPr="00EB0BC0">
        <w:rPr>
          <w:rFonts w:ascii="David" w:hAnsi="David" w:cs="David"/>
          <w:sz w:val="24"/>
          <w:szCs w:val="24"/>
          <w:rtl/>
        </w:rPr>
        <w:t>,</w:t>
      </w:r>
      <w:r w:rsidR="0070153A" w:rsidRPr="00EB0BC0">
        <w:rPr>
          <w:rFonts w:ascii="David" w:hAnsi="David" w:cs="David"/>
          <w:sz w:val="24"/>
          <w:szCs w:val="24"/>
          <w:rtl/>
        </w:rPr>
        <w:t xml:space="preserve"> </w:t>
      </w:r>
      <w:r w:rsidR="00613593" w:rsidRPr="00EB0BC0">
        <w:rPr>
          <w:rFonts w:ascii="David" w:hAnsi="David" w:cs="David"/>
          <w:sz w:val="24"/>
          <w:szCs w:val="24"/>
          <w:rtl/>
        </w:rPr>
        <w:t>אותה</w:t>
      </w:r>
      <w:r w:rsidR="0070153A" w:rsidRPr="00EB0BC0">
        <w:rPr>
          <w:rFonts w:ascii="David" w:hAnsi="David" w:cs="David"/>
          <w:sz w:val="24"/>
          <w:szCs w:val="24"/>
          <w:rtl/>
        </w:rPr>
        <w:t xml:space="preserve"> </w:t>
      </w:r>
      <w:r w:rsidR="00833444" w:rsidRPr="00EB0BC0">
        <w:rPr>
          <w:rFonts w:ascii="David" w:hAnsi="David" w:cs="David"/>
          <w:sz w:val="24"/>
          <w:szCs w:val="24"/>
          <w:rtl/>
        </w:rPr>
        <w:t xml:space="preserve">פרויד </w:t>
      </w:r>
      <w:r w:rsidR="0070153A" w:rsidRPr="00EB0BC0">
        <w:rPr>
          <w:rFonts w:ascii="David" w:hAnsi="David" w:cs="David"/>
          <w:sz w:val="24"/>
          <w:szCs w:val="24"/>
          <w:rtl/>
        </w:rPr>
        <w:t>לא</w:t>
      </w:r>
      <w:r w:rsidR="0070153A" w:rsidRPr="00751D42">
        <w:rPr>
          <w:rFonts w:ascii="David" w:hAnsi="David" w:cs="David"/>
          <w:sz w:val="24"/>
          <w:szCs w:val="24"/>
          <w:rtl/>
        </w:rPr>
        <w:t xml:space="preserve"> הצליח ליישב לאורך רב כתביו.</w:t>
      </w:r>
      <w:r w:rsidR="00577E04" w:rsidRPr="00751D42">
        <w:rPr>
          <w:rFonts w:ascii="David" w:hAnsi="David" w:cs="David"/>
          <w:sz w:val="24"/>
          <w:szCs w:val="24"/>
          <w:rtl/>
        </w:rPr>
        <w:t xml:space="preserve"> </w:t>
      </w:r>
    </w:p>
    <w:p w14:paraId="0F065DCE" w14:textId="788A3AB9" w:rsidR="00A0637E" w:rsidRPr="00751D42" w:rsidRDefault="00B93E4D" w:rsidP="001F3045">
      <w:pPr>
        <w:spacing w:line="480" w:lineRule="auto"/>
        <w:jc w:val="both"/>
        <w:rPr>
          <w:rFonts w:ascii="David" w:hAnsi="David" w:cs="David"/>
          <w:sz w:val="24"/>
          <w:szCs w:val="24"/>
          <w:rtl/>
        </w:rPr>
      </w:pPr>
      <w:r>
        <w:rPr>
          <w:rFonts w:ascii="David" w:hAnsi="David" w:cs="David" w:hint="cs"/>
          <w:sz w:val="24"/>
          <w:szCs w:val="24"/>
          <w:rtl/>
        </w:rPr>
        <w:t>המאמר</w:t>
      </w:r>
      <w:r w:rsidR="0070153A" w:rsidRPr="00751D42">
        <w:rPr>
          <w:rFonts w:ascii="David" w:hAnsi="David" w:cs="David"/>
          <w:sz w:val="24"/>
          <w:szCs w:val="24"/>
          <w:rtl/>
        </w:rPr>
        <w:t xml:space="preserve"> </w:t>
      </w:r>
      <w:r w:rsidR="0070153A" w:rsidRPr="00751D42">
        <w:rPr>
          <w:rFonts w:ascii="David" w:hAnsi="David" w:cs="David"/>
          <w:i/>
          <w:iCs/>
          <w:sz w:val="24"/>
          <w:szCs w:val="24"/>
          <w:rtl/>
        </w:rPr>
        <w:t>מעבר לעקרון העונג</w:t>
      </w:r>
      <w:r w:rsidR="0070153A" w:rsidRPr="00751D42">
        <w:rPr>
          <w:rFonts w:ascii="David" w:hAnsi="David" w:cs="David"/>
          <w:sz w:val="24"/>
          <w:szCs w:val="24"/>
          <w:rtl/>
        </w:rPr>
        <w:t xml:space="preserve"> </w:t>
      </w:r>
      <w:r w:rsidR="00035AC1" w:rsidRPr="00751D42">
        <w:rPr>
          <w:rFonts w:ascii="David" w:hAnsi="David" w:cs="David"/>
          <w:sz w:val="24"/>
          <w:szCs w:val="24"/>
          <w:rtl/>
        </w:rPr>
        <w:t>(</w:t>
      </w:r>
      <w:r w:rsidR="00D75BCF" w:rsidRPr="00751D42">
        <w:rPr>
          <w:rFonts w:ascii="David" w:hAnsi="David" w:cs="David"/>
          <w:sz w:val="24"/>
          <w:szCs w:val="24"/>
        </w:rPr>
        <w:t>1920</w:t>
      </w:r>
      <w:r w:rsidR="00035AC1" w:rsidRPr="00751D42">
        <w:rPr>
          <w:rFonts w:ascii="David" w:hAnsi="David" w:cs="David"/>
          <w:sz w:val="24"/>
          <w:szCs w:val="24"/>
          <w:rtl/>
        </w:rPr>
        <w:t xml:space="preserve">) </w:t>
      </w:r>
      <w:r w:rsidR="00014643" w:rsidRPr="00751D42">
        <w:rPr>
          <w:rFonts w:ascii="David" w:hAnsi="David" w:cs="David"/>
          <w:sz w:val="24"/>
          <w:szCs w:val="24"/>
          <w:rtl/>
        </w:rPr>
        <w:t xml:space="preserve">מפנה </w:t>
      </w:r>
      <w:r w:rsidR="007B53B5" w:rsidRPr="00751D42">
        <w:rPr>
          <w:rFonts w:ascii="David" w:hAnsi="David" w:cs="David"/>
          <w:sz w:val="24"/>
          <w:szCs w:val="24"/>
          <w:rtl/>
        </w:rPr>
        <w:t>תאורטי משמעותי</w:t>
      </w:r>
      <w:r w:rsidR="006F5049" w:rsidRPr="00751D42">
        <w:rPr>
          <w:rFonts w:ascii="David" w:hAnsi="David" w:cs="David"/>
          <w:sz w:val="24"/>
          <w:szCs w:val="24"/>
          <w:rtl/>
        </w:rPr>
        <w:t xml:space="preserve"> </w:t>
      </w:r>
      <w:r>
        <w:rPr>
          <w:rFonts w:ascii="David" w:hAnsi="David" w:cs="David" w:hint="cs"/>
          <w:sz w:val="24"/>
          <w:szCs w:val="24"/>
          <w:rtl/>
        </w:rPr>
        <w:t xml:space="preserve">בתאוריה של פרויד, </w:t>
      </w:r>
      <w:r w:rsidR="006F5049" w:rsidRPr="00751D42">
        <w:rPr>
          <w:rFonts w:ascii="David" w:hAnsi="David" w:cs="David"/>
          <w:sz w:val="24"/>
          <w:szCs w:val="24"/>
          <w:rtl/>
        </w:rPr>
        <w:t>במסגרתו מוצבת לראשונה החזרה כ</w:t>
      </w:r>
      <w:r w:rsidR="00FE602E" w:rsidRPr="00751D42">
        <w:rPr>
          <w:rFonts w:ascii="David" w:hAnsi="David" w:cs="David"/>
          <w:sz w:val="24"/>
          <w:szCs w:val="24"/>
          <w:rtl/>
        </w:rPr>
        <w:t xml:space="preserve">תופעה קלינית </w:t>
      </w:r>
      <w:r w:rsidR="00E91D15" w:rsidRPr="00751D42">
        <w:rPr>
          <w:rFonts w:ascii="David" w:hAnsi="David" w:cs="David"/>
          <w:sz w:val="24"/>
          <w:szCs w:val="24"/>
          <w:rtl/>
        </w:rPr>
        <w:t>בפני עצמה</w:t>
      </w:r>
      <w:r w:rsidR="00FE602E" w:rsidRPr="00751D42">
        <w:rPr>
          <w:rFonts w:ascii="David" w:hAnsi="David" w:cs="David"/>
          <w:sz w:val="24"/>
          <w:szCs w:val="24"/>
          <w:rtl/>
        </w:rPr>
        <w:t>. על מנת להסביר</w:t>
      </w:r>
      <w:r w:rsidR="00274265" w:rsidRPr="00751D42">
        <w:rPr>
          <w:rFonts w:ascii="David" w:hAnsi="David" w:cs="David"/>
          <w:sz w:val="24"/>
          <w:szCs w:val="24"/>
          <w:rtl/>
        </w:rPr>
        <w:t>ה</w:t>
      </w:r>
      <w:r w:rsidR="00FE602E" w:rsidRPr="00751D42">
        <w:rPr>
          <w:rFonts w:ascii="David" w:hAnsi="David" w:cs="David"/>
          <w:sz w:val="24"/>
          <w:szCs w:val="24"/>
          <w:rtl/>
        </w:rPr>
        <w:t xml:space="preserve"> </w:t>
      </w:r>
      <w:r w:rsidR="006F5049" w:rsidRPr="00751D42">
        <w:rPr>
          <w:rFonts w:ascii="David" w:hAnsi="David" w:cs="David"/>
          <w:sz w:val="24"/>
          <w:szCs w:val="24"/>
          <w:rtl/>
        </w:rPr>
        <w:t>מתאר</w:t>
      </w:r>
      <w:r w:rsidR="00971B25" w:rsidRPr="00751D42">
        <w:rPr>
          <w:rFonts w:ascii="David" w:hAnsi="David" w:cs="David"/>
          <w:sz w:val="24"/>
          <w:szCs w:val="24"/>
          <w:rtl/>
        </w:rPr>
        <w:t xml:space="preserve"> </w:t>
      </w:r>
      <w:r w:rsidR="00FE602E" w:rsidRPr="00751D42">
        <w:rPr>
          <w:rFonts w:ascii="David" w:hAnsi="David" w:cs="David"/>
          <w:sz w:val="24"/>
          <w:szCs w:val="24"/>
          <w:rtl/>
        </w:rPr>
        <w:t xml:space="preserve">פרויד לראשונה </w:t>
      </w:r>
      <w:r w:rsidR="00971B25" w:rsidRPr="00751D42">
        <w:rPr>
          <w:rFonts w:ascii="David" w:hAnsi="David" w:cs="David"/>
          <w:sz w:val="24"/>
          <w:szCs w:val="24"/>
          <w:rtl/>
        </w:rPr>
        <w:t>את 'דחף המוות' ו</w:t>
      </w:r>
      <w:r w:rsidR="0055198F" w:rsidRPr="00751D42">
        <w:rPr>
          <w:rFonts w:ascii="David" w:hAnsi="David" w:cs="David"/>
          <w:sz w:val="24"/>
          <w:szCs w:val="24"/>
          <w:rtl/>
        </w:rPr>
        <w:t>את החזרה</w:t>
      </w:r>
      <w:r w:rsidR="00966FF4" w:rsidRPr="00751D42">
        <w:rPr>
          <w:rFonts w:ascii="David" w:hAnsi="David" w:cs="David"/>
          <w:sz w:val="24"/>
          <w:szCs w:val="24"/>
          <w:rtl/>
        </w:rPr>
        <w:t xml:space="preserve"> </w:t>
      </w:r>
      <w:r w:rsidR="00971B25" w:rsidRPr="00751D42">
        <w:rPr>
          <w:rFonts w:ascii="David" w:hAnsi="David" w:cs="David"/>
          <w:sz w:val="24"/>
          <w:szCs w:val="24"/>
          <w:rtl/>
        </w:rPr>
        <w:t xml:space="preserve">בשירותו </w:t>
      </w:r>
      <w:r w:rsidR="00966FF4" w:rsidRPr="00751D42">
        <w:rPr>
          <w:rFonts w:ascii="David" w:hAnsi="David" w:cs="David"/>
          <w:sz w:val="24"/>
          <w:szCs w:val="24"/>
          <w:rtl/>
        </w:rPr>
        <w:t>בשם 'כפיית החזרה'</w:t>
      </w:r>
      <w:r w:rsidR="00971B25" w:rsidRPr="00751D42">
        <w:rPr>
          <w:rFonts w:ascii="David" w:hAnsi="David" w:cs="David"/>
          <w:sz w:val="24"/>
          <w:szCs w:val="24"/>
          <w:rtl/>
        </w:rPr>
        <w:t xml:space="preserve"> </w:t>
      </w:r>
      <w:r w:rsidR="00FE602E" w:rsidRPr="00751D42">
        <w:rPr>
          <w:rFonts w:ascii="David" w:hAnsi="David" w:cs="David"/>
          <w:sz w:val="24"/>
          <w:szCs w:val="24"/>
          <w:rtl/>
        </w:rPr>
        <w:t>ה</w:t>
      </w:r>
      <w:r w:rsidR="00971B25" w:rsidRPr="00751D42">
        <w:rPr>
          <w:rFonts w:ascii="David" w:hAnsi="David" w:cs="David"/>
          <w:sz w:val="24"/>
          <w:szCs w:val="24"/>
          <w:rtl/>
        </w:rPr>
        <w:t>פועלת</w:t>
      </w:r>
      <w:r w:rsidR="00966FF4" w:rsidRPr="00751D42">
        <w:rPr>
          <w:rFonts w:ascii="David" w:hAnsi="David" w:cs="David"/>
          <w:sz w:val="24"/>
          <w:szCs w:val="24"/>
          <w:rtl/>
        </w:rPr>
        <w:t xml:space="preserve"> </w:t>
      </w:r>
      <w:r w:rsidR="0070153A" w:rsidRPr="00751D42">
        <w:rPr>
          <w:rFonts w:ascii="David" w:hAnsi="David" w:cs="David"/>
          <w:sz w:val="24"/>
          <w:szCs w:val="24"/>
          <w:rtl/>
        </w:rPr>
        <w:t>ל</w:t>
      </w:r>
      <w:r w:rsidR="00971B25" w:rsidRPr="00751D42">
        <w:rPr>
          <w:rFonts w:ascii="David" w:hAnsi="David" w:cs="David"/>
          <w:sz w:val="24"/>
          <w:szCs w:val="24"/>
          <w:rtl/>
        </w:rPr>
        <w:t>ה</w:t>
      </w:r>
      <w:r w:rsidR="0070153A" w:rsidRPr="00751D42">
        <w:rPr>
          <w:rFonts w:ascii="David" w:hAnsi="David" w:cs="David"/>
          <w:sz w:val="24"/>
          <w:szCs w:val="24"/>
          <w:rtl/>
        </w:rPr>
        <w:t>חז</w:t>
      </w:r>
      <w:r w:rsidR="00971B25" w:rsidRPr="00751D42">
        <w:rPr>
          <w:rFonts w:ascii="David" w:hAnsi="David" w:cs="David"/>
          <w:sz w:val="24"/>
          <w:szCs w:val="24"/>
          <w:rtl/>
        </w:rPr>
        <w:t>רת האורגניזם</w:t>
      </w:r>
      <w:r w:rsidR="0070153A" w:rsidRPr="00751D42">
        <w:rPr>
          <w:rFonts w:ascii="David" w:hAnsi="David" w:cs="David"/>
          <w:sz w:val="24"/>
          <w:szCs w:val="24"/>
          <w:rtl/>
        </w:rPr>
        <w:t xml:space="preserve"> למצב </w:t>
      </w:r>
      <w:r w:rsidR="00422EA1" w:rsidRPr="00751D42">
        <w:rPr>
          <w:rFonts w:ascii="David" w:hAnsi="David" w:cs="David"/>
          <w:sz w:val="24"/>
          <w:szCs w:val="24"/>
          <w:rtl/>
        </w:rPr>
        <w:t>הדומם שקדם לחי</w:t>
      </w:r>
      <w:r w:rsidR="0070153A" w:rsidRPr="00751D42">
        <w:rPr>
          <w:rFonts w:ascii="David" w:hAnsi="David" w:cs="David"/>
          <w:sz w:val="24"/>
          <w:szCs w:val="24"/>
          <w:rtl/>
        </w:rPr>
        <w:t xml:space="preserve">. </w:t>
      </w:r>
      <w:r w:rsidR="00DA0729" w:rsidRPr="00751D42">
        <w:rPr>
          <w:rFonts w:ascii="David" w:hAnsi="David" w:cs="David"/>
          <w:sz w:val="24"/>
          <w:szCs w:val="24"/>
          <w:rtl/>
        </w:rPr>
        <w:t xml:space="preserve">במסגרת </w:t>
      </w:r>
      <w:r w:rsidR="00357328" w:rsidRPr="00751D42">
        <w:rPr>
          <w:rFonts w:ascii="David" w:hAnsi="David" w:cs="David"/>
          <w:sz w:val="24"/>
          <w:szCs w:val="24"/>
          <w:rtl/>
        </w:rPr>
        <w:t>הסבר זה</w:t>
      </w:r>
      <w:r w:rsidR="000D6C12" w:rsidRPr="00751D42">
        <w:rPr>
          <w:rFonts w:ascii="David" w:hAnsi="David" w:cs="David"/>
          <w:sz w:val="24"/>
          <w:szCs w:val="24"/>
          <w:rtl/>
        </w:rPr>
        <w:t xml:space="preserve">, </w:t>
      </w:r>
      <w:r w:rsidR="00DA0729" w:rsidRPr="00751D42">
        <w:rPr>
          <w:rFonts w:ascii="David" w:hAnsi="David" w:cs="David"/>
          <w:sz w:val="24"/>
          <w:szCs w:val="24"/>
          <w:rtl/>
        </w:rPr>
        <w:t xml:space="preserve">הטראומה </w:t>
      </w:r>
      <w:r w:rsidR="000D6C12" w:rsidRPr="00751D42">
        <w:rPr>
          <w:rFonts w:ascii="David" w:hAnsi="David" w:cs="David"/>
          <w:sz w:val="24"/>
          <w:szCs w:val="24"/>
          <w:rtl/>
        </w:rPr>
        <w:t xml:space="preserve">מהווה </w:t>
      </w:r>
      <w:r w:rsidR="00E76750" w:rsidRPr="00751D42">
        <w:rPr>
          <w:rFonts w:ascii="David" w:hAnsi="David" w:cs="David"/>
          <w:sz w:val="24"/>
          <w:szCs w:val="24"/>
          <w:rtl/>
        </w:rPr>
        <w:t>גור</w:t>
      </w:r>
      <w:r w:rsidR="00AD003F" w:rsidRPr="00751D42">
        <w:rPr>
          <w:rFonts w:ascii="David" w:hAnsi="David" w:cs="David"/>
          <w:sz w:val="24"/>
          <w:szCs w:val="24"/>
          <w:rtl/>
        </w:rPr>
        <w:t>ם</w:t>
      </w:r>
      <w:r w:rsidR="00E76750" w:rsidRPr="00751D42">
        <w:rPr>
          <w:rFonts w:ascii="David" w:hAnsi="David" w:cs="David"/>
          <w:sz w:val="24"/>
          <w:szCs w:val="24"/>
          <w:rtl/>
        </w:rPr>
        <w:t xml:space="preserve"> הצתה</w:t>
      </w:r>
      <w:r w:rsidR="00CB3A51" w:rsidRPr="00751D42">
        <w:rPr>
          <w:rFonts w:ascii="David" w:hAnsi="David" w:cs="David"/>
          <w:sz w:val="24"/>
          <w:szCs w:val="24"/>
          <w:rtl/>
        </w:rPr>
        <w:t xml:space="preserve"> חיצוני</w:t>
      </w:r>
      <w:r w:rsidR="00E76750" w:rsidRPr="00751D42">
        <w:rPr>
          <w:rFonts w:ascii="David" w:hAnsi="David" w:cs="David"/>
          <w:sz w:val="24"/>
          <w:szCs w:val="24"/>
          <w:rtl/>
        </w:rPr>
        <w:t xml:space="preserve"> המגביר את נטיי</w:t>
      </w:r>
      <w:r w:rsidR="0075564E" w:rsidRPr="00751D42">
        <w:rPr>
          <w:rFonts w:ascii="David" w:hAnsi="David" w:cs="David"/>
          <w:sz w:val="24"/>
          <w:szCs w:val="24"/>
          <w:rtl/>
        </w:rPr>
        <w:t>ת החזרה</w:t>
      </w:r>
      <w:r w:rsidR="00E76750" w:rsidRPr="00751D42">
        <w:rPr>
          <w:rFonts w:ascii="David" w:hAnsi="David" w:cs="David"/>
          <w:sz w:val="24"/>
          <w:szCs w:val="24"/>
          <w:rtl/>
        </w:rPr>
        <w:t xml:space="preserve"> </w:t>
      </w:r>
      <w:r w:rsidR="00232A4A" w:rsidRPr="00751D42">
        <w:rPr>
          <w:rFonts w:ascii="David" w:hAnsi="David" w:cs="David"/>
          <w:sz w:val="24"/>
          <w:szCs w:val="24"/>
          <w:rtl/>
        </w:rPr>
        <w:t xml:space="preserve">הפנימית </w:t>
      </w:r>
      <w:r w:rsidR="00E76750" w:rsidRPr="00751D42">
        <w:rPr>
          <w:rFonts w:ascii="David" w:hAnsi="David" w:cs="David"/>
          <w:sz w:val="24"/>
          <w:szCs w:val="24"/>
          <w:rtl/>
        </w:rPr>
        <w:t>הקיימת</w:t>
      </w:r>
      <w:r w:rsidR="00232A4A" w:rsidRPr="00751D42">
        <w:rPr>
          <w:rFonts w:ascii="David" w:hAnsi="David" w:cs="David"/>
          <w:sz w:val="24"/>
          <w:szCs w:val="24"/>
          <w:rtl/>
        </w:rPr>
        <w:t xml:space="preserve"> </w:t>
      </w:r>
      <w:r w:rsidR="00AD003F" w:rsidRPr="00751D42">
        <w:rPr>
          <w:rFonts w:ascii="David" w:hAnsi="David" w:cs="David"/>
          <w:sz w:val="24"/>
          <w:szCs w:val="24"/>
          <w:rtl/>
        </w:rPr>
        <w:t>באורגניזם</w:t>
      </w:r>
      <w:r w:rsidR="00D75BCF" w:rsidRPr="00751D42">
        <w:rPr>
          <w:rFonts w:ascii="David" w:hAnsi="David" w:cs="David"/>
          <w:sz w:val="24"/>
          <w:szCs w:val="24"/>
          <w:rtl/>
        </w:rPr>
        <w:t xml:space="preserve"> (</w:t>
      </w:r>
      <w:r w:rsidR="00D75BCF" w:rsidRPr="00751D42">
        <w:rPr>
          <w:rFonts w:ascii="David" w:hAnsi="David" w:cs="David"/>
          <w:sz w:val="24"/>
          <w:szCs w:val="24"/>
        </w:rPr>
        <w:t>Benhamou, 2012</w:t>
      </w:r>
      <w:r w:rsidR="00D75BCF" w:rsidRPr="00751D42">
        <w:rPr>
          <w:rFonts w:ascii="David" w:hAnsi="David" w:cs="David"/>
          <w:sz w:val="24"/>
          <w:szCs w:val="24"/>
          <w:rtl/>
        </w:rPr>
        <w:t>)</w:t>
      </w:r>
      <w:r w:rsidR="00E76750" w:rsidRPr="00751D42">
        <w:rPr>
          <w:rFonts w:ascii="David" w:hAnsi="David" w:cs="David"/>
          <w:sz w:val="24"/>
          <w:szCs w:val="24"/>
          <w:rtl/>
        </w:rPr>
        <w:t xml:space="preserve">. </w:t>
      </w:r>
      <w:r w:rsidR="00995C94" w:rsidRPr="00751D42">
        <w:rPr>
          <w:rFonts w:ascii="David" w:hAnsi="David" w:cs="David"/>
          <w:sz w:val="24"/>
          <w:szCs w:val="24"/>
          <w:rtl/>
        </w:rPr>
        <w:t>אולם למרות תיאור מהפכני זה, ה</w:t>
      </w:r>
      <w:r w:rsidR="00C35A86" w:rsidRPr="00751D42">
        <w:rPr>
          <w:rFonts w:ascii="David" w:hAnsi="David" w:cs="David"/>
          <w:sz w:val="24"/>
          <w:szCs w:val="24"/>
          <w:rtl/>
        </w:rPr>
        <w:t xml:space="preserve">אטיולוגיה </w:t>
      </w:r>
      <w:r w:rsidR="00995C94" w:rsidRPr="00751D42">
        <w:rPr>
          <w:rFonts w:ascii="David" w:hAnsi="David" w:cs="David"/>
          <w:sz w:val="24"/>
          <w:szCs w:val="24"/>
          <w:rtl/>
        </w:rPr>
        <w:t>לחזרה</w:t>
      </w:r>
      <w:r w:rsidR="00E23240" w:rsidRPr="00751D42">
        <w:rPr>
          <w:rFonts w:ascii="David" w:hAnsi="David" w:cs="David"/>
          <w:sz w:val="24"/>
          <w:szCs w:val="24"/>
          <w:rtl/>
        </w:rPr>
        <w:t xml:space="preserve"> </w:t>
      </w:r>
      <w:r w:rsidR="00CB443A" w:rsidRPr="00751D42">
        <w:rPr>
          <w:rFonts w:ascii="David" w:hAnsi="David" w:cs="David"/>
          <w:sz w:val="24"/>
          <w:szCs w:val="24"/>
          <w:rtl/>
        </w:rPr>
        <w:t xml:space="preserve">עדיין </w:t>
      </w:r>
      <w:r w:rsidR="00C35A86" w:rsidRPr="00751D42">
        <w:rPr>
          <w:rFonts w:ascii="David" w:hAnsi="David" w:cs="David"/>
          <w:sz w:val="24"/>
          <w:szCs w:val="24"/>
          <w:rtl/>
        </w:rPr>
        <w:t>נותר</w:t>
      </w:r>
      <w:r w:rsidR="00995C94" w:rsidRPr="00751D42">
        <w:rPr>
          <w:rFonts w:ascii="David" w:hAnsi="David" w:cs="David"/>
          <w:sz w:val="24"/>
          <w:szCs w:val="24"/>
          <w:rtl/>
        </w:rPr>
        <w:t>ת</w:t>
      </w:r>
      <w:r w:rsidR="00C35A86" w:rsidRPr="00751D42">
        <w:rPr>
          <w:rFonts w:ascii="David" w:hAnsi="David" w:cs="David"/>
          <w:sz w:val="24"/>
          <w:szCs w:val="24"/>
          <w:rtl/>
        </w:rPr>
        <w:t xml:space="preserve"> טמפורלית</w:t>
      </w:r>
      <w:r w:rsidR="002C5584" w:rsidRPr="00751D42">
        <w:rPr>
          <w:rFonts w:ascii="David" w:hAnsi="David" w:cs="David"/>
          <w:sz w:val="24"/>
          <w:szCs w:val="24"/>
          <w:rtl/>
        </w:rPr>
        <w:t>,</w:t>
      </w:r>
      <w:r w:rsidR="00C35A86" w:rsidRPr="00751D42">
        <w:rPr>
          <w:rFonts w:ascii="David" w:hAnsi="David" w:cs="David"/>
          <w:sz w:val="24"/>
          <w:szCs w:val="24"/>
          <w:rtl/>
        </w:rPr>
        <w:t xml:space="preserve"> מכיוון שהיא מ</w:t>
      </w:r>
      <w:r w:rsidR="00876791" w:rsidRPr="00751D42">
        <w:rPr>
          <w:rFonts w:ascii="David" w:hAnsi="David" w:cs="David"/>
          <w:sz w:val="24"/>
          <w:szCs w:val="24"/>
          <w:rtl/>
        </w:rPr>
        <w:t xml:space="preserve">תארת את </w:t>
      </w:r>
      <w:r w:rsidR="00C35A86" w:rsidRPr="00751D42">
        <w:rPr>
          <w:rFonts w:ascii="David" w:hAnsi="David" w:cs="David"/>
          <w:sz w:val="24"/>
          <w:szCs w:val="24"/>
          <w:rtl/>
        </w:rPr>
        <w:t xml:space="preserve">החזרה </w:t>
      </w:r>
      <w:r w:rsidR="00876791" w:rsidRPr="00751D42">
        <w:rPr>
          <w:rFonts w:ascii="David" w:hAnsi="David" w:cs="David"/>
          <w:sz w:val="24"/>
          <w:szCs w:val="24"/>
          <w:rtl/>
        </w:rPr>
        <w:t>כ</w:t>
      </w:r>
      <w:r w:rsidR="00C35A86" w:rsidRPr="00751D42">
        <w:rPr>
          <w:rFonts w:ascii="David" w:hAnsi="David" w:cs="David"/>
          <w:sz w:val="24"/>
          <w:szCs w:val="24"/>
          <w:rtl/>
        </w:rPr>
        <w:t xml:space="preserve">נעה על ציר </w:t>
      </w:r>
      <w:r w:rsidR="0047521D" w:rsidRPr="00751D42">
        <w:rPr>
          <w:rFonts w:ascii="David" w:hAnsi="David" w:cs="David"/>
          <w:sz w:val="24"/>
          <w:szCs w:val="24"/>
          <w:rtl/>
        </w:rPr>
        <w:t>טמפורלי-</w:t>
      </w:r>
      <w:r w:rsidR="00C35A86" w:rsidRPr="00751D42">
        <w:rPr>
          <w:rFonts w:ascii="David" w:hAnsi="David" w:cs="David"/>
          <w:sz w:val="24"/>
          <w:szCs w:val="24"/>
          <w:rtl/>
        </w:rPr>
        <w:t xml:space="preserve">לינארי </w:t>
      </w:r>
      <w:r w:rsidR="00091E06" w:rsidRPr="00751D42">
        <w:rPr>
          <w:rFonts w:ascii="David" w:hAnsi="David" w:cs="David"/>
          <w:sz w:val="24"/>
          <w:szCs w:val="24"/>
          <w:rtl/>
        </w:rPr>
        <w:t>–</w:t>
      </w:r>
      <w:r w:rsidR="00F11F09" w:rsidRPr="00751D42">
        <w:rPr>
          <w:rFonts w:ascii="David" w:hAnsi="David" w:cs="David"/>
          <w:sz w:val="24"/>
          <w:szCs w:val="24"/>
          <w:rtl/>
        </w:rPr>
        <w:t xml:space="preserve"> בין</w:t>
      </w:r>
      <w:r w:rsidR="00091E06" w:rsidRPr="00751D42">
        <w:rPr>
          <w:rFonts w:ascii="David" w:hAnsi="David" w:cs="David"/>
          <w:sz w:val="24"/>
          <w:szCs w:val="24"/>
          <w:rtl/>
        </w:rPr>
        <w:t xml:space="preserve"> </w:t>
      </w:r>
      <w:r w:rsidR="00F11F09" w:rsidRPr="00751D42">
        <w:rPr>
          <w:rFonts w:ascii="David" w:hAnsi="David" w:cs="David"/>
          <w:sz w:val="24"/>
          <w:szCs w:val="24"/>
          <w:rtl/>
        </w:rPr>
        <w:t>העבר לבין ההווה</w:t>
      </w:r>
      <w:r w:rsidR="00091E06" w:rsidRPr="00751D42">
        <w:rPr>
          <w:rFonts w:ascii="David" w:hAnsi="David" w:cs="David"/>
          <w:sz w:val="24"/>
          <w:szCs w:val="24"/>
          <w:rtl/>
        </w:rPr>
        <w:t xml:space="preserve"> או </w:t>
      </w:r>
      <w:r w:rsidR="006F46AA" w:rsidRPr="00751D42">
        <w:rPr>
          <w:rFonts w:ascii="David" w:hAnsi="David" w:cs="David"/>
          <w:sz w:val="24"/>
          <w:szCs w:val="24"/>
          <w:rtl/>
        </w:rPr>
        <w:t>בחזרה</w:t>
      </w:r>
      <w:r w:rsidR="00C35A86" w:rsidRPr="00751D42">
        <w:rPr>
          <w:rFonts w:ascii="David" w:hAnsi="David" w:cs="David"/>
          <w:sz w:val="24"/>
          <w:szCs w:val="24"/>
          <w:rtl/>
        </w:rPr>
        <w:t>.</w:t>
      </w:r>
      <w:r w:rsidR="0057079D" w:rsidRPr="00751D42">
        <w:rPr>
          <w:rFonts w:ascii="David" w:hAnsi="David" w:cs="David"/>
          <w:sz w:val="24"/>
          <w:szCs w:val="24"/>
          <w:rtl/>
        </w:rPr>
        <w:t xml:space="preserve"> </w:t>
      </w:r>
    </w:p>
    <w:p w14:paraId="6ECFF2BA" w14:textId="34F19006" w:rsidR="00663866" w:rsidRDefault="00E17FA1" w:rsidP="00255A71">
      <w:pPr>
        <w:spacing w:line="480" w:lineRule="auto"/>
        <w:jc w:val="both"/>
        <w:rPr>
          <w:rFonts w:ascii="David" w:hAnsi="David" w:cs="David"/>
          <w:sz w:val="24"/>
          <w:szCs w:val="24"/>
          <w:rtl/>
        </w:rPr>
      </w:pPr>
      <w:r>
        <w:rPr>
          <w:rFonts w:ascii="David" w:hAnsi="David" w:cs="David" w:hint="cs"/>
          <w:sz w:val="24"/>
          <w:szCs w:val="24"/>
          <w:rtl/>
        </w:rPr>
        <w:t>ה</w:t>
      </w:r>
      <w:r w:rsidR="00C447D8" w:rsidRPr="00751D42">
        <w:rPr>
          <w:rFonts w:ascii="David" w:hAnsi="David" w:cs="David"/>
          <w:sz w:val="24"/>
          <w:szCs w:val="24"/>
          <w:rtl/>
        </w:rPr>
        <w:t xml:space="preserve">בעייתיות </w:t>
      </w:r>
      <w:r w:rsidR="00680643" w:rsidRPr="00751D42">
        <w:rPr>
          <w:rFonts w:ascii="David" w:hAnsi="David" w:cs="David"/>
          <w:sz w:val="24"/>
          <w:szCs w:val="24"/>
          <w:rtl/>
        </w:rPr>
        <w:t xml:space="preserve">שאני מזהה </w:t>
      </w:r>
      <w:r>
        <w:rPr>
          <w:rFonts w:ascii="David" w:hAnsi="David" w:cs="David" w:hint="cs"/>
          <w:sz w:val="24"/>
          <w:szCs w:val="24"/>
          <w:rtl/>
        </w:rPr>
        <w:t>ב</w:t>
      </w:r>
      <w:r w:rsidR="00680643" w:rsidRPr="00751D42">
        <w:rPr>
          <w:rFonts w:ascii="David" w:hAnsi="David" w:cs="David"/>
          <w:sz w:val="24"/>
          <w:szCs w:val="24"/>
          <w:rtl/>
        </w:rPr>
        <w:t>בלעדיות של ההסבר הטמפורלי</w:t>
      </w:r>
      <w:r>
        <w:rPr>
          <w:rFonts w:ascii="David" w:hAnsi="David" w:cs="David" w:hint="cs"/>
          <w:sz w:val="24"/>
          <w:szCs w:val="24"/>
          <w:rtl/>
        </w:rPr>
        <w:t xml:space="preserve"> לחזרה</w:t>
      </w:r>
      <w:r w:rsidR="00680643" w:rsidRPr="00751D42">
        <w:rPr>
          <w:rFonts w:ascii="David" w:hAnsi="David" w:cs="David"/>
          <w:sz w:val="24"/>
          <w:szCs w:val="24"/>
          <w:rtl/>
        </w:rPr>
        <w:t xml:space="preserve"> </w:t>
      </w:r>
      <w:r w:rsidR="008C3AFA" w:rsidRPr="00751D42">
        <w:rPr>
          <w:rFonts w:ascii="David" w:hAnsi="David" w:cs="David"/>
          <w:sz w:val="24"/>
          <w:szCs w:val="24"/>
          <w:rtl/>
        </w:rPr>
        <w:t>נובעת מהקשר האינהרנטי בין טמפורליות לייצוג</w:t>
      </w:r>
      <w:r w:rsidR="00F51480" w:rsidRPr="00751D42">
        <w:rPr>
          <w:rFonts w:ascii="David" w:hAnsi="David" w:cs="David"/>
          <w:sz w:val="24"/>
          <w:szCs w:val="24"/>
          <w:rtl/>
        </w:rPr>
        <w:t>;</w:t>
      </w:r>
      <w:r w:rsidR="008C3AFA" w:rsidRPr="00751D42">
        <w:rPr>
          <w:rFonts w:ascii="David" w:hAnsi="David" w:cs="David"/>
          <w:sz w:val="24"/>
          <w:szCs w:val="24"/>
          <w:rtl/>
        </w:rPr>
        <w:t xml:space="preserve"> </w:t>
      </w:r>
      <w:r w:rsidR="00F51480" w:rsidRPr="00751D42">
        <w:rPr>
          <w:rFonts w:ascii="David" w:hAnsi="David" w:cs="David"/>
          <w:sz w:val="24"/>
          <w:szCs w:val="24"/>
          <w:rtl/>
        </w:rPr>
        <w:t>מכיוון ש</w:t>
      </w:r>
      <w:r w:rsidR="008C3AFA" w:rsidRPr="00751D42">
        <w:rPr>
          <w:rFonts w:ascii="David" w:hAnsi="David" w:cs="David"/>
          <w:sz w:val="24"/>
          <w:szCs w:val="24"/>
          <w:rtl/>
        </w:rPr>
        <w:t xml:space="preserve">הייצוג </w:t>
      </w:r>
      <w:r w:rsidR="00935627" w:rsidRPr="00751D42">
        <w:rPr>
          <w:rFonts w:ascii="David" w:hAnsi="David" w:cs="David"/>
          <w:sz w:val="24"/>
          <w:szCs w:val="24"/>
          <w:rtl/>
        </w:rPr>
        <w:t xml:space="preserve">הנו </w:t>
      </w:r>
      <w:r w:rsidR="008C3AFA" w:rsidRPr="00751D42">
        <w:rPr>
          <w:rFonts w:ascii="David" w:hAnsi="David" w:cs="David"/>
          <w:sz w:val="24"/>
          <w:szCs w:val="24"/>
          <w:rtl/>
        </w:rPr>
        <w:t xml:space="preserve">יצירה מחדש של תפיסה קודמת </w:t>
      </w:r>
      <w:proofErr w:type="spellStart"/>
      <w:r w:rsidR="008C3AFA" w:rsidRPr="00751D42">
        <w:rPr>
          <w:rFonts w:ascii="David" w:hAnsi="David" w:cs="David"/>
          <w:sz w:val="24"/>
          <w:szCs w:val="24"/>
          <w:rtl/>
        </w:rPr>
        <w:t>שהיתה</w:t>
      </w:r>
      <w:proofErr w:type="spellEnd"/>
      <w:r w:rsidR="008C3AFA" w:rsidRPr="00751D42">
        <w:rPr>
          <w:rFonts w:ascii="David" w:hAnsi="David" w:cs="David"/>
          <w:sz w:val="24"/>
          <w:szCs w:val="24"/>
          <w:rtl/>
        </w:rPr>
        <w:t xml:space="preserve"> בעבר ו</w:t>
      </w:r>
      <w:r>
        <w:rPr>
          <w:rFonts w:ascii="David" w:hAnsi="David" w:cs="David" w:hint="cs"/>
          <w:sz w:val="24"/>
          <w:szCs w:val="24"/>
          <w:rtl/>
        </w:rPr>
        <w:t xml:space="preserve">אשר </w:t>
      </w:r>
      <w:r w:rsidR="008C3AFA" w:rsidRPr="00751D42">
        <w:rPr>
          <w:rFonts w:ascii="David" w:hAnsi="David" w:cs="David"/>
          <w:sz w:val="24"/>
          <w:szCs w:val="24"/>
          <w:rtl/>
        </w:rPr>
        <w:t>נעדרת כעת</w:t>
      </w:r>
      <w:r w:rsidR="00663866" w:rsidRPr="00751D42">
        <w:rPr>
          <w:rFonts w:ascii="David" w:hAnsi="David" w:cs="David"/>
          <w:sz w:val="24"/>
          <w:szCs w:val="24"/>
          <w:rtl/>
        </w:rPr>
        <w:t xml:space="preserve"> (</w:t>
      </w:r>
      <w:r w:rsidR="00663866" w:rsidRPr="00751D42">
        <w:rPr>
          <w:rFonts w:ascii="David" w:hAnsi="David" w:cs="David"/>
          <w:sz w:val="24"/>
          <w:szCs w:val="24"/>
        </w:rPr>
        <w:t>Lalande, 2010, p. 241</w:t>
      </w:r>
      <w:r w:rsidR="00663866" w:rsidRPr="00751D42">
        <w:rPr>
          <w:rFonts w:ascii="David" w:hAnsi="David" w:cs="David"/>
          <w:sz w:val="24"/>
          <w:szCs w:val="24"/>
          <w:rtl/>
        </w:rPr>
        <w:t>)</w:t>
      </w:r>
      <w:r w:rsidR="00F51480" w:rsidRPr="00751D42">
        <w:rPr>
          <w:rFonts w:ascii="David" w:hAnsi="David" w:cs="David"/>
          <w:sz w:val="24"/>
          <w:szCs w:val="24"/>
          <w:rtl/>
        </w:rPr>
        <w:t>,</w:t>
      </w:r>
      <w:r w:rsidR="008C3AFA" w:rsidRPr="00751D42">
        <w:rPr>
          <w:rFonts w:ascii="David" w:hAnsi="David" w:cs="David"/>
          <w:sz w:val="24"/>
          <w:szCs w:val="24"/>
          <w:rtl/>
        </w:rPr>
        <w:t xml:space="preserve"> </w:t>
      </w:r>
      <w:r w:rsidR="00F51480" w:rsidRPr="00751D42">
        <w:rPr>
          <w:rFonts w:ascii="David" w:hAnsi="David" w:cs="David"/>
          <w:sz w:val="24"/>
          <w:szCs w:val="24"/>
          <w:rtl/>
        </w:rPr>
        <w:t>היא אמורה לנוע</w:t>
      </w:r>
      <w:r w:rsidR="00150F47" w:rsidRPr="00751D42">
        <w:rPr>
          <w:rFonts w:ascii="David" w:hAnsi="David" w:cs="David"/>
          <w:sz w:val="24"/>
          <w:szCs w:val="24"/>
          <w:rtl/>
        </w:rPr>
        <w:t xml:space="preserve"> </w:t>
      </w:r>
      <w:r w:rsidR="00B56431">
        <w:rPr>
          <w:rFonts w:ascii="David" w:hAnsi="David" w:cs="David" w:hint="cs"/>
          <w:sz w:val="24"/>
          <w:szCs w:val="24"/>
          <w:rtl/>
        </w:rPr>
        <w:t xml:space="preserve">לשם כך </w:t>
      </w:r>
      <w:r w:rsidR="00150F47" w:rsidRPr="00751D42">
        <w:rPr>
          <w:rFonts w:ascii="David" w:hAnsi="David" w:cs="David"/>
          <w:sz w:val="24"/>
          <w:szCs w:val="24"/>
          <w:rtl/>
        </w:rPr>
        <w:t xml:space="preserve">על ציר </w:t>
      </w:r>
      <w:r w:rsidR="008E5566" w:rsidRPr="00751D42">
        <w:rPr>
          <w:rFonts w:ascii="David" w:hAnsi="David" w:cs="David"/>
          <w:sz w:val="24"/>
          <w:szCs w:val="24"/>
          <w:rtl/>
        </w:rPr>
        <w:t>הזמן הליניארי</w:t>
      </w:r>
      <w:r w:rsidR="00F51480" w:rsidRPr="00751D42">
        <w:rPr>
          <w:rFonts w:ascii="David" w:hAnsi="David" w:cs="David"/>
          <w:sz w:val="24"/>
          <w:szCs w:val="24"/>
          <w:rtl/>
        </w:rPr>
        <w:t xml:space="preserve"> –</w:t>
      </w:r>
      <w:r w:rsidR="00150F47" w:rsidRPr="00751D42">
        <w:rPr>
          <w:rFonts w:ascii="David" w:hAnsi="David" w:cs="David"/>
          <w:sz w:val="24"/>
          <w:szCs w:val="24"/>
          <w:rtl/>
        </w:rPr>
        <w:t xml:space="preserve"> בין</w:t>
      </w:r>
      <w:r w:rsidR="00F51480" w:rsidRPr="00751D42">
        <w:rPr>
          <w:rFonts w:ascii="David" w:hAnsi="David" w:cs="David"/>
          <w:sz w:val="24"/>
          <w:szCs w:val="24"/>
          <w:rtl/>
        </w:rPr>
        <w:t xml:space="preserve"> </w:t>
      </w:r>
      <w:r w:rsidR="00150F47" w:rsidRPr="00751D42">
        <w:rPr>
          <w:rFonts w:ascii="David" w:hAnsi="David" w:cs="David"/>
          <w:sz w:val="24"/>
          <w:szCs w:val="24"/>
          <w:rtl/>
        </w:rPr>
        <w:t>ה'מקור' שהיה בעבר ובין ה'ביטוי' החוזר שלו בהווה</w:t>
      </w:r>
      <w:r w:rsidR="00255A71" w:rsidRPr="00751D42">
        <w:rPr>
          <w:rFonts w:ascii="David" w:hAnsi="David" w:cs="David"/>
          <w:sz w:val="24"/>
          <w:szCs w:val="24"/>
          <w:rtl/>
        </w:rPr>
        <w:t xml:space="preserve"> (</w:t>
      </w:r>
      <w:r w:rsidR="00255A71" w:rsidRPr="00751D42">
        <w:rPr>
          <w:rFonts w:ascii="David" w:hAnsi="David" w:cs="David"/>
          <w:sz w:val="24"/>
          <w:szCs w:val="24"/>
        </w:rPr>
        <w:t>Freud SE XII, p. 150</w:t>
      </w:r>
      <w:r w:rsidR="00255A71" w:rsidRPr="00751D42">
        <w:rPr>
          <w:rFonts w:ascii="David" w:hAnsi="David" w:cs="David"/>
          <w:sz w:val="24"/>
          <w:szCs w:val="24"/>
          <w:rtl/>
        </w:rPr>
        <w:t>)</w:t>
      </w:r>
      <w:r w:rsidR="00150F47" w:rsidRPr="00751D42">
        <w:rPr>
          <w:rFonts w:ascii="David" w:hAnsi="David" w:cs="David"/>
          <w:sz w:val="24"/>
          <w:szCs w:val="24"/>
          <w:rtl/>
        </w:rPr>
        <w:t xml:space="preserve">. </w:t>
      </w:r>
      <w:r w:rsidR="00706ED7" w:rsidRPr="00751D42">
        <w:rPr>
          <w:rFonts w:ascii="David" w:hAnsi="David" w:cs="David"/>
          <w:sz w:val="24"/>
          <w:szCs w:val="24"/>
          <w:rtl/>
        </w:rPr>
        <w:t>עולה אם כן השאלה; אם הרצף הטמפורלי נקטע כיצד ניתן לנוע 'על גביו' כדי לאחותו?</w:t>
      </w:r>
      <w:r w:rsidR="002137D6" w:rsidRPr="00751D42">
        <w:rPr>
          <w:rFonts w:ascii="David" w:hAnsi="David" w:cs="David"/>
          <w:sz w:val="24"/>
          <w:szCs w:val="24"/>
          <w:rtl/>
        </w:rPr>
        <w:t xml:space="preserve"> </w:t>
      </w:r>
    </w:p>
    <w:p w14:paraId="7010D643" w14:textId="0A2E8998" w:rsidR="00BB2190" w:rsidRPr="00751D42" w:rsidRDefault="003613C2" w:rsidP="00237EB5">
      <w:pPr>
        <w:spacing w:line="480" w:lineRule="auto"/>
        <w:jc w:val="both"/>
        <w:rPr>
          <w:rFonts w:ascii="David" w:hAnsi="David" w:cs="David"/>
          <w:sz w:val="24"/>
          <w:szCs w:val="24"/>
          <w:rtl/>
        </w:rPr>
      </w:pPr>
      <w:r w:rsidRPr="00751D42">
        <w:rPr>
          <w:rFonts w:ascii="David" w:hAnsi="David" w:cs="David"/>
          <w:sz w:val="24"/>
          <w:szCs w:val="24"/>
          <w:rtl/>
        </w:rPr>
        <w:t xml:space="preserve">מי שהיטיב </w:t>
      </w:r>
      <w:r w:rsidR="0041461D" w:rsidRPr="00751D42">
        <w:rPr>
          <w:rFonts w:ascii="David" w:hAnsi="David" w:cs="David"/>
          <w:sz w:val="24"/>
          <w:szCs w:val="24"/>
          <w:rtl/>
        </w:rPr>
        <w:t>להסביר</w:t>
      </w:r>
      <w:r w:rsidRPr="00751D42">
        <w:rPr>
          <w:rFonts w:ascii="David" w:hAnsi="David" w:cs="David"/>
          <w:sz w:val="24"/>
          <w:szCs w:val="24"/>
          <w:rtl/>
        </w:rPr>
        <w:t xml:space="preserve"> </w:t>
      </w:r>
      <w:r w:rsidR="009C74B8" w:rsidRPr="00751D42">
        <w:rPr>
          <w:rFonts w:ascii="David" w:hAnsi="David" w:cs="David"/>
          <w:sz w:val="24"/>
          <w:szCs w:val="24"/>
          <w:rtl/>
        </w:rPr>
        <w:t xml:space="preserve">פרדוקסליות </w:t>
      </w:r>
      <w:r w:rsidRPr="00751D42">
        <w:rPr>
          <w:rFonts w:ascii="David" w:hAnsi="David" w:cs="David"/>
          <w:sz w:val="24"/>
          <w:szCs w:val="24"/>
          <w:rtl/>
        </w:rPr>
        <w:t>ז</w:t>
      </w:r>
      <w:r w:rsidR="009C74B8" w:rsidRPr="00751D42">
        <w:rPr>
          <w:rFonts w:ascii="David" w:hAnsi="David" w:cs="David"/>
          <w:sz w:val="24"/>
          <w:szCs w:val="24"/>
          <w:rtl/>
        </w:rPr>
        <w:t>ו</w:t>
      </w:r>
      <w:r w:rsidRPr="00751D42">
        <w:rPr>
          <w:rFonts w:ascii="David" w:hAnsi="David" w:cs="David"/>
          <w:sz w:val="24"/>
          <w:szCs w:val="24"/>
          <w:rtl/>
        </w:rPr>
        <w:t xml:space="preserve"> </w:t>
      </w:r>
      <w:r w:rsidR="001B473D" w:rsidRPr="00751D42">
        <w:rPr>
          <w:rFonts w:ascii="David" w:hAnsi="David" w:cs="David"/>
          <w:sz w:val="24"/>
          <w:szCs w:val="24"/>
          <w:rtl/>
        </w:rPr>
        <w:t>כאינהרנטית לטראומה</w:t>
      </w:r>
      <w:r w:rsidRPr="00751D42">
        <w:rPr>
          <w:rFonts w:ascii="David" w:hAnsi="David" w:cs="David"/>
          <w:sz w:val="24"/>
          <w:szCs w:val="24"/>
          <w:rtl/>
        </w:rPr>
        <w:t xml:space="preserve"> היה </w:t>
      </w:r>
      <w:r w:rsidR="00274265" w:rsidRPr="00751D42">
        <w:rPr>
          <w:rFonts w:ascii="David" w:hAnsi="David" w:cs="David"/>
          <w:sz w:val="24"/>
          <w:szCs w:val="24"/>
          <w:rtl/>
        </w:rPr>
        <w:t xml:space="preserve">הפסיכואנליטיקאי הבריטי דונלד </w:t>
      </w:r>
      <w:r w:rsidRPr="00751D42">
        <w:rPr>
          <w:rFonts w:ascii="David" w:hAnsi="David" w:cs="David"/>
          <w:sz w:val="24"/>
          <w:szCs w:val="24"/>
          <w:rtl/>
        </w:rPr>
        <w:t>ויניקוט</w:t>
      </w:r>
      <w:r w:rsidR="00255A71" w:rsidRPr="00751D42">
        <w:rPr>
          <w:rFonts w:ascii="David" w:hAnsi="David" w:cs="David"/>
          <w:sz w:val="24"/>
          <w:szCs w:val="24"/>
          <w:rtl/>
        </w:rPr>
        <w:t xml:space="preserve"> (</w:t>
      </w:r>
      <w:r w:rsidR="00255A71" w:rsidRPr="00751D42">
        <w:rPr>
          <w:rFonts w:ascii="David" w:hAnsi="David" w:cs="David"/>
          <w:sz w:val="24"/>
          <w:szCs w:val="24"/>
        </w:rPr>
        <w:t xml:space="preserve">Winnicott, </w:t>
      </w:r>
      <w:r w:rsidR="00836C65">
        <w:rPr>
          <w:rFonts w:ascii="David" w:hAnsi="David" w:cs="David"/>
          <w:sz w:val="24"/>
          <w:szCs w:val="24"/>
        </w:rPr>
        <w:t>1974</w:t>
      </w:r>
      <w:r w:rsidR="00255A71" w:rsidRPr="00751D42">
        <w:rPr>
          <w:rFonts w:ascii="David" w:hAnsi="David" w:cs="David"/>
          <w:sz w:val="24"/>
          <w:szCs w:val="24"/>
          <w:rtl/>
        </w:rPr>
        <w:t>)</w:t>
      </w:r>
      <w:r w:rsidR="00A169BC" w:rsidRPr="00751D42">
        <w:rPr>
          <w:rFonts w:ascii="David" w:hAnsi="David" w:cs="David"/>
          <w:sz w:val="24"/>
          <w:szCs w:val="24"/>
          <w:rtl/>
        </w:rPr>
        <w:t xml:space="preserve">. </w:t>
      </w:r>
      <w:r w:rsidR="004F7460" w:rsidRPr="00751D42">
        <w:rPr>
          <w:rFonts w:ascii="David" w:hAnsi="David" w:cs="David"/>
          <w:sz w:val="24"/>
          <w:szCs w:val="24"/>
          <w:rtl/>
        </w:rPr>
        <w:t xml:space="preserve">במאמר קצר שפורסם לאחר מותו הוא </w:t>
      </w:r>
      <w:r w:rsidR="00643A8D" w:rsidRPr="00751D42">
        <w:rPr>
          <w:rFonts w:ascii="David" w:hAnsi="David" w:cs="David"/>
          <w:sz w:val="24"/>
          <w:szCs w:val="24"/>
          <w:rtl/>
        </w:rPr>
        <w:t xml:space="preserve">דן בהשלכותיה של טראומה מוקדמת אשר היתה כה מבעיתה כך שהאירוע לא נחווה בנפש ולכן אין לו רישום נפשי. משמעות </w:t>
      </w:r>
      <w:r w:rsidR="00643A8D" w:rsidRPr="00751D42">
        <w:rPr>
          <w:rFonts w:ascii="David" w:hAnsi="David" w:cs="David"/>
          <w:sz w:val="24"/>
          <w:szCs w:val="24"/>
          <w:rtl/>
        </w:rPr>
        <w:lastRenderedPageBreak/>
        <w:t xml:space="preserve">הדבר היא כי </w:t>
      </w:r>
      <w:r w:rsidR="00935FF1" w:rsidRPr="00751D42">
        <w:rPr>
          <w:rFonts w:ascii="David" w:hAnsi="David" w:cs="David"/>
          <w:sz w:val="24"/>
          <w:szCs w:val="24"/>
          <w:rtl/>
        </w:rPr>
        <w:t xml:space="preserve">לאירוע אין רישום נפשי מהעבר ולכן הוא אינו מצליח </w:t>
      </w:r>
      <w:r w:rsidR="001B1AFD" w:rsidRPr="00751D42">
        <w:rPr>
          <w:rFonts w:ascii="David" w:hAnsi="David" w:cs="David"/>
          <w:sz w:val="24"/>
          <w:szCs w:val="24"/>
          <w:rtl/>
        </w:rPr>
        <w:t xml:space="preserve">להיות מיוצג בהווה. מצב זה מביא לכך כי הנפש לכודה בין </w:t>
      </w:r>
      <w:r w:rsidR="00D06826" w:rsidRPr="00751D42">
        <w:rPr>
          <w:rFonts w:ascii="David" w:hAnsi="David" w:cs="David"/>
          <w:sz w:val="24"/>
          <w:szCs w:val="24"/>
          <w:rtl/>
        </w:rPr>
        <w:t xml:space="preserve">חווית איום תמידית </w:t>
      </w:r>
      <w:r w:rsidR="001B1AFD" w:rsidRPr="00751D42">
        <w:rPr>
          <w:rFonts w:ascii="David" w:hAnsi="David" w:cs="David"/>
          <w:sz w:val="24"/>
          <w:szCs w:val="24"/>
          <w:rtl/>
        </w:rPr>
        <w:t>ובין עבר לא-קיים המטיל את צילו</w:t>
      </w:r>
      <w:r w:rsidR="003E4F29" w:rsidRPr="00751D42">
        <w:rPr>
          <w:rFonts w:ascii="David" w:hAnsi="David" w:cs="David"/>
          <w:sz w:val="24"/>
          <w:szCs w:val="24"/>
          <w:rtl/>
        </w:rPr>
        <w:t>.</w:t>
      </w:r>
      <w:r w:rsidR="00D06826" w:rsidRPr="00751D42">
        <w:rPr>
          <w:rFonts w:ascii="David" w:hAnsi="David" w:cs="David"/>
          <w:sz w:val="24"/>
          <w:szCs w:val="24"/>
          <w:rtl/>
        </w:rPr>
        <w:t xml:space="preserve"> על בסיס תיאור ז</w:t>
      </w:r>
      <w:r w:rsidR="00E90EA6" w:rsidRPr="00751D42">
        <w:rPr>
          <w:rFonts w:ascii="David" w:hAnsi="David" w:cs="David"/>
          <w:sz w:val="24"/>
          <w:szCs w:val="24"/>
          <w:rtl/>
        </w:rPr>
        <w:t>ה</w:t>
      </w:r>
      <w:r w:rsidR="00D06826" w:rsidRPr="00751D42">
        <w:rPr>
          <w:rFonts w:ascii="David" w:hAnsi="David" w:cs="David"/>
          <w:sz w:val="24"/>
          <w:szCs w:val="24"/>
          <w:rtl/>
        </w:rPr>
        <w:t xml:space="preserve"> התבססה גם </w:t>
      </w:r>
      <w:proofErr w:type="spellStart"/>
      <w:r w:rsidR="00D06826" w:rsidRPr="00751D42">
        <w:rPr>
          <w:rFonts w:ascii="David" w:hAnsi="David" w:cs="David"/>
          <w:sz w:val="24"/>
          <w:szCs w:val="24"/>
          <w:rtl/>
        </w:rPr>
        <w:t>קארוט</w:t>
      </w:r>
      <w:proofErr w:type="spellEnd"/>
      <w:r w:rsidR="00D06826" w:rsidRPr="00751D42">
        <w:rPr>
          <w:rFonts w:ascii="David" w:hAnsi="David" w:cs="David"/>
          <w:sz w:val="24"/>
          <w:szCs w:val="24"/>
          <w:rtl/>
        </w:rPr>
        <w:t xml:space="preserve"> </w:t>
      </w:r>
      <w:r w:rsidR="00696770">
        <w:rPr>
          <w:rFonts w:ascii="David" w:hAnsi="David" w:cs="David" w:hint="cs"/>
          <w:sz w:val="24"/>
          <w:szCs w:val="24"/>
          <w:rtl/>
        </w:rPr>
        <w:t xml:space="preserve">(1996) </w:t>
      </w:r>
      <w:r w:rsidR="00D06826" w:rsidRPr="00751D42">
        <w:rPr>
          <w:rFonts w:ascii="David" w:hAnsi="David" w:cs="David"/>
          <w:sz w:val="24"/>
          <w:szCs w:val="24"/>
          <w:rtl/>
        </w:rPr>
        <w:t xml:space="preserve">בחקר הטראומה, תוך </w:t>
      </w:r>
      <w:r w:rsidR="00AA7489" w:rsidRPr="00751D42">
        <w:rPr>
          <w:rFonts w:ascii="David" w:hAnsi="David" w:cs="David"/>
          <w:sz w:val="24"/>
          <w:szCs w:val="24"/>
          <w:rtl/>
        </w:rPr>
        <w:t xml:space="preserve">תיאור </w:t>
      </w:r>
      <w:r w:rsidR="00D06826" w:rsidRPr="00751D42">
        <w:rPr>
          <w:rFonts w:ascii="David" w:hAnsi="David" w:cs="David"/>
          <w:sz w:val="24"/>
          <w:szCs w:val="24"/>
          <w:rtl/>
        </w:rPr>
        <w:t xml:space="preserve">אותה </w:t>
      </w:r>
      <w:r w:rsidR="00237EB5" w:rsidRPr="00751D42">
        <w:rPr>
          <w:rFonts w:ascii="David" w:hAnsi="David" w:cs="David"/>
          <w:sz w:val="24"/>
          <w:szCs w:val="24"/>
          <w:rtl/>
        </w:rPr>
        <w:t>ה</w:t>
      </w:r>
      <w:r w:rsidR="00E90EA6" w:rsidRPr="00751D42">
        <w:rPr>
          <w:rFonts w:ascii="David" w:hAnsi="David" w:cs="David"/>
          <w:sz w:val="24"/>
          <w:szCs w:val="24"/>
          <w:rtl/>
        </w:rPr>
        <w:t>דיאלקטיקה</w:t>
      </w:r>
      <w:r w:rsidR="00D06826" w:rsidRPr="00751D42">
        <w:rPr>
          <w:rFonts w:ascii="David" w:hAnsi="David" w:cs="David"/>
          <w:sz w:val="24"/>
          <w:szCs w:val="24"/>
          <w:rtl/>
        </w:rPr>
        <w:t xml:space="preserve"> </w:t>
      </w:r>
      <w:r w:rsidR="00AA7489" w:rsidRPr="00751D42">
        <w:rPr>
          <w:rFonts w:ascii="David" w:hAnsi="David" w:cs="David"/>
          <w:sz w:val="24"/>
          <w:szCs w:val="24"/>
          <w:rtl/>
        </w:rPr>
        <w:t xml:space="preserve">כאופיינית </w:t>
      </w:r>
      <w:r w:rsidR="00D06826" w:rsidRPr="00751D42">
        <w:rPr>
          <w:rFonts w:ascii="David" w:hAnsi="David" w:cs="David"/>
          <w:sz w:val="24"/>
          <w:szCs w:val="24"/>
          <w:rtl/>
        </w:rPr>
        <w:t xml:space="preserve">גם לטראומות מאוחרות יותר. </w:t>
      </w:r>
      <w:r w:rsidR="00FA3C35" w:rsidRPr="00751D42">
        <w:rPr>
          <w:rFonts w:ascii="David" w:hAnsi="David" w:cs="David"/>
          <w:sz w:val="24"/>
          <w:szCs w:val="24"/>
          <w:rtl/>
        </w:rPr>
        <w:t>לפיכך, מעבר לבעייתיות שהצגתי קודם מתווספת כעת לקונה נוספת; כיצד ניתן לייצג דבר</w:t>
      </w:r>
      <w:r w:rsidR="00754287" w:rsidRPr="00751D42">
        <w:rPr>
          <w:rFonts w:ascii="David" w:hAnsi="David" w:cs="David"/>
          <w:sz w:val="24"/>
          <w:szCs w:val="24"/>
          <w:rtl/>
        </w:rPr>
        <w:t>-</w:t>
      </w:r>
      <w:r w:rsidR="00FA3C35" w:rsidRPr="00751D42">
        <w:rPr>
          <w:rFonts w:ascii="David" w:hAnsi="David" w:cs="David"/>
          <w:sz w:val="24"/>
          <w:szCs w:val="24"/>
          <w:rtl/>
        </w:rPr>
        <w:t>מה ש</w:t>
      </w:r>
      <w:r w:rsidR="002B212F" w:rsidRPr="00751D42">
        <w:rPr>
          <w:rFonts w:ascii="David" w:hAnsi="David" w:cs="David"/>
          <w:sz w:val="24"/>
          <w:szCs w:val="24"/>
          <w:rtl/>
        </w:rPr>
        <w:t>מלכתחילה</w:t>
      </w:r>
      <w:r w:rsidR="00FA3C35" w:rsidRPr="00751D42">
        <w:rPr>
          <w:rFonts w:ascii="David" w:hAnsi="David" w:cs="David"/>
          <w:sz w:val="24"/>
          <w:szCs w:val="24"/>
          <w:rtl/>
        </w:rPr>
        <w:t xml:space="preserve"> אין לו רישום נפשי? ובהמשך לכ</w:t>
      </w:r>
      <w:r w:rsidR="000B5B7C" w:rsidRPr="00751D42">
        <w:rPr>
          <w:rFonts w:ascii="David" w:hAnsi="David" w:cs="David"/>
          <w:sz w:val="24"/>
          <w:szCs w:val="24"/>
          <w:rtl/>
        </w:rPr>
        <w:t>ל זאת</w:t>
      </w:r>
      <w:r w:rsidR="00FA3C35" w:rsidRPr="00751D42">
        <w:rPr>
          <w:rFonts w:ascii="David" w:hAnsi="David" w:cs="David"/>
          <w:sz w:val="24"/>
          <w:szCs w:val="24"/>
          <w:rtl/>
        </w:rPr>
        <w:t>; האם יכול להיות סוג נוסף של חזרה שאינה טמפורלית</w:t>
      </w:r>
      <w:r w:rsidR="00FA3C35" w:rsidRPr="00250357">
        <w:rPr>
          <w:rFonts w:ascii="David" w:hAnsi="David" w:cs="David"/>
          <w:sz w:val="24"/>
          <w:szCs w:val="24"/>
          <w:rtl/>
        </w:rPr>
        <w:t xml:space="preserve">? </w:t>
      </w:r>
      <w:r w:rsidR="00AE626F" w:rsidRPr="00250357">
        <w:rPr>
          <w:rFonts w:ascii="David" w:hAnsi="David" w:cs="David" w:hint="cs"/>
          <w:sz w:val="24"/>
          <w:szCs w:val="24"/>
          <w:rtl/>
        </w:rPr>
        <w:t xml:space="preserve">מעניין לציין כי למרות זאת, </w:t>
      </w:r>
      <w:r w:rsidR="009A45CC" w:rsidRPr="00250357">
        <w:rPr>
          <w:rFonts w:ascii="David" w:hAnsi="David" w:cs="David" w:hint="cs"/>
          <w:sz w:val="24"/>
          <w:szCs w:val="24"/>
          <w:rtl/>
        </w:rPr>
        <w:t>אטיולוגיה זו</w:t>
      </w:r>
      <w:r w:rsidR="009A45CC" w:rsidRPr="00250357">
        <w:rPr>
          <w:rFonts w:ascii="David" w:hAnsi="David" w:cs="David"/>
          <w:sz w:val="24"/>
          <w:szCs w:val="24"/>
          <w:rtl/>
        </w:rPr>
        <w:t xml:space="preserve"> רווח</w:t>
      </w:r>
      <w:r w:rsidR="009A45CC" w:rsidRPr="00250357">
        <w:rPr>
          <w:rFonts w:ascii="David" w:hAnsi="David" w:cs="David" w:hint="cs"/>
          <w:sz w:val="24"/>
          <w:szCs w:val="24"/>
          <w:rtl/>
        </w:rPr>
        <w:t>ת</w:t>
      </w:r>
      <w:r w:rsidR="009A45CC" w:rsidRPr="00250357">
        <w:rPr>
          <w:rFonts w:ascii="David" w:hAnsi="David" w:cs="David"/>
          <w:sz w:val="24"/>
          <w:szCs w:val="24"/>
          <w:rtl/>
        </w:rPr>
        <w:t xml:space="preserve"> עד היום ו</w:t>
      </w:r>
      <w:r w:rsidR="009A45CC" w:rsidRPr="00250357">
        <w:rPr>
          <w:rFonts w:ascii="David" w:hAnsi="David" w:cs="David" w:hint="cs"/>
          <w:sz w:val="24"/>
          <w:szCs w:val="24"/>
          <w:rtl/>
        </w:rPr>
        <w:t xml:space="preserve">מוצבת </w:t>
      </w:r>
      <w:r w:rsidR="009A45CC" w:rsidRPr="00250357">
        <w:rPr>
          <w:rFonts w:ascii="David" w:hAnsi="David" w:cs="David"/>
          <w:sz w:val="24"/>
          <w:szCs w:val="24"/>
          <w:rtl/>
        </w:rPr>
        <w:t>בבסיס תפיסות טיפול שונות ל</w:t>
      </w:r>
      <w:r w:rsidR="009A45CC" w:rsidRPr="003574D4">
        <w:rPr>
          <w:rFonts w:ascii="David" w:hAnsi="David" w:cs="David"/>
          <w:sz w:val="24"/>
          <w:szCs w:val="24"/>
          <w:rtl/>
        </w:rPr>
        <w:t>מצבי טראומה</w:t>
      </w:r>
      <w:r w:rsidR="009A45CC" w:rsidRPr="003574D4">
        <w:rPr>
          <w:rFonts w:ascii="David" w:hAnsi="David" w:cs="David"/>
          <w:sz w:val="24"/>
          <w:szCs w:val="24"/>
        </w:rPr>
        <w:t xml:space="preserve"> </w:t>
      </w:r>
      <w:r w:rsidR="009A45CC" w:rsidRPr="003574D4">
        <w:rPr>
          <w:rFonts w:ascii="David" w:hAnsi="David" w:cs="David"/>
          <w:sz w:val="24"/>
          <w:szCs w:val="24"/>
          <w:rtl/>
        </w:rPr>
        <w:t>(</w:t>
      </w:r>
      <w:r w:rsidR="009A45CC" w:rsidRPr="003574D4">
        <w:rPr>
          <w:rFonts w:ascii="David" w:hAnsi="David" w:cs="David"/>
          <w:sz w:val="24"/>
          <w:szCs w:val="24"/>
        </w:rPr>
        <w:t xml:space="preserve">Amir, </w:t>
      </w:r>
      <w:r w:rsidR="009A45CC" w:rsidRPr="003574D4">
        <w:rPr>
          <w:rFonts w:ascii="David" w:hAnsi="David" w:cs="David"/>
          <w:sz w:val="24"/>
          <w:szCs w:val="24"/>
          <w:shd w:val="clear" w:color="auto" w:fill="FFFFFF"/>
        </w:rPr>
        <w:t>Stafford,</w:t>
      </w:r>
      <w:r w:rsidR="009A45CC" w:rsidRPr="003574D4">
        <w:rPr>
          <w:rFonts w:ascii="David" w:hAnsi="David" w:cs="David"/>
          <w:sz w:val="24"/>
          <w:szCs w:val="24"/>
        </w:rPr>
        <w:t xml:space="preserve"> Freshman &amp; </w:t>
      </w:r>
      <w:proofErr w:type="spellStart"/>
      <w:r w:rsidR="009A45CC" w:rsidRPr="003574D4">
        <w:rPr>
          <w:rFonts w:ascii="David" w:hAnsi="David" w:cs="David"/>
          <w:sz w:val="24"/>
          <w:szCs w:val="24"/>
        </w:rPr>
        <w:t>Foa</w:t>
      </w:r>
      <w:proofErr w:type="spellEnd"/>
      <w:r w:rsidR="009A45CC" w:rsidRPr="003574D4">
        <w:rPr>
          <w:rFonts w:ascii="David" w:hAnsi="David" w:cs="David"/>
          <w:sz w:val="24"/>
          <w:szCs w:val="24"/>
        </w:rPr>
        <w:t xml:space="preserve">, 1998; </w:t>
      </w:r>
      <w:r w:rsidR="009A45CC" w:rsidRPr="003574D4">
        <w:rPr>
          <w:rFonts w:ascii="David" w:hAnsi="David" w:cs="David"/>
          <w:sz w:val="24"/>
          <w:szCs w:val="24"/>
          <w:shd w:val="clear" w:color="auto" w:fill="FFFFFF"/>
        </w:rPr>
        <w:t xml:space="preserve">Avrahami, 2006; Fish, 2013; McNiff, 1995; </w:t>
      </w:r>
      <w:r w:rsidR="009A45CC" w:rsidRPr="003574D4">
        <w:rPr>
          <w:rFonts w:ascii="David" w:hAnsi="David" w:cs="David"/>
          <w:sz w:val="24"/>
          <w:szCs w:val="24"/>
        </w:rPr>
        <w:t>Wigren, 1994</w:t>
      </w:r>
      <w:r w:rsidR="009A45CC" w:rsidRPr="003574D4">
        <w:rPr>
          <w:rFonts w:ascii="David" w:hAnsi="David" w:cs="David"/>
          <w:sz w:val="24"/>
          <w:szCs w:val="24"/>
          <w:shd w:val="clear" w:color="auto" w:fill="FFFFFF"/>
          <w:rtl/>
        </w:rPr>
        <w:t>)</w:t>
      </w:r>
      <w:r w:rsidR="009A45CC" w:rsidRPr="003574D4">
        <w:rPr>
          <w:rFonts w:ascii="David" w:hAnsi="David" w:cs="David"/>
          <w:sz w:val="24"/>
          <w:szCs w:val="24"/>
          <w:rtl/>
        </w:rPr>
        <w:t>.</w:t>
      </w:r>
    </w:p>
    <w:p w14:paraId="3FC7CF94" w14:textId="467D2CAD" w:rsidR="00237EB5" w:rsidRPr="00751D42" w:rsidRDefault="0044719E" w:rsidP="00FA42D0">
      <w:pPr>
        <w:spacing w:line="480" w:lineRule="auto"/>
        <w:jc w:val="both"/>
        <w:rPr>
          <w:rFonts w:ascii="David" w:hAnsi="David" w:cs="David"/>
          <w:b/>
          <w:bCs/>
          <w:sz w:val="24"/>
          <w:szCs w:val="24"/>
          <w:rtl/>
        </w:rPr>
      </w:pPr>
      <w:r w:rsidRPr="00751D42">
        <w:rPr>
          <w:rFonts w:ascii="David" w:hAnsi="David" w:cs="David"/>
          <w:b/>
          <w:bCs/>
          <w:sz w:val="24"/>
          <w:szCs w:val="24"/>
          <w:rtl/>
        </w:rPr>
        <w:t>חשיבות הממד המרחבי של ה</w:t>
      </w:r>
      <w:r w:rsidR="00FA42D0" w:rsidRPr="00751D42">
        <w:rPr>
          <w:rFonts w:ascii="David" w:hAnsi="David" w:cs="David"/>
          <w:b/>
          <w:bCs/>
          <w:sz w:val="24"/>
          <w:szCs w:val="24"/>
          <w:rtl/>
        </w:rPr>
        <w:t>טראומה ו</w:t>
      </w:r>
      <w:r w:rsidRPr="00751D42">
        <w:rPr>
          <w:rFonts w:ascii="David" w:hAnsi="David" w:cs="David"/>
          <w:b/>
          <w:bCs/>
          <w:sz w:val="24"/>
          <w:szCs w:val="24"/>
          <w:rtl/>
        </w:rPr>
        <w:t>החזרה במסגרתה</w:t>
      </w:r>
      <w:r w:rsidR="00FA42D0" w:rsidRPr="00751D42">
        <w:rPr>
          <w:rFonts w:ascii="David" w:hAnsi="David" w:cs="David"/>
          <w:b/>
          <w:bCs/>
          <w:sz w:val="24"/>
          <w:szCs w:val="24"/>
          <w:rtl/>
        </w:rPr>
        <w:t xml:space="preserve"> </w:t>
      </w:r>
    </w:p>
    <w:p w14:paraId="57F75629" w14:textId="18F326F6" w:rsidR="0098302F" w:rsidRPr="00751D42" w:rsidRDefault="008E4AEE" w:rsidP="0090085C">
      <w:pPr>
        <w:spacing w:line="480" w:lineRule="auto"/>
        <w:jc w:val="both"/>
        <w:rPr>
          <w:rFonts w:ascii="David" w:hAnsi="David" w:cs="David"/>
          <w:sz w:val="24"/>
          <w:szCs w:val="24"/>
          <w:rtl/>
        </w:rPr>
      </w:pPr>
      <w:r>
        <w:rPr>
          <w:rFonts w:ascii="David" w:hAnsi="David" w:cs="David" w:hint="cs"/>
          <w:sz w:val="24"/>
          <w:szCs w:val="24"/>
          <w:rtl/>
        </w:rPr>
        <w:t xml:space="preserve">זיהוי </w:t>
      </w:r>
      <w:r w:rsidR="00080351">
        <w:rPr>
          <w:rFonts w:ascii="David" w:hAnsi="David" w:cs="David" w:hint="cs"/>
          <w:sz w:val="24"/>
          <w:szCs w:val="24"/>
          <w:rtl/>
        </w:rPr>
        <w:t>השתתפות</w:t>
      </w:r>
      <w:r w:rsidR="00F61D08" w:rsidRPr="00751D42">
        <w:rPr>
          <w:rFonts w:ascii="David" w:hAnsi="David" w:cs="David"/>
          <w:sz w:val="24"/>
          <w:szCs w:val="24"/>
          <w:rtl/>
        </w:rPr>
        <w:t xml:space="preserve"> המרחב </w:t>
      </w:r>
      <w:r>
        <w:rPr>
          <w:rFonts w:ascii="David" w:hAnsi="David" w:cs="David" w:hint="cs"/>
          <w:sz w:val="24"/>
          <w:szCs w:val="24"/>
          <w:rtl/>
        </w:rPr>
        <w:t xml:space="preserve">בתופעות </w:t>
      </w:r>
      <w:r w:rsidR="00080351">
        <w:rPr>
          <w:rFonts w:ascii="David" w:hAnsi="David" w:cs="David" w:hint="cs"/>
          <w:sz w:val="24"/>
          <w:szCs w:val="24"/>
          <w:rtl/>
        </w:rPr>
        <w:t>השונות שנוצרות בעקבות הטראומה (כפי שאפרט בהמשך)</w:t>
      </w:r>
      <w:r>
        <w:rPr>
          <w:rFonts w:ascii="David" w:hAnsi="David" w:cs="David" w:hint="cs"/>
          <w:sz w:val="24"/>
          <w:szCs w:val="24"/>
          <w:rtl/>
        </w:rPr>
        <w:t xml:space="preserve"> הובילו אותי ל</w:t>
      </w:r>
      <w:r w:rsidR="00080351">
        <w:rPr>
          <w:rFonts w:ascii="David" w:hAnsi="David" w:cs="David" w:hint="cs"/>
          <w:sz w:val="24"/>
          <w:szCs w:val="24"/>
          <w:rtl/>
        </w:rPr>
        <w:t xml:space="preserve">חקירת הממד המרחבי של הטראומה. </w:t>
      </w:r>
      <w:r w:rsidR="0091171F">
        <w:rPr>
          <w:rFonts w:ascii="David" w:hAnsi="David" w:cs="David" w:hint="cs"/>
          <w:sz w:val="24"/>
          <w:szCs w:val="24"/>
          <w:rtl/>
        </w:rPr>
        <w:t xml:space="preserve">מלכתחילה, בחינת מקור המילה טראומה </w:t>
      </w:r>
      <w:r w:rsidR="0091171F">
        <w:rPr>
          <w:rFonts w:ascii="David" w:hAnsi="David" w:cs="David"/>
          <w:sz w:val="24"/>
          <w:szCs w:val="24"/>
          <w:rtl/>
        </w:rPr>
        <w:t>–</w:t>
      </w:r>
      <w:r w:rsidR="0091171F">
        <w:rPr>
          <w:rFonts w:ascii="David" w:hAnsi="David" w:cs="David" w:hint="cs"/>
          <w:sz w:val="24"/>
          <w:szCs w:val="24"/>
          <w:rtl/>
        </w:rPr>
        <w:t xml:space="preserve"> אשר כאמור משמעותה ביוונית 'פצע' </w:t>
      </w:r>
      <w:r w:rsidR="0091171F">
        <w:rPr>
          <w:rFonts w:ascii="David" w:hAnsi="David" w:cs="David"/>
          <w:sz w:val="24"/>
          <w:szCs w:val="24"/>
          <w:rtl/>
        </w:rPr>
        <w:t>–</w:t>
      </w:r>
      <w:r w:rsidR="0091171F">
        <w:rPr>
          <w:rFonts w:ascii="David" w:hAnsi="David" w:cs="David" w:hint="cs"/>
          <w:sz w:val="24"/>
          <w:szCs w:val="24"/>
          <w:rtl/>
        </w:rPr>
        <w:t xml:space="preserve"> הובילה לתהייה האם יש </w:t>
      </w:r>
      <w:r w:rsidR="0090085C">
        <w:rPr>
          <w:rFonts w:ascii="David" w:hAnsi="David" w:cs="David" w:hint="cs"/>
          <w:sz w:val="24"/>
          <w:szCs w:val="24"/>
          <w:rtl/>
        </w:rPr>
        <w:t xml:space="preserve">עוד דמיון בין הפצע הפיסי לפצע הנפשי שהוא מעבר לשימוש המטפורי. </w:t>
      </w:r>
      <w:r w:rsidR="00117DCB">
        <w:rPr>
          <w:rFonts w:ascii="David" w:hAnsi="David" w:cs="David" w:hint="cs"/>
          <w:sz w:val="24"/>
          <w:szCs w:val="24"/>
          <w:rtl/>
        </w:rPr>
        <w:t>החזרה על בסיס כך ל</w:t>
      </w:r>
      <w:r w:rsidR="00080351">
        <w:rPr>
          <w:rFonts w:ascii="David" w:hAnsi="David" w:cs="David" w:hint="cs"/>
          <w:sz w:val="24"/>
          <w:szCs w:val="24"/>
          <w:rtl/>
        </w:rPr>
        <w:t>תיאוריו של פרויד</w:t>
      </w:r>
      <w:r w:rsidR="00117DCB">
        <w:rPr>
          <w:rFonts w:ascii="David" w:hAnsi="David" w:cs="David" w:hint="cs"/>
          <w:sz w:val="24"/>
          <w:szCs w:val="24"/>
          <w:rtl/>
        </w:rPr>
        <w:t xml:space="preserve"> הובילו לכך כי </w:t>
      </w:r>
      <w:r w:rsidR="00080351" w:rsidRPr="00751D42">
        <w:rPr>
          <w:rFonts w:ascii="David" w:hAnsi="David" w:cs="David"/>
          <w:sz w:val="24"/>
          <w:szCs w:val="24"/>
          <w:rtl/>
        </w:rPr>
        <w:t>במקביל לכתיבה המפורשת שלו אודות האטיולוגיה הטמפורלית של החזרה</w:t>
      </w:r>
      <w:r w:rsidR="00080351">
        <w:rPr>
          <w:rFonts w:ascii="David" w:hAnsi="David" w:cs="David" w:hint="cs"/>
          <w:sz w:val="24"/>
          <w:szCs w:val="24"/>
          <w:rtl/>
        </w:rPr>
        <w:t xml:space="preserve">, מצאתי בהם גם עדויות </w:t>
      </w:r>
      <w:r w:rsidR="007379E7" w:rsidRPr="00751D42">
        <w:rPr>
          <w:rFonts w:ascii="David" w:hAnsi="David" w:cs="David"/>
          <w:sz w:val="24"/>
          <w:szCs w:val="24"/>
          <w:rtl/>
        </w:rPr>
        <w:t>לחשיבות הממד המרחבי של הטראומה</w:t>
      </w:r>
      <w:r w:rsidR="00117DCB">
        <w:rPr>
          <w:rFonts w:ascii="David" w:hAnsi="David" w:cs="David" w:hint="cs"/>
          <w:sz w:val="24"/>
          <w:szCs w:val="24"/>
          <w:rtl/>
        </w:rPr>
        <w:t>. תיאורים אלו</w:t>
      </w:r>
      <w:r w:rsidR="00080351">
        <w:rPr>
          <w:rFonts w:ascii="David" w:hAnsi="David" w:cs="David" w:hint="cs"/>
          <w:sz w:val="24"/>
          <w:szCs w:val="24"/>
          <w:rtl/>
        </w:rPr>
        <w:t xml:space="preserve"> הוו את הבסיס </w:t>
      </w:r>
      <w:r w:rsidR="007379E7" w:rsidRPr="00751D42">
        <w:rPr>
          <w:rFonts w:ascii="David" w:hAnsi="David" w:cs="David"/>
          <w:sz w:val="24"/>
          <w:szCs w:val="24"/>
          <w:rtl/>
        </w:rPr>
        <w:t>ל</w:t>
      </w:r>
      <w:r w:rsidR="00117DCB">
        <w:rPr>
          <w:rFonts w:ascii="David" w:hAnsi="David" w:cs="David" w:hint="cs"/>
          <w:sz w:val="24"/>
          <w:szCs w:val="24"/>
          <w:rtl/>
        </w:rPr>
        <w:t>תיאור</w:t>
      </w:r>
      <w:r w:rsidR="007379E7" w:rsidRPr="00751D42">
        <w:rPr>
          <w:rFonts w:ascii="David" w:hAnsi="David" w:cs="David"/>
          <w:sz w:val="24"/>
          <w:szCs w:val="24"/>
          <w:rtl/>
        </w:rPr>
        <w:t xml:space="preserve"> אטיולוגיה נוספת</w:t>
      </w:r>
      <w:r w:rsidR="00080351">
        <w:rPr>
          <w:rFonts w:ascii="David" w:hAnsi="David" w:cs="David" w:hint="cs"/>
          <w:sz w:val="24"/>
          <w:szCs w:val="24"/>
          <w:rtl/>
        </w:rPr>
        <w:t xml:space="preserve"> לחזרה בטראומה</w:t>
      </w:r>
      <w:r w:rsidR="00D63D00">
        <w:rPr>
          <w:rFonts w:ascii="David" w:hAnsi="David" w:cs="David" w:hint="cs"/>
          <w:sz w:val="24"/>
          <w:szCs w:val="24"/>
          <w:rtl/>
        </w:rPr>
        <w:t xml:space="preserve"> בעיני</w:t>
      </w:r>
      <w:r w:rsidR="00080351">
        <w:rPr>
          <w:rFonts w:ascii="David" w:hAnsi="David" w:cs="David" w:hint="cs"/>
          <w:sz w:val="24"/>
          <w:szCs w:val="24"/>
          <w:rtl/>
        </w:rPr>
        <w:t xml:space="preserve"> </w:t>
      </w:r>
      <w:r w:rsidR="00080351">
        <w:rPr>
          <w:rFonts w:ascii="David" w:hAnsi="David" w:cs="David"/>
          <w:sz w:val="24"/>
          <w:szCs w:val="24"/>
          <w:rtl/>
        </w:rPr>
        <w:t>–</w:t>
      </w:r>
      <w:r w:rsidR="00080351">
        <w:rPr>
          <w:rFonts w:ascii="David" w:hAnsi="David" w:cs="David" w:hint="cs"/>
          <w:sz w:val="24"/>
          <w:szCs w:val="24"/>
          <w:rtl/>
        </w:rPr>
        <w:t xml:space="preserve"> כזו שהיא </w:t>
      </w:r>
      <w:r w:rsidR="007379E7" w:rsidRPr="00751D42">
        <w:rPr>
          <w:rFonts w:ascii="David" w:hAnsi="David" w:cs="David"/>
          <w:sz w:val="24"/>
          <w:szCs w:val="24"/>
          <w:rtl/>
        </w:rPr>
        <w:t>מרחבית</w:t>
      </w:r>
      <w:r w:rsidR="00080351">
        <w:rPr>
          <w:rFonts w:ascii="David" w:hAnsi="David" w:cs="David" w:hint="cs"/>
          <w:sz w:val="24"/>
          <w:szCs w:val="24"/>
          <w:rtl/>
        </w:rPr>
        <w:t xml:space="preserve"> ואשר </w:t>
      </w:r>
      <w:r w:rsidR="00C86FE6">
        <w:rPr>
          <w:rFonts w:ascii="David" w:hAnsi="David" w:cs="David" w:hint="cs"/>
          <w:sz w:val="24"/>
          <w:szCs w:val="24"/>
          <w:rtl/>
        </w:rPr>
        <w:t>מ</w:t>
      </w:r>
      <w:r w:rsidR="00080351">
        <w:rPr>
          <w:rFonts w:ascii="David" w:hAnsi="David" w:cs="David" w:hint="cs"/>
          <w:sz w:val="24"/>
          <w:szCs w:val="24"/>
          <w:rtl/>
        </w:rPr>
        <w:t>הווה מסד לתיאור</w:t>
      </w:r>
      <w:r w:rsidR="007379E7" w:rsidRPr="00751D42">
        <w:rPr>
          <w:rFonts w:ascii="David" w:hAnsi="David" w:cs="David"/>
          <w:sz w:val="24"/>
          <w:szCs w:val="24"/>
          <w:rtl/>
        </w:rPr>
        <w:t xml:space="preserve"> הקשר בין הגוף-הטראומה-היצירה</w:t>
      </w:r>
      <w:r w:rsidR="00C86FE6">
        <w:rPr>
          <w:rFonts w:ascii="David" w:hAnsi="David" w:cs="David" w:hint="cs"/>
          <w:sz w:val="24"/>
          <w:szCs w:val="24"/>
          <w:rtl/>
        </w:rPr>
        <w:t xml:space="preserve"> ולמתודולוגיה שאני מציעה במאמר זה על בסיסה</w:t>
      </w:r>
      <w:r w:rsidR="007379E7" w:rsidRPr="00751D42">
        <w:rPr>
          <w:rFonts w:ascii="David" w:hAnsi="David" w:cs="David"/>
          <w:sz w:val="24"/>
          <w:szCs w:val="24"/>
          <w:rtl/>
        </w:rPr>
        <w:t>.</w:t>
      </w:r>
      <w:r w:rsidR="0098302F" w:rsidRPr="00751D42">
        <w:rPr>
          <w:rFonts w:ascii="David" w:hAnsi="David" w:cs="David"/>
          <w:sz w:val="24"/>
          <w:szCs w:val="24"/>
          <w:rtl/>
        </w:rPr>
        <w:t xml:space="preserve"> </w:t>
      </w:r>
    </w:p>
    <w:p w14:paraId="4B879955" w14:textId="561FE68A" w:rsidR="00F61D08" w:rsidRPr="00751D42" w:rsidRDefault="001C0F97" w:rsidP="00F61D08">
      <w:pPr>
        <w:spacing w:line="480" w:lineRule="auto"/>
        <w:jc w:val="both"/>
        <w:rPr>
          <w:rFonts w:ascii="David" w:hAnsi="David" w:cs="David"/>
          <w:sz w:val="24"/>
          <w:szCs w:val="24"/>
          <w:u w:val="single"/>
          <w:rtl/>
        </w:rPr>
      </w:pPr>
      <w:r w:rsidRPr="00751D42">
        <w:rPr>
          <w:rFonts w:ascii="David" w:hAnsi="David" w:cs="David"/>
          <w:sz w:val="24"/>
          <w:szCs w:val="24"/>
          <w:u w:val="single"/>
          <w:rtl/>
        </w:rPr>
        <w:t>טראומה חזרה ומרחב</w:t>
      </w:r>
      <w:r w:rsidR="00373839" w:rsidRPr="00751D42">
        <w:rPr>
          <w:rFonts w:ascii="David" w:hAnsi="David" w:cs="David"/>
          <w:sz w:val="24"/>
          <w:szCs w:val="24"/>
          <w:u w:val="single"/>
          <w:rtl/>
        </w:rPr>
        <w:t xml:space="preserve"> בסימפטומטי הטראומה</w:t>
      </w:r>
    </w:p>
    <w:p w14:paraId="1D437D95" w14:textId="2F788DE5" w:rsidR="009A333C" w:rsidRPr="00751D42" w:rsidRDefault="00F526D2" w:rsidP="0079045E">
      <w:pPr>
        <w:spacing w:line="480" w:lineRule="auto"/>
        <w:jc w:val="both"/>
        <w:rPr>
          <w:rFonts w:ascii="David" w:hAnsi="David" w:cs="David"/>
          <w:sz w:val="24"/>
          <w:szCs w:val="24"/>
          <w:rtl/>
        </w:rPr>
      </w:pPr>
      <w:r>
        <w:rPr>
          <w:rFonts w:ascii="David" w:hAnsi="David" w:cs="David" w:hint="cs"/>
          <w:sz w:val="24"/>
          <w:szCs w:val="24"/>
          <w:rtl/>
        </w:rPr>
        <w:t>החזרה בטראומה מובילה להישנות חווית הטראומה גם לאחר חלוף האירוע המקורי. במסגרת זו פעמים רבות גם נוצרת ה</w:t>
      </w:r>
      <w:r w:rsidR="00C23C63">
        <w:rPr>
          <w:rFonts w:ascii="David" w:hAnsi="David" w:cs="David" w:hint="cs"/>
          <w:sz w:val="24"/>
          <w:szCs w:val="24"/>
          <w:rtl/>
        </w:rPr>
        <w:t xml:space="preserve">חרפתן התגובות </w:t>
      </w:r>
      <w:r>
        <w:rPr>
          <w:rFonts w:ascii="David" w:hAnsi="David" w:cs="David" w:hint="cs"/>
          <w:sz w:val="24"/>
          <w:szCs w:val="24"/>
          <w:rtl/>
        </w:rPr>
        <w:t>עם כל חזרה</w:t>
      </w:r>
      <w:r w:rsidR="00C23C63">
        <w:rPr>
          <w:rFonts w:ascii="David" w:hAnsi="David" w:cs="David" w:hint="cs"/>
          <w:sz w:val="24"/>
          <w:szCs w:val="24"/>
          <w:rtl/>
        </w:rPr>
        <w:t>,</w:t>
      </w:r>
      <w:r w:rsidR="00B5693D" w:rsidRPr="00751D42">
        <w:rPr>
          <w:rFonts w:ascii="David" w:hAnsi="David" w:cs="David"/>
          <w:sz w:val="24"/>
          <w:szCs w:val="24"/>
          <w:rtl/>
        </w:rPr>
        <w:t xml:space="preserve"> </w:t>
      </w:r>
      <w:r w:rsidR="00A03661">
        <w:rPr>
          <w:rFonts w:ascii="David" w:hAnsi="David" w:cs="David" w:hint="cs"/>
          <w:sz w:val="24"/>
          <w:szCs w:val="24"/>
          <w:rtl/>
        </w:rPr>
        <w:t xml:space="preserve">אפילו </w:t>
      </w:r>
      <w:r w:rsidR="00B5693D" w:rsidRPr="00751D42">
        <w:rPr>
          <w:rFonts w:ascii="David" w:hAnsi="David" w:cs="David"/>
          <w:sz w:val="24"/>
          <w:szCs w:val="24"/>
          <w:rtl/>
        </w:rPr>
        <w:t>עד לכדי מצב בו הן מתנתקות ממקורן ומנהלות "חיים משלהן"</w:t>
      </w:r>
      <w:r w:rsidR="00A20C0F" w:rsidRPr="00751D42">
        <w:rPr>
          <w:rFonts w:ascii="David" w:hAnsi="David" w:cs="David"/>
          <w:sz w:val="24"/>
          <w:szCs w:val="24"/>
          <w:rtl/>
        </w:rPr>
        <w:t xml:space="preserve"> (</w:t>
      </w:r>
      <w:r w:rsidR="00A20C0F" w:rsidRPr="00751D42">
        <w:rPr>
          <w:rFonts w:ascii="David" w:hAnsi="David" w:cs="David"/>
          <w:sz w:val="24"/>
          <w:szCs w:val="24"/>
        </w:rPr>
        <w:t>Herman, 2015</w:t>
      </w:r>
      <w:r w:rsidR="00A20C0F" w:rsidRPr="00751D42">
        <w:rPr>
          <w:rFonts w:ascii="David" w:hAnsi="David" w:cs="David"/>
          <w:sz w:val="24"/>
          <w:szCs w:val="24"/>
          <w:rtl/>
        </w:rPr>
        <w:t>).</w:t>
      </w:r>
      <w:r w:rsidR="00B5693D" w:rsidRPr="00751D42">
        <w:rPr>
          <w:rFonts w:ascii="David" w:hAnsi="David" w:cs="David"/>
          <w:sz w:val="24"/>
          <w:szCs w:val="24"/>
          <w:rtl/>
        </w:rPr>
        <w:t xml:space="preserve"> כתוצאה מכך, לא רק שהטראומה מתרחקת מרחק רב </w:t>
      </w:r>
      <w:r w:rsidR="0079045E">
        <w:rPr>
          <w:rFonts w:ascii="David" w:hAnsi="David" w:cs="David"/>
          <w:sz w:val="24"/>
          <w:szCs w:val="24"/>
          <w:rtl/>
        </w:rPr>
        <w:t>–</w:t>
      </w:r>
      <w:r w:rsidR="0079045E">
        <w:rPr>
          <w:rFonts w:ascii="David" w:hAnsi="David" w:cs="David" w:hint="cs"/>
          <w:sz w:val="24"/>
          <w:szCs w:val="24"/>
          <w:rtl/>
        </w:rPr>
        <w:t xml:space="preserve"> הן טמפורלית והן מרחבית </w:t>
      </w:r>
      <w:r w:rsidR="0079045E">
        <w:rPr>
          <w:rFonts w:ascii="David" w:hAnsi="David" w:cs="David"/>
          <w:sz w:val="24"/>
          <w:szCs w:val="24"/>
          <w:rtl/>
        </w:rPr>
        <w:t>–</w:t>
      </w:r>
      <w:r w:rsidR="0079045E">
        <w:rPr>
          <w:rFonts w:ascii="David" w:hAnsi="David" w:cs="David" w:hint="cs"/>
          <w:sz w:val="24"/>
          <w:szCs w:val="24"/>
          <w:rtl/>
        </w:rPr>
        <w:t xml:space="preserve"> </w:t>
      </w:r>
      <w:r w:rsidR="00B5693D" w:rsidRPr="00751D42">
        <w:rPr>
          <w:rFonts w:ascii="David" w:hAnsi="David" w:cs="David"/>
          <w:sz w:val="24"/>
          <w:szCs w:val="24"/>
          <w:rtl/>
        </w:rPr>
        <w:t>מהאירוע</w:t>
      </w:r>
      <w:r w:rsidR="0079045E">
        <w:rPr>
          <w:rFonts w:ascii="David" w:hAnsi="David" w:cs="David" w:hint="cs"/>
          <w:sz w:val="24"/>
          <w:szCs w:val="24"/>
          <w:rtl/>
        </w:rPr>
        <w:t xml:space="preserve"> </w:t>
      </w:r>
      <w:r w:rsidR="00B5693D" w:rsidRPr="00751D42">
        <w:rPr>
          <w:rFonts w:ascii="David" w:hAnsi="David" w:cs="David"/>
          <w:sz w:val="24"/>
          <w:szCs w:val="24"/>
          <w:rtl/>
        </w:rPr>
        <w:t>המקורי אלא שפעמים רבות אף בלתי אפשרי לגלות את מקורה</w:t>
      </w:r>
      <w:r w:rsidR="00B939E7" w:rsidRPr="00751D42">
        <w:rPr>
          <w:rFonts w:ascii="David" w:hAnsi="David" w:cs="David"/>
          <w:sz w:val="24"/>
          <w:szCs w:val="24"/>
          <w:rtl/>
        </w:rPr>
        <w:t xml:space="preserve"> או לצפות את המשך התפשטותה</w:t>
      </w:r>
      <w:r w:rsidR="00B5693D" w:rsidRPr="00751D42">
        <w:rPr>
          <w:rFonts w:ascii="David" w:hAnsi="David" w:cs="David"/>
          <w:sz w:val="24"/>
          <w:szCs w:val="24"/>
          <w:rtl/>
        </w:rPr>
        <w:t xml:space="preserve">. </w:t>
      </w:r>
      <w:r w:rsidR="0079045E">
        <w:rPr>
          <w:rFonts w:ascii="David" w:hAnsi="David" w:cs="David" w:hint="cs"/>
          <w:sz w:val="24"/>
          <w:szCs w:val="24"/>
          <w:rtl/>
        </w:rPr>
        <w:t>הסיבה לכך היא מכיוון שאומנם האירוע המקורי התרחש בזמן ובמקום ספציפי, אול</w:t>
      </w:r>
      <w:r w:rsidR="0029422B">
        <w:rPr>
          <w:rFonts w:ascii="David" w:hAnsi="David" w:cs="David" w:hint="cs"/>
          <w:sz w:val="24"/>
          <w:szCs w:val="24"/>
          <w:rtl/>
        </w:rPr>
        <w:t>ם</w:t>
      </w:r>
      <w:r w:rsidR="0079045E">
        <w:rPr>
          <w:rFonts w:ascii="David" w:hAnsi="David" w:cs="David" w:hint="cs"/>
          <w:sz w:val="24"/>
          <w:szCs w:val="24"/>
          <w:rtl/>
        </w:rPr>
        <w:t xml:space="preserve"> החזרה (בפלאש-</w:t>
      </w:r>
      <w:proofErr w:type="spellStart"/>
      <w:r w:rsidR="0079045E">
        <w:rPr>
          <w:rFonts w:ascii="David" w:hAnsi="David" w:cs="David" w:hint="cs"/>
          <w:sz w:val="24"/>
          <w:szCs w:val="24"/>
          <w:rtl/>
        </w:rPr>
        <w:t>בק</w:t>
      </w:r>
      <w:proofErr w:type="spellEnd"/>
      <w:r w:rsidR="0079045E">
        <w:rPr>
          <w:rFonts w:ascii="David" w:hAnsi="David" w:cs="David" w:hint="cs"/>
          <w:sz w:val="24"/>
          <w:szCs w:val="24"/>
          <w:rtl/>
        </w:rPr>
        <w:t xml:space="preserve"> או בכל צורה אחרת) יכולה להתרחש בכל מקום וזמן, תוך </w:t>
      </w:r>
      <w:r w:rsidR="009005C3">
        <w:rPr>
          <w:rFonts w:ascii="David" w:hAnsi="David" w:cs="David" w:hint="cs"/>
          <w:sz w:val="24"/>
          <w:szCs w:val="24"/>
          <w:rtl/>
        </w:rPr>
        <w:t xml:space="preserve">שהיא יוצרת לעיתים </w:t>
      </w:r>
      <w:r w:rsidR="0079045E">
        <w:rPr>
          <w:rFonts w:ascii="David" w:hAnsi="David" w:cs="David" w:hint="cs"/>
          <w:sz w:val="24"/>
          <w:szCs w:val="24"/>
          <w:rtl/>
        </w:rPr>
        <w:t>מפגשים ביזאריים וחסרי-פשר</w:t>
      </w:r>
      <w:r w:rsidR="009005C3">
        <w:rPr>
          <w:rFonts w:ascii="David" w:hAnsi="David" w:cs="David" w:hint="cs"/>
          <w:sz w:val="24"/>
          <w:szCs w:val="24"/>
          <w:rtl/>
        </w:rPr>
        <w:t xml:space="preserve"> בין החוויה למקום</w:t>
      </w:r>
      <w:r w:rsidR="0079045E">
        <w:rPr>
          <w:rFonts w:ascii="David" w:hAnsi="David" w:cs="David" w:hint="cs"/>
          <w:sz w:val="24"/>
          <w:szCs w:val="24"/>
          <w:rtl/>
        </w:rPr>
        <w:t xml:space="preserve"> (למשל, התעוררות החזרה </w:t>
      </w:r>
      <w:r w:rsidR="009005C3">
        <w:rPr>
          <w:rFonts w:ascii="David" w:hAnsi="David" w:cs="David" w:hint="cs"/>
          <w:sz w:val="24"/>
          <w:szCs w:val="24"/>
          <w:rtl/>
        </w:rPr>
        <w:t>ב</w:t>
      </w:r>
      <w:r w:rsidR="005C1587">
        <w:rPr>
          <w:rFonts w:ascii="David" w:hAnsi="David" w:cs="David" w:hint="cs"/>
          <w:sz w:val="24"/>
          <w:szCs w:val="24"/>
          <w:rtl/>
        </w:rPr>
        <w:t>אתר</w:t>
      </w:r>
      <w:r w:rsidR="009005C3">
        <w:rPr>
          <w:rFonts w:ascii="David" w:hAnsi="David" w:cs="David" w:hint="cs"/>
          <w:sz w:val="24"/>
          <w:szCs w:val="24"/>
          <w:rtl/>
        </w:rPr>
        <w:t xml:space="preserve"> לא צפוי</w:t>
      </w:r>
      <w:r w:rsidR="0079045E">
        <w:rPr>
          <w:rFonts w:ascii="David" w:hAnsi="David" w:cs="David" w:hint="cs"/>
          <w:sz w:val="24"/>
          <w:szCs w:val="24"/>
          <w:rtl/>
        </w:rPr>
        <w:t xml:space="preserve">). בעיני </w:t>
      </w:r>
      <w:r w:rsidR="00B939E7" w:rsidRPr="00751D42">
        <w:rPr>
          <w:rFonts w:ascii="David" w:hAnsi="David" w:cs="David"/>
          <w:sz w:val="24"/>
          <w:szCs w:val="24"/>
          <w:rtl/>
        </w:rPr>
        <w:t xml:space="preserve">ניתן לראות בכך עדות </w:t>
      </w:r>
      <w:r w:rsidR="005B636C">
        <w:rPr>
          <w:rFonts w:ascii="David" w:hAnsi="David" w:cs="David" w:hint="cs"/>
          <w:sz w:val="24"/>
          <w:szCs w:val="24"/>
          <w:rtl/>
        </w:rPr>
        <w:t>לאופן שבו הטראומה</w:t>
      </w:r>
      <w:r w:rsidR="00E5696C" w:rsidRPr="00751D42">
        <w:rPr>
          <w:rFonts w:ascii="David" w:hAnsi="David" w:cs="David"/>
          <w:sz w:val="24"/>
          <w:szCs w:val="24"/>
          <w:rtl/>
        </w:rPr>
        <w:t xml:space="preserve"> נעה </w:t>
      </w:r>
      <w:r w:rsidR="009A333C" w:rsidRPr="00751D42">
        <w:rPr>
          <w:rFonts w:ascii="David" w:hAnsi="David" w:cs="David"/>
          <w:sz w:val="24"/>
          <w:szCs w:val="24"/>
          <w:rtl/>
        </w:rPr>
        <w:t xml:space="preserve">באמצעות החזרה </w:t>
      </w:r>
      <w:r w:rsidR="00E5696C" w:rsidRPr="00751D42">
        <w:rPr>
          <w:rFonts w:ascii="David" w:hAnsi="David" w:cs="David"/>
          <w:sz w:val="24"/>
          <w:szCs w:val="24"/>
          <w:rtl/>
        </w:rPr>
        <w:t>באופן מרחבי שאינה לינארי, צפוי או קבוע</w:t>
      </w:r>
      <w:r w:rsidR="009A333C" w:rsidRPr="00751D42">
        <w:rPr>
          <w:rFonts w:ascii="David" w:hAnsi="David" w:cs="David"/>
          <w:sz w:val="24"/>
          <w:szCs w:val="24"/>
          <w:rtl/>
        </w:rPr>
        <w:t>.</w:t>
      </w:r>
    </w:p>
    <w:p w14:paraId="67190AD8" w14:textId="30D12F17" w:rsidR="00E50E67" w:rsidRDefault="000A0DC3" w:rsidP="00F22405">
      <w:pPr>
        <w:spacing w:line="480" w:lineRule="auto"/>
        <w:jc w:val="both"/>
        <w:rPr>
          <w:rFonts w:ascii="David" w:hAnsi="David" w:cs="David"/>
          <w:sz w:val="24"/>
          <w:szCs w:val="24"/>
          <w:rtl/>
        </w:rPr>
      </w:pPr>
      <w:r w:rsidRPr="00751D42">
        <w:rPr>
          <w:rFonts w:ascii="David" w:hAnsi="David" w:cs="David"/>
          <w:sz w:val="24"/>
          <w:szCs w:val="24"/>
          <w:rtl/>
        </w:rPr>
        <w:lastRenderedPageBreak/>
        <w:t xml:space="preserve">מעבר לכך, </w:t>
      </w:r>
      <w:r w:rsidR="00B939E7" w:rsidRPr="00751D42">
        <w:rPr>
          <w:rFonts w:ascii="David" w:hAnsi="David" w:cs="David"/>
          <w:sz w:val="24"/>
          <w:szCs w:val="24"/>
          <w:rtl/>
        </w:rPr>
        <w:t xml:space="preserve">ניתן לראות עדויות </w:t>
      </w:r>
      <w:r w:rsidRPr="00751D42">
        <w:rPr>
          <w:rFonts w:ascii="David" w:hAnsi="David" w:cs="David"/>
          <w:sz w:val="24"/>
          <w:szCs w:val="24"/>
          <w:rtl/>
        </w:rPr>
        <w:t xml:space="preserve">למרחביות הטראומה גם </w:t>
      </w:r>
      <w:r w:rsidR="00B939E7" w:rsidRPr="00751D42">
        <w:rPr>
          <w:rFonts w:ascii="David" w:hAnsi="David" w:cs="David"/>
          <w:sz w:val="24"/>
          <w:szCs w:val="24"/>
          <w:rtl/>
        </w:rPr>
        <w:t>בתופעות וסימפטומים ייחודים ש</w:t>
      </w:r>
      <w:r w:rsidRPr="00751D42">
        <w:rPr>
          <w:rFonts w:ascii="David" w:hAnsi="David" w:cs="David"/>
          <w:sz w:val="24"/>
          <w:szCs w:val="24"/>
          <w:rtl/>
        </w:rPr>
        <w:t xml:space="preserve">היא </w:t>
      </w:r>
      <w:r w:rsidR="00B939E7" w:rsidRPr="00751D42">
        <w:rPr>
          <w:rFonts w:ascii="David" w:hAnsi="David" w:cs="David"/>
          <w:sz w:val="24"/>
          <w:szCs w:val="24"/>
          <w:rtl/>
        </w:rPr>
        <w:t xml:space="preserve">מניעה. </w:t>
      </w:r>
      <w:r w:rsidRPr="00751D42">
        <w:rPr>
          <w:rFonts w:ascii="David" w:hAnsi="David" w:cs="David"/>
          <w:sz w:val="24"/>
          <w:szCs w:val="24"/>
          <w:rtl/>
        </w:rPr>
        <w:t xml:space="preserve">כך למשל </w:t>
      </w:r>
      <w:r w:rsidR="00B5693D" w:rsidRPr="00751D42">
        <w:rPr>
          <w:rFonts w:ascii="David" w:hAnsi="David" w:cs="David"/>
          <w:sz w:val="24"/>
          <w:szCs w:val="24"/>
          <w:rtl/>
        </w:rPr>
        <w:t>חווית הסכנה שמ</w:t>
      </w:r>
      <w:r w:rsidRPr="00751D42">
        <w:rPr>
          <w:rFonts w:ascii="David" w:hAnsi="David" w:cs="David"/>
          <w:sz w:val="24"/>
          <w:szCs w:val="24"/>
          <w:rtl/>
        </w:rPr>
        <w:t>תלווה לכל</w:t>
      </w:r>
      <w:r w:rsidR="00B5693D" w:rsidRPr="00751D42">
        <w:rPr>
          <w:rFonts w:ascii="David" w:hAnsi="David" w:cs="David"/>
          <w:sz w:val="24"/>
          <w:szCs w:val="24"/>
          <w:rtl/>
        </w:rPr>
        <w:t xml:space="preserve"> חזרה </w:t>
      </w:r>
      <w:r w:rsidRPr="00751D42">
        <w:rPr>
          <w:rFonts w:ascii="David" w:hAnsi="David" w:cs="David"/>
          <w:sz w:val="24"/>
          <w:szCs w:val="24"/>
          <w:rtl/>
        </w:rPr>
        <w:t xml:space="preserve">אשר יוצרת </w:t>
      </w:r>
      <w:r w:rsidR="00B5693D" w:rsidRPr="00751D42">
        <w:rPr>
          <w:rFonts w:ascii="David" w:hAnsi="David" w:cs="David"/>
          <w:sz w:val="24"/>
          <w:szCs w:val="24"/>
          <w:rtl/>
        </w:rPr>
        <w:t xml:space="preserve">עיוותי תפיסה </w:t>
      </w:r>
      <w:r w:rsidR="0029422B">
        <w:rPr>
          <w:rFonts w:ascii="David" w:hAnsi="David" w:cs="David" w:hint="cs"/>
          <w:sz w:val="24"/>
          <w:szCs w:val="24"/>
          <w:rtl/>
        </w:rPr>
        <w:t>והתפשטות חוויית הסכנה</w:t>
      </w:r>
      <w:r w:rsidR="00492CED">
        <w:rPr>
          <w:rFonts w:ascii="David" w:hAnsi="David" w:cs="David" w:hint="cs"/>
          <w:sz w:val="24"/>
          <w:szCs w:val="24"/>
          <w:rtl/>
        </w:rPr>
        <w:t>,</w:t>
      </w:r>
      <w:r w:rsidR="0029422B">
        <w:rPr>
          <w:rFonts w:ascii="David" w:hAnsi="David" w:cs="David" w:hint="cs"/>
          <w:sz w:val="24"/>
          <w:szCs w:val="24"/>
          <w:rtl/>
        </w:rPr>
        <w:t xml:space="preserve"> </w:t>
      </w:r>
      <w:r w:rsidR="00B5693D" w:rsidRPr="00751D42">
        <w:rPr>
          <w:rFonts w:ascii="David" w:hAnsi="David" w:cs="David"/>
          <w:sz w:val="24"/>
          <w:szCs w:val="24"/>
          <w:rtl/>
        </w:rPr>
        <w:t xml:space="preserve">כך שאפילו הסביבה </w:t>
      </w:r>
      <w:r w:rsidR="0029422B">
        <w:rPr>
          <w:rFonts w:ascii="David" w:hAnsi="David" w:cs="David" w:hint="cs"/>
          <w:sz w:val="24"/>
          <w:szCs w:val="24"/>
          <w:rtl/>
        </w:rPr>
        <w:t xml:space="preserve">או מקומות </w:t>
      </w:r>
      <w:r w:rsidR="00B5693D" w:rsidRPr="00751D42">
        <w:rPr>
          <w:rFonts w:ascii="David" w:hAnsi="David" w:cs="David"/>
          <w:sz w:val="24"/>
          <w:szCs w:val="24"/>
          <w:rtl/>
        </w:rPr>
        <w:t>רגיל</w:t>
      </w:r>
      <w:r w:rsidR="0029422B">
        <w:rPr>
          <w:rFonts w:ascii="David" w:hAnsi="David" w:cs="David" w:hint="cs"/>
          <w:sz w:val="24"/>
          <w:szCs w:val="24"/>
          <w:rtl/>
        </w:rPr>
        <w:t>ים</w:t>
      </w:r>
      <w:r w:rsidR="00B5693D" w:rsidRPr="00751D42">
        <w:rPr>
          <w:rFonts w:ascii="David" w:hAnsi="David" w:cs="David"/>
          <w:sz w:val="24"/>
          <w:szCs w:val="24"/>
          <w:rtl/>
        </w:rPr>
        <w:t xml:space="preserve"> ובטוח</w:t>
      </w:r>
      <w:r w:rsidR="0029422B">
        <w:rPr>
          <w:rFonts w:ascii="David" w:hAnsi="David" w:cs="David" w:hint="cs"/>
          <w:sz w:val="24"/>
          <w:szCs w:val="24"/>
          <w:rtl/>
        </w:rPr>
        <w:t>ים בדרך כלל</w:t>
      </w:r>
      <w:r w:rsidR="00B5693D" w:rsidRPr="00751D42">
        <w:rPr>
          <w:rFonts w:ascii="David" w:hAnsi="David" w:cs="David"/>
          <w:sz w:val="24"/>
          <w:szCs w:val="24"/>
          <w:rtl/>
        </w:rPr>
        <w:t xml:space="preserve"> יכול</w:t>
      </w:r>
      <w:r w:rsidR="0029422B">
        <w:rPr>
          <w:rFonts w:ascii="David" w:hAnsi="David" w:cs="David" w:hint="cs"/>
          <w:sz w:val="24"/>
          <w:szCs w:val="24"/>
          <w:rtl/>
        </w:rPr>
        <w:t>ים</w:t>
      </w:r>
      <w:r w:rsidR="00B5693D" w:rsidRPr="00751D42">
        <w:rPr>
          <w:rFonts w:ascii="David" w:hAnsi="David" w:cs="David"/>
          <w:sz w:val="24"/>
          <w:szCs w:val="24"/>
          <w:rtl/>
        </w:rPr>
        <w:t xml:space="preserve"> להיתפס כמסוכנ</w:t>
      </w:r>
      <w:r w:rsidR="00333EEC">
        <w:rPr>
          <w:rFonts w:ascii="David" w:hAnsi="David" w:cs="David" w:hint="cs"/>
          <w:sz w:val="24"/>
          <w:szCs w:val="24"/>
          <w:rtl/>
        </w:rPr>
        <w:t>ים</w:t>
      </w:r>
      <w:r w:rsidR="00A20C0F" w:rsidRPr="00751D42">
        <w:rPr>
          <w:rFonts w:ascii="David" w:hAnsi="David" w:cs="David"/>
          <w:sz w:val="24"/>
          <w:szCs w:val="24"/>
          <w:rtl/>
        </w:rPr>
        <w:t xml:space="preserve"> (</w:t>
      </w:r>
      <w:r w:rsidR="00A20C0F" w:rsidRPr="00751D42">
        <w:rPr>
          <w:rFonts w:ascii="David" w:hAnsi="David" w:cs="David"/>
          <w:sz w:val="24"/>
          <w:szCs w:val="24"/>
        </w:rPr>
        <w:t>Herman, 2015</w:t>
      </w:r>
      <w:r w:rsidR="00A20C0F" w:rsidRPr="00751D42">
        <w:rPr>
          <w:rFonts w:ascii="David" w:hAnsi="David" w:cs="David"/>
          <w:sz w:val="24"/>
          <w:szCs w:val="24"/>
          <w:rtl/>
        </w:rPr>
        <w:t>)</w:t>
      </w:r>
      <w:r w:rsidR="00B5693D" w:rsidRPr="00751D42">
        <w:rPr>
          <w:rFonts w:ascii="David" w:hAnsi="David" w:cs="David"/>
          <w:sz w:val="24"/>
          <w:szCs w:val="24"/>
          <w:rtl/>
        </w:rPr>
        <w:t xml:space="preserve">. לכך מצטרפת איכות 'מדבקת' עוצמתית של הטראומה, אשר מתבטאת בין השאר </w:t>
      </w:r>
      <w:r w:rsidR="00462E68" w:rsidRPr="00751D42">
        <w:rPr>
          <w:rFonts w:ascii="David" w:hAnsi="David" w:cs="David"/>
          <w:sz w:val="24"/>
          <w:szCs w:val="24"/>
          <w:rtl/>
        </w:rPr>
        <w:t>במסגרת 'טראומטיזציה משנית', 'העברה בין-דורית'</w:t>
      </w:r>
      <w:r w:rsidR="00A20C0F" w:rsidRPr="00751D42">
        <w:rPr>
          <w:rFonts w:ascii="David" w:hAnsi="David" w:cs="David"/>
          <w:sz w:val="24"/>
          <w:szCs w:val="24"/>
          <w:rtl/>
        </w:rPr>
        <w:t xml:space="preserve"> ו</w:t>
      </w:r>
      <w:r w:rsidR="00462E68" w:rsidRPr="00751D42">
        <w:rPr>
          <w:rFonts w:ascii="David" w:hAnsi="David" w:cs="David"/>
          <w:sz w:val="24"/>
          <w:szCs w:val="24"/>
          <w:rtl/>
        </w:rPr>
        <w:t>'העברה-נגדית טראומתית' במסגרתם</w:t>
      </w:r>
      <w:r w:rsidR="00B5693D" w:rsidRPr="00751D42">
        <w:rPr>
          <w:rFonts w:ascii="David" w:hAnsi="David" w:cs="David"/>
          <w:sz w:val="24"/>
          <w:szCs w:val="24"/>
          <w:rtl/>
        </w:rPr>
        <w:t xml:space="preserve"> בני משפחה או דמויות מטפלות מתחילים לסבול מסימפטומים פוסט-טראומתיים גם כן למרות שלא נכחו באירוע המקורי</w:t>
      </w:r>
      <w:r w:rsidR="0037312F" w:rsidRPr="00751D42">
        <w:rPr>
          <w:rFonts w:ascii="David" w:hAnsi="David" w:cs="David"/>
          <w:sz w:val="24"/>
          <w:szCs w:val="24"/>
          <w:rtl/>
        </w:rPr>
        <w:t xml:space="preserve"> (</w:t>
      </w:r>
      <w:r w:rsidR="00B64A61" w:rsidRPr="00751D42">
        <w:rPr>
          <w:rFonts w:ascii="David" w:hAnsi="David" w:cs="David"/>
          <w:color w:val="2A2A2A"/>
          <w:sz w:val="24"/>
          <w:szCs w:val="24"/>
          <w:shd w:val="clear" w:color="auto" w:fill="FFFFFF"/>
        </w:rPr>
        <w:t>Dekel, Hantman, Ginzburg &amp; Solomon, 2006</w:t>
      </w:r>
      <w:r w:rsidR="00B76453" w:rsidRPr="00751D42">
        <w:rPr>
          <w:rFonts w:ascii="David" w:hAnsi="David" w:cs="David"/>
          <w:color w:val="2A2A2A"/>
          <w:sz w:val="24"/>
          <w:szCs w:val="24"/>
          <w:shd w:val="clear" w:color="auto" w:fill="FFFFFF"/>
          <w:rtl/>
        </w:rPr>
        <w:t>)</w:t>
      </w:r>
      <w:r w:rsidR="00B5693D" w:rsidRPr="00751D42">
        <w:rPr>
          <w:rFonts w:ascii="David" w:hAnsi="David" w:cs="David"/>
          <w:sz w:val="24"/>
          <w:szCs w:val="24"/>
          <w:rtl/>
        </w:rPr>
        <w:t>.</w:t>
      </w:r>
      <w:r w:rsidR="00F22405" w:rsidRPr="00751D42">
        <w:rPr>
          <w:rFonts w:ascii="David" w:hAnsi="David" w:cs="David"/>
          <w:sz w:val="24"/>
          <w:szCs w:val="24"/>
          <w:rtl/>
        </w:rPr>
        <w:t xml:space="preserve"> </w:t>
      </w:r>
    </w:p>
    <w:p w14:paraId="23D08137" w14:textId="6559DAFF" w:rsidR="00B663B2" w:rsidRPr="00751D42" w:rsidRDefault="00B663B2" w:rsidP="00F22405">
      <w:pPr>
        <w:spacing w:line="480" w:lineRule="auto"/>
        <w:jc w:val="both"/>
        <w:rPr>
          <w:rFonts w:ascii="David" w:hAnsi="David" w:cs="David"/>
          <w:sz w:val="24"/>
          <w:szCs w:val="24"/>
          <w:rtl/>
        </w:rPr>
      </w:pPr>
      <w:r w:rsidRPr="00751D42">
        <w:rPr>
          <w:rFonts w:ascii="David" w:hAnsi="David" w:cs="David"/>
          <w:sz w:val="24"/>
          <w:szCs w:val="24"/>
          <w:rtl/>
        </w:rPr>
        <w:t xml:space="preserve">חוסר </w:t>
      </w:r>
      <w:r w:rsidR="000A0DC3" w:rsidRPr="00751D42">
        <w:rPr>
          <w:rFonts w:ascii="David" w:hAnsi="David" w:cs="David"/>
          <w:sz w:val="24"/>
          <w:szCs w:val="24"/>
          <w:rtl/>
        </w:rPr>
        <w:t>ה</w:t>
      </w:r>
      <w:r w:rsidRPr="00751D42">
        <w:rPr>
          <w:rFonts w:ascii="David" w:hAnsi="David" w:cs="David"/>
          <w:sz w:val="24"/>
          <w:szCs w:val="24"/>
          <w:rtl/>
        </w:rPr>
        <w:t xml:space="preserve">לינאריות </w:t>
      </w:r>
      <w:r w:rsidR="001D504C">
        <w:rPr>
          <w:rFonts w:ascii="David" w:hAnsi="David" w:cs="David" w:hint="cs"/>
          <w:sz w:val="24"/>
          <w:szCs w:val="24"/>
          <w:rtl/>
        </w:rPr>
        <w:t>מתגלמת</w:t>
      </w:r>
      <w:r w:rsidR="00E50E67">
        <w:rPr>
          <w:rFonts w:ascii="David" w:hAnsi="David" w:cs="David" w:hint="cs"/>
          <w:sz w:val="24"/>
          <w:szCs w:val="24"/>
          <w:rtl/>
        </w:rPr>
        <w:t xml:space="preserve"> גם</w:t>
      </w:r>
      <w:r w:rsidR="000A0DC3" w:rsidRPr="00751D42">
        <w:rPr>
          <w:rFonts w:ascii="David" w:hAnsi="David" w:cs="David"/>
          <w:sz w:val="24"/>
          <w:szCs w:val="24"/>
          <w:rtl/>
        </w:rPr>
        <w:t xml:space="preserve"> </w:t>
      </w:r>
      <w:r w:rsidR="001D504C">
        <w:rPr>
          <w:rFonts w:ascii="David" w:hAnsi="David" w:cs="David" w:hint="cs"/>
          <w:sz w:val="24"/>
          <w:szCs w:val="24"/>
          <w:rtl/>
        </w:rPr>
        <w:t>ב</w:t>
      </w:r>
      <w:r w:rsidR="000A0DC3" w:rsidRPr="00751D42">
        <w:rPr>
          <w:rFonts w:ascii="David" w:hAnsi="David" w:cs="David"/>
          <w:sz w:val="24"/>
          <w:szCs w:val="24"/>
          <w:rtl/>
        </w:rPr>
        <w:t>הגנה הדיסוציאטיבית האופיינית לטראומה</w:t>
      </w:r>
      <w:r w:rsidR="001E058C" w:rsidRPr="00751D42">
        <w:rPr>
          <w:rFonts w:ascii="David" w:hAnsi="David" w:cs="David"/>
          <w:sz w:val="24"/>
          <w:szCs w:val="24"/>
          <w:rtl/>
        </w:rPr>
        <w:t xml:space="preserve"> (</w:t>
      </w:r>
      <w:r w:rsidR="00A05AE8" w:rsidRPr="00751D42">
        <w:rPr>
          <w:rFonts w:ascii="David" w:hAnsi="David" w:cs="David"/>
          <w:sz w:val="24"/>
          <w:szCs w:val="24"/>
        </w:rPr>
        <w:t xml:space="preserve">Balint, </w:t>
      </w:r>
      <w:r w:rsidR="005C53C8">
        <w:rPr>
          <w:rFonts w:ascii="David" w:hAnsi="David" w:cs="David"/>
          <w:sz w:val="24"/>
          <w:szCs w:val="24"/>
        </w:rPr>
        <w:t>1992</w:t>
      </w:r>
      <w:r w:rsidR="00A05AE8" w:rsidRPr="00751D42">
        <w:rPr>
          <w:rFonts w:ascii="David" w:hAnsi="David" w:cs="David"/>
          <w:sz w:val="24"/>
          <w:szCs w:val="24"/>
        </w:rPr>
        <w:t xml:space="preserve">; </w:t>
      </w:r>
      <w:r w:rsidR="00056943" w:rsidRPr="00751D42">
        <w:rPr>
          <w:rFonts w:ascii="David" w:hAnsi="David" w:cs="David"/>
          <w:sz w:val="24"/>
          <w:szCs w:val="24"/>
        </w:rPr>
        <w:t xml:space="preserve">Bromberg, </w:t>
      </w:r>
      <w:r w:rsidR="00D01095">
        <w:rPr>
          <w:rFonts w:ascii="David" w:hAnsi="David" w:cs="David"/>
          <w:sz w:val="24"/>
          <w:szCs w:val="24"/>
        </w:rPr>
        <w:t>2014</w:t>
      </w:r>
      <w:r w:rsidR="00056943" w:rsidRPr="00751D42">
        <w:rPr>
          <w:rFonts w:ascii="David" w:hAnsi="David" w:cs="David"/>
          <w:sz w:val="24"/>
          <w:szCs w:val="24"/>
        </w:rPr>
        <w:t xml:space="preserve">; </w:t>
      </w:r>
      <w:r w:rsidR="00CA6E1D" w:rsidRPr="00751D42">
        <w:rPr>
          <w:rFonts w:ascii="David" w:hAnsi="David" w:cs="David"/>
          <w:sz w:val="24"/>
          <w:szCs w:val="24"/>
        </w:rPr>
        <w:t xml:space="preserve">Davies &amp; Frawley, 1994; </w:t>
      </w:r>
      <w:r w:rsidR="001E058C" w:rsidRPr="00751D42">
        <w:rPr>
          <w:rFonts w:ascii="David" w:hAnsi="David" w:cs="David"/>
          <w:sz w:val="24"/>
          <w:szCs w:val="24"/>
        </w:rPr>
        <w:t>Eshel,</w:t>
      </w:r>
      <w:r w:rsidR="003620DF">
        <w:rPr>
          <w:rFonts w:ascii="David" w:hAnsi="David" w:cs="David"/>
          <w:sz w:val="24"/>
          <w:szCs w:val="24"/>
        </w:rPr>
        <w:t xml:space="preserve"> 2016; </w:t>
      </w:r>
      <w:proofErr w:type="spellStart"/>
      <w:r w:rsidR="005A0609" w:rsidRPr="00751D42">
        <w:rPr>
          <w:rFonts w:ascii="David" w:hAnsi="David" w:cs="David"/>
          <w:sz w:val="24"/>
          <w:szCs w:val="24"/>
        </w:rPr>
        <w:t>Fairbain</w:t>
      </w:r>
      <w:proofErr w:type="spellEnd"/>
      <w:r w:rsidR="005A0609" w:rsidRPr="00751D42">
        <w:rPr>
          <w:rFonts w:ascii="David" w:hAnsi="David" w:cs="David"/>
          <w:sz w:val="24"/>
          <w:szCs w:val="24"/>
        </w:rPr>
        <w:t xml:space="preserve">, 952; </w:t>
      </w:r>
      <w:r w:rsidR="002068D0" w:rsidRPr="00751D42">
        <w:rPr>
          <w:rFonts w:ascii="David" w:hAnsi="David" w:cs="David"/>
          <w:sz w:val="24"/>
          <w:szCs w:val="24"/>
        </w:rPr>
        <w:t>Herman,</w:t>
      </w:r>
      <w:r w:rsidR="000815D2">
        <w:rPr>
          <w:rFonts w:ascii="David" w:hAnsi="David" w:cs="David"/>
          <w:sz w:val="24"/>
          <w:szCs w:val="24"/>
        </w:rPr>
        <w:t xml:space="preserve"> 2015</w:t>
      </w:r>
      <w:r w:rsidR="002068D0" w:rsidRPr="00751D42">
        <w:rPr>
          <w:rFonts w:ascii="David" w:hAnsi="David" w:cs="David"/>
          <w:sz w:val="24"/>
          <w:szCs w:val="24"/>
        </w:rPr>
        <w:t xml:space="preserve">; </w:t>
      </w:r>
      <w:r w:rsidR="005A0609" w:rsidRPr="00751D42">
        <w:rPr>
          <w:rFonts w:ascii="David" w:hAnsi="David" w:cs="David"/>
          <w:sz w:val="24"/>
          <w:szCs w:val="24"/>
        </w:rPr>
        <w:t xml:space="preserve">Modell, 1990; </w:t>
      </w:r>
      <w:r w:rsidR="00A05AE8" w:rsidRPr="00751D42">
        <w:rPr>
          <w:rFonts w:ascii="David" w:hAnsi="David" w:cs="David"/>
          <w:sz w:val="24"/>
          <w:szCs w:val="24"/>
        </w:rPr>
        <w:t xml:space="preserve">2012; </w:t>
      </w:r>
      <w:r w:rsidR="00282AC1" w:rsidRPr="00751D42">
        <w:rPr>
          <w:rFonts w:ascii="David" w:hAnsi="David" w:cs="David"/>
          <w:sz w:val="24"/>
          <w:szCs w:val="24"/>
        </w:rPr>
        <w:t xml:space="preserve">Stern, 2004; </w:t>
      </w:r>
      <w:r w:rsidR="00A05AE8" w:rsidRPr="00751D42">
        <w:rPr>
          <w:rFonts w:ascii="David" w:hAnsi="David" w:cs="David"/>
          <w:sz w:val="24"/>
          <w:szCs w:val="24"/>
        </w:rPr>
        <w:t xml:space="preserve">Winnicott, </w:t>
      </w:r>
      <w:r w:rsidR="00836C65">
        <w:rPr>
          <w:rFonts w:ascii="David" w:hAnsi="David" w:cs="David"/>
          <w:sz w:val="24"/>
          <w:szCs w:val="24"/>
        </w:rPr>
        <w:t>1974</w:t>
      </w:r>
      <w:r w:rsidR="008E035D" w:rsidRPr="00751D42">
        <w:rPr>
          <w:rFonts w:ascii="David" w:hAnsi="David" w:cs="David"/>
          <w:sz w:val="24"/>
          <w:szCs w:val="24"/>
          <w:rtl/>
        </w:rPr>
        <w:t>)</w:t>
      </w:r>
      <w:r w:rsidR="000A0DC3" w:rsidRPr="00751D42">
        <w:rPr>
          <w:rFonts w:ascii="David" w:hAnsi="David" w:cs="David"/>
          <w:sz w:val="24"/>
          <w:szCs w:val="24"/>
          <w:rtl/>
        </w:rPr>
        <w:t>.</w:t>
      </w:r>
      <w:r w:rsidRPr="00751D42">
        <w:rPr>
          <w:rFonts w:ascii="David" w:hAnsi="David" w:cs="David"/>
          <w:sz w:val="24"/>
          <w:szCs w:val="24"/>
          <w:rtl/>
        </w:rPr>
        <w:t xml:space="preserve"> </w:t>
      </w:r>
      <w:r w:rsidR="00C95CC8" w:rsidRPr="00751D42">
        <w:rPr>
          <w:rFonts w:ascii="David" w:hAnsi="David" w:cs="David"/>
          <w:sz w:val="24"/>
          <w:szCs w:val="24"/>
          <w:rtl/>
        </w:rPr>
        <w:t>הדיסוציאציה</w:t>
      </w:r>
      <w:r w:rsidR="002F45F5">
        <w:rPr>
          <w:rFonts w:ascii="David" w:hAnsi="David" w:cs="David" w:hint="cs"/>
          <w:sz w:val="24"/>
          <w:szCs w:val="24"/>
          <w:rtl/>
        </w:rPr>
        <w:t xml:space="preserve"> היא הגנה נפשית ה</w:t>
      </w:r>
      <w:r w:rsidR="00F22405" w:rsidRPr="00751D42">
        <w:rPr>
          <w:rFonts w:ascii="David" w:hAnsi="David" w:cs="David"/>
          <w:sz w:val="24"/>
          <w:szCs w:val="24"/>
          <w:rtl/>
        </w:rPr>
        <w:t>פועלת תוך פיצול האני</w:t>
      </w:r>
      <w:r w:rsidR="00C95CC8">
        <w:rPr>
          <w:rFonts w:ascii="David" w:hAnsi="David" w:cs="David" w:hint="cs"/>
          <w:sz w:val="24"/>
          <w:szCs w:val="24"/>
          <w:rtl/>
        </w:rPr>
        <w:t xml:space="preserve"> והמשך התקיימות חלקי האני המפוצלים</w:t>
      </w:r>
      <w:r w:rsidR="00F22405" w:rsidRPr="00751D42">
        <w:rPr>
          <w:rFonts w:ascii="David" w:hAnsi="David" w:cs="David"/>
          <w:sz w:val="24"/>
          <w:szCs w:val="24"/>
          <w:rtl/>
        </w:rPr>
        <w:t xml:space="preserve"> במקביל ובאופן פרדוקסלי</w:t>
      </w:r>
      <w:r w:rsidR="002F45F5">
        <w:rPr>
          <w:rFonts w:ascii="David" w:hAnsi="David" w:cs="David" w:hint="cs"/>
          <w:sz w:val="24"/>
          <w:szCs w:val="24"/>
          <w:rtl/>
        </w:rPr>
        <w:t xml:space="preserve"> (בניגוד</w:t>
      </w:r>
      <w:r w:rsidR="002F45F5" w:rsidRPr="00751D42">
        <w:rPr>
          <w:rFonts w:ascii="David" w:hAnsi="David" w:cs="David"/>
          <w:sz w:val="24"/>
          <w:szCs w:val="24"/>
          <w:rtl/>
        </w:rPr>
        <w:t xml:space="preserve"> </w:t>
      </w:r>
      <w:r w:rsidR="002F45F5">
        <w:rPr>
          <w:rFonts w:ascii="David" w:hAnsi="David" w:cs="David" w:hint="cs"/>
          <w:sz w:val="24"/>
          <w:szCs w:val="24"/>
          <w:rtl/>
        </w:rPr>
        <w:t>ל</w:t>
      </w:r>
      <w:r w:rsidR="002F45F5" w:rsidRPr="00751D42">
        <w:rPr>
          <w:rFonts w:ascii="David" w:hAnsi="David" w:cs="David"/>
          <w:sz w:val="24"/>
          <w:szCs w:val="24"/>
          <w:rtl/>
        </w:rPr>
        <w:t>הדחקה אשר נעה על ציר טמפורלי</w:t>
      </w:r>
      <w:r w:rsidR="00560D86">
        <w:rPr>
          <w:rFonts w:ascii="David" w:hAnsi="David" w:cs="David" w:hint="cs"/>
          <w:sz w:val="24"/>
          <w:szCs w:val="24"/>
          <w:rtl/>
        </w:rPr>
        <w:t>-לינארי</w:t>
      </w:r>
      <w:r w:rsidR="002F45F5">
        <w:rPr>
          <w:rFonts w:ascii="David" w:hAnsi="David" w:cs="David" w:hint="cs"/>
          <w:sz w:val="24"/>
          <w:szCs w:val="24"/>
          <w:rtl/>
        </w:rPr>
        <w:t>)</w:t>
      </w:r>
      <w:r w:rsidR="00F22405" w:rsidRPr="00751D42">
        <w:rPr>
          <w:rFonts w:ascii="David" w:hAnsi="David" w:cs="David"/>
          <w:sz w:val="24"/>
          <w:szCs w:val="24"/>
          <w:rtl/>
        </w:rPr>
        <w:t>.</w:t>
      </w:r>
      <w:r w:rsidRPr="00751D42">
        <w:rPr>
          <w:rFonts w:ascii="David" w:hAnsi="David" w:cs="David"/>
          <w:sz w:val="24"/>
          <w:szCs w:val="24"/>
          <w:rtl/>
        </w:rPr>
        <w:t xml:space="preserve"> </w:t>
      </w:r>
    </w:p>
    <w:p w14:paraId="1146F54D" w14:textId="14DCAB46" w:rsidR="00B0074B" w:rsidRDefault="00114F19" w:rsidP="008F5FE0">
      <w:pPr>
        <w:spacing w:line="480" w:lineRule="auto"/>
        <w:jc w:val="both"/>
        <w:rPr>
          <w:rFonts w:ascii="David" w:hAnsi="David" w:cs="David"/>
          <w:sz w:val="24"/>
          <w:szCs w:val="24"/>
          <w:rtl/>
        </w:rPr>
      </w:pPr>
      <w:r w:rsidRPr="00751D42">
        <w:rPr>
          <w:rFonts w:ascii="David" w:hAnsi="David" w:cs="David"/>
          <w:sz w:val="24"/>
          <w:szCs w:val="24"/>
          <w:rtl/>
        </w:rPr>
        <w:t>זיהוי מרחבי</w:t>
      </w:r>
      <w:r w:rsidR="00140F0B">
        <w:rPr>
          <w:rFonts w:ascii="David" w:hAnsi="David" w:cs="David" w:hint="cs"/>
          <w:sz w:val="24"/>
          <w:szCs w:val="24"/>
          <w:rtl/>
        </w:rPr>
        <w:t>ות</w:t>
      </w:r>
      <w:r w:rsidRPr="00751D42">
        <w:rPr>
          <w:rFonts w:ascii="David" w:hAnsi="David" w:cs="David"/>
          <w:sz w:val="24"/>
          <w:szCs w:val="24"/>
          <w:rtl/>
        </w:rPr>
        <w:t xml:space="preserve"> ז</w:t>
      </w:r>
      <w:r w:rsidR="00140F0B">
        <w:rPr>
          <w:rFonts w:ascii="David" w:hAnsi="David" w:cs="David" w:hint="cs"/>
          <w:sz w:val="24"/>
          <w:szCs w:val="24"/>
          <w:rtl/>
        </w:rPr>
        <w:t>ו</w:t>
      </w:r>
      <w:r w:rsidRPr="00751D42">
        <w:rPr>
          <w:rFonts w:ascii="David" w:hAnsi="David" w:cs="David"/>
          <w:sz w:val="24"/>
          <w:szCs w:val="24"/>
          <w:rtl/>
        </w:rPr>
        <w:t xml:space="preserve"> של הטראומה הביאו בשנים האחרונות ל'מפנה מרחבי' (</w:t>
      </w:r>
      <w:r w:rsidRPr="00751D42">
        <w:rPr>
          <w:rFonts w:ascii="David" w:hAnsi="David" w:cs="David"/>
          <w:i/>
          <w:iCs/>
          <w:sz w:val="24"/>
          <w:szCs w:val="24"/>
        </w:rPr>
        <w:t>Spatial Turn</w:t>
      </w:r>
      <w:r w:rsidRPr="00751D42">
        <w:rPr>
          <w:rFonts w:ascii="David" w:hAnsi="David" w:cs="David"/>
          <w:sz w:val="24"/>
          <w:szCs w:val="24"/>
          <w:rtl/>
        </w:rPr>
        <w:t>)</w:t>
      </w:r>
      <w:r w:rsidRPr="00751D42">
        <w:rPr>
          <w:rFonts w:ascii="David" w:hAnsi="David" w:cs="David"/>
          <w:i/>
          <w:iCs/>
          <w:sz w:val="24"/>
          <w:szCs w:val="24"/>
          <w:rtl/>
        </w:rPr>
        <w:t xml:space="preserve"> </w:t>
      </w:r>
      <w:r w:rsidRPr="00751D42">
        <w:rPr>
          <w:rFonts w:ascii="David" w:hAnsi="David" w:cs="David"/>
          <w:sz w:val="24"/>
          <w:szCs w:val="24"/>
          <w:rtl/>
        </w:rPr>
        <w:t>בחקר הטראומה</w:t>
      </w:r>
      <w:r w:rsidR="00386FA3" w:rsidRPr="00751D42">
        <w:rPr>
          <w:rFonts w:ascii="David" w:hAnsi="David" w:cs="David"/>
          <w:sz w:val="24"/>
          <w:szCs w:val="24"/>
          <w:rtl/>
        </w:rPr>
        <w:t xml:space="preserve"> (</w:t>
      </w:r>
      <w:r w:rsidR="00D7578E" w:rsidRPr="00751D42">
        <w:rPr>
          <w:rFonts w:ascii="David" w:hAnsi="David" w:cs="David"/>
          <w:color w:val="222222"/>
          <w:sz w:val="24"/>
          <w:szCs w:val="24"/>
          <w:shd w:val="clear" w:color="auto" w:fill="FFFFFF"/>
          <w:rtl/>
        </w:rPr>
        <w:t>‏</w:t>
      </w:r>
      <w:r w:rsidR="00D7578E" w:rsidRPr="00751D42">
        <w:rPr>
          <w:rFonts w:ascii="David" w:hAnsi="David" w:cs="David"/>
          <w:color w:val="222222"/>
          <w:sz w:val="24"/>
          <w:szCs w:val="24"/>
          <w:shd w:val="clear" w:color="auto" w:fill="FFFFFF"/>
        </w:rPr>
        <w:t xml:space="preserve">Blum, 2016; Coddington &amp; Micieli-Voutsinas, 2017; </w:t>
      </w:r>
      <w:proofErr w:type="spellStart"/>
      <w:r w:rsidR="00D7578E" w:rsidRPr="00751D42">
        <w:rPr>
          <w:rFonts w:ascii="David" w:hAnsi="David" w:cs="David"/>
          <w:color w:val="222222"/>
          <w:sz w:val="24"/>
          <w:szCs w:val="24"/>
          <w:shd w:val="clear" w:color="auto" w:fill="FFFFFF"/>
        </w:rPr>
        <w:t>Drozdzewski</w:t>
      </w:r>
      <w:proofErr w:type="spellEnd"/>
      <w:r w:rsidR="00D7578E" w:rsidRPr="00751D42">
        <w:rPr>
          <w:rFonts w:ascii="David" w:hAnsi="David" w:cs="David"/>
          <w:color w:val="222222"/>
          <w:sz w:val="24"/>
          <w:szCs w:val="24"/>
          <w:shd w:val="clear" w:color="auto" w:fill="FFFFFF"/>
        </w:rPr>
        <w:t>, De Nardi &amp; Waterton, 2016; Perera, 2010; Trigg, 2009; Walker, 2010</w:t>
      </w:r>
      <w:r w:rsidR="00386FA3" w:rsidRPr="00751D42">
        <w:rPr>
          <w:rFonts w:ascii="David" w:hAnsi="David" w:cs="David"/>
          <w:color w:val="000000"/>
          <w:spacing w:val="-5"/>
          <w:sz w:val="24"/>
          <w:szCs w:val="24"/>
          <w:shd w:val="clear" w:color="auto" w:fill="FFFFFF"/>
          <w:rtl/>
        </w:rPr>
        <w:t>)</w:t>
      </w:r>
      <w:r w:rsidRPr="00751D42">
        <w:rPr>
          <w:rFonts w:ascii="David" w:hAnsi="David" w:cs="David"/>
          <w:sz w:val="24"/>
          <w:szCs w:val="24"/>
          <w:rtl/>
        </w:rPr>
        <w:t>. מחקרים אלו מפנים את תשומת הלב לא רק ליכולת ההתניידות של הטראומה על פני מרחבים ומקומות אלא גם בין אובייקטים הטרוגניים מ'סדרים' שונים, למשל: אנשים, אתרים, חפצים, איברי גוף ועוד</w:t>
      </w:r>
      <w:r w:rsidRPr="00751D42">
        <w:rPr>
          <w:rFonts w:ascii="David" w:hAnsi="David" w:cs="David"/>
          <w:b/>
          <w:bCs/>
          <w:sz w:val="24"/>
          <w:szCs w:val="24"/>
          <w:rtl/>
        </w:rPr>
        <w:t xml:space="preserve">. </w:t>
      </w:r>
      <w:r w:rsidRPr="00751D42">
        <w:rPr>
          <w:rFonts w:ascii="David" w:hAnsi="David" w:cs="David"/>
          <w:sz w:val="24"/>
          <w:szCs w:val="24"/>
          <w:rtl/>
        </w:rPr>
        <w:t>כתוצאה מכך, בעקבות הטראומה נוצרים הקשרים מרחביים בין אנשים, מקומות ואובייקטים</w:t>
      </w:r>
      <w:r w:rsidR="00386FA3" w:rsidRPr="00751D42">
        <w:rPr>
          <w:rFonts w:ascii="David" w:hAnsi="David" w:cs="David"/>
          <w:sz w:val="24"/>
          <w:szCs w:val="24"/>
          <w:rtl/>
        </w:rPr>
        <w:t xml:space="preserve"> (</w:t>
      </w:r>
      <w:r w:rsidR="00386FA3" w:rsidRPr="00751D42">
        <w:rPr>
          <w:rFonts w:ascii="David" w:hAnsi="David" w:cs="David"/>
          <w:sz w:val="24"/>
          <w:szCs w:val="24"/>
        </w:rPr>
        <w:t>Caruth, 1996</w:t>
      </w:r>
      <w:r w:rsidR="00386FA3" w:rsidRPr="00751D42">
        <w:rPr>
          <w:rFonts w:ascii="David" w:hAnsi="David" w:cs="David"/>
          <w:sz w:val="24"/>
          <w:szCs w:val="24"/>
          <w:rtl/>
        </w:rPr>
        <w:t>)</w:t>
      </w:r>
      <w:r w:rsidRPr="00751D42">
        <w:rPr>
          <w:rFonts w:ascii="David" w:hAnsi="David" w:cs="David"/>
          <w:sz w:val="24"/>
          <w:szCs w:val="24"/>
          <w:rtl/>
        </w:rPr>
        <w:t xml:space="preserve">, עד כדי כך שהטראומה הופכת לצורה ייחודית של מעקפים, חזרתיות ואתרים בלתי ניתנים לאיתור ולמיפוי של תמהיל מורכב של מרחבים פסיכולוגיים, קוגניטיביים וחומריים. </w:t>
      </w:r>
      <w:r w:rsidR="00B663B2" w:rsidRPr="00751D42">
        <w:rPr>
          <w:rFonts w:ascii="David" w:hAnsi="David" w:cs="David"/>
          <w:sz w:val="24"/>
          <w:szCs w:val="24"/>
          <w:rtl/>
        </w:rPr>
        <w:t xml:space="preserve">בהתאם לכך, התעורר </w:t>
      </w:r>
      <w:r w:rsidRPr="00751D42">
        <w:rPr>
          <w:rFonts w:ascii="David" w:hAnsi="David" w:cs="David"/>
          <w:sz w:val="24"/>
          <w:szCs w:val="24"/>
          <w:rtl/>
        </w:rPr>
        <w:t>תשומת הלב לצורך בגישה אינטר-דיסציפלינרית העוסקת ביחס בין טראומה, גאוגרפיה והחוויה האנושית</w:t>
      </w:r>
      <w:r w:rsidR="00AD053D" w:rsidRPr="00751D42">
        <w:rPr>
          <w:rFonts w:ascii="David" w:hAnsi="David" w:cs="David"/>
          <w:sz w:val="24"/>
          <w:szCs w:val="24"/>
          <w:rtl/>
        </w:rPr>
        <w:t>.</w:t>
      </w:r>
      <w:r w:rsidRPr="00751D42">
        <w:rPr>
          <w:rFonts w:ascii="David" w:hAnsi="David" w:cs="David"/>
          <w:sz w:val="24"/>
          <w:szCs w:val="24"/>
          <w:rtl/>
        </w:rPr>
        <w:t xml:space="preserve"> </w:t>
      </w:r>
    </w:p>
    <w:p w14:paraId="63386936" w14:textId="4E967448" w:rsidR="00114F19" w:rsidRPr="00751D42" w:rsidRDefault="008F5FE0" w:rsidP="00B0074B">
      <w:pPr>
        <w:spacing w:line="480" w:lineRule="auto"/>
        <w:jc w:val="both"/>
        <w:rPr>
          <w:rFonts w:ascii="David" w:hAnsi="David" w:cs="David"/>
          <w:sz w:val="24"/>
          <w:szCs w:val="24"/>
          <w:rtl/>
        </w:rPr>
      </w:pPr>
      <w:r>
        <w:rPr>
          <w:rFonts w:ascii="David" w:hAnsi="David" w:cs="David" w:hint="cs"/>
          <w:sz w:val="24"/>
          <w:szCs w:val="24"/>
          <w:rtl/>
        </w:rPr>
        <w:t xml:space="preserve">אולם בתוך כך לא </w:t>
      </w:r>
      <w:r w:rsidR="00082A47">
        <w:rPr>
          <w:rFonts w:ascii="David" w:hAnsi="David" w:cs="David" w:hint="cs"/>
          <w:sz w:val="24"/>
          <w:szCs w:val="24"/>
          <w:rtl/>
        </w:rPr>
        <w:t xml:space="preserve">היתה </w:t>
      </w:r>
      <w:r>
        <w:rPr>
          <w:rFonts w:ascii="David" w:hAnsi="David" w:cs="David" w:hint="cs"/>
          <w:sz w:val="24"/>
          <w:szCs w:val="24"/>
          <w:rtl/>
        </w:rPr>
        <w:t xml:space="preserve">התייחסות לקשר בין </w:t>
      </w:r>
      <w:r w:rsidRPr="008F5FE0">
        <w:rPr>
          <w:rFonts w:ascii="David" w:hAnsi="David" w:cs="David" w:hint="cs"/>
          <w:i/>
          <w:iCs/>
          <w:sz w:val="24"/>
          <w:szCs w:val="24"/>
          <w:rtl/>
        </w:rPr>
        <w:t>החזרה</w:t>
      </w:r>
      <w:r>
        <w:rPr>
          <w:rFonts w:ascii="David" w:hAnsi="David" w:cs="David" w:hint="cs"/>
          <w:sz w:val="24"/>
          <w:szCs w:val="24"/>
          <w:rtl/>
        </w:rPr>
        <w:t xml:space="preserve"> למרחב </w:t>
      </w:r>
      <w:r w:rsidR="00414BEF">
        <w:rPr>
          <w:rFonts w:ascii="David" w:hAnsi="David" w:cs="David" w:hint="cs"/>
          <w:sz w:val="24"/>
          <w:szCs w:val="24"/>
          <w:rtl/>
        </w:rPr>
        <w:t>א</w:t>
      </w:r>
      <w:r w:rsidR="00414BEF" w:rsidRPr="004A79DF">
        <w:rPr>
          <w:rFonts w:ascii="David" w:hAnsi="David" w:cs="David" w:hint="cs"/>
          <w:sz w:val="24"/>
          <w:szCs w:val="24"/>
          <w:rtl/>
        </w:rPr>
        <w:t>ו לקשר המרחבי בין הטראומה העור</w:t>
      </w:r>
      <w:r w:rsidR="00862F28" w:rsidRPr="004A79DF">
        <w:rPr>
          <w:rFonts w:ascii="David" w:hAnsi="David" w:cs="David" w:hint="cs"/>
          <w:sz w:val="24"/>
          <w:szCs w:val="24"/>
          <w:rtl/>
        </w:rPr>
        <w:t xml:space="preserve"> </w:t>
      </w:r>
      <w:r w:rsidR="00862F28" w:rsidRPr="004A79DF">
        <w:rPr>
          <w:rFonts w:ascii="David" w:hAnsi="David" w:cs="David"/>
          <w:sz w:val="24"/>
          <w:szCs w:val="24"/>
          <w:rtl/>
        </w:rPr>
        <w:t>–</w:t>
      </w:r>
      <w:r w:rsidR="00862F28" w:rsidRPr="004A79DF">
        <w:rPr>
          <w:rFonts w:ascii="David" w:hAnsi="David" w:cs="David" w:hint="cs"/>
          <w:sz w:val="24"/>
          <w:szCs w:val="24"/>
          <w:rtl/>
        </w:rPr>
        <w:t xml:space="preserve"> </w:t>
      </w:r>
      <w:r w:rsidR="00082A47" w:rsidRPr="004A79DF">
        <w:rPr>
          <w:rFonts w:ascii="David" w:hAnsi="David" w:cs="David" w:hint="cs"/>
          <w:sz w:val="24"/>
          <w:szCs w:val="24"/>
          <w:rtl/>
        </w:rPr>
        <w:t xml:space="preserve">הן </w:t>
      </w:r>
      <w:r w:rsidR="00862F28" w:rsidRPr="004A79DF">
        <w:rPr>
          <w:rFonts w:ascii="David" w:hAnsi="David" w:cs="David" w:hint="cs"/>
          <w:sz w:val="24"/>
          <w:szCs w:val="24"/>
          <w:rtl/>
        </w:rPr>
        <w:t>כאתר פיסי ו</w:t>
      </w:r>
      <w:r w:rsidR="00082A47" w:rsidRPr="004A79DF">
        <w:rPr>
          <w:rFonts w:ascii="David" w:hAnsi="David" w:cs="David" w:hint="cs"/>
          <w:sz w:val="24"/>
          <w:szCs w:val="24"/>
          <w:rtl/>
        </w:rPr>
        <w:t xml:space="preserve">הן </w:t>
      </w:r>
      <w:r w:rsidR="00862F28" w:rsidRPr="004A79DF">
        <w:rPr>
          <w:rFonts w:ascii="David" w:hAnsi="David" w:cs="David" w:hint="cs"/>
          <w:sz w:val="24"/>
          <w:szCs w:val="24"/>
          <w:rtl/>
        </w:rPr>
        <w:t xml:space="preserve">נפשי מרחבי </w:t>
      </w:r>
      <w:r w:rsidR="00862F28" w:rsidRPr="004A79DF">
        <w:rPr>
          <w:rFonts w:ascii="David" w:hAnsi="David" w:cs="David"/>
          <w:sz w:val="24"/>
          <w:szCs w:val="24"/>
          <w:rtl/>
        </w:rPr>
        <w:t>–</w:t>
      </w:r>
      <w:r w:rsidR="00414BEF" w:rsidRPr="004A79DF">
        <w:rPr>
          <w:rFonts w:ascii="David" w:hAnsi="David" w:cs="David" w:hint="cs"/>
          <w:sz w:val="24"/>
          <w:szCs w:val="24"/>
          <w:rtl/>
        </w:rPr>
        <w:t xml:space="preserve"> ו</w:t>
      </w:r>
      <w:r w:rsidR="00862F28" w:rsidRPr="004A79DF">
        <w:rPr>
          <w:rFonts w:ascii="David" w:hAnsi="David" w:cs="David" w:hint="cs"/>
          <w:sz w:val="24"/>
          <w:szCs w:val="24"/>
          <w:rtl/>
        </w:rPr>
        <w:t xml:space="preserve">בין </w:t>
      </w:r>
      <w:r w:rsidR="00414BEF" w:rsidRPr="004A79DF">
        <w:rPr>
          <w:rFonts w:ascii="David" w:hAnsi="David" w:cs="David" w:hint="cs"/>
          <w:sz w:val="24"/>
          <w:szCs w:val="24"/>
          <w:rtl/>
        </w:rPr>
        <w:t>היצירה הא</w:t>
      </w:r>
      <w:r w:rsidR="00877AB4" w:rsidRPr="004A79DF">
        <w:rPr>
          <w:rFonts w:ascii="David" w:hAnsi="David" w:cs="David" w:hint="cs"/>
          <w:sz w:val="24"/>
          <w:szCs w:val="24"/>
          <w:rtl/>
        </w:rPr>
        <w:t>מ</w:t>
      </w:r>
      <w:r w:rsidR="00414BEF" w:rsidRPr="004A79DF">
        <w:rPr>
          <w:rFonts w:ascii="David" w:hAnsi="David" w:cs="David" w:hint="cs"/>
          <w:sz w:val="24"/>
          <w:szCs w:val="24"/>
          <w:rtl/>
        </w:rPr>
        <w:t>נותית.</w:t>
      </w:r>
      <w:r w:rsidRPr="004A79DF">
        <w:rPr>
          <w:rFonts w:ascii="David" w:hAnsi="David" w:cs="David" w:hint="cs"/>
          <w:sz w:val="24"/>
          <w:szCs w:val="24"/>
          <w:rtl/>
        </w:rPr>
        <w:t xml:space="preserve"> </w:t>
      </w:r>
      <w:r w:rsidR="004A79DF" w:rsidRPr="004A79DF">
        <w:rPr>
          <w:rFonts w:ascii="David" w:hAnsi="David" w:cs="David" w:hint="cs"/>
          <w:sz w:val="24"/>
          <w:szCs w:val="24"/>
          <w:rtl/>
        </w:rPr>
        <w:t>בהתאם לכך, המתודולוגיה שאני מציעה</w:t>
      </w:r>
      <w:r w:rsidR="00AD053D" w:rsidRPr="004A79DF">
        <w:rPr>
          <w:rFonts w:ascii="David" w:hAnsi="David" w:cs="David"/>
          <w:sz w:val="24"/>
          <w:szCs w:val="24"/>
          <w:rtl/>
        </w:rPr>
        <w:t xml:space="preserve"> </w:t>
      </w:r>
      <w:r w:rsidR="004A79DF" w:rsidRPr="004A79DF">
        <w:rPr>
          <w:rFonts w:ascii="David" w:hAnsi="David" w:cs="David" w:hint="cs"/>
          <w:sz w:val="24"/>
          <w:szCs w:val="24"/>
          <w:rtl/>
        </w:rPr>
        <w:t xml:space="preserve">מתרכזת בחקירת </w:t>
      </w:r>
      <w:r w:rsidR="004A79DF" w:rsidRPr="004A79DF">
        <w:rPr>
          <w:rFonts w:ascii="David" w:hAnsi="David" w:cs="David" w:hint="cs"/>
          <w:i/>
          <w:iCs/>
          <w:sz w:val="24"/>
          <w:szCs w:val="24"/>
          <w:rtl/>
        </w:rPr>
        <w:t>החזרה</w:t>
      </w:r>
      <w:r w:rsidR="004A79DF" w:rsidRPr="004A79DF">
        <w:rPr>
          <w:rFonts w:ascii="David" w:hAnsi="David" w:cs="David" w:hint="cs"/>
          <w:sz w:val="24"/>
          <w:szCs w:val="24"/>
          <w:rtl/>
        </w:rPr>
        <w:t xml:space="preserve"> המרחבית ו</w:t>
      </w:r>
      <w:r w:rsidR="00AD053D" w:rsidRPr="004A79DF">
        <w:rPr>
          <w:rFonts w:ascii="David" w:hAnsi="David" w:cs="David"/>
          <w:sz w:val="24"/>
          <w:szCs w:val="24"/>
          <w:rtl/>
        </w:rPr>
        <w:t>מוסיפה את האמנות</w:t>
      </w:r>
      <w:r w:rsidR="005F4F81" w:rsidRPr="004A79DF">
        <w:rPr>
          <w:rFonts w:ascii="David" w:hAnsi="David" w:cs="David"/>
          <w:sz w:val="24"/>
          <w:szCs w:val="24"/>
          <w:rtl/>
        </w:rPr>
        <w:t xml:space="preserve"> כאתר</w:t>
      </w:r>
      <w:r w:rsidR="00A00045" w:rsidRPr="004A79DF">
        <w:rPr>
          <w:rFonts w:ascii="David" w:hAnsi="David" w:cs="David"/>
          <w:sz w:val="24"/>
          <w:szCs w:val="24"/>
          <w:rtl/>
        </w:rPr>
        <w:t xml:space="preserve"> מרחבי</w:t>
      </w:r>
      <w:r w:rsidR="005F4F81" w:rsidRPr="004A79DF">
        <w:rPr>
          <w:rFonts w:ascii="David" w:hAnsi="David" w:cs="David"/>
          <w:sz w:val="24"/>
          <w:szCs w:val="24"/>
          <w:rtl/>
        </w:rPr>
        <w:t xml:space="preserve"> אליו ובתוכו מתפשטת הטראומה</w:t>
      </w:r>
      <w:r w:rsidR="004A79DF" w:rsidRPr="004A79DF">
        <w:rPr>
          <w:rFonts w:ascii="David" w:hAnsi="David" w:cs="David" w:hint="cs"/>
          <w:sz w:val="24"/>
          <w:szCs w:val="24"/>
          <w:rtl/>
        </w:rPr>
        <w:t xml:space="preserve"> באופן מרחבי </w:t>
      </w:r>
      <w:r w:rsidR="001C3FDF">
        <w:rPr>
          <w:rFonts w:ascii="David" w:hAnsi="David" w:cs="David" w:hint="cs"/>
          <w:sz w:val="24"/>
          <w:szCs w:val="24"/>
          <w:rtl/>
        </w:rPr>
        <w:t>ו</w:t>
      </w:r>
      <w:r w:rsidR="004A79DF" w:rsidRPr="004A79DF">
        <w:rPr>
          <w:rFonts w:ascii="David" w:hAnsi="David" w:cs="David" w:hint="cs"/>
          <w:sz w:val="24"/>
          <w:szCs w:val="24"/>
          <w:rtl/>
        </w:rPr>
        <w:t xml:space="preserve">במסגרת </w:t>
      </w:r>
      <w:r w:rsidR="00C33EC5" w:rsidRPr="004A79DF">
        <w:rPr>
          <w:rFonts w:ascii="David" w:hAnsi="David" w:cs="David"/>
          <w:sz w:val="24"/>
          <w:szCs w:val="24"/>
          <w:rtl/>
        </w:rPr>
        <w:t>תהליך שמקורו בגוף.</w:t>
      </w:r>
      <w:r w:rsidR="00C33EC5" w:rsidRPr="00751D42">
        <w:rPr>
          <w:rFonts w:ascii="David" w:hAnsi="David" w:cs="David"/>
          <w:b/>
          <w:bCs/>
          <w:sz w:val="24"/>
          <w:szCs w:val="24"/>
          <w:rtl/>
        </w:rPr>
        <w:t xml:space="preserve"> </w:t>
      </w:r>
    </w:p>
    <w:p w14:paraId="78C773E6" w14:textId="5FD3898F" w:rsidR="005C6D2C" w:rsidRPr="00751D42" w:rsidRDefault="005C6D2C" w:rsidP="005C6D2C">
      <w:pPr>
        <w:spacing w:line="480" w:lineRule="auto"/>
        <w:jc w:val="both"/>
        <w:rPr>
          <w:rFonts w:ascii="David" w:hAnsi="David" w:cs="David"/>
          <w:sz w:val="24"/>
          <w:szCs w:val="24"/>
          <w:u w:val="single"/>
          <w:rtl/>
        </w:rPr>
      </w:pPr>
      <w:r w:rsidRPr="00751D42">
        <w:rPr>
          <w:rFonts w:ascii="David" w:hAnsi="David" w:cs="David"/>
          <w:sz w:val="24"/>
          <w:szCs w:val="24"/>
          <w:u w:val="single"/>
          <w:rtl/>
        </w:rPr>
        <w:t>עדויות ל</w:t>
      </w:r>
      <w:r w:rsidR="0001469E" w:rsidRPr="00751D42">
        <w:rPr>
          <w:rFonts w:ascii="David" w:hAnsi="David" w:cs="David"/>
          <w:sz w:val="24"/>
          <w:szCs w:val="24"/>
          <w:u w:val="single"/>
          <w:rtl/>
        </w:rPr>
        <w:t>חשיבות הממד ה</w:t>
      </w:r>
      <w:r w:rsidRPr="00751D42">
        <w:rPr>
          <w:rFonts w:ascii="David" w:hAnsi="David" w:cs="David"/>
          <w:sz w:val="24"/>
          <w:szCs w:val="24"/>
          <w:u w:val="single"/>
          <w:rtl/>
        </w:rPr>
        <w:t xml:space="preserve">מרחבי בתאוריית הטראומה הפרוידיאנית </w:t>
      </w:r>
    </w:p>
    <w:p w14:paraId="4832297E" w14:textId="0212A546" w:rsidR="00AB37E2" w:rsidRPr="00027EB0" w:rsidRDefault="00A00983" w:rsidP="00027EB0">
      <w:pPr>
        <w:spacing w:line="480" w:lineRule="auto"/>
        <w:jc w:val="both"/>
        <w:rPr>
          <w:rFonts w:ascii="David" w:hAnsi="David" w:cs="David"/>
          <w:sz w:val="24"/>
          <w:szCs w:val="24"/>
          <w:rtl/>
        </w:rPr>
      </w:pPr>
      <w:r w:rsidRPr="00751D42">
        <w:rPr>
          <w:rFonts w:ascii="David" w:hAnsi="David" w:cs="David"/>
          <w:sz w:val="24"/>
          <w:szCs w:val="24"/>
          <w:rtl/>
        </w:rPr>
        <w:lastRenderedPageBreak/>
        <w:t>כבר בתיאוריו המוקדמים של פרויד ניתן למצוא בעיני עדות לחשיבות הממד המרחבי בחוויה הנפשית בכלל ובטראומה בפרט</w:t>
      </w:r>
      <w:r w:rsidR="00A979D7" w:rsidRPr="00751D42">
        <w:rPr>
          <w:rFonts w:ascii="David" w:hAnsi="David" w:cs="David"/>
          <w:sz w:val="24"/>
          <w:szCs w:val="24"/>
          <w:rtl/>
        </w:rPr>
        <w:t xml:space="preserve">. זאת מכיוון שפרויד </w:t>
      </w:r>
      <w:r w:rsidR="005A720B" w:rsidRPr="00751D42">
        <w:rPr>
          <w:rFonts w:ascii="David" w:hAnsi="David" w:cs="David"/>
          <w:sz w:val="24"/>
          <w:szCs w:val="24"/>
          <w:rtl/>
        </w:rPr>
        <w:t xml:space="preserve">כאמור </w:t>
      </w:r>
      <w:r w:rsidR="00A979D7" w:rsidRPr="00751D42">
        <w:rPr>
          <w:rFonts w:ascii="David" w:hAnsi="David" w:cs="David"/>
          <w:sz w:val="24"/>
          <w:szCs w:val="24"/>
          <w:rtl/>
        </w:rPr>
        <w:t xml:space="preserve">הדגיש כי חוויות נפשיות </w:t>
      </w:r>
      <w:r w:rsidR="005C6D2C" w:rsidRPr="00751D42">
        <w:rPr>
          <w:rFonts w:ascii="David" w:hAnsi="David" w:cs="David"/>
          <w:sz w:val="24"/>
          <w:szCs w:val="24"/>
          <w:rtl/>
        </w:rPr>
        <w:t>נחוו</w:t>
      </w:r>
      <w:r w:rsidR="00A979D7" w:rsidRPr="00751D42">
        <w:rPr>
          <w:rFonts w:ascii="David" w:hAnsi="David" w:cs="David"/>
          <w:sz w:val="24"/>
          <w:szCs w:val="24"/>
          <w:rtl/>
        </w:rPr>
        <w:t>ת</w:t>
      </w:r>
      <w:r w:rsidR="005C6D2C" w:rsidRPr="00751D42">
        <w:rPr>
          <w:rFonts w:ascii="David" w:hAnsi="David" w:cs="David"/>
          <w:sz w:val="24"/>
          <w:szCs w:val="24"/>
          <w:rtl/>
        </w:rPr>
        <w:t xml:space="preserve"> בראש ובראשונה בגוף ועל </w:t>
      </w:r>
      <w:r w:rsidR="005C6D2C" w:rsidRPr="00751D42">
        <w:rPr>
          <w:rFonts w:ascii="David" w:hAnsi="David" w:cs="David"/>
          <w:i/>
          <w:iCs/>
          <w:sz w:val="24"/>
          <w:szCs w:val="24"/>
          <w:rtl/>
        </w:rPr>
        <w:t>משטח</w:t>
      </w:r>
      <w:r w:rsidR="005C6D2C" w:rsidRPr="00751D42">
        <w:rPr>
          <w:rFonts w:ascii="David" w:hAnsi="David" w:cs="David"/>
          <w:sz w:val="24"/>
          <w:szCs w:val="24"/>
          <w:rtl/>
        </w:rPr>
        <w:t xml:space="preserve"> העור </w:t>
      </w:r>
      <w:r w:rsidR="005C6D2C" w:rsidRPr="001E3961">
        <w:rPr>
          <w:rFonts w:ascii="David" w:hAnsi="David" w:cs="David"/>
          <w:sz w:val="24"/>
          <w:szCs w:val="24"/>
          <w:rtl/>
        </w:rPr>
        <w:t>ממש</w:t>
      </w:r>
      <w:r w:rsidR="008F6CA7" w:rsidRPr="001E3961">
        <w:rPr>
          <w:rFonts w:ascii="David" w:hAnsi="David" w:cs="David"/>
          <w:sz w:val="24"/>
          <w:szCs w:val="24"/>
          <w:rtl/>
        </w:rPr>
        <w:t xml:space="preserve"> (</w:t>
      </w:r>
      <w:r w:rsidR="001E3961" w:rsidRPr="001E3961">
        <w:rPr>
          <w:rFonts w:ascii="David" w:hAnsi="David" w:cs="David"/>
          <w:sz w:val="24"/>
          <w:szCs w:val="24"/>
        </w:rPr>
        <w:t xml:space="preserve">Freud, </w:t>
      </w:r>
      <w:r w:rsidR="00E10F3E">
        <w:rPr>
          <w:rFonts w:ascii="David" w:hAnsi="David" w:cs="David"/>
          <w:sz w:val="24"/>
          <w:szCs w:val="24"/>
        </w:rPr>
        <w:t>1923</w:t>
      </w:r>
      <w:r w:rsidR="008F6CA7" w:rsidRPr="001E3961">
        <w:rPr>
          <w:rFonts w:ascii="David" w:hAnsi="David" w:cs="David"/>
          <w:sz w:val="24"/>
          <w:szCs w:val="24"/>
          <w:rtl/>
        </w:rPr>
        <w:t>)</w:t>
      </w:r>
      <w:r w:rsidR="005C6D2C" w:rsidRPr="001E3961">
        <w:rPr>
          <w:rFonts w:ascii="David" w:hAnsi="David" w:cs="David"/>
          <w:sz w:val="24"/>
          <w:szCs w:val="24"/>
          <w:rtl/>
        </w:rPr>
        <w:t xml:space="preserve">. </w:t>
      </w:r>
      <w:r w:rsidR="00E371D5" w:rsidRPr="001E3961">
        <w:rPr>
          <w:rFonts w:ascii="David" w:hAnsi="David" w:cs="David" w:hint="cs"/>
          <w:sz w:val="24"/>
          <w:szCs w:val="24"/>
          <w:rtl/>
        </w:rPr>
        <w:t>בכך</w:t>
      </w:r>
      <w:r w:rsidR="00E371D5">
        <w:rPr>
          <w:rFonts w:ascii="David" w:hAnsi="David" w:cs="David" w:hint="cs"/>
          <w:sz w:val="24"/>
          <w:szCs w:val="24"/>
          <w:rtl/>
        </w:rPr>
        <w:t xml:space="preserve"> פרויד יוצר קישור ישיר בין העור הפיסי לטראומה</w:t>
      </w:r>
      <w:r w:rsidR="00F76086">
        <w:rPr>
          <w:rFonts w:ascii="David" w:hAnsi="David" w:cs="David" w:hint="cs"/>
          <w:sz w:val="24"/>
          <w:szCs w:val="24"/>
          <w:rtl/>
        </w:rPr>
        <w:t xml:space="preserve"> ומתאר בעיני את ה</w:t>
      </w:r>
      <w:r w:rsidR="005B7DE4">
        <w:rPr>
          <w:rFonts w:ascii="David" w:hAnsi="David" w:cs="David" w:hint="cs"/>
          <w:sz w:val="24"/>
          <w:szCs w:val="24"/>
          <w:rtl/>
        </w:rPr>
        <w:t>התפשטות</w:t>
      </w:r>
      <w:r w:rsidR="00F76086">
        <w:rPr>
          <w:rFonts w:ascii="David" w:hAnsi="David" w:cs="David" w:hint="cs"/>
          <w:sz w:val="24"/>
          <w:szCs w:val="24"/>
          <w:rtl/>
        </w:rPr>
        <w:t xml:space="preserve"> במרחבית של</w:t>
      </w:r>
      <w:r w:rsidR="005B7DE4">
        <w:rPr>
          <w:rFonts w:ascii="David" w:hAnsi="David" w:cs="David" w:hint="cs"/>
          <w:sz w:val="24"/>
          <w:szCs w:val="24"/>
          <w:rtl/>
        </w:rPr>
        <w:t xml:space="preserve"> האירוע הטראומתי אשר </w:t>
      </w:r>
      <w:r w:rsidR="002A1DB1">
        <w:rPr>
          <w:rFonts w:ascii="David" w:hAnsi="David" w:cs="David" w:hint="cs"/>
          <w:sz w:val="24"/>
          <w:szCs w:val="24"/>
          <w:rtl/>
        </w:rPr>
        <w:t>עובר</w:t>
      </w:r>
      <w:r w:rsidR="005B7DE4">
        <w:rPr>
          <w:rFonts w:ascii="David" w:hAnsi="David" w:cs="David" w:hint="cs"/>
          <w:sz w:val="24"/>
          <w:szCs w:val="24"/>
          <w:rtl/>
        </w:rPr>
        <w:t xml:space="preserve"> אל מרחב הגוף ממש. </w:t>
      </w:r>
      <w:r w:rsidR="00027EB0">
        <w:rPr>
          <w:rFonts w:ascii="David" w:hAnsi="David" w:cs="David" w:hint="cs"/>
          <w:sz w:val="24"/>
          <w:szCs w:val="24"/>
          <w:rtl/>
        </w:rPr>
        <w:t xml:space="preserve">אולם מעבר לכך, </w:t>
      </w:r>
      <w:r w:rsidR="00406491">
        <w:rPr>
          <w:rFonts w:ascii="David" w:hAnsi="David" w:cs="David" w:hint="cs"/>
          <w:sz w:val="24"/>
          <w:szCs w:val="24"/>
          <w:rtl/>
        </w:rPr>
        <w:t xml:space="preserve">מלכתחילה </w:t>
      </w:r>
      <w:r w:rsidR="00027EB0">
        <w:rPr>
          <w:rFonts w:ascii="David" w:hAnsi="David" w:cs="David" w:hint="cs"/>
          <w:sz w:val="24"/>
          <w:szCs w:val="24"/>
          <w:rtl/>
        </w:rPr>
        <w:t xml:space="preserve">היכולת של הטראומה לנוע על פני מקומות באמצעות החזרה </w:t>
      </w:r>
      <w:r w:rsidR="00425FFB">
        <w:rPr>
          <w:rFonts w:ascii="David" w:hAnsi="David" w:cs="David" w:hint="cs"/>
          <w:sz w:val="24"/>
          <w:szCs w:val="24"/>
          <w:rtl/>
        </w:rPr>
        <w:t xml:space="preserve">היא זו </w:t>
      </w:r>
      <w:r w:rsidR="00406491">
        <w:rPr>
          <w:rFonts w:ascii="David" w:hAnsi="David" w:cs="David" w:hint="cs"/>
          <w:sz w:val="24"/>
          <w:szCs w:val="24"/>
          <w:rtl/>
        </w:rPr>
        <w:t>ה</w:t>
      </w:r>
      <w:r w:rsidR="008F702D" w:rsidRPr="00751D42">
        <w:rPr>
          <w:rFonts w:ascii="David" w:hAnsi="David" w:cs="David"/>
          <w:sz w:val="24"/>
          <w:szCs w:val="24"/>
          <w:rtl/>
        </w:rPr>
        <w:t>מהווה את התנאי לריפוי הפסיכואנליטי מבוסס על יכולת הטראומה להתנייד אל תוך הקליניקה ואל היחסים הטיפוליים</w:t>
      </w:r>
      <w:r w:rsidR="003B37DF">
        <w:rPr>
          <w:rFonts w:ascii="David" w:hAnsi="David" w:cs="David" w:hint="cs"/>
          <w:sz w:val="24"/>
          <w:szCs w:val="24"/>
          <w:rtl/>
        </w:rPr>
        <w:t xml:space="preserve">, </w:t>
      </w:r>
      <w:r w:rsidR="008F6CA7" w:rsidRPr="00751D42">
        <w:rPr>
          <w:rFonts w:ascii="David" w:hAnsi="David" w:cs="David"/>
          <w:sz w:val="24"/>
          <w:szCs w:val="24"/>
          <w:rtl/>
        </w:rPr>
        <w:t>במסגרת ההעברה שבטיפול</w:t>
      </w:r>
      <w:r w:rsidR="003B37DF">
        <w:rPr>
          <w:rFonts w:ascii="David" w:hAnsi="David" w:cs="David" w:hint="cs"/>
          <w:sz w:val="24"/>
          <w:szCs w:val="24"/>
          <w:rtl/>
        </w:rPr>
        <w:t xml:space="preserve"> (</w:t>
      </w:r>
      <w:r w:rsidR="003B37DF">
        <w:rPr>
          <w:rFonts w:ascii="David" w:hAnsi="David" w:cs="David"/>
          <w:sz w:val="24"/>
          <w:szCs w:val="24"/>
        </w:rPr>
        <w:t>Freud, 1912</w:t>
      </w:r>
      <w:r w:rsidR="008F6CA7" w:rsidRPr="00751D42">
        <w:rPr>
          <w:rFonts w:ascii="David" w:hAnsi="David" w:cs="David"/>
          <w:sz w:val="24"/>
          <w:szCs w:val="24"/>
          <w:rtl/>
        </w:rPr>
        <w:t>)</w:t>
      </w:r>
      <w:r w:rsidR="008F702D" w:rsidRPr="00751D42">
        <w:rPr>
          <w:rFonts w:ascii="David" w:hAnsi="David" w:cs="David"/>
          <w:sz w:val="24"/>
          <w:szCs w:val="24"/>
          <w:rtl/>
        </w:rPr>
        <w:t xml:space="preserve">. </w:t>
      </w:r>
    </w:p>
    <w:p w14:paraId="00C26DF7" w14:textId="6DE3D832" w:rsidR="00F61D08" w:rsidRPr="00751D42" w:rsidRDefault="005C6D2C" w:rsidP="00F61D08">
      <w:pPr>
        <w:spacing w:line="480" w:lineRule="auto"/>
        <w:jc w:val="both"/>
        <w:rPr>
          <w:rFonts w:ascii="David" w:hAnsi="David" w:cs="David"/>
          <w:sz w:val="24"/>
          <w:szCs w:val="24"/>
          <w:rtl/>
        </w:rPr>
      </w:pPr>
      <w:r w:rsidRPr="00751D42">
        <w:rPr>
          <w:rFonts w:ascii="David" w:hAnsi="David" w:cs="David"/>
          <w:sz w:val="24"/>
          <w:szCs w:val="24"/>
          <w:rtl/>
        </w:rPr>
        <w:t xml:space="preserve">יחד עם זאת, </w:t>
      </w:r>
      <w:r w:rsidR="00197E5B" w:rsidRPr="00751D42">
        <w:rPr>
          <w:rFonts w:ascii="David" w:hAnsi="David" w:cs="David"/>
          <w:sz w:val="24"/>
          <w:szCs w:val="24"/>
          <w:rtl/>
        </w:rPr>
        <w:t>את עיקר העדויות ל</w:t>
      </w:r>
      <w:r w:rsidR="00197E5B">
        <w:rPr>
          <w:rFonts w:ascii="David" w:hAnsi="David" w:cs="David" w:hint="cs"/>
          <w:sz w:val="24"/>
          <w:szCs w:val="24"/>
          <w:rtl/>
        </w:rPr>
        <w:t>מרחביות הטראומה</w:t>
      </w:r>
      <w:r w:rsidR="00C013DD">
        <w:rPr>
          <w:rFonts w:ascii="David" w:hAnsi="David" w:cs="David" w:hint="cs"/>
          <w:sz w:val="24"/>
          <w:szCs w:val="24"/>
          <w:rtl/>
        </w:rPr>
        <w:t xml:space="preserve"> והחזרה</w:t>
      </w:r>
      <w:r w:rsidR="00197E5B">
        <w:rPr>
          <w:rFonts w:ascii="David" w:hAnsi="David" w:cs="David" w:hint="cs"/>
          <w:sz w:val="24"/>
          <w:szCs w:val="24"/>
          <w:rtl/>
        </w:rPr>
        <w:t xml:space="preserve"> </w:t>
      </w:r>
      <w:r w:rsidR="00865C8C" w:rsidRPr="00751D42">
        <w:rPr>
          <w:rFonts w:ascii="David" w:hAnsi="David" w:cs="David"/>
          <w:sz w:val="24"/>
          <w:szCs w:val="24"/>
          <w:rtl/>
        </w:rPr>
        <w:t xml:space="preserve">אני מוצאת </w:t>
      </w:r>
      <w:r w:rsidRPr="00751D42">
        <w:rPr>
          <w:rFonts w:ascii="David" w:hAnsi="David" w:cs="David"/>
          <w:sz w:val="24"/>
          <w:szCs w:val="24"/>
          <w:rtl/>
        </w:rPr>
        <w:t>ב</w:t>
      </w:r>
      <w:r w:rsidR="00865C8C" w:rsidRPr="00751D42">
        <w:rPr>
          <w:rFonts w:ascii="David" w:hAnsi="David" w:cs="David"/>
          <w:sz w:val="24"/>
          <w:szCs w:val="24"/>
          <w:rtl/>
        </w:rPr>
        <w:t xml:space="preserve">מאמר </w:t>
      </w:r>
      <w:r w:rsidRPr="00751D42">
        <w:rPr>
          <w:rFonts w:ascii="David" w:hAnsi="David" w:cs="David"/>
          <w:i/>
          <w:iCs/>
          <w:sz w:val="24"/>
          <w:szCs w:val="24"/>
          <w:rtl/>
        </w:rPr>
        <w:t>מעבר לעקרון העונג</w:t>
      </w:r>
      <w:r w:rsidR="00865C8C" w:rsidRPr="00751D42">
        <w:rPr>
          <w:rFonts w:ascii="David" w:hAnsi="David" w:cs="David"/>
          <w:sz w:val="24"/>
          <w:szCs w:val="24"/>
          <w:rtl/>
        </w:rPr>
        <w:t xml:space="preserve"> </w:t>
      </w:r>
      <w:r w:rsidR="003F5207">
        <w:rPr>
          <w:rFonts w:ascii="David" w:hAnsi="David" w:cs="David" w:hint="cs"/>
          <w:sz w:val="24"/>
          <w:szCs w:val="24"/>
          <w:rtl/>
        </w:rPr>
        <w:t xml:space="preserve">(1920) </w:t>
      </w:r>
      <w:r w:rsidR="00C013DD">
        <w:rPr>
          <w:rFonts w:ascii="David" w:hAnsi="David" w:cs="David" w:hint="cs"/>
          <w:sz w:val="24"/>
          <w:szCs w:val="24"/>
          <w:rtl/>
        </w:rPr>
        <w:t>בו</w:t>
      </w:r>
      <w:r w:rsidR="005A720B" w:rsidRPr="00751D42">
        <w:rPr>
          <w:rFonts w:ascii="David" w:hAnsi="David" w:cs="David"/>
          <w:sz w:val="24"/>
          <w:szCs w:val="24"/>
          <w:rtl/>
        </w:rPr>
        <w:t xml:space="preserve"> מתאר</w:t>
      </w:r>
      <w:r w:rsidR="00C013DD">
        <w:rPr>
          <w:rFonts w:ascii="David" w:hAnsi="David" w:cs="David" w:hint="cs"/>
          <w:sz w:val="24"/>
          <w:szCs w:val="24"/>
          <w:rtl/>
        </w:rPr>
        <w:t xml:space="preserve"> פרויד</w:t>
      </w:r>
      <w:r w:rsidR="005A720B" w:rsidRPr="00751D42">
        <w:rPr>
          <w:rFonts w:ascii="David" w:hAnsi="David" w:cs="David"/>
          <w:sz w:val="24"/>
          <w:szCs w:val="24"/>
          <w:rtl/>
        </w:rPr>
        <w:t xml:space="preserve"> </w:t>
      </w:r>
      <w:r w:rsidRPr="00751D42">
        <w:rPr>
          <w:rFonts w:ascii="David" w:hAnsi="David" w:cs="David"/>
          <w:sz w:val="24"/>
          <w:szCs w:val="24"/>
          <w:rtl/>
        </w:rPr>
        <w:t xml:space="preserve">את פני השטח הנפשיים </w:t>
      </w:r>
      <w:r w:rsidR="005A720B" w:rsidRPr="00751D42">
        <w:rPr>
          <w:rFonts w:ascii="David" w:hAnsi="David" w:cs="David"/>
          <w:sz w:val="24"/>
          <w:szCs w:val="24"/>
          <w:rtl/>
        </w:rPr>
        <w:t xml:space="preserve">כאורגניזם בעל ממברנה </w:t>
      </w:r>
      <w:r w:rsidR="003911D3">
        <w:rPr>
          <w:rFonts w:ascii="David" w:hAnsi="David" w:cs="David" w:hint="cs"/>
          <w:sz w:val="24"/>
          <w:szCs w:val="24"/>
          <w:rtl/>
        </w:rPr>
        <w:t xml:space="preserve">אשר </w:t>
      </w:r>
      <w:r w:rsidR="005A720B" w:rsidRPr="00751D42">
        <w:rPr>
          <w:rFonts w:ascii="David" w:hAnsi="David" w:cs="David"/>
          <w:sz w:val="24"/>
          <w:szCs w:val="24"/>
          <w:rtl/>
        </w:rPr>
        <w:t>פני</w:t>
      </w:r>
      <w:r w:rsidR="000C78CE" w:rsidRPr="00751D42">
        <w:rPr>
          <w:rFonts w:ascii="David" w:hAnsi="David" w:cs="David"/>
          <w:sz w:val="24"/>
          <w:szCs w:val="24"/>
          <w:rtl/>
        </w:rPr>
        <w:t>-</w:t>
      </w:r>
      <w:r w:rsidR="005A720B" w:rsidRPr="00751D42">
        <w:rPr>
          <w:rFonts w:ascii="David" w:hAnsi="David" w:cs="David"/>
          <w:sz w:val="24"/>
          <w:szCs w:val="24"/>
          <w:rtl/>
        </w:rPr>
        <w:t>שטחה החיצוני</w:t>
      </w:r>
      <w:r w:rsidR="000C78CE" w:rsidRPr="00751D42">
        <w:rPr>
          <w:rFonts w:ascii="David" w:hAnsi="David" w:cs="David"/>
          <w:sz w:val="24"/>
          <w:szCs w:val="24"/>
          <w:rtl/>
        </w:rPr>
        <w:t>ים</w:t>
      </w:r>
      <w:r w:rsidR="005A720B" w:rsidRPr="00751D42">
        <w:rPr>
          <w:rFonts w:ascii="David" w:hAnsi="David" w:cs="David"/>
          <w:sz w:val="24"/>
          <w:szCs w:val="24"/>
          <w:rtl/>
        </w:rPr>
        <w:t xml:space="preserve"> מופנ</w:t>
      </w:r>
      <w:r w:rsidR="00156540">
        <w:rPr>
          <w:rFonts w:ascii="David" w:hAnsi="David" w:cs="David" w:hint="cs"/>
          <w:sz w:val="24"/>
          <w:szCs w:val="24"/>
          <w:rtl/>
        </w:rPr>
        <w:t>ים</w:t>
      </w:r>
      <w:r w:rsidR="005A720B" w:rsidRPr="00751D42">
        <w:rPr>
          <w:rFonts w:ascii="David" w:hAnsi="David" w:cs="David"/>
          <w:sz w:val="24"/>
          <w:szCs w:val="24"/>
          <w:rtl/>
        </w:rPr>
        <w:t xml:space="preserve"> </w:t>
      </w:r>
      <w:r w:rsidR="000C78CE" w:rsidRPr="00751D42">
        <w:rPr>
          <w:rFonts w:ascii="David" w:hAnsi="David" w:cs="David"/>
          <w:sz w:val="24"/>
          <w:szCs w:val="24"/>
          <w:rtl/>
        </w:rPr>
        <w:t>כלפי חוץ</w:t>
      </w:r>
      <w:r w:rsidR="00BA726F">
        <w:rPr>
          <w:rFonts w:ascii="David" w:hAnsi="David" w:cs="David" w:hint="cs"/>
          <w:sz w:val="24"/>
          <w:szCs w:val="24"/>
          <w:rtl/>
        </w:rPr>
        <w:t xml:space="preserve"> במטרה</w:t>
      </w:r>
      <w:r w:rsidR="000C78CE" w:rsidRPr="00751D42">
        <w:rPr>
          <w:rFonts w:ascii="David" w:hAnsi="David" w:cs="David"/>
          <w:sz w:val="24"/>
          <w:szCs w:val="24"/>
          <w:rtl/>
        </w:rPr>
        <w:t xml:space="preserve"> לקלוט גירויים ממנו</w:t>
      </w:r>
      <w:r w:rsidR="0068266D" w:rsidRPr="00751D42">
        <w:rPr>
          <w:rFonts w:ascii="David" w:hAnsi="David" w:cs="David"/>
          <w:sz w:val="24"/>
          <w:szCs w:val="24"/>
          <w:rtl/>
        </w:rPr>
        <w:t xml:space="preserve"> ולהגן על תוכנו מפניהם</w:t>
      </w:r>
      <w:r w:rsidR="000C78CE" w:rsidRPr="00751D42">
        <w:rPr>
          <w:rFonts w:ascii="David" w:hAnsi="David" w:cs="David"/>
          <w:sz w:val="24"/>
          <w:szCs w:val="24"/>
          <w:rtl/>
        </w:rPr>
        <w:t>.</w:t>
      </w:r>
      <w:r w:rsidR="00BA726F">
        <w:rPr>
          <w:rFonts w:ascii="David" w:hAnsi="David" w:cs="David" w:hint="cs"/>
          <w:sz w:val="24"/>
          <w:szCs w:val="24"/>
          <w:rtl/>
        </w:rPr>
        <w:t xml:space="preserve"> </w:t>
      </w:r>
      <w:r w:rsidR="0068266D" w:rsidRPr="00751D42">
        <w:rPr>
          <w:rFonts w:ascii="David" w:hAnsi="David" w:cs="David"/>
          <w:sz w:val="24"/>
          <w:szCs w:val="24"/>
          <w:rtl/>
        </w:rPr>
        <w:t>ב</w:t>
      </w:r>
      <w:r w:rsidR="00BA726F">
        <w:rPr>
          <w:rFonts w:ascii="David" w:hAnsi="David" w:cs="David" w:hint="cs"/>
          <w:sz w:val="24"/>
          <w:szCs w:val="24"/>
          <w:rtl/>
        </w:rPr>
        <w:t>מסגרת</w:t>
      </w:r>
      <w:r w:rsidR="0068266D" w:rsidRPr="00751D42">
        <w:rPr>
          <w:rFonts w:ascii="David" w:hAnsi="David" w:cs="David"/>
          <w:sz w:val="24"/>
          <w:szCs w:val="24"/>
          <w:rtl/>
        </w:rPr>
        <w:t xml:space="preserve"> </w:t>
      </w:r>
      <w:r w:rsidR="00BA726F" w:rsidRPr="00751D42">
        <w:rPr>
          <w:rFonts w:ascii="David" w:hAnsi="David" w:cs="David"/>
          <w:sz w:val="24"/>
          <w:szCs w:val="24"/>
          <w:rtl/>
        </w:rPr>
        <w:t>אינטראקציה זו</w:t>
      </w:r>
      <w:r w:rsidR="000C78CE" w:rsidRPr="00751D42">
        <w:rPr>
          <w:rFonts w:ascii="David" w:hAnsi="David" w:cs="David"/>
          <w:sz w:val="24"/>
          <w:szCs w:val="24"/>
          <w:rtl/>
        </w:rPr>
        <w:t xml:space="preserve"> פני-שטח אלו </w:t>
      </w:r>
      <w:r w:rsidR="00F03772" w:rsidRPr="00751D42">
        <w:rPr>
          <w:rFonts w:ascii="David" w:hAnsi="David" w:cs="David"/>
          <w:sz w:val="24"/>
          <w:szCs w:val="24"/>
          <w:rtl/>
        </w:rPr>
        <w:t>הינם דינמיים ו</w:t>
      </w:r>
      <w:r w:rsidR="000C78CE" w:rsidRPr="00751D42">
        <w:rPr>
          <w:rFonts w:ascii="David" w:hAnsi="David" w:cs="David"/>
          <w:sz w:val="24"/>
          <w:szCs w:val="24"/>
          <w:rtl/>
        </w:rPr>
        <w:t xml:space="preserve">משתנים תמידית בעקבות </w:t>
      </w:r>
      <w:r w:rsidR="008F6CA7" w:rsidRPr="00751D42">
        <w:rPr>
          <w:rFonts w:ascii="David" w:hAnsi="David" w:cs="David"/>
          <w:sz w:val="24"/>
          <w:szCs w:val="24"/>
          <w:rtl/>
        </w:rPr>
        <w:t>(</w:t>
      </w:r>
      <w:r w:rsidR="008F6CA7" w:rsidRPr="00751D42">
        <w:rPr>
          <w:rFonts w:ascii="David" w:hAnsi="David" w:cs="David"/>
          <w:sz w:val="24"/>
          <w:szCs w:val="24"/>
        </w:rPr>
        <w:t>Freud, 1920</w:t>
      </w:r>
      <w:r w:rsidR="008F6CA7" w:rsidRPr="00751D42">
        <w:rPr>
          <w:rFonts w:ascii="David" w:hAnsi="David" w:cs="David"/>
          <w:sz w:val="24"/>
          <w:szCs w:val="24"/>
          <w:rtl/>
        </w:rPr>
        <w:t>)</w:t>
      </w:r>
      <w:r w:rsidR="000C78CE" w:rsidRPr="00751D42">
        <w:rPr>
          <w:rFonts w:ascii="David" w:hAnsi="David" w:cs="David"/>
          <w:sz w:val="24"/>
          <w:szCs w:val="24"/>
          <w:rtl/>
        </w:rPr>
        <w:t>.</w:t>
      </w:r>
      <w:r w:rsidRPr="00751D42">
        <w:rPr>
          <w:rFonts w:ascii="David" w:hAnsi="David" w:cs="David"/>
          <w:sz w:val="24"/>
          <w:szCs w:val="24"/>
          <w:rtl/>
        </w:rPr>
        <w:t xml:space="preserve"> </w:t>
      </w:r>
      <w:r w:rsidR="0068266D" w:rsidRPr="00751D42">
        <w:rPr>
          <w:rFonts w:ascii="David" w:hAnsi="David" w:cs="David"/>
          <w:sz w:val="24"/>
          <w:szCs w:val="24"/>
          <w:rtl/>
        </w:rPr>
        <w:t>יתרה מכך, לפני-שטח א</w:t>
      </w:r>
      <w:r w:rsidR="00A4050A" w:rsidRPr="00751D42">
        <w:rPr>
          <w:rFonts w:ascii="David" w:hAnsi="David" w:cs="David"/>
          <w:sz w:val="24"/>
          <w:szCs w:val="24"/>
          <w:rtl/>
        </w:rPr>
        <w:t>לו מצוידים ב</w:t>
      </w:r>
      <w:r w:rsidR="002E0CF0">
        <w:rPr>
          <w:rFonts w:ascii="David" w:hAnsi="David" w:cs="David" w:hint="cs"/>
          <w:sz w:val="24"/>
          <w:szCs w:val="24"/>
          <w:rtl/>
        </w:rPr>
        <w:t xml:space="preserve">מעטפת </w:t>
      </w:r>
      <w:r w:rsidR="00A4050A" w:rsidRPr="00751D42">
        <w:rPr>
          <w:rFonts w:ascii="David" w:hAnsi="David" w:cs="David"/>
          <w:sz w:val="24"/>
          <w:szCs w:val="24"/>
          <w:rtl/>
        </w:rPr>
        <w:t>מגן גירויים אשר יכול לפעול עצמאית על מנת לשמור על עצמו ובאמצעות כך על המערכת כולה. האופן שבו מגן זה פועל הוא באופן אופקי</w:t>
      </w:r>
      <w:r w:rsidR="00665616" w:rsidRPr="00751D42">
        <w:rPr>
          <w:rFonts w:ascii="David" w:hAnsi="David" w:cs="David"/>
          <w:sz w:val="24"/>
          <w:szCs w:val="24"/>
          <w:rtl/>
        </w:rPr>
        <w:t xml:space="preserve"> ומרחבי גם כן, באמצעותו הוא יכול לשנות על צורתו על מנת לשרוד ולהישרדות המערכת.</w:t>
      </w:r>
    </w:p>
    <w:p w14:paraId="2043A1FA" w14:textId="4239D059" w:rsidR="0036544D" w:rsidRPr="00751D42" w:rsidRDefault="00A20773" w:rsidP="0036544D">
      <w:pPr>
        <w:spacing w:line="480" w:lineRule="auto"/>
        <w:jc w:val="both"/>
        <w:rPr>
          <w:rFonts w:ascii="David" w:hAnsi="David" w:cs="David"/>
          <w:sz w:val="24"/>
          <w:szCs w:val="24"/>
          <w:rtl/>
        </w:rPr>
      </w:pPr>
      <w:r>
        <w:rPr>
          <w:rFonts w:ascii="David" w:hAnsi="David" w:cs="David" w:hint="cs"/>
          <w:sz w:val="24"/>
          <w:szCs w:val="24"/>
          <w:rtl/>
        </w:rPr>
        <w:t xml:space="preserve">על רקע זה, </w:t>
      </w:r>
      <w:r w:rsidR="00665616" w:rsidRPr="00751D42">
        <w:rPr>
          <w:rFonts w:ascii="David" w:hAnsi="David" w:cs="David"/>
          <w:sz w:val="24"/>
          <w:szCs w:val="24"/>
          <w:rtl/>
        </w:rPr>
        <w:t xml:space="preserve">הטראומה היא אירוע היוצר </w:t>
      </w:r>
      <w:r w:rsidR="005C6D2C" w:rsidRPr="00751D42">
        <w:rPr>
          <w:rFonts w:ascii="David" w:hAnsi="David" w:cs="David"/>
          <w:sz w:val="24"/>
          <w:szCs w:val="24"/>
          <w:rtl/>
        </w:rPr>
        <w:t xml:space="preserve">פרצה </w:t>
      </w:r>
      <w:r w:rsidR="003E1FEE">
        <w:rPr>
          <w:rFonts w:ascii="David" w:hAnsi="David" w:cs="David" w:hint="cs"/>
          <w:sz w:val="24"/>
          <w:szCs w:val="24"/>
          <w:rtl/>
        </w:rPr>
        <w:t>ב</w:t>
      </w:r>
      <w:r w:rsidR="00665616" w:rsidRPr="00751D42">
        <w:rPr>
          <w:rFonts w:ascii="David" w:hAnsi="David" w:cs="David"/>
          <w:sz w:val="24"/>
          <w:szCs w:val="24"/>
          <w:rtl/>
        </w:rPr>
        <w:t xml:space="preserve">מעטפת </w:t>
      </w:r>
      <w:r w:rsidR="003E1FEE">
        <w:rPr>
          <w:rFonts w:ascii="David" w:hAnsi="David" w:cs="David" w:hint="cs"/>
          <w:sz w:val="24"/>
          <w:szCs w:val="24"/>
          <w:rtl/>
        </w:rPr>
        <w:t>ה</w:t>
      </w:r>
      <w:r w:rsidR="00665616" w:rsidRPr="00751D42">
        <w:rPr>
          <w:rFonts w:ascii="David" w:hAnsi="David" w:cs="David"/>
          <w:sz w:val="24"/>
          <w:szCs w:val="24"/>
          <w:rtl/>
        </w:rPr>
        <w:t>מגינה</w:t>
      </w:r>
      <w:r w:rsidR="00240A43">
        <w:rPr>
          <w:rFonts w:ascii="David" w:hAnsi="David" w:cs="David" w:hint="cs"/>
          <w:sz w:val="24"/>
          <w:szCs w:val="24"/>
          <w:rtl/>
        </w:rPr>
        <w:t xml:space="preserve"> והצפה של גירויים במערכת</w:t>
      </w:r>
      <w:r w:rsidR="005C6D2C" w:rsidRPr="00751D42">
        <w:rPr>
          <w:rFonts w:ascii="David" w:hAnsi="David" w:cs="David"/>
          <w:sz w:val="24"/>
          <w:szCs w:val="24"/>
          <w:rtl/>
        </w:rPr>
        <w:t xml:space="preserve">. </w:t>
      </w:r>
      <w:r w:rsidR="00240A43">
        <w:rPr>
          <w:rFonts w:ascii="David" w:hAnsi="David" w:cs="David" w:hint="cs"/>
          <w:sz w:val="24"/>
          <w:szCs w:val="24"/>
          <w:rtl/>
        </w:rPr>
        <w:t>בעק</w:t>
      </w:r>
      <w:r w:rsidR="003E1FEE">
        <w:rPr>
          <w:rFonts w:ascii="David" w:hAnsi="David" w:cs="David" w:hint="cs"/>
          <w:sz w:val="24"/>
          <w:szCs w:val="24"/>
          <w:rtl/>
        </w:rPr>
        <w:t>ב</w:t>
      </w:r>
      <w:r w:rsidR="00240A43">
        <w:rPr>
          <w:rFonts w:ascii="David" w:hAnsi="David" w:cs="David" w:hint="cs"/>
          <w:sz w:val="24"/>
          <w:szCs w:val="24"/>
          <w:rtl/>
        </w:rPr>
        <w:t xml:space="preserve">ות כך </w:t>
      </w:r>
      <w:proofErr w:type="spellStart"/>
      <w:r w:rsidR="00240A43">
        <w:rPr>
          <w:rFonts w:ascii="David" w:hAnsi="David" w:cs="David" w:hint="cs"/>
          <w:sz w:val="24"/>
          <w:szCs w:val="24"/>
          <w:rtl/>
        </w:rPr>
        <w:t>מ</w:t>
      </w:r>
      <w:r w:rsidR="00240A43">
        <w:rPr>
          <w:rFonts w:ascii="David" w:hAnsi="David" w:cs="David"/>
          <w:sz w:val="24"/>
          <w:szCs w:val="24"/>
          <w:rtl/>
        </w:rPr>
        <w:t>וּ</w:t>
      </w:r>
      <w:r w:rsidR="00240A43">
        <w:rPr>
          <w:rFonts w:ascii="David" w:hAnsi="David" w:cs="David" w:hint="cs"/>
          <w:sz w:val="24"/>
          <w:szCs w:val="24"/>
          <w:rtl/>
        </w:rPr>
        <w:t>נעת</w:t>
      </w:r>
      <w:proofErr w:type="spellEnd"/>
      <w:r w:rsidR="00665616" w:rsidRPr="00751D42">
        <w:rPr>
          <w:rFonts w:ascii="David" w:hAnsi="David" w:cs="David"/>
          <w:sz w:val="24"/>
          <w:szCs w:val="24"/>
          <w:rtl/>
        </w:rPr>
        <w:t xml:space="preserve"> פעילות אופקית מרחבית </w:t>
      </w:r>
      <w:r w:rsidR="0036544D" w:rsidRPr="00751D42">
        <w:rPr>
          <w:rFonts w:ascii="David" w:hAnsi="David" w:cs="David"/>
          <w:sz w:val="24"/>
          <w:szCs w:val="24"/>
          <w:rtl/>
        </w:rPr>
        <w:t xml:space="preserve">חזרתית </w:t>
      </w:r>
      <w:r w:rsidR="00665616" w:rsidRPr="00751D42">
        <w:rPr>
          <w:rFonts w:ascii="David" w:hAnsi="David" w:cs="David"/>
          <w:sz w:val="24"/>
          <w:szCs w:val="24"/>
          <w:rtl/>
        </w:rPr>
        <w:t xml:space="preserve">במסגרתה </w:t>
      </w:r>
      <w:r w:rsidR="005C6D2C" w:rsidRPr="00751D42">
        <w:rPr>
          <w:rFonts w:ascii="David" w:hAnsi="David" w:cs="David"/>
          <w:sz w:val="24"/>
          <w:szCs w:val="24"/>
          <w:rtl/>
        </w:rPr>
        <w:t xml:space="preserve">כל מערכות ההגנה של </w:t>
      </w:r>
      <w:r w:rsidR="00665616" w:rsidRPr="00751D42">
        <w:rPr>
          <w:rFonts w:ascii="David" w:hAnsi="David" w:cs="David"/>
          <w:sz w:val="24"/>
          <w:szCs w:val="24"/>
          <w:rtl/>
        </w:rPr>
        <w:t>פני-השטח</w:t>
      </w:r>
      <w:r w:rsidR="005C6D2C" w:rsidRPr="00751D42">
        <w:rPr>
          <w:rFonts w:ascii="David" w:hAnsi="David" w:cs="David"/>
          <w:sz w:val="24"/>
          <w:szCs w:val="24"/>
          <w:rtl/>
        </w:rPr>
        <w:t xml:space="preserve"> מגויסות ל</w:t>
      </w:r>
      <w:r w:rsidR="00665616" w:rsidRPr="00751D42">
        <w:rPr>
          <w:rFonts w:ascii="David" w:hAnsi="David" w:cs="David"/>
          <w:sz w:val="24"/>
          <w:szCs w:val="24"/>
          <w:rtl/>
        </w:rPr>
        <w:t>השתלטות על עודפות הגרייה שנוצרה כדי</w:t>
      </w:r>
      <w:r w:rsidR="005C6D2C" w:rsidRPr="00751D42">
        <w:rPr>
          <w:rFonts w:ascii="David" w:hAnsi="David" w:cs="David"/>
          <w:sz w:val="24"/>
          <w:szCs w:val="24"/>
          <w:rtl/>
        </w:rPr>
        <w:t xml:space="preserve"> לאזן </w:t>
      </w:r>
      <w:r w:rsidR="00665616" w:rsidRPr="00751D42">
        <w:rPr>
          <w:rFonts w:ascii="David" w:hAnsi="David" w:cs="David"/>
          <w:sz w:val="24"/>
          <w:szCs w:val="24"/>
          <w:rtl/>
        </w:rPr>
        <w:t xml:space="preserve">מחדש </w:t>
      </w:r>
      <w:r w:rsidR="005C6D2C" w:rsidRPr="00751D42">
        <w:rPr>
          <w:rFonts w:ascii="David" w:hAnsi="David" w:cs="David"/>
          <w:sz w:val="24"/>
          <w:szCs w:val="24"/>
          <w:rtl/>
        </w:rPr>
        <w:t xml:space="preserve">את המתח הפנים-נפשי </w:t>
      </w:r>
      <w:r w:rsidR="00665616" w:rsidRPr="00751D42">
        <w:rPr>
          <w:rFonts w:ascii="David" w:hAnsi="David" w:cs="David"/>
          <w:sz w:val="24"/>
          <w:szCs w:val="24"/>
          <w:rtl/>
        </w:rPr>
        <w:t>– מה שפרויד מכנה '</w:t>
      </w:r>
      <w:r w:rsidR="005C6D2C" w:rsidRPr="00751D42">
        <w:rPr>
          <w:rFonts w:ascii="David" w:hAnsi="David" w:cs="David"/>
          <w:sz w:val="24"/>
          <w:szCs w:val="24"/>
          <w:rtl/>
        </w:rPr>
        <w:t>עקרון העונג</w:t>
      </w:r>
      <w:r w:rsidR="00665616" w:rsidRPr="00751D42">
        <w:rPr>
          <w:rFonts w:ascii="David" w:hAnsi="David" w:cs="David"/>
          <w:sz w:val="24"/>
          <w:szCs w:val="24"/>
          <w:rtl/>
        </w:rPr>
        <w:t>' שהוא מטרת העל של האורגניזם</w:t>
      </w:r>
      <w:r w:rsidR="00A11040">
        <w:rPr>
          <w:rFonts w:ascii="David" w:hAnsi="David" w:cs="David" w:hint="cs"/>
          <w:sz w:val="24"/>
          <w:szCs w:val="24"/>
          <w:rtl/>
        </w:rPr>
        <w:t xml:space="preserve"> (</w:t>
      </w:r>
      <w:r w:rsidR="00A11040">
        <w:rPr>
          <w:rFonts w:ascii="David" w:hAnsi="David" w:cs="David"/>
          <w:sz w:val="24"/>
          <w:szCs w:val="24"/>
        </w:rPr>
        <w:t>Freud &amp; Breuer, 1893</w:t>
      </w:r>
      <w:r w:rsidR="00A11040">
        <w:rPr>
          <w:rFonts w:ascii="David" w:hAnsi="David" w:cs="David" w:hint="cs"/>
          <w:sz w:val="24"/>
          <w:szCs w:val="24"/>
          <w:rtl/>
        </w:rPr>
        <w:t>)</w:t>
      </w:r>
      <w:r w:rsidR="00A11040" w:rsidRPr="00240643">
        <w:rPr>
          <w:rFonts w:ascii="David" w:hAnsi="David" w:cs="David"/>
        </w:rPr>
        <w:t>.</w:t>
      </w:r>
      <w:r w:rsidR="005C6D2C" w:rsidRPr="00751D42">
        <w:rPr>
          <w:rFonts w:ascii="David" w:hAnsi="David" w:cs="David"/>
          <w:sz w:val="24"/>
          <w:szCs w:val="24"/>
          <w:rtl/>
        </w:rPr>
        <w:t xml:space="preserve"> </w:t>
      </w:r>
      <w:r w:rsidR="00461C11">
        <w:rPr>
          <w:rFonts w:ascii="David" w:hAnsi="David" w:cs="David" w:hint="cs"/>
          <w:sz w:val="24"/>
          <w:szCs w:val="24"/>
          <w:rtl/>
        </w:rPr>
        <w:t xml:space="preserve">מעניין כי </w:t>
      </w:r>
      <w:r w:rsidR="004245EA" w:rsidRPr="00751D42">
        <w:rPr>
          <w:rFonts w:ascii="David" w:hAnsi="David" w:cs="David"/>
          <w:sz w:val="24"/>
          <w:szCs w:val="24"/>
          <w:rtl/>
        </w:rPr>
        <w:t xml:space="preserve">האופן שבו פרויד מתאר </w:t>
      </w:r>
      <w:r w:rsidR="0036544D" w:rsidRPr="00751D42">
        <w:rPr>
          <w:rFonts w:ascii="David" w:hAnsi="David" w:cs="David"/>
          <w:sz w:val="24"/>
          <w:szCs w:val="24"/>
          <w:rtl/>
        </w:rPr>
        <w:t>פעילות זו</w:t>
      </w:r>
      <w:r w:rsidR="004245EA" w:rsidRPr="00751D42">
        <w:rPr>
          <w:rFonts w:ascii="David" w:hAnsi="David" w:cs="David"/>
          <w:sz w:val="24"/>
          <w:szCs w:val="24"/>
          <w:rtl/>
        </w:rPr>
        <w:t xml:space="preserve">, </w:t>
      </w:r>
      <w:r w:rsidR="007B4908" w:rsidRPr="00751D42">
        <w:rPr>
          <w:rFonts w:ascii="David" w:hAnsi="David" w:cs="David"/>
          <w:sz w:val="24"/>
          <w:szCs w:val="24"/>
          <w:rtl/>
        </w:rPr>
        <w:t>דומה ביותר לאופן שבו העור הפיסי מגיב לפציעה</w:t>
      </w:r>
      <w:r w:rsidR="004245EA" w:rsidRPr="00751D42">
        <w:rPr>
          <w:rFonts w:ascii="David" w:hAnsi="David" w:cs="David"/>
          <w:sz w:val="24"/>
          <w:szCs w:val="24"/>
          <w:rtl/>
        </w:rPr>
        <w:t xml:space="preserve"> ו</w:t>
      </w:r>
      <w:r w:rsidR="007B4908" w:rsidRPr="00751D42">
        <w:rPr>
          <w:rFonts w:ascii="David" w:hAnsi="David" w:cs="David"/>
          <w:sz w:val="24"/>
          <w:szCs w:val="24"/>
          <w:rtl/>
        </w:rPr>
        <w:t>שואף לסגור</w:t>
      </w:r>
      <w:r w:rsidR="004245EA" w:rsidRPr="00751D42">
        <w:rPr>
          <w:rFonts w:ascii="David" w:hAnsi="David" w:cs="David"/>
          <w:sz w:val="24"/>
          <w:szCs w:val="24"/>
          <w:rtl/>
        </w:rPr>
        <w:t>-לרקום מחדש</w:t>
      </w:r>
      <w:r w:rsidR="007B4908" w:rsidRPr="00751D42">
        <w:rPr>
          <w:rFonts w:ascii="David" w:hAnsi="David" w:cs="David"/>
          <w:sz w:val="24"/>
          <w:szCs w:val="24"/>
          <w:rtl/>
        </w:rPr>
        <w:t xml:space="preserve"> את</w:t>
      </w:r>
      <w:r w:rsidR="004245EA" w:rsidRPr="00751D42">
        <w:rPr>
          <w:rFonts w:ascii="David" w:hAnsi="David" w:cs="David"/>
          <w:sz w:val="24"/>
          <w:szCs w:val="24"/>
          <w:rtl/>
        </w:rPr>
        <w:t xml:space="preserve"> העור במקום בו</w:t>
      </w:r>
      <w:r w:rsidR="007B4908" w:rsidRPr="00751D42">
        <w:rPr>
          <w:rFonts w:ascii="David" w:hAnsi="David" w:cs="David"/>
          <w:sz w:val="24"/>
          <w:szCs w:val="24"/>
          <w:rtl/>
        </w:rPr>
        <w:t xml:space="preserve"> </w:t>
      </w:r>
      <w:r w:rsidR="004245EA" w:rsidRPr="00751D42">
        <w:rPr>
          <w:rFonts w:ascii="David" w:hAnsi="David" w:cs="David"/>
          <w:sz w:val="24"/>
          <w:szCs w:val="24"/>
          <w:rtl/>
        </w:rPr>
        <w:t xml:space="preserve">נפער </w:t>
      </w:r>
      <w:r w:rsidR="007B4908" w:rsidRPr="00751D42">
        <w:rPr>
          <w:rFonts w:ascii="David" w:hAnsi="David" w:cs="David"/>
          <w:sz w:val="24"/>
          <w:szCs w:val="24"/>
          <w:rtl/>
        </w:rPr>
        <w:t>הפצע</w:t>
      </w:r>
      <w:r w:rsidR="00F74F0D">
        <w:rPr>
          <w:rFonts w:ascii="David" w:hAnsi="David" w:cs="David" w:hint="cs"/>
          <w:sz w:val="24"/>
          <w:szCs w:val="24"/>
          <w:rtl/>
        </w:rPr>
        <w:t>, כפי שאתאר בהמשך</w:t>
      </w:r>
      <w:r w:rsidR="007B4908" w:rsidRPr="00751D42">
        <w:rPr>
          <w:rFonts w:ascii="David" w:hAnsi="David" w:cs="David"/>
          <w:sz w:val="24"/>
          <w:szCs w:val="24"/>
          <w:rtl/>
        </w:rPr>
        <w:t xml:space="preserve">.  </w:t>
      </w:r>
    </w:p>
    <w:p w14:paraId="13D1F598" w14:textId="43C48FAA" w:rsidR="005C6D2C" w:rsidRPr="00751D42" w:rsidRDefault="006A7D8F" w:rsidP="0090749C">
      <w:pPr>
        <w:spacing w:line="480" w:lineRule="auto"/>
        <w:jc w:val="both"/>
        <w:rPr>
          <w:rFonts w:ascii="David" w:hAnsi="David" w:cs="David"/>
          <w:sz w:val="24"/>
          <w:szCs w:val="24"/>
          <w:rtl/>
        </w:rPr>
      </w:pPr>
      <w:r w:rsidRPr="00751D42">
        <w:rPr>
          <w:rFonts w:ascii="David" w:hAnsi="David" w:cs="David"/>
          <w:sz w:val="24"/>
          <w:szCs w:val="24"/>
          <w:rtl/>
        </w:rPr>
        <w:t xml:space="preserve">לפיכך, </w:t>
      </w:r>
      <w:r w:rsidR="00B80006" w:rsidRPr="00751D42">
        <w:rPr>
          <w:rFonts w:ascii="David" w:hAnsi="David" w:cs="David"/>
          <w:sz w:val="24"/>
          <w:szCs w:val="24"/>
          <w:rtl/>
        </w:rPr>
        <w:t xml:space="preserve">במאמר זה פרויד </w:t>
      </w:r>
      <w:r w:rsidRPr="00751D42">
        <w:rPr>
          <w:rFonts w:ascii="David" w:hAnsi="David" w:cs="David"/>
          <w:sz w:val="24"/>
          <w:szCs w:val="24"/>
          <w:rtl/>
        </w:rPr>
        <w:t xml:space="preserve">בעיני </w:t>
      </w:r>
      <w:r w:rsidR="00B80006" w:rsidRPr="00751D42">
        <w:rPr>
          <w:rFonts w:ascii="David" w:hAnsi="David" w:cs="David"/>
          <w:sz w:val="24"/>
          <w:szCs w:val="24"/>
          <w:rtl/>
        </w:rPr>
        <w:t xml:space="preserve">אינו רק </w:t>
      </w:r>
      <w:r w:rsidRPr="00751D42">
        <w:rPr>
          <w:rFonts w:ascii="David" w:hAnsi="David" w:cs="David"/>
          <w:sz w:val="24"/>
          <w:szCs w:val="24"/>
          <w:rtl/>
        </w:rPr>
        <w:t>מפנה</w:t>
      </w:r>
      <w:r w:rsidR="00B80006" w:rsidRPr="00751D42">
        <w:rPr>
          <w:rFonts w:ascii="David" w:hAnsi="David" w:cs="David"/>
          <w:sz w:val="24"/>
          <w:szCs w:val="24"/>
          <w:rtl/>
        </w:rPr>
        <w:t xml:space="preserve"> את תשומת הלב</w:t>
      </w:r>
      <w:r w:rsidR="00F61D08" w:rsidRPr="00751D42">
        <w:rPr>
          <w:rFonts w:ascii="David" w:hAnsi="David" w:cs="David"/>
          <w:sz w:val="24"/>
          <w:szCs w:val="24"/>
          <w:rtl/>
        </w:rPr>
        <w:t xml:space="preserve"> </w:t>
      </w:r>
      <w:r w:rsidR="00B80006" w:rsidRPr="00751D42">
        <w:rPr>
          <w:rFonts w:ascii="David" w:hAnsi="David" w:cs="David"/>
          <w:sz w:val="24"/>
          <w:szCs w:val="24"/>
          <w:rtl/>
        </w:rPr>
        <w:t>לחשיבות</w:t>
      </w:r>
      <w:r w:rsidRPr="00751D42">
        <w:rPr>
          <w:rFonts w:ascii="David" w:hAnsi="David" w:cs="David"/>
          <w:sz w:val="24"/>
          <w:szCs w:val="24"/>
          <w:rtl/>
        </w:rPr>
        <w:t>ה הקריטית של</w:t>
      </w:r>
      <w:r w:rsidR="00B80006" w:rsidRPr="00751D42">
        <w:rPr>
          <w:rFonts w:ascii="David" w:hAnsi="David" w:cs="David"/>
          <w:sz w:val="24"/>
          <w:szCs w:val="24"/>
          <w:rtl/>
        </w:rPr>
        <w:t xml:space="preserve"> פני-השטח בטראומה</w:t>
      </w:r>
      <w:r w:rsidRPr="00751D42">
        <w:rPr>
          <w:rFonts w:ascii="David" w:hAnsi="David" w:cs="David"/>
          <w:sz w:val="24"/>
          <w:szCs w:val="24"/>
          <w:rtl/>
        </w:rPr>
        <w:t xml:space="preserve"> ועל ידי כך לממד המרחבי שלה ושל החזרה במסגרתה,</w:t>
      </w:r>
      <w:r w:rsidR="00B80006" w:rsidRPr="00751D42">
        <w:rPr>
          <w:rFonts w:ascii="David" w:hAnsi="David" w:cs="David"/>
          <w:sz w:val="24"/>
          <w:szCs w:val="24"/>
          <w:rtl/>
        </w:rPr>
        <w:t xml:space="preserve"> אלא </w:t>
      </w:r>
      <w:r w:rsidRPr="00751D42">
        <w:rPr>
          <w:rFonts w:ascii="David" w:hAnsi="David" w:cs="David"/>
          <w:sz w:val="24"/>
          <w:szCs w:val="24"/>
          <w:rtl/>
        </w:rPr>
        <w:t xml:space="preserve">מתאר גם את </w:t>
      </w:r>
      <w:r w:rsidR="00B80006" w:rsidRPr="00751D42">
        <w:rPr>
          <w:rFonts w:ascii="David" w:hAnsi="David" w:cs="David"/>
          <w:sz w:val="24"/>
          <w:szCs w:val="24"/>
          <w:rtl/>
        </w:rPr>
        <w:t>ההתארגנות</w:t>
      </w:r>
      <w:r w:rsidRPr="00751D42">
        <w:rPr>
          <w:rFonts w:ascii="David" w:hAnsi="David" w:cs="David"/>
          <w:sz w:val="24"/>
          <w:szCs w:val="24"/>
          <w:rtl/>
        </w:rPr>
        <w:t xml:space="preserve"> המרחבית </w:t>
      </w:r>
      <w:r w:rsidR="002A2BBB" w:rsidRPr="00751D42">
        <w:rPr>
          <w:rFonts w:ascii="David" w:hAnsi="David" w:cs="David"/>
          <w:sz w:val="24"/>
          <w:szCs w:val="24"/>
          <w:rtl/>
        </w:rPr>
        <w:t xml:space="preserve">ואת הדרמה </w:t>
      </w:r>
      <w:proofErr w:type="spellStart"/>
      <w:r w:rsidR="002A2BBB" w:rsidRPr="00751D42">
        <w:rPr>
          <w:rFonts w:ascii="David" w:hAnsi="David" w:cs="David"/>
          <w:sz w:val="24"/>
          <w:szCs w:val="24"/>
          <w:rtl/>
        </w:rPr>
        <w:t>המימשקית</w:t>
      </w:r>
      <w:proofErr w:type="spellEnd"/>
      <w:r w:rsidR="002A2BBB" w:rsidRPr="00751D42">
        <w:rPr>
          <w:rFonts w:ascii="David" w:hAnsi="David" w:cs="David"/>
          <w:sz w:val="24"/>
          <w:szCs w:val="24"/>
          <w:rtl/>
        </w:rPr>
        <w:t xml:space="preserve"> </w:t>
      </w:r>
      <w:proofErr w:type="spellStart"/>
      <w:r w:rsidRPr="00751D42">
        <w:rPr>
          <w:rFonts w:ascii="David" w:hAnsi="David" w:cs="David"/>
          <w:sz w:val="24"/>
          <w:szCs w:val="24"/>
          <w:rtl/>
        </w:rPr>
        <w:t>ה</w:t>
      </w:r>
      <w:r w:rsidR="002A2BBB" w:rsidRPr="00751D42">
        <w:rPr>
          <w:rFonts w:ascii="David" w:hAnsi="David" w:cs="David"/>
          <w:sz w:val="24"/>
          <w:szCs w:val="24"/>
          <w:rtl/>
        </w:rPr>
        <w:t>מ</w:t>
      </w:r>
      <w:r w:rsidR="00903A4D">
        <w:rPr>
          <w:rFonts w:ascii="David" w:hAnsi="David" w:cs="David"/>
          <w:sz w:val="24"/>
          <w:szCs w:val="24"/>
          <w:rtl/>
        </w:rPr>
        <w:t>וּ</w:t>
      </w:r>
      <w:r w:rsidR="002A2BBB" w:rsidRPr="00751D42">
        <w:rPr>
          <w:rFonts w:ascii="David" w:hAnsi="David" w:cs="David"/>
          <w:sz w:val="24"/>
          <w:szCs w:val="24"/>
          <w:rtl/>
        </w:rPr>
        <w:t>נעת</w:t>
      </w:r>
      <w:proofErr w:type="spellEnd"/>
      <w:r w:rsidR="00B80006" w:rsidRPr="00751D42">
        <w:rPr>
          <w:rFonts w:ascii="David" w:hAnsi="David" w:cs="David"/>
          <w:sz w:val="24"/>
          <w:szCs w:val="24"/>
          <w:rtl/>
        </w:rPr>
        <w:t xml:space="preserve"> בתגובה אליה.</w:t>
      </w:r>
      <w:r w:rsidR="002A2BBB" w:rsidRPr="00751D42">
        <w:rPr>
          <w:rFonts w:ascii="David" w:hAnsi="David" w:cs="David"/>
          <w:sz w:val="24"/>
          <w:szCs w:val="24"/>
          <w:rtl/>
        </w:rPr>
        <w:t xml:space="preserve"> </w:t>
      </w:r>
      <w:r w:rsidR="005C6D2C" w:rsidRPr="00751D42">
        <w:rPr>
          <w:rFonts w:ascii="David" w:hAnsi="David" w:cs="David"/>
          <w:sz w:val="24"/>
          <w:szCs w:val="24"/>
          <w:rtl/>
        </w:rPr>
        <w:t xml:space="preserve">טענתי </w:t>
      </w:r>
      <w:r w:rsidR="004245EA" w:rsidRPr="00751D42">
        <w:rPr>
          <w:rFonts w:ascii="David" w:hAnsi="David" w:cs="David"/>
          <w:sz w:val="24"/>
          <w:szCs w:val="24"/>
          <w:rtl/>
        </w:rPr>
        <w:t xml:space="preserve">על רקע זה </w:t>
      </w:r>
      <w:r w:rsidR="005C6D2C" w:rsidRPr="00751D42">
        <w:rPr>
          <w:rFonts w:ascii="David" w:hAnsi="David" w:cs="David"/>
          <w:sz w:val="24"/>
          <w:szCs w:val="24"/>
          <w:rtl/>
        </w:rPr>
        <w:t>היא כי</w:t>
      </w:r>
      <w:r w:rsidR="004245EA" w:rsidRPr="00751D42">
        <w:rPr>
          <w:rFonts w:ascii="David" w:hAnsi="David" w:cs="David"/>
          <w:sz w:val="24"/>
          <w:szCs w:val="24"/>
          <w:rtl/>
        </w:rPr>
        <w:t xml:space="preserve"> </w:t>
      </w:r>
      <w:r w:rsidR="005C6D2C" w:rsidRPr="00751D42">
        <w:rPr>
          <w:rFonts w:ascii="David" w:hAnsi="David" w:cs="David"/>
          <w:sz w:val="24"/>
          <w:szCs w:val="24"/>
          <w:rtl/>
        </w:rPr>
        <w:t>השימוש במושג הטראומה</w:t>
      </w:r>
      <w:r w:rsidR="004245EA" w:rsidRPr="00751D42">
        <w:rPr>
          <w:rFonts w:ascii="David" w:hAnsi="David" w:cs="David"/>
          <w:sz w:val="24"/>
          <w:szCs w:val="24"/>
          <w:rtl/>
        </w:rPr>
        <w:t xml:space="preserve"> – הפצע – הנפשי </w:t>
      </w:r>
      <w:r w:rsidR="005C6D2C" w:rsidRPr="00751D42">
        <w:rPr>
          <w:rFonts w:ascii="David" w:hAnsi="David" w:cs="David"/>
          <w:sz w:val="24"/>
          <w:szCs w:val="24"/>
          <w:rtl/>
        </w:rPr>
        <w:t xml:space="preserve">אינו רק מטפורי אלא </w:t>
      </w:r>
      <w:r w:rsidR="00F74F0D">
        <w:rPr>
          <w:rFonts w:ascii="David" w:hAnsi="David" w:cs="David" w:hint="cs"/>
          <w:sz w:val="24"/>
          <w:szCs w:val="24"/>
          <w:rtl/>
        </w:rPr>
        <w:t>הם מקיימים קשר של דמיון מרחבי ביניהם</w:t>
      </w:r>
      <w:r w:rsidR="002D5D68">
        <w:rPr>
          <w:rFonts w:ascii="David" w:hAnsi="David" w:cs="David" w:hint="cs"/>
          <w:sz w:val="24"/>
          <w:szCs w:val="24"/>
          <w:rtl/>
        </w:rPr>
        <w:t>. מרחביות זו מתגלמת באטיולוגיה, בפעילות ששניהם מניעים ובפרקטיקה של פעילות זו</w:t>
      </w:r>
      <w:r w:rsidR="005C6D2C" w:rsidRPr="00751D42">
        <w:rPr>
          <w:rFonts w:ascii="David" w:hAnsi="David" w:cs="David"/>
          <w:sz w:val="24"/>
          <w:szCs w:val="24"/>
          <w:rtl/>
        </w:rPr>
        <w:t xml:space="preserve">. </w:t>
      </w:r>
      <w:r w:rsidR="00B80006" w:rsidRPr="002D5D68">
        <w:rPr>
          <w:rFonts w:ascii="David" w:hAnsi="David" w:cs="David"/>
          <w:sz w:val="24"/>
          <w:szCs w:val="24"/>
          <w:rtl/>
        </w:rPr>
        <w:t>יתרה מכך</w:t>
      </w:r>
      <w:r w:rsidR="002D5D68">
        <w:rPr>
          <w:rFonts w:ascii="David" w:hAnsi="David" w:cs="David" w:hint="cs"/>
          <w:sz w:val="24"/>
          <w:szCs w:val="24"/>
          <w:rtl/>
        </w:rPr>
        <w:t>,</w:t>
      </w:r>
      <w:r w:rsidR="00B80006" w:rsidRPr="002D5D68">
        <w:rPr>
          <w:rFonts w:ascii="David" w:hAnsi="David" w:cs="David"/>
          <w:sz w:val="24"/>
          <w:szCs w:val="24"/>
          <w:rtl/>
        </w:rPr>
        <w:t xml:space="preserve"> אני טוענת כי פעילות זו יכולה</w:t>
      </w:r>
      <w:r w:rsidR="005C6D2C" w:rsidRPr="002D5D68">
        <w:rPr>
          <w:rFonts w:ascii="David" w:hAnsi="David" w:cs="David"/>
          <w:sz w:val="24"/>
          <w:szCs w:val="24"/>
          <w:rtl/>
        </w:rPr>
        <w:t xml:space="preserve"> </w:t>
      </w:r>
      <w:r w:rsidR="00B80006" w:rsidRPr="002D5D68">
        <w:rPr>
          <w:rFonts w:ascii="David" w:hAnsi="David" w:cs="David"/>
          <w:sz w:val="24"/>
          <w:szCs w:val="24"/>
          <w:rtl/>
        </w:rPr>
        <w:t>להתגלם</w:t>
      </w:r>
      <w:r w:rsidR="005C6D2C" w:rsidRPr="002D5D68">
        <w:rPr>
          <w:rFonts w:ascii="David" w:hAnsi="David" w:cs="David"/>
          <w:sz w:val="24"/>
          <w:szCs w:val="24"/>
          <w:rtl/>
        </w:rPr>
        <w:t xml:space="preserve"> באמנות</w:t>
      </w:r>
      <w:r w:rsidR="002D5D68">
        <w:rPr>
          <w:rFonts w:ascii="David" w:hAnsi="David" w:cs="David" w:hint="cs"/>
          <w:sz w:val="24"/>
          <w:szCs w:val="24"/>
          <w:rtl/>
        </w:rPr>
        <w:t xml:space="preserve"> תוך ביטוי </w:t>
      </w:r>
      <w:r w:rsidR="0090749C" w:rsidRPr="002D5D68">
        <w:rPr>
          <w:rFonts w:ascii="David" w:hAnsi="David" w:cs="David"/>
          <w:sz w:val="24"/>
          <w:szCs w:val="24"/>
          <w:rtl/>
        </w:rPr>
        <w:t xml:space="preserve">הקשר </w:t>
      </w:r>
      <w:r w:rsidR="002D5D68">
        <w:rPr>
          <w:rFonts w:ascii="David" w:hAnsi="David" w:cs="David" w:hint="cs"/>
          <w:sz w:val="24"/>
          <w:szCs w:val="24"/>
          <w:rtl/>
        </w:rPr>
        <w:t xml:space="preserve">המרחבי הנוצר בין </w:t>
      </w:r>
      <w:r w:rsidR="00DC4E81">
        <w:rPr>
          <w:rFonts w:ascii="David" w:hAnsi="David" w:cs="David" w:hint="cs"/>
          <w:sz w:val="24"/>
          <w:szCs w:val="24"/>
          <w:rtl/>
        </w:rPr>
        <w:t>הפצע</w:t>
      </w:r>
      <w:r w:rsidR="0090749C" w:rsidRPr="002D5D68">
        <w:rPr>
          <w:rFonts w:ascii="David" w:hAnsi="David" w:cs="David"/>
          <w:sz w:val="24"/>
          <w:szCs w:val="24"/>
          <w:rtl/>
        </w:rPr>
        <w:t>-ה</w:t>
      </w:r>
      <w:r w:rsidR="00DC4E81">
        <w:rPr>
          <w:rFonts w:ascii="David" w:hAnsi="David" w:cs="David" w:hint="cs"/>
          <w:sz w:val="24"/>
          <w:szCs w:val="24"/>
          <w:rtl/>
        </w:rPr>
        <w:t>עור</w:t>
      </w:r>
      <w:r w:rsidR="0090749C" w:rsidRPr="002D5D68">
        <w:rPr>
          <w:rFonts w:ascii="David" w:hAnsi="David" w:cs="David"/>
          <w:sz w:val="24"/>
          <w:szCs w:val="24"/>
          <w:rtl/>
        </w:rPr>
        <w:t>-והיצירה</w:t>
      </w:r>
      <w:r w:rsidR="0090749C" w:rsidRPr="00751D42">
        <w:rPr>
          <w:rFonts w:ascii="David" w:hAnsi="David" w:cs="David"/>
          <w:sz w:val="24"/>
          <w:szCs w:val="24"/>
          <w:rtl/>
        </w:rPr>
        <w:t xml:space="preserve">. </w:t>
      </w:r>
    </w:p>
    <w:p w14:paraId="37ED7B61" w14:textId="0A42C56A" w:rsidR="00414771" w:rsidRPr="00751D42" w:rsidRDefault="0001469E" w:rsidP="00D276C3">
      <w:pPr>
        <w:spacing w:line="480" w:lineRule="auto"/>
        <w:jc w:val="both"/>
        <w:rPr>
          <w:rFonts w:ascii="David" w:hAnsi="David" w:cs="David"/>
          <w:sz w:val="24"/>
          <w:szCs w:val="24"/>
          <w:u w:val="single"/>
          <w:rtl/>
        </w:rPr>
      </w:pPr>
      <w:r w:rsidRPr="00751D42">
        <w:rPr>
          <w:rFonts w:ascii="David" w:hAnsi="David" w:cs="David"/>
          <w:b/>
          <w:bCs/>
          <w:sz w:val="24"/>
          <w:szCs w:val="24"/>
          <w:rtl/>
        </w:rPr>
        <w:t>הממד המרחבי של העור</w:t>
      </w:r>
      <w:r w:rsidR="00D276C3" w:rsidRPr="00751D42">
        <w:rPr>
          <w:rFonts w:ascii="David" w:hAnsi="David" w:cs="David"/>
          <w:b/>
          <w:bCs/>
          <w:sz w:val="24"/>
          <w:szCs w:val="24"/>
          <w:rtl/>
        </w:rPr>
        <w:t xml:space="preserve"> – העור </w:t>
      </w:r>
      <w:r w:rsidR="0039094F" w:rsidRPr="00751D42">
        <w:rPr>
          <w:rFonts w:ascii="David" w:hAnsi="David" w:cs="David"/>
          <w:b/>
          <w:bCs/>
          <w:sz w:val="24"/>
          <w:szCs w:val="24"/>
          <w:rtl/>
        </w:rPr>
        <w:t>כ</w:t>
      </w:r>
      <w:r w:rsidR="00C524F5" w:rsidRPr="00751D42">
        <w:rPr>
          <w:rFonts w:ascii="David" w:hAnsi="David" w:cs="David"/>
          <w:b/>
          <w:bCs/>
          <w:sz w:val="24"/>
          <w:szCs w:val="24"/>
          <w:rtl/>
        </w:rPr>
        <w:t xml:space="preserve">מרחב </w:t>
      </w:r>
      <w:r w:rsidR="00E77ADF" w:rsidRPr="00751D42">
        <w:rPr>
          <w:rFonts w:ascii="David" w:hAnsi="David" w:cs="David"/>
          <w:b/>
          <w:bCs/>
          <w:sz w:val="24"/>
          <w:szCs w:val="24"/>
          <w:rtl/>
        </w:rPr>
        <w:t>הטרוגני</w:t>
      </w:r>
      <w:r w:rsidR="001C0F97" w:rsidRPr="00751D42">
        <w:rPr>
          <w:rFonts w:ascii="David" w:hAnsi="David" w:cs="David"/>
          <w:b/>
          <w:bCs/>
          <w:sz w:val="24"/>
          <w:szCs w:val="24"/>
          <w:rtl/>
        </w:rPr>
        <w:t>, א-לינארי,</w:t>
      </w:r>
      <w:r w:rsidR="00E77ADF" w:rsidRPr="00751D42">
        <w:rPr>
          <w:rFonts w:ascii="David" w:hAnsi="David" w:cs="David"/>
          <w:b/>
          <w:bCs/>
          <w:sz w:val="24"/>
          <w:szCs w:val="24"/>
          <w:rtl/>
        </w:rPr>
        <w:t xml:space="preserve"> </w:t>
      </w:r>
      <w:r w:rsidR="00C524F5" w:rsidRPr="00751D42">
        <w:rPr>
          <w:rFonts w:ascii="David" w:hAnsi="David" w:cs="David"/>
          <w:b/>
          <w:bCs/>
          <w:sz w:val="24"/>
          <w:szCs w:val="24"/>
          <w:rtl/>
        </w:rPr>
        <w:t>דינמי</w:t>
      </w:r>
      <w:r w:rsidR="00E77ADF" w:rsidRPr="00751D42">
        <w:rPr>
          <w:rFonts w:ascii="David" w:hAnsi="David" w:cs="David"/>
          <w:b/>
          <w:bCs/>
          <w:sz w:val="24"/>
          <w:szCs w:val="24"/>
          <w:rtl/>
        </w:rPr>
        <w:t xml:space="preserve"> ויצירתי</w:t>
      </w:r>
    </w:p>
    <w:p w14:paraId="02C19873" w14:textId="63652BC2" w:rsidR="00C9106C" w:rsidRDefault="007E58EC" w:rsidP="00DA58D3">
      <w:pPr>
        <w:spacing w:line="480" w:lineRule="auto"/>
        <w:jc w:val="both"/>
        <w:rPr>
          <w:rFonts w:ascii="David" w:hAnsi="David" w:cs="David"/>
          <w:sz w:val="24"/>
          <w:szCs w:val="24"/>
          <w:rtl/>
        </w:rPr>
      </w:pPr>
      <w:r>
        <w:rPr>
          <w:rFonts w:ascii="David" w:hAnsi="David" w:cs="David" w:hint="cs"/>
          <w:sz w:val="24"/>
          <w:szCs w:val="24"/>
          <w:rtl/>
        </w:rPr>
        <w:lastRenderedPageBreak/>
        <w:t xml:space="preserve">בעיני, </w:t>
      </w:r>
      <w:r w:rsidR="00187990" w:rsidRPr="00751D42">
        <w:rPr>
          <w:rFonts w:ascii="David" w:hAnsi="David" w:cs="David"/>
          <w:sz w:val="24"/>
          <w:szCs w:val="24"/>
          <w:rtl/>
        </w:rPr>
        <w:t>עצם השימוש במונח הטראומה</w:t>
      </w:r>
      <w:r>
        <w:rPr>
          <w:rFonts w:ascii="David" w:hAnsi="David" w:cs="David" w:hint="cs"/>
          <w:sz w:val="24"/>
          <w:szCs w:val="24"/>
          <w:rtl/>
        </w:rPr>
        <w:t xml:space="preserve"> שהיא כאמור פצע </w:t>
      </w:r>
      <w:r w:rsidR="0029597C" w:rsidRPr="00751D42">
        <w:rPr>
          <w:rFonts w:ascii="David" w:hAnsi="David" w:cs="David"/>
          <w:sz w:val="24"/>
          <w:szCs w:val="24"/>
          <w:rtl/>
        </w:rPr>
        <w:t>הופך</w:t>
      </w:r>
      <w:r>
        <w:rPr>
          <w:rFonts w:ascii="David" w:hAnsi="David" w:cs="David" w:hint="cs"/>
          <w:sz w:val="24"/>
          <w:szCs w:val="24"/>
          <w:rtl/>
        </w:rPr>
        <w:t xml:space="preserve"> את </w:t>
      </w:r>
      <w:r w:rsidR="0029597C" w:rsidRPr="00751D42">
        <w:rPr>
          <w:rFonts w:ascii="David" w:hAnsi="David" w:cs="David"/>
          <w:sz w:val="24"/>
          <w:szCs w:val="24"/>
          <w:rtl/>
        </w:rPr>
        <w:t>העור לחלק בלתי נפרד מ</w:t>
      </w:r>
      <w:r>
        <w:rPr>
          <w:rFonts w:ascii="David" w:hAnsi="David" w:cs="David" w:hint="cs"/>
          <w:sz w:val="24"/>
          <w:szCs w:val="24"/>
          <w:rtl/>
        </w:rPr>
        <w:t>מנה</w:t>
      </w:r>
      <w:r w:rsidR="0029597C" w:rsidRPr="00751D42">
        <w:rPr>
          <w:rFonts w:ascii="David" w:hAnsi="David" w:cs="David"/>
          <w:sz w:val="24"/>
          <w:szCs w:val="24"/>
          <w:rtl/>
        </w:rPr>
        <w:t xml:space="preserve"> שכן הוא</w:t>
      </w:r>
      <w:r w:rsidR="00EB7B27" w:rsidRPr="00751D42">
        <w:rPr>
          <w:rFonts w:ascii="David" w:hAnsi="David" w:cs="David"/>
          <w:sz w:val="24"/>
          <w:szCs w:val="24"/>
          <w:rtl/>
        </w:rPr>
        <w:t xml:space="preserve"> ה'אתר'-'מרחב' בו נוצר הפצע</w:t>
      </w:r>
      <w:r>
        <w:rPr>
          <w:rFonts w:ascii="David" w:hAnsi="David" w:cs="David" w:hint="cs"/>
          <w:sz w:val="24"/>
          <w:szCs w:val="24"/>
          <w:rtl/>
        </w:rPr>
        <w:t xml:space="preserve">. לפיכך, </w:t>
      </w:r>
      <w:r w:rsidR="00EB7B27" w:rsidRPr="007E58EC">
        <w:rPr>
          <w:rFonts w:ascii="David" w:hAnsi="David" w:cs="David"/>
          <w:b/>
          <w:bCs/>
          <w:sz w:val="24"/>
          <w:szCs w:val="24"/>
          <w:rtl/>
        </w:rPr>
        <w:t xml:space="preserve">אין </w:t>
      </w:r>
      <w:r w:rsidR="00854FC5" w:rsidRPr="007E58EC">
        <w:rPr>
          <w:rFonts w:ascii="David" w:hAnsi="David" w:cs="David"/>
          <w:b/>
          <w:bCs/>
          <w:sz w:val="24"/>
          <w:szCs w:val="24"/>
          <w:rtl/>
        </w:rPr>
        <w:t>פצע</w:t>
      </w:r>
      <w:r w:rsidR="00EB7B27" w:rsidRPr="007E58EC">
        <w:rPr>
          <w:rFonts w:ascii="David" w:hAnsi="David" w:cs="David"/>
          <w:b/>
          <w:bCs/>
          <w:sz w:val="24"/>
          <w:szCs w:val="24"/>
          <w:rtl/>
        </w:rPr>
        <w:t xml:space="preserve"> בלי </w:t>
      </w:r>
      <w:r w:rsidR="00854FC5" w:rsidRPr="007E58EC">
        <w:rPr>
          <w:rFonts w:ascii="David" w:hAnsi="David" w:cs="David"/>
          <w:b/>
          <w:bCs/>
          <w:sz w:val="24"/>
          <w:szCs w:val="24"/>
          <w:rtl/>
        </w:rPr>
        <w:t>עור</w:t>
      </w:r>
      <w:r w:rsidR="00EB7B27" w:rsidRPr="00751D42">
        <w:rPr>
          <w:rFonts w:ascii="David" w:hAnsi="David" w:cs="David"/>
          <w:sz w:val="24"/>
          <w:szCs w:val="24"/>
          <w:rtl/>
        </w:rPr>
        <w:t xml:space="preserve">. </w:t>
      </w:r>
      <w:r w:rsidR="00414771" w:rsidRPr="00751D42">
        <w:rPr>
          <w:rFonts w:ascii="David" w:hAnsi="David" w:cs="David"/>
          <w:sz w:val="24"/>
          <w:szCs w:val="24"/>
          <w:rtl/>
        </w:rPr>
        <w:t>העור הוא מעטפת גופ</w:t>
      </w:r>
      <w:r w:rsidR="00DA58D3">
        <w:rPr>
          <w:rFonts w:ascii="David" w:hAnsi="David" w:cs="David" w:hint="cs"/>
          <w:sz w:val="24"/>
          <w:szCs w:val="24"/>
          <w:rtl/>
        </w:rPr>
        <w:t>ו</w:t>
      </w:r>
      <w:r w:rsidR="00414771" w:rsidRPr="00751D42">
        <w:rPr>
          <w:rFonts w:ascii="David" w:hAnsi="David" w:cs="David"/>
          <w:sz w:val="24"/>
          <w:szCs w:val="24"/>
          <w:rtl/>
        </w:rPr>
        <w:t xml:space="preserve"> של האדם. הוא האיבר הגדול ביותר</w:t>
      </w:r>
      <w:r w:rsidR="00DA58D3">
        <w:rPr>
          <w:rFonts w:ascii="David" w:hAnsi="David" w:cs="David" w:hint="cs"/>
          <w:sz w:val="24"/>
          <w:szCs w:val="24"/>
          <w:rtl/>
        </w:rPr>
        <w:t xml:space="preserve"> בגוף</w:t>
      </w:r>
      <w:r w:rsidR="00414771" w:rsidRPr="00751D42">
        <w:rPr>
          <w:rFonts w:ascii="David" w:hAnsi="David" w:cs="David"/>
          <w:sz w:val="24"/>
          <w:szCs w:val="24"/>
          <w:rtl/>
        </w:rPr>
        <w:t>, בעל שטח הפנים הגדול ביותר והוא מכסה כמעט את כל שטח</w:t>
      </w:r>
      <w:r w:rsidR="00DA58D3">
        <w:rPr>
          <w:rFonts w:ascii="David" w:hAnsi="David" w:cs="David" w:hint="cs"/>
          <w:sz w:val="24"/>
          <w:szCs w:val="24"/>
          <w:rtl/>
        </w:rPr>
        <w:t>ו</w:t>
      </w:r>
      <w:r w:rsidR="00414771" w:rsidRPr="00751D42">
        <w:rPr>
          <w:rFonts w:ascii="David" w:hAnsi="David" w:cs="David"/>
          <w:sz w:val="24"/>
          <w:szCs w:val="24"/>
          <w:rtl/>
        </w:rPr>
        <w:t>. העור אחראי על וויסות הטמפרטורה, התנועה, חילוף החומרים, הנשימה ועל עוד פונקציות קריטיות לתפקודו התקין של הגוף</w:t>
      </w:r>
      <w:r w:rsidR="00CA550D">
        <w:rPr>
          <w:rFonts w:ascii="David" w:hAnsi="David" w:cs="David" w:hint="cs"/>
          <w:sz w:val="24"/>
          <w:szCs w:val="24"/>
          <w:rtl/>
        </w:rPr>
        <w:t xml:space="preserve"> כולו</w:t>
      </w:r>
      <w:r w:rsidR="00414771" w:rsidRPr="00751D42">
        <w:rPr>
          <w:rFonts w:ascii="David" w:hAnsi="David" w:cs="David"/>
          <w:sz w:val="24"/>
          <w:szCs w:val="24"/>
          <w:rtl/>
        </w:rPr>
        <w:t xml:space="preserve">. </w:t>
      </w:r>
    </w:p>
    <w:p w14:paraId="259D5FA6" w14:textId="7D5B4476" w:rsidR="00CA550D" w:rsidRDefault="00414771" w:rsidP="00CA550D">
      <w:pPr>
        <w:spacing w:line="480" w:lineRule="auto"/>
        <w:jc w:val="both"/>
        <w:rPr>
          <w:rFonts w:ascii="David" w:hAnsi="David" w:cs="David"/>
          <w:sz w:val="24"/>
          <w:szCs w:val="24"/>
          <w:rtl/>
        </w:rPr>
      </w:pPr>
      <w:r w:rsidRPr="00751D42">
        <w:rPr>
          <w:rFonts w:ascii="David" w:hAnsi="David" w:cs="David"/>
          <w:sz w:val="24"/>
          <w:szCs w:val="24"/>
          <w:rtl/>
        </w:rPr>
        <w:t>למרות שהעור נתפס כ'איבר' אחיד והומוגני, הוא מורכב</w:t>
      </w:r>
      <w:r w:rsidR="00675856">
        <w:rPr>
          <w:rFonts w:ascii="David" w:hAnsi="David" w:cs="David" w:hint="cs"/>
          <w:sz w:val="24"/>
          <w:szCs w:val="24"/>
          <w:rtl/>
        </w:rPr>
        <w:t xml:space="preserve"> למעשה</w:t>
      </w:r>
      <w:r w:rsidRPr="00751D42">
        <w:rPr>
          <w:rFonts w:ascii="David" w:hAnsi="David" w:cs="David"/>
          <w:sz w:val="24"/>
          <w:szCs w:val="24"/>
          <w:rtl/>
        </w:rPr>
        <w:t xml:space="preserve"> מרקמות, נימים, בלוטות ותאים – חיים ומתים, שטוחים, מאורכים, שקופים, אטומים, קשים, גמישים ועוד. כל אלו נפגשים ומ</w:t>
      </w:r>
      <w:r w:rsidR="00ED73FE">
        <w:rPr>
          <w:rFonts w:ascii="David" w:hAnsi="David" w:cs="David" w:hint="cs"/>
          <w:sz w:val="24"/>
          <w:szCs w:val="24"/>
          <w:rtl/>
        </w:rPr>
        <w:t>קיימים</w:t>
      </w:r>
      <w:r w:rsidRPr="00751D42">
        <w:rPr>
          <w:rFonts w:ascii="David" w:hAnsi="David" w:cs="David"/>
          <w:sz w:val="24"/>
          <w:szCs w:val="24"/>
          <w:rtl/>
        </w:rPr>
        <w:t xml:space="preserve"> של </w:t>
      </w:r>
      <w:r w:rsidR="00D7173E">
        <w:rPr>
          <w:rFonts w:ascii="David" w:hAnsi="David" w:cs="David" w:hint="cs"/>
          <w:sz w:val="24"/>
          <w:szCs w:val="24"/>
          <w:rtl/>
        </w:rPr>
        <w:t>יחסים</w:t>
      </w:r>
      <w:r w:rsidRPr="00751D42">
        <w:rPr>
          <w:rFonts w:ascii="David" w:hAnsi="David" w:cs="David"/>
          <w:sz w:val="24"/>
          <w:szCs w:val="24"/>
          <w:rtl/>
        </w:rPr>
        <w:t xml:space="preserve">; רופפים, דחוסים, יציבים, רגעיים, מתנתקים, מתפצלים, מתחלקים </w:t>
      </w:r>
      <w:r w:rsidR="00D7173E">
        <w:rPr>
          <w:rFonts w:ascii="David" w:hAnsi="David" w:cs="David" w:hint="cs"/>
          <w:sz w:val="24"/>
          <w:szCs w:val="24"/>
          <w:rtl/>
        </w:rPr>
        <w:t>ועוד</w:t>
      </w:r>
      <w:r w:rsidRPr="00751D42">
        <w:rPr>
          <w:rFonts w:ascii="David" w:hAnsi="David" w:cs="David"/>
          <w:sz w:val="24"/>
          <w:szCs w:val="24"/>
          <w:rtl/>
        </w:rPr>
        <w:t xml:space="preserve">. </w:t>
      </w:r>
      <w:r w:rsidR="00500B18">
        <w:rPr>
          <w:rFonts w:ascii="David" w:hAnsi="David" w:cs="David" w:hint="cs"/>
          <w:sz w:val="24"/>
          <w:szCs w:val="24"/>
          <w:rtl/>
        </w:rPr>
        <w:t>כל אלו</w:t>
      </w:r>
      <w:r w:rsidRPr="00751D42">
        <w:rPr>
          <w:rFonts w:ascii="David" w:hAnsi="David" w:cs="David"/>
          <w:sz w:val="24"/>
          <w:szCs w:val="24"/>
          <w:rtl/>
        </w:rPr>
        <w:t xml:space="preserve"> נקבע</w:t>
      </w:r>
      <w:r w:rsidR="00500B18">
        <w:rPr>
          <w:rFonts w:ascii="David" w:hAnsi="David" w:cs="David" w:hint="cs"/>
          <w:sz w:val="24"/>
          <w:szCs w:val="24"/>
          <w:rtl/>
        </w:rPr>
        <w:t>ים</w:t>
      </w:r>
      <w:r w:rsidRPr="00751D42">
        <w:rPr>
          <w:rFonts w:ascii="David" w:hAnsi="David" w:cs="David"/>
          <w:sz w:val="24"/>
          <w:szCs w:val="24"/>
          <w:rtl/>
        </w:rPr>
        <w:t xml:space="preserve"> בהתאם למיקום העור בגוף, לתנאים אליהם הוא נחשף (מבחוץ ומבפנים)</w:t>
      </w:r>
      <w:r w:rsidR="00500B18">
        <w:rPr>
          <w:rFonts w:ascii="David" w:hAnsi="David" w:cs="David" w:hint="cs"/>
          <w:sz w:val="24"/>
          <w:szCs w:val="24"/>
          <w:rtl/>
        </w:rPr>
        <w:t xml:space="preserve"> </w:t>
      </w:r>
      <w:r w:rsidRPr="00751D42">
        <w:rPr>
          <w:rFonts w:ascii="David" w:hAnsi="David" w:cs="David"/>
          <w:sz w:val="24"/>
          <w:szCs w:val="24"/>
          <w:rtl/>
        </w:rPr>
        <w:t xml:space="preserve">ולפונקציות השונות שהוא ממלא. </w:t>
      </w:r>
      <w:r w:rsidR="00CA550D" w:rsidRPr="00751D42">
        <w:rPr>
          <w:rFonts w:ascii="David" w:hAnsi="David" w:cs="David"/>
          <w:sz w:val="24"/>
          <w:szCs w:val="24"/>
          <w:rtl/>
        </w:rPr>
        <w:t xml:space="preserve">גם </w:t>
      </w:r>
      <w:r w:rsidR="00CA550D">
        <w:rPr>
          <w:rFonts w:ascii="David" w:hAnsi="David" w:cs="David" w:hint="cs"/>
          <w:sz w:val="24"/>
          <w:szCs w:val="24"/>
          <w:rtl/>
        </w:rPr>
        <w:t>ה</w:t>
      </w:r>
      <w:r w:rsidR="00CA550D" w:rsidRPr="00751D42">
        <w:rPr>
          <w:rFonts w:ascii="David" w:hAnsi="David" w:cs="David"/>
          <w:sz w:val="24"/>
          <w:szCs w:val="24"/>
          <w:rtl/>
        </w:rPr>
        <w:t xml:space="preserve">פונקציות הרבות שמפעיל </w:t>
      </w:r>
      <w:r w:rsidR="00CA550D">
        <w:rPr>
          <w:rFonts w:ascii="David" w:hAnsi="David" w:cs="David" w:hint="cs"/>
          <w:sz w:val="24"/>
          <w:szCs w:val="24"/>
          <w:rtl/>
        </w:rPr>
        <w:t>העור יכולות לעבוד</w:t>
      </w:r>
      <w:r w:rsidR="00CA550D" w:rsidRPr="00751D42">
        <w:rPr>
          <w:rFonts w:ascii="David" w:hAnsi="David" w:cs="David"/>
          <w:sz w:val="24"/>
          <w:szCs w:val="24"/>
          <w:rtl/>
        </w:rPr>
        <w:t xml:space="preserve"> בכיוונים ובאופנים שונים ולעיתים אף סותרים; למשל פעילות הזיעה והספיגה, ההזנה והבידוד ועוד. בתוך כך, אפילו אותם התאים ממש יכולים לפעול בצורות שונות ואף הפוכות בהתאם לצורך האקטואלי שלהם. בנוסף, גם תכונות העור אינן חד-משמעיות ואפילו פרדוקסליות; העור הוא אטום אך חדיר, תוחם ובו-בעת גם מהווה מפגש עם העולם. בעקבות זאת, העור עובר שינויים רבים לאורך החיים; הוא נהיה שמן, יבש, מתוח, מקומט, רפוי, מכווץ, רחב, נפוח, שקוע, מוכתם, שזוף, מעוטר ומנוקב (גם במעשה ידינו) ועוד. </w:t>
      </w:r>
    </w:p>
    <w:p w14:paraId="23B7E7D8" w14:textId="04A1A81B" w:rsidR="003E019D" w:rsidRPr="00751D42" w:rsidRDefault="003E019D" w:rsidP="00346CE3">
      <w:pPr>
        <w:spacing w:line="480" w:lineRule="auto"/>
        <w:jc w:val="both"/>
        <w:rPr>
          <w:rFonts w:ascii="David" w:hAnsi="David" w:cs="David"/>
          <w:sz w:val="24"/>
          <w:szCs w:val="24"/>
          <w:rtl/>
        </w:rPr>
      </w:pPr>
      <w:r w:rsidRPr="00751D42">
        <w:rPr>
          <w:rFonts w:ascii="David" w:hAnsi="David" w:cs="David"/>
          <w:sz w:val="24"/>
          <w:szCs w:val="24"/>
          <w:rtl/>
        </w:rPr>
        <w:t xml:space="preserve">על בסיס כל זאת, למרות </w:t>
      </w:r>
      <w:r w:rsidR="00A22A88">
        <w:rPr>
          <w:rFonts w:ascii="David" w:hAnsi="David" w:cs="David" w:hint="cs"/>
          <w:sz w:val="24"/>
          <w:szCs w:val="24"/>
          <w:rtl/>
        </w:rPr>
        <w:t>החזות הסטטית וההומוגנית</w:t>
      </w:r>
      <w:r w:rsidR="00346CE3">
        <w:rPr>
          <w:rFonts w:ascii="David" w:hAnsi="David" w:cs="David" w:hint="cs"/>
          <w:sz w:val="24"/>
          <w:szCs w:val="24"/>
          <w:rtl/>
        </w:rPr>
        <w:t xml:space="preserve"> </w:t>
      </w:r>
      <w:r w:rsidR="00A22A88">
        <w:rPr>
          <w:rFonts w:ascii="David" w:hAnsi="David" w:cs="David" w:hint="cs"/>
          <w:sz w:val="24"/>
          <w:szCs w:val="24"/>
          <w:rtl/>
        </w:rPr>
        <w:t>של</w:t>
      </w:r>
      <w:r w:rsidRPr="00751D42">
        <w:rPr>
          <w:rFonts w:ascii="David" w:hAnsi="David" w:cs="David"/>
          <w:sz w:val="24"/>
          <w:szCs w:val="24"/>
          <w:rtl/>
        </w:rPr>
        <w:t xml:space="preserve"> אובייקט-גבול שטוח, סטטי, יציב והטרוגני</w:t>
      </w:r>
      <w:r w:rsidR="00A22A88">
        <w:rPr>
          <w:rFonts w:ascii="David" w:hAnsi="David" w:cs="David" w:hint="cs"/>
          <w:sz w:val="24"/>
          <w:szCs w:val="24"/>
          <w:rtl/>
        </w:rPr>
        <w:t xml:space="preserve">, ניתן לראות כי </w:t>
      </w:r>
      <w:r w:rsidRPr="00751D42">
        <w:rPr>
          <w:rFonts w:ascii="David" w:hAnsi="David" w:cs="David"/>
          <w:sz w:val="24"/>
          <w:szCs w:val="24"/>
          <w:rtl/>
        </w:rPr>
        <w:t xml:space="preserve">העור </w:t>
      </w:r>
      <w:r w:rsidR="00A22A88">
        <w:rPr>
          <w:rFonts w:ascii="David" w:hAnsi="David" w:cs="David" w:hint="cs"/>
          <w:sz w:val="24"/>
          <w:szCs w:val="24"/>
          <w:rtl/>
        </w:rPr>
        <w:t xml:space="preserve">מהווה למעשה </w:t>
      </w:r>
      <w:r w:rsidRPr="00751D42">
        <w:rPr>
          <w:rFonts w:ascii="David" w:hAnsi="David" w:cs="David"/>
          <w:sz w:val="24"/>
          <w:szCs w:val="24"/>
          <w:rtl/>
        </w:rPr>
        <w:t>מרחב פעיל, דימני</w:t>
      </w:r>
      <w:r w:rsidR="00F120DB" w:rsidRPr="00751D42">
        <w:rPr>
          <w:rFonts w:ascii="David" w:hAnsi="David" w:cs="David"/>
          <w:sz w:val="24"/>
          <w:szCs w:val="24"/>
          <w:rtl/>
        </w:rPr>
        <w:t xml:space="preserve">, </w:t>
      </w:r>
      <w:r w:rsidRPr="00751D42">
        <w:rPr>
          <w:rFonts w:ascii="David" w:hAnsi="David" w:cs="David"/>
          <w:sz w:val="24"/>
          <w:szCs w:val="24"/>
          <w:rtl/>
        </w:rPr>
        <w:t xml:space="preserve">הטרוגני </w:t>
      </w:r>
      <w:proofErr w:type="spellStart"/>
      <w:r w:rsidR="00F120DB" w:rsidRPr="00751D42">
        <w:rPr>
          <w:rFonts w:ascii="David" w:hAnsi="David" w:cs="David"/>
          <w:sz w:val="24"/>
          <w:szCs w:val="24"/>
          <w:rtl/>
        </w:rPr>
        <w:t>וא</w:t>
      </w:r>
      <w:proofErr w:type="spellEnd"/>
      <w:r w:rsidR="00F120DB" w:rsidRPr="00751D42">
        <w:rPr>
          <w:rFonts w:ascii="David" w:hAnsi="David" w:cs="David"/>
          <w:sz w:val="24"/>
          <w:szCs w:val="24"/>
          <w:rtl/>
        </w:rPr>
        <w:t xml:space="preserve">-לינארי </w:t>
      </w:r>
      <w:r w:rsidRPr="00751D42">
        <w:rPr>
          <w:rFonts w:ascii="David" w:hAnsi="David" w:cs="David"/>
          <w:sz w:val="24"/>
          <w:szCs w:val="24"/>
          <w:rtl/>
        </w:rPr>
        <w:t>אשר מתאפיין במורכבות פרדוקסלית</w:t>
      </w:r>
      <w:r w:rsidR="00346CE3">
        <w:rPr>
          <w:rFonts w:ascii="David" w:hAnsi="David" w:cs="David" w:hint="cs"/>
          <w:sz w:val="24"/>
          <w:szCs w:val="24"/>
          <w:rtl/>
        </w:rPr>
        <w:t xml:space="preserve">, תוך שהוא שומר על </w:t>
      </w:r>
      <w:proofErr w:type="spellStart"/>
      <w:r w:rsidR="00346CE3">
        <w:rPr>
          <w:rFonts w:ascii="David" w:hAnsi="David" w:cs="David" w:hint="cs"/>
          <w:sz w:val="24"/>
          <w:szCs w:val="24"/>
          <w:rtl/>
        </w:rPr>
        <w:t>שטיחותו</w:t>
      </w:r>
      <w:proofErr w:type="spellEnd"/>
      <w:r w:rsidR="00346CE3">
        <w:rPr>
          <w:rFonts w:ascii="David" w:hAnsi="David" w:cs="David" w:hint="cs"/>
          <w:sz w:val="24"/>
          <w:szCs w:val="24"/>
          <w:rtl/>
        </w:rPr>
        <w:t xml:space="preserve"> החזותית הדומיננטית</w:t>
      </w:r>
      <w:r w:rsidRPr="00751D42">
        <w:rPr>
          <w:rFonts w:ascii="David" w:hAnsi="David" w:cs="David"/>
          <w:sz w:val="24"/>
          <w:szCs w:val="24"/>
          <w:rtl/>
        </w:rPr>
        <w:t xml:space="preserve">. </w:t>
      </w:r>
      <w:r w:rsidR="00346CE3">
        <w:rPr>
          <w:rFonts w:ascii="David" w:hAnsi="David" w:cs="David" w:hint="cs"/>
          <w:sz w:val="24"/>
          <w:szCs w:val="24"/>
          <w:rtl/>
        </w:rPr>
        <w:t>דינמיות זו מתגלמת ביתר שאת במצב של פציעתו</w:t>
      </w:r>
      <w:r w:rsidR="003B78F2">
        <w:rPr>
          <w:rFonts w:ascii="David" w:hAnsi="David" w:cs="David" w:hint="cs"/>
          <w:sz w:val="24"/>
          <w:szCs w:val="24"/>
          <w:rtl/>
        </w:rPr>
        <w:t xml:space="preserve"> ופריצתו</w:t>
      </w:r>
      <w:r w:rsidRPr="00751D42">
        <w:rPr>
          <w:rFonts w:ascii="David" w:hAnsi="David" w:cs="David"/>
          <w:sz w:val="24"/>
          <w:szCs w:val="24"/>
          <w:rtl/>
        </w:rPr>
        <w:t xml:space="preserve">. </w:t>
      </w:r>
    </w:p>
    <w:p w14:paraId="2A6A5AF6" w14:textId="5E06BD18" w:rsidR="00414771" w:rsidRPr="00751D42" w:rsidRDefault="00414771" w:rsidP="003F505D">
      <w:pPr>
        <w:spacing w:line="480" w:lineRule="auto"/>
        <w:jc w:val="both"/>
        <w:rPr>
          <w:rFonts w:ascii="David" w:hAnsi="David" w:cs="David"/>
          <w:sz w:val="24"/>
          <w:szCs w:val="24"/>
          <w:u w:val="single"/>
          <w:rtl/>
        </w:rPr>
      </w:pPr>
      <w:r w:rsidRPr="00751D42">
        <w:rPr>
          <w:rFonts w:ascii="David" w:hAnsi="David" w:cs="David"/>
          <w:sz w:val="24"/>
          <w:szCs w:val="24"/>
          <w:u w:val="single"/>
          <w:rtl/>
        </w:rPr>
        <w:t>הפצע הפיסי</w:t>
      </w:r>
      <w:r w:rsidR="00F84D46" w:rsidRPr="00751D42">
        <w:rPr>
          <w:rFonts w:ascii="David" w:hAnsi="David" w:cs="David"/>
          <w:sz w:val="24"/>
          <w:szCs w:val="24"/>
          <w:u w:val="single"/>
          <w:rtl/>
        </w:rPr>
        <w:t xml:space="preserve"> </w:t>
      </w:r>
      <w:r w:rsidR="002C4DD0" w:rsidRPr="00751D42">
        <w:rPr>
          <w:rFonts w:ascii="David" w:hAnsi="David" w:cs="David"/>
          <w:sz w:val="24"/>
          <w:szCs w:val="24"/>
          <w:u w:val="single"/>
          <w:rtl/>
        </w:rPr>
        <w:t>כ</w:t>
      </w:r>
      <w:r w:rsidR="00561D85" w:rsidRPr="00751D42">
        <w:rPr>
          <w:rFonts w:ascii="David" w:hAnsi="David" w:cs="David"/>
          <w:sz w:val="24"/>
          <w:szCs w:val="24"/>
          <w:u w:val="single"/>
          <w:rtl/>
        </w:rPr>
        <w:t xml:space="preserve">התרחשות </w:t>
      </w:r>
      <w:r w:rsidR="00B2430F" w:rsidRPr="00751D42">
        <w:rPr>
          <w:rFonts w:ascii="David" w:hAnsi="David" w:cs="David"/>
          <w:sz w:val="24"/>
          <w:szCs w:val="24"/>
          <w:u w:val="single"/>
          <w:rtl/>
        </w:rPr>
        <w:t>מרחבי</w:t>
      </w:r>
      <w:r w:rsidR="00561D85" w:rsidRPr="00751D42">
        <w:rPr>
          <w:rFonts w:ascii="David" w:hAnsi="David" w:cs="David"/>
          <w:sz w:val="24"/>
          <w:szCs w:val="24"/>
          <w:u w:val="single"/>
          <w:rtl/>
        </w:rPr>
        <w:t>ת</w:t>
      </w:r>
      <w:r w:rsidR="00B2430F" w:rsidRPr="00751D42">
        <w:rPr>
          <w:rFonts w:ascii="David" w:hAnsi="David" w:cs="David"/>
          <w:sz w:val="24"/>
          <w:szCs w:val="24"/>
          <w:u w:val="single"/>
          <w:rtl/>
        </w:rPr>
        <w:t xml:space="preserve"> </w:t>
      </w:r>
      <w:r w:rsidR="00F84D46" w:rsidRPr="00751D42">
        <w:rPr>
          <w:rFonts w:ascii="David" w:hAnsi="David" w:cs="David"/>
          <w:sz w:val="24"/>
          <w:szCs w:val="24"/>
          <w:u w:val="single"/>
          <w:rtl/>
        </w:rPr>
        <w:t>חזרתי</w:t>
      </w:r>
      <w:r w:rsidR="00561D85" w:rsidRPr="00751D42">
        <w:rPr>
          <w:rFonts w:ascii="David" w:hAnsi="David" w:cs="David"/>
          <w:sz w:val="24"/>
          <w:szCs w:val="24"/>
          <w:u w:val="single"/>
          <w:rtl/>
        </w:rPr>
        <w:t>ת</w:t>
      </w:r>
      <w:r w:rsidR="00F84D46" w:rsidRPr="00751D42">
        <w:rPr>
          <w:rFonts w:ascii="David" w:hAnsi="David" w:cs="David"/>
          <w:sz w:val="24"/>
          <w:szCs w:val="24"/>
          <w:u w:val="single"/>
          <w:rtl/>
        </w:rPr>
        <w:t xml:space="preserve"> </w:t>
      </w:r>
    </w:p>
    <w:p w14:paraId="002FBC36" w14:textId="2EFAD62A" w:rsidR="002C5789" w:rsidRDefault="00414771" w:rsidP="002C5789">
      <w:pPr>
        <w:spacing w:line="480" w:lineRule="auto"/>
        <w:jc w:val="both"/>
        <w:rPr>
          <w:rFonts w:ascii="David" w:eastAsia="Times New Roman" w:hAnsi="David" w:cs="David"/>
          <w:sz w:val="24"/>
          <w:szCs w:val="24"/>
          <w:rtl/>
        </w:rPr>
      </w:pPr>
      <w:r w:rsidRPr="00751D42">
        <w:rPr>
          <w:rFonts w:ascii="David" w:hAnsi="David" w:cs="David"/>
          <w:sz w:val="24"/>
          <w:szCs w:val="24"/>
          <w:rtl/>
        </w:rPr>
        <w:t xml:space="preserve">פציעת העור הביולוגי מניעה תהליך ספונטני </w:t>
      </w:r>
      <w:r w:rsidRPr="00751D42">
        <w:rPr>
          <w:rFonts w:ascii="David" w:eastAsia="Times New Roman" w:hAnsi="David" w:cs="David"/>
          <w:sz w:val="24"/>
          <w:szCs w:val="24"/>
          <w:rtl/>
        </w:rPr>
        <w:t>מורכב שמטרתו איחוי הקרע. הסיבה הביולוגית לכך היא הישרדותית, שכן</w:t>
      </w:r>
      <w:r w:rsidRPr="00751D42">
        <w:rPr>
          <w:rFonts w:ascii="David" w:hAnsi="David" w:cs="David"/>
          <w:sz w:val="24"/>
          <w:szCs w:val="24"/>
          <w:rtl/>
        </w:rPr>
        <w:t xml:space="preserve"> פצע </w:t>
      </w:r>
      <w:r w:rsidRPr="00751D42">
        <w:rPr>
          <w:rFonts w:ascii="David" w:eastAsia="Times New Roman" w:hAnsi="David" w:cs="David"/>
          <w:sz w:val="24"/>
          <w:szCs w:val="24"/>
          <w:rtl/>
        </w:rPr>
        <w:t>שאינו מכוסה על ידי עור חשוף לזיהומים ועלול להוביל להתפתחות דלקות, אובדן נוזלים, איבוד חום הגוף, היפותרמיה ואף למוות</w:t>
      </w:r>
      <w:r w:rsidR="00AC7F63" w:rsidRPr="00751D42">
        <w:rPr>
          <w:rFonts w:ascii="David" w:eastAsia="Times New Roman" w:hAnsi="David" w:cs="David"/>
          <w:sz w:val="24"/>
          <w:szCs w:val="24"/>
          <w:rtl/>
        </w:rPr>
        <w:t xml:space="preserve"> (</w:t>
      </w:r>
      <w:r w:rsidR="00AC7F63" w:rsidRPr="00751D42">
        <w:rPr>
          <w:rFonts w:ascii="David" w:hAnsi="David" w:cs="David"/>
          <w:color w:val="222222"/>
          <w:sz w:val="24"/>
          <w:szCs w:val="24"/>
          <w:shd w:val="clear" w:color="auto" w:fill="FFFFFF"/>
        </w:rPr>
        <w:t xml:space="preserve">Broughton, Janis &amp; Attinger, </w:t>
      </w:r>
      <w:r w:rsidR="00AC7F63" w:rsidRPr="005B348B">
        <w:rPr>
          <w:rFonts w:ascii="David" w:hAnsi="David" w:cs="David"/>
          <w:color w:val="222222"/>
          <w:sz w:val="24"/>
          <w:szCs w:val="24"/>
          <w:shd w:val="clear" w:color="auto" w:fill="FFFFFF"/>
        </w:rPr>
        <w:t>2006</w:t>
      </w:r>
      <w:r w:rsidR="00AC7F63" w:rsidRPr="005B348B">
        <w:rPr>
          <w:rFonts w:ascii="David" w:hAnsi="David" w:cs="David"/>
          <w:color w:val="222222"/>
          <w:sz w:val="24"/>
          <w:szCs w:val="24"/>
          <w:shd w:val="clear" w:color="auto" w:fill="FFFFFF"/>
          <w:rtl/>
        </w:rPr>
        <w:t>)</w:t>
      </w:r>
      <w:r w:rsidRPr="005B348B">
        <w:rPr>
          <w:rFonts w:ascii="David" w:eastAsia="Times New Roman" w:hAnsi="David" w:cs="David"/>
          <w:sz w:val="24"/>
          <w:szCs w:val="24"/>
          <w:rtl/>
        </w:rPr>
        <w:t>. כאשר לגוף תנאים אופטימליים, תהליך זה כולל שלבים קבועים המתרחשים לפי סדר</w:t>
      </w:r>
      <w:r w:rsidR="002C5789" w:rsidRPr="005B348B">
        <w:rPr>
          <w:rFonts w:ascii="David" w:eastAsia="Times New Roman" w:hAnsi="David" w:cs="David"/>
          <w:sz w:val="24"/>
          <w:szCs w:val="24"/>
          <w:rtl/>
        </w:rPr>
        <w:t>; דימום וקרישה (</w:t>
      </w:r>
      <w:r w:rsidR="002C5789" w:rsidRPr="005B348B">
        <w:rPr>
          <w:rFonts w:ascii="David" w:eastAsia="Times New Roman" w:hAnsi="David" w:cs="David"/>
          <w:i/>
          <w:iCs/>
          <w:sz w:val="24"/>
          <w:szCs w:val="24"/>
        </w:rPr>
        <w:t>Hemostasis</w:t>
      </w:r>
      <w:r w:rsidR="002C5789" w:rsidRPr="005B348B">
        <w:rPr>
          <w:rFonts w:ascii="David" w:eastAsia="Times New Roman" w:hAnsi="David" w:cs="David"/>
          <w:sz w:val="24"/>
          <w:szCs w:val="24"/>
          <w:rtl/>
        </w:rPr>
        <w:t>), דלקת (</w:t>
      </w:r>
      <w:r w:rsidR="002C5789" w:rsidRPr="005B348B">
        <w:rPr>
          <w:rFonts w:ascii="David" w:eastAsia="Times New Roman" w:hAnsi="David" w:cs="David"/>
          <w:i/>
          <w:iCs/>
          <w:sz w:val="24"/>
          <w:szCs w:val="24"/>
        </w:rPr>
        <w:t>Inflammation</w:t>
      </w:r>
      <w:r w:rsidR="002C5789" w:rsidRPr="005B348B">
        <w:rPr>
          <w:rFonts w:ascii="David" w:eastAsia="Times New Roman" w:hAnsi="David" w:cs="David"/>
          <w:sz w:val="24"/>
          <w:szCs w:val="24"/>
          <w:rtl/>
        </w:rPr>
        <w:t>), יצירה של רקמה חדשה (</w:t>
      </w:r>
      <w:proofErr w:type="spellStart"/>
      <w:r w:rsidR="002C5789" w:rsidRPr="005B348B">
        <w:rPr>
          <w:rFonts w:ascii="David" w:eastAsia="Times New Roman" w:hAnsi="David" w:cs="David"/>
          <w:i/>
          <w:iCs/>
          <w:sz w:val="24"/>
          <w:szCs w:val="24"/>
        </w:rPr>
        <w:t>Prolifaration</w:t>
      </w:r>
      <w:proofErr w:type="spellEnd"/>
      <w:r w:rsidR="002C5789" w:rsidRPr="005B348B">
        <w:rPr>
          <w:rFonts w:ascii="David" w:eastAsia="Times New Roman" w:hAnsi="David" w:cs="David"/>
          <w:sz w:val="24"/>
          <w:szCs w:val="24"/>
          <w:rtl/>
        </w:rPr>
        <w:t>), צלקת (</w:t>
      </w:r>
      <w:proofErr w:type="spellStart"/>
      <w:r w:rsidR="002C5789" w:rsidRPr="005B348B">
        <w:rPr>
          <w:rFonts w:ascii="David" w:eastAsia="Times New Roman" w:hAnsi="David" w:cs="David"/>
          <w:i/>
          <w:iCs/>
          <w:sz w:val="24"/>
          <w:szCs w:val="24"/>
        </w:rPr>
        <w:t>Prolifaration</w:t>
      </w:r>
      <w:proofErr w:type="spellEnd"/>
      <w:r w:rsidR="002C5789" w:rsidRPr="005B348B">
        <w:rPr>
          <w:rFonts w:ascii="David" w:eastAsia="Times New Roman" w:hAnsi="David" w:cs="David"/>
          <w:sz w:val="24"/>
          <w:szCs w:val="24"/>
          <w:rtl/>
        </w:rPr>
        <w:t>) (</w:t>
      </w:r>
      <w:r w:rsidR="002C5789" w:rsidRPr="005B348B">
        <w:rPr>
          <w:rFonts w:ascii="David" w:hAnsi="David" w:cs="David"/>
          <w:color w:val="222222"/>
          <w:sz w:val="24"/>
          <w:szCs w:val="24"/>
          <w:shd w:val="clear" w:color="auto" w:fill="FFFFFF"/>
        </w:rPr>
        <w:t>(</w:t>
      </w:r>
      <w:r w:rsidR="005B348B" w:rsidRPr="005B348B">
        <w:rPr>
          <w:rFonts w:ascii="David" w:hAnsi="David" w:cs="David"/>
          <w:color w:val="222222"/>
          <w:sz w:val="24"/>
          <w:szCs w:val="24"/>
          <w:shd w:val="clear" w:color="auto" w:fill="FFFFFF"/>
        </w:rPr>
        <w:t>Landén, 2016</w:t>
      </w:r>
      <w:r w:rsidR="002C5789" w:rsidRPr="005B348B">
        <w:rPr>
          <w:rFonts w:ascii="David" w:eastAsia="Times New Roman" w:hAnsi="David" w:cs="David"/>
          <w:sz w:val="24"/>
          <w:szCs w:val="24"/>
          <w:rtl/>
        </w:rPr>
        <w:t>.</w:t>
      </w:r>
      <w:r w:rsidR="002C5789">
        <w:rPr>
          <w:rFonts w:ascii="David" w:eastAsia="Times New Roman" w:hAnsi="David" w:cs="David" w:hint="cs"/>
          <w:sz w:val="24"/>
          <w:szCs w:val="24"/>
          <w:rtl/>
        </w:rPr>
        <w:t xml:space="preserve"> </w:t>
      </w:r>
    </w:p>
    <w:p w14:paraId="31768571" w14:textId="77777777" w:rsidR="00EF3D7D" w:rsidRDefault="00414771" w:rsidP="002C5789">
      <w:pPr>
        <w:spacing w:line="480" w:lineRule="auto"/>
        <w:jc w:val="both"/>
        <w:rPr>
          <w:rFonts w:ascii="David" w:hAnsi="David" w:cs="David"/>
          <w:sz w:val="24"/>
          <w:szCs w:val="24"/>
          <w:rtl/>
        </w:rPr>
      </w:pPr>
      <w:r w:rsidRPr="00751D42">
        <w:rPr>
          <w:rFonts w:ascii="David" w:eastAsia="Times New Roman" w:hAnsi="David" w:cs="David"/>
          <w:sz w:val="24"/>
          <w:szCs w:val="24"/>
          <w:rtl/>
        </w:rPr>
        <w:lastRenderedPageBreak/>
        <w:t>אולם</w:t>
      </w:r>
      <w:r w:rsidR="002C5789">
        <w:rPr>
          <w:rFonts w:ascii="David" w:eastAsia="Times New Roman" w:hAnsi="David" w:cs="David" w:hint="cs"/>
          <w:sz w:val="24"/>
          <w:szCs w:val="24"/>
          <w:rtl/>
        </w:rPr>
        <w:t>,</w:t>
      </w:r>
      <w:r w:rsidRPr="00751D42">
        <w:rPr>
          <w:rFonts w:ascii="David" w:eastAsia="Times New Roman" w:hAnsi="David" w:cs="David"/>
          <w:sz w:val="24"/>
          <w:szCs w:val="24"/>
          <w:rtl/>
        </w:rPr>
        <w:t xml:space="preserve"> בהתאם לדינמיות 'העורית' התמידית, בפועל שלבים אלו יכולים לחפוף, להשתנות, להתארך, להיכשל או אף להיעדר. </w:t>
      </w:r>
      <w:r w:rsidR="002C5789">
        <w:rPr>
          <w:rFonts w:ascii="David" w:eastAsia="Times New Roman" w:hAnsi="David" w:cs="David" w:hint="cs"/>
          <w:sz w:val="24"/>
          <w:szCs w:val="24"/>
          <w:rtl/>
        </w:rPr>
        <w:t xml:space="preserve">לפיכך קורה </w:t>
      </w:r>
      <w:r w:rsidRPr="00751D42">
        <w:rPr>
          <w:rFonts w:ascii="David" w:hAnsi="David" w:cs="David"/>
          <w:sz w:val="24"/>
          <w:szCs w:val="24"/>
          <w:rtl/>
        </w:rPr>
        <w:t xml:space="preserve">לפעמים </w:t>
      </w:r>
      <w:r w:rsidR="002C5789">
        <w:rPr>
          <w:rFonts w:ascii="David" w:hAnsi="David" w:cs="David" w:hint="cs"/>
          <w:sz w:val="24"/>
          <w:szCs w:val="24"/>
          <w:rtl/>
        </w:rPr>
        <w:t>ש</w:t>
      </w:r>
      <w:r w:rsidRPr="00751D42">
        <w:rPr>
          <w:rFonts w:ascii="David" w:hAnsi="David" w:cs="David"/>
          <w:sz w:val="24"/>
          <w:szCs w:val="24"/>
          <w:rtl/>
        </w:rPr>
        <w:t>מסיבות שונות הגוף אינו מצליח לייצר את הפעילות הנדרשת לריפוי הפצע ויכול להיווצר פצע כרוני ה'ממאן להגליד'. פצע כרוני הוא לרב פצע אשר נתקע בשלב הדלקתי ללא הכרעה, בשל כשלון המערכת להכחיד את החיידקים המפריעים ליצירה מספקת של תאים חדשים. אולם יכולות להיות סיבות נוספות לכישלון הריפוי הקשורים ל</w:t>
      </w:r>
      <w:r w:rsidR="00126A28" w:rsidRPr="00751D42">
        <w:rPr>
          <w:rFonts w:ascii="David" w:hAnsi="David" w:cs="David"/>
          <w:sz w:val="24"/>
          <w:szCs w:val="24"/>
          <w:rtl/>
        </w:rPr>
        <w:t>כל אחד מה</w:t>
      </w:r>
      <w:r w:rsidRPr="00751D42">
        <w:rPr>
          <w:rFonts w:ascii="David" w:hAnsi="David" w:cs="David"/>
          <w:sz w:val="24"/>
          <w:szCs w:val="24"/>
          <w:rtl/>
        </w:rPr>
        <w:t>שלבים</w:t>
      </w:r>
      <w:r w:rsidR="00D44720" w:rsidRPr="00751D42">
        <w:rPr>
          <w:rFonts w:ascii="David" w:hAnsi="David" w:cs="David"/>
          <w:sz w:val="24"/>
          <w:szCs w:val="24"/>
          <w:rtl/>
        </w:rPr>
        <w:t xml:space="preserve"> והיתקעות בו</w:t>
      </w:r>
      <w:r w:rsidRPr="00751D42">
        <w:rPr>
          <w:rFonts w:ascii="David" w:hAnsi="David" w:cs="David"/>
          <w:sz w:val="24"/>
          <w:szCs w:val="24"/>
          <w:rtl/>
        </w:rPr>
        <w:t xml:space="preserve">. </w:t>
      </w:r>
    </w:p>
    <w:p w14:paraId="2AB49992" w14:textId="046EDA75" w:rsidR="00C41E53" w:rsidRDefault="00D66AD6" w:rsidP="004C423A">
      <w:pPr>
        <w:spacing w:line="480" w:lineRule="auto"/>
        <w:jc w:val="both"/>
        <w:rPr>
          <w:rFonts w:ascii="David" w:hAnsi="David" w:cs="David"/>
          <w:sz w:val="24"/>
          <w:szCs w:val="24"/>
          <w:rtl/>
        </w:rPr>
      </w:pPr>
      <w:r w:rsidRPr="00751D42">
        <w:rPr>
          <w:rFonts w:ascii="David" w:hAnsi="David" w:cs="David"/>
          <w:sz w:val="24"/>
          <w:szCs w:val="24"/>
          <w:rtl/>
        </w:rPr>
        <w:t>יש לציין כי פרויד עצמו עשה שימוש במושגי</w:t>
      </w:r>
      <w:r w:rsidR="00126A28" w:rsidRPr="00751D42">
        <w:rPr>
          <w:rFonts w:ascii="David" w:hAnsi="David" w:cs="David"/>
          <w:sz w:val="24"/>
          <w:szCs w:val="24"/>
          <w:rtl/>
        </w:rPr>
        <w:t xml:space="preserve"> ה</w:t>
      </w:r>
      <w:r w:rsidRPr="00751D42">
        <w:rPr>
          <w:rFonts w:ascii="David" w:hAnsi="David" w:cs="David"/>
          <w:sz w:val="24"/>
          <w:szCs w:val="24"/>
          <w:rtl/>
        </w:rPr>
        <w:t>'פצע'</w:t>
      </w:r>
      <w:r w:rsidR="00126A28" w:rsidRPr="00751D42">
        <w:rPr>
          <w:rFonts w:ascii="David" w:hAnsi="David" w:cs="David"/>
          <w:sz w:val="24"/>
          <w:szCs w:val="24"/>
          <w:rtl/>
        </w:rPr>
        <w:t xml:space="preserve"> </w:t>
      </w:r>
      <w:proofErr w:type="spellStart"/>
      <w:r w:rsidR="00126A28" w:rsidRPr="00751D42">
        <w:rPr>
          <w:rFonts w:ascii="David" w:hAnsi="David" w:cs="David"/>
          <w:sz w:val="24"/>
          <w:szCs w:val="24"/>
          <w:rtl/>
        </w:rPr>
        <w:t>וה</w:t>
      </w:r>
      <w:r w:rsidRPr="00751D42">
        <w:rPr>
          <w:rFonts w:ascii="David" w:hAnsi="David" w:cs="David"/>
          <w:sz w:val="24"/>
          <w:szCs w:val="24"/>
          <w:rtl/>
        </w:rPr>
        <w:t>'צלקת</w:t>
      </w:r>
      <w:proofErr w:type="spellEnd"/>
      <w:r w:rsidRPr="00751D42">
        <w:rPr>
          <w:rFonts w:ascii="David" w:hAnsi="David" w:cs="David"/>
          <w:sz w:val="24"/>
          <w:szCs w:val="24"/>
          <w:rtl/>
        </w:rPr>
        <w:t>' כמטפורות למצבים נפשיים</w:t>
      </w:r>
      <w:r w:rsidR="006139DD" w:rsidRPr="00751D42">
        <w:rPr>
          <w:rFonts w:ascii="David" w:hAnsi="David" w:cs="David"/>
          <w:sz w:val="24"/>
          <w:szCs w:val="24"/>
          <w:rtl/>
        </w:rPr>
        <w:t xml:space="preserve"> (</w:t>
      </w:r>
      <w:r w:rsidR="006139DD" w:rsidRPr="00751D42">
        <w:rPr>
          <w:rFonts w:ascii="David" w:hAnsi="David" w:cs="David"/>
          <w:sz w:val="24"/>
          <w:szCs w:val="24"/>
        </w:rPr>
        <w:t>Freud, 1917</w:t>
      </w:r>
      <w:r w:rsidR="006139DD" w:rsidRPr="00751D42">
        <w:rPr>
          <w:rFonts w:ascii="David" w:hAnsi="David" w:cs="David"/>
          <w:sz w:val="24"/>
          <w:szCs w:val="24"/>
          <w:rtl/>
        </w:rPr>
        <w:t>)</w:t>
      </w:r>
      <w:r w:rsidRPr="00751D42">
        <w:rPr>
          <w:rFonts w:ascii="David" w:hAnsi="David" w:cs="David"/>
          <w:sz w:val="24"/>
          <w:szCs w:val="24"/>
          <w:rtl/>
        </w:rPr>
        <w:t xml:space="preserve">. אולם </w:t>
      </w:r>
      <w:r w:rsidR="00126A28" w:rsidRPr="00751D42">
        <w:rPr>
          <w:rFonts w:ascii="David" w:hAnsi="David" w:cs="David"/>
          <w:sz w:val="24"/>
          <w:szCs w:val="24"/>
          <w:rtl/>
        </w:rPr>
        <w:t xml:space="preserve">מעבר לשימוש המטפורי, </w:t>
      </w:r>
      <w:r w:rsidR="00F6576C" w:rsidRPr="00751D42">
        <w:rPr>
          <w:rFonts w:ascii="David" w:hAnsi="David" w:cs="David"/>
          <w:sz w:val="24"/>
          <w:szCs w:val="24"/>
          <w:rtl/>
        </w:rPr>
        <w:t xml:space="preserve">פרויד לא קישר </w:t>
      </w:r>
      <w:r w:rsidR="00126A28" w:rsidRPr="00751D42">
        <w:rPr>
          <w:rFonts w:ascii="David" w:hAnsi="David" w:cs="David"/>
          <w:sz w:val="24"/>
          <w:szCs w:val="24"/>
          <w:rtl/>
        </w:rPr>
        <w:t>בין</w:t>
      </w:r>
      <w:r w:rsidR="00F6576C" w:rsidRPr="00751D42">
        <w:rPr>
          <w:rFonts w:ascii="David" w:hAnsi="David" w:cs="David"/>
          <w:sz w:val="24"/>
          <w:szCs w:val="24"/>
          <w:rtl/>
        </w:rPr>
        <w:t xml:space="preserve"> גופניות הפצע הפיסי </w:t>
      </w:r>
      <w:r w:rsidR="00126A28" w:rsidRPr="00751D42">
        <w:rPr>
          <w:rFonts w:ascii="David" w:hAnsi="David" w:cs="David"/>
          <w:sz w:val="24"/>
          <w:szCs w:val="24"/>
          <w:rtl/>
        </w:rPr>
        <w:t>ובין הטראומה הנפשית ובוודאי שלא</w:t>
      </w:r>
      <w:r w:rsidR="004C423A">
        <w:rPr>
          <w:rFonts w:ascii="David" w:hAnsi="David" w:cs="David" w:hint="cs"/>
          <w:sz w:val="24"/>
          <w:szCs w:val="24"/>
          <w:rtl/>
        </w:rPr>
        <w:t xml:space="preserve"> קישר בין אלו</w:t>
      </w:r>
      <w:r w:rsidR="00F6576C" w:rsidRPr="00751D42">
        <w:rPr>
          <w:rFonts w:ascii="David" w:hAnsi="David" w:cs="David"/>
          <w:sz w:val="24"/>
          <w:szCs w:val="24"/>
          <w:rtl/>
        </w:rPr>
        <w:t xml:space="preserve"> ליצירה האמנותית. </w:t>
      </w:r>
      <w:r w:rsidR="00C41E53">
        <w:rPr>
          <w:rFonts w:ascii="David" w:hAnsi="David" w:cs="David" w:hint="cs"/>
          <w:sz w:val="24"/>
          <w:szCs w:val="24"/>
          <w:rtl/>
        </w:rPr>
        <w:t xml:space="preserve">בניגוד לכך אני תופסת </w:t>
      </w:r>
      <w:r w:rsidR="00C41E53" w:rsidRPr="00751D42">
        <w:rPr>
          <w:rFonts w:ascii="David" w:hAnsi="David" w:cs="David"/>
          <w:sz w:val="24"/>
          <w:szCs w:val="24"/>
          <w:rtl/>
        </w:rPr>
        <w:t>את החזרה הטראומתית</w:t>
      </w:r>
      <w:r w:rsidR="00C41E53">
        <w:rPr>
          <w:rFonts w:ascii="David" w:hAnsi="David" w:cs="David" w:hint="cs"/>
          <w:sz w:val="24"/>
          <w:szCs w:val="24"/>
          <w:rtl/>
        </w:rPr>
        <w:t xml:space="preserve"> </w:t>
      </w:r>
      <w:r w:rsidR="00C41E53" w:rsidRPr="00751D42">
        <w:rPr>
          <w:rFonts w:ascii="David" w:hAnsi="David" w:cs="David"/>
          <w:sz w:val="24"/>
          <w:szCs w:val="24"/>
          <w:rtl/>
        </w:rPr>
        <w:t>כמקבילה הנפשית ל</w:t>
      </w:r>
      <w:r w:rsidR="00C41E53" w:rsidRPr="00751D42">
        <w:rPr>
          <w:rFonts w:ascii="David" w:hAnsi="David" w:cs="David"/>
          <w:sz w:val="24"/>
          <w:szCs w:val="24"/>
        </w:rPr>
        <w:t>'</w:t>
      </w:r>
      <w:r w:rsidR="00C41E53" w:rsidRPr="00751D42">
        <w:rPr>
          <w:rFonts w:ascii="David" w:hAnsi="David" w:cs="David"/>
          <w:sz w:val="24"/>
          <w:szCs w:val="24"/>
          <w:rtl/>
        </w:rPr>
        <w:t>מיאונו העקשני</w:t>
      </w:r>
      <w:r w:rsidR="00C41E53">
        <w:rPr>
          <w:rFonts w:ascii="David" w:hAnsi="David" w:cs="David" w:hint="cs"/>
          <w:sz w:val="24"/>
          <w:szCs w:val="24"/>
          <w:rtl/>
        </w:rPr>
        <w:t xml:space="preserve">' </w:t>
      </w:r>
      <w:r w:rsidR="00C41E53" w:rsidRPr="00751D42">
        <w:rPr>
          <w:rFonts w:ascii="David" w:hAnsi="David" w:cs="David"/>
          <w:sz w:val="24"/>
          <w:szCs w:val="24"/>
          <w:rtl/>
        </w:rPr>
        <w:t>של הפצע להגליד</w:t>
      </w:r>
      <w:r w:rsidR="00C41E53">
        <w:rPr>
          <w:rFonts w:ascii="David" w:hAnsi="David" w:cs="David" w:hint="cs"/>
          <w:sz w:val="24"/>
          <w:szCs w:val="24"/>
          <w:rtl/>
        </w:rPr>
        <w:t>. יתרה מכך אני טוענת כי שניהם באים לידי ב</w:t>
      </w:r>
      <w:r w:rsidR="00C41E53" w:rsidRPr="00751D42">
        <w:rPr>
          <w:rFonts w:ascii="David" w:hAnsi="David" w:cs="David"/>
          <w:sz w:val="24"/>
          <w:szCs w:val="24"/>
          <w:rtl/>
        </w:rPr>
        <w:t xml:space="preserve">יטוי </w:t>
      </w:r>
      <w:r w:rsidR="00C41E53">
        <w:rPr>
          <w:rFonts w:ascii="David" w:hAnsi="David" w:cs="David" w:hint="cs"/>
          <w:sz w:val="24"/>
          <w:szCs w:val="24"/>
          <w:rtl/>
        </w:rPr>
        <w:t xml:space="preserve">בהיתקעות ודומיננטיות של החזרה המרחבית שמקורה בגוף וכי היא </w:t>
      </w:r>
      <w:r w:rsidR="00F40313">
        <w:rPr>
          <w:rFonts w:ascii="David" w:hAnsi="David" w:cs="David" w:hint="cs"/>
          <w:sz w:val="24"/>
          <w:szCs w:val="24"/>
          <w:rtl/>
        </w:rPr>
        <w:t xml:space="preserve">גם </w:t>
      </w:r>
      <w:r w:rsidR="00C41E53">
        <w:rPr>
          <w:rFonts w:ascii="David" w:hAnsi="David" w:cs="David" w:hint="cs"/>
          <w:sz w:val="24"/>
          <w:szCs w:val="24"/>
          <w:rtl/>
        </w:rPr>
        <w:t>יכולה להתגלם ב</w:t>
      </w:r>
      <w:r w:rsidR="00990776">
        <w:rPr>
          <w:rFonts w:ascii="David" w:hAnsi="David" w:cs="David" w:hint="cs"/>
          <w:sz w:val="24"/>
          <w:szCs w:val="24"/>
          <w:rtl/>
        </w:rPr>
        <w:t>פני-השטח של האמנות</w:t>
      </w:r>
      <w:r w:rsidR="00C41E53">
        <w:rPr>
          <w:rFonts w:ascii="David" w:hAnsi="David" w:cs="David" w:hint="cs"/>
          <w:sz w:val="24"/>
          <w:szCs w:val="24"/>
          <w:rtl/>
        </w:rPr>
        <w:t xml:space="preserve">. </w:t>
      </w:r>
    </w:p>
    <w:p w14:paraId="0B8A068B" w14:textId="12EA8B24" w:rsidR="00414771" w:rsidRPr="00751D42" w:rsidRDefault="00B764D7" w:rsidP="00D764B0">
      <w:pPr>
        <w:spacing w:line="480" w:lineRule="auto"/>
        <w:jc w:val="both"/>
        <w:rPr>
          <w:rFonts w:ascii="David" w:hAnsi="David" w:cs="David"/>
          <w:b/>
          <w:bCs/>
          <w:sz w:val="24"/>
          <w:szCs w:val="24"/>
          <w:rtl/>
        </w:rPr>
      </w:pPr>
      <w:r w:rsidRPr="00751D42">
        <w:rPr>
          <w:rFonts w:ascii="David" w:hAnsi="David" w:cs="David"/>
          <w:b/>
          <w:bCs/>
          <w:sz w:val="24"/>
          <w:szCs w:val="24"/>
          <w:rtl/>
        </w:rPr>
        <w:t xml:space="preserve">הקשר בין </w:t>
      </w:r>
      <w:r w:rsidR="00414771" w:rsidRPr="00751D42">
        <w:rPr>
          <w:rFonts w:ascii="David" w:hAnsi="David" w:cs="David"/>
          <w:b/>
          <w:bCs/>
          <w:sz w:val="24"/>
          <w:szCs w:val="24"/>
          <w:rtl/>
        </w:rPr>
        <w:t xml:space="preserve">פני השטח הביולוגיים ופני-השטח הנפשיים </w:t>
      </w:r>
    </w:p>
    <w:p w14:paraId="69FDA50A" w14:textId="1AE7843A" w:rsidR="004F6614" w:rsidRPr="00751D42" w:rsidRDefault="00B135D7" w:rsidP="004F6614">
      <w:pPr>
        <w:spacing w:line="480" w:lineRule="auto"/>
        <w:jc w:val="both"/>
        <w:rPr>
          <w:rFonts w:ascii="David" w:hAnsi="David" w:cs="David"/>
          <w:sz w:val="24"/>
          <w:szCs w:val="24"/>
          <w:rtl/>
        </w:rPr>
      </w:pPr>
      <w:r w:rsidRPr="00751D42">
        <w:rPr>
          <w:rFonts w:ascii="David" w:hAnsi="David" w:cs="David"/>
          <w:sz w:val="24"/>
          <w:szCs w:val="24"/>
          <w:rtl/>
        </w:rPr>
        <w:t>בשל הקשר בין העור למערכות הפנימיות של הגוף, הוא</w:t>
      </w:r>
      <w:r w:rsidR="004F6614" w:rsidRPr="00751D42">
        <w:rPr>
          <w:rFonts w:ascii="David" w:hAnsi="David" w:cs="David"/>
          <w:sz w:val="24"/>
          <w:szCs w:val="24"/>
          <w:rtl/>
        </w:rPr>
        <w:t xml:space="preserve"> משמש פעמים רבות </w:t>
      </w:r>
      <w:r w:rsidR="00F40313">
        <w:rPr>
          <w:rFonts w:ascii="David" w:hAnsi="David" w:cs="David" w:hint="cs"/>
          <w:sz w:val="24"/>
          <w:szCs w:val="24"/>
          <w:rtl/>
        </w:rPr>
        <w:t xml:space="preserve">גם </w:t>
      </w:r>
      <w:r w:rsidR="004F6614" w:rsidRPr="00751D42">
        <w:rPr>
          <w:rFonts w:ascii="David" w:hAnsi="David" w:cs="David"/>
          <w:sz w:val="24"/>
          <w:szCs w:val="24"/>
          <w:rtl/>
        </w:rPr>
        <w:t xml:space="preserve">לאבחון מחלות ותופעות </w:t>
      </w:r>
      <w:r w:rsidRPr="00751D42">
        <w:rPr>
          <w:rFonts w:ascii="David" w:hAnsi="David" w:cs="David"/>
          <w:sz w:val="24"/>
          <w:szCs w:val="24"/>
          <w:rtl/>
        </w:rPr>
        <w:t>שאינן עוריות במקור – ביניהן גם מצבים נפשיים</w:t>
      </w:r>
      <w:r w:rsidR="00DA2557" w:rsidRPr="00751D42">
        <w:rPr>
          <w:rFonts w:ascii="David" w:hAnsi="David" w:cs="David"/>
          <w:sz w:val="24"/>
          <w:szCs w:val="24"/>
          <w:rtl/>
        </w:rPr>
        <w:t xml:space="preserve"> ה'נרשמים בעור</w:t>
      </w:r>
      <w:r w:rsidR="00F40313">
        <w:rPr>
          <w:rFonts w:ascii="David" w:hAnsi="David" w:cs="David" w:hint="cs"/>
          <w:sz w:val="24"/>
          <w:szCs w:val="24"/>
          <w:rtl/>
        </w:rPr>
        <w:t>'</w:t>
      </w:r>
      <w:r w:rsidR="00F116C1" w:rsidRPr="00751D42">
        <w:rPr>
          <w:rFonts w:ascii="David" w:hAnsi="David" w:cs="David"/>
          <w:sz w:val="24"/>
          <w:szCs w:val="24"/>
          <w:rtl/>
        </w:rPr>
        <w:t xml:space="preserve"> (</w:t>
      </w:r>
      <w:proofErr w:type="spellStart"/>
      <w:r w:rsidR="00AD19D7" w:rsidRPr="00751D42">
        <w:rPr>
          <w:rFonts w:ascii="David" w:hAnsi="David" w:cs="David"/>
          <w:color w:val="222222"/>
          <w:sz w:val="24"/>
          <w:szCs w:val="24"/>
          <w:shd w:val="clear" w:color="auto" w:fill="FFFFFF"/>
        </w:rPr>
        <w:t>Mcdougall</w:t>
      </w:r>
      <w:proofErr w:type="spellEnd"/>
      <w:r w:rsidR="00AD19D7" w:rsidRPr="00751D42">
        <w:rPr>
          <w:rFonts w:ascii="David" w:hAnsi="David" w:cs="David"/>
          <w:color w:val="222222"/>
          <w:sz w:val="24"/>
          <w:szCs w:val="24"/>
          <w:shd w:val="clear" w:color="auto" w:fill="FFFFFF"/>
        </w:rPr>
        <w:t>, 1989</w:t>
      </w:r>
      <w:r w:rsidR="00AD19D7" w:rsidRPr="00751D42">
        <w:rPr>
          <w:rFonts w:ascii="David" w:hAnsi="David" w:cs="David"/>
          <w:color w:val="222222"/>
          <w:sz w:val="24"/>
          <w:szCs w:val="24"/>
          <w:shd w:val="clear" w:color="auto" w:fill="FFFFFF"/>
          <w:rtl/>
        </w:rPr>
        <w:t>‏</w:t>
      </w:r>
      <w:r w:rsidR="00F116C1" w:rsidRPr="00751D42">
        <w:rPr>
          <w:rFonts w:ascii="David" w:hAnsi="David" w:cs="David"/>
          <w:sz w:val="24"/>
          <w:szCs w:val="24"/>
          <w:rtl/>
        </w:rPr>
        <w:t>)</w:t>
      </w:r>
      <w:r w:rsidR="00DA2557" w:rsidRPr="00751D42">
        <w:rPr>
          <w:rFonts w:ascii="David" w:hAnsi="David" w:cs="David"/>
          <w:sz w:val="24"/>
          <w:szCs w:val="24"/>
          <w:rtl/>
        </w:rPr>
        <w:t>.</w:t>
      </w:r>
      <w:r w:rsidR="004F6614" w:rsidRPr="00751D42">
        <w:rPr>
          <w:rFonts w:ascii="David" w:hAnsi="David" w:cs="David"/>
          <w:sz w:val="24"/>
          <w:szCs w:val="24"/>
          <w:rtl/>
        </w:rPr>
        <w:t xml:space="preserve"> בהקשר זה נמצא כי העור מהווה מעין משטח ציורי על גביו נרשמים סימפטומים נפשיים, אשר אף נמצא כי הם מקיימים יחס (סמלי או קונקרטי) בין מופעיהם העוריים לבין הרישומים הנפשיים שהובילו ליצירתם. </w:t>
      </w:r>
      <w:r w:rsidR="00AA6686" w:rsidRPr="00751D42">
        <w:rPr>
          <w:rFonts w:ascii="David" w:hAnsi="David" w:cs="David"/>
          <w:sz w:val="24"/>
          <w:szCs w:val="24"/>
          <w:rtl/>
        </w:rPr>
        <w:t>לפיכך</w:t>
      </w:r>
      <w:r w:rsidR="004F6614" w:rsidRPr="00751D42">
        <w:rPr>
          <w:rFonts w:ascii="David" w:hAnsi="David" w:cs="David"/>
          <w:sz w:val="24"/>
          <w:szCs w:val="24"/>
          <w:rtl/>
        </w:rPr>
        <w:t xml:space="preserve">, </w:t>
      </w:r>
      <w:r w:rsidR="004F6614" w:rsidRPr="00751D42">
        <w:rPr>
          <w:rFonts w:ascii="David" w:hAnsi="David" w:cs="David"/>
          <w:b/>
          <w:bCs/>
          <w:sz w:val="24"/>
          <w:szCs w:val="24"/>
          <w:rtl/>
        </w:rPr>
        <w:t xml:space="preserve">פני שטחם של העור מהווים מצע ציורי שעל פניו נרשמות ומגולמות חוויות שהן נפשיות </w:t>
      </w:r>
      <w:r w:rsidR="00F40313">
        <w:rPr>
          <w:rFonts w:ascii="David" w:hAnsi="David" w:cs="David" w:hint="cs"/>
          <w:b/>
          <w:bCs/>
          <w:sz w:val="24"/>
          <w:szCs w:val="24"/>
          <w:rtl/>
        </w:rPr>
        <w:t>ו</w:t>
      </w:r>
      <w:r w:rsidR="004F6614" w:rsidRPr="00751D42">
        <w:rPr>
          <w:rFonts w:ascii="David" w:hAnsi="David" w:cs="David"/>
          <w:b/>
          <w:bCs/>
          <w:sz w:val="24"/>
          <w:szCs w:val="24"/>
          <w:rtl/>
        </w:rPr>
        <w:t>גופניות</w:t>
      </w:r>
      <w:r w:rsidR="00A15227">
        <w:rPr>
          <w:rFonts w:ascii="David" w:hAnsi="David" w:cs="David" w:hint="cs"/>
          <w:b/>
          <w:bCs/>
          <w:sz w:val="24"/>
          <w:szCs w:val="24"/>
          <w:rtl/>
        </w:rPr>
        <w:t xml:space="preserve">. </w:t>
      </w:r>
      <w:r w:rsidR="00A15227" w:rsidRPr="001D49E2">
        <w:rPr>
          <w:rFonts w:ascii="David" w:hAnsi="David" w:cs="David" w:hint="cs"/>
          <w:sz w:val="24"/>
          <w:szCs w:val="24"/>
          <w:rtl/>
        </w:rPr>
        <w:t>יתרה מכך, למרות שהטענה היא הצורה מקיימת קשר ייצוגי עם ה</w:t>
      </w:r>
      <w:r w:rsidR="00D20990" w:rsidRPr="001D49E2">
        <w:rPr>
          <w:rFonts w:ascii="David" w:hAnsi="David" w:cs="David"/>
          <w:sz w:val="24"/>
          <w:szCs w:val="24"/>
          <w:rtl/>
        </w:rPr>
        <w:t>תוכן</w:t>
      </w:r>
      <w:r w:rsidR="00A15227" w:rsidRPr="001D49E2">
        <w:rPr>
          <w:rFonts w:ascii="David" w:hAnsi="David" w:cs="David" w:hint="cs"/>
          <w:sz w:val="24"/>
          <w:szCs w:val="24"/>
          <w:rtl/>
        </w:rPr>
        <w:t xml:space="preserve"> שהביא להיווצרותן, טענתי היא כי </w:t>
      </w:r>
      <w:r w:rsidR="00A15227">
        <w:rPr>
          <w:rFonts w:ascii="David" w:hAnsi="David" w:cs="David" w:hint="cs"/>
          <w:b/>
          <w:bCs/>
          <w:sz w:val="24"/>
          <w:szCs w:val="24"/>
          <w:rtl/>
        </w:rPr>
        <w:t xml:space="preserve">קשר </w:t>
      </w:r>
      <w:r w:rsidR="00C20241">
        <w:rPr>
          <w:rFonts w:ascii="David" w:hAnsi="David" w:cs="David" w:hint="cs"/>
          <w:b/>
          <w:bCs/>
          <w:sz w:val="24"/>
          <w:szCs w:val="24"/>
          <w:rtl/>
        </w:rPr>
        <w:t xml:space="preserve">וויזואלי </w:t>
      </w:r>
      <w:r w:rsidR="00A15227">
        <w:rPr>
          <w:rFonts w:ascii="David" w:hAnsi="David" w:cs="David" w:hint="cs"/>
          <w:b/>
          <w:bCs/>
          <w:sz w:val="24"/>
          <w:szCs w:val="24"/>
          <w:rtl/>
        </w:rPr>
        <w:t xml:space="preserve">זה </w:t>
      </w:r>
      <w:r w:rsidR="00450408">
        <w:rPr>
          <w:rFonts w:ascii="David" w:hAnsi="David" w:cs="David" w:hint="cs"/>
          <w:b/>
          <w:bCs/>
          <w:sz w:val="24"/>
          <w:szCs w:val="24"/>
          <w:rtl/>
        </w:rPr>
        <w:t>יכול להיות ביחס ל</w:t>
      </w:r>
      <w:r w:rsidR="00A15227">
        <w:rPr>
          <w:rFonts w:ascii="David" w:hAnsi="David" w:cs="David" w:hint="cs"/>
          <w:b/>
          <w:bCs/>
          <w:sz w:val="24"/>
          <w:szCs w:val="24"/>
          <w:rtl/>
        </w:rPr>
        <w:t>גו</w:t>
      </w:r>
      <w:r w:rsidR="00450408">
        <w:rPr>
          <w:rFonts w:ascii="David" w:hAnsi="David" w:cs="David" w:hint="cs"/>
          <w:b/>
          <w:bCs/>
          <w:sz w:val="24"/>
          <w:szCs w:val="24"/>
          <w:rtl/>
        </w:rPr>
        <w:t>ף הממשי</w:t>
      </w:r>
      <w:r w:rsidR="00D20990" w:rsidRPr="001D49E2">
        <w:rPr>
          <w:rFonts w:ascii="David" w:hAnsi="David" w:cs="David"/>
          <w:sz w:val="24"/>
          <w:szCs w:val="24"/>
          <w:rtl/>
        </w:rPr>
        <w:t>.</w:t>
      </w:r>
    </w:p>
    <w:p w14:paraId="693B0929" w14:textId="77777777" w:rsidR="00C20241" w:rsidRDefault="00414771" w:rsidP="00ED1950">
      <w:pPr>
        <w:spacing w:line="480" w:lineRule="auto"/>
        <w:jc w:val="both"/>
        <w:rPr>
          <w:rFonts w:ascii="David" w:hAnsi="David" w:cs="David"/>
          <w:sz w:val="24"/>
          <w:szCs w:val="24"/>
          <w:rtl/>
        </w:rPr>
      </w:pPr>
      <w:r w:rsidRPr="00751D42">
        <w:rPr>
          <w:rFonts w:ascii="David" w:hAnsi="David" w:cs="David"/>
          <w:sz w:val="24"/>
          <w:szCs w:val="24"/>
          <w:rtl/>
        </w:rPr>
        <w:t>מבין הפסיכואנליטיקאים אשר פיתחו על רקע התאוריה הפרוידיאנית את חשיבות העור בחוויית הנפש</w:t>
      </w:r>
      <w:r w:rsidR="00882D4C" w:rsidRPr="00751D42">
        <w:rPr>
          <w:rFonts w:ascii="David" w:hAnsi="David" w:cs="David"/>
          <w:sz w:val="24"/>
          <w:szCs w:val="24"/>
          <w:rtl/>
        </w:rPr>
        <w:t xml:space="preserve"> (</w:t>
      </w:r>
      <w:proofErr w:type="spellStart"/>
      <w:r w:rsidR="00882D4C" w:rsidRPr="00751D42">
        <w:rPr>
          <w:rFonts w:ascii="David" w:hAnsi="David" w:cs="David"/>
          <w:color w:val="222222"/>
          <w:sz w:val="24"/>
          <w:szCs w:val="24"/>
          <w:shd w:val="clear" w:color="auto" w:fill="FFFFFF"/>
        </w:rPr>
        <w:t>Anzieu</w:t>
      </w:r>
      <w:proofErr w:type="spellEnd"/>
      <w:r w:rsidR="00882D4C" w:rsidRPr="00751D42">
        <w:rPr>
          <w:rFonts w:ascii="David" w:hAnsi="David" w:cs="David"/>
          <w:color w:val="222222"/>
          <w:sz w:val="24"/>
          <w:szCs w:val="24"/>
          <w:shd w:val="clear" w:color="auto" w:fill="FFFFFF"/>
        </w:rPr>
        <w:t xml:space="preserve"> 1985; </w:t>
      </w:r>
      <w:r w:rsidR="001D311C" w:rsidRPr="00751D42">
        <w:rPr>
          <w:rFonts w:ascii="David" w:hAnsi="David" w:cs="David"/>
          <w:color w:val="222222"/>
          <w:sz w:val="24"/>
          <w:szCs w:val="24"/>
          <w:shd w:val="clear" w:color="auto" w:fill="FFFFFF"/>
        </w:rPr>
        <w:t xml:space="preserve">Ogden, 1992; </w:t>
      </w:r>
      <w:r w:rsidR="00882D4C" w:rsidRPr="00751D42">
        <w:rPr>
          <w:rFonts w:ascii="David" w:hAnsi="David" w:cs="David"/>
          <w:color w:val="222222"/>
          <w:sz w:val="24"/>
          <w:szCs w:val="24"/>
          <w:shd w:val="clear" w:color="auto" w:fill="FFFFFF"/>
        </w:rPr>
        <w:t>Tustin, 2018</w:t>
      </w:r>
      <w:r w:rsidR="001D311C" w:rsidRPr="00751D42">
        <w:rPr>
          <w:rFonts w:ascii="David" w:hAnsi="David" w:cs="David"/>
          <w:color w:val="222222"/>
          <w:sz w:val="24"/>
          <w:szCs w:val="24"/>
          <w:shd w:val="clear" w:color="auto" w:fill="FFFFFF"/>
          <w:rtl/>
        </w:rPr>
        <w:t>)</w:t>
      </w:r>
      <w:r w:rsidR="00882D4C" w:rsidRPr="00751D42">
        <w:rPr>
          <w:rFonts w:ascii="David" w:hAnsi="David" w:cs="David"/>
          <w:color w:val="222222"/>
          <w:sz w:val="24"/>
          <w:szCs w:val="24"/>
          <w:shd w:val="clear" w:color="auto" w:fill="FFFFFF"/>
          <w:rtl/>
        </w:rPr>
        <w:t>‏</w:t>
      </w:r>
      <w:r w:rsidR="001D311C" w:rsidRPr="00751D42">
        <w:rPr>
          <w:rFonts w:ascii="David" w:hAnsi="David" w:cs="David"/>
          <w:sz w:val="24"/>
          <w:szCs w:val="24"/>
          <w:rtl/>
        </w:rPr>
        <w:t>,</w:t>
      </w:r>
      <w:r w:rsidRPr="00751D42">
        <w:rPr>
          <w:rFonts w:ascii="David" w:hAnsi="David" w:cs="David"/>
          <w:sz w:val="24"/>
          <w:szCs w:val="24"/>
          <w:rtl/>
        </w:rPr>
        <w:t xml:space="preserve"> היתה אסתר ביק</w:t>
      </w:r>
      <w:r w:rsidR="005E47AF">
        <w:rPr>
          <w:rFonts w:ascii="David" w:hAnsi="David" w:cs="David" w:hint="cs"/>
          <w:sz w:val="24"/>
          <w:szCs w:val="24"/>
          <w:rtl/>
        </w:rPr>
        <w:t xml:space="preserve"> אשר תיארה את</w:t>
      </w:r>
      <w:r w:rsidR="005E47AF" w:rsidRPr="00751D42">
        <w:rPr>
          <w:rFonts w:ascii="David" w:hAnsi="David" w:cs="David"/>
          <w:sz w:val="24"/>
          <w:szCs w:val="24"/>
          <w:rtl/>
        </w:rPr>
        <w:t xml:space="preserve"> הקשר בין העור הפיסי לעור הנפשי</w:t>
      </w:r>
      <w:r w:rsidR="001B596E" w:rsidRPr="00751D42">
        <w:rPr>
          <w:rFonts w:ascii="David" w:hAnsi="David" w:cs="David"/>
          <w:sz w:val="24"/>
          <w:szCs w:val="24"/>
          <w:rtl/>
        </w:rPr>
        <w:t xml:space="preserve">. </w:t>
      </w:r>
      <w:r w:rsidR="005E47AF">
        <w:rPr>
          <w:rFonts w:ascii="David" w:hAnsi="David" w:cs="David" w:hint="cs"/>
          <w:sz w:val="24"/>
          <w:szCs w:val="24"/>
          <w:rtl/>
        </w:rPr>
        <w:t xml:space="preserve">על בסיס כך תיארה </w:t>
      </w:r>
      <w:r w:rsidR="001B596E" w:rsidRPr="00751D42">
        <w:rPr>
          <w:rFonts w:ascii="David" w:hAnsi="David" w:cs="David"/>
          <w:sz w:val="24"/>
          <w:szCs w:val="24"/>
          <w:rtl/>
        </w:rPr>
        <w:t>ביק</w:t>
      </w:r>
      <w:r w:rsidRPr="00751D42">
        <w:rPr>
          <w:rFonts w:ascii="David" w:hAnsi="David" w:cs="David"/>
          <w:sz w:val="24"/>
          <w:szCs w:val="24"/>
          <w:rtl/>
        </w:rPr>
        <w:t xml:space="preserve"> את</w:t>
      </w:r>
      <w:r w:rsidR="001B596E" w:rsidRPr="00751D42">
        <w:rPr>
          <w:rFonts w:ascii="David" w:hAnsi="David" w:cs="David"/>
          <w:sz w:val="24"/>
          <w:szCs w:val="24"/>
          <w:rtl/>
        </w:rPr>
        <w:t xml:space="preserve"> רעיון</w:t>
      </w:r>
      <w:r w:rsidRPr="00751D42">
        <w:rPr>
          <w:rFonts w:ascii="David" w:hAnsi="David" w:cs="David"/>
          <w:sz w:val="24"/>
          <w:szCs w:val="24"/>
          <w:rtl/>
        </w:rPr>
        <w:t xml:space="preserve"> 'העור-הנפשי'</w:t>
      </w:r>
      <w:r w:rsidR="00360678" w:rsidRPr="00751D42">
        <w:rPr>
          <w:rFonts w:ascii="David" w:hAnsi="David" w:cs="David"/>
          <w:sz w:val="24"/>
          <w:szCs w:val="24"/>
          <w:rtl/>
        </w:rPr>
        <w:t xml:space="preserve"> (</w:t>
      </w:r>
      <w:r w:rsidR="00360678" w:rsidRPr="00751D42">
        <w:rPr>
          <w:rFonts w:ascii="David" w:hAnsi="David" w:cs="David"/>
          <w:color w:val="222222"/>
          <w:sz w:val="24"/>
          <w:szCs w:val="24"/>
          <w:shd w:val="clear" w:color="auto" w:fill="FFFFFF"/>
        </w:rPr>
        <w:t>Bick, 1968)</w:t>
      </w:r>
      <w:r w:rsidR="00360678" w:rsidRPr="00751D42">
        <w:rPr>
          <w:rFonts w:ascii="David" w:hAnsi="David" w:cs="David"/>
          <w:color w:val="222222"/>
          <w:sz w:val="24"/>
          <w:szCs w:val="24"/>
          <w:shd w:val="clear" w:color="auto" w:fill="FFFFFF"/>
          <w:rtl/>
        </w:rPr>
        <w:t>)</w:t>
      </w:r>
      <w:r w:rsidRPr="00751D42">
        <w:rPr>
          <w:rFonts w:ascii="David" w:hAnsi="David" w:cs="David"/>
          <w:sz w:val="24"/>
          <w:szCs w:val="24"/>
          <w:rtl/>
        </w:rPr>
        <w:t xml:space="preserve"> </w:t>
      </w:r>
      <w:r w:rsidR="00456EC8" w:rsidRPr="00751D42">
        <w:rPr>
          <w:rFonts w:ascii="David" w:hAnsi="David" w:cs="David"/>
          <w:sz w:val="24"/>
          <w:szCs w:val="24"/>
          <w:rtl/>
        </w:rPr>
        <w:t xml:space="preserve">ואת ההגנה העורית הייחודית אשר מתפתחת </w:t>
      </w:r>
      <w:r w:rsidR="00435FF4">
        <w:rPr>
          <w:rFonts w:ascii="David" w:hAnsi="David" w:cs="David" w:hint="cs"/>
          <w:sz w:val="24"/>
          <w:szCs w:val="24"/>
          <w:rtl/>
        </w:rPr>
        <w:t xml:space="preserve">בעקבות </w:t>
      </w:r>
      <w:r w:rsidR="00456EC8" w:rsidRPr="00751D42">
        <w:rPr>
          <w:rFonts w:ascii="David" w:hAnsi="David" w:cs="David"/>
          <w:sz w:val="24"/>
          <w:szCs w:val="24"/>
          <w:rtl/>
        </w:rPr>
        <w:t>טראומה מוקדמת</w:t>
      </w:r>
      <w:r w:rsidR="001B596E" w:rsidRPr="00751D42">
        <w:rPr>
          <w:rFonts w:ascii="David" w:hAnsi="David" w:cs="David"/>
          <w:sz w:val="24"/>
          <w:szCs w:val="24"/>
          <w:rtl/>
        </w:rPr>
        <w:t>,</w:t>
      </w:r>
      <w:r w:rsidR="00456EC8" w:rsidRPr="00751D42">
        <w:rPr>
          <w:rFonts w:ascii="David" w:hAnsi="David" w:cs="David"/>
          <w:sz w:val="24"/>
          <w:szCs w:val="24"/>
          <w:rtl/>
        </w:rPr>
        <w:t xml:space="preserve"> אותה היא כינתה '</w:t>
      </w:r>
      <w:r w:rsidR="00ED46AE" w:rsidRPr="00751D42">
        <w:rPr>
          <w:rFonts w:ascii="David" w:hAnsi="David" w:cs="David"/>
          <w:sz w:val="24"/>
          <w:szCs w:val="24"/>
          <w:rtl/>
        </w:rPr>
        <w:t>ה</w:t>
      </w:r>
      <w:r w:rsidR="00456EC8" w:rsidRPr="00751D42">
        <w:rPr>
          <w:rFonts w:ascii="David" w:hAnsi="David" w:cs="David"/>
          <w:sz w:val="24"/>
          <w:szCs w:val="24"/>
          <w:rtl/>
        </w:rPr>
        <w:t xml:space="preserve">עור </w:t>
      </w:r>
      <w:r w:rsidR="00ED46AE" w:rsidRPr="00751D42">
        <w:rPr>
          <w:rFonts w:ascii="David" w:hAnsi="David" w:cs="David"/>
          <w:sz w:val="24"/>
          <w:szCs w:val="24"/>
          <w:rtl/>
        </w:rPr>
        <w:t>ה</w:t>
      </w:r>
      <w:r w:rsidR="00456EC8" w:rsidRPr="00751D42">
        <w:rPr>
          <w:rFonts w:ascii="David" w:hAnsi="David" w:cs="David"/>
          <w:sz w:val="24"/>
          <w:szCs w:val="24"/>
          <w:rtl/>
        </w:rPr>
        <w:t>שני'</w:t>
      </w:r>
      <w:r w:rsidR="007B2BA0" w:rsidRPr="00751D42">
        <w:rPr>
          <w:rFonts w:ascii="David" w:hAnsi="David" w:cs="David"/>
          <w:sz w:val="24"/>
          <w:szCs w:val="24"/>
          <w:rtl/>
        </w:rPr>
        <w:t xml:space="preserve"> (</w:t>
      </w:r>
      <w:r w:rsidR="007B2BA0" w:rsidRPr="00751D42">
        <w:rPr>
          <w:rFonts w:ascii="David" w:hAnsi="David" w:cs="David"/>
          <w:sz w:val="24"/>
          <w:szCs w:val="24"/>
        </w:rPr>
        <w:t>Bick, 1986</w:t>
      </w:r>
      <w:r w:rsidR="007B2BA0" w:rsidRPr="00751D42">
        <w:rPr>
          <w:rFonts w:ascii="David" w:hAnsi="David" w:cs="David"/>
          <w:sz w:val="24"/>
          <w:szCs w:val="24"/>
          <w:rtl/>
        </w:rPr>
        <w:t>)</w:t>
      </w:r>
      <w:r w:rsidR="00C20241">
        <w:rPr>
          <w:rFonts w:ascii="David" w:hAnsi="David" w:cs="David" w:hint="cs"/>
          <w:sz w:val="24"/>
          <w:szCs w:val="24"/>
          <w:rtl/>
        </w:rPr>
        <w:t>.</w:t>
      </w:r>
    </w:p>
    <w:p w14:paraId="193C5848" w14:textId="6DC8F8C5" w:rsidR="00EB7639" w:rsidRPr="00751D42" w:rsidRDefault="00414771" w:rsidP="00C20241">
      <w:pPr>
        <w:spacing w:line="480" w:lineRule="auto"/>
        <w:jc w:val="both"/>
        <w:rPr>
          <w:rFonts w:ascii="David" w:hAnsi="David" w:cs="David"/>
          <w:color w:val="000000" w:themeColor="text1"/>
          <w:sz w:val="24"/>
          <w:szCs w:val="24"/>
          <w:rtl/>
        </w:rPr>
      </w:pPr>
      <w:r w:rsidRPr="00751D42">
        <w:rPr>
          <w:rFonts w:ascii="David" w:hAnsi="David" w:cs="David"/>
          <w:sz w:val="24"/>
          <w:szCs w:val="24"/>
          <w:rtl/>
        </w:rPr>
        <w:t xml:space="preserve">העור הנפשי </w:t>
      </w:r>
      <w:r w:rsidRPr="00751D42">
        <w:rPr>
          <w:rFonts w:ascii="David" w:hAnsi="David" w:cs="David"/>
          <w:color w:val="000000" w:themeColor="text1"/>
          <w:sz w:val="24"/>
          <w:szCs w:val="24"/>
          <w:rtl/>
        </w:rPr>
        <w:t xml:space="preserve">הינו הישג התפתחותי </w:t>
      </w:r>
      <w:r w:rsidR="00A36EC5">
        <w:rPr>
          <w:rFonts w:ascii="David" w:hAnsi="David" w:cs="David" w:hint="cs"/>
          <w:color w:val="000000" w:themeColor="text1"/>
          <w:sz w:val="24"/>
          <w:szCs w:val="24"/>
          <w:rtl/>
        </w:rPr>
        <w:t xml:space="preserve">של </w:t>
      </w:r>
      <w:r w:rsidR="00A36EC5" w:rsidRPr="00751D42">
        <w:rPr>
          <w:rFonts w:ascii="David" w:hAnsi="David" w:cs="David"/>
          <w:sz w:val="24"/>
          <w:szCs w:val="24"/>
          <w:rtl/>
        </w:rPr>
        <w:t xml:space="preserve">חווית ההכלה של </w:t>
      </w:r>
      <w:r w:rsidR="00A36EC5">
        <w:rPr>
          <w:rFonts w:ascii="David" w:hAnsi="David" w:cs="David" w:hint="cs"/>
          <w:sz w:val="24"/>
          <w:szCs w:val="24"/>
          <w:rtl/>
        </w:rPr>
        <w:t>ה</w:t>
      </w:r>
      <w:r w:rsidR="00A36EC5" w:rsidRPr="00751D42">
        <w:rPr>
          <w:rFonts w:ascii="David" w:hAnsi="David" w:cs="David"/>
          <w:sz w:val="24"/>
          <w:szCs w:val="24"/>
          <w:rtl/>
        </w:rPr>
        <w:t>עצמי בתוך עור</w:t>
      </w:r>
      <w:r w:rsidR="00A36EC5">
        <w:rPr>
          <w:rFonts w:ascii="David" w:hAnsi="David" w:cs="David" w:hint="cs"/>
          <w:sz w:val="24"/>
          <w:szCs w:val="24"/>
          <w:rtl/>
        </w:rPr>
        <w:t>ו,</w:t>
      </w:r>
      <w:r w:rsidR="00A36EC5" w:rsidRPr="00751D42">
        <w:rPr>
          <w:rFonts w:ascii="David" w:hAnsi="David" w:cs="David"/>
          <w:color w:val="000000" w:themeColor="text1"/>
          <w:sz w:val="24"/>
          <w:szCs w:val="24"/>
          <w:rtl/>
        </w:rPr>
        <w:t xml:space="preserve"> </w:t>
      </w:r>
      <w:r w:rsidR="00ED1950" w:rsidRPr="00751D42">
        <w:rPr>
          <w:rFonts w:ascii="David" w:hAnsi="David" w:cs="David"/>
          <w:color w:val="000000" w:themeColor="text1"/>
          <w:sz w:val="24"/>
          <w:szCs w:val="24"/>
          <w:rtl/>
        </w:rPr>
        <w:t xml:space="preserve">אשר </w:t>
      </w:r>
      <w:r w:rsidRPr="00751D42">
        <w:rPr>
          <w:rFonts w:ascii="David" w:hAnsi="David" w:cs="David"/>
          <w:sz w:val="24"/>
          <w:szCs w:val="24"/>
          <w:rtl/>
        </w:rPr>
        <w:t xml:space="preserve">מושג בעקבות </w:t>
      </w:r>
      <w:r w:rsidRPr="00751D42">
        <w:rPr>
          <w:rFonts w:ascii="David" w:hAnsi="David" w:cs="David"/>
          <w:color w:val="000000" w:themeColor="text1"/>
          <w:sz w:val="24"/>
          <w:szCs w:val="24"/>
          <w:rtl/>
        </w:rPr>
        <w:t xml:space="preserve">קשר מספק עם הדמויות המטפלות בתחילת החיים. </w:t>
      </w:r>
      <w:r w:rsidR="009B5837" w:rsidRPr="00751D42">
        <w:rPr>
          <w:rFonts w:ascii="David" w:hAnsi="David" w:cs="David"/>
          <w:color w:val="000000" w:themeColor="text1"/>
          <w:sz w:val="24"/>
          <w:szCs w:val="24"/>
          <w:rtl/>
        </w:rPr>
        <w:t xml:space="preserve">מקור </w:t>
      </w:r>
      <w:r w:rsidRPr="00751D42">
        <w:rPr>
          <w:rFonts w:ascii="David" w:hAnsi="David" w:cs="David"/>
          <w:color w:val="000000" w:themeColor="text1"/>
          <w:sz w:val="24"/>
          <w:szCs w:val="24"/>
          <w:rtl/>
        </w:rPr>
        <w:t xml:space="preserve">תהליך </w:t>
      </w:r>
      <w:r w:rsidR="009B5837" w:rsidRPr="00751D42">
        <w:rPr>
          <w:rFonts w:ascii="David" w:hAnsi="David" w:cs="David"/>
          <w:color w:val="000000" w:themeColor="text1"/>
          <w:sz w:val="24"/>
          <w:szCs w:val="24"/>
          <w:rtl/>
        </w:rPr>
        <w:t xml:space="preserve">נפשי זה </w:t>
      </w:r>
      <w:r w:rsidRPr="00751D42">
        <w:rPr>
          <w:rFonts w:ascii="David" w:hAnsi="David" w:cs="David"/>
          <w:color w:val="000000" w:themeColor="text1"/>
          <w:sz w:val="24"/>
          <w:szCs w:val="24"/>
          <w:rtl/>
        </w:rPr>
        <w:t xml:space="preserve">הוא פיסי; בתחילת החיים חלקי האישיות נחווים כנטולי כל כוח מקשר ביניהם. </w:t>
      </w:r>
      <w:r w:rsidR="009B5837" w:rsidRPr="00751D42">
        <w:rPr>
          <w:rFonts w:ascii="David" w:hAnsi="David" w:cs="David"/>
          <w:color w:val="000000" w:themeColor="text1"/>
          <w:sz w:val="24"/>
          <w:szCs w:val="24"/>
          <w:rtl/>
        </w:rPr>
        <w:t>אם התינוק יזכה ב</w:t>
      </w:r>
      <w:r w:rsidR="009B5837" w:rsidRPr="00751D42">
        <w:rPr>
          <w:rFonts w:ascii="David" w:hAnsi="David" w:cs="David"/>
          <w:sz w:val="24"/>
          <w:szCs w:val="24"/>
          <w:rtl/>
        </w:rPr>
        <w:t>אובייקט מכיל</w:t>
      </w:r>
      <w:r w:rsidR="0048215B">
        <w:rPr>
          <w:rFonts w:ascii="David" w:hAnsi="David" w:cs="David" w:hint="cs"/>
          <w:sz w:val="24"/>
          <w:szCs w:val="24"/>
          <w:rtl/>
        </w:rPr>
        <w:t xml:space="preserve"> אשר מספק </w:t>
      </w:r>
      <w:r w:rsidR="0048215B">
        <w:rPr>
          <w:rFonts w:ascii="David" w:hAnsi="David" w:cs="David" w:hint="cs"/>
          <w:sz w:val="24"/>
          <w:szCs w:val="24"/>
          <w:rtl/>
        </w:rPr>
        <w:lastRenderedPageBreak/>
        <w:t>את צרכיו</w:t>
      </w:r>
      <w:r w:rsidRPr="00751D42">
        <w:rPr>
          <w:rFonts w:ascii="David" w:hAnsi="David" w:cs="David"/>
          <w:sz w:val="24"/>
          <w:szCs w:val="24"/>
          <w:rtl/>
        </w:rPr>
        <w:t xml:space="preserve"> תוך קרבה ומעורבותן של כל חושי</w:t>
      </w:r>
      <w:r w:rsidR="009B5837" w:rsidRPr="00751D42">
        <w:rPr>
          <w:rFonts w:ascii="David" w:hAnsi="David" w:cs="David"/>
          <w:sz w:val="24"/>
          <w:szCs w:val="24"/>
          <w:rtl/>
        </w:rPr>
        <w:t xml:space="preserve">ו הפיסיים – אלו מתחילים להיחוות </w:t>
      </w:r>
      <w:r w:rsidR="00DF6FD1" w:rsidRPr="00751D42">
        <w:rPr>
          <w:rFonts w:ascii="David" w:hAnsi="David" w:cs="David"/>
          <w:sz w:val="24"/>
          <w:szCs w:val="24"/>
          <w:rtl/>
        </w:rPr>
        <w:t>יחד</w:t>
      </w:r>
      <w:r w:rsidRPr="00751D42">
        <w:rPr>
          <w:rFonts w:ascii="David" w:hAnsi="David" w:cs="David"/>
          <w:sz w:val="24"/>
          <w:szCs w:val="24"/>
          <w:rtl/>
        </w:rPr>
        <w:t xml:space="preserve"> כמעטפת מכילה</w:t>
      </w:r>
      <w:r w:rsidR="00AC4AEB">
        <w:rPr>
          <w:rFonts w:ascii="David" w:hAnsi="David" w:cs="David" w:hint="cs"/>
          <w:sz w:val="24"/>
          <w:szCs w:val="24"/>
          <w:rtl/>
        </w:rPr>
        <w:t xml:space="preserve"> ו</w:t>
      </w:r>
      <w:r w:rsidR="009B5837" w:rsidRPr="00751D42">
        <w:rPr>
          <w:rFonts w:ascii="David" w:hAnsi="David" w:cs="David"/>
          <w:sz w:val="24"/>
          <w:szCs w:val="24"/>
          <w:rtl/>
        </w:rPr>
        <w:t xml:space="preserve">התינוק </w:t>
      </w:r>
      <w:r w:rsidR="00DE18C8" w:rsidRPr="00751D42">
        <w:rPr>
          <w:rFonts w:ascii="David" w:hAnsi="David" w:cs="David"/>
          <w:sz w:val="24"/>
          <w:szCs w:val="24"/>
          <w:rtl/>
        </w:rPr>
        <w:t>מתחיל ל</w:t>
      </w:r>
      <w:r w:rsidR="009B5837" w:rsidRPr="00751D42">
        <w:rPr>
          <w:rFonts w:ascii="David" w:hAnsi="David" w:cs="David"/>
          <w:sz w:val="24"/>
          <w:szCs w:val="24"/>
          <w:rtl/>
        </w:rPr>
        <w:t>ח</w:t>
      </w:r>
      <w:r w:rsidR="00DE18C8" w:rsidRPr="00751D42">
        <w:rPr>
          <w:rFonts w:ascii="David" w:hAnsi="David" w:cs="David"/>
          <w:sz w:val="24"/>
          <w:szCs w:val="24"/>
          <w:rtl/>
        </w:rPr>
        <w:t>ו</w:t>
      </w:r>
      <w:r w:rsidR="009B5837" w:rsidRPr="00751D42">
        <w:rPr>
          <w:rFonts w:ascii="David" w:hAnsi="David" w:cs="David"/>
          <w:sz w:val="24"/>
          <w:szCs w:val="24"/>
          <w:rtl/>
        </w:rPr>
        <w:t>ש</w:t>
      </w:r>
      <w:r w:rsidRPr="00751D42">
        <w:rPr>
          <w:rFonts w:ascii="David" w:hAnsi="David" w:cs="David"/>
          <w:sz w:val="24"/>
          <w:szCs w:val="24"/>
          <w:rtl/>
        </w:rPr>
        <w:t xml:space="preserve"> מוכל בתוך עורו. לטענת ביק, האובייקט המכיל אותו מחפש התינוק יכול להיות כל אובייקט חושי אשר יכול לתפוס את תשומת ליבו, אשר </w:t>
      </w:r>
      <w:r w:rsidRPr="00751D42">
        <w:rPr>
          <w:rFonts w:ascii="David" w:hAnsi="David" w:cs="David"/>
          <w:color w:val="000000" w:themeColor="text1"/>
          <w:sz w:val="24"/>
          <w:szCs w:val="24"/>
          <w:rtl/>
        </w:rPr>
        <w:t>נחווה באופן מוחשי ביותר כעור ומקנה לעור הפיסי את הפונקציה הנפשית שלו כגבול</w:t>
      </w:r>
      <w:r w:rsidR="005906CB" w:rsidRPr="00751D42">
        <w:rPr>
          <w:rFonts w:ascii="David" w:hAnsi="David" w:cs="David"/>
          <w:color w:val="000000" w:themeColor="text1"/>
          <w:sz w:val="24"/>
          <w:szCs w:val="24"/>
          <w:rtl/>
        </w:rPr>
        <w:t xml:space="preserve"> רציף מכיל</w:t>
      </w:r>
      <w:r w:rsidRPr="00751D42">
        <w:rPr>
          <w:rFonts w:ascii="David" w:hAnsi="David" w:cs="David"/>
          <w:color w:val="000000" w:themeColor="text1"/>
          <w:sz w:val="24"/>
          <w:szCs w:val="24"/>
          <w:rtl/>
        </w:rPr>
        <w:t xml:space="preserve">. תהליך זה מוביל לנטישה של האובייקט הקונקרטי ולהתפתחות מסוגלות התינוק להתמודד עם הנפרדות מהאם. </w:t>
      </w:r>
    </w:p>
    <w:p w14:paraId="552B1E5D" w14:textId="6A4F6DB3" w:rsidR="00BA35BC" w:rsidRPr="00751D42" w:rsidRDefault="00EB7639" w:rsidP="00BA35BC">
      <w:pPr>
        <w:spacing w:line="480" w:lineRule="auto"/>
        <w:jc w:val="both"/>
        <w:rPr>
          <w:rFonts w:ascii="David" w:hAnsi="David" w:cs="David"/>
          <w:sz w:val="24"/>
          <w:szCs w:val="24"/>
          <w:rtl/>
        </w:rPr>
      </w:pPr>
      <w:r w:rsidRPr="00751D42">
        <w:rPr>
          <w:rFonts w:ascii="David" w:hAnsi="David" w:cs="David"/>
          <w:sz w:val="24"/>
          <w:szCs w:val="24"/>
          <w:rtl/>
        </w:rPr>
        <w:t xml:space="preserve">על רקע זה מתאר ביק גם את </w:t>
      </w:r>
      <w:r w:rsidR="00C0578E" w:rsidRPr="00751D42">
        <w:rPr>
          <w:rFonts w:ascii="David" w:hAnsi="David" w:cs="David"/>
          <w:sz w:val="24"/>
          <w:szCs w:val="24"/>
          <w:rtl/>
        </w:rPr>
        <w:t>ההשלכות</w:t>
      </w:r>
      <w:r w:rsidRPr="00751D42">
        <w:rPr>
          <w:rFonts w:ascii="David" w:hAnsi="David" w:cs="David"/>
          <w:sz w:val="24"/>
          <w:szCs w:val="24"/>
          <w:rtl/>
        </w:rPr>
        <w:t xml:space="preserve"> לש</w:t>
      </w:r>
      <w:r w:rsidR="00414771" w:rsidRPr="00751D42">
        <w:rPr>
          <w:rFonts w:ascii="David" w:hAnsi="David" w:cs="David"/>
          <w:sz w:val="24"/>
          <w:szCs w:val="24"/>
          <w:rtl/>
        </w:rPr>
        <w:t>יבוש בהתפתחות ה'עור</w:t>
      </w:r>
      <w:r w:rsidR="00414771" w:rsidRPr="00751D42">
        <w:rPr>
          <w:rFonts w:ascii="David" w:hAnsi="David" w:cs="David"/>
          <w:color w:val="000000" w:themeColor="text1"/>
          <w:sz w:val="24"/>
          <w:szCs w:val="24"/>
          <w:rtl/>
        </w:rPr>
        <w:t>-הנפשי'</w:t>
      </w:r>
      <w:r w:rsidR="00A32631" w:rsidRPr="00751D42">
        <w:rPr>
          <w:rFonts w:ascii="David" w:hAnsi="David" w:cs="David"/>
          <w:color w:val="000000" w:themeColor="text1"/>
          <w:sz w:val="24"/>
          <w:szCs w:val="24"/>
          <w:rtl/>
        </w:rPr>
        <w:t xml:space="preserve"> </w:t>
      </w:r>
      <w:r w:rsidR="00A32631" w:rsidRPr="00751D42">
        <w:rPr>
          <w:rFonts w:ascii="David" w:hAnsi="David" w:cs="David"/>
          <w:sz w:val="24"/>
          <w:szCs w:val="24"/>
          <w:rtl/>
        </w:rPr>
        <w:t>בעקבות כשל טראומתי</w:t>
      </w:r>
      <w:r w:rsidR="00261EFE">
        <w:rPr>
          <w:rFonts w:ascii="David" w:hAnsi="David" w:cs="David" w:hint="cs"/>
          <w:sz w:val="24"/>
          <w:szCs w:val="24"/>
          <w:rtl/>
        </w:rPr>
        <w:t xml:space="preserve"> </w:t>
      </w:r>
      <w:r w:rsidR="00261EFE" w:rsidRPr="00751D42">
        <w:rPr>
          <w:rFonts w:ascii="David" w:hAnsi="David" w:cs="David"/>
          <w:sz w:val="24"/>
          <w:szCs w:val="24"/>
          <w:rtl/>
        </w:rPr>
        <w:t xml:space="preserve">אשר מביאות להתפתחותו </w:t>
      </w:r>
      <w:r w:rsidR="00261EFE" w:rsidRPr="00751D42">
        <w:rPr>
          <w:rFonts w:ascii="David" w:hAnsi="David" w:cs="David"/>
          <w:color w:val="000000" w:themeColor="text1"/>
          <w:sz w:val="24"/>
          <w:szCs w:val="24"/>
          <w:rtl/>
        </w:rPr>
        <w:t>'עור שני'</w:t>
      </w:r>
      <w:r w:rsidR="007F3CF1">
        <w:rPr>
          <w:rFonts w:ascii="David" w:hAnsi="David" w:cs="David" w:hint="cs"/>
          <w:sz w:val="24"/>
          <w:szCs w:val="24"/>
          <w:rtl/>
        </w:rPr>
        <w:t>;</w:t>
      </w:r>
      <w:r w:rsidR="009F035E">
        <w:rPr>
          <w:rFonts w:ascii="David" w:hAnsi="David" w:cs="David" w:hint="cs"/>
          <w:sz w:val="24"/>
          <w:szCs w:val="24"/>
          <w:rtl/>
        </w:rPr>
        <w:t xml:space="preserve"> </w:t>
      </w:r>
      <w:r w:rsidR="00261EFE">
        <w:rPr>
          <w:rFonts w:ascii="David" w:hAnsi="David" w:cs="David" w:hint="cs"/>
          <w:sz w:val="24"/>
          <w:szCs w:val="24"/>
          <w:rtl/>
        </w:rPr>
        <w:t xml:space="preserve">למול </w:t>
      </w:r>
      <w:r w:rsidR="00C0578E" w:rsidRPr="00751D42">
        <w:rPr>
          <w:rFonts w:ascii="David" w:hAnsi="David" w:cs="David"/>
          <w:sz w:val="24"/>
          <w:szCs w:val="24"/>
          <w:rtl/>
        </w:rPr>
        <w:t xml:space="preserve">חרדות </w:t>
      </w:r>
      <w:r w:rsidR="00E323E9" w:rsidRPr="00751D42">
        <w:rPr>
          <w:rFonts w:ascii="David" w:hAnsi="David" w:cs="David"/>
          <w:sz w:val="24"/>
          <w:szCs w:val="24"/>
          <w:rtl/>
        </w:rPr>
        <w:t xml:space="preserve">של הישפכות והכחדה </w:t>
      </w:r>
      <w:r w:rsidR="00C0578E" w:rsidRPr="00751D42">
        <w:rPr>
          <w:rFonts w:ascii="David" w:hAnsi="David" w:cs="David"/>
          <w:sz w:val="24"/>
          <w:szCs w:val="24"/>
          <w:rtl/>
        </w:rPr>
        <w:t>האופייניות למצב</w:t>
      </w:r>
      <w:r w:rsidR="00E323E9">
        <w:rPr>
          <w:rFonts w:ascii="David" w:hAnsi="David" w:cs="David" w:hint="cs"/>
          <w:sz w:val="24"/>
          <w:szCs w:val="24"/>
          <w:rtl/>
        </w:rPr>
        <w:t xml:space="preserve"> זה</w:t>
      </w:r>
      <w:r w:rsidR="00C0578E" w:rsidRPr="00751D42">
        <w:rPr>
          <w:rFonts w:ascii="David" w:hAnsi="David" w:cs="David"/>
          <w:sz w:val="24"/>
          <w:szCs w:val="24"/>
          <w:rtl/>
        </w:rPr>
        <w:t>, יוצרת</w:t>
      </w:r>
      <w:r w:rsidR="00414771" w:rsidRPr="00751D42">
        <w:rPr>
          <w:rFonts w:ascii="David" w:hAnsi="David" w:cs="David"/>
          <w:sz w:val="24"/>
          <w:szCs w:val="24"/>
          <w:rtl/>
        </w:rPr>
        <w:t xml:space="preserve"> הנפש </w:t>
      </w:r>
      <w:r w:rsidR="00630B89" w:rsidRPr="00751D42">
        <w:rPr>
          <w:rFonts w:ascii="David" w:hAnsi="David" w:cs="David"/>
          <w:sz w:val="24"/>
          <w:szCs w:val="24"/>
          <w:rtl/>
        </w:rPr>
        <w:t>פסידו-</w:t>
      </w:r>
      <w:r w:rsidR="00414771" w:rsidRPr="00751D42">
        <w:rPr>
          <w:rFonts w:ascii="David" w:hAnsi="David" w:cs="David"/>
          <w:sz w:val="24"/>
          <w:szCs w:val="24"/>
          <w:rtl/>
        </w:rPr>
        <w:t xml:space="preserve">עצמאות באמצעות שימוש </w:t>
      </w:r>
      <w:r w:rsidR="00630B89" w:rsidRPr="00751D42">
        <w:rPr>
          <w:rFonts w:ascii="David" w:hAnsi="David" w:cs="David"/>
          <w:sz w:val="24"/>
          <w:szCs w:val="24"/>
          <w:rtl/>
        </w:rPr>
        <w:t>מוגבר</w:t>
      </w:r>
      <w:r w:rsidR="00C0578E" w:rsidRPr="00751D42">
        <w:rPr>
          <w:rFonts w:ascii="David" w:hAnsi="David" w:cs="David"/>
          <w:sz w:val="24"/>
          <w:szCs w:val="24"/>
          <w:rtl/>
        </w:rPr>
        <w:t xml:space="preserve"> חזרתי</w:t>
      </w:r>
      <w:r w:rsidR="00630B89" w:rsidRPr="00751D42">
        <w:rPr>
          <w:rFonts w:ascii="David" w:hAnsi="David" w:cs="David"/>
          <w:sz w:val="24"/>
          <w:szCs w:val="24"/>
          <w:rtl/>
        </w:rPr>
        <w:t xml:space="preserve"> ו</w:t>
      </w:r>
      <w:r w:rsidR="00414771" w:rsidRPr="00751D42">
        <w:rPr>
          <w:rFonts w:ascii="David" w:hAnsi="David" w:cs="David"/>
          <w:sz w:val="24"/>
          <w:szCs w:val="24"/>
          <w:rtl/>
        </w:rPr>
        <w:t xml:space="preserve">לא הולם </w:t>
      </w:r>
      <w:r w:rsidR="00A74F42">
        <w:rPr>
          <w:rFonts w:ascii="David" w:hAnsi="David" w:cs="David" w:hint="cs"/>
          <w:sz w:val="24"/>
          <w:szCs w:val="24"/>
          <w:rtl/>
        </w:rPr>
        <w:t>ב</w:t>
      </w:r>
      <w:r w:rsidR="00414771" w:rsidRPr="00751D42">
        <w:rPr>
          <w:rFonts w:ascii="David" w:hAnsi="David" w:cs="David"/>
          <w:sz w:val="24"/>
          <w:szCs w:val="24"/>
          <w:rtl/>
        </w:rPr>
        <w:t>פונקציות מנטליות או בכישרונות מולדים</w:t>
      </w:r>
      <w:r w:rsidR="00630B89" w:rsidRPr="00751D42">
        <w:rPr>
          <w:rFonts w:ascii="David" w:hAnsi="David" w:cs="David"/>
          <w:sz w:val="24"/>
          <w:szCs w:val="24"/>
          <w:rtl/>
        </w:rPr>
        <w:t>. חזרה</w:t>
      </w:r>
      <w:r w:rsidR="00C0578E" w:rsidRPr="00751D42">
        <w:rPr>
          <w:rFonts w:ascii="David" w:hAnsi="David" w:cs="David"/>
          <w:sz w:val="24"/>
          <w:szCs w:val="24"/>
          <w:rtl/>
        </w:rPr>
        <w:t xml:space="preserve"> זו</w:t>
      </w:r>
      <w:r w:rsidR="00630B89" w:rsidRPr="00751D42">
        <w:rPr>
          <w:rFonts w:ascii="David" w:hAnsi="David" w:cs="David"/>
          <w:sz w:val="24"/>
          <w:szCs w:val="24"/>
          <w:rtl/>
        </w:rPr>
        <w:t xml:space="preserve"> יוצרת רצף מוטורי או מנטלי במקום חווית העור המקוטעת</w:t>
      </w:r>
      <w:r w:rsidR="007D1548" w:rsidRPr="00751D42">
        <w:rPr>
          <w:rFonts w:ascii="David" w:hAnsi="David" w:cs="David"/>
          <w:sz w:val="24"/>
          <w:szCs w:val="24"/>
          <w:rtl/>
        </w:rPr>
        <w:t xml:space="preserve"> ונוצר</w:t>
      </w:r>
      <w:r w:rsidR="00C0578E" w:rsidRPr="00751D42">
        <w:rPr>
          <w:rFonts w:ascii="David" w:hAnsi="David" w:cs="David"/>
          <w:sz w:val="24"/>
          <w:szCs w:val="24"/>
          <w:rtl/>
        </w:rPr>
        <w:t>ת תלות</w:t>
      </w:r>
      <w:r w:rsidR="007D1548" w:rsidRPr="00751D42">
        <w:rPr>
          <w:rFonts w:ascii="David" w:hAnsi="David" w:cs="David"/>
          <w:sz w:val="24"/>
          <w:szCs w:val="24"/>
          <w:rtl/>
        </w:rPr>
        <w:t xml:space="preserve"> בו במקום באובייקט המאכזב</w:t>
      </w:r>
      <w:r w:rsidR="00414771" w:rsidRPr="00751D42">
        <w:rPr>
          <w:rFonts w:ascii="David" w:hAnsi="David" w:cs="David"/>
          <w:sz w:val="24"/>
          <w:szCs w:val="24"/>
          <w:rtl/>
        </w:rPr>
        <w:t xml:space="preserve">. </w:t>
      </w:r>
      <w:r w:rsidR="00645F60" w:rsidRPr="00751D42">
        <w:rPr>
          <w:rFonts w:ascii="David" w:hAnsi="David" w:cs="David"/>
          <w:sz w:val="24"/>
          <w:szCs w:val="24"/>
          <w:rtl/>
        </w:rPr>
        <w:t>ייחוד</w:t>
      </w:r>
      <w:r w:rsidR="00645F60">
        <w:rPr>
          <w:rFonts w:ascii="David" w:hAnsi="David" w:cs="David" w:hint="cs"/>
          <w:sz w:val="24"/>
          <w:szCs w:val="24"/>
          <w:rtl/>
        </w:rPr>
        <w:t>ו</w:t>
      </w:r>
      <w:r w:rsidR="00645F60" w:rsidRPr="00751D42">
        <w:rPr>
          <w:rFonts w:ascii="David" w:hAnsi="David" w:cs="David"/>
          <w:sz w:val="24"/>
          <w:szCs w:val="24"/>
          <w:rtl/>
        </w:rPr>
        <w:t xml:space="preserve"> </w:t>
      </w:r>
      <w:r w:rsidR="00645F60">
        <w:rPr>
          <w:rFonts w:ascii="David" w:hAnsi="David" w:cs="David" w:hint="cs"/>
          <w:sz w:val="24"/>
          <w:szCs w:val="24"/>
          <w:rtl/>
        </w:rPr>
        <w:t xml:space="preserve">תיאורה של </w:t>
      </w:r>
      <w:r w:rsidR="00645F60" w:rsidRPr="00751D42">
        <w:rPr>
          <w:rFonts w:ascii="David" w:hAnsi="David" w:cs="David"/>
          <w:sz w:val="24"/>
          <w:szCs w:val="24"/>
          <w:rtl/>
        </w:rPr>
        <w:t>ביק</w:t>
      </w:r>
      <w:r w:rsidR="00645F60">
        <w:rPr>
          <w:rFonts w:ascii="David" w:hAnsi="David" w:cs="David" w:hint="cs"/>
          <w:sz w:val="24"/>
          <w:szCs w:val="24"/>
          <w:rtl/>
        </w:rPr>
        <w:t xml:space="preserve"> </w:t>
      </w:r>
      <w:r w:rsidR="00F82C52">
        <w:rPr>
          <w:rFonts w:ascii="David" w:hAnsi="David" w:cs="David" w:hint="cs"/>
          <w:sz w:val="24"/>
          <w:szCs w:val="24"/>
          <w:rtl/>
        </w:rPr>
        <w:t xml:space="preserve">לעומת </w:t>
      </w:r>
      <w:r w:rsidR="008B2B3B" w:rsidRPr="00751D42">
        <w:rPr>
          <w:rFonts w:ascii="David" w:hAnsi="David" w:cs="David"/>
          <w:sz w:val="24"/>
          <w:szCs w:val="24"/>
          <w:rtl/>
        </w:rPr>
        <w:t xml:space="preserve">גישות פסיכואנליטיות </w:t>
      </w:r>
      <w:r w:rsidR="00F82C52">
        <w:rPr>
          <w:rFonts w:ascii="David" w:hAnsi="David" w:cs="David" w:hint="cs"/>
          <w:sz w:val="24"/>
          <w:szCs w:val="24"/>
          <w:rtl/>
        </w:rPr>
        <w:t>נוספות לאחר פרויד</w:t>
      </w:r>
      <w:r w:rsidR="008B2B3B" w:rsidRPr="00751D42">
        <w:rPr>
          <w:rFonts w:ascii="David" w:hAnsi="David" w:cs="David"/>
          <w:sz w:val="24"/>
          <w:szCs w:val="24"/>
          <w:rtl/>
        </w:rPr>
        <w:t xml:space="preserve"> אשר רואות את הטראומה כקשורה ליחסים המוקדמים של האדם</w:t>
      </w:r>
      <w:r w:rsidR="00385DCD" w:rsidRPr="00751D42">
        <w:rPr>
          <w:rFonts w:ascii="David" w:hAnsi="David" w:cs="David"/>
          <w:sz w:val="24"/>
          <w:szCs w:val="24"/>
          <w:rtl/>
        </w:rPr>
        <w:t xml:space="preserve"> (</w:t>
      </w:r>
      <w:r w:rsidR="00EC22B8" w:rsidRPr="00751D42">
        <w:rPr>
          <w:rFonts w:ascii="David" w:hAnsi="David" w:cs="David"/>
          <w:color w:val="222222"/>
          <w:sz w:val="24"/>
          <w:szCs w:val="24"/>
          <w:shd w:val="clear" w:color="auto" w:fill="FFFFFF"/>
        </w:rPr>
        <w:t xml:space="preserve">Ferenczi, 1988; </w:t>
      </w:r>
      <w:r w:rsidR="00B7422B" w:rsidRPr="00751D42">
        <w:rPr>
          <w:rFonts w:ascii="David" w:hAnsi="David" w:cs="David"/>
          <w:sz w:val="24"/>
          <w:szCs w:val="24"/>
        </w:rPr>
        <w:t>Winnicott, 1965</w:t>
      </w:r>
      <w:r w:rsidR="00B7422B" w:rsidRPr="00751D42">
        <w:rPr>
          <w:rFonts w:ascii="David" w:hAnsi="David" w:cs="David"/>
          <w:sz w:val="24"/>
          <w:szCs w:val="24"/>
          <w:rtl/>
        </w:rPr>
        <w:t>)</w:t>
      </w:r>
      <w:r w:rsidR="00F82C52">
        <w:rPr>
          <w:rFonts w:ascii="David" w:hAnsi="David" w:cs="David" w:hint="cs"/>
          <w:sz w:val="24"/>
          <w:szCs w:val="24"/>
          <w:rtl/>
        </w:rPr>
        <w:t xml:space="preserve">, </w:t>
      </w:r>
      <w:r w:rsidR="00BA35BC" w:rsidRPr="00751D42">
        <w:rPr>
          <w:rFonts w:ascii="David" w:hAnsi="David" w:cs="David"/>
          <w:sz w:val="24"/>
          <w:szCs w:val="24"/>
          <w:rtl/>
        </w:rPr>
        <w:t>ה</w:t>
      </w:r>
      <w:r w:rsidR="00F82C52">
        <w:rPr>
          <w:rFonts w:ascii="David" w:hAnsi="David" w:cs="David" w:hint="cs"/>
          <w:sz w:val="24"/>
          <w:szCs w:val="24"/>
          <w:rtl/>
        </w:rPr>
        <w:t>ו</w:t>
      </w:r>
      <w:r w:rsidR="00BA35BC" w:rsidRPr="00751D42">
        <w:rPr>
          <w:rFonts w:ascii="David" w:hAnsi="David" w:cs="David"/>
          <w:sz w:val="24"/>
          <w:szCs w:val="24"/>
          <w:rtl/>
        </w:rPr>
        <w:t xml:space="preserve">א בכך </w:t>
      </w:r>
      <w:r w:rsidR="00F82C52">
        <w:rPr>
          <w:rFonts w:ascii="David" w:hAnsi="David" w:cs="David" w:hint="cs"/>
          <w:sz w:val="24"/>
          <w:szCs w:val="24"/>
          <w:rtl/>
        </w:rPr>
        <w:t xml:space="preserve">שהוא עוסקת בחוויה הגופנית הממשית אשר </w:t>
      </w:r>
      <w:r w:rsidR="00BA35BC" w:rsidRPr="00751D42">
        <w:rPr>
          <w:rFonts w:ascii="David" w:hAnsi="David" w:cs="David"/>
          <w:sz w:val="24"/>
          <w:szCs w:val="24"/>
          <w:rtl/>
        </w:rPr>
        <w:t>קוד</w:t>
      </w:r>
      <w:r w:rsidR="00F82C52">
        <w:rPr>
          <w:rFonts w:ascii="David" w:hAnsi="David" w:cs="David" w:hint="cs"/>
          <w:sz w:val="24"/>
          <w:szCs w:val="24"/>
          <w:rtl/>
        </w:rPr>
        <w:t>מת</w:t>
      </w:r>
      <w:r w:rsidR="00BA35BC" w:rsidRPr="00751D42">
        <w:rPr>
          <w:rFonts w:ascii="David" w:hAnsi="David" w:cs="David"/>
          <w:sz w:val="24"/>
          <w:szCs w:val="24"/>
          <w:rtl/>
        </w:rPr>
        <w:t xml:space="preserve"> לתהליכי ה</w:t>
      </w:r>
      <w:r w:rsidR="00414771" w:rsidRPr="00751D42">
        <w:rPr>
          <w:rFonts w:ascii="David" w:hAnsi="David" w:cs="David"/>
          <w:sz w:val="24"/>
          <w:szCs w:val="24"/>
          <w:rtl/>
        </w:rPr>
        <w:t xml:space="preserve">ייצוג הנפשי </w:t>
      </w:r>
      <w:r w:rsidR="00BA35BC" w:rsidRPr="00751D42">
        <w:rPr>
          <w:rFonts w:ascii="David" w:hAnsi="David" w:cs="David"/>
          <w:sz w:val="24"/>
          <w:szCs w:val="24"/>
          <w:rtl/>
        </w:rPr>
        <w:t xml:space="preserve">(גם אם </w:t>
      </w:r>
      <w:r w:rsidR="00F82C52">
        <w:rPr>
          <w:rFonts w:ascii="David" w:hAnsi="David" w:cs="David" w:hint="cs"/>
          <w:sz w:val="24"/>
          <w:szCs w:val="24"/>
          <w:rtl/>
        </w:rPr>
        <w:t>ייצוג</w:t>
      </w:r>
      <w:r w:rsidR="00BA35BC" w:rsidRPr="00751D42">
        <w:rPr>
          <w:rFonts w:ascii="David" w:hAnsi="David" w:cs="David"/>
          <w:sz w:val="24"/>
          <w:szCs w:val="24"/>
          <w:rtl/>
        </w:rPr>
        <w:t xml:space="preserve"> </w:t>
      </w:r>
      <w:r w:rsidR="00414771" w:rsidRPr="00751D42">
        <w:rPr>
          <w:rFonts w:ascii="David" w:hAnsi="David" w:cs="David"/>
          <w:sz w:val="24"/>
          <w:szCs w:val="24"/>
          <w:rtl/>
        </w:rPr>
        <w:t>הגוף</w:t>
      </w:r>
      <w:r w:rsidR="00BA35BC" w:rsidRPr="00751D42">
        <w:rPr>
          <w:rFonts w:ascii="David" w:hAnsi="David" w:cs="David"/>
          <w:sz w:val="24"/>
          <w:szCs w:val="24"/>
          <w:rtl/>
        </w:rPr>
        <w:t>)</w:t>
      </w:r>
      <w:r w:rsidR="00414771" w:rsidRPr="00751D42">
        <w:rPr>
          <w:rFonts w:ascii="David" w:hAnsi="David" w:cs="David"/>
          <w:sz w:val="24"/>
          <w:szCs w:val="24"/>
          <w:rtl/>
        </w:rPr>
        <w:t xml:space="preserve">. </w:t>
      </w:r>
    </w:p>
    <w:p w14:paraId="4838545A" w14:textId="2F0D0E63" w:rsidR="00250A29" w:rsidRDefault="008B2B3B" w:rsidP="000F5CB5">
      <w:pPr>
        <w:spacing w:line="480" w:lineRule="auto"/>
        <w:jc w:val="both"/>
        <w:rPr>
          <w:rFonts w:ascii="David" w:hAnsi="David" w:cs="David"/>
          <w:sz w:val="24"/>
          <w:szCs w:val="24"/>
          <w:rtl/>
        </w:rPr>
      </w:pPr>
      <w:r w:rsidRPr="00751D42">
        <w:rPr>
          <w:rFonts w:ascii="David" w:hAnsi="David" w:cs="David"/>
          <w:sz w:val="24"/>
          <w:szCs w:val="24"/>
          <w:rtl/>
        </w:rPr>
        <w:t xml:space="preserve">אומנם ביק מתייחסת לטראומה בתחילת החיים </w:t>
      </w:r>
      <w:r w:rsidR="00867D8C">
        <w:rPr>
          <w:rFonts w:ascii="David" w:hAnsi="David" w:cs="David" w:hint="cs"/>
          <w:sz w:val="24"/>
          <w:szCs w:val="24"/>
          <w:rtl/>
        </w:rPr>
        <w:t>מבלי להתמקד</w:t>
      </w:r>
      <w:r w:rsidRPr="00751D42">
        <w:rPr>
          <w:rFonts w:ascii="David" w:hAnsi="David" w:cs="David"/>
          <w:sz w:val="24"/>
          <w:szCs w:val="24"/>
          <w:rtl/>
        </w:rPr>
        <w:t xml:space="preserve"> </w:t>
      </w:r>
      <w:r w:rsidR="00867D8C">
        <w:rPr>
          <w:rFonts w:ascii="David" w:hAnsi="David" w:cs="David" w:hint="cs"/>
          <w:sz w:val="24"/>
          <w:szCs w:val="24"/>
          <w:rtl/>
        </w:rPr>
        <w:t>ב</w:t>
      </w:r>
      <w:r w:rsidRPr="00751D42">
        <w:rPr>
          <w:rFonts w:ascii="David" w:hAnsi="David" w:cs="David"/>
          <w:sz w:val="24"/>
          <w:szCs w:val="24"/>
          <w:rtl/>
        </w:rPr>
        <w:t xml:space="preserve">חזרה, אולם בעיני תאוריה זו רלוונטית מאוד גם כן לטראומה בהמשך החיים. ראשית, </w:t>
      </w:r>
      <w:r w:rsidR="00414771" w:rsidRPr="00751D42">
        <w:rPr>
          <w:rFonts w:ascii="David" w:hAnsi="David" w:cs="David"/>
          <w:sz w:val="24"/>
          <w:szCs w:val="24"/>
          <w:rtl/>
        </w:rPr>
        <w:t xml:space="preserve">תיאור זה מזכיר את תיאורו של פרויד את האנרגיה החופשית העודפת הנוצרת כתוצאה מהקריעה בפני שטח </w:t>
      </w:r>
      <w:r w:rsidR="001D1CC3" w:rsidRPr="00751D42">
        <w:rPr>
          <w:rFonts w:ascii="David" w:hAnsi="David" w:cs="David"/>
          <w:sz w:val="24"/>
          <w:szCs w:val="24"/>
          <w:rtl/>
        </w:rPr>
        <w:t>מעטפת ה</w:t>
      </w:r>
      <w:r w:rsidR="00414771" w:rsidRPr="00751D42">
        <w:rPr>
          <w:rFonts w:ascii="David" w:hAnsi="David" w:cs="David"/>
          <w:sz w:val="24"/>
          <w:szCs w:val="24"/>
          <w:rtl/>
        </w:rPr>
        <w:t xml:space="preserve">מגן במצבי טראומה. נוסף על כך, גם ההגנות האופייניות לחרדה זו הם של </w:t>
      </w:r>
      <w:r w:rsidR="001D1CC3" w:rsidRPr="00751D42">
        <w:rPr>
          <w:rFonts w:ascii="David" w:hAnsi="David" w:cs="David"/>
          <w:sz w:val="24"/>
          <w:szCs w:val="24"/>
          <w:rtl/>
        </w:rPr>
        <w:t>הגברת מאמצי ה</w:t>
      </w:r>
      <w:r w:rsidR="00414771" w:rsidRPr="00751D42">
        <w:rPr>
          <w:rFonts w:ascii="David" w:hAnsi="David" w:cs="David"/>
          <w:sz w:val="24"/>
          <w:szCs w:val="24"/>
          <w:rtl/>
        </w:rPr>
        <w:t>תיחום בדומה להגנות-העוריות של ביק</w:t>
      </w:r>
      <w:r w:rsidR="00187277" w:rsidRPr="00751D42">
        <w:rPr>
          <w:rFonts w:ascii="David" w:hAnsi="David" w:cs="David"/>
          <w:sz w:val="24"/>
          <w:szCs w:val="24"/>
          <w:rtl/>
        </w:rPr>
        <w:t xml:space="preserve"> והתמקדות בהם כ'עור-תותב' במקום העור הפצוע</w:t>
      </w:r>
      <w:r w:rsidR="00414771" w:rsidRPr="00751D42">
        <w:rPr>
          <w:rFonts w:ascii="David" w:hAnsi="David" w:cs="David"/>
          <w:sz w:val="24"/>
          <w:szCs w:val="24"/>
          <w:rtl/>
        </w:rPr>
        <w:t>.</w:t>
      </w:r>
      <w:r w:rsidR="00423CAF">
        <w:rPr>
          <w:rFonts w:ascii="David" w:hAnsi="David" w:cs="David" w:hint="cs"/>
          <w:sz w:val="24"/>
          <w:szCs w:val="24"/>
          <w:rtl/>
        </w:rPr>
        <w:t xml:space="preserve"> כל זאת באמצעות פרקטיקה חזרתית</w:t>
      </w:r>
      <w:r w:rsidR="005120CC">
        <w:rPr>
          <w:rFonts w:ascii="David" w:hAnsi="David" w:cs="David" w:hint="cs"/>
          <w:sz w:val="24"/>
          <w:szCs w:val="24"/>
          <w:rtl/>
        </w:rPr>
        <w:t xml:space="preserve"> שהיא </w:t>
      </w:r>
      <w:r w:rsidR="005120CC" w:rsidRPr="005120CC">
        <w:rPr>
          <w:rFonts w:ascii="David" w:hAnsi="David" w:cs="David" w:hint="cs"/>
          <w:b/>
          <w:bCs/>
          <w:sz w:val="24"/>
          <w:szCs w:val="24"/>
          <w:rtl/>
        </w:rPr>
        <w:t>מרחבית</w:t>
      </w:r>
      <w:r w:rsidR="00423CAF">
        <w:rPr>
          <w:rFonts w:ascii="David" w:hAnsi="David" w:cs="David" w:hint="cs"/>
          <w:sz w:val="24"/>
          <w:szCs w:val="24"/>
          <w:rtl/>
        </w:rPr>
        <w:t>.</w:t>
      </w:r>
      <w:r w:rsidR="003C79E6" w:rsidRPr="00751D42">
        <w:rPr>
          <w:rFonts w:ascii="David" w:hAnsi="David" w:cs="David"/>
          <w:sz w:val="24"/>
          <w:szCs w:val="24"/>
          <w:rtl/>
        </w:rPr>
        <w:t xml:space="preserve"> </w:t>
      </w:r>
    </w:p>
    <w:p w14:paraId="04D01DA0" w14:textId="0C89D311" w:rsidR="00E05803" w:rsidRPr="00E05803" w:rsidRDefault="005120CC" w:rsidP="000F5CB5">
      <w:pPr>
        <w:spacing w:line="480" w:lineRule="auto"/>
        <w:jc w:val="both"/>
        <w:rPr>
          <w:rFonts w:ascii="David" w:hAnsi="David" w:cs="David"/>
          <w:color w:val="FF0000"/>
          <w:sz w:val="24"/>
          <w:szCs w:val="24"/>
          <w:rtl/>
        </w:rPr>
      </w:pPr>
      <w:r>
        <w:rPr>
          <w:rFonts w:ascii="David" w:hAnsi="David" w:cs="David" w:hint="cs"/>
          <w:color w:val="FF0000"/>
          <w:sz w:val="24"/>
          <w:szCs w:val="24"/>
          <w:rtl/>
        </w:rPr>
        <w:t xml:space="preserve">'החזרה המרחבית', </w:t>
      </w:r>
      <w:r w:rsidR="00E05803" w:rsidRPr="00E05803">
        <w:rPr>
          <w:rFonts w:ascii="David" w:hAnsi="David" w:cs="David" w:hint="cs"/>
          <w:color w:val="FF0000"/>
          <w:sz w:val="24"/>
          <w:szCs w:val="24"/>
          <w:rtl/>
        </w:rPr>
        <w:t xml:space="preserve">במובחן מהחזרה הטמפורלית בה התרכז פרויד ורב חוקרי הטראומה ואשר נעה על הציר הלינארי בין העבר, מתאפיינת בחוסר-לינאריות אשר מובילה </w:t>
      </w:r>
      <w:r w:rsidR="007F1FFC">
        <w:rPr>
          <w:rFonts w:ascii="David" w:hAnsi="David" w:cs="David" w:hint="cs"/>
          <w:color w:val="FF0000"/>
          <w:sz w:val="24"/>
          <w:szCs w:val="24"/>
          <w:rtl/>
        </w:rPr>
        <w:t>ל</w:t>
      </w:r>
      <w:r w:rsidR="00E05803" w:rsidRPr="00E05803">
        <w:rPr>
          <w:rFonts w:ascii="David" w:hAnsi="David" w:cs="David" w:hint="cs"/>
          <w:color w:val="FF0000"/>
          <w:sz w:val="24"/>
          <w:szCs w:val="24"/>
          <w:rtl/>
        </w:rPr>
        <w:t xml:space="preserve">תנועה מרחבית, אופקית, דינמית ובלתי-צפויה. טענתי היא כי שתי החזרות פועלות במקביל אולם </w:t>
      </w:r>
      <w:r w:rsidR="00E05803" w:rsidRPr="00E05803">
        <w:rPr>
          <w:rFonts w:ascii="David" w:hAnsi="David" w:cs="David"/>
          <w:color w:val="FF0000"/>
          <w:sz w:val="24"/>
          <w:szCs w:val="24"/>
          <w:rtl/>
        </w:rPr>
        <w:t xml:space="preserve">בעקבות טראומה </w:t>
      </w:r>
      <w:r w:rsidR="00E05803" w:rsidRPr="00E05803">
        <w:rPr>
          <w:rFonts w:ascii="David" w:hAnsi="David" w:cs="David" w:hint="cs"/>
          <w:color w:val="FF0000"/>
          <w:sz w:val="24"/>
          <w:szCs w:val="24"/>
          <w:rtl/>
        </w:rPr>
        <w:t>נפגעת ה</w:t>
      </w:r>
      <w:r w:rsidR="00E05803" w:rsidRPr="00E05803">
        <w:rPr>
          <w:rFonts w:ascii="David" w:hAnsi="David" w:cs="David"/>
          <w:color w:val="FF0000"/>
          <w:sz w:val="24"/>
          <w:szCs w:val="24"/>
          <w:rtl/>
        </w:rPr>
        <w:t>חזרה הטמפורלית</w:t>
      </w:r>
      <w:r w:rsidR="00E05803" w:rsidRPr="00E05803">
        <w:rPr>
          <w:rFonts w:ascii="David" w:hAnsi="David" w:cs="David" w:hint="cs"/>
          <w:i/>
          <w:iCs/>
          <w:color w:val="FF0000"/>
          <w:sz w:val="24"/>
          <w:szCs w:val="24"/>
          <w:rtl/>
        </w:rPr>
        <w:t xml:space="preserve"> </w:t>
      </w:r>
      <w:r w:rsidR="00E05803" w:rsidRPr="00E05803">
        <w:rPr>
          <w:rFonts w:ascii="David" w:hAnsi="David" w:cs="David" w:hint="cs"/>
          <w:color w:val="FF0000"/>
          <w:sz w:val="24"/>
          <w:szCs w:val="24"/>
          <w:rtl/>
        </w:rPr>
        <w:t xml:space="preserve">ובמקביל לכך </w:t>
      </w:r>
      <w:r w:rsidR="00E05803">
        <w:rPr>
          <w:rFonts w:ascii="David" w:hAnsi="David" w:cs="David" w:hint="cs"/>
          <w:color w:val="FF0000"/>
          <w:sz w:val="24"/>
          <w:szCs w:val="24"/>
          <w:rtl/>
        </w:rPr>
        <w:t>מתגברת על חשבונה</w:t>
      </w:r>
      <w:r w:rsidR="00E05803" w:rsidRPr="00E05803">
        <w:rPr>
          <w:rFonts w:ascii="David" w:hAnsi="David" w:cs="David"/>
          <w:color w:val="FF0000"/>
          <w:sz w:val="24"/>
          <w:szCs w:val="24"/>
          <w:rtl/>
        </w:rPr>
        <w:t xml:space="preserve"> </w:t>
      </w:r>
      <w:r w:rsidR="00E05803" w:rsidRPr="00E05803">
        <w:rPr>
          <w:rFonts w:ascii="David" w:hAnsi="David" w:cs="David" w:hint="cs"/>
          <w:color w:val="FF0000"/>
          <w:sz w:val="24"/>
          <w:szCs w:val="24"/>
          <w:rtl/>
        </w:rPr>
        <w:t>ה</w:t>
      </w:r>
      <w:r w:rsidR="00E05803" w:rsidRPr="00E05803">
        <w:rPr>
          <w:rFonts w:ascii="David" w:hAnsi="David" w:cs="David"/>
          <w:color w:val="FF0000"/>
          <w:sz w:val="24"/>
          <w:szCs w:val="24"/>
          <w:rtl/>
        </w:rPr>
        <w:t xml:space="preserve">חזרה </w:t>
      </w:r>
      <w:r w:rsidR="00E05803" w:rsidRPr="00E05803">
        <w:rPr>
          <w:rFonts w:ascii="David" w:hAnsi="David" w:cs="David" w:hint="cs"/>
          <w:color w:val="FF0000"/>
          <w:sz w:val="24"/>
          <w:szCs w:val="24"/>
          <w:rtl/>
        </w:rPr>
        <w:t>המרחבית</w:t>
      </w:r>
      <w:r w:rsidR="007F1FFC">
        <w:rPr>
          <w:rFonts w:ascii="David" w:hAnsi="David" w:cs="David" w:hint="cs"/>
          <w:color w:val="FF0000"/>
          <w:sz w:val="24"/>
          <w:szCs w:val="24"/>
          <w:rtl/>
        </w:rPr>
        <w:t>. זו</w:t>
      </w:r>
      <w:r w:rsidR="00E05803">
        <w:rPr>
          <w:rFonts w:ascii="David" w:hAnsi="David" w:cs="David" w:hint="cs"/>
          <w:color w:val="FF0000"/>
          <w:sz w:val="24"/>
          <w:szCs w:val="24"/>
          <w:rtl/>
        </w:rPr>
        <w:t xml:space="preserve"> </w:t>
      </w:r>
      <w:r w:rsidR="004A6BD4">
        <w:rPr>
          <w:rFonts w:ascii="David" w:hAnsi="David" w:cs="David" w:hint="cs"/>
          <w:color w:val="FF0000"/>
          <w:sz w:val="24"/>
          <w:szCs w:val="24"/>
          <w:rtl/>
        </w:rPr>
        <w:t xml:space="preserve">מגויסת </w:t>
      </w:r>
      <w:r w:rsidR="003B5860">
        <w:rPr>
          <w:rFonts w:ascii="David" w:hAnsi="David" w:cs="David" w:hint="cs"/>
          <w:color w:val="FF0000"/>
          <w:sz w:val="24"/>
          <w:szCs w:val="24"/>
          <w:rtl/>
        </w:rPr>
        <w:t>ל</w:t>
      </w:r>
      <w:r w:rsidR="007F1FFC">
        <w:rPr>
          <w:rFonts w:ascii="David" w:hAnsi="David" w:cs="David" w:hint="cs"/>
          <w:color w:val="FF0000"/>
          <w:sz w:val="24"/>
          <w:szCs w:val="24"/>
          <w:rtl/>
        </w:rPr>
        <w:t xml:space="preserve">שם </w:t>
      </w:r>
      <w:r w:rsidR="003B5860">
        <w:rPr>
          <w:rFonts w:ascii="David" w:hAnsi="David" w:cs="David" w:hint="cs"/>
          <w:color w:val="FF0000"/>
          <w:sz w:val="24"/>
          <w:szCs w:val="24"/>
          <w:rtl/>
        </w:rPr>
        <w:t>יצירת</w:t>
      </w:r>
      <w:r w:rsidR="00E05803">
        <w:rPr>
          <w:rFonts w:ascii="David" w:hAnsi="David" w:cs="David" w:hint="cs"/>
          <w:color w:val="FF0000"/>
          <w:sz w:val="24"/>
          <w:szCs w:val="24"/>
          <w:rtl/>
        </w:rPr>
        <w:t xml:space="preserve"> תותב-עורי אופקי </w:t>
      </w:r>
      <w:r w:rsidR="00DB328B">
        <w:rPr>
          <w:rFonts w:ascii="David" w:hAnsi="David" w:cs="David" w:hint="cs"/>
          <w:color w:val="FF0000"/>
          <w:sz w:val="24"/>
          <w:szCs w:val="24"/>
          <w:rtl/>
        </w:rPr>
        <w:t>במקום</w:t>
      </w:r>
      <w:r w:rsidR="00E05803">
        <w:rPr>
          <w:rFonts w:ascii="David" w:hAnsi="David" w:cs="David" w:hint="cs"/>
          <w:color w:val="FF0000"/>
          <w:sz w:val="24"/>
          <w:szCs w:val="24"/>
          <w:rtl/>
        </w:rPr>
        <w:t xml:space="preserve"> אלו הפצועות</w:t>
      </w:r>
      <w:r w:rsidR="008C455F">
        <w:rPr>
          <w:rFonts w:ascii="David" w:hAnsi="David" w:cs="David" w:hint="cs"/>
          <w:color w:val="FF0000"/>
          <w:sz w:val="24"/>
          <w:szCs w:val="24"/>
          <w:rtl/>
        </w:rPr>
        <w:t xml:space="preserve"> בתוך פעילות הדומה לאופן שבו ה</w:t>
      </w:r>
      <w:r w:rsidR="00E05F7F">
        <w:rPr>
          <w:rFonts w:ascii="David" w:hAnsi="David" w:cs="David" w:hint="cs"/>
          <w:color w:val="FF0000"/>
          <w:sz w:val="24"/>
          <w:szCs w:val="24"/>
          <w:rtl/>
        </w:rPr>
        <w:t xml:space="preserve">עור הפיסי </w:t>
      </w:r>
      <w:r w:rsidR="008C455F">
        <w:rPr>
          <w:rFonts w:ascii="David" w:hAnsi="David" w:cs="David" w:hint="cs"/>
          <w:color w:val="FF0000"/>
          <w:sz w:val="24"/>
          <w:szCs w:val="24"/>
          <w:rtl/>
        </w:rPr>
        <w:t>מגיבה לפריצתה</w:t>
      </w:r>
      <w:r w:rsidR="001C0919">
        <w:rPr>
          <w:rFonts w:ascii="David" w:hAnsi="David" w:cs="David" w:hint="cs"/>
          <w:color w:val="FF0000"/>
          <w:sz w:val="24"/>
          <w:szCs w:val="24"/>
          <w:rtl/>
        </w:rPr>
        <w:t>,</w:t>
      </w:r>
      <w:r w:rsidR="008C455F">
        <w:rPr>
          <w:rFonts w:ascii="David" w:hAnsi="David" w:cs="David" w:hint="cs"/>
          <w:color w:val="FF0000"/>
          <w:sz w:val="24"/>
          <w:szCs w:val="24"/>
          <w:rtl/>
        </w:rPr>
        <w:t xml:space="preserve"> </w:t>
      </w:r>
      <w:r w:rsidR="00E05F7F">
        <w:rPr>
          <w:rFonts w:ascii="David" w:hAnsi="David" w:cs="David" w:hint="cs"/>
          <w:color w:val="FF0000"/>
          <w:sz w:val="24"/>
          <w:szCs w:val="24"/>
          <w:rtl/>
        </w:rPr>
        <w:t xml:space="preserve">ויכולה להיות מגולמת </w:t>
      </w:r>
      <w:r w:rsidR="001C0919">
        <w:rPr>
          <w:rFonts w:ascii="David" w:hAnsi="David" w:cs="David" w:hint="cs"/>
          <w:color w:val="FF0000"/>
          <w:sz w:val="24"/>
          <w:szCs w:val="24"/>
          <w:rtl/>
        </w:rPr>
        <w:t>גם באופן מוחשי</w:t>
      </w:r>
      <w:r w:rsidR="006656EF">
        <w:rPr>
          <w:rFonts w:ascii="David" w:hAnsi="David" w:cs="David" w:hint="cs"/>
          <w:color w:val="FF0000"/>
          <w:sz w:val="24"/>
          <w:szCs w:val="24"/>
          <w:rtl/>
        </w:rPr>
        <w:t>, למשל</w:t>
      </w:r>
      <w:r w:rsidR="001C0919">
        <w:rPr>
          <w:rFonts w:ascii="David" w:hAnsi="David" w:cs="David" w:hint="cs"/>
          <w:color w:val="FF0000"/>
          <w:sz w:val="24"/>
          <w:szCs w:val="24"/>
          <w:rtl/>
        </w:rPr>
        <w:t xml:space="preserve"> </w:t>
      </w:r>
      <w:r w:rsidR="00E05F7F">
        <w:rPr>
          <w:rFonts w:ascii="David" w:hAnsi="David" w:cs="David" w:hint="cs"/>
          <w:color w:val="FF0000"/>
          <w:sz w:val="24"/>
          <w:szCs w:val="24"/>
          <w:rtl/>
        </w:rPr>
        <w:t>ביצירת אמנות.</w:t>
      </w:r>
      <w:r w:rsidR="00E05803" w:rsidRPr="00E05803">
        <w:rPr>
          <w:rFonts w:ascii="David" w:hAnsi="David" w:cs="David" w:hint="cs"/>
          <w:color w:val="FF0000"/>
          <w:sz w:val="24"/>
          <w:szCs w:val="24"/>
          <w:rtl/>
        </w:rPr>
        <w:t xml:space="preserve"> </w:t>
      </w:r>
    </w:p>
    <w:p w14:paraId="1753707A" w14:textId="13402027" w:rsidR="00414771" w:rsidRPr="00751D42" w:rsidRDefault="00414771" w:rsidP="000F5CB5">
      <w:pPr>
        <w:spacing w:line="480" w:lineRule="auto"/>
        <w:jc w:val="both"/>
        <w:rPr>
          <w:rFonts w:ascii="David" w:hAnsi="David" w:cs="David"/>
          <w:sz w:val="24"/>
          <w:szCs w:val="24"/>
          <w:rtl/>
        </w:rPr>
      </w:pPr>
      <w:r w:rsidRPr="00751D42">
        <w:rPr>
          <w:rFonts w:ascii="David" w:hAnsi="David" w:cs="David"/>
          <w:sz w:val="24"/>
          <w:szCs w:val="24"/>
          <w:rtl/>
        </w:rPr>
        <w:t>על בסיס תיאורים אלו ברצוני להציע את</w:t>
      </w:r>
      <w:r w:rsidR="00261A30" w:rsidRPr="00751D42">
        <w:rPr>
          <w:rFonts w:ascii="David" w:hAnsi="David" w:cs="David"/>
          <w:sz w:val="24"/>
          <w:szCs w:val="24"/>
          <w:rtl/>
        </w:rPr>
        <w:t xml:space="preserve"> מושג</w:t>
      </w:r>
      <w:r w:rsidRPr="00751D42">
        <w:rPr>
          <w:rFonts w:ascii="David" w:hAnsi="David" w:cs="David"/>
          <w:sz w:val="24"/>
          <w:szCs w:val="24"/>
          <w:rtl/>
        </w:rPr>
        <w:t xml:space="preserve"> </w:t>
      </w:r>
      <w:r w:rsidRPr="00751D42">
        <w:rPr>
          <w:rFonts w:ascii="David" w:hAnsi="David" w:cs="David"/>
          <w:b/>
          <w:bCs/>
          <w:sz w:val="24"/>
          <w:szCs w:val="24"/>
          <w:rtl/>
        </w:rPr>
        <w:t>'העור השלישי'</w:t>
      </w:r>
      <w:r w:rsidRPr="00751D42">
        <w:rPr>
          <w:rFonts w:ascii="David" w:hAnsi="David" w:cs="David"/>
          <w:sz w:val="24"/>
          <w:szCs w:val="24"/>
          <w:rtl/>
        </w:rPr>
        <w:t xml:space="preserve"> </w:t>
      </w:r>
      <w:r w:rsidRPr="00E05F7F">
        <w:rPr>
          <w:rFonts w:ascii="David" w:hAnsi="David" w:cs="David"/>
          <w:b/>
          <w:bCs/>
          <w:sz w:val="24"/>
          <w:szCs w:val="24"/>
          <w:rtl/>
        </w:rPr>
        <w:t>כגילום ה</w:t>
      </w:r>
      <w:r w:rsidR="00187277" w:rsidRPr="00E05F7F">
        <w:rPr>
          <w:rFonts w:ascii="David" w:hAnsi="David" w:cs="David"/>
          <w:b/>
          <w:bCs/>
          <w:sz w:val="24"/>
          <w:szCs w:val="24"/>
          <w:rtl/>
        </w:rPr>
        <w:t>אמנותי</w:t>
      </w:r>
      <w:r w:rsidRPr="00454801">
        <w:rPr>
          <w:rFonts w:ascii="David" w:hAnsi="David" w:cs="David"/>
          <w:b/>
          <w:bCs/>
          <w:sz w:val="24"/>
          <w:szCs w:val="24"/>
          <w:rtl/>
        </w:rPr>
        <w:t xml:space="preserve"> הנוצר באמצעות הפעילות החזרתית </w:t>
      </w:r>
      <w:r w:rsidR="00C017B2">
        <w:rPr>
          <w:rFonts w:ascii="David" w:hAnsi="David" w:cs="David" w:hint="cs"/>
          <w:b/>
          <w:bCs/>
          <w:sz w:val="24"/>
          <w:szCs w:val="24"/>
          <w:rtl/>
        </w:rPr>
        <w:t xml:space="preserve">המרחבית </w:t>
      </w:r>
      <w:r w:rsidRPr="00454801">
        <w:rPr>
          <w:rFonts w:ascii="David" w:hAnsi="David" w:cs="David"/>
          <w:b/>
          <w:bCs/>
          <w:sz w:val="24"/>
          <w:szCs w:val="24"/>
          <w:rtl/>
        </w:rPr>
        <w:t>המופעלת בעקבות טראומה</w:t>
      </w:r>
      <w:r w:rsidR="00187277" w:rsidRPr="00454801">
        <w:rPr>
          <w:rFonts w:ascii="David" w:hAnsi="David" w:cs="David"/>
          <w:b/>
          <w:bCs/>
          <w:sz w:val="24"/>
          <w:szCs w:val="24"/>
          <w:rtl/>
        </w:rPr>
        <w:t xml:space="preserve">. </w:t>
      </w:r>
      <w:r w:rsidR="00E556BD" w:rsidRPr="00E556BD">
        <w:rPr>
          <w:rFonts w:ascii="David" w:hAnsi="David" w:cs="David" w:hint="cs"/>
          <w:sz w:val="24"/>
          <w:szCs w:val="24"/>
          <w:rtl/>
        </w:rPr>
        <w:t>מושג זה</w:t>
      </w:r>
      <w:r w:rsidR="00250A29">
        <w:rPr>
          <w:rFonts w:ascii="David" w:hAnsi="David" w:cs="David" w:hint="cs"/>
          <w:sz w:val="24"/>
          <w:szCs w:val="24"/>
          <w:rtl/>
        </w:rPr>
        <w:t xml:space="preserve"> מגלם את תפיסת ה</w:t>
      </w:r>
      <w:r w:rsidR="000F5CB5" w:rsidRPr="00751D42">
        <w:rPr>
          <w:rFonts w:ascii="David" w:hAnsi="David" w:cs="David"/>
          <w:sz w:val="24"/>
          <w:szCs w:val="24"/>
          <w:rtl/>
        </w:rPr>
        <w:t xml:space="preserve">פרקטיקה </w:t>
      </w:r>
      <w:r w:rsidR="000F5CB5" w:rsidRPr="00751D42">
        <w:rPr>
          <w:rFonts w:ascii="David" w:hAnsi="David" w:cs="David"/>
          <w:sz w:val="24"/>
          <w:szCs w:val="24"/>
          <w:rtl/>
        </w:rPr>
        <w:lastRenderedPageBreak/>
        <w:t xml:space="preserve">האמנותית </w:t>
      </w:r>
      <w:r w:rsidR="00250A29">
        <w:rPr>
          <w:rFonts w:ascii="David" w:hAnsi="David" w:cs="David" w:hint="cs"/>
          <w:sz w:val="24"/>
          <w:szCs w:val="24"/>
          <w:rtl/>
        </w:rPr>
        <w:t>כ</w:t>
      </w:r>
      <w:r w:rsidR="000F5CB5" w:rsidRPr="00751D42">
        <w:rPr>
          <w:rFonts w:ascii="David" w:hAnsi="David" w:cs="David"/>
          <w:sz w:val="24"/>
          <w:szCs w:val="24"/>
          <w:rtl/>
        </w:rPr>
        <w:t>חלק מאותו תהליך מרחבי של ה</w:t>
      </w:r>
      <w:r w:rsidR="00E87FDA">
        <w:rPr>
          <w:rFonts w:ascii="David" w:hAnsi="David" w:cs="David" w:hint="cs"/>
          <w:sz w:val="24"/>
          <w:szCs w:val="24"/>
          <w:rtl/>
        </w:rPr>
        <w:t>חזרה ב</w:t>
      </w:r>
      <w:r w:rsidR="000F5CB5" w:rsidRPr="00751D42">
        <w:rPr>
          <w:rFonts w:ascii="David" w:hAnsi="David" w:cs="David"/>
          <w:sz w:val="24"/>
          <w:szCs w:val="24"/>
          <w:rtl/>
        </w:rPr>
        <w:t>טראומה</w:t>
      </w:r>
      <w:r w:rsidR="00933926">
        <w:rPr>
          <w:rFonts w:ascii="David" w:hAnsi="David" w:cs="David" w:hint="cs"/>
          <w:sz w:val="24"/>
          <w:szCs w:val="24"/>
          <w:rtl/>
        </w:rPr>
        <w:t xml:space="preserve"> אשר </w:t>
      </w:r>
      <w:r w:rsidR="00220703">
        <w:rPr>
          <w:rFonts w:ascii="David" w:hAnsi="David" w:cs="David" w:hint="cs"/>
          <w:sz w:val="24"/>
          <w:szCs w:val="24"/>
          <w:rtl/>
        </w:rPr>
        <w:t>הופ</w:t>
      </w:r>
      <w:r w:rsidR="00933926">
        <w:rPr>
          <w:rFonts w:ascii="David" w:hAnsi="David" w:cs="David" w:hint="cs"/>
          <w:sz w:val="24"/>
          <w:szCs w:val="24"/>
          <w:rtl/>
        </w:rPr>
        <w:t>ך</w:t>
      </w:r>
      <w:r w:rsidR="00220703">
        <w:rPr>
          <w:rFonts w:ascii="David" w:hAnsi="David" w:cs="David" w:hint="cs"/>
          <w:sz w:val="24"/>
          <w:szCs w:val="24"/>
          <w:rtl/>
        </w:rPr>
        <w:t xml:space="preserve"> בעקבות הטראומה לדומיננטי ביחס</w:t>
      </w:r>
      <w:r w:rsidR="000F5CB5" w:rsidRPr="00751D42">
        <w:rPr>
          <w:rFonts w:ascii="David" w:hAnsi="David" w:cs="David"/>
          <w:sz w:val="24"/>
          <w:szCs w:val="24"/>
          <w:rtl/>
        </w:rPr>
        <w:t xml:space="preserve"> ל</w:t>
      </w:r>
      <w:r w:rsidR="00933926">
        <w:rPr>
          <w:rFonts w:ascii="David" w:hAnsi="David" w:cs="David" w:hint="cs"/>
          <w:sz w:val="24"/>
          <w:szCs w:val="24"/>
          <w:rtl/>
        </w:rPr>
        <w:t>יכולת</w:t>
      </w:r>
      <w:r w:rsidR="000F5CB5" w:rsidRPr="00751D42">
        <w:rPr>
          <w:rFonts w:ascii="David" w:hAnsi="David" w:cs="David"/>
          <w:sz w:val="24"/>
          <w:szCs w:val="24"/>
          <w:rtl/>
        </w:rPr>
        <w:t xml:space="preserve"> לייצוג</w:t>
      </w:r>
      <w:r w:rsidR="0084285E">
        <w:rPr>
          <w:rFonts w:ascii="David" w:hAnsi="David" w:cs="David" w:hint="cs"/>
          <w:sz w:val="24"/>
          <w:szCs w:val="24"/>
          <w:rtl/>
        </w:rPr>
        <w:t xml:space="preserve">. מושג זה </w:t>
      </w:r>
      <w:r w:rsidR="00250A29" w:rsidRPr="00E556BD">
        <w:rPr>
          <w:rFonts w:ascii="David" w:hAnsi="David" w:cs="David" w:hint="cs"/>
          <w:sz w:val="24"/>
          <w:szCs w:val="24"/>
          <w:rtl/>
        </w:rPr>
        <w:t>מהווה</w:t>
      </w:r>
      <w:r w:rsidR="00250A29" w:rsidRPr="00E556BD">
        <w:rPr>
          <w:rFonts w:ascii="David" w:hAnsi="David" w:cs="David"/>
          <w:sz w:val="24"/>
          <w:szCs w:val="24"/>
          <w:rtl/>
        </w:rPr>
        <w:t xml:space="preserve"> את</w:t>
      </w:r>
      <w:r w:rsidR="00250A29" w:rsidRPr="00751D42">
        <w:rPr>
          <w:rFonts w:ascii="David" w:hAnsi="David" w:cs="David"/>
          <w:sz w:val="24"/>
          <w:szCs w:val="24"/>
          <w:rtl/>
        </w:rPr>
        <w:t xml:space="preserve"> </w:t>
      </w:r>
      <w:r w:rsidR="00250A29">
        <w:rPr>
          <w:rFonts w:ascii="David" w:hAnsi="David" w:cs="David" w:hint="cs"/>
          <w:sz w:val="24"/>
          <w:szCs w:val="24"/>
          <w:rtl/>
        </w:rPr>
        <w:t>ה</w:t>
      </w:r>
      <w:r w:rsidR="00250A29" w:rsidRPr="00751D42">
        <w:rPr>
          <w:rFonts w:ascii="David" w:hAnsi="David" w:cs="David"/>
          <w:sz w:val="24"/>
          <w:szCs w:val="24"/>
          <w:rtl/>
        </w:rPr>
        <w:t>ליב</w:t>
      </w:r>
      <w:r w:rsidR="00250A29">
        <w:rPr>
          <w:rFonts w:ascii="David" w:hAnsi="David" w:cs="David" w:hint="cs"/>
          <w:sz w:val="24"/>
          <w:szCs w:val="24"/>
          <w:rtl/>
        </w:rPr>
        <w:t>ה</w:t>
      </w:r>
      <w:r w:rsidR="00250A29" w:rsidRPr="00751D42">
        <w:rPr>
          <w:rFonts w:ascii="David" w:hAnsi="David" w:cs="David"/>
          <w:sz w:val="24"/>
          <w:szCs w:val="24"/>
          <w:rtl/>
        </w:rPr>
        <w:t xml:space="preserve"> התאורטי</w:t>
      </w:r>
      <w:r w:rsidR="00250A29">
        <w:rPr>
          <w:rFonts w:ascii="David" w:hAnsi="David" w:cs="David" w:hint="cs"/>
          <w:sz w:val="24"/>
          <w:szCs w:val="24"/>
          <w:rtl/>
        </w:rPr>
        <w:t>ת</w:t>
      </w:r>
      <w:r w:rsidR="00250A29" w:rsidRPr="00751D42">
        <w:rPr>
          <w:rFonts w:ascii="David" w:hAnsi="David" w:cs="David"/>
          <w:sz w:val="24"/>
          <w:szCs w:val="24"/>
          <w:rtl/>
        </w:rPr>
        <w:t xml:space="preserve"> למתודולוגיה שאני מציעה</w:t>
      </w:r>
      <w:r w:rsidR="00250A29">
        <w:rPr>
          <w:rFonts w:ascii="David" w:hAnsi="David" w:cs="David" w:hint="cs"/>
          <w:sz w:val="24"/>
          <w:szCs w:val="24"/>
          <w:rtl/>
        </w:rPr>
        <w:t>.</w:t>
      </w:r>
    </w:p>
    <w:p w14:paraId="0D296D60" w14:textId="3002C270" w:rsidR="003673C2" w:rsidRPr="00751D42" w:rsidRDefault="003673C2" w:rsidP="003673C2">
      <w:pPr>
        <w:spacing w:line="480" w:lineRule="auto"/>
        <w:jc w:val="both"/>
        <w:rPr>
          <w:rFonts w:ascii="David" w:hAnsi="David" w:cs="David"/>
          <w:b/>
          <w:bCs/>
          <w:sz w:val="24"/>
          <w:szCs w:val="24"/>
          <w:rtl/>
        </w:rPr>
      </w:pPr>
      <w:r w:rsidRPr="00751D42">
        <w:rPr>
          <w:rFonts w:ascii="David" w:hAnsi="David" w:cs="David"/>
          <w:b/>
          <w:bCs/>
          <w:sz w:val="24"/>
          <w:szCs w:val="24"/>
          <w:rtl/>
        </w:rPr>
        <w:t>טראומה ואמנות –</w:t>
      </w:r>
      <w:r w:rsidR="00F93C3E">
        <w:rPr>
          <w:rFonts w:ascii="David" w:hAnsi="David" w:cs="David" w:hint="cs"/>
          <w:b/>
          <w:bCs/>
          <w:sz w:val="24"/>
          <w:szCs w:val="24"/>
          <w:rtl/>
        </w:rPr>
        <w:t xml:space="preserve"> </w:t>
      </w:r>
      <w:r w:rsidR="00187277" w:rsidRPr="00751D42">
        <w:rPr>
          <w:rFonts w:ascii="David" w:hAnsi="David" w:cs="David"/>
          <w:b/>
          <w:bCs/>
          <w:sz w:val="24"/>
          <w:szCs w:val="24"/>
          <w:rtl/>
        </w:rPr>
        <w:t>מתפיסת ה</w:t>
      </w:r>
      <w:r w:rsidRPr="00751D42">
        <w:rPr>
          <w:rFonts w:ascii="David" w:hAnsi="David" w:cs="David"/>
          <w:b/>
          <w:bCs/>
          <w:sz w:val="24"/>
          <w:szCs w:val="24"/>
          <w:rtl/>
        </w:rPr>
        <w:t>אמנות כייצוג אל עבר האמנות כ</w:t>
      </w:r>
      <w:r w:rsidR="00F93C3E">
        <w:rPr>
          <w:rFonts w:ascii="David" w:hAnsi="David" w:cs="David" w:hint="cs"/>
          <w:b/>
          <w:bCs/>
          <w:sz w:val="24"/>
          <w:szCs w:val="24"/>
          <w:rtl/>
        </w:rPr>
        <w:t>'עור שלישי'</w:t>
      </w:r>
    </w:p>
    <w:p w14:paraId="6B1D88F5" w14:textId="072DE9B5" w:rsidR="00B615C4" w:rsidRPr="00751D42" w:rsidRDefault="004B41EB" w:rsidP="00AE626F">
      <w:pPr>
        <w:spacing w:line="480" w:lineRule="auto"/>
        <w:jc w:val="both"/>
        <w:rPr>
          <w:rFonts w:ascii="David" w:hAnsi="David" w:cs="David"/>
          <w:sz w:val="24"/>
          <w:szCs w:val="24"/>
          <w:rtl/>
        </w:rPr>
      </w:pPr>
      <w:r w:rsidRPr="00751D42">
        <w:rPr>
          <w:rFonts w:ascii="David" w:hAnsi="David" w:cs="David"/>
          <w:sz w:val="24"/>
          <w:szCs w:val="24"/>
          <w:rtl/>
        </w:rPr>
        <w:t xml:space="preserve">הקשר בין </w:t>
      </w:r>
      <w:r w:rsidRPr="003574D4">
        <w:rPr>
          <w:rFonts w:ascii="David" w:hAnsi="David" w:cs="David"/>
          <w:sz w:val="24"/>
          <w:szCs w:val="24"/>
          <w:rtl/>
        </w:rPr>
        <w:t>טראומה ואמנות הוא הדוק</w:t>
      </w:r>
      <w:r w:rsidR="00B64949">
        <w:rPr>
          <w:rFonts w:ascii="David" w:hAnsi="David" w:cs="David" w:hint="cs"/>
          <w:sz w:val="24"/>
          <w:szCs w:val="24"/>
          <w:rtl/>
        </w:rPr>
        <w:t xml:space="preserve"> ורלוונטי ביותר למאמר</w:t>
      </w:r>
      <w:r w:rsidRPr="003574D4">
        <w:rPr>
          <w:rFonts w:ascii="David" w:hAnsi="David" w:cs="David"/>
          <w:sz w:val="24"/>
          <w:szCs w:val="24"/>
          <w:rtl/>
        </w:rPr>
        <w:t xml:space="preserve"> </w:t>
      </w:r>
      <w:r w:rsidR="00B64949">
        <w:rPr>
          <w:rFonts w:ascii="David" w:hAnsi="David" w:cs="David" w:hint="cs"/>
          <w:sz w:val="24"/>
          <w:szCs w:val="24"/>
          <w:rtl/>
        </w:rPr>
        <w:t>בשל אי-היכולת לייצוג הטראומה מעצם טיבה</w:t>
      </w:r>
      <w:r w:rsidR="00D70B29" w:rsidRPr="003574D4">
        <w:rPr>
          <w:rFonts w:ascii="David" w:hAnsi="David" w:cs="David" w:hint="cs"/>
          <w:sz w:val="24"/>
          <w:szCs w:val="24"/>
          <w:rtl/>
        </w:rPr>
        <w:t xml:space="preserve"> </w:t>
      </w:r>
      <w:r w:rsidR="00D70B29" w:rsidRPr="003574D4">
        <w:rPr>
          <w:rFonts w:ascii="David" w:hAnsi="David" w:cs="David"/>
          <w:sz w:val="24"/>
          <w:szCs w:val="24"/>
          <w:rtl/>
        </w:rPr>
        <w:t>(</w:t>
      </w:r>
      <w:r w:rsidR="00D70B29" w:rsidRPr="003574D4">
        <w:rPr>
          <w:rFonts w:ascii="David" w:hAnsi="David" w:cs="David"/>
          <w:sz w:val="24"/>
          <w:szCs w:val="24"/>
        </w:rPr>
        <w:t>Caruth, 1996</w:t>
      </w:r>
      <w:r w:rsidR="00D70B29" w:rsidRPr="003574D4">
        <w:rPr>
          <w:rFonts w:ascii="David" w:hAnsi="David" w:cs="David"/>
          <w:sz w:val="24"/>
          <w:szCs w:val="24"/>
          <w:rtl/>
        </w:rPr>
        <w:t>).</w:t>
      </w:r>
      <w:r w:rsidR="00D70B29" w:rsidRPr="003574D4">
        <w:rPr>
          <w:rStyle w:val="a7"/>
          <w:rFonts w:ascii="David" w:hAnsi="David" w:cs="David"/>
          <w:sz w:val="24"/>
          <w:szCs w:val="24"/>
          <w:rtl/>
        </w:rPr>
        <w:t xml:space="preserve"> </w:t>
      </w:r>
      <w:r w:rsidR="00925AE1" w:rsidRPr="00751D42">
        <w:rPr>
          <w:rFonts w:ascii="David" w:hAnsi="David" w:cs="David"/>
          <w:sz w:val="24"/>
          <w:szCs w:val="24"/>
          <w:rtl/>
        </w:rPr>
        <w:t xml:space="preserve">ההכרה בפגיעת הטראומה ביכולת הייצוג התפתחה </w:t>
      </w:r>
      <w:r w:rsidR="001E25C4" w:rsidRPr="00751D42">
        <w:rPr>
          <w:rFonts w:ascii="David" w:hAnsi="David" w:cs="David"/>
          <w:sz w:val="24"/>
          <w:szCs w:val="24"/>
          <w:rtl/>
        </w:rPr>
        <w:t xml:space="preserve">מאוד </w:t>
      </w:r>
      <w:r w:rsidR="00925AE1" w:rsidRPr="00751D42">
        <w:rPr>
          <w:rFonts w:ascii="David" w:hAnsi="David" w:cs="David"/>
          <w:sz w:val="24"/>
          <w:szCs w:val="24"/>
          <w:rtl/>
        </w:rPr>
        <w:t>גם בתחום האמנות</w:t>
      </w:r>
      <w:r w:rsidR="00A1759F">
        <w:rPr>
          <w:rFonts w:ascii="David" w:hAnsi="David" w:cs="David" w:hint="cs"/>
          <w:sz w:val="24"/>
          <w:szCs w:val="24"/>
          <w:rtl/>
        </w:rPr>
        <w:t>,</w:t>
      </w:r>
      <w:r w:rsidR="00925AE1" w:rsidRPr="00751D42">
        <w:rPr>
          <w:rFonts w:ascii="David" w:hAnsi="David" w:cs="David"/>
          <w:sz w:val="24"/>
          <w:szCs w:val="24"/>
          <w:rtl/>
        </w:rPr>
        <w:t xml:space="preserve"> במיוחד לאחר טראומת השואה אשר הביאה להכרה לא רק כי הטראומה הנה בלתי-ניתנת לייצוג אלא כי הייצוג (או הניסיון לכך) אף </w:t>
      </w:r>
      <w:r w:rsidR="009143CF">
        <w:rPr>
          <w:rFonts w:ascii="David" w:hAnsi="David" w:cs="David" w:hint="cs"/>
          <w:sz w:val="24"/>
          <w:szCs w:val="24"/>
          <w:rtl/>
        </w:rPr>
        <w:t>יכול לרוקן אותה</w:t>
      </w:r>
      <w:r w:rsidR="00925AE1" w:rsidRPr="00751D42">
        <w:rPr>
          <w:rFonts w:ascii="David" w:hAnsi="David" w:cs="David"/>
          <w:sz w:val="24"/>
          <w:szCs w:val="24"/>
          <w:rtl/>
        </w:rPr>
        <w:t xml:space="preserve"> ממשמעות</w:t>
      </w:r>
      <w:r w:rsidR="001C48C6">
        <w:rPr>
          <w:rFonts w:ascii="David" w:hAnsi="David" w:cs="David" w:hint="cs"/>
          <w:sz w:val="24"/>
          <w:szCs w:val="24"/>
          <w:rtl/>
        </w:rPr>
        <w:t>ה</w:t>
      </w:r>
      <w:r w:rsidR="00925AE1" w:rsidRPr="00751D42">
        <w:rPr>
          <w:rFonts w:ascii="David" w:hAnsi="David" w:cs="David"/>
          <w:sz w:val="24"/>
          <w:szCs w:val="24"/>
          <w:rtl/>
        </w:rPr>
        <w:t xml:space="preserve"> המלאה</w:t>
      </w:r>
      <w:r w:rsidR="0012212F" w:rsidRPr="00751D42">
        <w:rPr>
          <w:rFonts w:ascii="David" w:hAnsi="David" w:cs="David"/>
          <w:sz w:val="24"/>
          <w:szCs w:val="24"/>
          <w:rtl/>
        </w:rPr>
        <w:t xml:space="preserve"> (</w:t>
      </w:r>
      <w:r w:rsidR="0012212F" w:rsidRPr="00751D42">
        <w:rPr>
          <w:rFonts w:ascii="David" w:hAnsi="David" w:cs="David"/>
          <w:color w:val="222222"/>
          <w:sz w:val="24"/>
          <w:szCs w:val="24"/>
          <w:shd w:val="clear" w:color="auto" w:fill="FFFFFF"/>
        </w:rPr>
        <w:t>Felman, 1992</w:t>
      </w:r>
      <w:r w:rsidR="0012212F" w:rsidRPr="00751D42">
        <w:rPr>
          <w:rFonts w:ascii="David" w:hAnsi="David" w:cs="David"/>
          <w:color w:val="222222"/>
          <w:sz w:val="24"/>
          <w:szCs w:val="24"/>
          <w:shd w:val="clear" w:color="auto" w:fill="FFFFFF"/>
          <w:rtl/>
        </w:rPr>
        <w:t>)</w:t>
      </w:r>
      <w:r w:rsidR="00925AE1" w:rsidRPr="00751D42">
        <w:rPr>
          <w:rFonts w:ascii="David" w:hAnsi="David" w:cs="David"/>
          <w:sz w:val="24"/>
          <w:szCs w:val="24"/>
          <w:rtl/>
        </w:rPr>
        <w:t>. על רקע זה הצליחו</w:t>
      </w:r>
      <w:r w:rsidR="001E25C4" w:rsidRPr="00751D42">
        <w:rPr>
          <w:rFonts w:ascii="David" w:hAnsi="David" w:cs="David"/>
          <w:sz w:val="24"/>
          <w:szCs w:val="24"/>
          <w:rtl/>
        </w:rPr>
        <w:t xml:space="preserve"> תאורטיקנים שונים</w:t>
      </w:r>
      <w:r w:rsidR="00925AE1" w:rsidRPr="00751D42">
        <w:rPr>
          <w:rFonts w:ascii="David" w:hAnsi="David" w:cs="David"/>
          <w:sz w:val="24"/>
          <w:szCs w:val="24"/>
          <w:rtl/>
        </w:rPr>
        <w:t xml:space="preserve"> לנסח את כוחה של האמנות במצבי טראומה </w:t>
      </w:r>
      <w:r w:rsidR="006672B0" w:rsidRPr="00751D42">
        <w:rPr>
          <w:rFonts w:ascii="David" w:hAnsi="David" w:cs="David"/>
          <w:sz w:val="24"/>
          <w:szCs w:val="24"/>
          <w:rtl/>
        </w:rPr>
        <w:t xml:space="preserve">דווקא </w:t>
      </w:r>
      <w:r w:rsidR="00925AE1" w:rsidRPr="00751D42">
        <w:rPr>
          <w:rFonts w:ascii="David" w:hAnsi="David" w:cs="David"/>
          <w:sz w:val="24"/>
          <w:szCs w:val="24"/>
          <w:rtl/>
        </w:rPr>
        <w:t xml:space="preserve">בשל יכולתה של היצירה להכיל בתוכה את המצב הפרדוקסלי של ייצוג יחד עם אי-היכולת לייצג – ללא הכרעה ביניהם. </w:t>
      </w:r>
      <w:r w:rsidR="00A3154F">
        <w:rPr>
          <w:rFonts w:ascii="David" w:hAnsi="David" w:cs="David" w:hint="cs"/>
          <w:sz w:val="24"/>
          <w:szCs w:val="24"/>
          <w:rtl/>
        </w:rPr>
        <w:t>יתרה מכ</w:t>
      </w:r>
      <w:r w:rsidR="001E25C4" w:rsidRPr="00751D42">
        <w:rPr>
          <w:rFonts w:ascii="David" w:hAnsi="David" w:cs="David"/>
          <w:sz w:val="24"/>
          <w:szCs w:val="24"/>
          <w:rtl/>
        </w:rPr>
        <w:t>ך, במסגרת זו</w:t>
      </w:r>
      <w:r w:rsidR="00925AE1" w:rsidRPr="00751D42">
        <w:rPr>
          <w:rFonts w:ascii="David" w:hAnsi="David" w:cs="David"/>
          <w:sz w:val="24"/>
          <w:szCs w:val="24"/>
          <w:rtl/>
        </w:rPr>
        <w:t xml:space="preserve"> היצירה</w:t>
      </w:r>
      <w:r w:rsidR="001E25C4" w:rsidRPr="00751D42">
        <w:rPr>
          <w:rFonts w:ascii="David" w:hAnsi="David" w:cs="David"/>
          <w:sz w:val="24"/>
          <w:szCs w:val="24"/>
          <w:rtl/>
        </w:rPr>
        <w:t xml:space="preserve"> </w:t>
      </w:r>
      <w:r w:rsidR="00925AE1" w:rsidRPr="00751D42">
        <w:rPr>
          <w:rFonts w:ascii="David" w:hAnsi="David" w:cs="David"/>
          <w:sz w:val="24"/>
          <w:szCs w:val="24"/>
          <w:rtl/>
        </w:rPr>
        <w:t>מהווה באופן פרדוקסלי את הייצוג הנאמן ביותר הטראומה בשל חוסר הלוגיקה שהיא מגלמת</w:t>
      </w:r>
      <w:r w:rsidR="009A2108" w:rsidRPr="00751D42">
        <w:rPr>
          <w:rFonts w:ascii="David" w:hAnsi="David" w:cs="David"/>
          <w:sz w:val="24"/>
          <w:szCs w:val="24"/>
          <w:rtl/>
        </w:rPr>
        <w:t xml:space="preserve"> (</w:t>
      </w:r>
      <w:r w:rsidR="009A2108" w:rsidRPr="00751D42">
        <w:rPr>
          <w:rFonts w:ascii="David" w:hAnsi="David" w:cs="David"/>
          <w:color w:val="222222"/>
          <w:sz w:val="24"/>
          <w:szCs w:val="24"/>
          <w:shd w:val="clear" w:color="auto" w:fill="FFFFFF"/>
        </w:rPr>
        <w:t xml:space="preserve">Felman, 1992; </w:t>
      </w:r>
      <w:proofErr w:type="spellStart"/>
      <w:r w:rsidR="009A2108" w:rsidRPr="00751D42">
        <w:rPr>
          <w:rFonts w:ascii="David" w:hAnsi="David" w:cs="David"/>
          <w:sz w:val="24"/>
          <w:szCs w:val="24"/>
        </w:rPr>
        <w:t>Gaitini</w:t>
      </w:r>
      <w:proofErr w:type="spellEnd"/>
      <w:r w:rsidR="009A2108" w:rsidRPr="00751D42">
        <w:rPr>
          <w:rFonts w:ascii="David" w:hAnsi="David" w:cs="David"/>
          <w:sz w:val="24"/>
          <w:szCs w:val="24"/>
        </w:rPr>
        <w:t xml:space="preserve">, </w:t>
      </w:r>
      <w:r w:rsidR="00C17412">
        <w:rPr>
          <w:rFonts w:ascii="David" w:hAnsi="David" w:cs="David"/>
          <w:sz w:val="24"/>
          <w:szCs w:val="24"/>
        </w:rPr>
        <w:t>2020</w:t>
      </w:r>
      <w:r w:rsidR="009A2108" w:rsidRPr="00751D42">
        <w:rPr>
          <w:rFonts w:ascii="David" w:hAnsi="David" w:cs="David"/>
          <w:color w:val="222222"/>
          <w:sz w:val="24"/>
          <w:szCs w:val="24"/>
          <w:shd w:val="clear" w:color="auto" w:fill="FFFFFF"/>
          <w:rtl/>
        </w:rPr>
        <w:t>)</w:t>
      </w:r>
      <w:r w:rsidR="006672B0" w:rsidRPr="00751D42">
        <w:rPr>
          <w:rFonts w:ascii="David" w:hAnsi="David" w:cs="David"/>
          <w:sz w:val="24"/>
          <w:szCs w:val="24"/>
          <w:rtl/>
        </w:rPr>
        <w:t>.</w:t>
      </w:r>
      <w:r w:rsidR="00925AE1" w:rsidRPr="00751D42">
        <w:rPr>
          <w:rFonts w:ascii="David" w:hAnsi="David" w:cs="David"/>
          <w:sz w:val="24"/>
          <w:szCs w:val="24"/>
          <w:rtl/>
        </w:rPr>
        <w:t xml:space="preserve"> </w:t>
      </w:r>
      <w:r w:rsidR="00C52B3C">
        <w:rPr>
          <w:rFonts w:ascii="David" w:hAnsi="David" w:cs="David" w:hint="cs"/>
          <w:sz w:val="24"/>
          <w:szCs w:val="24"/>
          <w:rtl/>
        </w:rPr>
        <w:t>כלומר</w:t>
      </w:r>
      <w:r w:rsidR="006672B0" w:rsidRPr="00751D42">
        <w:rPr>
          <w:rFonts w:ascii="David" w:hAnsi="David" w:cs="David"/>
          <w:sz w:val="24"/>
          <w:szCs w:val="24"/>
          <w:rtl/>
        </w:rPr>
        <w:t xml:space="preserve">, היצירה עצמה יכולה להיות חסרת לינאריות </w:t>
      </w:r>
      <w:r w:rsidR="00925AE1" w:rsidRPr="00751D42">
        <w:rPr>
          <w:rFonts w:ascii="David" w:hAnsi="David" w:cs="David"/>
          <w:sz w:val="24"/>
          <w:szCs w:val="24"/>
          <w:rtl/>
        </w:rPr>
        <w:t xml:space="preserve">בדיוק כמו הטראומה. </w:t>
      </w:r>
    </w:p>
    <w:p w14:paraId="67892894" w14:textId="5C79697A" w:rsidR="00112257" w:rsidRPr="00751D42" w:rsidRDefault="006672B0" w:rsidP="00084B75">
      <w:pPr>
        <w:spacing w:line="480" w:lineRule="auto"/>
        <w:ind w:left="14" w:right="5"/>
        <w:jc w:val="both"/>
        <w:rPr>
          <w:rFonts w:ascii="David" w:hAnsi="David" w:cs="David"/>
          <w:sz w:val="24"/>
          <w:szCs w:val="24"/>
          <w:rtl/>
        </w:rPr>
      </w:pPr>
      <w:r w:rsidRPr="00751D42">
        <w:rPr>
          <w:rFonts w:ascii="David" w:hAnsi="David" w:cs="David"/>
          <w:sz w:val="24"/>
          <w:szCs w:val="24"/>
          <w:rtl/>
        </w:rPr>
        <w:t xml:space="preserve">עם השנים </w:t>
      </w:r>
      <w:r w:rsidR="00925AE1" w:rsidRPr="00751D42">
        <w:rPr>
          <w:rFonts w:ascii="David" w:hAnsi="David" w:cs="David"/>
          <w:sz w:val="24"/>
          <w:szCs w:val="24"/>
          <w:rtl/>
        </w:rPr>
        <w:t>התפתחה</w:t>
      </w:r>
      <w:r w:rsidRPr="00751D42">
        <w:rPr>
          <w:rFonts w:ascii="David" w:hAnsi="David" w:cs="David"/>
          <w:sz w:val="24"/>
          <w:szCs w:val="24"/>
          <w:rtl/>
        </w:rPr>
        <w:t xml:space="preserve"> גם</w:t>
      </w:r>
      <w:r w:rsidR="00925AE1" w:rsidRPr="00751D42">
        <w:rPr>
          <w:rFonts w:ascii="David" w:hAnsi="David" w:cs="David"/>
          <w:sz w:val="24"/>
          <w:szCs w:val="24"/>
          <w:rtl/>
        </w:rPr>
        <w:t xml:space="preserve"> הכרה </w:t>
      </w:r>
      <w:r w:rsidRPr="00751D42">
        <w:rPr>
          <w:rFonts w:ascii="David" w:hAnsi="David" w:cs="David"/>
          <w:sz w:val="24"/>
          <w:szCs w:val="24"/>
          <w:rtl/>
        </w:rPr>
        <w:t xml:space="preserve">כי </w:t>
      </w:r>
      <w:r w:rsidR="00D66BDD" w:rsidRPr="00751D42">
        <w:rPr>
          <w:rFonts w:ascii="David" w:hAnsi="David" w:cs="David"/>
          <w:sz w:val="24"/>
          <w:szCs w:val="24"/>
          <w:rtl/>
        </w:rPr>
        <w:t xml:space="preserve">החזרה ואי-היכולת לייצוג החוויה הטראומתית יכולה להוביל אף לרגרסיה </w:t>
      </w:r>
      <w:r w:rsidR="00D66BDD" w:rsidRPr="00751D42">
        <w:rPr>
          <w:rFonts w:ascii="David" w:hAnsi="David" w:cs="David"/>
          <w:i/>
          <w:iCs/>
          <w:sz w:val="24"/>
          <w:szCs w:val="24"/>
          <w:rtl/>
        </w:rPr>
        <w:t>נוספת</w:t>
      </w:r>
      <w:r w:rsidR="00D66BDD" w:rsidRPr="00751D42">
        <w:rPr>
          <w:rFonts w:ascii="David" w:hAnsi="David" w:cs="David"/>
          <w:sz w:val="24"/>
          <w:szCs w:val="24"/>
          <w:rtl/>
        </w:rPr>
        <w:t xml:space="preserve"> ביכולת ההסמלה</w:t>
      </w:r>
      <w:r w:rsidR="000D66CE" w:rsidRPr="00751D42">
        <w:rPr>
          <w:rFonts w:ascii="David" w:hAnsi="David" w:cs="David"/>
          <w:sz w:val="24"/>
          <w:szCs w:val="24"/>
          <w:rtl/>
        </w:rPr>
        <w:t xml:space="preserve"> (</w:t>
      </w:r>
      <w:r w:rsidR="000D66CE" w:rsidRPr="00751D42">
        <w:rPr>
          <w:rFonts w:ascii="David" w:hAnsi="David" w:cs="David"/>
          <w:sz w:val="24"/>
          <w:szCs w:val="24"/>
        </w:rPr>
        <w:t>Markman, 2013</w:t>
      </w:r>
      <w:r w:rsidR="000D66CE" w:rsidRPr="00751D42">
        <w:rPr>
          <w:rFonts w:ascii="David" w:hAnsi="David" w:cs="David"/>
          <w:sz w:val="24"/>
          <w:szCs w:val="24"/>
          <w:rtl/>
        </w:rPr>
        <w:t>)</w:t>
      </w:r>
      <w:r w:rsidR="00D66BDD" w:rsidRPr="00751D42">
        <w:rPr>
          <w:rFonts w:ascii="David" w:hAnsi="David" w:cs="David"/>
          <w:sz w:val="24"/>
          <w:szCs w:val="24"/>
          <w:rtl/>
        </w:rPr>
        <w:t>,</w:t>
      </w:r>
      <w:r w:rsidR="000D66CE" w:rsidRPr="00751D42">
        <w:rPr>
          <w:rFonts w:ascii="David" w:hAnsi="David" w:cs="David"/>
          <w:sz w:val="24"/>
          <w:szCs w:val="24"/>
          <w:rtl/>
        </w:rPr>
        <w:t xml:space="preserve"> </w:t>
      </w:r>
      <w:r w:rsidR="00D66BDD" w:rsidRPr="00751D42">
        <w:rPr>
          <w:rFonts w:ascii="David" w:hAnsi="David" w:cs="David"/>
          <w:sz w:val="24"/>
          <w:szCs w:val="24"/>
          <w:rtl/>
        </w:rPr>
        <w:t>ו</w:t>
      </w:r>
      <w:r w:rsidR="00646531">
        <w:rPr>
          <w:rFonts w:ascii="David" w:hAnsi="David" w:cs="David" w:hint="cs"/>
          <w:sz w:val="24"/>
          <w:szCs w:val="24"/>
          <w:rtl/>
        </w:rPr>
        <w:t xml:space="preserve">כן </w:t>
      </w:r>
      <w:r w:rsidR="00D66BDD" w:rsidRPr="00751D42">
        <w:rPr>
          <w:rFonts w:ascii="David" w:hAnsi="David" w:cs="David"/>
          <w:sz w:val="24"/>
          <w:szCs w:val="24"/>
          <w:rtl/>
        </w:rPr>
        <w:t xml:space="preserve">להתגברות היווצרותן של סימפטומים </w:t>
      </w:r>
      <w:r w:rsidR="00D66BDD" w:rsidRPr="00D537D5">
        <w:rPr>
          <w:rFonts w:ascii="David" w:hAnsi="David" w:cs="David"/>
          <w:sz w:val="24"/>
          <w:szCs w:val="24"/>
          <w:rtl/>
        </w:rPr>
        <w:t>סנסוריים, אפקטיביים והתנהגותיים</w:t>
      </w:r>
      <w:r w:rsidR="005048B5" w:rsidRPr="00D537D5">
        <w:rPr>
          <w:rFonts w:ascii="David" w:hAnsi="David" w:cs="David"/>
          <w:sz w:val="24"/>
          <w:szCs w:val="24"/>
          <w:rtl/>
        </w:rPr>
        <w:t xml:space="preserve"> (</w:t>
      </w:r>
      <w:r w:rsidR="005048B5" w:rsidRPr="00D537D5">
        <w:rPr>
          <w:rFonts w:ascii="David" w:hAnsi="David" w:cs="David"/>
          <w:sz w:val="24"/>
          <w:szCs w:val="24"/>
          <w:shd w:val="clear" w:color="auto" w:fill="FFFFFF"/>
        </w:rPr>
        <w:t>Young, 1992</w:t>
      </w:r>
      <w:r w:rsidR="005048B5" w:rsidRPr="00D537D5">
        <w:rPr>
          <w:rFonts w:ascii="David" w:hAnsi="David" w:cs="David"/>
          <w:sz w:val="24"/>
          <w:szCs w:val="24"/>
          <w:shd w:val="clear" w:color="auto" w:fill="FFFFFF"/>
          <w:rtl/>
        </w:rPr>
        <w:t>)</w:t>
      </w:r>
      <w:r w:rsidR="00D66BDD" w:rsidRPr="00D537D5">
        <w:rPr>
          <w:rFonts w:ascii="David" w:hAnsi="David" w:cs="David"/>
          <w:sz w:val="24"/>
          <w:szCs w:val="24"/>
          <w:rtl/>
        </w:rPr>
        <w:t xml:space="preserve">. </w:t>
      </w:r>
      <w:r w:rsidR="00925AE1" w:rsidRPr="00D537D5">
        <w:rPr>
          <w:rFonts w:ascii="David" w:hAnsi="David" w:cs="David"/>
          <w:sz w:val="24"/>
          <w:szCs w:val="24"/>
          <w:rtl/>
        </w:rPr>
        <w:t>בהתאם לכך, חל מעבר להתמקדות בתהליך היצירה ובאמנות כמדיום שבו העצמי חושב את עצמו במקביל לחשיבה המילולית</w:t>
      </w:r>
      <w:r w:rsidR="00C107BB" w:rsidRPr="00D537D5">
        <w:rPr>
          <w:rFonts w:ascii="David" w:hAnsi="David" w:cs="David"/>
          <w:sz w:val="24"/>
          <w:szCs w:val="24"/>
          <w:rtl/>
        </w:rPr>
        <w:t xml:space="preserve"> (</w:t>
      </w:r>
      <w:r w:rsidR="00C107BB" w:rsidRPr="00D537D5">
        <w:rPr>
          <w:rFonts w:ascii="David" w:hAnsi="David" w:cs="David"/>
          <w:sz w:val="24"/>
          <w:szCs w:val="24"/>
          <w:shd w:val="clear" w:color="auto" w:fill="FFFFFF"/>
        </w:rPr>
        <w:t xml:space="preserve">Abram, 2012; Ehrenzweig, 1967; </w:t>
      </w:r>
      <w:r w:rsidR="00F52F7F" w:rsidRPr="00D537D5">
        <w:rPr>
          <w:rFonts w:ascii="David" w:hAnsi="David" w:cs="David"/>
          <w:sz w:val="24"/>
          <w:szCs w:val="24"/>
          <w:shd w:val="clear" w:color="auto" w:fill="FFFFFF"/>
        </w:rPr>
        <w:t>Kris, 1953</w:t>
      </w:r>
      <w:r w:rsidR="00925AE1" w:rsidRPr="00D537D5">
        <w:rPr>
          <w:rFonts w:ascii="David" w:hAnsi="David" w:cs="David"/>
          <w:sz w:val="24"/>
          <w:szCs w:val="24"/>
          <w:rtl/>
        </w:rPr>
        <w:t>.</w:t>
      </w:r>
      <w:r w:rsidR="005B1E64" w:rsidRPr="00D537D5">
        <w:rPr>
          <w:rFonts w:ascii="David" w:hAnsi="David" w:cs="David"/>
          <w:sz w:val="24"/>
          <w:szCs w:val="24"/>
          <w:rtl/>
        </w:rPr>
        <w:t xml:space="preserve"> לכך אני מוסיפה כי ייתכן ואפילו </w:t>
      </w:r>
      <w:r w:rsidR="005B1E64" w:rsidRPr="00D537D5">
        <w:rPr>
          <w:rFonts w:ascii="David" w:hAnsi="David" w:cs="David"/>
          <w:b/>
          <w:bCs/>
          <w:sz w:val="24"/>
          <w:szCs w:val="24"/>
          <w:rtl/>
        </w:rPr>
        <w:t>במקומה</w:t>
      </w:r>
      <w:r w:rsidR="00646531" w:rsidRPr="00646531">
        <w:rPr>
          <w:rFonts w:ascii="David" w:hAnsi="David" w:cs="David" w:hint="cs"/>
          <w:sz w:val="24"/>
          <w:szCs w:val="24"/>
          <w:rtl/>
        </w:rPr>
        <w:t xml:space="preserve"> במצבים מסוימים</w:t>
      </w:r>
      <w:r w:rsidR="005B1E64" w:rsidRPr="00D537D5">
        <w:rPr>
          <w:rFonts w:ascii="David" w:hAnsi="David" w:cs="David"/>
          <w:sz w:val="24"/>
          <w:szCs w:val="24"/>
          <w:rtl/>
        </w:rPr>
        <w:t xml:space="preserve">. כלומר, </w:t>
      </w:r>
      <w:r w:rsidR="00646531">
        <w:rPr>
          <w:rFonts w:ascii="David" w:hAnsi="David" w:cs="David" w:hint="cs"/>
          <w:sz w:val="24"/>
          <w:szCs w:val="24"/>
          <w:rtl/>
        </w:rPr>
        <w:t xml:space="preserve">טענתי היא כי </w:t>
      </w:r>
      <w:r w:rsidR="00925AE1" w:rsidRPr="00646531">
        <w:rPr>
          <w:rFonts w:ascii="David" w:hAnsi="David" w:cs="David"/>
          <w:b/>
          <w:bCs/>
          <w:sz w:val="24"/>
          <w:szCs w:val="24"/>
          <w:rtl/>
        </w:rPr>
        <w:t xml:space="preserve">הצורניות </w:t>
      </w:r>
      <w:r w:rsidR="005B1E64" w:rsidRPr="00646531">
        <w:rPr>
          <w:rFonts w:ascii="David" w:hAnsi="David" w:cs="David"/>
          <w:b/>
          <w:bCs/>
          <w:sz w:val="24"/>
          <w:szCs w:val="24"/>
          <w:rtl/>
        </w:rPr>
        <w:t xml:space="preserve">ביצירה </w:t>
      </w:r>
      <w:r w:rsidR="00925AE1" w:rsidRPr="00646531">
        <w:rPr>
          <w:rFonts w:ascii="David" w:hAnsi="David" w:cs="David"/>
          <w:b/>
          <w:bCs/>
          <w:sz w:val="24"/>
          <w:szCs w:val="24"/>
          <w:rtl/>
        </w:rPr>
        <w:t xml:space="preserve">יכולה להוות </w:t>
      </w:r>
      <w:r w:rsidR="005B1E64" w:rsidRPr="00646531">
        <w:rPr>
          <w:rFonts w:ascii="David" w:hAnsi="David" w:cs="David"/>
          <w:b/>
          <w:bCs/>
          <w:sz w:val="24"/>
          <w:szCs w:val="24"/>
          <w:rtl/>
        </w:rPr>
        <w:t xml:space="preserve">גילום של </w:t>
      </w:r>
      <w:r w:rsidR="00925AE1" w:rsidRPr="00646531">
        <w:rPr>
          <w:rFonts w:ascii="David" w:hAnsi="David" w:cs="David"/>
          <w:b/>
          <w:bCs/>
          <w:sz w:val="24"/>
          <w:szCs w:val="24"/>
          <w:rtl/>
        </w:rPr>
        <w:t xml:space="preserve">חוויה גופנית גרידא אשר קודמת </w:t>
      </w:r>
      <w:r w:rsidR="00646531" w:rsidRPr="00646531">
        <w:rPr>
          <w:rFonts w:ascii="David" w:hAnsi="David" w:cs="David" w:hint="cs"/>
          <w:b/>
          <w:bCs/>
          <w:sz w:val="24"/>
          <w:szCs w:val="24"/>
          <w:rtl/>
        </w:rPr>
        <w:t>ל</w:t>
      </w:r>
      <w:r w:rsidR="00925AE1" w:rsidRPr="00646531">
        <w:rPr>
          <w:rFonts w:ascii="David" w:hAnsi="David" w:cs="David"/>
          <w:b/>
          <w:bCs/>
          <w:sz w:val="24"/>
          <w:szCs w:val="24"/>
          <w:rtl/>
        </w:rPr>
        <w:t>ייצוג</w:t>
      </w:r>
      <w:r w:rsidR="00925AE1" w:rsidRPr="00D537D5">
        <w:rPr>
          <w:rFonts w:ascii="David" w:hAnsi="David" w:cs="David"/>
          <w:sz w:val="24"/>
          <w:szCs w:val="24"/>
          <w:rtl/>
        </w:rPr>
        <w:t xml:space="preserve">. </w:t>
      </w:r>
      <w:r w:rsidR="00B615C4" w:rsidRPr="00D537D5">
        <w:rPr>
          <w:rFonts w:ascii="David" w:hAnsi="David" w:cs="David"/>
          <w:sz w:val="24"/>
          <w:szCs w:val="24"/>
          <w:rtl/>
        </w:rPr>
        <w:t>בתוך כך, האמנות גם משתמשת באותה חושניות מוגברת האופיינית למצבי טראומה (</w:t>
      </w:r>
      <w:r w:rsidR="00B615C4" w:rsidRPr="00D537D5">
        <w:rPr>
          <w:rFonts w:ascii="David" w:hAnsi="David" w:cs="David"/>
          <w:sz w:val="24"/>
          <w:szCs w:val="24"/>
          <w:shd w:val="clear" w:color="auto" w:fill="FFFFFF"/>
        </w:rPr>
        <w:t>Van der Kolk &amp; Fisler, 1995</w:t>
      </w:r>
      <w:r w:rsidR="00B615C4" w:rsidRPr="00D537D5">
        <w:rPr>
          <w:rFonts w:ascii="David" w:hAnsi="David" w:cs="David"/>
          <w:sz w:val="24"/>
          <w:szCs w:val="24"/>
          <w:shd w:val="clear" w:color="auto" w:fill="FFFFFF"/>
          <w:rtl/>
        </w:rPr>
        <w:t>)</w:t>
      </w:r>
      <w:r w:rsidR="00B615C4" w:rsidRPr="00D537D5">
        <w:rPr>
          <w:rFonts w:ascii="David" w:hAnsi="David" w:cs="David"/>
          <w:sz w:val="24"/>
          <w:szCs w:val="24"/>
          <w:rtl/>
        </w:rPr>
        <w:t xml:space="preserve">. </w:t>
      </w:r>
      <w:r w:rsidR="00A93162" w:rsidRPr="00D537D5">
        <w:rPr>
          <w:rFonts w:ascii="David" w:hAnsi="David" w:cs="David"/>
          <w:sz w:val="24"/>
          <w:szCs w:val="24"/>
          <w:rtl/>
        </w:rPr>
        <w:t>עדות לכך ניתן למצוא</w:t>
      </w:r>
      <w:r w:rsidR="00925AE1" w:rsidRPr="00D537D5">
        <w:rPr>
          <w:rFonts w:ascii="David" w:hAnsi="David" w:cs="David"/>
          <w:sz w:val="24"/>
          <w:szCs w:val="24"/>
          <w:rtl/>
        </w:rPr>
        <w:t xml:space="preserve"> למשל </w:t>
      </w:r>
      <w:r w:rsidR="00A93162" w:rsidRPr="00D537D5">
        <w:rPr>
          <w:rFonts w:ascii="David" w:hAnsi="David" w:cs="David"/>
          <w:sz w:val="24"/>
          <w:szCs w:val="24"/>
          <w:rtl/>
        </w:rPr>
        <w:t>בתיאור</w:t>
      </w:r>
      <w:r w:rsidR="00386BD5" w:rsidRPr="00D537D5">
        <w:rPr>
          <w:rFonts w:ascii="David" w:hAnsi="David" w:cs="David"/>
          <w:sz w:val="24"/>
          <w:szCs w:val="24"/>
          <w:rtl/>
        </w:rPr>
        <w:t xml:space="preserve"> כי ה</w:t>
      </w:r>
      <w:r w:rsidR="00925AE1" w:rsidRPr="00D537D5">
        <w:rPr>
          <w:rFonts w:ascii="David" w:hAnsi="David" w:cs="David"/>
          <w:sz w:val="24"/>
          <w:szCs w:val="24"/>
          <w:rtl/>
        </w:rPr>
        <w:t>התמקדות בצורות גאומטריות יכולה להוות הגנה מפני חרדות ההישפכות</w:t>
      </w:r>
      <w:r w:rsidR="00386BD5" w:rsidRPr="00D537D5">
        <w:rPr>
          <w:rFonts w:ascii="David" w:hAnsi="David" w:cs="David"/>
          <w:sz w:val="24"/>
          <w:szCs w:val="24"/>
          <w:rtl/>
        </w:rPr>
        <w:t xml:space="preserve"> האופייניות לאופנות החוויה הקדם-סימבולית</w:t>
      </w:r>
      <w:r w:rsidR="00B6046E" w:rsidRPr="00D537D5">
        <w:rPr>
          <w:rFonts w:ascii="David" w:hAnsi="David" w:cs="David"/>
          <w:sz w:val="24"/>
          <w:szCs w:val="24"/>
          <w:rtl/>
        </w:rPr>
        <w:t xml:space="preserve"> (</w:t>
      </w:r>
      <w:r w:rsidR="00B6046E" w:rsidRPr="00D537D5">
        <w:rPr>
          <w:rFonts w:ascii="David" w:hAnsi="David" w:cs="David"/>
          <w:sz w:val="24"/>
          <w:szCs w:val="24"/>
          <w:shd w:val="clear" w:color="auto" w:fill="FFFFFF"/>
        </w:rPr>
        <w:t>Tustin, 2018</w:t>
      </w:r>
      <w:r w:rsidR="00B6046E" w:rsidRPr="00D537D5">
        <w:rPr>
          <w:rFonts w:ascii="David" w:hAnsi="David" w:cs="David"/>
          <w:sz w:val="24"/>
          <w:szCs w:val="24"/>
          <w:shd w:val="clear" w:color="auto" w:fill="FFFFFF"/>
          <w:rtl/>
        </w:rPr>
        <w:t>)</w:t>
      </w:r>
      <w:r w:rsidR="00925AE1" w:rsidRPr="00D537D5">
        <w:rPr>
          <w:rFonts w:ascii="David" w:hAnsi="David" w:cs="David"/>
          <w:sz w:val="24"/>
          <w:szCs w:val="24"/>
          <w:rtl/>
        </w:rPr>
        <w:t>.</w:t>
      </w:r>
      <w:r w:rsidR="00B615C4" w:rsidRPr="00D537D5">
        <w:rPr>
          <w:rFonts w:ascii="David" w:hAnsi="David" w:cs="David"/>
          <w:sz w:val="24"/>
          <w:szCs w:val="24"/>
          <w:rtl/>
        </w:rPr>
        <w:t xml:space="preserve"> </w:t>
      </w:r>
    </w:p>
    <w:p w14:paraId="53D1C8C4" w14:textId="6CEA4BF8" w:rsidR="00297E1D" w:rsidRDefault="00112257" w:rsidP="00297E1D">
      <w:pPr>
        <w:spacing w:line="480" w:lineRule="auto"/>
        <w:ind w:left="14" w:right="5"/>
        <w:jc w:val="both"/>
        <w:rPr>
          <w:rFonts w:ascii="David" w:hAnsi="David" w:cs="David"/>
          <w:sz w:val="24"/>
          <w:szCs w:val="24"/>
          <w:rtl/>
        </w:rPr>
      </w:pPr>
      <w:r w:rsidRPr="00751D42">
        <w:rPr>
          <w:rFonts w:ascii="David" w:hAnsi="David" w:cs="David"/>
          <w:sz w:val="24"/>
          <w:szCs w:val="24"/>
          <w:rtl/>
        </w:rPr>
        <w:t xml:space="preserve">כוחה של האמנות אם כן היא באפשרות ליצירת דבר-מה </w:t>
      </w:r>
      <w:r w:rsidR="003673C2" w:rsidRPr="00751D42">
        <w:rPr>
          <w:rFonts w:ascii="David" w:hAnsi="David" w:cs="David"/>
          <w:sz w:val="24"/>
          <w:szCs w:val="24"/>
          <w:rtl/>
        </w:rPr>
        <w:t>חסר-לוגיות, חסר-לינאריות</w:t>
      </w:r>
      <w:r w:rsidRPr="00751D42">
        <w:rPr>
          <w:rFonts w:ascii="David" w:hAnsi="David" w:cs="David"/>
          <w:sz w:val="24"/>
          <w:szCs w:val="24"/>
          <w:rtl/>
        </w:rPr>
        <w:t xml:space="preserve"> ובכך ל</w:t>
      </w:r>
      <w:r w:rsidR="003673C2" w:rsidRPr="00751D42">
        <w:rPr>
          <w:rFonts w:ascii="David" w:hAnsi="David" w:cs="David"/>
          <w:sz w:val="24"/>
          <w:szCs w:val="24"/>
          <w:rtl/>
        </w:rPr>
        <w:t>מאפשר עיבוד שאינו רק ברמה הייצוגית אלא פועל ברמה הסנסורית</w:t>
      </w:r>
      <w:r w:rsidR="002E4339" w:rsidRPr="00751D42">
        <w:rPr>
          <w:rFonts w:ascii="David" w:hAnsi="David" w:cs="David"/>
          <w:sz w:val="24"/>
          <w:szCs w:val="24"/>
          <w:rtl/>
        </w:rPr>
        <w:t xml:space="preserve"> (</w:t>
      </w:r>
      <w:r w:rsidR="002E4339" w:rsidRPr="00751D42">
        <w:rPr>
          <w:rFonts w:ascii="David" w:hAnsi="David" w:cs="David"/>
          <w:sz w:val="24"/>
          <w:szCs w:val="24"/>
        </w:rPr>
        <w:t>Rose, 1987</w:t>
      </w:r>
      <w:r w:rsidR="002E4339" w:rsidRPr="00751D42">
        <w:rPr>
          <w:rFonts w:ascii="David" w:hAnsi="David" w:cs="David"/>
          <w:sz w:val="24"/>
          <w:szCs w:val="24"/>
          <w:rtl/>
        </w:rPr>
        <w:t>)</w:t>
      </w:r>
      <w:r w:rsidR="003673C2" w:rsidRPr="00751D42">
        <w:rPr>
          <w:rFonts w:ascii="David" w:hAnsi="David" w:cs="David"/>
          <w:sz w:val="24"/>
          <w:szCs w:val="24"/>
          <w:rtl/>
        </w:rPr>
        <w:t>. ביברמן ושרון-</w:t>
      </w:r>
      <w:proofErr w:type="spellStart"/>
      <w:r w:rsidR="003673C2" w:rsidRPr="00751D42">
        <w:rPr>
          <w:rFonts w:ascii="David" w:hAnsi="David" w:cs="David"/>
          <w:sz w:val="24"/>
          <w:szCs w:val="24"/>
          <w:rtl/>
        </w:rPr>
        <w:t>זיסר</w:t>
      </w:r>
      <w:proofErr w:type="spellEnd"/>
      <w:r w:rsidR="003673C2" w:rsidRPr="00751D42">
        <w:rPr>
          <w:rFonts w:ascii="David" w:hAnsi="David" w:cs="David"/>
          <w:sz w:val="24"/>
          <w:szCs w:val="24"/>
          <w:rtl/>
        </w:rPr>
        <w:t xml:space="preserve"> כותב</w:t>
      </w:r>
      <w:r w:rsidR="007D5D9C" w:rsidRPr="00751D42">
        <w:rPr>
          <w:rFonts w:ascii="David" w:hAnsi="David" w:cs="David"/>
          <w:sz w:val="24"/>
          <w:szCs w:val="24"/>
          <w:rtl/>
        </w:rPr>
        <w:t>ות</w:t>
      </w:r>
      <w:r w:rsidR="003673C2" w:rsidRPr="00751D42">
        <w:rPr>
          <w:rFonts w:ascii="David" w:hAnsi="David" w:cs="David"/>
          <w:sz w:val="24"/>
          <w:szCs w:val="24"/>
          <w:rtl/>
        </w:rPr>
        <w:t xml:space="preserve"> כי כוחו של מעשה האמנות נובע בדיוק בשל אפשרותו לחרוג מעבר לגבולות הייצוג ולהגיע אל סוף שאין לאחריו מאומה </w:t>
      </w:r>
      <w:r w:rsidR="007D5D9C" w:rsidRPr="00751D42">
        <w:rPr>
          <w:rFonts w:ascii="David" w:hAnsi="David" w:cs="David"/>
          <w:sz w:val="24"/>
          <w:szCs w:val="24"/>
          <w:rtl/>
        </w:rPr>
        <w:t>(</w:t>
      </w:r>
      <w:r w:rsidR="003673C2" w:rsidRPr="00751D42">
        <w:rPr>
          <w:rFonts w:ascii="David" w:hAnsi="David" w:cs="David"/>
          <w:sz w:val="24"/>
          <w:szCs w:val="24"/>
          <w:rtl/>
        </w:rPr>
        <w:t>לכאורה</w:t>
      </w:r>
      <w:r w:rsidR="007D5D9C" w:rsidRPr="00751D42">
        <w:rPr>
          <w:rFonts w:ascii="David" w:hAnsi="David" w:cs="David"/>
          <w:sz w:val="24"/>
          <w:szCs w:val="24"/>
          <w:rtl/>
        </w:rPr>
        <w:t xml:space="preserve">). לתפיסתן, דווקא </w:t>
      </w:r>
      <w:r w:rsidR="003673C2" w:rsidRPr="00751D42">
        <w:rPr>
          <w:rFonts w:ascii="David" w:hAnsi="David" w:cs="David"/>
          <w:sz w:val="24"/>
          <w:szCs w:val="24"/>
          <w:rtl/>
        </w:rPr>
        <w:t>יכולת זו היא המהווה תנאי לחזרה שהיא ממריצה ומחייה</w:t>
      </w:r>
      <w:r w:rsidR="00D106FD" w:rsidRPr="00751D42">
        <w:rPr>
          <w:rFonts w:ascii="David" w:hAnsi="David" w:cs="David"/>
          <w:sz w:val="24"/>
          <w:szCs w:val="24"/>
          <w:rtl/>
        </w:rPr>
        <w:t xml:space="preserve"> (</w:t>
      </w:r>
      <w:r w:rsidR="00D106FD" w:rsidRPr="00751D42">
        <w:rPr>
          <w:rFonts w:ascii="David" w:hAnsi="David" w:cs="David"/>
          <w:sz w:val="24"/>
          <w:szCs w:val="24"/>
        </w:rPr>
        <w:t>Biberman &amp; Sharon-Zisser, 2014</w:t>
      </w:r>
      <w:r w:rsidR="00D106FD" w:rsidRPr="00751D42">
        <w:rPr>
          <w:rFonts w:ascii="David" w:hAnsi="David" w:cs="David"/>
          <w:sz w:val="24"/>
          <w:szCs w:val="24"/>
          <w:rtl/>
        </w:rPr>
        <w:t>)</w:t>
      </w:r>
      <w:r w:rsidR="003673C2" w:rsidRPr="00751D42">
        <w:rPr>
          <w:rFonts w:ascii="David" w:hAnsi="David" w:cs="David"/>
          <w:sz w:val="24"/>
          <w:szCs w:val="24"/>
          <w:rtl/>
        </w:rPr>
        <w:t xml:space="preserve">. בכך הן יוצרות חיבור </w:t>
      </w:r>
      <w:r w:rsidR="007D5D9C" w:rsidRPr="00751D42">
        <w:rPr>
          <w:rFonts w:ascii="David" w:hAnsi="David" w:cs="David"/>
          <w:sz w:val="24"/>
          <w:szCs w:val="24"/>
          <w:rtl/>
        </w:rPr>
        <w:t xml:space="preserve">ישיר </w:t>
      </w:r>
      <w:r w:rsidR="003673C2" w:rsidRPr="00751D42">
        <w:rPr>
          <w:rFonts w:ascii="David" w:hAnsi="David" w:cs="David"/>
          <w:sz w:val="24"/>
          <w:szCs w:val="24"/>
          <w:rtl/>
        </w:rPr>
        <w:t xml:space="preserve">בין אי-היכולת לייצוג לחזרה </w:t>
      </w:r>
      <w:r w:rsidR="00670165" w:rsidRPr="00751D42">
        <w:rPr>
          <w:rFonts w:ascii="David" w:hAnsi="David" w:cs="David"/>
          <w:sz w:val="24"/>
          <w:szCs w:val="24"/>
          <w:rtl/>
        </w:rPr>
        <w:t xml:space="preserve">– אבל כזו </w:t>
      </w:r>
      <w:r w:rsidR="003673C2" w:rsidRPr="00751D42">
        <w:rPr>
          <w:rFonts w:ascii="David" w:hAnsi="David" w:cs="David"/>
          <w:sz w:val="24"/>
          <w:szCs w:val="24"/>
          <w:rtl/>
        </w:rPr>
        <w:t xml:space="preserve">שהיא </w:t>
      </w:r>
      <w:r w:rsidR="003673C2" w:rsidRPr="00751D42">
        <w:rPr>
          <w:rFonts w:ascii="David" w:hAnsi="David" w:cs="David"/>
          <w:i/>
          <w:iCs/>
          <w:sz w:val="24"/>
          <w:szCs w:val="24"/>
          <w:rtl/>
        </w:rPr>
        <w:t>אחרת</w:t>
      </w:r>
      <w:r w:rsidR="003673C2" w:rsidRPr="00751D42">
        <w:rPr>
          <w:rFonts w:ascii="David" w:hAnsi="David" w:cs="David"/>
          <w:sz w:val="24"/>
          <w:szCs w:val="24"/>
          <w:rtl/>
        </w:rPr>
        <w:t xml:space="preserve">. </w:t>
      </w:r>
    </w:p>
    <w:p w14:paraId="71CF447C" w14:textId="2EEDF191" w:rsidR="003673C2" w:rsidRPr="00751D42" w:rsidRDefault="00084B75" w:rsidP="00084B75">
      <w:pPr>
        <w:spacing w:line="480" w:lineRule="auto"/>
        <w:ind w:left="14" w:right="5"/>
        <w:jc w:val="both"/>
        <w:rPr>
          <w:rFonts w:ascii="David" w:hAnsi="David" w:cs="David"/>
          <w:sz w:val="24"/>
          <w:szCs w:val="24"/>
          <w:rtl/>
        </w:rPr>
      </w:pPr>
      <w:r>
        <w:rPr>
          <w:rFonts w:ascii="David" w:hAnsi="David" w:cs="David" w:hint="cs"/>
          <w:sz w:val="24"/>
          <w:szCs w:val="24"/>
          <w:rtl/>
        </w:rPr>
        <w:lastRenderedPageBreak/>
        <w:t xml:space="preserve">לכך אני מוסיפה את המרחביות; </w:t>
      </w:r>
      <w:r w:rsidR="00E1226C" w:rsidRPr="00751D42">
        <w:rPr>
          <w:rFonts w:ascii="David" w:hAnsi="David" w:cs="David"/>
          <w:sz w:val="24"/>
          <w:szCs w:val="24"/>
          <w:rtl/>
        </w:rPr>
        <w:t xml:space="preserve">טענתי היא כי </w:t>
      </w:r>
      <w:r w:rsidR="00D549C3">
        <w:rPr>
          <w:rFonts w:ascii="David" w:hAnsi="David" w:cs="David" w:hint="cs"/>
          <w:sz w:val="24"/>
          <w:szCs w:val="24"/>
          <w:rtl/>
        </w:rPr>
        <w:t>ה</w:t>
      </w:r>
      <w:r w:rsidR="00E1226C" w:rsidRPr="00751D42">
        <w:rPr>
          <w:rFonts w:ascii="David" w:hAnsi="David" w:cs="David"/>
          <w:sz w:val="24"/>
          <w:szCs w:val="24"/>
          <w:rtl/>
        </w:rPr>
        <w:t xml:space="preserve">פעילות </w:t>
      </w:r>
      <w:r w:rsidR="00D549C3">
        <w:rPr>
          <w:rFonts w:ascii="David" w:hAnsi="David" w:cs="David" w:hint="cs"/>
          <w:sz w:val="24"/>
          <w:szCs w:val="24"/>
          <w:rtl/>
        </w:rPr>
        <w:t>האמנותית ה</w:t>
      </w:r>
      <w:r w:rsidR="00101FDC" w:rsidRPr="00751D42">
        <w:rPr>
          <w:rFonts w:ascii="David" w:hAnsi="David" w:cs="David"/>
          <w:sz w:val="24"/>
          <w:szCs w:val="24"/>
          <w:rtl/>
        </w:rPr>
        <w:t>חזרתית</w:t>
      </w:r>
      <w:r w:rsidR="00D549C3">
        <w:rPr>
          <w:rFonts w:ascii="David" w:hAnsi="David" w:cs="David" w:hint="cs"/>
          <w:sz w:val="24"/>
          <w:szCs w:val="24"/>
          <w:rtl/>
        </w:rPr>
        <w:t xml:space="preserve"> בעקבות טראומה</w:t>
      </w:r>
      <w:r w:rsidR="001640CF">
        <w:rPr>
          <w:rFonts w:ascii="David" w:hAnsi="David" w:cs="David" w:hint="cs"/>
          <w:sz w:val="24"/>
          <w:szCs w:val="24"/>
          <w:rtl/>
        </w:rPr>
        <w:t xml:space="preserve"> </w:t>
      </w:r>
      <w:r w:rsidR="00D549C3">
        <w:rPr>
          <w:rFonts w:ascii="David" w:hAnsi="David" w:cs="David" w:hint="cs"/>
          <w:sz w:val="24"/>
          <w:szCs w:val="24"/>
          <w:rtl/>
        </w:rPr>
        <w:t>היא פרקטיקה</w:t>
      </w:r>
      <w:r w:rsidR="00101FDC" w:rsidRPr="00751D42">
        <w:rPr>
          <w:rFonts w:ascii="David" w:hAnsi="David" w:cs="David"/>
          <w:sz w:val="24"/>
          <w:szCs w:val="24"/>
          <w:rtl/>
        </w:rPr>
        <w:t xml:space="preserve"> רוחבית </w:t>
      </w:r>
      <w:r w:rsidR="00E1226C" w:rsidRPr="00751D42">
        <w:rPr>
          <w:rFonts w:ascii="David" w:hAnsi="David" w:cs="David"/>
          <w:sz w:val="24"/>
          <w:szCs w:val="24"/>
          <w:rtl/>
        </w:rPr>
        <w:t>הפועלת</w:t>
      </w:r>
      <w:r w:rsidR="003673C2" w:rsidRPr="00751D42">
        <w:rPr>
          <w:rFonts w:ascii="David" w:hAnsi="David" w:cs="David"/>
          <w:sz w:val="24"/>
          <w:szCs w:val="24"/>
          <w:rtl/>
        </w:rPr>
        <w:t xml:space="preserve"> ביחס לפני השטח – </w:t>
      </w:r>
      <w:r w:rsidR="00F93C3E">
        <w:rPr>
          <w:rFonts w:ascii="David" w:hAnsi="David" w:cs="David" w:hint="cs"/>
          <w:sz w:val="24"/>
          <w:szCs w:val="24"/>
          <w:rtl/>
        </w:rPr>
        <w:t xml:space="preserve">קרי </w:t>
      </w:r>
      <w:r w:rsidR="003673C2" w:rsidRPr="00751D42">
        <w:rPr>
          <w:rFonts w:ascii="David" w:hAnsi="David" w:cs="David"/>
          <w:sz w:val="24"/>
          <w:szCs w:val="24"/>
          <w:rtl/>
        </w:rPr>
        <w:t xml:space="preserve">העור – הן של הגוף, הן של הנפש והן של היצירה האמנותית. </w:t>
      </w:r>
      <w:r w:rsidR="00101FDC" w:rsidRPr="00751D42">
        <w:rPr>
          <w:rFonts w:ascii="David" w:hAnsi="David" w:cs="David"/>
          <w:sz w:val="24"/>
          <w:szCs w:val="24"/>
          <w:rtl/>
        </w:rPr>
        <w:t>זוהי חזרה</w:t>
      </w:r>
      <w:r w:rsidR="003673C2" w:rsidRPr="00751D42">
        <w:rPr>
          <w:rFonts w:ascii="David" w:hAnsi="David" w:cs="David"/>
          <w:sz w:val="24"/>
          <w:szCs w:val="24"/>
          <w:rtl/>
        </w:rPr>
        <w:t xml:space="preserve"> </w:t>
      </w:r>
      <w:r w:rsidR="00101FDC" w:rsidRPr="00751D42">
        <w:rPr>
          <w:rFonts w:ascii="David" w:hAnsi="David" w:cs="David"/>
          <w:sz w:val="24"/>
          <w:szCs w:val="24"/>
          <w:rtl/>
        </w:rPr>
        <w:t xml:space="preserve">אשר </w:t>
      </w:r>
      <w:r w:rsidR="003673C2" w:rsidRPr="00751D42">
        <w:rPr>
          <w:rFonts w:ascii="David" w:hAnsi="David" w:cs="David"/>
          <w:sz w:val="24"/>
          <w:szCs w:val="24"/>
          <w:rtl/>
        </w:rPr>
        <w:t xml:space="preserve">מתפשטת </w:t>
      </w:r>
      <w:r w:rsidR="00F00C3E" w:rsidRPr="00751D42">
        <w:rPr>
          <w:rFonts w:ascii="David" w:hAnsi="David" w:cs="David"/>
          <w:sz w:val="24"/>
          <w:szCs w:val="24"/>
          <w:rtl/>
        </w:rPr>
        <w:t>רוחבית</w:t>
      </w:r>
      <w:r w:rsidR="00B15682">
        <w:rPr>
          <w:rFonts w:ascii="David" w:hAnsi="David" w:cs="David" w:hint="cs"/>
          <w:sz w:val="24"/>
          <w:szCs w:val="24"/>
          <w:rtl/>
        </w:rPr>
        <w:t xml:space="preserve"> </w:t>
      </w:r>
      <w:proofErr w:type="spellStart"/>
      <w:r w:rsidR="00B15682">
        <w:rPr>
          <w:rFonts w:ascii="David" w:hAnsi="David" w:cs="David" w:hint="cs"/>
          <w:sz w:val="24"/>
          <w:szCs w:val="24"/>
          <w:rtl/>
        </w:rPr>
        <w:t>וא</w:t>
      </w:r>
      <w:proofErr w:type="spellEnd"/>
      <w:r w:rsidR="00B15682">
        <w:rPr>
          <w:rFonts w:ascii="David" w:hAnsi="David" w:cs="David" w:hint="cs"/>
          <w:sz w:val="24"/>
          <w:szCs w:val="24"/>
          <w:rtl/>
        </w:rPr>
        <w:t>-לינארית</w:t>
      </w:r>
      <w:r w:rsidR="00F00C3E" w:rsidRPr="00751D42">
        <w:rPr>
          <w:rFonts w:ascii="David" w:hAnsi="David" w:cs="David"/>
          <w:sz w:val="24"/>
          <w:szCs w:val="24"/>
          <w:rtl/>
        </w:rPr>
        <w:t xml:space="preserve"> ב</w:t>
      </w:r>
      <w:r w:rsidR="003673C2" w:rsidRPr="00751D42">
        <w:rPr>
          <w:rFonts w:ascii="David" w:hAnsi="David" w:cs="David"/>
          <w:sz w:val="24"/>
          <w:szCs w:val="24"/>
          <w:rtl/>
        </w:rPr>
        <w:t>דומה לאופן שבו ה</w:t>
      </w:r>
      <w:r w:rsidR="00ED5F5E" w:rsidRPr="00751D42">
        <w:rPr>
          <w:rFonts w:ascii="David" w:hAnsi="David" w:cs="David"/>
          <w:sz w:val="24"/>
          <w:szCs w:val="24"/>
          <w:rtl/>
        </w:rPr>
        <w:t xml:space="preserve">עור הפיסי </w:t>
      </w:r>
      <w:r w:rsidR="003673C2" w:rsidRPr="00751D42">
        <w:rPr>
          <w:rFonts w:ascii="David" w:hAnsi="David" w:cs="David"/>
          <w:sz w:val="24"/>
          <w:szCs w:val="24"/>
          <w:rtl/>
        </w:rPr>
        <w:t>מגיב לטראומה פיסית</w:t>
      </w:r>
      <w:r w:rsidR="00635AFF">
        <w:rPr>
          <w:rFonts w:ascii="David" w:hAnsi="David" w:cs="David" w:hint="cs"/>
          <w:sz w:val="24"/>
          <w:szCs w:val="24"/>
          <w:rtl/>
        </w:rPr>
        <w:t xml:space="preserve">. </w:t>
      </w:r>
      <w:r w:rsidR="00997ECB">
        <w:rPr>
          <w:rFonts w:ascii="David" w:hAnsi="David" w:cs="David" w:hint="cs"/>
          <w:sz w:val="24"/>
          <w:szCs w:val="24"/>
          <w:rtl/>
        </w:rPr>
        <w:t>מכיוון ש</w:t>
      </w:r>
      <w:r w:rsidR="00635AFF">
        <w:rPr>
          <w:rFonts w:ascii="David" w:hAnsi="David" w:cs="David" w:hint="cs"/>
          <w:sz w:val="24"/>
          <w:szCs w:val="24"/>
          <w:rtl/>
        </w:rPr>
        <w:t xml:space="preserve">פעילות  זו </w:t>
      </w:r>
      <w:r w:rsidR="001640CF">
        <w:rPr>
          <w:rFonts w:ascii="David" w:hAnsi="David" w:cs="David" w:hint="cs"/>
          <w:sz w:val="24"/>
          <w:szCs w:val="24"/>
          <w:rtl/>
        </w:rPr>
        <w:t>מותירה חזרתי</w:t>
      </w:r>
      <w:r w:rsidR="00997ECB">
        <w:rPr>
          <w:rFonts w:ascii="David" w:hAnsi="David" w:cs="David" w:hint="cs"/>
          <w:sz w:val="24"/>
          <w:szCs w:val="24"/>
          <w:rtl/>
        </w:rPr>
        <w:t>ו</w:t>
      </w:r>
      <w:r w:rsidR="001640CF">
        <w:rPr>
          <w:rFonts w:ascii="David" w:hAnsi="David" w:cs="David" w:hint="cs"/>
          <w:sz w:val="24"/>
          <w:szCs w:val="24"/>
          <w:rtl/>
        </w:rPr>
        <w:t xml:space="preserve">ת </w:t>
      </w:r>
      <w:r w:rsidR="00635AFF">
        <w:rPr>
          <w:rFonts w:ascii="David" w:hAnsi="David" w:cs="David" w:hint="cs"/>
          <w:sz w:val="24"/>
          <w:szCs w:val="24"/>
          <w:rtl/>
        </w:rPr>
        <w:t xml:space="preserve">המגולמת </w:t>
      </w:r>
      <w:r w:rsidR="00717946">
        <w:rPr>
          <w:rFonts w:ascii="David" w:hAnsi="David" w:cs="David" w:hint="cs"/>
          <w:sz w:val="24"/>
          <w:szCs w:val="24"/>
          <w:rtl/>
        </w:rPr>
        <w:t>חושית</w:t>
      </w:r>
      <w:r w:rsidR="00635AFF">
        <w:rPr>
          <w:rFonts w:ascii="David" w:hAnsi="David" w:cs="David" w:hint="cs"/>
          <w:sz w:val="24"/>
          <w:szCs w:val="24"/>
          <w:rtl/>
        </w:rPr>
        <w:t xml:space="preserve"> ביצירה</w:t>
      </w:r>
      <w:r w:rsidR="00717946">
        <w:rPr>
          <w:rFonts w:ascii="David" w:hAnsi="David" w:cs="David" w:hint="cs"/>
          <w:sz w:val="24"/>
          <w:szCs w:val="24"/>
          <w:rtl/>
        </w:rPr>
        <w:t>,</w:t>
      </w:r>
      <w:r w:rsidR="00635AFF">
        <w:rPr>
          <w:rFonts w:ascii="David" w:hAnsi="David" w:cs="David" w:hint="cs"/>
          <w:sz w:val="24"/>
          <w:szCs w:val="24"/>
          <w:rtl/>
        </w:rPr>
        <w:t xml:space="preserve"> </w:t>
      </w:r>
      <w:r w:rsidR="00717946">
        <w:rPr>
          <w:rFonts w:ascii="David" w:hAnsi="David" w:cs="David" w:hint="cs"/>
          <w:sz w:val="24"/>
          <w:szCs w:val="24"/>
          <w:rtl/>
        </w:rPr>
        <w:t>היא</w:t>
      </w:r>
      <w:r w:rsidR="0023003D">
        <w:rPr>
          <w:rFonts w:ascii="David" w:hAnsi="David" w:cs="David" w:hint="cs"/>
          <w:sz w:val="24"/>
          <w:szCs w:val="24"/>
          <w:rtl/>
        </w:rPr>
        <w:t xml:space="preserve"> </w:t>
      </w:r>
      <w:r w:rsidR="001640CF">
        <w:rPr>
          <w:rFonts w:ascii="David" w:hAnsi="David" w:cs="David" w:hint="cs"/>
          <w:sz w:val="24"/>
          <w:szCs w:val="24"/>
          <w:rtl/>
        </w:rPr>
        <w:t>ניתנת לחקירה</w:t>
      </w:r>
      <w:r w:rsidR="006A70AA">
        <w:rPr>
          <w:rFonts w:ascii="David" w:hAnsi="David" w:cs="David" w:hint="cs"/>
          <w:sz w:val="24"/>
          <w:szCs w:val="24"/>
          <w:rtl/>
        </w:rPr>
        <w:t xml:space="preserve"> כמתודולוגיה להבנת החזרה המרחבית </w:t>
      </w:r>
      <w:r w:rsidR="006B0B54">
        <w:rPr>
          <w:rFonts w:ascii="David" w:hAnsi="David" w:cs="David" w:hint="cs"/>
          <w:sz w:val="24"/>
          <w:szCs w:val="24"/>
          <w:rtl/>
        </w:rPr>
        <w:t>ב</w:t>
      </w:r>
      <w:r w:rsidR="006A70AA">
        <w:rPr>
          <w:rFonts w:ascii="David" w:hAnsi="David" w:cs="David" w:hint="cs"/>
          <w:sz w:val="24"/>
          <w:szCs w:val="24"/>
          <w:rtl/>
        </w:rPr>
        <w:t>טראומה</w:t>
      </w:r>
      <w:r w:rsidR="00FE6B6C">
        <w:rPr>
          <w:rFonts w:ascii="David" w:hAnsi="David" w:cs="David" w:hint="cs"/>
          <w:sz w:val="24"/>
          <w:szCs w:val="24"/>
          <w:rtl/>
        </w:rPr>
        <w:t>.</w:t>
      </w:r>
    </w:p>
    <w:p w14:paraId="3763F28C" w14:textId="1F9B1A51" w:rsidR="00E60D74" w:rsidRPr="00751D42" w:rsidRDefault="00414771" w:rsidP="00E60D74">
      <w:pPr>
        <w:spacing w:line="480" w:lineRule="auto"/>
        <w:jc w:val="both"/>
        <w:rPr>
          <w:rFonts w:ascii="David" w:hAnsi="David" w:cs="David"/>
          <w:b/>
          <w:bCs/>
          <w:sz w:val="24"/>
          <w:szCs w:val="24"/>
          <w:rtl/>
        </w:rPr>
      </w:pPr>
      <w:r w:rsidRPr="00751D42">
        <w:rPr>
          <w:rFonts w:ascii="David" w:hAnsi="David" w:cs="David"/>
          <w:b/>
          <w:bCs/>
          <w:sz w:val="24"/>
          <w:szCs w:val="24"/>
          <w:rtl/>
        </w:rPr>
        <w:t>המתודולוגיה</w:t>
      </w:r>
    </w:p>
    <w:p w14:paraId="22EE6354" w14:textId="77777777" w:rsidR="007F0B59" w:rsidRDefault="00414771" w:rsidP="00F639A4">
      <w:pPr>
        <w:spacing w:line="480" w:lineRule="auto"/>
        <w:jc w:val="both"/>
        <w:rPr>
          <w:rFonts w:ascii="David" w:hAnsi="David" w:cs="David"/>
          <w:color w:val="FF0000"/>
          <w:sz w:val="24"/>
          <w:szCs w:val="24"/>
          <w:rtl/>
        </w:rPr>
      </w:pPr>
      <w:r w:rsidRPr="00D15F72">
        <w:rPr>
          <w:rFonts w:ascii="David" w:hAnsi="David" w:cs="David"/>
          <w:sz w:val="24"/>
          <w:szCs w:val="24"/>
          <w:rtl/>
        </w:rPr>
        <w:t xml:space="preserve">הדיון </w:t>
      </w:r>
      <w:r w:rsidR="004B1C1C" w:rsidRPr="00D15F72">
        <w:rPr>
          <w:rFonts w:ascii="David" w:hAnsi="David" w:cs="David" w:hint="cs"/>
          <w:sz w:val="24"/>
          <w:szCs w:val="24"/>
          <w:rtl/>
        </w:rPr>
        <w:t>המולטי-דיסציפלינ</w:t>
      </w:r>
      <w:r w:rsidR="004B1C1C" w:rsidRPr="00D15F72">
        <w:rPr>
          <w:rFonts w:ascii="David" w:hAnsi="David" w:cs="David" w:hint="eastAsia"/>
          <w:sz w:val="24"/>
          <w:szCs w:val="24"/>
          <w:rtl/>
        </w:rPr>
        <w:t>רי</w:t>
      </w:r>
      <w:r w:rsidR="004B1C1C" w:rsidRPr="00D15F72">
        <w:rPr>
          <w:rFonts w:ascii="David" w:hAnsi="David" w:cs="David" w:hint="cs"/>
          <w:sz w:val="24"/>
          <w:szCs w:val="24"/>
          <w:rtl/>
        </w:rPr>
        <w:t xml:space="preserve"> </w:t>
      </w:r>
      <w:r w:rsidR="00537500" w:rsidRPr="00D15F72">
        <w:rPr>
          <w:rFonts w:ascii="David" w:hAnsi="David" w:cs="David" w:hint="cs"/>
          <w:sz w:val="24"/>
          <w:szCs w:val="24"/>
          <w:rtl/>
        </w:rPr>
        <w:t>אודות ה</w:t>
      </w:r>
      <w:r w:rsidRPr="00D15F72">
        <w:rPr>
          <w:rFonts w:ascii="David" w:hAnsi="David" w:cs="David"/>
          <w:sz w:val="24"/>
          <w:szCs w:val="24"/>
          <w:rtl/>
        </w:rPr>
        <w:t>קשר בין הטראומ</w:t>
      </w:r>
      <w:r w:rsidRPr="00B60C28">
        <w:rPr>
          <w:rFonts w:ascii="David" w:hAnsi="David" w:cs="David"/>
          <w:sz w:val="24"/>
          <w:szCs w:val="24"/>
          <w:rtl/>
        </w:rPr>
        <w:t>ה, החזרה, הגוף והאמנות</w:t>
      </w:r>
      <w:r w:rsidR="004B1C1C" w:rsidRPr="00B60C28">
        <w:rPr>
          <w:rFonts w:ascii="David" w:hAnsi="David" w:cs="David" w:hint="cs"/>
          <w:sz w:val="24"/>
          <w:szCs w:val="24"/>
          <w:rtl/>
        </w:rPr>
        <w:t xml:space="preserve"> </w:t>
      </w:r>
      <w:r w:rsidR="000D0F1F" w:rsidRPr="00B60C28">
        <w:rPr>
          <w:rFonts w:ascii="David" w:hAnsi="David" w:cs="David" w:hint="cs"/>
          <w:sz w:val="24"/>
          <w:szCs w:val="24"/>
          <w:rtl/>
        </w:rPr>
        <w:t>אפשר לי לתאר את</w:t>
      </w:r>
      <w:r w:rsidR="00927533" w:rsidRPr="00B60C28">
        <w:rPr>
          <w:rFonts w:ascii="David" w:hAnsi="David" w:cs="David" w:hint="cs"/>
          <w:sz w:val="24"/>
          <w:szCs w:val="24"/>
          <w:rtl/>
        </w:rPr>
        <w:t xml:space="preserve"> מושג</w:t>
      </w:r>
      <w:r w:rsidR="000D0F1F" w:rsidRPr="00B60C28">
        <w:rPr>
          <w:rFonts w:ascii="David" w:hAnsi="David" w:cs="David" w:hint="cs"/>
          <w:sz w:val="24"/>
          <w:szCs w:val="24"/>
          <w:rtl/>
        </w:rPr>
        <w:t xml:space="preserve"> '</w:t>
      </w:r>
      <w:r w:rsidR="000D0F1F" w:rsidRPr="00B60C28">
        <w:rPr>
          <w:rFonts w:ascii="David" w:hAnsi="David" w:cs="David"/>
          <w:sz w:val="24"/>
          <w:szCs w:val="24"/>
          <w:rtl/>
        </w:rPr>
        <w:t>העור השלישי</w:t>
      </w:r>
      <w:r w:rsidR="000D0F1F" w:rsidRPr="00B60C28">
        <w:rPr>
          <w:rFonts w:ascii="David" w:hAnsi="David" w:cs="David" w:hint="cs"/>
          <w:sz w:val="24"/>
          <w:szCs w:val="24"/>
          <w:rtl/>
        </w:rPr>
        <w:t>'</w:t>
      </w:r>
      <w:r w:rsidR="004B1C1C" w:rsidRPr="00B60C28">
        <w:rPr>
          <w:rFonts w:ascii="David" w:hAnsi="David" w:cs="David" w:hint="cs"/>
          <w:sz w:val="24"/>
          <w:szCs w:val="24"/>
          <w:rtl/>
        </w:rPr>
        <w:t xml:space="preserve"> </w:t>
      </w:r>
      <w:r w:rsidR="00F53E8C" w:rsidRPr="00B60C28">
        <w:rPr>
          <w:rFonts w:ascii="David" w:hAnsi="David" w:cs="David" w:hint="cs"/>
          <w:sz w:val="24"/>
          <w:szCs w:val="24"/>
          <w:rtl/>
        </w:rPr>
        <w:t xml:space="preserve">אשר מהווה את הבסיס התאורטי למתודולוגיה. </w:t>
      </w:r>
      <w:r w:rsidR="00AF0B00" w:rsidRPr="00B60C28">
        <w:rPr>
          <w:rFonts w:ascii="David" w:hAnsi="David" w:cs="David" w:hint="cs"/>
          <w:sz w:val="24"/>
          <w:szCs w:val="24"/>
          <w:rtl/>
        </w:rPr>
        <w:t xml:space="preserve">מתודולוגיה זו מבוססת על </w:t>
      </w:r>
      <w:r w:rsidR="00BB212B" w:rsidRPr="00B60C28">
        <w:rPr>
          <w:rFonts w:ascii="David" w:hAnsi="David" w:cs="David" w:hint="cs"/>
          <w:sz w:val="24"/>
          <w:szCs w:val="24"/>
          <w:rtl/>
        </w:rPr>
        <w:t>רעיון זה</w:t>
      </w:r>
      <w:r w:rsidR="00AF0B00" w:rsidRPr="00B60C28">
        <w:rPr>
          <w:rFonts w:ascii="David" w:hAnsi="David" w:cs="David" w:hint="cs"/>
          <w:sz w:val="24"/>
          <w:szCs w:val="24"/>
          <w:rtl/>
        </w:rPr>
        <w:t xml:space="preserve"> אשר מצדיק את חקירת ה</w:t>
      </w:r>
      <w:r w:rsidR="00F53E8C" w:rsidRPr="00B60C28">
        <w:rPr>
          <w:rFonts w:ascii="David" w:hAnsi="David" w:cs="David"/>
          <w:sz w:val="24"/>
          <w:szCs w:val="24"/>
          <w:rtl/>
        </w:rPr>
        <w:t>יציר</w:t>
      </w:r>
      <w:r w:rsidR="00F53E8C" w:rsidRPr="00B60C28">
        <w:rPr>
          <w:rFonts w:ascii="David" w:hAnsi="David" w:cs="David" w:hint="cs"/>
          <w:sz w:val="24"/>
          <w:szCs w:val="24"/>
          <w:rtl/>
        </w:rPr>
        <w:t>ה</w:t>
      </w:r>
      <w:r w:rsidR="00F53E8C" w:rsidRPr="00B60C28">
        <w:rPr>
          <w:rFonts w:ascii="David" w:hAnsi="David" w:cs="David"/>
          <w:sz w:val="24"/>
          <w:szCs w:val="24"/>
          <w:rtl/>
        </w:rPr>
        <w:t xml:space="preserve"> </w:t>
      </w:r>
      <w:r w:rsidR="00D15F72" w:rsidRPr="00B60C28">
        <w:rPr>
          <w:rFonts w:ascii="David" w:hAnsi="David" w:cs="David" w:hint="cs"/>
          <w:sz w:val="24"/>
          <w:szCs w:val="24"/>
          <w:rtl/>
        </w:rPr>
        <w:t>ה</w:t>
      </w:r>
      <w:r w:rsidR="00F53E8C" w:rsidRPr="00B60C28">
        <w:rPr>
          <w:rFonts w:ascii="David" w:hAnsi="David" w:cs="David"/>
          <w:sz w:val="24"/>
          <w:szCs w:val="24"/>
          <w:rtl/>
        </w:rPr>
        <w:t>אמנות</w:t>
      </w:r>
      <w:r w:rsidR="00F53E8C" w:rsidRPr="00B60C28">
        <w:rPr>
          <w:rFonts w:ascii="David" w:hAnsi="David" w:cs="David" w:hint="cs"/>
          <w:sz w:val="24"/>
          <w:szCs w:val="24"/>
          <w:rtl/>
        </w:rPr>
        <w:t>ית</w:t>
      </w:r>
      <w:r w:rsidR="00F53E8C" w:rsidRPr="00B60C28">
        <w:rPr>
          <w:rFonts w:ascii="David" w:hAnsi="David" w:cs="David"/>
          <w:sz w:val="24"/>
          <w:szCs w:val="24"/>
          <w:rtl/>
        </w:rPr>
        <w:t xml:space="preserve"> בעלת חזרה מורפולוגית שנוצר</w:t>
      </w:r>
      <w:r w:rsidR="00F93C3E" w:rsidRPr="00B60C28">
        <w:rPr>
          <w:rFonts w:ascii="David" w:hAnsi="David" w:cs="David" w:hint="cs"/>
          <w:sz w:val="24"/>
          <w:szCs w:val="24"/>
          <w:rtl/>
        </w:rPr>
        <w:t>ה</w:t>
      </w:r>
      <w:r w:rsidR="00F53E8C" w:rsidRPr="00B60C28">
        <w:rPr>
          <w:rFonts w:ascii="David" w:hAnsi="David" w:cs="David"/>
          <w:sz w:val="24"/>
          <w:szCs w:val="24"/>
          <w:rtl/>
        </w:rPr>
        <w:t xml:space="preserve"> בעקבות טראומה</w:t>
      </w:r>
      <w:r w:rsidR="00F639A4" w:rsidRPr="00B60C28">
        <w:rPr>
          <w:rFonts w:ascii="David" w:hAnsi="David" w:cs="David" w:hint="cs"/>
          <w:sz w:val="24"/>
          <w:szCs w:val="24"/>
          <w:rtl/>
        </w:rPr>
        <w:t xml:space="preserve"> </w:t>
      </w:r>
      <w:r w:rsidR="00AF0B00" w:rsidRPr="00B60C28">
        <w:rPr>
          <w:rFonts w:ascii="David" w:hAnsi="David" w:cs="David" w:hint="cs"/>
          <w:sz w:val="24"/>
          <w:szCs w:val="24"/>
          <w:rtl/>
        </w:rPr>
        <w:t>כ</w:t>
      </w:r>
      <w:r w:rsidR="000D0F1F" w:rsidRPr="00B60C28">
        <w:rPr>
          <w:rFonts w:ascii="David" w:hAnsi="David" w:cs="David"/>
          <w:sz w:val="24"/>
          <w:szCs w:val="24"/>
          <w:rtl/>
        </w:rPr>
        <w:t>גילום הפרקטי</w:t>
      </w:r>
      <w:r w:rsidR="00F53E8C" w:rsidRPr="00B60C28">
        <w:rPr>
          <w:rFonts w:ascii="David" w:hAnsi="David" w:cs="David" w:hint="cs"/>
          <w:sz w:val="24"/>
          <w:szCs w:val="24"/>
          <w:rtl/>
        </w:rPr>
        <w:t xml:space="preserve"> של החזרה המרחבית </w:t>
      </w:r>
      <w:r w:rsidR="00F53E8C" w:rsidRPr="00B60C28">
        <w:rPr>
          <w:rFonts w:ascii="David" w:hAnsi="David" w:cs="David"/>
          <w:sz w:val="24"/>
          <w:szCs w:val="24"/>
          <w:rtl/>
        </w:rPr>
        <w:t>המתעוררת בתגובה לטראומה</w:t>
      </w:r>
      <w:r w:rsidR="00F639A4" w:rsidRPr="00B60C28">
        <w:rPr>
          <w:rFonts w:ascii="David" w:hAnsi="David" w:cs="David" w:hint="cs"/>
          <w:sz w:val="24"/>
          <w:szCs w:val="24"/>
          <w:rtl/>
        </w:rPr>
        <w:t xml:space="preserve">, ודרך כך ללמוד על החזרה המרחבית </w:t>
      </w:r>
      <w:r w:rsidR="00D63274" w:rsidRPr="00B60C28">
        <w:rPr>
          <w:rFonts w:ascii="David" w:hAnsi="David" w:cs="David" w:hint="cs"/>
          <w:sz w:val="24"/>
          <w:szCs w:val="24"/>
          <w:rtl/>
        </w:rPr>
        <w:t xml:space="preserve">אשר </w:t>
      </w:r>
      <w:r w:rsidR="00F639A4" w:rsidRPr="00B60C28">
        <w:rPr>
          <w:rFonts w:ascii="David" w:hAnsi="David" w:cs="David" w:hint="cs"/>
          <w:sz w:val="24"/>
          <w:szCs w:val="24"/>
          <w:rtl/>
        </w:rPr>
        <w:t xml:space="preserve">מלכתחילה הביא להיווצרותה. </w:t>
      </w:r>
    </w:p>
    <w:p w14:paraId="13FA5C4B" w14:textId="5E18711F" w:rsidR="00BC2860" w:rsidRPr="00C76700" w:rsidRDefault="002A18D4" w:rsidP="00B76414">
      <w:pPr>
        <w:spacing w:line="480" w:lineRule="auto"/>
        <w:jc w:val="both"/>
        <w:rPr>
          <w:rFonts w:ascii="David" w:hAnsi="David" w:cs="David"/>
          <w:sz w:val="24"/>
          <w:szCs w:val="24"/>
          <w:rtl/>
        </w:rPr>
      </w:pPr>
      <w:r>
        <w:rPr>
          <w:rFonts w:ascii="David" w:hAnsi="David" w:cs="David" w:hint="cs"/>
          <w:sz w:val="24"/>
          <w:szCs w:val="24"/>
          <w:rtl/>
        </w:rPr>
        <w:t>בהתאם לכך,</w:t>
      </w:r>
      <w:r w:rsidR="006D2123">
        <w:rPr>
          <w:rFonts w:ascii="David" w:hAnsi="David" w:cs="David" w:hint="cs"/>
          <w:sz w:val="24"/>
          <w:szCs w:val="24"/>
          <w:rtl/>
        </w:rPr>
        <w:t xml:space="preserve"> </w:t>
      </w:r>
      <w:r w:rsidR="006D2123" w:rsidRPr="00227E14">
        <w:rPr>
          <w:rFonts w:ascii="David" w:hAnsi="David" w:cs="David" w:hint="cs"/>
          <w:sz w:val="24"/>
          <w:szCs w:val="24"/>
          <w:rtl/>
        </w:rPr>
        <w:t>היצירה</w:t>
      </w:r>
      <w:r w:rsidR="00414771" w:rsidRPr="00227E14">
        <w:rPr>
          <w:rFonts w:ascii="David" w:hAnsi="David" w:cs="David"/>
          <w:sz w:val="24"/>
          <w:szCs w:val="24"/>
          <w:rtl/>
        </w:rPr>
        <w:t xml:space="preserve"> </w:t>
      </w:r>
      <w:r w:rsidR="006D2123" w:rsidRPr="00227E14">
        <w:rPr>
          <w:rFonts w:ascii="David" w:hAnsi="David" w:cs="David" w:hint="cs"/>
          <w:sz w:val="24"/>
          <w:szCs w:val="24"/>
          <w:rtl/>
        </w:rPr>
        <w:t>מהווה</w:t>
      </w:r>
      <w:r w:rsidR="00F343F2" w:rsidRPr="00227E14">
        <w:rPr>
          <w:rFonts w:ascii="David" w:hAnsi="David" w:cs="David" w:hint="cs"/>
          <w:sz w:val="24"/>
          <w:szCs w:val="24"/>
          <w:rtl/>
        </w:rPr>
        <w:t xml:space="preserve"> </w:t>
      </w:r>
      <w:r w:rsidR="00D15F72" w:rsidRPr="00227E14">
        <w:rPr>
          <w:rFonts w:ascii="David" w:hAnsi="David" w:cs="David" w:hint="cs"/>
          <w:sz w:val="24"/>
          <w:szCs w:val="24"/>
          <w:rtl/>
        </w:rPr>
        <w:t>מרחב</w:t>
      </w:r>
      <w:r w:rsidR="00414771" w:rsidRPr="00227E14">
        <w:rPr>
          <w:rFonts w:ascii="David" w:hAnsi="David" w:cs="David"/>
          <w:sz w:val="24"/>
          <w:szCs w:val="24"/>
          <w:rtl/>
        </w:rPr>
        <w:t xml:space="preserve"> אופקי </w:t>
      </w:r>
      <w:r w:rsidR="00D15F72" w:rsidRPr="00227E14">
        <w:rPr>
          <w:rFonts w:ascii="David" w:hAnsi="David" w:cs="David" w:hint="cs"/>
          <w:sz w:val="24"/>
          <w:szCs w:val="24"/>
          <w:rtl/>
        </w:rPr>
        <w:t xml:space="preserve">חושי המגלם באופן </w:t>
      </w:r>
      <w:r w:rsidR="0082435A" w:rsidRPr="00227E14">
        <w:rPr>
          <w:rFonts w:ascii="David" w:hAnsi="David" w:cs="David" w:hint="cs"/>
          <w:sz w:val="24"/>
          <w:szCs w:val="24"/>
          <w:rtl/>
        </w:rPr>
        <w:t>קונקרטי</w:t>
      </w:r>
      <w:r w:rsidR="00D15F72" w:rsidRPr="00227E14">
        <w:rPr>
          <w:rFonts w:ascii="David" w:hAnsi="David" w:cs="David" w:hint="cs"/>
          <w:sz w:val="24"/>
          <w:szCs w:val="24"/>
          <w:rtl/>
        </w:rPr>
        <w:t xml:space="preserve"> את החזרה המרחבית</w:t>
      </w:r>
      <w:r w:rsidR="00F639A4" w:rsidRPr="00227E14">
        <w:rPr>
          <w:rFonts w:ascii="David" w:hAnsi="David" w:cs="David" w:hint="cs"/>
          <w:sz w:val="24"/>
          <w:szCs w:val="24"/>
          <w:rtl/>
        </w:rPr>
        <w:t xml:space="preserve"> ולכן</w:t>
      </w:r>
      <w:r w:rsidR="00D15F72" w:rsidRPr="00227E14">
        <w:rPr>
          <w:rFonts w:ascii="David" w:hAnsi="David" w:cs="David" w:hint="cs"/>
          <w:sz w:val="24"/>
          <w:szCs w:val="24"/>
          <w:rtl/>
        </w:rPr>
        <w:t xml:space="preserve"> </w:t>
      </w:r>
      <w:r w:rsidR="006D2123" w:rsidRPr="00227E14">
        <w:rPr>
          <w:rFonts w:ascii="David" w:hAnsi="David" w:cs="David" w:hint="cs"/>
          <w:sz w:val="24"/>
          <w:szCs w:val="24"/>
          <w:rtl/>
        </w:rPr>
        <w:t>נגיש</w:t>
      </w:r>
      <w:r w:rsidR="00F53E8C" w:rsidRPr="00227E14">
        <w:rPr>
          <w:rFonts w:ascii="David" w:hAnsi="David" w:cs="David" w:hint="cs"/>
          <w:sz w:val="24"/>
          <w:szCs w:val="24"/>
          <w:rtl/>
        </w:rPr>
        <w:t xml:space="preserve"> ישירות</w:t>
      </w:r>
      <w:r w:rsidR="006D2123" w:rsidRPr="00227E14">
        <w:rPr>
          <w:rFonts w:ascii="David" w:hAnsi="David" w:cs="David" w:hint="cs"/>
          <w:sz w:val="24"/>
          <w:szCs w:val="24"/>
          <w:rtl/>
        </w:rPr>
        <w:t xml:space="preserve"> לחקירה </w:t>
      </w:r>
      <w:r w:rsidR="005812DA" w:rsidRPr="00227E14">
        <w:rPr>
          <w:rFonts w:ascii="David" w:hAnsi="David" w:cs="David" w:hint="cs"/>
          <w:sz w:val="24"/>
          <w:szCs w:val="24"/>
          <w:rtl/>
        </w:rPr>
        <w:t xml:space="preserve">אמנותית </w:t>
      </w:r>
      <w:r w:rsidR="006D2123" w:rsidRPr="00227E14">
        <w:rPr>
          <w:rFonts w:ascii="David" w:hAnsi="David" w:cs="David" w:hint="cs"/>
          <w:sz w:val="24"/>
          <w:szCs w:val="24"/>
          <w:rtl/>
        </w:rPr>
        <w:t>אמפירית</w:t>
      </w:r>
      <w:r w:rsidR="00F639A4" w:rsidRPr="00227E14">
        <w:rPr>
          <w:rFonts w:ascii="David" w:hAnsi="David" w:cs="David" w:hint="cs"/>
          <w:sz w:val="24"/>
          <w:szCs w:val="24"/>
          <w:rtl/>
        </w:rPr>
        <w:t>.</w:t>
      </w:r>
      <w:r w:rsidR="00D15F72" w:rsidRPr="00227E14">
        <w:rPr>
          <w:rFonts w:ascii="David" w:hAnsi="David" w:cs="David" w:hint="cs"/>
          <w:sz w:val="24"/>
          <w:szCs w:val="24"/>
          <w:rtl/>
        </w:rPr>
        <w:t xml:space="preserve"> </w:t>
      </w:r>
      <w:r w:rsidR="0082435A">
        <w:rPr>
          <w:rFonts w:ascii="David" w:hAnsi="David" w:cs="David" w:hint="cs"/>
          <w:sz w:val="24"/>
          <w:szCs w:val="24"/>
          <w:rtl/>
        </w:rPr>
        <w:t>ה</w:t>
      </w:r>
      <w:r w:rsidR="00327FB4">
        <w:rPr>
          <w:rFonts w:ascii="David" w:hAnsi="David" w:cs="David" w:hint="cs"/>
          <w:sz w:val="24"/>
          <w:szCs w:val="24"/>
          <w:rtl/>
        </w:rPr>
        <w:t>מתודולוגי</w:t>
      </w:r>
      <w:r w:rsidR="0082435A">
        <w:rPr>
          <w:rFonts w:ascii="David" w:hAnsi="David" w:cs="David" w:hint="cs"/>
          <w:sz w:val="24"/>
          <w:szCs w:val="24"/>
          <w:rtl/>
        </w:rPr>
        <w:t xml:space="preserve">ה </w:t>
      </w:r>
      <w:r w:rsidR="00327FB4" w:rsidRPr="00C76700">
        <w:rPr>
          <w:rFonts w:ascii="David" w:hAnsi="David" w:cs="David"/>
          <w:sz w:val="24"/>
          <w:szCs w:val="24"/>
          <w:rtl/>
        </w:rPr>
        <w:t xml:space="preserve">שאני מציעה </w:t>
      </w:r>
      <w:r w:rsidR="008716B0" w:rsidRPr="00C76700">
        <w:rPr>
          <w:rFonts w:ascii="David" w:hAnsi="David" w:cs="David"/>
          <w:sz w:val="24"/>
          <w:szCs w:val="24"/>
          <w:rtl/>
        </w:rPr>
        <w:t>מש</w:t>
      </w:r>
      <w:r w:rsidR="0050319D" w:rsidRPr="00C76700">
        <w:rPr>
          <w:rFonts w:ascii="David" w:hAnsi="David" w:cs="David"/>
          <w:sz w:val="24"/>
          <w:szCs w:val="24"/>
          <w:rtl/>
        </w:rPr>
        <w:t>ל</w:t>
      </w:r>
      <w:r w:rsidR="008716B0" w:rsidRPr="00C76700">
        <w:rPr>
          <w:rFonts w:ascii="David" w:hAnsi="David" w:cs="David"/>
          <w:sz w:val="24"/>
          <w:szCs w:val="24"/>
          <w:rtl/>
        </w:rPr>
        <w:t>בת</w:t>
      </w:r>
      <w:r w:rsidR="0082435A">
        <w:rPr>
          <w:rFonts w:ascii="David" w:hAnsi="David" w:cs="David" w:hint="cs"/>
          <w:sz w:val="24"/>
          <w:szCs w:val="24"/>
          <w:rtl/>
        </w:rPr>
        <w:t xml:space="preserve"> אם כן</w:t>
      </w:r>
      <w:r w:rsidR="00414771" w:rsidRPr="00C76700">
        <w:rPr>
          <w:rFonts w:ascii="David" w:hAnsi="David" w:cs="David"/>
          <w:sz w:val="24"/>
          <w:szCs w:val="24"/>
          <w:rtl/>
        </w:rPr>
        <w:t xml:space="preserve"> בין נקודת מבט פורמליסטית</w:t>
      </w:r>
      <w:r w:rsidR="00CE4CA5">
        <w:rPr>
          <w:rFonts w:ascii="David" w:hAnsi="David" w:cs="David" w:hint="cs"/>
          <w:sz w:val="24"/>
          <w:szCs w:val="24"/>
          <w:rtl/>
        </w:rPr>
        <w:t xml:space="preserve"> </w:t>
      </w:r>
      <w:r w:rsidR="00CE4CA5" w:rsidRPr="00C76700">
        <w:rPr>
          <w:rFonts w:ascii="David" w:hAnsi="David" w:cs="David"/>
          <w:sz w:val="24"/>
          <w:szCs w:val="24"/>
          <w:rtl/>
        </w:rPr>
        <w:t>(</w:t>
      </w:r>
      <w:r w:rsidR="00CE4CA5" w:rsidRPr="00C76700">
        <w:rPr>
          <w:rFonts w:ascii="David" w:hAnsi="David" w:cs="David"/>
          <w:color w:val="222222"/>
          <w:sz w:val="24"/>
          <w:szCs w:val="24"/>
          <w:shd w:val="clear" w:color="auto" w:fill="FFFFFF"/>
        </w:rPr>
        <w:t xml:space="preserve">De Duve, 2010; </w:t>
      </w:r>
      <w:proofErr w:type="spellStart"/>
      <w:r w:rsidR="00CE4CA5" w:rsidRPr="00C76700">
        <w:rPr>
          <w:rFonts w:ascii="David" w:hAnsi="David" w:cs="David"/>
          <w:color w:val="222222"/>
          <w:sz w:val="24"/>
          <w:szCs w:val="24"/>
          <w:shd w:val="clear" w:color="auto" w:fill="FFFFFF"/>
        </w:rPr>
        <w:t>Dziemidok</w:t>
      </w:r>
      <w:proofErr w:type="spellEnd"/>
      <w:r w:rsidR="00CE4CA5" w:rsidRPr="00C76700">
        <w:rPr>
          <w:rFonts w:ascii="David" w:hAnsi="David" w:cs="David"/>
          <w:color w:val="222222"/>
          <w:sz w:val="24"/>
          <w:szCs w:val="24"/>
          <w:shd w:val="clear" w:color="auto" w:fill="FFFFFF"/>
        </w:rPr>
        <w:t>, 1993</w:t>
      </w:r>
      <w:r w:rsidR="00CE4CA5" w:rsidRPr="00C76700">
        <w:rPr>
          <w:rFonts w:ascii="David" w:hAnsi="David" w:cs="David"/>
          <w:color w:val="222222"/>
          <w:sz w:val="24"/>
          <w:szCs w:val="24"/>
          <w:shd w:val="clear" w:color="auto" w:fill="FFFFFF"/>
          <w:rtl/>
        </w:rPr>
        <w:t>)</w:t>
      </w:r>
      <w:r w:rsidR="00414771" w:rsidRPr="00C76700">
        <w:rPr>
          <w:rFonts w:ascii="David" w:hAnsi="David" w:cs="David"/>
          <w:sz w:val="24"/>
          <w:szCs w:val="24"/>
          <w:rtl/>
        </w:rPr>
        <w:t xml:space="preserve"> המתמקדת ב</w:t>
      </w:r>
      <w:r w:rsidR="003077AB" w:rsidRPr="00C76700">
        <w:rPr>
          <w:rFonts w:ascii="David" w:hAnsi="David" w:cs="David"/>
          <w:sz w:val="24"/>
          <w:szCs w:val="24"/>
          <w:rtl/>
        </w:rPr>
        <w:t xml:space="preserve">צורניות המורפולוגית של </w:t>
      </w:r>
      <w:r w:rsidR="00414771" w:rsidRPr="00C76700">
        <w:rPr>
          <w:rFonts w:ascii="David" w:hAnsi="David" w:cs="David"/>
          <w:sz w:val="24"/>
          <w:szCs w:val="24"/>
          <w:rtl/>
        </w:rPr>
        <w:t>החזרה</w:t>
      </w:r>
      <w:r w:rsidR="00351AFC" w:rsidRPr="00C76700">
        <w:rPr>
          <w:rFonts w:ascii="David" w:hAnsi="David" w:cs="David"/>
          <w:sz w:val="24"/>
          <w:szCs w:val="24"/>
          <w:rtl/>
        </w:rPr>
        <w:t>,</w:t>
      </w:r>
      <w:r w:rsidR="00414771" w:rsidRPr="00C76700">
        <w:rPr>
          <w:rFonts w:ascii="David" w:hAnsi="David" w:cs="David"/>
          <w:sz w:val="24"/>
          <w:szCs w:val="24"/>
          <w:rtl/>
        </w:rPr>
        <w:t xml:space="preserve"> ובין נקודת </w:t>
      </w:r>
      <w:r w:rsidR="0050319D" w:rsidRPr="00C76700">
        <w:rPr>
          <w:rFonts w:ascii="David" w:hAnsi="David" w:cs="David"/>
          <w:sz w:val="24"/>
          <w:szCs w:val="24"/>
          <w:rtl/>
        </w:rPr>
        <w:t>ה</w:t>
      </w:r>
      <w:r w:rsidR="00414771" w:rsidRPr="00C76700">
        <w:rPr>
          <w:rFonts w:ascii="David" w:hAnsi="David" w:cs="David"/>
          <w:sz w:val="24"/>
          <w:szCs w:val="24"/>
          <w:rtl/>
        </w:rPr>
        <w:t xml:space="preserve">מבט </w:t>
      </w:r>
      <w:r w:rsidR="0050319D" w:rsidRPr="00C76700">
        <w:rPr>
          <w:rFonts w:ascii="David" w:hAnsi="David" w:cs="David"/>
          <w:sz w:val="24"/>
          <w:szCs w:val="24"/>
          <w:rtl/>
        </w:rPr>
        <w:t>ה</w:t>
      </w:r>
      <w:r w:rsidR="00414771" w:rsidRPr="00C76700">
        <w:rPr>
          <w:rFonts w:ascii="David" w:hAnsi="David" w:cs="David"/>
          <w:sz w:val="24"/>
          <w:szCs w:val="24"/>
          <w:rtl/>
        </w:rPr>
        <w:t xml:space="preserve">תיאורטית </w:t>
      </w:r>
      <w:r w:rsidR="003077AB" w:rsidRPr="00C76700">
        <w:rPr>
          <w:rFonts w:ascii="David" w:hAnsi="David" w:cs="David"/>
          <w:sz w:val="24"/>
          <w:szCs w:val="24"/>
          <w:rtl/>
        </w:rPr>
        <w:t>המגולמת במו</w:t>
      </w:r>
      <w:r w:rsidR="0051179F" w:rsidRPr="00C76700">
        <w:rPr>
          <w:rFonts w:ascii="David" w:hAnsi="David" w:cs="David"/>
          <w:sz w:val="24"/>
          <w:szCs w:val="24"/>
          <w:rtl/>
        </w:rPr>
        <w:t>שג</w:t>
      </w:r>
      <w:r w:rsidR="003077AB" w:rsidRPr="00C76700">
        <w:rPr>
          <w:rFonts w:ascii="David" w:hAnsi="David" w:cs="David"/>
          <w:sz w:val="24"/>
          <w:szCs w:val="24"/>
          <w:rtl/>
        </w:rPr>
        <w:t xml:space="preserve"> 'העור השלישי'. </w:t>
      </w:r>
      <w:r w:rsidR="002B2DAC" w:rsidRPr="00C76700">
        <w:rPr>
          <w:rFonts w:ascii="David" w:hAnsi="David" w:cs="David"/>
          <w:sz w:val="24"/>
          <w:szCs w:val="24"/>
          <w:rtl/>
        </w:rPr>
        <w:t xml:space="preserve">מבחינה מעשית, </w:t>
      </w:r>
      <w:r w:rsidR="000D540E" w:rsidRPr="00C76700">
        <w:rPr>
          <w:rFonts w:ascii="David" w:hAnsi="David" w:cs="David"/>
          <w:sz w:val="24"/>
          <w:szCs w:val="24"/>
          <w:rtl/>
        </w:rPr>
        <w:t>חק</w:t>
      </w:r>
      <w:r w:rsidR="00BC2860" w:rsidRPr="00C76700">
        <w:rPr>
          <w:rFonts w:ascii="David" w:hAnsi="David" w:cs="David"/>
          <w:sz w:val="24"/>
          <w:szCs w:val="24"/>
          <w:rtl/>
        </w:rPr>
        <w:t>יר</w:t>
      </w:r>
      <w:r w:rsidR="000D540E" w:rsidRPr="00C76700">
        <w:rPr>
          <w:rFonts w:ascii="David" w:hAnsi="David" w:cs="David"/>
          <w:sz w:val="24"/>
          <w:szCs w:val="24"/>
          <w:rtl/>
        </w:rPr>
        <w:t>ה זו</w:t>
      </w:r>
      <w:r w:rsidR="002B2DAC" w:rsidRPr="00C76700">
        <w:rPr>
          <w:rFonts w:ascii="David" w:hAnsi="David" w:cs="David"/>
          <w:sz w:val="24"/>
          <w:szCs w:val="24"/>
          <w:rtl/>
        </w:rPr>
        <w:t xml:space="preserve"> כולל</w:t>
      </w:r>
      <w:r w:rsidR="000D540E" w:rsidRPr="00C76700">
        <w:rPr>
          <w:rFonts w:ascii="David" w:hAnsi="David" w:cs="David"/>
          <w:sz w:val="24"/>
          <w:szCs w:val="24"/>
          <w:rtl/>
        </w:rPr>
        <w:t>ת</w:t>
      </w:r>
      <w:r w:rsidR="002B2DAC" w:rsidRPr="00C76700">
        <w:rPr>
          <w:rFonts w:ascii="David" w:hAnsi="David" w:cs="David"/>
          <w:sz w:val="24"/>
          <w:szCs w:val="24"/>
          <w:rtl/>
        </w:rPr>
        <w:t xml:space="preserve"> </w:t>
      </w:r>
      <w:r w:rsidR="00AC650D" w:rsidRPr="00C76700">
        <w:rPr>
          <w:rFonts w:ascii="David" w:hAnsi="David" w:cs="David"/>
          <w:sz w:val="24"/>
          <w:szCs w:val="24"/>
          <w:rtl/>
        </w:rPr>
        <w:t>שלוש</w:t>
      </w:r>
      <w:r w:rsidR="002B2DAC" w:rsidRPr="00C76700">
        <w:rPr>
          <w:rFonts w:ascii="David" w:hAnsi="David" w:cs="David"/>
          <w:sz w:val="24"/>
          <w:szCs w:val="24"/>
          <w:rtl/>
        </w:rPr>
        <w:t xml:space="preserve"> שלבים; </w:t>
      </w:r>
    </w:p>
    <w:p w14:paraId="1C048AA6" w14:textId="7749880E" w:rsidR="00BC2860" w:rsidRPr="00C76700" w:rsidRDefault="00BC2860" w:rsidP="00BC2860">
      <w:pPr>
        <w:pStyle w:val="a4"/>
        <w:numPr>
          <w:ilvl w:val="0"/>
          <w:numId w:val="9"/>
        </w:numPr>
        <w:spacing w:line="480" w:lineRule="auto"/>
        <w:ind w:right="5"/>
        <w:jc w:val="both"/>
        <w:rPr>
          <w:rFonts w:ascii="David" w:hAnsi="David" w:cs="David"/>
          <w:sz w:val="24"/>
          <w:szCs w:val="24"/>
        </w:rPr>
      </w:pPr>
      <w:r w:rsidRPr="00C76700">
        <w:rPr>
          <w:rFonts w:ascii="David" w:hAnsi="David" w:cs="David"/>
          <w:sz w:val="24"/>
          <w:szCs w:val="24"/>
          <w:rtl/>
        </w:rPr>
        <w:t xml:space="preserve">השלב </w:t>
      </w:r>
      <w:r w:rsidR="002B2DAC" w:rsidRPr="00C76700">
        <w:rPr>
          <w:rFonts w:ascii="David" w:hAnsi="David" w:cs="David"/>
          <w:sz w:val="24"/>
          <w:szCs w:val="24"/>
          <w:rtl/>
        </w:rPr>
        <w:t xml:space="preserve">הראשון </w:t>
      </w:r>
      <w:r w:rsidRPr="00C76700">
        <w:rPr>
          <w:rFonts w:ascii="David" w:hAnsi="David" w:cs="David"/>
          <w:sz w:val="24"/>
          <w:szCs w:val="24"/>
          <w:rtl/>
        </w:rPr>
        <w:t>כולל</w:t>
      </w:r>
      <w:r w:rsidR="002B2DAC" w:rsidRPr="00C76700">
        <w:rPr>
          <w:rFonts w:ascii="David" w:hAnsi="David" w:cs="David"/>
          <w:sz w:val="24"/>
          <w:szCs w:val="24"/>
          <w:rtl/>
        </w:rPr>
        <w:t xml:space="preserve"> ההתבוננות פורמליסטית</w:t>
      </w:r>
      <w:r w:rsidR="008353C5" w:rsidRPr="00C76700">
        <w:rPr>
          <w:rFonts w:ascii="David" w:hAnsi="David" w:cs="David"/>
          <w:color w:val="222222"/>
          <w:sz w:val="24"/>
          <w:szCs w:val="24"/>
          <w:shd w:val="clear" w:color="auto" w:fill="FFFFFF"/>
          <w:rtl/>
        </w:rPr>
        <w:t xml:space="preserve"> </w:t>
      </w:r>
      <w:r w:rsidR="00C7052E" w:rsidRPr="00C76700">
        <w:rPr>
          <w:rFonts w:ascii="David" w:hAnsi="David" w:cs="David"/>
          <w:sz w:val="24"/>
          <w:szCs w:val="24"/>
          <w:rtl/>
        </w:rPr>
        <w:t>על היצירה</w:t>
      </w:r>
      <w:r w:rsidRPr="00C76700">
        <w:rPr>
          <w:rFonts w:ascii="David" w:hAnsi="David" w:cs="David"/>
          <w:sz w:val="24"/>
          <w:szCs w:val="24"/>
          <w:rtl/>
        </w:rPr>
        <w:t xml:space="preserve"> אשר כוללת סקירה של </w:t>
      </w:r>
      <w:r w:rsidR="002F3F68" w:rsidRPr="00C76700">
        <w:rPr>
          <w:rFonts w:ascii="David" w:hAnsi="David" w:cs="David"/>
          <w:sz w:val="24"/>
          <w:szCs w:val="24"/>
          <w:rtl/>
        </w:rPr>
        <w:t>ה</w:t>
      </w:r>
      <w:r w:rsidRPr="00C76700">
        <w:rPr>
          <w:rFonts w:ascii="David" w:hAnsi="David" w:cs="David"/>
          <w:sz w:val="24"/>
          <w:szCs w:val="24"/>
          <w:rtl/>
        </w:rPr>
        <w:t>מאפייני</w:t>
      </w:r>
      <w:r w:rsidR="002F3F68" w:rsidRPr="00C76700">
        <w:rPr>
          <w:rFonts w:ascii="David" w:hAnsi="David" w:cs="David"/>
          <w:sz w:val="24"/>
          <w:szCs w:val="24"/>
          <w:rtl/>
        </w:rPr>
        <w:t>ם הצורניים גרידא של היצירה</w:t>
      </w:r>
      <w:r w:rsidR="00C7052E" w:rsidRPr="00C76700">
        <w:rPr>
          <w:rFonts w:ascii="David" w:hAnsi="David" w:cs="David"/>
          <w:sz w:val="24"/>
          <w:szCs w:val="24"/>
          <w:rtl/>
        </w:rPr>
        <w:t xml:space="preserve">. </w:t>
      </w:r>
    </w:p>
    <w:p w14:paraId="0168BDD9" w14:textId="1DD89562" w:rsidR="00BC2860" w:rsidRDefault="00BC2860" w:rsidP="00BC2860">
      <w:pPr>
        <w:pStyle w:val="a4"/>
        <w:numPr>
          <w:ilvl w:val="0"/>
          <w:numId w:val="9"/>
        </w:numPr>
        <w:spacing w:line="480" w:lineRule="auto"/>
        <w:ind w:right="5"/>
        <w:jc w:val="both"/>
        <w:rPr>
          <w:rFonts w:ascii="David" w:hAnsi="David" w:cs="David"/>
          <w:sz w:val="24"/>
          <w:szCs w:val="24"/>
        </w:rPr>
      </w:pPr>
      <w:r w:rsidRPr="00C76700">
        <w:rPr>
          <w:rFonts w:ascii="David" w:hAnsi="David" w:cs="David"/>
          <w:sz w:val="24"/>
          <w:szCs w:val="24"/>
          <w:rtl/>
        </w:rPr>
        <w:t>ה</w:t>
      </w:r>
      <w:r w:rsidR="00C7052E" w:rsidRPr="00C76700">
        <w:rPr>
          <w:rFonts w:ascii="David" w:hAnsi="David" w:cs="David"/>
          <w:sz w:val="24"/>
          <w:szCs w:val="24"/>
          <w:rtl/>
        </w:rPr>
        <w:t xml:space="preserve">שלב </w:t>
      </w:r>
      <w:r w:rsidRPr="00C76700">
        <w:rPr>
          <w:rFonts w:ascii="David" w:hAnsi="David" w:cs="David"/>
          <w:sz w:val="24"/>
          <w:szCs w:val="24"/>
          <w:rtl/>
        </w:rPr>
        <w:t>ה</w:t>
      </w:r>
      <w:r w:rsidR="00C7052E" w:rsidRPr="00C76700">
        <w:rPr>
          <w:rFonts w:ascii="David" w:hAnsi="David" w:cs="David"/>
          <w:sz w:val="24"/>
          <w:szCs w:val="24"/>
          <w:rtl/>
        </w:rPr>
        <w:t>שני</w:t>
      </w:r>
      <w:r w:rsidR="00256FC2" w:rsidRPr="00C76700">
        <w:rPr>
          <w:rFonts w:ascii="David" w:hAnsi="David" w:cs="David"/>
          <w:sz w:val="24"/>
          <w:szCs w:val="24"/>
          <w:rtl/>
        </w:rPr>
        <w:t xml:space="preserve">, </w:t>
      </w:r>
      <w:r w:rsidRPr="00C76700">
        <w:rPr>
          <w:rFonts w:ascii="David" w:hAnsi="David" w:cs="David"/>
          <w:sz w:val="24"/>
          <w:szCs w:val="24"/>
          <w:rtl/>
        </w:rPr>
        <w:t xml:space="preserve">כולל </w:t>
      </w:r>
      <w:r w:rsidR="00884DA7">
        <w:rPr>
          <w:rFonts w:ascii="David" w:hAnsi="David" w:cs="David" w:hint="cs"/>
          <w:sz w:val="24"/>
          <w:szCs w:val="24"/>
          <w:rtl/>
        </w:rPr>
        <w:t>תיאור</w:t>
      </w:r>
      <w:r w:rsidRPr="00C76700">
        <w:rPr>
          <w:rFonts w:ascii="David" w:hAnsi="David" w:cs="David"/>
          <w:sz w:val="24"/>
          <w:szCs w:val="24"/>
          <w:rtl/>
        </w:rPr>
        <w:t xml:space="preserve"> סוגי החזרה המופיעים ביצירה</w:t>
      </w:r>
      <w:r w:rsidR="005A4149" w:rsidRPr="00C76700">
        <w:rPr>
          <w:rFonts w:ascii="David" w:hAnsi="David" w:cs="David"/>
          <w:sz w:val="24"/>
          <w:szCs w:val="24"/>
          <w:rtl/>
        </w:rPr>
        <w:t xml:space="preserve"> בהתאם</w:t>
      </w:r>
      <w:r w:rsidR="005A4149">
        <w:rPr>
          <w:rFonts w:ascii="David" w:hAnsi="David" w:cs="David" w:hint="cs"/>
          <w:sz w:val="24"/>
          <w:szCs w:val="24"/>
          <w:rtl/>
        </w:rPr>
        <w:t xml:space="preserve"> ל</w:t>
      </w:r>
      <w:r w:rsidR="00884DA7">
        <w:rPr>
          <w:rFonts w:ascii="David" w:hAnsi="David" w:cs="David" w:hint="cs"/>
          <w:sz w:val="24"/>
          <w:szCs w:val="24"/>
          <w:rtl/>
        </w:rPr>
        <w:t>מאפיינים שפורטו</w:t>
      </w:r>
      <w:r w:rsidR="005A4149">
        <w:rPr>
          <w:rFonts w:ascii="David" w:hAnsi="David" w:cs="David" w:hint="cs"/>
          <w:sz w:val="24"/>
          <w:szCs w:val="24"/>
          <w:rtl/>
        </w:rPr>
        <w:t xml:space="preserve"> </w:t>
      </w:r>
      <w:r>
        <w:rPr>
          <w:rFonts w:ascii="David" w:hAnsi="David" w:cs="David" w:hint="cs"/>
          <w:sz w:val="24"/>
          <w:szCs w:val="24"/>
          <w:rtl/>
        </w:rPr>
        <w:t xml:space="preserve">במאמר </w:t>
      </w:r>
      <w:r w:rsidR="00884DA7">
        <w:rPr>
          <w:rFonts w:ascii="David" w:hAnsi="David" w:cs="David" w:hint="cs"/>
          <w:sz w:val="24"/>
          <w:szCs w:val="24"/>
          <w:rtl/>
        </w:rPr>
        <w:t>ביחס ל</w:t>
      </w:r>
      <w:r w:rsidR="00B73AD7">
        <w:rPr>
          <w:rFonts w:ascii="David" w:hAnsi="David" w:cs="David" w:hint="cs"/>
          <w:sz w:val="24"/>
          <w:szCs w:val="24"/>
          <w:rtl/>
        </w:rPr>
        <w:t>'</w:t>
      </w:r>
      <w:r>
        <w:rPr>
          <w:rFonts w:ascii="David" w:hAnsi="David" w:cs="David" w:hint="cs"/>
          <w:sz w:val="24"/>
          <w:szCs w:val="24"/>
          <w:rtl/>
        </w:rPr>
        <w:t xml:space="preserve">חזרה </w:t>
      </w:r>
      <w:r w:rsidR="00884DA7">
        <w:rPr>
          <w:rFonts w:ascii="David" w:hAnsi="David" w:cs="David" w:hint="cs"/>
          <w:sz w:val="24"/>
          <w:szCs w:val="24"/>
          <w:rtl/>
        </w:rPr>
        <w:t>ה</w:t>
      </w:r>
      <w:r w:rsidR="00B73AD7">
        <w:rPr>
          <w:rFonts w:ascii="David" w:hAnsi="David" w:cs="David" w:hint="cs"/>
          <w:sz w:val="24"/>
          <w:szCs w:val="24"/>
          <w:rtl/>
        </w:rPr>
        <w:t>מרחבית'</w:t>
      </w:r>
      <w:r>
        <w:rPr>
          <w:rFonts w:ascii="David" w:hAnsi="David" w:cs="David" w:hint="cs"/>
          <w:sz w:val="24"/>
          <w:szCs w:val="24"/>
          <w:rtl/>
        </w:rPr>
        <w:t xml:space="preserve"> ו</w:t>
      </w:r>
      <w:r w:rsidR="00884DA7">
        <w:rPr>
          <w:rFonts w:ascii="David" w:hAnsi="David" w:cs="David" w:hint="cs"/>
          <w:sz w:val="24"/>
          <w:szCs w:val="24"/>
          <w:rtl/>
        </w:rPr>
        <w:t>ל</w:t>
      </w:r>
      <w:r>
        <w:rPr>
          <w:rFonts w:ascii="David" w:hAnsi="David" w:cs="David" w:hint="cs"/>
          <w:sz w:val="24"/>
          <w:szCs w:val="24"/>
          <w:rtl/>
        </w:rPr>
        <w:t xml:space="preserve">חזרה </w:t>
      </w:r>
      <w:r w:rsidR="00B73AD7">
        <w:rPr>
          <w:rFonts w:ascii="David" w:hAnsi="David" w:cs="David" w:hint="cs"/>
          <w:sz w:val="24"/>
          <w:szCs w:val="24"/>
          <w:rtl/>
        </w:rPr>
        <w:t>לינארית</w:t>
      </w:r>
      <w:r>
        <w:rPr>
          <w:rFonts w:ascii="David" w:hAnsi="David" w:cs="David" w:hint="cs"/>
          <w:sz w:val="24"/>
          <w:szCs w:val="24"/>
          <w:rtl/>
        </w:rPr>
        <w:t xml:space="preserve">. </w:t>
      </w:r>
    </w:p>
    <w:p w14:paraId="7B056AD8" w14:textId="6E359F89" w:rsidR="003F4A7C" w:rsidRPr="00BC2860" w:rsidRDefault="00392E5E" w:rsidP="00392E5E">
      <w:pPr>
        <w:pStyle w:val="a4"/>
        <w:numPr>
          <w:ilvl w:val="0"/>
          <w:numId w:val="9"/>
        </w:numPr>
        <w:spacing w:line="480" w:lineRule="auto"/>
        <w:ind w:right="5"/>
        <w:jc w:val="both"/>
        <w:rPr>
          <w:rFonts w:ascii="David" w:hAnsi="David" w:cs="David"/>
          <w:sz w:val="24"/>
          <w:szCs w:val="24"/>
          <w:rtl/>
        </w:rPr>
      </w:pPr>
      <w:r>
        <w:rPr>
          <w:rFonts w:ascii="David" w:hAnsi="David" w:cs="David" w:hint="cs"/>
          <w:sz w:val="24"/>
          <w:szCs w:val="24"/>
          <w:rtl/>
        </w:rPr>
        <w:t>ה</w:t>
      </w:r>
      <w:r w:rsidR="00BC2860">
        <w:rPr>
          <w:rFonts w:ascii="David" w:hAnsi="David" w:cs="David" w:hint="cs"/>
          <w:sz w:val="24"/>
          <w:szCs w:val="24"/>
          <w:rtl/>
        </w:rPr>
        <w:t xml:space="preserve">שלב השלישי כולל יצירת אינטגרציה </w:t>
      </w:r>
      <w:r w:rsidR="00AE03A9">
        <w:rPr>
          <w:rFonts w:ascii="David" w:hAnsi="David" w:cs="David" w:hint="cs"/>
          <w:sz w:val="24"/>
          <w:szCs w:val="24"/>
          <w:rtl/>
        </w:rPr>
        <w:t xml:space="preserve">בין </w:t>
      </w:r>
      <w:r w:rsidR="00E45D1E">
        <w:rPr>
          <w:rFonts w:ascii="David" w:hAnsi="David" w:cs="David" w:hint="cs"/>
          <w:sz w:val="24"/>
          <w:szCs w:val="24"/>
          <w:rtl/>
        </w:rPr>
        <w:t xml:space="preserve">הממצאים </w:t>
      </w:r>
      <w:r w:rsidR="00AE03A9">
        <w:rPr>
          <w:rFonts w:ascii="David" w:hAnsi="David" w:cs="David" w:hint="cs"/>
          <w:sz w:val="24"/>
          <w:szCs w:val="24"/>
          <w:rtl/>
        </w:rPr>
        <w:t>הצורני</w:t>
      </w:r>
      <w:r w:rsidR="00E45D1E">
        <w:rPr>
          <w:rFonts w:ascii="David" w:hAnsi="David" w:cs="David" w:hint="cs"/>
          <w:sz w:val="24"/>
          <w:szCs w:val="24"/>
          <w:rtl/>
        </w:rPr>
        <w:t>ים</w:t>
      </w:r>
      <w:r w:rsidR="00AE03A9">
        <w:rPr>
          <w:rFonts w:ascii="David" w:hAnsi="David" w:cs="David" w:hint="cs"/>
          <w:sz w:val="24"/>
          <w:szCs w:val="24"/>
          <w:rtl/>
        </w:rPr>
        <w:t xml:space="preserve"> </w:t>
      </w:r>
      <w:r w:rsidR="00E45D1E">
        <w:rPr>
          <w:rFonts w:ascii="David" w:hAnsi="David" w:cs="David" w:hint="cs"/>
          <w:sz w:val="24"/>
          <w:szCs w:val="24"/>
          <w:rtl/>
        </w:rPr>
        <w:t>והרקע ה</w:t>
      </w:r>
      <w:r w:rsidR="00AE03A9">
        <w:rPr>
          <w:rFonts w:ascii="David" w:hAnsi="David" w:cs="David" w:hint="cs"/>
          <w:sz w:val="24"/>
          <w:szCs w:val="24"/>
          <w:rtl/>
        </w:rPr>
        <w:t>תאורטי</w:t>
      </w:r>
      <w:r w:rsidR="00E45D1E">
        <w:rPr>
          <w:rFonts w:ascii="David" w:hAnsi="David" w:cs="David" w:hint="cs"/>
          <w:sz w:val="24"/>
          <w:szCs w:val="24"/>
          <w:rtl/>
        </w:rPr>
        <w:t>,</w:t>
      </w:r>
      <w:r w:rsidR="00AE03A9">
        <w:rPr>
          <w:rFonts w:ascii="David" w:hAnsi="David" w:cs="David" w:hint="cs"/>
          <w:sz w:val="24"/>
          <w:szCs w:val="24"/>
          <w:rtl/>
        </w:rPr>
        <w:t xml:space="preserve"> </w:t>
      </w:r>
      <w:r w:rsidR="003B43FE">
        <w:rPr>
          <w:rFonts w:ascii="David" w:hAnsi="David" w:cs="David" w:hint="cs"/>
          <w:sz w:val="24"/>
          <w:szCs w:val="24"/>
          <w:rtl/>
        </w:rPr>
        <w:t xml:space="preserve">על מנת להבין </w:t>
      </w:r>
      <w:r>
        <w:rPr>
          <w:rFonts w:ascii="David" w:hAnsi="David" w:cs="David" w:hint="cs"/>
          <w:sz w:val="24"/>
          <w:szCs w:val="24"/>
          <w:rtl/>
        </w:rPr>
        <w:t>גילומים</w:t>
      </w:r>
      <w:r w:rsidR="003B43FE">
        <w:rPr>
          <w:rFonts w:ascii="David" w:hAnsi="David" w:cs="David" w:hint="cs"/>
          <w:sz w:val="24"/>
          <w:szCs w:val="24"/>
          <w:rtl/>
        </w:rPr>
        <w:t xml:space="preserve"> אמנותיים</w:t>
      </w:r>
      <w:r>
        <w:rPr>
          <w:rFonts w:ascii="David" w:hAnsi="David" w:cs="David" w:hint="cs"/>
          <w:sz w:val="24"/>
          <w:szCs w:val="24"/>
          <w:rtl/>
        </w:rPr>
        <w:t xml:space="preserve"> אלו</w:t>
      </w:r>
      <w:r w:rsidR="00E04039">
        <w:rPr>
          <w:rFonts w:ascii="David" w:hAnsi="David" w:cs="David" w:hint="cs"/>
          <w:sz w:val="24"/>
          <w:szCs w:val="24"/>
          <w:rtl/>
        </w:rPr>
        <w:t xml:space="preserve"> ביחס לרעיון </w:t>
      </w:r>
      <w:r w:rsidR="009E676E">
        <w:rPr>
          <w:rFonts w:ascii="David" w:hAnsi="David" w:cs="David" w:hint="cs"/>
          <w:sz w:val="24"/>
          <w:szCs w:val="24"/>
          <w:rtl/>
        </w:rPr>
        <w:t>'</w:t>
      </w:r>
      <w:r w:rsidR="00E04039">
        <w:rPr>
          <w:rFonts w:ascii="David" w:hAnsi="David" w:cs="David" w:hint="cs"/>
          <w:sz w:val="24"/>
          <w:szCs w:val="24"/>
          <w:rtl/>
        </w:rPr>
        <w:t>העור השלישי</w:t>
      </w:r>
      <w:r w:rsidR="009E676E">
        <w:rPr>
          <w:rFonts w:ascii="David" w:hAnsi="David" w:cs="David" w:hint="cs"/>
          <w:sz w:val="24"/>
          <w:szCs w:val="24"/>
          <w:rtl/>
        </w:rPr>
        <w:t>'</w:t>
      </w:r>
      <w:r w:rsidR="0082435A">
        <w:rPr>
          <w:rFonts w:ascii="David" w:hAnsi="David" w:cs="David" w:hint="cs"/>
          <w:sz w:val="24"/>
          <w:szCs w:val="24"/>
          <w:rtl/>
        </w:rPr>
        <w:t>.</w:t>
      </w:r>
    </w:p>
    <w:p w14:paraId="488F88D4" w14:textId="7B2A6A87" w:rsidR="00B76414" w:rsidRDefault="00414771" w:rsidP="00B76414">
      <w:pPr>
        <w:spacing w:line="480" w:lineRule="auto"/>
        <w:ind w:right="5"/>
        <w:jc w:val="both"/>
        <w:rPr>
          <w:rFonts w:ascii="David" w:hAnsi="David" w:cs="David"/>
          <w:sz w:val="24"/>
          <w:szCs w:val="24"/>
          <w:rtl/>
        </w:rPr>
      </w:pPr>
      <w:r w:rsidRPr="00751D42">
        <w:rPr>
          <w:rFonts w:ascii="David" w:hAnsi="David" w:cs="David"/>
          <w:sz w:val="24"/>
          <w:szCs w:val="24"/>
          <w:rtl/>
        </w:rPr>
        <w:t>החידוש ב</w:t>
      </w:r>
      <w:r w:rsidR="00105214">
        <w:rPr>
          <w:rFonts w:ascii="David" w:hAnsi="David" w:cs="David" w:hint="cs"/>
          <w:sz w:val="24"/>
          <w:szCs w:val="24"/>
          <w:rtl/>
        </w:rPr>
        <w:t xml:space="preserve">מתודולוגיה זו היא בכך שהיא </w:t>
      </w:r>
      <w:r w:rsidRPr="00751D42">
        <w:rPr>
          <w:rFonts w:ascii="David" w:hAnsi="David" w:cs="David"/>
          <w:sz w:val="24"/>
          <w:szCs w:val="24"/>
          <w:rtl/>
        </w:rPr>
        <w:t>מ</w:t>
      </w:r>
      <w:r w:rsidR="005D6F8C">
        <w:rPr>
          <w:rFonts w:ascii="David" w:hAnsi="David" w:cs="David" w:hint="cs"/>
          <w:sz w:val="24"/>
          <w:szCs w:val="24"/>
          <w:rtl/>
        </w:rPr>
        <w:t xml:space="preserve">תמקדת </w:t>
      </w:r>
      <w:r w:rsidR="005D6F8C" w:rsidRPr="00D82C7E">
        <w:rPr>
          <w:rFonts w:ascii="David" w:hAnsi="David" w:cs="David" w:hint="cs"/>
          <w:b/>
          <w:bCs/>
          <w:sz w:val="24"/>
          <w:szCs w:val="24"/>
          <w:rtl/>
        </w:rPr>
        <w:t>בממשות הצורנית ו</w:t>
      </w:r>
      <w:r w:rsidRPr="00D82C7E">
        <w:rPr>
          <w:rFonts w:ascii="David" w:hAnsi="David" w:cs="David"/>
          <w:b/>
          <w:bCs/>
          <w:sz w:val="24"/>
          <w:szCs w:val="24"/>
          <w:rtl/>
        </w:rPr>
        <w:t>הגופנית</w:t>
      </w:r>
      <w:r w:rsidRPr="00751D42">
        <w:rPr>
          <w:rFonts w:ascii="David" w:hAnsi="David" w:cs="David"/>
          <w:sz w:val="24"/>
          <w:szCs w:val="24"/>
          <w:rtl/>
        </w:rPr>
        <w:t xml:space="preserve"> בה החזרה</w:t>
      </w:r>
      <w:r w:rsidR="0051486B">
        <w:rPr>
          <w:rFonts w:ascii="David" w:hAnsi="David" w:cs="David" w:hint="cs"/>
          <w:sz w:val="24"/>
          <w:szCs w:val="24"/>
          <w:rtl/>
        </w:rPr>
        <w:t xml:space="preserve"> </w:t>
      </w:r>
      <w:r w:rsidR="00D82C7E">
        <w:rPr>
          <w:rFonts w:ascii="David" w:hAnsi="David" w:cs="David" w:hint="cs"/>
          <w:sz w:val="24"/>
          <w:szCs w:val="24"/>
          <w:rtl/>
        </w:rPr>
        <w:t>ה</w:t>
      </w:r>
      <w:r w:rsidR="0051486B">
        <w:rPr>
          <w:rFonts w:ascii="David" w:hAnsi="David" w:cs="David" w:hint="cs"/>
          <w:sz w:val="24"/>
          <w:szCs w:val="24"/>
          <w:rtl/>
        </w:rPr>
        <w:t>מרחבית בטראומה</w:t>
      </w:r>
      <w:r w:rsidRPr="00751D42">
        <w:rPr>
          <w:rFonts w:ascii="David" w:hAnsi="David" w:cs="David"/>
          <w:sz w:val="24"/>
          <w:szCs w:val="24"/>
          <w:rtl/>
        </w:rPr>
        <w:t xml:space="preserve"> מעוגנת, במקום ההתרחקות </w:t>
      </w:r>
      <w:r w:rsidR="00CE5C25">
        <w:rPr>
          <w:rFonts w:ascii="David" w:hAnsi="David" w:cs="David" w:hint="cs"/>
          <w:sz w:val="24"/>
          <w:szCs w:val="24"/>
          <w:rtl/>
        </w:rPr>
        <w:t>ממשות זו</w:t>
      </w:r>
      <w:r w:rsidRPr="00751D42">
        <w:rPr>
          <w:rFonts w:ascii="David" w:hAnsi="David" w:cs="David"/>
          <w:sz w:val="24"/>
          <w:szCs w:val="24"/>
          <w:rtl/>
        </w:rPr>
        <w:t xml:space="preserve"> לצורך התמקדות בייצוגים הנפשיים כפי שקורה </w:t>
      </w:r>
      <w:r w:rsidR="00AE4176">
        <w:rPr>
          <w:rFonts w:ascii="David" w:hAnsi="David" w:cs="David" w:hint="cs"/>
          <w:sz w:val="24"/>
          <w:szCs w:val="24"/>
          <w:rtl/>
        </w:rPr>
        <w:t>פעמים רבות בהתבוננות ביצירות אלו</w:t>
      </w:r>
      <w:r w:rsidRPr="00751D42">
        <w:rPr>
          <w:rFonts w:ascii="David" w:hAnsi="David" w:cs="David"/>
          <w:sz w:val="24"/>
          <w:szCs w:val="24"/>
          <w:rtl/>
        </w:rPr>
        <w:t xml:space="preserve">. </w:t>
      </w:r>
      <w:r w:rsidR="00B76414">
        <w:rPr>
          <w:rFonts w:ascii="David" w:hAnsi="David" w:cs="David" w:hint="cs"/>
          <w:sz w:val="24"/>
          <w:szCs w:val="24"/>
          <w:rtl/>
        </w:rPr>
        <w:t xml:space="preserve">לפיכך, </w:t>
      </w:r>
      <w:r w:rsidR="00B76414" w:rsidRPr="00227E14">
        <w:rPr>
          <w:rFonts w:ascii="David" w:hAnsi="David" w:cs="David" w:hint="cs"/>
          <w:sz w:val="24"/>
          <w:szCs w:val="24"/>
          <w:rtl/>
        </w:rPr>
        <w:t xml:space="preserve">ממצאי החקירה לא ייבחנו ברמה המטפורית או הייצוגית (לפחות לא באופן בלעדי או ראשוני) אלא כגילום 'העור השלישי', כלומר כגילום של תהליך </w:t>
      </w:r>
      <w:r w:rsidR="00257688">
        <w:rPr>
          <w:rFonts w:ascii="David" w:hAnsi="David" w:cs="David" w:hint="cs"/>
          <w:sz w:val="24"/>
          <w:szCs w:val="24"/>
          <w:rtl/>
        </w:rPr>
        <w:t xml:space="preserve">חזרתי </w:t>
      </w:r>
      <w:r w:rsidR="00B76414" w:rsidRPr="00227E14">
        <w:rPr>
          <w:rFonts w:ascii="David" w:hAnsi="David" w:cs="David" w:hint="cs"/>
          <w:sz w:val="24"/>
          <w:szCs w:val="24"/>
          <w:rtl/>
        </w:rPr>
        <w:t xml:space="preserve">עורי ממשי </w:t>
      </w:r>
      <w:r w:rsidR="00B76414" w:rsidRPr="00227E14">
        <w:rPr>
          <w:rFonts w:ascii="David" w:hAnsi="David" w:cs="David"/>
          <w:sz w:val="24"/>
          <w:szCs w:val="24"/>
          <w:rtl/>
        </w:rPr>
        <w:t>–</w:t>
      </w:r>
      <w:r w:rsidR="00B76414" w:rsidRPr="00227E14">
        <w:rPr>
          <w:rFonts w:ascii="David" w:hAnsi="David" w:cs="David" w:hint="cs"/>
          <w:sz w:val="24"/>
          <w:szCs w:val="24"/>
          <w:rtl/>
        </w:rPr>
        <w:t xml:space="preserve"> פיסי ונפשי </w:t>
      </w:r>
      <w:r w:rsidR="00B76414" w:rsidRPr="00227E14">
        <w:rPr>
          <w:rFonts w:ascii="David" w:hAnsi="David" w:cs="David"/>
          <w:sz w:val="24"/>
          <w:szCs w:val="24"/>
          <w:rtl/>
        </w:rPr>
        <w:t>–</w:t>
      </w:r>
      <w:r w:rsidR="00B76414" w:rsidRPr="00227E14">
        <w:rPr>
          <w:rFonts w:ascii="David" w:hAnsi="David" w:cs="David" w:hint="cs"/>
          <w:sz w:val="24"/>
          <w:szCs w:val="24"/>
          <w:rtl/>
        </w:rPr>
        <w:t xml:space="preserve"> הנוצר בעקבות הקרע הטראומתי</w:t>
      </w:r>
      <w:r w:rsidR="00B76414" w:rsidRPr="00227E14">
        <w:rPr>
          <w:rFonts w:ascii="David" w:hAnsi="David" w:cs="David"/>
          <w:sz w:val="24"/>
          <w:szCs w:val="24"/>
          <w:rtl/>
        </w:rPr>
        <w:t>.</w:t>
      </w:r>
      <w:r w:rsidR="00B76414" w:rsidRPr="00227E14">
        <w:rPr>
          <w:rFonts w:ascii="David" w:hAnsi="David" w:cs="David" w:hint="cs"/>
          <w:sz w:val="24"/>
          <w:szCs w:val="24"/>
          <w:rtl/>
        </w:rPr>
        <w:t xml:space="preserve"> לפיכך, </w:t>
      </w:r>
      <w:r w:rsidR="00B76414" w:rsidRPr="00227E14">
        <w:rPr>
          <w:rFonts w:ascii="David" w:hAnsi="David" w:cs="David" w:hint="cs"/>
          <w:sz w:val="24"/>
          <w:szCs w:val="24"/>
          <w:rtl/>
        </w:rPr>
        <w:lastRenderedPageBreak/>
        <w:t xml:space="preserve">אראה בחזרות המגולמות ויזואלית ביצירה </w:t>
      </w:r>
      <w:r w:rsidR="00B76414" w:rsidRPr="00227E14">
        <w:rPr>
          <w:rFonts w:ascii="David" w:hAnsi="David" w:cs="David"/>
          <w:sz w:val="24"/>
          <w:szCs w:val="24"/>
          <w:rtl/>
        </w:rPr>
        <w:t xml:space="preserve">תבניות </w:t>
      </w:r>
      <w:r w:rsidR="00B76414" w:rsidRPr="00227E14">
        <w:rPr>
          <w:rFonts w:ascii="David" w:hAnsi="David" w:cs="David" w:hint="cs"/>
          <w:sz w:val="24"/>
          <w:szCs w:val="24"/>
          <w:rtl/>
        </w:rPr>
        <w:t xml:space="preserve">עוריות ממשיות </w:t>
      </w:r>
      <w:r w:rsidR="00B76414" w:rsidRPr="00227E14">
        <w:rPr>
          <w:rFonts w:ascii="David" w:hAnsi="David" w:cs="David"/>
          <w:sz w:val="24"/>
          <w:szCs w:val="24"/>
          <w:rtl/>
        </w:rPr>
        <w:t xml:space="preserve">קדם-סמליות </w:t>
      </w:r>
      <w:r w:rsidR="00B76414" w:rsidRPr="00227E14">
        <w:rPr>
          <w:rFonts w:ascii="David" w:hAnsi="David" w:cs="David" w:hint="cs"/>
          <w:sz w:val="24"/>
          <w:szCs w:val="24"/>
          <w:rtl/>
        </w:rPr>
        <w:t xml:space="preserve">המהוות </w:t>
      </w:r>
      <w:r w:rsidR="00B76414" w:rsidRPr="00227E14">
        <w:rPr>
          <w:rFonts w:ascii="David" w:hAnsi="David" w:cs="David"/>
          <w:sz w:val="24"/>
          <w:szCs w:val="24"/>
          <w:rtl/>
        </w:rPr>
        <w:t>מסד ל</w:t>
      </w:r>
      <w:r w:rsidR="00B76414" w:rsidRPr="00227E14">
        <w:rPr>
          <w:rFonts w:ascii="David" w:hAnsi="David" w:cs="David" w:hint="cs"/>
          <w:sz w:val="24"/>
          <w:szCs w:val="24"/>
          <w:rtl/>
        </w:rPr>
        <w:t>חוויות ה</w:t>
      </w:r>
      <w:r w:rsidR="00B76414" w:rsidRPr="00227E14">
        <w:rPr>
          <w:rFonts w:ascii="David" w:hAnsi="David" w:cs="David"/>
          <w:sz w:val="24"/>
          <w:szCs w:val="24"/>
          <w:rtl/>
        </w:rPr>
        <w:t>רציפות</w:t>
      </w:r>
      <w:r w:rsidR="00B76414" w:rsidRPr="00227E14">
        <w:rPr>
          <w:rFonts w:ascii="David" w:hAnsi="David" w:cs="David" w:hint="cs"/>
          <w:sz w:val="24"/>
          <w:szCs w:val="24"/>
          <w:rtl/>
        </w:rPr>
        <w:t xml:space="preserve"> וההכלה</w:t>
      </w:r>
      <w:r w:rsidR="00B76414" w:rsidRPr="00227E14">
        <w:rPr>
          <w:rFonts w:ascii="David" w:hAnsi="David" w:cs="David"/>
          <w:sz w:val="24"/>
          <w:szCs w:val="24"/>
          <w:rtl/>
        </w:rPr>
        <w:t xml:space="preserve"> העורית </w:t>
      </w:r>
      <w:r w:rsidR="00B76414" w:rsidRPr="00227E14">
        <w:rPr>
          <w:rFonts w:ascii="David" w:hAnsi="David" w:cs="David" w:hint="cs"/>
          <w:sz w:val="24"/>
          <w:szCs w:val="24"/>
          <w:rtl/>
        </w:rPr>
        <w:t>הפרוצה</w:t>
      </w:r>
      <w:r w:rsidR="00B76414" w:rsidRPr="00227E14">
        <w:rPr>
          <w:rFonts w:ascii="David" w:hAnsi="David" w:cs="David"/>
          <w:sz w:val="24"/>
          <w:szCs w:val="24"/>
          <w:rtl/>
        </w:rPr>
        <w:t xml:space="preserve"> </w:t>
      </w:r>
      <w:r w:rsidR="00B76414" w:rsidRPr="00227E14">
        <w:rPr>
          <w:rFonts w:ascii="David" w:hAnsi="David" w:cs="David" w:hint="cs"/>
          <w:sz w:val="24"/>
          <w:szCs w:val="24"/>
          <w:rtl/>
        </w:rPr>
        <w:t>של ה</w:t>
      </w:r>
      <w:r w:rsidR="00B76414" w:rsidRPr="00227E14">
        <w:rPr>
          <w:rFonts w:ascii="David" w:hAnsi="David" w:cs="David"/>
          <w:sz w:val="24"/>
          <w:szCs w:val="24"/>
          <w:rtl/>
        </w:rPr>
        <w:t>שורד</w:t>
      </w:r>
      <w:r w:rsidR="00B76414" w:rsidRPr="00227E14">
        <w:rPr>
          <w:rFonts w:ascii="David" w:hAnsi="David" w:cs="David" w:hint="cs"/>
          <w:sz w:val="24"/>
          <w:szCs w:val="24"/>
          <w:rtl/>
        </w:rPr>
        <w:t xml:space="preserve"> ותנאי מקדים לעצם היכולת לייצוג.</w:t>
      </w:r>
    </w:p>
    <w:p w14:paraId="34EDD91C" w14:textId="580DB922" w:rsidR="00A02856" w:rsidRDefault="00C50201" w:rsidP="00420471">
      <w:pPr>
        <w:spacing w:line="480" w:lineRule="auto"/>
        <w:ind w:right="5"/>
        <w:jc w:val="both"/>
        <w:rPr>
          <w:rFonts w:ascii="David" w:hAnsi="David" w:cs="David"/>
          <w:sz w:val="24"/>
          <w:szCs w:val="24"/>
          <w:rtl/>
        </w:rPr>
      </w:pPr>
      <w:r w:rsidRPr="00751D42">
        <w:rPr>
          <w:rFonts w:ascii="David" w:hAnsi="David" w:cs="David"/>
          <w:sz w:val="24"/>
          <w:szCs w:val="24"/>
          <w:rtl/>
        </w:rPr>
        <w:t xml:space="preserve">ההנחה כי היא בכוחה של התבוננות זו להבין </w:t>
      </w:r>
      <w:r>
        <w:rPr>
          <w:rFonts w:ascii="David" w:hAnsi="David" w:cs="David" w:hint="cs"/>
          <w:sz w:val="24"/>
          <w:szCs w:val="24"/>
          <w:rtl/>
        </w:rPr>
        <w:t>מצור</w:t>
      </w:r>
      <w:r w:rsidR="0071241A">
        <w:rPr>
          <w:rFonts w:ascii="David" w:hAnsi="David" w:cs="David" w:hint="cs"/>
          <w:sz w:val="24"/>
          <w:szCs w:val="24"/>
          <w:rtl/>
        </w:rPr>
        <w:t>נ</w:t>
      </w:r>
      <w:r>
        <w:rPr>
          <w:rFonts w:ascii="David" w:hAnsi="David" w:cs="David" w:hint="cs"/>
          <w:sz w:val="24"/>
          <w:szCs w:val="24"/>
          <w:rtl/>
        </w:rPr>
        <w:t xml:space="preserve">יות </w:t>
      </w:r>
      <w:r w:rsidRPr="00751D42">
        <w:rPr>
          <w:rFonts w:ascii="David" w:hAnsi="David" w:cs="David"/>
          <w:sz w:val="24"/>
          <w:szCs w:val="24"/>
          <w:rtl/>
        </w:rPr>
        <w:t xml:space="preserve">היצירה על המוטיבציה הפיסית-נפשית של היוצר ואת </w:t>
      </w:r>
      <w:r>
        <w:rPr>
          <w:rFonts w:ascii="David" w:hAnsi="David" w:cs="David" w:hint="cs"/>
          <w:sz w:val="24"/>
          <w:szCs w:val="24"/>
          <w:rtl/>
        </w:rPr>
        <w:t>פונקציית</w:t>
      </w:r>
      <w:r w:rsidRPr="00751D42">
        <w:rPr>
          <w:rFonts w:ascii="David" w:hAnsi="David" w:cs="David"/>
          <w:sz w:val="24"/>
          <w:szCs w:val="24"/>
          <w:rtl/>
        </w:rPr>
        <w:t xml:space="preserve"> החזרה</w:t>
      </w:r>
      <w:r>
        <w:rPr>
          <w:rFonts w:ascii="David" w:hAnsi="David" w:cs="David" w:hint="cs"/>
          <w:sz w:val="24"/>
          <w:szCs w:val="24"/>
          <w:rtl/>
        </w:rPr>
        <w:t xml:space="preserve"> באמנות למול ה</w:t>
      </w:r>
      <w:r w:rsidRPr="00751D42">
        <w:rPr>
          <w:rFonts w:ascii="David" w:hAnsi="David" w:cs="David"/>
          <w:sz w:val="24"/>
          <w:szCs w:val="24"/>
          <w:rtl/>
        </w:rPr>
        <w:t>טראומה.</w:t>
      </w:r>
      <w:r w:rsidR="00A10F31">
        <w:rPr>
          <w:rFonts w:ascii="David" w:hAnsi="David" w:cs="David" w:hint="cs"/>
          <w:sz w:val="24"/>
          <w:szCs w:val="24"/>
          <w:rtl/>
        </w:rPr>
        <w:t xml:space="preserve"> </w:t>
      </w:r>
      <w:r w:rsidR="00414771" w:rsidRPr="00751D42">
        <w:rPr>
          <w:rFonts w:ascii="David" w:hAnsi="David" w:cs="David"/>
          <w:sz w:val="24"/>
          <w:szCs w:val="24"/>
          <w:rtl/>
        </w:rPr>
        <w:t>התקווה היא כי גישה זו תוביל להבנת האופן שבו ניתן לרתום יצירה כפייתית זו</w:t>
      </w:r>
      <w:r w:rsidR="00901612">
        <w:rPr>
          <w:rFonts w:ascii="David" w:hAnsi="David" w:cs="David" w:hint="cs"/>
          <w:sz w:val="24"/>
          <w:szCs w:val="24"/>
          <w:rtl/>
        </w:rPr>
        <w:t xml:space="preserve"> </w:t>
      </w:r>
      <w:r w:rsidR="00414771" w:rsidRPr="00751D42">
        <w:rPr>
          <w:rFonts w:ascii="David" w:hAnsi="David" w:cs="David"/>
          <w:sz w:val="24"/>
          <w:szCs w:val="24"/>
          <w:rtl/>
        </w:rPr>
        <w:t xml:space="preserve">לתהליך </w:t>
      </w:r>
      <w:r w:rsidR="00901612">
        <w:rPr>
          <w:rFonts w:ascii="David" w:hAnsi="David" w:cs="David" w:hint="cs"/>
          <w:sz w:val="24"/>
          <w:szCs w:val="24"/>
          <w:rtl/>
        </w:rPr>
        <w:t>יצירתי ואולי אף לריפוי</w:t>
      </w:r>
      <w:r w:rsidR="00A10F31">
        <w:rPr>
          <w:rFonts w:ascii="David" w:hAnsi="David" w:cs="David" w:hint="cs"/>
          <w:sz w:val="24"/>
          <w:szCs w:val="24"/>
          <w:rtl/>
        </w:rPr>
        <w:t xml:space="preserve">. </w:t>
      </w:r>
      <w:r w:rsidR="001E6914">
        <w:rPr>
          <w:rFonts w:ascii="David" w:hAnsi="David" w:cs="David" w:hint="cs"/>
          <w:sz w:val="24"/>
          <w:szCs w:val="24"/>
          <w:rtl/>
        </w:rPr>
        <w:t>יתרה מכך ובהמשך ל</w:t>
      </w:r>
      <w:r w:rsidR="001E6914" w:rsidRPr="00751D42">
        <w:rPr>
          <w:rFonts w:ascii="David" w:hAnsi="David" w:cs="David"/>
          <w:sz w:val="24"/>
          <w:szCs w:val="24"/>
          <w:rtl/>
        </w:rPr>
        <w:t>חשיבות העדות במקרים של טראומה (</w:t>
      </w:r>
      <w:r w:rsidR="001E6914" w:rsidRPr="00751D42">
        <w:rPr>
          <w:rFonts w:ascii="David" w:hAnsi="David" w:cs="David"/>
          <w:sz w:val="24"/>
          <w:szCs w:val="24"/>
        </w:rPr>
        <w:t>Amir, 2018; Caruth, 1995; Stern, 2012</w:t>
      </w:r>
      <w:r w:rsidR="001E6914" w:rsidRPr="00751D42">
        <w:rPr>
          <w:rFonts w:ascii="David" w:hAnsi="David" w:cs="David"/>
          <w:sz w:val="24"/>
          <w:szCs w:val="24"/>
          <w:rtl/>
        </w:rPr>
        <w:t>)</w:t>
      </w:r>
      <w:r w:rsidR="001E6914">
        <w:rPr>
          <w:rFonts w:ascii="David" w:hAnsi="David" w:cs="David" w:hint="cs"/>
          <w:sz w:val="24"/>
          <w:szCs w:val="24"/>
          <w:rtl/>
        </w:rPr>
        <w:t xml:space="preserve">, אני רואה בהתבוננות באמנות </w:t>
      </w:r>
      <w:r w:rsidR="002575F5">
        <w:rPr>
          <w:rFonts w:ascii="David" w:hAnsi="David" w:cs="David" w:hint="cs"/>
          <w:sz w:val="24"/>
          <w:szCs w:val="24"/>
          <w:rtl/>
        </w:rPr>
        <w:t>בהתאם ל</w:t>
      </w:r>
      <w:r w:rsidR="001E6914">
        <w:rPr>
          <w:rFonts w:ascii="David" w:hAnsi="David" w:cs="David" w:hint="cs"/>
          <w:sz w:val="24"/>
          <w:szCs w:val="24"/>
          <w:rtl/>
        </w:rPr>
        <w:t>פריזמה זו חזרה</w:t>
      </w:r>
      <w:r w:rsidR="00A10F31">
        <w:rPr>
          <w:rFonts w:ascii="David" w:hAnsi="David" w:cs="David" w:hint="cs"/>
          <w:sz w:val="24"/>
          <w:szCs w:val="24"/>
          <w:rtl/>
        </w:rPr>
        <w:t xml:space="preserve"> מרחבית</w:t>
      </w:r>
      <w:r w:rsidR="005B419C">
        <w:rPr>
          <w:rFonts w:ascii="David" w:hAnsi="David" w:cs="David" w:hint="cs"/>
          <w:sz w:val="24"/>
          <w:szCs w:val="24"/>
          <w:rtl/>
        </w:rPr>
        <w:t xml:space="preserve"> </w:t>
      </w:r>
      <w:r w:rsidR="005B419C" w:rsidRPr="00190383">
        <w:rPr>
          <w:rFonts w:ascii="David" w:hAnsi="David" w:cs="David" w:hint="cs"/>
          <w:i/>
          <w:iCs/>
          <w:sz w:val="24"/>
          <w:szCs w:val="24"/>
          <w:rtl/>
        </w:rPr>
        <w:t>נוספת</w:t>
      </w:r>
      <w:r w:rsidR="00A10F31">
        <w:rPr>
          <w:rFonts w:ascii="David" w:hAnsi="David" w:cs="David" w:hint="cs"/>
          <w:sz w:val="24"/>
          <w:szCs w:val="24"/>
          <w:rtl/>
        </w:rPr>
        <w:t xml:space="preserve"> </w:t>
      </w:r>
      <w:r w:rsidR="001E6914">
        <w:rPr>
          <w:rFonts w:ascii="David" w:hAnsi="David" w:cs="David"/>
          <w:sz w:val="24"/>
          <w:szCs w:val="24"/>
          <w:rtl/>
        </w:rPr>
        <w:t>–</w:t>
      </w:r>
      <w:r w:rsidR="001E6914">
        <w:rPr>
          <w:rFonts w:ascii="David" w:hAnsi="David" w:cs="David" w:hint="cs"/>
          <w:sz w:val="24"/>
          <w:szCs w:val="24"/>
          <w:rtl/>
        </w:rPr>
        <w:t xml:space="preserve"> הפעם של הצופה</w:t>
      </w:r>
      <w:r w:rsidR="00A10F31">
        <w:rPr>
          <w:rFonts w:ascii="David" w:hAnsi="David" w:cs="David" w:hint="cs"/>
          <w:sz w:val="24"/>
          <w:szCs w:val="24"/>
          <w:rtl/>
        </w:rPr>
        <w:t xml:space="preserve">, </w:t>
      </w:r>
      <w:r w:rsidR="001E6914">
        <w:rPr>
          <w:rFonts w:ascii="David" w:hAnsi="David" w:cs="David" w:hint="cs"/>
          <w:sz w:val="24"/>
          <w:szCs w:val="24"/>
          <w:rtl/>
        </w:rPr>
        <w:t xml:space="preserve">עם הטראומה המגולמת באופן קדם-סימבולי ביצירה. </w:t>
      </w:r>
      <w:proofErr w:type="spellStart"/>
      <w:r w:rsidR="001E6914">
        <w:rPr>
          <w:rFonts w:ascii="David" w:hAnsi="David" w:cs="David" w:hint="cs"/>
          <w:sz w:val="24"/>
          <w:szCs w:val="24"/>
          <w:rtl/>
        </w:rPr>
        <w:t>ככזו</w:t>
      </w:r>
      <w:proofErr w:type="spellEnd"/>
      <w:r w:rsidR="001E6914">
        <w:rPr>
          <w:rFonts w:ascii="David" w:hAnsi="David" w:cs="David" w:hint="cs"/>
          <w:sz w:val="24"/>
          <w:szCs w:val="24"/>
          <w:rtl/>
        </w:rPr>
        <w:t xml:space="preserve">, ההתבוננות מהווה הזדמנות להצטרף לתנועה המרחבית של הטראומה </w:t>
      </w:r>
      <w:r w:rsidR="001E6914">
        <w:rPr>
          <w:rFonts w:ascii="David" w:hAnsi="David" w:cs="David"/>
          <w:sz w:val="24"/>
          <w:szCs w:val="24"/>
          <w:rtl/>
        </w:rPr>
        <w:t>–</w:t>
      </w:r>
      <w:r w:rsidR="001E6914">
        <w:rPr>
          <w:rFonts w:ascii="David" w:hAnsi="David" w:cs="David" w:hint="cs"/>
          <w:sz w:val="24"/>
          <w:szCs w:val="24"/>
          <w:rtl/>
        </w:rPr>
        <w:t xml:space="preserve"> אל, בתוך ומתוך היצירה</w:t>
      </w:r>
      <w:r w:rsidR="00A10F31">
        <w:rPr>
          <w:rFonts w:ascii="David" w:hAnsi="David" w:cs="David" w:hint="cs"/>
          <w:sz w:val="24"/>
          <w:szCs w:val="24"/>
          <w:rtl/>
        </w:rPr>
        <w:t>,</w:t>
      </w:r>
      <w:r w:rsidR="001E6914">
        <w:rPr>
          <w:rFonts w:ascii="David" w:hAnsi="David" w:cs="David" w:hint="cs"/>
          <w:sz w:val="24"/>
          <w:szCs w:val="24"/>
          <w:rtl/>
        </w:rPr>
        <w:t xml:space="preserve"> ועל ידי כך ליצור עדות פעילה</w:t>
      </w:r>
      <w:r w:rsidR="005C6D79">
        <w:rPr>
          <w:rFonts w:ascii="David" w:hAnsi="David" w:cs="David" w:hint="cs"/>
          <w:sz w:val="24"/>
          <w:szCs w:val="24"/>
          <w:rtl/>
        </w:rPr>
        <w:t xml:space="preserve"> </w:t>
      </w:r>
      <w:r w:rsidR="005C6D79">
        <w:rPr>
          <w:rFonts w:ascii="David" w:hAnsi="David" w:cs="David"/>
          <w:sz w:val="24"/>
          <w:szCs w:val="24"/>
          <w:rtl/>
        </w:rPr>
        <w:t>–</w:t>
      </w:r>
      <w:r w:rsidR="005C6D79">
        <w:rPr>
          <w:rFonts w:ascii="David" w:hAnsi="David" w:cs="David" w:hint="cs"/>
          <w:sz w:val="24"/>
          <w:szCs w:val="24"/>
          <w:rtl/>
        </w:rPr>
        <w:t xml:space="preserve"> לטראומה בכלל ולפעילות המרחבית של החזרה בטראומה בפרט</w:t>
      </w:r>
      <w:r w:rsidR="00AB5CC8">
        <w:rPr>
          <w:rFonts w:ascii="David" w:hAnsi="David" w:cs="David" w:hint="cs"/>
          <w:sz w:val="24"/>
          <w:szCs w:val="24"/>
          <w:rtl/>
        </w:rPr>
        <w:t xml:space="preserve">. כאמור, והי פעילות </w:t>
      </w:r>
      <w:r w:rsidR="005C6D79" w:rsidRPr="0005425C">
        <w:rPr>
          <w:rFonts w:ascii="David" w:hAnsi="David" w:cs="David" w:hint="cs"/>
          <w:sz w:val="24"/>
          <w:szCs w:val="24"/>
          <w:rtl/>
        </w:rPr>
        <w:t xml:space="preserve">שאינה </w:t>
      </w:r>
      <w:r w:rsidR="005C6D79">
        <w:rPr>
          <w:rFonts w:ascii="David" w:hAnsi="David" w:cs="David" w:hint="cs"/>
          <w:sz w:val="24"/>
          <w:szCs w:val="24"/>
          <w:rtl/>
        </w:rPr>
        <w:t>מתרחשת ברמת</w:t>
      </w:r>
      <w:r w:rsidR="005C6D79" w:rsidRPr="0005425C">
        <w:rPr>
          <w:rFonts w:ascii="David" w:hAnsi="David" w:cs="David" w:hint="cs"/>
          <w:sz w:val="24"/>
          <w:szCs w:val="24"/>
          <w:rtl/>
        </w:rPr>
        <w:t xml:space="preserve"> </w:t>
      </w:r>
      <w:r w:rsidR="005C6D79">
        <w:rPr>
          <w:rFonts w:ascii="David" w:hAnsi="David" w:cs="David" w:hint="cs"/>
          <w:sz w:val="24"/>
          <w:szCs w:val="24"/>
          <w:rtl/>
        </w:rPr>
        <w:t>ה</w:t>
      </w:r>
      <w:r w:rsidR="005C6D79" w:rsidRPr="0005425C">
        <w:rPr>
          <w:rFonts w:ascii="David" w:hAnsi="David" w:cs="David" w:hint="cs"/>
          <w:sz w:val="24"/>
          <w:szCs w:val="24"/>
          <w:rtl/>
        </w:rPr>
        <w:t>ייצוג אלא ברמה החושית</w:t>
      </w:r>
      <w:r w:rsidR="005C6D79">
        <w:rPr>
          <w:rFonts w:ascii="David" w:hAnsi="David" w:cs="David" w:hint="cs"/>
          <w:sz w:val="24"/>
          <w:szCs w:val="24"/>
          <w:rtl/>
        </w:rPr>
        <w:t xml:space="preserve"> </w:t>
      </w:r>
      <w:r w:rsidR="00222E66">
        <w:rPr>
          <w:rFonts w:ascii="David" w:hAnsi="David" w:cs="David" w:hint="cs"/>
          <w:sz w:val="24"/>
          <w:szCs w:val="24"/>
          <w:rtl/>
        </w:rPr>
        <w:t>העורית ממש</w:t>
      </w:r>
      <w:r w:rsidR="001E6914">
        <w:rPr>
          <w:rFonts w:ascii="David" w:hAnsi="David" w:cs="David" w:hint="cs"/>
          <w:sz w:val="24"/>
          <w:szCs w:val="24"/>
          <w:rtl/>
        </w:rPr>
        <w:t xml:space="preserve">. </w:t>
      </w:r>
      <w:r w:rsidR="001E6914" w:rsidRPr="00751D42">
        <w:rPr>
          <w:rFonts w:ascii="David" w:hAnsi="David" w:cs="David"/>
          <w:sz w:val="24"/>
          <w:szCs w:val="24"/>
          <w:rtl/>
        </w:rPr>
        <w:t xml:space="preserve"> </w:t>
      </w:r>
    </w:p>
    <w:p w14:paraId="37A3843C" w14:textId="452D8A31" w:rsidR="00414771" w:rsidRPr="00751D42" w:rsidRDefault="00414771" w:rsidP="00102D67">
      <w:pPr>
        <w:spacing w:line="480" w:lineRule="auto"/>
        <w:ind w:left="14" w:right="5"/>
        <w:jc w:val="both"/>
        <w:rPr>
          <w:rFonts w:ascii="David" w:hAnsi="David" w:cs="David"/>
          <w:b/>
          <w:bCs/>
          <w:sz w:val="24"/>
          <w:szCs w:val="24"/>
          <w:rtl/>
        </w:rPr>
      </w:pPr>
      <w:r w:rsidRPr="00751D42">
        <w:rPr>
          <w:rFonts w:ascii="David" w:hAnsi="David" w:cs="David"/>
          <w:b/>
          <w:bCs/>
          <w:sz w:val="24"/>
          <w:szCs w:val="24"/>
          <w:rtl/>
        </w:rPr>
        <w:t xml:space="preserve">דוגמא </w:t>
      </w:r>
      <w:r w:rsidR="008C138B">
        <w:rPr>
          <w:rFonts w:ascii="David" w:hAnsi="David" w:cs="David" w:hint="cs"/>
          <w:b/>
          <w:bCs/>
          <w:sz w:val="24"/>
          <w:szCs w:val="24"/>
          <w:rtl/>
        </w:rPr>
        <w:t xml:space="preserve">ליישם המתודולוגיה תוך </w:t>
      </w:r>
      <w:r w:rsidRPr="00751D42">
        <w:rPr>
          <w:rFonts w:ascii="David" w:hAnsi="David" w:cs="David"/>
          <w:b/>
          <w:bCs/>
          <w:sz w:val="24"/>
          <w:szCs w:val="24"/>
          <w:rtl/>
        </w:rPr>
        <w:t>התבוננות ביצירה</w:t>
      </w:r>
      <w:r w:rsidR="00CF0A22">
        <w:rPr>
          <w:rFonts w:ascii="David" w:hAnsi="David" w:cs="David" w:hint="cs"/>
          <w:b/>
          <w:bCs/>
          <w:sz w:val="24"/>
          <w:szCs w:val="24"/>
          <w:rtl/>
        </w:rPr>
        <w:t xml:space="preserve"> 'ללא כותרת'</w:t>
      </w:r>
      <w:r w:rsidRPr="00751D42">
        <w:rPr>
          <w:rFonts w:ascii="David" w:hAnsi="David" w:cs="David"/>
          <w:b/>
          <w:bCs/>
          <w:sz w:val="24"/>
          <w:szCs w:val="24"/>
          <w:rtl/>
        </w:rPr>
        <w:t xml:space="preserve"> של </w:t>
      </w:r>
      <w:proofErr w:type="spellStart"/>
      <w:r w:rsidRPr="00751D42">
        <w:rPr>
          <w:rFonts w:ascii="David" w:hAnsi="David" w:cs="David"/>
          <w:b/>
          <w:bCs/>
          <w:sz w:val="24"/>
          <w:szCs w:val="24"/>
          <w:rtl/>
        </w:rPr>
        <w:t>מאדג</w:t>
      </w:r>
      <w:proofErr w:type="spellEnd"/>
      <w:r w:rsidRPr="00751D42">
        <w:rPr>
          <w:rFonts w:ascii="David" w:hAnsi="David" w:cs="David"/>
          <w:b/>
          <w:bCs/>
          <w:sz w:val="24"/>
          <w:szCs w:val="24"/>
          <w:rtl/>
        </w:rPr>
        <w:t>' גיל</w:t>
      </w:r>
    </w:p>
    <w:p w14:paraId="1ADFDCDC" w14:textId="3B769534" w:rsidR="00E60581" w:rsidRDefault="008C73AF" w:rsidP="00751EE4">
      <w:pPr>
        <w:spacing w:line="480" w:lineRule="auto"/>
        <w:jc w:val="both"/>
        <w:rPr>
          <w:rFonts w:ascii="David" w:hAnsi="David" w:cs="David"/>
          <w:sz w:val="24"/>
          <w:szCs w:val="24"/>
          <w:rtl/>
        </w:rPr>
      </w:pPr>
      <w:r w:rsidRPr="00751D42">
        <w:rPr>
          <w:rFonts w:ascii="David" w:hAnsi="David" w:cs="David"/>
          <w:noProof/>
          <w:sz w:val="24"/>
          <w:szCs w:val="24"/>
          <w:rtl/>
          <w:lang w:val="he-IL"/>
        </w:rPr>
        <w:lastRenderedPageBreak/>
        <w:drawing>
          <wp:inline distT="0" distB="0" distL="0" distR="0" wp14:anchorId="1FE85620" wp14:editId="18B9CD2E">
            <wp:extent cx="5258043" cy="6791325"/>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0920" cy="6820873"/>
                    </a:xfrm>
                    <a:prstGeom prst="rect">
                      <a:avLst/>
                    </a:prstGeom>
                  </pic:spPr>
                </pic:pic>
              </a:graphicData>
            </a:graphic>
          </wp:inline>
        </w:drawing>
      </w:r>
    </w:p>
    <w:p w14:paraId="2B291633" w14:textId="074285EB" w:rsidR="00E60581" w:rsidRPr="00E60581" w:rsidRDefault="00E60581" w:rsidP="009B5BBE">
      <w:pPr>
        <w:spacing w:line="480" w:lineRule="auto"/>
        <w:jc w:val="both"/>
        <w:rPr>
          <w:rFonts w:ascii="David" w:hAnsi="David" w:cs="David"/>
          <w:sz w:val="24"/>
          <w:szCs w:val="24"/>
          <w:u w:val="single"/>
          <w:rtl/>
        </w:rPr>
      </w:pPr>
      <w:r w:rsidRPr="00E60581">
        <w:rPr>
          <w:rFonts w:ascii="David" w:hAnsi="David" w:cs="David" w:hint="cs"/>
          <w:sz w:val="24"/>
          <w:szCs w:val="24"/>
          <w:u w:val="single"/>
          <w:rtl/>
        </w:rPr>
        <w:t xml:space="preserve">התבוננות פורמליסטית </w:t>
      </w:r>
    </w:p>
    <w:p w14:paraId="2D1150B3" w14:textId="2CE5B51F" w:rsidR="00AA576E" w:rsidRDefault="008C73AF" w:rsidP="005F057F">
      <w:pPr>
        <w:spacing w:line="480" w:lineRule="auto"/>
        <w:jc w:val="both"/>
        <w:rPr>
          <w:rFonts w:ascii="David" w:hAnsi="David" w:cs="David"/>
          <w:sz w:val="24"/>
          <w:szCs w:val="24"/>
          <w:rtl/>
        </w:rPr>
      </w:pPr>
      <w:r w:rsidRPr="00751D42">
        <w:rPr>
          <w:rFonts w:ascii="David" w:hAnsi="David" w:cs="David"/>
          <w:sz w:val="24"/>
          <w:szCs w:val="24"/>
          <w:rtl/>
        </w:rPr>
        <w:t xml:space="preserve">היצירה </w:t>
      </w:r>
      <w:r w:rsidR="00015E99" w:rsidRPr="00751D42">
        <w:rPr>
          <w:rFonts w:ascii="David" w:hAnsi="David" w:cs="David"/>
          <w:sz w:val="24"/>
          <w:szCs w:val="24"/>
          <w:rtl/>
        </w:rPr>
        <w:t xml:space="preserve"> </w:t>
      </w:r>
      <w:r w:rsidRPr="00751D42">
        <w:rPr>
          <w:rFonts w:ascii="David" w:hAnsi="David" w:cs="David"/>
          <w:sz w:val="24"/>
          <w:szCs w:val="24"/>
          <w:rtl/>
        </w:rPr>
        <w:t>היא ציור צבעוני מאורך</w:t>
      </w:r>
      <w:r w:rsidR="00805244" w:rsidRPr="00751D42">
        <w:rPr>
          <w:rFonts w:ascii="David" w:hAnsi="David" w:cs="David"/>
          <w:sz w:val="24"/>
          <w:szCs w:val="24"/>
          <w:rtl/>
        </w:rPr>
        <w:t xml:space="preserve"> ללא כותרת או תאריך, אשר מצויר</w:t>
      </w:r>
      <w:r w:rsidRPr="00751D42">
        <w:rPr>
          <w:rFonts w:ascii="David" w:hAnsi="David" w:cs="David"/>
          <w:sz w:val="24"/>
          <w:szCs w:val="24"/>
          <w:rtl/>
        </w:rPr>
        <w:t xml:space="preserve"> בדיו על נייר בריסטול, בצבעים שחור, כחול ובורדו-סגול כהה. הקומפוזיציה היא ממורכזת; במרכז וכמעט לכל אורך הנייר מצוירת דמות אישה הלבושה בהידו</w:t>
      </w:r>
      <w:r w:rsidR="00A16DAF">
        <w:rPr>
          <w:rFonts w:ascii="David" w:hAnsi="David" w:cs="David" w:hint="cs"/>
          <w:sz w:val="24"/>
          <w:szCs w:val="24"/>
          <w:rtl/>
        </w:rPr>
        <w:t>ר</w:t>
      </w:r>
      <w:r w:rsidRPr="00751D42">
        <w:rPr>
          <w:rFonts w:ascii="David" w:hAnsi="David" w:cs="David"/>
          <w:sz w:val="24"/>
          <w:szCs w:val="24"/>
          <w:rtl/>
        </w:rPr>
        <w:t xml:space="preserve"> ואשר סביבה 'רקע' צורני-גאומטרי. למרות שהציור כולו מתאפיין בכיסוי </w:t>
      </w:r>
      <w:proofErr w:type="spellStart"/>
      <w:r w:rsidRPr="00751D42">
        <w:rPr>
          <w:rFonts w:ascii="David" w:hAnsi="David" w:cs="David"/>
          <w:sz w:val="24"/>
          <w:szCs w:val="24"/>
          <w:rtl/>
        </w:rPr>
        <w:t>טקסטורלי</w:t>
      </w:r>
      <w:proofErr w:type="spellEnd"/>
      <w:r w:rsidR="005F057F">
        <w:rPr>
          <w:rFonts w:ascii="David" w:hAnsi="David" w:cs="David" w:hint="cs"/>
          <w:sz w:val="24"/>
          <w:szCs w:val="24"/>
          <w:rtl/>
        </w:rPr>
        <w:t xml:space="preserve"> וישנו טשטוש בין הדמות לרקע</w:t>
      </w:r>
      <w:r w:rsidRPr="00751D42">
        <w:rPr>
          <w:rFonts w:ascii="David" w:hAnsi="David" w:cs="David"/>
          <w:sz w:val="24"/>
          <w:szCs w:val="24"/>
          <w:rtl/>
        </w:rPr>
        <w:t xml:space="preserve">, </w:t>
      </w:r>
      <w:r w:rsidR="005F057F">
        <w:rPr>
          <w:rFonts w:ascii="David" w:hAnsi="David" w:cs="David" w:hint="cs"/>
          <w:sz w:val="24"/>
          <w:szCs w:val="24"/>
          <w:rtl/>
        </w:rPr>
        <w:t xml:space="preserve">עדיין קיימת </w:t>
      </w:r>
      <w:r w:rsidR="00457C4E">
        <w:rPr>
          <w:rFonts w:ascii="David" w:hAnsi="David" w:cs="David" w:hint="cs"/>
          <w:sz w:val="24"/>
          <w:szCs w:val="24"/>
          <w:rtl/>
        </w:rPr>
        <w:t xml:space="preserve">ביניהם </w:t>
      </w:r>
      <w:r w:rsidR="00345B7F">
        <w:rPr>
          <w:rFonts w:ascii="David" w:hAnsi="David" w:cs="David" w:hint="cs"/>
          <w:sz w:val="24"/>
          <w:szCs w:val="24"/>
          <w:rtl/>
        </w:rPr>
        <w:t>מכיוון ש</w:t>
      </w:r>
      <w:r w:rsidRPr="00751D42">
        <w:rPr>
          <w:rFonts w:ascii="David" w:hAnsi="David" w:cs="David"/>
          <w:sz w:val="24"/>
          <w:szCs w:val="24"/>
          <w:rtl/>
        </w:rPr>
        <w:t>הרקע מצויר בגוונים כחולים ואילו האישה מצוירת גם בשחור ו</w:t>
      </w:r>
      <w:r w:rsidR="007F3843">
        <w:rPr>
          <w:rFonts w:ascii="David" w:hAnsi="David" w:cs="David" w:hint="cs"/>
          <w:sz w:val="24"/>
          <w:szCs w:val="24"/>
          <w:rtl/>
        </w:rPr>
        <w:t>ב</w:t>
      </w:r>
      <w:r w:rsidRPr="00751D42">
        <w:rPr>
          <w:rFonts w:ascii="David" w:hAnsi="David" w:cs="David"/>
          <w:sz w:val="24"/>
          <w:szCs w:val="24"/>
          <w:rtl/>
        </w:rPr>
        <w:t xml:space="preserve">בורדו. </w:t>
      </w:r>
      <w:r w:rsidR="007F3843">
        <w:rPr>
          <w:rFonts w:ascii="David" w:hAnsi="David" w:cs="David" w:hint="cs"/>
          <w:sz w:val="24"/>
          <w:szCs w:val="24"/>
          <w:rtl/>
        </w:rPr>
        <w:t>בנוסף,</w:t>
      </w:r>
      <w:r w:rsidRPr="00751D42">
        <w:rPr>
          <w:rFonts w:ascii="David" w:hAnsi="David" w:cs="David"/>
          <w:sz w:val="24"/>
          <w:szCs w:val="24"/>
          <w:rtl/>
        </w:rPr>
        <w:t xml:space="preserve"> הרקע מאופיין </w:t>
      </w:r>
      <w:r w:rsidRPr="00751D42">
        <w:rPr>
          <w:rFonts w:ascii="David" w:hAnsi="David" w:cs="David"/>
          <w:sz w:val="24"/>
          <w:szCs w:val="24"/>
          <w:rtl/>
        </w:rPr>
        <w:lastRenderedPageBreak/>
        <w:t>בטקסטורות גאומטריות ישרות אשר מייצרות תחושה של מרחב ארכיטקטוני ואילו בגדי האישה מאופיינים בטקסטורות מעוגלות, גליות ו'נשפכות' המורכבות מצורות אמורפיות</w:t>
      </w:r>
      <w:r w:rsidR="00B37574">
        <w:rPr>
          <w:rFonts w:ascii="David" w:hAnsi="David" w:cs="David" w:hint="cs"/>
          <w:sz w:val="24"/>
          <w:szCs w:val="24"/>
          <w:rtl/>
        </w:rPr>
        <w:t xml:space="preserve"> ש</w:t>
      </w:r>
      <w:r w:rsidRPr="00751D42">
        <w:rPr>
          <w:rFonts w:ascii="David" w:hAnsi="David" w:cs="David"/>
          <w:sz w:val="24"/>
          <w:szCs w:val="24"/>
          <w:rtl/>
        </w:rPr>
        <w:t xml:space="preserve">חלקם נראים כלקוחים מעולם החי והצומח. </w:t>
      </w:r>
    </w:p>
    <w:p w14:paraId="2D797C1C" w14:textId="77777777" w:rsidR="00671379" w:rsidRDefault="008C73AF" w:rsidP="009B5BBE">
      <w:pPr>
        <w:spacing w:line="480" w:lineRule="auto"/>
        <w:jc w:val="both"/>
        <w:rPr>
          <w:rFonts w:ascii="David" w:hAnsi="David" w:cs="David"/>
          <w:sz w:val="24"/>
          <w:szCs w:val="24"/>
          <w:rtl/>
        </w:rPr>
      </w:pPr>
      <w:r w:rsidRPr="00751D42">
        <w:rPr>
          <w:rFonts w:ascii="David" w:hAnsi="David" w:cs="David"/>
          <w:sz w:val="24"/>
          <w:szCs w:val="24"/>
          <w:rtl/>
        </w:rPr>
        <w:t xml:space="preserve">מעבר לעיטורי בגדיה, הציר האנכי המרכזי של דמות האישה – החל מראשה ועד למרכז בסיס דמותה, נותר 'לבן' יחסית. זאת בשל רישום מרווח </w:t>
      </w:r>
      <w:r w:rsidR="00D65634">
        <w:rPr>
          <w:rFonts w:ascii="David" w:hAnsi="David" w:cs="David" w:hint="cs"/>
          <w:sz w:val="24"/>
          <w:szCs w:val="24"/>
          <w:rtl/>
        </w:rPr>
        <w:t>באזור זה,</w:t>
      </w:r>
      <w:r w:rsidRPr="00751D42">
        <w:rPr>
          <w:rFonts w:ascii="David" w:hAnsi="David" w:cs="David"/>
          <w:sz w:val="24"/>
          <w:szCs w:val="24"/>
          <w:rtl/>
        </w:rPr>
        <w:t xml:space="preserve"> אשר מייצר כיסוי </w:t>
      </w:r>
      <w:r w:rsidR="00D65634">
        <w:rPr>
          <w:rFonts w:ascii="David" w:hAnsi="David" w:cs="David" w:hint="cs"/>
          <w:sz w:val="24"/>
          <w:szCs w:val="24"/>
          <w:rtl/>
        </w:rPr>
        <w:t xml:space="preserve">פחות צפוף </w:t>
      </w:r>
      <w:r w:rsidRPr="00751D42">
        <w:rPr>
          <w:rFonts w:ascii="David" w:hAnsi="David" w:cs="David"/>
          <w:sz w:val="24"/>
          <w:szCs w:val="24"/>
          <w:rtl/>
        </w:rPr>
        <w:t>מרב השטחים האחרים ב</w:t>
      </w:r>
      <w:r w:rsidR="00EA186E">
        <w:rPr>
          <w:rFonts w:ascii="David" w:hAnsi="David" w:cs="David" w:hint="cs"/>
          <w:sz w:val="24"/>
          <w:szCs w:val="24"/>
          <w:rtl/>
        </w:rPr>
        <w:t>יציר</w:t>
      </w:r>
      <w:r w:rsidRPr="00751D42">
        <w:rPr>
          <w:rFonts w:ascii="David" w:hAnsi="David" w:cs="David"/>
          <w:sz w:val="24"/>
          <w:szCs w:val="24"/>
          <w:rtl/>
        </w:rPr>
        <w:t>ה. בתוך כל זאת, שערה ותווי פניה של האישה בולטים מאוד בשל השחור הצפוף והכהה ב</w:t>
      </w:r>
      <w:r w:rsidR="00971CB8">
        <w:rPr>
          <w:rFonts w:ascii="David" w:hAnsi="David" w:cs="David" w:hint="cs"/>
          <w:sz w:val="24"/>
          <w:szCs w:val="24"/>
          <w:rtl/>
        </w:rPr>
        <w:t>ו</w:t>
      </w:r>
      <w:r w:rsidRPr="00751D42">
        <w:rPr>
          <w:rFonts w:ascii="David" w:hAnsi="David" w:cs="David"/>
          <w:sz w:val="24"/>
          <w:szCs w:val="24"/>
          <w:rtl/>
        </w:rPr>
        <w:t xml:space="preserve"> הם מצוירים. לובן פני השטח של פניה הנוצר באמצעות היעדרות של רישום וניקיון הנייר באזור זה, מבליט זאת אף יותר. כתוצאה מכך, ראשה נראה כמעט 'מנותק' משאר היצירה. </w:t>
      </w:r>
    </w:p>
    <w:p w14:paraId="57712266" w14:textId="4C4B55BC" w:rsidR="008C73AF" w:rsidRPr="00E57055" w:rsidRDefault="00AA576E" w:rsidP="00E57055">
      <w:pPr>
        <w:spacing w:line="480" w:lineRule="auto"/>
        <w:jc w:val="both"/>
        <w:rPr>
          <w:rFonts w:ascii="David" w:hAnsi="David" w:cs="David"/>
          <w:sz w:val="24"/>
          <w:szCs w:val="24"/>
          <w:rtl/>
        </w:rPr>
      </w:pPr>
      <w:r w:rsidRPr="00751D42">
        <w:rPr>
          <w:rFonts w:ascii="David" w:hAnsi="David" w:cs="David"/>
          <w:sz w:val="24"/>
          <w:szCs w:val="24"/>
          <w:rtl/>
        </w:rPr>
        <w:t xml:space="preserve">בחלק הימני התחתון של היצירה </w:t>
      </w:r>
      <w:r>
        <w:rPr>
          <w:rFonts w:ascii="David" w:hAnsi="David" w:cs="David" w:hint="cs"/>
          <w:sz w:val="24"/>
          <w:szCs w:val="24"/>
          <w:rtl/>
        </w:rPr>
        <w:t>ניתן לזהות משטח</w:t>
      </w:r>
      <w:r w:rsidRPr="00751D42">
        <w:rPr>
          <w:rFonts w:ascii="David" w:hAnsi="David" w:cs="David"/>
          <w:sz w:val="24"/>
          <w:szCs w:val="24"/>
          <w:rtl/>
        </w:rPr>
        <w:t xml:space="preserve"> משובץ חריג בפשטותו</w:t>
      </w:r>
      <w:r w:rsidR="008B4412">
        <w:rPr>
          <w:rFonts w:ascii="David" w:hAnsi="David" w:cs="David" w:hint="cs"/>
          <w:sz w:val="24"/>
          <w:szCs w:val="24"/>
          <w:rtl/>
        </w:rPr>
        <w:t xml:space="preserve"> שעל</w:t>
      </w:r>
      <w:r w:rsidRPr="00751D42">
        <w:rPr>
          <w:rFonts w:ascii="David" w:hAnsi="David" w:cs="David"/>
          <w:sz w:val="24"/>
          <w:szCs w:val="24"/>
          <w:rtl/>
        </w:rPr>
        <w:t xml:space="preserve"> הרקע שלו בולט</w:t>
      </w:r>
      <w:r w:rsidR="007F3EAE">
        <w:rPr>
          <w:rFonts w:ascii="David" w:hAnsi="David" w:cs="David" w:hint="cs"/>
          <w:sz w:val="24"/>
          <w:szCs w:val="24"/>
          <w:rtl/>
        </w:rPr>
        <w:t xml:space="preserve"> דימוי שנראה כמו</w:t>
      </w:r>
      <w:r w:rsidRPr="00751D42">
        <w:rPr>
          <w:rFonts w:ascii="David" w:hAnsi="David" w:cs="David"/>
          <w:sz w:val="24"/>
          <w:szCs w:val="24"/>
          <w:rtl/>
        </w:rPr>
        <w:t xml:space="preserve"> 'מזרקה' אשר נמצאת בקצה של גרם מדרגות. דימוי זה תחום מצידו העליון בקשת עבה יחסית אשר מפרידה בינו ובין הרקע. </w:t>
      </w:r>
      <w:r w:rsidR="007F3EAE" w:rsidRPr="00751D42">
        <w:rPr>
          <w:rFonts w:ascii="David" w:hAnsi="David" w:cs="David"/>
          <w:sz w:val="24"/>
          <w:szCs w:val="24"/>
          <w:rtl/>
        </w:rPr>
        <w:t xml:space="preserve">דימוי </w:t>
      </w:r>
      <w:r w:rsidR="007F3EAE">
        <w:rPr>
          <w:rFonts w:ascii="David" w:hAnsi="David" w:cs="David" w:hint="cs"/>
          <w:sz w:val="24"/>
          <w:szCs w:val="24"/>
          <w:rtl/>
        </w:rPr>
        <w:t xml:space="preserve">זה </w:t>
      </w:r>
      <w:r w:rsidR="007F3EAE" w:rsidRPr="00751D42">
        <w:rPr>
          <w:rFonts w:ascii="David" w:hAnsi="David" w:cs="David"/>
          <w:sz w:val="24"/>
          <w:szCs w:val="24"/>
          <w:rtl/>
        </w:rPr>
        <w:t xml:space="preserve">נראה כמעין 'מובלעת' מסודרת ושמורה יחסית בתוך סבך הרקע והדימויים האחרים – כמעט כאילו היא מתארת התרחשות </w:t>
      </w:r>
      <w:r w:rsidR="007F3EAE">
        <w:rPr>
          <w:rFonts w:ascii="David" w:hAnsi="David" w:cs="David" w:hint="cs"/>
          <w:sz w:val="24"/>
          <w:szCs w:val="24"/>
          <w:rtl/>
        </w:rPr>
        <w:t>ה</w:t>
      </w:r>
      <w:r w:rsidR="007F3EAE" w:rsidRPr="00751D42">
        <w:rPr>
          <w:rFonts w:ascii="David" w:hAnsi="David" w:cs="David"/>
          <w:sz w:val="24"/>
          <w:szCs w:val="24"/>
          <w:rtl/>
        </w:rPr>
        <w:t xml:space="preserve">מופרדת משאר היצירה. </w:t>
      </w:r>
      <w:r w:rsidRPr="00751D42">
        <w:rPr>
          <w:rFonts w:ascii="David" w:hAnsi="David" w:cs="David"/>
          <w:sz w:val="24"/>
          <w:szCs w:val="24"/>
          <w:rtl/>
        </w:rPr>
        <w:t>דימוי מסוג זה חוזר ביצירה כמה פעמים; גם מעל החלונות והן בצו השמאלי העליון של היצירה בתוך הרקע המשורטט</w:t>
      </w:r>
      <w:r>
        <w:rPr>
          <w:rFonts w:ascii="David" w:hAnsi="David" w:cs="David" w:hint="cs"/>
          <w:sz w:val="24"/>
          <w:szCs w:val="24"/>
          <w:rtl/>
        </w:rPr>
        <w:t xml:space="preserve">. </w:t>
      </w:r>
      <w:r w:rsidRPr="00751D42">
        <w:rPr>
          <w:rFonts w:ascii="David" w:hAnsi="David" w:cs="David"/>
          <w:sz w:val="24"/>
          <w:szCs w:val="24"/>
          <w:rtl/>
        </w:rPr>
        <w:t>מעבר לכך, צורת</w:t>
      </w:r>
      <w:r w:rsidR="008A1A1A">
        <w:rPr>
          <w:rFonts w:ascii="David" w:hAnsi="David" w:cs="David" w:hint="cs"/>
          <w:sz w:val="24"/>
          <w:szCs w:val="24"/>
          <w:rtl/>
        </w:rPr>
        <w:t>ו גם</w:t>
      </w:r>
      <w:r w:rsidRPr="00751D42">
        <w:rPr>
          <w:rFonts w:ascii="David" w:hAnsi="David" w:cs="David"/>
          <w:sz w:val="24"/>
          <w:szCs w:val="24"/>
          <w:rtl/>
        </w:rPr>
        <w:t xml:space="preserve"> מהדהדת לצורת</w:t>
      </w:r>
      <w:r w:rsidR="000544FF">
        <w:rPr>
          <w:rFonts w:ascii="David" w:hAnsi="David" w:cs="David" w:hint="cs"/>
          <w:sz w:val="24"/>
          <w:szCs w:val="24"/>
          <w:rtl/>
        </w:rPr>
        <w:t xml:space="preserve"> </w:t>
      </w:r>
      <w:r w:rsidRPr="00751D42">
        <w:rPr>
          <w:rFonts w:ascii="David" w:hAnsi="David" w:cs="David"/>
          <w:sz w:val="24"/>
          <w:szCs w:val="24"/>
          <w:rtl/>
        </w:rPr>
        <w:t xml:space="preserve">האשה; הקשת בראש גרם המדרגות מקבילה לראשה המעוטר, וגופה הטמיר הלבוש בשמלה מתרחבת מקביל לגרם המדרגות הרחב בבסיסו ואשר הולך ומצטמצם לקראת </w:t>
      </w:r>
      <w:r w:rsidR="000544FF">
        <w:rPr>
          <w:rFonts w:ascii="David" w:hAnsi="David" w:cs="David" w:hint="cs"/>
          <w:sz w:val="24"/>
          <w:szCs w:val="24"/>
          <w:rtl/>
        </w:rPr>
        <w:t>חלקו העליון</w:t>
      </w:r>
      <w:r w:rsidRPr="00751D42">
        <w:rPr>
          <w:rFonts w:ascii="David" w:hAnsi="David" w:cs="David"/>
          <w:sz w:val="24"/>
          <w:szCs w:val="24"/>
          <w:rtl/>
        </w:rPr>
        <w:t xml:space="preserve">. </w:t>
      </w:r>
      <w:r w:rsidR="008C73AF" w:rsidRPr="00751D42">
        <w:rPr>
          <w:rFonts w:ascii="David" w:hAnsi="David" w:cs="David"/>
          <w:sz w:val="24"/>
          <w:szCs w:val="24"/>
          <w:rtl/>
        </w:rPr>
        <w:t>באופן חריג יחסית</w:t>
      </w:r>
      <w:r w:rsidR="00740865">
        <w:rPr>
          <w:rFonts w:ascii="David" w:hAnsi="David" w:cs="David" w:hint="cs"/>
          <w:sz w:val="24"/>
          <w:szCs w:val="24"/>
          <w:rtl/>
        </w:rPr>
        <w:t xml:space="preserve"> לקורפוס היצירות של גיל</w:t>
      </w:r>
      <w:r w:rsidR="008C73AF" w:rsidRPr="00751D42">
        <w:rPr>
          <w:rFonts w:ascii="David" w:hAnsi="David" w:cs="David"/>
          <w:sz w:val="24"/>
          <w:szCs w:val="24"/>
          <w:rtl/>
        </w:rPr>
        <w:t>, בפינה הימנית</w:t>
      </w:r>
      <w:r w:rsidR="001B036A">
        <w:rPr>
          <w:rFonts w:ascii="David" w:hAnsi="David" w:cs="David" w:hint="cs"/>
          <w:sz w:val="24"/>
          <w:szCs w:val="24"/>
          <w:rtl/>
        </w:rPr>
        <w:t xml:space="preserve"> של היצירה</w:t>
      </w:r>
      <w:r w:rsidR="008C73AF" w:rsidRPr="00751D42">
        <w:rPr>
          <w:rFonts w:ascii="David" w:hAnsi="David" w:cs="David"/>
          <w:sz w:val="24"/>
          <w:szCs w:val="24"/>
          <w:rtl/>
        </w:rPr>
        <w:t xml:space="preserve"> וכתוב במהופך</w:t>
      </w:r>
      <w:r w:rsidR="001B036A">
        <w:rPr>
          <w:rFonts w:ascii="David" w:hAnsi="David" w:cs="David" w:hint="cs"/>
          <w:sz w:val="24"/>
          <w:szCs w:val="24"/>
          <w:rtl/>
        </w:rPr>
        <w:t xml:space="preserve"> כתובה חתימה</w:t>
      </w:r>
      <w:r w:rsidR="008C73AF" w:rsidRPr="00751D42">
        <w:rPr>
          <w:rFonts w:ascii="David" w:hAnsi="David" w:cs="David"/>
          <w:sz w:val="24"/>
          <w:szCs w:val="24"/>
          <w:rtl/>
        </w:rPr>
        <w:t xml:space="preserve"> בשמה של גיל. </w:t>
      </w:r>
    </w:p>
    <w:p w14:paraId="470B214B" w14:textId="6157DFA4" w:rsidR="00E60581" w:rsidRPr="00E60581" w:rsidRDefault="00AA576E" w:rsidP="001511FB">
      <w:pPr>
        <w:spacing w:line="480" w:lineRule="auto"/>
        <w:jc w:val="both"/>
        <w:rPr>
          <w:rFonts w:ascii="David" w:hAnsi="David" w:cs="David"/>
          <w:sz w:val="24"/>
          <w:szCs w:val="24"/>
          <w:u w:val="single"/>
          <w:rtl/>
        </w:rPr>
      </w:pPr>
      <w:r>
        <w:rPr>
          <w:rFonts w:ascii="David" w:hAnsi="David" w:cs="David" w:hint="cs"/>
          <w:sz w:val="24"/>
          <w:szCs w:val="24"/>
          <w:u w:val="single"/>
          <w:rtl/>
        </w:rPr>
        <w:t>תיאור</w:t>
      </w:r>
      <w:r w:rsidR="00E60581" w:rsidRPr="00E60581">
        <w:rPr>
          <w:rFonts w:ascii="David" w:hAnsi="David" w:cs="David" w:hint="cs"/>
          <w:sz w:val="24"/>
          <w:szCs w:val="24"/>
          <w:u w:val="single"/>
          <w:rtl/>
        </w:rPr>
        <w:t xml:space="preserve"> </w:t>
      </w:r>
      <w:r>
        <w:rPr>
          <w:rFonts w:ascii="David" w:hAnsi="David" w:cs="David" w:hint="cs"/>
          <w:sz w:val="24"/>
          <w:szCs w:val="24"/>
          <w:u w:val="single"/>
          <w:rtl/>
        </w:rPr>
        <w:t>ה</w:t>
      </w:r>
      <w:r w:rsidR="00E60581" w:rsidRPr="00E60581">
        <w:rPr>
          <w:rFonts w:ascii="David" w:hAnsi="David" w:cs="David" w:hint="cs"/>
          <w:sz w:val="24"/>
          <w:szCs w:val="24"/>
          <w:u w:val="single"/>
          <w:rtl/>
        </w:rPr>
        <w:t>חזרות</w:t>
      </w:r>
      <w:r>
        <w:rPr>
          <w:rFonts w:ascii="David" w:hAnsi="David" w:cs="David" w:hint="cs"/>
          <w:sz w:val="24"/>
          <w:szCs w:val="24"/>
          <w:u w:val="single"/>
          <w:rtl/>
        </w:rPr>
        <w:t xml:space="preserve"> ביצירה</w:t>
      </w:r>
      <w:r w:rsidR="00EC1B18">
        <w:rPr>
          <w:rFonts w:ascii="David" w:hAnsi="David" w:cs="David" w:hint="cs"/>
          <w:sz w:val="24"/>
          <w:szCs w:val="24"/>
          <w:u w:val="single"/>
          <w:rtl/>
        </w:rPr>
        <w:t xml:space="preserve"> ומאפייניהן</w:t>
      </w:r>
    </w:p>
    <w:p w14:paraId="2A418BBB" w14:textId="29AE902E" w:rsidR="008C73AF" w:rsidRPr="00751D42" w:rsidRDefault="001511FB" w:rsidP="001511FB">
      <w:pPr>
        <w:spacing w:line="480" w:lineRule="auto"/>
        <w:jc w:val="both"/>
        <w:rPr>
          <w:rFonts w:ascii="David" w:hAnsi="David" w:cs="David"/>
          <w:sz w:val="24"/>
          <w:szCs w:val="24"/>
        </w:rPr>
      </w:pPr>
      <w:r w:rsidRPr="00751D42">
        <w:rPr>
          <w:rFonts w:ascii="David" w:hAnsi="David" w:cs="David"/>
          <w:sz w:val="24"/>
          <w:szCs w:val="24"/>
          <w:rtl/>
        </w:rPr>
        <w:t xml:space="preserve">אם נתבונן ביצירה מבחינת </w:t>
      </w:r>
      <w:r w:rsidR="00DB5654">
        <w:rPr>
          <w:rFonts w:ascii="David" w:hAnsi="David" w:cs="David" w:hint="cs"/>
          <w:sz w:val="24"/>
          <w:szCs w:val="24"/>
          <w:rtl/>
        </w:rPr>
        <w:t xml:space="preserve">גילומי </w:t>
      </w:r>
      <w:r w:rsidRPr="00751D42">
        <w:rPr>
          <w:rFonts w:ascii="David" w:hAnsi="David" w:cs="David"/>
          <w:sz w:val="24"/>
          <w:szCs w:val="24"/>
          <w:rtl/>
        </w:rPr>
        <w:t>החזרה המורפולוגית שבה</w:t>
      </w:r>
      <w:r w:rsidR="00DB5654">
        <w:rPr>
          <w:rFonts w:ascii="David" w:hAnsi="David" w:cs="David" w:hint="cs"/>
          <w:sz w:val="24"/>
          <w:szCs w:val="24"/>
          <w:rtl/>
        </w:rPr>
        <w:t>,</w:t>
      </w:r>
      <w:r w:rsidRPr="00751D42">
        <w:rPr>
          <w:rFonts w:ascii="David" w:hAnsi="David" w:cs="David"/>
          <w:sz w:val="24"/>
          <w:szCs w:val="24"/>
          <w:rtl/>
        </w:rPr>
        <w:t xml:space="preserve"> נוכל לזהות כי </w:t>
      </w:r>
      <w:r w:rsidR="008C73AF" w:rsidRPr="00751D42">
        <w:rPr>
          <w:rFonts w:ascii="David" w:hAnsi="David" w:cs="David"/>
          <w:sz w:val="24"/>
          <w:szCs w:val="24"/>
          <w:rtl/>
        </w:rPr>
        <w:t xml:space="preserve">היצירה מאופיינת בחזרתיות מורפולוגית מסוגים שונים; כחצי משטח היצירה מכוסה בטקסטורה משובצת אשר נדמה כי היא חוצה את הדף באלכסון 'מאחורי' </w:t>
      </w:r>
      <w:r w:rsidR="00A91BC2">
        <w:rPr>
          <w:rFonts w:ascii="David" w:hAnsi="David" w:cs="David" w:hint="cs"/>
          <w:sz w:val="24"/>
          <w:szCs w:val="24"/>
          <w:rtl/>
        </w:rPr>
        <w:t xml:space="preserve">דמות </w:t>
      </w:r>
      <w:r w:rsidR="008C73AF" w:rsidRPr="00751D42">
        <w:rPr>
          <w:rFonts w:ascii="David" w:hAnsi="David" w:cs="David"/>
          <w:sz w:val="24"/>
          <w:szCs w:val="24"/>
          <w:rtl/>
        </w:rPr>
        <w:t xml:space="preserve">האישה, תוך שהיא חוזרת על עצמה בעקביות יחסית. טקסטורה זו נראית כמו מישורים של אריחים בגווני כחול המונחים בכיוון ובזווית אחידה. יחד עם זאת, בשל הצפיפות הרבה של המילוי שלהם, באזורים שונים כבר קשה לזהות את הטקסטורה ויש תחושה של מעין 'נחיל' אשר נע בכיוון אחיד על פני היצירה תוך שהוא חוצה אותה. בתוך נחיל זה ונדמה כמעט כאילו 'נסחפים' יחד איתו, מצוירים שלושה חלונות דומים; בתוך כל אחד מהם סורג מוצלב ומעל כל אחד מהם שטח לבן של משולש אשר בתוכו </w:t>
      </w:r>
      <w:r w:rsidR="00406E02">
        <w:rPr>
          <w:rFonts w:ascii="David" w:hAnsi="David" w:cs="David" w:hint="cs"/>
          <w:sz w:val="24"/>
          <w:szCs w:val="24"/>
          <w:rtl/>
        </w:rPr>
        <w:t>צורה</w:t>
      </w:r>
      <w:r w:rsidR="008C73AF" w:rsidRPr="00751D42">
        <w:rPr>
          <w:rFonts w:ascii="David" w:hAnsi="David" w:cs="David"/>
          <w:sz w:val="24"/>
          <w:szCs w:val="24"/>
          <w:rtl/>
        </w:rPr>
        <w:t xml:space="preserve"> מדורג</w:t>
      </w:r>
      <w:r w:rsidR="00406E02">
        <w:rPr>
          <w:rFonts w:ascii="David" w:hAnsi="David" w:cs="David" w:hint="cs"/>
          <w:sz w:val="24"/>
          <w:szCs w:val="24"/>
          <w:rtl/>
        </w:rPr>
        <w:t xml:space="preserve">ת </w:t>
      </w:r>
      <w:proofErr w:type="spellStart"/>
      <w:r w:rsidR="00406E02">
        <w:rPr>
          <w:rFonts w:ascii="David" w:hAnsi="David" w:cs="David" w:hint="cs"/>
          <w:sz w:val="24"/>
          <w:szCs w:val="24"/>
          <w:rtl/>
        </w:rPr>
        <w:t>שבקציה</w:t>
      </w:r>
      <w:proofErr w:type="spellEnd"/>
      <w:r w:rsidR="00406E02">
        <w:rPr>
          <w:rFonts w:ascii="David" w:hAnsi="David" w:cs="David" w:hint="cs"/>
          <w:sz w:val="24"/>
          <w:szCs w:val="24"/>
          <w:rtl/>
        </w:rPr>
        <w:t xml:space="preserve"> העליון מפציע</w:t>
      </w:r>
      <w:r w:rsidR="008C73AF" w:rsidRPr="00751D42">
        <w:rPr>
          <w:rFonts w:ascii="David" w:hAnsi="David" w:cs="David"/>
          <w:sz w:val="24"/>
          <w:szCs w:val="24"/>
          <w:rtl/>
        </w:rPr>
        <w:t xml:space="preserve"> צמח או להבה. 'מדרגות' ה'פסלים' חוזרים על עצם ב'גרם מדרגות' המופיע גם בחלק הימני התחתון של היצירה. לעומת זאת, בחלקו העליון של היצירה, ישנה כמות גדולה יחסית של </w:t>
      </w:r>
      <w:r w:rsidR="008C73AF" w:rsidRPr="00751D42">
        <w:rPr>
          <w:rFonts w:ascii="David" w:hAnsi="David" w:cs="David"/>
          <w:sz w:val="24"/>
          <w:szCs w:val="24"/>
          <w:rtl/>
        </w:rPr>
        <w:lastRenderedPageBreak/>
        <w:t xml:space="preserve">לבן בעקבות רישום מסודר ומדויק של קווים ישרים, מקבילים ומרושתים אשר נראות כמעט כמו שרטוט ראשוני של המישורים – טרם 'מולאו'. מסיבה זו, אזור זה בציור הוא הרבה פחות צפוף והרמטי אולם החזרה בו עדיין ברורה. </w:t>
      </w:r>
    </w:p>
    <w:p w14:paraId="3797325E" w14:textId="289B40F2" w:rsidR="00AA576E" w:rsidRPr="00E60581" w:rsidRDefault="008C73AF" w:rsidP="0061757A">
      <w:pPr>
        <w:spacing w:line="480" w:lineRule="auto"/>
        <w:jc w:val="both"/>
        <w:rPr>
          <w:rFonts w:ascii="David" w:hAnsi="David" w:cs="David"/>
          <w:color w:val="4472C4" w:themeColor="accent1"/>
          <w:sz w:val="24"/>
          <w:szCs w:val="24"/>
          <w:rtl/>
        </w:rPr>
      </w:pPr>
      <w:r w:rsidRPr="00751D42">
        <w:rPr>
          <w:rFonts w:ascii="David" w:hAnsi="David" w:cs="David"/>
          <w:sz w:val="24"/>
          <w:szCs w:val="24"/>
          <w:rtl/>
        </w:rPr>
        <w:t>למרות שגם בגדי האישה מאופיינים בחזרתיות</w:t>
      </w:r>
      <w:r w:rsidR="00030B7B">
        <w:rPr>
          <w:rFonts w:ascii="David" w:hAnsi="David" w:cs="David" w:hint="cs"/>
          <w:sz w:val="24"/>
          <w:szCs w:val="24"/>
          <w:rtl/>
        </w:rPr>
        <w:t>,</w:t>
      </w:r>
      <w:r w:rsidRPr="00751D42">
        <w:rPr>
          <w:rFonts w:ascii="David" w:hAnsi="David" w:cs="David"/>
          <w:sz w:val="24"/>
          <w:szCs w:val="24"/>
          <w:rtl/>
        </w:rPr>
        <w:t xml:space="preserve"> חזרה זו שונה מהטקסטורות הגאומטריות ברקע</w:t>
      </w:r>
      <w:r w:rsidR="00030B7B">
        <w:rPr>
          <w:rFonts w:ascii="David" w:hAnsi="David" w:cs="David" w:hint="cs"/>
          <w:sz w:val="24"/>
          <w:szCs w:val="24"/>
          <w:rtl/>
        </w:rPr>
        <w:t>, בעיקר בשל כך ש</w:t>
      </w:r>
      <w:r w:rsidRPr="00751D42">
        <w:rPr>
          <w:rFonts w:ascii="David" w:hAnsi="David" w:cs="David"/>
          <w:sz w:val="24"/>
          <w:szCs w:val="24"/>
          <w:rtl/>
        </w:rPr>
        <w:t>קשה לאפיין את חוקיות החזרה בהן. במקום זאת, החזרה בבגדים יוצרת תחושה של שרשור, ערבול, התפזרות ואף הישפכות</w:t>
      </w:r>
      <w:r w:rsidR="00030B7B">
        <w:rPr>
          <w:rFonts w:ascii="David" w:hAnsi="David" w:cs="David" w:hint="cs"/>
          <w:sz w:val="24"/>
          <w:szCs w:val="24"/>
          <w:rtl/>
        </w:rPr>
        <w:t xml:space="preserve"> באופן בלתי-צפוי או קבוע</w:t>
      </w:r>
      <w:r w:rsidRPr="00751D42">
        <w:rPr>
          <w:rFonts w:ascii="David" w:hAnsi="David" w:cs="David"/>
          <w:sz w:val="24"/>
          <w:szCs w:val="24"/>
          <w:rtl/>
        </w:rPr>
        <w:t xml:space="preserve">. </w:t>
      </w:r>
      <w:r w:rsidR="00B43E20">
        <w:rPr>
          <w:rFonts w:ascii="David" w:hAnsi="David" w:cs="David" w:hint="cs"/>
          <w:sz w:val="24"/>
          <w:szCs w:val="24"/>
          <w:rtl/>
        </w:rPr>
        <w:t>בנוסף</w:t>
      </w:r>
      <w:r w:rsidRPr="00751D42">
        <w:rPr>
          <w:rFonts w:ascii="David" w:hAnsi="David" w:cs="David"/>
          <w:sz w:val="24"/>
          <w:szCs w:val="24"/>
          <w:rtl/>
        </w:rPr>
        <w:t xml:space="preserve">, המרחק בין רוב החזרות באזור מרכז הגוף של הדמות הוא מרווח כך שבין הצורות החוזרות נותרים 'חללים' לבנים. מצב זה מייצר מצב </w:t>
      </w:r>
      <w:r w:rsidRPr="0061757A">
        <w:rPr>
          <w:rFonts w:ascii="David" w:hAnsi="David" w:cs="David"/>
          <w:sz w:val="24"/>
          <w:szCs w:val="24"/>
          <w:rtl/>
        </w:rPr>
        <w:t>בו נדמה כי הרקע הוא צפוף ומסודר יותר מגופה של האישה.</w:t>
      </w:r>
      <w:r w:rsidR="00AA576E" w:rsidRPr="0061757A">
        <w:rPr>
          <w:rFonts w:ascii="David" w:hAnsi="David" w:cs="David" w:hint="cs"/>
          <w:sz w:val="24"/>
          <w:szCs w:val="24"/>
          <w:rtl/>
        </w:rPr>
        <w:t xml:space="preserve"> יתרה מכך, החזרה </w:t>
      </w:r>
      <w:r w:rsidR="0061757A" w:rsidRPr="0061757A">
        <w:rPr>
          <w:rFonts w:ascii="David" w:hAnsi="David" w:cs="David" w:hint="cs"/>
          <w:sz w:val="24"/>
          <w:szCs w:val="24"/>
          <w:rtl/>
        </w:rPr>
        <w:t xml:space="preserve">על </w:t>
      </w:r>
      <w:r w:rsidR="00AA576E" w:rsidRPr="0061757A">
        <w:rPr>
          <w:rFonts w:ascii="David" w:hAnsi="David" w:cs="David" w:hint="cs"/>
          <w:sz w:val="24"/>
          <w:szCs w:val="24"/>
          <w:rtl/>
        </w:rPr>
        <w:t>צור</w:t>
      </w:r>
      <w:r w:rsidR="0061757A" w:rsidRPr="0061757A">
        <w:rPr>
          <w:rFonts w:ascii="David" w:hAnsi="David" w:cs="David" w:hint="cs"/>
          <w:sz w:val="24"/>
          <w:szCs w:val="24"/>
          <w:rtl/>
        </w:rPr>
        <w:t xml:space="preserve">ת ה'מזרקה' </w:t>
      </w:r>
      <w:r w:rsidR="0061757A" w:rsidRPr="0061757A">
        <w:rPr>
          <w:rFonts w:ascii="David" w:hAnsi="David" w:cs="David"/>
          <w:sz w:val="24"/>
          <w:szCs w:val="24"/>
          <w:rtl/>
        </w:rPr>
        <w:t>–</w:t>
      </w:r>
      <w:r w:rsidR="0061757A" w:rsidRPr="0061757A">
        <w:rPr>
          <w:rFonts w:ascii="David" w:hAnsi="David" w:cs="David" w:hint="cs"/>
          <w:sz w:val="24"/>
          <w:szCs w:val="24"/>
          <w:rtl/>
        </w:rPr>
        <w:t xml:space="preserve"> הן באופן גלוי והן בצורה הכללית של דמות האישה מובילה לחזרה אשר בכל פעם מופיעה בתוך הקשר צורני אחר. בעקבות כך נוצרים</w:t>
      </w:r>
      <w:r w:rsidR="00030B7B">
        <w:rPr>
          <w:rFonts w:ascii="David" w:hAnsi="David" w:cs="David" w:hint="cs"/>
          <w:sz w:val="24"/>
          <w:szCs w:val="24"/>
          <w:rtl/>
        </w:rPr>
        <w:t xml:space="preserve"> בעקבות החזרות</w:t>
      </w:r>
      <w:r w:rsidR="0061757A" w:rsidRPr="0061757A">
        <w:rPr>
          <w:rFonts w:ascii="David" w:hAnsi="David" w:cs="David" w:hint="cs"/>
          <w:sz w:val="24"/>
          <w:szCs w:val="24"/>
          <w:rtl/>
        </w:rPr>
        <w:t xml:space="preserve"> מפגשים </w:t>
      </w:r>
      <w:r w:rsidR="00030B7B">
        <w:rPr>
          <w:rFonts w:ascii="David" w:hAnsi="David" w:cs="David" w:hint="cs"/>
          <w:sz w:val="24"/>
          <w:szCs w:val="24"/>
          <w:rtl/>
        </w:rPr>
        <w:t>הטרוגניי</w:t>
      </w:r>
      <w:r w:rsidR="00030B7B">
        <w:rPr>
          <w:rFonts w:ascii="David" w:hAnsi="David" w:cs="David" w:hint="eastAsia"/>
          <w:sz w:val="24"/>
          <w:szCs w:val="24"/>
          <w:rtl/>
        </w:rPr>
        <w:t>ם</w:t>
      </w:r>
      <w:r w:rsidR="0041257B">
        <w:rPr>
          <w:rFonts w:ascii="David" w:hAnsi="David" w:cs="David" w:hint="cs"/>
          <w:sz w:val="24"/>
          <w:szCs w:val="24"/>
          <w:rtl/>
        </w:rPr>
        <w:t xml:space="preserve"> ואף ביזאריים</w:t>
      </w:r>
      <w:r w:rsidR="0061757A" w:rsidRPr="0061757A">
        <w:rPr>
          <w:rFonts w:ascii="David" w:hAnsi="David" w:cs="David" w:hint="cs"/>
          <w:sz w:val="24"/>
          <w:szCs w:val="24"/>
          <w:rtl/>
        </w:rPr>
        <w:t xml:space="preserve"> </w:t>
      </w:r>
      <w:r w:rsidR="00030B7B">
        <w:rPr>
          <w:rFonts w:ascii="David" w:hAnsi="David" w:cs="David" w:hint="cs"/>
          <w:sz w:val="24"/>
          <w:szCs w:val="24"/>
          <w:rtl/>
        </w:rPr>
        <w:t>בין</w:t>
      </w:r>
      <w:r w:rsidR="0061757A" w:rsidRPr="0061757A">
        <w:rPr>
          <w:rFonts w:ascii="David" w:hAnsi="David" w:cs="David" w:hint="cs"/>
          <w:sz w:val="24"/>
          <w:szCs w:val="24"/>
          <w:rtl/>
        </w:rPr>
        <w:t xml:space="preserve"> הצורה </w:t>
      </w:r>
      <w:r w:rsidR="00030B7B">
        <w:rPr>
          <w:rFonts w:ascii="David" w:hAnsi="David" w:cs="David" w:hint="cs"/>
          <w:sz w:val="24"/>
          <w:szCs w:val="24"/>
          <w:rtl/>
        </w:rPr>
        <w:t>ל</w:t>
      </w:r>
      <w:r w:rsidR="0061757A" w:rsidRPr="0061757A">
        <w:rPr>
          <w:rFonts w:ascii="David" w:hAnsi="David" w:cs="David" w:hint="cs"/>
          <w:sz w:val="24"/>
          <w:szCs w:val="24"/>
          <w:rtl/>
        </w:rPr>
        <w:t>סביבתה</w:t>
      </w:r>
      <w:r w:rsidR="00AA576E" w:rsidRPr="0061757A">
        <w:rPr>
          <w:rFonts w:ascii="David" w:hAnsi="David" w:cs="David"/>
          <w:sz w:val="24"/>
          <w:szCs w:val="24"/>
          <w:rtl/>
        </w:rPr>
        <w:t>.</w:t>
      </w:r>
    </w:p>
    <w:p w14:paraId="1EB38A9C" w14:textId="49A0CE3E" w:rsidR="00F37BBB" w:rsidRDefault="006C36AE" w:rsidP="00F37BBB">
      <w:pPr>
        <w:spacing w:line="480" w:lineRule="auto"/>
        <w:jc w:val="both"/>
        <w:rPr>
          <w:rFonts w:ascii="David" w:hAnsi="David" w:cs="David"/>
          <w:sz w:val="24"/>
          <w:szCs w:val="24"/>
          <w:rtl/>
        </w:rPr>
      </w:pPr>
      <w:r>
        <w:rPr>
          <w:rFonts w:ascii="David" w:hAnsi="David" w:cs="David" w:hint="cs"/>
          <w:sz w:val="24"/>
          <w:szCs w:val="24"/>
          <w:rtl/>
        </w:rPr>
        <w:t>בעקבות זאת</w:t>
      </w:r>
      <w:r w:rsidR="001511FB" w:rsidRPr="00740865">
        <w:rPr>
          <w:rFonts w:ascii="David" w:hAnsi="David" w:cs="David"/>
          <w:sz w:val="24"/>
          <w:szCs w:val="24"/>
          <w:rtl/>
        </w:rPr>
        <w:t xml:space="preserve"> ניתן לזהות כי </w:t>
      </w:r>
      <w:r w:rsidR="008C73AF" w:rsidRPr="00740865">
        <w:rPr>
          <w:rFonts w:ascii="David" w:hAnsi="David" w:cs="David"/>
          <w:sz w:val="24"/>
          <w:szCs w:val="24"/>
          <w:rtl/>
        </w:rPr>
        <w:t>למרות הקומפוזיציה המוסדרת יחסית, ביצירה יש</w:t>
      </w:r>
      <w:r w:rsidR="00F37BBB">
        <w:rPr>
          <w:rFonts w:ascii="David" w:hAnsi="David" w:cs="David" w:hint="cs"/>
          <w:sz w:val="24"/>
          <w:szCs w:val="24"/>
          <w:rtl/>
        </w:rPr>
        <w:t>נה חוסר-אחידות מבחינה</w:t>
      </w:r>
      <w:r w:rsidR="008C73AF" w:rsidRPr="00740865">
        <w:rPr>
          <w:rFonts w:ascii="David" w:hAnsi="David" w:cs="David"/>
          <w:sz w:val="24"/>
          <w:szCs w:val="24"/>
          <w:rtl/>
        </w:rPr>
        <w:t xml:space="preserve"> צורני</w:t>
      </w:r>
      <w:r w:rsidR="00F37BBB">
        <w:rPr>
          <w:rFonts w:ascii="David" w:hAnsi="David" w:cs="David" w:hint="cs"/>
          <w:sz w:val="24"/>
          <w:szCs w:val="24"/>
          <w:rtl/>
        </w:rPr>
        <w:t xml:space="preserve">ת, מבחינת סוג הדימויים, מבחינת </w:t>
      </w:r>
      <w:r w:rsidR="00EB6A5C">
        <w:rPr>
          <w:rFonts w:ascii="David" w:hAnsi="David" w:cs="David" w:hint="cs"/>
          <w:sz w:val="24"/>
          <w:szCs w:val="24"/>
          <w:rtl/>
        </w:rPr>
        <w:t>רמות</w:t>
      </w:r>
      <w:r w:rsidR="00F37BBB">
        <w:rPr>
          <w:rFonts w:ascii="David" w:hAnsi="David" w:cs="David" w:hint="cs"/>
          <w:sz w:val="24"/>
          <w:szCs w:val="24"/>
          <w:rtl/>
        </w:rPr>
        <w:t xml:space="preserve"> הפיגורטיביות וההפשטה, מבחינת נקודות מבט (</w:t>
      </w:r>
      <w:r w:rsidR="00F37BBB" w:rsidRPr="00751D42">
        <w:rPr>
          <w:rFonts w:ascii="David" w:hAnsi="David" w:cs="David"/>
          <w:sz w:val="24"/>
          <w:szCs w:val="24"/>
          <w:rtl/>
        </w:rPr>
        <w:t>מצד</w:t>
      </w:r>
      <w:r w:rsidR="00F37BBB">
        <w:rPr>
          <w:rFonts w:ascii="David" w:hAnsi="David" w:cs="David" w:hint="cs"/>
          <w:sz w:val="24"/>
          <w:szCs w:val="24"/>
          <w:rtl/>
        </w:rPr>
        <w:t xml:space="preserve"> </w:t>
      </w:r>
      <w:r w:rsidR="00F37BBB" w:rsidRPr="00751D42">
        <w:rPr>
          <w:rFonts w:ascii="David" w:hAnsi="David" w:cs="David"/>
          <w:sz w:val="24"/>
          <w:szCs w:val="24"/>
          <w:rtl/>
        </w:rPr>
        <w:t xml:space="preserve">אחד </w:t>
      </w:r>
      <w:r w:rsidR="00F37BBB">
        <w:rPr>
          <w:rFonts w:ascii="David" w:hAnsi="David" w:cs="David" w:hint="cs"/>
          <w:sz w:val="24"/>
          <w:szCs w:val="24"/>
          <w:rtl/>
        </w:rPr>
        <w:t>ישנו ה</w:t>
      </w:r>
      <w:r w:rsidR="00F37BBB" w:rsidRPr="00751D42">
        <w:rPr>
          <w:rFonts w:ascii="David" w:hAnsi="David" w:cs="David"/>
          <w:sz w:val="24"/>
          <w:szCs w:val="24"/>
          <w:rtl/>
        </w:rPr>
        <w:t>רקע שהוא ברובו מעין 'מבט-על' של מרצפות בתנועה ומצד שני מובלעות פיגורטיביות יותר – שגם הן אינן קוהרנטיות לחלוטין</w:t>
      </w:r>
      <w:r w:rsidR="00F37BBB">
        <w:rPr>
          <w:rFonts w:ascii="David" w:hAnsi="David" w:cs="David" w:hint="cs"/>
          <w:sz w:val="24"/>
          <w:szCs w:val="24"/>
          <w:rtl/>
        </w:rPr>
        <w:t>)</w:t>
      </w:r>
      <w:r w:rsidR="00F37BBB" w:rsidRPr="00751D42">
        <w:rPr>
          <w:rFonts w:ascii="David" w:hAnsi="David" w:cs="David"/>
          <w:sz w:val="24"/>
          <w:szCs w:val="24"/>
          <w:rtl/>
        </w:rPr>
        <w:t>.</w:t>
      </w:r>
      <w:r w:rsidR="00F37BBB">
        <w:rPr>
          <w:rFonts w:ascii="David" w:hAnsi="David" w:cs="David" w:hint="cs"/>
          <w:sz w:val="24"/>
          <w:szCs w:val="24"/>
          <w:rtl/>
        </w:rPr>
        <w:t xml:space="preserve"> כל אלו מייצרים</w:t>
      </w:r>
      <w:r w:rsidR="00F37BBB" w:rsidRPr="00751D42">
        <w:rPr>
          <w:rFonts w:ascii="David" w:hAnsi="David" w:cs="David"/>
          <w:sz w:val="24"/>
          <w:szCs w:val="24"/>
          <w:rtl/>
        </w:rPr>
        <w:t xml:space="preserve"> תפיסת מרחב מורכבת ומתעתעת</w:t>
      </w:r>
      <w:r w:rsidR="00F37BBB">
        <w:rPr>
          <w:rFonts w:ascii="David" w:hAnsi="David" w:cs="David" w:hint="cs"/>
          <w:sz w:val="24"/>
          <w:szCs w:val="24"/>
          <w:rtl/>
        </w:rPr>
        <w:t xml:space="preserve"> </w:t>
      </w:r>
      <w:r w:rsidR="008C73AF" w:rsidRPr="00740865">
        <w:rPr>
          <w:rFonts w:ascii="David" w:hAnsi="David" w:cs="David"/>
          <w:sz w:val="24"/>
          <w:szCs w:val="24"/>
          <w:rtl/>
        </w:rPr>
        <w:t xml:space="preserve">אשר </w:t>
      </w:r>
      <w:r w:rsidR="00751EE4">
        <w:rPr>
          <w:rFonts w:ascii="David" w:hAnsi="David" w:cs="David" w:hint="cs"/>
          <w:sz w:val="24"/>
          <w:szCs w:val="24"/>
          <w:rtl/>
        </w:rPr>
        <w:t>אינה מובילה</w:t>
      </w:r>
      <w:r w:rsidR="005B603D">
        <w:rPr>
          <w:rFonts w:ascii="David" w:hAnsi="David" w:cs="David" w:hint="cs"/>
          <w:sz w:val="24"/>
          <w:szCs w:val="24"/>
          <w:rtl/>
        </w:rPr>
        <w:t xml:space="preserve"> </w:t>
      </w:r>
      <w:r w:rsidR="00751EE4">
        <w:rPr>
          <w:rFonts w:ascii="David" w:hAnsi="David" w:cs="David" w:hint="cs"/>
          <w:sz w:val="24"/>
          <w:szCs w:val="24"/>
          <w:rtl/>
        </w:rPr>
        <w:t>לאחידות צורנית קוהרנטית ו</w:t>
      </w:r>
      <w:r w:rsidR="008C73AF" w:rsidRPr="00740865">
        <w:rPr>
          <w:rFonts w:ascii="David" w:hAnsi="David" w:cs="David"/>
          <w:sz w:val="24"/>
          <w:szCs w:val="24"/>
          <w:rtl/>
        </w:rPr>
        <w:t>אף יוצר</w:t>
      </w:r>
      <w:r w:rsidR="00751EE4">
        <w:rPr>
          <w:rFonts w:ascii="David" w:hAnsi="David" w:cs="David" w:hint="cs"/>
          <w:sz w:val="24"/>
          <w:szCs w:val="24"/>
          <w:rtl/>
        </w:rPr>
        <w:t>ת</w:t>
      </w:r>
      <w:r w:rsidR="008C73AF" w:rsidRPr="00740865">
        <w:rPr>
          <w:rFonts w:ascii="David" w:hAnsi="David" w:cs="David"/>
          <w:sz w:val="24"/>
          <w:szCs w:val="24"/>
          <w:rtl/>
        </w:rPr>
        <w:t xml:space="preserve"> לרגעים את התחושה </w:t>
      </w:r>
      <w:r w:rsidR="00F37BBB">
        <w:rPr>
          <w:rFonts w:ascii="David" w:hAnsi="David" w:cs="David" w:hint="cs"/>
          <w:sz w:val="24"/>
          <w:szCs w:val="24"/>
          <w:rtl/>
        </w:rPr>
        <w:t xml:space="preserve">כי </w:t>
      </w:r>
      <w:r w:rsidR="008C73AF" w:rsidRPr="00740865">
        <w:rPr>
          <w:rFonts w:ascii="David" w:hAnsi="David" w:cs="David"/>
          <w:sz w:val="24"/>
          <w:szCs w:val="24"/>
          <w:rtl/>
        </w:rPr>
        <w:t xml:space="preserve">היצירה מתפרקת. </w:t>
      </w:r>
    </w:p>
    <w:p w14:paraId="77D2166F" w14:textId="5D309264" w:rsidR="003C2762" w:rsidRPr="003C2762" w:rsidRDefault="005B603D" w:rsidP="003C2762">
      <w:pPr>
        <w:spacing w:line="480" w:lineRule="auto"/>
        <w:jc w:val="both"/>
        <w:rPr>
          <w:rFonts w:ascii="David" w:hAnsi="David" w:cs="David"/>
          <w:sz w:val="24"/>
          <w:szCs w:val="24"/>
        </w:rPr>
      </w:pPr>
      <w:r>
        <w:rPr>
          <w:rFonts w:ascii="David" w:hAnsi="David" w:cs="David" w:hint="cs"/>
          <w:sz w:val="24"/>
          <w:szCs w:val="24"/>
          <w:rtl/>
        </w:rPr>
        <w:t>חוסר</w:t>
      </w:r>
      <w:r w:rsidR="003100C8">
        <w:rPr>
          <w:rFonts w:ascii="David" w:hAnsi="David" w:cs="David" w:hint="cs"/>
          <w:sz w:val="24"/>
          <w:szCs w:val="24"/>
          <w:rtl/>
        </w:rPr>
        <w:t>-</w:t>
      </w:r>
      <w:r>
        <w:rPr>
          <w:rFonts w:ascii="David" w:hAnsi="David" w:cs="David" w:hint="cs"/>
          <w:sz w:val="24"/>
          <w:szCs w:val="24"/>
          <w:rtl/>
        </w:rPr>
        <w:t>האחידות</w:t>
      </w:r>
      <w:r w:rsidR="00EB6A5C">
        <w:rPr>
          <w:rFonts w:ascii="David" w:hAnsi="David" w:cs="David" w:hint="cs"/>
          <w:sz w:val="24"/>
          <w:szCs w:val="24"/>
          <w:rtl/>
        </w:rPr>
        <w:t xml:space="preserve"> מתגלם גם בכיוונים ובמקצבים השונים בהם </w:t>
      </w:r>
      <w:r w:rsidR="008C73AF" w:rsidRPr="00740865">
        <w:rPr>
          <w:rFonts w:ascii="David" w:hAnsi="David" w:cs="David"/>
          <w:sz w:val="24"/>
          <w:szCs w:val="24"/>
          <w:rtl/>
        </w:rPr>
        <w:t>הטקסטורות</w:t>
      </w:r>
      <w:r w:rsidR="00765F69">
        <w:rPr>
          <w:rFonts w:ascii="David" w:hAnsi="David" w:cs="David" w:hint="cs"/>
          <w:sz w:val="24"/>
          <w:szCs w:val="24"/>
          <w:rtl/>
        </w:rPr>
        <w:t xml:space="preserve"> נעות</w:t>
      </w:r>
      <w:r w:rsidR="008C73AF" w:rsidRPr="00740865">
        <w:rPr>
          <w:rFonts w:ascii="David" w:hAnsi="David" w:cs="David"/>
          <w:sz w:val="24"/>
          <w:szCs w:val="24"/>
          <w:rtl/>
        </w:rPr>
        <w:t>; חלק</w:t>
      </w:r>
      <w:r w:rsidR="00EB6A5C">
        <w:rPr>
          <w:rFonts w:ascii="David" w:hAnsi="David" w:cs="David" w:hint="cs"/>
          <w:sz w:val="24"/>
          <w:szCs w:val="24"/>
          <w:rtl/>
        </w:rPr>
        <w:t>ן</w:t>
      </w:r>
      <w:r w:rsidR="008C73AF" w:rsidRPr="00740865">
        <w:rPr>
          <w:rFonts w:ascii="David" w:hAnsi="David" w:cs="David"/>
          <w:sz w:val="24"/>
          <w:szCs w:val="24"/>
          <w:rtl/>
        </w:rPr>
        <w:t xml:space="preserve"> נעות בכיוון אחיד אך בנחיל אינסופי, חלק</w:t>
      </w:r>
      <w:r w:rsidR="00AB346E">
        <w:rPr>
          <w:rFonts w:ascii="David" w:hAnsi="David" w:cs="David" w:hint="cs"/>
          <w:sz w:val="24"/>
          <w:szCs w:val="24"/>
          <w:rtl/>
        </w:rPr>
        <w:t>ן</w:t>
      </w:r>
      <w:r w:rsidR="008C73AF" w:rsidRPr="00740865">
        <w:rPr>
          <w:rFonts w:ascii="David" w:hAnsi="David" w:cs="David"/>
          <w:sz w:val="24"/>
          <w:szCs w:val="24"/>
          <w:rtl/>
        </w:rPr>
        <w:t xml:space="preserve"> 'נשפכות' בטיפות או בגלים גולשים – כאילו אל מעבר לגבולות הדף, ובמקומות אחרים ישתנה תחושה של התרחשות תוך כדי דילול (כמו בכובע). בעקבות כך נוצר מצב בו למרות הקומפוזיציה המסודרת קיימת מעין קקופוניה תנועתית ו'התפשטותית'.</w:t>
      </w:r>
      <w:r w:rsidR="003C2762">
        <w:rPr>
          <w:rFonts w:ascii="David" w:hAnsi="David" w:cs="David" w:hint="cs"/>
          <w:sz w:val="24"/>
          <w:szCs w:val="24"/>
          <w:rtl/>
        </w:rPr>
        <w:t xml:space="preserve"> בעקבות זאת ו</w:t>
      </w:r>
      <w:r w:rsidR="008C73AF" w:rsidRPr="00751D42">
        <w:rPr>
          <w:rFonts w:ascii="David" w:hAnsi="David" w:cs="David"/>
          <w:sz w:val="24"/>
          <w:szCs w:val="24"/>
          <w:rtl/>
        </w:rPr>
        <w:t>למרות שיש ביצירה</w:t>
      </w:r>
      <w:r w:rsidR="003C2762">
        <w:rPr>
          <w:rFonts w:ascii="David" w:hAnsi="David" w:cs="David" w:hint="cs"/>
          <w:sz w:val="24"/>
          <w:szCs w:val="24"/>
          <w:rtl/>
        </w:rPr>
        <w:t xml:space="preserve"> גם</w:t>
      </w:r>
      <w:r w:rsidR="008C73AF" w:rsidRPr="00751D42">
        <w:rPr>
          <w:rFonts w:ascii="David" w:hAnsi="David" w:cs="David"/>
          <w:sz w:val="24"/>
          <w:szCs w:val="24"/>
          <w:rtl/>
        </w:rPr>
        <w:t xml:space="preserve"> אזורים של עומק תלת-ממדי, התחושה הכללית הנשמרת היא של תנועה אופקית המכסה את פני השטח בשטף הטרוגני דינמי</w:t>
      </w:r>
      <w:r w:rsidR="003C2762">
        <w:rPr>
          <w:rFonts w:ascii="David" w:hAnsi="David" w:cs="David" w:hint="cs"/>
          <w:sz w:val="24"/>
          <w:szCs w:val="24"/>
          <w:rtl/>
        </w:rPr>
        <w:t xml:space="preserve"> לא-צפוי</w:t>
      </w:r>
      <w:r w:rsidR="008C73AF" w:rsidRPr="00751D42">
        <w:rPr>
          <w:rFonts w:ascii="David" w:hAnsi="David" w:cs="David"/>
          <w:sz w:val="24"/>
          <w:szCs w:val="24"/>
          <w:rtl/>
        </w:rPr>
        <w:t xml:space="preserve">. </w:t>
      </w:r>
    </w:p>
    <w:p w14:paraId="426E3EA7" w14:textId="0B7518A1" w:rsidR="00253522" w:rsidRPr="00246E7C" w:rsidRDefault="00246E7C" w:rsidP="000B37D0">
      <w:pPr>
        <w:spacing w:line="480" w:lineRule="auto"/>
        <w:jc w:val="both"/>
        <w:rPr>
          <w:rFonts w:ascii="David" w:hAnsi="David" w:cs="David"/>
          <w:sz w:val="24"/>
          <w:szCs w:val="24"/>
          <w:u w:val="single"/>
          <w:rtl/>
        </w:rPr>
      </w:pPr>
      <w:r w:rsidRPr="00246E7C">
        <w:rPr>
          <w:rFonts w:ascii="David" w:hAnsi="David" w:cs="David" w:hint="cs"/>
          <w:sz w:val="24"/>
          <w:szCs w:val="24"/>
          <w:u w:val="single"/>
          <w:rtl/>
        </w:rPr>
        <w:t>התבוננות בממציאם הצורניים ביחס לרעיון 'העור השלישי'</w:t>
      </w:r>
    </w:p>
    <w:p w14:paraId="4800F458" w14:textId="3D43EEAA" w:rsidR="008C73AF" w:rsidRPr="00751D42" w:rsidRDefault="00C621DA" w:rsidP="000B37D0">
      <w:pPr>
        <w:spacing w:line="480" w:lineRule="auto"/>
        <w:jc w:val="both"/>
        <w:rPr>
          <w:rFonts w:ascii="David" w:hAnsi="David" w:cs="David"/>
          <w:sz w:val="24"/>
          <w:szCs w:val="24"/>
          <w:rtl/>
        </w:rPr>
      </w:pPr>
      <w:r w:rsidRPr="00751D42">
        <w:rPr>
          <w:rFonts w:ascii="David" w:hAnsi="David" w:cs="David"/>
          <w:sz w:val="24"/>
          <w:szCs w:val="24"/>
          <w:rtl/>
        </w:rPr>
        <w:t>מבחינ</w:t>
      </w:r>
      <w:r w:rsidR="001C1750">
        <w:rPr>
          <w:rFonts w:ascii="David" w:hAnsi="David" w:cs="David" w:hint="cs"/>
          <w:sz w:val="24"/>
          <w:szCs w:val="24"/>
          <w:rtl/>
        </w:rPr>
        <w:t>ת</w:t>
      </w:r>
      <w:r w:rsidRPr="00751D42">
        <w:rPr>
          <w:rFonts w:ascii="David" w:hAnsi="David" w:cs="David"/>
          <w:sz w:val="24"/>
          <w:szCs w:val="24"/>
          <w:rtl/>
        </w:rPr>
        <w:t xml:space="preserve"> </w:t>
      </w:r>
      <w:r w:rsidR="001C1750" w:rsidRPr="00751D42">
        <w:rPr>
          <w:rFonts w:ascii="David" w:hAnsi="David" w:cs="David"/>
          <w:sz w:val="24"/>
          <w:szCs w:val="24"/>
          <w:rtl/>
        </w:rPr>
        <w:t>הקומפוזיציה</w:t>
      </w:r>
      <w:r w:rsidR="001C1750">
        <w:rPr>
          <w:rFonts w:ascii="David" w:hAnsi="David" w:cs="David" w:hint="cs"/>
          <w:sz w:val="24"/>
          <w:szCs w:val="24"/>
          <w:rtl/>
        </w:rPr>
        <w:t xml:space="preserve">, </w:t>
      </w:r>
      <w:proofErr w:type="spellStart"/>
      <w:r w:rsidRPr="00751D42">
        <w:rPr>
          <w:rFonts w:ascii="David" w:hAnsi="David" w:cs="David"/>
          <w:sz w:val="24"/>
          <w:szCs w:val="24"/>
          <w:rtl/>
        </w:rPr>
        <w:t>הפיגורטיבי</w:t>
      </w:r>
      <w:r w:rsidR="008A3923">
        <w:rPr>
          <w:rFonts w:ascii="David" w:hAnsi="David" w:cs="David"/>
          <w:sz w:val="24"/>
          <w:szCs w:val="24"/>
          <w:rtl/>
        </w:rPr>
        <w:t>וּ</w:t>
      </w:r>
      <w:r w:rsidRPr="00751D42">
        <w:rPr>
          <w:rFonts w:ascii="David" w:hAnsi="David" w:cs="David"/>
          <w:sz w:val="24"/>
          <w:szCs w:val="24"/>
          <w:rtl/>
        </w:rPr>
        <w:t>ת</w:t>
      </w:r>
      <w:proofErr w:type="spellEnd"/>
      <w:r w:rsidR="007A4CFA">
        <w:rPr>
          <w:rFonts w:ascii="David" w:hAnsi="David" w:cs="David" w:hint="cs"/>
          <w:sz w:val="24"/>
          <w:szCs w:val="24"/>
          <w:rtl/>
        </w:rPr>
        <w:t xml:space="preserve"> וכן החתימה </w:t>
      </w:r>
      <w:r w:rsidR="002467AE">
        <w:rPr>
          <w:rFonts w:ascii="David" w:hAnsi="David" w:cs="David" w:hint="cs"/>
          <w:sz w:val="24"/>
          <w:szCs w:val="24"/>
          <w:rtl/>
        </w:rPr>
        <w:t>(</w:t>
      </w:r>
      <w:r w:rsidR="007A4CFA">
        <w:rPr>
          <w:rFonts w:ascii="David" w:hAnsi="David" w:cs="David" w:hint="cs"/>
          <w:sz w:val="24"/>
          <w:szCs w:val="24"/>
          <w:rtl/>
        </w:rPr>
        <w:t>החריגה</w:t>
      </w:r>
      <w:r w:rsidR="002467AE">
        <w:rPr>
          <w:rFonts w:ascii="David" w:hAnsi="David" w:cs="David" w:hint="cs"/>
          <w:sz w:val="24"/>
          <w:szCs w:val="24"/>
          <w:rtl/>
        </w:rPr>
        <w:t xml:space="preserve"> יחסית)</w:t>
      </w:r>
      <w:r w:rsidR="007A4CFA">
        <w:rPr>
          <w:rFonts w:ascii="David" w:hAnsi="David" w:cs="David" w:hint="cs"/>
          <w:sz w:val="24"/>
          <w:szCs w:val="24"/>
          <w:rtl/>
        </w:rPr>
        <w:t xml:space="preserve"> בשמה של גיל,</w:t>
      </w:r>
      <w:r w:rsidR="008C73AF" w:rsidRPr="00751D42">
        <w:rPr>
          <w:rFonts w:ascii="David" w:hAnsi="David" w:cs="David"/>
          <w:sz w:val="24"/>
          <w:szCs w:val="24"/>
          <w:rtl/>
        </w:rPr>
        <w:t xml:space="preserve"> </w:t>
      </w:r>
      <w:r w:rsidRPr="00751D42">
        <w:rPr>
          <w:rFonts w:ascii="David" w:hAnsi="David" w:cs="David"/>
          <w:sz w:val="24"/>
          <w:szCs w:val="24"/>
          <w:rtl/>
        </w:rPr>
        <w:t xml:space="preserve">ניתן </w:t>
      </w:r>
      <w:r w:rsidR="00F92935">
        <w:rPr>
          <w:rFonts w:ascii="David" w:hAnsi="David" w:cs="David" w:hint="cs"/>
          <w:sz w:val="24"/>
          <w:szCs w:val="24"/>
          <w:rtl/>
        </w:rPr>
        <w:t xml:space="preserve">לשער </w:t>
      </w:r>
      <w:r w:rsidR="004A6A52">
        <w:rPr>
          <w:rFonts w:ascii="David" w:hAnsi="David" w:cs="David" w:hint="cs"/>
          <w:sz w:val="24"/>
          <w:szCs w:val="24"/>
          <w:rtl/>
        </w:rPr>
        <w:t xml:space="preserve">כי היצירה היא מסוג </w:t>
      </w:r>
      <w:r w:rsidR="00267508">
        <w:rPr>
          <w:rFonts w:ascii="David" w:hAnsi="David" w:cs="David" w:hint="cs"/>
          <w:sz w:val="24"/>
          <w:szCs w:val="24"/>
          <w:rtl/>
        </w:rPr>
        <w:t>פורטרט</w:t>
      </w:r>
      <w:r w:rsidR="00F92935">
        <w:rPr>
          <w:rFonts w:ascii="David" w:hAnsi="David" w:cs="David" w:hint="cs"/>
          <w:sz w:val="24"/>
          <w:szCs w:val="24"/>
          <w:rtl/>
        </w:rPr>
        <w:t xml:space="preserve">. אולם בניגוד לפורטרט הקלאסי בו </w:t>
      </w:r>
      <w:r w:rsidR="008C73AF" w:rsidRPr="00751D42">
        <w:rPr>
          <w:rFonts w:ascii="David" w:hAnsi="David" w:cs="David"/>
          <w:sz w:val="24"/>
          <w:szCs w:val="24"/>
          <w:rtl/>
        </w:rPr>
        <w:t>מושא הציור עומד במרכז</w:t>
      </w:r>
      <w:r w:rsidR="00F92935">
        <w:rPr>
          <w:rFonts w:ascii="David" w:hAnsi="David" w:cs="David" w:hint="cs"/>
          <w:sz w:val="24"/>
          <w:szCs w:val="24"/>
          <w:rtl/>
        </w:rPr>
        <w:t xml:space="preserve"> ו</w:t>
      </w:r>
      <w:r w:rsidR="008C73AF" w:rsidRPr="00751D42">
        <w:rPr>
          <w:rFonts w:ascii="David" w:hAnsi="David" w:cs="David"/>
          <w:sz w:val="24"/>
          <w:szCs w:val="24"/>
          <w:rtl/>
        </w:rPr>
        <w:t>מובלט על גבי הרקע, ביצירה של גיל נוצר טשטוש בי</w:t>
      </w:r>
      <w:r w:rsidR="00A30DA6">
        <w:rPr>
          <w:rFonts w:ascii="David" w:hAnsi="David" w:cs="David" w:hint="cs"/>
          <w:sz w:val="24"/>
          <w:szCs w:val="24"/>
          <w:rtl/>
        </w:rPr>
        <w:t>ן הרקע לדמות</w:t>
      </w:r>
      <w:r w:rsidR="008C73AF" w:rsidRPr="00751D42">
        <w:rPr>
          <w:rFonts w:ascii="David" w:hAnsi="David" w:cs="David"/>
          <w:sz w:val="24"/>
          <w:szCs w:val="24"/>
          <w:rtl/>
        </w:rPr>
        <w:t xml:space="preserve">. </w:t>
      </w:r>
      <w:r w:rsidR="008851E1">
        <w:rPr>
          <w:rFonts w:ascii="David" w:hAnsi="David" w:cs="David" w:hint="cs"/>
          <w:sz w:val="24"/>
          <w:szCs w:val="24"/>
          <w:rtl/>
        </w:rPr>
        <w:t xml:space="preserve">יתרה מכך, </w:t>
      </w:r>
      <w:r w:rsidR="008C73AF" w:rsidRPr="00751D42">
        <w:rPr>
          <w:rFonts w:ascii="David" w:hAnsi="David" w:cs="David"/>
          <w:sz w:val="24"/>
          <w:szCs w:val="24"/>
          <w:rtl/>
        </w:rPr>
        <w:t xml:space="preserve">ביצירה של גיל </w:t>
      </w:r>
      <w:r w:rsidR="008851E1">
        <w:rPr>
          <w:rFonts w:ascii="David" w:hAnsi="David" w:cs="David" w:hint="cs"/>
          <w:sz w:val="24"/>
          <w:szCs w:val="24"/>
          <w:rtl/>
        </w:rPr>
        <w:t>נוצר היפוך מסוים</w:t>
      </w:r>
      <w:r w:rsidR="008C73AF" w:rsidRPr="00751D42">
        <w:rPr>
          <w:rFonts w:ascii="David" w:hAnsi="David" w:cs="David"/>
          <w:sz w:val="24"/>
          <w:szCs w:val="24"/>
          <w:rtl/>
        </w:rPr>
        <w:t xml:space="preserve">; אומנם פני הדמות לבנות ובולטות משאר היצירה אולם מרכז גופה נותר מטושטש </w:t>
      </w:r>
      <w:r w:rsidR="008C73AF" w:rsidRPr="00751D42">
        <w:rPr>
          <w:rFonts w:ascii="David" w:hAnsi="David" w:cs="David"/>
          <w:sz w:val="24"/>
          <w:szCs w:val="24"/>
          <w:rtl/>
        </w:rPr>
        <w:lastRenderedPageBreak/>
        <w:t xml:space="preserve">ופרגמנטרי ביחס לשאר היצירה. מצב זה יוצר </w:t>
      </w:r>
      <w:r w:rsidR="009760D8">
        <w:rPr>
          <w:rFonts w:ascii="David" w:hAnsi="David" w:cs="David" w:hint="cs"/>
          <w:sz w:val="24"/>
          <w:szCs w:val="24"/>
          <w:rtl/>
        </w:rPr>
        <w:t xml:space="preserve">תחושה </w:t>
      </w:r>
      <w:r w:rsidR="008C73AF" w:rsidRPr="00751D42">
        <w:rPr>
          <w:rFonts w:ascii="David" w:hAnsi="David" w:cs="David"/>
          <w:sz w:val="24"/>
          <w:szCs w:val="24"/>
          <w:rtl/>
        </w:rPr>
        <w:t xml:space="preserve">כי מה שמחזיק את חלקי גופה </w:t>
      </w:r>
      <w:r w:rsidR="00831738">
        <w:rPr>
          <w:rFonts w:ascii="David" w:hAnsi="David" w:cs="David" w:hint="cs"/>
          <w:sz w:val="24"/>
          <w:szCs w:val="24"/>
          <w:rtl/>
        </w:rPr>
        <w:t>יחד</w:t>
      </w:r>
      <w:r w:rsidR="008C73AF" w:rsidRPr="00751D42">
        <w:rPr>
          <w:rFonts w:ascii="David" w:hAnsi="David" w:cs="David"/>
          <w:sz w:val="24"/>
          <w:szCs w:val="24"/>
          <w:rtl/>
        </w:rPr>
        <w:t xml:space="preserve"> הוא הרקע – שנראה הדוק ומוחזק הרבה יותר מהגוף עצמו.</w:t>
      </w:r>
    </w:p>
    <w:p w14:paraId="512205CA" w14:textId="11F3B045" w:rsidR="00A541C3" w:rsidRDefault="008C73AF" w:rsidP="00A541C3">
      <w:pPr>
        <w:spacing w:line="480" w:lineRule="auto"/>
        <w:jc w:val="both"/>
        <w:rPr>
          <w:rFonts w:ascii="David" w:hAnsi="David" w:cs="David"/>
          <w:sz w:val="24"/>
          <w:szCs w:val="24"/>
          <w:rtl/>
        </w:rPr>
      </w:pPr>
      <w:r w:rsidRPr="00751D42">
        <w:rPr>
          <w:rFonts w:ascii="David" w:hAnsi="David" w:cs="David"/>
          <w:sz w:val="24"/>
          <w:szCs w:val="24"/>
          <w:rtl/>
        </w:rPr>
        <w:t>מצב זה מהדהד למושג ה'עור השני' של אסתר ביק</w:t>
      </w:r>
      <w:r w:rsidR="00831738">
        <w:rPr>
          <w:rFonts w:ascii="David" w:hAnsi="David" w:cs="David" w:hint="cs"/>
          <w:sz w:val="24"/>
          <w:szCs w:val="24"/>
          <w:rtl/>
        </w:rPr>
        <w:t xml:space="preserve"> אשר לפיו כאמור </w:t>
      </w:r>
      <w:r w:rsidR="000236AA">
        <w:rPr>
          <w:rFonts w:ascii="David" w:hAnsi="David" w:cs="David" w:hint="cs"/>
          <w:sz w:val="24"/>
          <w:szCs w:val="24"/>
          <w:rtl/>
        </w:rPr>
        <w:t xml:space="preserve">על מנת לפצות על </w:t>
      </w:r>
      <w:r w:rsidR="00831738">
        <w:rPr>
          <w:rFonts w:ascii="David" w:hAnsi="David" w:cs="David" w:hint="cs"/>
          <w:sz w:val="24"/>
          <w:szCs w:val="24"/>
          <w:rtl/>
        </w:rPr>
        <w:t xml:space="preserve">היעדר </w:t>
      </w:r>
      <w:r w:rsidRPr="00751D42">
        <w:rPr>
          <w:rFonts w:ascii="David" w:hAnsi="David" w:cs="David"/>
          <w:sz w:val="24"/>
          <w:szCs w:val="24"/>
          <w:rtl/>
        </w:rPr>
        <w:t>חווי</w:t>
      </w:r>
      <w:r w:rsidR="000236AA">
        <w:rPr>
          <w:rFonts w:ascii="David" w:hAnsi="David" w:cs="David" w:hint="cs"/>
          <w:sz w:val="24"/>
          <w:szCs w:val="24"/>
          <w:rtl/>
        </w:rPr>
        <w:t>ו</w:t>
      </w:r>
      <w:r w:rsidRPr="00751D42">
        <w:rPr>
          <w:rFonts w:ascii="David" w:hAnsi="David" w:cs="David"/>
          <w:sz w:val="24"/>
          <w:szCs w:val="24"/>
          <w:rtl/>
        </w:rPr>
        <w:t>ת 'עור-נפשי' תקינה</w:t>
      </w:r>
      <w:r w:rsidR="00831738">
        <w:rPr>
          <w:rFonts w:ascii="David" w:hAnsi="David" w:cs="David" w:hint="cs"/>
          <w:sz w:val="24"/>
          <w:szCs w:val="24"/>
          <w:rtl/>
        </w:rPr>
        <w:t xml:space="preserve"> בשל טראומה</w:t>
      </w:r>
      <w:r w:rsidRPr="00751D42">
        <w:rPr>
          <w:rFonts w:ascii="David" w:hAnsi="David" w:cs="David"/>
          <w:sz w:val="24"/>
          <w:szCs w:val="24"/>
          <w:rtl/>
        </w:rPr>
        <w:t xml:space="preserve">, </w:t>
      </w:r>
      <w:r w:rsidR="00831738">
        <w:rPr>
          <w:rFonts w:ascii="David" w:hAnsi="David" w:cs="David" w:hint="cs"/>
          <w:sz w:val="24"/>
          <w:szCs w:val="24"/>
          <w:rtl/>
        </w:rPr>
        <w:t>נעשה ניסיון לארגון</w:t>
      </w:r>
      <w:r w:rsidRPr="00751D42">
        <w:rPr>
          <w:rFonts w:ascii="David" w:hAnsi="David" w:cs="David"/>
          <w:sz w:val="24"/>
          <w:szCs w:val="24"/>
          <w:rtl/>
        </w:rPr>
        <w:t xml:space="preserve"> חוויות עורית</w:t>
      </w:r>
      <w:r w:rsidR="00831738">
        <w:rPr>
          <w:rFonts w:ascii="David" w:hAnsi="David" w:cs="David" w:hint="cs"/>
          <w:sz w:val="24"/>
          <w:szCs w:val="24"/>
          <w:rtl/>
        </w:rPr>
        <w:t xml:space="preserve"> רציפה</w:t>
      </w:r>
      <w:r w:rsidRPr="00751D42">
        <w:rPr>
          <w:rFonts w:ascii="David" w:hAnsi="David" w:cs="David"/>
          <w:sz w:val="24"/>
          <w:szCs w:val="24"/>
          <w:rtl/>
        </w:rPr>
        <w:t xml:space="preserve"> מפצה</w:t>
      </w:r>
      <w:r w:rsidR="00831738">
        <w:rPr>
          <w:rFonts w:ascii="David" w:hAnsi="David" w:cs="David" w:hint="cs"/>
          <w:sz w:val="24"/>
          <w:szCs w:val="24"/>
          <w:rtl/>
        </w:rPr>
        <w:t xml:space="preserve"> מלאכותית</w:t>
      </w:r>
      <w:r w:rsidRPr="00751D42">
        <w:rPr>
          <w:rFonts w:ascii="David" w:hAnsi="David" w:cs="David"/>
          <w:sz w:val="24"/>
          <w:szCs w:val="24"/>
          <w:rtl/>
        </w:rPr>
        <w:t xml:space="preserve"> ותותבת </w:t>
      </w:r>
      <w:r w:rsidR="000236AA">
        <w:rPr>
          <w:rFonts w:ascii="David" w:hAnsi="David" w:cs="David" w:hint="cs"/>
          <w:sz w:val="24"/>
          <w:szCs w:val="24"/>
          <w:rtl/>
        </w:rPr>
        <w:t xml:space="preserve">למול </w:t>
      </w:r>
      <w:r w:rsidRPr="00751D42">
        <w:rPr>
          <w:rFonts w:ascii="David" w:hAnsi="David" w:cs="David"/>
          <w:sz w:val="24"/>
          <w:szCs w:val="24"/>
          <w:rtl/>
        </w:rPr>
        <w:t>תחושת הפרגמנטציה. כאמור, מנגנון נפשי</w:t>
      </w:r>
      <w:r w:rsidR="00025C6A">
        <w:rPr>
          <w:rFonts w:ascii="David" w:hAnsi="David" w:cs="David" w:hint="cs"/>
          <w:sz w:val="24"/>
          <w:szCs w:val="24"/>
          <w:rtl/>
        </w:rPr>
        <w:t xml:space="preserve"> זה</w:t>
      </w:r>
      <w:r w:rsidRPr="00751D42">
        <w:rPr>
          <w:rFonts w:ascii="David" w:hAnsi="David" w:cs="David"/>
          <w:sz w:val="24"/>
          <w:szCs w:val="24"/>
          <w:rtl/>
        </w:rPr>
        <w:t xml:space="preserve"> מתחיל בגוף – בעור ממש. </w:t>
      </w:r>
      <w:r w:rsidR="00470512">
        <w:rPr>
          <w:rFonts w:ascii="David" w:hAnsi="David" w:cs="David" w:hint="cs"/>
          <w:sz w:val="24"/>
          <w:szCs w:val="24"/>
          <w:rtl/>
        </w:rPr>
        <w:t xml:space="preserve">כאמור, </w:t>
      </w:r>
      <w:r w:rsidR="005A64BE">
        <w:rPr>
          <w:rFonts w:ascii="David" w:hAnsi="David" w:cs="David" w:hint="cs"/>
          <w:sz w:val="24"/>
          <w:szCs w:val="24"/>
          <w:rtl/>
        </w:rPr>
        <w:t xml:space="preserve">בעיני </w:t>
      </w:r>
      <w:r w:rsidRPr="00751D42">
        <w:rPr>
          <w:rFonts w:ascii="David" w:hAnsi="David" w:cs="David"/>
          <w:sz w:val="24"/>
          <w:szCs w:val="24"/>
          <w:rtl/>
        </w:rPr>
        <w:t xml:space="preserve">מנגנון זה </w:t>
      </w:r>
      <w:r w:rsidR="00554ACA">
        <w:rPr>
          <w:rFonts w:ascii="David" w:hAnsi="David" w:cs="David" w:hint="cs"/>
          <w:sz w:val="24"/>
          <w:szCs w:val="24"/>
          <w:rtl/>
        </w:rPr>
        <w:t xml:space="preserve">רלוונטי </w:t>
      </w:r>
      <w:r w:rsidRPr="00751D42">
        <w:rPr>
          <w:rFonts w:ascii="David" w:hAnsi="David" w:cs="David"/>
          <w:sz w:val="24"/>
          <w:szCs w:val="24"/>
          <w:rtl/>
        </w:rPr>
        <w:t>גם לטראומה מאוחרת ולפעולת היצירה</w:t>
      </w:r>
      <w:r w:rsidR="005A64BE">
        <w:rPr>
          <w:rFonts w:ascii="David" w:hAnsi="David" w:cs="David" w:hint="cs"/>
          <w:sz w:val="24"/>
          <w:szCs w:val="24"/>
          <w:rtl/>
        </w:rPr>
        <w:t xml:space="preserve"> האמנותית החזרתית</w:t>
      </w:r>
      <w:r w:rsidRPr="00751D42">
        <w:rPr>
          <w:rFonts w:ascii="David" w:hAnsi="David" w:cs="David"/>
          <w:sz w:val="24"/>
          <w:szCs w:val="24"/>
          <w:rtl/>
        </w:rPr>
        <w:t xml:space="preserve"> </w:t>
      </w:r>
      <w:r w:rsidR="005A64BE">
        <w:rPr>
          <w:rFonts w:ascii="David" w:hAnsi="David" w:cs="David" w:hint="cs"/>
          <w:sz w:val="24"/>
          <w:szCs w:val="24"/>
          <w:rtl/>
        </w:rPr>
        <w:t>ה</w:t>
      </w:r>
      <w:r w:rsidRPr="00751D42">
        <w:rPr>
          <w:rFonts w:ascii="David" w:hAnsi="David" w:cs="David"/>
          <w:sz w:val="24"/>
          <w:szCs w:val="24"/>
          <w:rtl/>
        </w:rPr>
        <w:t>מונעת בעקבותיה</w:t>
      </w:r>
      <w:r w:rsidR="00554ACA">
        <w:rPr>
          <w:rFonts w:ascii="David" w:hAnsi="David" w:cs="David" w:hint="cs"/>
          <w:sz w:val="24"/>
          <w:szCs w:val="24"/>
          <w:rtl/>
        </w:rPr>
        <w:t xml:space="preserve"> 'העור השלישי'. </w:t>
      </w:r>
      <w:r w:rsidR="005A64BE">
        <w:rPr>
          <w:rFonts w:ascii="David" w:hAnsi="David" w:cs="David" w:hint="cs"/>
          <w:sz w:val="24"/>
          <w:szCs w:val="24"/>
          <w:rtl/>
        </w:rPr>
        <w:t>בהתאם לכך, אני רואה בחזרה המורפולוגית המגולמת ביצירה</w:t>
      </w:r>
      <w:r w:rsidR="00A541C3">
        <w:rPr>
          <w:rFonts w:ascii="David" w:hAnsi="David" w:cs="David" w:hint="cs"/>
          <w:sz w:val="24"/>
          <w:szCs w:val="24"/>
          <w:rtl/>
        </w:rPr>
        <w:t xml:space="preserve"> תוצאה של פעילות מנטלית</w:t>
      </w:r>
      <w:r w:rsidR="005A64BE">
        <w:rPr>
          <w:rFonts w:ascii="David" w:hAnsi="David" w:cs="David" w:hint="cs"/>
          <w:sz w:val="24"/>
          <w:szCs w:val="24"/>
          <w:rtl/>
        </w:rPr>
        <w:t xml:space="preserve"> עורית </w:t>
      </w:r>
      <w:r w:rsidR="00D12CA8">
        <w:rPr>
          <w:rFonts w:ascii="David" w:hAnsi="David" w:cs="David"/>
          <w:sz w:val="24"/>
          <w:szCs w:val="24"/>
          <w:rtl/>
        </w:rPr>
        <w:t>–</w:t>
      </w:r>
      <w:r w:rsidR="00D12CA8">
        <w:rPr>
          <w:rFonts w:ascii="David" w:hAnsi="David" w:cs="David" w:hint="cs"/>
          <w:sz w:val="24"/>
          <w:szCs w:val="24"/>
          <w:rtl/>
        </w:rPr>
        <w:t xml:space="preserve"> החזרה המרחבית אשר נעשית דומיננטית בעקבות הטראומה ו</w:t>
      </w:r>
      <w:r w:rsidR="00A541C3">
        <w:rPr>
          <w:rFonts w:ascii="David" w:hAnsi="David" w:cs="David" w:hint="cs"/>
          <w:sz w:val="24"/>
          <w:szCs w:val="24"/>
          <w:rtl/>
        </w:rPr>
        <w:t xml:space="preserve">אשר מתגלמת באופן קונקרטי ומוחשי ביצירה. </w:t>
      </w:r>
    </w:p>
    <w:p w14:paraId="209C0C8E" w14:textId="7EE96986" w:rsidR="000236AA" w:rsidRDefault="001C57EB" w:rsidP="001C57EB">
      <w:pPr>
        <w:spacing w:line="480" w:lineRule="auto"/>
        <w:jc w:val="both"/>
        <w:rPr>
          <w:rFonts w:ascii="David" w:hAnsi="David" w:cs="David"/>
          <w:sz w:val="24"/>
          <w:szCs w:val="24"/>
          <w:rtl/>
        </w:rPr>
      </w:pPr>
      <w:r>
        <w:rPr>
          <w:rFonts w:ascii="David" w:hAnsi="David" w:cs="David" w:hint="cs"/>
          <w:sz w:val="24"/>
          <w:szCs w:val="24"/>
          <w:rtl/>
        </w:rPr>
        <w:t xml:space="preserve">דומיננטיות זו של החזרה המרחבית על פני הטמפורלית היא מה שגם מאפשר את זיהוי </w:t>
      </w:r>
      <w:r w:rsidR="00B02BD9">
        <w:rPr>
          <w:rFonts w:ascii="David" w:hAnsi="David" w:cs="David" w:hint="cs"/>
          <w:sz w:val="24"/>
          <w:szCs w:val="24"/>
          <w:rtl/>
        </w:rPr>
        <w:t>גילומי '</w:t>
      </w:r>
      <w:r>
        <w:rPr>
          <w:rFonts w:ascii="David" w:hAnsi="David" w:cs="David" w:hint="cs"/>
          <w:sz w:val="24"/>
          <w:szCs w:val="24"/>
          <w:rtl/>
        </w:rPr>
        <w:t>העור השלישי</w:t>
      </w:r>
      <w:r w:rsidR="00B02BD9">
        <w:rPr>
          <w:rFonts w:ascii="David" w:hAnsi="David" w:cs="David" w:hint="cs"/>
          <w:sz w:val="24"/>
          <w:szCs w:val="24"/>
          <w:rtl/>
        </w:rPr>
        <w:t>'</w:t>
      </w:r>
      <w:r>
        <w:rPr>
          <w:rFonts w:ascii="David" w:hAnsi="David" w:cs="David" w:hint="cs"/>
          <w:sz w:val="24"/>
          <w:szCs w:val="24"/>
          <w:rtl/>
        </w:rPr>
        <w:t xml:space="preserve"> ביצירה. </w:t>
      </w:r>
      <w:r w:rsidR="00A541C3">
        <w:rPr>
          <w:rFonts w:ascii="David" w:hAnsi="David" w:cs="David" w:hint="cs"/>
          <w:sz w:val="24"/>
          <w:szCs w:val="24"/>
          <w:rtl/>
        </w:rPr>
        <w:t xml:space="preserve">ניתן לזהות </w:t>
      </w:r>
      <w:r w:rsidR="006F4097">
        <w:rPr>
          <w:rFonts w:ascii="David" w:hAnsi="David" w:cs="David" w:hint="cs"/>
          <w:sz w:val="24"/>
          <w:szCs w:val="24"/>
          <w:rtl/>
        </w:rPr>
        <w:t xml:space="preserve">זאת באמצעות </w:t>
      </w:r>
      <w:r>
        <w:rPr>
          <w:rFonts w:ascii="David" w:hAnsi="David" w:cs="David" w:hint="cs"/>
          <w:sz w:val="24"/>
          <w:szCs w:val="24"/>
          <w:rtl/>
        </w:rPr>
        <w:t>חוסר הלינאריות</w:t>
      </w:r>
      <w:r w:rsidR="006F4097">
        <w:rPr>
          <w:rFonts w:ascii="David" w:hAnsi="David" w:cs="David" w:hint="cs"/>
          <w:sz w:val="24"/>
          <w:szCs w:val="24"/>
          <w:rtl/>
        </w:rPr>
        <w:t xml:space="preserve"> הצורנית</w:t>
      </w:r>
      <w:r>
        <w:rPr>
          <w:rFonts w:ascii="David" w:hAnsi="David" w:cs="David" w:hint="cs"/>
          <w:sz w:val="24"/>
          <w:szCs w:val="24"/>
          <w:rtl/>
        </w:rPr>
        <w:t xml:space="preserve">, ההטרוגניות וההתפשטות הרוחבית שמאפיינים את החזרה המרחבית ואת </w:t>
      </w:r>
      <w:r w:rsidR="00A541C3">
        <w:rPr>
          <w:rFonts w:ascii="David" w:hAnsi="David" w:cs="David" w:hint="cs"/>
          <w:sz w:val="24"/>
          <w:szCs w:val="24"/>
          <w:rtl/>
        </w:rPr>
        <w:t xml:space="preserve">רב החזרות ביצירה. אלו כאמור מופיעות לצד החזרות הלינאריות שמופיעות גם כן, אולם </w:t>
      </w:r>
      <w:r w:rsidR="00F22E2E">
        <w:rPr>
          <w:rFonts w:ascii="David" w:hAnsi="David" w:cs="David" w:hint="cs"/>
          <w:sz w:val="24"/>
          <w:szCs w:val="24"/>
          <w:rtl/>
        </w:rPr>
        <w:t>ה</w:t>
      </w:r>
      <w:r w:rsidR="00A541C3">
        <w:rPr>
          <w:rFonts w:ascii="David" w:hAnsi="David" w:cs="David" w:hint="cs"/>
          <w:sz w:val="24"/>
          <w:szCs w:val="24"/>
          <w:rtl/>
        </w:rPr>
        <w:t>תוצאה הכללית הנוצרת ביצירה היא של דינמי</w:t>
      </w:r>
      <w:r w:rsidR="00F22E2E">
        <w:rPr>
          <w:rFonts w:ascii="David" w:hAnsi="David" w:cs="David" w:hint="cs"/>
          <w:sz w:val="24"/>
          <w:szCs w:val="24"/>
          <w:rtl/>
        </w:rPr>
        <w:t>ו</w:t>
      </w:r>
      <w:r w:rsidR="00A541C3">
        <w:rPr>
          <w:rFonts w:ascii="David" w:hAnsi="David" w:cs="David" w:hint="cs"/>
          <w:sz w:val="24"/>
          <w:szCs w:val="24"/>
          <w:rtl/>
        </w:rPr>
        <w:t xml:space="preserve">ת </w:t>
      </w:r>
      <w:r w:rsidR="00F22E2E">
        <w:rPr>
          <w:rFonts w:ascii="David" w:hAnsi="David" w:cs="David" w:hint="cs"/>
          <w:sz w:val="24"/>
          <w:szCs w:val="24"/>
          <w:rtl/>
        </w:rPr>
        <w:t>והתפשטות עד לכדי התפרקות ממש</w:t>
      </w:r>
      <w:r w:rsidR="0088433F">
        <w:rPr>
          <w:rFonts w:ascii="David" w:hAnsi="David" w:cs="David" w:hint="cs"/>
          <w:sz w:val="24"/>
          <w:szCs w:val="24"/>
          <w:rtl/>
        </w:rPr>
        <w:t xml:space="preserve">. יחד עם זאת, החזרה גם מייצרת </w:t>
      </w:r>
      <w:r w:rsidR="00A541C3">
        <w:rPr>
          <w:rFonts w:ascii="David" w:hAnsi="David" w:cs="David" w:hint="cs"/>
          <w:sz w:val="24"/>
          <w:szCs w:val="24"/>
          <w:rtl/>
        </w:rPr>
        <w:t>מרחבים אופקיים</w:t>
      </w:r>
      <w:r w:rsidR="0088433F">
        <w:rPr>
          <w:rFonts w:ascii="David" w:hAnsi="David" w:cs="David" w:hint="cs"/>
          <w:sz w:val="24"/>
          <w:szCs w:val="24"/>
          <w:rtl/>
        </w:rPr>
        <w:t xml:space="preserve"> שאף נראים מורפולוגית כ</w:t>
      </w:r>
      <w:r w:rsidR="008C73AF" w:rsidRPr="00751D42">
        <w:rPr>
          <w:rFonts w:ascii="David" w:hAnsi="David" w:cs="David"/>
          <w:sz w:val="24"/>
          <w:szCs w:val="24"/>
          <w:rtl/>
        </w:rPr>
        <w:t>גילויים עוריים ופיזיולוגיים של ממש. כך למשל:</w:t>
      </w:r>
    </w:p>
    <w:p w14:paraId="7AE205A8" w14:textId="1E25DBF5" w:rsidR="000236AA" w:rsidRPr="00751D42" w:rsidRDefault="00C8542E" w:rsidP="008C73AF">
      <w:pPr>
        <w:spacing w:line="480" w:lineRule="auto"/>
        <w:jc w:val="both"/>
        <w:rPr>
          <w:rFonts w:ascii="David" w:hAnsi="David" w:cs="David"/>
          <w:sz w:val="24"/>
          <w:szCs w:val="24"/>
          <w:rtl/>
        </w:rPr>
      </w:pPr>
      <w:r w:rsidRPr="00751D42">
        <w:rPr>
          <w:rFonts w:ascii="David" w:hAnsi="David" w:cs="David"/>
          <w:noProof/>
          <w:sz w:val="24"/>
          <w:szCs w:val="24"/>
          <w:rtl/>
          <w:lang w:val="he-IL"/>
        </w:rPr>
        <w:drawing>
          <wp:anchor distT="0" distB="0" distL="114300" distR="114300" simplePos="0" relativeHeight="251666432" behindDoc="0" locked="0" layoutInCell="1" allowOverlap="1" wp14:anchorId="35E8DFA2" wp14:editId="01EEB7EB">
            <wp:simplePos x="0" y="0"/>
            <wp:positionH relativeFrom="margin">
              <wp:align>left</wp:align>
            </wp:positionH>
            <wp:positionV relativeFrom="paragraph">
              <wp:posOffset>0</wp:posOffset>
            </wp:positionV>
            <wp:extent cx="2619375" cy="1762125"/>
            <wp:effectExtent l="0" t="0" r="9525" b="9525"/>
            <wp:wrapSquare wrapText="bothSides"/>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375" cy="1762125"/>
                    </a:xfrm>
                    <a:prstGeom prst="rect">
                      <a:avLst/>
                    </a:prstGeom>
                  </pic:spPr>
                </pic:pic>
              </a:graphicData>
            </a:graphic>
            <wp14:sizeRelH relativeFrom="margin">
              <wp14:pctWidth>0</wp14:pctWidth>
            </wp14:sizeRelH>
            <wp14:sizeRelV relativeFrom="margin">
              <wp14:pctHeight>0</wp14:pctHeight>
            </wp14:sizeRelV>
          </wp:anchor>
        </w:drawing>
      </w:r>
      <w:r w:rsidR="000236AA" w:rsidRPr="00751D42">
        <w:rPr>
          <w:rFonts w:ascii="David" w:hAnsi="David" w:cs="David"/>
          <w:noProof/>
          <w:sz w:val="24"/>
          <w:szCs w:val="24"/>
          <w:rtl/>
          <w:lang w:val="he-IL"/>
        </w:rPr>
        <w:drawing>
          <wp:anchor distT="0" distB="0" distL="107950" distR="114300" simplePos="0" relativeHeight="251663360" behindDoc="0" locked="0" layoutInCell="1" allowOverlap="1" wp14:anchorId="3424D153" wp14:editId="14E59B20">
            <wp:simplePos x="0" y="0"/>
            <wp:positionH relativeFrom="margin">
              <wp:align>right</wp:align>
            </wp:positionH>
            <wp:positionV relativeFrom="paragraph">
              <wp:posOffset>1847850</wp:posOffset>
            </wp:positionV>
            <wp:extent cx="2551430" cy="1943100"/>
            <wp:effectExtent l="0" t="0" r="1270" b="0"/>
            <wp:wrapSquare wrapText="bothSides"/>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1430" cy="1943100"/>
                    </a:xfrm>
                    <a:prstGeom prst="rect">
                      <a:avLst/>
                    </a:prstGeom>
                  </pic:spPr>
                </pic:pic>
              </a:graphicData>
            </a:graphic>
            <wp14:sizeRelH relativeFrom="margin">
              <wp14:pctWidth>0</wp14:pctWidth>
            </wp14:sizeRelH>
            <wp14:sizeRelV relativeFrom="margin">
              <wp14:pctHeight>0</wp14:pctHeight>
            </wp14:sizeRelV>
          </wp:anchor>
        </w:drawing>
      </w:r>
      <w:r w:rsidR="000236AA" w:rsidRPr="00751D42">
        <w:rPr>
          <w:rFonts w:ascii="David" w:hAnsi="David" w:cs="David"/>
          <w:noProof/>
          <w:sz w:val="24"/>
          <w:szCs w:val="24"/>
          <w:rtl/>
          <w:lang w:val="he-IL"/>
        </w:rPr>
        <w:drawing>
          <wp:anchor distT="144145" distB="0" distL="114300" distR="114300" simplePos="0" relativeHeight="251664384" behindDoc="0" locked="0" layoutInCell="1" allowOverlap="1" wp14:anchorId="3FC43E99" wp14:editId="332AA6C7">
            <wp:simplePos x="0" y="0"/>
            <wp:positionH relativeFrom="margin">
              <wp:align>left</wp:align>
            </wp:positionH>
            <wp:positionV relativeFrom="paragraph">
              <wp:posOffset>1843405</wp:posOffset>
            </wp:positionV>
            <wp:extent cx="2629535" cy="1943100"/>
            <wp:effectExtent l="0" t="0" r="0" b="0"/>
            <wp:wrapSquare wrapText="bothSides"/>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629535" cy="1943100"/>
                    </a:xfrm>
                    <a:prstGeom prst="rect">
                      <a:avLst/>
                    </a:prstGeom>
                  </pic:spPr>
                </pic:pic>
              </a:graphicData>
            </a:graphic>
            <wp14:sizeRelH relativeFrom="margin">
              <wp14:pctWidth>0</wp14:pctWidth>
            </wp14:sizeRelH>
            <wp14:sizeRelV relativeFrom="margin">
              <wp14:pctHeight>0</wp14:pctHeight>
            </wp14:sizeRelV>
          </wp:anchor>
        </w:drawing>
      </w:r>
      <w:r w:rsidR="000236AA" w:rsidRPr="00751D42">
        <w:rPr>
          <w:rFonts w:ascii="David" w:hAnsi="David" w:cs="David"/>
          <w:noProof/>
          <w:sz w:val="24"/>
          <w:szCs w:val="24"/>
          <w:rtl/>
          <w:lang w:val="he-IL"/>
        </w:rPr>
        <w:drawing>
          <wp:anchor distT="0" distB="0" distL="107950" distR="114300" simplePos="0" relativeHeight="251667456" behindDoc="0" locked="0" layoutInCell="1" allowOverlap="1" wp14:anchorId="19460CD9" wp14:editId="097E0660">
            <wp:simplePos x="0" y="0"/>
            <wp:positionH relativeFrom="margin">
              <wp:align>right</wp:align>
            </wp:positionH>
            <wp:positionV relativeFrom="paragraph">
              <wp:posOffset>0</wp:posOffset>
            </wp:positionV>
            <wp:extent cx="2538095" cy="1762125"/>
            <wp:effectExtent l="0" t="0" r="0" b="9525"/>
            <wp:wrapSquare wrapText="bothSides"/>
            <wp:docPr id="41" name="תמונה 41" descr="תמונה שמכילה לרצף&#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41" descr="תמונה שמכילה לרצף&#10;&#10;התיאור נוצר באופן אוטומט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8095" cy="1762125"/>
                    </a:xfrm>
                    <a:prstGeom prst="rect">
                      <a:avLst/>
                    </a:prstGeom>
                  </pic:spPr>
                </pic:pic>
              </a:graphicData>
            </a:graphic>
            <wp14:sizeRelH relativeFrom="margin">
              <wp14:pctWidth>0</wp14:pctWidth>
            </wp14:sizeRelH>
            <wp14:sizeRelV relativeFrom="margin">
              <wp14:pctHeight>0</wp14:pctHeight>
            </wp14:sizeRelV>
          </wp:anchor>
        </w:drawing>
      </w:r>
    </w:p>
    <w:p w14:paraId="2DDB237F" w14:textId="6C7C208B" w:rsidR="008C73AF" w:rsidRPr="00751D42" w:rsidRDefault="008C73AF" w:rsidP="00B72058">
      <w:pPr>
        <w:spacing w:line="480" w:lineRule="auto"/>
        <w:jc w:val="both"/>
        <w:rPr>
          <w:rFonts w:ascii="David" w:hAnsi="David" w:cs="David"/>
          <w:sz w:val="24"/>
          <w:szCs w:val="24"/>
          <w:rtl/>
        </w:rPr>
      </w:pPr>
      <w:r w:rsidRPr="00751D42">
        <w:rPr>
          <w:rFonts w:ascii="David" w:hAnsi="David" w:cs="David"/>
          <w:sz w:val="24"/>
          <w:szCs w:val="24"/>
          <w:rtl/>
        </w:rPr>
        <w:lastRenderedPageBreak/>
        <w:t xml:space="preserve">מעניין כי ביטויים אלו לקוחים דווקא מהרקע ומאזור בגדיה של הדמות </w:t>
      </w:r>
      <w:r w:rsidR="00B90018">
        <w:rPr>
          <w:rFonts w:ascii="David" w:hAnsi="David" w:cs="David" w:hint="cs"/>
          <w:sz w:val="24"/>
          <w:szCs w:val="24"/>
          <w:rtl/>
        </w:rPr>
        <w:t>ולא</w:t>
      </w:r>
      <w:r w:rsidRPr="00751D42">
        <w:rPr>
          <w:rFonts w:ascii="David" w:hAnsi="David" w:cs="David"/>
          <w:sz w:val="24"/>
          <w:szCs w:val="24"/>
          <w:rtl/>
        </w:rPr>
        <w:t xml:space="preserve"> </w:t>
      </w:r>
      <w:r w:rsidR="00B90018">
        <w:rPr>
          <w:rFonts w:ascii="David" w:hAnsi="David" w:cs="David" w:hint="cs"/>
          <w:sz w:val="24"/>
          <w:szCs w:val="24"/>
          <w:rtl/>
        </w:rPr>
        <w:t>מ</w:t>
      </w:r>
      <w:r w:rsidRPr="00751D42">
        <w:rPr>
          <w:rFonts w:ascii="David" w:hAnsi="David" w:cs="David"/>
          <w:sz w:val="24"/>
          <w:szCs w:val="24"/>
          <w:rtl/>
        </w:rPr>
        <w:t>אזור גופה – מה שממחיש את טענתי</w:t>
      </w:r>
      <w:r w:rsidR="00D63A4E">
        <w:rPr>
          <w:rFonts w:ascii="David" w:hAnsi="David" w:cs="David" w:hint="cs"/>
          <w:sz w:val="24"/>
          <w:szCs w:val="24"/>
          <w:rtl/>
        </w:rPr>
        <w:t xml:space="preserve"> גם ברמה הייצוגית (או ניסיון הייצוג)</w:t>
      </w:r>
      <w:r w:rsidRPr="00751D42">
        <w:rPr>
          <w:rFonts w:ascii="David" w:hAnsi="David" w:cs="David"/>
          <w:sz w:val="24"/>
          <w:szCs w:val="24"/>
          <w:rtl/>
        </w:rPr>
        <w:t xml:space="preserve">. לפיכך, ניתן להציע כי למרות חוסר היכולת לייצוג הטראומה, החזרה ביצירות של גיל מגלמת </w:t>
      </w:r>
      <w:r w:rsidR="00B72058" w:rsidRPr="00751D42">
        <w:rPr>
          <w:rFonts w:ascii="David" w:hAnsi="David" w:cs="David"/>
          <w:sz w:val="24"/>
          <w:szCs w:val="24"/>
          <w:rtl/>
        </w:rPr>
        <w:t>את ה</w:t>
      </w:r>
      <w:r w:rsidRPr="00751D42">
        <w:rPr>
          <w:rFonts w:ascii="David" w:hAnsi="David" w:cs="David"/>
          <w:sz w:val="24"/>
          <w:szCs w:val="24"/>
          <w:rtl/>
        </w:rPr>
        <w:t xml:space="preserve">פונקציה </w:t>
      </w:r>
      <w:r w:rsidR="00B72058" w:rsidRPr="00751D42">
        <w:rPr>
          <w:rFonts w:ascii="David" w:hAnsi="David" w:cs="David"/>
          <w:sz w:val="24"/>
          <w:szCs w:val="24"/>
          <w:rtl/>
        </w:rPr>
        <w:t>ה</w:t>
      </w:r>
      <w:r w:rsidRPr="00751D42">
        <w:rPr>
          <w:rFonts w:ascii="David" w:hAnsi="David" w:cs="David"/>
          <w:sz w:val="24"/>
          <w:szCs w:val="24"/>
          <w:rtl/>
        </w:rPr>
        <w:t>מרחבית</w:t>
      </w:r>
      <w:r w:rsidR="00B72058" w:rsidRPr="00751D42">
        <w:rPr>
          <w:rFonts w:ascii="David" w:hAnsi="David" w:cs="David"/>
          <w:sz w:val="24"/>
          <w:szCs w:val="24"/>
          <w:rtl/>
        </w:rPr>
        <w:t xml:space="preserve"> של </w:t>
      </w:r>
      <w:r w:rsidRPr="00751D42">
        <w:rPr>
          <w:rFonts w:ascii="David" w:hAnsi="David" w:cs="David"/>
          <w:sz w:val="24"/>
          <w:szCs w:val="24"/>
          <w:rtl/>
        </w:rPr>
        <w:t>יציר</w:t>
      </w:r>
      <w:r w:rsidR="00B72058" w:rsidRPr="00751D42">
        <w:rPr>
          <w:rFonts w:ascii="David" w:hAnsi="David" w:cs="David"/>
          <w:sz w:val="24"/>
          <w:szCs w:val="24"/>
          <w:rtl/>
        </w:rPr>
        <w:t>ת</w:t>
      </w:r>
      <w:r w:rsidRPr="00751D42">
        <w:rPr>
          <w:rFonts w:ascii="David" w:hAnsi="David" w:cs="David"/>
          <w:sz w:val="24"/>
          <w:szCs w:val="24"/>
          <w:rtl/>
        </w:rPr>
        <w:t xml:space="preserve"> </w:t>
      </w:r>
      <w:r w:rsidR="00C46F6C">
        <w:rPr>
          <w:rFonts w:ascii="David" w:hAnsi="David" w:cs="David" w:hint="cs"/>
          <w:sz w:val="24"/>
          <w:szCs w:val="24"/>
          <w:rtl/>
        </w:rPr>
        <w:t>מרחבי</w:t>
      </w:r>
      <w:r w:rsidRPr="00751D42">
        <w:rPr>
          <w:rFonts w:ascii="David" w:hAnsi="David" w:cs="David"/>
          <w:sz w:val="24"/>
          <w:szCs w:val="24"/>
          <w:rtl/>
        </w:rPr>
        <w:t xml:space="preserve"> עור-נפשי</w:t>
      </w:r>
      <w:r w:rsidR="00B72058" w:rsidRPr="00751D42">
        <w:rPr>
          <w:rFonts w:ascii="David" w:hAnsi="David" w:cs="David"/>
          <w:sz w:val="24"/>
          <w:szCs w:val="24"/>
          <w:rtl/>
        </w:rPr>
        <w:t xml:space="preserve"> בעקבות פציעתם </w:t>
      </w:r>
      <w:r w:rsidRPr="00751D42">
        <w:rPr>
          <w:rFonts w:ascii="David" w:hAnsi="David" w:cs="David"/>
          <w:sz w:val="24"/>
          <w:szCs w:val="24"/>
          <w:rtl/>
        </w:rPr>
        <w:t xml:space="preserve">– בדיוק כפי שקורה בעור הביולוגי. כל זאת מתחדד עוד יותר בשעה שאנו מניחים לעצמנו להתייחס לאפשרות </w:t>
      </w:r>
      <w:r w:rsidR="003937A7">
        <w:rPr>
          <w:rFonts w:ascii="David" w:hAnsi="David" w:cs="David" w:hint="cs"/>
          <w:sz w:val="24"/>
          <w:szCs w:val="24"/>
          <w:rtl/>
        </w:rPr>
        <w:t>ש</w:t>
      </w:r>
      <w:r w:rsidRPr="00751D42">
        <w:rPr>
          <w:rFonts w:ascii="David" w:hAnsi="David" w:cs="David"/>
          <w:sz w:val="24"/>
          <w:szCs w:val="24"/>
          <w:rtl/>
        </w:rPr>
        <w:t>מדובר בדיוקן עצמי</w:t>
      </w:r>
      <w:r w:rsidR="00A541C3">
        <w:rPr>
          <w:rFonts w:ascii="David" w:hAnsi="David" w:cs="David" w:hint="cs"/>
          <w:sz w:val="24"/>
          <w:szCs w:val="24"/>
          <w:rtl/>
        </w:rPr>
        <w:t xml:space="preserve">. בעקבות כך </w:t>
      </w:r>
      <w:r w:rsidR="001F0233">
        <w:rPr>
          <w:rFonts w:ascii="David" w:hAnsi="David" w:cs="David" w:hint="cs"/>
          <w:sz w:val="24"/>
          <w:szCs w:val="24"/>
          <w:rtl/>
        </w:rPr>
        <w:t xml:space="preserve">ניתן </w:t>
      </w:r>
      <w:r w:rsidR="00805244" w:rsidRPr="00751D42">
        <w:rPr>
          <w:rFonts w:ascii="David" w:hAnsi="David" w:cs="David"/>
          <w:sz w:val="24"/>
          <w:szCs w:val="24"/>
          <w:rtl/>
        </w:rPr>
        <w:t>להציע</w:t>
      </w:r>
      <w:r w:rsidRPr="00751D42">
        <w:rPr>
          <w:rFonts w:ascii="David" w:hAnsi="David" w:cs="David"/>
          <w:sz w:val="24"/>
          <w:szCs w:val="24"/>
          <w:rtl/>
        </w:rPr>
        <w:t xml:space="preserve"> כי </w:t>
      </w:r>
      <w:r w:rsidR="00A541C3">
        <w:rPr>
          <w:rFonts w:ascii="David" w:hAnsi="David" w:cs="David" w:hint="cs"/>
          <w:sz w:val="24"/>
          <w:szCs w:val="24"/>
          <w:rtl/>
        </w:rPr>
        <w:t>ה</w:t>
      </w:r>
      <w:r w:rsidR="001F0233">
        <w:rPr>
          <w:rFonts w:ascii="David" w:hAnsi="David" w:cs="David" w:hint="cs"/>
          <w:sz w:val="24"/>
          <w:szCs w:val="24"/>
          <w:rtl/>
        </w:rPr>
        <w:t>יצירה</w:t>
      </w:r>
      <w:r w:rsidR="00A541C3">
        <w:rPr>
          <w:rFonts w:ascii="David" w:hAnsi="David" w:cs="David" w:hint="cs"/>
          <w:sz w:val="24"/>
          <w:szCs w:val="24"/>
          <w:rtl/>
        </w:rPr>
        <w:t xml:space="preserve"> </w:t>
      </w:r>
      <w:r w:rsidR="003937A7">
        <w:rPr>
          <w:rFonts w:ascii="David" w:hAnsi="David" w:cs="David" w:hint="cs"/>
          <w:sz w:val="24"/>
          <w:szCs w:val="24"/>
          <w:rtl/>
        </w:rPr>
        <w:t xml:space="preserve">מגלמת את </w:t>
      </w:r>
      <w:r w:rsidR="00A541C3">
        <w:rPr>
          <w:rFonts w:ascii="David" w:hAnsi="David" w:cs="David" w:hint="cs"/>
          <w:sz w:val="24"/>
          <w:szCs w:val="24"/>
          <w:rtl/>
        </w:rPr>
        <w:t>ה</w:t>
      </w:r>
      <w:r w:rsidRPr="00751D42">
        <w:rPr>
          <w:rFonts w:ascii="David" w:hAnsi="David" w:cs="David"/>
          <w:sz w:val="24"/>
          <w:szCs w:val="24"/>
          <w:rtl/>
        </w:rPr>
        <w:t>ניסיון ליצירת חוויה</w:t>
      </w:r>
      <w:r w:rsidR="00A541C3">
        <w:rPr>
          <w:rFonts w:ascii="David" w:hAnsi="David" w:cs="David" w:hint="cs"/>
          <w:sz w:val="24"/>
          <w:szCs w:val="24"/>
          <w:rtl/>
        </w:rPr>
        <w:t xml:space="preserve"> </w:t>
      </w:r>
      <w:r w:rsidR="00A541C3" w:rsidRPr="00751D42">
        <w:rPr>
          <w:rFonts w:ascii="David" w:hAnsi="David" w:cs="David"/>
          <w:sz w:val="24"/>
          <w:szCs w:val="24"/>
          <w:rtl/>
        </w:rPr>
        <w:t>חזרתית-מרחבית</w:t>
      </w:r>
      <w:r w:rsidR="00A541C3">
        <w:rPr>
          <w:rFonts w:ascii="David" w:hAnsi="David" w:cs="David" w:hint="cs"/>
          <w:sz w:val="24"/>
          <w:szCs w:val="24"/>
          <w:rtl/>
        </w:rPr>
        <w:t xml:space="preserve"> רציפה </w:t>
      </w:r>
      <w:r w:rsidR="00A541C3" w:rsidRPr="003937A7">
        <w:rPr>
          <w:rFonts w:ascii="David" w:hAnsi="David" w:cs="David" w:hint="cs"/>
          <w:b/>
          <w:bCs/>
          <w:sz w:val="24"/>
          <w:szCs w:val="24"/>
          <w:rtl/>
        </w:rPr>
        <w:t>ברמה</w:t>
      </w:r>
      <w:r w:rsidRPr="003937A7">
        <w:rPr>
          <w:rFonts w:ascii="David" w:hAnsi="David" w:cs="David"/>
          <w:b/>
          <w:bCs/>
          <w:sz w:val="24"/>
          <w:szCs w:val="24"/>
          <w:rtl/>
        </w:rPr>
        <w:t xml:space="preserve"> </w:t>
      </w:r>
      <w:r w:rsidR="00A541C3" w:rsidRPr="003937A7">
        <w:rPr>
          <w:rFonts w:ascii="David" w:hAnsi="David" w:cs="David" w:hint="cs"/>
          <w:b/>
          <w:bCs/>
          <w:sz w:val="24"/>
          <w:szCs w:val="24"/>
          <w:rtl/>
        </w:rPr>
        <w:t>הגופנית הממשית</w:t>
      </w:r>
      <w:r w:rsidR="001F3D47" w:rsidRPr="00751D42">
        <w:rPr>
          <w:rFonts w:ascii="David" w:hAnsi="David" w:cs="David"/>
          <w:sz w:val="24"/>
          <w:szCs w:val="24"/>
          <w:rtl/>
        </w:rPr>
        <w:t xml:space="preserve"> </w:t>
      </w:r>
      <w:r w:rsidR="00A541C3">
        <w:rPr>
          <w:rFonts w:ascii="David" w:hAnsi="David" w:cs="David" w:hint="cs"/>
          <w:sz w:val="24"/>
          <w:szCs w:val="24"/>
          <w:rtl/>
        </w:rPr>
        <w:t>אשר ת</w:t>
      </w:r>
      <w:r w:rsidRPr="00751D42">
        <w:rPr>
          <w:rFonts w:ascii="David" w:hAnsi="David" w:cs="David"/>
          <w:sz w:val="24"/>
          <w:szCs w:val="24"/>
          <w:rtl/>
        </w:rPr>
        <w:t xml:space="preserve">פצה על חווית הפרגמנטציה הפנימית. </w:t>
      </w:r>
      <w:r w:rsidR="00C63790">
        <w:rPr>
          <w:rFonts w:ascii="David" w:hAnsi="David" w:cs="David" w:hint="cs"/>
          <w:sz w:val="24"/>
          <w:szCs w:val="24"/>
          <w:rtl/>
        </w:rPr>
        <w:t>לפיכך, יש בפעילות חזרתית זו גם איכות שהיא יצירתית וש</w:t>
      </w:r>
      <w:r w:rsidR="002B252F">
        <w:rPr>
          <w:rFonts w:ascii="David" w:hAnsi="David" w:cs="David" w:hint="cs"/>
          <w:sz w:val="24"/>
          <w:szCs w:val="24"/>
          <w:rtl/>
        </w:rPr>
        <w:t>איפה ספונטנית</w:t>
      </w:r>
      <w:r w:rsidR="00C63790">
        <w:rPr>
          <w:rFonts w:ascii="David" w:hAnsi="David" w:cs="David" w:hint="cs"/>
          <w:sz w:val="24"/>
          <w:szCs w:val="24"/>
          <w:rtl/>
        </w:rPr>
        <w:t xml:space="preserve"> לריפוי.</w:t>
      </w:r>
    </w:p>
    <w:p w14:paraId="4FB95C1A" w14:textId="4C2F43A1" w:rsidR="00414771" w:rsidRPr="00751D42" w:rsidRDefault="00414771" w:rsidP="00C8160E">
      <w:pPr>
        <w:spacing w:line="480" w:lineRule="auto"/>
        <w:jc w:val="both"/>
        <w:rPr>
          <w:rFonts w:ascii="David" w:hAnsi="David" w:cs="David"/>
          <w:b/>
          <w:bCs/>
          <w:sz w:val="24"/>
          <w:szCs w:val="24"/>
          <w:rtl/>
        </w:rPr>
      </w:pPr>
      <w:r w:rsidRPr="00751D42">
        <w:rPr>
          <w:rFonts w:ascii="David" w:hAnsi="David" w:cs="David"/>
          <w:b/>
          <w:bCs/>
          <w:sz w:val="24"/>
          <w:szCs w:val="24"/>
          <w:rtl/>
        </w:rPr>
        <w:t xml:space="preserve">סיכום </w:t>
      </w:r>
    </w:p>
    <w:p w14:paraId="74A8DEE4" w14:textId="4B181EC6" w:rsidR="00847F9F" w:rsidRDefault="00A22A88" w:rsidP="00B45760">
      <w:pPr>
        <w:spacing w:line="480" w:lineRule="auto"/>
        <w:jc w:val="both"/>
        <w:rPr>
          <w:rFonts w:ascii="David" w:hAnsi="David" w:cs="David"/>
          <w:sz w:val="24"/>
          <w:szCs w:val="24"/>
          <w:rtl/>
        </w:rPr>
      </w:pPr>
      <w:r w:rsidRPr="00751D42">
        <w:rPr>
          <w:rFonts w:ascii="David" w:hAnsi="David" w:cs="David"/>
          <w:sz w:val="24"/>
          <w:szCs w:val="24"/>
          <w:rtl/>
        </w:rPr>
        <w:t>הפילוסוף הצרפתי מישל סרס (</w:t>
      </w:r>
      <w:r w:rsidRPr="00751D42">
        <w:rPr>
          <w:rFonts w:ascii="David" w:hAnsi="David" w:cs="David"/>
          <w:sz w:val="24"/>
          <w:szCs w:val="24"/>
        </w:rPr>
        <w:t>Serres, 2008</w:t>
      </w:r>
      <w:r w:rsidRPr="00751D42">
        <w:rPr>
          <w:rFonts w:ascii="David" w:hAnsi="David" w:cs="David"/>
          <w:sz w:val="24"/>
          <w:szCs w:val="24"/>
          <w:rtl/>
        </w:rPr>
        <w:t xml:space="preserve">) ניסח </w:t>
      </w:r>
      <w:r>
        <w:rPr>
          <w:rFonts w:ascii="David" w:hAnsi="David" w:cs="David" w:hint="cs"/>
          <w:sz w:val="24"/>
          <w:szCs w:val="24"/>
          <w:rtl/>
        </w:rPr>
        <w:t xml:space="preserve">את </w:t>
      </w:r>
      <w:r w:rsidRPr="00751D42">
        <w:rPr>
          <w:rFonts w:ascii="David" w:hAnsi="David" w:cs="David"/>
          <w:sz w:val="24"/>
          <w:szCs w:val="24"/>
          <w:rtl/>
        </w:rPr>
        <w:t>איכות</w:t>
      </w:r>
      <w:r>
        <w:rPr>
          <w:rFonts w:ascii="David" w:hAnsi="David" w:cs="David" w:hint="cs"/>
          <w:sz w:val="24"/>
          <w:szCs w:val="24"/>
          <w:rtl/>
        </w:rPr>
        <w:t>ה</w:t>
      </w:r>
      <w:r w:rsidRPr="00751D42">
        <w:rPr>
          <w:rFonts w:ascii="David" w:hAnsi="David" w:cs="David"/>
          <w:sz w:val="24"/>
          <w:szCs w:val="24"/>
          <w:rtl/>
        </w:rPr>
        <w:t xml:space="preserve"> </w:t>
      </w:r>
      <w:r>
        <w:rPr>
          <w:rFonts w:ascii="David" w:hAnsi="David" w:cs="David" w:hint="cs"/>
          <w:sz w:val="24"/>
          <w:szCs w:val="24"/>
          <w:rtl/>
        </w:rPr>
        <w:t>ה</w:t>
      </w:r>
      <w:r w:rsidRPr="00751D42">
        <w:rPr>
          <w:rFonts w:ascii="David" w:hAnsi="David" w:cs="David"/>
          <w:sz w:val="24"/>
          <w:szCs w:val="24"/>
          <w:rtl/>
        </w:rPr>
        <w:t>ייחודית</w:t>
      </w:r>
      <w:r w:rsidR="00C8160E">
        <w:rPr>
          <w:rFonts w:ascii="David" w:hAnsi="David" w:cs="David" w:hint="cs"/>
          <w:sz w:val="24"/>
          <w:szCs w:val="24"/>
          <w:rtl/>
        </w:rPr>
        <w:t xml:space="preserve"> הדינמית ואף הפרדוקסלית</w:t>
      </w:r>
      <w:r w:rsidRPr="00751D42">
        <w:rPr>
          <w:rFonts w:ascii="David" w:hAnsi="David" w:cs="David"/>
          <w:sz w:val="24"/>
          <w:szCs w:val="24"/>
          <w:rtl/>
        </w:rPr>
        <w:t xml:space="preserve"> </w:t>
      </w:r>
      <w:r>
        <w:rPr>
          <w:rFonts w:ascii="David" w:hAnsi="David" w:cs="David" w:hint="cs"/>
          <w:sz w:val="24"/>
          <w:szCs w:val="24"/>
          <w:rtl/>
        </w:rPr>
        <w:t xml:space="preserve">של העור </w:t>
      </w:r>
      <w:r w:rsidRPr="00751D42">
        <w:rPr>
          <w:rFonts w:ascii="David" w:hAnsi="David" w:cs="David"/>
          <w:sz w:val="24"/>
          <w:szCs w:val="24"/>
          <w:rtl/>
        </w:rPr>
        <w:t>כ'צורה חסרת צורה' (</w:t>
      </w:r>
      <w:r w:rsidRPr="00751D42">
        <w:rPr>
          <w:rFonts w:ascii="David" w:hAnsi="David" w:cs="David"/>
          <w:i/>
          <w:iCs/>
          <w:sz w:val="24"/>
          <w:szCs w:val="24"/>
        </w:rPr>
        <w:t>formless form</w:t>
      </w:r>
      <w:r w:rsidRPr="00751D42">
        <w:rPr>
          <w:rFonts w:ascii="David" w:hAnsi="David" w:cs="David"/>
          <w:sz w:val="24"/>
          <w:szCs w:val="24"/>
          <w:rtl/>
        </w:rPr>
        <w:t>).</w:t>
      </w:r>
      <w:r w:rsidR="00AC0DB2">
        <w:rPr>
          <w:rFonts w:ascii="David" w:hAnsi="David" w:cs="David" w:hint="cs"/>
          <w:sz w:val="24"/>
          <w:szCs w:val="24"/>
          <w:rtl/>
        </w:rPr>
        <w:t xml:space="preserve"> </w:t>
      </w:r>
      <w:r w:rsidR="00C8160E">
        <w:rPr>
          <w:rFonts w:ascii="David" w:hAnsi="David" w:cs="David" w:hint="cs"/>
          <w:sz w:val="24"/>
          <w:szCs w:val="24"/>
          <w:rtl/>
        </w:rPr>
        <w:t xml:space="preserve">במאמר זה </w:t>
      </w:r>
      <w:r w:rsidR="009237BE">
        <w:rPr>
          <w:rFonts w:ascii="David" w:hAnsi="David" w:cs="David" w:hint="cs"/>
          <w:sz w:val="24"/>
          <w:szCs w:val="24"/>
          <w:rtl/>
        </w:rPr>
        <w:t>טענתי</w:t>
      </w:r>
      <w:r w:rsidR="00C8160E">
        <w:rPr>
          <w:rFonts w:ascii="David" w:hAnsi="David" w:cs="David" w:hint="cs"/>
          <w:sz w:val="24"/>
          <w:szCs w:val="24"/>
          <w:rtl/>
        </w:rPr>
        <w:t xml:space="preserve"> כי גם הטראומה </w:t>
      </w:r>
      <w:r w:rsidR="00AC0DB2">
        <w:rPr>
          <w:rFonts w:ascii="David" w:hAnsi="David" w:cs="David" w:hint="cs"/>
          <w:sz w:val="24"/>
          <w:szCs w:val="24"/>
          <w:rtl/>
        </w:rPr>
        <w:t>היא חסרת צורה או משמעות יציבה בשל הדינמיות, חוסר-הלינאריות, ההטרוגניות</w:t>
      </w:r>
      <w:r w:rsidR="00D206E8">
        <w:rPr>
          <w:rFonts w:ascii="David" w:hAnsi="David" w:cs="David" w:hint="cs"/>
          <w:sz w:val="24"/>
          <w:szCs w:val="24"/>
          <w:rtl/>
        </w:rPr>
        <w:t>, חוסר-הצפיות</w:t>
      </w:r>
      <w:r w:rsidR="00AC0DB2">
        <w:rPr>
          <w:rFonts w:ascii="David" w:hAnsi="David" w:cs="David" w:hint="cs"/>
          <w:sz w:val="24"/>
          <w:szCs w:val="24"/>
          <w:rtl/>
        </w:rPr>
        <w:t xml:space="preserve"> והתפשטות</w:t>
      </w:r>
      <w:r w:rsidR="00E2644A">
        <w:rPr>
          <w:rFonts w:ascii="David" w:hAnsi="David" w:cs="David" w:hint="cs"/>
          <w:sz w:val="24"/>
          <w:szCs w:val="24"/>
          <w:rtl/>
        </w:rPr>
        <w:t>ה התמידית</w:t>
      </w:r>
      <w:r w:rsidR="00EC7571">
        <w:rPr>
          <w:rFonts w:ascii="David" w:hAnsi="David" w:cs="David" w:hint="cs"/>
          <w:sz w:val="24"/>
          <w:szCs w:val="24"/>
          <w:rtl/>
        </w:rPr>
        <w:t xml:space="preserve"> שלה, אשר מתרחשת</w:t>
      </w:r>
      <w:r w:rsidR="00AC0DB2">
        <w:rPr>
          <w:rFonts w:ascii="David" w:hAnsi="David" w:cs="David" w:hint="cs"/>
          <w:sz w:val="24"/>
          <w:szCs w:val="24"/>
          <w:rtl/>
        </w:rPr>
        <w:t xml:space="preserve"> באמצעות 'החזרה המרחבית'. </w:t>
      </w:r>
      <w:r w:rsidR="00847F9F" w:rsidRPr="00B87FFA">
        <w:rPr>
          <w:rFonts w:ascii="David" w:hAnsi="David" w:cs="David" w:hint="cs"/>
          <w:sz w:val="24"/>
          <w:szCs w:val="24"/>
          <w:rtl/>
        </w:rPr>
        <w:t>תיאור</w:t>
      </w:r>
      <w:r w:rsidR="00F655AC">
        <w:rPr>
          <w:rFonts w:ascii="David" w:hAnsi="David" w:cs="David" w:hint="cs"/>
          <w:sz w:val="24"/>
          <w:szCs w:val="24"/>
          <w:rtl/>
        </w:rPr>
        <w:t xml:space="preserve"> זה של הטראומה ושל</w:t>
      </w:r>
      <w:r w:rsidR="00847F9F" w:rsidRPr="00B87FFA">
        <w:rPr>
          <w:rFonts w:ascii="David" w:hAnsi="David" w:cs="David" w:hint="cs"/>
          <w:sz w:val="24"/>
          <w:szCs w:val="24"/>
          <w:rtl/>
        </w:rPr>
        <w:t xml:space="preserve"> 'החזרה המרחבית' מהווה חידוש תאורטי </w:t>
      </w:r>
      <w:r w:rsidR="00B45760">
        <w:rPr>
          <w:rFonts w:ascii="David" w:hAnsi="David" w:cs="David" w:hint="cs"/>
          <w:sz w:val="24"/>
          <w:szCs w:val="24"/>
          <w:rtl/>
        </w:rPr>
        <w:t xml:space="preserve">של המאמר, ובין השאר מהווה </w:t>
      </w:r>
      <w:r w:rsidR="00847F9F" w:rsidRPr="00B87FFA">
        <w:rPr>
          <w:rFonts w:ascii="David" w:hAnsi="David" w:cs="David" w:hint="cs"/>
          <w:sz w:val="24"/>
          <w:szCs w:val="24"/>
          <w:rtl/>
        </w:rPr>
        <w:t xml:space="preserve">הסבר נוסף לאי-היכולת לייצוג הטראומה; </w:t>
      </w:r>
      <w:r w:rsidR="00847F9F" w:rsidRPr="00B87FFA">
        <w:rPr>
          <w:rFonts w:ascii="David" w:hAnsi="David" w:cs="David"/>
          <w:sz w:val="24"/>
          <w:szCs w:val="24"/>
          <w:rtl/>
        </w:rPr>
        <w:t>היות וב</w:t>
      </w:r>
      <w:r w:rsidR="007704A7">
        <w:rPr>
          <w:rFonts w:ascii="David" w:hAnsi="David" w:cs="David" w:hint="cs"/>
          <w:sz w:val="24"/>
          <w:szCs w:val="24"/>
          <w:rtl/>
        </w:rPr>
        <w:t>אמצעותה</w:t>
      </w:r>
      <w:r w:rsidR="00847F9F" w:rsidRPr="00B87FFA">
        <w:rPr>
          <w:rFonts w:ascii="David" w:hAnsi="David" w:cs="David"/>
          <w:sz w:val="24"/>
          <w:szCs w:val="24"/>
          <w:rtl/>
        </w:rPr>
        <w:t xml:space="preserve"> הטראומה נעה ומתפשטת </w:t>
      </w:r>
      <w:r w:rsidR="00847F9F" w:rsidRPr="00B87FFA">
        <w:rPr>
          <w:rFonts w:ascii="David" w:hAnsi="David" w:cs="David" w:hint="cs"/>
          <w:sz w:val="24"/>
          <w:szCs w:val="24"/>
          <w:rtl/>
        </w:rPr>
        <w:t>באופן א-לינארי, הטרוגני ובלתי-צפוי</w:t>
      </w:r>
      <w:r w:rsidR="00847F9F" w:rsidRPr="00B87FFA">
        <w:rPr>
          <w:rFonts w:ascii="David" w:hAnsi="David" w:cs="David"/>
          <w:sz w:val="24"/>
          <w:szCs w:val="24"/>
        </w:rPr>
        <w:t xml:space="preserve"> </w:t>
      </w:r>
      <w:r w:rsidR="00E4701F">
        <w:rPr>
          <w:rFonts w:ascii="David" w:hAnsi="David" w:cs="David"/>
          <w:sz w:val="24"/>
          <w:szCs w:val="24"/>
          <w:rtl/>
        </w:rPr>
        <w:t>–</w:t>
      </w:r>
      <w:r w:rsidR="00E4701F">
        <w:rPr>
          <w:rFonts w:ascii="David" w:hAnsi="David" w:cs="David" w:hint="cs"/>
          <w:sz w:val="24"/>
          <w:szCs w:val="24"/>
          <w:rtl/>
        </w:rPr>
        <w:t xml:space="preserve"> </w:t>
      </w:r>
      <w:r w:rsidR="00847F9F" w:rsidRPr="00B87FFA">
        <w:rPr>
          <w:rFonts w:ascii="David" w:hAnsi="David" w:cs="David" w:hint="cs"/>
          <w:sz w:val="24"/>
          <w:szCs w:val="24"/>
          <w:rtl/>
        </w:rPr>
        <w:t>היא</w:t>
      </w:r>
      <w:r w:rsidR="00E4701F">
        <w:rPr>
          <w:rFonts w:ascii="David" w:hAnsi="David" w:cs="David" w:hint="cs"/>
          <w:sz w:val="24"/>
          <w:szCs w:val="24"/>
          <w:rtl/>
        </w:rPr>
        <w:t xml:space="preserve"> </w:t>
      </w:r>
      <w:r w:rsidR="00847F9F" w:rsidRPr="00B87FFA">
        <w:rPr>
          <w:rFonts w:ascii="David" w:hAnsi="David" w:cs="David"/>
          <w:sz w:val="24"/>
          <w:szCs w:val="24"/>
          <w:rtl/>
        </w:rPr>
        <w:t>מבטלת</w:t>
      </w:r>
      <w:r w:rsidR="00847F9F" w:rsidRPr="00B87FFA">
        <w:rPr>
          <w:rFonts w:ascii="David" w:hAnsi="David" w:cs="David" w:hint="cs"/>
          <w:sz w:val="24"/>
          <w:szCs w:val="24"/>
          <w:rtl/>
        </w:rPr>
        <w:t xml:space="preserve"> כל</w:t>
      </w:r>
      <w:r w:rsidR="00847F9F" w:rsidRPr="00B87FFA">
        <w:rPr>
          <w:rFonts w:ascii="David" w:hAnsi="David" w:cs="David"/>
          <w:sz w:val="24"/>
          <w:szCs w:val="24"/>
          <w:rtl/>
        </w:rPr>
        <w:t xml:space="preserve"> אפשרות לייצג</w:t>
      </w:r>
      <w:r w:rsidR="00EF5023">
        <w:rPr>
          <w:rFonts w:ascii="David" w:hAnsi="David" w:cs="David" w:hint="cs"/>
          <w:sz w:val="24"/>
          <w:szCs w:val="24"/>
          <w:rtl/>
        </w:rPr>
        <w:t xml:space="preserve"> </w:t>
      </w:r>
      <w:r w:rsidR="00847F9F" w:rsidRPr="00B87FFA">
        <w:rPr>
          <w:rFonts w:ascii="David" w:hAnsi="David" w:cs="David"/>
          <w:sz w:val="24"/>
          <w:szCs w:val="24"/>
          <w:rtl/>
        </w:rPr>
        <w:t>ה</w:t>
      </w:r>
      <w:r w:rsidR="00EF5023">
        <w:rPr>
          <w:rFonts w:ascii="David" w:hAnsi="David" w:cs="David" w:hint="cs"/>
          <w:sz w:val="24"/>
          <w:szCs w:val="24"/>
          <w:rtl/>
        </w:rPr>
        <w:t>טראומה</w:t>
      </w:r>
      <w:r w:rsidR="00847F9F" w:rsidRPr="00B87FFA">
        <w:rPr>
          <w:rFonts w:ascii="David" w:hAnsi="David" w:cs="David" w:hint="cs"/>
          <w:sz w:val="24"/>
          <w:szCs w:val="24"/>
          <w:rtl/>
        </w:rPr>
        <w:t>.</w:t>
      </w:r>
    </w:p>
    <w:p w14:paraId="0755AE90" w14:textId="6DD4492D" w:rsidR="003B2615" w:rsidRPr="00B87FFA" w:rsidRDefault="008C793D" w:rsidP="00E4318F">
      <w:pPr>
        <w:spacing w:line="480" w:lineRule="auto"/>
        <w:jc w:val="both"/>
        <w:rPr>
          <w:rFonts w:ascii="David" w:hAnsi="David" w:cs="David"/>
          <w:sz w:val="24"/>
          <w:szCs w:val="24"/>
          <w:rtl/>
        </w:rPr>
      </w:pPr>
      <w:r w:rsidRPr="00751D42">
        <w:rPr>
          <w:rFonts w:ascii="David" w:hAnsi="David" w:cs="David"/>
          <w:sz w:val="24"/>
          <w:szCs w:val="24"/>
          <w:rtl/>
        </w:rPr>
        <w:t>פרויד</w:t>
      </w:r>
      <w:r w:rsidR="00080606">
        <w:rPr>
          <w:rFonts w:ascii="David" w:hAnsi="David" w:cs="David" w:hint="cs"/>
          <w:sz w:val="24"/>
          <w:szCs w:val="24"/>
          <w:rtl/>
        </w:rPr>
        <w:t xml:space="preserve"> עצמו </w:t>
      </w:r>
      <w:r w:rsidRPr="00751D42">
        <w:rPr>
          <w:rFonts w:ascii="David" w:hAnsi="David" w:cs="David"/>
          <w:sz w:val="24"/>
          <w:szCs w:val="24"/>
          <w:rtl/>
        </w:rPr>
        <w:t>כתב במפורש כי כמעט בלתי-אפשרי לזהות את החזרה</w:t>
      </w:r>
      <w:r w:rsidR="00080606">
        <w:rPr>
          <w:rFonts w:ascii="David" w:hAnsi="David" w:cs="David" w:hint="cs"/>
          <w:sz w:val="24"/>
          <w:szCs w:val="24"/>
          <w:rtl/>
        </w:rPr>
        <w:t xml:space="preserve"> </w:t>
      </w:r>
      <w:r w:rsidR="00080606">
        <w:rPr>
          <w:rFonts w:ascii="David" w:hAnsi="David" w:cs="David"/>
          <w:sz w:val="24"/>
          <w:szCs w:val="24"/>
          <w:rtl/>
        </w:rPr>
        <w:t>–</w:t>
      </w:r>
      <w:r w:rsidR="00080606">
        <w:rPr>
          <w:rFonts w:ascii="David" w:hAnsi="David" w:cs="David" w:hint="cs"/>
          <w:sz w:val="24"/>
          <w:szCs w:val="24"/>
          <w:rtl/>
        </w:rPr>
        <w:t xml:space="preserve"> אותה קישר ישירות לטראומה </w:t>
      </w:r>
      <w:r w:rsidR="00080606">
        <w:rPr>
          <w:rFonts w:ascii="David" w:hAnsi="David" w:cs="David"/>
          <w:sz w:val="24"/>
          <w:szCs w:val="24"/>
          <w:rtl/>
        </w:rPr>
        <w:t>–</w:t>
      </w:r>
      <w:r w:rsidRPr="00751D42">
        <w:rPr>
          <w:rFonts w:ascii="David" w:hAnsi="David" w:cs="David"/>
          <w:sz w:val="24"/>
          <w:szCs w:val="24"/>
          <w:rtl/>
        </w:rPr>
        <w:t xml:space="preserve"> או</w:t>
      </w:r>
      <w:r w:rsidR="00080606">
        <w:rPr>
          <w:rFonts w:ascii="David" w:hAnsi="David" w:cs="David" w:hint="cs"/>
          <w:sz w:val="24"/>
          <w:szCs w:val="24"/>
          <w:rtl/>
        </w:rPr>
        <w:t xml:space="preserve"> </w:t>
      </w:r>
      <w:r w:rsidRPr="00751D42">
        <w:rPr>
          <w:rFonts w:ascii="David" w:hAnsi="David" w:cs="David"/>
          <w:sz w:val="24"/>
          <w:szCs w:val="24"/>
          <w:rtl/>
        </w:rPr>
        <w:t>את השפעותיה ללא עזרה של גורמים אחרים</w:t>
      </w:r>
      <w:r>
        <w:rPr>
          <w:rFonts w:ascii="David" w:hAnsi="David" w:cs="David" w:hint="cs"/>
          <w:sz w:val="24"/>
          <w:szCs w:val="24"/>
          <w:rtl/>
        </w:rPr>
        <w:t xml:space="preserve"> (</w:t>
      </w:r>
      <w:r>
        <w:rPr>
          <w:rFonts w:ascii="David" w:hAnsi="David" w:cs="David"/>
          <w:sz w:val="24"/>
          <w:szCs w:val="24"/>
        </w:rPr>
        <w:t>Freud, 1920</w:t>
      </w:r>
      <w:r>
        <w:rPr>
          <w:rFonts w:ascii="David" w:hAnsi="David" w:cs="David" w:hint="cs"/>
          <w:sz w:val="24"/>
          <w:szCs w:val="24"/>
          <w:rtl/>
        </w:rPr>
        <w:t>)</w:t>
      </w:r>
      <w:r w:rsidRPr="00751D42">
        <w:rPr>
          <w:rFonts w:ascii="David" w:hAnsi="David" w:cs="David"/>
          <w:sz w:val="24"/>
          <w:szCs w:val="24"/>
          <w:rtl/>
        </w:rPr>
        <w:t xml:space="preserve">. </w:t>
      </w:r>
      <w:r w:rsidR="00112B51">
        <w:rPr>
          <w:rFonts w:ascii="David" w:hAnsi="David" w:cs="David" w:hint="cs"/>
          <w:sz w:val="24"/>
          <w:szCs w:val="24"/>
          <w:rtl/>
        </w:rPr>
        <w:t>באופן הת</w:t>
      </w:r>
      <w:r w:rsidR="00851B0D">
        <w:rPr>
          <w:rFonts w:ascii="David" w:hAnsi="David" w:cs="David" w:hint="cs"/>
          <w:sz w:val="24"/>
          <w:szCs w:val="24"/>
          <w:rtl/>
        </w:rPr>
        <w:t>ו</w:t>
      </w:r>
      <w:r w:rsidR="00112B51">
        <w:rPr>
          <w:rFonts w:ascii="David" w:hAnsi="David" w:cs="David" w:hint="cs"/>
          <w:sz w:val="24"/>
          <w:szCs w:val="24"/>
          <w:rtl/>
        </w:rPr>
        <w:t>אם לכך</w:t>
      </w:r>
      <w:r w:rsidR="00851B0D">
        <w:rPr>
          <w:rFonts w:ascii="David" w:hAnsi="David" w:cs="David" w:hint="cs"/>
          <w:sz w:val="24"/>
          <w:szCs w:val="24"/>
          <w:rtl/>
        </w:rPr>
        <w:t>,</w:t>
      </w:r>
      <w:r w:rsidR="00112B51">
        <w:rPr>
          <w:rFonts w:ascii="David" w:hAnsi="David" w:cs="David" w:hint="cs"/>
          <w:sz w:val="24"/>
          <w:szCs w:val="24"/>
          <w:rtl/>
        </w:rPr>
        <w:t xml:space="preserve"> תיארתי ב</w:t>
      </w:r>
      <w:r w:rsidRPr="00751D42">
        <w:rPr>
          <w:rFonts w:ascii="David" w:hAnsi="David" w:cs="David"/>
          <w:sz w:val="24"/>
          <w:szCs w:val="24"/>
          <w:rtl/>
        </w:rPr>
        <w:t xml:space="preserve">מאמר זה </w:t>
      </w:r>
      <w:r w:rsidR="00AB6FD8" w:rsidRPr="00982038">
        <w:rPr>
          <w:rFonts w:ascii="David" w:hAnsi="David" w:cs="David" w:hint="cs"/>
          <w:sz w:val="24"/>
          <w:szCs w:val="24"/>
          <w:rtl/>
        </w:rPr>
        <w:t xml:space="preserve">את היצירה האמנותית בעלת חזרתיות מורפולוגית שנוצרה בעקבות טראומה </w:t>
      </w:r>
      <w:r w:rsidR="00AB6FD8" w:rsidRPr="00982038">
        <w:rPr>
          <w:rFonts w:ascii="David" w:hAnsi="David" w:cs="David"/>
          <w:sz w:val="24"/>
          <w:szCs w:val="24"/>
          <w:rtl/>
        </w:rPr>
        <w:t>–</w:t>
      </w:r>
      <w:r w:rsidR="00AB6FD8" w:rsidRPr="00982038">
        <w:rPr>
          <w:rFonts w:ascii="David" w:hAnsi="David" w:cs="David" w:hint="cs"/>
          <w:sz w:val="24"/>
          <w:szCs w:val="24"/>
          <w:rtl/>
        </w:rPr>
        <w:t xml:space="preserve"> כגילום </w:t>
      </w:r>
      <w:r w:rsidR="00851B0D">
        <w:rPr>
          <w:rFonts w:ascii="David" w:hAnsi="David" w:cs="David" w:hint="cs"/>
          <w:sz w:val="24"/>
          <w:szCs w:val="24"/>
          <w:rtl/>
        </w:rPr>
        <w:t>מוחשי</w:t>
      </w:r>
      <w:r w:rsidR="00AB6FD8" w:rsidRPr="00982038">
        <w:rPr>
          <w:rFonts w:ascii="David" w:hAnsi="David" w:cs="David" w:hint="cs"/>
          <w:sz w:val="24"/>
          <w:szCs w:val="24"/>
          <w:rtl/>
        </w:rPr>
        <w:t xml:space="preserve"> </w:t>
      </w:r>
      <w:r w:rsidR="00AB6FD8" w:rsidRPr="00B87FFA">
        <w:rPr>
          <w:rFonts w:ascii="David" w:hAnsi="David" w:cs="David" w:hint="cs"/>
          <w:sz w:val="24"/>
          <w:szCs w:val="24"/>
          <w:rtl/>
        </w:rPr>
        <w:t>לחזרה</w:t>
      </w:r>
      <w:r w:rsidR="0093611F" w:rsidRPr="00B87FFA">
        <w:rPr>
          <w:rFonts w:ascii="David" w:hAnsi="David" w:cs="David" w:hint="cs"/>
          <w:sz w:val="24"/>
          <w:szCs w:val="24"/>
          <w:rtl/>
        </w:rPr>
        <w:t xml:space="preserve"> שמקורה בגוף</w:t>
      </w:r>
      <w:r w:rsidR="00851B0D" w:rsidRPr="00B87FFA">
        <w:rPr>
          <w:rFonts w:ascii="David" w:hAnsi="David" w:cs="David" w:hint="cs"/>
          <w:sz w:val="24"/>
          <w:szCs w:val="24"/>
          <w:rtl/>
        </w:rPr>
        <w:t xml:space="preserve"> הממשי</w:t>
      </w:r>
      <w:r w:rsidR="003017D5" w:rsidRPr="00B87FFA">
        <w:rPr>
          <w:rFonts w:ascii="David" w:hAnsi="David" w:cs="David" w:hint="cs"/>
          <w:sz w:val="24"/>
          <w:szCs w:val="24"/>
          <w:rtl/>
        </w:rPr>
        <w:t xml:space="preserve"> ו</w:t>
      </w:r>
      <w:r w:rsidR="00016BC8">
        <w:rPr>
          <w:rFonts w:ascii="David" w:hAnsi="David" w:cs="David" w:hint="cs"/>
          <w:sz w:val="24"/>
          <w:szCs w:val="24"/>
          <w:rtl/>
        </w:rPr>
        <w:t>כ</w:t>
      </w:r>
      <w:r w:rsidR="003017D5" w:rsidRPr="00B87FFA">
        <w:rPr>
          <w:rFonts w:ascii="David" w:hAnsi="David" w:cs="David" w:hint="cs"/>
          <w:sz w:val="24"/>
          <w:szCs w:val="24"/>
          <w:rtl/>
        </w:rPr>
        <w:t xml:space="preserve">פועלת בדומה לגוף הממשי. </w:t>
      </w:r>
      <w:r w:rsidR="0035721A" w:rsidRPr="00B87FFA">
        <w:rPr>
          <w:rFonts w:ascii="David" w:hAnsi="David" w:cs="David" w:hint="cs"/>
          <w:sz w:val="24"/>
          <w:szCs w:val="24"/>
          <w:rtl/>
        </w:rPr>
        <w:t xml:space="preserve">על בסיס </w:t>
      </w:r>
      <w:r w:rsidR="003017D5" w:rsidRPr="00B87FFA">
        <w:rPr>
          <w:rFonts w:ascii="David" w:hAnsi="David" w:cs="David" w:hint="cs"/>
          <w:sz w:val="24"/>
          <w:szCs w:val="24"/>
          <w:rtl/>
        </w:rPr>
        <w:t>זאת</w:t>
      </w:r>
      <w:r w:rsidR="007361CB" w:rsidRPr="00B87FFA">
        <w:rPr>
          <w:rFonts w:ascii="David" w:hAnsi="David" w:cs="David" w:hint="cs"/>
          <w:sz w:val="24"/>
          <w:szCs w:val="24"/>
          <w:rtl/>
        </w:rPr>
        <w:t xml:space="preserve"> </w:t>
      </w:r>
      <w:r w:rsidR="00AB6FD8" w:rsidRPr="00B87FFA">
        <w:rPr>
          <w:rFonts w:ascii="David" w:hAnsi="David" w:cs="David" w:hint="cs"/>
          <w:sz w:val="24"/>
          <w:szCs w:val="24"/>
          <w:rtl/>
        </w:rPr>
        <w:t>הצעתי מתודולוגי</w:t>
      </w:r>
      <w:r w:rsidR="00AB6FD8" w:rsidRPr="00B87FFA">
        <w:rPr>
          <w:rFonts w:ascii="David" w:hAnsi="David" w:cs="David" w:hint="eastAsia"/>
          <w:sz w:val="24"/>
          <w:szCs w:val="24"/>
          <w:rtl/>
        </w:rPr>
        <w:t>ה</w:t>
      </w:r>
      <w:r w:rsidR="00AB6FD8" w:rsidRPr="00B87FFA">
        <w:rPr>
          <w:rFonts w:ascii="David" w:hAnsi="David" w:cs="David" w:hint="cs"/>
          <w:sz w:val="24"/>
          <w:szCs w:val="24"/>
          <w:rtl/>
        </w:rPr>
        <w:t xml:space="preserve"> שתאפשר להתבונן ביצירה </w:t>
      </w:r>
      <w:r w:rsidR="0093611F" w:rsidRPr="00B87FFA">
        <w:rPr>
          <w:rFonts w:ascii="David" w:hAnsi="David" w:cs="David" w:hint="cs"/>
          <w:sz w:val="24"/>
          <w:szCs w:val="24"/>
          <w:rtl/>
        </w:rPr>
        <w:t xml:space="preserve">על מנת להבין </w:t>
      </w:r>
      <w:r w:rsidR="00D77750" w:rsidRPr="00B87FFA">
        <w:rPr>
          <w:rFonts w:ascii="David" w:hAnsi="David" w:cs="David" w:hint="cs"/>
          <w:sz w:val="24"/>
          <w:szCs w:val="24"/>
          <w:rtl/>
        </w:rPr>
        <w:t>את ה</w:t>
      </w:r>
      <w:r w:rsidR="0093611F" w:rsidRPr="00B87FFA">
        <w:rPr>
          <w:rFonts w:ascii="David" w:hAnsi="David" w:cs="David" w:hint="cs"/>
          <w:sz w:val="24"/>
          <w:szCs w:val="24"/>
          <w:rtl/>
        </w:rPr>
        <w:t>חזרה</w:t>
      </w:r>
      <w:r w:rsidR="00D77750" w:rsidRPr="00B87FFA">
        <w:rPr>
          <w:rFonts w:ascii="David" w:hAnsi="David" w:cs="David" w:hint="cs"/>
          <w:sz w:val="24"/>
          <w:szCs w:val="24"/>
          <w:rtl/>
        </w:rPr>
        <w:t xml:space="preserve"> כ</w:t>
      </w:r>
      <w:r w:rsidR="00E92155" w:rsidRPr="00B87FFA">
        <w:rPr>
          <w:rFonts w:ascii="David" w:hAnsi="David" w:cs="David" w:hint="cs"/>
          <w:sz w:val="24"/>
          <w:szCs w:val="24"/>
          <w:rtl/>
        </w:rPr>
        <w:t>תופעה מורכבת</w:t>
      </w:r>
      <w:r w:rsidR="008D33D0">
        <w:rPr>
          <w:rFonts w:ascii="David" w:hAnsi="David" w:cs="David" w:hint="cs"/>
          <w:sz w:val="24"/>
          <w:szCs w:val="24"/>
          <w:rtl/>
        </w:rPr>
        <w:t xml:space="preserve">, </w:t>
      </w:r>
      <w:r w:rsidR="006A6CB1">
        <w:rPr>
          <w:rFonts w:ascii="David" w:hAnsi="David" w:cs="David" w:hint="cs"/>
          <w:sz w:val="24"/>
          <w:szCs w:val="24"/>
          <w:rtl/>
        </w:rPr>
        <w:t>רבת היבטים ו</w:t>
      </w:r>
      <w:r w:rsidR="00E92155" w:rsidRPr="00B87FFA">
        <w:rPr>
          <w:rFonts w:ascii="David" w:hAnsi="David" w:cs="David" w:hint="cs"/>
          <w:sz w:val="24"/>
          <w:szCs w:val="24"/>
          <w:rtl/>
        </w:rPr>
        <w:t>רבת-</w:t>
      </w:r>
      <w:r w:rsidR="00912BB4">
        <w:rPr>
          <w:rFonts w:ascii="David" w:hAnsi="David" w:cs="David" w:hint="cs"/>
          <w:sz w:val="24"/>
          <w:szCs w:val="24"/>
          <w:rtl/>
        </w:rPr>
        <w:t>ממדים</w:t>
      </w:r>
      <w:r w:rsidR="00E92155" w:rsidRPr="00B87FFA">
        <w:rPr>
          <w:rFonts w:ascii="David" w:hAnsi="David" w:cs="David" w:hint="cs"/>
          <w:sz w:val="24"/>
          <w:szCs w:val="24"/>
          <w:rtl/>
        </w:rPr>
        <w:t>.</w:t>
      </w:r>
      <w:r w:rsidR="00753B85">
        <w:rPr>
          <w:rFonts w:ascii="David" w:hAnsi="David" w:cs="David" w:hint="cs"/>
          <w:sz w:val="24"/>
          <w:szCs w:val="24"/>
          <w:rtl/>
        </w:rPr>
        <w:t xml:space="preserve"> </w:t>
      </w:r>
      <w:r w:rsidR="008D33D0" w:rsidRPr="00B87FFA">
        <w:rPr>
          <w:rFonts w:ascii="David" w:hAnsi="David" w:cs="David" w:hint="cs"/>
          <w:sz w:val="24"/>
          <w:szCs w:val="24"/>
          <w:rtl/>
        </w:rPr>
        <w:t xml:space="preserve">מתודולוגיה </w:t>
      </w:r>
      <w:r w:rsidR="008D33D0" w:rsidRPr="00B87FFA">
        <w:rPr>
          <w:rFonts w:ascii="David" w:hAnsi="David" w:cs="David"/>
          <w:sz w:val="24"/>
          <w:szCs w:val="24"/>
          <w:rtl/>
        </w:rPr>
        <w:t>אינטר-דיסציפלינרית</w:t>
      </w:r>
      <w:r w:rsidR="008D33D0">
        <w:rPr>
          <w:rFonts w:ascii="David" w:hAnsi="David" w:cs="David" w:hint="cs"/>
          <w:sz w:val="24"/>
          <w:szCs w:val="24"/>
          <w:rtl/>
        </w:rPr>
        <w:t xml:space="preserve"> זו </w:t>
      </w:r>
      <w:r w:rsidR="00A410DE">
        <w:rPr>
          <w:rFonts w:ascii="David" w:hAnsi="David" w:cs="David" w:hint="cs"/>
          <w:sz w:val="24"/>
          <w:szCs w:val="24"/>
          <w:rtl/>
        </w:rPr>
        <w:t xml:space="preserve">עונה לצורך </w:t>
      </w:r>
      <w:r w:rsidR="00500D56">
        <w:rPr>
          <w:rFonts w:ascii="David" w:hAnsi="David" w:cs="David" w:hint="cs"/>
          <w:sz w:val="24"/>
          <w:szCs w:val="24"/>
          <w:rtl/>
        </w:rPr>
        <w:t>האינהרנטי</w:t>
      </w:r>
      <w:r w:rsidR="00641150">
        <w:rPr>
          <w:rFonts w:ascii="David" w:hAnsi="David" w:cs="David" w:hint="cs"/>
          <w:sz w:val="24"/>
          <w:szCs w:val="24"/>
          <w:rtl/>
        </w:rPr>
        <w:t xml:space="preserve"> בעיני לחקירת הטראומה </w:t>
      </w:r>
      <w:r w:rsidR="002A3D3C">
        <w:rPr>
          <w:rFonts w:ascii="David" w:hAnsi="David" w:cs="David" w:hint="cs"/>
          <w:sz w:val="24"/>
          <w:szCs w:val="24"/>
          <w:rtl/>
        </w:rPr>
        <w:t>בד</w:t>
      </w:r>
      <w:r w:rsidR="00753B85">
        <w:rPr>
          <w:rFonts w:ascii="David" w:hAnsi="David" w:cs="David" w:hint="cs"/>
          <w:sz w:val="24"/>
          <w:szCs w:val="24"/>
          <w:rtl/>
        </w:rPr>
        <w:t>י</w:t>
      </w:r>
      <w:r w:rsidR="002A3D3C">
        <w:rPr>
          <w:rFonts w:ascii="David" w:hAnsi="David" w:cs="David" w:hint="cs"/>
          <w:sz w:val="24"/>
          <w:szCs w:val="24"/>
          <w:rtl/>
        </w:rPr>
        <w:t xml:space="preserve">וק מתוך אותה </w:t>
      </w:r>
      <w:r w:rsidR="00851B0D" w:rsidRPr="00B87FFA">
        <w:rPr>
          <w:rFonts w:ascii="David" w:hAnsi="David" w:cs="David" w:hint="cs"/>
          <w:sz w:val="24"/>
          <w:szCs w:val="24"/>
          <w:rtl/>
        </w:rPr>
        <w:t>הטרוגניות</w:t>
      </w:r>
      <w:r w:rsidR="005661FB">
        <w:rPr>
          <w:rFonts w:ascii="David" w:hAnsi="David" w:cs="David" w:hint="cs"/>
          <w:sz w:val="24"/>
          <w:szCs w:val="24"/>
          <w:rtl/>
        </w:rPr>
        <w:t xml:space="preserve"> חסרת אחידות</w:t>
      </w:r>
      <w:r w:rsidR="00694740">
        <w:rPr>
          <w:rFonts w:ascii="David" w:hAnsi="David" w:cs="David" w:hint="cs"/>
          <w:sz w:val="24"/>
          <w:szCs w:val="24"/>
          <w:rtl/>
        </w:rPr>
        <w:t xml:space="preserve">. זיהוי </w:t>
      </w:r>
      <w:r w:rsidR="00851B0D" w:rsidRPr="00B87FFA">
        <w:rPr>
          <w:rFonts w:ascii="David" w:hAnsi="David" w:cs="David" w:hint="cs"/>
          <w:sz w:val="24"/>
          <w:szCs w:val="24"/>
          <w:rtl/>
        </w:rPr>
        <w:t xml:space="preserve">היכולת שלה לנוע </w:t>
      </w:r>
      <w:r w:rsidR="00694740">
        <w:rPr>
          <w:rFonts w:ascii="David" w:hAnsi="David" w:cs="David" w:hint="cs"/>
          <w:sz w:val="24"/>
          <w:szCs w:val="24"/>
          <w:rtl/>
        </w:rPr>
        <w:t xml:space="preserve">מרחבית </w:t>
      </w:r>
      <w:r w:rsidR="00851B0D" w:rsidRPr="00B87FFA">
        <w:rPr>
          <w:rFonts w:ascii="David" w:hAnsi="David" w:cs="David" w:hint="cs"/>
          <w:sz w:val="24"/>
          <w:szCs w:val="24"/>
          <w:rtl/>
        </w:rPr>
        <w:t>בין אתרים, אנשים ואובייקטים</w:t>
      </w:r>
      <w:r w:rsidR="00694740">
        <w:rPr>
          <w:rFonts w:ascii="David" w:hAnsi="David" w:cs="David" w:hint="cs"/>
          <w:sz w:val="24"/>
          <w:szCs w:val="24"/>
          <w:rtl/>
        </w:rPr>
        <w:t>,</w:t>
      </w:r>
      <w:r w:rsidR="00E4318F">
        <w:rPr>
          <w:rFonts w:ascii="David" w:hAnsi="David" w:cs="David" w:hint="cs"/>
          <w:sz w:val="24"/>
          <w:szCs w:val="24"/>
          <w:rtl/>
        </w:rPr>
        <w:t xml:space="preserve"> דורשת </w:t>
      </w:r>
      <w:r w:rsidR="00694740">
        <w:rPr>
          <w:rFonts w:ascii="David" w:hAnsi="David" w:cs="David" w:hint="cs"/>
          <w:sz w:val="24"/>
          <w:szCs w:val="24"/>
          <w:rtl/>
        </w:rPr>
        <w:t xml:space="preserve">בעיני </w:t>
      </w:r>
      <w:r w:rsidR="00851B0D" w:rsidRPr="00B87FFA">
        <w:rPr>
          <w:rFonts w:ascii="David" w:hAnsi="David" w:cs="David" w:hint="cs"/>
          <w:sz w:val="24"/>
          <w:szCs w:val="24"/>
          <w:rtl/>
        </w:rPr>
        <w:t xml:space="preserve">התבוננות </w:t>
      </w:r>
      <w:r w:rsidR="00E4318F">
        <w:rPr>
          <w:rFonts w:ascii="David" w:hAnsi="David" w:cs="David" w:hint="cs"/>
          <w:sz w:val="24"/>
          <w:szCs w:val="24"/>
          <w:rtl/>
        </w:rPr>
        <w:t xml:space="preserve">שהיא בעצמה </w:t>
      </w:r>
      <w:r w:rsidR="00851B0D" w:rsidRPr="00B87FFA">
        <w:rPr>
          <w:rFonts w:ascii="David" w:hAnsi="David" w:cs="David" w:hint="cs"/>
          <w:sz w:val="24"/>
          <w:szCs w:val="24"/>
          <w:rtl/>
        </w:rPr>
        <w:t>מרחבית</w:t>
      </w:r>
      <w:r w:rsidR="007A07D6">
        <w:rPr>
          <w:rFonts w:ascii="David" w:hAnsi="David" w:cs="David" w:hint="cs"/>
          <w:sz w:val="24"/>
          <w:szCs w:val="24"/>
          <w:rtl/>
        </w:rPr>
        <w:t xml:space="preserve"> (</w:t>
      </w:r>
      <w:r w:rsidR="00E4318F" w:rsidRPr="00B87FFA">
        <w:rPr>
          <w:rFonts w:ascii="David" w:hAnsi="David" w:cs="David"/>
          <w:sz w:val="24"/>
          <w:szCs w:val="24"/>
          <w:rtl/>
        </w:rPr>
        <w:t>במקום התפיסות הליניאריות המשמרות את ההפרדה הדיכוטומית בין הדיסציפלינות</w:t>
      </w:r>
      <w:r w:rsidR="007A07D6">
        <w:rPr>
          <w:rFonts w:ascii="David" w:hAnsi="David" w:cs="David" w:hint="cs"/>
          <w:sz w:val="24"/>
          <w:szCs w:val="24"/>
          <w:rtl/>
        </w:rPr>
        <w:t>)</w:t>
      </w:r>
      <w:r w:rsidR="00336C85" w:rsidRPr="00B87FFA">
        <w:rPr>
          <w:rFonts w:ascii="David" w:hAnsi="David" w:cs="David"/>
          <w:sz w:val="24"/>
          <w:szCs w:val="24"/>
          <w:rtl/>
        </w:rPr>
        <w:t>.</w:t>
      </w:r>
    </w:p>
    <w:p w14:paraId="643DC188" w14:textId="2D0C6742" w:rsidR="00982038" w:rsidRPr="00860F0B" w:rsidRDefault="00492DA1" w:rsidP="007A337D">
      <w:pPr>
        <w:spacing w:line="480" w:lineRule="auto"/>
        <w:jc w:val="both"/>
        <w:rPr>
          <w:rFonts w:ascii="David" w:hAnsi="David" w:cs="David"/>
          <w:sz w:val="24"/>
          <w:szCs w:val="24"/>
          <w:rtl/>
        </w:rPr>
      </w:pPr>
      <w:r w:rsidRPr="00982038">
        <w:rPr>
          <w:rFonts w:ascii="David" w:hAnsi="David" w:cs="David" w:hint="cs"/>
          <w:sz w:val="24"/>
          <w:szCs w:val="24"/>
          <w:rtl/>
        </w:rPr>
        <w:t xml:space="preserve">מושגים תאורטיים אלו </w:t>
      </w:r>
      <w:r w:rsidR="00C9727F">
        <w:rPr>
          <w:rFonts w:ascii="David" w:hAnsi="David" w:cs="David" w:hint="cs"/>
          <w:sz w:val="24"/>
          <w:szCs w:val="24"/>
          <w:rtl/>
        </w:rPr>
        <w:t xml:space="preserve">אם כן </w:t>
      </w:r>
      <w:r w:rsidRPr="00982038">
        <w:rPr>
          <w:rFonts w:ascii="David" w:hAnsi="David" w:cs="David" w:hint="cs"/>
          <w:sz w:val="24"/>
          <w:szCs w:val="24"/>
          <w:rtl/>
        </w:rPr>
        <w:t>לא נועדו לה</w:t>
      </w:r>
      <w:r w:rsidRPr="00982038">
        <w:rPr>
          <w:rFonts w:ascii="David" w:hAnsi="David" w:cs="David"/>
          <w:sz w:val="24"/>
          <w:szCs w:val="24"/>
          <w:rtl/>
        </w:rPr>
        <w:t>רחיב את הדיון הפסיכואנליטי הקלאסי העוסק בייצוגי הגוף כבסיס הייצוגים הנפשיים</w:t>
      </w:r>
      <w:r w:rsidRPr="00982038">
        <w:rPr>
          <w:rFonts w:ascii="David" w:hAnsi="David" w:cs="David" w:hint="cs"/>
          <w:sz w:val="24"/>
          <w:szCs w:val="24"/>
          <w:rtl/>
        </w:rPr>
        <w:t xml:space="preserve">, אלא להציע </w:t>
      </w:r>
      <w:r w:rsidRPr="00982038">
        <w:rPr>
          <w:rFonts w:ascii="David" w:hAnsi="David" w:cs="David"/>
          <w:sz w:val="24"/>
          <w:szCs w:val="24"/>
          <w:rtl/>
        </w:rPr>
        <w:t xml:space="preserve">מתודולוגיה </w:t>
      </w:r>
      <w:r w:rsidRPr="00982038">
        <w:rPr>
          <w:rFonts w:ascii="David" w:hAnsi="David" w:cs="David" w:hint="cs"/>
          <w:sz w:val="24"/>
          <w:szCs w:val="24"/>
          <w:rtl/>
        </w:rPr>
        <w:t xml:space="preserve">אשר תסייע להבין את </w:t>
      </w:r>
      <w:r w:rsidRPr="00982038">
        <w:rPr>
          <w:rFonts w:ascii="David" w:hAnsi="David" w:cs="David"/>
          <w:sz w:val="24"/>
          <w:szCs w:val="24"/>
          <w:rtl/>
        </w:rPr>
        <w:t xml:space="preserve">האופן שבו </w:t>
      </w:r>
      <w:r w:rsidRPr="00982038">
        <w:rPr>
          <w:rFonts w:ascii="David" w:hAnsi="David" w:cs="David"/>
          <w:b/>
          <w:bCs/>
          <w:sz w:val="24"/>
          <w:szCs w:val="24"/>
          <w:rtl/>
        </w:rPr>
        <w:t>ממשות</w:t>
      </w:r>
      <w:r w:rsidRPr="00982038">
        <w:rPr>
          <w:rFonts w:ascii="David" w:hAnsi="David" w:cs="David"/>
          <w:sz w:val="24"/>
          <w:szCs w:val="24"/>
          <w:rtl/>
        </w:rPr>
        <w:t xml:space="preserve"> הגוף בעקבות טראומה מבוטאת בחזרה המגולמת באובייקט האמנותי.</w:t>
      </w:r>
      <w:r w:rsidRPr="00982038">
        <w:rPr>
          <w:rFonts w:ascii="David" w:hAnsi="David" w:cs="David" w:hint="cs"/>
          <w:sz w:val="24"/>
          <w:szCs w:val="24"/>
          <w:rtl/>
        </w:rPr>
        <w:t xml:space="preserve"> </w:t>
      </w:r>
      <w:r w:rsidR="00FB1A02">
        <w:rPr>
          <w:rFonts w:ascii="David" w:hAnsi="David" w:cs="David" w:hint="cs"/>
          <w:sz w:val="24"/>
          <w:szCs w:val="24"/>
          <w:rtl/>
        </w:rPr>
        <w:t xml:space="preserve">הרחבת ההתבוננות ביצירת </w:t>
      </w:r>
      <w:r w:rsidR="00FB1A02">
        <w:rPr>
          <w:rFonts w:ascii="David" w:hAnsi="David" w:cs="David" w:hint="cs"/>
          <w:sz w:val="24"/>
          <w:szCs w:val="24"/>
          <w:rtl/>
        </w:rPr>
        <w:lastRenderedPageBreak/>
        <w:t>האמנות ב</w:t>
      </w:r>
      <w:r w:rsidR="00E037A9">
        <w:rPr>
          <w:rFonts w:ascii="David" w:hAnsi="David" w:cs="David" w:hint="cs"/>
          <w:sz w:val="24"/>
          <w:szCs w:val="24"/>
          <w:rtl/>
        </w:rPr>
        <w:t>התאם לכך</w:t>
      </w:r>
      <w:r w:rsidR="00FB1A02">
        <w:rPr>
          <w:rFonts w:ascii="David" w:hAnsi="David" w:cs="David" w:hint="cs"/>
          <w:sz w:val="24"/>
          <w:szCs w:val="24"/>
          <w:rtl/>
        </w:rPr>
        <w:t xml:space="preserve"> היא </w:t>
      </w:r>
      <w:r w:rsidR="003017D5">
        <w:rPr>
          <w:rFonts w:ascii="David" w:hAnsi="David" w:cs="David" w:hint="cs"/>
          <w:sz w:val="24"/>
          <w:szCs w:val="24"/>
          <w:rtl/>
        </w:rPr>
        <w:t xml:space="preserve">תרומה </w:t>
      </w:r>
      <w:r w:rsidR="00FB1A02">
        <w:rPr>
          <w:rFonts w:ascii="David" w:hAnsi="David" w:cs="David" w:hint="cs"/>
          <w:sz w:val="24"/>
          <w:szCs w:val="24"/>
          <w:rtl/>
        </w:rPr>
        <w:t>נוספת</w:t>
      </w:r>
      <w:r w:rsidR="00860F0B">
        <w:rPr>
          <w:rFonts w:ascii="David" w:hAnsi="David" w:cs="David" w:hint="cs"/>
          <w:sz w:val="24"/>
          <w:szCs w:val="24"/>
          <w:rtl/>
        </w:rPr>
        <w:t xml:space="preserve"> </w:t>
      </w:r>
      <w:r w:rsidR="00FB1A02">
        <w:rPr>
          <w:rFonts w:ascii="David" w:hAnsi="David" w:cs="David" w:hint="cs"/>
          <w:sz w:val="24"/>
          <w:szCs w:val="24"/>
          <w:rtl/>
        </w:rPr>
        <w:t>של המאמר</w:t>
      </w:r>
      <w:r w:rsidR="003017D5">
        <w:rPr>
          <w:rFonts w:ascii="David" w:hAnsi="David" w:cs="David" w:hint="cs"/>
          <w:sz w:val="24"/>
          <w:szCs w:val="24"/>
          <w:rtl/>
        </w:rPr>
        <w:t>; המתודולוגיה הנשענת על ראיית</w:t>
      </w:r>
      <w:r w:rsidR="00ED6A1E" w:rsidRPr="00982038">
        <w:rPr>
          <w:rFonts w:ascii="David" w:hAnsi="David" w:cs="David" w:hint="cs"/>
          <w:sz w:val="24"/>
          <w:szCs w:val="24"/>
          <w:rtl/>
        </w:rPr>
        <w:t xml:space="preserve"> ב</w:t>
      </w:r>
      <w:r w:rsidR="00ED6A1E" w:rsidRPr="00982038">
        <w:rPr>
          <w:rFonts w:ascii="David" w:hAnsi="David" w:cs="David"/>
          <w:sz w:val="24"/>
          <w:szCs w:val="24"/>
          <w:rtl/>
        </w:rPr>
        <w:t xml:space="preserve">אובייקט האמנותי </w:t>
      </w:r>
      <w:r w:rsidR="003017D5">
        <w:rPr>
          <w:rFonts w:ascii="David" w:hAnsi="David" w:cs="David" w:hint="cs"/>
          <w:sz w:val="24"/>
          <w:szCs w:val="24"/>
          <w:rtl/>
        </w:rPr>
        <w:t xml:space="preserve">גם כממלא </w:t>
      </w:r>
      <w:r w:rsidR="00ED6A1E" w:rsidRPr="00982038">
        <w:rPr>
          <w:rFonts w:ascii="David" w:hAnsi="David" w:cs="David"/>
          <w:sz w:val="24"/>
          <w:szCs w:val="24"/>
          <w:rtl/>
        </w:rPr>
        <w:t xml:space="preserve">פונקציה שהיא מעבר (או קודמת) לצורה </w:t>
      </w:r>
      <w:r w:rsidR="00ED6A1E" w:rsidRPr="00982038">
        <w:rPr>
          <w:rFonts w:ascii="David" w:hAnsi="David" w:cs="David" w:hint="cs"/>
          <w:sz w:val="24"/>
          <w:szCs w:val="24"/>
          <w:rtl/>
        </w:rPr>
        <w:t>ה</w:t>
      </w:r>
      <w:r w:rsidR="00ED6A1E" w:rsidRPr="00982038">
        <w:rPr>
          <w:rFonts w:ascii="David" w:hAnsi="David" w:cs="David"/>
          <w:sz w:val="24"/>
          <w:szCs w:val="24"/>
          <w:rtl/>
        </w:rPr>
        <w:t>אסתטית, לייצוג הנפשי או לייצוג הסמיוטי</w:t>
      </w:r>
      <w:r w:rsidR="003017D5">
        <w:rPr>
          <w:rFonts w:ascii="David" w:hAnsi="David" w:cs="David" w:hint="cs"/>
          <w:sz w:val="24"/>
          <w:szCs w:val="24"/>
          <w:rtl/>
        </w:rPr>
        <w:t xml:space="preserve"> מאפשרת להבין כי הן הטראומה והן האובייקט האמנותי </w:t>
      </w:r>
      <w:r w:rsidR="00ED6A1E" w:rsidRPr="00982038">
        <w:rPr>
          <w:rFonts w:ascii="David" w:hAnsi="David" w:cs="David"/>
          <w:sz w:val="24"/>
          <w:szCs w:val="24"/>
          <w:rtl/>
        </w:rPr>
        <w:t>דומ</w:t>
      </w:r>
      <w:r w:rsidR="003017D5">
        <w:rPr>
          <w:rFonts w:ascii="David" w:hAnsi="David" w:cs="David" w:hint="cs"/>
          <w:sz w:val="24"/>
          <w:szCs w:val="24"/>
          <w:rtl/>
        </w:rPr>
        <w:t>ים</w:t>
      </w:r>
      <w:r w:rsidR="00ED6A1E" w:rsidRPr="00982038">
        <w:rPr>
          <w:rFonts w:ascii="David" w:hAnsi="David" w:cs="David"/>
          <w:sz w:val="24"/>
          <w:szCs w:val="24"/>
          <w:rtl/>
        </w:rPr>
        <w:t xml:space="preserve"> יותר לגופנו מכפי </w:t>
      </w:r>
      <w:r w:rsidR="003017D5">
        <w:rPr>
          <w:rFonts w:ascii="David" w:hAnsi="David" w:cs="David" w:hint="cs"/>
          <w:sz w:val="24"/>
          <w:szCs w:val="24"/>
          <w:rtl/>
        </w:rPr>
        <w:t>שתיארנו עד כה</w:t>
      </w:r>
      <w:r w:rsidR="00ED6A1E" w:rsidRPr="00982038">
        <w:rPr>
          <w:rFonts w:ascii="David" w:hAnsi="David" w:cs="David"/>
          <w:sz w:val="24"/>
          <w:szCs w:val="24"/>
          <w:rtl/>
        </w:rPr>
        <w:t>.</w:t>
      </w:r>
      <w:r w:rsidR="00ED6A1E" w:rsidRPr="00982038">
        <w:rPr>
          <w:rFonts w:ascii="David" w:hAnsi="David" w:cs="David" w:hint="cs"/>
          <w:sz w:val="24"/>
          <w:szCs w:val="24"/>
          <w:rtl/>
        </w:rPr>
        <w:t xml:space="preserve"> </w:t>
      </w:r>
      <w:r w:rsidR="00780463">
        <w:rPr>
          <w:rFonts w:ascii="David" w:hAnsi="David" w:cs="David" w:hint="cs"/>
          <w:sz w:val="24"/>
          <w:szCs w:val="24"/>
          <w:rtl/>
        </w:rPr>
        <w:t xml:space="preserve">על רקע זה, האפשרות </w:t>
      </w:r>
      <w:r w:rsidR="00860F0B" w:rsidRPr="00982038">
        <w:rPr>
          <w:rFonts w:ascii="David" w:hAnsi="David" w:cs="David" w:hint="cs"/>
          <w:sz w:val="24"/>
          <w:szCs w:val="24"/>
          <w:rtl/>
        </w:rPr>
        <w:t>לזהות בה סוגי חזרה שונים</w:t>
      </w:r>
      <w:r w:rsidR="00851958">
        <w:rPr>
          <w:rFonts w:ascii="David" w:hAnsi="David" w:cs="David" w:hint="cs"/>
          <w:sz w:val="24"/>
          <w:szCs w:val="24"/>
          <w:rtl/>
        </w:rPr>
        <w:t xml:space="preserve"> וא</w:t>
      </w:r>
      <w:r w:rsidR="00860F0B" w:rsidRPr="00982038">
        <w:rPr>
          <w:rFonts w:ascii="David" w:hAnsi="David" w:cs="David" w:hint="cs"/>
          <w:sz w:val="24"/>
          <w:szCs w:val="24"/>
          <w:rtl/>
        </w:rPr>
        <w:t>ת הדומיננטיות של האחת על פני האחרת</w:t>
      </w:r>
      <w:r w:rsidR="00851958">
        <w:rPr>
          <w:rFonts w:ascii="David" w:hAnsi="David" w:cs="David" w:hint="cs"/>
          <w:sz w:val="24"/>
          <w:szCs w:val="24"/>
          <w:rtl/>
        </w:rPr>
        <w:t xml:space="preserve"> יכולה להוביל גם </w:t>
      </w:r>
      <w:r w:rsidR="00860F0B" w:rsidRPr="00982038">
        <w:rPr>
          <w:rFonts w:ascii="David" w:hAnsi="David" w:cs="David" w:hint="cs"/>
          <w:sz w:val="24"/>
          <w:szCs w:val="24"/>
          <w:rtl/>
        </w:rPr>
        <w:t>לה</w:t>
      </w:r>
      <w:r w:rsidR="00851958">
        <w:rPr>
          <w:rFonts w:ascii="David" w:hAnsi="David" w:cs="David" w:hint="cs"/>
          <w:sz w:val="24"/>
          <w:szCs w:val="24"/>
          <w:rtl/>
        </w:rPr>
        <w:t>בנת</w:t>
      </w:r>
      <w:r w:rsidR="00860F0B" w:rsidRPr="00982038">
        <w:rPr>
          <w:rFonts w:ascii="David" w:hAnsi="David" w:cs="David" w:hint="cs"/>
          <w:sz w:val="24"/>
          <w:szCs w:val="24"/>
          <w:rtl/>
        </w:rPr>
        <w:t xml:space="preserve"> המוטיבציה ל</w:t>
      </w:r>
      <w:r w:rsidR="0095798F">
        <w:rPr>
          <w:rFonts w:ascii="David" w:hAnsi="David" w:cs="David" w:hint="cs"/>
          <w:sz w:val="24"/>
          <w:szCs w:val="24"/>
          <w:rtl/>
        </w:rPr>
        <w:t>פעולת ה</w:t>
      </w:r>
      <w:r w:rsidR="00860F0B" w:rsidRPr="00982038">
        <w:rPr>
          <w:rFonts w:ascii="David" w:hAnsi="David" w:cs="David" w:hint="cs"/>
          <w:sz w:val="24"/>
          <w:szCs w:val="24"/>
          <w:rtl/>
        </w:rPr>
        <w:t>יצירה</w:t>
      </w:r>
      <w:r w:rsidR="0095798F">
        <w:rPr>
          <w:rFonts w:ascii="David" w:hAnsi="David" w:cs="David" w:hint="cs"/>
          <w:sz w:val="24"/>
          <w:szCs w:val="24"/>
          <w:rtl/>
        </w:rPr>
        <w:t xml:space="preserve"> מלכתחילה</w:t>
      </w:r>
      <w:r w:rsidR="007A337D">
        <w:rPr>
          <w:rFonts w:ascii="David" w:hAnsi="David" w:cs="David" w:hint="cs"/>
          <w:sz w:val="24"/>
          <w:szCs w:val="24"/>
          <w:rtl/>
        </w:rPr>
        <w:t xml:space="preserve"> ואת הפוטנציאל היצירתי שבה</w:t>
      </w:r>
      <w:r w:rsidR="00BC6FD0">
        <w:rPr>
          <w:rFonts w:ascii="David" w:hAnsi="David" w:cs="David" w:hint="cs"/>
          <w:sz w:val="24"/>
          <w:szCs w:val="24"/>
          <w:rtl/>
        </w:rPr>
        <w:t xml:space="preserve">. </w:t>
      </w:r>
      <w:r w:rsidR="007A337D">
        <w:rPr>
          <w:rFonts w:ascii="David" w:hAnsi="David" w:cs="David" w:hint="cs"/>
          <w:sz w:val="24"/>
          <w:szCs w:val="24"/>
          <w:rtl/>
        </w:rPr>
        <w:t>כך, בניגוד ל</w:t>
      </w:r>
      <w:r w:rsidR="007A337D">
        <w:rPr>
          <w:rFonts w:ascii="David" w:hAnsi="David" w:cs="David" w:hint="cs"/>
          <w:sz w:val="24"/>
          <w:szCs w:val="24"/>
          <w:rtl/>
        </w:rPr>
        <w:t xml:space="preserve">רב הפרשנויות ליצירות אאוטסיידרים </w:t>
      </w:r>
      <w:r w:rsidR="007A337D">
        <w:rPr>
          <w:rFonts w:ascii="David" w:hAnsi="David" w:cs="David" w:hint="cs"/>
          <w:sz w:val="24"/>
          <w:szCs w:val="24"/>
          <w:rtl/>
        </w:rPr>
        <w:t xml:space="preserve">אשר </w:t>
      </w:r>
      <w:r w:rsidR="007A337D">
        <w:rPr>
          <w:rFonts w:ascii="David" w:hAnsi="David" w:cs="David" w:hint="cs"/>
          <w:sz w:val="24"/>
          <w:szCs w:val="24"/>
          <w:rtl/>
        </w:rPr>
        <w:t>עסקו רבות בפתולוגיה הכרוכה במצבם של היוצרים</w:t>
      </w:r>
      <w:r w:rsidR="00ED0621">
        <w:rPr>
          <w:rFonts w:ascii="David" w:hAnsi="David" w:cs="David" w:hint="cs"/>
          <w:sz w:val="24"/>
          <w:szCs w:val="24"/>
          <w:rtl/>
        </w:rPr>
        <w:t xml:space="preserve"> (</w:t>
      </w:r>
      <w:r w:rsidR="007D2C0E" w:rsidRPr="008D05F9">
        <w:rPr>
          <w:rFonts w:ascii="David" w:hAnsi="David" w:cs="David"/>
          <w:sz w:val="24"/>
          <w:szCs w:val="24"/>
        </w:rPr>
        <w:t>Prinzhorn</w:t>
      </w:r>
      <w:r w:rsidR="007D2C0E">
        <w:rPr>
          <w:rFonts w:ascii="David" w:hAnsi="David" w:cs="David"/>
          <w:sz w:val="24"/>
          <w:szCs w:val="24"/>
        </w:rPr>
        <w:t>, 1922</w:t>
      </w:r>
      <w:r w:rsidR="007D2C0E">
        <w:rPr>
          <w:rFonts w:ascii="David" w:hAnsi="David" w:cs="David" w:hint="cs"/>
          <w:sz w:val="24"/>
          <w:szCs w:val="24"/>
          <w:rtl/>
        </w:rPr>
        <w:t>)</w:t>
      </w:r>
      <w:r w:rsidR="007A337D">
        <w:rPr>
          <w:rFonts w:ascii="David" w:hAnsi="David" w:cs="David" w:hint="cs"/>
          <w:sz w:val="24"/>
          <w:szCs w:val="24"/>
          <w:rtl/>
        </w:rPr>
        <w:t xml:space="preserve">, ניתן דווקא </w:t>
      </w:r>
      <w:r w:rsidR="00ED2C47">
        <w:rPr>
          <w:rFonts w:ascii="David" w:hAnsi="David" w:cs="David" w:hint="cs"/>
          <w:sz w:val="24"/>
          <w:szCs w:val="24"/>
          <w:rtl/>
        </w:rPr>
        <w:t>לראות גם את המוטיבציה היצירתית שהיא מגלמת</w:t>
      </w:r>
      <w:r w:rsidR="007A337D">
        <w:rPr>
          <w:rFonts w:ascii="David" w:hAnsi="David" w:cs="David" w:hint="cs"/>
          <w:sz w:val="24"/>
          <w:szCs w:val="24"/>
          <w:rtl/>
        </w:rPr>
        <w:t xml:space="preserve"> ביחס לטראומה</w:t>
      </w:r>
      <w:r w:rsidR="00ED2C47">
        <w:rPr>
          <w:rFonts w:ascii="David" w:hAnsi="David" w:cs="David" w:hint="cs"/>
          <w:sz w:val="24"/>
          <w:szCs w:val="24"/>
          <w:rtl/>
        </w:rPr>
        <w:t xml:space="preserve"> ו</w:t>
      </w:r>
      <w:r w:rsidR="00ED2C47">
        <w:rPr>
          <w:rFonts w:ascii="David" w:hAnsi="David" w:cs="David" w:hint="cs"/>
          <w:sz w:val="24"/>
          <w:szCs w:val="24"/>
          <w:rtl/>
        </w:rPr>
        <w:t xml:space="preserve">אפילו </w:t>
      </w:r>
      <w:r w:rsidR="00ED2C47">
        <w:rPr>
          <w:rFonts w:ascii="David" w:hAnsi="David" w:cs="David" w:hint="cs"/>
          <w:sz w:val="24"/>
          <w:szCs w:val="24"/>
          <w:rtl/>
        </w:rPr>
        <w:t>לרתום אותה</w:t>
      </w:r>
      <w:r w:rsidR="00ED2C47">
        <w:rPr>
          <w:rFonts w:ascii="David" w:eastAsia="David" w:hAnsi="David" w:cs="David" w:hint="cs"/>
          <w:sz w:val="24"/>
          <w:szCs w:val="24"/>
          <w:rtl/>
        </w:rPr>
        <w:t xml:space="preserve"> </w:t>
      </w:r>
      <w:r w:rsidR="00ED2C47" w:rsidRPr="00982038">
        <w:rPr>
          <w:rFonts w:ascii="David" w:eastAsia="David" w:hAnsi="David" w:cs="David" w:hint="cs"/>
          <w:sz w:val="24"/>
          <w:szCs w:val="24"/>
          <w:rtl/>
        </w:rPr>
        <w:t>למאמץ הטיפולי</w:t>
      </w:r>
      <w:r w:rsidR="00693B72">
        <w:rPr>
          <w:rFonts w:ascii="David" w:eastAsia="David" w:hAnsi="David" w:cs="David" w:hint="cs"/>
          <w:sz w:val="24"/>
          <w:szCs w:val="24"/>
          <w:rtl/>
        </w:rPr>
        <w:t>.</w:t>
      </w:r>
    </w:p>
    <w:p w14:paraId="2DC215C7" w14:textId="09CA34A2" w:rsidR="005D1F0D" w:rsidRPr="00982038" w:rsidRDefault="005D1F0D" w:rsidP="00BB7C8D">
      <w:pPr>
        <w:spacing w:line="480" w:lineRule="auto"/>
        <w:jc w:val="both"/>
        <w:rPr>
          <w:rFonts w:ascii="David" w:hAnsi="David" w:cs="David"/>
          <w:b/>
          <w:bCs/>
          <w:sz w:val="24"/>
          <w:szCs w:val="24"/>
          <w:rtl/>
        </w:rPr>
      </w:pPr>
    </w:p>
    <w:p w14:paraId="11FBE118" w14:textId="55593B54" w:rsidR="00C107BB" w:rsidRPr="00CB3FFF" w:rsidRDefault="005D1F0D" w:rsidP="003446D0">
      <w:pPr>
        <w:spacing w:line="480" w:lineRule="auto"/>
        <w:jc w:val="both"/>
        <w:rPr>
          <w:rFonts w:ascii="David" w:hAnsi="David" w:cs="David"/>
          <w:b/>
          <w:bCs/>
          <w:sz w:val="24"/>
          <w:szCs w:val="24"/>
          <w:rtl/>
        </w:rPr>
      </w:pPr>
      <w:r w:rsidRPr="00CB3FFF">
        <w:rPr>
          <w:rFonts w:ascii="David" w:hAnsi="David" w:cs="David"/>
          <w:b/>
          <w:bCs/>
          <w:sz w:val="24"/>
          <w:szCs w:val="24"/>
          <w:rtl/>
        </w:rPr>
        <w:t>ביבליוגרפיה</w:t>
      </w:r>
      <w:r w:rsidR="00C107BB" w:rsidRPr="00CB3FFF">
        <w:rPr>
          <w:rFonts w:ascii="David" w:hAnsi="David" w:cs="David"/>
          <w:color w:val="222222"/>
          <w:sz w:val="24"/>
          <w:szCs w:val="24"/>
          <w:shd w:val="clear" w:color="auto" w:fill="FFFFFF"/>
        </w:rPr>
        <w:t>.</w:t>
      </w:r>
    </w:p>
    <w:p w14:paraId="2AF844C1" w14:textId="320A7EC0" w:rsidR="009A5D62" w:rsidRPr="00CB3FFF" w:rsidRDefault="0075611C"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Abram, J. (2012). On not being able to paint (1950) and The hands of the living god (1969</w:t>
      </w:r>
      <w:proofErr w:type="gramStart"/>
      <w:r w:rsidRPr="00CB3FFF">
        <w:rPr>
          <w:rFonts w:ascii="David" w:hAnsi="David" w:cs="David"/>
          <w:sz w:val="24"/>
          <w:szCs w:val="24"/>
          <w:shd w:val="clear" w:color="auto" w:fill="FFFFFF"/>
        </w:rPr>
        <w:t>).</w:t>
      </w:r>
      <w:r w:rsidRPr="00CB3FFF">
        <w:rPr>
          <w:rFonts w:ascii="David" w:hAnsi="David" w:cs="David"/>
          <w:sz w:val="24"/>
          <w:szCs w:val="24"/>
          <w:shd w:val="clear" w:color="auto" w:fill="FFFFFF"/>
          <w:rtl/>
        </w:rPr>
        <w:t>‏</w:t>
      </w:r>
      <w:r w:rsidR="009A5D62" w:rsidRPr="00CB3FFF">
        <w:rPr>
          <w:rStyle w:val="serialtitle"/>
          <w:rFonts w:ascii="David" w:hAnsi="David" w:cs="David"/>
          <w:i/>
          <w:iCs/>
          <w:sz w:val="24"/>
          <w:szCs w:val="24"/>
          <w:shd w:val="clear" w:color="auto" w:fill="FFFFFF"/>
        </w:rPr>
        <w:t>The</w:t>
      </w:r>
      <w:proofErr w:type="gramEnd"/>
      <w:r w:rsidR="009A5D62" w:rsidRPr="00CB3FFF">
        <w:rPr>
          <w:rStyle w:val="serialtitle"/>
          <w:rFonts w:ascii="David" w:hAnsi="David" w:cs="David"/>
          <w:i/>
          <w:iCs/>
          <w:sz w:val="24"/>
          <w:szCs w:val="24"/>
          <w:shd w:val="clear" w:color="auto" w:fill="FFFFFF"/>
        </w:rPr>
        <w:t xml:space="preserve"> </w:t>
      </w:r>
      <w:r w:rsidR="00D948E6" w:rsidRPr="00CB3FFF">
        <w:rPr>
          <w:rStyle w:val="serialtitle"/>
          <w:rFonts w:ascii="David" w:hAnsi="David" w:cs="David"/>
          <w:i/>
          <w:iCs/>
          <w:sz w:val="24"/>
          <w:szCs w:val="24"/>
          <w:shd w:val="clear" w:color="auto" w:fill="FFFFFF"/>
        </w:rPr>
        <w:t>i</w:t>
      </w:r>
      <w:r w:rsidR="009A5D62" w:rsidRPr="00CB3FFF">
        <w:rPr>
          <w:rStyle w:val="serialtitle"/>
          <w:rFonts w:ascii="David" w:hAnsi="David" w:cs="David"/>
          <w:i/>
          <w:iCs/>
          <w:sz w:val="24"/>
          <w:szCs w:val="24"/>
          <w:shd w:val="clear" w:color="auto" w:fill="FFFFFF"/>
        </w:rPr>
        <w:t xml:space="preserve">nternational </w:t>
      </w:r>
      <w:r w:rsidR="00D948E6" w:rsidRPr="00CB3FFF">
        <w:rPr>
          <w:rStyle w:val="serialtitle"/>
          <w:rFonts w:ascii="David" w:hAnsi="David" w:cs="David"/>
          <w:i/>
          <w:iCs/>
          <w:sz w:val="24"/>
          <w:szCs w:val="24"/>
          <w:shd w:val="clear" w:color="auto" w:fill="FFFFFF"/>
        </w:rPr>
        <w:t>j</w:t>
      </w:r>
      <w:r w:rsidR="009A5D62" w:rsidRPr="00CB3FFF">
        <w:rPr>
          <w:rStyle w:val="serialtitle"/>
          <w:rFonts w:ascii="David" w:hAnsi="David" w:cs="David"/>
          <w:i/>
          <w:iCs/>
          <w:sz w:val="24"/>
          <w:szCs w:val="24"/>
          <w:shd w:val="clear" w:color="auto" w:fill="FFFFFF"/>
        </w:rPr>
        <w:t xml:space="preserve">ournal of </w:t>
      </w:r>
      <w:r w:rsidR="00D948E6" w:rsidRPr="00CB3FFF">
        <w:rPr>
          <w:rStyle w:val="serialtitle"/>
          <w:rFonts w:ascii="David" w:hAnsi="David" w:cs="David"/>
          <w:i/>
          <w:iCs/>
          <w:sz w:val="24"/>
          <w:szCs w:val="24"/>
          <w:shd w:val="clear" w:color="auto" w:fill="FFFFFF"/>
        </w:rPr>
        <w:t>p</w:t>
      </w:r>
      <w:r w:rsidR="009A5D62" w:rsidRPr="00CB3FFF">
        <w:rPr>
          <w:rStyle w:val="serialtitle"/>
          <w:rFonts w:ascii="David" w:hAnsi="David" w:cs="David"/>
          <w:i/>
          <w:iCs/>
          <w:sz w:val="24"/>
          <w:szCs w:val="24"/>
          <w:shd w:val="clear" w:color="auto" w:fill="FFFFFF"/>
        </w:rPr>
        <w:t>sychoanalysis,</w:t>
      </w:r>
      <w:r w:rsidR="009A5D62" w:rsidRPr="00CB3FFF">
        <w:rPr>
          <w:rFonts w:ascii="David" w:hAnsi="David" w:cs="David"/>
          <w:i/>
          <w:iCs/>
          <w:sz w:val="24"/>
          <w:szCs w:val="24"/>
          <w:shd w:val="clear" w:color="auto" w:fill="FFFFFF"/>
        </w:rPr>
        <w:t xml:space="preserve"> 93</w:t>
      </w:r>
      <w:r w:rsidR="009A5D62" w:rsidRPr="00CB3FFF">
        <w:rPr>
          <w:rFonts w:ascii="David" w:hAnsi="David" w:cs="David"/>
          <w:sz w:val="24"/>
          <w:szCs w:val="24"/>
          <w:shd w:val="clear" w:color="auto" w:fill="FFFFFF"/>
        </w:rPr>
        <w:t>(5).</w:t>
      </w:r>
    </w:p>
    <w:p w14:paraId="7DFD3592" w14:textId="4CB5D22A" w:rsidR="00125040" w:rsidRPr="00CB3FFF" w:rsidRDefault="00125040"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Heinrich, F., &amp; Andrzejewski, A. (2021). Artifacts, Bodies, and Aesthetics. </w:t>
      </w:r>
      <w:r w:rsidRPr="00CB3FFF">
        <w:rPr>
          <w:rFonts w:ascii="David" w:hAnsi="David" w:cs="David"/>
          <w:i/>
          <w:iCs/>
          <w:sz w:val="24"/>
          <w:szCs w:val="24"/>
          <w:shd w:val="clear" w:color="auto" w:fill="FFFFFF"/>
        </w:rPr>
        <w:t xml:space="preserve">The Journal of </w:t>
      </w:r>
      <w:proofErr w:type="spellStart"/>
      <w:r w:rsidRPr="00CB3FFF">
        <w:rPr>
          <w:rFonts w:ascii="David" w:hAnsi="David" w:cs="David"/>
          <w:i/>
          <w:iCs/>
          <w:sz w:val="24"/>
          <w:szCs w:val="24"/>
          <w:shd w:val="clear" w:color="auto" w:fill="FFFFFF"/>
        </w:rPr>
        <w:t>Somaesthetics</w:t>
      </w:r>
      <w:proofErr w:type="spellEnd"/>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7</w:t>
      </w:r>
      <w:r w:rsidRPr="00CB3FFF">
        <w:rPr>
          <w:rFonts w:ascii="David" w:hAnsi="David" w:cs="David"/>
          <w:sz w:val="24"/>
          <w:szCs w:val="24"/>
          <w:shd w:val="clear" w:color="auto" w:fill="FFFFFF"/>
        </w:rPr>
        <w:t>(2).</w:t>
      </w:r>
      <w:r w:rsidRPr="00CB3FFF">
        <w:rPr>
          <w:rFonts w:ascii="David" w:hAnsi="David" w:cs="David"/>
          <w:sz w:val="24"/>
          <w:szCs w:val="24"/>
          <w:shd w:val="clear" w:color="auto" w:fill="FFFFFF"/>
          <w:rtl/>
        </w:rPr>
        <w:t>‏</w:t>
      </w:r>
    </w:p>
    <w:p w14:paraId="4D8FFF95" w14:textId="17B46116" w:rsidR="00D87259" w:rsidRPr="00CB3FFF" w:rsidRDefault="00D87259"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American Psychiatric Association. (2000). Diagnostic and statistical manual of mental disorders, text revision (DSM-IV-TR). </w:t>
      </w:r>
      <w:r w:rsidRPr="00CB3FFF">
        <w:rPr>
          <w:rFonts w:ascii="David" w:hAnsi="David" w:cs="David"/>
          <w:i/>
          <w:iCs/>
          <w:sz w:val="24"/>
          <w:szCs w:val="24"/>
          <w:shd w:val="clear" w:color="auto" w:fill="FFFFFF"/>
        </w:rPr>
        <w:t>(No Title)</w:t>
      </w:r>
      <w:r w:rsidRPr="00CB3FFF">
        <w:rPr>
          <w:rFonts w:ascii="David" w:hAnsi="David" w:cs="David"/>
          <w:sz w:val="24"/>
          <w:szCs w:val="24"/>
          <w:shd w:val="clear" w:color="auto" w:fill="FFFFFF"/>
        </w:rPr>
        <w:t>.</w:t>
      </w:r>
      <w:r w:rsidRPr="00CB3FFF">
        <w:rPr>
          <w:rFonts w:ascii="David" w:hAnsi="David" w:cs="David"/>
          <w:sz w:val="24"/>
          <w:szCs w:val="24"/>
          <w:shd w:val="clear" w:color="auto" w:fill="FFFFFF"/>
          <w:rtl/>
        </w:rPr>
        <w:t>‏</w:t>
      </w:r>
    </w:p>
    <w:p w14:paraId="69973249" w14:textId="23A35F69" w:rsidR="00CD0589" w:rsidRPr="00CB3FFF" w:rsidRDefault="00CD0589" w:rsidP="002A4CFB">
      <w:pPr>
        <w:shd w:val="clear" w:color="auto" w:fill="FFFFFF"/>
        <w:bidi w:val="0"/>
        <w:spacing w:afterLines="40" w:after="96" w:line="360" w:lineRule="auto"/>
        <w:rPr>
          <w:rFonts w:ascii="David" w:eastAsia="Times New Roman" w:hAnsi="David" w:cs="David"/>
          <w:sz w:val="24"/>
          <w:szCs w:val="24"/>
        </w:rPr>
      </w:pPr>
      <w:r w:rsidRPr="00CB3FFF">
        <w:rPr>
          <w:rFonts w:ascii="David" w:hAnsi="David" w:cs="David"/>
          <w:sz w:val="24"/>
          <w:szCs w:val="24"/>
          <w:shd w:val="clear" w:color="auto" w:fill="FFFFFF"/>
        </w:rPr>
        <w:t>Amir, D. (2018). </w:t>
      </w:r>
      <w:r w:rsidRPr="00CB3FFF">
        <w:rPr>
          <w:rFonts w:ascii="David" w:hAnsi="David" w:cs="David"/>
          <w:i/>
          <w:iCs/>
          <w:sz w:val="24"/>
          <w:szCs w:val="24"/>
          <w:shd w:val="clear" w:color="auto" w:fill="FFFFFF"/>
        </w:rPr>
        <w:t>Bearing witness to the witness: A psychoanalytic perspective on four modes of traumatic testimony</w:t>
      </w:r>
      <w:r w:rsidRPr="00CB3FFF">
        <w:rPr>
          <w:rFonts w:ascii="David" w:hAnsi="David" w:cs="David"/>
          <w:sz w:val="24"/>
          <w:szCs w:val="24"/>
          <w:shd w:val="clear" w:color="auto" w:fill="FFFFFF"/>
        </w:rPr>
        <w:t>. Routledge.</w:t>
      </w:r>
      <w:r w:rsidRPr="00CB3FFF">
        <w:rPr>
          <w:rFonts w:ascii="David" w:hAnsi="David" w:cs="David"/>
          <w:sz w:val="24"/>
          <w:szCs w:val="24"/>
          <w:shd w:val="clear" w:color="auto" w:fill="FFFFFF"/>
          <w:rtl/>
        </w:rPr>
        <w:t>‏</w:t>
      </w:r>
    </w:p>
    <w:p w14:paraId="2D3BC90E" w14:textId="77777777" w:rsidR="00D87259" w:rsidRPr="00CB3FFF" w:rsidRDefault="00D87259"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 xml:space="preserve">Amir, N., Stafford, J., Freshman, M. S., &amp; </w:t>
      </w:r>
      <w:proofErr w:type="spellStart"/>
      <w:r w:rsidRPr="00CB3FFF">
        <w:rPr>
          <w:rFonts w:ascii="David" w:hAnsi="David" w:cs="David"/>
          <w:sz w:val="24"/>
          <w:szCs w:val="24"/>
          <w:shd w:val="clear" w:color="auto" w:fill="FFFFFF"/>
        </w:rPr>
        <w:t>Foa</w:t>
      </w:r>
      <w:proofErr w:type="spellEnd"/>
      <w:r w:rsidRPr="00CB3FFF">
        <w:rPr>
          <w:rFonts w:ascii="David" w:hAnsi="David" w:cs="David"/>
          <w:sz w:val="24"/>
          <w:szCs w:val="24"/>
          <w:shd w:val="clear" w:color="auto" w:fill="FFFFFF"/>
        </w:rPr>
        <w:t>, E. B. (1998). Relationship between trauma narratives and trauma pathology. </w:t>
      </w:r>
      <w:r w:rsidRPr="00CB3FFF">
        <w:rPr>
          <w:rFonts w:ascii="David" w:hAnsi="David" w:cs="David"/>
          <w:i/>
          <w:iCs/>
          <w:sz w:val="24"/>
          <w:szCs w:val="24"/>
          <w:shd w:val="clear" w:color="auto" w:fill="FFFFFF"/>
        </w:rPr>
        <w:t>Journal of traumatic stress</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11</w:t>
      </w:r>
      <w:r w:rsidRPr="00CB3FFF">
        <w:rPr>
          <w:rFonts w:ascii="David" w:hAnsi="David" w:cs="David"/>
          <w:sz w:val="24"/>
          <w:szCs w:val="24"/>
          <w:shd w:val="clear" w:color="auto" w:fill="FFFFFF"/>
        </w:rPr>
        <w:t>, 385-392.</w:t>
      </w:r>
      <w:r w:rsidRPr="00CB3FFF">
        <w:rPr>
          <w:rFonts w:ascii="David" w:hAnsi="David" w:cs="David"/>
          <w:sz w:val="24"/>
          <w:szCs w:val="24"/>
          <w:shd w:val="clear" w:color="auto" w:fill="FFFFFF"/>
          <w:rtl/>
        </w:rPr>
        <w:t>‏</w:t>
      </w:r>
    </w:p>
    <w:p w14:paraId="0DC34355" w14:textId="0C6C2E60" w:rsidR="00882D4C" w:rsidRPr="00CB3FFF" w:rsidRDefault="00882D4C" w:rsidP="002A4CFB">
      <w:pPr>
        <w:shd w:val="clear" w:color="auto" w:fill="FFFFFF"/>
        <w:bidi w:val="0"/>
        <w:spacing w:afterLines="40" w:after="96" w:line="360" w:lineRule="auto"/>
        <w:rPr>
          <w:rFonts w:ascii="David" w:hAnsi="David" w:cs="David"/>
          <w:sz w:val="24"/>
          <w:szCs w:val="24"/>
          <w:shd w:val="clear" w:color="auto" w:fill="FFFFFF"/>
        </w:rPr>
      </w:pPr>
      <w:proofErr w:type="spellStart"/>
      <w:r w:rsidRPr="00CB3FFF">
        <w:rPr>
          <w:rFonts w:ascii="David" w:hAnsi="David" w:cs="David"/>
          <w:sz w:val="24"/>
          <w:szCs w:val="24"/>
          <w:shd w:val="clear" w:color="auto" w:fill="FFFFFF"/>
        </w:rPr>
        <w:t>Anzieu</w:t>
      </w:r>
      <w:proofErr w:type="spellEnd"/>
      <w:r w:rsidRPr="00CB3FFF">
        <w:rPr>
          <w:rFonts w:ascii="David" w:hAnsi="David" w:cs="David"/>
          <w:sz w:val="24"/>
          <w:szCs w:val="24"/>
          <w:shd w:val="clear" w:color="auto" w:fill="FFFFFF"/>
        </w:rPr>
        <w:t xml:space="preserve">, D., &amp; </w:t>
      </w:r>
      <w:proofErr w:type="spellStart"/>
      <w:r w:rsidRPr="00CB3FFF">
        <w:rPr>
          <w:rFonts w:ascii="David" w:hAnsi="David" w:cs="David"/>
          <w:sz w:val="24"/>
          <w:szCs w:val="24"/>
          <w:shd w:val="clear" w:color="auto" w:fill="FFFFFF"/>
        </w:rPr>
        <w:t>Séchaud</w:t>
      </w:r>
      <w:proofErr w:type="spellEnd"/>
      <w:r w:rsidRPr="00CB3FFF">
        <w:rPr>
          <w:rFonts w:ascii="David" w:hAnsi="David" w:cs="David"/>
          <w:sz w:val="24"/>
          <w:szCs w:val="24"/>
          <w:shd w:val="clear" w:color="auto" w:fill="FFFFFF"/>
        </w:rPr>
        <w:t>, E. (1985). </w:t>
      </w:r>
      <w:r w:rsidRPr="00CB3FFF">
        <w:rPr>
          <w:rFonts w:ascii="David" w:hAnsi="David" w:cs="David"/>
          <w:i/>
          <w:iCs/>
          <w:sz w:val="24"/>
          <w:szCs w:val="24"/>
          <w:shd w:val="clear" w:color="auto" w:fill="FFFFFF"/>
        </w:rPr>
        <w:t xml:space="preserve">Le </w:t>
      </w:r>
      <w:proofErr w:type="spellStart"/>
      <w:r w:rsidRPr="00CB3FFF">
        <w:rPr>
          <w:rFonts w:ascii="David" w:hAnsi="David" w:cs="David"/>
          <w:i/>
          <w:iCs/>
          <w:sz w:val="24"/>
          <w:szCs w:val="24"/>
          <w:shd w:val="clear" w:color="auto" w:fill="FFFFFF"/>
        </w:rPr>
        <w:t>moi-peau</w:t>
      </w:r>
      <w:proofErr w:type="spellEnd"/>
      <w:r w:rsidRPr="00CB3FFF">
        <w:rPr>
          <w:rFonts w:ascii="David" w:hAnsi="David" w:cs="David"/>
          <w:sz w:val="24"/>
          <w:szCs w:val="24"/>
          <w:shd w:val="clear" w:color="auto" w:fill="FFFFFF"/>
        </w:rPr>
        <w:t xml:space="preserve"> (Vol. 2). Paris: </w:t>
      </w:r>
      <w:proofErr w:type="spellStart"/>
      <w:r w:rsidRPr="00CB3FFF">
        <w:rPr>
          <w:rFonts w:ascii="David" w:hAnsi="David" w:cs="David"/>
          <w:sz w:val="24"/>
          <w:szCs w:val="24"/>
          <w:shd w:val="clear" w:color="auto" w:fill="FFFFFF"/>
        </w:rPr>
        <w:t>Dunod</w:t>
      </w:r>
      <w:proofErr w:type="spellEnd"/>
      <w:r w:rsidRPr="00CB3FFF">
        <w:rPr>
          <w:rFonts w:ascii="David" w:hAnsi="David" w:cs="David"/>
          <w:sz w:val="24"/>
          <w:szCs w:val="24"/>
          <w:shd w:val="clear" w:color="auto" w:fill="FFFFFF"/>
        </w:rPr>
        <w:t>.</w:t>
      </w:r>
      <w:r w:rsidRPr="00CB3FFF">
        <w:rPr>
          <w:rFonts w:ascii="David" w:hAnsi="David" w:cs="David"/>
          <w:sz w:val="24"/>
          <w:szCs w:val="24"/>
          <w:shd w:val="clear" w:color="auto" w:fill="FFFFFF"/>
          <w:rtl/>
        </w:rPr>
        <w:t>‏</w:t>
      </w:r>
    </w:p>
    <w:p w14:paraId="78DC55B7" w14:textId="77777777" w:rsidR="00D87259" w:rsidRPr="00CB3FFF" w:rsidRDefault="00D87259"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Avrahami, D. (2006). Visual art therapy's unique contribution in the treatment of post-traumatic stress disorders. </w:t>
      </w:r>
      <w:r w:rsidRPr="00CB3FFF">
        <w:rPr>
          <w:rFonts w:ascii="David" w:hAnsi="David" w:cs="David"/>
          <w:i/>
          <w:iCs/>
          <w:sz w:val="24"/>
          <w:szCs w:val="24"/>
          <w:shd w:val="clear" w:color="auto" w:fill="FFFFFF"/>
        </w:rPr>
        <w:t>Journal of trauma &amp; dissociation</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6</w:t>
      </w:r>
      <w:r w:rsidRPr="00CB3FFF">
        <w:rPr>
          <w:rFonts w:ascii="David" w:hAnsi="David" w:cs="David"/>
          <w:sz w:val="24"/>
          <w:szCs w:val="24"/>
          <w:shd w:val="clear" w:color="auto" w:fill="FFFFFF"/>
        </w:rPr>
        <w:t>(4), 5-38.</w:t>
      </w:r>
      <w:r w:rsidRPr="00CB3FFF">
        <w:rPr>
          <w:rFonts w:ascii="David" w:hAnsi="David" w:cs="David"/>
          <w:sz w:val="24"/>
          <w:szCs w:val="24"/>
          <w:shd w:val="clear" w:color="auto" w:fill="FFFFFF"/>
          <w:rtl/>
        </w:rPr>
        <w:t>‏</w:t>
      </w:r>
    </w:p>
    <w:p w14:paraId="10F98A3B" w14:textId="38A02761" w:rsidR="00A05AE8" w:rsidRPr="00CB3FFF" w:rsidRDefault="005C53C8"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Balint, M. (1992). </w:t>
      </w:r>
      <w:r w:rsidRPr="00CB3FFF">
        <w:rPr>
          <w:rFonts w:ascii="David" w:hAnsi="David" w:cs="David"/>
          <w:i/>
          <w:iCs/>
          <w:sz w:val="24"/>
          <w:szCs w:val="24"/>
          <w:shd w:val="clear" w:color="auto" w:fill="FFFFFF"/>
        </w:rPr>
        <w:t>The basic fault: Therapeutic aspects of regression</w:t>
      </w:r>
      <w:r w:rsidRPr="00CB3FFF">
        <w:rPr>
          <w:rFonts w:ascii="David" w:hAnsi="David" w:cs="David"/>
          <w:sz w:val="24"/>
          <w:szCs w:val="24"/>
          <w:shd w:val="clear" w:color="auto" w:fill="FFFFFF"/>
        </w:rPr>
        <w:t>. Northwestern University Press.</w:t>
      </w:r>
      <w:r w:rsidRPr="00CB3FFF">
        <w:rPr>
          <w:rFonts w:ascii="David" w:hAnsi="David" w:cs="David"/>
          <w:sz w:val="24"/>
          <w:szCs w:val="24"/>
          <w:shd w:val="clear" w:color="auto" w:fill="FFFFFF"/>
          <w:rtl/>
        </w:rPr>
        <w:t>‏</w:t>
      </w:r>
    </w:p>
    <w:p w14:paraId="73138994" w14:textId="0FE3F4A8" w:rsidR="00B5173A" w:rsidRPr="00CB3FFF" w:rsidRDefault="00B5173A" w:rsidP="002A4CFB">
      <w:pPr>
        <w:shd w:val="clear" w:color="auto" w:fill="FFFFFF"/>
        <w:bidi w:val="0"/>
        <w:spacing w:afterLines="40" w:after="96" w:line="360" w:lineRule="auto"/>
        <w:rPr>
          <w:rFonts w:ascii="David" w:hAnsi="David" w:cs="David"/>
          <w:sz w:val="24"/>
          <w:szCs w:val="24"/>
        </w:rPr>
      </w:pPr>
      <w:r w:rsidRPr="00CB3FFF">
        <w:rPr>
          <w:rFonts w:ascii="David" w:hAnsi="David" w:cs="David"/>
          <w:sz w:val="24"/>
          <w:szCs w:val="24"/>
          <w:shd w:val="clear" w:color="auto" w:fill="FFFFFF"/>
        </w:rPr>
        <w:t xml:space="preserve">Benhamou, M. (2012). General comments on the mental traumatic registration. </w:t>
      </w:r>
      <w:proofErr w:type="spellStart"/>
      <w:r w:rsidRPr="00CB3FFF">
        <w:rPr>
          <w:rFonts w:ascii="David" w:hAnsi="David" w:cs="David"/>
          <w:i/>
          <w:iCs/>
          <w:sz w:val="24"/>
          <w:szCs w:val="24"/>
          <w:shd w:val="clear" w:color="auto" w:fill="FFFFFF"/>
        </w:rPr>
        <w:t>Sihot</w:t>
      </w:r>
      <w:proofErr w:type="spellEnd"/>
      <w:r w:rsidRPr="00CB3FFF">
        <w:rPr>
          <w:rFonts w:ascii="David" w:hAnsi="David" w:cs="David"/>
          <w:i/>
          <w:iCs/>
          <w:sz w:val="24"/>
          <w:szCs w:val="24"/>
          <w:shd w:val="clear" w:color="auto" w:fill="FFFFFF"/>
        </w:rPr>
        <w:t>, 26</w:t>
      </w:r>
      <w:r w:rsidRPr="00CB3FFF">
        <w:rPr>
          <w:rFonts w:ascii="David" w:hAnsi="David" w:cs="David"/>
          <w:sz w:val="24"/>
          <w:szCs w:val="24"/>
          <w:shd w:val="clear" w:color="auto" w:fill="FFFFFF"/>
        </w:rPr>
        <w:t xml:space="preserve">(3), 22-231. </w:t>
      </w:r>
    </w:p>
    <w:p w14:paraId="68864288" w14:textId="5E25AA72" w:rsidR="00230792" w:rsidRPr="00CB3FFF" w:rsidRDefault="00230792" w:rsidP="002A4CFB">
      <w:pPr>
        <w:shd w:val="clear" w:color="auto" w:fill="FFFFFF"/>
        <w:bidi w:val="0"/>
        <w:spacing w:afterLines="40" w:after="96" w:line="360" w:lineRule="auto"/>
        <w:rPr>
          <w:rFonts w:ascii="David" w:hAnsi="David" w:cs="David"/>
          <w:sz w:val="24"/>
          <w:szCs w:val="24"/>
        </w:rPr>
      </w:pPr>
      <w:r w:rsidRPr="00CB3FFF">
        <w:rPr>
          <w:rFonts w:ascii="David" w:hAnsi="David" w:cs="David"/>
          <w:sz w:val="24"/>
          <w:szCs w:val="24"/>
        </w:rPr>
        <w:t xml:space="preserve">Biberman E. &amp; Sharon-Zisser, S. (2014) </w:t>
      </w:r>
      <w:r w:rsidRPr="00CB3FFF">
        <w:rPr>
          <w:rFonts w:ascii="David" w:hAnsi="David" w:cs="David"/>
          <w:i/>
          <w:iCs/>
          <w:sz w:val="24"/>
          <w:szCs w:val="24"/>
        </w:rPr>
        <w:t xml:space="preserve">Death is the </w:t>
      </w:r>
      <w:r w:rsidR="00836C65" w:rsidRPr="00CB3FFF">
        <w:rPr>
          <w:rFonts w:ascii="David" w:hAnsi="David" w:cs="David"/>
          <w:i/>
          <w:iCs/>
          <w:sz w:val="24"/>
          <w:szCs w:val="24"/>
        </w:rPr>
        <w:t>m</w:t>
      </w:r>
      <w:r w:rsidRPr="00CB3FFF">
        <w:rPr>
          <w:rFonts w:ascii="David" w:hAnsi="David" w:cs="David"/>
          <w:i/>
          <w:iCs/>
          <w:sz w:val="24"/>
          <w:szCs w:val="24"/>
        </w:rPr>
        <w:t xml:space="preserve">other of </w:t>
      </w:r>
      <w:r w:rsidR="00836C65" w:rsidRPr="00CB3FFF">
        <w:rPr>
          <w:rFonts w:ascii="David" w:hAnsi="David" w:cs="David"/>
          <w:i/>
          <w:iCs/>
          <w:sz w:val="24"/>
          <w:szCs w:val="24"/>
        </w:rPr>
        <w:t>b</w:t>
      </w:r>
      <w:r w:rsidRPr="00CB3FFF">
        <w:rPr>
          <w:rFonts w:ascii="David" w:hAnsi="David" w:cs="David"/>
          <w:i/>
          <w:iCs/>
          <w:sz w:val="24"/>
          <w:szCs w:val="24"/>
        </w:rPr>
        <w:t>eauty</w:t>
      </w:r>
      <w:r w:rsidRPr="00CB3FFF">
        <w:rPr>
          <w:rFonts w:ascii="David" w:hAnsi="David" w:cs="David"/>
          <w:sz w:val="24"/>
          <w:szCs w:val="24"/>
        </w:rPr>
        <w:t>. T</w:t>
      </w:r>
      <w:r w:rsidR="009B60A3" w:rsidRPr="00CB3FFF">
        <w:rPr>
          <w:rFonts w:ascii="David" w:hAnsi="David" w:cs="David"/>
          <w:sz w:val="24"/>
          <w:szCs w:val="24"/>
        </w:rPr>
        <w:t>el-</w:t>
      </w:r>
      <w:r w:rsidRPr="00CB3FFF">
        <w:rPr>
          <w:rFonts w:ascii="David" w:hAnsi="David" w:cs="David"/>
          <w:sz w:val="24"/>
          <w:szCs w:val="24"/>
        </w:rPr>
        <w:t>A</w:t>
      </w:r>
      <w:r w:rsidR="009B60A3" w:rsidRPr="00CB3FFF">
        <w:rPr>
          <w:rFonts w:ascii="David" w:hAnsi="David" w:cs="David"/>
          <w:sz w:val="24"/>
          <w:szCs w:val="24"/>
        </w:rPr>
        <w:t>viv</w:t>
      </w:r>
      <w:r w:rsidRPr="00CB3FFF">
        <w:rPr>
          <w:rFonts w:ascii="David" w:hAnsi="David" w:cs="David"/>
          <w:sz w:val="24"/>
          <w:szCs w:val="24"/>
        </w:rPr>
        <w:t xml:space="preserve"> Press.</w:t>
      </w:r>
    </w:p>
    <w:p w14:paraId="0EE591C5" w14:textId="47AFE8AC" w:rsidR="00FA4996" w:rsidRPr="00CB3FFF" w:rsidRDefault="00FA4996"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Bick, E. (1968). The experience of the skin in early object-relations.</w:t>
      </w:r>
      <w:r w:rsidRPr="00CB3FFF">
        <w:rPr>
          <w:rFonts w:ascii="David" w:hAnsi="David" w:cs="David"/>
          <w:i/>
          <w:iCs/>
          <w:sz w:val="24"/>
          <w:szCs w:val="24"/>
          <w:shd w:val="clear" w:color="auto" w:fill="FFFFFF"/>
        </w:rPr>
        <w:t xml:space="preserve"> Melanie Klein today: developments in theory and practice: mainly theory</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5</w:t>
      </w:r>
      <w:r w:rsidRPr="00CB3FFF">
        <w:rPr>
          <w:rFonts w:ascii="David" w:hAnsi="David" w:cs="David"/>
          <w:sz w:val="24"/>
          <w:szCs w:val="24"/>
          <w:shd w:val="clear" w:color="auto" w:fill="FFFFFF"/>
        </w:rPr>
        <w:t>, 187-191.</w:t>
      </w:r>
      <w:r w:rsidRPr="00CB3FFF">
        <w:rPr>
          <w:rFonts w:ascii="David" w:hAnsi="David" w:cs="David"/>
          <w:sz w:val="24"/>
          <w:szCs w:val="24"/>
          <w:shd w:val="clear" w:color="auto" w:fill="FFFFFF"/>
          <w:rtl/>
        </w:rPr>
        <w:t>‏</w:t>
      </w:r>
    </w:p>
    <w:p w14:paraId="1CD0CFA6" w14:textId="09B8936B" w:rsidR="00FA4996" w:rsidRPr="00CB3FFF" w:rsidRDefault="00BE302E" w:rsidP="002A4CFB">
      <w:pPr>
        <w:shd w:val="clear" w:color="auto" w:fill="FFFFFF"/>
        <w:bidi w:val="0"/>
        <w:spacing w:afterLines="40" w:after="96" w:line="360" w:lineRule="auto"/>
        <w:rPr>
          <w:rFonts w:ascii="David" w:hAnsi="David" w:cs="David"/>
          <w:sz w:val="24"/>
          <w:szCs w:val="24"/>
          <w:shd w:val="clear" w:color="auto" w:fill="FFFFFF"/>
        </w:rPr>
      </w:pPr>
      <w:r w:rsidRPr="00B43FEF">
        <w:rPr>
          <w:rFonts w:ascii="David" w:hAnsi="David" w:cs="David"/>
          <w:sz w:val="24"/>
          <w:szCs w:val="24"/>
          <w:shd w:val="clear" w:color="auto" w:fill="FFFFFF"/>
        </w:rPr>
        <w:lastRenderedPageBreak/>
        <w:t>–––––</w:t>
      </w:r>
      <w:r w:rsidRPr="00B43FEF">
        <w:rPr>
          <w:rFonts w:ascii="David" w:hAnsi="David" w:cs="David"/>
          <w:color w:val="222222"/>
          <w:sz w:val="24"/>
          <w:szCs w:val="24"/>
          <w:shd w:val="clear" w:color="auto" w:fill="FFFFFF"/>
        </w:rPr>
        <w:t xml:space="preserve"> </w:t>
      </w:r>
      <w:r w:rsidR="00FA4996" w:rsidRPr="00CB3FFF">
        <w:rPr>
          <w:rFonts w:ascii="David" w:hAnsi="David" w:cs="David"/>
          <w:sz w:val="24"/>
          <w:szCs w:val="24"/>
          <w:shd w:val="clear" w:color="auto" w:fill="FFFFFF"/>
        </w:rPr>
        <w:t>(1986). Further considerations on the function of the skin in early object relations: Findings from infant observation integrated into child and adult analysis. </w:t>
      </w:r>
      <w:r w:rsidR="00FA4996" w:rsidRPr="00CB3FFF">
        <w:rPr>
          <w:rFonts w:ascii="David" w:hAnsi="David" w:cs="David"/>
          <w:i/>
          <w:iCs/>
          <w:sz w:val="24"/>
          <w:szCs w:val="24"/>
          <w:shd w:val="clear" w:color="auto" w:fill="FFFFFF"/>
        </w:rPr>
        <w:t>British journal of psychotherapy</w:t>
      </w:r>
      <w:r w:rsidR="00FA4996" w:rsidRPr="00CB3FFF">
        <w:rPr>
          <w:rFonts w:ascii="David" w:hAnsi="David" w:cs="David"/>
          <w:sz w:val="24"/>
          <w:szCs w:val="24"/>
          <w:shd w:val="clear" w:color="auto" w:fill="FFFFFF"/>
        </w:rPr>
        <w:t>, </w:t>
      </w:r>
      <w:r w:rsidR="00FA4996" w:rsidRPr="00CB3FFF">
        <w:rPr>
          <w:rFonts w:ascii="David" w:hAnsi="David" w:cs="David"/>
          <w:i/>
          <w:iCs/>
          <w:sz w:val="24"/>
          <w:szCs w:val="24"/>
          <w:shd w:val="clear" w:color="auto" w:fill="FFFFFF"/>
        </w:rPr>
        <w:t>2</w:t>
      </w:r>
      <w:r w:rsidR="00FA4996" w:rsidRPr="00CB3FFF">
        <w:rPr>
          <w:rFonts w:ascii="David" w:hAnsi="David" w:cs="David"/>
          <w:sz w:val="24"/>
          <w:szCs w:val="24"/>
          <w:shd w:val="clear" w:color="auto" w:fill="FFFFFF"/>
        </w:rPr>
        <w:t>(4), 292-299.</w:t>
      </w:r>
      <w:r w:rsidR="00FA4996" w:rsidRPr="00CB3FFF">
        <w:rPr>
          <w:rFonts w:ascii="David" w:hAnsi="David" w:cs="David"/>
          <w:sz w:val="24"/>
          <w:szCs w:val="24"/>
          <w:shd w:val="clear" w:color="auto" w:fill="FFFFFF"/>
          <w:rtl/>
        </w:rPr>
        <w:t>‏</w:t>
      </w:r>
    </w:p>
    <w:p w14:paraId="3D04A512" w14:textId="16357B88" w:rsidR="00836C65" w:rsidRPr="00CB3FFF" w:rsidRDefault="00836C65" w:rsidP="002A4CFB">
      <w:pPr>
        <w:shd w:val="clear" w:color="auto" w:fill="FFFFFF"/>
        <w:bidi w:val="0"/>
        <w:spacing w:afterLines="40" w:after="96" w:line="360" w:lineRule="auto"/>
        <w:rPr>
          <w:rFonts w:ascii="David" w:hAnsi="David" w:cs="David"/>
          <w:sz w:val="24"/>
          <w:szCs w:val="24"/>
          <w:shd w:val="clear" w:color="auto" w:fill="FFFFFF"/>
        </w:rPr>
      </w:pPr>
      <w:proofErr w:type="spellStart"/>
      <w:r w:rsidRPr="00CB3FFF">
        <w:rPr>
          <w:rFonts w:ascii="David" w:hAnsi="David" w:cs="David"/>
          <w:sz w:val="24"/>
          <w:szCs w:val="24"/>
          <w:shd w:val="clear" w:color="auto" w:fill="FFFFFF"/>
        </w:rPr>
        <w:t>Bion</w:t>
      </w:r>
      <w:proofErr w:type="spellEnd"/>
      <w:r w:rsidRPr="00CB3FFF">
        <w:rPr>
          <w:rFonts w:ascii="David" w:hAnsi="David" w:cs="David"/>
          <w:sz w:val="24"/>
          <w:szCs w:val="24"/>
          <w:shd w:val="clear" w:color="auto" w:fill="FFFFFF"/>
        </w:rPr>
        <w:t>, W. R. (2013). </w:t>
      </w:r>
      <w:r w:rsidRPr="00CB3FFF">
        <w:rPr>
          <w:rFonts w:ascii="David" w:hAnsi="David" w:cs="David"/>
          <w:i/>
          <w:iCs/>
          <w:sz w:val="24"/>
          <w:szCs w:val="24"/>
          <w:shd w:val="clear" w:color="auto" w:fill="FFFFFF"/>
        </w:rPr>
        <w:t xml:space="preserve">Second thoughts: Selected papers on </w:t>
      </w:r>
      <w:proofErr w:type="gramStart"/>
      <w:r w:rsidRPr="00CB3FFF">
        <w:rPr>
          <w:rFonts w:ascii="David" w:hAnsi="David" w:cs="David"/>
          <w:i/>
          <w:iCs/>
          <w:sz w:val="24"/>
          <w:szCs w:val="24"/>
          <w:shd w:val="clear" w:color="auto" w:fill="FFFFFF"/>
        </w:rPr>
        <w:t>psycho-analysis</w:t>
      </w:r>
      <w:proofErr w:type="gramEnd"/>
      <w:r w:rsidRPr="00CB3FFF">
        <w:rPr>
          <w:rFonts w:ascii="David" w:hAnsi="David" w:cs="David"/>
          <w:sz w:val="24"/>
          <w:szCs w:val="24"/>
          <w:shd w:val="clear" w:color="auto" w:fill="FFFFFF"/>
        </w:rPr>
        <w:t>. Butterworth-Heinemann.</w:t>
      </w:r>
      <w:r w:rsidRPr="00CB3FFF">
        <w:rPr>
          <w:rFonts w:ascii="David" w:hAnsi="David" w:cs="David"/>
          <w:sz w:val="24"/>
          <w:szCs w:val="24"/>
          <w:shd w:val="clear" w:color="auto" w:fill="FFFFFF"/>
          <w:rtl/>
        </w:rPr>
        <w:t>‏</w:t>
      </w:r>
    </w:p>
    <w:p w14:paraId="765DAA31" w14:textId="77777777" w:rsidR="00C549E4" w:rsidRPr="00CB3FFF" w:rsidRDefault="00C549E4"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Blum, V. L., &amp; Secor, A. J. (2016). Mapping trauma: Topography to topology. In </w:t>
      </w:r>
      <w:r w:rsidRPr="00CB3FFF">
        <w:rPr>
          <w:rFonts w:ascii="David" w:hAnsi="David" w:cs="David"/>
          <w:i/>
          <w:iCs/>
          <w:sz w:val="24"/>
          <w:szCs w:val="24"/>
          <w:shd w:val="clear" w:color="auto" w:fill="FFFFFF"/>
        </w:rPr>
        <w:t>Psychoanalytic geographies</w:t>
      </w:r>
      <w:r w:rsidRPr="00CB3FFF">
        <w:rPr>
          <w:rFonts w:ascii="David" w:hAnsi="David" w:cs="David"/>
          <w:sz w:val="24"/>
          <w:szCs w:val="24"/>
          <w:shd w:val="clear" w:color="auto" w:fill="FFFFFF"/>
        </w:rPr>
        <w:t> (pp. 127-140). Routledge.</w:t>
      </w:r>
      <w:r w:rsidRPr="00CB3FFF">
        <w:rPr>
          <w:rFonts w:ascii="David" w:hAnsi="David" w:cs="David"/>
          <w:sz w:val="24"/>
          <w:szCs w:val="24"/>
          <w:shd w:val="clear" w:color="auto" w:fill="FFFFFF"/>
          <w:rtl/>
        </w:rPr>
        <w:t>‏</w:t>
      </w:r>
    </w:p>
    <w:p w14:paraId="2B54BFED" w14:textId="1A717BF0" w:rsidR="005D1B9B" w:rsidRDefault="005D1B9B" w:rsidP="002A4CFB">
      <w:pPr>
        <w:shd w:val="clear" w:color="auto" w:fill="FFFFFF"/>
        <w:bidi w:val="0"/>
        <w:spacing w:afterLines="40" w:after="96" w:line="360" w:lineRule="auto"/>
        <w:rPr>
          <w:rFonts w:ascii="David" w:hAnsi="David" w:cs="David"/>
          <w:sz w:val="24"/>
          <w:szCs w:val="24"/>
          <w:shd w:val="clear" w:color="auto" w:fill="FFFFFF"/>
          <w:rtl/>
        </w:rPr>
      </w:pPr>
      <w:r w:rsidRPr="00CB3FFF">
        <w:rPr>
          <w:rFonts w:ascii="David" w:hAnsi="David" w:cs="David"/>
          <w:sz w:val="24"/>
          <w:szCs w:val="24"/>
          <w:shd w:val="clear" w:color="auto" w:fill="FFFFFF"/>
        </w:rPr>
        <w:t>Bollas, C. (1987). </w:t>
      </w:r>
      <w:r w:rsidRPr="00CB3FFF">
        <w:rPr>
          <w:rFonts w:ascii="David" w:hAnsi="David" w:cs="David"/>
          <w:i/>
          <w:iCs/>
          <w:sz w:val="24"/>
          <w:szCs w:val="24"/>
          <w:shd w:val="clear" w:color="auto" w:fill="FFFFFF"/>
        </w:rPr>
        <w:t>The shadow of the object: Psychoanalysis of the unthought known</w:t>
      </w:r>
      <w:r w:rsidRPr="00CB3FFF">
        <w:rPr>
          <w:rFonts w:ascii="David" w:hAnsi="David" w:cs="David"/>
          <w:sz w:val="24"/>
          <w:szCs w:val="24"/>
          <w:shd w:val="clear" w:color="auto" w:fill="FFFFFF"/>
        </w:rPr>
        <w:t>. Columbia University Press.</w:t>
      </w:r>
      <w:r w:rsidRPr="00CB3FFF">
        <w:rPr>
          <w:rFonts w:ascii="David" w:hAnsi="David" w:cs="David"/>
          <w:sz w:val="24"/>
          <w:szCs w:val="24"/>
          <w:shd w:val="clear" w:color="auto" w:fill="FFFFFF"/>
          <w:rtl/>
        </w:rPr>
        <w:t>‏</w:t>
      </w:r>
    </w:p>
    <w:p w14:paraId="0EAC723E" w14:textId="1B67217E" w:rsidR="009C2389" w:rsidRPr="00CB3FFF" w:rsidRDefault="009C2389" w:rsidP="009C2389">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Botella, C., &amp; Botella, S. (2005). </w:t>
      </w:r>
      <w:r w:rsidRPr="00CB3FFF">
        <w:rPr>
          <w:rFonts w:ascii="David" w:hAnsi="David" w:cs="David"/>
          <w:i/>
          <w:iCs/>
          <w:sz w:val="24"/>
          <w:szCs w:val="24"/>
          <w:shd w:val="clear" w:color="auto" w:fill="FFFFFF"/>
        </w:rPr>
        <w:t>The work of psychic figurability: Mental states without representation</w:t>
      </w:r>
      <w:r w:rsidRPr="00CB3FFF">
        <w:rPr>
          <w:rFonts w:ascii="David" w:hAnsi="David" w:cs="David"/>
          <w:sz w:val="24"/>
          <w:szCs w:val="24"/>
          <w:shd w:val="clear" w:color="auto" w:fill="FFFFFF"/>
        </w:rPr>
        <w:t>. Psychology Press.</w:t>
      </w:r>
      <w:r w:rsidRPr="00CB3FFF">
        <w:rPr>
          <w:rFonts w:ascii="David" w:hAnsi="David" w:cs="David"/>
          <w:sz w:val="24"/>
          <w:szCs w:val="24"/>
          <w:shd w:val="clear" w:color="auto" w:fill="FFFFFF"/>
          <w:rtl/>
        </w:rPr>
        <w:t>‏</w:t>
      </w:r>
    </w:p>
    <w:p w14:paraId="19A98003" w14:textId="77777777" w:rsidR="00606F26" w:rsidRPr="00CB3FFF" w:rsidRDefault="00606F26" w:rsidP="002A4CFB">
      <w:pPr>
        <w:shd w:val="clear" w:color="auto" w:fill="FFFFFF"/>
        <w:bidi w:val="0"/>
        <w:spacing w:afterLines="40" w:after="96" w:line="360" w:lineRule="auto"/>
        <w:rPr>
          <w:rFonts w:ascii="David" w:hAnsi="David" w:cs="David"/>
          <w:sz w:val="24"/>
          <w:szCs w:val="24"/>
          <w:shd w:val="clear" w:color="auto" w:fill="FFFFFF"/>
          <w:rtl/>
        </w:rPr>
      </w:pPr>
      <w:r w:rsidRPr="00CB3FFF">
        <w:rPr>
          <w:rFonts w:ascii="David" w:hAnsi="David" w:cs="David"/>
          <w:sz w:val="24"/>
          <w:szCs w:val="24"/>
          <w:shd w:val="clear" w:color="auto" w:fill="FFFFFF"/>
        </w:rPr>
        <w:t>George Broughton, I. I., Janis, J. E., &amp; Attinger, C. E. (2006). The basic science of wound healing. </w:t>
      </w:r>
      <w:r w:rsidRPr="00CB3FFF">
        <w:rPr>
          <w:rFonts w:ascii="David" w:hAnsi="David" w:cs="David"/>
          <w:i/>
          <w:iCs/>
          <w:sz w:val="24"/>
          <w:szCs w:val="24"/>
          <w:shd w:val="clear" w:color="auto" w:fill="FFFFFF"/>
        </w:rPr>
        <w:t>Plastic and reconstructive surgery</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117</w:t>
      </w:r>
      <w:r w:rsidRPr="00CB3FFF">
        <w:rPr>
          <w:rFonts w:ascii="David" w:hAnsi="David" w:cs="David"/>
          <w:sz w:val="24"/>
          <w:szCs w:val="24"/>
          <w:shd w:val="clear" w:color="auto" w:fill="FFFFFF"/>
        </w:rPr>
        <w:t>(7S), 12S-34S.</w:t>
      </w:r>
      <w:r w:rsidRPr="00CB3FFF">
        <w:rPr>
          <w:rFonts w:ascii="David" w:hAnsi="David" w:cs="David"/>
          <w:sz w:val="24"/>
          <w:szCs w:val="24"/>
          <w:shd w:val="clear" w:color="auto" w:fill="FFFFFF"/>
          <w:rtl/>
        </w:rPr>
        <w:t>‏</w:t>
      </w:r>
    </w:p>
    <w:p w14:paraId="7AA0E4F6" w14:textId="549CAD19" w:rsidR="00D01095" w:rsidRPr="00CB3FFF" w:rsidRDefault="00D01095"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Bromberg, P. M. (2014). </w:t>
      </w:r>
      <w:r w:rsidRPr="00CB3FFF">
        <w:rPr>
          <w:rFonts w:ascii="David" w:hAnsi="David" w:cs="David"/>
          <w:i/>
          <w:iCs/>
          <w:sz w:val="24"/>
          <w:szCs w:val="24"/>
          <w:shd w:val="clear" w:color="auto" w:fill="FFFFFF"/>
        </w:rPr>
        <w:t>Standing in the spaces: Essays on clinical process trauma and dissociation</w:t>
      </w:r>
      <w:r w:rsidRPr="00CB3FFF">
        <w:rPr>
          <w:rFonts w:ascii="David" w:hAnsi="David" w:cs="David"/>
          <w:sz w:val="24"/>
          <w:szCs w:val="24"/>
          <w:shd w:val="clear" w:color="auto" w:fill="FFFFFF"/>
        </w:rPr>
        <w:t>. Routledge.</w:t>
      </w:r>
      <w:r w:rsidRPr="00CB3FFF">
        <w:rPr>
          <w:rFonts w:ascii="David" w:hAnsi="David" w:cs="David"/>
          <w:sz w:val="24"/>
          <w:szCs w:val="24"/>
          <w:shd w:val="clear" w:color="auto" w:fill="FFFFFF"/>
          <w:rtl/>
        </w:rPr>
        <w:t>‏</w:t>
      </w:r>
    </w:p>
    <w:p w14:paraId="51C00088" w14:textId="77777777" w:rsidR="00CF5EAC" w:rsidRPr="00CB3FFF" w:rsidRDefault="00CF5EAC"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Caruth, C. (1996). Unclaimed Experience: Trauma, Narrative, and History. Baltimore; London: The Johns Hopkins University Press.</w:t>
      </w:r>
      <w:r w:rsidRPr="00CB3FFF">
        <w:rPr>
          <w:rFonts w:ascii="David" w:hAnsi="David" w:cs="David"/>
          <w:sz w:val="24"/>
          <w:szCs w:val="24"/>
          <w:shd w:val="clear" w:color="auto" w:fill="FFFFFF"/>
          <w:rtl/>
        </w:rPr>
        <w:t>‏</w:t>
      </w:r>
    </w:p>
    <w:p w14:paraId="776FC76A" w14:textId="77777777" w:rsidR="00A46F97" w:rsidRPr="00CB3FFF" w:rsidRDefault="00A46F97"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Coddington, K., &amp; Micieli-Voutsinas, J. (2017). On trauma, geography, and mobility: towards geographies of trauma. </w:t>
      </w:r>
      <w:r w:rsidRPr="00CB3FFF">
        <w:rPr>
          <w:rFonts w:ascii="David" w:hAnsi="David" w:cs="David"/>
          <w:i/>
          <w:iCs/>
          <w:sz w:val="24"/>
          <w:szCs w:val="24"/>
          <w:shd w:val="clear" w:color="auto" w:fill="FFFFFF"/>
        </w:rPr>
        <w:t xml:space="preserve">Emotion, </w:t>
      </w:r>
      <w:proofErr w:type="gramStart"/>
      <w:r w:rsidRPr="00CB3FFF">
        <w:rPr>
          <w:rFonts w:ascii="David" w:hAnsi="David" w:cs="David"/>
          <w:i/>
          <w:iCs/>
          <w:sz w:val="24"/>
          <w:szCs w:val="24"/>
          <w:shd w:val="clear" w:color="auto" w:fill="FFFFFF"/>
        </w:rPr>
        <w:t>space</w:t>
      </w:r>
      <w:proofErr w:type="gramEnd"/>
      <w:r w:rsidRPr="00CB3FFF">
        <w:rPr>
          <w:rFonts w:ascii="David" w:hAnsi="David" w:cs="David"/>
          <w:i/>
          <w:iCs/>
          <w:sz w:val="24"/>
          <w:szCs w:val="24"/>
          <w:shd w:val="clear" w:color="auto" w:fill="FFFFFF"/>
        </w:rPr>
        <w:t xml:space="preserve"> and society.</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24</w:t>
      </w:r>
      <w:r w:rsidRPr="00CB3FFF">
        <w:rPr>
          <w:rFonts w:ascii="David" w:hAnsi="David" w:cs="David"/>
          <w:sz w:val="24"/>
          <w:szCs w:val="24"/>
          <w:shd w:val="clear" w:color="auto" w:fill="FFFFFF"/>
        </w:rPr>
        <w:t>, 52-56.</w:t>
      </w:r>
      <w:r w:rsidRPr="00CB3FFF">
        <w:rPr>
          <w:rFonts w:ascii="David" w:hAnsi="David" w:cs="David"/>
          <w:sz w:val="24"/>
          <w:szCs w:val="24"/>
          <w:shd w:val="clear" w:color="auto" w:fill="FFFFFF"/>
          <w:rtl/>
        </w:rPr>
        <w:t>‏</w:t>
      </w:r>
    </w:p>
    <w:p w14:paraId="7082651B" w14:textId="26AC8AA3" w:rsidR="00D126B3" w:rsidRPr="00C76700" w:rsidRDefault="00D126B3" w:rsidP="002A4CFB">
      <w:pPr>
        <w:shd w:val="clear" w:color="auto" w:fill="FFFFFF"/>
        <w:bidi w:val="0"/>
        <w:spacing w:afterLines="40" w:after="96" w:line="360" w:lineRule="auto"/>
        <w:rPr>
          <w:rFonts w:ascii="David" w:hAnsi="David" w:cs="David"/>
          <w:sz w:val="24"/>
          <w:szCs w:val="24"/>
          <w:shd w:val="clear" w:color="auto" w:fill="FFFFFF"/>
        </w:rPr>
      </w:pPr>
      <w:r w:rsidRPr="00C76700">
        <w:rPr>
          <w:rFonts w:ascii="David" w:hAnsi="David" w:cs="David"/>
          <w:sz w:val="24"/>
          <w:szCs w:val="24"/>
          <w:shd w:val="clear" w:color="auto" w:fill="FFFFFF"/>
        </w:rPr>
        <w:t>Davies, J. M., &amp; Frawley, M. G. (1994). </w:t>
      </w:r>
      <w:r w:rsidRPr="00C76700">
        <w:rPr>
          <w:rFonts w:ascii="David" w:hAnsi="David" w:cs="David"/>
          <w:i/>
          <w:iCs/>
          <w:sz w:val="24"/>
          <w:szCs w:val="24"/>
          <w:shd w:val="clear" w:color="auto" w:fill="FFFFFF"/>
        </w:rPr>
        <w:t>Treating the adult survivor of childhood sexual abuse</w:t>
      </w:r>
      <w:r w:rsidRPr="00C76700">
        <w:rPr>
          <w:rFonts w:ascii="David" w:hAnsi="David" w:cs="David"/>
          <w:sz w:val="24"/>
          <w:szCs w:val="24"/>
          <w:shd w:val="clear" w:color="auto" w:fill="FFFFFF"/>
        </w:rPr>
        <w:t> (Vol. 1). New York: Basic Books.</w:t>
      </w:r>
      <w:r w:rsidRPr="00C76700">
        <w:rPr>
          <w:rFonts w:ascii="David" w:hAnsi="David" w:cs="David"/>
          <w:sz w:val="24"/>
          <w:szCs w:val="24"/>
          <w:shd w:val="clear" w:color="auto" w:fill="FFFFFF"/>
          <w:rtl/>
        </w:rPr>
        <w:t>‏</w:t>
      </w:r>
    </w:p>
    <w:p w14:paraId="444F4430" w14:textId="78BEC762" w:rsidR="00C76700" w:rsidRPr="00C76700" w:rsidRDefault="00C76700" w:rsidP="00C76700">
      <w:pPr>
        <w:shd w:val="clear" w:color="auto" w:fill="FFFFFF"/>
        <w:bidi w:val="0"/>
        <w:spacing w:afterLines="40" w:after="96" w:line="360" w:lineRule="auto"/>
        <w:rPr>
          <w:rFonts w:ascii="David" w:hAnsi="David" w:cs="David"/>
          <w:sz w:val="24"/>
          <w:szCs w:val="24"/>
          <w:shd w:val="clear" w:color="auto" w:fill="FFFFFF"/>
        </w:rPr>
      </w:pPr>
      <w:r w:rsidRPr="00C76700">
        <w:rPr>
          <w:rFonts w:ascii="David" w:hAnsi="David" w:cs="David"/>
          <w:color w:val="222222"/>
          <w:sz w:val="24"/>
          <w:szCs w:val="24"/>
          <w:shd w:val="clear" w:color="auto" w:fill="FFFFFF"/>
        </w:rPr>
        <w:t>De Duve, T. (2010). </w:t>
      </w:r>
      <w:r w:rsidRPr="00C76700">
        <w:rPr>
          <w:rFonts w:ascii="David" w:hAnsi="David" w:cs="David"/>
          <w:i/>
          <w:iCs/>
          <w:color w:val="222222"/>
          <w:sz w:val="24"/>
          <w:szCs w:val="24"/>
          <w:shd w:val="clear" w:color="auto" w:fill="FFFFFF"/>
        </w:rPr>
        <w:t>Clement Greenberg Between the Lines: Including a Debate with Clement Greenberg</w:t>
      </w:r>
      <w:r w:rsidRPr="00C76700">
        <w:rPr>
          <w:rFonts w:ascii="David" w:hAnsi="David" w:cs="David"/>
          <w:color w:val="222222"/>
          <w:sz w:val="24"/>
          <w:szCs w:val="24"/>
          <w:shd w:val="clear" w:color="auto" w:fill="FFFFFF"/>
        </w:rPr>
        <w:t>. University of Chicago Press.</w:t>
      </w:r>
      <w:r w:rsidRPr="00C76700">
        <w:rPr>
          <w:rFonts w:ascii="David" w:hAnsi="David" w:cs="David"/>
          <w:color w:val="222222"/>
          <w:sz w:val="24"/>
          <w:szCs w:val="24"/>
          <w:shd w:val="clear" w:color="auto" w:fill="FFFFFF"/>
          <w:rtl/>
        </w:rPr>
        <w:t>‏</w:t>
      </w:r>
    </w:p>
    <w:p w14:paraId="40E1FB7B" w14:textId="409D1E4C" w:rsidR="00B64A61" w:rsidRPr="00CB3FFF" w:rsidRDefault="00B64A61" w:rsidP="002A4CFB">
      <w:pPr>
        <w:shd w:val="clear" w:color="auto" w:fill="FFFFFF"/>
        <w:bidi w:val="0"/>
        <w:spacing w:afterLines="40" w:after="96" w:line="360" w:lineRule="auto"/>
        <w:rPr>
          <w:rFonts w:ascii="David" w:hAnsi="David" w:cs="David"/>
          <w:sz w:val="24"/>
          <w:szCs w:val="24"/>
          <w:shd w:val="clear" w:color="auto" w:fill="FFFFFF"/>
        </w:rPr>
      </w:pPr>
      <w:r w:rsidRPr="00C76700">
        <w:rPr>
          <w:rFonts w:ascii="David" w:hAnsi="David" w:cs="David"/>
          <w:sz w:val="24"/>
          <w:szCs w:val="24"/>
          <w:shd w:val="clear" w:color="auto" w:fill="FFFFFF"/>
        </w:rPr>
        <w:t>Dekel, R., Hantman, S., Ginzburg, K. &amp;</w:t>
      </w:r>
      <w:r w:rsidRPr="00CB3FFF">
        <w:rPr>
          <w:rFonts w:ascii="David" w:hAnsi="David" w:cs="David"/>
          <w:sz w:val="24"/>
          <w:szCs w:val="24"/>
          <w:shd w:val="clear" w:color="auto" w:fill="FFFFFF"/>
        </w:rPr>
        <w:t xml:space="preserve"> Solomon, Z. (2006). The cost of caring? Social workers in hospitals confront ongoing terrorism. </w:t>
      </w:r>
      <w:r w:rsidRPr="00CB3FFF">
        <w:rPr>
          <w:rStyle w:val="af0"/>
          <w:rFonts w:ascii="David" w:hAnsi="David" w:cs="David"/>
          <w:sz w:val="24"/>
          <w:szCs w:val="24"/>
          <w:shd w:val="clear" w:color="auto" w:fill="FFFFFF"/>
        </w:rPr>
        <w:t>British Journal of Social Work</w:t>
      </w:r>
      <w:r w:rsidRPr="00CB3FFF">
        <w:rPr>
          <w:rFonts w:ascii="David" w:hAnsi="David" w:cs="David"/>
          <w:sz w:val="24"/>
          <w:szCs w:val="24"/>
          <w:shd w:val="clear" w:color="auto" w:fill="FFFFFF"/>
        </w:rPr>
        <w:t>, </w:t>
      </w:r>
      <w:r w:rsidRPr="00CB3FFF">
        <w:rPr>
          <w:rStyle w:val="af0"/>
          <w:rFonts w:ascii="David" w:hAnsi="David" w:cs="David"/>
          <w:sz w:val="24"/>
          <w:szCs w:val="24"/>
          <w:shd w:val="clear" w:color="auto" w:fill="FFFFFF"/>
        </w:rPr>
        <w:t>37</w:t>
      </w:r>
      <w:r w:rsidRPr="00CB3FFF">
        <w:rPr>
          <w:rFonts w:ascii="David" w:hAnsi="David" w:cs="David"/>
          <w:sz w:val="24"/>
          <w:szCs w:val="24"/>
          <w:shd w:val="clear" w:color="auto" w:fill="FFFFFF"/>
        </w:rPr>
        <w:t xml:space="preserve">(7), 1247-1261. </w:t>
      </w:r>
    </w:p>
    <w:p w14:paraId="536E2ABD" w14:textId="3BBA56AD" w:rsidR="00631C8E" w:rsidRPr="008353C5" w:rsidRDefault="00631C8E" w:rsidP="002A4CFB">
      <w:pPr>
        <w:shd w:val="clear" w:color="auto" w:fill="FFFFFF"/>
        <w:bidi w:val="0"/>
        <w:spacing w:afterLines="40" w:after="96" w:line="360" w:lineRule="auto"/>
        <w:rPr>
          <w:rFonts w:ascii="David" w:hAnsi="David" w:cs="David"/>
          <w:sz w:val="24"/>
          <w:szCs w:val="24"/>
          <w:shd w:val="clear" w:color="auto" w:fill="FFFFFF"/>
          <w:rtl/>
        </w:rPr>
      </w:pPr>
      <w:proofErr w:type="spellStart"/>
      <w:r w:rsidRPr="00CB3FFF">
        <w:rPr>
          <w:rFonts w:ascii="David" w:hAnsi="David" w:cs="David"/>
          <w:sz w:val="24"/>
          <w:szCs w:val="24"/>
          <w:shd w:val="clear" w:color="auto" w:fill="FFFFFF"/>
        </w:rPr>
        <w:t>Drozdzewski</w:t>
      </w:r>
      <w:proofErr w:type="spellEnd"/>
      <w:r w:rsidRPr="00CB3FFF">
        <w:rPr>
          <w:rFonts w:ascii="David" w:hAnsi="David" w:cs="David"/>
          <w:sz w:val="24"/>
          <w:szCs w:val="24"/>
          <w:shd w:val="clear" w:color="auto" w:fill="FFFFFF"/>
        </w:rPr>
        <w:t xml:space="preserve">, D., De Nardi, S., &amp; Waterton, E. (2016). Geographies of memory, </w:t>
      </w:r>
      <w:proofErr w:type="gramStart"/>
      <w:r w:rsidRPr="00CB3FFF">
        <w:rPr>
          <w:rFonts w:ascii="David" w:hAnsi="David" w:cs="David"/>
          <w:sz w:val="24"/>
          <w:szCs w:val="24"/>
          <w:shd w:val="clear" w:color="auto" w:fill="FFFFFF"/>
        </w:rPr>
        <w:t>place</w:t>
      </w:r>
      <w:proofErr w:type="gramEnd"/>
      <w:r w:rsidRPr="00CB3FFF">
        <w:rPr>
          <w:rFonts w:ascii="David" w:hAnsi="David" w:cs="David"/>
          <w:sz w:val="24"/>
          <w:szCs w:val="24"/>
          <w:shd w:val="clear" w:color="auto" w:fill="FFFFFF"/>
        </w:rPr>
        <w:t xml:space="preserve"> and identity: Intersections in rememberi</w:t>
      </w:r>
      <w:r w:rsidRPr="008353C5">
        <w:rPr>
          <w:rFonts w:ascii="David" w:hAnsi="David" w:cs="David"/>
          <w:sz w:val="24"/>
          <w:szCs w:val="24"/>
          <w:shd w:val="clear" w:color="auto" w:fill="FFFFFF"/>
        </w:rPr>
        <w:t>ng war and conflict. </w:t>
      </w:r>
      <w:r w:rsidRPr="008353C5">
        <w:rPr>
          <w:rFonts w:ascii="David" w:hAnsi="David" w:cs="David"/>
          <w:i/>
          <w:iCs/>
          <w:sz w:val="24"/>
          <w:szCs w:val="24"/>
          <w:shd w:val="clear" w:color="auto" w:fill="FFFFFF"/>
        </w:rPr>
        <w:t>Geography Compass</w:t>
      </w:r>
      <w:r w:rsidRPr="008353C5">
        <w:rPr>
          <w:rFonts w:ascii="David" w:hAnsi="David" w:cs="David"/>
          <w:sz w:val="24"/>
          <w:szCs w:val="24"/>
          <w:shd w:val="clear" w:color="auto" w:fill="FFFFFF"/>
        </w:rPr>
        <w:t>, </w:t>
      </w:r>
      <w:r w:rsidRPr="008353C5">
        <w:rPr>
          <w:rFonts w:ascii="David" w:hAnsi="David" w:cs="David"/>
          <w:i/>
          <w:iCs/>
          <w:sz w:val="24"/>
          <w:szCs w:val="24"/>
          <w:shd w:val="clear" w:color="auto" w:fill="FFFFFF"/>
        </w:rPr>
        <w:t>10</w:t>
      </w:r>
      <w:r w:rsidRPr="008353C5">
        <w:rPr>
          <w:rFonts w:ascii="David" w:hAnsi="David" w:cs="David"/>
          <w:sz w:val="24"/>
          <w:szCs w:val="24"/>
          <w:shd w:val="clear" w:color="auto" w:fill="FFFFFF"/>
        </w:rPr>
        <w:t>(11), 447-456.</w:t>
      </w:r>
      <w:r w:rsidRPr="008353C5">
        <w:rPr>
          <w:rFonts w:ascii="David" w:hAnsi="David" w:cs="David"/>
          <w:sz w:val="24"/>
          <w:szCs w:val="24"/>
          <w:shd w:val="clear" w:color="auto" w:fill="FFFFFF"/>
          <w:rtl/>
        </w:rPr>
        <w:t>‏</w:t>
      </w:r>
    </w:p>
    <w:p w14:paraId="769C0908" w14:textId="43BC0D62" w:rsidR="008353C5" w:rsidRPr="008353C5" w:rsidRDefault="008353C5" w:rsidP="008353C5">
      <w:pPr>
        <w:shd w:val="clear" w:color="auto" w:fill="FFFFFF"/>
        <w:bidi w:val="0"/>
        <w:spacing w:afterLines="40" w:after="96" w:line="360" w:lineRule="auto"/>
        <w:rPr>
          <w:rFonts w:ascii="David" w:hAnsi="David" w:cs="David"/>
          <w:sz w:val="24"/>
          <w:szCs w:val="24"/>
          <w:shd w:val="clear" w:color="auto" w:fill="FFFFFF"/>
        </w:rPr>
      </w:pPr>
      <w:proofErr w:type="spellStart"/>
      <w:r w:rsidRPr="008353C5">
        <w:rPr>
          <w:rFonts w:ascii="David" w:hAnsi="David" w:cs="David"/>
          <w:color w:val="222222"/>
          <w:sz w:val="24"/>
          <w:szCs w:val="24"/>
          <w:shd w:val="clear" w:color="auto" w:fill="FFFFFF"/>
        </w:rPr>
        <w:t>Dziemidok</w:t>
      </w:r>
      <w:proofErr w:type="spellEnd"/>
      <w:r w:rsidRPr="008353C5">
        <w:rPr>
          <w:rFonts w:ascii="David" w:hAnsi="David" w:cs="David"/>
          <w:color w:val="222222"/>
          <w:sz w:val="24"/>
          <w:szCs w:val="24"/>
          <w:shd w:val="clear" w:color="auto" w:fill="FFFFFF"/>
        </w:rPr>
        <w:t>, B. (1993). Artistic formalism: Its achievements and weaknesses. </w:t>
      </w:r>
      <w:r w:rsidRPr="008353C5">
        <w:rPr>
          <w:rFonts w:ascii="David" w:hAnsi="David" w:cs="David"/>
          <w:i/>
          <w:iCs/>
          <w:color w:val="222222"/>
          <w:sz w:val="24"/>
          <w:szCs w:val="24"/>
          <w:shd w:val="clear" w:color="auto" w:fill="FFFFFF"/>
        </w:rPr>
        <w:t>The journal of aesthetics and art criticism</w:t>
      </w:r>
      <w:r w:rsidRPr="008353C5">
        <w:rPr>
          <w:rFonts w:ascii="David" w:hAnsi="David" w:cs="David"/>
          <w:color w:val="222222"/>
          <w:sz w:val="24"/>
          <w:szCs w:val="24"/>
          <w:shd w:val="clear" w:color="auto" w:fill="FFFFFF"/>
        </w:rPr>
        <w:t>, </w:t>
      </w:r>
      <w:r w:rsidRPr="008353C5">
        <w:rPr>
          <w:rFonts w:ascii="David" w:hAnsi="David" w:cs="David"/>
          <w:i/>
          <w:iCs/>
          <w:color w:val="222222"/>
          <w:sz w:val="24"/>
          <w:szCs w:val="24"/>
          <w:shd w:val="clear" w:color="auto" w:fill="FFFFFF"/>
        </w:rPr>
        <w:t>51</w:t>
      </w:r>
      <w:r w:rsidRPr="008353C5">
        <w:rPr>
          <w:rFonts w:ascii="David" w:hAnsi="David" w:cs="David"/>
          <w:color w:val="222222"/>
          <w:sz w:val="24"/>
          <w:szCs w:val="24"/>
          <w:shd w:val="clear" w:color="auto" w:fill="FFFFFF"/>
        </w:rPr>
        <w:t>(2), 185-193.</w:t>
      </w:r>
      <w:r w:rsidRPr="008353C5">
        <w:rPr>
          <w:rFonts w:ascii="David" w:hAnsi="David" w:cs="David"/>
          <w:color w:val="222222"/>
          <w:sz w:val="24"/>
          <w:szCs w:val="24"/>
          <w:shd w:val="clear" w:color="auto" w:fill="FFFFFF"/>
          <w:rtl/>
        </w:rPr>
        <w:t>‏</w:t>
      </w:r>
    </w:p>
    <w:p w14:paraId="21031E57" w14:textId="1E26D961" w:rsidR="00A05AE8" w:rsidRPr="00CB3FFF" w:rsidRDefault="000310D6"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Ehrenzweig, A. (1967). </w:t>
      </w:r>
      <w:r w:rsidRPr="00CB3FFF">
        <w:rPr>
          <w:rFonts w:ascii="David" w:hAnsi="David" w:cs="David"/>
          <w:i/>
          <w:iCs/>
          <w:sz w:val="24"/>
          <w:szCs w:val="24"/>
          <w:shd w:val="clear" w:color="auto" w:fill="FFFFFF"/>
        </w:rPr>
        <w:t>The hidden order of art: A study in the psychology of artistic imagination</w:t>
      </w:r>
      <w:r w:rsidRPr="00CB3FFF">
        <w:rPr>
          <w:rFonts w:ascii="David" w:hAnsi="David" w:cs="David"/>
          <w:sz w:val="24"/>
          <w:szCs w:val="24"/>
          <w:shd w:val="clear" w:color="auto" w:fill="FFFFFF"/>
        </w:rPr>
        <w:t>. Univ of California Press.</w:t>
      </w:r>
      <w:r w:rsidRPr="00CB3FFF">
        <w:rPr>
          <w:rFonts w:ascii="David" w:hAnsi="David" w:cs="David"/>
          <w:sz w:val="24"/>
          <w:szCs w:val="24"/>
          <w:shd w:val="clear" w:color="auto" w:fill="FFFFFF"/>
          <w:rtl/>
        </w:rPr>
        <w:t>‏</w:t>
      </w:r>
    </w:p>
    <w:p w14:paraId="4A6EED48" w14:textId="77777777" w:rsidR="003620DF" w:rsidRPr="00CB3FFF" w:rsidRDefault="003620DF"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Eshel, O. (2016). The “voice” of breakdown: On facing the unbearable traumatic experience in psychoanalytic work. </w:t>
      </w:r>
      <w:r w:rsidRPr="00CB3FFF">
        <w:rPr>
          <w:rFonts w:ascii="David" w:hAnsi="David" w:cs="David"/>
          <w:i/>
          <w:iCs/>
          <w:sz w:val="24"/>
          <w:szCs w:val="24"/>
          <w:shd w:val="clear" w:color="auto" w:fill="FFFFFF"/>
        </w:rPr>
        <w:t>Contemporary Psychoanalysis</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52</w:t>
      </w:r>
      <w:r w:rsidRPr="00CB3FFF">
        <w:rPr>
          <w:rFonts w:ascii="David" w:hAnsi="David" w:cs="David"/>
          <w:sz w:val="24"/>
          <w:szCs w:val="24"/>
          <w:shd w:val="clear" w:color="auto" w:fill="FFFFFF"/>
        </w:rPr>
        <w:t>(1), 76-110.</w:t>
      </w:r>
      <w:r w:rsidRPr="00CB3FFF">
        <w:rPr>
          <w:rFonts w:ascii="David" w:hAnsi="David" w:cs="David"/>
          <w:sz w:val="24"/>
          <w:szCs w:val="24"/>
          <w:shd w:val="clear" w:color="auto" w:fill="FFFFFF"/>
          <w:rtl/>
        </w:rPr>
        <w:t>‏</w:t>
      </w:r>
    </w:p>
    <w:p w14:paraId="5FBCA38D" w14:textId="717C6158" w:rsidR="002A0DE2" w:rsidRPr="00CB3FFF" w:rsidRDefault="002A0DE2"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lastRenderedPageBreak/>
        <w:t xml:space="preserve">Fairbairn, W. R. D. (1952). Psychoanalytic Studies of the Personality. London. </w:t>
      </w:r>
      <w:proofErr w:type="spellStart"/>
      <w:r w:rsidRPr="00CB3FFF">
        <w:rPr>
          <w:rFonts w:ascii="David" w:hAnsi="David" w:cs="David"/>
          <w:sz w:val="24"/>
          <w:szCs w:val="24"/>
          <w:shd w:val="clear" w:color="auto" w:fill="FFFFFF"/>
        </w:rPr>
        <w:t>Tavistock</w:t>
      </w:r>
      <w:proofErr w:type="spellEnd"/>
      <w:r w:rsidRPr="00CB3FFF">
        <w:rPr>
          <w:rFonts w:ascii="David" w:hAnsi="David" w:cs="David"/>
          <w:sz w:val="24"/>
          <w:szCs w:val="24"/>
          <w:shd w:val="clear" w:color="auto" w:fill="FFFFFF"/>
        </w:rPr>
        <w:t>/Routledge.</w:t>
      </w:r>
      <w:r w:rsidRPr="00CB3FFF">
        <w:rPr>
          <w:rFonts w:ascii="David" w:hAnsi="David" w:cs="David"/>
          <w:sz w:val="24"/>
          <w:szCs w:val="24"/>
          <w:shd w:val="clear" w:color="auto" w:fill="FFFFFF"/>
          <w:rtl/>
        </w:rPr>
        <w:t>‏</w:t>
      </w:r>
    </w:p>
    <w:p w14:paraId="31BA5416" w14:textId="77777777" w:rsidR="00FC7005" w:rsidRPr="00CB3FFF" w:rsidRDefault="00FC7005"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Felman, S., &amp; Laub, D. (1992). </w:t>
      </w:r>
      <w:r w:rsidRPr="00CB3FFF">
        <w:rPr>
          <w:rFonts w:ascii="David" w:hAnsi="David" w:cs="David"/>
          <w:i/>
          <w:iCs/>
          <w:sz w:val="24"/>
          <w:szCs w:val="24"/>
          <w:shd w:val="clear" w:color="auto" w:fill="FFFFFF"/>
        </w:rPr>
        <w:t>Testimony: Crises of witnessing in literature, psychoanalysis, and history</w:t>
      </w:r>
      <w:r w:rsidRPr="00CB3FFF">
        <w:rPr>
          <w:rFonts w:ascii="David" w:hAnsi="David" w:cs="David"/>
          <w:sz w:val="24"/>
          <w:szCs w:val="24"/>
          <w:shd w:val="clear" w:color="auto" w:fill="FFFFFF"/>
        </w:rPr>
        <w:t>. Taylor &amp; Francis.</w:t>
      </w:r>
      <w:r w:rsidRPr="00CB3FFF">
        <w:rPr>
          <w:rFonts w:ascii="David" w:hAnsi="David" w:cs="David"/>
          <w:sz w:val="24"/>
          <w:szCs w:val="24"/>
          <w:shd w:val="clear" w:color="auto" w:fill="FFFFFF"/>
          <w:rtl/>
        </w:rPr>
        <w:t>‏</w:t>
      </w:r>
    </w:p>
    <w:p w14:paraId="2CBD3324" w14:textId="77777777" w:rsidR="00520774" w:rsidRPr="00CB3FFF" w:rsidRDefault="00520774"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Ferenczi, S. (1988). Confusion of tongues between adults and the child: The language of tenderness and of passion. </w:t>
      </w:r>
      <w:r w:rsidRPr="00CB3FFF">
        <w:rPr>
          <w:rFonts w:ascii="David" w:hAnsi="David" w:cs="David"/>
          <w:i/>
          <w:iCs/>
          <w:sz w:val="24"/>
          <w:szCs w:val="24"/>
          <w:shd w:val="clear" w:color="auto" w:fill="FFFFFF"/>
        </w:rPr>
        <w:t>Contemporary psychoanalysis</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24</w:t>
      </w:r>
      <w:r w:rsidRPr="00CB3FFF">
        <w:rPr>
          <w:rFonts w:ascii="David" w:hAnsi="David" w:cs="David"/>
          <w:sz w:val="24"/>
          <w:szCs w:val="24"/>
          <w:shd w:val="clear" w:color="auto" w:fill="FFFFFF"/>
        </w:rPr>
        <w:t>(2), 196-206.</w:t>
      </w:r>
      <w:r w:rsidRPr="00CB3FFF">
        <w:rPr>
          <w:rFonts w:ascii="David" w:hAnsi="David" w:cs="David"/>
          <w:sz w:val="24"/>
          <w:szCs w:val="24"/>
          <w:shd w:val="clear" w:color="auto" w:fill="FFFFFF"/>
          <w:rtl/>
        </w:rPr>
        <w:t>‏</w:t>
      </w:r>
    </w:p>
    <w:p w14:paraId="0E8D9C71" w14:textId="0C8D8893" w:rsidR="00A90879" w:rsidRPr="00CB3FFF" w:rsidRDefault="00A90879"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Fish, B. J. (2013). Painting research: Challenges and opportunities of intimacy and depth. </w:t>
      </w:r>
      <w:r w:rsidRPr="00CB3FFF">
        <w:rPr>
          <w:rFonts w:ascii="David" w:hAnsi="David" w:cs="David"/>
          <w:i/>
          <w:iCs/>
          <w:sz w:val="24"/>
          <w:szCs w:val="24"/>
          <w:shd w:val="clear" w:color="auto" w:fill="FFFFFF"/>
        </w:rPr>
        <w:t>Journal of Applied Arts &amp; Health</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4</w:t>
      </w:r>
      <w:r w:rsidRPr="00CB3FFF">
        <w:rPr>
          <w:rFonts w:ascii="David" w:hAnsi="David" w:cs="David"/>
          <w:sz w:val="24"/>
          <w:szCs w:val="24"/>
          <w:shd w:val="clear" w:color="auto" w:fill="FFFFFF"/>
        </w:rPr>
        <w:t>(1), 105-115.</w:t>
      </w:r>
      <w:r w:rsidRPr="00CB3FFF">
        <w:rPr>
          <w:rFonts w:ascii="David" w:hAnsi="David" w:cs="David"/>
          <w:sz w:val="24"/>
          <w:szCs w:val="24"/>
          <w:shd w:val="clear" w:color="auto" w:fill="FFFFFF"/>
          <w:rtl/>
        </w:rPr>
        <w:t>‏</w:t>
      </w:r>
    </w:p>
    <w:p w14:paraId="00BE2D2B" w14:textId="0562B5EE" w:rsidR="000A0E45" w:rsidRDefault="000A0E45" w:rsidP="000A0E45">
      <w:pPr>
        <w:shd w:val="clear" w:color="auto" w:fill="FFFFFF"/>
        <w:bidi w:val="0"/>
        <w:spacing w:afterLines="40" w:after="96" w:line="360" w:lineRule="auto"/>
        <w:rPr>
          <w:rFonts w:ascii="David" w:hAnsi="David" w:cs="David"/>
          <w:sz w:val="24"/>
          <w:szCs w:val="24"/>
          <w:shd w:val="clear" w:color="auto" w:fill="FFFFFF"/>
        </w:rPr>
      </w:pPr>
      <w:r w:rsidRPr="00B43FEF">
        <w:rPr>
          <w:rFonts w:ascii="David" w:hAnsi="David" w:cs="David"/>
          <w:color w:val="222222"/>
          <w:sz w:val="24"/>
          <w:szCs w:val="24"/>
          <w:shd w:val="clear" w:color="auto" w:fill="FFFFFF"/>
        </w:rPr>
        <w:t xml:space="preserve">Freud, S., &amp; Breuer, J. </w:t>
      </w:r>
      <w:r w:rsidRPr="00CB3FFF">
        <w:rPr>
          <w:rFonts w:ascii="David" w:hAnsi="David" w:cs="David"/>
          <w:sz w:val="24"/>
          <w:szCs w:val="24"/>
          <w:shd w:val="clear" w:color="auto" w:fill="FFFFFF"/>
        </w:rPr>
        <w:t>(1893). On the psychical mechanism of hysterical phenomena. </w:t>
      </w:r>
      <w:r>
        <w:rPr>
          <w:rFonts w:ascii="David" w:hAnsi="David" w:cs="David"/>
          <w:i/>
          <w:iCs/>
          <w:sz w:val="24"/>
          <w:szCs w:val="24"/>
          <w:shd w:val="clear" w:color="auto" w:fill="FFFFFF"/>
        </w:rPr>
        <w:t>SE</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2</w:t>
      </w:r>
      <w:r w:rsidRPr="00CB3FFF">
        <w:rPr>
          <w:rFonts w:ascii="David" w:hAnsi="David" w:cs="David"/>
          <w:sz w:val="24"/>
          <w:szCs w:val="24"/>
          <w:shd w:val="clear" w:color="auto" w:fill="FFFFFF"/>
        </w:rPr>
        <w:t>,</w:t>
      </w:r>
      <w:r>
        <w:rPr>
          <w:rFonts w:ascii="David" w:hAnsi="David" w:cs="David"/>
          <w:sz w:val="24"/>
          <w:szCs w:val="24"/>
          <w:shd w:val="clear" w:color="auto" w:fill="FFFFFF"/>
        </w:rPr>
        <w:t xml:space="preserve"> </w:t>
      </w:r>
      <w:r w:rsidRPr="00B43FEF">
        <w:rPr>
          <w:rFonts w:ascii="David" w:hAnsi="David" w:cs="David"/>
          <w:color w:val="222222"/>
          <w:sz w:val="24"/>
          <w:szCs w:val="24"/>
          <w:shd w:val="clear" w:color="auto" w:fill="FFFFFF"/>
        </w:rPr>
        <w:t xml:space="preserve">UK: Hogarth, </w:t>
      </w:r>
      <w:r w:rsidRPr="00CB3FFF">
        <w:rPr>
          <w:rFonts w:ascii="David" w:hAnsi="David" w:cs="David"/>
          <w:sz w:val="24"/>
          <w:szCs w:val="24"/>
          <w:shd w:val="clear" w:color="auto" w:fill="FFFFFF"/>
        </w:rPr>
        <w:t>1-17.</w:t>
      </w:r>
      <w:r w:rsidRPr="00CB3FFF">
        <w:rPr>
          <w:rFonts w:ascii="David" w:hAnsi="David" w:cs="David"/>
          <w:sz w:val="24"/>
          <w:szCs w:val="24"/>
          <w:shd w:val="clear" w:color="auto" w:fill="FFFFFF"/>
          <w:rtl/>
        </w:rPr>
        <w:t>‏</w:t>
      </w:r>
    </w:p>
    <w:p w14:paraId="248E80DF" w14:textId="3F7FA780" w:rsidR="000A0E45" w:rsidRPr="000A0E45" w:rsidRDefault="000A0E45" w:rsidP="000A0E45">
      <w:pPr>
        <w:shd w:val="clear" w:color="auto" w:fill="FFFFFF"/>
        <w:bidi w:val="0"/>
        <w:spacing w:afterLines="40" w:after="96" w:line="360" w:lineRule="auto"/>
        <w:rPr>
          <w:rFonts w:ascii="David" w:hAnsi="David" w:cs="David"/>
          <w:color w:val="222222"/>
          <w:sz w:val="24"/>
          <w:szCs w:val="24"/>
          <w:shd w:val="clear" w:color="auto" w:fill="FFFFFF"/>
        </w:rPr>
      </w:pPr>
      <w:r w:rsidRPr="00B43FEF">
        <w:rPr>
          <w:rFonts w:ascii="David" w:hAnsi="David" w:cs="David"/>
          <w:sz w:val="24"/>
          <w:szCs w:val="24"/>
          <w:shd w:val="clear" w:color="auto" w:fill="FFFFFF"/>
        </w:rPr>
        <w:t>–––––</w:t>
      </w:r>
      <w:r w:rsidRPr="00B43FEF">
        <w:rPr>
          <w:rFonts w:ascii="David" w:hAnsi="David" w:cs="David"/>
          <w:color w:val="222222"/>
          <w:sz w:val="24"/>
          <w:szCs w:val="24"/>
          <w:shd w:val="clear" w:color="auto" w:fill="FFFFFF"/>
        </w:rPr>
        <w:t xml:space="preserve"> (1895). Studies on hysteria. </w:t>
      </w:r>
      <w:r w:rsidRPr="00B43FEF">
        <w:rPr>
          <w:rFonts w:ascii="David" w:hAnsi="David" w:cs="David"/>
          <w:i/>
          <w:iCs/>
          <w:color w:val="222222"/>
          <w:sz w:val="24"/>
          <w:szCs w:val="24"/>
          <w:shd w:val="clear" w:color="auto" w:fill="FFFFFF"/>
        </w:rPr>
        <w:t>SE, 2. </w:t>
      </w:r>
      <w:r w:rsidRPr="00B43FEF">
        <w:rPr>
          <w:rFonts w:ascii="David" w:hAnsi="David" w:cs="David"/>
          <w:color w:val="222222"/>
          <w:sz w:val="24"/>
          <w:szCs w:val="24"/>
          <w:shd w:val="clear" w:color="auto" w:fill="FFFFFF"/>
        </w:rPr>
        <w:t>UK: Hogarth, 255-305.</w:t>
      </w:r>
      <w:r w:rsidRPr="00B43FEF">
        <w:rPr>
          <w:rFonts w:ascii="David" w:hAnsi="David" w:cs="David"/>
          <w:color w:val="222222"/>
          <w:sz w:val="24"/>
          <w:szCs w:val="24"/>
          <w:shd w:val="clear" w:color="auto" w:fill="FFFFFF"/>
          <w:rtl/>
        </w:rPr>
        <w:t>‏</w:t>
      </w:r>
    </w:p>
    <w:p w14:paraId="55047354" w14:textId="554FD657" w:rsidR="005B62C0" w:rsidRPr="00B43FEF" w:rsidRDefault="00885E7C" w:rsidP="00743E42">
      <w:pPr>
        <w:shd w:val="clear" w:color="auto" w:fill="FFFFFF"/>
        <w:bidi w:val="0"/>
        <w:spacing w:afterLines="40" w:after="96" w:line="360" w:lineRule="auto"/>
        <w:rPr>
          <w:rFonts w:ascii="David" w:hAnsi="David" w:cs="David"/>
          <w:color w:val="222222"/>
          <w:sz w:val="24"/>
          <w:szCs w:val="24"/>
          <w:shd w:val="clear" w:color="auto" w:fill="FFFFFF"/>
        </w:rPr>
      </w:pPr>
      <w:r w:rsidRPr="00B43FEF">
        <w:rPr>
          <w:rFonts w:ascii="David" w:hAnsi="David" w:cs="David"/>
          <w:color w:val="222222"/>
          <w:sz w:val="24"/>
          <w:szCs w:val="24"/>
          <w:shd w:val="clear" w:color="auto" w:fill="FFFFFF"/>
        </w:rPr>
        <w:t xml:space="preserve">Freud, S. </w:t>
      </w:r>
      <w:r w:rsidR="005B62C0" w:rsidRPr="00B43FEF">
        <w:rPr>
          <w:rFonts w:ascii="David" w:hAnsi="David" w:cs="David"/>
          <w:color w:val="222222"/>
          <w:sz w:val="24"/>
          <w:szCs w:val="24"/>
          <w:shd w:val="clear" w:color="auto" w:fill="FFFFFF"/>
        </w:rPr>
        <w:t>(1912). The dynamics of transference. </w:t>
      </w:r>
      <w:r w:rsidR="00EE29CE" w:rsidRPr="00B43FEF">
        <w:rPr>
          <w:rFonts w:ascii="David" w:hAnsi="David" w:cs="David"/>
          <w:i/>
          <w:iCs/>
          <w:color w:val="222222"/>
          <w:sz w:val="24"/>
          <w:szCs w:val="24"/>
          <w:shd w:val="clear" w:color="auto" w:fill="FFFFFF"/>
        </w:rPr>
        <w:t>SE</w:t>
      </w:r>
      <w:r w:rsidR="005B62C0" w:rsidRPr="00B43FEF">
        <w:rPr>
          <w:rFonts w:ascii="David" w:hAnsi="David" w:cs="David"/>
          <w:color w:val="222222"/>
          <w:sz w:val="24"/>
          <w:szCs w:val="24"/>
          <w:shd w:val="clear" w:color="auto" w:fill="FFFFFF"/>
        </w:rPr>
        <w:t>, </w:t>
      </w:r>
      <w:r w:rsidR="005B62C0" w:rsidRPr="00B43FEF">
        <w:rPr>
          <w:rFonts w:ascii="David" w:hAnsi="David" w:cs="David"/>
          <w:i/>
          <w:iCs/>
          <w:color w:val="222222"/>
          <w:sz w:val="24"/>
          <w:szCs w:val="24"/>
          <w:shd w:val="clear" w:color="auto" w:fill="FFFFFF"/>
        </w:rPr>
        <w:t>12</w:t>
      </w:r>
      <w:r w:rsidRPr="00B43FEF">
        <w:rPr>
          <w:rFonts w:ascii="David" w:hAnsi="David" w:cs="David"/>
          <w:color w:val="222222"/>
          <w:sz w:val="24"/>
          <w:szCs w:val="24"/>
          <w:shd w:val="clear" w:color="auto" w:fill="FFFFFF"/>
        </w:rPr>
        <w:t xml:space="preserve">. </w:t>
      </w:r>
      <w:r w:rsidRPr="00B43FEF">
        <w:rPr>
          <w:rFonts w:ascii="David" w:hAnsi="David" w:cs="David"/>
          <w:i/>
          <w:iCs/>
          <w:color w:val="222222"/>
          <w:sz w:val="24"/>
          <w:szCs w:val="24"/>
          <w:shd w:val="clear" w:color="auto" w:fill="FFFFFF"/>
        </w:rPr>
        <w:t> </w:t>
      </w:r>
      <w:r w:rsidRPr="00B43FEF">
        <w:rPr>
          <w:rFonts w:ascii="David" w:hAnsi="David" w:cs="David"/>
          <w:color w:val="222222"/>
          <w:sz w:val="24"/>
          <w:szCs w:val="24"/>
          <w:shd w:val="clear" w:color="auto" w:fill="FFFFFF"/>
        </w:rPr>
        <w:t xml:space="preserve">UK: Hogarth, </w:t>
      </w:r>
      <w:r w:rsidR="005B62C0" w:rsidRPr="00B43FEF">
        <w:rPr>
          <w:rFonts w:ascii="David" w:hAnsi="David" w:cs="David"/>
          <w:color w:val="222222"/>
          <w:sz w:val="24"/>
          <w:szCs w:val="24"/>
          <w:shd w:val="clear" w:color="auto" w:fill="FFFFFF"/>
        </w:rPr>
        <w:t>97-108.</w:t>
      </w:r>
      <w:r w:rsidR="005B62C0" w:rsidRPr="00B43FEF">
        <w:rPr>
          <w:rFonts w:ascii="David" w:hAnsi="David" w:cs="David"/>
          <w:color w:val="222222"/>
          <w:sz w:val="24"/>
          <w:szCs w:val="24"/>
          <w:shd w:val="clear" w:color="auto" w:fill="FFFFFF"/>
          <w:rtl/>
        </w:rPr>
        <w:t>‏</w:t>
      </w:r>
    </w:p>
    <w:p w14:paraId="52B39892" w14:textId="7F5B2E62" w:rsidR="00E51500" w:rsidRPr="00B43FEF" w:rsidRDefault="00885E7C" w:rsidP="005B62C0">
      <w:pPr>
        <w:shd w:val="clear" w:color="auto" w:fill="FFFFFF"/>
        <w:bidi w:val="0"/>
        <w:spacing w:afterLines="40" w:after="96" w:line="360" w:lineRule="auto"/>
        <w:rPr>
          <w:rFonts w:ascii="David" w:hAnsi="David" w:cs="David"/>
          <w:color w:val="222222"/>
          <w:sz w:val="24"/>
          <w:szCs w:val="24"/>
          <w:shd w:val="clear" w:color="auto" w:fill="FFFFFF"/>
        </w:rPr>
      </w:pPr>
      <w:r w:rsidRPr="00B43FEF">
        <w:rPr>
          <w:rFonts w:ascii="David" w:hAnsi="David" w:cs="David"/>
          <w:sz w:val="24"/>
          <w:szCs w:val="24"/>
          <w:shd w:val="clear" w:color="auto" w:fill="FFFFFF"/>
        </w:rPr>
        <w:t>–––––</w:t>
      </w:r>
      <w:r w:rsidRPr="00B43FEF">
        <w:rPr>
          <w:rFonts w:ascii="David" w:hAnsi="David" w:cs="David"/>
          <w:color w:val="222222"/>
          <w:sz w:val="24"/>
          <w:szCs w:val="24"/>
          <w:shd w:val="clear" w:color="auto" w:fill="FFFFFF"/>
        </w:rPr>
        <w:t xml:space="preserve"> </w:t>
      </w:r>
      <w:r w:rsidR="00E51500" w:rsidRPr="00B43FEF">
        <w:rPr>
          <w:rFonts w:ascii="David" w:hAnsi="David" w:cs="David"/>
          <w:color w:val="222222"/>
          <w:sz w:val="24"/>
          <w:szCs w:val="24"/>
          <w:shd w:val="clear" w:color="auto" w:fill="FFFFFF"/>
        </w:rPr>
        <w:t xml:space="preserve">(1914). Remembering, repeating and working-through: </w:t>
      </w:r>
      <w:r w:rsidRPr="00B43FEF">
        <w:rPr>
          <w:rFonts w:ascii="David" w:hAnsi="David" w:cs="David"/>
          <w:color w:val="222222"/>
          <w:sz w:val="24"/>
          <w:szCs w:val="24"/>
          <w:shd w:val="clear" w:color="auto" w:fill="FFFFFF"/>
        </w:rPr>
        <w:t>SE,</w:t>
      </w:r>
      <w:r w:rsidR="00E51500" w:rsidRPr="00B43FEF">
        <w:rPr>
          <w:rFonts w:ascii="David" w:hAnsi="David" w:cs="David"/>
          <w:color w:val="222222"/>
          <w:sz w:val="24"/>
          <w:szCs w:val="24"/>
          <w:shd w:val="clear" w:color="auto" w:fill="FFFFFF"/>
        </w:rPr>
        <w:t xml:space="preserve"> </w:t>
      </w:r>
      <w:r w:rsidRPr="00B43FEF">
        <w:rPr>
          <w:rFonts w:ascii="David" w:hAnsi="David" w:cs="David"/>
          <w:i/>
          <w:iCs/>
          <w:color w:val="222222"/>
          <w:sz w:val="24"/>
          <w:szCs w:val="24"/>
          <w:shd w:val="clear" w:color="auto" w:fill="FFFFFF"/>
        </w:rPr>
        <w:t>12</w:t>
      </w:r>
      <w:r w:rsidR="00E51500" w:rsidRPr="00B43FEF">
        <w:rPr>
          <w:rFonts w:ascii="David" w:hAnsi="David" w:cs="David"/>
          <w:color w:val="222222"/>
          <w:sz w:val="24"/>
          <w:szCs w:val="24"/>
          <w:shd w:val="clear" w:color="auto" w:fill="FFFFFF"/>
        </w:rPr>
        <w:t>. UK: Hogarth.</w:t>
      </w:r>
      <w:r w:rsidR="00E51500" w:rsidRPr="00B43FEF">
        <w:rPr>
          <w:rFonts w:ascii="David" w:hAnsi="David" w:cs="David"/>
          <w:color w:val="222222"/>
          <w:sz w:val="24"/>
          <w:szCs w:val="24"/>
          <w:shd w:val="clear" w:color="auto" w:fill="FFFFFF"/>
          <w:rtl/>
        </w:rPr>
        <w:t>‏</w:t>
      </w:r>
    </w:p>
    <w:p w14:paraId="6E93618A" w14:textId="47128F4C" w:rsidR="00E51500" w:rsidRPr="00B43FEF" w:rsidRDefault="00E51500" w:rsidP="00E51500">
      <w:pPr>
        <w:shd w:val="clear" w:color="auto" w:fill="FFFFFF"/>
        <w:bidi w:val="0"/>
        <w:spacing w:afterLines="40" w:after="96" w:line="360" w:lineRule="auto"/>
        <w:rPr>
          <w:rFonts w:ascii="David" w:hAnsi="David" w:cs="David"/>
          <w:sz w:val="24"/>
          <w:szCs w:val="24"/>
        </w:rPr>
      </w:pPr>
      <w:r w:rsidRPr="00B43FEF">
        <w:rPr>
          <w:rFonts w:ascii="David" w:hAnsi="David" w:cs="David"/>
          <w:sz w:val="24"/>
          <w:szCs w:val="24"/>
          <w:shd w:val="clear" w:color="auto" w:fill="FFFFFF"/>
        </w:rPr>
        <w:t>–––––</w:t>
      </w:r>
      <w:r w:rsidRPr="00B43FEF">
        <w:rPr>
          <w:rFonts w:ascii="David" w:hAnsi="David" w:cs="David"/>
          <w:color w:val="222222"/>
          <w:sz w:val="24"/>
          <w:szCs w:val="24"/>
          <w:shd w:val="clear" w:color="auto" w:fill="FFFFFF"/>
        </w:rPr>
        <w:t xml:space="preserve"> (1917). Mourning and melancholia. </w:t>
      </w:r>
      <w:r w:rsidR="00885E7C" w:rsidRPr="00B43FEF">
        <w:rPr>
          <w:rFonts w:ascii="David" w:hAnsi="David" w:cs="David"/>
          <w:i/>
          <w:iCs/>
          <w:color w:val="222222"/>
          <w:sz w:val="24"/>
          <w:szCs w:val="24"/>
          <w:shd w:val="clear" w:color="auto" w:fill="FFFFFF"/>
        </w:rPr>
        <w:t>SE</w:t>
      </w:r>
      <w:r w:rsidRPr="00B43FEF">
        <w:rPr>
          <w:rFonts w:ascii="David" w:hAnsi="David" w:cs="David"/>
          <w:color w:val="222222"/>
          <w:sz w:val="24"/>
          <w:szCs w:val="24"/>
          <w:shd w:val="clear" w:color="auto" w:fill="FFFFFF"/>
        </w:rPr>
        <w:t>, </w:t>
      </w:r>
      <w:r w:rsidRPr="00B43FEF">
        <w:rPr>
          <w:rFonts w:ascii="David" w:hAnsi="David" w:cs="David"/>
          <w:i/>
          <w:iCs/>
          <w:color w:val="222222"/>
          <w:sz w:val="24"/>
          <w:szCs w:val="24"/>
          <w:shd w:val="clear" w:color="auto" w:fill="FFFFFF"/>
        </w:rPr>
        <w:t>14</w:t>
      </w:r>
      <w:r w:rsidR="00885E7C" w:rsidRPr="00B43FEF">
        <w:rPr>
          <w:rFonts w:ascii="David" w:hAnsi="David" w:cs="David"/>
          <w:color w:val="222222"/>
          <w:sz w:val="24"/>
          <w:szCs w:val="24"/>
          <w:shd w:val="clear" w:color="auto" w:fill="FFFFFF"/>
        </w:rPr>
        <w:t>. UK: Hogarth,</w:t>
      </w:r>
      <w:r w:rsidRPr="00B43FEF">
        <w:rPr>
          <w:rFonts w:ascii="David" w:hAnsi="David" w:cs="David"/>
          <w:color w:val="222222"/>
          <w:sz w:val="24"/>
          <w:szCs w:val="24"/>
          <w:shd w:val="clear" w:color="auto" w:fill="FFFFFF"/>
        </w:rPr>
        <w:t xml:space="preserve"> 237-258.</w:t>
      </w:r>
      <w:r w:rsidRPr="00B43FEF">
        <w:rPr>
          <w:rFonts w:ascii="David" w:hAnsi="David" w:cs="David"/>
          <w:color w:val="222222"/>
          <w:sz w:val="24"/>
          <w:szCs w:val="24"/>
          <w:shd w:val="clear" w:color="auto" w:fill="FFFFFF"/>
          <w:rtl/>
        </w:rPr>
        <w:t>‏</w:t>
      </w:r>
    </w:p>
    <w:p w14:paraId="0F2998D9" w14:textId="79E689F1" w:rsidR="00734309" w:rsidRDefault="00E51500" w:rsidP="00E51500">
      <w:pPr>
        <w:shd w:val="clear" w:color="auto" w:fill="FFFFFF"/>
        <w:bidi w:val="0"/>
        <w:spacing w:afterLines="40" w:after="96" w:line="360" w:lineRule="auto"/>
        <w:rPr>
          <w:rFonts w:ascii="David" w:hAnsi="David" w:cs="David"/>
          <w:color w:val="222222"/>
          <w:sz w:val="24"/>
          <w:szCs w:val="24"/>
          <w:shd w:val="clear" w:color="auto" w:fill="FFFFFF"/>
        </w:rPr>
      </w:pPr>
      <w:r w:rsidRPr="00B43FEF">
        <w:rPr>
          <w:rFonts w:ascii="David" w:hAnsi="David" w:cs="David"/>
          <w:sz w:val="24"/>
          <w:szCs w:val="24"/>
          <w:shd w:val="clear" w:color="auto" w:fill="FFFFFF"/>
        </w:rPr>
        <w:t>–––––</w:t>
      </w:r>
      <w:r w:rsidRPr="00B43FEF">
        <w:rPr>
          <w:rFonts w:ascii="David" w:hAnsi="David" w:cs="David"/>
          <w:color w:val="222222"/>
          <w:sz w:val="24"/>
          <w:szCs w:val="24"/>
          <w:shd w:val="clear" w:color="auto" w:fill="FFFFFF"/>
        </w:rPr>
        <w:t xml:space="preserve"> </w:t>
      </w:r>
      <w:r w:rsidR="00734309" w:rsidRPr="00B43FEF">
        <w:rPr>
          <w:rFonts w:ascii="David" w:hAnsi="David" w:cs="David"/>
          <w:color w:val="222222"/>
          <w:sz w:val="24"/>
          <w:szCs w:val="24"/>
          <w:shd w:val="clear" w:color="auto" w:fill="FFFFFF"/>
        </w:rPr>
        <w:t>(1920). Beyond the pleasure principle. </w:t>
      </w:r>
      <w:r w:rsidR="00734309" w:rsidRPr="00B43FEF">
        <w:rPr>
          <w:rFonts w:ascii="David" w:hAnsi="David" w:cs="David"/>
          <w:i/>
          <w:iCs/>
          <w:color w:val="222222"/>
          <w:sz w:val="24"/>
          <w:szCs w:val="24"/>
          <w:shd w:val="clear" w:color="auto" w:fill="FFFFFF"/>
        </w:rPr>
        <w:t>SE</w:t>
      </w:r>
      <w:r w:rsidR="00734309" w:rsidRPr="00B43FEF">
        <w:rPr>
          <w:rFonts w:ascii="David" w:hAnsi="David" w:cs="David"/>
          <w:color w:val="222222"/>
          <w:sz w:val="24"/>
          <w:szCs w:val="24"/>
          <w:shd w:val="clear" w:color="auto" w:fill="FFFFFF"/>
        </w:rPr>
        <w:t>, </w:t>
      </w:r>
      <w:r w:rsidR="00734309" w:rsidRPr="00B43FEF">
        <w:rPr>
          <w:rFonts w:ascii="David" w:hAnsi="David" w:cs="David"/>
          <w:i/>
          <w:iCs/>
          <w:color w:val="222222"/>
          <w:sz w:val="24"/>
          <w:szCs w:val="24"/>
          <w:shd w:val="clear" w:color="auto" w:fill="FFFFFF"/>
        </w:rPr>
        <w:t>18</w:t>
      </w:r>
      <w:r w:rsidR="00734309" w:rsidRPr="00B43FEF">
        <w:rPr>
          <w:rFonts w:ascii="David" w:hAnsi="David" w:cs="David"/>
          <w:color w:val="222222"/>
          <w:sz w:val="24"/>
          <w:szCs w:val="24"/>
          <w:shd w:val="clear" w:color="auto" w:fill="FFFFFF"/>
        </w:rPr>
        <w:t>,</w:t>
      </w:r>
      <w:r w:rsidR="00706D6F" w:rsidRPr="00B43FEF">
        <w:rPr>
          <w:rFonts w:ascii="David" w:hAnsi="David" w:cs="David"/>
          <w:i/>
          <w:iCs/>
          <w:color w:val="222222"/>
          <w:sz w:val="24"/>
          <w:szCs w:val="24"/>
          <w:shd w:val="clear" w:color="auto" w:fill="FFFFFF"/>
        </w:rPr>
        <w:t xml:space="preserve"> </w:t>
      </w:r>
      <w:r w:rsidR="00706D6F" w:rsidRPr="00B43FEF">
        <w:rPr>
          <w:rFonts w:ascii="David" w:hAnsi="David" w:cs="David"/>
          <w:color w:val="222222"/>
          <w:sz w:val="24"/>
          <w:szCs w:val="24"/>
          <w:shd w:val="clear" w:color="auto" w:fill="FFFFFF"/>
        </w:rPr>
        <w:t>UK: Hogarth,</w:t>
      </w:r>
      <w:r w:rsidR="00734309" w:rsidRPr="00B43FEF">
        <w:rPr>
          <w:rFonts w:ascii="David" w:hAnsi="David" w:cs="David"/>
          <w:color w:val="222222"/>
          <w:sz w:val="24"/>
          <w:szCs w:val="24"/>
          <w:shd w:val="clear" w:color="auto" w:fill="FFFFFF"/>
        </w:rPr>
        <w:t xml:space="preserve"> 7-66.</w:t>
      </w:r>
      <w:r w:rsidR="00734309" w:rsidRPr="00B43FEF">
        <w:rPr>
          <w:rFonts w:ascii="David" w:hAnsi="David" w:cs="David"/>
          <w:color w:val="222222"/>
          <w:sz w:val="24"/>
          <w:szCs w:val="24"/>
          <w:shd w:val="clear" w:color="auto" w:fill="FFFFFF"/>
          <w:rtl/>
        </w:rPr>
        <w:t>‏</w:t>
      </w:r>
    </w:p>
    <w:p w14:paraId="7E708764" w14:textId="401B0B04" w:rsidR="00F132D0" w:rsidRPr="00B43FEF" w:rsidRDefault="00F132D0" w:rsidP="00F132D0">
      <w:pPr>
        <w:shd w:val="clear" w:color="auto" w:fill="FFFFFF"/>
        <w:bidi w:val="0"/>
        <w:spacing w:afterLines="40" w:after="96" w:line="360" w:lineRule="auto"/>
        <w:rPr>
          <w:rFonts w:ascii="David" w:hAnsi="David" w:cs="David"/>
          <w:color w:val="222222"/>
          <w:sz w:val="24"/>
          <w:szCs w:val="24"/>
          <w:shd w:val="clear" w:color="auto" w:fill="FFFFFF"/>
        </w:rPr>
      </w:pPr>
      <w:r w:rsidRPr="00B43FEF">
        <w:rPr>
          <w:rFonts w:ascii="David" w:hAnsi="David" w:cs="David"/>
          <w:sz w:val="24"/>
          <w:szCs w:val="24"/>
          <w:shd w:val="clear" w:color="auto" w:fill="FFFFFF"/>
        </w:rPr>
        <w:t>–––––</w:t>
      </w:r>
      <w:r w:rsidRPr="00B43FEF">
        <w:rPr>
          <w:rFonts w:ascii="David" w:hAnsi="David" w:cs="David"/>
          <w:color w:val="222222"/>
          <w:sz w:val="24"/>
          <w:szCs w:val="24"/>
          <w:shd w:val="clear" w:color="auto" w:fill="FFFFFF"/>
        </w:rPr>
        <w:t xml:space="preserve"> (</w:t>
      </w:r>
      <w:r>
        <w:rPr>
          <w:rFonts w:ascii="David" w:hAnsi="David" w:cs="David"/>
          <w:color w:val="222222"/>
          <w:sz w:val="24"/>
          <w:szCs w:val="24"/>
          <w:shd w:val="clear" w:color="auto" w:fill="FFFFFF"/>
        </w:rPr>
        <w:t>1923</w:t>
      </w:r>
      <w:r w:rsidRPr="00B43FEF">
        <w:rPr>
          <w:rFonts w:ascii="David" w:hAnsi="David" w:cs="David"/>
          <w:color w:val="222222"/>
          <w:sz w:val="24"/>
          <w:szCs w:val="24"/>
          <w:shd w:val="clear" w:color="auto" w:fill="FFFFFF"/>
        </w:rPr>
        <w:t xml:space="preserve">). </w:t>
      </w:r>
      <w:r>
        <w:rPr>
          <w:rFonts w:ascii="David" w:hAnsi="David" w:cs="David"/>
          <w:color w:val="222222"/>
          <w:sz w:val="24"/>
          <w:szCs w:val="24"/>
          <w:shd w:val="clear" w:color="auto" w:fill="FFFFFF"/>
        </w:rPr>
        <w:t>The Ego and the Id</w:t>
      </w:r>
      <w:r w:rsidRPr="00B43FEF">
        <w:rPr>
          <w:rFonts w:ascii="David" w:hAnsi="David" w:cs="David"/>
          <w:color w:val="222222"/>
          <w:sz w:val="24"/>
          <w:szCs w:val="24"/>
          <w:shd w:val="clear" w:color="auto" w:fill="FFFFFF"/>
        </w:rPr>
        <w:t>. </w:t>
      </w:r>
      <w:r w:rsidRPr="00B43FEF">
        <w:rPr>
          <w:rFonts w:ascii="David" w:hAnsi="David" w:cs="David"/>
          <w:i/>
          <w:iCs/>
          <w:color w:val="222222"/>
          <w:sz w:val="24"/>
          <w:szCs w:val="24"/>
          <w:shd w:val="clear" w:color="auto" w:fill="FFFFFF"/>
        </w:rPr>
        <w:t>SE</w:t>
      </w:r>
      <w:r w:rsidRPr="00B43FEF">
        <w:rPr>
          <w:rFonts w:ascii="David" w:hAnsi="David" w:cs="David"/>
          <w:color w:val="222222"/>
          <w:sz w:val="24"/>
          <w:szCs w:val="24"/>
          <w:shd w:val="clear" w:color="auto" w:fill="FFFFFF"/>
        </w:rPr>
        <w:t>, </w:t>
      </w:r>
      <w:r>
        <w:rPr>
          <w:rFonts w:ascii="David" w:hAnsi="David" w:cs="David"/>
          <w:i/>
          <w:iCs/>
          <w:color w:val="222222"/>
          <w:sz w:val="24"/>
          <w:szCs w:val="24"/>
          <w:shd w:val="clear" w:color="auto" w:fill="FFFFFF"/>
        </w:rPr>
        <w:t>19</w:t>
      </w:r>
      <w:r w:rsidRPr="00B43FEF">
        <w:rPr>
          <w:rFonts w:ascii="David" w:hAnsi="David" w:cs="David"/>
          <w:color w:val="222222"/>
          <w:sz w:val="24"/>
          <w:szCs w:val="24"/>
          <w:shd w:val="clear" w:color="auto" w:fill="FFFFFF"/>
        </w:rPr>
        <w:t>,</w:t>
      </w:r>
      <w:r w:rsidRPr="00B43FEF">
        <w:rPr>
          <w:rFonts w:ascii="David" w:hAnsi="David" w:cs="David"/>
          <w:i/>
          <w:iCs/>
          <w:color w:val="222222"/>
          <w:sz w:val="24"/>
          <w:szCs w:val="24"/>
          <w:shd w:val="clear" w:color="auto" w:fill="FFFFFF"/>
        </w:rPr>
        <w:t xml:space="preserve"> </w:t>
      </w:r>
      <w:r w:rsidRPr="00B43FEF">
        <w:rPr>
          <w:rFonts w:ascii="David" w:hAnsi="David" w:cs="David"/>
          <w:color w:val="222222"/>
          <w:sz w:val="24"/>
          <w:szCs w:val="24"/>
          <w:shd w:val="clear" w:color="auto" w:fill="FFFFFF"/>
        </w:rPr>
        <w:t xml:space="preserve">UK: Hogarth, </w:t>
      </w:r>
      <w:r>
        <w:rPr>
          <w:rFonts w:ascii="David" w:hAnsi="David" w:cs="David"/>
          <w:color w:val="222222"/>
          <w:sz w:val="24"/>
          <w:szCs w:val="24"/>
          <w:shd w:val="clear" w:color="auto" w:fill="FFFFFF"/>
        </w:rPr>
        <w:t>1</w:t>
      </w:r>
      <w:r w:rsidRPr="00B43FEF">
        <w:rPr>
          <w:rFonts w:ascii="David" w:hAnsi="David" w:cs="David"/>
          <w:color w:val="222222"/>
          <w:sz w:val="24"/>
          <w:szCs w:val="24"/>
          <w:shd w:val="clear" w:color="auto" w:fill="FFFFFF"/>
        </w:rPr>
        <w:t>-66.</w:t>
      </w:r>
      <w:r w:rsidRPr="00B43FEF">
        <w:rPr>
          <w:rFonts w:ascii="David" w:hAnsi="David" w:cs="David"/>
          <w:color w:val="222222"/>
          <w:sz w:val="24"/>
          <w:szCs w:val="24"/>
          <w:shd w:val="clear" w:color="auto" w:fill="FFFFFF"/>
          <w:rtl/>
        </w:rPr>
        <w:t>‏</w:t>
      </w:r>
    </w:p>
    <w:p w14:paraId="7E329D37" w14:textId="03DD4DA5" w:rsidR="002D4EA1" w:rsidRPr="00B43FEF" w:rsidRDefault="002D4EA1" w:rsidP="002D4EA1">
      <w:pPr>
        <w:shd w:val="clear" w:color="auto" w:fill="FFFFFF"/>
        <w:bidi w:val="0"/>
        <w:spacing w:afterLines="40" w:after="96" w:line="360" w:lineRule="auto"/>
        <w:rPr>
          <w:rFonts w:ascii="David" w:hAnsi="David" w:cs="David"/>
          <w:color w:val="222222"/>
          <w:sz w:val="24"/>
          <w:szCs w:val="24"/>
          <w:shd w:val="clear" w:color="auto" w:fill="FFFFFF"/>
        </w:rPr>
      </w:pPr>
      <w:r w:rsidRPr="00B43FEF">
        <w:rPr>
          <w:rFonts w:ascii="David" w:hAnsi="David" w:cs="David"/>
          <w:sz w:val="24"/>
          <w:szCs w:val="24"/>
          <w:shd w:val="clear" w:color="auto" w:fill="FFFFFF"/>
        </w:rPr>
        <w:t>–––––</w:t>
      </w:r>
      <w:r w:rsidRPr="00B43FEF">
        <w:rPr>
          <w:rFonts w:ascii="David" w:hAnsi="David" w:cs="David"/>
          <w:color w:val="222222"/>
          <w:sz w:val="24"/>
          <w:szCs w:val="24"/>
          <w:shd w:val="clear" w:color="auto" w:fill="FFFFFF"/>
        </w:rPr>
        <w:t xml:space="preserve"> (1925). Negation.</w:t>
      </w:r>
      <w:r w:rsidRPr="00B43FEF">
        <w:rPr>
          <w:rFonts w:ascii="David" w:hAnsi="David" w:cs="David"/>
          <w:i/>
          <w:iCs/>
          <w:color w:val="222222"/>
          <w:sz w:val="24"/>
          <w:szCs w:val="24"/>
          <w:shd w:val="clear" w:color="auto" w:fill="FFFFFF"/>
        </w:rPr>
        <w:t xml:space="preserve"> S</w:t>
      </w:r>
      <w:r w:rsidR="00706D6F" w:rsidRPr="00B43FEF">
        <w:rPr>
          <w:rFonts w:ascii="David" w:hAnsi="David" w:cs="David"/>
          <w:i/>
          <w:iCs/>
          <w:color w:val="222222"/>
          <w:sz w:val="24"/>
          <w:szCs w:val="24"/>
          <w:shd w:val="clear" w:color="auto" w:fill="FFFFFF"/>
        </w:rPr>
        <w:t xml:space="preserve">E, </w:t>
      </w:r>
      <w:r w:rsidRPr="00B43FEF">
        <w:rPr>
          <w:rFonts w:ascii="David" w:hAnsi="David" w:cs="David"/>
          <w:i/>
          <w:iCs/>
          <w:color w:val="222222"/>
          <w:sz w:val="24"/>
          <w:szCs w:val="24"/>
          <w:shd w:val="clear" w:color="auto" w:fill="FFFFFF"/>
        </w:rPr>
        <w:t>19</w:t>
      </w:r>
      <w:r w:rsidR="00706D6F" w:rsidRPr="00B43FEF">
        <w:rPr>
          <w:rFonts w:ascii="David" w:hAnsi="David" w:cs="David"/>
          <w:i/>
          <w:iCs/>
          <w:color w:val="222222"/>
          <w:sz w:val="24"/>
          <w:szCs w:val="24"/>
          <w:shd w:val="clear" w:color="auto" w:fill="FFFFFF"/>
        </w:rPr>
        <w:t xml:space="preserve">. </w:t>
      </w:r>
      <w:r w:rsidR="00706D6F" w:rsidRPr="00B43FEF">
        <w:rPr>
          <w:rFonts w:ascii="David" w:hAnsi="David" w:cs="David"/>
          <w:color w:val="222222"/>
          <w:sz w:val="24"/>
          <w:szCs w:val="24"/>
          <w:shd w:val="clear" w:color="auto" w:fill="FFFFFF"/>
        </w:rPr>
        <w:t xml:space="preserve">UK: Hogarth, </w:t>
      </w:r>
      <w:r w:rsidRPr="00B43FEF">
        <w:rPr>
          <w:rFonts w:ascii="David" w:hAnsi="David" w:cs="David"/>
          <w:color w:val="222222"/>
          <w:sz w:val="24"/>
          <w:szCs w:val="24"/>
          <w:shd w:val="clear" w:color="auto" w:fill="FFFFFF"/>
        </w:rPr>
        <w:t>235–242.</w:t>
      </w:r>
      <w:r w:rsidRPr="00B43FEF">
        <w:rPr>
          <w:rFonts w:ascii="David" w:hAnsi="David" w:cs="David"/>
          <w:color w:val="222222"/>
          <w:sz w:val="24"/>
          <w:szCs w:val="24"/>
          <w:shd w:val="clear" w:color="auto" w:fill="FFFFFF"/>
          <w:rtl/>
        </w:rPr>
        <w:t>‏</w:t>
      </w:r>
    </w:p>
    <w:p w14:paraId="4D7030EE" w14:textId="013BABA4" w:rsidR="00C5003E" w:rsidRPr="00B43FEF" w:rsidRDefault="00C5003E" w:rsidP="002A4CFB">
      <w:pPr>
        <w:shd w:val="clear" w:color="auto" w:fill="FFFFFF"/>
        <w:bidi w:val="0"/>
        <w:spacing w:afterLines="40" w:after="96" w:line="360" w:lineRule="auto"/>
        <w:rPr>
          <w:rFonts w:ascii="David" w:hAnsi="David" w:cs="David"/>
          <w:sz w:val="24"/>
          <w:szCs w:val="24"/>
          <w:shd w:val="clear" w:color="auto" w:fill="FFFFFF"/>
        </w:rPr>
      </w:pPr>
      <w:r w:rsidRPr="00B43FEF">
        <w:rPr>
          <w:rFonts w:ascii="David" w:hAnsi="David" w:cs="David"/>
          <w:sz w:val="24"/>
          <w:szCs w:val="24"/>
          <w:shd w:val="clear" w:color="auto" w:fill="FFFFFF"/>
        </w:rPr>
        <w:t xml:space="preserve">Green, A. (1986). </w:t>
      </w:r>
      <w:r w:rsidRPr="00B43FEF">
        <w:rPr>
          <w:rFonts w:ascii="David" w:hAnsi="David" w:cs="David"/>
          <w:i/>
          <w:iCs/>
          <w:sz w:val="24"/>
          <w:szCs w:val="24"/>
          <w:shd w:val="clear" w:color="auto" w:fill="FFFFFF"/>
        </w:rPr>
        <w:t>The dead mother</w:t>
      </w:r>
      <w:r w:rsidRPr="00B43FEF">
        <w:rPr>
          <w:rFonts w:ascii="David" w:hAnsi="David" w:cs="David"/>
          <w:sz w:val="24"/>
          <w:szCs w:val="24"/>
          <w:shd w:val="clear" w:color="auto" w:fill="FFFFFF"/>
        </w:rPr>
        <w:t>.</w:t>
      </w:r>
      <w:r w:rsidRPr="00B43FEF">
        <w:rPr>
          <w:rFonts w:ascii="David" w:hAnsi="David" w:cs="David"/>
          <w:sz w:val="24"/>
          <w:szCs w:val="24"/>
          <w:shd w:val="clear" w:color="auto" w:fill="FFFFFF"/>
          <w:rtl/>
        </w:rPr>
        <w:t>‏</w:t>
      </w:r>
    </w:p>
    <w:p w14:paraId="5E8BC56A" w14:textId="162E4FB0" w:rsidR="006F07D9" w:rsidRDefault="006F07D9" w:rsidP="002A4CFB">
      <w:pPr>
        <w:shd w:val="clear" w:color="auto" w:fill="FFFFFF"/>
        <w:bidi w:val="0"/>
        <w:spacing w:afterLines="40" w:after="96" w:line="360" w:lineRule="auto"/>
        <w:rPr>
          <w:rFonts w:ascii="David" w:hAnsi="David" w:cs="David"/>
          <w:sz w:val="24"/>
          <w:szCs w:val="24"/>
        </w:rPr>
      </w:pPr>
      <w:proofErr w:type="spellStart"/>
      <w:r w:rsidRPr="00B43FEF">
        <w:rPr>
          <w:rFonts w:ascii="David" w:hAnsi="David" w:cs="David"/>
          <w:sz w:val="24"/>
          <w:szCs w:val="24"/>
        </w:rPr>
        <w:t>Gaitini</w:t>
      </w:r>
      <w:proofErr w:type="spellEnd"/>
      <w:r w:rsidRPr="00B43FEF">
        <w:rPr>
          <w:rFonts w:ascii="David" w:hAnsi="David" w:cs="David"/>
          <w:sz w:val="24"/>
          <w:szCs w:val="24"/>
        </w:rPr>
        <w:t>, M. (2020). The unthinkable: Representation and the encounter with trauma. </w:t>
      </w:r>
      <w:r w:rsidRPr="00B43FEF">
        <w:rPr>
          <w:rFonts w:ascii="David" w:hAnsi="David" w:cs="David"/>
          <w:i/>
          <w:iCs/>
          <w:sz w:val="24"/>
          <w:szCs w:val="24"/>
        </w:rPr>
        <w:t>The Psychoanalytic Review</w:t>
      </w:r>
      <w:r w:rsidRPr="00CB3FFF">
        <w:rPr>
          <w:rFonts w:ascii="David" w:hAnsi="David" w:cs="David"/>
          <w:sz w:val="24"/>
          <w:szCs w:val="24"/>
        </w:rPr>
        <w:t>, </w:t>
      </w:r>
      <w:r w:rsidRPr="00CB3FFF">
        <w:rPr>
          <w:rFonts w:ascii="David" w:hAnsi="David" w:cs="David"/>
          <w:i/>
          <w:iCs/>
          <w:sz w:val="24"/>
          <w:szCs w:val="24"/>
        </w:rPr>
        <w:t>107</w:t>
      </w:r>
      <w:r w:rsidRPr="00CB3FFF">
        <w:rPr>
          <w:rFonts w:ascii="David" w:hAnsi="David" w:cs="David"/>
          <w:sz w:val="24"/>
          <w:szCs w:val="24"/>
        </w:rPr>
        <w:t>(6), 499-515</w:t>
      </w:r>
      <w:r w:rsidR="009C1696">
        <w:rPr>
          <w:rFonts w:ascii="David" w:hAnsi="David" w:cs="David"/>
          <w:sz w:val="24"/>
          <w:szCs w:val="24"/>
        </w:rPr>
        <w:t>.</w:t>
      </w:r>
    </w:p>
    <w:p w14:paraId="497FD456" w14:textId="0672F324" w:rsidR="009C1696" w:rsidRPr="00CB3FFF" w:rsidRDefault="009C1696" w:rsidP="009C1696">
      <w:pPr>
        <w:shd w:val="clear" w:color="auto" w:fill="FFFFFF"/>
        <w:bidi w:val="0"/>
        <w:spacing w:afterLines="40" w:after="96" w:line="360" w:lineRule="auto"/>
        <w:rPr>
          <w:rFonts w:ascii="David" w:hAnsi="David" w:cs="David"/>
          <w:sz w:val="24"/>
          <w:szCs w:val="24"/>
          <w:shd w:val="clear" w:color="auto" w:fill="FFFFFF"/>
        </w:rPr>
      </w:pPr>
      <w:r w:rsidRPr="009C1696">
        <w:rPr>
          <w:rFonts w:ascii="David" w:hAnsi="David" w:cs="David"/>
          <w:sz w:val="24"/>
          <w:szCs w:val="24"/>
          <w:shd w:val="clear" w:color="auto" w:fill="FFFFFF"/>
        </w:rPr>
        <w:t>Gilbert J. Rose. (1987). </w:t>
      </w:r>
      <w:r w:rsidRPr="009C1696">
        <w:rPr>
          <w:rFonts w:ascii="David" w:hAnsi="David" w:cs="David"/>
          <w:i/>
          <w:iCs/>
          <w:sz w:val="24"/>
          <w:szCs w:val="24"/>
          <w:shd w:val="clear" w:color="auto" w:fill="FFFFFF"/>
        </w:rPr>
        <w:t>Trauma and mastery in life and art</w:t>
      </w:r>
      <w:r w:rsidRPr="009C1696">
        <w:rPr>
          <w:rFonts w:ascii="David" w:hAnsi="David" w:cs="David"/>
          <w:sz w:val="24"/>
          <w:szCs w:val="24"/>
          <w:shd w:val="clear" w:color="auto" w:fill="FFFFFF"/>
        </w:rPr>
        <w:t>. New Haven: Yale University Press.</w:t>
      </w:r>
    </w:p>
    <w:p w14:paraId="34CD0EB0" w14:textId="6786D3D3" w:rsidR="00F36969" w:rsidRPr="00CB3FFF" w:rsidRDefault="00F36969" w:rsidP="002A4CFB">
      <w:pPr>
        <w:shd w:val="clear" w:color="auto" w:fill="FFFFFF"/>
        <w:bidi w:val="0"/>
        <w:spacing w:afterLines="40" w:after="96" w:line="360" w:lineRule="auto"/>
        <w:rPr>
          <w:rFonts w:ascii="David" w:hAnsi="David" w:cs="David"/>
          <w:sz w:val="24"/>
          <w:szCs w:val="24"/>
          <w:shd w:val="clear" w:color="auto" w:fill="FFFFFF"/>
          <w:rtl/>
        </w:rPr>
      </w:pPr>
      <w:r w:rsidRPr="00CB3FFF">
        <w:rPr>
          <w:rFonts w:ascii="David" w:hAnsi="David" w:cs="David"/>
          <w:sz w:val="24"/>
          <w:szCs w:val="24"/>
          <w:shd w:val="clear" w:color="auto" w:fill="FFFFFF"/>
        </w:rPr>
        <w:t>Herman, J. L. (2015). </w:t>
      </w:r>
      <w:r w:rsidRPr="00CB3FFF">
        <w:rPr>
          <w:rFonts w:ascii="David" w:hAnsi="David" w:cs="David"/>
          <w:i/>
          <w:iCs/>
          <w:sz w:val="24"/>
          <w:szCs w:val="24"/>
          <w:shd w:val="clear" w:color="auto" w:fill="FFFFFF"/>
        </w:rPr>
        <w:t>Trauma and recovery: The aftermath of violence--from domestic abuse to political terror</w:t>
      </w:r>
      <w:r w:rsidRPr="00CB3FFF">
        <w:rPr>
          <w:rFonts w:ascii="David" w:hAnsi="David" w:cs="David"/>
          <w:sz w:val="24"/>
          <w:szCs w:val="24"/>
          <w:shd w:val="clear" w:color="auto" w:fill="FFFFFF"/>
        </w:rPr>
        <w:t xml:space="preserve">. Hachette </w:t>
      </w:r>
      <w:r w:rsidR="004032D1" w:rsidRPr="00071A2C">
        <w:rPr>
          <w:rFonts w:ascii="David" w:hAnsi="David" w:cs="David"/>
          <w:sz w:val="24"/>
          <w:szCs w:val="24"/>
          <w:shd w:val="clear" w:color="auto" w:fill="FFFFFF"/>
        </w:rPr>
        <w:t>U</w:t>
      </w:r>
      <w:r w:rsidRPr="00CB3FFF">
        <w:rPr>
          <w:rFonts w:ascii="David" w:hAnsi="David" w:cs="David"/>
          <w:sz w:val="24"/>
          <w:szCs w:val="24"/>
          <w:shd w:val="clear" w:color="auto" w:fill="FFFFFF"/>
        </w:rPr>
        <w:t>K.</w:t>
      </w:r>
      <w:r w:rsidRPr="00CB3FFF">
        <w:rPr>
          <w:rFonts w:ascii="David" w:hAnsi="David" w:cs="David"/>
          <w:sz w:val="24"/>
          <w:szCs w:val="24"/>
          <w:shd w:val="clear" w:color="auto" w:fill="FFFFFF"/>
          <w:rtl/>
        </w:rPr>
        <w:t>‏</w:t>
      </w:r>
      <w:r w:rsidRPr="00CB3FFF">
        <w:rPr>
          <w:rFonts w:ascii="David" w:hAnsi="David" w:cs="David"/>
          <w:sz w:val="24"/>
          <w:szCs w:val="24"/>
          <w:shd w:val="clear" w:color="auto" w:fill="FFFFFF"/>
        </w:rPr>
        <w:t xml:space="preserve"> </w:t>
      </w:r>
    </w:p>
    <w:p w14:paraId="072CB2B9" w14:textId="402E172C" w:rsidR="00736824" w:rsidRPr="00CB3FFF" w:rsidRDefault="00736824" w:rsidP="002A4CFB">
      <w:pPr>
        <w:shd w:val="clear" w:color="auto" w:fill="FFFFFF"/>
        <w:bidi w:val="0"/>
        <w:spacing w:afterLines="40" w:after="96" w:line="360" w:lineRule="auto"/>
        <w:rPr>
          <w:rFonts w:ascii="David" w:hAnsi="David" w:cs="David"/>
          <w:spacing w:val="-5"/>
          <w:sz w:val="24"/>
          <w:szCs w:val="24"/>
          <w:shd w:val="clear" w:color="auto" w:fill="FFFFFF"/>
        </w:rPr>
      </w:pPr>
      <w:r w:rsidRPr="00CB3FFF">
        <w:rPr>
          <w:rFonts w:ascii="David" w:hAnsi="David" w:cs="David"/>
          <w:spacing w:val="-5"/>
          <w:sz w:val="24"/>
          <w:szCs w:val="24"/>
          <w:shd w:val="clear" w:color="auto" w:fill="FFFFFF"/>
        </w:rPr>
        <w:t>Klein</w:t>
      </w:r>
      <w:r w:rsidR="000B0EEC" w:rsidRPr="00CB3FFF">
        <w:rPr>
          <w:rFonts w:ascii="David" w:hAnsi="David" w:cs="David"/>
          <w:spacing w:val="-5"/>
          <w:sz w:val="24"/>
          <w:szCs w:val="24"/>
          <w:shd w:val="clear" w:color="auto" w:fill="FFFFFF"/>
        </w:rPr>
        <w:t>, M.</w:t>
      </w:r>
      <w:r w:rsidRPr="00CB3FFF">
        <w:rPr>
          <w:rFonts w:ascii="David" w:hAnsi="David" w:cs="David"/>
          <w:spacing w:val="-5"/>
          <w:sz w:val="24"/>
          <w:szCs w:val="24"/>
          <w:shd w:val="clear" w:color="auto" w:fill="FFFFFF"/>
        </w:rPr>
        <w:t xml:space="preserve"> </w:t>
      </w:r>
      <w:r w:rsidRPr="00CB3FFF">
        <w:rPr>
          <w:rFonts w:ascii="David" w:hAnsi="David" w:cs="David"/>
          <w:i/>
          <w:iCs/>
          <w:spacing w:val="-5"/>
          <w:sz w:val="24"/>
          <w:szCs w:val="24"/>
          <w:shd w:val="clear" w:color="auto" w:fill="FFFFFF"/>
        </w:rPr>
        <w:t xml:space="preserve">Developments in </w:t>
      </w:r>
      <w:proofErr w:type="gramStart"/>
      <w:r w:rsidRPr="00CB3FFF">
        <w:rPr>
          <w:rFonts w:ascii="David" w:hAnsi="David" w:cs="David"/>
          <w:i/>
          <w:iCs/>
          <w:spacing w:val="-5"/>
          <w:sz w:val="24"/>
          <w:szCs w:val="24"/>
          <w:shd w:val="clear" w:color="auto" w:fill="FFFFFF"/>
        </w:rPr>
        <w:t>Psycho-Analysis</w:t>
      </w:r>
      <w:proofErr w:type="gramEnd"/>
      <w:r w:rsidRPr="00CB3FFF">
        <w:rPr>
          <w:rFonts w:ascii="David" w:hAnsi="David" w:cs="David"/>
          <w:spacing w:val="-5"/>
          <w:sz w:val="24"/>
          <w:szCs w:val="24"/>
          <w:shd w:val="clear" w:color="auto" w:fill="FFFFFF"/>
        </w:rPr>
        <w:t>.</w:t>
      </w:r>
      <w:r w:rsidR="000B0EEC" w:rsidRPr="00CB3FFF">
        <w:rPr>
          <w:rFonts w:ascii="David" w:hAnsi="David" w:cs="David"/>
          <w:spacing w:val="-5"/>
          <w:sz w:val="24"/>
          <w:szCs w:val="24"/>
          <w:shd w:val="clear" w:color="auto" w:fill="FFFFFF"/>
        </w:rPr>
        <w:t xml:space="preserve"> </w:t>
      </w:r>
      <w:r w:rsidRPr="00CB3FFF">
        <w:rPr>
          <w:rFonts w:ascii="David" w:hAnsi="David" w:cs="David"/>
          <w:spacing w:val="-5"/>
          <w:sz w:val="24"/>
          <w:szCs w:val="24"/>
          <w:shd w:val="clear" w:color="auto" w:fill="FFFFFF"/>
        </w:rPr>
        <w:t>New York: Da Capo Press, 1983</w:t>
      </w:r>
      <w:r w:rsidR="004032D1">
        <w:rPr>
          <w:rFonts w:ascii="David" w:hAnsi="David" w:cs="David"/>
          <w:spacing w:val="-5"/>
          <w:sz w:val="24"/>
          <w:szCs w:val="24"/>
          <w:shd w:val="clear" w:color="auto" w:fill="FFFFFF"/>
        </w:rPr>
        <w:t>.</w:t>
      </w:r>
    </w:p>
    <w:p w14:paraId="69411CB6" w14:textId="07B98137" w:rsidR="00814AC2" w:rsidRPr="005B348B" w:rsidRDefault="00814AC2" w:rsidP="00814AC2">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Kris, E. (1953). Psychoanalysis and the study of creative imagination. </w:t>
      </w:r>
      <w:r w:rsidRPr="00CB3FFF">
        <w:rPr>
          <w:rFonts w:ascii="David" w:hAnsi="David" w:cs="David"/>
          <w:i/>
          <w:iCs/>
          <w:sz w:val="24"/>
          <w:szCs w:val="24"/>
          <w:shd w:val="clear" w:color="auto" w:fill="FFFFFF"/>
        </w:rPr>
        <w:t xml:space="preserve">Bulletin of the </w:t>
      </w:r>
      <w:r w:rsidRPr="005B348B">
        <w:rPr>
          <w:rFonts w:ascii="David" w:hAnsi="David" w:cs="David"/>
          <w:i/>
          <w:iCs/>
          <w:sz w:val="24"/>
          <w:szCs w:val="24"/>
          <w:shd w:val="clear" w:color="auto" w:fill="FFFFFF"/>
        </w:rPr>
        <w:t>New York Academy of Medicine</w:t>
      </w:r>
      <w:r w:rsidRPr="005B348B">
        <w:rPr>
          <w:rFonts w:ascii="David" w:hAnsi="David" w:cs="David"/>
          <w:sz w:val="24"/>
          <w:szCs w:val="24"/>
          <w:shd w:val="clear" w:color="auto" w:fill="FFFFFF"/>
        </w:rPr>
        <w:t>, </w:t>
      </w:r>
      <w:r w:rsidRPr="005B348B">
        <w:rPr>
          <w:rFonts w:ascii="David" w:hAnsi="David" w:cs="David"/>
          <w:i/>
          <w:iCs/>
          <w:sz w:val="24"/>
          <w:szCs w:val="24"/>
          <w:shd w:val="clear" w:color="auto" w:fill="FFFFFF"/>
        </w:rPr>
        <w:t>29</w:t>
      </w:r>
      <w:r w:rsidRPr="005B348B">
        <w:rPr>
          <w:rFonts w:ascii="David" w:hAnsi="David" w:cs="David"/>
          <w:sz w:val="24"/>
          <w:szCs w:val="24"/>
          <w:shd w:val="clear" w:color="auto" w:fill="FFFFFF"/>
        </w:rPr>
        <w:t>(4), 334.</w:t>
      </w:r>
      <w:r w:rsidRPr="005B348B">
        <w:rPr>
          <w:rFonts w:ascii="David" w:hAnsi="David" w:cs="David"/>
          <w:sz w:val="24"/>
          <w:szCs w:val="24"/>
          <w:shd w:val="clear" w:color="auto" w:fill="FFFFFF"/>
          <w:rtl/>
        </w:rPr>
        <w:t>‏</w:t>
      </w:r>
    </w:p>
    <w:p w14:paraId="19136354" w14:textId="16854C69" w:rsidR="00663866" w:rsidRPr="005B348B" w:rsidRDefault="00663866" w:rsidP="002A4CFB">
      <w:pPr>
        <w:shd w:val="clear" w:color="auto" w:fill="FFFFFF"/>
        <w:bidi w:val="0"/>
        <w:spacing w:afterLines="40" w:after="96" w:line="360" w:lineRule="auto"/>
        <w:rPr>
          <w:rFonts w:ascii="David" w:hAnsi="David" w:cs="David"/>
          <w:sz w:val="24"/>
          <w:szCs w:val="24"/>
        </w:rPr>
      </w:pPr>
      <w:r w:rsidRPr="005B348B">
        <w:rPr>
          <w:rFonts w:ascii="David" w:hAnsi="David" w:cs="David"/>
          <w:sz w:val="24"/>
          <w:szCs w:val="24"/>
        </w:rPr>
        <w:t>Lalande A</w:t>
      </w:r>
      <w:r w:rsidR="002C0979" w:rsidRPr="005B348B">
        <w:rPr>
          <w:rFonts w:ascii="David" w:hAnsi="David" w:cs="David"/>
          <w:sz w:val="24"/>
          <w:szCs w:val="24"/>
        </w:rPr>
        <w:t xml:space="preserve">. </w:t>
      </w:r>
      <w:r w:rsidRPr="005B348B">
        <w:rPr>
          <w:rFonts w:ascii="David" w:hAnsi="David" w:cs="David"/>
          <w:sz w:val="24"/>
          <w:szCs w:val="24"/>
        </w:rPr>
        <w:t>(2010)</w:t>
      </w:r>
      <w:r w:rsidR="002C0979" w:rsidRPr="005B348B">
        <w:rPr>
          <w:rFonts w:ascii="David" w:hAnsi="David" w:cs="David"/>
          <w:sz w:val="24"/>
          <w:szCs w:val="24"/>
        </w:rPr>
        <w:t>.</w:t>
      </w:r>
      <w:r w:rsidRPr="005B348B">
        <w:rPr>
          <w:rFonts w:ascii="David" w:hAnsi="David" w:cs="David"/>
          <w:sz w:val="24"/>
          <w:szCs w:val="24"/>
        </w:rPr>
        <w:t xml:space="preserve"> </w:t>
      </w:r>
      <w:proofErr w:type="spellStart"/>
      <w:r w:rsidRPr="005B348B">
        <w:rPr>
          <w:rFonts w:ascii="David" w:hAnsi="David" w:cs="David"/>
          <w:i/>
          <w:iCs/>
          <w:sz w:val="24"/>
          <w:szCs w:val="24"/>
        </w:rPr>
        <w:t>Vocabulaire</w:t>
      </w:r>
      <w:proofErr w:type="spellEnd"/>
      <w:r w:rsidRPr="005B348B">
        <w:rPr>
          <w:rFonts w:ascii="David" w:hAnsi="David" w:cs="David"/>
          <w:i/>
          <w:iCs/>
          <w:sz w:val="24"/>
          <w:szCs w:val="24"/>
        </w:rPr>
        <w:t xml:space="preserve"> technique et critique de la </w:t>
      </w:r>
      <w:proofErr w:type="spellStart"/>
      <w:r w:rsidRPr="005B348B">
        <w:rPr>
          <w:rFonts w:ascii="David" w:hAnsi="David" w:cs="David"/>
          <w:i/>
          <w:iCs/>
          <w:sz w:val="24"/>
          <w:szCs w:val="24"/>
        </w:rPr>
        <w:t>philosophie</w:t>
      </w:r>
      <w:proofErr w:type="spellEnd"/>
      <w:r w:rsidR="002C0979" w:rsidRPr="005B348B">
        <w:rPr>
          <w:rFonts w:ascii="David" w:hAnsi="David" w:cs="David"/>
          <w:sz w:val="24"/>
          <w:szCs w:val="24"/>
        </w:rPr>
        <w:t xml:space="preserve">. </w:t>
      </w:r>
      <w:r w:rsidRPr="005B348B">
        <w:rPr>
          <w:rFonts w:ascii="David" w:hAnsi="David" w:cs="David"/>
          <w:sz w:val="24"/>
          <w:szCs w:val="24"/>
        </w:rPr>
        <w:t>Parus: O.C.</w:t>
      </w:r>
    </w:p>
    <w:p w14:paraId="33972737" w14:textId="44563B87" w:rsidR="005B348B" w:rsidRPr="005B348B" w:rsidRDefault="005B348B" w:rsidP="005B348B">
      <w:pPr>
        <w:shd w:val="clear" w:color="auto" w:fill="FFFFFF"/>
        <w:bidi w:val="0"/>
        <w:spacing w:afterLines="40" w:after="96" w:line="360" w:lineRule="auto"/>
        <w:rPr>
          <w:rFonts w:ascii="David" w:hAnsi="David" w:cs="David"/>
          <w:sz w:val="24"/>
          <w:szCs w:val="24"/>
          <w:shd w:val="clear" w:color="auto" w:fill="FFFFFF"/>
          <w:rtl/>
        </w:rPr>
      </w:pPr>
      <w:r w:rsidRPr="005B348B">
        <w:rPr>
          <w:rFonts w:ascii="David" w:hAnsi="David" w:cs="David"/>
          <w:color w:val="222222"/>
          <w:sz w:val="24"/>
          <w:szCs w:val="24"/>
          <w:shd w:val="clear" w:color="auto" w:fill="FFFFFF"/>
        </w:rPr>
        <w:t>Landén, N. X., Li, D., &amp; Ståhle, M. (2016). Transition from inflammation to proliferation: a critical step during wound healing. </w:t>
      </w:r>
      <w:r w:rsidRPr="005B348B">
        <w:rPr>
          <w:rFonts w:ascii="David" w:hAnsi="David" w:cs="David"/>
          <w:i/>
          <w:iCs/>
          <w:color w:val="222222"/>
          <w:sz w:val="24"/>
          <w:szCs w:val="24"/>
          <w:shd w:val="clear" w:color="auto" w:fill="FFFFFF"/>
        </w:rPr>
        <w:t>Cellular and Molecular Life Sciences</w:t>
      </w:r>
      <w:r w:rsidRPr="005B348B">
        <w:rPr>
          <w:rFonts w:ascii="David" w:hAnsi="David" w:cs="David"/>
          <w:color w:val="222222"/>
          <w:sz w:val="24"/>
          <w:szCs w:val="24"/>
          <w:shd w:val="clear" w:color="auto" w:fill="FFFFFF"/>
        </w:rPr>
        <w:t>, </w:t>
      </w:r>
      <w:r w:rsidRPr="005B348B">
        <w:rPr>
          <w:rFonts w:ascii="David" w:hAnsi="David" w:cs="David"/>
          <w:i/>
          <w:iCs/>
          <w:color w:val="222222"/>
          <w:sz w:val="24"/>
          <w:szCs w:val="24"/>
          <w:shd w:val="clear" w:color="auto" w:fill="FFFFFF"/>
        </w:rPr>
        <w:t>73</w:t>
      </w:r>
      <w:r w:rsidRPr="005B348B">
        <w:rPr>
          <w:rFonts w:ascii="David" w:hAnsi="David" w:cs="David"/>
          <w:color w:val="222222"/>
          <w:sz w:val="24"/>
          <w:szCs w:val="24"/>
          <w:shd w:val="clear" w:color="auto" w:fill="FFFFFF"/>
        </w:rPr>
        <w:t>, 3861-3885.</w:t>
      </w:r>
      <w:r w:rsidRPr="005B348B">
        <w:rPr>
          <w:rFonts w:ascii="David" w:hAnsi="David" w:cs="David"/>
          <w:color w:val="222222"/>
          <w:sz w:val="24"/>
          <w:szCs w:val="24"/>
          <w:shd w:val="clear" w:color="auto" w:fill="FFFFFF"/>
          <w:rtl/>
        </w:rPr>
        <w:t>‏</w:t>
      </w:r>
    </w:p>
    <w:p w14:paraId="7C4A785A" w14:textId="1EC07D8C" w:rsidR="00C01AEA" w:rsidRPr="005B348B" w:rsidRDefault="00C01AEA" w:rsidP="002A4CFB">
      <w:pPr>
        <w:shd w:val="clear" w:color="auto" w:fill="FFFFFF"/>
        <w:bidi w:val="0"/>
        <w:spacing w:afterLines="40" w:after="96" w:line="360" w:lineRule="auto"/>
        <w:rPr>
          <w:rFonts w:ascii="David" w:hAnsi="David" w:cs="David"/>
          <w:sz w:val="24"/>
          <w:szCs w:val="24"/>
          <w:shd w:val="clear" w:color="auto" w:fill="FFFFFF"/>
        </w:rPr>
      </w:pPr>
      <w:r w:rsidRPr="005B348B">
        <w:rPr>
          <w:rFonts w:ascii="David" w:hAnsi="David" w:cs="David"/>
          <w:sz w:val="24"/>
          <w:szCs w:val="24"/>
          <w:shd w:val="clear" w:color="auto" w:fill="FFFFFF"/>
        </w:rPr>
        <w:t>Laplanche, J., &amp; Pontalis, J. B. (2011). </w:t>
      </w:r>
      <w:r w:rsidRPr="005B348B">
        <w:rPr>
          <w:rFonts w:ascii="David" w:hAnsi="David" w:cs="David"/>
          <w:i/>
          <w:iCs/>
          <w:sz w:val="24"/>
          <w:szCs w:val="24"/>
          <w:shd w:val="clear" w:color="auto" w:fill="FFFFFF"/>
        </w:rPr>
        <w:t>The language of psychoanalysis</w:t>
      </w:r>
      <w:r w:rsidRPr="005B348B">
        <w:rPr>
          <w:rFonts w:ascii="David" w:hAnsi="David" w:cs="David"/>
          <w:sz w:val="24"/>
          <w:szCs w:val="24"/>
          <w:shd w:val="clear" w:color="auto" w:fill="FFFFFF"/>
        </w:rPr>
        <w:t xml:space="preserve">. </w:t>
      </w:r>
      <w:r w:rsidR="006A3840" w:rsidRPr="005B348B">
        <w:rPr>
          <w:rFonts w:ascii="David" w:hAnsi="David" w:cs="David"/>
          <w:sz w:val="24"/>
          <w:szCs w:val="24"/>
          <w:shd w:val="clear" w:color="auto" w:fill="FFFFFF"/>
        </w:rPr>
        <w:t xml:space="preserve">Tel Aviv: </w:t>
      </w:r>
      <w:r w:rsidRPr="005B348B">
        <w:rPr>
          <w:rFonts w:ascii="David" w:hAnsi="David" w:cs="David"/>
          <w:sz w:val="24"/>
          <w:szCs w:val="24"/>
          <w:shd w:val="clear" w:color="auto" w:fill="FFFFFF"/>
        </w:rPr>
        <w:t>Bookworm.</w:t>
      </w:r>
    </w:p>
    <w:p w14:paraId="28595200" w14:textId="77777777" w:rsidR="00633311" w:rsidRPr="00CB3FFF" w:rsidRDefault="00633311" w:rsidP="00633311">
      <w:pPr>
        <w:shd w:val="clear" w:color="auto" w:fill="FFFFFF"/>
        <w:bidi w:val="0"/>
        <w:spacing w:afterLines="40" w:after="96" w:line="360" w:lineRule="auto"/>
        <w:rPr>
          <w:rFonts w:ascii="David" w:hAnsi="David" w:cs="David"/>
          <w:sz w:val="24"/>
          <w:szCs w:val="24"/>
          <w:shd w:val="clear" w:color="auto" w:fill="FFFFFF"/>
          <w:rtl/>
        </w:rPr>
      </w:pPr>
      <w:proofErr w:type="spellStart"/>
      <w:r w:rsidRPr="005B348B">
        <w:rPr>
          <w:rFonts w:ascii="David" w:hAnsi="David" w:cs="David"/>
          <w:sz w:val="24"/>
          <w:szCs w:val="24"/>
          <w:shd w:val="clear" w:color="auto" w:fill="FFFFFF"/>
        </w:rPr>
        <w:t>Mcdougall</w:t>
      </w:r>
      <w:proofErr w:type="spellEnd"/>
      <w:r w:rsidRPr="00CB3FFF">
        <w:rPr>
          <w:rFonts w:ascii="David" w:hAnsi="David" w:cs="David"/>
          <w:sz w:val="24"/>
          <w:szCs w:val="24"/>
          <w:shd w:val="clear" w:color="auto" w:fill="FFFFFF"/>
        </w:rPr>
        <w:t>, J. (1989). Theatres of the body. NY.</w:t>
      </w:r>
      <w:r w:rsidRPr="00CB3FFF">
        <w:rPr>
          <w:rFonts w:ascii="David" w:hAnsi="David" w:cs="David"/>
          <w:sz w:val="24"/>
          <w:szCs w:val="24"/>
          <w:shd w:val="clear" w:color="auto" w:fill="FFFFFF"/>
          <w:rtl/>
        </w:rPr>
        <w:t>‏</w:t>
      </w:r>
    </w:p>
    <w:p w14:paraId="1B7666FA" w14:textId="1F7DBD0C" w:rsidR="00633311" w:rsidRPr="00633311" w:rsidRDefault="00633311" w:rsidP="00633311">
      <w:pPr>
        <w:bidi w:val="0"/>
        <w:spacing w:afterLines="40" w:after="96" w:line="360" w:lineRule="auto"/>
        <w:rPr>
          <w:rFonts w:ascii="David" w:hAnsi="David" w:cs="David"/>
          <w:b/>
          <w:bCs/>
          <w:sz w:val="24"/>
          <w:szCs w:val="24"/>
        </w:rPr>
      </w:pPr>
      <w:r w:rsidRPr="00CB3FFF">
        <w:rPr>
          <w:rFonts w:ascii="David" w:hAnsi="David" w:cs="David"/>
          <w:sz w:val="24"/>
          <w:szCs w:val="24"/>
          <w:shd w:val="clear" w:color="auto" w:fill="FFFFFF"/>
        </w:rPr>
        <w:lastRenderedPageBreak/>
        <w:t>McNiff, S. (1995). </w:t>
      </w:r>
      <w:r w:rsidRPr="00CB3FFF">
        <w:rPr>
          <w:rFonts w:ascii="David" w:hAnsi="David" w:cs="David"/>
          <w:i/>
          <w:iCs/>
          <w:sz w:val="24"/>
          <w:szCs w:val="24"/>
          <w:shd w:val="clear" w:color="auto" w:fill="FFFFFF"/>
        </w:rPr>
        <w:t>Earth angels: Engaging the sacred in everyday things</w:t>
      </w:r>
      <w:r w:rsidRPr="00CB3FFF">
        <w:rPr>
          <w:rFonts w:ascii="David" w:hAnsi="David" w:cs="David"/>
          <w:sz w:val="24"/>
          <w:szCs w:val="24"/>
          <w:shd w:val="clear" w:color="auto" w:fill="FFFFFF"/>
        </w:rPr>
        <w:t>. Shambhala Publications.</w:t>
      </w:r>
      <w:r w:rsidRPr="00CB3FFF">
        <w:rPr>
          <w:rFonts w:ascii="David" w:hAnsi="David" w:cs="David"/>
          <w:sz w:val="24"/>
          <w:szCs w:val="24"/>
          <w:shd w:val="clear" w:color="auto" w:fill="FFFFFF"/>
          <w:rtl/>
        </w:rPr>
        <w:t>‏</w:t>
      </w:r>
    </w:p>
    <w:p w14:paraId="3F6E3A5A" w14:textId="729EBFC5" w:rsidR="00F4712D" w:rsidRPr="00CA2831" w:rsidRDefault="00633311" w:rsidP="002A4CFB">
      <w:pPr>
        <w:shd w:val="clear" w:color="auto" w:fill="FFFFFF"/>
        <w:bidi w:val="0"/>
        <w:spacing w:afterLines="40" w:after="96" w:line="360" w:lineRule="auto"/>
        <w:rPr>
          <w:rFonts w:ascii="David" w:hAnsi="David" w:cs="David"/>
          <w:sz w:val="24"/>
          <w:szCs w:val="24"/>
          <w:shd w:val="clear" w:color="auto" w:fill="FFFFFF"/>
          <w:rtl/>
        </w:rPr>
      </w:pPr>
      <w:r w:rsidRPr="00CB3FFF">
        <w:rPr>
          <w:rFonts w:ascii="David" w:hAnsi="David" w:cs="David"/>
          <w:sz w:val="24"/>
          <w:szCs w:val="24"/>
          <w:shd w:val="clear" w:color="auto" w:fill="FFFFFF"/>
        </w:rPr>
        <w:t>–––––</w:t>
      </w:r>
      <w:r w:rsidRPr="00CA2831">
        <w:rPr>
          <w:rFonts w:ascii="David" w:hAnsi="David" w:cs="David"/>
          <w:color w:val="222222"/>
          <w:sz w:val="24"/>
          <w:szCs w:val="24"/>
          <w:shd w:val="clear" w:color="auto" w:fill="FFFFFF"/>
        </w:rPr>
        <w:t xml:space="preserve"> </w:t>
      </w:r>
      <w:r w:rsidR="00F4712D" w:rsidRPr="00CA2831">
        <w:rPr>
          <w:rFonts w:ascii="David" w:hAnsi="David" w:cs="David"/>
          <w:color w:val="222222"/>
          <w:sz w:val="24"/>
          <w:szCs w:val="24"/>
          <w:shd w:val="clear" w:color="auto" w:fill="FFFFFF"/>
        </w:rPr>
        <w:t>(1998). </w:t>
      </w:r>
      <w:r w:rsidR="00F4712D" w:rsidRPr="00CA2831">
        <w:rPr>
          <w:rFonts w:ascii="David" w:hAnsi="David" w:cs="David"/>
          <w:i/>
          <w:iCs/>
          <w:color w:val="222222"/>
          <w:sz w:val="24"/>
          <w:szCs w:val="24"/>
          <w:shd w:val="clear" w:color="auto" w:fill="FFFFFF"/>
        </w:rPr>
        <w:t>Art-based research</w:t>
      </w:r>
      <w:r w:rsidR="00F4712D" w:rsidRPr="00CA2831">
        <w:rPr>
          <w:rFonts w:ascii="David" w:hAnsi="David" w:cs="David"/>
          <w:color w:val="222222"/>
          <w:sz w:val="24"/>
          <w:szCs w:val="24"/>
          <w:shd w:val="clear" w:color="auto" w:fill="FFFFFF"/>
        </w:rPr>
        <w:t>. Jessica Kingsley Publishers.</w:t>
      </w:r>
      <w:r w:rsidR="00F4712D" w:rsidRPr="00CA2831">
        <w:rPr>
          <w:rFonts w:ascii="David" w:hAnsi="David" w:cs="David"/>
          <w:color w:val="222222"/>
          <w:sz w:val="24"/>
          <w:szCs w:val="24"/>
          <w:shd w:val="clear" w:color="auto" w:fill="FFFFFF"/>
          <w:rtl/>
        </w:rPr>
        <w:t>‏</w:t>
      </w:r>
      <w:r w:rsidR="00F4712D" w:rsidRPr="00CA2831">
        <w:rPr>
          <w:rFonts w:ascii="David" w:hAnsi="David" w:cs="David"/>
          <w:sz w:val="24"/>
          <w:szCs w:val="24"/>
          <w:shd w:val="clear" w:color="auto" w:fill="FFFFFF"/>
        </w:rPr>
        <w:t xml:space="preserve"> </w:t>
      </w:r>
    </w:p>
    <w:p w14:paraId="6FD8701F" w14:textId="7F77BC77" w:rsidR="008971C9" w:rsidRPr="00CA2831" w:rsidRDefault="008971C9" w:rsidP="00CA2831">
      <w:pPr>
        <w:shd w:val="clear" w:color="auto" w:fill="FFFFFF"/>
        <w:bidi w:val="0"/>
        <w:spacing w:afterLines="40" w:after="96" w:line="360" w:lineRule="auto"/>
        <w:rPr>
          <w:rFonts w:ascii="David" w:hAnsi="David" w:cs="David"/>
          <w:sz w:val="24"/>
          <w:szCs w:val="24"/>
          <w:shd w:val="clear" w:color="auto" w:fill="FFFFFF"/>
        </w:rPr>
      </w:pPr>
      <w:r w:rsidRPr="00CA2831">
        <w:rPr>
          <w:rFonts w:ascii="David" w:hAnsi="David" w:cs="David"/>
          <w:sz w:val="24"/>
          <w:szCs w:val="24"/>
          <w:shd w:val="clear" w:color="auto" w:fill="FFFFFF"/>
        </w:rPr>
        <w:t>Modell, A. H. (1990). </w:t>
      </w:r>
      <w:r w:rsidRPr="00CA2831">
        <w:rPr>
          <w:rFonts w:ascii="David" w:hAnsi="David" w:cs="David"/>
          <w:i/>
          <w:iCs/>
          <w:sz w:val="24"/>
          <w:szCs w:val="24"/>
          <w:shd w:val="clear" w:color="auto" w:fill="FFFFFF"/>
        </w:rPr>
        <w:t>Other times, other realities: Toward a theory of psychoanalytic treatment</w:t>
      </w:r>
      <w:r w:rsidRPr="00CA2831">
        <w:rPr>
          <w:rFonts w:ascii="David" w:hAnsi="David" w:cs="David"/>
          <w:sz w:val="24"/>
          <w:szCs w:val="24"/>
          <w:shd w:val="clear" w:color="auto" w:fill="FFFFFF"/>
        </w:rPr>
        <w:t>. Harvard University Press.</w:t>
      </w:r>
      <w:r w:rsidRPr="00CA2831">
        <w:rPr>
          <w:rFonts w:ascii="David" w:hAnsi="David" w:cs="David"/>
          <w:sz w:val="24"/>
          <w:szCs w:val="24"/>
          <w:shd w:val="clear" w:color="auto" w:fill="FFFFFF"/>
          <w:rtl/>
        </w:rPr>
        <w:t>‏</w:t>
      </w:r>
    </w:p>
    <w:p w14:paraId="110F0AA1" w14:textId="79313558" w:rsidR="002E4339" w:rsidRPr="00CB3FFF" w:rsidRDefault="002E4339" w:rsidP="002A4CFB">
      <w:pPr>
        <w:shd w:val="clear" w:color="auto" w:fill="FFFFFF"/>
        <w:bidi w:val="0"/>
        <w:spacing w:afterLines="40" w:after="96" w:line="360" w:lineRule="auto"/>
        <w:rPr>
          <w:rFonts w:ascii="David" w:hAnsi="David" w:cs="David"/>
          <w:sz w:val="24"/>
          <w:szCs w:val="24"/>
          <w:shd w:val="clear" w:color="auto" w:fill="FFFFFF"/>
          <w:rtl/>
        </w:rPr>
      </w:pPr>
      <w:r w:rsidRPr="00CA2831">
        <w:rPr>
          <w:rFonts w:ascii="David" w:hAnsi="David" w:cs="David"/>
          <w:sz w:val="24"/>
          <w:szCs w:val="24"/>
          <w:shd w:val="clear" w:color="auto" w:fill="FFFFFF"/>
        </w:rPr>
        <w:t>Ogden, T</w:t>
      </w:r>
      <w:r w:rsidRPr="00CB3FFF">
        <w:rPr>
          <w:rFonts w:ascii="David" w:hAnsi="David" w:cs="David"/>
          <w:sz w:val="24"/>
          <w:szCs w:val="24"/>
          <w:shd w:val="clear" w:color="auto" w:fill="FFFFFF"/>
        </w:rPr>
        <w:t>. H. (1992). </w:t>
      </w:r>
      <w:r w:rsidRPr="00CB3FFF">
        <w:rPr>
          <w:rFonts w:ascii="David" w:hAnsi="David" w:cs="David"/>
          <w:i/>
          <w:iCs/>
          <w:sz w:val="24"/>
          <w:szCs w:val="24"/>
          <w:shd w:val="clear" w:color="auto" w:fill="FFFFFF"/>
        </w:rPr>
        <w:t>The primitive edge of experience</w:t>
      </w:r>
      <w:r w:rsidRPr="00CB3FFF">
        <w:rPr>
          <w:rFonts w:ascii="David" w:hAnsi="David" w:cs="David"/>
          <w:sz w:val="24"/>
          <w:szCs w:val="24"/>
          <w:shd w:val="clear" w:color="auto" w:fill="FFFFFF"/>
        </w:rPr>
        <w:t>. Jason Aronson.</w:t>
      </w:r>
      <w:r w:rsidRPr="00CB3FFF">
        <w:rPr>
          <w:rFonts w:ascii="David" w:hAnsi="David" w:cs="David"/>
          <w:sz w:val="24"/>
          <w:szCs w:val="24"/>
          <w:shd w:val="clear" w:color="auto" w:fill="FFFFFF"/>
          <w:rtl/>
        </w:rPr>
        <w:t>‏</w:t>
      </w:r>
    </w:p>
    <w:p w14:paraId="505C99C5" w14:textId="6BE3980F" w:rsidR="00D7578E" w:rsidRPr="009C1696" w:rsidRDefault="00D7578E" w:rsidP="002A4CFB">
      <w:pPr>
        <w:shd w:val="clear" w:color="auto" w:fill="FFFFFF"/>
        <w:bidi w:val="0"/>
        <w:spacing w:afterLines="40" w:after="96" w:line="360" w:lineRule="auto"/>
        <w:rPr>
          <w:rFonts w:ascii="David" w:hAnsi="David" w:cs="David"/>
          <w:sz w:val="24"/>
          <w:szCs w:val="24"/>
          <w:shd w:val="clear" w:color="auto" w:fill="FFFFFF"/>
          <w:rtl/>
        </w:rPr>
      </w:pPr>
      <w:r w:rsidRPr="009C1696">
        <w:rPr>
          <w:rFonts w:ascii="David" w:hAnsi="David" w:cs="David"/>
          <w:sz w:val="24"/>
          <w:szCs w:val="24"/>
          <w:shd w:val="clear" w:color="auto" w:fill="FFFFFF"/>
        </w:rPr>
        <w:t>Perera, S. (2010). Torturous dialogues: Geographies of trauma and spaces of exception. </w:t>
      </w:r>
      <w:r w:rsidRPr="009C1696">
        <w:rPr>
          <w:rFonts w:ascii="David" w:hAnsi="David" w:cs="David"/>
          <w:i/>
          <w:iCs/>
          <w:sz w:val="24"/>
          <w:szCs w:val="24"/>
          <w:shd w:val="clear" w:color="auto" w:fill="FFFFFF"/>
        </w:rPr>
        <w:t>Continuum</w:t>
      </w:r>
      <w:r w:rsidRPr="009C1696">
        <w:rPr>
          <w:rFonts w:ascii="David" w:hAnsi="David" w:cs="David"/>
          <w:sz w:val="24"/>
          <w:szCs w:val="24"/>
          <w:shd w:val="clear" w:color="auto" w:fill="FFFFFF"/>
        </w:rPr>
        <w:t>, </w:t>
      </w:r>
      <w:r w:rsidRPr="009C1696">
        <w:rPr>
          <w:rFonts w:ascii="David" w:hAnsi="David" w:cs="David"/>
          <w:i/>
          <w:iCs/>
          <w:sz w:val="24"/>
          <w:szCs w:val="24"/>
          <w:shd w:val="clear" w:color="auto" w:fill="FFFFFF"/>
        </w:rPr>
        <w:t>24</w:t>
      </w:r>
      <w:r w:rsidRPr="009C1696">
        <w:rPr>
          <w:rFonts w:ascii="David" w:hAnsi="David" w:cs="David"/>
          <w:sz w:val="24"/>
          <w:szCs w:val="24"/>
          <w:shd w:val="clear" w:color="auto" w:fill="FFFFFF"/>
        </w:rPr>
        <w:t>(1), 31-45.</w:t>
      </w:r>
      <w:r w:rsidRPr="009C1696">
        <w:rPr>
          <w:rFonts w:ascii="David" w:hAnsi="David" w:cs="David"/>
          <w:sz w:val="24"/>
          <w:szCs w:val="24"/>
          <w:shd w:val="clear" w:color="auto" w:fill="FFFFFF"/>
          <w:rtl/>
        </w:rPr>
        <w:t>‏</w:t>
      </w:r>
    </w:p>
    <w:p w14:paraId="6DBFE876" w14:textId="7F3644E1" w:rsidR="0017626B" w:rsidRPr="009C1696" w:rsidRDefault="007F3297" w:rsidP="0017626B">
      <w:pPr>
        <w:shd w:val="clear" w:color="auto" w:fill="FFFFFF"/>
        <w:bidi w:val="0"/>
        <w:spacing w:afterLines="40" w:after="96" w:line="360" w:lineRule="auto"/>
        <w:rPr>
          <w:rFonts w:ascii="David" w:hAnsi="David" w:cs="David"/>
          <w:sz w:val="24"/>
          <w:szCs w:val="24"/>
          <w:shd w:val="clear" w:color="auto" w:fill="FFFFFF"/>
        </w:rPr>
      </w:pPr>
      <w:r w:rsidRPr="009C1696">
        <w:rPr>
          <w:rFonts w:ascii="David" w:hAnsi="David" w:cs="David"/>
          <w:sz w:val="24"/>
          <w:szCs w:val="24"/>
        </w:rPr>
        <w:t>Prinzhorn</w:t>
      </w:r>
      <w:r w:rsidR="0017626B" w:rsidRPr="009C1696">
        <w:rPr>
          <w:rFonts w:ascii="David" w:hAnsi="David" w:cs="David"/>
          <w:sz w:val="24"/>
          <w:szCs w:val="24"/>
        </w:rPr>
        <w:t xml:space="preserve">, H. (1995). </w:t>
      </w:r>
      <w:r w:rsidR="0017626B" w:rsidRPr="009C1696">
        <w:rPr>
          <w:rFonts w:ascii="David" w:hAnsi="David" w:cs="David"/>
          <w:i/>
          <w:iCs/>
          <w:sz w:val="24"/>
          <w:szCs w:val="24"/>
          <w:shd w:val="clear" w:color="auto" w:fill="FFFFFF"/>
        </w:rPr>
        <w:t>Artistry of the Mentally Ill: A Contribution to the Psychology and Psychopathology of Configuration</w:t>
      </w:r>
      <w:r w:rsidR="0017626B" w:rsidRPr="009C1696">
        <w:rPr>
          <w:rFonts w:ascii="David" w:hAnsi="David" w:cs="David"/>
          <w:sz w:val="24"/>
          <w:szCs w:val="24"/>
          <w:shd w:val="clear" w:color="auto" w:fill="FFFFFF"/>
        </w:rPr>
        <w:t xml:space="preserve">. </w:t>
      </w:r>
      <w:r w:rsidR="0017626B" w:rsidRPr="009C1696">
        <w:rPr>
          <w:rFonts w:ascii="David" w:hAnsi="David" w:cs="David"/>
          <w:sz w:val="24"/>
          <w:szCs w:val="24"/>
          <w:shd w:val="clear" w:color="auto" w:fill="FFFFFF"/>
        </w:rPr>
        <w:t>New York: Springer</w:t>
      </w:r>
      <w:r w:rsidR="0017626B" w:rsidRPr="009C1696">
        <w:rPr>
          <w:rFonts w:ascii="David" w:hAnsi="David" w:cs="David"/>
          <w:sz w:val="24"/>
          <w:szCs w:val="24"/>
          <w:shd w:val="clear" w:color="auto" w:fill="FFFFFF"/>
        </w:rPr>
        <w:t>.</w:t>
      </w:r>
    </w:p>
    <w:p w14:paraId="033760EB" w14:textId="25995352" w:rsidR="00BB7C8D" w:rsidRPr="00CB3FFF" w:rsidRDefault="00BB7C8D" w:rsidP="002A4CFB">
      <w:pPr>
        <w:shd w:val="clear" w:color="auto" w:fill="FFFFFF"/>
        <w:bidi w:val="0"/>
        <w:spacing w:afterLines="40" w:after="96" w:line="360" w:lineRule="auto"/>
        <w:rPr>
          <w:rFonts w:ascii="David" w:eastAsia="Times New Roman" w:hAnsi="David" w:cs="David"/>
          <w:sz w:val="24"/>
          <w:szCs w:val="24"/>
        </w:rPr>
      </w:pPr>
      <w:r w:rsidRPr="00CB3FFF">
        <w:rPr>
          <w:rFonts w:ascii="David" w:eastAsia="Times New Roman" w:hAnsi="David" w:cs="David"/>
          <w:sz w:val="24"/>
          <w:szCs w:val="24"/>
        </w:rPr>
        <w:t>Russell, C. (2011)</w:t>
      </w:r>
      <w:r w:rsidR="00B602BA" w:rsidRPr="00CB3FFF">
        <w:rPr>
          <w:rFonts w:ascii="David" w:eastAsia="Times New Roman" w:hAnsi="David" w:cs="David"/>
          <w:sz w:val="24"/>
          <w:szCs w:val="24"/>
        </w:rPr>
        <w:t>.</w:t>
      </w:r>
      <w:r w:rsidRPr="00CB3FFF">
        <w:rPr>
          <w:rFonts w:ascii="David" w:eastAsia="Times New Roman" w:hAnsi="David" w:cs="David"/>
          <w:sz w:val="24"/>
          <w:szCs w:val="24"/>
        </w:rPr>
        <w:t xml:space="preserve"> Madge Gill</w:t>
      </w:r>
      <w:r w:rsidR="00C72C18" w:rsidRPr="00CB3FFF">
        <w:rPr>
          <w:rFonts w:ascii="David" w:eastAsia="Times New Roman" w:hAnsi="David" w:cs="David"/>
          <w:sz w:val="24"/>
          <w:szCs w:val="24"/>
        </w:rPr>
        <w:t>.</w:t>
      </w:r>
      <w:r w:rsidR="00C72C18" w:rsidRPr="00CB3FFF">
        <w:rPr>
          <w:rFonts w:ascii="David" w:hAnsi="David" w:cs="David"/>
          <w:sz w:val="24"/>
          <w:szCs w:val="24"/>
          <w:shd w:val="clear" w:color="auto" w:fill="FFFFFF"/>
        </w:rPr>
        <w:t xml:space="preserve"> </w:t>
      </w:r>
      <w:r w:rsidR="00C72C18" w:rsidRPr="00C401CE">
        <w:rPr>
          <w:rFonts w:ascii="David" w:hAnsi="David" w:cs="David"/>
          <w:i/>
          <w:iCs/>
          <w:sz w:val="24"/>
          <w:szCs w:val="24"/>
          <w:shd w:val="clear" w:color="auto" w:fill="FFFFFF"/>
        </w:rPr>
        <w:t>Groundwaters: A century of art by self-taught and outsider artists</w:t>
      </w:r>
      <w:r w:rsidR="00C72C18" w:rsidRPr="00CB3FFF">
        <w:rPr>
          <w:rFonts w:ascii="David" w:hAnsi="David" w:cs="David"/>
          <w:sz w:val="24"/>
          <w:szCs w:val="24"/>
          <w:shd w:val="clear" w:color="auto" w:fill="FFFFFF"/>
        </w:rPr>
        <w:t>. </w:t>
      </w:r>
      <w:r w:rsidR="00C401CE">
        <w:rPr>
          <w:rFonts w:ascii="David" w:hAnsi="David" w:cs="David"/>
          <w:sz w:val="24"/>
          <w:szCs w:val="24"/>
          <w:shd w:val="clear" w:color="auto" w:fill="FFFFFF"/>
        </w:rPr>
        <w:t>Prestel</w:t>
      </w:r>
      <w:r w:rsidR="00C401CE">
        <w:rPr>
          <w:rFonts w:ascii="David" w:eastAsia="Times New Roman" w:hAnsi="David" w:cs="David"/>
          <w:sz w:val="24"/>
          <w:szCs w:val="24"/>
        </w:rPr>
        <w:t>,</w:t>
      </w:r>
      <w:r w:rsidRPr="00CB3FFF">
        <w:rPr>
          <w:rFonts w:ascii="David" w:eastAsia="Times New Roman" w:hAnsi="David" w:cs="David"/>
          <w:sz w:val="24"/>
          <w:szCs w:val="24"/>
        </w:rPr>
        <w:t xml:space="preserve"> </w:t>
      </w:r>
      <w:r w:rsidR="008F640C">
        <w:rPr>
          <w:rFonts w:ascii="David" w:eastAsia="Times New Roman" w:hAnsi="David" w:cs="David"/>
          <w:sz w:val="24"/>
          <w:szCs w:val="24"/>
        </w:rPr>
        <w:t>Munich</w:t>
      </w:r>
      <w:r w:rsidR="00C401CE">
        <w:rPr>
          <w:rFonts w:ascii="David" w:eastAsia="Times New Roman" w:hAnsi="David" w:cs="David"/>
          <w:sz w:val="24"/>
          <w:szCs w:val="24"/>
        </w:rPr>
        <w:t xml:space="preserve">, </w:t>
      </w:r>
      <w:r w:rsidRPr="00CB3FFF">
        <w:rPr>
          <w:rFonts w:ascii="David" w:eastAsia="Times New Roman" w:hAnsi="David" w:cs="David"/>
          <w:sz w:val="24"/>
          <w:szCs w:val="24"/>
        </w:rPr>
        <w:t>p.55-70.</w:t>
      </w:r>
    </w:p>
    <w:p w14:paraId="166DC395" w14:textId="5BB97BCC" w:rsidR="00527CE9" w:rsidRPr="00CB3FFF" w:rsidRDefault="00527CE9" w:rsidP="002A4CFB">
      <w:pPr>
        <w:shd w:val="clear" w:color="auto" w:fill="FFFFFF"/>
        <w:bidi w:val="0"/>
        <w:spacing w:afterLines="40" w:after="96" w:line="360" w:lineRule="auto"/>
        <w:rPr>
          <w:rFonts w:ascii="David" w:hAnsi="David" w:cs="David"/>
          <w:sz w:val="24"/>
          <w:szCs w:val="24"/>
        </w:rPr>
      </w:pPr>
      <w:r w:rsidRPr="00CB3FFF">
        <w:rPr>
          <w:rFonts w:ascii="David" w:hAnsi="David" w:cs="David"/>
          <w:sz w:val="24"/>
          <w:szCs w:val="24"/>
          <w:shd w:val="clear" w:color="auto" w:fill="FFFFFF"/>
        </w:rPr>
        <w:t>Serres, M. (2008). </w:t>
      </w:r>
      <w:r w:rsidRPr="00CB3FFF">
        <w:rPr>
          <w:rFonts w:ascii="David" w:hAnsi="David" w:cs="David"/>
          <w:i/>
          <w:iCs/>
          <w:sz w:val="24"/>
          <w:szCs w:val="24"/>
          <w:shd w:val="clear" w:color="auto" w:fill="FFFFFF"/>
        </w:rPr>
        <w:t>The five senses: A philosophy of mingled bodies</w:t>
      </w:r>
      <w:r w:rsidRPr="00CB3FFF">
        <w:rPr>
          <w:rFonts w:ascii="David" w:hAnsi="David" w:cs="David"/>
          <w:sz w:val="24"/>
          <w:szCs w:val="24"/>
          <w:shd w:val="clear" w:color="auto" w:fill="FFFFFF"/>
        </w:rPr>
        <w:t>. Bloomsbury Publishing.</w:t>
      </w:r>
      <w:r w:rsidRPr="00CB3FFF">
        <w:rPr>
          <w:rFonts w:ascii="David" w:hAnsi="David" w:cs="David"/>
          <w:sz w:val="24"/>
          <w:szCs w:val="24"/>
          <w:shd w:val="clear" w:color="auto" w:fill="FFFFFF"/>
          <w:rtl/>
        </w:rPr>
        <w:t>‏</w:t>
      </w:r>
    </w:p>
    <w:p w14:paraId="44F5250E" w14:textId="052AA1B3" w:rsidR="00282AC1" w:rsidRPr="00CB3FFF" w:rsidRDefault="00282AC1" w:rsidP="002A4CFB">
      <w:pPr>
        <w:shd w:val="clear" w:color="auto" w:fill="FFFFFF"/>
        <w:bidi w:val="0"/>
        <w:spacing w:afterLines="40" w:after="96" w:line="360" w:lineRule="auto"/>
        <w:rPr>
          <w:rFonts w:ascii="David" w:hAnsi="David" w:cs="David"/>
          <w:sz w:val="24"/>
          <w:szCs w:val="24"/>
        </w:rPr>
      </w:pPr>
      <w:r w:rsidRPr="00CB3FFF">
        <w:rPr>
          <w:rFonts w:ascii="David" w:hAnsi="David" w:cs="David"/>
          <w:sz w:val="24"/>
          <w:szCs w:val="24"/>
        </w:rPr>
        <w:t>Stern D.B.</w:t>
      </w:r>
      <w:r w:rsidR="002947DA" w:rsidRPr="00CB3FFF">
        <w:rPr>
          <w:rFonts w:ascii="David" w:hAnsi="David" w:cs="David"/>
          <w:sz w:val="24"/>
          <w:szCs w:val="24"/>
        </w:rPr>
        <w:t xml:space="preserve"> (2004).</w:t>
      </w:r>
      <w:r w:rsidRPr="00CB3FFF">
        <w:rPr>
          <w:rFonts w:ascii="David" w:hAnsi="David" w:cs="David"/>
          <w:sz w:val="24"/>
          <w:szCs w:val="24"/>
        </w:rPr>
        <w:t xml:space="preserve"> The </w:t>
      </w:r>
      <w:r w:rsidR="002947DA" w:rsidRPr="00CB3FFF">
        <w:rPr>
          <w:rFonts w:ascii="David" w:hAnsi="David" w:cs="David"/>
          <w:sz w:val="24"/>
          <w:szCs w:val="24"/>
        </w:rPr>
        <w:t>e</w:t>
      </w:r>
      <w:r w:rsidRPr="00CB3FFF">
        <w:rPr>
          <w:rFonts w:ascii="David" w:hAnsi="David" w:cs="David"/>
          <w:sz w:val="24"/>
          <w:szCs w:val="24"/>
        </w:rPr>
        <w:t xml:space="preserve">ye </w:t>
      </w:r>
      <w:r w:rsidR="002947DA" w:rsidRPr="00CB3FFF">
        <w:rPr>
          <w:rFonts w:ascii="David" w:hAnsi="David" w:cs="David"/>
          <w:sz w:val="24"/>
          <w:szCs w:val="24"/>
        </w:rPr>
        <w:t>s</w:t>
      </w:r>
      <w:r w:rsidRPr="00CB3FFF">
        <w:rPr>
          <w:rFonts w:ascii="David" w:hAnsi="David" w:cs="David"/>
          <w:sz w:val="24"/>
          <w:szCs w:val="24"/>
        </w:rPr>
        <w:t xml:space="preserve">ees </w:t>
      </w:r>
      <w:r w:rsidR="002947DA" w:rsidRPr="00CB3FFF">
        <w:rPr>
          <w:rFonts w:ascii="David" w:hAnsi="David" w:cs="David"/>
          <w:sz w:val="24"/>
          <w:szCs w:val="24"/>
        </w:rPr>
        <w:t>i</w:t>
      </w:r>
      <w:r w:rsidRPr="00CB3FFF">
        <w:rPr>
          <w:rFonts w:ascii="David" w:hAnsi="David" w:cs="David"/>
          <w:sz w:val="24"/>
          <w:szCs w:val="24"/>
        </w:rPr>
        <w:t xml:space="preserve">tself: Dissociation, </w:t>
      </w:r>
      <w:proofErr w:type="gramStart"/>
      <w:r w:rsidR="002947DA" w:rsidRPr="00CB3FFF">
        <w:rPr>
          <w:rFonts w:ascii="David" w:hAnsi="David" w:cs="David"/>
          <w:sz w:val="24"/>
          <w:szCs w:val="24"/>
        </w:rPr>
        <w:t>e</w:t>
      </w:r>
      <w:r w:rsidRPr="00CB3FFF">
        <w:rPr>
          <w:rFonts w:ascii="David" w:hAnsi="David" w:cs="David"/>
          <w:sz w:val="24"/>
          <w:szCs w:val="24"/>
        </w:rPr>
        <w:t>nactment</w:t>
      </w:r>
      <w:proofErr w:type="gramEnd"/>
      <w:r w:rsidRPr="00CB3FFF">
        <w:rPr>
          <w:rFonts w:ascii="David" w:hAnsi="David" w:cs="David"/>
          <w:sz w:val="24"/>
          <w:szCs w:val="24"/>
        </w:rPr>
        <w:t xml:space="preserve"> and the </w:t>
      </w:r>
      <w:r w:rsidR="002947DA" w:rsidRPr="00CB3FFF">
        <w:rPr>
          <w:rFonts w:ascii="David" w:hAnsi="David" w:cs="David"/>
          <w:sz w:val="24"/>
          <w:szCs w:val="24"/>
        </w:rPr>
        <w:t>a</w:t>
      </w:r>
      <w:r w:rsidRPr="00CB3FFF">
        <w:rPr>
          <w:rFonts w:ascii="David" w:hAnsi="David" w:cs="David"/>
          <w:sz w:val="24"/>
          <w:szCs w:val="24"/>
        </w:rPr>
        <w:t xml:space="preserve">chievement of </w:t>
      </w:r>
      <w:r w:rsidR="002947DA" w:rsidRPr="00CB3FFF">
        <w:rPr>
          <w:rFonts w:ascii="David" w:hAnsi="David" w:cs="David"/>
          <w:sz w:val="24"/>
          <w:szCs w:val="24"/>
        </w:rPr>
        <w:t>c</w:t>
      </w:r>
      <w:r w:rsidRPr="00CB3FFF">
        <w:rPr>
          <w:rFonts w:ascii="David" w:hAnsi="David" w:cs="David"/>
          <w:sz w:val="24"/>
          <w:szCs w:val="24"/>
        </w:rPr>
        <w:t xml:space="preserve">onflict. </w:t>
      </w:r>
      <w:r w:rsidRPr="00CB3FFF">
        <w:rPr>
          <w:rFonts w:ascii="David" w:hAnsi="David" w:cs="David"/>
          <w:i/>
          <w:iCs/>
          <w:sz w:val="24"/>
          <w:szCs w:val="24"/>
        </w:rPr>
        <w:t xml:space="preserve">Cont. </w:t>
      </w:r>
      <w:proofErr w:type="spellStart"/>
      <w:r w:rsidRPr="00CB3FFF">
        <w:rPr>
          <w:rFonts w:ascii="David" w:hAnsi="David" w:cs="David"/>
          <w:i/>
          <w:iCs/>
          <w:sz w:val="24"/>
          <w:szCs w:val="24"/>
        </w:rPr>
        <w:t>Psychoanal</w:t>
      </w:r>
      <w:proofErr w:type="spellEnd"/>
      <w:r w:rsidRPr="00CB3FFF">
        <w:rPr>
          <w:rFonts w:ascii="David" w:hAnsi="David" w:cs="David"/>
          <w:sz w:val="24"/>
          <w:szCs w:val="24"/>
        </w:rPr>
        <w:t>., 40</w:t>
      </w:r>
      <w:r w:rsidR="002947DA" w:rsidRPr="00CB3FFF">
        <w:rPr>
          <w:rFonts w:ascii="David" w:hAnsi="David" w:cs="David"/>
          <w:sz w:val="24"/>
          <w:szCs w:val="24"/>
        </w:rPr>
        <w:t>,</w:t>
      </w:r>
      <w:r w:rsidRPr="00CB3FFF">
        <w:rPr>
          <w:rFonts w:ascii="David" w:hAnsi="David" w:cs="David"/>
          <w:sz w:val="24"/>
          <w:szCs w:val="24"/>
        </w:rPr>
        <w:t xml:space="preserve"> 197-237</w:t>
      </w:r>
      <w:r w:rsidR="002947DA" w:rsidRPr="00CB3FFF">
        <w:rPr>
          <w:rFonts w:ascii="David" w:hAnsi="David" w:cs="David"/>
          <w:sz w:val="24"/>
          <w:szCs w:val="24"/>
        </w:rPr>
        <w:t>.</w:t>
      </w:r>
    </w:p>
    <w:p w14:paraId="67D3A6A5" w14:textId="3693FD78" w:rsidR="000D143D" w:rsidRPr="00CB3FFF" w:rsidRDefault="00A0219B" w:rsidP="002A4CFB">
      <w:pPr>
        <w:shd w:val="clear" w:color="auto" w:fill="FFFFFF"/>
        <w:bidi w:val="0"/>
        <w:spacing w:afterLines="40" w:after="96" w:line="360" w:lineRule="auto"/>
        <w:rPr>
          <w:rFonts w:ascii="David" w:hAnsi="David" w:cs="David"/>
          <w:sz w:val="24"/>
          <w:szCs w:val="24"/>
        </w:rPr>
      </w:pPr>
      <w:r w:rsidRPr="00CB3FFF">
        <w:rPr>
          <w:rFonts w:ascii="David" w:hAnsi="David" w:cs="David"/>
          <w:sz w:val="24"/>
          <w:szCs w:val="24"/>
          <w:shd w:val="clear" w:color="auto" w:fill="FFFFFF"/>
        </w:rPr>
        <w:t>––––– </w:t>
      </w:r>
      <w:r w:rsidR="000D143D" w:rsidRPr="00CB3FFF">
        <w:rPr>
          <w:rFonts w:ascii="David" w:hAnsi="David" w:cs="David"/>
          <w:sz w:val="24"/>
          <w:szCs w:val="24"/>
          <w:shd w:val="clear" w:color="auto" w:fill="FFFFFF"/>
        </w:rPr>
        <w:t>(2012). Witnessing across time: Accessing the present from the past and the past from the present. </w:t>
      </w:r>
      <w:r w:rsidR="000D143D" w:rsidRPr="00CB3FFF">
        <w:rPr>
          <w:rFonts w:ascii="David" w:hAnsi="David" w:cs="David"/>
          <w:i/>
          <w:iCs/>
          <w:sz w:val="24"/>
          <w:szCs w:val="24"/>
          <w:shd w:val="clear" w:color="auto" w:fill="FFFFFF"/>
        </w:rPr>
        <w:t>The Psychoanalytic Quarterly</w:t>
      </w:r>
      <w:r w:rsidR="000D143D" w:rsidRPr="00CB3FFF">
        <w:rPr>
          <w:rFonts w:ascii="David" w:hAnsi="David" w:cs="David"/>
          <w:sz w:val="24"/>
          <w:szCs w:val="24"/>
          <w:shd w:val="clear" w:color="auto" w:fill="FFFFFF"/>
        </w:rPr>
        <w:t>, </w:t>
      </w:r>
      <w:r w:rsidR="000D143D" w:rsidRPr="00CB3FFF">
        <w:rPr>
          <w:rFonts w:ascii="David" w:hAnsi="David" w:cs="David"/>
          <w:i/>
          <w:iCs/>
          <w:sz w:val="24"/>
          <w:szCs w:val="24"/>
          <w:shd w:val="clear" w:color="auto" w:fill="FFFFFF"/>
        </w:rPr>
        <w:t>81</w:t>
      </w:r>
      <w:r w:rsidR="000D143D" w:rsidRPr="00CB3FFF">
        <w:rPr>
          <w:rFonts w:ascii="David" w:hAnsi="David" w:cs="David"/>
          <w:sz w:val="24"/>
          <w:szCs w:val="24"/>
          <w:shd w:val="clear" w:color="auto" w:fill="FFFFFF"/>
        </w:rPr>
        <w:t>(1), 53-81.</w:t>
      </w:r>
      <w:r w:rsidR="000D143D" w:rsidRPr="00CB3FFF">
        <w:rPr>
          <w:rFonts w:ascii="David" w:hAnsi="David" w:cs="David"/>
          <w:sz w:val="24"/>
          <w:szCs w:val="24"/>
          <w:shd w:val="clear" w:color="auto" w:fill="FFFFFF"/>
          <w:rtl/>
        </w:rPr>
        <w:t>‏</w:t>
      </w:r>
    </w:p>
    <w:p w14:paraId="4C742B82" w14:textId="237B45BA" w:rsidR="00D7578E" w:rsidRPr="00CB3FFF" w:rsidRDefault="00D7578E" w:rsidP="002A4CFB">
      <w:pPr>
        <w:shd w:val="clear" w:color="auto" w:fill="FFFFFF"/>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Trigg, D. (2009). The place of trauma: Memory, hauntings, and the temporality of ruins. </w:t>
      </w:r>
      <w:r w:rsidRPr="00CB3FFF">
        <w:rPr>
          <w:rFonts w:ascii="David" w:hAnsi="David" w:cs="David"/>
          <w:i/>
          <w:iCs/>
          <w:sz w:val="24"/>
          <w:szCs w:val="24"/>
          <w:shd w:val="clear" w:color="auto" w:fill="FFFFFF"/>
        </w:rPr>
        <w:t>Memory Studies</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2</w:t>
      </w:r>
      <w:r w:rsidRPr="00CB3FFF">
        <w:rPr>
          <w:rFonts w:ascii="David" w:hAnsi="David" w:cs="David"/>
          <w:sz w:val="24"/>
          <w:szCs w:val="24"/>
          <w:shd w:val="clear" w:color="auto" w:fill="FFFFFF"/>
        </w:rPr>
        <w:t>(1), 87-101.</w:t>
      </w:r>
      <w:r w:rsidRPr="00CB3FFF">
        <w:rPr>
          <w:rFonts w:ascii="David" w:hAnsi="David" w:cs="David"/>
          <w:sz w:val="24"/>
          <w:szCs w:val="24"/>
          <w:shd w:val="clear" w:color="auto" w:fill="FFFFFF"/>
          <w:rtl/>
        </w:rPr>
        <w:t>‏</w:t>
      </w:r>
    </w:p>
    <w:p w14:paraId="4B2EAD90" w14:textId="42322109" w:rsidR="00577294" w:rsidRPr="00CB3FFF" w:rsidRDefault="00577294" w:rsidP="002A4CFB">
      <w:pPr>
        <w:shd w:val="clear" w:color="auto" w:fill="FFFFFF"/>
        <w:bidi w:val="0"/>
        <w:spacing w:afterLines="40" w:after="96" w:line="360" w:lineRule="auto"/>
        <w:rPr>
          <w:rFonts w:ascii="David" w:eastAsia="Times New Roman" w:hAnsi="David" w:cs="David"/>
          <w:sz w:val="24"/>
          <w:szCs w:val="24"/>
        </w:rPr>
      </w:pPr>
      <w:r w:rsidRPr="00CB3FFF">
        <w:rPr>
          <w:rFonts w:ascii="David" w:hAnsi="David" w:cs="David"/>
          <w:sz w:val="24"/>
          <w:szCs w:val="24"/>
          <w:shd w:val="clear" w:color="auto" w:fill="FFFFFF"/>
        </w:rPr>
        <w:t>Tustin, F. (2018). </w:t>
      </w:r>
      <w:r w:rsidRPr="00CB3FFF">
        <w:rPr>
          <w:rFonts w:ascii="David" w:hAnsi="David" w:cs="David"/>
          <w:i/>
          <w:iCs/>
          <w:sz w:val="24"/>
          <w:szCs w:val="24"/>
          <w:shd w:val="clear" w:color="auto" w:fill="FFFFFF"/>
        </w:rPr>
        <w:t>Autistic barriers in neurotic patients</w:t>
      </w:r>
      <w:r w:rsidRPr="00CB3FFF">
        <w:rPr>
          <w:rFonts w:ascii="David" w:hAnsi="David" w:cs="David"/>
          <w:sz w:val="24"/>
          <w:szCs w:val="24"/>
          <w:shd w:val="clear" w:color="auto" w:fill="FFFFFF"/>
        </w:rPr>
        <w:t>. Routledge.</w:t>
      </w:r>
      <w:r w:rsidRPr="00CB3FFF">
        <w:rPr>
          <w:rFonts w:ascii="David" w:hAnsi="David" w:cs="David"/>
          <w:sz w:val="24"/>
          <w:szCs w:val="24"/>
          <w:shd w:val="clear" w:color="auto" w:fill="FFFFFF"/>
          <w:rtl/>
        </w:rPr>
        <w:t>‏</w:t>
      </w:r>
    </w:p>
    <w:p w14:paraId="5CF275D4" w14:textId="5F887B2F" w:rsidR="00763A09" w:rsidRPr="00CB3FFF" w:rsidRDefault="00763A09" w:rsidP="002A4CFB">
      <w:pPr>
        <w:shd w:val="clear" w:color="auto" w:fill="FFFFFF"/>
        <w:bidi w:val="0"/>
        <w:spacing w:afterLines="40" w:after="96" w:line="360" w:lineRule="auto"/>
        <w:rPr>
          <w:rFonts w:ascii="David" w:eastAsia="Times New Roman" w:hAnsi="David" w:cs="David"/>
          <w:sz w:val="24"/>
          <w:szCs w:val="24"/>
          <w:rtl/>
        </w:rPr>
      </w:pPr>
      <w:r w:rsidRPr="00CB3FFF">
        <w:rPr>
          <w:rFonts w:ascii="David" w:hAnsi="David" w:cs="David"/>
          <w:sz w:val="24"/>
          <w:szCs w:val="24"/>
          <w:shd w:val="clear" w:color="auto" w:fill="FFFFFF"/>
        </w:rPr>
        <w:t>Van der Kolk, B. A., &amp; Fisler, R. (1995). Dissociation and the fragmentary nature of traumatic memories: Overview and exploratory study. </w:t>
      </w:r>
      <w:r w:rsidRPr="00CB3FFF">
        <w:rPr>
          <w:rFonts w:ascii="David" w:hAnsi="David" w:cs="David"/>
          <w:i/>
          <w:iCs/>
          <w:sz w:val="24"/>
          <w:szCs w:val="24"/>
          <w:shd w:val="clear" w:color="auto" w:fill="FFFFFF"/>
        </w:rPr>
        <w:t>Journal of traumatic stress</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8</w:t>
      </w:r>
      <w:r w:rsidRPr="00CB3FFF">
        <w:rPr>
          <w:rFonts w:ascii="David" w:hAnsi="David" w:cs="David"/>
          <w:sz w:val="24"/>
          <w:szCs w:val="24"/>
          <w:shd w:val="clear" w:color="auto" w:fill="FFFFFF"/>
        </w:rPr>
        <w:t>, 505-525.</w:t>
      </w:r>
      <w:r w:rsidRPr="00CB3FFF">
        <w:rPr>
          <w:rFonts w:ascii="David" w:hAnsi="David" w:cs="David"/>
          <w:sz w:val="24"/>
          <w:szCs w:val="24"/>
          <w:shd w:val="clear" w:color="auto" w:fill="FFFFFF"/>
          <w:rtl/>
        </w:rPr>
        <w:t>‏</w:t>
      </w:r>
    </w:p>
    <w:p w14:paraId="7E1624CB" w14:textId="5A7E3802" w:rsidR="00D7578E" w:rsidRPr="00CB3FFF" w:rsidRDefault="00C01AEA" w:rsidP="002A4CFB">
      <w:pPr>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tl/>
        </w:rPr>
        <w:t>‏</w:t>
      </w:r>
      <w:r w:rsidR="00541F74" w:rsidRPr="00CB3FFF">
        <w:rPr>
          <w:rFonts w:ascii="David" w:hAnsi="David" w:cs="David"/>
          <w:sz w:val="24"/>
          <w:szCs w:val="24"/>
          <w:shd w:val="clear" w:color="auto" w:fill="FFFFFF"/>
        </w:rPr>
        <w:t>Walker, J. (2010). Moving testimonies and the geography of suffering: Perils and fantasies of belonging after Katrina. </w:t>
      </w:r>
      <w:r w:rsidR="00541F74" w:rsidRPr="00CB3FFF">
        <w:rPr>
          <w:rFonts w:ascii="David" w:hAnsi="David" w:cs="David"/>
          <w:i/>
          <w:iCs/>
          <w:sz w:val="24"/>
          <w:szCs w:val="24"/>
          <w:shd w:val="clear" w:color="auto" w:fill="FFFFFF"/>
        </w:rPr>
        <w:t>Continuum</w:t>
      </w:r>
      <w:r w:rsidR="00541F74" w:rsidRPr="00CB3FFF">
        <w:rPr>
          <w:rFonts w:ascii="David" w:hAnsi="David" w:cs="David"/>
          <w:sz w:val="24"/>
          <w:szCs w:val="24"/>
          <w:shd w:val="clear" w:color="auto" w:fill="FFFFFF"/>
        </w:rPr>
        <w:t>, </w:t>
      </w:r>
      <w:r w:rsidR="00541F74" w:rsidRPr="00CB3FFF">
        <w:rPr>
          <w:rFonts w:ascii="David" w:hAnsi="David" w:cs="David"/>
          <w:i/>
          <w:iCs/>
          <w:sz w:val="24"/>
          <w:szCs w:val="24"/>
          <w:shd w:val="clear" w:color="auto" w:fill="FFFFFF"/>
        </w:rPr>
        <w:t>24</w:t>
      </w:r>
      <w:r w:rsidR="00541F74" w:rsidRPr="00CB3FFF">
        <w:rPr>
          <w:rFonts w:ascii="David" w:hAnsi="David" w:cs="David"/>
          <w:sz w:val="24"/>
          <w:szCs w:val="24"/>
          <w:shd w:val="clear" w:color="auto" w:fill="FFFFFF"/>
        </w:rPr>
        <w:t>(1), 47-64.</w:t>
      </w:r>
      <w:r w:rsidR="00541F74" w:rsidRPr="00CB3FFF">
        <w:rPr>
          <w:rFonts w:ascii="David" w:hAnsi="David" w:cs="David"/>
          <w:sz w:val="24"/>
          <w:szCs w:val="24"/>
          <w:shd w:val="clear" w:color="auto" w:fill="FFFFFF"/>
          <w:rtl/>
        </w:rPr>
        <w:t>‏</w:t>
      </w:r>
    </w:p>
    <w:p w14:paraId="53E3C435" w14:textId="77777777" w:rsidR="009407D2" w:rsidRPr="00CB3FFF" w:rsidRDefault="009407D2" w:rsidP="002A4CFB">
      <w:pPr>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Winnicott, D. W. (1991). </w:t>
      </w:r>
      <w:r w:rsidRPr="00CB3FFF">
        <w:rPr>
          <w:rFonts w:ascii="David" w:hAnsi="David" w:cs="David"/>
          <w:i/>
          <w:iCs/>
          <w:sz w:val="24"/>
          <w:szCs w:val="24"/>
          <w:shd w:val="clear" w:color="auto" w:fill="FFFFFF"/>
        </w:rPr>
        <w:t>Playing and reality</w:t>
      </w:r>
      <w:r w:rsidRPr="00CB3FFF">
        <w:rPr>
          <w:rFonts w:ascii="David" w:hAnsi="David" w:cs="David"/>
          <w:sz w:val="24"/>
          <w:szCs w:val="24"/>
          <w:shd w:val="clear" w:color="auto" w:fill="FFFFFF"/>
        </w:rPr>
        <w:t>. Psychology Press.</w:t>
      </w:r>
      <w:r w:rsidRPr="00CB3FFF">
        <w:rPr>
          <w:rFonts w:ascii="David" w:hAnsi="David" w:cs="David"/>
          <w:sz w:val="24"/>
          <w:szCs w:val="24"/>
          <w:shd w:val="clear" w:color="auto" w:fill="FFFFFF"/>
          <w:rtl/>
        </w:rPr>
        <w:t>‏</w:t>
      </w:r>
      <w:r w:rsidRPr="00CB3FFF">
        <w:rPr>
          <w:rFonts w:ascii="David" w:hAnsi="David" w:cs="David"/>
          <w:sz w:val="24"/>
          <w:szCs w:val="24"/>
          <w:shd w:val="clear" w:color="auto" w:fill="FFFFFF"/>
        </w:rPr>
        <w:t xml:space="preserve"> </w:t>
      </w:r>
    </w:p>
    <w:p w14:paraId="15C1CC2E" w14:textId="2E4E8EB7" w:rsidR="00255A71" w:rsidRPr="00CB3FFF" w:rsidRDefault="00DF4C62" w:rsidP="002A4CFB">
      <w:pPr>
        <w:shd w:val="clear" w:color="auto" w:fill="FFFFFF"/>
        <w:bidi w:val="0"/>
        <w:spacing w:afterLines="40" w:after="96" w:line="360" w:lineRule="auto"/>
        <w:rPr>
          <w:rFonts w:ascii="David" w:hAnsi="David" w:cs="David"/>
          <w:sz w:val="24"/>
          <w:szCs w:val="24"/>
          <w:rtl/>
        </w:rPr>
      </w:pPr>
      <w:r w:rsidRPr="00CB3FFF">
        <w:rPr>
          <w:rFonts w:ascii="David" w:hAnsi="David" w:cs="David"/>
          <w:sz w:val="24"/>
          <w:szCs w:val="24"/>
          <w:shd w:val="clear" w:color="auto" w:fill="FFFFFF"/>
        </w:rPr>
        <w:t>––––– </w:t>
      </w:r>
      <w:r w:rsidR="00836C65" w:rsidRPr="00CB3FFF">
        <w:rPr>
          <w:rFonts w:ascii="David" w:hAnsi="David" w:cs="David"/>
          <w:sz w:val="24"/>
          <w:szCs w:val="24"/>
          <w:shd w:val="clear" w:color="auto" w:fill="FFFFFF"/>
        </w:rPr>
        <w:t>(1974). Fear of breakdown. </w:t>
      </w:r>
      <w:r w:rsidR="00836C65" w:rsidRPr="00CB3FFF">
        <w:rPr>
          <w:rFonts w:ascii="David" w:hAnsi="David" w:cs="David"/>
          <w:i/>
          <w:iCs/>
          <w:sz w:val="24"/>
          <w:szCs w:val="24"/>
          <w:shd w:val="clear" w:color="auto" w:fill="FFFFFF"/>
        </w:rPr>
        <w:t xml:space="preserve">International review of </w:t>
      </w:r>
      <w:proofErr w:type="gramStart"/>
      <w:r w:rsidR="00836C65" w:rsidRPr="00CB3FFF">
        <w:rPr>
          <w:rFonts w:ascii="David" w:hAnsi="David" w:cs="David"/>
          <w:i/>
          <w:iCs/>
          <w:sz w:val="24"/>
          <w:szCs w:val="24"/>
          <w:shd w:val="clear" w:color="auto" w:fill="FFFFFF"/>
        </w:rPr>
        <w:t>psycho-analysis</w:t>
      </w:r>
      <w:proofErr w:type="gramEnd"/>
      <w:r w:rsidR="00836C65" w:rsidRPr="00CB3FFF">
        <w:rPr>
          <w:rFonts w:ascii="David" w:hAnsi="David" w:cs="David"/>
          <w:sz w:val="24"/>
          <w:szCs w:val="24"/>
          <w:shd w:val="clear" w:color="auto" w:fill="FFFFFF"/>
        </w:rPr>
        <w:t>.</w:t>
      </w:r>
      <w:r w:rsidR="00836C65" w:rsidRPr="00CB3FFF">
        <w:rPr>
          <w:rFonts w:ascii="David" w:hAnsi="David" w:cs="David"/>
          <w:sz w:val="24"/>
          <w:szCs w:val="24"/>
          <w:shd w:val="clear" w:color="auto" w:fill="FFFFFF"/>
          <w:rtl/>
        </w:rPr>
        <w:t>‏</w:t>
      </w:r>
      <w:r w:rsidR="00A05AE8" w:rsidRPr="00CB3FFF">
        <w:rPr>
          <w:rFonts w:ascii="David" w:hAnsi="David" w:cs="David"/>
          <w:sz w:val="24"/>
          <w:szCs w:val="24"/>
        </w:rPr>
        <w:t xml:space="preserve"> </w:t>
      </w:r>
    </w:p>
    <w:p w14:paraId="4A4A2C8C" w14:textId="62C2A0D2" w:rsidR="00836C65" w:rsidRPr="00CB3FFF" w:rsidRDefault="00DF4C62" w:rsidP="002A4CFB">
      <w:pPr>
        <w:bidi w:val="0"/>
        <w:spacing w:afterLines="40" w:after="96" w:line="360" w:lineRule="auto"/>
        <w:rPr>
          <w:rFonts w:ascii="David" w:hAnsi="David" w:cs="David"/>
          <w:sz w:val="24"/>
          <w:szCs w:val="24"/>
          <w:shd w:val="clear" w:color="auto" w:fill="FFFFFF"/>
        </w:rPr>
      </w:pPr>
      <w:r w:rsidRPr="00CB3FFF">
        <w:rPr>
          <w:rFonts w:ascii="David" w:hAnsi="David" w:cs="David"/>
          <w:sz w:val="24"/>
          <w:szCs w:val="24"/>
          <w:shd w:val="clear" w:color="auto" w:fill="FFFFFF"/>
        </w:rPr>
        <w:t>––––– </w:t>
      </w:r>
      <w:r w:rsidR="00836C65" w:rsidRPr="00CB3FFF">
        <w:rPr>
          <w:rFonts w:ascii="David" w:hAnsi="David" w:cs="David"/>
          <w:sz w:val="24"/>
          <w:szCs w:val="24"/>
          <w:shd w:val="clear" w:color="auto" w:fill="FFFFFF"/>
        </w:rPr>
        <w:t>(1965).</w:t>
      </w:r>
      <w:r w:rsidRPr="00CB3FFF">
        <w:rPr>
          <w:rFonts w:ascii="David" w:hAnsi="David" w:cs="David"/>
          <w:sz w:val="24"/>
          <w:szCs w:val="24"/>
          <w:shd w:val="clear" w:color="auto" w:fill="FFFFFF"/>
        </w:rPr>
        <w:t xml:space="preserve"> </w:t>
      </w:r>
      <w:r w:rsidR="00836C65" w:rsidRPr="00CB3FFF">
        <w:rPr>
          <w:rFonts w:ascii="David" w:hAnsi="David" w:cs="David"/>
          <w:sz w:val="24"/>
          <w:szCs w:val="24"/>
          <w:shd w:val="clear" w:color="auto" w:fill="FFFFFF"/>
        </w:rPr>
        <w:t>Communicating and not communicating leading to a study of certain opposites. </w:t>
      </w:r>
      <w:r w:rsidR="00836C65" w:rsidRPr="00CB3FFF">
        <w:rPr>
          <w:rFonts w:ascii="David" w:hAnsi="David" w:cs="David"/>
          <w:i/>
          <w:iCs/>
          <w:sz w:val="24"/>
          <w:szCs w:val="24"/>
          <w:shd w:val="clear" w:color="auto" w:fill="FFFFFF"/>
        </w:rPr>
        <w:t>The maturational processes and the facilitating environment</w:t>
      </w:r>
      <w:r w:rsidR="00836C65" w:rsidRPr="00CB3FFF">
        <w:rPr>
          <w:rFonts w:ascii="David" w:hAnsi="David" w:cs="David"/>
          <w:sz w:val="24"/>
          <w:szCs w:val="24"/>
          <w:shd w:val="clear" w:color="auto" w:fill="FFFFFF"/>
        </w:rPr>
        <w:t>.</w:t>
      </w:r>
      <w:r w:rsidR="00836C65" w:rsidRPr="00CB3FFF">
        <w:rPr>
          <w:rFonts w:ascii="David" w:hAnsi="David" w:cs="David"/>
          <w:sz w:val="24"/>
          <w:szCs w:val="24"/>
          <w:shd w:val="clear" w:color="auto" w:fill="FFFFFF"/>
          <w:rtl/>
        </w:rPr>
        <w:t>‏</w:t>
      </w:r>
    </w:p>
    <w:p w14:paraId="79DB6769" w14:textId="77777777" w:rsidR="00DA6AFF" w:rsidRPr="00CB3FFF" w:rsidRDefault="00DA6AFF" w:rsidP="002A4CFB">
      <w:pPr>
        <w:bidi w:val="0"/>
        <w:spacing w:afterLines="40" w:after="96" w:line="360" w:lineRule="auto"/>
        <w:rPr>
          <w:rFonts w:ascii="David" w:hAnsi="David" w:cs="David"/>
          <w:sz w:val="24"/>
          <w:szCs w:val="24"/>
          <w:shd w:val="clear" w:color="auto" w:fill="FFFFFF"/>
          <w:rtl/>
        </w:rPr>
      </w:pPr>
      <w:r w:rsidRPr="00CB3FFF">
        <w:rPr>
          <w:rFonts w:ascii="David" w:hAnsi="David" w:cs="David"/>
          <w:sz w:val="24"/>
          <w:szCs w:val="24"/>
          <w:shd w:val="clear" w:color="auto" w:fill="FFFFFF"/>
        </w:rPr>
        <w:t>Wigren, J. (1994). Narrative completion in the treatment of trauma. </w:t>
      </w:r>
      <w:r w:rsidRPr="00CB3FFF">
        <w:rPr>
          <w:rFonts w:ascii="David" w:hAnsi="David" w:cs="David"/>
          <w:i/>
          <w:iCs/>
          <w:sz w:val="24"/>
          <w:szCs w:val="24"/>
          <w:shd w:val="clear" w:color="auto" w:fill="FFFFFF"/>
        </w:rPr>
        <w:t>Psychotherapy: Theory, research, practice, training</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31</w:t>
      </w:r>
      <w:r w:rsidRPr="00CB3FFF">
        <w:rPr>
          <w:rFonts w:ascii="David" w:hAnsi="David" w:cs="David"/>
          <w:sz w:val="24"/>
          <w:szCs w:val="24"/>
          <w:shd w:val="clear" w:color="auto" w:fill="FFFFFF"/>
        </w:rPr>
        <w:t>(3), 415.</w:t>
      </w:r>
      <w:r w:rsidRPr="00CB3FFF">
        <w:rPr>
          <w:rFonts w:ascii="David" w:hAnsi="David" w:cs="David"/>
          <w:sz w:val="24"/>
          <w:szCs w:val="24"/>
          <w:shd w:val="clear" w:color="auto" w:fill="FFFFFF"/>
          <w:rtl/>
        </w:rPr>
        <w:t>‏</w:t>
      </w:r>
    </w:p>
    <w:p w14:paraId="69DEF916" w14:textId="3E7BFA2B" w:rsidR="008B1782" w:rsidRDefault="00132649" w:rsidP="002A4CFB">
      <w:pPr>
        <w:bidi w:val="0"/>
        <w:spacing w:afterLines="40" w:after="96" w:line="360" w:lineRule="auto"/>
        <w:rPr>
          <w:rFonts w:ascii="David" w:hAnsi="David" w:cs="David"/>
          <w:sz w:val="24"/>
          <w:szCs w:val="24"/>
          <w:shd w:val="clear" w:color="auto" w:fill="FFFFFF"/>
          <w:rtl/>
        </w:rPr>
      </w:pPr>
      <w:r w:rsidRPr="00CB3FFF">
        <w:rPr>
          <w:rFonts w:ascii="David" w:hAnsi="David" w:cs="David"/>
          <w:sz w:val="24"/>
          <w:szCs w:val="24"/>
          <w:shd w:val="clear" w:color="auto" w:fill="FFFFFF"/>
        </w:rPr>
        <w:t>Young, L. (1992). Sexual abuse and the problem of embodiment. </w:t>
      </w:r>
      <w:r w:rsidRPr="00CB3FFF">
        <w:rPr>
          <w:rFonts w:ascii="David" w:hAnsi="David" w:cs="David"/>
          <w:i/>
          <w:iCs/>
          <w:sz w:val="24"/>
          <w:szCs w:val="24"/>
          <w:shd w:val="clear" w:color="auto" w:fill="FFFFFF"/>
        </w:rPr>
        <w:t>Child Abuse &amp; Neglect</w:t>
      </w:r>
      <w:r w:rsidRPr="00CB3FFF">
        <w:rPr>
          <w:rFonts w:ascii="David" w:hAnsi="David" w:cs="David"/>
          <w:sz w:val="24"/>
          <w:szCs w:val="24"/>
          <w:shd w:val="clear" w:color="auto" w:fill="FFFFFF"/>
        </w:rPr>
        <w:t>, </w:t>
      </w:r>
      <w:r w:rsidRPr="00CB3FFF">
        <w:rPr>
          <w:rFonts w:ascii="David" w:hAnsi="David" w:cs="David"/>
          <w:i/>
          <w:iCs/>
          <w:sz w:val="24"/>
          <w:szCs w:val="24"/>
          <w:shd w:val="clear" w:color="auto" w:fill="FFFFFF"/>
        </w:rPr>
        <w:t>16</w:t>
      </w:r>
      <w:r w:rsidRPr="00CB3FFF">
        <w:rPr>
          <w:rFonts w:ascii="David" w:hAnsi="David" w:cs="David"/>
          <w:sz w:val="24"/>
          <w:szCs w:val="24"/>
          <w:shd w:val="clear" w:color="auto" w:fill="FFFFFF"/>
        </w:rPr>
        <w:t>(1), 89-100.</w:t>
      </w:r>
      <w:r w:rsidRPr="00CB3FFF">
        <w:rPr>
          <w:rFonts w:ascii="David" w:hAnsi="David" w:cs="David"/>
          <w:sz w:val="24"/>
          <w:szCs w:val="24"/>
          <w:shd w:val="clear" w:color="auto" w:fill="FFFFFF"/>
          <w:rtl/>
        </w:rPr>
        <w:t>‏</w:t>
      </w:r>
    </w:p>
    <w:p w14:paraId="69FE371E" w14:textId="77777777" w:rsidR="00A70D5F" w:rsidRPr="00CB3FFF" w:rsidRDefault="00A70D5F" w:rsidP="00A70D5F">
      <w:pPr>
        <w:shd w:val="clear" w:color="auto" w:fill="FFFFFF"/>
        <w:bidi w:val="0"/>
        <w:spacing w:afterLines="40" w:after="96" w:line="360" w:lineRule="auto"/>
        <w:rPr>
          <w:rFonts w:ascii="David" w:hAnsi="David" w:cs="David"/>
          <w:sz w:val="24"/>
          <w:szCs w:val="24"/>
          <w:shd w:val="clear" w:color="auto" w:fill="FFFFFF"/>
        </w:rPr>
      </w:pPr>
      <w:proofErr w:type="spellStart"/>
      <w:r w:rsidRPr="00CB3FFF">
        <w:rPr>
          <w:rFonts w:ascii="David" w:hAnsi="David" w:cs="David"/>
          <w:sz w:val="24"/>
          <w:szCs w:val="24"/>
          <w:shd w:val="clear" w:color="auto" w:fill="FFFFFF"/>
        </w:rPr>
        <w:lastRenderedPageBreak/>
        <w:t>Zinemanas</w:t>
      </w:r>
      <w:proofErr w:type="spellEnd"/>
      <w:r w:rsidRPr="00CB3FFF">
        <w:rPr>
          <w:rFonts w:ascii="David" w:hAnsi="David" w:cs="David"/>
          <w:sz w:val="24"/>
          <w:szCs w:val="24"/>
          <w:shd w:val="clear" w:color="auto" w:fill="FFFFFF"/>
        </w:rPr>
        <w:t xml:space="preserve">, D. M. (2013). </w:t>
      </w:r>
      <w:r w:rsidRPr="00CB3FFF">
        <w:rPr>
          <w:rFonts w:ascii="David" w:hAnsi="David" w:cs="David"/>
          <w:i/>
          <w:iCs/>
          <w:sz w:val="24"/>
          <w:szCs w:val="24"/>
          <w:shd w:val="clear" w:color="auto" w:fill="FFFFFF"/>
        </w:rPr>
        <w:t>When the implicit becomes explicit–art psychotherapy</w:t>
      </w:r>
      <w:r w:rsidRPr="00CB3FFF">
        <w:rPr>
          <w:rFonts w:ascii="David" w:hAnsi="David" w:cs="David"/>
          <w:sz w:val="24"/>
          <w:szCs w:val="24"/>
          <w:shd w:val="clear" w:color="auto" w:fill="FFFFFF"/>
        </w:rPr>
        <w:t>. Resling.</w:t>
      </w:r>
      <w:r w:rsidRPr="00CB3FFF">
        <w:rPr>
          <w:rFonts w:ascii="David" w:hAnsi="David" w:cs="David"/>
          <w:sz w:val="24"/>
          <w:szCs w:val="24"/>
          <w:shd w:val="clear" w:color="auto" w:fill="FFFFFF"/>
          <w:rtl/>
        </w:rPr>
        <w:t>‏</w:t>
      </w:r>
    </w:p>
    <w:p w14:paraId="35391598" w14:textId="77777777" w:rsidR="00A70D5F" w:rsidRDefault="00A70D5F" w:rsidP="00A70D5F">
      <w:pPr>
        <w:bidi w:val="0"/>
        <w:spacing w:afterLines="40" w:after="96" w:line="360" w:lineRule="auto"/>
        <w:rPr>
          <w:rFonts w:ascii="David" w:hAnsi="David" w:cs="David"/>
          <w:sz w:val="24"/>
          <w:szCs w:val="24"/>
        </w:rPr>
      </w:pPr>
    </w:p>
    <w:p w14:paraId="2D3479EC" w14:textId="77777777" w:rsidR="00617BC2" w:rsidRPr="00CB3FFF" w:rsidRDefault="00617BC2" w:rsidP="00617BC2">
      <w:pPr>
        <w:bidi w:val="0"/>
        <w:spacing w:afterLines="40" w:after="96" w:line="360" w:lineRule="auto"/>
        <w:rPr>
          <w:rFonts w:ascii="David" w:hAnsi="David" w:cs="David"/>
          <w:sz w:val="24"/>
          <w:szCs w:val="24"/>
        </w:rPr>
      </w:pPr>
    </w:p>
    <w:sectPr w:rsidR="00617BC2" w:rsidRPr="00CB3FFF" w:rsidSect="00F329F9">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F761A" w14:textId="77777777" w:rsidR="00B87DC0" w:rsidRDefault="00B87DC0" w:rsidP="00461A55">
      <w:pPr>
        <w:spacing w:after="0" w:line="240" w:lineRule="auto"/>
      </w:pPr>
      <w:r>
        <w:separator/>
      </w:r>
    </w:p>
  </w:endnote>
  <w:endnote w:type="continuationSeparator" w:id="0">
    <w:p w14:paraId="0A3014F4" w14:textId="77777777" w:rsidR="00B87DC0" w:rsidRDefault="00B87DC0" w:rsidP="0046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84418471"/>
      <w:docPartObj>
        <w:docPartGallery w:val="Page Numbers (Bottom of Page)"/>
        <w:docPartUnique/>
      </w:docPartObj>
    </w:sdtPr>
    <w:sdtEndPr>
      <w:rPr>
        <w:noProof/>
      </w:rPr>
    </w:sdtEndPr>
    <w:sdtContent>
      <w:p w14:paraId="0E8A2D5F" w14:textId="5AFFBF0F" w:rsidR="00DA307E" w:rsidRDefault="00DA307E">
        <w:pPr>
          <w:pStyle w:val="af3"/>
          <w:jc w:val="center"/>
        </w:pPr>
        <w:r>
          <w:fldChar w:fldCharType="begin"/>
        </w:r>
        <w:r>
          <w:instrText xml:space="preserve"> PAGE   \* MERGEFORMAT </w:instrText>
        </w:r>
        <w:r>
          <w:fldChar w:fldCharType="separate"/>
        </w:r>
        <w:r>
          <w:rPr>
            <w:noProof/>
          </w:rPr>
          <w:t>2</w:t>
        </w:r>
        <w:r>
          <w:rPr>
            <w:noProof/>
          </w:rPr>
          <w:fldChar w:fldCharType="end"/>
        </w:r>
      </w:p>
    </w:sdtContent>
  </w:sdt>
  <w:p w14:paraId="4CC7549F" w14:textId="77777777" w:rsidR="00DA307E" w:rsidRDefault="00DA307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18D28" w14:textId="77777777" w:rsidR="00B87DC0" w:rsidRDefault="00B87DC0" w:rsidP="00461A55">
      <w:pPr>
        <w:spacing w:after="0" w:line="240" w:lineRule="auto"/>
      </w:pPr>
      <w:r>
        <w:separator/>
      </w:r>
    </w:p>
  </w:footnote>
  <w:footnote w:type="continuationSeparator" w:id="0">
    <w:p w14:paraId="3C0870FC" w14:textId="77777777" w:rsidR="00B87DC0" w:rsidRDefault="00B87DC0" w:rsidP="00461A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278B"/>
    <w:multiLevelType w:val="hybridMultilevel"/>
    <w:tmpl w:val="66DEE0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EB4E61"/>
    <w:multiLevelType w:val="hybridMultilevel"/>
    <w:tmpl w:val="9DA8C7DE"/>
    <w:lvl w:ilvl="0" w:tplc="8662FB3A">
      <w:start w:val="2"/>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757A50"/>
    <w:multiLevelType w:val="hybridMultilevel"/>
    <w:tmpl w:val="51E89D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0D2498"/>
    <w:multiLevelType w:val="hybridMultilevel"/>
    <w:tmpl w:val="B5B0AC84"/>
    <w:lvl w:ilvl="0" w:tplc="4AA6419E">
      <w:start w:val="11"/>
      <w:numFmt w:val="bullet"/>
      <w:lvlText w:val="-"/>
      <w:lvlJc w:val="left"/>
      <w:pPr>
        <w:ind w:left="410" w:hanging="360"/>
      </w:pPr>
      <w:rPr>
        <w:rFonts w:ascii="David" w:eastAsiaTheme="minorHAnsi" w:hAnsi="David" w:cs="David"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4" w15:restartNumberingAfterBreak="0">
    <w:nsid w:val="233319E3"/>
    <w:multiLevelType w:val="hybridMultilevel"/>
    <w:tmpl w:val="50BCCDFE"/>
    <w:lvl w:ilvl="0" w:tplc="11F43E5A">
      <w:start w:val="2"/>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467E42"/>
    <w:multiLevelType w:val="hybridMultilevel"/>
    <w:tmpl w:val="B4B29E70"/>
    <w:lvl w:ilvl="0" w:tplc="28C223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0D1CAF"/>
    <w:multiLevelType w:val="hybridMultilevel"/>
    <w:tmpl w:val="205258D4"/>
    <w:lvl w:ilvl="0" w:tplc="6DB63DC6">
      <w:start w:val="1"/>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0F3287C"/>
    <w:multiLevelType w:val="hybridMultilevel"/>
    <w:tmpl w:val="51C2EAC8"/>
    <w:lvl w:ilvl="0" w:tplc="A07430D8">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5969C5"/>
    <w:multiLevelType w:val="hybridMultilevel"/>
    <w:tmpl w:val="95B6D27A"/>
    <w:lvl w:ilvl="0" w:tplc="4016005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2188568">
    <w:abstractNumId w:val="7"/>
  </w:num>
  <w:num w:numId="2" w16cid:durableId="749347128">
    <w:abstractNumId w:val="2"/>
  </w:num>
  <w:num w:numId="3" w16cid:durableId="254636603">
    <w:abstractNumId w:val="5"/>
  </w:num>
  <w:num w:numId="4" w16cid:durableId="345785985">
    <w:abstractNumId w:val="4"/>
  </w:num>
  <w:num w:numId="5" w16cid:durableId="980615586">
    <w:abstractNumId w:val="1"/>
  </w:num>
  <w:num w:numId="6" w16cid:durableId="1443039368">
    <w:abstractNumId w:val="0"/>
  </w:num>
  <w:num w:numId="7" w16cid:durableId="613907736">
    <w:abstractNumId w:val="3"/>
  </w:num>
  <w:num w:numId="8" w16cid:durableId="1239709377">
    <w:abstractNumId w:val="8"/>
  </w:num>
  <w:num w:numId="9" w16cid:durableId="3257466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B14"/>
    <w:rsid w:val="0000130B"/>
    <w:rsid w:val="00001378"/>
    <w:rsid w:val="00001BC7"/>
    <w:rsid w:val="000034E4"/>
    <w:rsid w:val="00003F8C"/>
    <w:rsid w:val="00005E38"/>
    <w:rsid w:val="00007B03"/>
    <w:rsid w:val="00010162"/>
    <w:rsid w:val="0001030C"/>
    <w:rsid w:val="000103B8"/>
    <w:rsid w:val="00011004"/>
    <w:rsid w:val="0001178F"/>
    <w:rsid w:val="000141AF"/>
    <w:rsid w:val="00014643"/>
    <w:rsid w:val="0001469E"/>
    <w:rsid w:val="000149B4"/>
    <w:rsid w:val="00014BD8"/>
    <w:rsid w:val="00015E99"/>
    <w:rsid w:val="00016020"/>
    <w:rsid w:val="00016BC8"/>
    <w:rsid w:val="00020008"/>
    <w:rsid w:val="000204A7"/>
    <w:rsid w:val="000215D5"/>
    <w:rsid w:val="00022735"/>
    <w:rsid w:val="000236AA"/>
    <w:rsid w:val="00024910"/>
    <w:rsid w:val="000249DE"/>
    <w:rsid w:val="00025330"/>
    <w:rsid w:val="0002586E"/>
    <w:rsid w:val="00025C6A"/>
    <w:rsid w:val="00025E89"/>
    <w:rsid w:val="00026BC6"/>
    <w:rsid w:val="000272FE"/>
    <w:rsid w:val="000275B5"/>
    <w:rsid w:val="00027EB0"/>
    <w:rsid w:val="00030B7B"/>
    <w:rsid w:val="00030E77"/>
    <w:rsid w:val="000310D6"/>
    <w:rsid w:val="00031170"/>
    <w:rsid w:val="00032880"/>
    <w:rsid w:val="000342D6"/>
    <w:rsid w:val="000349DE"/>
    <w:rsid w:val="00035344"/>
    <w:rsid w:val="00035AC1"/>
    <w:rsid w:val="00035D98"/>
    <w:rsid w:val="00035EFE"/>
    <w:rsid w:val="00037D44"/>
    <w:rsid w:val="00037D89"/>
    <w:rsid w:val="00040F27"/>
    <w:rsid w:val="00041470"/>
    <w:rsid w:val="00041551"/>
    <w:rsid w:val="000416B4"/>
    <w:rsid w:val="00042163"/>
    <w:rsid w:val="00042190"/>
    <w:rsid w:val="00043552"/>
    <w:rsid w:val="00044271"/>
    <w:rsid w:val="00047226"/>
    <w:rsid w:val="000501A8"/>
    <w:rsid w:val="00050819"/>
    <w:rsid w:val="00051875"/>
    <w:rsid w:val="000528F4"/>
    <w:rsid w:val="00053B07"/>
    <w:rsid w:val="00053CBC"/>
    <w:rsid w:val="000544FF"/>
    <w:rsid w:val="00054A9C"/>
    <w:rsid w:val="000558F9"/>
    <w:rsid w:val="0005682B"/>
    <w:rsid w:val="00056943"/>
    <w:rsid w:val="00060B98"/>
    <w:rsid w:val="00060DF4"/>
    <w:rsid w:val="00061EBB"/>
    <w:rsid w:val="00061F25"/>
    <w:rsid w:val="00062F96"/>
    <w:rsid w:val="000632AB"/>
    <w:rsid w:val="000634E8"/>
    <w:rsid w:val="00066252"/>
    <w:rsid w:val="00066EF8"/>
    <w:rsid w:val="00070862"/>
    <w:rsid w:val="0007094E"/>
    <w:rsid w:val="0007111A"/>
    <w:rsid w:val="0007125C"/>
    <w:rsid w:val="000719B5"/>
    <w:rsid w:val="00071A2C"/>
    <w:rsid w:val="00072D2D"/>
    <w:rsid w:val="00073404"/>
    <w:rsid w:val="00075053"/>
    <w:rsid w:val="000759C5"/>
    <w:rsid w:val="00077059"/>
    <w:rsid w:val="000770A6"/>
    <w:rsid w:val="00077309"/>
    <w:rsid w:val="00080351"/>
    <w:rsid w:val="00080356"/>
    <w:rsid w:val="00080606"/>
    <w:rsid w:val="000812C9"/>
    <w:rsid w:val="000815D2"/>
    <w:rsid w:val="00081FC0"/>
    <w:rsid w:val="000820B1"/>
    <w:rsid w:val="000826FC"/>
    <w:rsid w:val="00082A47"/>
    <w:rsid w:val="00082BBD"/>
    <w:rsid w:val="0008477D"/>
    <w:rsid w:val="00084B75"/>
    <w:rsid w:val="00084D15"/>
    <w:rsid w:val="00085B05"/>
    <w:rsid w:val="000861E8"/>
    <w:rsid w:val="00087AD6"/>
    <w:rsid w:val="00091478"/>
    <w:rsid w:val="00091E06"/>
    <w:rsid w:val="000922F6"/>
    <w:rsid w:val="0009390A"/>
    <w:rsid w:val="00095984"/>
    <w:rsid w:val="00095ED1"/>
    <w:rsid w:val="000978F3"/>
    <w:rsid w:val="00097A25"/>
    <w:rsid w:val="000A028E"/>
    <w:rsid w:val="000A0DC3"/>
    <w:rsid w:val="000A0E45"/>
    <w:rsid w:val="000A10D9"/>
    <w:rsid w:val="000A1D03"/>
    <w:rsid w:val="000A1DE4"/>
    <w:rsid w:val="000A2328"/>
    <w:rsid w:val="000A317B"/>
    <w:rsid w:val="000A32AA"/>
    <w:rsid w:val="000A33E2"/>
    <w:rsid w:val="000A3570"/>
    <w:rsid w:val="000A3660"/>
    <w:rsid w:val="000A4650"/>
    <w:rsid w:val="000A5319"/>
    <w:rsid w:val="000B0EEC"/>
    <w:rsid w:val="000B1087"/>
    <w:rsid w:val="000B1545"/>
    <w:rsid w:val="000B2FE4"/>
    <w:rsid w:val="000B37D0"/>
    <w:rsid w:val="000B44A4"/>
    <w:rsid w:val="000B5597"/>
    <w:rsid w:val="000B5B7C"/>
    <w:rsid w:val="000B5F17"/>
    <w:rsid w:val="000B6A70"/>
    <w:rsid w:val="000B761A"/>
    <w:rsid w:val="000C0383"/>
    <w:rsid w:val="000C03D4"/>
    <w:rsid w:val="000C094B"/>
    <w:rsid w:val="000C14A2"/>
    <w:rsid w:val="000C16EE"/>
    <w:rsid w:val="000C243F"/>
    <w:rsid w:val="000C24B6"/>
    <w:rsid w:val="000C2C61"/>
    <w:rsid w:val="000C347F"/>
    <w:rsid w:val="000C493E"/>
    <w:rsid w:val="000C4E12"/>
    <w:rsid w:val="000C62B4"/>
    <w:rsid w:val="000C7389"/>
    <w:rsid w:val="000C77B8"/>
    <w:rsid w:val="000C78CE"/>
    <w:rsid w:val="000C7956"/>
    <w:rsid w:val="000C7E9D"/>
    <w:rsid w:val="000D0F1F"/>
    <w:rsid w:val="000D13F4"/>
    <w:rsid w:val="000D143D"/>
    <w:rsid w:val="000D15BC"/>
    <w:rsid w:val="000D540E"/>
    <w:rsid w:val="000D55D7"/>
    <w:rsid w:val="000D5AB1"/>
    <w:rsid w:val="000D66CE"/>
    <w:rsid w:val="000D6C12"/>
    <w:rsid w:val="000E04FE"/>
    <w:rsid w:val="000E29BC"/>
    <w:rsid w:val="000E3A3C"/>
    <w:rsid w:val="000E4019"/>
    <w:rsid w:val="000E4323"/>
    <w:rsid w:val="000E4792"/>
    <w:rsid w:val="000E7879"/>
    <w:rsid w:val="000F030A"/>
    <w:rsid w:val="000F071A"/>
    <w:rsid w:val="000F11E8"/>
    <w:rsid w:val="000F1BCE"/>
    <w:rsid w:val="000F1DBB"/>
    <w:rsid w:val="000F2E99"/>
    <w:rsid w:val="000F33D6"/>
    <w:rsid w:val="000F4165"/>
    <w:rsid w:val="000F4469"/>
    <w:rsid w:val="000F50F5"/>
    <w:rsid w:val="000F5CB5"/>
    <w:rsid w:val="000F6214"/>
    <w:rsid w:val="00100710"/>
    <w:rsid w:val="00100D12"/>
    <w:rsid w:val="00101FDC"/>
    <w:rsid w:val="001029F3"/>
    <w:rsid w:val="00102D67"/>
    <w:rsid w:val="00103A2C"/>
    <w:rsid w:val="00103B2E"/>
    <w:rsid w:val="00103E67"/>
    <w:rsid w:val="001040C5"/>
    <w:rsid w:val="00104991"/>
    <w:rsid w:val="00105214"/>
    <w:rsid w:val="0010577C"/>
    <w:rsid w:val="0010716F"/>
    <w:rsid w:val="00107410"/>
    <w:rsid w:val="00107583"/>
    <w:rsid w:val="0011196D"/>
    <w:rsid w:val="00112257"/>
    <w:rsid w:val="00112B51"/>
    <w:rsid w:val="00113448"/>
    <w:rsid w:val="00113E25"/>
    <w:rsid w:val="001146E4"/>
    <w:rsid w:val="00114F19"/>
    <w:rsid w:val="0011519C"/>
    <w:rsid w:val="001158E2"/>
    <w:rsid w:val="0011603B"/>
    <w:rsid w:val="0011653A"/>
    <w:rsid w:val="00117DCB"/>
    <w:rsid w:val="00120A0E"/>
    <w:rsid w:val="00121FAC"/>
    <w:rsid w:val="0012212F"/>
    <w:rsid w:val="00122396"/>
    <w:rsid w:val="00122882"/>
    <w:rsid w:val="00122C65"/>
    <w:rsid w:val="00123D39"/>
    <w:rsid w:val="00124967"/>
    <w:rsid w:val="00124AF2"/>
    <w:rsid w:val="00124DE7"/>
    <w:rsid w:val="00125040"/>
    <w:rsid w:val="001262FC"/>
    <w:rsid w:val="001268FD"/>
    <w:rsid w:val="00126A05"/>
    <w:rsid w:val="00126A28"/>
    <w:rsid w:val="0012718E"/>
    <w:rsid w:val="001314D9"/>
    <w:rsid w:val="00132649"/>
    <w:rsid w:val="00133CDB"/>
    <w:rsid w:val="00133D18"/>
    <w:rsid w:val="00135345"/>
    <w:rsid w:val="001360C0"/>
    <w:rsid w:val="0013612A"/>
    <w:rsid w:val="0013653D"/>
    <w:rsid w:val="0013656F"/>
    <w:rsid w:val="0013682A"/>
    <w:rsid w:val="00140F0B"/>
    <w:rsid w:val="00141A9A"/>
    <w:rsid w:val="00141EC9"/>
    <w:rsid w:val="00142A81"/>
    <w:rsid w:val="001463B4"/>
    <w:rsid w:val="00150809"/>
    <w:rsid w:val="00150B56"/>
    <w:rsid w:val="00150F47"/>
    <w:rsid w:val="001511FB"/>
    <w:rsid w:val="00152019"/>
    <w:rsid w:val="00152967"/>
    <w:rsid w:val="00154489"/>
    <w:rsid w:val="00154D61"/>
    <w:rsid w:val="0015525C"/>
    <w:rsid w:val="00155895"/>
    <w:rsid w:val="00155962"/>
    <w:rsid w:val="001559E8"/>
    <w:rsid w:val="00155B95"/>
    <w:rsid w:val="00156540"/>
    <w:rsid w:val="00157243"/>
    <w:rsid w:val="00157D8E"/>
    <w:rsid w:val="00161B85"/>
    <w:rsid w:val="0016270F"/>
    <w:rsid w:val="00163976"/>
    <w:rsid w:val="00163CDE"/>
    <w:rsid w:val="001640CF"/>
    <w:rsid w:val="00164AB2"/>
    <w:rsid w:val="00165215"/>
    <w:rsid w:val="001676ED"/>
    <w:rsid w:val="0017049C"/>
    <w:rsid w:val="00172BF5"/>
    <w:rsid w:val="0017313E"/>
    <w:rsid w:val="00173B5F"/>
    <w:rsid w:val="00173C56"/>
    <w:rsid w:val="0017626B"/>
    <w:rsid w:val="00176537"/>
    <w:rsid w:val="00180E8C"/>
    <w:rsid w:val="00181962"/>
    <w:rsid w:val="0018222D"/>
    <w:rsid w:val="0018226D"/>
    <w:rsid w:val="00182923"/>
    <w:rsid w:val="001843DF"/>
    <w:rsid w:val="0018562E"/>
    <w:rsid w:val="00187277"/>
    <w:rsid w:val="00187945"/>
    <w:rsid w:val="00187990"/>
    <w:rsid w:val="00190383"/>
    <w:rsid w:val="00190E5A"/>
    <w:rsid w:val="001911BA"/>
    <w:rsid w:val="001929C5"/>
    <w:rsid w:val="00192EFB"/>
    <w:rsid w:val="00195377"/>
    <w:rsid w:val="001954A3"/>
    <w:rsid w:val="0019750B"/>
    <w:rsid w:val="001976FE"/>
    <w:rsid w:val="00197E5B"/>
    <w:rsid w:val="001A47B6"/>
    <w:rsid w:val="001A5C59"/>
    <w:rsid w:val="001A5F6E"/>
    <w:rsid w:val="001A6082"/>
    <w:rsid w:val="001A6750"/>
    <w:rsid w:val="001A6C2E"/>
    <w:rsid w:val="001A6DD5"/>
    <w:rsid w:val="001A70E0"/>
    <w:rsid w:val="001B036A"/>
    <w:rsid w:val="001B0530"/>
    <w:rsid w:val="001B0A1A"/>
    <w:rsid w:val="001B1AFD"/>
    <w:rsid w:val="001B1C7C"/>
    <w:rsid w:val="001B2889"/>
    <w:rsid w:val="001B2D07"/>
    <w:rsid w:val="001B461B"/>
    <w:rsid w:val="001B473D"/>
    <w:rsid w:val="001B596E"/>
    <w:rsid w:val="001B5ADE"/>
    <w:rsid w:val="001B6F6A"/>
    <w:rsid w:val="001B722A"/>
    <w:rsid w:val="001C0919"/>
    <w:rsid w:val="001C0F97"/>
    <w:rsid w:val="001C1750"/>
    <w:rsid w:val="001C35CB"/>
    <w:rsid w:val="001C3FDF"/>
    <w:rsid w:val="001C46F3"/>
    <w:rsid w:val="001C479A"/>
    <w:rsid w:val="001C48C6"/>
    <w:rsid w:val="001C4F1B"/>
    <w:rsid w:val="001C4F22"/>
    <w:rsid w:val="001C516E"/>
    <w:rsid w:val="001C557D"/>
    <w:rsid w:val="001C57EB"/>
    <w:rsid w:val="001D1CC3"/>
    <w:rsid w:val="001D311C"/>
    <w:rsid w:val="001D49E2"/>
    <w:rsid w:val="001D504C"/>
    <w:rsid w:val="001D5D39"/>
    <w:rsid w:val="001D6307"/>
    <w:rsid w:val="001D6619"/>
    <w:rsid w:val="001D7531"/>
    <w:rsid w:val="001E058C"/>
    <w:rsid w:val="001E199F"/>
    <w:rsid w:val="001E22CE"/>
    <w:rsid w:val="001E25C4"/>
    <w:rsid w:val="001E32E8"/>
    <w:rsid w:val="001E335E"/>
    <w:rsid w:val="001E3961"/>
    <w:rsid w:val="001E6914"/>
    <w:rsid w:val="001E72FD"/>
    <w:rsid w:val="001E77B3"/>
    <w:rsid w:val="001E79B5"/>
    <w:rsid w:val="001F0233"/>
    <w:rsid w:val="001F06F1"/>
    <w:rsid w:val="001F071B"/>
    <w:rsid w:val="001F3045"/>
    <w:rsid w:val="001F30C1"/>
    <w:rsid w:val="001F361F"/>
    <w:rsid w:val="001F3868"/>
    <w:rsid w:val="001F3B1C"/>
    <w:rsid w:val="001F3D47"/>
    <w:rsid w:val="001F4249"/>
    <w:rsid w:val="001F4BFD"/>
    <w:rsid w:val="001F6840"/>
    <w:rsid w:val="00201457"/>
    <w:rsid w:val="002023F0"/>
    <w:rsid w:val="00204B99"/>
    <w:rsid w:val="00205FFD"/>
    <w:rsid w:val="00206766"/>
    <w:rsid w:val="002068D0"/>
    <w:rsid w:val="002071A8"/>
    <w:rsid w:val="00210E37"/>
    <w:rsid w:val="002137D6"/>
    <w:rsid w:val="00213D77"/>
    <w:rsid w:val="00215DDE"/>
    <w:rsid w:val="00215E8D"/>
    <w:rsid w:val="00215F64"/>
    <w:rsid w:val="00216FAE"/>
    <w:rsid w:val="00217239"/>
    <w:rsid w:val="002176E1"/>
    <w:rsid w:val="00217DA7"/>
    <w:rsid w:val="00220703"/>
    <w:rsid w:val="00222E66"/>
    <w:rsid w:val="0022554B"/>
    <w:rsid w:val="00225C53"/>
    <w:rsid w:val="0022601F"/>
    <w:rsid w:val="002279DA"/>
    <w:rsid w:val="00227E14"/>
    <w:rsid w:val="0023003D"/>
    <w:rsid w:val="00230146"/>
    <w:rsid w:val="00230792"/>
    <w:rsid w:val="00232145"/>
    <w:rsid w:val="00232A02"/>
    <w:rsid w:val="00232A4A"/>
    <w:rsid w:val="002331F4"/>
    <w:rsid w:val="0023343D"/>
    <w:rsid w:val="00234543"/>
    <w:rsid w:val="00234DF0"/>
    <w:rsid w:val="00235683"/>
    <w:rsid w:val="00235FC4"/>
    <w:rsid w:val="00236B1C"/>
    <w:rsid w:val="00236B40"/>
    <w:rsid w:val="00236FBB"/>
    <w:rsid w:val="00237EB5"/>
    <w:rsid w:val="00240A43"/>
    <w:rsid w:val="002448D1"/>
    <w:rsid w:val="0024551E"/>
    <w:rsid w:val="002467AE"/>
    <w:rsid w:val="00246E7C"/>
    <w:rsid w:val="00247390"/>
    <w:rsid w:val="00247A2C"/>
    <w:rsid w:val="00250357"/>
    <w:rsid w:val="00250436"/>
    <w:rsid w:val="00250A29"/>
    <w:rsid w:val="0025279B"/>
    <w:rsid w:val="00252C12"/>
    <w:rsid w:val="00253522"/>
    <w:rsid w:val="00254B05"/>
    <w:rsid w:val="002555F5"/>
    <w:rsid w:val="00255A71"/>
    <w:rsid w:val="00255DC8"/>
    <w:rsid w:val="00255FBE"/>
    <w:rsid w:val="00256FC2"/>
    <w:rsid w:val="002574C5"/>
    <w:rsid w:val="002575F5"/>
    <w:rsid w:val="00257688"/>
    <w:rsid w:val="00257834"/>
    <w:rsid w:val="002619D4"/>
    <w:rsid w:val="00261A30"/>
    <w:rsid w:val="00261EFE"/>
    <w:rsid w:val="002629E4"/>
    <w:rsid w:val="002633B8"/>
    <w:rsid w:val="00263CCD"/>
    <w:rsid w:val="00263F1E"/>
    <w:rsid w:val="00266378"/>
    <w:rsid w:val="00266896"/>
    <w:rsid w:val="00266C5A"/>
    <w:rsid w:val="00267508"/>
    <w:rsid w:val="002678B5"/>
    <w:rsid w:val="00273D7D"/>
    <w:rsid w:val="00274265"/>
    <w:rsid w:val="00275C36"/>
    <w:rsid w:val="002764BA"/>
    <w:rsid w:val="00276B23"/>
    <w:rsid w:val="00281261"/>
    <w:rsid w:val="002822EC"/>
    <w:rsid w:val="00282AC1"/>
    <w:rsid w:val="00283981"/>
    <w:rsid w:val="00285F5A"/>
    <w:rsid w:val="002860C3"/>
    <w:rsid w:val="00286E05"/>
    <w:rsid w:val="00290665"/>
    <w:rsid w:val="0029147F"/>
    <w:rsid w:val="0029167F"/>
    <w:rsid w:val="00291ABA"/>
    <w:rsid w:val="00292C47"/>
    <w:rsid w:val="00293EC7"/>
    <w:rsid w:val="0029422B"/>
    <w:rsid w:val="002947DA"/>
    <w:rsid w:val="002954E5"/>
    <w:rsid w:val="0029597C"/>
    <w:rsid w:val="00297412"/>
    <w:rsid w:val="00297E1D"/>
    <w:rsid w:val="002A0DE2"/>
    <w:rsid w:val="002A18D4"/>
    <w:rsid w:val="002A18FB"/>
    <w:rsid w:val="002A1DB1"/>
    <w:rsid w:val="002A228B"/>
    <w:rsid w:val="002A2BBB"/>
    <w:rsid w:val="002A3D3C"/>
    <w:rsid w:val="002A4CFB"/>
    <w:rsid w:val="002A4E21"/>
    <w:rsid w:val="002B0997"/>
    <w:rsid w:val="002B1D4D"/>
    <w:rsid w:val="002B212F"/>
    <w:rsid w:val="002B252F"/>
    <w:rsid w:val="002B2DAC"/>
    <w:rsid w:val="002B3815"/>
    <w:rsid w:val="002B41E5"/>
    <w:rsid w:val="002B52F3"/>
    <w:rsid w:val="002B59E0"/>
    <w:rsid w:val="002B5CA9"/>
    <w:rsid w:val="002B7483"/>
    <w:rsid w:val="002B7792"/>
    <w:rsid w:val="002C0979"/>
    <w:rsid w:val="002C3AC0"/>
    <w:rsid w:val="002C3B26"/>
    <w:rsid w:val="002C3EE5"/>
    <w:rsid w:val="002C4AFF"/>
    <w:rsid w:val="002C4DD0"/>
    <w:rsid w:val="002C4FC0"/>
    <w:rsid w:val="002C5584"/>
    <w:rsid w:val="002C5789"/>
    <w:rsid w:val="002C5901"/>
    <w:rsid w:val="002C5965"/>
    <w:rsid w:val="002C5C5B"/>
    <w:rsid w:val="002C6822"/>
    <w:rsid w:val="002D167E"/>
    <w:rsid w:val="002D28D4"/>
    <w:rsid w:val="002D42A9"/>
    <w:rsid w:val="002D4EA1"/>
    <w:rsid w:val="002D598B"/>
    <w:rsid w:val="002D5D68"/>
    <w:rsid w:val="002D77BD"/>
    <w:rsid w:val="002E0CF0"/>
    <w:rsid w:val="002E0FB5"/>
    <w:rsid w:val="002E13A6"/>
    <w:rsid w:val="002E1DD7"/>
    <w:rsid w:val="002E2D3C"/>
    <w:rsid w:val="002E40BB"/>
    <w:rsid w:val="002E4339"/>
    <w:rsid w:val="002E472E"/>
    <w:rsid w:val="002E531C"/>
    <w:rsid w:val="002E604A"/>
    <w:rsid w:val="002E6463"/>
    <w:rsid w:val="002E68CD"/>
    <w:rsid w:val="002E6E99"/>
    <w:rsid w:val="002E7340"/>
    <w:rsid w:val="002E7CF4"/>
    <w:rsid w:val="002E7EDB"/>
    <w:rsid w:val="002E7FE7"/>
    <w:rsid w:val="002F0044"/>
    <w:rsid w:val="002F0811"/>
    <w:rsid w:val="002F18EF"/>
    <w:rsid w:val="002F2EB5"/>
    <w:rsid w:val="002F3691"/>
    <w:rsid w:val="002F3F68"/>
    <w:rsid w:val="002F45F5"/>
    <w:rsid w:val="002F4B62"/>
    <w:rsid w:val="002F527D"/>
    <w:rsid w:val="002F5619"/>
    <w:rsid w:val="00300076"/>
    <w:rsid w:val="003017D5"/>
    <w:rsid w:val="00302831"/>
    <w:rsid w:val="00302973"/>
    <w:rsid w:val="0030441F"/>
    <w:rsid w:val="003049DA"/>
    <w:rsid w:val="003060CB"/>
    <w:rsid w:val="003067F7"/>
    <w:rsid w:val="003072F8"/>
    <w:rsid w:val="003077AB"/>
    <w:rsid w:val="00307E52"/>
    <w:rsid w:val="003100C8"/>
    <w:rsid w:val="0031074A"/>
    <w:rsid w:val="00310876"/>
    <w:rsid w:val="0031144E"/>
    <w:rsid w:val="00313E29"/>
    <w:rsid w:val="003172E9"/>
    <w:rsid w:val="0031768F"/>
    <w:rsid w:val="0032020D"/>
    <w:rsid w:val="003205D0"/>
    <w:rsid w:val="003207EF"/>
    <w:rsid w:val="0032128D"/>
    <w:rsid w:val="00321CA5"/>
    <w:rsid w:val="003226F0"/>
    <w:rsid w:val="0032361F"/>
    <w:rsid w:val="0032404F"/>
    <w:rsid w:val="0032418A"/>
    <w:rsid w:val="00324C95"/>
    <w:rsid w:val="0032525B"/>
    <w:rsid w:val="00325826"/>
    <w:rsid w:val="003266D3"/>
    <w:rsid w:val="003279FC"/>
    <w:rsid w:val="00327FB4"/>
    <w:rsid w:val="003303C8"/>
    <w:rsid w:val="00330970"/>
    <w:rsid w:val="00333001"/>
    <w:rsid w:val="003337E0"/>
    <w:rsid w:val="00333EEC"/>
    <w:rsid w:val="00334960"/>
    <w:rsid w:val="00334FDF"/>
    <w:rsid w:val="00336C85"/>
    <w:rsid w:val="00336EB2"/>
    <w:rsid w:val="00341632"/>
    <w:rsid w:val="003425C3"/>
    <w:rsid w:val="00342877"/>
    <w:rsid w:val="003438D2"/>
    <w:rsid w:val="00343A11"/>
    <w:rsid w:val="003446D0"/>
    <w:rsid w:val="00345B7F"/>
    <w:rsid w:val="00346837"/>
    <w:rsid w:val="00346C84"/>
    <w:rsid w:val="00346CE3"/>
    <w:rsid w:val="00350E1E"/>
    <w:rsid w:val="00351AFC"/>
    <w:rsid w:val="00352819"/>
    <w:rsid w:val="00353377"/>
    <w:rsid w:val="00353A00"/>
    <w:rsid w:val="0035569E"/>
    <w:rsid w:val="00355CC0"/>
    <w:rsid w:val="0035721A"/>
    <w:rsid w:val="00357328"/>
    <w:rsid w:val="003574D4"/>
    <w:rsid w:val="003577FE"/>
    <w:rsid w:val="00357D11"/>
    <w:rsid w:val="00360480"/>
    <w:rsid w:val="00360678"/>
    <w:rsid w:val="00360B95"/>
    <w:rsid w:val="00360DDB"/>
    <w:rsid w:val="003613C2"/>
    <w:rsid w:val="00361717"/>
    <w:rsid w:val="00361F49"/>
    <w:rsid w:val="003620DF"/>
    <w:rsid w:val="00363465"/>
    <w:rsid w:val="00363B7A"/>
    <w:rsid w:val="00364FC1"/>
    <w:rsid w:val="0036544D"/>
    <w:rsid w:val="0036629A"/>
    <w:rsid w:val="003673C2"/>
    <w:rsid w:val="00370395"/>
    <w:rsid w:val="00370CAC"/>
    <w:rsid w:val="0037109B"/>
    <w:rsid w:val="0037289F"/>
    <w:rsid w:val="0037300C"/>
    <w:rsid w:val="0037312F"/>
    <w:rsid w:val="00373839"/>
    <w:rsid w:val="0037519B"/>
    <w:rsid w:val="00376E96"/>
    <w:rsid w:val="003778E6"/>
    <w:rsid w:val="003801F7"/>
    <w:rsid w:val="003813C5"/>
    <w:rsid w:val="00384017"/>
    <w:rsid w:val="00385AAC"/>
    <w:rsid w:val="00385B6C"/>
    <w:rsid w:val="00385DCD"/>
    <w:rsid w:val="0038661F"/>
    <w:rsid w:val="00386BD5"/>
    <w:rsid w:val="00386FA3"/>
    <w:rsid w:val="00387A2D"/>
    <w:rsid w:val="0039094F"/>
    <w:rsid w:val="00390D6C"/>
    <w:rsid w:val="003911D3"/>
    <w:rsid w:val="00391EED"/>
    <w:rsid w:val="003920C5"/>
    <w:rsid w:val="00392E5E"/>
    <w:rsid w:val="003937A7"/>
    <w:rsid w:val="00395D24"/>
    <w:rsid w:val="0039616B"/>
    <w:rsid w:val="00397B0F"/>
    <w:rsid w:val="00397D01"/>
    <w:rsid w:val="003A02FA"/>
    <w:rsid w:val="003A3538"/>
    <w:rsid w:val="003A3824"/>
    <w:rsid w:val="003A478C"/>
    <w:rsid w:val="003A50EC"/>
    <w:rsid w:val="003A56AD"/>
    <w:rsid w:val="003A5A84"/>
    <w:rsid w:val="003A677B"/>
    <w:rsid w:val="003A687B"/>
    <w:rsid w:val="003A6997"/>
    <w:rsid w:val="003A7437"/>
    <w:rsid w:val="003A7971"/>
    <w:rsid w:val="003B026E"/>
    <w:rsid w:val="003B2615"/>
    <w:rsid w:val="003B37DF"/>
    <w:rsid w:val="003B3A42"/>
    <w:rsid w:val="003B43FE"/>
    <w:rsid w:val="003B554F"/>
    <w:rsid w:val="003B5860"/>
    <w:rsid w:val="003B5BE1"/>
    <w:rsid w:val="003B6570"/>
    <w:rsid w:val="003B6B5E"/>
    <w:rsid w:val="003B6F91"/>
    <w:rsid w:val="003B70D3"/>
    <w:rsid w:val="003B75FC"/>
    <w:rsid w:val="003B78F2"/>
    <w:rsid w:val="003C101E"/>
    <w:rsid w:val="003C14E9"/>
    <w:rsid w:val="003C1610"/>
    <w:rsid w:val="003C1E73"/>
    <w:rsid w:val="003C1F76"/>
    <w:rsid w:val="003C2762"/>
    <w:rsid w:val="003C3B04"/>
    <w:rsid w:val="003C493A"/>
    <w:rsid w:val="003C715D"/>
    <w:rsid w:val="003C78B7"/>
    <w:rsid w:val="003C79E6"/>
    <w:rsid w:val="003D03E0"/>
    <w:rsid w:val="003D2087"/>
    <w:rsid w:val="003D2799"/>
    <w:rsid w:val="003D41FD"/>
    <w:rsid w:val="003D4F13"/>
    <w:rsid w:val="003D63E4"/>
    <w:rsid w:val="003D68D2"/>
    <w:rsid w:val="003D71CD"/>
    <w:rsid w:val="003D786B"/>
    <w:rsid w:val="003D79DC"/>
    <w:rsid w:val="003D7B65"/>
    <w:rsid w:val="003E019D"/>
    <w:rsid w:val="003E177C"/>
    <w:rsid w:val="003E19EE"/>
    <w:rsid w:val="003E1FEE"/>
    <w:rsid w:val="003E4289"/>
    <w:rsid w:val="003E437D"/>
    <w:rsid w:val="003E4796"/>
    <w:rsid w:val="003E4F29"/>
    <w:rsid w:val="003E5B54"/>
    <w:rsid w:val="003E666F"/>
    <w:rsid w:val="003F03F2"/>
    <w:rsid w:val="003F0812"/>
    <w:rsid w:val="003F11FC"/>
    <w:rsid w:val="003F3ABB"/>
    <w:rsid w:val="003F3B0B"/>
    <w:rsid w:val="003F3E94"/>
    <w:rsid w:val="003F4862"/>
    <w:rsid w:val="003F4A7C"/>
    <w:rsid w:val="003F4C32"/>
    <w:rsid w:val="003F505D"/>
    <w:rsid w:val="003F5207"/>
    <w:rsid w:val="003F5D50"/>
    <w:rsid w:val="003F626C"/>
    <w:rsid w:val="003F69BE"/>
    <w:rsid w:val="00401F5C"/>
    <w:rsid w:val="00402350"/>
    <w:rsid w:val="00402E7E"/>
    <w:rsid w:val="004032D1"/>
    <w:rsid w:val="004038B2"/>
    <w:rsid w:val="00404F80"/>
    <w:rsid w:val="0040572F"/>
    <w:rsid w:val="00406491"/>
    <w:rsid w:val="00406E02"/>
    <w:rsid w:val="00410D88"/>
    <w:rsid w:val="00411297"/>
    <w:rsid w:val="0041257B"/>
    <w:rsid w:val="004126E1"/>
    <w:rsid w:val="0041461D"/>
    <w:rsid w:val="00414771"/>
    <w:rsid w:val="00414BEF"/>
    <w:rsid w:val="00414D9D"/>
    <w:rsid w:val="00415951"/>
    <w:rsid w:val="0041688A"/>
    <w:rsid w:val="004172D7"/>
    <w:rsid w:val="00417B08"/>
    <w:rsid w:val="00420257"/>
    <w:rsid w:val="00420471"/>
    <w:rsid w:val="00420C14"/>
    <w:rsid w:val="00420CB3"/>
    <w:rsid w:val="004214D7"/>
    <w:rsid w:val="00421814"/>
    <w:rsid w:val="00421C94"/>
    <w:rsid w:val="00422B61"/>
    <w:rsid w:val="00422EA1"/>
    <w:rsid w:val="00422EDD"/>
    <w:rsid w:val="00423576"/>
    <w:rsid w:val="0042391E"/>
    <w:rsid w:val="00423CAF"/>
    <w:rsid w:val="004245EA"/>
    <w:rsid w:val="00425FFB"/>
    <w:rsid w:val="0042679F"/>
    <w:rsid w:val="0042708E"/>
    <w:rsid w:val="00427738"/>
    <w:rsid w:val="00431189"/>
    <w:rsid w:val="00431251"/>
    <w:rsid w:val="0043295D"/>
    <w:rsid w:val="00434145"/>
    <w:rsid w:val="00434183"/>
    <w:rsid w:val="00435FF4"/>
    <w:rsid w:val="00436A5E"/>
    <w:rsid w:val="004373FD"/>
    <w:rsid w:val="0043792A"/>
    <w:rsid w:val="004379F7"/>
    <w:rsid w:val="0044159B"/>
    <w:rsid w:val="00441CFE"/>
    <w:rsid w:val="00442348"/>
    <w:rsid w:val="0044274A"/>
    <w:rsid w:val="00442C34"/>
    <w:rsid w:val="004451D9"/>
    <w:rsid w:val="00445AF8"/>
    <w:rsid w:val="00445B59"/>
    <w:rsid w:val="004461BF"/>
    <w:rsid w:val="00446341"/>
    <w:rsid w:val="0044719E"/>
    <w:rsid w:val="004500BC"/>
    <w:rsid w:val="0045014A"/>
    <w:rsid w:val="00450408"/>
    <w:rsid w:val="004507FC"/>
    <w:rsid w:val="00452428"/>
    <w:rsid w:val="00452E4C"/>
    <w:rsid w:val="00453092"/>
    <w:rsid w:val="0045363C"/>
    <w:rsid w:val="00454801"/>
    <w:rsid w:val="00454A2E"/>
    <w:rsid w:val="00455319"/>
    <w:rsid w:val="00455848"/>
    <w:rsid w:val="00456EC8"/>
    <w:rsid w:val="00457C4E"/>
    <w:rsid w:val="0046091D"/>
    <w:rsid w:val="004610DF"/>
    <w:rsid w:val="00461A55"/>
    <w:rsid w:val="00461B43"/>
    <w:rsid w:val="00461C11"/>
    <w:rsid w:val="00462E68"/>
    <w:rsid w:val="00463292"/>
    <w:rsid w:val="00463C45"/>
    <w:rsid w:val="004657BB"/>
    <w:rsid w:val="0046640B"/>
    <w:rsid w:val="00466EAD"/>
    <w:rsid w:val="00467F89"/>
    <w:rsid w:val="00470512"/>
    <w:rsid w:val="004732C7"/>
    <w:rsid w:val="00474583"/>
    <w:rsid w:val="00474C25"/>
    <w:rsid w:val="0047521D"/>
    <w:rsid w:val="004760C8"/>
    <w:rsid w:val="00476CDB"/>
    <w:rsid w:val="004800D1"/>
    <w:rsid w:val="0048215B"/>
    <w:rsid w:val="00482DC7"/>
    <w:rsid w:val="00483B19"/>
    <w:rsid w:val="00483E0A"/>
    <w:rsid w:val="004840EA"/>
    <w:rsid w:val="0048489D"/>
    <w:rsid w:val="004858DD"/>
    <w:rsid w:val="00485C35"/>
    <w:rsid w:val="004905F9"/>
    <w:rsid w:val="00490699"/>
    <w:rsid w:val="00492922"/>
    <w:rsid w:val="00492CED"/>
    <w:rsid w:val="00492DA1"/>
    <w:rsid w:val="00492DAB"/>
    <w:rsid w:val="00492DEE"/>
    <w:rsid w:val="00494774"/>
    <w:rsid w:val="00494A30"/>
    <w:rsid w:val="00495FDE"/>
    <w:rsid w:val="004A1130"/>
    <w:rsid w:val="004A1653"/>
    <w:rsid w:val="004A17AE"/>
    <w:rsid w:val="004A2815"/>
    <w:rsid w:val="004A382B"/>
    <w:rsid w:val="004A3E1C"/>
    <w:rsid w:val="004A6A52"/>
    <w:rsid w:val="004A6BD4"/>
    <w:rsid w:val="004A762A"/>
    <w:rsid w:val="004A79DF"/>
    <w:rsid w:val="004B1C1C"/>
    <w:rsid w:val="004B41EB"/>
    <w:rsid w:val="004B4C96"/>
    <w:rsid w:val="004B58F3"/>
    <w:rsid w:val="004B5FF6"/>
    <w:rsid w:val="004B7611"/>
    <w:rsid w:val="004C0F2C"/>
    <w:rsid w:val="004C1483"/>
    <w:rsid w:val="004C1683"/>
    <w:rsid w:val="004C2142"/>
    <w:rsid w:val="004C2E8C"/>
    <w:rsid w:val="004C423A"/>
    <w:rsid w:val="004C44FB"/>
    <w:rsid w:val="004C46B4"/>
    <w:rsid w:val="004C4E48"/>
    <w:rsid w:val="004C56D3"/>
    <w:rsid w:val="004C6B7B"/>
    <w:rsid w:val="004D03EB"/>
    <w:rsid w:val="004D0AEE"/>
    <w:rsid w:val="004D27CA"/>
    <w:rsid w:val="004D32DA"/>
    <w:rsid w:val="004D331C"/>
    <w:rsid w:val="004D34AF"/>
    <w:rsid w:val="004D4517"/>
    <w:rsid w:val="004D50C2"/>
    <w:rsid w:val="004D5432"/>
    <w:rsid w:val="004D60F6"/>
    <w:rsid w:val="004D67F4"/>
    <w:rsid w:val="004D6943"/>
    <w:rsid w:val="004D6B67"/>
    <w:rsid w:val="004D6BD3"/>
    <w:rsid w:val="004D7DF6"/>
    <w:rsid w:val="004E0B74"/>
    <w:rsid w:val="004E1156"/>
    <w:rsid w:val="004E1937"/>
    <w:rsid w:val="004E54D3"/>
    <w:rsid w:val="004F1BC0"/>
    <w:rsid w:val="004F36E3"/>
    <w:rsid w:val="004F3D3B"/>
    <w:rsid w:val="004F5669"/>
    <w:rsid w:val="004F6614"/>
    <w:rsid w:val="004F7460"/>
    <w:rsid w:val="0050026C"/>
    <w:rsid w:val="00500B18"/>
    <w:rsid w:val="00500D56"/>
    <w:rsid w:val="005013B9"/>
    <w:rsid w:val="00502CB1"/>
    <w:rsid w:val="0050319D"/>
    <w:rsid w:val="005033FD"/>
    <w:rsid w:val="00503484"/>
    <w:rsid w:val="005036B6"/>
    <w:rsid w:val="00503B32"/>
    <w:rsid w:val="00504622"/>
    <w:rsid w:val="005048B5"/>
    <w:rsid w:val="00505F52"/>
    <w:rsid w:val="00506F18"/>
    <w:rsid w:val="005076FD"/>
    <w:rsid w:val="00507E17"/>
    <w:rsid w:val="005103AA"/>
    <w:rsid w:val="00511359"/>
    <w:rsid w:val="0051179F"/>
    <w:rsid w:val="00511DE9"/>
    <w:rsid w:val="005120CC"/>
    <w:rsid w:val="00512F79"/>
    <w:rsid w:val="0051423A"/>
    <w:rsid w:val="0051486B"/>
    <w:rsid w:val="00514893"/>
    <w:rsid w:val="005151BB"/>
    <w:rsid w:val="005164A3"/>
    <w:rsid w:val="00516AD9"/>
    <w:rsid w:val="00517199"/>
    <w:rsid w:val="00517AB0"/>
    <w:rsid w:val="00517C4C"/>
    <w:rsid w:val="00520774"/>
    <w:rsid w:val="00521D3C"/>
    <w:rsid w:val="0052399F"/>
    <w:rsid w:val="00524234"/>
    <w:rsid w:val="00524B0E"/>
    <w:rsid w:val="005254FC"/>
    <w:rsid w:val="00525939"/>
    <w:rsid w:val="00526683"/>
    <w:rsid w:val="005278F6"/>
    <w:rsid w:val="00527CE9"/>
    <w:rsid w:val="005305B6"/>
    <w:rsid w:val="00530B60"/>
    <w:rsid w:val="00530BB9"/>
    <w:rsid w:val="00531CAC"/>
    <w:rsid w:val="005343BC"/>
    <w:rsid w:val="00534615"/>
    <w:rsid w:val="00537500"/>
    <w:rsid w:val="005375C0"/>
    <w:rsid w:val="0054190A"/>
    <w:rsid w:val="00541F74"/>
    <w:rsid w:val="0054275D"/>
    <w:rsid w:val="00542DE6"/>
    <w:rsid w:val="00542E1A"/>
    <w:rsid w:val="00542FC4"/>
    <w:rsid w:val="00543600"/>
    <w:rsid w:val="00547221"/>
    <w:rsid w:val="00547A34"/>
    <w:rsid w:val="0055198F"/>
    <w:rsid w:val="00551E4F"/>
    <w:rsid w:val="0055262B"/>
    <w:rsid w:val="00554241"/>
    <w:rsid w:val="00554818"/>
    <w:rsid w:val="00554ACA"/>
    <w:rsid w:val="005562C5"/>
    <w:rsid w:val="00557557"/>
    <w:rsid w:val="00557932"/>
    <w:rsid w:val="00560766"/>
    <w:rsid w:val="00560D86"/>
    <w:rsid w:val="00561D85"/>
    <w:rsid w:val="00563176"/>
    <w:rsid w:val="00563B94"/>
    <w:rsid w:val="00563F74"/>
    <w:rsid w:val="00564FBD"/>
    <w:rsid w:val="005656B3"/>
    <w:rsid w:val="005661FB"/>
    <w:rsid w:val="00566DFF"/>
    <w:rsid w:val="0056772D"/>
    <w:rsid w:val="0057050E"/>
    <w:rsid w:val="0057079D"/>
    <w:rsid w:val="00571C6D"/>
    <w:rsid w:val="00572584"/>
    <w:rsid w:val="00572D16"/>
    <w:rsid w:val="00572F48"/>
    <w:rsid w:val="005736A5"/>
    <w:rsid w:val="00573C49"/>
    <w:rsid w:val="005743CE"/>
    <w:rsid w:val="00574BF4"/>
    <w:rsid w:val="00575C25"/>
    <w:rsid w:val="0057691C"/>
    <w:rsid w:val="00576E63"/>
    <w:rsid w:val="00577294"/>
    <w:rsid w:val="00577E04"/>
    <w:rsid w:val="005809E3"/>
    <w:rsid w:val="0058117B"/>
    <w:rsid w:val="005812DA"/>
    <w:rsid w:val="00581C71"/>
    <w:rsid w:val="005822D1"/>
    <w:rsid w:val="005826AB"/>
    <w:rsid w:val="00583572"/>
    <w:rsid w:val="0058389E"/>
    <w:rsid w:val="00583927"/>
    <w:rsid w:val="0058791D"/>
    <w:rsid w:val="00587C49"/>
    <w:rsid w:val="005906CB"/>
    <w:rsid w:val="00591433"/>
    <w:rsid w:val="005919C6"/>
    <w:rsid w:val="00593452"/>
    <w:rsid w:val="005935BD"/>
    <w:rsid w:val="0059397B"/>
    <w:rsid w:val="00597D8A"/>
    <w:rsid w:val="005A0609"/>
    <w:rsid w:val="005A1245"/>
    <w:rsid w:val="005A3C8E"/>
    <w:rsid w:val="005A4149"/>
    <w:rsid w:val="005A4C1E"/>
    <w:rsid w:val="005A4EED"/>
    <w:rsid w:val="005A5F73"/>
    <w:rsid w:val="005A64BE"/>
    <w:rsid w:val="005A71CB"/>
    <w:rsid w:val="005A720B"/>
    <w:rsid w:val="005A76B9"/>
    <w:rsid w:val="005B0A80"/>
    <w:rsid w:val="005B1E64"/>
    <w:rsid w:val="005B2708"/>
    <w:rsid w:val="005B2772"/>
    <w:rsid w:val="005B3488"/>
    <w:rsid w:val="005B348B"/>
    <w:rsid w:val="005B3706"/>
    <w:rsid w:val="005B3ECD"/>
    <w:rsid w:val="005B4078"/>
    <w:rsid w:val="005B419C"/>
    <w:rsid w:val="005B4985"/>
    <w:rsid w:val="005B5616"/>
    <w:rsid w:val="005B603D"/>
    <w:rsid w:val="005B62C0"/>
    <w:rsid w:val="005B636C"/>
    <w:rsid w:val="005B6C32"/>
    <w:rsid w:val="005B79EE"/>
    <w:rsid w:val="005B7DE4"/>
    <w:rsid w:val="005C0851"/>
    <w:rsid w:val="005C089B"/>
    <w:rsid w:val="005C1587"/>
    <w:rsid w:val="005C2038"/>
    <w:rsid w:val="005C32DD"/>
    <w:rsid w:val="005C3879"/>
    <w:rsid w:val="005C52C6"/>
    <w:rsid w:val="005C53C8"/>
    <w:rsid w:val="005C5460"/>
    <w:rsid w:val="005C61E5"/>
    <w:rsid w:val="005C6D2C"/>
    <w:rsid w:val="005C6D79"/>
    <w:rsid w:val="005D0237"/>
    <w:rsid w:val="005D1137"/>
    <w:rsid w:val="005D17DA"/>
    <w:rsid w:val="005D1903"/>
    <w:rsid w:val="005D1B9B"/>
    <w:rsid w:val="005D1F0D"/>
    <w:rsid w:val="005D21B1"/>
    <w:rsid w:val="005D4479"/>
    <w:rsid w:val="005D4B71"/>
    <w:rsid w:val="005D500D"/>
    <w:rsid w:val="005D5171"/>
    <w:rsid w:val="005D6F8C"/>
    <w:rsid w:val="005D714D"/>
    <w:rsid w:val="005E1BEF"/>
    <w:rsid w:val="005E2F65"/>
    <w:rsid w:val="005E47AF"/>
    <w:rsid w:val="005E576F"/>
    <w:rsid w:val="005E6E95"/>
    <w:rsid w:val="005E7FE8"/>
    <w:rsid w:val="005F03F7"/>
    <w:rsid w:val="005F057F"/>
    <w:rsid w:val="005F0CD0"/>
    <w:rsid w:val="005F4555"/>
    <w:rsid w:val="005F4C55"/>
    <w:rsid w:val="005F4CF0"/>
    <w:rsid w:val="005F4F81"/>
    <w:rsid w:val="005F5C3E"/>
    <w:rsid w:val="00601557"/>
    <w:rsid w:val="00601DBD"/>
    <w:rsid w:val="006031AA"/>
    <w:rsid w:val="00604953"/>
    <w:rsid w:val="00604D98"/>
    <w:rsid w:val="00604EA7"/>
    <w:rsid w:val="00605A89"/>
    <w:rsid w:val="00606BB3"/>
    <w:rsid w:val="00606F26"/>
    <w:rsid w:val="0061257F"/>
    <w:rsid w:val="0061277A"/>
    <w:rsid w:val="00613593"/>
    <w:rsid w:val="006139DD"/>
    <w:rsid w:val="00614389"/>
    <w:rsid w:val="00616CC3"/>
    <w:rsid w:val="0061757A"/>
    <w:rsid w:val="006178FA"/>
    <w:rsid w:val="00617BC2"/>
    <w:rsid w:val="00620D43"/>
    <w:rsid w:val="00620E7E"/>
    <w:rsid w:val="0062148C"/>
    <w:rsid w:val="006214A1"/>
    <w:rsid w:val="0062381D"/>
    <w:rsid w:val="00626561"/>
    <w:rsid w:val="00626597"/>
    <w:rsid w:val="00626B5D"/>
    <w:rsid w:val="006276EE"/>
    <w:rsid w:val="00627E03"/>
    <w:rsid w:val="00630B89"/>
    <w:rsid w:val="00631068"/>
    <w:rsid w:val="00631BBC"/>
    <w:rsid w:val="00631C8E"/>
    <w:rsid w:val="00633311"/>
    <w:rsid w:val="00634411"/>
    <w:rsid w:val="00635AFF"/>
    <w:rsid w:val="006364BE"/>
    <w:rsid w:val="00637378"/>
    <w:rsid w:val="00637982"/>
    <w:rsid w:val="00640612"/>
    <w:rsid w:val="00641150"/>
    <w:rsid w:val="00642E3D"/>
    <w:rsid w:val="00643A8D"/>
    <w:rsid w:val="0064479C"/>
    <w:rsid w:val="00644958"/>
    <w:rsid w:val="006459FD"/>
    <w:rsid w:val="00645F60"/>
    <w:rsid w:val="00646531"/>
    <w:rsid w:val="0064659E"/>
    <w:rsid w:val="006467AF"/>
    <w:rsid w:val="0064696F"/>
    <w:rsid w:val="0064793C"/>
    <w:rsid w:val="00651CEB"/>
    <w:rsid w:val="00652294"/>
    <w:rsid w:val="00652491"/>
    <w:rsid w:val="006538E6"/>
    <w:rsid w:val="00655631"/>
    <w:rsid w:val="0065621A"/>
    <w:rsid w:val="00657CAC"/>
    <w:rsid w:val="0066238E"/>
    <w:rsid w:val="00663866"/>
    <w:rsid w:val="00665616"/>
    <w:rsid w:val="006656EF"/>
    <w:rsid w:val="006657C1"/>
    <w:rsid w:val="006672B0"/>
    <w:rsid w:val="006677A7"/>
    <w:rsid w:val="00670165"/>
    <w:rsid w:val="00670564"/>
    <w:rsid w:val="006707A3"/>
    <w:rsid w:val="00671379"/>
    <w:rsid w:val="00671BCA"/>
    <w:rsid w:val="00672968"/>
    <w:rsid w:val="00672A02"/>
    <w:rsid w:val="00675856"/>
    <w:rsid w:val="00675FA9"/>
    <w:rsid w:val="006764CF"/>
    <w:rsid w:val="00680003"/>
    <w:rsid w:val="00680643"/>
    <w:rsid w:val="006807F5"/>
    <w:rsid w:val="00680A3A"/>
    <w:rsid w:val="00680F0E"/>
    <w:rsid w:val="00681A25"/>
    <w:rsid w:val="0068266D"/>
    <w:rsid w:val="006834CD"/>
    <w:rsid w:val="006845B5"/>
    <w:rsid w:val="00685999"/>
    <w:rsid w:val="00686009"/>
    <w:rsid w:val="00686243"/>
    <w:rsid w:val="0069256C"/>
    <w:rsid w:val="00693B72"/>
    <w:rsid w:val="006946F2"/>
    <w:rsid w:val="00694740"/>
    <w:rsid w:val="00696770"/>
    <w:rsid w:val="006976FC"/>
    <w:rsid w:val="00697C13"/>
    <w:rsid w:val="006A0A9A"/>
    <w:rsid w:val="006A0D61"/>
    <w:rsid w:val="006A1093"/>
    <w:rsid w:val="006A36AD"/>
    <w:rsid w:val="006A3840"/>
    <w:rsid w:val="006A4404"/>
    <w:rsid w:val="006A4858"/>
    <w:rsid w:val="006A4CB5"/>
    <w:rsid w:val="006A573F"/>
    <w:rsid w:val="006A5A9E"/>
    <w:rsid w:val="006A5C3D"/>
    <w:rsid w:val="006A604F"/>
    <w:rsid w:val="006A61AD"/>
    <w:rsid w:val="006A6CB1"/>
    <w:rsid w:val="006A6CD6"/>
    <w:rsid w:val="006A6E3D"/>
    <w:rsid w:val="006A70AA"/>
    <w:rsid w:val="006A7AB7"/>
    <w:rsid w:val="006A7D8F"/>
    <w:rsid w:val="006B0556"/>
    <w:rsid w:val="006B0B54"/>
    <w:rsid w:val="006B175C"/>
    <w:rsid w:val="006B192F"/>
    <w:rsid w:val="006B2911"/>
    <w:rsid w:val="006C05E8"/>
    <w:rsid w:val="006C2301"/>
    <w:rsid w:val="006C344C"/>
    <w:rsid w:val="006C36AE"/>
    <w:rsid w:val="006C3A7A"/>
    <w:rsid w:val="006C3D1F"/>
    <w:rsid w:val="006C3DEC"/>
    <w:rsid w:val="006C3F72"/>
    <w:rsid w:val="006C415D"/>
    <w:rsid w:val="006C4386"/>
    <w:rsid w:val="006C7C8D"/>
    <w:rsid w:val="006D0500"/>
    <w:rsid w:val="006D0C56"/>
    <w:rsid w:val="006D122D"/>
    <w:rsid w:val="006D18DF"/>
    <w:rsid w:val="006D18EF"/>
    <w:rsid w:val="006D1A27"/>
    <w:rsid w:val="006D1C70"/>
    <w:rsid w:val="006D1D8A"/>
    <w:rsid w:val="006D2123"/>
    <w:rsid w:val="006D2806"/>
    <w:rsid w:val="006D2B83"/>
    <w:rsid w:val="006D355F"/>
    <w:rsid w:val="006D3BC2"/>
    <w:rsid w:val="006D4E06"/>
    <w:rsid w:val="006D4E14"/>
    <w:rsid w:val="006D68DE"/>
    <w:rsid w:val="006D6A38"/>
    <w:rsid w:val="006D7753"/>
    <w:rsid w:val="006E19B0"/>
    <w:rsid w:val="006E3750"/>
    <w:rsid w:val="006E38C9"/>
    <w:rsid w:val="006E59A6"/>
    <w:rsid w:val="006E6135"/>
    <w:rsid w:val="006F07D9"/>
    <w:rsid w:val="006F0E36"/>
    <w:rsid w:val="006F166D"/>
    <w:rsid w:val="006F1841"/>
    <w:rsid w:val="006F267A"/>
    <w:rsid w:val="006F2B2D"/>
    <w:rsid w:val="006F2F1F"/>
    <w:rsid w:val="006F3B0C"/>
    <w:rsid w:val="006F4097"/>
    <w:rsid w:val="006F46AA"/>
    <w:rsid w:val="006F5049"/>
    <w:rsid w:val="006F6270"/>
    <w:rsid w:val="00700568"/>
    <w:rsid w:val="007008CE"/>
    <w:rsid w:val="00700D73"/>
    <w:rsid w:val="0070153A"/>
    <w:rsid w:val="007028C7"/>
    <w:rsid w:val="00703C24"/>
    <w:rsid w:val="00704259"/>
    <w:rsid w:val="007049B7"/>
    <w:rsid w:val="00705169"/>
    <w:rsid w:val="00706051"/>
    <w:rsid w:val="00706D6F"/>
    <w:rsid w:val="00706D78"/>
    <w:rsid w:val="00706ED7"/>
    <w:rsid w:val="007121F9"/>
    <w:rsid w:val="0071241A"/>
    <w:rsid w:val="007128FC"/>
    <w:rsid w:val="00712DBE"/>
    <w:rsid w:val="007141CF"/>
    <w:rsid w:val="007155B5"/>
    <w:rsid w:val="00717946"/>
    <w:rsid w:val="0072058B"/>
    <w:rsid w:val="00720725"/>
    <w:rsid w:val="00722207"/>
    <w:rsid w:val="00723DA3"/>
    <w:rsid w:val="00723F1B"/>
    <w:rsid w:val="0072466F"/>
    <w:rsid w:val="00726988"/>
    <w:rsid w:val="0073047C"/>
    <w:rsid w:val="007308E0"/>
    <w:rsid w:val="007310E2"/>
    <w:rsid w:val="0073162E"/>
    <w:rsid w:val="00731B76"/>
    <w:rsid w:val="00731D04"/>
    <w:rsid w:val="0073253C"/>
    <w:rsid w:val="0073322A"/>
    <w:rsid w:val="00734024"/>
    <w:rsid w:val="007340A4"/>
    <w:rsid w:val="00734309"/>
    <w:rsid w:val="00734315"/>
    <w:rsid w:val="007361CB"/>
    <w:rsid w:val="00736824"/>
    <w:rsid w:val="00736FC8"/>
    <w:rsid w:val="007379E7"/>
    <w:rsid w:val="00737E2A"/>
    <w:rsid w:val="00740865"/>
    <w:rsid w:val="0074116D"/>
    <w:rsid w:val="0074126C"/>
    <w:rsid w:val="00741414"/>
    <w:rsid w:val="0074157A"/>
    <w:rsid w:val="007417D2"/>
    <w:rsid w:val="007422E2"/>
    <w:rsid w:val="007426EA"/>
    <w:rsid w:val="00742754"/>
    <w:rsid w:val="00742AE5"/>
    <w:rsid w:val="007432DF"/>
    <w:rsid w:val="00743879"/>
    <w:rsid w:val="00743E42"/>
    <w:rsid w:val="00746B78"/>
    <w:rsid w:val="007473A8"/>
    <w:rsid w:val="00747E64"/>
    <w:rsid w:val="0075041B"/>
    <w:rsid w:val="00750E6E"/>
    <w:rsid w:val="00751D42"/>
    <w:rsid w:val="00751EE4"/>
    <w:rsid w:val="00753000"/>
    <w:rsid w:val="00753B85"/>
    <w:rsid w:val="00754287"/>
    <w:rsid w:val="0075440E"/>
    <w:rsid w:val="00754D02"/>
    <w:rsid w:val="00754D50"/>
    <w:rsid w:val="0075564E"/>
    <w:rsid w:val="0075611C"/>
    <w:rsid w:val="00756C2D"/>
    <w:rsid w:val="007577E9"/>
    <w:rsid w:val="00757F78"/>
    <w:rsid w:val="00760AF5"/>
    <w:rsid w:val="00760E1D"/>
    <w:rsid w:val="007616AC"/>
    <w:rsid w:val="007618FD"/>
    <w:rsid w:val="0076198A"/>
    <w:rsid w:val="00763A09"/>
    <w:rsid w:val="00764209"/>
    <w:rsid w:val="0076440A"/>
    <w:rsid w:val="007652DE"/>
    <w:rsid w:val="00765F69"/>
    <w:rsid w:val="0076675A"/>
    <w:rsid w:val="00767320"/>
    <w:rsid w:val="00767B6C"/>
    <w:rsid w:val="00767C92"/>
    <w:rsid w:val="0077041D"/>
    <w:rsid w:val="007704A7"/>
    <w:rsid w:val="007715DF"/>
    <w:rsid w:val="00771EF1"/>
    <w:rsid w:val="007721F8"/>
    <w:rsid w:val="007738CE"/>
    <w:rsid w:val="00774686"/>
    <w:rsid w:val="00774DA3"/>
    <w:rsid w:val="00777973"/>
    <w:rsid w:val="00780463"/>
    <w:rsid w:val="00781EE4"/>
    <w:rsid w:val="00783459"/>
    <w:rsid w:val="007835B6"/>
    <w:rsid w:val="00787874"/>
    <w:rsid w:val="00787F7B"/>
    <w:rsid w:val="0079045E"/>
    <w:rsid w:val="007904FB"/>
    <w:rsid w:val="00792610"/>
    <w:rsid w:val="00793B03"/>
    <w:rsid w:val="00794126"/>
    <w:rsid w:val="00794717"/>
    <w:rsid w:val="007954B2"/>
    <w:rsid w:val="00795A82"/>
    <w:rsid w:val="007962BD"/>
    <w:rsid w:val="00796660"/>
    <w:rsid w:val="007A07D6"/>
    <w:rsid w:val="007A337D"/>
    <w:rsid w:val="007A3F8C"/>
    <w:rsid w:val="007A492F"/>
    <w:rsid w:val="007A4CFA"/>
    <w:rsid w:val="007A542C"/>
    <w:rsid w:val="007A563B"/>
    <w:rsid w:val="007A6047"/>
    <w:rsid w:val="007A65EE"/>
    <w:rsid w:val="007A6EB9"/>
    <w:rsid w:val="007B04B5"/>
    <w:rsid w:val="007B1A1A"/>
    <w:rsid w:val="007B1F99"/>
    <w:rsid w:val="007B2BA0"/>
    <w:rsid w:val="007B3456"/>
    <w:rsid w:val="007B3AFC"/>
    <w:rsid w:val="007B3BA2"/>
    <w:rsid w:val="007B4164"/>
    <w:rsid w:val="007B4908"/>
    <w:rsid w:val="007B53B5"/>
    <w:rsid w:val="007B5416"/>
    <w:rsid w:val="007B6600"/>
    <w:rsid w:val="007B795E"/>
    <w:rsid w:val="007C1B83"/>
    <w:rsid w:val="007C49AB"/>
    <w:rsid w:val="007C49EF"/>
    <w:rsid w:val="007C6EDB"/>
    <w:rsid w:val="007C716C"/>
    <w:rsid w:val="007C7B74"/>
    <w:rsid w:val="007C7C70"/>
    <w:rsid w:val="007D08FA"/>
    <w:rsid w:val="007D1548"/>
    <w:rsid w:val="007D27EE"/>
    <w:rsid w:val="007D2B69"/>
    <w:rsid w:val="007D2C0E"/>
    <w:rsid w:val="007D3E49"/>
    <w:rsid w:val="007D47D7"/>
    <w:rsid w:val="007D4964"/>
    <w:rsid w:val="007D4BB2"/>
    <w:rsid w:val="007D4D62"/>
    <w:rsid w:val="007D4E96"/>
    <w:rsid w:val="007D5522"/>
    <w:rsid w:val="007D5D9C"/>
    <w:rsid w:val="007E37A1"/>
    <w:rsid w:val="007E3FD4"/>
    <w:rsid w:val="007E547F"/>
    <w:rsid w:val="007E56D0"/>
    <w:rsid w:val="007E58EC"/>
    <w:rsid w:val="007E5DDE"/>
    <w:rsid w:val="007E5E80"/>
    <w:rsid w:val="007E678A"/>
    <w:rsid w:val="007E6EB6"/>
    <w:rsid w:val="007E77C9"/>
    <w:rsid w:val="007E783C"/>
    <w:rsid w:val="007F0B59"/>
    <w:rsid w:val="007F1F9B"/>
    <w:rsid w:val="007F1FFC"/>
    <w:rsid w:val="007F21F4"/>
    <w:rsid w:val="007F2B9F"/>
    <w:rsid w:val="007F3297"/>
    <w:rsid w:val="007F3843"/>
    <w:rsid w:val="007F3B1E"/>
    <w:rsid w:val="007F3CF1"/>
    <w:rsid w:val="007F3E7B"/>
    <w:rsid w:val="007F3EAE"/>
    <w:rsid w:val="007F4A53"/>
    <w:rsid w:val="007F61CB"/>
    <w:rsid w:val="00804853"/>
    <w:rsid w:val="00805244"/>
    <w:rsid w:val="00805B68"/>
    <w:rsid w:val="008065A1"/>
    <w:rsid w:val="00807A92"/>
    <w:rsid w:val="00807E46"/>
    <w:rsid w:val="00811C8B"/>
    <w:rsid w:val="00813690"/>
    <w:rsid w:val="00814AC2"/>
    <w:rsid w:val="00815184"/>
    <w:rsid w:val="008151A0"/>
    <w:rsid w:val="008158FD"/>
    <w:rsid w:val="00816978"/>
    <w:rsid w:val="0082024F"/>
    <w:rsid w:val="008209A8"/>
    <w:rsid w:val="00821F7B"/>
    <w:rsid w:val="00823D80"/>
    <w:rsid w:val="00823E19"/>
    <w:rsid w:val="00823F88"/>
    <w:rsid w:val="0082435A"/>
    <w:rsid w:val="00824947"/>
    <w:rsid w:val="008272CB"/>
    <w:rsid w:val="00831738"/>
    <w:rsid w:val="00831BC7"/>
    <w:rsid w:val="0083207D"/>
    <w:rsid w:val="0083222D"/>
    <w:rsid w:val="00832B44"/>
    <w:rsid w:val="00832BA2"/>
    <w:rsid w:val="00833444"/>
    <w:rsid w:val="008342AA"/>
    <w:rsid w:val="008353C5"/>
    <w:rsid w:val="00835507"/>
    <w:rsid w:val="00836243"/>
    <w:rsid w:val="00836C65"/>
    <w:rsid w:val="00837F9F"/>
    <w:rsid w:val="00840695"/>
    <w:rsid w:val="008407F3"/>
    <w:rsid w:val="00842418"/>
    <w:rsid w:val="0084285E"/>
    <w:rsid w:val="008436EA"/>
    <w:rsid w:val="00843FD5"/>
    <w:rsid w:val="00845134"/>
    <w:rsid w:val="00846236"/>
    <w:rsid w:val="00846E0A"/>
    <w:rsid w:val="00847F9F"/>
    <w:rsid w:val="0085031F"/>
    <w:rsid w:val="008503C5"/>
    <w:rsid w:val="00851958"/>
    <w:rsid w:val="00851B0D"/>
    <w:rsid w:val="0085248B"/>
    <w:rsid w:val="00853ED6"/>
    <w:rsid w:val="00854FC5"/>
    <w:rsid w:val="008565BC"/>
    <w:rsid w:val="00860BD1"/>
    <w:rsid w:val="00860F0B"/>
    <w:rsid w:val="00862574"/>
    <w:rsid w:val="00862DF4"/>
    <w:rsid w:val="00862F28"/>
    <w:rsid w:val="008637CF"/>
    <w:rsid w:val="008645BE"/>
    <w:rsid w:val="008649C9"/>
    <w:rsid w:val="00865C8C"/>
    <w:rsid w:val="00865E48"/>
    <w:rsid w:val="00867D8C"/>
    <w:rsid w:val="008703EE"/>
    <w:rsid w:val="0087045E"/>
    <w:rsid w:val="00870775"/>
    <w:rsid w:val="008716B0"/>
    <w:rsid w:val="00872F08"/>
    <w:rsid w:val="00874015"/>
    <w:rsid w:val="00875D12"/>
    <w:rsid w:val="00876791"/>
    <w:rsid w:val="00876E27"/>
    <w:rsid w:val="00877329"/>
    <w:rsid w:val="00877AB4"/>
    <w:rsid w:val="00880F34"/>
    <w:rsid w:val="00881DF2"/>
    <w:rsid w:val="0088204A"/>
    <w:rsid w:val="008822C5"/>
    <w:rsid w:val="008828C7"/>
    <w:rsid w:val="00882D4C"/>
    <w:rsid w:val="0088324F"/>
    <w:rsid w:val="00883A45"/>
    <w:rsid w:val="0088433F"/>
    <w:rsid w:val="00884900"/>
    <w:rsid w:val="00884DA7"/>
    <w:rsid w:val="008851E1"/>
    <w:rsid w:val="00885B3C"/>
    <w:rsid w:val="00885E7C"/>
    <w:rsid w:val="008868B7"/>
    <w:rsid w:val="00886D9B"/>
    <w:rsid w:val="00890412"/>
    <w:rsid w:val="00894D6A"/>
    <w:rsid w:val="0089578C"/>
    <w:rsid w:val="00896E84"/>
    <w:rsid w:val="008971C9"/>
    <w:rsid w:val="008A0A3F"/>
    <w:rsid w:val="008A1A1A"/>
    <w:rsid w:val="008A3923"/>
    <w:rsid w:val="008A56DA"/>
    <w:rsid w:val="008A65D6"/>
    <w:rsid w:val="008A6C81"/>
    <w:rsid w:val="008B0782"/>
    <w:rsid w:val="008B0B4E"/>
    <w:rsid w:val="008B0CF0"/>
    <w:rsid w:val="008B107B"/>
    <w:rsid w:val="008B120F"/>
    <w:rsid w:val="008B1782"/>
    <w:rsid w:val="008B1BAE"/>
    <w:rsid w:val="008B2B3B"/>
    <w:rsid w:val="008B2E8E"/>
    <w:rsid w:val="008B410D"/>
    <w:rsid w:val="008B4412"/>
    <w:rsid w:val="008B5416"/>
    <w:rsid w:val="008B5EB5"/>
    <w:rsid w:val="008B5F12"/>
    <w:rsid w:val="008B613F"/>
    <w:rsid w:val="008B787D"/>
    <w:rsid w:val="008C0A2C"/>
    <w:rsid w:val="008C138B"/>
    <w:rsid w:val="008C1ABE"/>
    <w:rsid w:val="008C2235"/>
    <w:rsid w:val="008C313F"/>
    <w:rsid w:val="008C3AFA"/>
    <w:rsid w:val="008C42FE"/>
    <w:rsid w:val="008C455F"/>
    <w:rsid w:val="008C628B"/>
    <w:rsid w:val="008C633B"/>
    <w:rsid w:val="008C65AC"/>
    <w:rsid w:val="008C71FF"/>
    <w:rsid w:val="008C73AF"/>
    <w:rsid w:val="008C793D"/>
    <w:rsid w:val="008D0F53"/>
    <w:rsid w:val="008D1BC8"/>
    <w:rsid w:val="008D26FE"/>
    <w:rsid w:val="008D33D0"/>
    <w:rsid w:val="008D3B56"/>
    <w:rsid w:val="008D587F"/>
    <w:rsid w:val="008D5882"/>
    <w:rsid w:val="008D74A7"/>
    <w:rsid w:val="008D7A1F"/>
    <w:rsid w:val="008E035D"/>
    <w:rsid w:val="008E11D4"/>
    <w:rsid w:val="008E1D58"/>
    <w:rsid w:val="008E264C"/>
    <w:rsid w:val="008E4AEE"/>
    <w:rsid w:val="008E4D0A"/>
    <w:rsid w:val="008E5369"/>
    <w:rsid w:val="008E5566"/>
    <w:rsid w:val="008E70B9"/>
    <w:rsid w:val="008E724E"/>
    <w:rsid w:val="008E7A68"/>
    <w:rsid w:val="008E7F9A"/>
    <w:rsid w:val="008F0DAC"/>
    <w:rsid w:val="008F1F46"/>
    <w:rsid w:val="008F4595"/>
    <w:rsid w:val="008F4ECD"/>
    <w:rsid w:val="008F5FE0"/>
    <w:rsid w:val="008F61B1"/>
    <w:rsid w:val="008F640C"/>
    <w:rsid w:val="008F6A49"/>
    <w:rsid w:val="008F6CA7"/>
    <w:rsid w:val="008F702D"/>
    <w:rsid w:val="008F7AE7"/>
    <w:rsid w:val="009005C3"/>
    <w:rsid w:val="0090085C"/>
    <w:rsid w:val="0090086C"/>
    <w:rsid w:val="00901103"/>
    <w:rsid w:val="00901612"/>
    <w:rsid w:val="00903A4D"/>
    <w:rsid w:val="00906512"/>
    <w:rsid w:val="0090749C"/>
    <w:rsid w:val="00907E43"/>
    <w:rsid w:val="0091059B"/>
    <w:rsid w:val="00910D58"/>
    <w:rsid w:val="00911194"/>
    <w:rsid w:val="0091171F"/>
    <w:rsid w:val="00911786"/>
    <w:rsid w:val="009122BD"/>
    <w:rsid w:val="00912BB4"/>
    <w:rsid w:val="00913B80"/>
    <w:rsid w:val="00913E02"/>
    <w:rsid w:val="009143CF"/>
    <w:rsid w:val="00914529"/>
    <w:rsid w:val="009159AA"/>
    <w:rsid w:val="00915D6D"/>
    <w:rsid w:val="00921C1A"/>
    <w:rsid w:val="00921D42"/>
    <w:rsid w:val="00921D7D"/>
    <w:rsid w:val="009229E7"/>
    <w:rsid w:val="009237BE"/>
    <w:rsid w:val="00925AE1"/>
    <w:rsid w:val="00926062"/>
    <w:rsid w:val="00927472"/>
    <w:rsid w:val="00927533"/>
    <w:rsid w:val="00931138"/>
    <w:rsid w:val="0093203A"/>
    <w:rsid w:val="00933926"/>
    <w:rsid w:val="009340EE"/>
    <w:rsid w:val="00934362"/>
    <w:rsid w:val="009346C0"/>
    <w:rsid w:val="00934A6D"/>
    <w:rsid w:val="00935627"/>
    <w:rsid w:val="009358FA"/>
    <w:rsid w:val="00935FF1"/>
    <w:rsid w:val="0093611F"/>
    <w:rsid w:val="0093675E"/>
    <w:rsid w:val="00936FAE"/>
    <w:rsid w:val="00937516"/>
    <w:rsid w:val="00940382"/>
    <w:rsid w:val="009407D2"/>
    <w:rsid w:val="009410AF"/>
    <w:rsid w:val="00942813"/>
    <w:rsid w:val="00943DFB"/>
    <w:rsid w:val="00944328"/>
    <w:rsid w:val="00944DB4"/>
    <w:rsid w:val="009465D1"/>
    <w:rsid w:val="00953E58"/>
    <w:rsid w:val="00956065"/>
    <w:rsid w:val="009575DA"/>
    <w:rsid w:val="009578DD"/>
    <w:rsid w:val="0095798F"/>
    <w:rsid w:val="009613B5"/>
    <w:rsid w:val="009616E3"/>
    <w:rsid w:val="00962311"/>
    <w:rsid w:val="00962CA8"/>
    <w:rsid w:val="0096386E"/>
    <w:rsid w:val="00965477"/>
    <w:rsid w:val="00966FF4"/>
    <w:rsid w:val="009702B0"/>
    <w:rsid w:val="0097120C"/>
    <w:rsid w:val="00971B25"/>
    <w:rsid w:val="00971C54"/>
    <w:rsid w:val="00971CB8"/>
    <w:rsid w:val="0097227B"/>
    <w:rsid w:val="0097286F"/>
    <w:rsid w:val="0097408C"/>
    <w:rsid w:val="00974276"/>
    <w:rsid w:val="009752A6"/>
    <w:rsid w:val="009760D8"/>
    <w:rsid w:val="009766A5"/>
    <w:rsid w:val="009768E2"/>
    <w:rsid w:val="009772EF"/>
    <w:rsid w:val="009815FB"/>
    <w:rsid w:val="0098191C"/>
    <w:rsid w:val="00981F92"/>
    <w:rsid w:val="00982038"/>
    <w:rsid w:val="009827C2"/>
    <w:rsid w:val="0098302F"/>
    <w:rsid w:val="00983700"/>
    <w:rsid w:val="00983711"/>
    <w:rsid w:val="00985DA9"/>
    <w:rsid w:val="00987DE3"/>
    <w:rsid w:val="00990776"/>
    <w:rsid w:val="009915AD"/>
    <w:rsid w:val="00992273"/>
    <w:rsid w:val="00992C83"/>
    <w:rsid w:val="00993815"/>
    <w:rsid w:val="00995921"/>
    <w:rsid w:val="00995C94"/>
    <w:rsid w:val="0099630B"/>
    <w:rsid w:val="00997591"/>
    <w:rsid w:val="00997ECB"/>
    <w:rsid w:val="009A0173"/>
    <w:rsid w:val="009A0900"/>
    <w:rsid w:val="009A1290"/>
    <w:rsid w:val="009A17C6"/>
    <w:rsid w:val="009A2108"/>
    <w:rsid w:val="009A333C"/>
    <w:rsid w:val="009A4362"/>
    <w:rsid w:val="009A45CC"/>
    <w:rsid w:val="009A541E"/>
    <w:rsid w:val="009A5D62"/>
    <w:rsid w:val="009B0B96"/>
    <w:rsid w:val="009B0EAB"/>
    <w:rsid w:val="009B26CB"/>
    <w:rsid w:val="009B3D66"/>
    <w:rsid w:val="009B496A"/>
    <w:rsid w:val="009B5743"/>
    <w:rsid w:val="009B5837"/>
    <w:rsid w:val="009B5BBE"/>
    <w:rsid w:val="009B60A3"/>
    <w:rsid w:val="009B6A7A"/>
    <w:rsid w:val="009B6ADE"/>
    <w:rsid w:val="009B76E6"/>
    <w:rsid w:val="009C0377"/>
    <w:rsid w:val="009C0869"/>
    <w:rsid w:val="009C1696"/>
    <w:rsid w:val="009C1964"/>
    <w:rsid w:val="009C2389"/>
    <w:rsid w:val="009C3905"/>
    <w:rsid w:val="009C5630"/>
    <w:rsid w:val="009C74B8"/>
    <w:rsid w:val="009C7A59"/>
    <w:rsid w:val="009D00B0"/>
    <w:rsid w:val="009D05D3"/>
    <w:rsid w:val="009D0637"/>
    <w:rsid w:val="009D145B"/>
    <w:rsid w:val="009D2E24"/>
    <w:rsid w:val="009D31E7"/>
    <w:rsid w:val="009D439C"/>
    <w:rsid w:val="009D4E91"/>
    <w:rsid w:val="009D5890"/>
    <w:rsid w:val="009D59A6"/>
    <w:rsid w:val="009D6DBE"/>
    <w:rsid w:val="009D7D07"/>
    <w:rsid w:val="009E0048"/>
    <w:rsid w:val="009E0511"/>
    <w:rsid w:val="009E1CE0"/>
    <w:rsid w:val="009E1DB3"/>
    <w:rsid w:val="009E653B"/>
    <w:rsid w:val="009E6543"/>
    <w:rsid w:val="009E676E"/>
    <w:rsid w:val="009E6995"/>
    <w:rsid w:val="009E6B71"/>
    <w:rsid w:val="009E76B6"/>
    <w:rsid w:val="009F005A"/>
    <w:rsid w:val="009F035E"/>
    <w:rsid w:val="009F10D7"/>
    <w:rsid w:val="009F1271"/>
    <w:rsid w:val="009F1941"/>
    <w:rsid w:val="009F1AEB"/>
    <w:rsid w:val="009F2C79"/>
    <w:rsid w:val="009F33FC"/>
    <w:rsid w:val="009F3AD0"/>
    <w:rsid w:val="009F457B"/>
    <w:rsid w:val="009F7D25"/>
    <w:rsid w:val="00A00045"/>
    <w:rsid w:val="00A00983"/>
    <w:rsid w:val="00A013A0"/>
    <w:rsid w:val="00A01F8B"/>
    <w:rsid w:val="00A0219B"/>
    <w:rsid w:val="00A02856"/>
    <w:rsid w:val="00A02E48"/>
    <w:rsid w:val="00A03661"/>
    <w:rsid w:val="00A03E15"/>
    <w:rsid w:val="00A04040"/>
    <w:rsid w:val="00A04B45"/>
    <w:rsid w:val="00A050B0"/>
    <w:rsid w:val="00A05AE8"/>
    <w:rsid w:val="00A0637E"/>
    <w:rsid w:val="00A06B18"/>
    <w:rsid w:val="00A06E76"/>
    <w:rsid w:val="00A0713D"/>
    <w:rsid w:val="00A076FF"/>
    <w:rsid w:val="00A10F31"/>
    <w:rsid w:val="00A11040"/>
    <w:rsid w:val="00A116E5"/>
    <w:rsid w:val="00A14012"/>
    <w:rsid w:val="00A14E69"/>
    <w:rsid w:val="00A15227"/>
    <w:rsid w:val="00A156DC"/>
    <w:rsid w:val="00A15CC7"/>
    <w:rsid w:val="00A1688E"/>
    <w:rsid w:val="00A169BC"/>
    <w:rsid w:val="00A16DAF"/>
    <w:rsid w:val="00A1759F"/>
    <w:rsid w:val="00A20773"/>
    <w:rsid w:val="00A20C0F"/>
    <w:rsid w:val="00A20D35"/>
    <w:rsid w:val="00A22A88"/>
    <w:rsid w:val="00A242B9"/>
    <w:rsid w:val="00A255BA"/>
    <w:rsid w:val="00A26CDD"/>
    <w:rsid w:val="00A2736E"/>
    <w:rsid w:val="00A30BBB"/>
    <w:rsid w:val="00A30DA6"/>
    <w:rsid w:val="00A310A3"/>
    <w:rsid w:val="00A3154F"/>
    <w:rsid w:val="00A32631"/>
    <w:rsid w:val="00A327E3"/>
    <w:rsid w:val="00A32F68"/>
    <w:rsid w:val="00A36EC5"/>
    <w:rsid w:val="00A37CC8"/>
    <w:rsid w:val="00A4050A"/>
    <w:rsid w:val="00A410DE"/>
    <w:rsid w:val="00A414E5"/>
    <w:rsid w:val="00A43B02"/>
    <w:rsid w:val="00A43D44"/>
    <w:rsid w:val="00A43E15"/>
    <w:rsid w:val="00A461E2"/>
    <w:rsid w:val="00A46280"/>
    <w:rsid w:val="00A469CE"/>
    <w:rsid w:val="00A46F97"/>
    <w:rsid w:val="00A47323"/>
    <w:rsid w:val="00A4751E"/>
    <w:rsid w:val="00A50081"/>
    <w:rsid w:val="00A5045F"/>
    <w:rsid w:val="00A50505"/>
    <w:rsid w:val="00A512DA"/>
    <w:rsid w:val="00A528FF"/>
    <w:rsid w:val="00A52AD6"/>
    <w:rsid w:val="00A533DC"/>
    <w:rsid w:val="00A541C3"/>
    <w:rsid w:val="00A54704"/>
    <w:rsid w:val="00A55F9B"/>
    <w:rsid w:val="00A56E65"/>
    <w:rsid w:val="00A60C50"/>
    <w:rsid w:val="00A60D7C"/>
    <w:rsid w:val="00A65ADE"/>
    <w:rsid w:val="00A6778F"/>
    <w:rsid w:val="00A67D1D"/>
    <w:rsid w:val="00A7066A"/>
    <w:rsid w:val="00A70D5F"/>
    <w:rsid w:val="00A74309"/>
    <w:rsid w:val="00A74F42"/>
    <w:rsid w:val="00A75C7E"/>
    <w:rsid w:val="00A75D7A"/>
    <w:rsid w:val="00A76AFC"/>
    <w:rsid w:val="00A779D5"/>
    <w:rsid w:val="00A801F9"/>
    <w:rsid w:val="00A803E1"/>
    <w:rsid w:val="00A80D2A"/>
    <w:rsid w:val="00A83118"/>
    <w:rsid w:val="00A8361E"/>
    <w:rsid w:val="00A83F57"/>
    <w:rsid w:val="00A85434"/>
    <w:rsid w:val="00A863B3"/>
    <w:rsid w:val="00A9004A"/>
    <w:rsid w:val="00A90879"/>
    <w:rsid w:val="00A908D7"/>
    <w:rsid w:val="00A90E0F"/>
    <w:rsid w:val="00A91BC2"/>
    <w:rsid w:val="00A91CD7"/>
    <w:rsid w:val="00A91F23"/>
    <w:rsid w:val="00A92140"/>
    <w:rsid w:val="00A925AB"/>
    <w:rsid w:val="00A92928"/>
    <w:rsid w:val="00A93162"/>
    <w:rsid w:val="00A9538F"/>
    <w:rsid w:val="00A95734"/>
    <w:rsid w:val="00A966FC"/>
    <w:rsid w:val="00A979D7"/>
    <w:rsid w:val="00AA059B"/>
    <w:rsid w:val="00AA1004"/>
    <w:rsid w:val="00AA3310"/>
    <w:rsid w:val="00AA3A44"/>
    <w:rsid w:val="00AA5454"/>
    <w:rsid w:val="00AA576E"/>
    <w:rsid w:val="00AA5C1D"/>
    <w:rsid w:val="00AA6686"/>
    <w:rsid w:val="00AA7489"/>
    <w:rsid w:val="00AA7733"/>
    <w:rsid w:val="00AB346E"/>
    <w:rsid w:val="00AB37E2"/>
    <w:rsid w:val="00AB4210"/>
    <w:rsid w:val="00AB4B58"/>
    <w:rsid w:val="00AB573D"/>
    <w:rsid w:val="00AB5775"/>
    <w:rsid w:val="00AB5CC8"/>
    <w:rsid w:val="00AB6FD8"/>
    <w:rsid w:val="00AB70A6"/>
    <w:rsid w:val="00AB74AF"/>
    <w:rsid w:val="00AB7694"/>
    <w:rsid w:val="00AC0B7B"/>
    <w:rsid w:val="00AC0DB2"/>
    <w:rsid w:val="00AC15DF"/>
    <w:rsid w:val="00AC23F2"/>
    <w:rsid w:val="00AC4AEB"/>
    <w:rsid w:val="00AC650D"/>
    <w:rsid w:val="00AC6774"/>
    <w:rsid w:val="00AC6E4F"/>
    <w:rsid w:val="00AC755B"/>
    <w:rsid w:val="00AC7F63"/>
    <w:rsid w:val="00AD003F"/>
    <w:rsid w:val="00AD053D"/>
    <w:rsid w:val="00AD099D"/>
    <w:rsid w:val="00AD109B"/>
    <w:rsid w:val="00AD15EB"/>
    <w:rsid w:val="00AD19D7"/>
    <w:rsid w:val="00AD35E7"/>
    <w:rsid w:val="00AD379D"/>
    <w:rsid w:val="00AD42F6"/>
    <w:rsid w:val="00AD43D9"/>
    <w:rsid w:val="00AD4709"/>
    <w:rsid w:val="00AD6670"/>
    <w:rsid w:val="00AD7977"/>
    <w:rsid w:val="00AE0338"/>
    <w:rsid w:val="00AE03A9"/>
    <w:rsid w:val="00AE0861"/>
    <w:rsid w:val="00AE1F77"/>
    <w:rsid w:val="00AE1F7C"/>
    <w:rsid w:val="00AE2086"/>
    <w:rsid w:val="00AE2C4B"/>
    <w:rsid w:val="00AE3F7E"/>
    <w:rsid w:val="00AE4176"/>
    <w:rsid w:val="00AE5DBE"/>
    <w:rsid w:val="00AE626F"/>
    <w:rsid w:val="00AE68E4"/>
    <w:rsid w:val="00AE6C05"/>
    <w:rsid w:val="00AF0B00"/>
    <w:rsid w:val="00AF0D85"/>
    <w:rsid w:val="00AF2B35"/>
    <w:rsid w:val="00AF2EAC"/>
    <w:rsid w:val="00AF319A"/>
    <w:rsid w:val="00AF5562"/>
    <w:rsid w:val="00B0074B"/>
    <w:rsid w:val="00B01ED3"/>
    <w:rsid w:val="00B0240A"/>
    <w:rsid w:val="00B02BD9"/>
    <w:rsid w:val="00B03D9C"/>
    <w:rsid w:val="00B04E1B"/>
    <w:rsid w:val="00B0684A"/>
    <w:rsid w:val="00B07DB7"/>
    <w:rsid w:val="00B109E9"/>
    <w:rsid w:val="00B11761"/>
    <w:rsid w:val="00B135D7"/>
    <w:rsid w:val="00B1386F"/>
    <w:rsid w:val="00B14F4C"/>
    <w:rsid w:val="00B15682"/>
    <w:rsid w:val="00B169E5"/>
    <w:rsid w:val="00B17F6D"/>
    <w:rsid w:val="00B20689"/>
    <w:rsid w:val="00B2170C"/>
    <w:rsid w:val="00B2231A"/>
    <w:rsid w:val="00B223D3"/>
    <w:rsid w:val="00B24185"/>
    <w:rsid w:val="00B2430F"/>
    <w:rsid w:val="00B260D7"/>
    <w:rsid w:val="00B270C4"/>
    <w:rsid w:val="00B2764A"/>
    <w:rsid w:val="00B303A8"/>
    <w:rsid w:val="00B32552"/>
    <w:rsid w:val="00B33E27"/>
    <w:rsid w:val="00B34B17"/>
    <w:rsid w:val="00B3578E"/>
    <w:rsid w:val="00B35CAB"/>
    <w:rsid w:val="00B35FB1"/>
    <w:rsid w:val="00B37548"/>
    <w:rsid w:val="00B37574"/>
    <w:rsid w:val="00B37F18"/>
    <w:rsid w:val="00B40022"/>
    <w:rsid w:val="00B40F7C"/>
    <w:rsid w:val="00B4124B"/>
    <w:rsid w:val="00B43A9B"/>
    <w:rsid w:val="00B43DCB"/>
    <w:rsid w:val="00B43E20"/>
    <w:rsid w:val="00B43FEF"/>
    <w:rsid w:val="00B442E7"/>
    <w:rsid w:val="00B45760"/>
    <w:rsid w:val="00B47091"/>
    <w:rsid w:val="00B478E1"/>
    <w:rsid w:val="00B501A1"/>
    <w:rsid w:val="00B50456"/>
    <w:rsid w:val="00B50ECC"/>
    <w:rsid w:val="00B513FB"/>
    <w:rsid w:val="00B51436"/>
    <w:rsid w:val="00B5173A"/>
    <w:rsid w:val="00B51E1A"/>
    <w:rsid w:val="00B529BB"/>
    <w:rsid w:val="00B543D4"/>
    <w:rsid w:val="00B55A2A"/>
    <w:rsid w:val="00B563A0"/>
    <w:rsid w:val="00B56431"/>
    <w:rsid w:val="00B5693D"/>
    <w:rsid w:val="00B569B7"/>
    <w:rsid w:val="00B56C4C"/>
    <w:rsid w:val="00B602BA"/>
    <w:rsid w:val="00B6046E"/>
    <w:rsid w:val="00B60C28"/>
    <w:rsid w:val="00B615C4"/>
    <w:rsid w:val="00B61C28"/>
    <w:rsid w:val="00B62630"/>
    <w:rsid w:val="00B62DB9"/>
    <w:rsid w:val="00B6379D"/>
    <w:rsid w:val="00B63E7A"/>
    <w:rsid w:val="00B643A9"/>
    <w:rsid w:val="00B64949"/>
    <w:rsid w:val="00B64A61"/>
    <w:rsid w:val="00B64DB2"/>
    <w:rsid w:val="00B66116"/>
    <w:rsid w:val="00B663B2"/>
    <w:rsid w:val="00B66AF7"/>
    <w:rsid w:val="00B700A5"/>
    <w:rsid w:val="00B70354"/>
    <w:rsid w:val="00B70712"/>
    <w:rsid w:val="00B71121"/>
    <w:rsid w:val="00B72058"/>
    <w:rsid w:val="00B723C4"/>
    <w:rsid w:val="00B73AD7"/>
    <w:rsid w:val="00B7422B"/>
    <w:rsid w:val="00B76414"/>
    <w:rsid w:val="00B76453"/>
    <w:rsid w:val="00B764D7"/>
    <w:rsid w:val="00B766E8"/>
    <w:rsid w:val="00B80006"/>
    <w:rsid w:val="00B807C7"/>
    <w:rsid w:val="00B82687"/>
    <w:rsid w:val="00B84523"/>
    <w:rsid w:val="00B84EA3"/>
    <w:rsid w:val="00B8575B"/>
    <w:rsid w:val="00B8585C"/>
    <w:rsid w:val="00B86350"/>
    <w:rsid w:val="00B875D1"/>
    <w:rsid w:val="00B87DC0"/>
    <w:rsid w:val="00B87FFA"/>
    <w:rsid w:val="00B90018"/>
    <w:rsid w:val="00B90D1C"/>
    <w:rsid w:val="00B92611"/>
    <w:rsid w:val="00B939E7"/>
    <w:rsid w:val="00B93E4D"/>
    <w:rsid w:val="00B941C7"/>
    <w:rsid w:val="00B9550C"/>
    <w:rsid w:val="00B973C6"/>
    <w:rsid w:val="00B97613"/>
    <w:rsid w:val="00B97F2D"/>
    <w:rsid w:val="00BA2DD0"/>
    <w:rsid w:val="00BA2E61"/>
    <w:rsid w:val="00BA35BC"/>
    <w:rsid w:val="00BA3818"/>
    <w:rsid w:val="00BA4A4F"/>
    <w:rsid w:val="00BA726F"/>
    <w:rsid w:val="00BA74FB"/>
    <w:rsid w:val="00BB1189"/>
    <w:rsid w:val="00BB1949"/>
    <w:rsid w:val="00BB19CD"/>
    <w:rsid w:val="00BB212B"/>
    <w:rsid w:val="00BB2190"/>
    <w:rsid w:val="00BB2BC2"/>
    <w:rsid w:val="00BB4C16"/>
    <w:rsid w:val="00BB5291"/>
    <w:rsid w:val="00BB7A5B"/>
    <w:rsid w:val="00BB7C8D"/>
    <w:rsid w:val="00BC148C"/>
    <w:rsid w:val="00BC283B"/>
    <w:rsid w:val="00BC2860"/>
    <w:rsid w:val="00BC33D2"/>
    <w:rsid w:val="00BC4E91"/>
    <w:rsid w:val="00BC52A2"/>
    <w:rsid w:val="00BC59DA"/>
    <w:rsid w:val="00BC6304"/>
    <w:rsid w:val="00BC644A"/>
    <w:rsid w:val="00BC6ECE"/>
    <w:rsid w:val="00BC6FD0"/>
    <w:rsid w:val="00BC7F40"/>
    <w:rsid w:val="00BD03A6"/>
    <w:rsid w:val="00BD08F3"/>
    <w:rsid w:val="00BD118E"/>
    <w:rsid w:val="00BD2288"/>
    <w:rsid w:val="00BD22A3"/>
    <w:rsid w:val="00BD2CF6"/>
    <w:rsid w:val="00BD2FD9"/>
    <w:rsid w:val="00BD37F9"/>
    <w:rsid w:val="00BD60B6"/>
    <w:rsid w:val="00BD62C7"/>
    <w:rsid w:val="00BD6A89"/>
    <w:rsid w:val="00BD6DA9"/>
    <w:rsid w:val="00BD7A1B"/>
    <w:rsid w:val="00BE18C6"/>
    <w:rsid w:val="00BE1AC9"/>
    <w:rsid w:val="00BE302E"/>
    <w:rsid w:val="00BE30CA"/>
    <w:rsid w:val="00BE3FE5"/>
    <w:rsid w:val="00BE47DF"/>
    <w:rsid w:val="00BE4A76"/>
    <w:rsid w:val="00BE4D43"/>
    <w:rsid w:val="00BE7724"/>
    <w:rsid w:val="00BE7D1D"/>
    <w:rsid w:val="00BF057F"/>
    <w:rsid w:val="00BF2311"/>
    <w:rsid w:val="00BF420E"/>
    <w:rsid w:val="00BF4B42"/>
    <w:rsid w:val="00BF561F"/>
    <w:rsid w:val="00BF5FE2"/>
    <w:rsid w:val="00BF6405"/>
    <w:rsid w:val="00BF7EAB"/>
    <w:rsid w:val="00C01113"/>
    <w:rsid w:val="00C013DD"/>
    <w:rsid w:val="00C017B2"/>
    <w:rsid w:val="00C01AEA"/>
    <w:rsid w:val="00C0217E"/>
    <w:rsid w:val="00C026F6"/>
    <w:rsid w:val="00C03136"/>
    <w:rsid w:val="00C0578E"/>
    <w:rsid w:val="00C059ED"/>
    <w:rsid w:val="00C05A8F"/>
    <w:rsid w:val="00C06A60"/>
    <w:rsid w:val="00C06D75"/>
    <w:rsid w:val="00C071F1"/>
    <w:rsid w:val="00C07A93"/>
    <w:rsid w:val="00C107BB"/>
    <w:rsid w:val="00C139C2"/>
    <w:rsid w:val="00C14497"/>
    <w:rsid w:val="00C15165"/>
    <w:rsid w:val="00C169AD"/>
    <w:rsid w:val="00C17412"/>
    <w:rsid w:val="00C1768D"/>
    <w:rsid w:val="00C20241"/>
    <w:rsid w:val="00C22A9E"/>
    <w:rsid w:val="00C239F6"/>
    <w:rsid w:val="00C23C63"/>
    <w:rsid w:val="00C23C6A"/>
    <w:rsid w:val="00C2443D"/>
    <w:rsid w:val="00C25CC1"/>
    <w:rsid w:val="00C267D0"/>
    <w:rsid w:val="00C27B98"/>
    <w:rsid w:val="00C3102F"/>
    <w:rsid w:val="00C31B94"/>
    <w:rsid w:val="00C329F7"/>
    <w:rsid w:val="00C33B03"/>
    <w:rsid w:val="00C33C2C"/>
    <w:rsid w:val="00C33EC5"/>
    <w:rsid w:val="00C34D04"/>
    <w:rsid w:val="00C358DC"/>
    <w:rsid w:val="00C35A86"/>
    <w:rsid w:val="00C36F79"/>
    <w:rsid w:val="00C401CE"/>
    <w:rsid w:val="00C40C5E"/>
    <w:rsid w:val="00C41E53"/>
    <w:rsid w:val="00C4409A"/>
    <w:rsid w:val="00C447D8"/>
    <w:rsid w:val="00C46F6C"/>
    <w:rsid w:val="00C470DD"/>
    <w:rsid w:val="00C47B40"/>
    <w:rsid w:val="00C5003E"/>
    <w:rsid w:val="00C50201"/>
    <w:rsid w:val="00C51B70"/>
    <w:rsid w:val="00C524F5"/>
    <w:rsid w:val="00C52B3C"/>
    <w:rsid w:val="00C52E6E"/>
    <w:rsid w:val="00C5408C"/>
    <w:rsid w:val="00C549E4"/>
    <w:rsid w:val="00C55601"/>
    <w:rsid w:val="00C55E35"/>
    <w:rsid w:val="00C6037E"/>
    <w:rsid w:val="00C60E1F"/>
    <w:rsid w:val="00C6167E"/>
    <w:rsid w:val="00C616EF"/>
    <w:rsid w:val="00C61B97"/>
    <w:rsid w:val="00C621DA"/>
    <w:rsid w:val="00C62E32"/>
    <w:rsid w:val="00C63790"/>
    <w:rsid w:val="00C64322"/>
    <w:rsid w:val="00C64896"/>
    <w:rsid w:val="00C64D3C"/>
    <w:rsid w:val="00C673CB"/>
    <w:rsid w:val="00C67473"/>
    <w:rsid w:val="00C7052E"/>
    <w:rsid w:val="00C7234B"/>
    <w:rsid w:val="00C72C18"/>
    <w:rsid w:val="00C72DAD"/>
    <w:rsid w:val="00C7329C"/>
    <w:rsid w:val="00C73449"/>
    <w:rsid w:val="00C76700"/>
    <w:rsid w:val="00C77388"/>
    <w:rsid w:val="00C77449"/>
    <w:rsid w:val="00C80ADD"/>
    <w:rsid w:val="00C8152A"/>
    <w:rsid w:val="00C8160E"/>
    <w:rsid w:val="00C81713"/>
    <w:rsid w:val="00C82B00"/>
    <w:rsid w:val="00C836AA"/>
    <w:rsid w:val="00C8542E"/>
    <w:rsid w:val="00C86FE6"/>
    <w:rsid w:val="00C87021"/>
    <w:rsid w:val="00C908C3"/>
    <w:rsid w:val="00C9106C"/>
    <w:rsid w:val="00C9114D"/>
    <w:rsid w:val="00C929D8"/>
    <w:rsid w:val="00C92B5A"/>
    <w:rsid w:val="00C949D0"/>
    <w:rsid w:val="00C95CC8"/>
    <w:rsid w:val="00C9727F"/>
    <w:rsid w:val="00C97E3A"/>
    <w:rsid w:val="00CA05AB"/>
    <w:rsid w:val="00CA0E9D"/>
    <w:rsid w:val="00CA18EC"/>
    <w:rsid w:val="00CA2831"/>
    <w:rsid w:val="00CA2B1E"/>
    <w:rsid w:val="00CA3268"/>
    <w:rsid w:val="00CA404B"/>
    <w:rsid w:val="00CA54DD"/>
    <w:rsid w:val="00CA550D"/>
    <w:rsid w:val="00CA60B9"/>
    <w:rsid w:val="00CA6E1D"/>
    <w:rsid w:val="00CA731A"/>
    <w:rsid w:val="00CB0026"/>
    <w:rsid w:val="00CB0698"/>
    <w:rsid w:val="00CB0B1A"/>
    <w:rsid w:val="00CB12A7"/>
    <w:rsid w:val="00CB2C7A"/>
    <w:rsid w:val="00CB3A51"/>
    <w:rsid w:val="00CB3FFF"/>
    <w:rsid w:val="00CB443A"/>
    <w:rsid w:val="00CB51C0"/>
    <w:rsid w:val="00CB52B6"/>
    <w:rsid w:val="00CB74E5"/>
    <w:rsid w:val="00CB7BA6"/>
    <w:rsid w:val="00CC1940"/>
    <w:rsid w:val="00CC2039"/>
    <w:rsid w:val="00CC2AD3"/>
    <w:rsid w:val="00CC2E9B"/>
    <w:rsid w:val="00CC37EB"/>
    <w:rsid w:val="00CC48CF"/>
    <w:rsid w:val="00CD0589"/>
    <w:rsid w:val="00CD0CAC"/>
    <w:rsid w:val="00CD2A83"/>
    <w:rsid w:val="00CD2F42"/>
    <w:rsid w:val="00CD306B"/>
    <w:rsid w:val="00CD3226"/>
    <w:rsid w:val="00CD4440"/>
    <w:rsid w:val="00CD45C3"/>
    <w:rsid w:val="00CD5F9F"/>
    <w:rsid w:val="00CD669F"/>
    <w:rsid w:val="00CD77E7"/>
    <w:rsid w:val="00CD7854"/>
    <w:rsid w:val="00CE22F6"/>
    <w:rsid w:val="00CE4CA5"/>
    <w:rsid w:val="00CE5C25"/>
    <w:rsid w:val="00CE653A"/>
    <w:rsid w:val="00CE7489"/>
    <w:rsid w:val="00CE7D9E"/>
    <w:rsid w:val="00CF0A22"/>
    <w:rsid w:val="00CF101B"/>
    <w:rsid w:val="00CF16C5"/>
    <w:rsid w:val="00CF48A5"/>
    <w:rsid w:val="00CF5221"/>
    <w:rsid w:val="00CF5EAC"/>
    <w:rsid w:val="00CF6196"/>
    <w:rsid w:val="00CF6298"/>
    <w:rsid w:val="00CF7D41"/>
    <w:rsid w:val="00D0037B"/>
    <w:rsid w:val="00D00948"/>
    <w:rsid w:val="00D01095"/>
    <w:rsid w:val="00D01BBE"/>
    <w:rsid w:val="00D01D50"/>
    <w:rsid w:val="00D02EDC"/>
    <w:rsid w:val="00D042FB"/>
    <w:rsid w:val="00D0585D"/>
    <w:rsid w:val="00D05DA9"/>
    <w:rsid w:val="00D06461"/>
    <w:rsid w:val="00D06826"/>
    <w:rsid w:val="00D0767B"/>
    <w:rsid w:val="00D106FD"/>
    <w:rsid w:val="00D118AF"/>
    <w:rsid w:val="00D126B3"/>
    <w:rsid w:val="00D12CA8"/>
    <w:rsid w:val="00D13779"/>
    <w:rsid w:val="00D15CF4"/>
    <w:rsid w:val="00D15F72"/>
    <w:rsid w:val="00D1713E"/>
    <w:rsid w:val="00D17D94"/>
    <w:rsid w:val="00D206E8"/>
    <w:rsid w:val="00D20990"/>
    <w:rsid w:val="00D22CD6"/>
    <w:rsid w:val="00D22CF0"/>
    <w:rsid w:val="00D2348F"/>
    <w:rsid w:val="00D258A8"/>
    <w:rsid w:val="00D2605F"/>
    <w:rsid w:val="00D26AAC"/>
    <w:rsid w:val="00D26F5B"/>
    <w:rsid w:val="00D276C3"/>
    <w:rsid w:val="00D30A5B"/>
    <w:rsid w:val="00D3242B"/>
    <w:rsid w:val="00D3420F"/>
    <w:rsid w:val="00D36755"/>
    <w:rsid w:val="00D37351"/>
    <w:rsid w:val="00D41A5C"/>
    <w:rsid w:val="00D44178"/>
    <w:rsid w:val="00D44720"/>
    <w:rsid w:val="00D45231"/>
    <w:rsid w:val="00D50629"/>
    <w:rsid w:val="00D513CF"/>
    <w:rsid w:val="00D537D5"/>
    <w:rsid w:val="00D53C63"/>
    <w:rsid w:val="00D5479D"/>
    <w:rsid w:val="00D549C3"/>
    <w:rsid w:val="00D602C1"/>
    <w:rsid w:val="00D626E1"/>
    <w:rsid w:val="00D628CF"/>
    <w:rsid w:val="00D63274"/>
    <w:rsid w:val="00D639E6"/>
    <w:rsid w:val="00D63A4E"/>
    <w:rsid w:val="00D63D00"/>
    <w:rsid w:val="00D65634"/>
    <w:rsid w:val="00D65D70"/>
    <w:rsid w:val="00D66774"/>
    <w:rsid w:val="00D6692F"/>
    <w:rsid w:val="00D66AD6"/>
    <w:rsid w:val="00D66BDD"/>
    <w:rsid w:val="00D67198"/>
    <w:rsid w:val="00D70B29"/>
    <w:rsid w:val="00D70C51"/>
    <w:rsid w:val="00D7173E"/>
    <w:rsid w:val="00D73897"/>
    <w:rsid w:val="00D7578E"/>
    <w:rsid w:val="00D75BCF"/>
    <w:rsid w:val="00D76160"/>
    <w:rsid w:val="00D7637A"/>
    <w:rsid w:val="00D764B0"/>
    <w:rsid w:val="00D769BD"/>
    <w:rsid w:val="00D77750"/>
    <w:rsid w:val="00D77FEF"/>
    <w:rsid w:val="00D82C7E"/>
    <w:rsid w:val="00D83594"/>
    <w:rsid w:val="00D844D3"/>
    <w:rsid w:val="00D84BA7"/>
    <w:rsid w:val="00D86875"/>
    <w:rsid w:val="00D87259"/>
    <w:rsid w:val="00D9059E"/>
    <w:rsid w:val="00D90B57"/>
    <w:rsid w:val="00D9148C"/>
    <w:rsid w:val="00D92E71"/>
    <w:rsid w:val="00D948E6"/>
    <w:rsid w:val="00D94C4F"/>
    <w:rsid w:val="00D9595E"/>
    <w:rsid w:val="00D9651B"/>
    <w:rsid w:val="00D97473"/>
    <w:rsid w:val="00DA0729"/>
    <w:rsid w:val="00DA0B9D"/>
    <w:rsid w:val="00DA0D3C"/>
    <w:rsid w:val="00DA1A2D"/>
    <w:rsid w:val="00DA1EC2"/>
    <w:rsid w:val="00DA2557"/>
    <w:rsid w:val="00DA307E"/>
    <w:rsid w:val="00DA37ED"/>
    <w:rsid w:val="00DA4193"/>
    <w:rsid w:val="00DA5029"/>
    <w:rsid w:val="00DA56EE"/>
    <w:rsid w:val="00DA58D3"/>
    <w:rsid w:val="00DA6493"/>
    <w:rsid w:val="00DA6AFF"/>
    <w:rsid w:val="00DA6D0A"/>
    <w:rsid w:val="00DA724A"/>
    <w:rsid w:val="00DA751B"/>
    <w:rsid w:val="00DA7D01"/>
    <w:rsid w:val="00DB0E26"/>
    <w:rsid w:val="00DB22DA"/>
    <w:rsid w:val="00DB328B"/>
    <w:rsid w:val="00DB4CA2"/>
    <w:rsid w:val="00DB5013"/>
    <w:rsid w:val="00DB5654"/>
    <w:rsid w:val="00DB71A1"/>
    <w:rsid w:val="00DC02D5"/>
    <w:rsid w:val="00DC4047"/>
    <w:rsid w:val="00DC4E81"/>
    <w:rsid w:val="00DC5BEB"/>
    <w:rsid w:val="00DC5F6D"/>
    <w:rsid w:val="00DC6385"/>
    <w:rsid w:val="00DC701F"/>
    <w:rsid w:val="00DC7863"/>
    <w:rsid w:val="00DC7A93"/>
    <w:rsid w:val="00DD0258"/>
    <w:rsid w:val="00DD134B"/>
    <w:rsid w:val="00DD16A5"/>
    <w:rsid w:val="00DD175C"/>
    <w:rsid w:val="00DD2929"/>
    <w:rsid w:val="00DD2E46"/>
    <w:rsid w:val="00DD39D8"/>
    <w:rsid w:val="00DD3BB4"/>
    <w:rsid w:val="00DD4B51"/>
    <w:rsid w:val="00DD5125"/>
    <w:rsid w:val="00DD5234"/>
    <w:rsid w:val="00DD57C9"/>
    <w:rsid w:val="00DD6985"/>
    <w:rsid w:val="00DD6A86"/>
    <w:rsid w:val="00DD7228"/>
    <w:rsid w:val="00DD7538"/>
    <w:rsid w:val="00DE0989"/>
    <w:rsid w:val="00DE0F76"/>
    <w:rsid w:val="00DE10F6"/>
    <w:rsid w:val="00DE1170"/>
    <w:rsid w:val="00DE18C8"/>
    <w:rsid w:val="00DE33A3"/>
    <w:rsid w:val="00DE46C4"/>
    <w:rsid w:val="00DE4FA7"/>
    <w:rsid w:val="00DE582B"/>
    <w:rsid w:val="00DE5F0A"/>
    <w:rsid w:val="00DE643F"/>
    <w:rsid w:val="00DE6CE0"/>
    <w:rsid w:val="00DE7795"/>
    <w:rsid w:val="00DF04F1"/>
    <w:rsid w:val="00DF1003"/>
    <w:rsid w:val="00DF1574"/>
    <w:rsid w:val="00DF24C4"/>
    <w:rsid w:val="00DF2D40"/>
    <w:rsid w:val="00DF3B6B"/>
    <w:rsid w:val="00DF4C62"/>
    <w:rsid w:val="00DF4FD8"/>
    <w:rsid w:val="00DF5D52"/>
    <w:rsid w:val="00DF6A43"/>
    <w:rsid w:val="00DF6FD1"/>
    <w:rsid w:val="00DF7230"/>
    <w:rsid w:val="00DF7D38"/>
    <w:rsid w:val="00E0170D"/>
    <w:rsid w:val="00E032CA"/>
    <w:rsid w:val="00E037A9"/>
    <w:rsid w:val="00E04039"/>
    <w:rsid w:val="00E04475"/>
    <w:rsid w:val="00E048DE"/>
    <w:rsid w:val="00E04E24"/>
    <w:rsid w:val="00E05803"/>
    <w:rsid w:val="00E058EF"/>
    <w:rsid w:val="00E05F7F"/>
    <w:rsid w:val="00E06130"/>
    <w:rsid w:val="00E064B7"/>
    <w:rsid w:val="00E0672E"/>
    <w:rsid w:val="00E07544"/>
    <w:rsid w:val="00E079AD"/>
    <w:rsid w:val="00E07E91"/>
    <w:rsid w:val="00E07F96"/>
    <w:rsid w:val="00E10F3E"/>
    <w:rsid w:val="00E10F5D"/>
    <w:rsid w:val="00E11A55"/>
    <w:rsid w:val="00E1226C"/>
    <w:rsid w:val="00E13164"/>
    <w:rsid w:val="00E13E61"/>
    <w:rsid w:val="00E13F9F"/>
    <w:rsid w:val="00E148F6"/>
    <w:rsid w:val="00E16B34"/>
    <w:rsid w:val="00E172A5"/>
    <w:rsid w:val="00E173A0"/>
    <w:rsid w:val="00E17937"/>
    <w:rsid w:val="00E17FA1"/>
    <w:rsid w:val="00E20E00"/>
    <w:rsid w:val="00E2165A"/>
    <w:rsid w:val="00E23240"/>
    <w:rsid w:val="00E23BD7"/>
    <w:rsid w:val="00E260B7"/>
    <w:rsid w:val="00E2644A"/>
    <w:rsid w:val="00E2781D"/>
    <w:rsid w:val="00E27E1B"/>
    <w:rsid w:val="00E30AAF"/>
    <w:rsid w:val="00E3171F"/>
    <w:rsid w:val="00E323E9"/>
    <w:rsid w:val="00E32FE5"/>
    <w:rsid w:val="00E371D5"/>
    <w:rsid w:val="00E37432"/>
    <w:rsid w:val="00E37750"/>
    <w:rsid w:val="00E41699"/>
    <w:rsid w:val="00E4318F"/>
    <w:rsid w:val="00E4334B"/>
    <w:rsid w:val="00E45D1E"/>
    <w:rsid w:val="00E463F7"/>
    <w:rsid w:val="00E4665E"/>
    <w:rsid w:val="00E46E19"/>
    <w:rsid w:val="00E4701F"/>
    <w:rsid w:val="00E47C8C"/>
    <w:rsid w:val="00E50D38"/>
    <w:rsid w:val="00E50E67"/>
    <w:rsid w:val="00E51500"/>
    <w:rsid w:val="00E53262"/>
    <w:rsid w:val="00E556BD"/>
    <w:rsid w:val="00E55A09"/>
    <w:rsid w:val="00E5696C"/>
    <w:rsid w:val="00E56D1C"/>
    <w:rsid w:val="00E57055"/>
    <w:rsid w:val="00E60581"/>
    <w:rsid w:val="00E60870"/>
    <w:rsid w:val="00E60D74"/>
    <w:rsid w:val="00E618DA"/>
    <w:rsid w:val="00E61E33"/>
    <w:rsid w:val="00E63737"/>
    <w:rsid w:val="00E64811"/>
    <w:rsid w:val="00E65D70"/>
    <w:rsid w:val="00E67170"/>
    <w:rsid w:val="00E67385"/>
    <w:rsid w:val="00E70537"/>
    <w:rsid w:val="00E713E3"/>
    <w:rsid w:val="00E71E87"/>
    <w:rsid w:val="00E72295"/>
    <w:rsid w:val="00E727B7"/>
    <w:rsid w:val="00E72C68"/>
    <w:rsid w:val="00E73988"/>
    <w:rsid w:val="00E76750"/>
    <w:rsid w:val="00E768DE"/>
    <w:rsid w:val="00E77ADF"/>
    <w:rsid w:val="00E77C9C"/>
    <w:rsid w:val="00E8074C"/>
    <w:rsid w:val="00E824F1"/>
    <w:rsid w:val="00E82BAF"/>
    <w:rsid w:val="00E84D8A"/>
    <w:rsid w:val="00E859CD"/>
    <w:rsid w:val="00E86B14"/>
    <w:rsid w:val="00E87773"/>
    <w:rsid w:val="00E87FDA"/>
    <w:rsid w:val="00E90905"/>
    <w:rsid w:val="00E90BBF"/>
    <w:rsid w:val="00E90EA6"/>
    <w:rsid w:val="00E91D15"/>
    <w:rsid w:val="00E92155"/>
    <w:rsid w:val="00E93017"/>
    <w:rsid w:val="00E93D25"/>
    <w:rsid w:val="00E93DA5"/>
    <w:rsid w:val="00E9552F"/>
    <w:rsid w:val="00E9567C"/>
    <w:rsid w:val="00E95B47"/>
    <w:rsid w:val="00E95BFA"/>
    <w:rsid w:val="00E96E59"/>
    <w:rsid w:val="00EA0520"/>
    <w:rsid w:val="00EA0874"/>
    <w:rsid w:val="00EA08FB"/>
    <w:rsid w:val="00EA186E"/>
    <w:rsid w:val="00EA4B23"/>
    <w:rsid w:val="00EB0BC0"/>
    <w:rsid w:val="00EB0EE6"/>
    <w:rsid w:val="00EB1520"/>
    <w:rsid w:val="00EB3E8E"/>
    <w:rsid w:val="00EB3F29"/>
    <w:rsid w:val="00EB45D7"/>
    <w:rsid w:val="00EB4A2E"/>
    <w:rsid w:val="00EB4CF3"/>
    <w:rsid w:val="00EB5346"/>
    <w:rsid w:val="00EB6A5C"/>
    <w:rsid w:val="00EB6DE4"/>
    <w:rsid w:val="00EB705C"/>
    <w:rsid w:val="00EB7322"/>
    <w:rsid w:val="00EB7639"/>
    <w:rsid w:val="00EB7B27"/>
    <w:rsid w:val="00EB7FDA"/>
    <w:rsid w:val="00EC1B18"/>
    <w:rsid w:val="00EC1E41"/>
    <w:rsid w:val="00EC22B8"/>
    <w:rsid w:val="00EC2B22"/>
    <w:rsid w:val="00EC35F8"/>
    <w:rsid w:val="00EC477B"/>
    <w:rsid w:val="00EC569B"/>
    <w:rsid w:val="00EC6DD3"/>
    <w:rsid w:val="00EC7571"/>
    <w:rsid w:val="00ED0621"/>
    <w:rsid w:val="00ED0DC4"/>
    <w:rsid w:val="00ED0E15"/>
    <w:rsid w:val="00ED1950"/>
    <w:rsid w:val="00ED1A7E"/>
    <w:rsid w:val="00ED2C47"/>
    <w:rsid w:val="00ED3234"/>
    <w:rsid w:val="00ED3FDE"/>
    <w:rsid w:val="00ED46AE"/>
    <w:rsid w:val="00ED477C"/>
    <w:rsid w:val="00ED5F5E"/>
    <w:rsid w:val="00ED6751"/>
    <w:rsid w:val="00ED6A1E"/>
    <w:rsid w:val="00ED70EA"/>
    <w:rsid w:val="00ED73FE"/>
    <w:rsid w:val="00ED7EF7"/>
    <w:rsid w:val="00EE29CE"/>
    <w:rsid w:val="00EE2A6D"/>
    <w:rsid w:val="00EE36BF"/>
    <w:rsid w:val="00EE56DA"/>
    <w:rsid w:val="00EF0E69"/>
    <w:rsid w:val="00EF152D"/>
    <w:rsid w:val="00EF3137"/>
    <w:rsid w:val="00EF3D7D"/>
    <w:rsid w:val="00EF5023"/>
    <w:rsid w:val="00EF64F3"/>
    <w:rsid w:val="00F001C8"/>
    <w:rsid w:val="00F00945"/>
    <w:rsid w:val="00F00C3E"/>
    <w:rsid w:val="00F0154B"/>
    <w:rsid w:val="00F02E0F"/>
    <w:rsid w:val="00F03772"/>
    <w:rsid w:val="00F03887"/>
    <w:rsid w:val="00F0388D"/>
    <w:rsid w:val="00F05D8F"/>
    <w:rsid w:val="00F06EEE"/>
    <w:rsid w:val="00F07E9B"/>
    <w:rsid w:val="00F1082F"/>
    <w:rsid w:val="00F10869"/>
    <w:rsid w:val="00F110AF"/>
    <w:rsid w:val="00F11163"/>
    <w:rsid w:val="00F116C1"/>
    <w:rsid w:val="00F1197E"/>
    <w:rsid w:val="00F11B3A"/>
    <w:rsid w:val="00F11F09"/>
    <w:rsid w:val="00F120DB"/>
    <w:rsid w:val="00F132D0"/>
    <w:rsid w:val="00F15B19"/>
    <w:rsid w:val="00F16772"/>
    <w:rsid w:val="00F16BCE"/>
    <w:rsid w:val="00F218F2"/>
    <w:rsid w:val="00F21E2B"/>
    <w:rsid w:val="00F22405"/>
    <w:rsid w:val="00F227D1"/>
    <w:rsid w:val="00F22953"/>
    <w:rsid w:val="00F22E2E"/>
    <w:rsid w:val="00F22ED6"/>
    <w:rsid w:val="00F235F3"/>
    <w:rsid w:val="00F237F9"/>
    <w:rsid w:val="00F24574"/>
    <w:rsid w:val="00F2688E"/>
    <w:rsid w:val="00F26E5E"/>
    <w:rsid w:val="00F26FD8"/>
    <w:rsid w:val="00F31647"/>
    <w:rsid w:val="00F320D6"/>
    <w:rsid w:val="00F329F9"/>
    <w:rsid w:val="00F343F2"/>
    <w:rsid w:val="00F363BC"/>
    <w:rsid w:val="00F36969"/>
    <w:rsid w:val="00F37BBB"/>
    <w:rsid w:val="00F40313"/>
    <w:rsid w:val="00F41340"/>
    <w:rsid w:val="00F4290D"/>
    <w:rsid w:val="00F42CDC"/>
    <w:rsid w:val="00F43B87"/>
    <w:rsid w:val="00F45020"/>
    <w:rsid w:val="00F45A87"/>
    <w:rsid w:val="00F46994"/>
    <w:rsid w:val="00F46A95"/>
    <w:rsid w:val="00F4712D"/>
    <w:rsid w:val="00F47313"/>
    <w:rsid w:val="00F500FC"/>
    <w:rsid w:val="00F51207"/>
    <w:rsid w:val="00F51480"/>
    <w:rsid w:val="00F51832"/>
    <w:rsid w:val="00F526D2"/>
    <w:rsid w:val="00F52ADB"/>
    <w:rsid w:val="00F52F7F"/>
    <w:rsid w:val="00F53956"/>
    <w:rsid w:val="00F53E8C"/>
    <w:rsid w:val="00F548D3"/>
    <w:rsid w:val="00F55D67"/>
    <w:rsid w:val="00F55F97"/>
    <w:rsid w:val="00F578A1"/>
    <w:rsid w:val="00F5798A"/>
    <w:rsid w:val="00F6041B"/>
    <w:rsid w:val="00F61D08"/>
    <w:rsid w:val="00F6209C"/>
    <w:rsid w:val="00F639A4"/>
    <w:rsid w:val="00F64FF6"/>
    <w:rsid w:val="00F655AC"/>
    <w:rsid w:val="00F6576C"/>
    <w:rsid w:val="00F67DD5"/>
    <w:rsid w:val="00F70D5B"/>
    <w:rsid w:val="00F71BF8"/>
    <w:rsid w:val="00F72825"/>
    <w:rsid w:val="00F72AF7"/>
    <w:rsid w:val="00F734E0"/>
    <w:rsid w:val="00F740C0"/>
    <w:rsid w:val="00F74C80"/>
    <w:rsid w:val="00F74F0D"/>
    <w:rsid w:val="00F76086"/>
    <w:rsid w:val="00F762EC"/>
    <w:rsid w:val="00F769E5"/>
    <w:rsid w:val="00F77B01"/>
    <w:rsid w:val="00F77B47"/>
    <w:rsid w:val="00F80149"/>
    <w:rsid w:val="00F808CF"/>
    <w:rsid w:val="00F80E63"/>
    <w:rsid w:val="00F81331"/>
    <w:rsid w:val="00F82C52"/>
    <w:rsid w:val="00F830D6"/>
    <w:rsid w:val="00F83B14"/>
    <w:rsid w:val="00F84D46"/>
    <w:rsid w:val="00F85B63"/>
    <w:rsid w:val="00F86BC1"/>
    <w:rsid w:val="00F8771B"/>
    <w:rsid w:val="00F87791"/>
    <w:rsid w:val="00F901A5"/>
    <w:rsid w:val="00F9069D"/>
    <w:rsid w:val="00F92935"/>
    <w:rsid w:val="00F92CB7"/>
    <w:rsid w:val="00F9317D"/>
    <w:rsid w:val="00F93C3E"/>
    <w:rsid w:val="00F979FD"/>
    <w:rsid w:val="00F97B11"/>
    <w:rsid w:val="00FA2499"/>
    <w:rsid w:val="00FA2D4C"/>
    <w:rsid w:val="00FA3C35"/>
    <w:rsid w:val="00FA42D0"/>
    <w:rsid w:val="00FA4996"/>
    <w:rsid w:val="00FA7DB7"/>
    <w:rsid w:val="00FB0418"/>
    <w:rsid w:val="00FB0DEF"/>
    <w:rsid w:val="00FB1A02"/>
    <w:rsid w:val="00FB2B49"/>
    <w:rsid w:val="00FB2EAE"/>
    <w:rsid w:val="00FB339B"/>
    <w:rsid w:val="00FB3A25"/>
    <w:rsid w:val="00FB5FCF"/>
    <w:rsid w:val="00FB618D"/>
    <w:rsid w:val="00FC006F"/>
    <w:rsid w:val="00FC28B2"/>
    <w:rsid w:val="00FC3A30"/>
    <w:rsid w:val="00FC3D14"/>
    <w:rsid w:val="00FC40BD"/>
    <w:rsid w:val="00FC7005"/>
    <w:rsid w:val="00FC7CA0"/>
    <w:rsid w:val="00FD3BA8"/>
    <w:rsid w:val="00FD3BCF"/>
    <w:rsid w:val="00FD408D"/>
    <w:rsid w:val="00FD7705"/>
    <w:rsid w:val="00FE1282"/>
    <w:rsid w:val="00FE18AC"/>
    <w:rsid w:val="00FE1FDB"/>
    <w:rsid w:val="00FE2B4B"/>
    <w:rsid w:val="00FE51E5"/>
    <w:rsid w:val="00FE551B"/>
    <w:rsid w:val="00FE602E"/>
    <w:rsid w:val="00FE67E7"/>
    <w:rsid w:val="00FE6B6C"/>
    <w:rsid w:val="00FE7DDD"/>
    <w:rsid w:val="00FF35F7"/>
    <w:rsid w:val="00FF44B9"/>
    <w:rsid w:val="00FF6A6F"/>
    <w:rsid w:val="00FF7140"/>
    <w:rsid w:val="00FF73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F8820"/>
  <w15:chartTrackingRefBased/>
  <w15:docId w15:val="{311A7DF6-4E8C-4C17-A3CC-EB569940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3B1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EB5346"/>
    <w:pPr>
      <w:spacing w:after="0" w:line="240" w:lineRule="auto"/>
    </w:pPr>
  </w:style>
  <w:style w:type="paragraph" w:styleId="a4">
    <w:name w:val="List Paragraph"/>
    <w:basedOn w:val="a"/>
    <w:uiPriority w:val="34"/>
    <w:qFormat/>
    <w:rsid w:val="00D76160"/>
    <w:pPr>
      <w:ind w:left="720"/>
      <w:contextualSpacing/>
    </w:pPr>
  </w:style>
  <w:style w:type="paragraph" w:styleId="a5">
    <w:name w:val="footnote text"/>
    <w:basedOn w:val="a"/>
    <w:link w:val="a6"/>
    <w:uiPriority w:val="99"/>
    <w:unhideWhenUsed/>
    <w:rsid w:val="00461A55"/>
    <w:pPr>
      <w:spacing w:after="0" w:line="240" w:lineRule="auto"/>
    </w:pPr>
    <w:rPr>
      <w:sz w:val="20"/>
      <w:szCs w:val="20"/>
    </w:rPr>
  </w:style>
  <w:style w:type="character" w:customStyle="1" w:styleId="a6">
    <w:name w:val="טקסט הערת שוליים תו"/>
    <w:basedOn w:val="a0"/>
    <w:link w:val="a5"/>
    <w:uiPriority w:val="99"/>
    <w:rsid w:val="00461A55"/>
    <w:rPr>
      <w:sz w:val="20"/>
      <w:szCs w:val="20"/>
    </w:rPr>
  </w:style>
  <w:style w:type="character" w:styleId="a7">
    <w:name w:val="footnote reference"/>
    <w:basedOn w:val="a0"/>
    <w:uiPriority w:val="99"/>
    <w:semiHidden/>
    <w:unhideWhenUsed/>
    <w:rsid w:val="00461A55"/>
    <w:rPr>
      <w:vertAlign w:val="superscript"/>
    </w:rPr>
  </w:style>
  <w:style w:type="character" w:styleId="Hyperlink">
    <w:name w:val="Hyperlink"/>
    <w:basedOn w:val="a0"/>
    <w:uiPriority w:val="99"/>
    <w:unhideWhenUsed/>
    <w:rsid w:val="00461A55"/>
    <w:rPr>
      <w:color w:val="0563C1" w:themeColor="hyperlink"/>
      <w:u w:val="single"/>
    </w:rPr>
  </w:style>
  <w:style w:type="character" w:styleId="a8">
    <w:name w:val="annotation reference"/>
    <w:basedOn w:val="a0"/>
    <w:uiPriority w:val="99"/>
    <w:semiHidden/>
    <w:unhideWhenUsed/>
    <w:rsid w:val="004F1BC0"/>
    <w:rPr>
      <w:sz w:val="16"/>
      <w:szCs w:val="16"/>
    </w:rPr>
  </w:style>
  <w:style w:type="paragraph" w:styleId="a9">
    <w:name w:val="annotation text"/>
    <w:basedOn w:val="a"/>
    <w:link w:val="aa"/>
    <w:uiPriority w:val="99"/>
    <w:unhideWhenUsed/>
    <w:rsid w:val="004F1BC0"/>
    <w:pPr>
      <w:spacing w:line="240" w:lineRule="auto"/>
    </w:pPr>
    <w:rPr>
      <w:sz w:val="20"/>
      <w:szCs w:val="20"/>
    </w:rPr>
  </w:style>
  <w:style w:type="character" w:customStyle="1" w:styleId="aa">
    <w:name w:val="טקסט הערה תו"/>
    <w:basedOn w:val="a0"/>
    <w:link w:val="a9"/>
    <w:uiPriority w:val="99"/>
    <w:rsid w:val="004F1BC0"/>
    <w:rPr>
      <w:sz w:val="20"/>
      <w:szCs w:val="20"/>
    </w:rPr>
  </w:style>
  <w:style w:type="paragraph" w:styleId="ab">
    <w:name w:val="annotation subject"/>
    <w:basedOn w:val="a9"/>
    <w:next w:val="a9"/>
    <w:link w:val="ac"/>
    <w:uiPriority w:val="99"/>
    <w:semiHidden/>
    <w:unhideWhenUsed/>
    <w:rsid w:val="004F1BC0"/>
    <w:rPr>
      <w:b/>
      <w:bCs/>
    </w:rPr>
  </w:style>
  <w:style w:type="character" w:customStyle="1" w:styleId="ac">
    <w:name w:val="נושא הערה תו"/>
    <w:basedOn w:val="aa"/>
    <w:link w:val="ab"/>
    <w:uiPriority w:val="99"/>
    <w:semiHidden/>
    <w:rsid w:val="004F1BC0"/>
    <w:rPr>
      <w:b/>
      <w:bCs/>
      <w:sz w:val="20"/>
      <w:szCs w:val="20"/>
    </w:rPr>
  </w:style>
  <w:style w:type="paragraph" w:styleId="ad">
    <w:name w:val="endnote text"/>
    <w:basedOn w:val="a"/>
    <w:link w:val="ae"/>
    <w:uiPriority w:val="99"/>
    <w:unhideWhenUsed/>
    <w:rsid w:val="00BB2190"/>
    <w:pPr>
      <w:spacing w:after="0" w:line="240" w:lineRule="auto"/>
    </w:pPr>
    <w:rPr>
      <w:sz w:val="20"/>
      <w:szCs w:val="20"/>
    </w:rPr>
  </w:style>
  <w:style w:type="character" w:customStyle="1" w:styleId="ae">
    <w:name w:val="טקסט הערת סיום תו"/>
    <w:basedOn w:val="a0"/>
    <w:link w:val="ad"/>
    <w:uiPriority w:val="99"/>
    <w:rsid w:val="00BB2190"/>
    <w:rPr>
      <w:sz w:val="20"/>
      <w:szCs w:val="20"/>
    </w:rPr>
  </w:style>
  <w:style w:type="character" w:styleId="af">
    <w:name w:val="endnote reference"/>
    <w:basedOn w:val="a0"/>
    <w:uiPriority w:val="99"/>
    <w:semiHidden/>
    <w:unhideWhenUsed/>
    <w:rsid w:val="00BB2190"/>
    <w:rPr>
      <w:vertAlign w:val="superscript"/>
    </w:rPr>
  </w:style>
  <w:style w:type="character" w:customStyle="1" w:styleId="serialtitle">
    <w:name w:val="serial_title"/>
    <w:basedOn w:val="a0"/>
    <w:rsid w:val="003C1E73"/>
  </w:style>
  <w:style w:type="character" w:styleId="af0">
    <w:name w:val="Emphasis"/>
    <w:basedOn w:val="a0"/>
    <w:uiPriority w:val="20"/>
    <w:qFormat/>
    <w:rsid w:val="00B5693D"/>
    <w:rPr>
      <w:i/>
      <w:iCs/>
    </w:rPr>
  </w:style>
  <w:style w:type="paragraph" w:styleId="af1">
    <w:name w:val="header"/>
    <w:basedOn w:val="a"/>
    <w:link w:val="af2"/>
    <w:uiPriority w:val="99"/>
    <w:unhideWhenUsed/>
    <w:rsid w:val="00DA307E"/>
    <w:pPr>
      <w:tabs>
        <w:tab w:val="center" w:pos="4320"/>
        <w:tab w:val="right" w:pos="8640"/>
      </w:tabs>
      <w:spacing w:after="0" w:line="240" w:lineRule="auto"/>
    </w:pPr>
  </w:style>
  <w:style w:type="character" w:customStyle="1" w:styleId="af2">
    <w:name w:val="כותרת עליונה תו"/>
    <w:basedOn w:val="a0"/>
    <w:link w:val="af1"/>
    <w:uiPriority w:val="99"/>
    <w:rsid w:val="00DA307E"/>
  </w:style>
  <w:style w:type="paragraph" w:styleId="af3">
    <w:name w:val="footer"/>
    <w:basedOn w:val="a"/>
    <w:link w:val="af4"/>
    <w:uiPriority w:val="99"/>
    <w:unhideWhenUsed/>
    <w:rsid w:val="00DA307E"/>
    <w:pPr>
      <w:tabs>
        <w:tab w:val="center" w:pos="4320"/>
        <w:tab w:val="right" w:pos="8640"/>
      </w:tabs>
      <w:spacing w:after="0" w:line="240" w:lineRule="auto"/>
    </w:pPr>
  </w:style>
  <w:style w:type="character" w:customStyle="1" w:styleId="af4">
    <w:name w:val="כותרת תחתונה תו"/>
    <w:basedOn w:val="a0"/>
    <w:link w:val="af3"/>
    <w:uiPriority w:val="99"/>
    <w:rsid w:val="00DA3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46417">
      <w:bodyDiv w:val="1"/>
      <w:marLeft w:val="0"/>
      <w:marRight w:val="0"/>
      <w:marTop w:val="0"/>
      <w:marBottom w:val="0"/>
      <w:divBdr>
        <w:top w:val="none" w:sz="0" w:space="0" w:color="auto"/>
        <w:left w:val="none" w:sz="0" w:space="0" w:color="auto"/>
        <w:bottom w:val="none" w:sz="0" w:space="0" w:color="auto"/>
        <w:right w:val="none" w:sz="0" w:space="0" w:color="auto"/>
      </w:divBdr>
      <w:divsChild>
        <w:div w:id="375352979">
          <w:marLeft w:val="0"/>
          <w:marRight w:val="0"/>
          <w:marTop w:val="0"/>
          <w:marBottom w:val="0"/>
          <w:divBdr>
            <w:top w:val="none" w:sz="0" w:space="0" w:color="auto"/>
            <w:left w:val="none" w:sz="0" w:space="0" w:color="auto"/>
            <w:bottom w:val="none" w:sz="0" w:space="0" w:color="auto"/>
            <w:right w:val="none" w:sz="0" w:space="0" w:color="auto"/>
          </w:divBdr>
        </w:div>
      </w:divsChild>
    </w:div>
    <w:div w:id="480778315">
      <w:bodyDiv w:val="1"/>
      <w:marLeft w:val="0"/>
      <w:marRight w:val="0"/>
      <w:marTop w:val="0"/>
      <w:marBottom w:val="0"/>
      <w:divBdr>
        <w:top w:val="none" w:sz="0" w:space="0" w:color="auto"/>
        <w:left w:val="none" w:sz="0" w:space="0" w:color="auto"/>
        <w:bottom w:val="none" w:sz="0" w:space="0" w:color="auto"/>
        <w:right w:val="none" w:sz="0" w:space="0" w:color="auto"/>
      </w:divBdr>
      <w:divsChild>
        <w:div w:id="1237084966">
          <w:marLeft w:val="0"/>
          <w:marRight w:val="0"/>
          <w:marTop w:val="0"/>
          <w:marBottom w:val="0"/>
          <w:divBdr>
            <w:top w:val="none" w:sz="0" w:space="0" w:color="auto"/>
            <w:left w:val="none" w:sz="0" w:space="0" w:color="auto"/>
            <w:bottom w:val="none" w:sz="0" w:space="0" w:color="auto"/>
            <w:right w:val="none" w:sz="0" w:space="0" w:color="auto"/>
          </w:divBdr>
        </w:div>
      </w:divsChild>
    </w:div>
    <w:div w:id="938417271">
      <w:bodyDiv w:val="1"/>
      <w:marLeft w:val="0"/>
      <w:marRight w:val="0"/>
      <w:marTop w:val="0"/>
      <w:marBottom w:val="0"/>
      <w:divBdr>
        <w:top w:val="none" w:sz="0" w:space="0" w:color="auto"/>
        <w:left w:val="none" w:sz="0" w:space="0" w:color="auto"/>
        <w:bottom w:val="none" w:sz="0" w:space="0" w:color="auto"/>
        <w:right w:val="none" w:sz="0" w:space="0" w:color="auto"/>
      </w:divBdr>
      <w:divsChild>
        <w:div w:id="153231375">
          <w:marLeft w:val="0"/>
          <w:marRight w:val="0"/>
          <w:marTop w:val="0"/>
          <w:marBottom w:val="0"/>
          <w:divBdr>
            <w:top w:val="none" w:sz="0" w:space="0" w:color="auto"/>
            <w:left w:val="none" w:sz="0" w:space="0" w:color="auto"/>
            <w:bottom w:val="none" w:sz="0" w:space="0" w:color="auto"/>
            <w:right w:val="none" w:sz="0" w:space="0" w:color="auto"/>
          </w:divBdr>
        </w:div>
      </w:divsChild>
    </w:div>
    <w:div w:id="1375620310">
      <w:bodyDiv w:val="1"/>
      <w:marLeft w:val="0"/>
      <w:marRight w:val="0"/>
      <w:marTop w:val="0"/>
      <w:marBottom w:val="0"/>
      <w:divBdr>
        <w:top w:val="none" w:sz="0" w:space="0" w:color="auto"/>
        <w:left w:val="none" w:sz="0" w:space="0" w:color="auto"/>
        <w:bottom w:val="none" w:sz="0" w:space="0" w:color="auto"/>
        <w:right w:val="none" w:sz="0" w:space="0" w:color="auto"/>
      </w:divBdr>
    </w:div>
    <w:div w:id="1970816305">
      <w:bodyDiv w:val="1"/>
      <w:marLeft w:val="0"/>
      <w:marRight w:val="0"/>
      <w:marTop w:val="0"/>
      <w:marBottom w:val="0"/>
      <w:divBdr>
        <w:top w:val="none" w:sz="0" w:space="0" w:color="auto"/>
        <w:left w:val="none" w:sz="0" w:space="0" w:color="auto"/>
        <w:bottom w:val="none" w:sz="0" w:space="0" w:color="auto"/>
        <w:right w:val="none" w:sz="0" w:space="0" w:color="auto"/>
      </w:divBdr>
      <w:divsChild>
        <w:div w:id="745761135">
          <w:marLeft w:val="0"/>
          <w:marRight w:val="0"/>
          <w:marTop w:val="15"/>
          <w:marBottom w:val="0"/>
          <w:divBdr>
            <w:top w:val="single" w:sz="48" w:space="0" w:color="auto"/>
            <w:left w:val="single" w:sz="48" w:space="0" w:color="auto"/>
            <w:bottom w:val="single" w:sz="48" w:space="0" w:color="auto"/>
            <w:right w:val="single" w:sz="48" w:space="0" w:color="auto"/>
          </w:divBdr>
          <w:divsChild>
            <w:div w:id="170119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6356</Words>
  <Characters>36234</Characters>
  <Application>Microsoft Office Word</Application>
  <DocSecurity>0</DocSecurity>
  <Lines>301</Lines>
  <Paragraphs>85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שירה ברגר</dc:creator>
  <cp:keywords/>
  <dc:description/>
  <cp:lastModifiedBy>שירה ברגר</cp:lastModifiedBy>
  <cp:revision>2</cp:revision>
  <cp:lastPrinted>2023-04-21T14:31:00Z</cp:lastPrinted>
  <dcterms:created xsi:type="dcterms:W3CDTF">2023-04-25T05:32:00Z</dcterms:created>
  <dcterms:modified xsi:type="dcterms:W3CDTF">2023-04-25T05:32:00Z</dcterms:modified>
</cp:coreProperties>
</file>