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729" w14:textId="77777777" w:rsidR="007C490F" w:rsidRPr="008B29A4" w:rsidRDefault="007C490F" w:rsidP="007C490F">
      <w:pPr>
        <w:spacing w:line="480" w:lineRule="auto"/>
        <w:ind w:left="-113" w:firstLine="720"/>
        <w:jc w:val="center"/>
        <w:rPr>
          <w:rFonts w:ascii="Arabic Transparent" w:hAnsi="Arabic Transparent" w:cs="Arabic Transparent"/>
          <w:b/>
          <w:bCs/>
          <w:sz w:val="48"/>
          <w:szCs w:val="48"/>
          <w:rtl/>
          <w:lang w:bidi="ar-JO"/>
        </w:rPr>
      </w:pPr>
      <w:r w:rsidRPr="008B29A4">
        <w:rPr>
          <w:rFonts w:ascii="Arabic Transparent" w:hAnsi="Arabic Transparent" w:cs="Arabic Transparent" w:hint="cs"/>
          <w:b/>
          <w:bCs/>
          <w:sz w:val="48"/>
          <w:szCs w:val="48"/>
          <w:rtl/>
          <w:lang w:bidi="ar-JO"/>
        </w:rPr>
        <w:t>المصادر</w:t>
      </w:r>
      <w:r w:rsidRPr="008B29A4">
        <w:rPr>
          <w:rFonts w:ascii="Arabic Transparent" w:hAnsi="Arabic Transparent" w:cs="Arabic Transparent"/>
          <w:b/>
          <w:bCs/>
          <w:sz w:val="48"/>
          <w:szCs w:val="48"/>
          <w:rtl/>
          <w:lang w:bidi="ar-JO"/>
        </w:rPr>
        <w:t xml:space="preserve"> </w:t>
      </w:r>
      <w:r w:rsidRPr="008B29A4">
        <w:rPr>
          <w:rFonts w:ascii="Arabic Transparent" w:hAnsi="Arabic Transparent" w:cs="Arabic Transparent" w:hint="cs"/>
          <w:b/>
          <w:bCs/>
          <w:sz w:val="48"/>
          <w:szCs w:val="48"/>
          <w:rtl/>
          <w:lang w:bidi="ar-JO"/>
        </w:rPr>
        <w:t>والمراجع</w:t>
      </w:r>
    </w:p>
    <w:p w14:paraId="617F0CAF" w14:textId="77777777" w:rsidR="007C490F" w:rsidRDefault="007C490F" w:rsidP="007C490F">
      <w:pPr>
        <w:spacing w:line="480" w:lineRule="auto"/>
        <w:ind w:left="-113" w:firstLine="720"/>
        <w:jc w:val="both"/>
        <w:rPr>
          <w:rFonts w:ascii="Arabic Transparent" w:hAnsi="Arabic Transparent" w:cs="Arabic Transparent"/>
          <w:sz w:val="28"/>
          <w:szCs w:val="28"/>
          <w:rtl/>
          <w:lang w:bidi="ar-JO"/>
        </w:rPr>
      </w:pPr>
    </w:p>
    <w:p w14:paraId="62167B1A" w14:textId="77777777" w:rsidR="007C490F" w:rsidRDefault="007C490F" w:rsidP="007C490F">
      <w:pPr>
        <w:spacing w:line="480" w:lineRule="auto"/>
        <w:ind w:left="-113" w:firstLine="720"/>
        <w:jc w:val="both"/>
        <w:rPr>
          <w:rFonts w:ascii="Arabic Transparent" w:hAnsi="Arabic Transparent" w:cs="Arabic Transparent"/>
          <w:sz w:val="28"/>
          <w:szCs w:val="28"/>
          <w:rtl/>
          <w:lang w:bidi="ar-JO"/>
        </w:rPr>
      </w:pPr>
    </w:p>
    <w:p w14:paraId="137D7302" w14:textId="77777777" w:rsidR="007C490F" w:rsidRDefault="007C490F" w:rsidP="007C490F">
      <w:pPr>
        <w:tabs>
          <w:tab w:val="left" w:pos="7398"/>
        </w:tabs>
        <w:spacing w:line="480" w:lineRule="auto"/>
        <w:ind w:left="-113" w:firstLine="720"/>
        <w:jc w:val="center"/>
        <w:rPr>
          <w:rFonts w:ascii="Arabic Transparent" w:hAnsi="Arabic Transparent" w:cs="Arabic Transparent"/>
          <w:sz w:val="28"/>
          <w:szCs w:val="28"/>
          <w:rtl/>
          <w:lang w:bidi="ar-JO"/>
        </w:rPr>
      </w:pPr>
    </w:p>
    <w:p w14:paraId="4EB1D00B" w14:textId="77777777" w:rsidR="007C490F" w:rsidRDefault="007C490F" w:rsidP="007C490F">
      <w:pPr>
        <w:tabs>
          <w:tab w:val="left" w:pos="7398"/>
        </w:tabs>
        <w:spacing w:line="480" w:lineRule="auto"/>
        <w:ind w:left="-113" w:firstLine="720"/>
        <w:jc w:val="center"/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sz w:val="28"/>
          <w:szCs w:val="28"/>
          <w:rtl/>
          <w:lang w:bidi="ar-JO"/>
        </w:rPr>
        <w:br w:type="page"/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lastRenderedPageBreak/>
        <w:t>قائمة المصادر والمراجع</w:t>
      </w:r>
    </w:p>
    <w:p w14:paraId="1687184E" w14:textId="77777777" w:rsidR="007C490F" w:rsidRPr="00BE5F4F" w:rsidRDefault="007C490F" w:rsidP="007C490F">
      <w:pPr>
        <w:numPr>
          <w:ilvl w:val="0"/>
          <w:numId w:val="14"/>
        </w:numPr>
        <w:spacing w:line="480" w:lineRule="auto"/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</w:pPr>
      <w:r>
        <w:rPr>
          <w:rFonts w:ascii="Arabic Transparent" w:hAnsi="Arabic Transparent" w:hint="cs"/>
          <w:b/>
          <w:bCs/>
          <w:sz w:val="28"/>
          <w:szCs w:val="28"/>
          <w:rtl/>
          <w:lang w:bidi="ar-SA"/>
        </w:rPr>
        <w:t>مصادر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 xml:space="preserve"> بالّلغة العربيّة</w:t>
      </w:r>
    </w:p>
    <w:p w14:paraId="57BC27CD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أبو تامر، نادر. (2006).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رامي لا يشبه أحدًا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. كفر قرع: دار الهدى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للطباعة والنشر.</w:t>
      </w:r>
    </w:p>
    <w:p w14:paraId="684FB78A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أبو شاور، رشاد. (1979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أرض العسل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دار الحقائق.</w:t>
      </w:r>
    </w:p>
    <w:p w14:paraId="554121B1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أبو شاور، رشاد. (1979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عطر الياسمين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دار الميسرة.</w:t>
      </w:r>
    </w:p>
    <w:p w14:paraId="3EB6671B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أبو شاور، رشاد. (1980).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أحلام والحصان الأبيض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دار الآداب.</w:t>
      </w:r>
    </w:p>
    <w:p w14:paraId="769E4E8C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أبو شميش، حياة. (2004).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يافا حبيبة الكلّ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كفر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قرع: مركز أدب الأطفال المميّز.</w:t>
      </w:r>
    </w:p>
    <w:p w14:paraId="32384599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أسدي، ميسون. (2012).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القرد بعين أمّه غزال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العربيّ.</w:t>
      </w:r>
    </w:p>
    <w:p w14:paraId="33D2D86C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أيّوب، عايدة. (1990).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قصص للأطفال من واقع الانتفاضة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د.م. مركز غنيم.</w:t>
      </w:r>
    </w:p>
    <w:p w14:paraId="3AC578E8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البتيري، علي محمّد. (1983).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القدس تقول لكم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عمّان: رابطة الكتّاب الأردنيين. </w:t>
      </w:r>
    </w:p>
    <w:p w14:paraId="44BC35AC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البتيري، علي محمّد. (1986أ).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أطفال فلسطين يكتبون الرسائل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دار ابن رشد.</w:t>
      </w:r>
    </w:p>
    <w:p w14:paraId="0363D5B7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57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البتيري، علي محمّد. (1986ب).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فلسطين يا أمّي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دار الكرمل.</w:t>
      </w:r>
    </w:p>
    <w:p w14:paraId="280A72DF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البيتجالي، إسكندر الخوري. (1936).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الطفل المنشد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بيت المقدس.</w:t>
      </w:r>
    </w:p>
    <w:p w14:paraId="33E5A0FD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737" w:firstLine="720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البيتجالي، إسكندر الخوري. (1937).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المثل المنظوم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بيت المقدس.</w:t>
      </w:r>
    </w:p>
    <w:p w14:paraId="0B5DEACC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ind w:left="-737" w:firstLine="720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بيدس، خليل. (1898).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العقد الثمين في تربية البنبن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د.ن.</w:t>
      </w:r>
    </w:p>
    <w:p w14:paraId="2D054244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ind w:left="-737" w:firstLine="720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جبّارين، نبيهة. (2002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أغاني أولادنا انتماء لبلادنا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دار النهضة. </w:t>
      </w:r>
    </w:p>
    <w:p w14:paraId="3DCC0059" w14:textId="77777777" w:rsidR="007C490F" w:rsidRDefault="007C490F" w:rsidP="007C490F">
      <w:pPr>
        <w:tabs>
          <w:tab w:val="left" w:pos="7398"/>
        </w:tabs>
        <w:spacing w:after="12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حدّاد، منعم. (1978).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طائر البرهجان وقصص أخرى: مختارات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من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القصص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الشعبيّة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العربية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في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إسرائيل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. بيت الكرمة. حيفا.</w:t>
      </w:r>
    </w:p>
    <w:p w14:paraId="56362169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حسين، أحمد. (2006).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العروسان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75AC9321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الحسيني، إسحق موسى. (1944).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مذكّرات دجاجة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القاهرة: دار المعارف.</w:t>
      </w:r>
    </w:p>
    <w:p w14:paraId="78955EF5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الحسيني، إسحق موسى. (1947أ).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أحمد المدلّل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1568D484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lastRenderedPageBreak/>
        <w:t xml:space="preserve">الحسيني، إسحق موسى. (1947ب).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أيّام الشتاء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71AD9B00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الحسيني، إسحق موسى. (1947ج).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وردان المدلّل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2C20410B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الحسيني، إسحق موسى. (1947ح).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وردان الوفي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6C6C0827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حمد، مريم. (2009).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أسرار صندوق الأزرار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0781B31D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حمد، مريم، (2011أ).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دالية العنب العملاقة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15C1053A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حمد، مريم. (2011ب).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بابونج وزعتر ومرميّة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28F2438F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خليل، جورج نجيب. (1956).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ألحان الطالب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مطبعة الحكيم.</w:t>
      </w:r>
    </w:p>
    <w:p w14:paraId="71169558" w14:textId="77777777" w:rsidR="007C490F" w:rsidRPr="0013630C" w:rsidRDefault="007C490F" w:rsidP="007C490F">
      <w:pPr>
        <w:tabs>
          <w:tab w:val="left" w:pos="7398"/>
        </w:tabs>
        <w:spacing w:after="36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خليل، جورج نجيب. (1966).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مبادئ القواعد العربيّة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ا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لحكيم.</w:t>
      </w:r>
    </w:p>
    <w:p w14:paraId="0A6C4D5A" w14:textId="77777777" w:rsidR="007C490F" w:rsidRPr="0013630C" w:rsidRDefault="007C490F" w:rsidP="007C490F">
      <w:pPr>
        <w:tabs>
          <w:tab w:val="left" w:pos="7398"/>
        </w:tabs>
        <w:spacing w:after="36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خليل، جورج نجيب. (1977).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أعلام السنابل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بئيرا أوفست.</w:t>
      </w:r>
    </w:p>
    <w:p w14:paraId="77E03D40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الخليلي، علي. (1978).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أغاني الأطفال في فلسطين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منشورات صلاح الدين. </w:t>
      </w:r>
    </w:p>
    <w:p w14:paraId="709AABFF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الخليلي، علي. (1980).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عايش تلين له الصخور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مؤسّسة ابن رشد. </w:t>
      </w:r>
    </w:p>
    <w:p w14:paraId="78C53744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الخليلي، علي. (1998).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موسيقى الأرغفة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اتّحاد الكتّاب الفلسطيني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ين. </w:t>
      </w:r>
    </w:p>
    <w:p w14:paraId="40E61F9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دعيم، زهير. (2004).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الجار ولو جار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العربيّ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في إسرائيل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</w:t>
      </w:r>
    </w:p>
    <w:p w14:paraId="5757CA3D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دعيم، زهير. (2005).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العطاء أغبط من الأخذ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العربيّ</w:t>
      </w:r>
      <w:r w:rsidRPr="002C3DDB">
        <w:rPr>
          <w:rFonts w:hint="cs"/>
          <w:rtl/>
          <w:lang w:bidi="ar-SA"/>
        </w:rPr>
        <w:t xml:space="preserve"> </w:t>
      </w:r>
      <w:r w:rsidRPr="002C3DDB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في</w:t>
      </w:r>
      <w:r w:rsidRPr="002C3DD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  <w:r w:rsidRPr="002C3DDB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إسرائيل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</w:t>
      </w:r>
    </w:p>
    <w:p w14:paraId="5DF657D5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دعيم، زهير.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الظلم لن يدوم.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(2006). الناصرة: مركز أدب الأطفال العربيّ</w:t>
      </w:r>
      <w:r w:rsidRPr="002C3DDB">
        <w:rPr>
          <w:rFonts w:hint="cs"/>
          <w:rtl/>
          <w:lang w:bidi="ar-SA"/>
        </w:rPr>
        <w:t xml:space="preserve"> </w:t>
      </w:r>
      <w:r w:rsidRPr="002C3DDB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في</w:t>
      </w:r>
      <w:r w:rsidRPr="002C3DD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  <w:r w:rsidRPr="002C3DDB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إسرائيل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</w:t>
      </w:r>
    </w:p>
    <w:p w14:paraId="4E945FC5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ذياب، فاطمة. (2007).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فستان العيد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. كفر قرع: دار الهدى.</w:t>
      </w:r>
    </w:p>
    <w:p w14:paraId="2D2AD6CB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سحويل، ديمة. (2006).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الأمير والعجوز الحكيم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رام الله: مؤسّسة تامر للتعليم المجتمعي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</w:t>
      </w:r>
    </w:p>
    <w:p w14:paraId="5F7EF57F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سحويل، ديمة. (2009).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رحلة السلطان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رام الله: مركز أوغاريت</w:t>
      </w:r>
      <w:r w:rsidRPr="0013630C">
        <w:rPr>
          <w:rFonts w:ascii="Arabic Transparent" w:hAnsi="Arabic Transparent" w:cs="Arabic Transparent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للنشر والترجمة.</w:t>
      </w:r>
    </w:p>
    <w:p w14:paraId="249CFB7B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lastRenderedPageBreak/>
        <w:t xml:space="preserve">سرحان، نمر. (1968).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أغانينا الشعبيّة في الضفّة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عمّان: د.ن.</w:t>
      </w:r>
    </w:p>
    <w:p w14:paraId="35685834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سرحان، نمر. (1980).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فنون شعبيّة للأطفال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. عمّان: المطبعة الاقتصاديّة. </w:t>
      </w:r>
    </w:p>
    <w:p w14:paraId="7F0C9768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سرحان، نمر. (1987).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حكايات شعبيّة في فلسطين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بيروت: دار الفتى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</w:t>
      </w:r>
    </w:p>
    <w:p w14:paraId="21196CCA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السكاكيني، خليل. </w:t>
      </w:r>
      <w:proofErr w:type="gramStart"/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( 1933</w:t>
      </w:r>
      <w:proofErr w:type="gramEnd"/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).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الجديد في القراءة العربية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د.ن. القدس.</w:t>
      </w:r>
    </w:p>
    <w:p w14:paraId="676F4C89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السكاكيني، خليل. (1942).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الجديد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د.ن.</w:t>
      </w:r>
    </w:p>
    <w:p w14:paraId="33D804BA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السلحوت، جميل. (1989).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المخاض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القدس: اتّحاد الكتّاب الفلسطيني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ين.</w:t>
      </w:r>
    </w:p>
    <w:p w14:paraId="013A2F10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السلحوت، جميل. (2001).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الغولة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رام الله: اتّحاد الشباب الفلسطينيّ.</w:t>
      </w:r>
    </w:p>
    <w:p w14:paraId="302C23F9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السلحوت، جميل. (2007).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الغول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رام الله. مركز بعثة الطفولة.</w:t>
      </w:r>
    </w:p>
    <w:p w14:paraId="286CD2EA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(1975).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خبز الآخرين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دار صلاح الدين للنشر. </w:t>
      </w:r>
    </w:p>
    <w:p w14:paraId="71E4169C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(1977).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الولد الفلسطيني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دار صلاح الدين للنشر. </w:t>
      </w:r>
    </w:p>
    <w:p w14:paraId="56445EB0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(1986).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الجندي واللعبة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عمّان: دار ابن رشد. </w:t>
      </w:r>
    </w:p>
    <w:p w14:paraId="17F1597C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(1988).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أغنية الحمار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عمّان: دار الكرمل. </w:t>
      </w:r>
    </w:p>
    <w:p w14:paraId="2102B1D5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شقير، محمود. (1994). ا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لحاجز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دار القدس للنشر والتوزيع. </w:t>
      </w:r>
    </w:p>
    <w:p w14:paraId="7F6CEC4D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(2004أ).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الحطّاب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رام الله: دار الشروق للنشر والتوزيع.</w:t>
      </w:r>
    </w:p>
    <w:p w14:paraId="10B24175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(2004ب).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القدس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.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منشورات الأونروا- دائرة التربية والتعليم.</w:t>
      </w:r>
    </w:p>
    <w:p w14:paraId="2185E62B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شقير، محمود. (2012ج).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أولاد الحيّ العجيب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رام ا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لله: منشورات الزيزف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و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نة.</w:t>
      </w:r>
    </w:p>
    <w:p w14:paraId="28DBD019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الشلبي، محمود. (1979).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هكذا يسمو الوطن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جمعيّة عمّال المطابع الأردنيّة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.</w:t>
      </w:r>
    </w:p>
    <w:p w14:paraId="13CB05B5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الشلبي، محمود. (1982).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الديك والنهار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وزارة الثقافة والشباب.</w:t>
      </w:r>
    </w:p>
    <w:p w14:paraId="6EA6B430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صلاح، عفاف. (1989).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أغاني الانتفاضة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عمّان: د.ن.</w:t>
      </w:r>
    </w:p>
    <w:p w14:paraId="0C5B8190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JO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صوالحة، أحمد. 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(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د.ت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)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 xml:space="preserve">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JO"/>
        </w:rPr>
        <w:t>قوس قزح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JO"/>
        </w:rPr>
        <w:t>. أم الفحم: مكتبة الطالب</w:t>
      </w:r>
      <w:r>
        <w:rPr>
          <w:rFonts w:ascii="Arabic Transparent" w:hAnsi="Arabic Transparent" w:cs="Arabic Transparent" w:hint="cs"/>
          <w:sz w:val="28"/>
          <w:szCs w:val="28"/>
          <w:rtl/>
          <w:lang w:bidi="ar-JO"/>
        </w:rPr>
        <w:t>.</w:t>
      </w:r>
    </w:p>
    <w:p w14:paraId="2D8628FC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lastRenderedPageBreak/>
        <w:t>طه، محمد علي. (2001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أ)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السمكة السخيّة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كفر قرع: دار الهدى للطباعة والنشر.</w:t>
      </w:r>
    </w:p>
    <w:p w14:paraId="0EDF23D1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طه، محمّد علي. (2001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ث).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ماذا قالت الطيور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>؟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حيفا: مركز أدب الأطفال العربيّ.</w:t>
      </w:r>
    </w:p>
    <w:p w14:paraId="216DBB5B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الظاهر، محمّد. (1995).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وردة للصديق ويد للعمل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مؤسّسة نور الحسين.</w:t>
      </w:r>
    </w:p>
    <w:p w14:paraId="09B94EE7" w14:textId="77777777" w:rsidR="007C490F" w:rsidRPr="00BE5F4F" w:rsidRDefault="007C490F" w:rsidP="007C490F">
      <w:pPr>
        <w:tabs>
          <w:tab w:val="left" w:pos="7398"/>
        </w:tabs>
        <w:spacing w:after="12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عارف النجّار، تغريد. (1982).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حسن والغول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دار الفتى العربيّ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للنشر والتوزيع.</w:t>
      </w:r>
      <w:r w:rsidRPr="00BE5F4F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</w:p>
    <w:p w14:paraId="2514BA47" w14:textId="77777777" w:rsidR="007C490F" w:rsidRPr="0042521B" w:rsidRDefault="007C490F" w:rsidP="007C490F">
      <w:pPr>
        <w:tabs>
          <w:tab w:val="left" w:pos="7398"/>
        </w:tabs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(1969).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أبو الأنبياء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عكّا: دار الجليل. </w:t>
      </w:r>
    </w:p>
    <w:p w14:paraId="273AFEC6" w14:textId="77777777" w:rsidR="007C490F" w:rsidRPr="0042521B" w:rsidRDefault="007C490F" w:rsidP="007C490F">
      <w:pPr>
        <w:tabs>
          <w:tab w:val="left" w:pos="7398"/>
        </w:tabs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(1976).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عودة علي بابا</w:t>
      </w:r>
      <w:r w:rsidRPr="00A77AC7">
        <w:rPr>
          <w:rFonts w:ascii="Arabic Transparent" w:hAnsi="Arabic Transparent" w:cs="Arabic Transparent"/>
          <w:sz w:val="28"/>
          <w:szCs w:val="28"/>
          <w:rtl/>
          <w:lang w:bidi="ar-SA"/>
        </w:rPr>
        <w:t>.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حي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ف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ا: مسرح الكرمة.</w:t>
      </w:r>
    </w:p>
    <w:p w14:paraId="1D4CC8A0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(1986).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صانع المعروف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. شفاعمرو: دار المشرق.</w:t>
      </w:r>
    </w:p>
    <w:p w14:paraId="25B95BAC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عباسي، محمود. (2001).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سنة حلوة يا كريم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مكتبة كلّ شيء. </w:t>
      </w:r>
    </w:p>
    <w:p w14:paraId="52FE9C24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عباسي، محمود. (2002أ).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دُعاء وعيد الأضحى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مكتبة كلّ شيء. </w:t>
      </w:r>
    </w:p>
    <w:p w14:paraId="0CB8F5EF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(2002ب).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هالة وهلال رمضان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2EBF9809" w14:textId="77777777" w:rsidR="007C490F" w:rsidRPr="00BE5F4F" w:rsidRDefault="007C490F" w:rsidP="007C490F">
      <w:pPr>
        <w:tabs>
          <w:tab w:val="left" w:pos="7398"/>
        </w:tabs>
        <w:spacing w:line="480" w:lineRule="auto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(2002)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نوران ونجوان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</w:t>
      </w:r>
      <w:r w:rsidRPr="00BE5F4F">
        <w:rPr>
          <w:rFonts w:ascii="Traditional Arabic" w:hAnsi="Traditional Arabic" w:hint="cs"/>
          <w:sz w:val="28"/>
          <w:szCs w:val="28"/>
          <w:rtl/>
          <w:lang w:bidi="ar-SA"/>
        </w:rPr>
        <w:t xml:space="preserve"> شيء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07384C51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عبّاسي، محمود. (2006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أ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تضحية أمّ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15D47800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عبّاسي، محمود. (2006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ب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42521B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حيّة الشيخ نصرا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مكتبة كلّ شيء. </w:t>
      </w:r>
    </w:p>
    <w:p w14:paraId="130C50CC" w14:textId="77777777" w:rsidR="007C490F" w:rsidRPr="0042521B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>عبّاسي، محمود. (2006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ت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A77AC7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يامن وخروف العيد</w:t>
      </w:r>
      <w:r w:rsidRPr="0042521B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مكتبة كلّ شيء </w:t>
      </w:r>
    </w:p>
    <w:p w14:paraId="5A846FCF" w14:textId="77777777" w:rsidR="007C490F" w:rsidRPr="0013630C" w:rsidRDefault="007C490F" w:rsidP="007C490F">
      <w:pPr>
        <w:tabs>
          <w:tab w:val="left" w:pos="7398"/>
        </w:tabs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(2011).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المفتاح الضائع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كلّ شيء.</w:t>
      </w:r>
    </w:p>
    <w:p w14:paraId="25C23FE7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عبّاسي، محمود. 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(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د.ت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)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ريكي وريكو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شيء.</w:t>
      </w:r>
    </w:p>
    <w:p w14:paraId="281A4362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عبد الهادي، راضي. (1945أ).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الروضة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1297BE80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عبد الهادي، راضي. (1945ب)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خالد وفاتنة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6273FB4E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عبد الهادي، راضي. (1950).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كوكو البطل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مكتبة الأندلس. </w:t>
      </w:r>
    </w:p>
    <w:p w14:paraId="167CD221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عبد الهادي، راضي. (1952).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فارس غرناطة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مكتبة الأندلس.</w:t>
      </w:r>
    </w:p>
    <w:p w14:paraId="4D95F9F4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عبد الهادي، راضي. (1953).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سمسمة الشّجاعة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القدس: مكتبة الأندلس. </w:t>
      </w:r>
    </w:p>
    <w:p w14:paraId="0DA2E7CD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lastRenderedPageBreak/>
        <w:t xml:space="preserve">عثامنة، نيفين. د.ت.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الوزراء الثلاثة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كفر قرع: دار الهدى للطباعة والنشر.</w:t>
      </w:r>
    </w:p>
    <w:p w14:paraId="3DA35500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عراقي، جهاد. (1992).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العنزة وصغارها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كفر ياسيف: مكتبة الجيل.</w:t>
      </w:r>
    </w:p>
    <w:p w14:paraId="3E00BD50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عرايدي، نعيم.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أنا يوسف يا أبي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مركز أدب الأطفال.</w:t>
      </w:r>
    </w:p>
    <w:p w14:paraId="3D6B7783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علي، فاضل. (1995).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خدّي كالورد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كر قرع: دار الفتى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للنشر والتوزيع.</w:t>
      </w:r>
    </w:p>
    <w:p w14:paraId="5ED4A113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علي، فاضل. (1996).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لي الدنيا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 في إسرائيل.</w:t>
      </w:r>
    </w:p>
    <w:p w14:paraId="1E34307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علي، فاضل. (2011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كي تشعروا معي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شيء.</w:t>
      </w:r>
    </w:p>
    <w:p w14:paraId="53351C67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علي، فاضل. (2011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مشاعر طفل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مكتبة كل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شيء.</w:t>
      </w:r>
    </w:p>
    <w:p w14:paraId="378F71F6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علي، فاضل. 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(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د.ت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)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مسألة شخصيّة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كفر قرع. دار الفتى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للنشر والتوزيع. </w:t>
      </w:r>
    </w:p>
    <w:p w14:paraId="1513BC57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العناني، عمر. (1990).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جبينة والغول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مطبعة القادسيّة.</w:t>
      </w:r>
    </w:p>
    <w:p w14:paraId="312D2482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عيسى، راشد. (1991).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يا وطن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دار الفرزدق.</w:t>
      </w:r>
    </w:p>
    <w:p w14:paraId="2BDE4CF8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عيسى، راشد. (1994).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وطني العربي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دار الفرزدق.</w:t>
      </w:r>
    </w:p>
    <w:p w14:paraId="0A3B9359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عيشان، عبد الله.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(د. ن).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قريعون: من التراث الشعبي والفولكلور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شفاعمرو: دار المشرق. </w:t>
      </w:r>
    </w:p>
    <w:p w14:paraId="2A907B39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عيشان، عبد الله. (1974).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عام الكركسة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مجلّة الشرق.</w:t>
      </w:r>
    </w:p>
    <w:p w14:paraId="03D414E6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عيشان، عبد الله. (1979).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الغلطة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شفاعمرو: </w:t>
      </w:r>
      <w:r>
        <w:rPr>
          <w:rFonts w:ascii="Arabic Transparent" w:hAnsi="Arabic Transparent" w:cs="Arabic Transparent"/>
          <w:sz w:val="28"/>
          <w:szCs w:val="28"/>
          <w:rtl/>
          <w:lang w:bidi="ar-SA"/>
        </w:rPr>
        <w:t>دار ال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مشر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ق.</w:t>
      </w:r>
    </w:p>
    <w:p w14:paraId="7A327133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عيشان، عبد الله. (1980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كفّ عدس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شفاعمرو: دار المشرق.</w:t>
      </w:r>
    </w:p>
    <w:p w14:paraId="7C2DB3D3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عيشان، عبد الله. (1980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الطير الأخضر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شفاعمرو: دار المشرق.</w:t>
      </w:r>
    </w:p>
    <w:p w14:paraId="0058A110" w14:textId="77777777" w:rsidR="007C490F" w:rsidRPr="0013630C" w:rsidRDefault="007C490F" w:rsidP="007C490F">
      <w:pPr>
        <w:spacing w:after="120"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عيشان، عبد الله. (1989).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المقام محفوظ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شفاعمرو: دار المشرق.</w:t>
      </w:r>
    </w:p>
    <w:p w14:paraId="63279C95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الغول، فايز. (1959).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الدنيا حكايات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المطبعة العصريّة.</w:t>
      </w:r>
    </w:p>
    <w:p w14:paraId="01AEDBB2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الغول، فايز. (1966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أ).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أساطير من بلادي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جمعيّة عمّال المطابع.</w:t>
      </w:r>
    </w:p>
    <w:p w14:paraId="2C2EFC2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lastRenderedPageBreak/>
        <w:t>الغول، فايز. (1966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ب).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من سواليف السلف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جمعيّة عمّال المطابع.</w:t>
      </w:r>
    </w:p>
    <w:p w14:paraId="218D3340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فيّاض، توفيق. (1991).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حيفا والنورس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بيروت: دار الفتى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</w:p>
    <w:p w14:paraId="40F3F41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قعوار، جمال. (2000).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ألحان الصغار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في إسرائيل. </w:t>
      </w:r>
    </w:p>
    <w:p w14:paraId="69E902E1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كرينّي، آمال. (2003). 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طير وهدّي يا فراش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حيفا: مركز أدب الأطفال.</w:t>
      </w:r>
    </w:p>
    <w:p w14:paraId="2B2065BB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كناعنة، شريف. (2006).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القملة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رام الله: مؤسّسة تامر للتعليم المجتمعيّ. </w:t>
      </w:r>
    </w:p>
    <w:p w14:paraId="14EB714E" w14:textId="77777777" w:rsidR="007C490F" w:rsidRPr="0013630C" w:rsidRDefault="007C490F" w:rsidP="007C490F">
      <w:pPr>
        <w:tabs>
          <w:tab w:val="left" w:pos="7398"/>
        </w:tabs>
        <w:spacing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كناعنة، شريف. مهوّي، إبراهيم. (2010</w:t>
      </w:r>
      <w:r w:rsidRPr="00A77AC7">
        <w:rPr>
          <w:rFonts w:ascii="Arabic Transparent" w:hAnsi="Arabic Transparent" w:cs="Arabic Transparent"/>
          <w:sz w:val="28"/>
          <w:szCs w:val="28"/>
          <w:rtl/>
          <w:lang w:bidi="ar-SA"/>
        </w:rPr>
        <w:t>).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قول يا طير: حكايات للأطفال من التراث الشعبي الفلسطيني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رام الله: مؤسسة الدراسات الفلسطينية. </w:t>
      </w:r>
    </w:p>
    <w:p w14:paraId="276683EC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كناعنة، لميس. (1999).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أحبّ بلادي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القاهرة: الشركة الدوليّة للطباعة. </w:t>
      </w:r>
    </w:p>
    <w:p w14:paraId="22DFAC42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(1974).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التين والشياطين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تل أبيب: دار النشر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</w:p>
    <w:p w14:paraId="79E02A4D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(1987).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المشروع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تل أبيب: دار النشر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</w:p>
    <w:p w14:paraId="27C3D35F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(1988).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سلسلة أوراق مطرود الحلواني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شفاعمرو: دار المشرق. </w:t>
      </w:r>
    </w:p>
    <w:p w14:paraId="1E909FAE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(1989).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ولم تفرح الثعالب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شفاعمرو: دار المشرق. </w:t>
      </w:r>
    </w:p>
    <w:p w14:paraId="2D4AAA95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(1993).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الشيطان الأزرق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تل أبيب: دار النشر العربي. </w:t>
      </w:r>
    </w:p>
    <w:p w14:paraId="247EDDD6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مرّار، مصطفى. (1994).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ابن المعلمة نعيمة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كر قرع: دار الهدى</w:t>
      </w:r>
      <w:r w:rsidRPr="00A77AC7">
        <w:rPr>
          <w:rFonts w:hint="cs"/>
          <w:rtl/>
          <w:lang w:bidi="ar-SA"/>
        </w:rPr>
        <w:t xml:space="preserve"> </w:t>
      </w:r>
      <w:r w:rsidRPr="00A77AC7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للطباعة</w:t>
      </w:r>
      <w:r w:rsidRPr="00A77AC7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  <w:r w:rsidRPr="00A77AC7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والنشر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</w:p>
    <w:p w14:paraId="32112E10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مرار، مصطفى. (1994).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الحيوانات الأليفة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كر قرع: دار الهدى</w:t>
      </w:r>
      <w:r w:rsidRPr="00A77AC7">
        <w:rPr>
          <w:rFonts w:hint="cs"/>
          <w:rtl/>
          <w:lang w:bidi="ar-SA"/>
        </w:rPr>
        <w:t xml:space="preserve"> </w:t>
      </w:r>
      <w:r w:rsidRPr="00A77AC7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للطباعة</w:t>
      </w:r>
      <w:r w:rsidRPr="00A77AC7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</w:t>
      </w:r>
      <w:r w:rsidRPr="00A77AC7"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والنشر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</w:t>
      </w:r>
    </w:p>
    <w:p w14:paraId="5820F50D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مرّار، مصطفى. (1996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أ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الدنيا تغيّرت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مركز أدب الأطفال. </w:t>
      </w:r>
    </w:p>
    <w:p w14:paraId="0365DA61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مرّار، مصطفى. (1996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وسيلة للخلاص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حيفا: مركز أدب الأطفال. </w:t>
      </w:r>
    </w:p>
    <w:p w14:paraId="757768D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عبد اللطيف. (1981).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صوص فادي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فراس. </w:t>
      </w:r>
    </w:p>
    <w:p w14:paraId="00FEFE3E" w14:textId="77777777" w:rsidR="007C490F" w:rsidRPr="0013630C" w:rsidRDefault="007C490F" w:rsidP="007C490F">
      <w:pPr>
        <w:tabs>
          <w:tab w:val="left" w:pos="7398"/>
        </w:tabs>
        <w:spacing w:after="12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عبد اللطيف. (1982).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أنا لا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فراس. </w:t>
      </w:r>
    </w:p>
    <w:p w14:paraId="516C5216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عبد اللطيف. (1983).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الحصان والوتد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الجليل. </w:t>
      </w:r>
    </w:p>
    <w:p w14:paraId="4395ED5C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lastRenderedPageBreak/>
        <w:t xml:space="preserve">ناصر، عبد اللطيف. (1983).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القاق والبلبل والدوري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الجليل. </w:t>
      </w:r>
    </w:p>
    <w:p w14:paraId="69BFBFC8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عبد اللطيف. (1984).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قشرة البرتقال الطائشة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. الناصرة: مطبعة الجليل. </w:t>
      </w:r>
    </w:p>
    <w:p w14:paraId="7C2D41EE" w14:textId="77777777" w:rsidR="007C490F" w:rsidRPr="0013630C" w:rsidRDefault="007C490F" w:rsidP="007C490F">
      <w:pPr>
        <w:tabs>
          <w:tab w:val="left" w:pos="6899"/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عبد اللطيف. (1985).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ملكة جمال الزهور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مطبعة الجليل.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ab/>
      </w:r>
    </w:p>
    <w:p w14:paraId="6F474557" w14:textId="77777777" w:rsidR="007C490F" w:rsidRPr="0013630C" w:rsidRDefault="007C490F" w:rsidP="007C490F">
      <w:pPr>
        <w:tabs>
          <w:tab w:val="left" w:pos="6899"/>
          <w:tab w:val="left" w:pos="7398"/>
        </w:tabs>
        <w:spacing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ناصر، نسرين علي. (2010).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طفولتي بين أمثال جدّتي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الناصرة: مركز أدب الأطفال العربي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 في إسرائيل.</w:t>
      </w:r>
    </w:p>
    <w:p w14:paraId="1C3BFA71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نحلة، مفيد. (1979).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أطفال القدس القديمة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جمعيّة عمّال المطابع التعاونيّة.</w:t>
      </w:r>
    </w:p>
    <w:p w14:paraId="440380D1" w14:textId="77777777" w:rsidR="007C490F" w:rsidRPr="0013630C" w:rsidRDefault="007C490F" w:rsidP="007C490F">
      <w:pPr>
        <w:spacing w:line="480" w:lineRule="auto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نحلة، مفيد. (1981).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الفرسان والبحر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رابطة الكتّاب الأردنيين.</w:t>
      </w:r>
    </w:p>
    <w:p w14:paraId="55719B81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النشاشيبي، محم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د إسعاف. (1927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أ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أشعار عربيّة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القدس: د.ن.</w:t>
      </w:r>
    </w:p>
    <w:p w14:paraId="02678BF1" w14:textId="77777777" w:rsidR="007C490F" w:rsidRPr="0013630C" w:rsidRDefault="007C490F" w:rsidP="007C490F">
      <w:pPr>
        <w:tabs>
          <w:tab w:val="left" w:pos="7398"/>
        </w:tabs>
        <w:spacing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النشاشيبي، محمد إسعاف. (1927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 xml:space="preserve"> ب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البستان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: مجموعة أناشيد للأطفال. القاهرة: د.ن.</w:t>
      </w:r>
    </w:p>
    <w:p w14:paraId="59705B7D" w14:textId="77777777" w:rsidR="007C490F" w:rsidRDefault="007C490F" w:rsidP="007C490F">
      <w:pPr>
        <w:spacing w:line="480" w:lineRule="auto"/>
        <w:ind w:left="-113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نمر، سونيا. (2002). </w:t>
      </w:r>
      <w:r w:rsidRPr="0013630C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>قصّة أوّلها خيال وآخرها خيال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رام الله: مؤسسة تامر للتعليم المجتمعي</w:t>
      </w:r>
      <w:r>
        <w:rPr>
          <w:rFonts w:ascii="Arabic Transparent" w:hAnsi="Arabic Transparent" w:cs="Arabic Transparent" w:hint="cs"/>
          <w:sz w:val="28"/>
          <w:szCs w:val="28"/>
          <w:rtl/>
          <w:lang w:bidi="ar-SA"/>
        </w:rPr>
        <w:t>ّ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</w:t>
      </w:r>
    </w:p>
    <w:p w14:paraId="4672BA6E" w14:textId="77777777" w:rsidR="007C490F" w:rsidRDefault="007C490F" w:rsidP="007C490F">
      <w:pPr>
        <w:tabs>
          <w:tab w:val="left" w:pos="7398"/>
        </w:tabs>
        <w:spacing w:after="240" w:line="48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 xml:space="preserve">الهدهد، روضة. (1985). </w:t>
      </w:r>
      <w:r w:rsidRPr="002B4D7E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>سلسلة</w:t>
      </w:r>
      <w:r w:rsidRPr="002B4D7E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</w:t>
      </w:r>
      <w:r w:rsidRPr="002B4D7E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>حكايات</w:t>
      </w:r>
      <w:r w:rsidRPr="002B4D7E"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  <w:t xml:space="preserve"> </w:t>
      </w:r>
      <w:r w:rsidRPr="002B4D7E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>الغول</w:t>
      </w:r>
      <w:r w:rsidRPr="0013630C">
        <w:rPr>
          <w:rFonts w:ascii="Arabic Transparent" w:hAnsi="Arabic Transparent" w:cs="Arabic Transparent"/>
          <w:sz w:val="28"/>
          <w:szCs w:val="28"/>
          <w:rtl/>
          <w:lang w:bidi="ar-SA"/>
        </w:rPr>
        <w:t>. عمّان: دار كندة.</w:t>
      </w:r>
    </w:p>
    <w:p w14:paraId="3A66EDA5" w14:textId="77777777" w:rsidR="007C490F" w:rsidRDefault="007C490F" w:rsidP="007C490F">
      <w:pPr>
        <w:tabs>
          <w:tab w:val="left" w:pos="7398"/>
        </w:tabs>
        <w:spacing w:after="24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</w:p>
    <w:p w14:paraId="19B7AB0F" w14:textId="77777777" w:rsidR="007C490F" w:rsidRDefault="007C490F" w:rsidP="007C490F">
      <w:pPr>
        <w:tabs>
          <w:tab w:val="left" w:pos="7398"/>
        </w:tabs>
        <w:spacing w:after="24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</w:p>
    <w:p w14:paraId="362A294E" w14:textId="77777777" w:rsidR="007C490F" w:rsidRDefault="007C490F" w:rsidP="007C490F">
      <w:pPr>
        <w:tabs>
          <w:tab w:val="left" w:pos="7398"/>
        </w:tabs>
        <w:spacing w:after="24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</w:p>
    <w:p w14:paraId="0A7F5A6C" w14:textId="77777777" w:rsidR="007C490F" w:rsidRDefault="007C490F" w:rsidP="007C490F">
      <w:pPr>
        <w:tabs>
          <w:tab w:val="left" w:pos="7398"/>
        </w:tabs>
        <w:spacing w:after="24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</w:p>
    <w:p w14:paraId="52BCA6D8" w14:textId="77777777" w:rsidR="007C490F" w:rsidRPr="0013630C" w:rsidRDefault="007C490F" w:rsidP="007C490F">
      <w:pPr>
        <w:tabs>
          <w:tab w:val="left" w:pos="7398"/>
        </w:tabs>
        <w:spacing w:after="240" w:line="480" w:lineRule="auto"/>
        <w:ind w:left="-113"/>
        <w:jc w:val="both"/>
        <w:rPr>
          <w:rFonts w:ascii="Arabic Transparent" w:hAnsi="Arabic Transparent" w:cs="Arabic Transparent"/>
          <w:sz w:val="28"/>
          <w:szCs w:val="28"/>
          <w:rtl/>
          <w:lang w:bidi="ar-SA"/>
        </w:rPr>
      </w:pPr>
    </w:p>
    <w:p w14:paraId="2A597C7E" w14:textId="77777777" w:rsidR="007C490F" w:rsidRPr="000F3D4A" w:rsidRDefault="007C490F" w:rsidP="007C490F">
      <w:pPr>
        <w:tabs>
          <w:tab w:val="left" w:pos="7398"/>
        </w:tabs>
        <w:spacing w:after="240" w:line="480" w:lineRule="auto"/>
        <w:ind w:left="-113" w:firstLine="720"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SA"/>
        </w:rPr>
      </w:pPr>
      <w:r w:rsidRPr="000F3D4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SA"/>
        </w:rPr>
        <w:t>2. المراجع</w:t>
      </w:r>
    </w:p>
    <w:p w14:paraId="4609C750" w14:textId="77777777" w:rsidR="007C490F" w:rsidRPr="00BE5F4F" w:rsidRDefault="007C490F" w:rsidP="007C490F">
      <w:pPr>
        <w:tabs>
          <w:tab w:val="left" w:pos="7398"/>
        </w:tabs>
        <w:spacing w:line="480" w:lineRule="auto"/>
        <w:ind w:left="-113" w:firstLine="720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2.1. ال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مراجع بال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لغة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العربيّة</w:t>
      </w:r>
    </w:p>
    <w:p w14:paraId="0030243B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إبراهيم، نبيلة. (د.ت.).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الدّراسات الشّعبيّة بين النّظريّة والتّطبيق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القاهرة: مكتبة القاهرة الحديثة.</w:t>
      </w:r>
    </w:p>
    <w:p w14:paraId="51EA8894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lastRenderedPageBreak/>
        <w:t xml:space="preserve">إبراهيم، نبيلة. (1981).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أشكال التّعبير في الأدب الشّعبيّ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 القاهرة: دار المعارف.</w:t>
      </w:r>
    </w:p>
    <w:p w14:paraId="2D8688DC" w14:textId="77777777" w:rsidR="007C490F" w:rsidRDefault="007C490F" w:rsidP="007C490F">
      <w:pPr>
        <w:spacing w:line="480" w:lineRule="auto"/>
        <w:rPr>
          <w:rFonts w:ascii="Traditional Arabic" w:hAnsi="Traditional Arabic" w:cs="Arabic Transparent"/>
          <w:sz w:val="28"/>
          <w:szCs w:val="28"/>
          <w:rtl/>
        </w:rPr>
      </w:pP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أبو حنّا، حنّا. (1994). </w:t>
      </w:r>
      <w:r w:rsidRPr="00F8721C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رحلة</w:t>
      </w:r>
      <w:r w:rsidRPr="00F8721C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البحث</w:t>
      </w:r>
      <w:r w:rsidRPr="00F8721C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عن</w:t>
      </w:r>
      <w:r w:rsidRPr="00F8721C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التراث</w:t>
      </w:r>
      <w:r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.</w:t>
      </w:r>
      <w:r w:rsidRPr="00F8721C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حيفا</w:t>
      </w:r>
      <w:r w:rsidRPr="00F8721C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F8721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الوادي</w:t>
      </w:r>
      <w:r w:rsidRPr="00F8721C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للطباعة</w:t>
      </w:r>
      <w:r w:rsidRPr="00F8721C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8721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والنشر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1D3D21C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أبو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حجلة،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طارق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(2006).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المدخل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إلى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مصطفى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مرّار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حيفا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مطبعة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الوادي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للطباعة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والنشر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4D45E8E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أبو فنّة، محمود، (1996).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آفاق جديدة: دراسات وأبحاث في أدب الأطفال، المناهج والأسباب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الناصرة: دائرة الثقافة العربيّة في وزارة المعارف والثقافة والرياضة.</w:t>
      </w:r>
    </w:p>
    <w:p w14:paraId="0E0480F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أبو فنّة، محمود. (2000). "اتّجاهات جديدة في أدب الأطفال المحليّ"،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مرايا في النقد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: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دراسات في الأدب الفلسطيني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بيت بيرل: مركز دراسات الأدب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كفر قرع: دار الهدى</w:t>
      </w:r>
      <w:r w:rsidRPr="007B60EC">
        <w:rPr>
          <w:rFonts w:hint="cs"/>
          <w:rtl/>
          <w:lang w:bidi="ar-SA"/>
        </w:rPr>
        <w:t xml:space="preserve"> </w:t>
      </w:r>
      <w:r w:rsidRPr="007B60E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للطباعة</w:t>
      </w:r>
      <w:r w:rsidRPr="007B60EC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B60EC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والنشر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ص 73-88.</w:t>
      </w:r>
    </w:p>
    <w:p w14:paraId="5DD47386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أبو فن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ة، محمود. (2001).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القصّة الواقعيّة للأطفال في أدب سليم خوري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حيفا: الكل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يّة الأكاديميّة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ّة للت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ربية في إسرائيل، مركز أدب الأطفال. </w:t>
      </w:r>
    </w:p>
    <w:p w14:paraId="3A60B5D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أبو هيف، عبد الله. (1983).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أدب الأطفال نظريًّا وتطبيقيًّا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دمشق: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تّحاد الكُتّاب العرب.</w:t>
      </w:r>
    </w:p>
    <w:p w14:paraId="2B2C007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أبو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هيف، عبد الله. (2001).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التنمية الثقافيّة للطفل العربي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دمشق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اتّحاد الكت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اب العرب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521AEADD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ابن منظور، جمال الدين محمد بن مكرم. (2003).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لسان العرب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ط،1. بيروت: دار الكتب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ة. </w:t>
      </w:r>
    </w:p>
    <w:p w14:paraId="6DB0F00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الاتّحاد العامّ للأدباء والكُتّاب العرب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(إعداد).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(1993).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أدب الطّفل العربيّ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(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المؤتمر الثّامن عشر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)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[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عمّان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]: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منشورات الاتّحاد العامّ للأدباء والكُتّاب العرب.</w:t>
      </w:r>
    </w:p>
    <w:p w14:paraId="37F460C2" w14:textId="77777777" w:rsidR="007C490F" w:rsidRPr="00BE5F4F" w:rsidRDefault="007C490F" w:rsidP="007C490F">
      <w:pPr>
        <w:spacing w:line="480" w:lineRule="auto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إحشي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ش، وليد. والبطران، يمنى. (2011).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صورة الطفل في رسومات الطفل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سة تامر للتعليم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3530B8D6" w14:textId="77777777" w:rsidR="007C490F" w:rsidRPr="00BE5F4F" w:rsidRDefault="007C490F" w:rsidP="007C490F">
      <w:pPr>
        <w:spacing w:line="480" w:lineRule="auto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إحشي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ش، وليد. والخضور، صادق. (2011).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صورة الطفل في أدب الأطفال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سة تامر للتعليم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292FB2B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أحمد، ناصر. (1989).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القصص الفلسطينيّ المكتوب للأطفال: 1975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-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1984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د.م.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منظّمة التّحرير الفلسطينيّة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دائرة الث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قافة.</w:t>
      </w:r>
    </w:p>
    <w:p w14:paraId="25E839E7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الأسد، ناصر الدين. (2001). "خليل بيدس رائد القصّة العربيّة الحديثة في فلسطين".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سلسلة كتاب القراءة للجميع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 ط 2، د.م: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منشورات وزارة الثقافة الفلسطينيّة.</w:t>
      </w:r>
    </w:p>
    <w:p w14:paraId="59020C76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أسعد، دينيس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(2006).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B60EC">
        <w:rPr>
          <w:rFonts w:ascii="Traditional Arabic" w:hAnsi="Traditional Arabic" w:cs="Arabic Transparent"/>
          <w:sz w:val="28"/>
          <w:szCs w:val="28"/>
          <w:rtl/>
          <w:lang w:bidi="ar-SA"/>
        </w:rPr>
        <w:t>"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أدب الأطفال الفلسطيني بين الماضي والحاضر: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الأيديولوجية في أدب الأطفال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".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مؤتمر أدب الأطفال لفلسطيني الداخل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عكّا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مركز ثقافة الطفل ومركز الأسوار، ص 34-38.</w:t>
      </w:r>
    </w:p>
    <w:p w14:paraId="3EA4F7E3" w14:textId="77777777" w:rsidR="007C490F" w:rsidRPr="007B60EC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إسماعيل،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كامل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(2009). 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"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المأثورات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الشعبيّة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وحوار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الثقافات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"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المأثورات</w:t>
      </w:r>
      <w:r w:rsidRPr="00172FD4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الشعبيّة</w:t>
      </w:r>
      <w:r w:rsidRPr="00172FD4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والتنوّع</w:t>
      </w:r>
      <w:r w:rsidRPr="00172FD4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الثقافي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الجزء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الثاني،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ص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:253-266.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القاهرة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المجلس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الأعلى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172FD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للثقافة</w:t>
      </w:r>
      <w:r w:rsidRPr="00172FD4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59C6A451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الأشهب، رشدي. (2001).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كان يا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ما كان: حكايات شعبيّة من مدينة القدس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بير زيت: دار عل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وش للنّشر.</w:t>
      </w:r>
    </w:p>
    <w:p w14:paraId="349AA3FF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أمين، أحمد. (1999)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قاموس العادات والتقاليد المصريّة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تقديم: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د الجوهري. القاهرة: المجلس الأعلى للثقافة. </w:t>
      </w:r>
    </w:p>
    <w:p w14:paraId="2B924F0C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cs="Arabic Transparent" w:hint="cs"/>
          <w:sz w:val="28"/>
          <w:szCs w:val="28"/>
          <w:rtl/>
          <w:lang w:bidi="ar-SA"/>
        </w:rPr>
        <w:t xml:space="preserve">بارت، رولان. (1994). </w:t>
      </w:r>
      <w:r w:rsidRPr="00BE5F4F">
        <w:rPr>
          <w:rFonts w:cs="Arabic Transparent" w:hint="cs"/>
          <w:b/>
          <w:bCs/>
          <w:sz w:val="28"/>
          <w:szCs w:val="28"/>
          <w:rtl/>
          <w:lang w:bidi="ar-SA"/>
        </w:rPr>
        <w:t>نقد وحقيقة</w:t>
      </w:r>
      <w:r w:rsidRPr="00BE5F4F">
        <w:rPr>
          <w:rFonts w:cs="Arabic Transparent" w:hint="cs"/>
          <w:sz w:val="28"/>
          <w:szCs w:val="28"/>
          <w:rtl/>
          <w:lang w:bidi="ar-SA"/>
        </w:rPr>
        <w:t>. ترجمة: فخري صالح. بيروت: المؤس</w:t>
      </w:r>
      <w:r>
        <w:rPr>
          <w:rFonts w:cs="Arabic Transparent" w:hint="cs"/>
          <w:sz w:val="28"/>
          <w:szCs w:val="28"/>
          <w:rtl/>
          <w:lang w:bidi="ar-SA"/>
        </w:rPr>
        <w:t>ّ</w:t>
      </w:r>
      <w:r w:rsidRPr="00BE5F4F">
        <w:rPr>
          <w:rFonts w:cs="Arabic Transparent" w:hint="cs"/>
          <w:sz w:val="28"/>
          <w:szCs w:val="28"/>
          <w:rtl/>
          <w:lang w:bidi="ar-SA"/>
        </w:rPr>
        <w:t>سة العربي</w:t>
      </w:r>
      <w:r>
        <w:rPr>
          <w:rFonts w:cs="Arabic Transparent" w:hint="cs"/>
          <w:sz w:val="28"/>
          <w:szCs w:val="28"/>
          <w:rtl/>
          <w:lang w:bidi="ar-SA"/>
        </w:rPr>
        <w:t>ّة للد</w:t>
      </w:r>
      <w:r w:rsidRPr="00BE5F4F">
        <w:rPr>
          <w:rFonts w:cs="Arabic Transparent" w:hint="cs"/>
          <w:sz w:val="28"/>
          <w:szCs w:val="28"/>
          <w:rtl/>
          <w:lang w:bidi="ar-SA"/>
        </w:rPr>
        <w:t>راسات والنّشر.</w:t>
      </w:r>
    </w:p>
    <w:p w14:paraId="26EF37EF" w14:textId="77777777" w:rsidR="007C490F" w:rsidRPr="00BE5F4F" w:rsidRDefault="007C490F" w:rsidP="007C490F">
      <w:pPr>
        <w:pStyle w:val="FootnoteText"/>
        <w:spacing w:line="480" w:lineRule="auto"/>
        <w:ind w:left="-113"/>
        <w:rPr>
          <w:rFonts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بدوان،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فاطمة. (2006). "أدب الأطفال في فلسطين: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نشأته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وتطوّره. جذوره التاريخيّة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والشعبيّة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روّاده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وأعلامه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". في: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مؤتمر أدب الأطفال في فلسطين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 البيرة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مكتبة البيرة</w:t>
      </w:r>
      <w:r w:rsidRPr="00BE5F4F">
        <w:rPr>
          <w:rFonts w:cs="Arabic Transparent" w:hint="cs"/>
          <w:sz w:val="28"/>
          <w:szCs w:val="28"/>
          <w:rtl/>
          <w:lang w:bidi="ar-SA"/>
        </w:rPr>
        <w:t>، ص16-26.</w:t>
      </w:r>
    </w:p>
    <w:p w14:paraId="4241849F" w14:textId="77777777" w:rsidR="007C490F" w:rsidRPr="00BE5F4F" w:rsidRDefault="007C490F" w:rsidP="007C490F">
      <w:pPr>
        <w:spacing w:line="480" w:lineRule="auto"/>
        <w:ind w:left="-113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البدويّ، عبد الغني. (د.ت.).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كامل الكيلانيّ الرّائد الأوّل لأدب الأطفال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 القاهرة: الدار القوميّة للط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باعة والنّشر.</w:t>
      </w:r>
    </w:p>
    <w:p w14:paraId="66899576" w14:textId="77777777" w:rsidR="007C490F" w:rsidRPr="00BE5F4F" w:rsidRDefault="007C490F" w:rsidP="007C490F">
      <w:pPr>
        <w:spacing w:line="480" w:lineRule="auto"/>
        <w:ind w:left="-113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 xml:space="preserve">البرغوثي، عبد اللطيف. (1988).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بين التراث الر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سمي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 والتراث الش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عبي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عمّان: منشورات دار الكرمل.</w:t>
      </w:r>
    </w:p>
    <w:p w14:paraId="4737B791" w14:textId="77777777" w:rsidR="007C490F" w:rsidRDefault="007C490F" w:rsidP="007C490F">
      <w:pPr>
        <w:spacing w:line="480" w:lineRule="auto"/>
        <w:ind w:left="-113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بسيسو، عبد الرحمن. (1983).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استلهام الينبوع: المأثورات الشعبيّة وأثرها في البناء الفنّي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للرواية الفلسطينيّة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د.م: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الاتّحاد العام للكتّاب والصحفيي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 الفلسطينيي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ن.</w:t>
      </w:r>
    </w:p>
    <w:p w14:paraId="3F8A1E80" w14:textId="77777777" w:rsidR="007C490F" w:rsidRPr="00BE5F4F" w:rsidRDefault="007C490F" w:rsidP="007C490F">
      <w:pPr>
        <w:spacing w:line="480" w:lineRule="auto"/>
        <w:ind w:left="-113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بشّور،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نجلاء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>. (1978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).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القضيّة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الفلسطينيّة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والوحدة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العربيّة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في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مناهج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التعليم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في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الأردنّ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وسوريّا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ولبنان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بيروت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المؤسسة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العربيّة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للدراسات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والنشر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30C0F2C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بش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ور، نجلاء. (1990). "أدب الأطفال الفلسطينيّ"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في: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الموسوعة الفلسطينيّة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، ج 2، الد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راسة الخاصّة 2، بيروت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: د.ن.، ص 241.</w:t>
      </w:r>
    </w:p>
    <w:p w14:paraId="752DE9A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تيزيني،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طيب. (1976).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من التراث إلى الثورة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-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حول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نظري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 مقترحة في التراث العربي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ج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1،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بيروت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دار ابن خلدون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7D6951BA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جابر،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)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عمر صبحي. (2011).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الرواية والتراث: ألف ليلة وليلة في الرواية العربي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 الحديثة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ان: دار اليازوري.</w:t>
      </w:r>
    </w:p>
    <w:p w14:paraId="4C71574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الجابري،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د عابد. (1989).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إشكالي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ات الفكر العربيّ المعاصر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بيروت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مركز دراسات الوحدة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332D879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الجابري،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د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عابد. (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1991).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التراث والحداثة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ط،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2.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بيروت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: مركز دراسات الوحدة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74B6CAE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جبران، سليمان. (2006).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نظرة جديدة على الشعر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في عهد الانتداب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جام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عة حيفا: سلسلة منشورات الكرمل. ك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فر قرع: دار الهدى.</w:t>
      </w:r>
    </w:p>
    <w:p w14:paraId="2392B1BF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الجبّوريّ، أسعد. (1976). "أدب الأطفال: قطار على سكّة م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ظ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مة".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الموقف الأدبيّ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، ع 61، ص 29-32.</w:t>
      </w:r>
    </w:p>
    <w:p w14:paraId="4DB9BE4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جرباوي،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تفيدة. ونخلة، خليل. (2008).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تمكين ال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أجيال الفلسطينيّة، التعليم والت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علّم تحت ظروف قاهرة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رام الله: مواطن، المؤس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سة الفلسطينيّة لدراسة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الديموقراطي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69C5BE73" w14:textId="77777777" w:rsidR="007C490F" w:rsidRPr="00BE5F4F" w:rsidRDefault="007C490F" w:rsidP="007C490F">
      <w:pPr>
        <w:spacing w:line="480" w:lineRule="auto"/>
        <w:jc w:val="both"/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جوهر،</w:t>
      </w:r>
      <w:r w:rsidRPr="00BE5F4F"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  <w:t xml:space="preserve"> إبراهيم. (1988).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القيم وسمات الشخصيّة المرغوبة كما يعكسها أدب الأطفال القصصيّ في فلسطين</w:t>
      </w:r>
      <w:r w:rsidRPr="007B60EC"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  <w:t>.</w:t>
      </w:r>
      <w:r w:rsidRPr="00BE5F4F"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  <w:t xml:space="preserve"> القدس: جامعة القدس.</w:t>
      </w:r>
    </w:p>
    <w:p w14:paraId="62282A00" w14:textId="77777777" w:rsidR="007C490F" w:rsidRPr="00BE5F4F" w:rsidRDefault="007C490F" w:rsidP="007C490F">
      <w:pPr>
        <w:spacing w:line="480" w:lineRule="auto"/>
        <w:jc w:val="both"/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الجوهري، محمّد. (1974). "التراث الشعبي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بين الفولكلور وعلم الاجتماع".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مجلّة التراث والمجتمع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البيرة: جمعيّة إنعاش الأسرة. ص 74-106.</w:t>
      </w:r>
    </w:p>
    <w:p w14:paraId="39E0353E" w14:textId="77777777" w:rsidR="007C490F" w:rsidRPr="00BE5F4F" w:rsidRDefault="007C490F" w:rsidP="007C490F">
      <w:pPr>
        <w:spacing w:line="480" w:lineRule="auto"/>
        <w:jc w:val="both"/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الجوهري محمّد. (1978).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علم الفولكلور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دار المعارف.</w:t>
      </w:r>
    </w:p>
    <w:p w14:paraId="69674CEF" w14:textId="77777777" w:rsidR="007C490F" w:rsidRPr="00BE5F4F" w:rsidRDefault="007C490F" w:rsidP="007C490F">
      <w:pPr>
        <w:spacing w:line="480" w:lineRule="auto"/>
        <w:jc w:val="both"/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الجوهري، محمّد. (1998).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دراسات في علم الفولكلور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ا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لقاهرة: عين للدراسات والبحوث الإ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نسانيّة والاجتماعيّة.</w:t>
      </w:r>
    </w:p>
    <w:p w14:paraId="3AFF5C9E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جيمس، فريزر. (1982).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الفولكلور في العهد القديم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ترجمة: نبيلة إبراهيم. القاهرة: دار المعارف.</w:t>
      </w:r>
    </w:p>
    <w:p w14:paraId="7190F38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حدّاد، منعم. (1991). "الاستشراق والصهيونيّة والتراث الشعبي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". عن: عبد العزيز أبو هدبا (إعداد).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التراث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، جذور وتحدّيات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الطيبة: مركز إحياء التراث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ص: 85-118.</w:t>
      </w:r>
    </w:p>
    <w:p w14:paraId="60DBBC50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حدّاد، يوسف. (1985).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المجتمع والتراث في فلسطين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بيروت: مركز أبحاث منظ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مة التحرير الفلسطينيّة.</w:t>
      </w:r>
    </w:p>
    <w:p w14:paraId="68D4387B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حسّونة،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خليل إبراهيم. (2006).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التراث الشعبيّ الفلسطينيّ ملامح وأبعاد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غزّة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مكتبة اليازجي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3087A45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الحسيني، عيسى خليل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د، (2006).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الفولكلور الشعبي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: التراث الغنائي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عمّان: دار جرير للنشر والتوزيع.</w:t>
      </w:r>
    </w:p>
    <w:p w14:paraId="5EB89FC1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حمامي، حسن. (1984). "أدب الأطفال والتراث الشعبي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8121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"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مجل</w:t>
      </w:r>
      <w:r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 المعل</w:t>
      </w:r>
      <w:r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 العربي</w:t>
      </w:r>
      <w:r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العدد 3. ص 116-119.</w:t>
      </w:r>
    </w:p>
    <w:p w14:paraId="6BD59C8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حمد،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محمّد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>. (2014). "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تشكّل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الفضاءات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في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قصص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نبيهة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جبارين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>"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في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كتّاني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ياسين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(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إعداد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).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موسوعة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أبحاث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ودراسات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في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الأدب</w:t>
      </w:r>
      <w:r w:rsidRPr="007D363B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الفلسطيني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الجزء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الخامس،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باقة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الغربيّة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مجمع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القاسمي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7D363B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ص</w:t>
      </w:r>
      <w:r w:rsidRPr="007D363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247-267.</w:t>
      </w:r>
    </w:p>
    <w:p w14:paraId="7CE2088E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/>
          <w:sz w:val="28"/>
          <w:szCs w:val="28"/>
          <w:rtl/>
        </w:rPr>
      </w:pPr>
      <w:r w:rsidRPr="00BE5F4F">
        <w:rPr>
          <w:rFonts w:cs="Arabic Transparent" w:hint="cs"/>
          <w:sz w:val="28"/>
          <w:szCs w:val="28"/>
          <w:rtl/>
          <w:lang w:bidi="ar-JO"/>
        </w:rPr>
        <w:t>الخطيب، حسام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. (1990). </w:t>
      </w:r>
      <w:r w:rsidRPr="00BE5F4F">
        <w:rPr>
          <w:rFonts w:cs="Arabic Transparent" w:hint="cs"/>
          <w:b/>
          <w:bCs/>
          <w:sz w:val="28"/>
          <w:szCs w:val="28"/>
          <w:rtl/>
          <w:lang w:bidi="ar-JO"/>
        </w:rPr>
        <w:t>ظلال فلسطينيّة في التّجربة الأدبيّة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. </w:t>
      </w:r>
      <w:r w:rsidRPr="00BE5F4F">
        <w:rPr>
          <w:rFonts w:cs="Arabic Transparent" w:hint="cs"/>
          <w:sz w:val="28"/>
          <w:szCs w:val="28"/>
          <w:rtl/>
          <w:lang w:bidi="ar-JO"/>
        </w:rPr>
        <w:t>دمشق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: </w:t>
      </w:r>
      <w:r w:rsidRPr="00BE5F4F">
        <w:rPr>
          <w:rFonts w:cs="Arabic Transparent" w:hint="cs"/>
          <w:sz w:val="28"/>
          <w:szCs w:val="28"/>
          <w:rtl/>
          <w:lang w:bidi="ar-JO"/>
        </w:rPr>
        <w:t>الأهالي للنّشر والتّوزيع</w:t>
      </w:r>
      <w:r w:rsidRPr="00BE5F4F">
        <w:rPr>
          <w:rFonts w:cs="Arabic Transparent"/>
          <w:sz w:val="28"/>
          <w:szCs w:val="28"/>
          <w:rtl/>
          <w:lang w:bidi="ar-JO"/>
        </w:rPr>
        <w:t>.</w:t>
      </w:r>
    </w:p>
    <w:p w14:paraId="066F2DFE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/>
          <w:sz w:val="28"/>
          <w:szCs w:val="28"/>
          <w:rtl/>
          <w:lang w:bidi="ar-SA"/>
        </w:rPr>
      </w:pPr>
      <w:r w:rsidRPr="00BE5F4F">
        <w:rPr>
          <w:rFonts w:cs="Arabic Transparent" w:hint="cs"/>
          <w:sz w:val="28"/>
          <w:szCs w:val="28"/>
          <w:rtl/>
          <w:lang w:bidi="ar-SA"/>
        </w:rPr>
        <w:t xml:space="preserve">الخليلي، علي. (1979). </w:t>
      </w:r>
      <w:r w:rsidRPr="00BE5F4F">
        <w:rPr>
          <w:rFonts w:cs="Arabic Transparent" w:hint="cs"/>
          <w:b/>
          <w:bCs/>
          <w:sz w:val="28"/>
          <w:szCs w:val="28"/>
          <w:rtl/>
          <w:lang w:bidi="ar-SA"/>
        </w:rPr>
        <w:t>أغاني العمل والعمّال في فلسطين</w:t>
      </w:r>
      <w:r w:rsidRPr="00BE5F4F">
        <w:rPr>
          <w:rFonts w:cs="Arabic Transparent" w:hint="cs"/>
          <w:sz w:val="28"/>
          <w:szCs w:val="28"/>
          <w:rtl/>
          <w:lang w:bidi="ar-SA"/>
        </w:rPr>
        <w:t>. القدس: منشورات صلاح الدين.</w:t>
      </w:r>
    </w:p>
    <w:p w14:paraId="72442D3B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الخليليّ، علي. (1982).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الغول: مدخل إلى الخرافة العربيّة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القدس: منشورات الرّوّاد.</w:t>
      </w:r>
    </w:p>
    <w:p w14:paraId="3C8826F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خوري، جريس نعيم. (2004). المصادر الشعبيّة للشعر العربيّ الحديث. تل أبيب: جامعة تل أبيب.</w:t>
      </w:r>
      <w:r w:rsidRPr="00BE5F4F">
        <w:rPr>
          <w:rFonts w:ascii="Traditional Arabic" w:hAnsi="Traditional Arabic" w:cs="Arabic Transparent"/>
          <w:sz w:val="28"/>
          <w:szCs w:val="28"/>
          <w:lang w:bidi="ar-SA"/>
        </w:rPr>
        <w:t>]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أطروحة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دكتوراه</w:t>
      </w:r>
      <w:r w:rsidRPr="00BE5F4F">
        <w:rPr>
          <w:rFonts w:ascii="Traditional Arabic" w:hAnsi="Traditional Arabic" w:cs="Arabic Transparent"/>
          <w:sz w:val="28"/>
          <w:szCs w:val="28"/>
          <w:lang w:bidi="ar-SA"/>
        </w:rPr>
        <w:t xml:space="preserve"> [</w:t>
      </w:r>
    </w:p>
    <w:p w14:paraId="4E4BDFB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خوري، جريس نعيم. (2013).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الفولكلور والغناء الشعبيّ الفلسطينيّ: دراسة في التاريخ، المصطلح، الفنّ، والظواهر الخاصّة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حيفا: مجمع ال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لغة العربيّة.</w:t>
      </w:r>
    </w:p>
    <w:p w14:paraId="4FD277B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ربيع، وليد. (1974). "دراسة المجتمع الفلسطيني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من خلال أمثاله الشعبيّة"،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مجلّة التراث والمجتمع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، العدد 1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البيرة: جمعيّة إنعاش الأسرة.</w:t>
      </w:r>
    </w:p>
    <w:p w14:paraId="5846F068" w14:textId="77777777" w:rsidR="007C490F" w:rsidRPr="00BE5F4F" w:rsidRDefault="007C490F" w:rsidP="007C490F">
      <w:pPr>
        <w:spacing w:line="480" w:lineRule="auto"/>
        <w:jc w:val="both"/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زيّاد، توفيق. (1974). 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صور من الأدب الشعبي</w:t>
      </w:r>
      <w:r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الفلسطيني</w:t>
      </w:r>
      <w:r>
        <w:rPr>
          <w:rStyle w:val="CommentReference"/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. بيروت: المؤس</w:t>
      </w:r>
      <w:r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Style w:val="CommentReference"/>
          <w:rFonts w:ascii="Traditional Arabic" w:hAnsi="Traditional Arabic" w:cs="Arabic Transparent" w:hint="cs"/>
          <w:sz w:val="28"/>
          <w:szCs w:val="28"/>
          <w:rtl/>
          <w:lang w:bidi="ar-SA"/>
        </w:rPr>
        <w:t>سة العربيّة للدراسات والنشر.</w:t>
      </w:r>
    </w:p>
    <w:p w14:paraId="3481B29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Style w:val="CommentReference"/>
          <w:rFonts w:ascii="Traditional Arabic" w:hAnsi="Traditional Arabic" w:cs="Arabic Transparent"/>
          <w:sz w:val="28"/>
          <w:szCs w:val="28"/>
          <w:rtl/>
          <w:lang w:bidi="ar-SA"/>
        </w:rPr>
        <w:t>ا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لس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اريس، عمر عبد الرّحمن. (1980).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الحكاية الشّعبيّة في المجتمع الفلسطينيّ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بيروت: المؤسّسة العربيّة للدّراسات والنّشر.</w:t>
      </w:r>
    </w:p>
    <w:p w14:paraId="6EACA7B6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سرحان،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نمر. (1977).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موسوعة الفولكلور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عمّان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دار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البيادر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70AAEA0C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سرحان، نمر. (1988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).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الحكاية الش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عبيّة الفلسطينيّة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 بيروت: المؤسّسة العربيّة للدراسات وال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شر.</w:t>
      </w:r>
    </w:p>
    <w:p w14:paraId="67E1D527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سرحان، نمر. (1988ب).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الأعمال الفولكلوريّة الفلسطينيّة للدكتور توفيق كنعان 1882-1964</w:t>
      </w:r>
      <w:r w:rsidRPr="00C87A50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عمّان: المركز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للفنون الشعبيّة في المنفى. </w:t>
      </w:r>
    </w:p>
    <w:p w14:paraId="5DBB30AD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 xml:space="preserve">سعيد، إدوارد. (1981).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الاستشراق، المعرفة، السلطة، الإ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نشاء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ترجمة: كمتا أبو ديب. بيروت: 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سة الابحاث العربيّة.</w:t>
      </w:r>
    </w:p>
    <w:p w14:paraId="7147522F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الشعبي، مهند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د. (2002).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مدخل إلى أدب الطفل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: دراسة وتراجم لكتاب أدب الطفل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ين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دمشق: دار الينابيع.</w:t>
      </w:r>
    </w:p>
    <w:p w14:paraId="5828C025" w14:textId="77777777" w:rsidR="007C490F" w:rsidRPr="00C30A1B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شقير،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محمود. (2010).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التّسامح وتقبّل الآخر وقضايا العنف داخل المجتمع الواحد في أدب الطفل المحلي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: قراءة في مئة كتاب فلسطيني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رام الله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مؤسسة تامر للتّعليم المجتمعي.</w:t>
      </w:r>
    </w:p>
    <w:p w14:paraId="2E603B0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الشم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اس،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عيسى.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sz w:val="28"/>
          <w:szCs w:val="28"/>
          <w:rtl/>
        </w:rPr>
        <w:t>(2004)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أدب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الأطفال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بين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الثقافة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والتربية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دمشق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: منشورات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وزارة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الثقافة.</w:t>
      </w:r>
    </w:p>
    <w:p w14:paraId="3CC4A75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شوقي، عبد الحكيم. (1978).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مدخل لدراسة الفولكلور والأساطير العربيّة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بيروت: دار ابن خلدون.</w:t>
      </w:r>
    </w:p>
    <w:p w14:paraId="5F53EEB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صالح، جهاد أحمد. (2010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أ).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إ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سحق موسى الحسيني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الات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حاد العام للكتّاب والأدباء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ين.</w:t>
      </w:r>
    </w:p>
    <w:p w14:paraId="31F910CF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صالح، جهاد أحمد. (2010ب).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محم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 إسعاف النشاشيبي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الات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حاد العام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للكتّاب والأدباء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ين.</w:t>
      </w:r>
    </w:p>
    <w:p w14:paraId="3B06AF7D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JO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الضبع، محمود. (2009).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 الأطفال بين التراث والمعلوماتيّة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الدار المصريّة اللبنانيّة.</w:t>
      </w:r>
    </w:p>
    <w:p w14:paraId="0A872388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JO"/>
        </w:rPr>
      </w:pPr>
      <w:r w:rsidRPr="0036794E"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عثمان،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علي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 xml:space="preserve">. (1981).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المناهج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التعليميّة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في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ظلّ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الاحتلال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: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دراسة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وثائقيّة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 xml:space="preserve">. 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القدس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 xml:space="preserve">: 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دار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 xml:space="preserve"> 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JO"/>
        </w:rPr>
        <w:t>الكاتب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JO"/>
        </w:rPr>
        <w:t>.</w:t>
      </w:r>
    </w:p>
    <w:p w14:paraId="7D6AD911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علقم، نبيل. (1993).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مدخل لدراسة الفولكلور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البيرة: منشورات جمعيّة إنعاش الأسرة.</w:t>
      </w:r>
    </w:p>
    <w:p w14:paraId="0716580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علّوش،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موسى. (2001).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الأغاني الشعبيّة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بير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زيت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دار علّوش للنشر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7F3B483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علينات، سلوى، (2012). "طفولة في صراع: انعكاس الصراعات السياسيّة والمجتمعيّة في أدب الأطفال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(1987-2000)"،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مجلّة الحصاد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العدد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2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 بيت بيرل: المعهد الأكاديمي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للتربية. ص 13-47.</w:t>
      </w:r>
    </w:p>
    <w:p w14:paraId="204EAA7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علينات، سلوى. (201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4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). "بين التربية والهويّة: بعض من ملامح أدب الأطفال في إسرائيل"،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موسوعة أبحاث ودراسات في الأدب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الحديث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ج 5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باقة الغربيّة: كل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يّة القاسمي. ص1-31.</w:t>
      </w:r>
    </w:p>
    <w:p w14:paraId="04ED951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عليوة، كوثر. وإحشيش، وليد. (2011).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تقرير مسح أدب الأطفال والت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شجيع على القراءة في فلسطين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سة تام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 للت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297D0CEA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-28.</w:t>
      </w:r>
    </w:p>
    <w:p w14:paraId="3D652F0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العنانيّ، حنان. (1996).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أدب الأطفال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عمّان: دار الفكر.</w:t>
      </w:r>
      <w:r w:rsidRPr="00C30A1B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</w:p>
    <w:p w14:paraId="6DC9ADA1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العنتيل، فوزي. (1977).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الفولكلور ما هو؟ دراسات في التراث الشعبي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دار النهضة العربيّة للنشر.</w:t>
      </w:r>
    </w:p>
    <w:p w14:paraId="6D16D905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العنتيل، فوزي. (1978).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بين الفولكلور والثقافة الشعبيّة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الهيئة المصريّة العامّة للكتاب.</w:t>
      </w:r>
    </w:p>
    <w:p w14:paraId="20908570" w14:textId="77777777" w:rsidR="007C490F" w:rsidRPr="007D363B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عيسى،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راشد. (2007).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شعر الأطفال في الأردن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: دراسة تطبيقيّة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عمّان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أمانة عمّان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635BCD76" w14:textId="77777777" w:rsidR="007C490F" w:rsidRPr="00BE5F4F" w:rsidRDefault="007C490F" w:rsidP="007C490F">
      <w:pPr>
        <w:spacing w:line="480" w:lineRule="auto"/>
        <w:jc w:val="both"/>
        <w:rPr>
          <w:rFonts w:cs="Arabic Transparent"/>
          <w:sz w:val="28"/>
          <w:szCs w:val="28"/>
          <w:rtl/>
          <w:lang w:bidi="ar-JO"/>
        </w:rPr>
      </w:pPr>
      <w:r w:rsidRPr="00BE5F4F">
        <w:rPr>
          <w:rFonts w:cs="Arabic Transparent" w:hint="cs"/>
          <w:sz w:val="28"/>
          <w:szCs w:val="28"/>
          <w:rtl/>
          <w:lang w:bidi="ar-JO"/>
        </w:rPr>
        <w:t>غانم، مها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. </w:t>
      </w:r>
      <w:r w:rsidRPr="00BE5F4F">
        <w:rPr>
          <w:rFonts w:ascii="Traditional Arabic" w:hAnsi="Traditional Arabic" w:cs="Traditional Arabic"/>
          <w:sz w:val="28"/>
          <w:szCs w:val="28"/>
          <w:rtl/>
        </w:rPr>
        <w:t>(2009)</w:t>
      </w:r>
      <w:r w:rsidRPr="00BE5F4F">
        <w:rPr>
          <w:rFonts w:ascii="Traditional Arabic" w:hAnsi="Traditional Arabic" w:cs="Traditional Arabic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BE5F4F">
        <w:rPr>
          <w:rFonts w:cs="Arabic Transparent" w:hint="cs"/>
          <w:b/>
          <w:bCs/>
          <w:sz w:val="28"/>
          <w:szCs w:val="28"/>
          <w:rtl/>
          <w:lang w:bidi="ar-JO"/>
        </w:rPr>
        <w:t>أدب الأطفال عند عبد التوّاب يوسف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. </w:t>
      </w:r>
      <w:r w:rsidRPr="00BE5F4F">
        <w:rPr>
          <w:rFonts w:cs="Arabic Transparent" w:hint="cs"/>
          <w:sz w:val="28"/>
          <w:szCs w:val="28"/>
          <w:rtl/>
          <w:lang w:bidi="ar-JO"/>
        </w:rPr>
        <w:t>القاهرة</w:t>
      </w:r>
      <w:r w:rsidRPr="00BE5F4F">
        <w:rPr>
          <w:rFonts w:cs="Arabic Transparent"/>
          <w:sz w:val="28"/>
          <w:szCs w:val="28"/>
          <w:rtl/>
          <w:lang w:bidi="ar-JO"/>
        </w:rPr>
        <w:t xml:space="preserve">: </w:t>
      </w:r>
      <w:r w:rsidRPr="00BE5F4F">
        <w:rPr>
          <w:rFonts w:cs="Arabic Transparent" w:hint="cs"/>
          <w:sz w:val="28"/>
          <w:szCs w:val="28"/>
          <w:rtl/>
          <w:lang w:bidi="ar-JO"/>
        </w:rPr>
        <w:t>الدار المصريّة اللبنانيّة</w:t>
      </w:r>
      <w:r w:rsidRPr="00BE5F4F">
        <w:rPr>
          <w:rFonts w:cs="Arabic Transparent"/>
          <w:sz w:val="28"/>
          <w:szCs w:val="28"/>
          <w:rtl/>
          <w:lang w:bidi="ar-JO"/>
        </w:rPr>
        <w:t>.</w:t>
      </w:r>
    </w:p>
    <w:p w14:paraId="53E6156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غنايم،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محمود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(2015). </w:t>
      </w:r>
      <w:r w:rsidRPr="007D5682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غواية العنوان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الناصرة: مجمع الّلغة العربيّة.</w:t>
      </w:r>
    </w:p>
    <w:p w14:paraId="3CD04C6A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غيث، حسين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Arabic Transparent"/>
          <w:sz w:val="28"/>
          <w:szCs w:val="28"/>
          <w:rtl/>
        </w:rPr>
        <w:t>(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1981).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الببليوغرافيا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 في الوطن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القدس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: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جمعيّة الد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راسات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14:paraId="1E104E3C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فاشة، ماري جميل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(1997).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دليل موارد ومصادر ثقافة الطفل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رام الله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: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مؤسّسة تامر للت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14:paraId="72961176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فاشة، ماري جميل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(2003).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الببليوغرافيا الفلسطينية لكتب الأطفال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رام الله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: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مؤسّسة تامر للت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14:paraId="0228C88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فاشة، ماري جميل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(2007).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دليل موارد ومصادر ثقافة الطفل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رام الله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: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مؤسّسة تامر للت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14:paraId="71A1321D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فاشة، ماري جميل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(2011).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الببليوغرافيا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 لكتب الأطفال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رام الله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: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مؤس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سة تامر للتّعليم المجتمعي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</w:rPr>
        <w:t>.</w:t>
      </w:r>
    </w:p>
    <w:p w14:paraId="500C6B4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فريدريش، فوندير لاين. (1973).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الحكاية الخرافيّة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ترجمة: نبيلة إبراهيم. بيروت: دار القلم.</w:t>
      </w:r>
    </w:p>
    <w:p w14:paraId="077CBDE5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فريزر، جيمس. (1982). </w:t>
      </w:r>
      <w:r w:rsidRPr="007D5682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الفولكلور في العهد القديم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ترجمة: نبيلة إبراهيم. القاهرة: دار المعارف.</w:t>
      </w:r>
    </w:p>
    <w:p w14:paraId="578D9CA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قرانيا، محمّد، (2009). </w:t>
      </w:r>
      <w:r w:rsidRPr="00CC1500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جماليّات القصّة</w:t>
      </w:r>
      <w:r w:rsidRPr="00CC1500">
        <w:rPr>
          <w:rFonts w:hint="cs"/>
          <w:b/>
          <w:bCs/>
          <w:rtl/>
          <w:lang w:bidi="ar-SA"/>
        </w:rPr>
        <w:t xml:space="preserve"> ا</w:t>
      </w:r>
      <w:r w:rsidRPr="00CC1500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لحكائيّة</w:t>
      </w:r>
      <w:r w:rsidRPr="00CC1500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CC1500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للأطفال</w:t>
      </w:r>
      <w:r w:rsidRPr="00CC1500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CC1500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في</w:t>
      </w:r>
      <w:r w:rsidRPr="00CC1500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CC1500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سوريّة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دمشق: اتّحاد الكتّاب العرب.</w:t>
      </w:r>
    </w:p>
    <w:p w14:paraId="6EBFC826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كناعنة، شريف. (2000).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م</w:t>
      </w:r>
      <w:r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َن نسي قديمه تاه: دراسات في التراث الش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عبيّ والهويّة الفلسطينيّة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عكّا: مؤسّسة الأسوار.</w:t>
      </w:r>
    </w:p>
    <w:p w14:paraId="4E6E41F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كناعنة، شريف. (2011).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دراسات في الثقافة والتراث والهوي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رام الله: المؤ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سسة الفلسطيني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 لدراسة الديموقراطي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ة.</w:t>
      </w:r>
    </w:p>
    <w:p w14:paraId="76E51A0F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لبّس، نائلة. (1999).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أغانينا النصراويّة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الناصرة: دائرة الثقافة العربيّة.</w:t>
      </w:r>
    </w:p>
    <w:p w14:paraId="4E25AB4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لبّس،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نائلة. (2002).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يا ستّي ويا ستّي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lang w:bidi="ar-SA"/>
        </w:rPr>
        <w:t xml:space="preserve">: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الأمومة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والطفولة في الفلكلور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حيفا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الوادي للطباعة والنشر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1628D07C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لوباني، حسين علي. (2006).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معجم الأمثال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الشعبيّة الفلسطينيّة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: مكتبة لبنان.</w:t>
      </w:r>
    </w:p>
    <w:p w14:paraId="36D2EB0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المبيّض، سليم عرفات. (1986).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الجغرافيا الفولكلوريّة للأمثال الشعبيّة الفلسطينيّة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الهيئة المصريّة العامّة للكتاب.</w:t>
      </w:r>
    </w:p>
    <w:p w14:paraId="548F5E6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مبروك، مراد. (1986).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العناصر التراثيّة في الرواية العربيّة في مصر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القاهرة: دار المعارف.</w:t>
      </w:r>
    </w:p>
    <w:p w14:paraId="1B25A715" w14:textId="77777777" w:rsidR="007C490F" w:rsidRPr="00BE5F4F" w:rsidRDefault="007C490F" w:rsidP="007C490F">
      <w:pPr>
        <w:spacing w:line="480" w:lineRule="auto"/>
        <w:jc w:val="both"/>
        <w:rPr>
          <w:rFonts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المجالي،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د. (2009). </w:t>
      </w:r>
      <w:r w:rsidRPr="00BE5F4F">
        <w:rPr>
          <w:rFonts w:cs="Arabic Transparent"/>
          <w:sz w:val="28"/>
          <w:szCs w:val="28"/>
          <w:rtl/>
          <w:lang w:bidi="ar-SA"/>
        </w:rPr>
        <w:t>"</w:t>
      </w:r>
      <w:r w:rsidRPr="00BE5F4F">
        <w:rPr>
          <w:rFonts w:cs="Arabic Transparent" w:hint="cs"/>
          <w:sz w:val="28"/>
          <w:szCs w:val="28"/>
          <w:rtl/>
          <w:lang w:bidi="ar-SA"/>
        </w:rPr>
        <w:t>توظيف التراث في أدب الأطفال الأردني</w:t>
      </w:r>
      <w:r>
        <w:rPr>
          <w:rFonts w:cs="Arabic Transparent" w:hint="cs"/>
          <w:sz w:val="28"/>
          <w:szCs w:val="28"/>
          <w:rtl/>
          <w:lang w:bidi="ar-SA"/>
        </w:rPr>
        <w:t>ّ</w:t>
      </w:r>
      <w:r w:rsidRPr="00BE5F4F">
        <w:rPr>
          <w:rFonts w:cs="Arabic Transparent"/>
          <w:sz w:val="28"/>
          <w:szCs w:val="28"/>
          <w:rtl/>
          <w:lang w:bidi="ar-SA"/>
        </w:rPr>
        <w:t>"</w:t>
      </w:r>
      <w:r w:rsidRPr="00BE5F4F">
        <w:rPr>
          <w:rFonts w:cs="Arabic Transparent" w:hint="cs"/>
          <w:sz w:val="28"/>
          <w:szCs w:val="28"/>
          <w:rtl/>
          <w:lang w:bidi="ar-SA"/>
        </w:rPr>
        <w:t>، في</w:t>
      </w:r>
      <w:r w:rsidRPr="00BE5F4F">
        <w:rPr>
          <w:rFonts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دراسات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في الأدب الأردني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المعاصر</w:t>
      </w:r>
      <w:r w:rsidRPr="00BE5F4F">
        <w:rPr>
          <w:rFonts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cs="Arabic Transparent" w:hint="cs"/>
          <w:sz w:val="28"/>
          <w:szCs w:val="28"/>
          <w:rtl/>
          <w:lang w:bidi="ar-SA"/>
        </w:rPr>
        <w:t>عمّان</w:t>
      </w:r>
      <w:r w:rsidRPr="00BE5F4F">
        <w:rPr>
          <w:rFonts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cs="Arabic Transparent" w:hint="cs"/>
          <w:sz w:val="28"/>
          <w:szCs w:val="28"/>
          <w:rtl/>
          <w:lang w:bidi="ar-SA"/>
        </w:rPr>
        <w:t>د</w:t>
      </w:r>
      <w:r w:rsidRPr="00BE5F4F">
        <w:rPr>
          <w:rFonts w:cs="Arabic Transparent"/>
          <w:sz w:val="28"/>
          <w:szCs w:val="28"/>
          <w:rtl/>
          <w:lang w:bidi="ar-SA"/>
        </w:rPr>
        <w:t>.</w:t>
      </w:r>
      <w:r w:rsidRPr="00BE5F4F">
        <w:rPr>
          <w:rFonts w:cs="Arabic Transparent" w:hint="cs"/>
          <w:sz w:val="28"/>
          <w:szCs w:val="28"/>
          <w:rtl/>
          <w:lang w:bidi="ar-SA"/>
        </w:rPr>
        <w:t>ن</w:t>
      </w:r>
      <w:r w:rsidRPr="00BE5F4F">
        <w:rPr>
          <w:rFonts w:cs="Arabic Transparent"/>
          <w:sz w:val="28"/>
          <w:szCs w:val="28"/>
          <w:rtl/>
          <w:lang w:bidi="ar-SA"/>
        </w:rPr>
        <w:t>.</w:t>
      </w:r>
      <w:r w:rsidRPr="00BE5F4F">
        <w:rPr>
          <w:rFonts w:cs="Arabic Transparent" w:hint="cs"/>
          <w:sz w:val="28"/>
          <w:szCs w:val="28"/>
          <w:rtl/>
          <w:lang w:bidi="ar-SA"/>
        </w:rPr>
        <w:t>ص 9-28.</w:t>
      </w:r>
    </w:p>
    <w:p w14:paraId="0E87884E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lastRenderedPageBreak/>
        <w:t>المصلح، أحمد. (1980). "أدب الأطفال في الأردن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: الواقع والط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موح"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الموقف الأدبيّ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، ع 104/105، ص 103-117.</w:t>
      </w:r>
    </w:p>
    <w:p w14:paraId="0084CA3E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المصلح، أحمد.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(1999).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 الأطفال في الأردنّ 1977-1998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عمّان: وزارة الثقافة.</w:t>
      </w:r>
    </w:p>
    <w:p w14:paraId="014F5EF4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المطوّر، عزّام أبو الحمام. (2007).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الفلكلور، التراث الشعبي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: الموضوعات، الأساليب، المناهج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عمّان: دار أسامة للنشر والتوزيع. </w:t>
      </w:r>
    </w:p>
    <w:p w14:paraId="5CFA737B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غنية،</w:t>
      </w:r>
      <w:r w:rsidRPr="0036794E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36794E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حبيب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(1997).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معجم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الامثال</w:t>
      </w:r>
      <w:r w:rsidRPr="0036794E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36794E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الشعبية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الليبي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الجماهيري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الليبي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الدار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الجماهيري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للنشر</w:t>
      </w:r>
      <w:r w:rsidRPr="00F07554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F07554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والتوزيع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0F2D2DE8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مقدادي،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موفّق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(2012).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البُنى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الحكائيّة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في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الأطفال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العربيّ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الحديث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الكويت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علم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المعرفة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5346DDF2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مقدادي،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موفّق. (2000).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القصّة في أدب الأطفال: روضة الهدهد نموذج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ً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عمّان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وزارة الثقافة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60BD5D6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المناصرة، عز الدين. (2009).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الجفرا، المحاولات وشعريّة العنب الخليلي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قراءات في الثقافة الشعبيّة بفلسطين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عمّان: دار ورد الأردني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ة للنشر والتوزيع.</w:t>
      </w:r>
    </w:p>
    <w:p w14:paraId="5BB47BF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النوايسة،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عبير. (2004).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 الأطفال في الأردن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ّ، الش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كل والمضمون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عمّان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دار اليازود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 العلميّة للنشر والتوزيع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3604031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الن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وري، ندوة. (1988). " قضيّة أدب الأطفال بين الفنّ والتّربية في سوري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ا"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الموقف الأدبيّ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،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ع 210، ص 21-24.</w:t>
      </w:r>
    </w:p>
    <w:p w14:paraId="52F6DC06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الهدهد، روضة. (1992). "الانتفاضة في أدب الأطفال". 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أدب الطفل العربي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عمّان: منشورات الاتّحاد العام للأدباء والكتّاب العرب. ص 193-219.</w:t>
      </w:r>
    </w:p>
    <w:p w14:paraId="6363B023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الهدهد، روضة. (1996). "أدب الأطفال في الأردن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"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الموقف الأدبيّ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، ع 297، ص 148-181.</w:t>
      </w:r>
    </w:p>
    <w:p w14:paraId="02692661" w14:textId="77777777" w:rsidR="007C490F" w:rsidRPr="00BE5F4F" w:rsidRDefault="007C490F" w:rsidP="007C490F">
      <w:pPr>
        <w:tabs>
          <w:tab w:val="left" w:pos="7398"/>
        </w:tabs>
        <w:spacing w:line="480" w:lineRule="auto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lastRenderedPageBreak/>
        <w:t>هلال، محم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د هلال. (1986).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الرومانتيكيّة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بيروت: دار العودة.</w:t>
      </w:r>
    </w:p>
    <w:p w14:paraId="16F20DCA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ياغي، عبد الرحمن. (1968).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حياة الأدب الفلسطيني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الحديث من أوّل النهضة حتّى النكبة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بيروت: منشورات المكتب التجاري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للطباعة والنشر والتوزيع. </w:t>
      </w:r>
    </w:p>
    <w:p w14:paraId="5F07BADA" w14:textId="77777777" w:rsidR="007C490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ياغي، عبد الرحمن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(1983).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في الأدب الفلسطيني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 xml:space="preserve"> الحديث قبل النكبة وبعدها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، ط1، الكويت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شركة كاظمة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</w:t>
      </w:r>
    </w:p>
    <w:p w14:paraId="46981E14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يحيى، رافع. (2001).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تأثير ألف ليلة وليلة على أدب الأطفال العربيّ</w:t>
      </w:r>
      <w:r>
        <w:rPr>
          <w:rFonts w:ascii="Traditional Arabic" w:hAnsi="Traditional Arabic" w:cs="Arabic Transparent"/>
          <w:sz w:val="28"/>
          <w:szCs w:val="28"/>
          <w:rtl/>
          <w:lang w:bidi="ar-SA"/>
        </w:rPr>
        <w:t>. حيفا: الكلّيّة العربيّة للت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ربية.</w:t>
      </w:r>
    </w:p>
    <w:p w14:paraId="54C6B9C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يحيى،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 رافع. (2006). "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صورة الاحتلال في أدب الأطفال الفلسطينيّ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".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مؤتمر أدب الأطفال لفلسطيني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الداخل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.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عكّا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: 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مركز ثقافة الطفل، ص43-62.</w:t>
      </w:r>
    </w:p>
    <w:p w14:paraId="66D229A9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يقطين، سعيد. (1992). 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الرواية والتراث السردي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: من أجل وعي جديد بالتراث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 بيروت: المركز الثقافي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العربي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ّ</w:t>
      </w:r>
      <w:r w:rsidRPr="00BE5F4F">
        <w:rPr>
          <w:rFonts w:ascii="Traditional Arabic" w:hAnsi="Traditional Arabic" w:cs="Arabic Transparent" w:hint="cs"/>
          <w:sz w:val="28"/>
          <w:szCs w:val="28"/>
          <w:rtl/>
          <w:lang w:bidi="ar-SA"/>
        </w:rPr>
        <w:t>.</w:t>
      </w:r>
    </w:p>
    <w:p w14:paraId="279529D6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 xml:space="preserve">يوسف، عبد التّوّاب. (1988).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ديوان كامل الكيلانيّ للأطفال</w:t>
      </w:r>
      <w:r w:rsidRPr="00BE5F4F">
        <w:rPr>
          <w:rFonts w:ascii="Traditional Arabic" w:hAnsi="Traditional Arabic" w:cs="Arabic Transparent"/>
          <w:sz w:val="28"/>
          <w:szCs w:val="28"/>
          <w:rtl/>
          <w:lang w:bidi="ar-SA"/>
        </w:rPr>
        <w:t>. القاهرة: الهيئة المصريّة العامّة للكتاب.</w:t>
      </w:r>
    </w:p>
    <w:p w14:paraId="2072D0BC" w14:textId="77777777" w:rsidR="007C490F" w:rsidRPr="00BE5F4F" w:rsidRDefault="007C490F" w:rsidP="007C490F">
      <w:pPr>
        <w:spacing w:line="480" w:lineRule="auto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</w:p>
    <w:p w14:paraId="6FBE758A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>2</w:t>
      </w:r>
      <w:r>
        <w:rPr>
          <w:rFonts w:ascii="Traditional Arabic" w:hAnsi="Traditional Arabic" w:cs="Arabic Transparent"/>
          <w:b/>
          <w:bCs/>
          <w:sz w:val="28"/>
          <w:szCs w:val="28"/>
          <w:lang w:bidi="ar-SA"/>
        </w:rPr>
        <w:t>.2.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 ال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مراجع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باللّغات الأجنبيّة</w:t>
      </w:r>
    </w:p>
    <w:p w14:paraId="78B026A4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</w:rPr>
      </w:pPr>
      <w:r w:rsidRPr="00BE5F4F">
        <w:rPr>
          <w:rFonts w:ascii="Times New Roman" w:hAnsi="Times New Roman"/>
          <w:sz w:val="28"/>
          <w:szCs w:val="28"/>
        </w:rPr>
        <w:t xml:space="preserve">Aries, Philip. (1962). </w:t>
      </w:r>
      <w:r w:rsidRPr="00BE5F4F">
        <w:rPr>
          <w:rFonts w:ascii="Times New Roman" w:hAnsi="Times New Roman"/>
          <w:i/>
          <w:iCs/>
          <w:sz w:val="28"/>
          <w:szCs w:val="28"/>
        </w:rPr>
        <w:t>Centuries of Childhood. London</w:t>
      </w:r>
      <w:r w:rsidRPr="00BE5F4F">
        <w:rPr>
          <w:rFonts w:ascii="Times New Roman" w:hAnsi="Times New Roman"/>
          <w:sz w:val="28"/>
          <w:szCs w:val="28"/>
        </w:rPr>
        <w:t xml:space="preserve">: Jonathan Cape. </w:t>
      </w:r>
    </w:p>
    <w:p w14:paraId="18C756FE" w14:textId="77777777" w:rsidR="007C490F" w:rsidRPr="00BE5F4F" w:rsidRDefault="007C490F" w:rsidP="007C490F">
      <w:pPr>
        <w:bidi w:val="0"/>
        <w:spacing w:line="480" w:lineRule="auto"/>
        <w:ind w:left="-113" w:firstLine="720"/>
        <w:rPr>
          <w:rFonts w:ascii="Times New Roman" w:hAnsi="Times New Roman"/>
          <w:b/>
          <w:bCs/>
          <w:sz w:val="28"/>
          <w:szCs w:val="28"/>
          <w:rtl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>Bacchiliga, Cristina. (1997).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 xml:space="preserve"> Postmodern Fairy tales: Gender and Narrative </w:t>
      </w:r>
      <w:proofErr w:type="gramStart"/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Strategies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 .Philadelphia</w:t>
      </w:r>
      <w:proofErr w:type="gramEnd"/>
      <w:r w:rsidRPr="00BE5F4F">
        <w:rPr>
          <w:rFonts w:ascii="Times New Roman" w:hAnsi="Times New Roman"/>
          <w:sz w:val="28"/>
          <w:szCs w:val="28"/>
          <w:lang w:bidi="ar-SA"/>
        </w:rPr>
        <w:t xml:space="preserve">: University of Pennsylvania press. </w:t>
      </w:r>
    </w:p>
    <w:p w14:paraId="32611A07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Betzner, Sean. (1956).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Exploring Literature with Children</w:t>
      </w:r>
      <w:r w:rsidRPr="00BE5F4F">
        <w:rPr>
          <w:rFonts w:ascii="Times New Roman" w:hAnsi="Times New Roman"/>
          <w:sz w:val="28"/>
          <w:szCs w:val="28"/>
          <w:lang w:bidi="ar-SA"/>
        </w:rPr>
        <w:t>. New York: Teachers College, Columbia University.</w:t>
      </w:r>
    </w:p>
    <w:p w14:paraId="52304A85" w14:textId="77777777" w:rsidR="007C490F" w:rsidRPr="00BE5F4F" w:rsidRDefault="007C490F" w:rsidP="007C490F">
      <w:pPr>
        <w:tabs>
          <w:tab w:val="right" w:pos="1800"/>
          <w:tab w:val="right" w:pos="2160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 w:cs="David"/>
          <w:iCs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lastRenderedPageBreak/>
        <w:t xml:space="preserve">Ben-Amos, Dan. (1971). </w:t>
      </w:r>
      <w:r w:rsidRPr="00BE5F4F">
        <w:rPr>
          <w:rFonts w:ascii="Times New Roman" w:eastAsia="Times New Roman" w:hAnsi="Times New Roman" w:hint="cs"/>
          <w:sz w:val="28"/>
          <w:szCs w:val="28"/>
          <w:rtl/>
          <w:lang w:eastAsia="he-IL" w:bidi="ar-SA"/>
        </w:rPr>
        <w:t>"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Toward a Definition of Folklore in Context</w:t>
      </w:r>
      <w:r w:rsidRPr="00BE5F4F">
        <w:rPr>
          <w:rFonts w:ascii="Times New Roman" w:eastAsia="Times New Roman" w:hAnsi="Times New Roman" w:hint="cs"/>
          <w:sz w:val="28"/>
          <w:szCs w:val="28"/>
          <w:rtl/>
          <w:lang w:eastAsia="he-IL" w:bidi="ar-SA"/>
        </w:rPr>
        <w:t>"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. </w:t>
      </w:r>
      <w:r w:rsidRPr="00BE5F4F">
        <w:rPr>
          <w:rFonts w:ascii="Times New Roman" w:eastAsia="Times New Roman" w:hAnsi="Times New Roman" w:cs="David"/>
          <w:i/>
          <w:sz w:val="28"/>
          <w:szCs w:val="28"/>
          <w:lang w:eastAsia="he-IL"/>
        </w:rPr>
        <w:t>Journal of American Folklore</w:t>
      </w:r>
      <w:r w:rsidRPr="00BE5F4F">
        <w:rPr>
          <w:rFonts w:ascii="Times New Roman" w:eastAsia="Times New Roman" w:hAnsi="Times New Roman" w:cs="David"/>
          <w:iCs/>
          <w:sz w:val="28"/>
          <w:szCs w:val="28"/>
          <w:lang w:eastAsia="he-IL"/>
        </w:rPr>
        <w:t>, 84, pp.3-15.</w:t>
      </w:r>
    </w:p>
    <w:p w14:paraId="21A7B133" w14:textId="77777777" w:rsidR="007C490F" w:rsidRPr="00BE5F4F" w:rsidRDefault="007C490F" w:rsidP="007C490F">
      <w:pPr>
        <w:tabs>
          <w:tab w:val="right" w:pos="1800"/>
          <w:tab w:val="right" w:pos="2160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he-IL" w:bidi="ar-SA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Ben-Amos</w:t>
      </w:r>
      <w:r w:rsidRPr="00BE5F4F">
        <w:rPr>
          <w:rFonts w:ascii="Times New Roman" w:eastAsia="Times New Roman" w:hAnsi="Times New Roman"/>
          <w:sz w:val="28"/>
          <w:szCs w:val="28"/>
          <w:lang w:eastAsia="he-IL" w:bidi="ar-SA"/>
        </w:rPr>
        <w:t>,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Dan.(ed.) (1976). 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Folklore Genres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, Austin</w:t>
      </w:r>
      <w:r w:rsidRPr="00BE5F4F">
        <w:rPr>
          <w:rFonts w:ascii="Times New Roman" w:hAnsi="Times New Roman"/>
          <w:sz w:val="28"/>
          <w:szCs w:val="28"/>
        </w:rPr>
        <w:t>: University of Texas Press</w:t>
      </w:r>
    </w:p>
    <w:p w14:paraId="3945C60C" w14:textId="77777777" w:rsidR="007C490F" w:rsidRPr="00BE5F4F" w:rsidRDefault="007C490F" w:rsidP="007C490F">
      <w:pPr>
        <w:tabs>
          <w:tab w:val="right" w:pos="1800"/>
          <w:tab w:val="right" w:pos="2160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Ben-Amos</w:t>
      </w:r>
      <w:r w:rsidRPr="00BE5F4F">
        <w:rPr>
          <w:rFonts w:ascii="Times New Roman" w:eastAsia="Times New Roman" w:hAnsi="Times New Roman"/>
          <w:sz w:val="28"/>
          <w:szCs w:val="28"/>
          <w:lang w:eastAsia="he-IL" w:bidi="ar-SA"/>
        </w:rPr>
        <w:t>,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Dan &amp; Goldstein, </w:t>
      </w:r>
      <w:r w:rsidRPr="00BE5F4F">
        <w:rPr>
          <w:rFonts w:ascii="Times New Roman" w:hAnsi="Times New Roman"/>
          <w:sz w:val="28"/>
          <w:szCs w:val="28"/>
        </w:rPr>
        <w:t>Kenneth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(eds) (1975),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 xml:space="preserve"> Folklore, Performance and Communication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, The </w:t>
      </w:r>
      <w:proofErr w:type="gramStart"/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Hague:</w:t>
      </w:r>
      <w:r w:rsidRPr="00BE5F4F">
        <w:rPr>
          <w:rFonts w:ascii="Times New Roman" w:hAnsi="Times New Roman"/>
          <w:sz w:val="28"/>
          <w:szCs w:val="28"/>
        </w:rPr>
        <w:t>Mouton</w:t>
      </w:r>
      <w:proofErr w:type="gramEnd"/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.</w:t>
      </w:r>
    </w:p>
    <w:p w14:paraId="44CB9001" w14:textId="77777777" w:rsidR="007C490F" w:rsidRPr="00BE5F4F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/>
          <w:sz w:val="28"/>
          <w:szCs w:val="28"/>
          <w:lang w:eastAsia="he-IL"/>
        </w:rPr>
        <w:t>Chatman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, Simon.</w:t>
      </w:r>
      <w:r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</w:t>
      </w:r>
      <w:r w:rsidRPr="00BE5F4F">
        <w:rPr>
          <w:rFonts w:ascii="Times New Roman" w:eastAsia="Times New Roman" w:hAnsi="Times New Roman"/>
          <w:sz w:val="28"/>
          <w:szCs w:val="28"/>
          <w:lang w:eastAsia="he-IL" w:bidi="ar-SA"/>
        </w:rPr>
        <w:t>(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1990</w:t>
      </w:r>
      <w:proofErr w:type="gramStart"/>
      <w:r w:rsidRPr="00BE5F4F">
        <w:rPr>
          <w:rFonts w:ascii="Times New Roman" w:eastAsia="Times New Roman" w:hAnsi="Times New Roman"/>
          <w:sz w:val="28"/>
          <w:szCs w:val="28"/>
          <w:lang w:eastAsia="he-IL" w:bidi="ar-SA"/>
        </w:rPr>
        <w:t>).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Coming</w:t>
      </w:r>
      <w:proofErr w:type="gramEnd"/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 xml:space="preserve"> to Terms: The Rhetoric of Narrative in Fiction and Film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, Ithaca. London: Cornell University Press. </w:t>
      </w:r>
    </w:p>
    <w:p w14:paraId="50604171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</w:rPr>
        <w:t xml:space="preserve">Dundes, Alan. (1980). </w:t>
      </w:r>
      <w:r w:rsidRPr="00BE5F4F">
        <w:rPr>
          <w:rFonts w:ascii="Times New Roman" w:hAnsi="Times New Roman"/>
          <w:i/>
          <w:iCs/>
          <w:sz w:val="28"/>
          <w:szCs w:val="28"/>
        </w:rPr>
        <w:t>Interpreting Folklore</w:t>
      </w:r>
      <w:r w:rsidRPr="00BE5F4F">
        <w:rPr>
          <w:rFonts w:ascii="Times New Roman" w:hAnsi="Times New Roman"/>
          <w:sz w:val="28"/>
          <w:szCs w:val="28"/>
        </w:rPr>
        <w:t>. Bloomington: Indiana University Press.</w:t>
      </w:r>
    </w:p>
    <w:p w14:paraId="17BB660B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</w:rPr>
      </w:pPr>
      <w:r w:rsidRPr="00BE5F4F">
        <w:rPr>
          <w:rFonts w:ascii="Times New Roman" w:hAnsi="Times New Roman"/>
          <w:sz w:val="28"/>
          <w:szCs w:val="28"/>
        </w:rPr>
        <w:t xml:space="preserve">Galbraith, Mary. (2001). "Hear My Cry: A Menifesto". </w:t>
      </w:r>
      <w:r w:rsidRPr="00BE5F4F">
        <w:rPr>
          <w:rFonts w:ascii="Times New Roman" w:hAnsi="Times New Roman"/>
          <w:i/>
          <w:iCs/>
          <w:sz w:val="28"/>
          <w:szCs w:val="28"/>
        </w:rPr>
        <w:t>The Lion and the Unicorn,</w:t>
      </w:r>
      <w:r w:rsidRPr="00BE5F4F">
        <w:rPr>
          <w:rFonts w:ascii="Times New Roman" w:hAnsi="Times New Roman"/>
          <w:sz w:val="28"/>
          <w:szCs w:val="28"/>
        </w:rPr>
        <w:t xml:space="preserve"> 25, 2,187-205. </w:t>
      </w:r>
    </w:p>
    <w:p w14:paraId="0B466D3F" w14:textId="77777777" w:rsidR="007C490F" w:rsidRPr="00B85458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Hopkins, Eric. (1994).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 xml:space="preserve">Childhood Transformed. Working class </w:t>
      </w:r>
      <w:r w:rsidRPr="00B85458">
        <w:rPr>
          <w:rFonts w:ascii="Times New Roman" w:hAnsi="Times New Roman"/>
          <w:i/>
          <w:iCs/>
          <w:sz w:val="28"/>
          <w:szCs w:val="28"/>
          <w:lang w:bidi="ar-SA"/>
        </w:rPr>
        <w:t>children in 19</w:t>
      </w:r>
      <w:r w:rsidRPr="00B85458">
        <w:rPr>
          <w:rFonts w:ascii="Times New Roman" w:hAnsi="Times New Roman"/>
          <w:i/>
          <w:iCs/>
          <w:sz w:val="28"/>
          <w:szCs w:val="28"/>
          <w:vertAlign w:val="superscript"/>
          <w:lang w:bidi="ar-SA"/>
        </w:rPr>
        <w:t>th</w:t>
      </w:r>
      <w:r w:rsidRPr="00B85458">
        <w:rPr>
          <w:rFonts w:ascii="Times New Roman" w:hAnsi="Times New Roman"/>
          <w:i/>
          <w:iCs/>
          <w:sz w:val="28"/>
          <w:szCs w:val="28"/>
          <w:lang w:bidi="ar-SA"/>
        </w:rPr>
        <w:t xml:space="preserve"> century England</w:t>
      </w:r>
      <w:r w:rsidRPr="00B85458">
        <w:rPr>
          <w:rFonts w:ascii="Times New Roman" w:hAnsi="Times New Roman"/>
          <w:sz w:val="28"/>
          <w:szCs w:val="28"/>
          <w:lang w:bidi="ar-SA"/>
        </w:rPr>
        <w:t xml:space="preserve">. N.Y. Manchester University Press. </w:t>
      </w:r>
    </w:p>
    <w:p w14:paraId="27D9B4AC" w14:textId="77777777" w:rsidR="007C490F" w:rsidRPr="00B85458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u w:val="single"/>
          <w:lang w:bidi="ar-SA"/>
        </w:rPr>
      </w:pPr>
      <w:r w:rsidRPr="00B85458">
        <w:rPr>
          <w:rFonts w:ascii="Times New Roman" w:hAnsi="Times New Roman"/>
          <w:sz w:val="28"/>
          <w:szCs w:val="28"/>
          <w:u w:val="single"/>
          <w:lang w:bidi="ar-SA"/>
        </w:rPr>
        <w:t xml:space="preserve">James, Allison, Jenks, Chris and Prout, Alan. (1998). </w:t>
      </w:r>
      <w:r w:rsidRPr="00B85458">
        <w:rPr>
          <w:rFonts w:ascii="Times New Roman" w:hAnsi="Times New Roman"/>
          <w:i/>
          <w:iCs/>
          <w:sz w:val="28"/>
          <w:szCs w:val="28"/>
          <w:u w:val="single"/>
          <w:lang w:bidi="ar-SA"/>
        </w:rPr>
        <w:t>Theorizing Childhood.</w:t>
      </w:r>
      <w:r w:rsidRPr="00B85458">
        <w:rPr>
          <w:rFonts w:ascii="Times New Roman" w:hAnsi="Times New Roman"/>
          <w:sz w:val="28"/>
          <w:szCs w:val="28"/>
          <w:u w:val="single"/>
          <w:lang w:bidi="ar-SA"/>
        </w:rPr>
        <w:t xml:space="preserve"> Cambridge: University Press.</w:t>
      </w:r>
    </w:p>
    <w:p w14:paraId="65F4F975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Jenkins, Henry. (1998). "Childhood Innocence and Other Modern Myths". In: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The Children's Culture Reader</w:t>
      </w:r>
      <w:r w:rsidRPr="00BE5F4F">
        <w:rPr>
          <w:rFonts w:ascii="Times New Roman" w:hAnsi="Times New Roman"/>
          <w:sz w:val="28"/>
          <w:szCs w:val="28"/>
          <w:lang w:bidi="ar-SA"/>
        </w:rPr>
        <w:t>. Henry Jenkins (ed.). New York: New York University Press, 1-40.</w:t>
      </w:r>
    </w:p>
    <w:p w14:paraId="0212E895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Jones, Kathrin. (2006). "Getting Rid of Children's Literature".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The Lion and the Unicorn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, 30, 3, 287-315. </w:t>
      </w:r>
    </w:p>
    <w:p w14:paraId="2A713EE6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BE5F4F">
        <w:rPr>
          <w:rFonts w:ascii="Times New Roman" w:eastAsia="Times New Roman" w:hAnsi="Times New Roman"/>
          <w:sz w:val="28"/>
          <w:szCs w:val="28"/>
          <w:lang w:bidi="ar-SA"/>
        </w:rPr>
        <w:lastRenderedPageBreak/>
        <w:t xml:space="preserve">Kanazi, George J. (1999). </w:t>
      </w:r>
      <w:r w:rsidRPr="00BE5F4F">
        <w:rPr>
          <w:rFonts w:ascii="Times New Roman" w:eastAsia="Times New Roman" w:hAnsi="Times New Roman"/>
          <w:i/>
          <w:iCs/>
          <w:sz w:val="28"/>
          <w:szCs w:val="28"/>
          <w:lang w:bidi="ar-SA"/>
        </w:rPr>
        <w:t>Memoirs of a Hen: Mudhakkirat dajajah: a Present-day Palestinian Fable Ishaq Musa al-Husayni</w:t>
      </w:r>
      <w:r w:rsidRPr="00BE5F4F">
        <w:rPr>
          <w:rFonts w:ascii="Times New Roman" w:eastAsia="Times New Roman" w:hAnsi="Times New Roman"/>
          <w:sz w:val="28"/>
          <w:szCs w:val="28"/>
          <w:lang w:bidi="ar-SA"/>
        </w:rPr>
        <w:t xml:space="preserve">. Toronto: York </w:t>
      </w:r>
      <w:proofErr w:type="gramStart"/>
      <w:r w:rsidRPr="00BE5F4F">
        <w:rPr>
          <w:rFonts w:ascii="Times New Roman" w:eastAsia="Times New Roman" w:hAnsi="Times New Roman"/>
          <w:sz w:val="28"/>
          <w:szCs w:val="28"/>
          <w:lang w:bidi="ar-SA"/>
        </w:rPr>
        <w:t>Press,.</w:t>
      </w:r>
      <w:proofErr w:type="gramEnd"/>
    </w:p>
    <w:p w14:paraId="5586BBD2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Krappe, Alexander Haggerty. (1964).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 xml:space="preserve">The Science </w:t>
      </w:r>
      <w:proofErr w:type="gramStart"/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of  Folklore</w:t>
      </w:r>
      <w:proofErr w:type="gramEnd"/>
      <w:r w:rsidRPr="00BE5F4F">
        <w:rPr>
          <w:rFonts w:ascii="Times New Roman" w:hAnsi="Times New Roman"/>
          <w:sz w:val="28"/>
          <w:szCs w:val="28"/>
          <w:lang w:bidi="ar-SA"/>
        </w:rPr>
        <w:t xml:space="preserve">. N.Y. WW. Norton. </w:t>
      </w:r>
    </w:p>
    <w:p w14:paraId="2CE055F6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Lesnik-Oberstein, Karen. (1996). “Defining Children's Literature and Childhood”, in: Peter. Hunt (ed).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International Companion Encyclopedia of Children's Literature,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 London, New York: Routledge.</w:t>
      </w:r>
    </w:p>
    <w:p w14:paraId="354E7CB5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Lowie, Robert Harry. (1929).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 xml:space="preserve">Are We Civilized: Human Culture in </w:t>
      </w:r>
      <w:proofErr w:type="gramStart"/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perspective.</w:t>
      </w:r>
      <w:proofErr w:type="gramEnd"/>
      <w:r w:rsidRPr="00BE5F4F">
        <w:rPr>
          <w:rFonts w:ascii="Times New Roman" w:hAnsi="Times New Roman"/>
          <w:sz w:val="28"/>
          <w:szCs w:val="28"/>
          <w:lang w:bidi="ar-SA"/>
        </w:rPr>
        <w:t xml:space="preserve"> London: G. Rutledge. </w:t>
      </w:r>
    </w:p>
    <w:p w14:paraId="1F130A64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Townsend, John Rowe. (1967).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Written For Children</w:t>
      </w:r>
      <w:r w:rsidRPr="00BE5F4F">
        <w:rPr>
          <w:rFonts w:ascii="Times New Roman" w:hAnsi="Times New Roman"/>
          <w:sz w:val="28"/>
          <w:szCs w:val="28"/>
          <w:lang w:bidi="ar-SA"/>
        </w:rPr>
        <w:t>. N.Y. Lothrop, Lee &amp;Shepard inc.</w:t>
      </w:r>
    </w:p>
    <w:p w14:paraId="3882619D" w14:textId="77777777" w:rsidR="007C490F" w:rsidRPr="00E81D9C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</w:rPr>
      </w:pPr>
      <w:r w:rsidRPr="00BE5F4F">
        <w:rPr>
          <w:rFonts w:ascii="Times New Roman" w:hAnsi="Times New Roman"/>
          <w:sz w:val="28"/>
          <w:szCs w:val="28"/>
        </w:rPr>
        <w:t xml:space="preserve">Lucas, Ann Lawson (2003). </w:t>
      </w:r>
      <w:r w:rsidRPr="00BE5F4F">
        <w:rPr>
          <w:rFonts w:ascii="Times New Roman" w:hAnsi="Times New Roman"/>
          <w:i/>
          <w:iCs/>
          <w:sz w:val="28"/>
          <w:szCs w:val="28"/>
        </w:rPr>
        <w:t xml:space="preserve">The Presence of the Past in Children's Literature. </w:t>
      </w:r>
      <w:r w:rsidRPr="00BE5F4F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estport, Conn: Praeger.</w:t>
      </w:r>
    </w:p>
    <w:p w14:paraId="7CE7A237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</w:rPr>
      </w:pPr>
      <w:r w:rsidRPr="00BE5F4F">
        <w:rPr>
          <w:rFonts w:ascii="Times New Roman" w:hAnsi="Times New Roman"/>
          <w:sz w:val="28"/>
          <w:szCs w:val="28"/>
        </w:rPr>
        <w:t xml:space="preserve">O'Sullivan, Emer. (2005). </w:t>
      </w:r>
      <w:r w:rsidRPr="00BE5F4F">
        <w:rPr>
          <w:rFonts w:ascii="Times New Roman" w:hAnsi="Times New Roman"/>
          <w:i/>
          <w:iCs/>
          <w:sz w:val="28"/>
          <w:szCs w:val="28"/>
        </w:rPr>
        <w:t>Comparative Children's Literature.</w:t>
      </w:r>
      <w:r w:rsidRPr="00BE5F4F">
        <w:rPr>
          <w:rFonts w:ascii="Times New Roman" w:hAnsi="Times New Roman"/>
          <w:sz w:val="28"/>
          <w:szCs w:val="28"/>
        </w:rPr>
        <w:t xml:space="preserve"> Translation by Anthea Bell. London: Routledge.   </w:t>
      </w:r>
    </w:p>
    <w:p w14:paraId="5D47248B" w14:textId="77777777" w:rsidR="007C490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Rogers, Mary Eliza. (1989).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Domestic Life in Palestine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. </w:t>
      </w:r>
      <w:r w:rsidRPr="00BE5F4F">
        <w:rPr>
          <w:rFonts w:ascii="Times New Roman" w:hAnsi="Times New Roman"/>
          <w:sz w:val="28"/>
          <w:szCs w:val="28"/>
        </w:rPr>
        <w:t>London: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F4F">
        <w:rPr>
          <w:rFonts w:ascii="Times New Roman" w:hAnsi="Times New Roman"/>
          <w:sz w:val="28"/>
          <w:szCs w:val="28"/>
        </w:rPr>
        <w:t>Kegan Paul International.</w:t>
      </w:r>
    </w:p>
    <w:p w14:paraId="0D51DF69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74379F">
        <w:rPr>
          <w:rFonts w:ascii="Times New Roman" w:hAnsi="Times New Roman"/>
          <w:sz w:val="28"/>
          <w:szCs w:val="28"/>
          <w:lang w:bidi="ar-SA"/>
        </w:rPr>
        <w:t xml:space="preserve">Propp, Vladimir. (1970). </w:t>
      </w:r>
      <w:r w:rsidRPr="0074379F">
        <w:rPr>
          <w:rFonts w:ascii="Times New Roman" w:hAnsi="Times New Roman"/>
          <w:i/>
          <w:iCs/>
          <w:sz w:val="28"/>
          <w:szCs w:val="28"/>
          <w:lang w:bidi="ar-SA"/>
        </w:rPr>
        <w:t>Morphology of the Folktale</w:t>
      </w:r>
      <w:r w:rsidRPr="0074379F">
        <w:rPr>
          <w:rFonts w:ascii="Times New Roman" w:hAnsi="Times New Roman"/>
          <w:sz w:val="28"/>
          <w:szCs w:val="28"/>
          <w:lang w:bidi="ar-SA"/>
        </w:rPr>
        <w:t>. Austin: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74379F">
        <w:rPr>
          <w:rFonts w:ascii="Times New Roman" w:hAnsi="Times New Roman"/>
          <w:sz w:val="28"/>
          <w:szCs w:val="28"/>
          <w:lang w:bidi="ar-SA"/>
        </w:rPr>
        <w:t>University of Texas Press.</w:t>
      </w:r>
    </w:p>
    <w:p w14:paraId="18F47CBD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Rose, Jacqueline. (1989). The Case </w:t>
      </w:r>
      <w:proofErr w:type="gramStart"/>
      <w:r w:rsidRPr="00BE5F4F">
        <w:rPr>
          <w:rFonts w:ascii="Times New Roman" w:hAnsi="Times New Roman"/>
          <w:sz w:val="28"/>
          <w:szCs w:val="28"/>
          <w:lang w:bidi="ar-SA"/>
        </w:rPr>
        <w:t>of  Peter</w:t>
      </w:r>
      <w:proofErr w:type="gramEnd"/>
      <w:r w:rsidRPr="00BE5F4F">
        <w:rPr>
          <w:rFonts w:ascii="Times New Roman" w:hAnsi="Times New Roman"/>
          <w:sz w:val="28"/>
          <w:szCs w:val="28"/>
          <w:lang w:bidi="ar-SA"/>
        </w:rPr>
        <w:t xml:space="preserve"> Pan or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: The Impossibility of Children's Fiction.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 London: Macmillan Press.</w:t>
      </w:r>
    </w:p>
    <w:p w14:paraId="76621DF9" w14:textId="77777777" w:rsidR="007C490F" w:rsidRPr="00BE5F4F" w:rsidRDefault="007C490F" w:rsidP="007C490F">
      <w:pPr>
        <w:bidi w:val="0"/>
        <w:spacing w:line="480" w:lineRule="auto"/>
        <w:ind w:left="-113" w:firstLine="720"/>
        <w:jc w:val="both"/>
        <w:rPr>
          <w:rFonts w:ascii="Times New Roman" w:hAnsi="Times New Roman"/>
          <w:sz w:val="28"/>
          <w:szCs w:val="28"/>
          <w:lang w:bidi="ar-SA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lastRenderedPageBreak/>
        <w:t xml:space="preserve">Rudman, Masha. (1995).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Children's Literature</w:t>
      </w:r>
      <w:r w:rsidRPr="00BE5F4F">
        <w:rPr>
          <w:rFonts w:ascii="Times New Roman" w:hAnsi="Times New Roman"/>
          <w:sz w:val="28"/>
          <w:szCs w:val="28"/>
          <w:lang w:bidi="ar-SA"/>
        </w:rPr>
        <w:t>. New York: Longman Publishers.</w:t>
      </w:r>
    </w:p>
    <w:p w14:paraId="2D24C5F4" w14:textId="77777777" w:rsidR="007C490F" w:rsidRPr="00BE5F4F" w:rsidRDefault="007C490F" w:rsidP="007C490F">
      <w:pPr>
        <w:tabs>
          <w:tab w:val="right" w:pos="1800"/>
          <w:tab w:val="right" w:pos="2160"/>
          <w:tab w:val="right" w:pos="6663"/>
          <w:tab w:val="left" w:pos="8820"/>
        </w:tabs>
        <w:bidi w:val="0"/>
        <w:spacing w:line="480" w:lineRule="auto"/>
        <w:ind w:left="-113" w:firstLine="720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Shavit, Zohar. (1989). 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Poetics of children's Literature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, London: University of Georgia Press. </w:t>
      </w:r>
    </w:p>
    <w:p w14:paraId="76CAFC13" w14:textId="77777777" w:rsidR="007C490F" w:rsidRPr="00BE5F4F" w:rsidRDefault="007C490F" w:rsidP="007C490F">
      <w:pPr>
        <w:tabs>
          <w:tab w:val="right" w:pos="1800"/>
          <w:tab w:val="right" w:pos="2160"/>
          <w:tab w:val="right" w:pos="6663"/>
          <w:tab w:val="left" w:pos="8820"/>
        </w:tabs>
        <w:bidi w:val="0"/>
        <w:spacing w:line="480" w:lineRule="auto"/>
        <w:ind w:left="-113" w:firstLine="720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Shen, Dan. (2011). "What is Implied Auther?". 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Style,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vol. 45, no.1, Spring (2011), p. 80. </w:t>
      </w:r>
    </w:p>
    <w:p w14:paraId="64356E52" w14:textId="77777777" w:rsidR="007C490F" w:rsidRPr="00BE5F4F" w:rsidRDefault="007C490F" w:rsidP="007C490F">
      <w:pPr>
        <w:bidi w:val="0"/>
        <w:spacing w:line="480" w:lineRule="auto"/>
        <w:ind w:left="-113" w:firstLine="720"/>
        <w:rPr>
          <w:rFonts w:ascii="Times New Roman" w:hAnsi="Times New Roman"/>
          <w:sz w:val="28"/>
          <w:szCs w:val="28"/>
          <w:lang w:bidi="ar-JO"/>
        </w:rPr>
      </w:pPr>
      <w:r w:rsidRPr="00BE5F4F">
        <w:rPr>
          <w:rFonts w:ascii="Times New Roman" w:hAnsi="Times New Roman"/>
          <w:sz w:val="28"/>
          <w:szCs w:val="28"/>
          <w:lang w:bidi="ar-SA"/>
        </w:rPr>
        <w:t xml:space="preserve">Weir, Shelagh. (1989). </w:t>
      </w:r>
      <w:r w:rsidRPr="00BE5F4F">
        <w:rPr>
          <w:rFonts w:ascii="Times New Roman" w:hAnsi="Times New Roman"/>
          <w:i/>
          <w:iCs/>
          <w:sz w:val="28"/>
          <w:szCs w:val="28"/>
          <w:lang w:bidi="ar-SA"/>
        </w:rPr>
        <w:t>Palestinian Costume</w:t>
      </w:r>
      <w:r w:rsidRPr="00BE5F4F">
        <w:rPr>
          <w:rFonts w:ascii="Times New Roman" w:hAnsi="Times New Roman"/>
          <w:sz w:val="28"/>
          <w:szCs w:val="28"/>
          <w:lang w:bidi="ar-SA"/>
        </w:rPr>
        <w:t xml:space="preserve">. </w:t>
      </w:r>
      <w:r w:rsidRPr="00BE5F4F">
        <w:rPr>
          <w:rFonts w:ascii="Times New Roman" w:hAnsi="Times New Roman"/>
          <w:sz w:val="28"/>
          <w:szCs w:val="28"/>
        </w:rPr>
        <w:t>London: British Museum Publications.</w:t>
      </w:r>
    </w:p>
    <w:p w14:paraId="70D61EB8" w14:textId="77777777" w:rsidR="007C490F" w:rsidRPr="00BE5F4F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Olrik, Akcele. "Epic Laws of Folk Narrative", </w:t>
      </w:r>
      <w:proofErr w:type="gramStart"/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A .Dundes</w:t>
      </w:r>
      <w:proofErr w:type="gramEnd"/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 (ed.), 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The Study of Folklore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, Englewood Cliffs 1965, pp.129-141.</w:t>
      </w:r>
    </w:p>
    <w:p w14:paraId="61657E5D" w14:textId="77777777" w:rsidR="007C490F" w:rsidRPr="00BE5F4F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jc w:val="both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 xml:space="preserve">Wilkie, Christine. (1996). Intersexuality, in P. Hunt (ed.) </w:t>
      </w:r>
      <w:r w:rsidRPr="00BE5F4F">
        <w:rPr>
          <w:rFonts w:ascii="Times New Roman" w:eastAsia="Times New Roman" w:hAnsi="Times New Roman" w:cs="David"/>
          <w:i/>
          <w:iCs/>
          <w:sz w:val="28"/>
          <w:szCs w:val="28"/>
          <w:lang w:eastAsia="he-IL"/>
        </w:rPr>
        <w:t>International Companion Encyclopedia of Children's Literature</w:t>
      </w:r>
      <w:r w:rsidRPr="00BE5F4F">
        <w:rPr>
          <w:rFonts w:ascii="Times New Roman" w:eastAsia="Times New Roman" w:hAnsi="Times New Roman" w:cs="David"/>
          <w:sz w:val="28"/>
          <w:szCs w:val="28"/>
          <w:lang w:eastAsia="he-IL"/>
        </w:rPr>
        <w:t>, London, New York: Rutledge, pp: 7-131.</w:t>
      </w:r>
    </w:p>
    <w:p w14:paraId="0DADAA01" w14:textId="77777777" w:rsidR="007C490F" w:rsidRPr="00B85458" w:rsidRDefault="007C490F" w:rsidP="007C490F">
      <w:pPr>
        <w:tabs>
          <w:tab w:val="right" w:pos="1800"/>
          <w:tab w:val="right" w:pos="2160"/>
          <w:tab w:val="right" w:pos="6663"/>
        </w:tabs>
        <w:spacing w:line="480" w:lineRule="auto"/>
        <w:ind w:left="-113" w:firstLine="720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 xml:space="preserve">Zipes, Jack David. (1995). Creative Storytelling: </w:t>
      </w:r>
      <w:r w:rsidRPr="00B85458">
        <w:rPr>
          <w:rFonts w:ascii="Times New Roman" w:eastAsia="Times New Roman" w:hAnsi="Times New Roman" w:cs="David"/>
          <w:i/>
          <w:iCs/>
          <w:sz w:val="28"/>
          <w:szCs w:val="28"/>
          <w:u w:val="single"/>
          <w:lang w:eastAsia="he-IL"/>
        </w:rPr>
        <w:t>Building Community, Changing Lives</w:t>
      </w: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>, New York: Rutledge</w:t>
      </w:r>
      <w:r w:rsidRPr="00B85458"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  <w:t>.</w:t>
      </w:r>
    </w:p>
    <w:p w14:paraId="5A5F9146" w14:textId="77777777" w:rsidR="007C490F" w:rsidRPr="00B85458" w:rsidRDefault="007C490F" w:rsidP="007C490F">
      <w:pPr>
        <w:tabs>
          <w:tab w:val="right" w:pos="1800"/>
          <w:tab w:val="right" w:pos="2160"/>
          <w:tab w:val="right" w:pos="6663"/>
        </w:tabs>
        <w:spacing w:line="480" w:lineRule="auto"/>
        <w:ind w:left="-113" w:firstLine="720"/>
        <w:jc w:val="right"/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</w:pP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 xml:space="preserve">Zipes, Jack David. (2000). </w:t>
      </w:r>
      <w:r w:rsidRPr="00B85458">
        <w:rPr>
          <w:rFonts w:ascii="Times New Roman" w:eastAsia="Times New Roman" w:hAnsi="Times New Roman" w:cs="David"/>
          <w:i/>
          <w:iCs/>
          <w:sz w:val="28"/>
          <w:szCs w:val="28"/>
          <w:u w:val="single"/>
          <w:lang w:eastAsia="he-IL"/>
        </w:rPr>
        <w:t xml:space="preserve">The Oxford Companion to Fairy </w:t>
      </w:r>
      <w:proofErr w:type="gramStart"/>
      <w:r w:rsidRPr="00B85458">
        <w:rPr>
          <w:rFonts w:ascii="Times New Roman" w:eastAsia="Times New Roman" w:hAnsi="Times New Roman" w:cs="David"/>
          <w:i/>
          <w:iCs/>
          <w:sz w:val="28"/>
          <w:szCs w:val="28"/>
          <w:u w:val="single"/>
          <w:lang w:eastAsia="he-IL"/>
        </w:rPr>
        <w:t xml:space="preserve">Tales </w:t>
      </w: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>.Oxford</w:t>
      </w:r>
      <w:proofErr w:type="gramEnd"/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>: Oxford University Press</w:t>
      </w:r>
      <w:r w:rsidRPr="00B85458"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  <w:t>.</w:t>
      </w:r>
    </w:p>
    <w:p w14:paraId="1F550B04" w14:textId="77777777" w:rsidR="007C490F" w:rsidRPr="00B85458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</w:pP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 xml:space="preserve">Zipes, Jack David. (2001). "Way Children's Literature does not exist". In: </w:t>
      </w:r>
    </w:p>
    <w:p w14:paraId="1C94511A" w14:textId="77777777" w:rsidR="007C490F" w:rsidRPr="00B85458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</w:pP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 xml:space="preserve">Zipes, Jack David, Sticks and Stones. (2012). </w:t>
      </w:r>
      <w:r w:rsidRPr="00B85458">
        <w:rPr>
          <w:rFonts w:ascii="Times New Roman" w:eastAsia="Times New Roman" w:hAnsi="Times New Roman" w:cs="David"/>
          <w:i/>
          <w:iCs/>
          <w:sz w:val="28"/>
          <w:szCs w:val="28"/>
          <w:u w:val="single"/>
          <w:lang w:eastAsia="he-IL"/>
        </w:rPr>
        <w:t>The Troublesome Success of Children's Literature from Slovenly Peter to Harry Potter</w:t>
      </w:r>
      <w:r w:rsidRPr="00B85458">
        <w:rPr>
          <w:rFonts w:ascii="Times New Roman" w:eastAsia="Times New Roman" w:hAnsi="Times New Roman" w:cs="David"/>
          <w:sz w:val="28"/>
          <w:szCs w:val="28"/>
          <w:u w:val="single"/>
          <w:lang w:eastAsia="he-IL"/>
        </w:rPr>
        <w:t>. New York: Routledge.121-138.</w:t>
      </w:r>
    </w:p>
    <w:p w14:paraId="00F81237" w14:textId="77777777" w:rsidR="007C490F" w:rsidRDefault="007C490F" w:rsidP="007C490F">
      <w:pPr>
        <w:tabs>
          <w:tab w:val="right" w:pos="1800"/>
          <w:tab w:val="right" w:pos="2160"/>
          <w:tab w:val="right" w:pos="6663"/>
        </w:tabs>
        <w:bidi w:val="0"/>
        <w:spacing w:line="480" w:lineRule="auto"/>
        <w:ind w:left="-113" w:firstLine="720"/>
        <w:rPr>
          <w:rFonts w:ascii="Times New Roman" w:eastAsia="Times New Roman" w:hAnsi="Times New Roman" w:cs="David"/>
          <w:sz w:val="28"/>
          <w:szCs w:val="28"/>
          <w:lang w:eastAsia="he-IL"/>
        </w:rPr>
      </w:pPr>
    </w:p>
    <w:p w14:paraId="47DF6B32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Arabic Transparent"/>
          <w:sz w:val="28"/>
          <w:szCs w:val="28"/>
          <w:rtl/>
          <w:lang w:bidi="ar-SA"/>
        </w:rPr>
      </w:pPr>
      <w:r>
        <w:rPr>
          <w:rFonts w:ascii="Traditional Arabic" w:hAnsi="Traditional Arabic" w:cs="Arabic Transparent"/>
          <w:sz w:val="28"/>
          <w:szCs w:val="28"/>
          <w:lang w:bidi="ar-SA"/>
        </w:rPr>
        <w:lastRenderedPageBreak/>
        <w:t>2.3</w:t>
      </w:r>
      <w:r>
        <w:rPr>
          <w:rFonts w:ascii="Traditional Arabic" w:hAnsi="Traditional Arabic" w:cs="Arabic Transparent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JO"/>
        </w:rPr>
        <w:t>ال</w:t>
      </w:r>
      <w:r w:rsidRPr="00BE5F4F">
        <w:rPr>
          <w:rFonts w:ascii="Traditional Arabic" w:hAnsi="Traditional Arabic" w:cs="Arabic Transparent" w:hint="cs"/>
          <w:b/>
          <w:bCs/>
          <w:sz w:val="28"/>
          <w:szCs w:val="28"/>
          <w:rtl/>
          <w:lang w:bidi="ar-SA"/>
        </w:rPr>
        <w:t xml:space="preserve">مراجع </w:t>
      </w:r>
      <w:r w:rsidRPr="00BE5F4F">
        <w:rPr>
          <w:rFonts w:ascii="Traditional Arabic" w:hAnsi="Traditional Arabic" w:cs="Arabic Transparent"/>
          <w:b/>
          <w:bCs/>
          <w:sz w:val="28"/>
          <w:szCs w:val="28"/>
          <w:rtl/>
          <w:lang w:bidi="ar-SA"/>
        </w:rPr>
        <w:t>باللّغة العبريّة</w:t>
      </w:r>
    </w:p>
    <w:p w14:paraId="6120453D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>אבו בכר, ח</w:t>
      </w:r>
      <w:r w:rsidRPr="00BE5F4F">
        <w:rPr>
          <w:rFonts w:ascii="Traditional Arabic" w:hAnsi="Traditional Arabic" w:hint="cs"/>
          <w:sz w:val="28"/>
          <w:szCs w:val="28"/>
          <w:rtl/>
        </w:rPr>
        <w:t>'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אולה. (1990). </w:t>
      </w:r>
      <w:r w:rsidRPr="00BE5F4F">
        <w:rPr>
          <w:rFonts w:ascii="Arial" w:hAnsi="Arial" w:cs="David"/>
          <w:b/>
          <w:bCs/>
          <w:sz w:val="28"/>
          <w:szCs w:val="28"/>
          <w:rtl/>
        </w:rPr>
        <w:t>הסוציאליזציה הפוליטית של הילד הפלסטינאי באמצעות ספרות הילדים הפלסטינאית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 xml:space="preserve">. 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חיפה: אוניברסיטת חיפה. [עבודת גמר]</w:t>
      </w:r>
    </w:p>
    <w:p w14:paraId="2E0D25EE" w14:textId="77777777" w:rsidR="007C490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אבן-זהר, בשמת. (1999).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יצירת המערכת של ספרות הילדים בתהליך בנייתה של התרבות העברית בארץ ישראל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. תל-אביב: אוניברסיטת תל-אביב. [עבודת דוקטורט] </w:t>
      </w:r>
    </w:p>
    <w:p w14:paraId="4974DD19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>
        <w:rPr>
          <w:rFonts w:ascii="Traditional Arabic" w:hAnsi="Traditional Arabic" w:cs="David" w:hint="cs"/>
          <w:sz w:val="28"/>
          <w:szCs w:val="28"/>
          <w:rtl/>
        </w:rPr>
        <w:t xml:space="preserve">אבן-זהר, איתמר. (1970). </w:t>
      </w:r>
      <w:r w:rsidRPr="00CC1500">
        <w:rPr>
          <w:rFonts w:ascii="Traditional Arabic" w:hAnsi="Traditional Arabic" w:cs="David" w:hint="cs"/>
          <w:b/>
          <w:bCs/>
          <w:sz w:val="28"/>
          <w:szCs w:val="28"/>
          <w:rtl/>
        </w:rPr>
        <w:t>מבוא</w:t>
      </w:r>
      <w:r w:rsidRPr="00CC1500">
        <w:rPr>
          <w:rFonts w:ascii="Traditional Arabic" w:hAnsi="Traditional Arabic" w:cs="David"/>
          <w:b/>
          <w:bCs/>
          <w:sz w:val="28"/>
          <w:szCs w:val="28"/>
          <w:rtl/>
        </w:rPr>
        <w:t xml:space="preserve"> </w:t>
      </w:r>
      <w:r w:rsidRPr="00CC1500">
        <w:rPr>
          <w:rFonts w:ascii="Traditional Arabic" w:hAnsi="Traditional Arabic" w:cs="David" w:hint="cs"/>
          <w:b/>
          <w:bCs/>
          <w:sz w:val="28"/>
          <w:szCs w:val="28"/>
          <w:rtl/>
        </w:rPr>
        <w:t>לתיאוריה</w:t>
      </w:r>
      <w:r w:rsidRPr="00CC1500">
        <w:rPr>
          <w:rFonts w:ascii="Traditional Arabic" w:hAnsi="Traditional Arabic" w:cs="David"/>
          <w:b/>
          <w:bCs/>
          <w:sz w:val="28"/>
          <w:szCs w:val="28"/>
          <w:rtl/>
        </w:rPr>
        <w:t xml:space="preserve"> </w:t>
      </w:r>
      <w:r w:rsidRPr="00CC1500">
        <w:rPr>
          <w:rFonts w:ascii="Traditional Arabic" w:hAnsi="Traditional Arabic" w:cs="David" w:hint="cs"/>
          <w:b/>
          <w:bCs/>
          <w:sz w:val="28"/>
          <w:szCs w:val="28"/>
          <w:rtl/>
        </w:rPr>
        <w:t>של</w:t>
      </w:r>
      <w:r w:rsidRPr="00CC1500">
        <w:rPr>
          <w:rFonts w:ascii="Traditional Arabic" w:hAnsi="Traditional Arabic" w:cs="David"/>
          <w:b/>
          <w:bCs/>
          <w:sz w:val="28"/>
          <w:szCs w:val="28"/>
          <w:rtl/>
        </w:rPr>
        <w:t xml:space="preserve"> </w:t>
      </w:r>
      <w:r w:rsidRPr="00CC1500">
        <w:rPr>
          <w:rFonts w:ascii="Traditional Arabic" w:hAnsi="Traditional Arabic" w:cs="David" w:hint="cs"/>
          <w:b/>
          <w:bCs/>
          <w:sz w:val="28"/>
          <w:szCs w:val="28"/>
          <w:rtl/>
        </w:rPr>
        <w:t>התרגום</w:t>
      </w:r>
      <w:r w:rsidRPr="00CC1500">
        <w:rPr>
          <w:rFonts w:ascii="Traditional Arabic" w:hAnsi="Traditional Arabic" w:cs="David"/>
          <w:b/>
          <w:bCs/>
          <w:sz w:val="28"/>
          <w:szCs w:val="28"/>
          <w:rtl/>
        </w:rPr>
        <w:t xml:space="preserve"> </w:t>
      </w:r>
      <w:r w:rsidRPr="00CC1500">
        <w:rPr>
          <w:rFonts w:ascii="Traditional Arabic" w:hAnsi="Traditional Arabic" w:cs="David" w:hint="cs"/>
          <w:b/>
          <w:bCs/>
          <w:sz w:val="28"/>
          <w:szCs w:val="28"/>
          <w:rtl/>
        </w:rPr>
        <w:t>הספרותי</w:t>
      </w:r>
      <w:r>
        <w:rPr>
          <w:rFonts w:ascii="Traditional Arabic" w:hAnsi="Traditional Arabic" w:cs="David" w:hint="cs"/>
          <w:sz w:val="28"/>
          <w:szCs w:val="28"/>
          <w:rtl/>
        </w:rPr>
        <w:t>. תל אביב" מח"ול.</w:t>
      </w:r>
    </w:p>
    <w:p w14:paraId="2352E66B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>אלעד-בוסקילה, עמי. (1995). "החיפוש אחרי זהות: מיפוי ספרותם של הערבים בישראל"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. אלפיים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עמ' 184-173.</w:t>
      </w:r>
    </w:p>
    <w:p w14:paraId="3E5E64A6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>אלעד</w:t>
      </w:r>
      <w:r w:rsidRPr="00BE5F4F">
        <w:rPr>
          <w:rFonts w:cs="David" w:hint="cs"/>
          <w:sz w:val="28"/>
          <w:szCs w:val="28"/>
          <w:rtl/>
        </w:rPr>
        <w:t xml:space="preserve">-בוסקילה, עמי. (2001). </w:t>
      </w:r>
      <w:r w:rsidRPr="00BE5F4F">
        <w:rPr>
          <w:rFonts w:cs="David" w:hint="cs"/>
          <w:b/>
          <w:bCs/>
          <w:sz w:val="28"/>
          <w:szCs w:val="28"/>
          <w:rtl/>
        </w:rPr>
        <w:t>מולדת נחלמת, ארץ אבודה: שישה פרקים בספרות הפלסטינית החדשה</w:t>
      </w:r>
      <w:r w:rsidRPr="00BE5F4F">
        <w:rPr>
          <w:rFonts w:cs="David" w:hint="cs"/>
          <w:sz w:val="28"/>
          <w:szCs w:val="28"/>
          <w:rtl/>
        </w:rPr>
        <w:t xml:space="preserve">. אור-יהודה: ספרית מעריב. </w:t>
      </w:r>
    </w:p>
    <w:p w14:paraId="4647FC9C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אנדרסון, בנדיקט. (1999). </w:t>
      </w:r>
      <w:r w:rsidRPr="00BE5F4F">
        <w:rPr>
          <w:rFonts w:cs="David" w:hint="cs"/>
          <w:b/>
          <w:bCs/>
          <w:sz w:val="28"/>
          <w:szCs w:val="28"/>
          <w:rtl/>
        </w:rPr>
        <w:t xml:space="preserve">קהילות מדומיינות: הגיגים על מקורות הלאומיות ועל התפשטותה. </w:t>
      </w:r>
      <w:r w:rsidRPr="00BE5F4F">
        <w:rPr>
          <w:rFonts w:cs="David" w:hint="cs"/>
          <w:sz w:val="28"/>
          <w:szCs w:val="28"/>
          <w:rtl/>
        </w:rPr>
        <w:t>תל-אביב: האוניברסיטה הפתוחה.</w:t>
      </w:r>
    </w:p>
    <w:p w14:paraId="52B2D160" w14:textId="77777777" w:rsidR="007C490F" w:rsidRDefault="007C490F" w:rsidP="007C490F">
      <w:pPr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אריאס, פיליפ. (1960). "גילוי הילדות". מתוך: תמר רפפורט (עורכת). </w:t>
      </w:r>
      <w:r w:rsidRPr="00BE5F4F">
        <w:rPr>
          <w:rFonts w:cs="David" w:hint="cs"/>
          <w:b/>
          <w:bCs/>
          <w:sz w:val="28"/>
          <w:szCs w:val="28"/>
          <w:rtl/>
        </w:rPr>
        <w:t>בין שני עולמות: המעמד החברתי של הנעורים.</w:t>
      </w:r>
      <w:r w:rsidRPr="00BE5F4F">
        <w:rPr>
          <w:rFonts w:cs="David" w:hint="cs"/>
          <w:sz w:val="28"/>
          <w:szCs w:val="28"/>
          <w:rtl/>
        </w:rPr>
        <w:t xml:space="preserve"> ירושלים: האוניברסיטה הפתוחה. עמ' 29-15, 53-30.</w:t>
      </w:r>
    </w:p>
    <w:p w14:paraId="31172E83" w14:textId="77777777" w:rsidR="007C490F" w:rsidRPr="00B85458" w:rsidRDefault="007C490F" w:rsidP="007C490F">
      <w:pPr>
        <w:spacing w:line="480" w:lineRule="auto"/>
        <w:ind w:left="-113" w:firstLine="720"/>
        <w:rPr>
          <w:rFonts w:cs="David"/>
          <w:sz w:val="28"/>
          <w:szCs w:val="28"/>
          <w:u w:val="single"/>
          <w:rtl/>
        </w:rPr>
      </w:pPr>
      <w:r w:rsidRPr="00B85458">
        <w:rPr>
          <w:rFonts w:cs="David" w:hint="cs"/>
          <w:sz w:val="28"/>
          <w:szCs w:val="28"/>
          <w:u w:val="single"/>
          <w:rtl/>
        </w:rPr>
        <w:t>בורדייה, פייר. (2005).</w:t>
      </w:r>
      <w:r w:rsidRPr="00B85458">
        <w:rPr>
          <w:rFonts w:cs="David" w:hint="cs"/>
          <w:b/>
          <w:bCs/>
          <w:sz w:val="28"/>
          <w:szCs w:val="28"/>
          <w:u w:val="single"/>
          <w:rtl/>
        </w:rPr>
        <w:t xml:space="preserve"> שאלות</w:t>
      </w:r>
      <w:r w:rsidRPr="00B85458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b/>
          <w:bCs/>
          <w:sz w:val="28"/>
          <w:szCs w:val="28"/>
          <w:u w:val="single"/>
          <w:rtl/>
        </w:rPr>
        <w:t>בסוציולוגיה</w:t>
      </w:r>
      <w:r w:rsidRPr="00B85458">
        <w:rPr>
          <w:rFonts w:cs="David" w:hint="cs"/>
          <w:sz w:val="28"/>
          <w:szCs w:val="28"/>
          <w:u w:val="single"/>
          <w:rtl/>
        </w:rPr>
        <w:t>.</w:t>
      </w:r>
      <w:r w:rsidRPr="00B85458">
        <w:rPr>
          <w:rFonts w:cs="David"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sz w:val="28"/>
          <w:szCs w:val="28"/>
          <w:u w:val="single"/>
          <w:rtl/>
        </w:rPr>
        <w:t>תרגום:</w:t>
      </w:r>
      <w:r w:rsidRPr="00B85458">
        <w:rPr>
          <w:rFonts w:cs="David"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sz w:val="28"/>
          <w:szCs w:val="28"/>
          <w:u w:val="single"/>
          <w:rtl/>
        </w:rPr>
        <w:t>אבנר</w:t>
      </w:r>
      <w:r w:rsidRPr="00B85458">
        <w:rPr>
          <w:rFonts w:cs="David"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sz w:val="28"/>
          <w:szCs w:val="28"/>
          <w:u w:val="single"/>
          <w:rtl/>
        </w:rPr>
        <w:t>להב, תל</w:t>
      </w:r>
      <w:r w:rsidRPr="00B85458">
        <w:rPr>
          <w:rFonts w:cs="David"/>
          <w:sz w:val="28"/>
          <w:szCs w:val="28"/>
          <w:u w:val="single"/>
          <w:rtl/>
        </w:rPr>
        <w:t>-</w:t>
      </w:r>
      <w:r w:rsidRPr="00B85458">
        <w:rPr>
          <w:rFonts w:cs="David" w:hint="cs"/>
          <w:sz w:val="28"/>
          <w:szCs w:val="28"/>
          <w:u w:val="single"/>
          <w:rtl/>
        </w:rPr>
        <w:t>אביב:</w:t>
      </w:r>
      <w:r w:rsidRPr="00B85458">
        <w:rPr>
          <w:rFonts w:cs="David"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sz w:val="28"/>
          <w:szCs w:val="28"/>
          <w:u w:val="single"/>
          <w:rtl/>
        </w:rPr>
        <w:t>רסלינג.</w:t>
      </w:r>
    </w:p>
    <w:p w14:paraId="61601AE0" w14:textId="77777777" w:rsidR="007C490F" w:rsidRPr="00BE5F4F" w:rsidRDefault="007C490F" w:rsidP="007C490F">
      <w:pPr>
        <w:tabs>
          <w:tab w:val="left" w:pos="1245"/>
          <w:tab w:val="left" w:pos="5471"/>
          <w:tab w:val="right" w:pos="8838"/>
        </w:tabs>
        <w:spacing w:line="480" w:lineRule="auto"/>
        <w:ind w:left="-113" w:firstLine="720"/>
        <w:jc w:val="both"/>
        <w:rPr>
          <w:rFonts w:ascii="Arial" w:eastAsia="Times New Roman" w:hAnsi="Arial" w:cs="David"/>
          <w:sz w:val="28"/>
          <w:szCs w:val="28"/>
          <w:rtl/>
          <w:lang w:eastAsia="he-IL"/>
        </w:rPr>
      </w:pP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 xml:space="preserve">ברוך, מירי. (1991). </w:t>
      </w:r>
      <w:r w:rsidRPr="00BE5F4F">
        <w:rPr>
          <w:rFonts w:ascii="Arial" w:eastAsia="Times New Roman" w:hAnsi="Arial" w:cs="David" w:hint="cs"/>
          <w:b/>
          <w:bCs/>
          <w:sz w:val="28"/>
          <w:szCs w:val="28"/>
          <w:rtl/>
          <w:lang w:eastAsia="he-IL"/>
        </w:rPr>
        <w:t>ילד אז-ילד עכשיו: עיון משווה בספרות ילדים בין שנות ה-40 לבין שנות ה-80.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 xml:space="preserve"> תל-אביב: ספרית פועלים.</w:t>
      </w:r>
    </w:p>
    <w:p w14:paraId="3EF3E18F" w14:textId="77777777" w:rsidR="007C490F" w:rsidRPr="00BE5F4F" w:rsidRDefault="007C490F" w:rsidP="007C490F">
      <w:pPr>
        <w:tabs>
          <w:tab w:val="left" w:pos="1245"/>
          <w:tab w:val="left" w:pos="5471"/>
          <w:tab w:val="right" w:pos="8838"/>
        </w:tabs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גביאן, אסנת. (2011). </w:t>
      </w:r>
      <w:r w:rsidRPr="00BE5F4F">
        <w:rPr>
          <w:rFonts w:cs="David" w:hint="cs"/>
          <w:b/>
          <w:bCs/>
          <w:sz w:val="28"/>
          <w:szCs w:val="28"/>
          <w:rtl/>
        </w:rPr>
        <w:t>לספר סיפור בארבעה קולות. חילופיי נרטיבים בסיפורת לילדים 1985-1960</w:t>
      </w:r>
      <w:r w:rsidRPr="00BE5F4F">
        <w:rPr>
          <w:rFonts w:cs="David" w:hint="cs"/>
          <w:sz w:val="28"/>
          <w:szCs w:val="28"/>
          <w:rtl/>
        </w:rPr>
        <w:t>. תל-אביב: אוניברסיטת תל-אביב. [עבודת דוקטורט]</w:t>
      </w:r>
    </w:p>
    <w:p w14:paraId="2D211127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גוטספלד, דורית. (2002). </w:t>
      </w:r>
      <w:r w:rsidRPr="00BE5F4F">
        <w:rPr>
          <w:rFonts w:ascii="Traditional Arabic" w:hAnsi="Traditional Arabic" w:cs="David"/>
          <w:b/>
          <w:bCs/>
          <w:sz w:val="28"/>
          <w:szCs w:val="28"/>
          <w:rtl/>
        </w:rPr>
        <w:t>שלוש מגמות בספרות הערבית לילדים בישראל 1967</w:t>
      </w:r>
      <w:r w:rsidRPr="00BE5F4F">
        <w:rPr>
          <w:rFonts w:ascii="Traditional Arabic" w:hAnsi="Traditional Arabic" w:cs="David"/>
          <w:sz w:val="28"/>
          <w:szCs w:val="28"/>
          <w:rtl/>
        </w:rPr>
        <w:t>–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1987.עיון בסיפוריהם לילדים של סלים ח'ורי, מצטפא מראר ועבד אל-לטיף נאצר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תל-אביב: אוניברסיטת תל-אביב.  [עבודת גמר]</w:t>
      </w:r>
    </w:p>
    <w:p w14:paraId="689BD5B7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גולדברג, לאה. (1978).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בין סופר ילדים לקוראיו: מאמרים בספרות ילדים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תל-אביב: ספרית הפועלים.</w:t>
      </w:r>
    </w:p>
    <w:p w14:paraId="3D62B16F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lastRenderedPageBreak/>
        <w:t xml:space="preserve">דר, יעל. (1997).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אגדת הלאום המתהווה: הסיפורים לילדים ולנוער שכתבה וערכה ברכה חבס בשנים 1933-1940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תל-אביב: אוניברסיטת תל-אביב. [עבודת גמר]</w:t>
      </w:r>
    </w:p>
    <w:p w14:paraId="0E3DD501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היסטנגס, אדריאן. (2008).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בנייתן של אומות התנ"ך והיווצרות מדינת הלאום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ירושלים: כותר.</w:t>
      </w:r>
    </w:p>
    <w:p w14:paraId="75214D7E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/>
          <w:sz w:val="28"/>
          <w:szCs w:val="28"/>
          <w:rtl/>
        </w:rPr>
        <w:t xml:space="preserve">הראל, שלמה. (1991). </w:t>
      </w:r>
      <w:r w:rsidRPr="00BE5F4F">
        <w:rPr>
          <w:rFonts w:ascii="Traditional Arabic" w:hAnsi="Traditional Arabic" w:cs="David"/>
          <w:b/>
          <w:bCs/>
          <w:sz w:val="28"/>
          <w:szCs w:val="28"/>
          <w:rtl/>
        </w:rPr>
        <w:t>ספרות ילדים היא ספרות: בחינה ביקורתית של מגמות, מושגים ומוסכמות</w:t>
      </w:r>
      <w:r w:rsidRPr="00BE5F4F">
        <w:rPr>
          <w:rFonts w:ascii="Traditional Arabic" w:hAnsi="Traditional Arabic" w:cs="David"/>
          <w:sz w:val="28"/>
          <w:szCs w:val="28"/>
          <w:rtl/>
        </w:rPr>
        <w:t>. המכללה האקדמית בית ברל: הוצאת מרכז ימימה לחקר ספרות ילדים והוראתה.</w:t>
      </w:r>
    </w:p>
    <w:p w14:paraId="19A6DB94" w14:textId="77777777" w:rsidR="007C490F" w:rsidRPr="0074379F" w:rsidRDefault="007C490F" w:rsidP="007C490F">
      <w:pPr>
        <w:spacing w:line="480" w:lineRule="auto"/>
        <w:ind w:left="-113" w:firstLine="720"/>
        <w:jc w:val="both"/>
        <w:rPr>
          <w:rFonts w:ascii="Arial" w:eastAsia="Times New Roman" w:hAnsi="Arial" w:cs="David"/>
          <w:sz w:val="28"/>
          <w:szCs w:val="28"/>
          <w:rtl/>
          <w:lang w:eastAsia="he-IL"/>
        </w:rPr>
      </w:pP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>חזן-רוקם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>,</w:t>
      </w: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 xml:space="preserve"> גלית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>. (1997).</w:t>
      </w:r>
      <w:r w:rsidRPr="00BE5F4F">
        <w:rPr>
          <w:rFonts w:ascii="Arial" w:eastAsia="Times New Roman" w:hAnsi="Arial" w:cs="David"/>
          <w:sz w:val="28"/>
          <w:szCs w:val="28"/>
          <w:lang w:eastAsia="he-IL"/>
        </w:rPr>
        <w:t>“</w:t>
      </w: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>על חקר התרבות העממית: הקדמה</w:t>
      </w:r>
      <w:r w:rsidRPr="00BE5F4F">
        <w:rPr>
          <w:rFonts w:ascii="Arial" w:eastAsia="Times New Roman" w:hAnsi="Arial" w:cs="David"/>
          <w:sz w:val="28"/>
          <w:szCs w:val="28"/>
          <w:lang w:eastAsia="he-IL"/>
        </w:rPr>
        <w:t>”</w:t>
      </w: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>,</w:t>
      </w:r>
      <w:r w:rsidRPr="00BE5F4F">
        <w:rPr>
          <w:rFonts w:ascii="Arial" w:eastAsia="Times New Roman" w:hAnsi="Arial" w:cs="David"/>
          <w:b/>
          <w:bCs/>
          <w:sz w:val="28"/>
          <w:szCs w:val="28"/>
          <w:rtl/>
          <w:lang w:eastAsia="he-IL"/>
        </w:rPr>
        <w:t>תיאוריה וביקורת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>,</w:t>
      </w: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 xml:space="preserve"> 10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 xml:space="preserve">, </w:t>
      </w:r>
      <w:r w:rsidRPr="00BE5F4F">
        <w:rPr>
          <w:rFonts w:ascii="Arial" w:eastAsia="Times New Roman" w:hAnsi="Arial" w:cs="David" w:hint="eastAsia"/>
          <w:sz w:val="28"/>
          <w:szCs w:val="28"/>
          <w:rtl/>
          <w:lang w:eastAsia="he-IL"/>
        </w:rPr>
        <w:t>עמ</w:t>
      </w:r>
      <w:r w:rsidRPr="00BE5F4F">
        <w:rPr>
          <w:rFonts w:ascii="Arial" w:eastAsia="Times New Roman" w:hAnsi="Arial" w:cs="David"/>
          <w:sz w:val="28"/>
          <w:szCs w:val="28"/>
          <w:rtl/>
          <w:lang w:eastAsia="he-IL"/>
        </w:rPr>
        <w:t xml:space="preserve">' </w:t>
      </w:r>
      <w:r w:rsidRPr="00BE5F4F">
        <w:rPr>
          <w:rFonts w:ascii="Arial" w:eastAsia="Times New Roman" w:hAnsi="Arial" w:cs="David" w:hint="cs"/>
          <w:sz w:val="28"/>
          <w:szCs w:val="28"/>
          <w:rtl/>
          <w:lang w:eastAsia="he-IL"/>
        </w:rPr>
        <w:t>13-5.</w:t>
      </w:r>
    </w:p>
    <w:p w14:paraId="31427989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כהן, הלל. (2001).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ערביי פלסטין בתקופת המנדט: לקט מקורות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י</w:t>
      </w:r>
      <w:r>
        <w:rPr>
          <w:rFonts w:ascii="Traditional Arabic" w:hAnsi="Traditional Arabic" w:cs="David" w:hint="cs"/>
          <w:sz w:val="28"/>
          <w:szCs w:val="28"/>
          <w:rtl/>
        </w:rPr>
        <w:t>ר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ושלים: האוניברסיטה העברית, אקדמון. </w:t>
      </w:r>
    </w:p>
    <w:p w14:paraId="5E3D3C28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כרכבי-ג'ראיסי, חנאן. (2006). </w:t>
      </w:r>
      <w:r w:rsidRPr="00BE5F4F">
        <w:rPr>
          <w:rFonts w:ascii="Traditional Arabic" w:hAnsi="Traditional Arabic" w:cs="David"/>
          <w:b/>
          <w:bCs/>
          <w:sz w:val="28"/>
          <w:szCs w:val="28"/>
          <w:rtl/>
        </w:rPr>
        <w:t>הזיקה בין עולם המעשייה הפלסטינית לבין עולמם של ילדים בנצרת – עיר ערבית פלסטינית בישראל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 .ירושלים: האוניברסיטה העברית.  [עבודת דוקטורט]</w:t>
      </w:r>
    </w:p>
    <w:p w14:paraId="6E39BDFE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/>
          <w:sz w:val="28"/>
          <w:szCs w:val="28"/>
          <w:rtl/>
          <w:lang w:bidi="ar-SA"/>
        </w:rPr>
      </w:pPr>
      <w:r w:rsidRPr="00BE5F4F">
        <w:rPr>
          <w:rFonts w:ascii="Traditional Arabic" w:hAnsi="Traditional Arabic" w:cs="David"/>
          <w:sz w:val="28"/>
          <w:szCs w:val="28"/>
          <w:rtl/>
        </w:rPr>
        <w:t xml:space="preserve">מעוז, ניצה. (1998). </w:t>
      </w:r>
      <w:r w:rsidRPr="00BE5F4F">
        <w:rPr>
          <w:rFonts w:ascii="Traditional Arabic" w:hAnsi="Traditional Arabic" w:cs="David"/>
          <w:b/>
          <w:bCs/>
          <w:sz w:val="28"/>
          <w:szCs w:val="28"/>
          <w:rtl/>
        </w:rPr>
        <w:t>צמיחתה של מערכת של ספרות ילדים ערבית במרחב התרבותי של ארץ ישראל, 1826-1918: תפקידה בעיצוב החברתי והתרבותי של קוראיה.</w:t>
      </w:r>
      <w:r w:rsidRPr="00BE5F4F">
        <w:rPr>
          <w:rFonts w:ascii="Traditional Arabic" w:hAnsi="Traditional Arabic" w:cs="David"/>
          <w:sz w:val="28"/>
          <w:szCs w:val="28"/>
          <w:rtl/>
        </w:rPr>
        <w:t xml:space="preserve"> תל-אביב: חמו"ל.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 </w:t>
      </w:r>
      <w:r w:rsidRPr="00BE5F4F">
        <w:rPr>
          <w:rFonts w:ascii="Traditional Arabic" w:hAnsi="Traditional Arabic" w:cs="David"/>
          <w:sz w:val="28"/>
          <w:szCs w:val="28"/>
          <w:rtl/>
        </w:rPr>
        <w:t>[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עבודת דוקטורט</w:t>
      </w:r>
      <w:r w:rsidRPr="00BE5F4F">
        <w:rPr>
          <w:rFonts w:ascii="Traditional Arabic" w:hAnsi="Traditional Arabic" w:cs="David"/>
          <w:sz w:val="28"/>
          <w:szCs w:val="28"/>
          <w:rtl/>
        </w:rPr>
        <w:t>]</w:t>
      </w:r>
    </w:p>
    <w:p w14:paraId="383AB5F4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משיח, סלינה. (2000). </w:t>
      </w:r>
      <w:r w:rsidRPr="00BE5F4F">
        <w:rPr>
          <w:rFonts w:ascii="Traditional Arabic" w:hAnsi="Traditional Arabic" w:cs="David" w:hint="cs"/>
          <w:b/>
          <w:bCs/>
          <w:sz w:val="28"/>
          <w:szCs w:val="28"/>
          <w:rtl/>
        </w:rPr>
        <w:t>ילדות ולאומיות: דיוקן ילדות מדומיינת בספרות העברית לילדים 1948-1790.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 תל-אביב: צ'ריקובר.</w:t>
      </w:r>
    </w:p>
    <w:p w14:paraId="3F633512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נשיא, מיטל. (2008). </w:t>
      </w:r>
      <w:r w:rsidRPr="00BE5F4F">
        <w:rPr>
          <w:rFonts w:cs="David" w:hint="cs"/>
          <w:b/>
          <w:bCs/>
          <w:sz w:val="28"/>
          <w:szCs w:val="28"/>
          <w:rtl/>
        </w:rPr>
        <w:t>השתקפות התשתית הפסיכולוגית-חברתית של קונפליקט בלתי נשלט בעיתונות ילדים ונוער פלסטינית: ניתוח קטעים פרי עטם של ילדים ובני נוער (1996-2007)</w:t>
      </w:r>
      <w:r w:rsidRPr="00BE5F4F">
        <w:rPr>
          <w:rFonts w:cs="David" w:hint="cs"/>
          <w:sz w:val="28"/>
          <w:szCs w:val="28"/>
          <w:rtl/>
        </w:rPr>
        <w:t xml:space="preserve">. תל אביב: אוניברסיטת תל אביב. [עבודת גמר]. </w:t>
      </w:r>
    </w:p>
    <w:p w14:paraId="5BF7CECD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ascii="Traditional Arabic" w:hAnsi="Traditional Arabic" w:cs="David"/>
          <w:sz w:val="28"/>
          <w:szCs w:val="28"/>
          <w:rtl/>
        </w:rPr>
      </w:pP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עלינאת, סלוא. (2009). </w:t>
      </w:r>
      <w:r w:rsidRPr="00BE5F4F">
        <w:rPr>
          <w:rFonts w:ascii="Arial" w:hAnsi="Arial" w:cs="David"/>
          <w:b/>
          <w:bCs/>
          <w:sz w:val="28"/>
          <w:szCs w:val="28"/>
          <w:rtl/>
        </w:rPr>
        <w:t>ילדות בקונפליקט: ייצוג קונפליקטים בספרות הילדים</w:t>
      </w:r>
      <w:r w:rsidRPr="00BE5F4F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BE5F4F">
        <w:rPr>
          <w:rFonts w:ascii="Arial" w:hAnsi="Arial" w:cs="David"/>
          <w:b/>
          <w:bCs/>
          <w:sz w:val="28"/>
          <w:szCs w:val="28"/>
          <w:rtl/>
        </w:rPr>
        <w:t>הפלסטינית בין השנים (2000-1987)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>. ירושלים</w:t>
      </w:r>
      <w:r w:rsidRPr="00BE5F4F">
        <w:rPr>
          <w:rFonts w:ascii="Traditional Arabic" w:hAnsi="Traditional Arabic" w:cs="David"/>
          <w:sz w:val="28"/>
          <w:szCs w:val="28"/>
        </w:rPr>
        <w:t>:</w:t>
      </w:r>
      <w:r w:rsidRPr="00BE5F4F">
        <w:rPr>
          <w:rFonts w:ascii="Traditional Arabic" w:hAnsi="Traditional Arabic" w:cs="David" w:hint="cs"/>
          <w:sz w:val="28"/>
          <w:szCs w:val="28"/>
          <w:rtl/>
        </w:rPr>
        <w:t xml:space="preserve"> האוניברסיטה העברית. [עבודת גמר].</w:t>
      </w:r>
    </w:p>
    <w:p w14:paraId="4CC57174" w14:textId="77777777" w:rsidR="007C490F" w:rsidRPr="0074379F" w:rsidRDefault="007C490F" w:rsidP="007C490F">
      <w:pPr>
        <w:spacing w:line="480" w:lineRule="auto"/>
        <w:ind w:left="-113" w:firstLine="720"/>
        <w:jc w:val="both"/>
        <w:rPr>
          <w:sz w:val="28"/>
          <w:szCs w:val="28"/>
          <w:rtl/>
          <w:lang w:bidi="ar-SA"/>
        </w:rPr>
      </w:pPr>
      <w:r w:rsidRPr="00BE5F4F">
        <w:rPr>
          <w:rFonts w:cs="David" w:hint="cs"/>
          <w:sz w:val="28"/>
          <w:szCs w:val="28"/>
          <w:rtl/>
        </w:rPr>
        <w:lastRenderedPageBreak/>
        <w:t xml:space="preserve">רגב, מנחם. (1969). </w:t>
      </w:r>
      <w:r w:rsidRPr="00BE5F4F">
        <w:rPr>
          <w:rFonts w:cs="David" w:hint="cs"/>
          <w:b/>
          <w:bCs/>
          <w:sz w:val="28"/>
          <w:szCs w:val="28"/>
          <w:rtl/>
        </w:rPr>
        <w:t>ספרות ילדים וכיצד לטפח את הקריאה בה.</w:t>
      </w:r>
      <w:r w:rsidRPr="00BE5F4F">
        <w:rPr>
          <w:rFonts w:cs="David" w:hint="cs"/>
          <w:sz w:val="28"/>
          <w:szCs w:val="28"/>
          <w:rtl/>
        </w:rPr>
        <w:t xml:space="preserve"> ירושלים: משרד החינוך והתרבות, מכון הנרייטה סאלד.</w:t>
      </w:r>
    </w:p>
    <w:p w14:paraId="4D9E46F5" w14:textId="77777777" w:rsidR="007C490F" w:rsidRPr="00BE5F4F" w:rsidRDefault="007C490F" w:rsidP="007C490F">
      <w:pPr>
        <w:spacing w:line="480" w:lineRule="auto"/>
        <w:ind w:left="-113" w:firstLine="720"/>
        <w:jc w:val="both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שביט, זהר. (1996). </w:t>
      </w:r>
      <w:r w:rsidRPr="00BE5F4F">
        <w:rPr>
          <w:rFonts w:cs="David" w:hint="cs"/>
          <w:b/>
          <w:bCs/>
          <w:sz w:val="28"/>
          <w:szCs w:val="28"/>
          <w:rtl/>
        </w:rPr>
        <w:t>מעשה ילדות</w:t>
      </w:r>
      <w:r w:rsidRPr="00BE5F4F">
        <w:rPr>
          <w:rFonts w:cs="David"/>
          <w:b/>
          <w:bCs/>
          <w:sz w:val="28"/>
          <w:szCs w:val="28"/>
          <w:rtl/>
        </w:rPr>
        <w:t>:</w:t>
      </w:r>
      <w:r w:rsidRPr="00BE5F4F">
        <w:rPr>
          <w:rFonts w:cs="David" w:hint="cs"/>
          <w:b/>
          <w:bCs/>
          <w:sz w:val="28"/>
          <w:szCs w:val="28"/>
          <w:rtl/>
        </w:rPr>
        <w:t xml:space="preserve"> מבוא פואטיקה של ספרות ילדים</w:t>
      </w:r>
      <w:r w:rsidRPr="00BE5F4F">
        <w:rPr>
          <w:rFonts w:cs="David" w:hint="cs"/>
          <w:sz w:val="28"/>
          <w:szCs w:val="28"/>
          <w:rtl/>
        </w:rPr>
        <w:t>. תל אביב</w:t>
      </w:r>
      <w:r w:rsidRPr="00BE5F4F">
        <w:rPr>
          <w:rFonts w:cs="David"/>
          <w:sz w:val="28"/>
          <w:szCs w:val="28"/>
        </w:rPr>
        <w:t xml:space="preserve">: </w:t>
      </w:r>
      <w:r w:rsidRPr="00BE5F4F">
        <w:rPr>
          <w:rFonts w:cs="David" w:hint="cs"/>
          <w:sz w:val="28"/>
          <w:szCs w:val="28"/>
          <w:rtl/>
        </w:rPr>
        <w:t>האוניברסיטה הפתוחה.</w:t>
      </w:r>
    </w:p>
    <w:p w14:paraId="4C14FA59" w14:textId="77777777" w:rsidR="007C490F" w:rsidRDefault="007C490F" w:rsidP="007C490F">
      <w:pPr>
        <w:spacing w:line="480" w:lineRule="auto"/>
        <w:ind w:left="-113" w:firstLine="720"/>
        <w:rPr>
          <w:rFonts w:cs="David"/>
          <w:sz w:val="28"/>
          <w:szCs w:val="28"/>
          <w:rtl/>
        </w:rPr>
      </w:pPr>
      <w:r w:rsidRPr="00BE5F4F">
        <w:rPr>
          <w:rFonts w:cs="David" w:hint="cs"/>
          <w:sz w:val="28"/>
          <w:szCs w:val="28"/>
          <w:rtl/>
        </w:rPr>
        <w:t xml:space="preserve">שיכמנטר, רימה, (2007). </w:t>
      </w:r>
      <w:r w:rsidRPr="00BE5F4F">
        <w:rPr>
          <w:rFonts w:cs="David" w:hint="cs"/>
          <w:b/>
          <w:bCs/>
          <w:sz w:val="28"/>
          <w:szCs w:val="28"/>
          <w:rtl/>
        </w:rPr>
        <w:t>תהליכי אוטונומיזציה של מערכת הספרות הישראלית לילדים ולנוער. מקרה מבחן: העיתונים דבר לילדים, משמר לילדים והארץ שלנו לנוכח המעבר מיישוב למדינה</w:t>
      </w:r>
      <w:r w:rsidRPr="00BE5F4F">
        <w:rPr>
          <w:rFonts w:cs="David" w:hint="cs"/>
          <w:sz w:val="28"/>
          <w:szCs w:val="28"/>
          <w:rtl/>
        </w:rPr>
        <w:t>. תל-אביב: אוניברסיטת תל-אביב. [עבודת דוקטורט]</w:t>
      </w:r>
    </w:p>
    <w:p w14:paraId="5BD4FDE6" w14:textId="77777777" w:rsidR="007C490F" w:rsidRPr="00B85458" w:rsidRDefault="007C490F" w:rsidP="007C490F">
      <w:pPr>
        <w:spacing w:line="480" w:lineRule="auto"/>
        <w:ind w:left="-113"/>
        <w:jc w:val="both"/>
        <w:rPr>
          <w:rFonts w:cs="David"/>
          <w:sz w:val="28"/>
          <w:szCs w:val="28"/>
          <w:u w:val="single"/>
          <w:rtl/>
        </w:rPr>
      </w:pPr>
      <w:r w:rsidRPr="00B85458">
        <w:rPr>
          <w:rFonts w:ascii="David" w:hAnsi="David" w:cs="David" w:hint="cs"/>
          <w:sz w:val="28"/>
          <w:szCs w:val="28"/>
          <w:u w:val="single"/>
          <w:rtl/>
        </w:rPr>
        <w:t xml:space="preserve">צ'רניצקי, בת שבע. (2008). </w:t>
      </w:r>
      <w:r w:rsidRPr="00B85458">
        <w:rPr>
          <w:rFonts w:ascii="David" w:hAnsi="David" w:cs="David" w:hint="cs"/>
          <w:b/>
          <w:bCs/>
          <w:sz w:val="28"/>
          <w:szCs w:val="28"/>
          <w:u w:val="single"/>
          <w:rtl/>
        </w:rPr>
        <w:t>הבניית זהות פלסטינית קולקטיבית באמצעות ספרות ילדים. האוניברסיטה העברית.</w:t>
      </w:r>
      <w:r w:rsidRPr="00B8545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B85458">
        <w:rPr>
          <w:rFonts w:cs="David" w:hint="cs"/>
          <w:sz w:val="28"/>
          <w:szCs w:val="28"/>
          <w:u w:val="single"/>
          <w:rtl/>
        </w:rPr>
        <w:t>[עבודת גמר]</w:t>
      </w:r>
    </w:p>
    <w:p w14:paraId="151D4B08" w14:textId="77777777" w:rsidR="007C490F" w:rsidRDefault="007C490F" w:rsidP="007C490F">
      <w:pPr>
        <w:spacing w:line="480" w:lineRule="auto"/>
        <w:ind w:left="-113"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שנהב, </w:t>
      </w:r>
      <w:r w:rsidRPr="00CC1500">
        <w:rPr>
          <w:rFonts w:cs="David" w:hint="cs"/>
          <w:sz w:val="28"/>
          <w:szCs w:val="28"/>
          <w:rtl/>
        </w:rPr>
        <w:t>עליזה</w:t>
      </w:r>
      <w:r>
        <w:rPr>
          <w:rFonts w:cs="David" w:hint="cs"/>
          <w:sz w:val="28"/>
          <w:szCs w:val="28"/>
          <w:rtl/>
        </w:rPr>
        <w:t>. (1982).</w:t>
      </w:r>
      <w:r w:rsidRPr="00CC1500">
        <w:rPr>
          <w:rFonts w:cs="David"/>
          <w:sz w:val="28"/>
          <w:szCs w:val="28"/>
          <w:rtl/>
        </w:rPr>
        <w:t xml:space="preserve"> </w:t>
      </w:r>
      <w:r w:rsidRPr="00CC1500">
        <w:rPr>
          <w:rFonts w:cs="David" w:hint="cs"/>
          <w:b/>
          <w:bCs/>
          <w:sz w:val="28"/>
          <w:szCs w:val="28"/>
          <w:rtl/>
        </w:rPr>
        <w:t>הברוזה</w:t>
      </w:r>
      <w:r w:rsidRPr="00CC1500">
        <w:rPr>
          <w:rFonts w:cs="David"/>
          <w:b/>
          <w:bCs/>
          <w:sz w:val="28"/>
          <w:szCs w:val="28"/>
          <w:rtl/>
        </w:rPr>
        <w:t xml:space="preserve"> </w:t>
      </w:r>
      <w:r w:rsidRPr="00CC1500">
        <w:rPr>
          <w:rFonts w:cs="David" w:hint="cs"/>
          <w:b/>
          <w:bCs/>
          <w:sz w:val="28"/>
          <w:szCs w:val="28"/>
          <w:rtl/>
        </w:rPr>
        <w:t>והחברים</w:t>
      </w:r>
      <w:r w:rsidRPr="00CC1500">
        <w:rPr>
          <w:rFonts w:cs="David" w:hint="cs"/>
          <w:sz w:val="28"/>
          <w:szCs w:val="28"/>
          <w:rtl/>
        </w:rPr>
        <w:t>.</w:t>
      </w:r>
      <w:r w:rsidRPr="00CC1500">
        <w:rPr>
          <w:rFonts w:cs="David"/>
          <w:sz w:val="28"/>
          <w:szCs w:val="28"/>
          <w:rtl/>
        </w:rPr>
        <w:t xml:space="preserve"> </w:t>
      </w:r>
      <w:r w:rsidRPr="00CC1500">
        <w:rPr>
          <w:rFonts w:cs="David" w:hint="cs"/>
          <w:sz w:val="28"/>
          <w:szCs w:val="28"/>
          <w:rtl/>
        </w:rPr>
        <w:t>תל</w:t>
      </w:r>
      <w:r w:rsidRPr="00CC1500">
        <w:rPr>
          <w:rFonts w:cs="David"/>
          <w:sz w:val="28"/>
          <w:szCs w:val="28"/>
          <w:rtl/>
        </w:rPr>
        <w:t>-</w:t>
      </w:r>
      <w:r w:rsidRPr="00CC1500">
        <w:rPr>
          <w:rFonts w:cs="David" w:hint="cs"/>
          <w:sz w:val="28"/>
          <w:szCs w:val="28"/>
          <w:rtl/>
        </w:rPr>
        <w:t>אביב</w:t>
      </w:r>
      <w:r>
        <w:rPr>
          <w:rFonts w:cs="David" w:hint="cs"/>
          <w:sz w:val="28"/>
          <w:szCs w:val="28"/>
          <w:rtl/>
        </w:rPr>
        <w:t>:</w:t>
      </w:r>
      <w:r w:rsidRPr="00CC1500">
        <w:rPr>
          <w:rFonts w:cs="David"/>
          <w:sz w:val="28"/>
          <w:szCs w:val="28"/>
          <w:rtl/>
        </w:rPr>
        <w:t xml:space="preserve"> </w:t>
      </w:r>
      <w:r w:rsidRPr="00CC1500">
        <w:rPr>
          <w:rFonts w:cs="David" w:hint="cs"/>
          <w:sz w:val="28"/>
          <w:szCs w:val="28"/>
          <w:rtl/>
        </w:rPr>
        <w:t>עם</w:t>
      </w:r>
      <w:r w:rsidRPr="00CC1500">
        <w:rPr>
          <w:rFonts w:cs="David"/>
          <w:sz w:val="28"/>
          <w:szCs w:val="28"/>
          <w:rtl/>
        </w:rPr>
        <w:t xml:space="preserve"> </w:t>
      </w:r>
      <w:r w:rsidRPr="00CC1500">
        <w:rPr>
          <w:rFonts w:cs="David" w:hint="cs"/>
          <w:sz w:val="28"/>
          <w:szCs w:val="28"/>
          <w:rtl/>
        </w:rPr>
        <w:t>עובד</w:t>
      </w:r>
      <w:r>
        <w:rPr>
          <w:rFonts w:cs="David" w:hint="cs"/>
          <w:sz w:val="28"/>
          <w:szCs w:val="28"/>
          <w:rtl/>
        </w:rPr>
        <w:t>.</w:t>
      </w:r>
    </w:p>
    <w:p w14:paraId="1FD429A8" w14:textId="77777777" w:rsidR="00255C1B" w:rsidRDefault="00255C1B"/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EDC"/>
    <w:multiLevelType w:val="hybridMultilevel"/>
    <w:tmpl w:val="91BE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8C4"/>
    <w:multiLevelType w:val="hybridMultilevel"/>
    <w:tmpl w:val="8F565966"/>
    <w:lvl w:ilvl="0" w:tplc="5ECE9C38">
      <w:start w:val="1"/>
      <w:numFmt w:val="arabicAlpha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2" w15:restartNumberingAfterBreak="0">
    <w:nsid w:val="1D4339B0"/>
    <w:multiLevelType w:val="multilevel"/>
    <w:tmpl w:val="88B291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9C46C8A"/>
    <w:multiLevelType w:val="multilevel"/>
    <w:tmpl w:val="4EBE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2160"/>
      </w:pPr>
      <w:rPr>
        <w:rFonts w:hint="default"/>
      </w:rPr>
    </w:lvl>
  </w:abstractNum>
  <w:abstractNum w:abstractNumId="4" w15:restartNumberingAfterBreak="0">
    <w:nsid w:val="2E412A1B"/>
    <w:multiLevelType w:val="multilevel"/>
    <w:tmpl w:val="15465C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C82A3D"/>
    <w:multiLevelType w:val="multilevel"/>
    <w:tmpl w:val="607E2B96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6" w15:restartNumberingAfterBreak="0">
    <w:nsid w:val="3ECF3A29"/>
    <w:multiLevelType w:val="hybridMultilevel"/>
    <w:tmpl w:val="14E88A52"/>
    <w:lvl w:ilvl="0" w:tplc="706C76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623E"/>
    <w:multiLevelType w:val="multilevel"/>
    <w:tmpl w:val="497C74B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3920301"/>
    <w:multiLevelType w:val="hybridMultilevel"/>
    <w:tmpl w:val="7C8A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F42F0"/>
    <w:multiLevelType w:val="multilevel"/>
    <w:tmpl w:val="CE58A942"/>
    <w:lvl w:ilvl="0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7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37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7" w:hanging="2160"/>
      </w:pPr>
      <w:rPr>
        <w:rFonts w:hint="default"/>
        <w:b/>
      </w:rPr>
    </w:lvl>
  </w:abstractNum>
  <w:abstractNum w:abstractNumId="10" w15:restartNumberingAfterBreak="0">
    <w:nsid w:val="46D355BA"/>
    <w:multiLevelType w:val="hybridMultilevel"/>
    <w:tmpl w:val="DCF6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53AC0"/>
    <w:multiLevelType w:val="multilevel"/>
    <w:tmpl w:val="131A447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3221DC"/>
    <w:multiLevelType w:val="multilevel"/>
    <w:tmpl w:val="897E1D80"/>
    <w:lvl w:ilvl="0">
      <w:start w:val="1"/>
      <w:numFmt w:val="decimal"/>
      <w:lvlText w:val="%1."/>
      <w:lvlJc w:val="left"/>
      <w:pPr>
        <w:ind w:left="510" w:hanging="510"/>
      </w:pPr>
      <w:rPr>
        <w:rFonts w:ascii="Traditional Arabic" w:hAnsi="Traditional Arabic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raditional Arabic" w:hAnsi="Traditional Arabic" w:hint="default"/>
        <w:color w:val="auto"/>
      </w:rPr>
    </w:lvl>
    <w:lvl w:ilvl="2">
      <w:start w:val="1"/>
      <w:numFmt w:val="decimal"/>
      <w:lvlText w:val="%1.%2.%3."/>
      <w:lvlJc w:val="left"/>
      <w:pPr>
        <w:ind w:left="2556" w:hanging="1080"/>
      </w:pPr>
      <w:rPr>
        <w:rFonts w:ascii="Traditional Arabic" w:hAnsi="Traditional Arabic" w:hint="default"/>
      </w:rPr>
    </w:lvl>
    <w:lvl w:ilvl="3">
      <w:start w:val="1"/>
      <w:numFmt w:val="decimal"/>
      <w:lvlText w:val="%1.%2.%3.%4."/>
      <w:lvlJc w:val="left"/>
      <w:pPr>
        <w:ind w:left="3294" w:hanging="1080"/>
      </w:pPr>
      <w:rPr>
        <w:rFonts w:ascii="Traditional Arabic" w:hAnsi="Traditional Arabic" w:hint="default"/>
      </w:rPr>
    </w:lvl>
    <w:lvl w:ilvl="4">
      <w:start w:val="1"/>
      <w:numFmt w:val="decimal"/>
      <w:lvlText w:val="%1.%2.%3.%4.%5."/>
      <w:lvlJc w:val="left"/>
      <w:pPr>
        <w:ind w:left="4392" w:hanging="1440"/>
      </w:pPr>
      <w:rPr>
        <w:rFonts w:ascii="Traditional Arabic" w:hAnsi="Traditional Arabic" w:hint="default"/>
      </w:rPr>
    </w:lvl>
    <w:lvl w:ilvl="5">
      <w:start w:val="1"/>
      <w:numFmt w:val="decimal"/>
      <w:lvlText w:val="%1.%2.%3.%4.%5.%6."/>
      <w:lvlJc w:val="left"/>
      <w:pPr>
        <w:ind w:left="5490" w:hanging="1800"/>
      </w:pPr>
      <w:rPr>
        <w:rFonts w:ascii="Traditional Arabic" w:hAnsi="Traditional Arabic" w:hint="default"/>
      </w:rPr>
    </w:lvl>
    <w:lvl w:ilvl="6">
      <w:start w:val="1"/>
      <w:numFmt w:val="decimal"/>
      <w:lvlText w:val="%1.%2.%3.%4.%5.%6.%7."/>
      <w:lvlJc w:val="left"/>
      <w:pPr>
        <w:ind w:left="6588" w:hanging="2160"/>
      </w:pPr>
      <w:rPr>
        <w:rFonts w:ascii="Traditional Arabic" w:hAnsi="Traditional Arabic" w:hint="default"/>
      </w:rPr>
    </w:lvl>
    <w:lvl w:ilvl="7">
      <w:start w:val="1"/>
      <w:numFmt w:val="decimal"/>
      <w:lvlText w:val="%1.%2.%3.%4.%5.%6.%7.%8."/>
      <w:lvlJc w:val="left"/>
      <w:pPr>
        <w:ind w:left="7326" w:hanging="2160"/>
      </w:pPr>
      <w:rPr>
        <w:rFonts w:ascii="Traditional Arabic" w:hAnsi="Traditional Arabic" w:hint="default"/>
      </w:rPr>
    </w:lvl>
    <w:lvl w:ilvl="8">
      <w:start w:val="1"/>
      <w:numFmt w:val="decimal"/>
      <w:lvlText w:val="%1.%2.%3.%4.%5.%6.%7.%8.%9."/>
      <w:lvlJc w:val="left"/>
      <w:pPr>
        <w:ind w:left="8424" w:hanging="2520"/>
      </w:pPr>
      <w:rPr>
        <w:rFonts w:ascii="Traditional Arabic" w:hAnsi="Traditional Arabic" w:hint="default"/>
      </w:rPr>
    </w:lvl>
  </w:abstractNum>
  <w:abstractNum w:abstractNumId="13" w15:restartNumberingAfterBreak="0">
    <w:nsid w:val="55473BD1"/>
    <w:multiLevelType w:val="hybridMultilevel"/>
    <w:tmpl w:val="5FD87D0C"/>
    <w:lvl w:ilvl="0" w:tplc="CABC0B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0C1E"/>
    <w:multiLevelType w:val="multilevel"/>
    <w:tmpl w:val="0C9621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4F1DDA"/>
    <w:multiLevelType w:val="multilevel"/>
    <w:tmpl w:val="DC507720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5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</w:rPr>
    </w:lvl>
  </w:abstractNum>
  <w:abstractNum w:abstractNumId="16" w15:restartNumberingAfterBreak="0">
    <w:nsid w:val="60BE19EF"/>
    <w:multiLevelType w:val="hybridMultilevel"/>
    <w:tmpl w:val="A9EAEB44"/>
    <w:lvl w:ilvl="0" w:tplc="3D2A08D8">
      <w:start w:val="1"/>
      <w:numFmt w:val="arabicAlpha"/>
      <w:lvlText w:val="%1."/>
      <w:lvlJc w:val="left"/>
      <w:pPr>
        <w:ind w:left="644" w:hanging="360"/>
      </w:pPr>
      <w:rPr>
        <w:rFonts w:ascii="Arabic Transparent" w:eastAsia="Calibri" w:hAnsi="Arabic Transparent" w:cs="Arabic Transparen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7A53C5"/>
    <w:multiLevelType w:val="hybridMultilevel"/>
    <w:tmpl w:val="0F1AAD1C"/>
    <w:lvl w:ilvl="0" w:tplc="52DC3984">
      <w:start w:val="1"/>
      <w:numFmt w:val="bullet"/>
      <w:lvlText w:val="-"/>
      <w:lvlJc w:val="left"/>
      <w:pPr>
        <w:ind w:left="435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E8415D2"/>
    <w:multiLevelType w:val="hybridMultilevel"/>
    <w:tmpl w:val="BDDAEA7E"/>
    <w:lvl w:ilvl="0" w:tplc="774E89EC">
      <w:start w:val="4"/>
      <w:numFmt w:val="bullet"/>
      <w:lvlText w:val="-"/>
      <w:lvlJc w:val="left"/>
      <w:pPr>
        <w:ind w:left="1477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 w15:restartNumberingAfterBreak="0">
    <w:nsid w:val="6F8938AA"/>
    <w:multiLevelType w:val="multilevel"/>
    <w:tmpl w:val="FE7ECB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92060C"/>
    <w:multiLevelType w:val="hybridMultilevel"/>
    <w:tmpl w:val="9F7266BE"/>
    <w:lvl w:ilvl="0" w:tplc="B0A085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E861BCF"/>
    <w:multiLevelType w:val="hybridMultilevel"/>
    <w:tmpl w:val="A458366E"/>
    <w:lvl w:ilvl="0" w:tplc="A1A6E8C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7803F4"/>
    <w:multiLevelType w:val="hybridMultilevel"/>
    <w:tmpl w:val="5088DCD4"/>
    <w:lvl w:ilvl="0" w:tplc="47F4C2F2">
      <w:start w:val="1"/>
      <w:numFmt w:val="arabicAlpha"/>
      <w:lvlText w:val="%1."/>
      <w:lvlJc w:val="left"/>
      <w:pPr>
        <w:ind w:left="720" w:hanging="360"/>
      </w:pPr>
      <w:rPr>
        <w:rFonts w:ascii="Arabic Transparent" w:eastAsia="Calibri" w:hAnsi="Arabic Transparent" w:cs="Arabic Transparen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</w:num>
  <w:num w:numId="5">
    <w:abstractNumId w:val="22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8"/>
  </w:num>
  <w:num w:numId="13">
    <w:abstractNumId w:val="20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  <w:num w:numId="19">
    <w:abstractNumId w:val="4"/>
  </w:num>
  <w:num w:numId="20">
    <w:abstractNumId w:val="19"/>
  </w:num>
  <w:num w:numId="21">
    <w:abstractNumId w:val="14"/>
  </w:num>
  <w:num w:numId="22">
    <w:abstractNumId w:val="21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0F"/>
    <w:rsid w:val="00255C1B"/>
    <w:rsid w:val="007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5F38"/>
  <w15:chartTrackingRefBased/>
  <w15:docId w15:val="{59353167-88CE-4F45-8BDA-01BBAEE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0F"/>
    <w:pPr>
      <w:bidi/>
      <w:spacing w:after="0" w:line="240" w:lineRule="auto"/>
    </w:pPr>
    <w:rPr>
      <w:rFonts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90F"/>
    <w:pPr>
      <w:keepNext/>
      <w:spacing w:before="240" w:after="60" w:line="36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9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9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9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9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9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9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9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90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490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C490F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C490F"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90F"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90F"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90F"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90F"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90F"/>
    <w:rPr>
      <w:rFonts w:asciiTheme="majorHAnsi" w:eastAsiaTheme="majorEastAsia" w:hAnsiTheme="majorHAns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C490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C490F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C490F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7C490F"/>
    <w:rPr>
      <w:vertAlign w:val="superscript"/>
    </w:rPr>
  </w:style>
  <w:style w:type="character" w:styleId="CommentReference">
    <w:name w:val="annotation reference"/>
    <w:semiHidden/>
    <w:rsid w:val="007C4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490F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7C490F"/>
    <w:rPr>
      <w:rFonts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0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0F"/>
    <w:rPr>
      <w:rFonts w:ascii="Tahoma" w:hAnsi="Tahoma" w:cs="Times New Roman"/>
      <w:sz w:val="16"/>
      <w:szCs w:val="16"/>
      <w:lang w:val="x-none" w:eastAsia="x-none"/>
    </w:rPr>
  </w:style>
  <w:style w:type="character" w:styleId="Strong">
    <w:name w:val="Strong"/>
    <w:basedOn w:val="DefaultParagraphFont"/>
    <w:uiPriority w:val="22"/>
    <w:qFormat/>
    <w:rsid w:val="007C490F"/>
    <w:rPr>
      <w:b/>
      <w:bCs/>
    </w:rPr>
  </w:style>
  <w:style w:type="character" w:styleId="Hyperlink">
    <w:name w:val="Hyperlink"/>
    <w:uiPriority w:val="99"/>
    <w:unhideWhenUsed/>
    <w:rsid w:val="007C490F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nhideWhenUsed/>
    <w:rsid w:val="007C490F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C490F"/>
    <w:rPr>
      <w:rFonts w:cs="Times New Roman"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C490F"/>
    <w:rPr>
      <w:rFonts w:ascii="Calibri" w:eastAsia="Calibri" w:hAnsi="Calibri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490F"/>
    <w:rPr>
      <w:rFonts w:ascii="Calibri" w:eastAsia="Calibri" w:hAnsi="Calibri" w:cs="Arial"/>
      <w:b/>
      <w:bCs/>
      <w:lang w:val="en-IL" w:eastAsia="zh-CN"/>
    </w:rPr>
  </w:style>
  <w:style w:type="character" w:customStyle="1" w:styleId="CommentSubjectChar1">
    <w:name w:val="Comment Subject Char1"/>
    <w:basedOn w:val="CommentTextChar"/>
    <w:uiPriority w:val="99"/>
    <w:semiHidden/>
    <w:rsid w:val="007C490F"/>
    <w:rPr>
      <w:rFonts w:cs="Times New Roman"/>
      <w:b/>
      <w:bCs/>
      <w:sz w:val="20"/>
      <w:szCs w:val="20"/>
      <w:lang w:val="x-none" w:eastAsia="x-none"/>
    </w:rPr>
  </w:style>
  <w:style w:type="character" w:customStyle="1" w:styleId="1">
    <w:name w:val="נושא הערה תו1"/>
    <w:uiPriority w:val="99"/>
    <w:semiHidden/>
    <w:rsid w:val="007C490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7C490F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C490F"/>
    <w:rPr>
      <w:rFonts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7C490F"/>
  </w:style>
  <w:style w:type="character" w:customStyle="1" w:styleId="hps">
    <w:name w:val="hps"/>
    <w:basedOn w:val="DefaultParagraphFont"/>
    <w:rsid w:val="007C490F"/>
  </w:style>
  <w:style w:type="character" w:customStyle="1" w:styleId="atn">
    <w:name w:val="atn"/>
    <w:basedOn w:val="DefaultParagraphFont"/>
    <w:rsid w:val="007C490F"/>
  </w:style>
  <w:style w:type="character" w:customStyle="1" w:styleId="longtext">
    <w:name w:val="long_text"/>
    <w:basedOn w:val="DefaultParagraphFont"/>
    <w:rsid w:val="007C490F"/>
  </w:style>
  <w:style w:type="character" w:customStyle="1" w:styleId="EndnoteTextChar">
    <w:name w:val="Endnote Text Char"/>
    <w:link w:val="EndnoteText"/>
    <w:uiPriority w:val="99"/>
    <w:semiHidden/>
    <w:rsid w:val="007C490F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90F"/>
    <w:pPr>
      <w:spacing w:after="200" w:line="276" w:lineRule="auto"/>
    </w:pPr>
    <w:rPr>
      <w:rFonts w:ascii="Calibri" w:eastAsia="Calibri" w:hAnsi="Calibri" w:cs="Arial"/>
      <w:sz w:val="20"/>
      <w:szCs w:val="20"/>
      <w:lang w:val="en-IL"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7C490F"/>
    <w:rPr>
      <w:rFonts w:cs="Times New Roman"/>
      <w:sz w:val="20"/>
      <w:szCs w:val="20"/>
      <w:lang w:val="en-US" w:eastAsia="en-US"/>
    </w:rPr>
  </w:style>
  <w:style w:type="character" w:customStyle="1" w:styleId="10">
    <w:name w:val="טקסט הערת סיום תו1"/>
    <w:uiPriority w:val="99"/>
    <w:semiHidden/>
    <w:rsid w:val="007C490F"/>
    <w:rPr>
      <w:sz w:val="20"/>
      <w:szCs w:val="20"/>
    </w:rPr>
  </w:style>
  <w:style w:type="character" w:customStyle="1" w:styleId="searchword1">
    <w:name w:val="searchword1"/>
    <w:rsid w:val="007C490F"/>
    <w:rPr>
      <w:shd w:val="clear" w:color="auto" w:fill="C0E3F4"/>
    </w:rPr>
  </w:style>
  <w:style w:type="paragraph" w:styleId="NoSpacing">
    <w:name w:val="No Spacing"/>
    <w:basedOn w:val="Normal"/>
    <w:uiPriority w:val="1"/>
    <w:qFormat/>
    <w:rsid w:val="007C490F"/>
    <w:rPr>
      <w:szCs w:val="32"/>
    </w:rPr>
  </w:style>
  <w:style w:type="paragraph" w:styleId="Revision">
    <w:name w:val="Revision"/>
    <w:hidden/>
    <w:uiPriority w:val="99"/>
    <w:semiHidden/>
    <w:rsid w:val="007C490F"/>
    <w:pPr>
      <w:bidi/>
      <w:spacing w:after="0" w:line="240" w:lineRule="auto"/>
    </w:pPr>
    <w:rPr>
      <w:rFonts w:cs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7C490F"/>
  </w:style>
  <w:style w:type="paragraph" w:styleId="NormalWeb">
    <w:name w:val="Normal (Web)"/>
    <w:basedOn w:val="Normal"/>
    <w:uiPriority w:val="99"/>
    <w:semiHidden/>
    <w:unhideWhenUsed/>
    <w:rsid w:val="007C490F"/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7C490F"/>
  </w:style>
  <w:style w:type="character" w:customStyle="1" w:styleId="contenttext1">
    <w:name w:val="contenttext1"/>
    <w:rsid w:val="007C490F"/>
    <w:rPr>
      <w:rFonts w:ascii="Verdana" w:hAnsi="Verdana" w:hint="default"/>
      <w:color w:val="444444"/>
      <w:sz w:val="16"/>
      <w:szCs w:val="16"/>
    </w:rPr>
  </w:style>
  <w:style w:type="character" w:customStyle="1" w:styleId="st1">
    <w:name w:val="st1"/>
    <w:basedOn w:val="DefaultParagraphFont"/>
    <w:rsid w:val="007C490F"/>
  </w:style>
  <w:style w:type="table" w:styleId="TableGrid">
    <w:name w:val="Table Grid"/>
    <w:basedOn w:val="TableNormal"/>
    <w:uiPriority w:val="59"/>
    <w:rsid w:val="007C490F"/>
    <w:pPr>
      <w:bidi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‎1"/>
    <w:basedOn w:val="Normal"/>
    <w:uiPriority w:val="99"/>
    <w:semiHidden/>
    <w:unhideWhenUsed/>
    <w:rsid w:val="007C490F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7C490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490F"/>
  </w:style>
  <w:style w:type="paragraph" w:styleId="TOC2">
    <w:name w:val="toc 2"/>
    <w:basedOn w:val="Normal"/>
    <w:next w:val="Normal"/>
    <w:autoRedefine/>
    <w:uiPriority w:val="39"/>
    <w:unhideWhenUsed/>
    <w:rsid w:val="007C490F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49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C490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7C490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7C490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7C490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7C490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7C490F"/>
    <w:pPr>
      <w:spacing w:after="100"/>
      <w:ind w:left="17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C49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490F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9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C490F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C490F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C49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490F"/>
    <w:rPr>
      <w:rFonts w:cs="Times New Roman"/>
      <w:i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9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90F"/>
    <w:rPr>
      <w:rFonts w:cs="Times New Roman"/>
      <w:b/>
      <w:i/>
      <w:sz w:val="24"/>
      <w:lang w:val="en-US" w:eastAsia="en-US"/>
    </w:rPr>
  </w:style>
  <w:style w:type="character" w:styleId="SubtleEmphasis">
    <w:name w:val="Subtle Emphasis"/>
    <w:uiPriority w:val="19"/>
    <w:qFormat/>
    <w:rsid w:val="007C49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49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49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49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490F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4347</Words>
  <Characters>23175</Characters>
  <Application>Microsoft Office Word</Application>
  <DocSecurity>0</DocSecurity>
  <Lines>373</Lines>
  <Paragraphs>77</Paragraphs>
  <ScaleCrop>false</ScaleCrop>
  <Company/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2023-03-29T21:15:00Z</dcterms:created>
  <dcterms:modified xsi:type="dcterms:W3CDTF">2023-03-29T21:16:00Z</dcterms:modified>
</cp:coreProperties>
</file>