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122A4" w:rsidRDefault="000A03A1">
      <w:pPr>
        <w:spacing w:after="240" w:line="360" w:lineRule="auto"/>
        <w:jc w:val="center"/>
        <w:rPr>
          <w:rFonts w:ascii="Times New Roman" w:eastAsia="Times New Roman" w:hAnsi="Times New Roman" w:cs="Times New Roman"/>
          <w:b/>
          <w:sz w:val="28"/>
          <w:szCs w:val="28"/>
          <w:highlight w:val="yellow"/>
        </w:rPr>
      </w:pPr>
      <w:bookmarkStart w:id="0" w:name="_GoBack"/>
      <w:bookmarkEnd w:id="0"/>
      <w:r>
        <w:rPr>
          <w:rFonts w:ascii="Times New Roman" w:eastAsia="Times New Roman" w:hAnsi="Times New Roman" w:cs="Times New Roman"/>
          <w:b/>
          <w:sz w:val="24"/>
          <w:szCs w:val="24"/>
        </w:rPr>
        <w:t xml:space="preserve"> Inhibition of milk spoilage due to bacterial contamination - Design of biodegradable protein-based preservatives targeting essential signaling pathways</w:t>
      </w:r>
      <w:r>
        <w:rPr>
          <w:rFonts w:ascii="Times New Roman" w:eastAsia="Times New Roman" w:hAnsi="Times New Roman" w:cs="Times New Roman"/>
          <w:b/>
        </w:rPr>
        <w:t xml:space="preserve"> of AprX in </w:t>
      </w:r>
      <w:r>
        <w:rPr>
          <w:rFonts w:ascii="Times New Roman" w:eastAsia="Times New Roman" w:hAnsi="Times New Roman" w:cs="Times New Roman"/>
          <w:b/>
          <w:i/>
          <w:sz w:val="24"/>
          <w:szCs w:val="24"/>
        </w:rPr>
        <w:t>Pseudomonas fluorescens</w:t>
      </w:r>
    </w:p>
    <w:p w:rsidR="009122A4" w:rsidRDefault="000A03A1">
      <w:pPr>
        <w:spacing w:before="24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6"/>
          <w:szCs w:val="26"/>
        </w:rPr>
        <w:t>Abstract</w:t>
      </w:r>
    </w:p>
    <w:p w:rsidR="009122A4" w:rsidRDefault="000A03A1">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The mainstay for reducing milk microbial contamination is pasteurization and clean-in-place technologies. However, post-production microbial inhibition is limited, and there is a growing need to boost safety and extend milk’s shelf life at consumer sites. </w:t>
      </w:r>
      <w:r>
        <w:rPr>
          <w:rFonts w:ascii="Times New Roman" w:eastAsia="Times New Roman" w:hAnsi="Times New Roman" w:cs="Times New Roman"/>
        </w:rPr>
        <w:t xml:space="preserve">Pseudomonas </w:t>
      </w:r>
      <w:r>
        <w:rPr>
          <w:rFonts w:ascii="Times New Roman" w:eastAsia="Times New Roman" w:hAnsi="Times New Roman" w:cs="Times New Roman"/>
          <w:i/>
        </w:rPr>
        <w:t>fluorescens</w:t>
      </w:r>
      <w:r>
        <w:rPr>
          <w:rFonts w:ascii="Times New Roman" w:eastAsia="Times New Roman" w:hAnsi="Times New Roman" w:cs="Times New Roman"/>
        </w:rPr>
        <w:t xml:space="preserve"> (</w:t>
      </w:r>
      <w:r>
        <w:rPr>
          <w:rFonts w:ascii="Times New Roman" w:eastAsia="Times New Roman" w:hAnsi="Times New Roman" w:cs="Times New Roman"/>
          <w:i/>
        </w:rPr>
        <w:t>P</w:t>
      </w:r>
      <w:r>
        <w:rPr>
          <w:rFonts w:ascii="Times New Roman" w:eastAsia="Times New Roman" w:hAnsi="Times New Roman" w:cs="Times New Roman"/>
        </w:rPr>
        <w:t xml:space="preserve">. </w:t>
      </w:r>
      <w:r>
        <w:rPr>
          <w:rFonts w:ascii="Times New Roman" w:eastAsia="Times New Roman" w:hAnsi="Times New Roman" w:cs="Times New Roman"/>
          <w:i/>
        </w:rPr>
        <w:t>fluorescens</w:t>
      </w:r>
      <w:r>
        <w:rPr>
          <w:rFonts w:ascii="Times New Roman" w:eastAsia="Times New Roman" w:hAnsi="Times New Roman" w:cs="Times New Roman"/>
        </w:rPr>
        <w:t xml:space="preserve">) is one of the leading causes of dairy food’s short shelf life and spoilage. </w:t>
      </w:r>
      <w:r>
        <w:rPr>
          <w:rFonts w:ascii="Times New Roman" w:eastAsia="Times New Roman" w:hAnsi="Times New Roman" w:cs="Times New Roman"/>
          <w:i/>
        </w:rPr>
        <w:t>P</w:t>
      </w:r>
      <w:r>
        <w:rPr>
          <w:rFonts w:ascii="Times New Roman" w:eastAsia="Times New Roman" w:hAnsi="Times New Roman" w:cs="Times New Roman"/>
        </w:rPr>
        <w:t xml:space="preserve">. </w:t>
      </w:r>
      <w:r>
        <w:rPr>
          <w:rFonts w:ascii="Times New Roman" w:eastAsia="Times New Roman" w:hAnsi="Times New Roman" w:cs="Times New Roman"/>
          <w:i/>
        </w:rPr>
        <w:t>fluorescens</w:t>
      </w:r>
      <w:r>
        <w:rPr>
          <w:rFonts w:ascii="Times New Roman" w:eastAsia="Times New Roman" w:hAnsi="Times New Roman" w:cs="Times New Roman"/>
        </w:rPr>
        <w:t xml:space="preserve"> relies on Quorum Sensing (QS) signaling to regulate the expression of proteolytic enzymes such as the metalloprotease AprX, </w:t>
      </w:r>
      <w:r>
        <w:rPr>
          <w:rFonts w:ascii="Times New Roman" w:eastAsia="Times New Roman" w:hAnsi="Times New Roman" w:cs="Times New Roman"/>
        </w:rPr>
        <w:t>a key enzyme involved in the milk spoilage process. The QS mechanism relies on the secretion of signaling molecules, such as N-Acyl Homoserine Lactones (AHLs) in Gram-negative bacteria, that bind a receptor, leading to high levels of AprX. The present stud</w:t>
      </w:r>
      <w:r>
        <w:rPr>
          <w:rFonts w:ascii="Times New Roman" w:eastAsia="Times New Roman" w:hAnsi="Times New Roman" w:cs="Times New Roman"/>
        </w:rPr>
        <w:t>y aims to develop a synergistic strategy for reducing milk contamination by simultaneously i) inhibiting the levels of small molecule homo-serine lactones thus leading to lower expression levels of AprX, and ii) directly inhibiting AprX enzymatic activity.</w:t>
      </w:r>
      <w:r>
        <w:rPr>
          <w:rFonts w:ascii="Times New Roman" w:eastAsia="Times New Roman" w:hAnsi="Times New Roman" w:cs="Times New Roman"/>
        </w:rPr>
        <w:t xml:space="preserve"> The research is based on our recent discovery and characterization of a new lactonase enzyme, Marine Originated Lactonase related Protein (moLRP). This enzyme was capable of degrading homo-serine lactones secreted by </w:t>
      </w:r>
      <w:r>
        <w:rPr>
          <w:rFonts w:ascii="Times New Roman" w:eastAsia="Times New Roman" w:hAnsi="Times New Roman" w:cs="Times New Roman"/>
          <w:i/>
        </w:rPr>
        <w:t xml:space="preserve">P. fluorescens. </w:t>
      </w:r>
      <w:r>
        <w:rPr>
          <w:rFonts w:ascii="Times New Roman" w:eastAsia="Times New Roman" w:hAnsi="Times New Roman" w:cs="Times New Roman"/>
        </w:rPr>
        <w:t>Indeed, the addition o</w:t>
      </w:r>
      <w:r>
        <w:rPr>
          <w:rFonts w:ascii="Times New Roman" w:eastAsia="Times New Roman" w:hAnsi="Times New Roman" w:cs="Times New Roman"/>
        </w:rPr>
        <w:t xml:space="preserve">f this lactonase to bacterial culture inhibited </w:t>
      </w:r>
      <w:r>
        <w:rPr>
          <w:rFonts w:ascii="Times New Roman" w:eastAsia="Times New Roman" w:hAnsi="Times New Roman" w:cs="Times New Roman"/>
          <w:i/>
        </w:rPr>
        <w:t xml:space="preserve">P. fluorescens </w:t>
      </w:r>
      <w:r>
        <w:rPr>
          <w:rFonts w:ascii="Times New Roman" w:eastAsia="Times New Roman" w:hAnsi="Times New Roman" w:cs="Times New Roman"/>
        </w:rPr>
        <w:t>AprX levels and subsequent proteolytic activity, which resulted in inhibiting the sedimentation process in milk-based medium. Herein, we aim to engineer new variants of the moLRP with an optimi</w:t>
      </w:r>
      <w:r>
        <w:rPr>
          <w:rFonts w:ascii="Times New Roman" w:eastAsia="Times New Roman" w:hAnsi="Times New Roman" w:cs="Times New Roman"/>
        </w:rPr>
        <w:t>zed activity profile for application in milk products. Furthermore, we will design direct inhibitors of the AprX enzyme to block its enzymatic activity. This will form a synergistic solution for efficiently inhibiting bacterial-based milk spoilage and pave</w:t>
      </w:r>
      <w:r>
        <w:rPr>
          <w:rFonts w:ascii="Times New Roman" w:eastAsia="Times New Roman" w:hAnsi="Times New Roman" w:cs="Times New Roman"/>
        </w:rPr>
        <w:t xml:space="preserve"> the way for additional food-waste applications relying on enzymatic solutions.</w:t>
      </w:r>
    </w:p>
    <w:p w:rsidR="009122A4" w:rsidRDefault="000A03A1">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6"/>
          <w:szCs w:val="26"/>
        </w:rPr>
        <w:t>2. Scientific background and state-of-the-art</w:t>
      </w:r>
    </w:p>
    <w:p w:rsidR="009122A4" w:rsidRDefault="000A03A1">
      <w:pPr>
        <w:spacing w:line="360" w:lineRule="auto"/>
        <w:jc w:val="both"/>
        <w:rPr>
          <w:rFonts w:ascii="Times New Roman" w:eastAsia="Times New Roman" w:hAnsi="Times New Roman" w:cs="Times New Roman"/>
        </w:rPr>
      </w:pPr>
      <w:r>
        <w:rPr>
          <w:rFonts w:ascii="Times New Roman" w:eastAsia="Times New Roman" w:hAnsi="Times New Roman" w:cs="Times New Roman"/>
          <w:b/>
        </w:rPr>
        <w:t xml:space="preserve">Sensitivity of milk to microbial contaminations. </w:t>
      </w:r>
      <w:r>
        <w:rPr>
          <w:rFonts w:ascii="Times New Roman" w:eastAsia="Times New Roman" w:hAnsi="Times New Roman" w:cs="Times New Roman"/>
        </w:rPr>
        <w:t>Milk’s components, with its moderate pH (6.4–6.6) make an excellent medium for mi</w:t>
      </w:r>
      <w:r>
        <w:rPr>
          <w:rFonts w:ascii="Times New Roman" w:eastAsia="Times New Roman" w:hAnsi="Times New Roman" w:cs="Times New Roman"/>
        </w:rPr>
        <w:t>crobial growth</w:t>
      </w:r>
      <w:hyperlink r:id="rId6">
        <w:r>
          <w:rPr>
            <w:rFonts w:ascii="Times New Roman" w:eastAsia="Times New Roman" w:hAnsi="Times New Roman" w:cs="Times New Roman"/>
            <w:color w:val="000000"/>
            <w:vertAlign w:val="superscript"/>
          </w:rPr>
          <w:t>1,2</w:t>
        </w:r>
      </w:hyperlink>
      <w:r>
        <w:rPr>
          <w:rFonts w:ascii="Times New Roman" w:eastAsia="Times New Roman" w:hAnsi="Times New Roman" w:cs="Times New Roman"/>
        </w:rPr>
        <w:t>. Indeed, diverse taxonomic groups may proliferate undesirably along the processing chain, reducing milk’s shelf-life through particle formation, premature coagulation, gelification, fat separation and/or development of off-flavors</w:t>
      </w:r>
      <w:hyperlink r:id="rId7">
        <w:r>
          <w:rPr>
            <w:rFonts w:ascii="Times New Roman" w:eastAsia="Times New Roman" w:hAnsi="Times New Roman" w:cs="Times New Roman"/>
            <w:color w:val="000000"/>
            <w:vertAlign w:val="superscript"/>
          </w:rPr>
          <w:t>1,3</w:t>
        </w:r>
      </w:hyperlink>
      <w:r>
        <w:rPr>
          <w:rFonts w:ascii="Times New Roman" w:eastAsia="Times New Roman" w:hAnsi="Times New Roman" w:cs="Times New Roman"/>
        </w:rPr>
        <w:t>. To eliminate bacterial growth and prevent food safety concerns, dairy processing chains apply multiple commercial-level techniques (e.g., pasteurization) to control microbial contamination</w:t>
      </w:r>
      <w:hyperlink r:id="rId8">
        <w:r>
          <w:rPr>
            <w:rFonts w:ascii="Times New Roman" w:eastAsia="Times New Roman" w:hAnsi="Times New Roman" w:cs="Times New Roman"/>
            <w:color w:val="000000"/>
            <w:vertAlign w:val="superscript"/>
          </w:rPr>
          <w:t>4,5</w:t>
        </w:r>
      </w:hyperlink>
      <w:r>
        <w:rPr>
          <w:rFonts w:ascii="Times New Roman" w:eastAsia="Times New Roman" w:hAnsi="Times New Roman" w:cs="Times New Roman"/>
        </w:rPr>
        <w:t>. Although pasteurization can obtain a reduction of up to six orders of magnitude in microorganism level</w:t>
      </w:r>
      <w:hyperlink r:id="rId9">
        <w:r>
          <w:rPr>
            <w:rFonts w:ascii="Times New Roman" w:eastAsia="Times New Roman" w:hAnsi="Times New Roman" w:cs="Times New Roman"/>
            <w:color w:val="000000"/>
            <w:vertAlign w:val="superscript"/>
          </w:rPr>
          <w:t>6</w:t>
        </w:r>
      </w:hyperlink>
      <w:r>
        <w:rPr>
          <w:rFonts w:ascii="Times New Roman" w:eastAsia="Times New Roman" w:hAnsi="Times New Roman" w:cs="Times New Roman"/>
        </w:rPr>
        <w:t>, almost 50% of fluid milk shows evidence of post-pasteurizat</w:t>
      </w:r>
      <w:r>
        <w:rPr>
          <w:rFonts w:ascii="Times New Roman" w:eastAsia="Times New Roman" w:hAnsi="Times New Roman" w:cs="Times New Roman"/>
        </w:rPr>
        <w:t>ion contamination (PPC) with organisms that grow at 6°C</w:t>
      </w:r>
      <w:hyperlink r:id="rId10">
        <w:r>
          <w:rPr>
            <w:rFonts w:ascii="Times New Roman" w:eastAsia="Times New Roman" w:hAnsi="Times New Roman" w:cs="Times New Roman"/>
            <w:color w:val="000000"/>
            <w:vertAlign w:val="superscript"/>
          </w:rPr>
          <w:t>7</w:t>
        </w:r>
      </w:hyperlink>
      <w:r>
        <w:rPr>
          <w:rFonts w:ascii="Times New Roman" w:eastAsia="Times New Roman" w:hAnsi="Times New Roman" w:cs="Times New Roman"/>
        </w:rPr>
        <w:t>. Indeed, gram-negative bacteria (involved in PPC) can grow rapidly at refrigeration temperatures, fastly leading to bacterial levels above 20,00</w:t>
      </w:r>
      <w:r>
        <w:rPr>
          <w:rFonts w:ascii="Times New Roman" w:eastAsia="Times New Roman" w:hAnsi="Times New Roman" w:cs="Times New Roman"/>
        </w:rPr>
        <w:t>0 cfu/mL (the regulatory limit in fluid milk in the United States)</w:t>
      </w:r>
      <w:hyperlink r:id="rId11">
        <w:r>
          <w:rPr>
            <w:rFonts w:ascii="Times New Roman" w:eastAsia="Times New Roman" w:hAnsi="Times New Roman" w:cs="Times New Roman"/>
            <w:color w:val="000000"/>
            <w:vertAlign w:val="superscript"/>
          </w:rPr>
          <w:t>7</w:t>
        </w:r>
      </w:hyperlink>
      <w:r>
        <w:rPr>
          <w:rFonts w:ascii="Times New Roman" w:eastAsia="Times New Roman" w:hAnsi="Times New Roman" w:cs="Times New Roman"/>
        </w:rPr>
        <w:t>.</w:t>
      </w:r>
    </w:p>
    <w:p w:rsidR="009122A4" w:rsidRDefault="000A03A1">
      <w:pPr>
        <w:spacing w:line="360" w:lineRule="auto"/>
        <w:jc w:val="both"/>
        <w:rPr>
          <w:rFonts w:ascii="Times New Roman" w:eastAsia="Times New Roman" w:hAnsi="Times New Roman" w:cs="Times New Roman"/>
        </w:rPr>
      </w:pPr>
      <w:r>
        <w:rPr>
          <w:rFonts w:ascii="Times New Roman" w:eastAsia="Times New Roman" w:hAnsi="Times New Roman" w:cs="Times New Roman"/>
          <w:b/>
          <w:i/>
        </w:rPr>
        <w:t xml:space="preserve">Pseudomonas </w:t>
      </w:r>
      <w:r>
        <w:rPr>
          <w:rFonts w:ascii="Times New Roman" w:eastAsia="Times New Roman" w:hAnsi="Times New Roman" w:cs="Times New Roman"/>
          <w:b/>
        </w:rPr>
        <w:t xml:space="preserve">is a major gram-negative bacteria leading to milk contamination. </w:t>
      </w:r>
      <w:r>
        <w:rPr>
          <w:rFonts w:ascii="Times New Roman" w:eastAsia="Times New Roman" w:hAnsi="Times New Roman" w:cs="Times New Roman"/>
        </w:rPr>
        <w:t xml:space="preserve">Hence, new approaches for inhibiting </w:t>
      </w:r>
      <w:r>
        <w:rPr>
          <w:rFonts w:ascii="Times New Roman" w:eastAsia="Times New Roman" w:hAnsi="Times New Roman" w:cs="Times New Roman"/>
          <w:i/>
        </w:rPr>
        <w:t>Pseudomonas</w:t>
      </w:r>
      <w:r>
        <w:rPr>
          <w:rFonts w:ascii="Times New Roman" w:eastAsia="Times New Roman" w:hAnsi="Times New Roman" w:cs="Times New Roman"/>
          <w:b/>
          <w:i/>
        </w:rPr>
        <w:t xml:space="preserve"> </w:t>
      </w:r>
      <w:r>
        <w:rPr>
          <w:rFonts w:ascii="Times New Roman" w:eastAsia="Times New Roman" w:hAnsi="Times New Roman" w:cs="Times New Roman"/>
        </w:rPr>
        <w:t xml:space="preserve">is of </w:t>
      </w:r>
      <w:r>
        <w:rPr>
          <w:rFonts w:ascii="Times New Roman" w:eastAsia="Times New Roman" w:hAnsi="Times New Roman" w:cs="Times New Roman"/>
        </w:rPr>
        <w:t>prime interest to the dairy industry</w:t>
      </w:r>
      <w:hyperlink r:id="rId12">
        <w:r>
          <w:rPr>
            <w:rFonts w:ascii="Times New Roman" w:eastAsia="Times New Roman" w:hAnsi="Times New Roman" w:cs="Times New Roman"/>
            <w:color w:val="000000"/>
            <w:vertAlign w:val="superscript"/>
          </w:rPr>
          <w:t>8</w:t>
        </w:r>
      </w:hyperlink>
      <w:r>
        <w:rPr>
          <w:rFonts w:ascii="Times New Roman" w:eastAsia="Times New Roman" w:hAnsi="Times New Roman" w:cs="Times New Roman"/>
        </w:rPr>
        <w:t xml:space="preserve">. Among Pseudomonas members, </w:t>
      </w:r>
      <w:r>
        <w:rPr>
          <w:rFonts w:ascii="Times New Roman" w:eastAsia="Times New Roman" w:hAnsi="Times New Roman" w:cs="Times New Roman"/>
          <w:i/>
        </w:rPr>
        <w:t>P. fluorescens</w:t>
      </w:r>
      <w:r>
        <w:rPr>
          <w:rFonts w:ascii="Times New Roman" w:eastAsia="Times New Roman" w:hAnsi="Times New Roman" w:cs="Times New Roman"/>
        </w:rPr>
        <w:t xml:space="preserve">  is recognized as one of the main species in the dairy chain</w:t>
      </w:r>
      <w:hyperlink r:id="rId13">
        <w:r>
          <w:rPr>
            <w:rFonts w:ascii="Times New Roman" w:eastAsia="Times New Roman" w:hAnsi="Times New Roman" w:cs="Times New Roman"/>
            <w:color w:val="000000"/>
            <w:vertAlign w:val="superscript"/>
          </w:rPr>
          <w:t>9</w:t>
        </w:r>
      </w:hyperlink>
      <w:r>
        <w:rPr>
          <w:rFonts w:ascii="Times New Roman" w:eastAsia="Times New Roman" w:hAnsi="Times New Roman" w:cs="Times New Roman"/>
        </w:rPr>
        <w:t xml:space="preserve"> and</w:t>
      </w:r>
      <w:r>
        <w:rPr>
          <w:rFonts w:ascii="Times New Roman" w:eastAsia="Times New Roman" w:hAnsi="Times New Roman" w:cs="Times New Roman"/>
        </w:rPr>
        <w:t xml:space="preserve"> is known to engage diverse biochemicals that can drive food spoilage</w:t>
      </w:r>
      <w:hyperlink r:id="rId14">
        <w:r>
          <w:rPr>
            <w:rFonts w:ascii="Times New Roman" w:eastAsia="Times New Roman" w:hAnsi="Times New Roman" w:cs="Times New Roman"/>
            <w:color w:val="000000"/>
            <w:vertAlign w:val="superscript"/>
          </w:rPr>
          <w:t>10</w:t>
        </w:r>
      </w:hyperlink>
      <w:r>
        <w:rPr>
          <w:rFonts w:ascii="Times New Roman" w:eastAsia="Times New Roman" w:hAnsi="Times New Roman" w:cs="Times New Roman"/>
        </w:rPr>
        <w:t xml:space="preserve">. Indeed, untargeted metabolomics and peptidomics experimentally established the changes </w:t>
      </w:r>
      <w:r>
        <w:rPr>
          <w:rFonts w:ascii="Times New Roman" w:eastAsia="Times New Roman" w:hAnsi="Times New Roman" w:cs="Times New Roman"/>
        </w:rPr>
        <w:lastRenderedPageBreak/>
        <w:t xml:space="preserve">driven by </w:t>
      </w:r>
      <w:r>
        <w:rPr>
          <w:rFonts w:ascii="Times New Roman" w:eastAsia="Times New Roman" w:hAnsi="Times New Roman" w:cs="Times New Roman"/>
          <w:i/>
        </w:rPr>
        <w:t>P. fluorescens</w:t>
      </w:r>
      <w:r>
        <w:rPr>
          <w:rFonts w:ascii="Times New Roman" w:eastAsia="Times New Roman" w:hAnsi="Times New Roman" w:cs="Times New Roman"/>
        </w:rPr>
        <w:t xml:space="preserve"> in both pre- and</w:t>
      </w:r>
      <w:r>
        <w:rPr>
          <w:rFonts w:ascii="Times New Roman" w:eastAsia="Times New Roman" w:hAnsi="Times New Roman" w:cs="Times New Roman"/>
        </w:rPr>
        <w:t xml:space="preserve"> post-heat milk treatment, affecting milk quality in long-term cold storage</w:t>
      </w:r>
      <w:hyperlink r:id="rId15">
        <w:r>
          <w:rPr>
            <w:rFonts w:ascii="Times New Roman" w:eastAsia="Times New Roman" w:hAnsi="Times New Roman" w:cs="Times New Roman"/>
            <w:color w:val="000000"/>
            <w:vertAlign w:val="superscript"/>
          </w:rPr>
          <w:t>11</w:t>
        </w:r>
      </w:hyperlink>
      <w:r>
        <w:rPr>
          <w:rFonts w:ascii="Times New Roman" w:eastAsia="Times New Roman" w:hAnsi="Times New Roman" w:cs="Times New Roman"/>
        </w:rPr>
        <w:t xml:space="preserve"> . Thus, the genetic predisposition of multiple </w:t>
      </w:r>
      <w:r>
        <w:rPr>
          <w:rFonts w:ascii="Times New Roman" w:eastAsia="Times New Roman" w:hAnsi="Times New Roman" w:cs="Times New Roman"/>
          <w:i/>
        </w:rPr>
        <w:t>P. fluorescens</w:t>
      </w:r>
      <w:r>
        <w:rPr>
          <w:rFonts w:ascii="Times New Roman" w:eastAsia="Times New Roman" w:hAnsi="Times New Roman" w:cs="Times New Roman"/>
        </w:rPr>
        <w:t xml:space="preserve"> strains towards survival in the milk environment, growth unde</w:t>
      </w:r>
      <w:r>
        <w:rPr>
          <w:rFonts w:ascii="Times New Roman" w:eastAsia="Times New Roman" w:hAnsi="Times New Roman" w:cs="Times New Roman"/>
        </w:rPr>
        <w:t xml:space="preserve">r low-temperature conditions and release of exoenzymes, emphasize on the need to design novel preservation strategies to safeguard milk quality and prevent wastage by inhibiting </w:t>
      </w:r>
      <w:r>
        <w:rPr>
          <w:rFonts w:ascii="Times New Roman" w:eastAsia="Times New Roman" w:hAnsi="Times New Roman" w:cs="Times New Roman"/>
          <w:i/>
        </w:rPr>
        <w:t>P. fluorescens</w:t>
      </w:r>
      <w:r>
        <w:rPr>
          <w:rFonts w:ascii="Times New Roman" w:eastAsia="Times New Roman" w:hAnsi="Times New Roman" w:cs="Times New Roman"/>
        </w:rPr>
        <w:t xml:space="preserve"> proliferation. </w:t>
      </w:r>
    </w:p>
    <w:p w:rsidR="009122A4" w:rsidRDefault="000A03A1">
      <w:pPr>
        <w:spacing w:line="360" w:lineRule="auto"/>
        <w:jc w:val="both"/>
        <w:rPr>
          <w:rFonts w:ascii="Times New Roman" w:eastAsia="Times New Roman" w:hAnsi="Times New Roman" w:cs="Times New Roman"/>
        </w:rPr>
      </w:pPr>
      <w:r>
        <w:rPr>
          <w:rFonts w:ascii="Times New Roman" w:eastAsia="Times New Roman" w:hAnsi="Times New Roman" w:cs="Times New Roman"/>
          <w:b/>
        </w:rPr>
        <w:t>Direct inhibition of AprX enzyme for reducing m</w:t>
      </w:r>
      <w:r>
        <w:rPr>
          <w:rFonts w:ascii="Times New Roman" w:eastAsia="Times New Roman" w:hAnsi="Times New Roman" w:cs="Times New Roman"/>
          <w:b/>
        </w:rPr>
        <w:t xml:space="preserve">ilk spoilage. </w:t>
      </w:r>
      <w:r>
        <w:rPr>
          <w:rFonts w:ascii="Times New Roman" w:eastAsia="Times New Roman" w:hAnsi="Times New Roman" w:cs="Times New Roman"/>
        </w:rPr>
        <w:t xml:space="preserve">Several heat-stable extracellular proteases within the genus of </w:t>
      </w:r>
      <w:r>
        <w:rPr>
          <w:rFonts w:ascii="Times New Roman" w:eastAsia="Times New Roman" w:hAnsi="Times New Roman" w:cs="Times New Roman"/>
          <w:i/>
        </w:rPr>
        <w:t xml:space="preserve">Pseudomonas </w:t>
      </w:r>
      <w:r>
        <w:rPr>
          <w:rFonts w:ascii="Times New Roman" w:eastAsia="Times New Roman" w:hAnsi="Times New Roman" w:cs="Times New Roman"/>
        </w:rPr>
        <w:t>have been identified and characterized</w:t>
      </w:r>
      <w:hyperlink r:id="rId16">
        <w:r>
          <w:rPr>
            <w:rFonts w:ascii="Times New Roman" w:eastAsia="Times New Roman" w:hAnsi="Times New Roman" w:cs="Times New Roman"/>
            <w:color w:val="000000"/>
            <w:vertAlign w:val="superscript"/>
          </w:rPr>
          <w:t>12–14</w:t>
        </w:r>
      </w:hyperlink>
      <w:r>
        <w:rPr>
          <w:rFonts w:ascii="Times New Roman" w:eastAsia="Times New Roman" w:hAnsi="Times New Roman" w:cs="Times New Roman"/>
        </w:rPr>
        <w:t>.</w:t>
      </w:r>
      <w:r>
        <w:rPr>
          <w:rFonts w:ascii="Times New Roman" w:eastAsia="Times New Roman" w:hAnsi="Times New Roman" w:cs="Times New Roman"/>
        </w:rPr>
        <w:t xml:space="preserve"> The secretion of extracellular protease leads to sedimentation and deterioration of milk. The heat-stable </w:t>
      </w:r>
      <w:r>
        <w:rPr>
          <w:rFonts w:ascii="Times New Roman" w:eastAsia="Times New Roman" w:hAnsi="Times New Roman" w:cs="Times New Roman"/>
          <w:b/>
        </w:rPr>
        <w:t>alkaline metalloprotease AprX</w:t>
      </w:r>
      <w:r>
        <w:rPr>
          <w:rFonts w:ascii="Times New Roman" w:eastAsia="Times New Roman" w:hAnsi="Times New Roman" w:cs="Times New Roman"/>
        </w:rPr>
        <w:t xml:space="preserve">, secreted by </w:t>
      </w:r>
      <w:r>
        <w:rPr>
          <w:rFonts w:ascii="Times New Roman" w:eastAsia="Times New Roman" w:hAnsi="Times New Roman" w:cs="Times New Roman"/>
          <w:i/>
        </w:rPr>
        <w:t>Pseudomonas</w:t>
      </w:r>
      <w:r>
        <w:rPr>
          <w:rFonts w:ascii="Times New Roman" w:eastAsia="Times New Roman" w:hAnsi="Times New Roman" w:cs="Times New Roman"/>
        </w:rPr>
        <w:t xml:space="preserve"> species is one of the leading causes for destabilization and premature spoilage of even ultra-</w:t>
      </w:r>
      <w:r>
        <w:rPr>
          <w:rFonts w:ascii="Times New Roman" w:eastAsia="Times New Roman" w:hAnsi="Times New Roman" w:cs="Times New Roman"/>
        </w:rPr>
        <w:t>high temperature (UHT) milk and milk products</w:t>
      </w:r>
      <w:hyperlink r:id="rId17">
        <w:r>
          <w:rPr>
            <w:rFonts w:ascii="Times New Roman" w:eastAsia="Times New Roman" w:hAnsi="Times New Roman" w:cs="Times New Roman"/>
            <w:color w:val="000000"/>
            <w:vertAlign w:val="superscript"/>
          </w:rPr>
          <w:t>14–18</w:t>
        </w:r>
      </w:hyperlink>
      <w:r>
        <w:rPr>
          <w:rFonts w:ascii="Times New Roman" w:eastAsia="Times New Roman" w:hAnsi="Times New Roman" w:cs="Times New Roman"/>
        </w:rPr>
        <w:t>. Since even residual levels of AprX are correlated with milk spoilage</w:t>
      </w:r>
      <w:hyperlink r:id="rId18">
        <w:r>
          <w:rPr>
            <w:rFonts w:ascii="Times New Roman" w:eastAsia="Times New Roman" w:hAnsi="Times New Roman" w:cs="Times New Roman"/>
            <w:color w:val="000000"/>
            <w:vertAlign w:val="superscript"/>
          </w:rPr>
          <w:t>16,19,20</w:t>
        </w:r>
      </w:hyperlink>
      <w:r>
        <w:rPr>
          <w:rFonts w:ascii="Times New Roman" w:eastAsia="Times New Roman" w:hAnsi="Times New Roman" w:cs="Times New Roman"/>
        </w:rPr>
        <w:t>, direct inhibition of residual AprX activity is essential to prevent milk spoilage. This can be achieved via the design of high-affinity gastric-digestible peptides. Although the discovery of peptides targeting proteins is still a challenge, r</w:t>
      </w:r>
      <w:r>
        <w:rPr>
          <w:rFonts w:ascii="Times New Roman" w:eastAsia="Times New Roman" w:hAnsi="Times New Roman" w:cs="Times New Roman"/>
        </w:rPr>
        <w:t>ecent progress in the field</w:t>
      </w:r>
      <w:hyperlink r:id="rId19">
        <w:r>
          <w:rPr>
            <w:rFonts w:ascii="Times New Roman" w:eastAsia="Times New Roman" w:hAnsi="Times New Roman" w:cs="Times New Roman"/>
            <w:color w:val="000000"/>
            <w:vertAlign w:val="superscript"/>
          </w:rPr>
          <w:t>21–25</w:t>
        </w:r>
      </w:hyperlink>
      <w:r>
        <w:rPr>
          <w:rFonts w:ascii="Times New Roman" w:eastAsia="Times New Roman" w:hAnsi="Times New Roman" w:cs="Times New Roman"/>
        </w:rPr>
        <w:t>, including in our lab</w:t>
      </w:r>
      <w:hyperlink r:id="rId20">
        <w:r>
          <w:rPr>
            <w:rFonts w:ascii="Times New Roman" w:eastAsia="Times New Roman" w:hAnsi="Times New Roman" w:cs="Times New Roman"/>
            <w:color w:val="000000"/>
            <w:vertAlign w:val="superscript"/>
          </w:rPr>
          <w:t>26</w:t>
        </w:r>
      </w:hyperlink>
      <w:r>
        <w:rPr>
          <w:rFonts w:ascii="Times New Roman" w:eastAsia="Times New Roman" w:hAnsi="Times New Roman" w:cs="Times New Roman"/>
        </w:rPr>
        <w:t>, enables the search of putative candidates. Such a short protein frag</w:t>
      </w:r>
      <w:r>
        <w:rPr>
          <w:rFonts w:ascii="Times New Roman" w:eastAsia="Times New Roman" w:hAnsi="Times New Roman" w:cs="Times New Roman"/>
        </w:rPr>
        <w:t>ment could offer an attractive inhibition approach in milk and other food applications</w:t>
      </w:r>
      <w:hyperlink r:id="rId21">
        <w:r>
          <w:rPr>
            <w:rFonts w:ascii="Times New Roman" w:eastAsia="Times New Roman" w:hAnsi="Times New Roman" w:cs="Times New Roman"/>
            <w:color w:val="000000"/>
            <w:vertAlign w:val="superscript"/>
          </w:rPr>
          <w:t>27–31</w:t>
        </w:r>
      </w:hyperlink>
      <w:r>
        <w:rPr>
          <w:rFonts w:ascii="Times New Roman" w:eastAsia="Times New Roman" w:hAnsi="Times New Roman" w:cs="Times New Roman"/>
        </w:rPr>
        <w:t xml:space="preserve">. </w:t>
      </w:r>
    </w:p>
    <w:p w:rsidR="009122A4" w:rsidRDefault="000A03A1">
      <w:pPr>
        <w:spacing w:line="360" w:lineRule="auto"/>
        <w:jc w:val="both"/>
        <w:rPr>
          <w:rFonts w:ascii="Times New Roman" w:eastAsia="Times New Roman" w:hAnsi="Times New Roman" w:cs="Times New Roman"/>
        </w:rPr>
      </w:pPr>
      <w:r>
        <w:rPr>
          <w:rFonts w:ascii="Times New Roman" w:eastAsia="Times New Roman" w:hAnsi="Times New Roman" w:cs="Times New Roman"/>
          <w:b/>
        </w:rPr>
        <w:t xml:space="preserve">Quorum-quenching lactonase enzymes regulate the expression of AprX. </w:t>
      </w:r>
      <w:r>
        <w:rPr>
          <w:rFonts w:ascii="Times New Roman" w:eastAsia="Times New Roman" w:hAnsi="Times New Roman" w:cs="Times New Roman"/>
        </w:rPr>
        <w:t>A synergistic appro</w:t>
      </w:r>
      <w:r>
        <w:rPr>
          <w:rFonts w:ascii="Times New Roman" w:eastAsia="Times New Roman" w:hAnsi="Times New Roman" w:cs="Times New Roman"/>
        </w:rPr>
        <w:t>ach for AprX direct inhibition is to down-regulate AprX expression levels.</w:t>
      </w:r>
      <w:r>
        <w:rPr>
          <w:rFonts w:ascii="Times New Roman" w:eastAsia="Times New Roman" w:hAnsi="Times New Roman" w:cs="Times New Roman"/>
          <w:b/>
        </w:rPr>
        <w:t xml:space="preserve"> </w:t>
      </w:r>
      <w:r>
        <w:rPr>
          <w:rFonts w:ascii="Times New Roman" w:eastAsia="Times New Roman" w:hAnsi="Times New Roman" w:cs="Times New Roman"/>
        </w:rPr>
        <w:t xml:space="preserve">Quorum-quenching (QQ) enzymes have gained increasing interest due to their capability of hydrolyzing the small molecule N-acyl homoserine lactones (AHLs), which are the most common </w:t>
      </w:r>
      <w:r>
        <w:rPr>
          <w:rFonts w:ascii="Times New Roman" w:eastAsia="Times New Roman" w:hAnsi="Times New Roman" w:cs="Times New Roman"/>
        </w:rPr>
        <w:t xml:space="preserve">autoinducers in gram-negative bacteria. Above a threshold concentration of these signaling molecules, they bind the regulatory protein/receptor, LuxR, and trigger the expression of QS-regulated genes </w:t>
      </w:r>
      <w:hyperlink r:id="rId22">
        <w:r>
          <w:rPr>
            <w:rFonts w:ascii="Times New Roman" w:eastAsia="Times New Roman" w:hAnsi="Times New Roman" w:cs="Times New Roman"/>
            <w:color w:val="000000"/>
            <w:vertAlign w:val="superscript"/>
          </w:rPr>
          <w:t>3</w:t>
        </w:r>
        <w:r>
          <w:rPr>
            <w:rFonts w:ascii="Times New Roman" w:eastAsia="Times New Roman" w:hAnsi="Times New Roman" w:cs="Times New Roman"/>
            <w:color w:val="000000"/>
            <w:vertAlign w:val="superscript"/>
          </w:rPr>
          <w:t>2</w:t>
        </w:r>
      </w:hyperlink>
      <w:r>
        <w:rPr>
          <w:rFonts w:ascii="Times New Roman" w:eastAsia="Times New Roman" w:hAnsi="Times New Roman" w:cs="Times New Roman"/>
        </w:rPr>
        <w:t xml:space="preserve">. Characterized AHL lactonase enzymes, named QQ lactonases, proficiently hydrolyze various AHLs; this results in the inhibition of bacterial QS-related functions. Notably, the expression of </w:t>
      </w:r>
      <w:r>
        <w:rPr>
          <w:rFonts w:ascii="Times New Roman" w:eastAsia="Times New Roman" w:hAnsi="Times New Roman" w:cs="Times New Roman"/>
          <w:highlight w:val="white"/>
        </w:rPr>
        <w:t>AprX</w:t>
      </w:r>
      <w:r>
        <w:rPr>
          <w:rFonts w:ascii="Times New Roman" w:eastAsia="Times New Roman" w:hAnsi="Times New Roman" w:cs="Times New Roman"/>
        </w:rPr>
        <w:t xml:space="preserve"> was shown to be under the regulation of 'quorum-sensing’ (QS</w:t>
      </w:r>
      <w:r>
        <w:rPr>
          <w:rFonts w:ascii="Times New Roman" w:eastAsia="Times New Roman" w:hAnsi="Times New Roman" w:cs="Times New Roman"/>
        </w:rPr>
        <w:t>) signaling</w:t>
      </w:r>
      <w:hyperlink r:id="rId23">
        <w:r>
          <w:rPr>
            <w:rFonts w:ascii="Times New Roman" w:eastAsia="Times New Roman" w:hAnsi="Times New Roman" w:cs="Times New Roman"/>
            <w:color w:val="000000"/>
            <w:vertAlign w:val="superscript"/>
          </w:rPr>
          <w:t>33</w:t>
        </w:r>
      </w:hyperlink>
      <w:r>
        <w:rPr>
          <w:rFonts w:ascii="Times New Roman" w:eastAsia="Times New Roman" w:hAnsi="Times New Roman" w:cs="Times New Roman"/>
        </w:rPr>
        <w:t xml:space="preserve">, as the secretion of the following AHLs: C4-HSL; C8-Oxo-HSL was detected </w:t>
      </w:r>
      <w:hyperlink r:id="rId24">
        <w:r>
          <w:rPr>
            <w:rFonts w:ascii="Times New Roman" w:eastAsia="Times New Roman" w:hAnsi="Times New Roman" w:cs="Times New Roman"/>
            <w:color w:val="000000"/>
            <w:vertAlign w:val="superscript"/>
          </w:rPr>
          <w:t>34</w:t>
        </w:r>
      </w:hyperlink>
      <w:r>
        <w:rPr>
          <w:rFonts w:ascii="Times New Roman" w:eastAsia="Times New Roman" w:hAnsi="Times New Roman" w:cs="Times New Roman"/>
        </w:rPr>
        <w:t xml:space="preserve"> and were suggested to play a role in food spoilage by co</w:t>
      </w:r>
      <w:r>
        <w:rPr>
          <w:rFonts w:ascii="Times New Roman" w:eastAsia="Times New Roman" w:hAnsi="Times New Roman" w:cs="Times New Roman"/>
        </w:rPr>
        <w:t xml:space="preserve">ntrolling the expression of  the proteolytic activity </w:t>
      </w:r>
      <w:hyperlink r:id="rId25">
        <w:r>
          <w:rPr>
            <w:rFonts w:ascii="Times New Roman" w:eastAsia="Times New Roman" w:hAnsi="Times New Roman" w:cs="Times New Roman"/>
            <w:color w:val="000000"/>
            <w:vertAlign w:val="superscript"/>
          </w:rPr>
          <w:t>35–38</w:t>
        </w:r>
      </w:hyperlink>
      <w:r>
        <w:rPr>
          <w:rFonts w:ascii="Times New Roman" w:eastAsia="Times New Roman" w:hAnsi="Times New Roman" w:cs="Times New Roman"/>
        </w:rPr>
        <w:t>.  Indeed, in</w:t>
      </w:r>
      <w:r>
        <w:rPr>
          <w:rFonts w:ascii="Times New Roman" w:eastAsia="Times New Roman" w:hAnsi="Times New Roman" w:cs="Times New Roman"/>
          <w:i/>
        </w:rPr>
        <w:t xml:space="preserve"> P. fluorescens </w:t>
      </w:r>
      <w:r>
        <w:rPr>
          <w:rFonts w:ascii="Times New Roman" w:eastAsia="Times New Roman" w:hAnsi="Times New Roman" w:cs="Times New Roman"/>
        </w:rPr>
        <w:t>cultures that harbor a plasmid encoding an AHL lactonase gene (aiiA from</w:t>
      </w:r>
      <w:r>
        <w:rPr>
          <w:rFonts w:ascii="Times New Roman" w:eastAsia="Times New Roman" w:hAnsi="Times New Roman" w:cs="Times New Roman"/>
          <w:i/>
        </w:rPr>
        <w:t xml:space="preserve"> B. cereus </w:t>
      </w:r>
      <w:r>
        <w:rPr>
          <w:rFonts w:ascii="Times New Roman" w:eastAsia="Times New Roman" w:hAnsi="Times New Roman" w:cs="Times New Roman"/>
        </w:rPr>
        <w:t>strain A24), th</w:t>
      </w:r>
      <w:r>
        <w:rPr>
          <w:rFonts w:ascii="Times New Roman" w:eastAsia="Times New Roman" w:hAnsi="Times New Roman" w:cs="Times New Roman"/>
        </w:rPr>
        <w:t>e downregulation of AprX levels was observed upon degradation of AHLs</w:t>
      </w:r>
      <w:hyperlink r:id="rId26">
        <w:r>
          <w:rPr>
            <w:rFonts w:ascii="Times New Roman" w:eastAsia="Times New Roman" w:hAnsi="Times New Roman" w:cs="Times New Roman"/>
            <w:color w:val="000000"/>
            <w:vertAlign w:val="superscript"/>
          </w:rPr>
          <w:t>34</w:t>
        </w:r>
      </w:hyperlink>
      <w:r>
        <w:rPr>
          <w:rFonts w:ascii="Times New Roman" w:eastAsia="Times New Roman" w:hAnsi="Times New Roman" w:cs="Times New Roman"/>
        </w:rPr>
        <w:t>. Thus, in addition to direct inhibition of Aprx, interfering with the QS AHLs signaling could offer a promising approach to furth</w:t>
      </w:r>
      <w:r>
        <w:rPr>
          <w:rFonts w:ascii="Times New Roman" w:eastAsia="Times New Roman" w:hAnsi="Times New Roman" w:cs="Times New Roman"/>
        </w:rPr>
        <w:t>er abolish AprX activity and reduce milk spoilage.</w:t>
      </w:r>
    </w:p>
    <w:p w:rsidR="009122A4" w:rsidRDefault="000A03A1">
      <w:pPr>
        <w:spacing w:line="360" w:lineRule="auto"/>
        <w:jc w:val="both"/>
        <w:rPr>
          <w:rFonts w:ascii="Times New Roman" w:eastAsia="Times New Roman" w:hAnsi="Times New Roman" w:cs="Times New Roman"/>
        </w:rPr>
      </w:pPr>
      <w:r>
        <w:rPr>
          <w:rFonts w:ascii="Times New Roman" w:eastAsia="Times New Roman" w:hAnsi="Times New Roman" w:cs="Times New Roman"/>
          <w:b/>
        </w:rPr>
        <w:t xml:space="preserve">Enzyme-directed evolution for the engineering of efficient AHL lactonase for blocking QS signaling and inhibiting milk spoilage. </w:t>
      </w:r>
      <w:r>
        <w:rPr>
          <w:rFonts w:ascii="Times New Roman" w:eastAsia="Times New Roman" w:hAnsi="Times New Roman" w:cs="Times New Roman"/>
        </w:rPr>
        <w:t>In recent work, we validated the potential of QQ enzymes in controlling dairy spoilage. Using a homology pattern search in assembled metagenomics data from the marine environment, we could identify new putative QQ lactonases from the phosphotriesterase (PT</w:t>
      </w:r>
      <w:r>
        <w:rPr>
          <w:rFonts w:ascii="Times New Roman" w:eastAsia="Times New Roman" w:hAnsi="Times New Roman" w:cs="Times New Roman"/>
        </w:rPr>
        <w:t>E)-like lactonase (PLL) family</w:t>
      </w:r>
      <w:hyperlink r:id="rId27">
        <w:r>
          <w:rPr>
            <w:rFonts w:ascii="Times New Roman" w:eastAsia="Times New Roman" w:hAnsi="Times New Roman" w:cs="Times New Roman"/>
            <w:color w:val="000000"/>
            <w:vertAlign w:val="superscript"/>
          </w:rPr>
          <w:t>39</w:t>
        </w:r>
      </w:hyperlink>
      <w:r>
        <w:rPr>
          <w:rFonts w:ascii="Times New Roman" w:eastAsia="Times New Roman" w:hAnsi="Times New Roman" w:cs="Times New Roman"/>
        </w:rPr>
        <w:t>. Moreover, we showed this marine-originated lactonase-related protein (moLRP)  enzyme efficiently inhibits both biofilm formation and sedimentation in milk</w:t>
      </w:r>
      <w:hyperlink r:id="rId28">
        <w:r>
          <w:rPr>
            <w:rFonts w:ascii="Times New Roman" w:eastAsia="Times New Roman" w:hAnsi="Times New Roman" w:cs="Times New Roman"/>
            <w:color w:val="000000"/>
            <w:vertAlign w:val="superscript"/>
          </w:rPr>
          <w:t>39</w:t>
        </w:r>
      </w:hyperlink>
      <w:r>
        <w:rPr>
          <w:rFonts w:ascii="Times New Roman" w:eastAsia="Times New Roman" w:hAnsi="Times New Roman" w:cs="Times New Roman"/>
        </w:rPr>
        <w:t>. Thus, the application of an optimized AHL lactonase could be useful for the inhibition of milk spoilage. However, the use of enzymes for such applications can be hampered by the enzyme's stability and durabilit</w:t>
      </w:r>
      <w:r>
        <w:rPr>
          <w:rFonts w:ascii="Times New Roman" w:eastAsia="Times New Roman" w:hAnsi="Times New Roman" w:cs="Times New Roman"/>
        </w:rPr>
        <w:t>y, particularly in the milk environment. Directed enzyme evolution (DEE) is used to modify and enhance specific enzyme properties</w:t>
      </w:r>
      <w:hyperlink r:id="rId29">
        <w:r>
          <w:rPr>
            <w:rFonts w:ascii="Times New Roman" w:eastAsia="Times New Roman" w:hAnsi="Times New Roman" w:cs="Times New Roman"/>
            <w:color w:val="000000"/>
            <w:vertAlign w:val="superscript"/>
          </w:rPr>
          <w:t>40–43</w:t>
        </w:r>
      </w:hyperlink>
      <w:r>
        <w:rPr>
          <w:rFonts w:ascii="Times New Roman" w:eastAsia="Times New Roman" w:hAnsi="Times New Roman" w:cs="Times New Roman"/>
        </w:rPr>
        <w:t>. This method has been successfully used to alter va</w:t>
      </w:r>
      <w:r>
        <w:rPr>
          <w:rFonts w:ascii="Times New Roman" w:eastAsia="Times New Roman" w:hAnsi="Times New Roman" w:cs="Times New Roman"/>
        </w:rPr>
        <w:t xml:space="preserve">rious </w:t>
      </w:r>
      <w:r>
        <w:rPr>
          <w:rFonts w:ascii="Times New Roman" w:eastAsia="Times New Roman" w:hAnsi="Times New Roman" w:cs="Times New Roman"/>
        </w:rPr>
        <w:lastRenderedPageBreak/>
        <w:t xml:space="preserve">enzyme properties, such as catalytic activity, enzyme stability, substrate specificity, and many other characteristics. Likewise, this method can also be used to develop catalysts for non-natural chemical transformations </w:t>
      </w:r>
      <w:hyperlink r:id="rId30">
        <w:r>
          <w:rPr>
            <w:rFonts w:ascii="Times New Roman" w:eastAsia="Times New Roman" w:hAnsi="Times New Roman" w:cs="Times New Roman"/>
            <w:color w:val="000000"/>
            <w:vertAlign w:val="superscript"/>
          </w:rPr>
          <w:t>44–47</w:t>
        </w:r>
      </w:hyperlink>
      <w:r>
        <w:rPr>
          <w:rFonts w:ascii="Times New Roman" w:eastAsia="Times New Roman" w:hAnsi="Times New Roman" w:cs="Times New Roman"/>
        </w:rPr>
        <w:t>. DEE is based on the evolutionary principle of successive genetic variation and selection rounds. The process begins by creating genetic variation in the gene of interest, resulting in a DNA library. In the ne</w:t>
      </w:r>
      <w:r>
        <w:rPr>
          <w:rFonts w:ascii="Times New Roman" w:eastAsia="Times New Roman" w:hAnsi="Times New Roman" w:cs="Times New Roman"/>
        </w:rPr>
        <w:t>xt step, the DNA library is cloned to an expression vector and expressed in a host microorganism. Finally, selection or screening is applied to detect and isolate variants displaying the enhanced desired properties. The improved variants then become the te</w:t>
      </w:r>
      <w:r>
        <w:rPr>
          <w:rFonts w:ascii="Times New Roman" w:eastAsia="Times New Roman" w:hAnsi="Times New Roman" w:cs="Times New Roman"/>
        </w:rPr>
        <w:t>mplates for the next round of mutagenesis and screening.  Herein, we aim to use DEE, a well-established method in our labs</w:t>
      </w:r>
      <w:hyperlink r:id="rId31">
        <w:r>
          <w:rPr>
            <w:rFonts w:ascii="Times New Roman" w:eastAsia="Times New Roman" w:hAnsi="Times New Roman" w:cs="Times New Roman"/>
            <w:color w:val="000000"/>
            <w:vertAlign w:val="superscript"/>
          </w:rPr>
          <w:t>48–50</w:t>
        </w:r>
      </w:hyperlink>
      <w:r>
        <w:rPr>
          <w:rFonts w:ascii="Times New Roman" w:eastAsia="Times New Roman" w:hAnsi="Times New Roman" w:cs="Times New Roman"/>
        </w:rPr>
        <w:t>,  to engineer new variants of the lactonase enzyme with an impr</w:t>
      </w:r>
      <w:r>
        <w:rPr>
          <w:rFonts w:ascii="Times New Roman" w:eastAsia="Times New Roman" w:hAnsi="Times New Roman" w:cs="Times New Roman"/>
        </w:rPr>
        <w:t xml:space="preserve">oved activity profile for application in milk products. The enzyme will efficiently degrade small molecule AHLs and thus interfere with </w:t>
      </w:r>
      <w:r>
        <w:rPr>
          <w:rFonts w:ascii="Times New Roman" w:eastAsia="Times New Roman" w:hAnsi="Times New Roman" w:cs="Times New Roman"/>
          <w:i/>
        </w:rPr>
        <w:t>P. fluorescens</w:t>
      </w:r>
      <w:r>
        <w:rPr>
          <w:rFonts w:ascii="Times New Roman" w:eastAsia="Times New Roman" w:hAnsi="Times New Roman" w:cs="Times New Roman"/>
        </w:rPr>
        <w:t xml:space="preserve"> proliferation and reduce the levels of AprX. Together with direct inhibition of residual AprX activity, o</w:t>
      </w:r>
      <w:r>
        <w:rPr>
          <w:rFonts w:ascii="Times New Roman" w:eastAsia="Times New Roman" w:hAnsi="Times New Roman" w:cs="Times New Roman"/>
        </w:rPr>
        <w:t>ur approach will lead to efficient inhibition of milk spoilage and beyond. Scheme 1 illustrates the experimental design involving the iterative optimization of AHL-lactonase aiming to hydrolyze the small molecule AHLs and down-regulate AprX expression leve</w:t>
      </w:r>
      <w:r>
        <w:rPr>
          <w:rFonts w:ascii="Times New Roman" w:eastAsia="Times New Roman" w:hAnsi="Times New Roman" w:cs="Times New Roman"/>
        </w:rPr>
        <w:t>ls, together with peptides directly inhibiting AprX activity. Selected modulators, a combination of enzymes and peptides, will be tested in milk.</w:t>
      </w:r>
    </w:p>
    <w:p w:rsidR="009122A4" w:rsidRDefault="000A03A1">
      <w:pPr>
        <w:spacing w:line="240" w:lineRule="auto"/>
        <w:jc w:val="center"/>
        <w:rPr>
          <w:rFonts w:ascii="Times New Roman" w:eastAsia="Times New Roman" w:hAnsi="Times New Roman" w:cs="Times New Roman"/>
          <w:b/>
        </w:rPr>
      </w:pPr>
      <w:r>
        <w:rPr>
          <w:rFonts w:ascii="Times New Roman" w:eastAsia="Times New Roman" w:hAnsi="Times New Roman" w:cs="Times New Roman"/>
          <w:b/>
          <w:noProof/>
          <w:lang w:val="en-US"/>
        </w:rPr>
        <w:drawing>
          <wp:inline distT="0" distB="0" distL="0" distR="0">
            <wp:extent cx="5301806" cy="267654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2"/>
                    <a:srcRect/>
                    <a:stretch>
                      <a:fillRect/>
                    </a:stretch>
                  </pic:blipFill>
                  <pic:spPr>
                    <a:xfrm>
                      <a:off x="0" y="0"/>
                      <a:ext cx="5301806" cy="2676540"/>
                    </a:xfrm>
                    <a:prstGeom prst="rect">
                      <a:avLst/>
                    </a:prstGeom>
                    <a:ln/>
                  </pic:spPr>
                </pic:pic>
              </a:graphicData>
            </a:graphic>
          </wp:inline>
        </w:drawing>
      </w:r>
    </w:p>
    <w:p w:rsidR="009122A4" w:rsidRDefault="000A03A1">
      <w:pPr>
        <w:spacing w:line="240" w:lineRule="auto"/>
        <w:jc w:val="both"/>
        <w:rPr>
          <w:rFonts w:ascii="Times New Roman" w:eastAsia="Times New Roman" w:hAnsi="Times New Roman" w:cs="Times New Roman"/>
        </w:rPr>
      </w:pPr>
      <w:r>
        <w:rPr>
          <w:rFonts w:ascii="Times New Roman" w:eastAsia="Times New Roman" w:hAnsi="Times New Roman" w:cs="Times New Roman"/>
          <w:b/>
        </w:rPr>
        <w:t>Scheme 1. Illustration of the experimental design</w:t>
      </w:r>
      <w:r>
        <w:rPr>
          <w:rFonts w:ascii="Times New Roman" w:eastAsia="Times New Roman" w:hAnsi="Times New Roman" w:cs="Times New Roman"/>
        </w:rPr>
        <w:t>. Iterative optimization of AHL-lactonase aiming to down-re</w:t>
      </w:r>
      <w:r>
        <w:rPr>
          <w:rFonts w:ascii="Times New Roman" w:eastAsia="Times New Roman" w:hAnsi="Times New Roman" w:cs="Times New Roman"/>
        </w:rPr>
        <w:t>gulate AprX levels and peptides directly inhibiting AprX activity. These will be evaluated biochemically along with safety tests, and the best combinations of enzymes with peptides will be analyzed  for their ability to inhibit milk spoilage.</w:t>
      </w:r>
    </w:p>
    <w:p w:rsidR="009122A4" w:rsidRDefault="009122A4">
      <w:pPr>
        <w:spacing w:line="360" w:lineRule="auto"/>
        <w:rPr>
          <w:rFonts w:ascii="Times New Roman" w:eastAsia="Times New Roman" w:hAnsi="Times New Roman" w:cs="Times New Roman"/>
          <w:b/>
          <w:sz w:val="26"/>
          <w:szCs w:val="26"/>
        </w:rPr>
      </w:pPr>
    </w:p>
    <w:p w:rsidR="009122A4" w:rsidRDefault="000A03A1">
      <w:pPr>
        <w:spacing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3. Research </w:t>
      </w:r>
      <w:r>
        <w:rPr>
          <w:rFonts w:ascii="Times New Roman" w:eastAsia="Times New Roman" w:hAnsi="Times New Roman" w:cs="Times New Roman"/>
          <w:b/>
          <w:sz w:val="26"/>
          <w:szCs w:val="26"/>
        </w:rPr>
        <w:t xml:space="preserve">objectives and specific aims </w:t>
      </w:r>
    </w:p>
    <w:p w:rsidR="009122A4" w:rsidRDefault="000A03A1">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Our objective is to develop a viable approach to prevent milk and dairy spoilage based on the inhibition of bacterial QS and proteolytic activity. To this end, we will target orthogonal cellular pathways: i) Engineering of an </w:t>
      </w:r>
      <w:r>
        <w:rPr>
          <w:rFonts w:ascii="Times New Roman" w:eastAsia="Times New Roman" w:hAnsi="Times New Roman" w:cs="Times New Roman"/>
        </w:rPr>
        <w:t xml:space="preserve">efficient enzyme to hydrolyze small molecule AHLs regulators of AprX expression, and ii) Direct inhibition of the enzyme AprX. Our approach relies on recent results showing the effective inhibition of </w:t>
      </w:r>
      <w:r>
        <w:rPr>
          <w:rFonts w:ascii="Times New Roman" w:eastAsia="Times New Roman" w:hAnsi="Times New Roman" w:cs="Times New Roman"/>
          <w:i/>
        </w:rPr>
        <w:t>P. fluorescens</w:t>
      </w:r>
      <w:r>
        <w:rPr>
          <w:rFonts w:ascii="Times New Roman" w:eastAsia="Times New Roman" w:hAnsi="Times New Roman" w:cs="Times New Roman"/>
        </w:rPr>
        <w:t xml:space="preserve"> QS by a recombinantly expressed and puri</w:t>
      </w:r>
      <w:r>
        <w:rPr>
          <w:rFonts w:ascii="Times New Roman" w:eastAsia="Times New Roman" w:hAnsi="Times New Roman" w:cs="Times New Roman"/>
        </w:rPr>
        <w:t>fied enzyme that can degrade AHL</w:t>
      </w:r>
      <w:hyperlink r:id="rId33">
        <w:r>
          <w:rPr>
            <w:rFonts w:ascii="Times New Roman" w:eastAsia="Times New Roman" w:hAnsi="Times New Roman" w:cs="Times New Roman"/>
            <w:color w:val="000000"/>
            <w:vertAlign w:val="superscript"/>
          </w:rPr>
          <w:t>39,50</w:t>
        </w:r>
      </w:hyperlink>
      <w:r>
        <w:rPr>
          <w:rFonts w:ascii="Times New Roman" w:eastAsia="Times New Roman" w:hAnsi="Times New Roman" w:cs="Times New Roman"/>
        </w:rPr>
        <w:t>. We hypothesize that the synergistic effect of interfering with the two AprX-related pathways will lead to an efficient antibacterial solution to prevent dair</w:t>
      </w:r>
      <w:r>
        <w:rPr>
          <w:rFonts w:ascii="Times New Roman" w:eastAsia="Times New Roman" w:hAnsi="Times New Roman" w:cs="Times New Roman"/>
        </w:rPr>
        <w:t xml:space="preserve">y </w:t>
      </w:r>
      <w:r>
        <w:rPr>
          <w:rFonts w:ascii="Times New Roman" w:eastAsia="Times New Roman" w:hAnsi="Times New Roman" w:cs="Times New Roman"/>
        </w:rPr>
        <w:lastRenderedPageBreak/>
        <w:t xml:space="preserve">food spoilage. </w:t>
      </w:r>
      <w:r>
        <w:rPr>
          <w:rFonts w:ascii="Times New Roman" w:eastAsia="Times New Roman" w:hAnsi="Times New Roman" w:cs="Times New Roman"/>
        </w:rPr>
        <w:t xml:space="preserve">Our methodology aims to engineer new AHL lactonase that will maintain </w:t>
      </w:r>
      <w:r>
        <w:rPr>
          <w:rFonts w:ascii="Times New Roman" w:eastAsia="Times New Roman" w:hAnsi="Times New Roman" w:cs="Times New Roman"/>
        </w:rPr>
        <w:t>activity</w:t>
      </w:r>
      <w:r>
        <w:rPr>
          <w:rFonts w:ascii="Times New Roman" w:eastAsia="Times New Roman" w:hAnsi="Times New Roman" w:cs="Times New Roman"/>
        </w:rPr>
        <w:t xml:space="preserve"> and efficiently degrade the </w:t>
      </w:r>
      <w:r>
        <w:rPr>
          <w:rFonts w:ascii="Times New Roman" w:eastAsia="Times New Roman" w:hAnsi="Times New Roman" w:cs="Times New Roman"/>
        </w:rPr>
        <w:t>AHLs</w:t>
      </w:r>
      <w:r>
        <w:rPr>
          <w:rFonts w:ascii="Times New Roman" w:eastAsia="Times New Roman" w:hAnsi="Times New Roman" w:cs="Times New Roman"/>
        </w:rPr>
        <w:t xml:space="preserve"> molecules in milk products together with the design of peptides capable of obscuring Apr</w:t>
      </w:r>
      <w:r>
        <w:rPr>
          <w:rFonts w:ascii="Times New Roman" w:eastAsia="Times New Roman" w:hAnsi="Times New Roman" w:cs="Times New Roman"/>
        </w:rPr>
        <w:t>X</w:t>
      </w:r>
      <w:r>
        <w:rPr>
          <w:rFonts w:ascii="Times New Roman" w:eastAsia="Times New Roman" w:hAnsi="Times New Roman" w:cs="Times New Roman"/>
        </w:rPr>
        <w:t xml:space="preserve"> catalytic site. These two solutions will be integrated and evaluated to inhibit milk spoilage and extend its shelf life. To this end, we will pursue the following specific aims:</w:t>
      </w:r>
    </w:p>
    <w:p w:rsidR="009122A4" w:rsidRDefault="000A03A1">
      <w:pPr>
        <w:pStyle w:val="Heading2"/>
        <w:keepNext w:val="0"/>
        <w:keepLines w:val="0"/>
        <w:spacing w:before="0" w:after="0" w:line="360" w:lineRule="auto"/>
        <w:rPr>
          <w:rFonts w:ascii="Times New Roman" w:eastAsia="Times New Roman" w:hAnsi="Times New Roman" w:cs="Times New Roman"/>
          <w:b/>
          <w:sz w:val="22"/>
          <w:szCs w:val="22"/>
        </w:rPr>
      </w:pPr>
      <w:bookmarkStart w:id="1" w:name="_h6q5deelwodc" w:colFirst="0" w:colLast="0"/>
      <w:bookmarkEnd w:id="1"/>
      <w:r>
        <w:rPr>
          <w:rFonts w:ascii="Times New Roman" w:eastAsia="Times New Roman" w:hAnsi="Times New Roman" w:cs="Times New Roman"/>
          <w:b/>
          <w:sz w:val="22"/>
          <w:szCs w:val="22"/>
        </w:rPr>
        <w:t>Aim-1: Engineering of moLRP enzyme with enhanced activity in a broad range of</w:t>
      </w:r>
      <w:r>
        <w:rPr>
          <w:rFonts w:ascii="Times New Roman" w:eastAsia="Times New Roman" w:hAnsi="Times New Roman" w:cs="Times New Roman"/>
          <w:b/>
          <w:sz w:val="22"/>
          <w:szCs w:val="22"/>
        </w:rPr>
        <w:t xml:space="preserve"> pH and temperatures </w:t>
      </w:r>
    </w:p>
    <w:p w:rsidR="009122A4" w:rsidRDefault="000A03A1">
      <w:pPr>
        <w:spacing w:line="360" w:lineRule="auto"/>
        <w:jc w:val="both"/>
      </w:pPr>
      <w:r>
        <w:rPr>
          <w:rFonts w:ascii="Times New Roman" w:eastAsia="Times New Roman" w:hAnsi="Times New Roman" w:cs="Times New Roman"/>
        </w:rPr>
        <w:t>The first aim focuses on the optimization of the lactonase enzyme with enhanced activity and stability at a broad pH and temperature range by directed enzyme evolution. We will use directed-evolution techniques to impart specific muta</w:t>
      </w:r>
      <w:r>
        <w:rPr>
          <w:rFonts w:ascii="Times New Roman" w:eastAsia="Times New Roman" w:hAnsi="Times New Roman" w:cs="Times New Roman"/>
        </w:rPr>
        <w:t>tions throughout the enzyme’s sequence.</w:t>
      </w:r>
    </w:p>
    <w:p w:rsidR="009122A4" w:rsidRDefault="000A03A1">
      <w:pPr>
        <w:pStyle w:val="Heading2"/>
        <w:keepNext w:val="0"/>
        <w:keepLines w:val="0"/>
        <w:spacing w:before="0" w:after="0" w:line="360" w:lineRule="auto"/>
        <w:rPr>
          <w:rFonts w:ascii="Times New Roman" w:eastAsia="Times New Roman" w:hAnsi="Times New Roman" w:cs="Times New Roman"/>
          <w:b/>
          <w:sz w:val="22"/>
          <w:szCs w:val="22"/>
        </w:rPr>
      </w:pPr>
      <w:bookmarkStart w:id="2" w:name="_xk3lq5idt8ue" w:colFirst="0" w:colLast="0"/>
      <w:bookmarkEnd w:id="2"/>
      <w:r>
        <w:rPr>
          <w:rFonts w:ascii="Times New Roman" w:eastAsia="Times New Roman" w:hAnsi="Times New Roman" w:cs="Times New Roman"/>
          <w:b/>
          <w:sz w:val="22"/>
          <w:szCs w:val="22"/>
        </w:rPr>
        <w:t>Aim-2: Engineering of peptides that will bind Aprx and inhibits its catalytic activity</w:t>
      </w:r>
    </w:p>
    <w:p w:rsidR="009122A4" w:rsidRDefault="000A03A1">
      <w:pPr>
        <w:spacing w:line="360" w:lineRule="auto"/>
        <w:jc w:val="both"/>
      </w:pPr>
      <w:r>
        <w:rPr>
          <w:rFonts w:ascii="Times New Roman" w:eastAsia="Times New Roman" w:hAnsi="Times New Roman" w:cs="Times New Roman"/>
        </w:rPr>
        <w:t xml:space="preserve">The second aim focuses on the design of peptides capable of inhibiting the activity of </w:t>
      </w:r>
      <w:r>
        <w:rPr>
          <w:rFonts w:ascii="Times New Roman" w:eastAsia="Times New Roman" w:hAnsi="Times New Roman" w:cs="Times New Roman"/>
          <w:i/>
        </w:rPr>
        <w:t xml:space="preserve">P. fluorescens </w:t>
      </w:r>
      <w:r>
        <w:rPr>
          <w:rFonts w:ascii="Times New Roman" w:eastAsia="Times New Roman" w:hAnsi="Times New Roman" w:cs="Times New Roman"/>
        </w:rPr>
        <w:t>protease AprX. We will mode</w:t>
      </w:r>
      <w:r>
        <w:rPr>
          <w:rFonts w:ascii="Times New Roman" w:eastAsia="Times New Roman" w:hAnsi="Times New Roman" w:cs="Times New Roman"/>
        </w:rPr>
        <w:t xml:space="preserve">l the structure of AprX using AlphaFold and explore structure-based design tools to generate binders. </w:t>
      </w:r>
    </w:p>
    <w:p w:rsidR="009122A4" w:rsidRDefault="000A03A1">
      <w:pPr>
        <w:pStyle w:val="Heading2"/>
        <w:keepNext w:val="0"/>
        <w:keepLines w:val="0"/>
        <w:spacing w:before="0" w:after="0" w:line="360" w:lineRule="auto"/>
        <w:rPr>
          <w:rFonts w:ascii="Times New Roman" w:eastAsia="Times New Roman" w:hAnsi="Times New Roman" w:cs="Times New Roman"/>
          <w:b/>
          <w:sz w:val="22"/>
          <w:szCs w:val="22"/>
        </w:rPr>
      </w:pPr>
      <w:bookmarkStart w:id="3" w:name="_rnsnbwv8n82k" w:colFirst="0" w:colLast="0"/>
      <w:bookmarkEnd w:id="3"/>
      <w:r>
        <w:rPr>
          <w:rFonts w:ascii="Times New Roman" w:eastAsia="Times New Roman" w:hAnsi="Times New Roman" w:cs="Times New Roman"/>
          <w:b/>
          <w:sz w:val="22"/>
          <w:szCs w:val="22"/>
        </w:rPr>
        <w:t xml:space="preserve">Aim-3: Evaluation of enzyme and peptides activity profile </w:t>
      </w:r>
    </w:p>
    <w:p w:rsidR="009122A4" w:rsidRDefault="000A03A1">
      <w:pPr>
        <w:spacing w:line="360" w:lineRule="auto"/>
        <w:jc w:val="both"/>
      </w:pPr>
      <w:r>
        <w:rPr>
          <w:rFonts w:ascii="Times New Roman" w:eastAsia="Times New Roman" w:hAnsi="Times New Roman" w:cs="Times New Roman"/>
        </w:rPr>
        <w:t>Following several rounds of evolution, we will evaluate the variant's enzymatic activity profi</w:t>
      </w:r>
      <w:r>
        <w:rPr>
          <w:rFonts w:ascii="Times New Roman" w:eastAsia="Times New Roman" w:hAnsi="Times New Roman" w:cs="Times New Roman"/>
        </w:rPr>
        <w:t xml:space="preserve">le. The enzyme's activity in a range of temperatures and pH will be elucidated and compared to the starting points. Direct binding and IC50 estimation of AprX inhibition will be evaluated for the peptides. Moreover, both the engineered enzyme variants and </w:t>
      </w:r>
      <w:r>
        <w:rPr>
          <w:rFonts w:ascii="Times New Roman" w:eastAsia="Times New Roman" w:hAnsi="Times New Roman" w:cs="Times New Roman"/>
        </w:rPr>
        <w:t xml:space="preserve">peptides will be evaluated for their effect on mammalian cell viability to ensure initial safety. </w:t>
      </w:r>
    </w:p>
    <w:p w:rsidR="009122A4" w:rsidRDefault="000A03A1">
      <w:pPr>
        <w:pStyle w:val="Heading2"/>
        <w:keepNext w:val="0"/>
        <w:keepLines w:val="0"/>
        <w:spacing w:before="0" w:after="0" w:line="360" w:lineRule="auto"/>
        <w:rPr>
          <w:rFonts w:ascii="Times New Roman" w:eastAsia="Times New Roman" w:hAnsi="Times New Roman" w:cs="Times New Roman"/>
          <w:b/>
          <w:sz w:val="22"/>
          <w:szCs w:val="22"/>
        </w:rPr>
      </w:pPr>
      <w:bookmarkStart w:id="4" w:name="_cf55an4vlgzs" w:colFirst="0" w:colLast="0"/>
      <w:bookmarkEnd w:id="4"/>
      <w:r>
        <w:rPr>
          <w:rFonts w:ascii="Times New Roman" w:eastAsia="Times New Roman" w:hAnsi="Times New Roman" w:cs="Times New Roman"/>
          <w:b/>
          <w:sz w:val="22"/>
          <w:szCs w:val="22"/>
        </w:rPr>
        <w:t>Aim-4: Evaluation of the synergistic activity of enzyme/peptide in milk model</w:t>
      </w:r>
    </w:p>
    <w:p w:rsidR="009122A4" w:rsidRDefault="000A03A1">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rPr>
        <w:t xml:space="preserve">Combinations of the optimized enzyme and peptides from Aim 3 will be evaluated </w:t>
      </w:r>
      <w:r>
        <w:rPr>
          <w:rFonts w:ascii="Times New Roman" w:eastAsia="Times New Roman" w:hAnsi="Times New Roman" w:cs="Times New Roman"/>
        </w:rPr>
        <w:t xml:space="preserve">for their ability to inhibit </w:t>
      </w:r>
      <w:r>
        <w:rPr>
          <w:rFonts w:ascii="Times New Roman" w:eastAsia="Times New Roman" w:hAnsi="Times New Roman" w:cs="Times New Roman"/>
          <w:i/>
        </w:rPr>
        <w:t xml:space="preserve">P. fluorescens </w:t>
      </w:r>
      <w:r>
        <w:rPr>
          <w:rFonts w:ascii="Times New Roman" w:eastAsia="Times New Roman" w:hAnsi="Times New Roman" w:cs="Times New Roman"/>
        </w:rPr>
        <w:t>in milk, as we have shown</w:t>
      </w:r>
      <w:hyperlink r:id="rId34">
        <w:r>
          <w:rPr>
            <w:rFonts w:ascii="Times New Roman" w:eastAsia="Times New Roman" w:hAnsi="Times New Roman" w:cs="Times New Roman"/>
            <w:color w:val="000000"/>
            <w:vertAlign w:val="superscript"/>
          </w:rPr>
          <w:t>39</w:t>
        </w:r>
      </w:hyperlink>
      <w:r>
        <w:rPr>
          <w:rFonts w:ascii="Times New Roman" w:eastAsia="Times New Roman" w:hAnsi="Times New Roman" w:cs="Times New Roman"/>
        </w:rPr>
        <w:t xml:space="preserve">. The activity of peptides and enzymes alone will be evaluated, and a synergistic approach will be explored.  </w:t>
      </w:r>
    </w:p>
    <w:p w:rsidR="009122A4" w:rsidRDefault="000A03A1">
      <w:pPr>
        <w:spacing w:line="360" w:lineRule="auto"/>
        <w:jc w:val="both"/>
        <w:rPr>
          <w:rFonts w:ascii="Times New Roman" w:eastAsia="Times New Roman" w:hAnsi="Times New Roman" w:cs="Times New Roman"/>
        </w:rPr>
      </w:pPr>
      <w:r>
        <w:rPr>
          <w:rFonts w:ascii="Times New Roman" w:eastAsia="Times New Roman" w:hAnsi="Times New Roman" w:cs="Times New Roman"/>
        </w:rPr>
        <w:t>Our research entails the application of interdisciplinary tools including computational, biophysical and enzyme engineering approaches. The robust preliminary results and collaboration of the two research groups experts in enzymology and protein interactio</w:t>
      </w:r>
      <w:r>
        <w:rPr>
          <w:rFonts w:ascii="Times New Roman" w:eastAsia="Times New Roman" w:hAnsi="Times New Roman" w:cs="Times New Roman"/>
        </w:rPr>
        <w:t>ns studies bring complementary expertise and ensure the successful completion of the research and in a timely manner.</w:t>
      </w:r>
    </w:p>
    <w:p w:rsidR="009122A4" w:rsidRDefault="009122A4">
      <w:pPr>
        <w:spacing w:line="360" w:lineRule="auto"/>
        <w:jc w:val="both"/>
        <w:rPr>
          <w:rFonts w:ascii="Times New Roman" w:eastAsia="Times New Roman" w:hAnsi="Times New Roman" w:cs="Times New Roman"/>
        </w:rPr>
      </w:pPr>
    </w:p>
    <w:p w:rsidR="009122A4" w:rsidRDefault="009122A4">
      <w:pPr>
        <w:spacing w:line="360" w:lineRule="auto"/>
        <w:jc w:val="both"/>
        <w:rPr>
          <w:rFonts w:ascii="Times New Roman" w:eastAsia="Times New Roman" w:hAnsi="Times New Roman" w:cs="Times New Roman"/>
        </w:rPr>
      </w:pPr>
    </w:p>
    <w:p w:rsidR="009122A4" w:rsidRDefault="000A03A1">
      <w:pPr>
        <w:spacing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4. Detailed description of the proposed research</w:t>
      </w:r>
    </w:p>
    <w:p w:rsidR="009122A4" w:rsidRDefault="000A03A1">
      <w:pPr>
        <w:pStyle w:val="Heading2"/>
        <w:keepNext w:val="0"/>
        <w:keepLines w:val="0"/>
        <w:spacing w:before="0" w:after="0" w:line="360" w:lineRule="auto"/>
        <w:rPr>
          <w:rFonts w:ascii="Times New Roman" w:eastAsia="Times New Roman" w:hAnsi="Times New Roman" w:cs="Times New Roman"/>
          <w:b/>
          <w:sz w:val="22"/>
          <w:szCs w:val="22"/>
          <w:highlight w:val="green"/>
        </w:rPr>
      </w:pPr>
      <w:bookmarkStart w:id="5" w:name="_wgx9w3u83gpq" w:colFirst="0" w:colLast="0"/>
      <w:bookmarkEnd w:id="5"/>
      <w:r>
        <w:rPr>
          <w:rFonts w:ascii="Times New Roman" w:eastAsia="Times New Roman" w:hAnsi="Times New Roman" w:cs="Times New Roman"/>
          <w:b/>
          <w:sz w:val="22"/>
          <w:szCs w:val="22"/>
        </w:rPr>
        <w:t>Aim-1: Engineering of moLRP enzyme with enhanced activity in a broad range of pH and temperatures</w:t>
      </w:r>
    </w:p>
    <w:p w:rsidR="009122A4" w:rsidRDefault="000A03A1">
      <w:pPr>
        <w:pStyle w:val="Heading2"/>
        <w:keepNext w:val="0"/>
        <w:keepLines w:val="0"/>
        <w:spacing w:before="0" w:after="0" w:line="360" w:lineRule="auto"/>
        <w:jc w:val="both"/>
        <w:rPr>
          <w:rFonts w:ascii="Times New Roman" w:eastAsia="Times New Roman" w:hAnsi="Times New Roman" w:cs="Times New Roman"/>
          <w:sz w:val="22"/>
          <w:szCs w:val="22"/>
        </w:rPr>
      </w:pPr>
      <w:bookmarkStart w:id="6" w:name="_ge6y5ufn8nqc" w:colFirst="0" w:colLast="0"/>
      <w:bookmarkEnd w:id="6"/>
      <w:r>
        <w:rPr>
          <w:rFonts w:ascii="Times New Roman" w:eastAsia="Times New Roman" w:hAnsi="Times New Roman" w:cs="Times New Roman"/>
          <w:sz w:val="22"/>
          <w:szCs w:val="22"/>
        </w:rPr>
        <w:t xml:space="preserve">Our current enzyme, moLRP shows remarkable activity against the QS molecules of </w:t>
      </w:r>
      <w:r>
        <w:rPr>
          <w:rFonts w:ascii="Times New Roman" w:eastAsia="Times New Roman" w:hAnsi="Times New Roman" w:cs="Times New Roman"/>
          <w:i/>
          <w:sz w:val="22"/>
          <w:szCs w:val="22"/>
        </w:rPr>
        <w:t>P. fluorescens</w:t>
      </w:r>
      <w:r>
        <w:rPr>
          <w:rFonts w:ascii="Times New Roman" w:eastAsia="Times New Roman" w:hAnsi="Times New Roman" w:cs="Times New Roman"/>
          <w:sz w:val="22"/>
          <w:szCs w:val="22"/>
        </w:rPr>
        <w:t xml:space="preserve"> with an optimized activity in pH 8 and high stability at high t</w:t>
      </w:r>
      <w:r>
        <w:rPr>
          <w:rFonts w:ascii="Times New Roman" w:eastAsia="Times New Roman" w:hAnsi="Times New Roman" w:cs="Times New Roman"/>
          <w:sz w:val="22"/>
          <w:szCs w:val="22"/>
        </w:rPr>
        <w:t>emperatures but loses 50% of its residual activity at temperatures below 55</w:t>
      </w:r>
      <w:r>
        <w:rPr>
          <w:rFonts w:ascii="Times New Roman" w:eastAsia="Times New Roman" w:hAnsi="Times New Roman" w:cs="Times New Roman"/>
          <w:i/>
          <w:sz w:val="22"/>
          <w:szCs w:val="22"/>
          <w:highlight w:val="white"/>
        </w:rPr>
        <w:t>°</w:t>
      </w:r>
      <w:r>
        <w:rPr>
          <w:rFonts w:ascii="Times New Roman" w:eastAsia="Times New Roman" w:hAnsi="Times New Roman" w:cs="Times New Roman"/>
          <w:sz w:val="22"/>
          <w:szCs w:val="22"/>
          <w:highlight w:val="white"/>
        </w:rPr>
        <w:t>C</w:t>
      </w:r>
      <w:r>
        <w:rPr>
          <w:rFonts w:ascii="Times New Roman" w:eastAsia="Times New Roman" w:hAnsi="Times New Roman" w:cs="Times New Roman"/>
          <w:sz w:val="22"/>
          <w:szCs w:val="22"/>
        </w:rPr>
        <w:t>. Therefore, considering that milk and dairy products have lower pH values, around 6.7, and are kept at low temperatures, using moLRP to inhibit milk spoilage requires its optimiz</w:t>
      </w:r>
      <w:r>
        <w:rPr>
          <w:rFonts w:ascii="Times New Roman" w:eastAsia="Times New Roman" w:hAnsi="Times New Roman" w:cs="Times New Roman"/>
          <w:sz w:val="22"/>
          <w:szCs w:val="22"/>
        </w:rPr>
        <w:t xml:space="preserve">ation at these conditions. For this, we will use directed enzyme evolution, a well-established method in the Afriat-Jurnou group, in multiple iterations to evolve variants with optimized efficiency at lower pH and broad temperature ranges. For </w:t>
      </w:r>
      <w:r>
        <w:rPr>
          <w:rFonts w:ascii="Times New Roman" w:eastAsia="Times New Roman" w:hAnsi="Times New Roman" w:cs="Times New Roman"/>
          <w:sz w:val="22"/>
          <w:szCs w:val="22"/>
        </w:rPr>
        <w:lastRenderedPageBreak/>
        <w:t>that, geneti</w:t>
      </w:r>
      <w:r>
        <w:rPr>
          <w:rFonts w:ascii="Times New Roman" w:eastAsia="Times New Roman" w:hAnsi="Times New Roman" w:cs="Times New Roman"/>
          <w:sz w:val="22"/>
          <w:szCs w:val="22"/>
        </w:rPr>
        <w:t>c libraries based on moLRP lactonase will be constructed using the “GeneMorph II Random mutagenesis calibrated to produce an average of 4-5 non-synonymous mutations in the coding region will be used to diversify the sequence of moLRP. Following the mutagen</w:t>
      </w:r>
      <w:r>
        <w:rPr>
          <w:rFonts w:ascii="Times New Roman" w:eastAsia="Times New Roman" w:hAnsi="Times New Roman" w:cs="Times New Roman"/>
          <w:sz w:val="22"/>
          <w:szCs w:val="22"/>
        </w:rPr>
        <w:t xml:space="preserve">ic PCR, libraries will be cloned into pMal-c2x  expression vector, and following verification, the resulting plasmids will be transformed into </w:t>
      </w:r>
      <w:r>
        <w:rPr>
          <w:rFonts w:ascii="Times New Roman" w:eastAsia="Times New Roman" w:hAnsi="Times New Roman" w:cs="Times New Roman"/>
          <w:i/>
          <w:sz w:val="22"/>
          <w:szCs w:val="22"/>
        </w:rPr>
        <w:t>E. coli</w:t>
      </w:r>
      <w:r>
        <w:rPr>
          <w:rFonts w:ascii="Times New Roman" w:eastAsia="Times New Roman" w:hAnsi="Times New Roman" w:cs="Times New Roman"/>
          <w:sz w:val="22"/>
          <w:szCs w:val="22"/>
        </w:rPr>
        <w:t xml:space="preserve">-BL21 (DE3) cells, and plated on LB plates. In each round of screening, approximately 600 randomly chosen </w:t>
      </w:r>
      <w:r>
        <w:rPr>
          <w:rFonts w:ascii="Times New Roman" w:eastAsia="Times New Roman" w:hAnsi="Times New Roman" w:cs="Times New Roman"/>
          <w:sz w:val="22"/>
          <w:szCs w:val="22"/>
        </w:rPr>
        <w:t>single colonies will be picked to inoculate 500 μl LB and grown overnight at 37</w:t>
      </w:r>
      <w:r>
        <w:rPr>
          <w:rFonts w:ascii="Times New Roman" w:eastAsia="Times New Roman" w:hAnsi="Times New Roman" w:cs="Times New Roman"/>
          <w:sz w:val="22"/>
          <w:szCs w:val="22"/>
          <w:vertAlign w:val="superscript"/>
        </w:rPr>
        <w:t>o</w:t>
      </w:r>
      <w:r>
        <w:rPr>
          <w:rFonts w:ascii="Times New Roman" w:eastAsia="Times New Roman" w:hAnsi="Times New Roman" w:cs="Times New Roman"/>
          <w:sz w:val="22"/>
          <w:szCs w:val="22"/>
        </w:rPr>
        <w:t>C with shaking in 96 deep-well plates. The overnight cultures were will be used to inoculate (1:20 dilution) 500 μl of the same media in 96 deep-well plates. Following inductio</w:t>
      </w:r>
      <w:r>
        <w:rPr>
          <w:rFonts w:ascii="Times New Roman" w:eastAsia="Times New Roman" w:hAnsi="Times New Roman" w:cs="Times New Roman"/>
          <w:sz w:val="22"/>
          <w:szCs w:val="22"/>
        </w:rPr>
        <w:t>n with IPTG cultures will grow overnight at 30</w:t>
      </w:r>
      <w:r>
        <w:rPr>
          <w:rFonts w:ascii="Times New Roman" w:eastAsia="Times New Roman" w:hAnsi="Times New Roman" w:cs="Times New Roman"/>
          <w:sz w:val="22"/>
          <w:szCs w:val="22"/>
          <w:vertAlign w:val="superscript"/>
        </w:rPr>
        <w:t>o</w:t>
      </w:r>
      <w:r>
        <w:rPr>
          <w:rFonts w:ascii="Times New Roman" w:eastAsia="Times New Roman" w:hAnsi="Times New Roman" w:cs="Times New Roman"/>
          <w:sz w:val="22"/>
          <w:szCs w:val="22"/>
        </w:rPr>
        <w:t>C. Following overnight expression, the cells will be lysed for library screening with 0.1 mM Thio-buthyl-γ-butyric-lactone (TBBL), using 5,5′-dithiobis 2-nitrobenzoic acid (DTNB) as a free thiol indicator (Ell</w:t>
      </w:r>
      <w:r>
        <w:rPr>
          <w:rFonts w:ascii="Times New Roman" w:eastAsia="Times New Roman" w:hAnsi="Times New Roman" w:cs="Times New Roman"/>
          <w:sz w:val="22"/>
          <w:szCs w:val="22"/>
        </w:rPr>
        <w:t>man's reagent), at pH level lower than the pH optimum observed for the moLRP, which is 8, as shown in the preliminary results. Screening in lower pH will be gradual, starting from ph 7.5, and lowering the pH of the activity buffer by 0.5 in each round. Fro</w:t>
      </w:r>
      <w:r>
        <w:rPr>
          <w:rFonts w:ascii="Times New Roman" w:eastAsia="Times New Roman" w:hAnsi="Times New Roman" w:cs="Times New Roman"/>
          <w:sz w:val="22"/>
          <w:szCs w:val="22"/>
        </w:rPr>
        <w:t>m each round, the encoding genes of several variants presenting 2 fold increase in the activity, will be used as a starting point for the next round of mutagenesis and screening. Following several rounds of evolution, aiming at obtaining variants with pH o</w:t>
      </w:r>
      <w:r>
        <w:rPr>
          <w:rFonts w:ascii="Times New Roman" w:eastAsia="Times New Roman" w:hAnsi="Times New Roman" w:cs="Times New Roman"/>
          <w:sz w:val="22"/>
          <w:szCs w:val="22"/>
        </w:rPr>
        <w:t xml:space="preserve">ptimum at the range of 6, the best variants will be sent for sequencing, recombinantly expressed in a large scale, purified, and biochemically characterized as described in </w:t>
      </w:r>
      <w:r>
        <w:rPr>
          <w:rFonts w:ascii="Times New Roman" w:eastAsia="Times New Roman" w:hAnsi="Times New Roman" w:cs="Times New Roman"/>
          <w:b/>
          <w:sz w:val="22"/>
          <w:szCs w:val="22"/>
        </w:rPr>
        <w:t>Aim 3</w:t>
      </w:r>
      <w:r>
        <w:rPr>
          <w:rFonts w:ascii="Times New Roman" w:eastAsia="Times New Roman" w:hAnsi="Times New Roman" w:cs="Times New Roman"/>
          <w:sz w:val="22"/>
          <w:szCs w:val="22"/>
        </w:rPr>
        <w:t>. All the biochemical characterization assays have been developed, see prelimi</w:t>
      </w:r>
      <w:r>
        <w:rPr>
          <w:rFonts w:ascii="Times New Roman" w:eastAsia="Times New Roman" w:hAnsi="Times New Roman" w:cs="Times New Roman"/>
          <w:sz w:val="22"/>
          <w:szCs w:val="22"/>
        </w:rPr>
        <w:t>nary results,</w:t>
      </w:r>
      <w:r>
        <w:rPr>
          <w:rFonts w:ascii="Times New Roman" w:eastAsia="Times New Roman" w:hAnsi="Times New Roman" w:cs="Times New Roman"/>
          <w:b/>
          <w:sz w:val="22"/>
          <w:szCs w:val="22"/>
        </w:rPr>
        <w:t xml:space="preserve"> Figures 1-2</w:t>
      </w:r>
      <w:r>
        <w:rPr>
          <w:rFonts w:ascii="Times New Roman" w:eastAsia="Times New Roman" w:hAnsi="Times New Roman" w:cs="Times New Roman"/>
          <w:sz w:val="22"/>
          <w:szCs w:val="22"/>
        </w:rPr>
        <w:t xml:space="preserve">. </w:t>
      </w:r>
    </w:p>
    <w:p w:rsidR="009122A4" w:rsidRDefault="000A03A1">
      <w:pPr>
        <w:pStyle w:val="Heading2"/>
        <w:keepNext w:val="0"/>
        <w:keepLines w:val="0"/>
        <w:spacing w:before="0" w:after="0" w:line="360" w:lineRule="auto"/>
        <w:rPr>
          <w:rFonts w:ascii="Times New Roman" w:eastAsia="Times New Roman" w:hAnsi="Times New Roman" w:cs="Times New Roman"/>
          <w:b/>
          <w:sz w:val="22"/>
          <w:szCs w:val="22"/>
        </w:rPr>
      </w:pPr>
      <w:bookmarkStart w:id="7" w:name="_iz003zr5qxcr" w:colFirst="0" w:colLast="0"/>
      <w:bookmarkEnd w:id="7"/>
      <w:r>
        <w:rPr>
          <w:rFonts w:ascii="Times New Roman" w:eastAsia="Times New Roman" w:hAnsi="Times New Roman" w:cs="Times New Roman"/>
          <w:b/>
          <w:sz w:val="22"/>
          <w:szCs w:val="22"/>
        </w:rPr>
        <w:t xml:space="preserve">Aim-2:  Engineering of peptides that will bind Aprx and inhibits its catalytic activity </w:t>
      </w:r>
    </w:p>
    <w:p w:rsidR="009122A4" w:rsidRDefault="000A03A1">
      <w:pPr>
        <w:spacing w:after="240" w:line="360" w:lineRule="auto"/>
        <w:jc w:val="both"/>
        <w:rPr>
          <w:rFonts w:ascii="Times New Roman" w:eastAsia="Times New Roman" w:hAnsi="Times New Roman" w:cs="Times New Roman"/>
        </w:rPr>
      </w:pPr>
      <w:r>
        <w:rPr>
          <w:rFonts w:ascii="Times New Roman" w:eastAsia="Times New Roman" w:hAnsi="Times New Roman" w:cs="Times New Roman"/>
        </w:rPr>
        <w:t>Recent progress in the ability to model protein structure paves the way for the exploration of new modulators targeting proteins of interes</w:t>
      </w:r>
      <w:r>
        <w:rPr>
          <w:rFonts w:ascii="Times New Roman" w:eastAsia="Times New Roman" w:hAnsi="Times New Roman" w:cs="Times New Roman"/>
        </w:rPr>
        <w:t xml:space="preserve">t. Herein, we will rely on computational algorithms such as AlphaFold and proteinMPNN </w:t>
      </w:r>
      <w:hyperlink r:id="rId35">
        <w:r>
          <w:rPr>
            <w:rFonts w:ascii="Times New Roman" w:eastAsia="Times New Roman" w:hAnsi="Times New Roman" w:cs="Times New Roman"/>
            <w:color w:val="000000"/>
            <w:vertAlign w:val="superscript"/>
          </w:rPr>
          <w:t>51,52</w:t>
        </w:r>
      </w:hyperlink>
      <w:r>
        <w:rPr>
          <w:rFonts w:ascii="Times New Roman" w:eastAsia="Times New Roman" w:hAnsi="Times New Roman" w:cs="Times New Roman"/>
        </w:rPr>
        <w:t xml:space="preserve"> to model the structure of AprX enzyme of  </w:t>
      </w:r>
      <w:r>
        <w:rPr>
          <w:rFonts w:ascii="Times New Roman" w:eastAsia="Times New Roman" w:hAnsi="Times New Roman" w:cs="Times New Roman"/>
          <w:i/>
        </w:rPr>
        <w:t xml:space="preserve">P. fluorescens. </w:t>
      </w:r>
      <w:r>
        <w:rPr>
          <w:rFonts w:ascii="Times New Roman" w:eastAsia="Times New Roman" w:hAnsi="Times New Roman" w:cs="Times New Roman"/>
        </w:rPr>
        <w:t>Based on such models, we will  computationally screen for peptides binding AprX. Shared conserved motifs in catalytic or active sites were reported in the AprX</w:t>
      </w:r>
      <w:hyperlink r:id="rId36">
        <w:r>
          <w:rPr>
            <w:rFonts w:ascii="Times New Roman" w:eastAsia="Times New Roman" w:hAnsi="Times New Roman" w:cs="Times New Roman"/>
            <w:color w:val="000000"/>
            <w:vertAlign w:val="superscript"/>
          </w:rPr>
          <w:t>18</w:t>
        </w:r>
      </w:hyperlink>
      <w:r>
        <w:rPr>
          <w:rFonts w:ascii="Times New Roman" w:eastAsia="Times New Roman" w:hAnsi="Times New Roman" w:cs="Times New Roman"/>
        </w:rPr>
        <w:t>, among them, the Zinc ion binding motif</w:t>
      </w:r>
      <w:r>
        <w:rPr>
          <w:rFonts w:ascii="Times New Roman" w:eastAsia="Times New Roman" w:hAnsi="Times New Roman" w:cs="Times New Roman"/>
        </w:rPr>
        <w:t xml:space="preserve"> plays a critical role in the protease activity</w:t>
      </w:r>
      <w:hyperlink r:id="rId37">
        <w:r>
          <w:rPr>
            <w:rFonts w:ascii="Times New Roman" w:eastAsia="Times New Roman" w:hAnsi="Times New Roman" w:cs="Times New Roman"/>
            <w:color w:val="000000"/>
            <w:vertAlign w:val="superscript"/>
          </w:rPr>
          <w:t>53</w:t>
        </w:r>
      </w:hyperlink>
      <w:r>
        <w:rPr>
          <w:rFonts w:ascii="Times New Roman" w:eastAsia="Times New Roman" w:hAnsi="Times New Roman" w:cs="Times New Roman"/>
        </w:rPr>
        <w:t>. Based on the predicted structure and contact map, we will utilize machine learning models to screen peptides targeting the sites of interest (e.g., zi</w:t>
      </w:r>
      <w:r>
        <w:rPr>
          <w:rFonts w:ascii="Times New Roman" w:eastAsia="Times New Roman" w:hAnsi="Times New Roman" w:cs="Times New Roman"/>
        </w:rPr>
        <w:t>nc-binding motif) by either mining from possible natural binders or leveraging de-novo peptide design algorithms</w:t>
      </w:r>
      <w:hyperlink r:id="rId38">
        <w:r>
          <w:rPr>
            <w:rFonts w:ascii="Times New Roman" w:eastAsia="Times New Roman" w:hAnsi="Times New Roman" w:cs="Times New Roman"/>
            <w:color w:val="000000"/>
            <w:vertAlign w:val="superscript"/>
          </w:rPr>
          <w:t>21</w:t>
        </w:r>
      </w:hyperlink>
      <w:r>
        <w:rPr>
          <w:rFonts w:ascii="Times New Roman" w:eastAsia="Times New Roman" w:hAnsi="Times New Roman" w:cs="Times New Roman"/>
        </w:rPr>
        <w:t>. We will conduct iterative in-silico evolution of the peptides and explore mutations o</w:t>
      </w:r>
      <w:r>
        <w:rPr>
          <w:rFonts w:ascii="Times New Roman" w:eastAsia="Times New Roman" w:hAnsi="Times New Roman" w:cs="Times New Roman"/>
        </w:rPr>
        <w:t>f the peptides to optimize the binding affinity with computational tools such as mCSM-PPI2</w:t>
      </w:r>
      <w:hyperlink r:id="rId39">
        <w:r>
          <w:rPr>
            <w:rFonts w:ascii="Times New Roman" w:eastAsia="Times New Roman" w:hAnsi="Times New Roman" w:cs="Times New Roman"/>
            <w:color w:val="000000"/>
            <w:vertAlign w:val="superscript"/>
          </w:rPr>
          <w:t>54</w:t>
        </w:r>
      </w:hyperlink>
      <w:r>
        <w:rPr>
          <w:rFonts w:ascii="Times New Roman" w:eastAsia="Times New Roman" w:hAnsi="Times New Roman" w:cs="Times New Roman"/>
        </w:rPr>
        <w:t>. The docking and binding affinity will be predicted and scored for each evolved peptide. We will cross-exami</w:t>
      </w:r>
      <w:r>
        <w:rPr>
          <w:rFonts w:ascii="Times New Roman" w:eastAsia="Times New Roman" w:hAnsi="Times New Roman" w:cs="Times New Roman"/>
        </w:rPr>
        <w:t xml:space="preserve">ne the peptides in different computational models and choose the binders with strong potency as the candidates for the next </w:t>
      </w:r>
      <w:r>
        <w:rPr>
          <w:rFonts w:ascii="Times New Roman" w:eastAsia="Times New Roman" w:hAnsi="Times New Roman" w:cs="Times New Roman"/>
          <w:i/>
        </w:rPr>
        <w:t>in-vitro</w:t>
      </w:r>
      <w:r>
        <w:rPr>
          <w:rFonts w:ascii="Times New Roman" w:eastAsia="Times New Roman" w:hAnsi="Times New Roman" w:cs="Times New Roman"/>
        </w:rPr>
        <w:t xml:space="preserve"> validation phase. From the </w:t>
      </w:r>
      <w:r>
        <w:rPr>
          <w:rFonts w:ascii="Times New Roman" w:eastAsia="Times New Roman" w:hAnsi="Times New Roman" w:cs="Times New Roman"/>
          <w:i/>
        </w:rPr>
        <w:t>in-silico</w:t>
      </w:r>
      <w:r>
        <w:rPr>
          <w:rFonts w:ascii="Times New Roman" w:eastAsia="Times New Roman" w:hAnsi="Times New Roman" w:cs="Times New Roman"/>
        </w:rPr>
        <w:t xml:space="preserve"> filtered peptides, selected candidates will be printed on a chip (e.g., PEPperCHIP®) c</w:t>
      </w:r>
      <w:r>
        <w:rPr>
          <w:rFonts w:ascii="Times New Roman" w:eastAsia="Times New Roman" w:hAnsi="Times New Roman" w:cs="Times New Roman"/>
        </w:rPr>
        <w:t>apable of containing up to 5000 sequences on a single chip, as we have shown recently</w:t>
      </w:r>
      <w:hyperlink r:id="rId40">
        <w:r>
          <w:rPr>
            <w:rFonts w:ascii="Times New Roman" w:eastAsia="Times New Roman" w:hAnsi="Times New Roman" w:cs="Times New Roman"/>
            <w:color w:val="000000"/>
            <w:vertAlign w:val="superscript"/>
          </w:rPr>
          <w:t>26</w:t>
        </w:r>
      </w:hyperlink>
      <w:r>
        <w:rPr>
          <w:rFonts w:ascii="Times New Roman" w:eastAsia="Times New Roman" w:hAnsi="Times New Roman" w:cs="Times New Roman"/>
        </w:rPr>
        <w:t xml:space="preserve">. Following the chip-based screening, we expect to test 20-50 peptides </w:t>
      </w:r>
      <w:r>
        <w:rPr>
          <w:rFonts w:ascii="Times New Roman" w:eastAsia="Times New Roman" w:hAnsi="Times New Roman" w:cs="Times New Roman"/>
          <w:i/>
        </w:rPr>
        <w:t>in-vitro</w:t>
      </w:r>
      <w:r>
        <w:rPr>
          <w:rFonts w:ascii="Times New Roman" w:eastAsia="Times New Roman" w:hAnsi="Times New Roman" w:cs="Times New Roman"/>
        </w:rPr>
        <w:t xml:space="preserve"> for their ability to bind and inhi</w:t>
      </w:r>
      <w:r>
        <w:rPr>
          <w:rFonts w:ascii="Times New Roman" w:eastAsia="Times New Roman" w:hAnsi="Times New Roman" w:cs="Times New Roman"/>
        </w:rPr>
        <w:t xml:space="preserve">bit Aprx catalytic activity. </w:t>
      </w:r>
    </w:p>
    <w:p w:rsidR="009122A4" w:rsidRDefault="000A03A1">
      <w:pPr>
        <w:pStyle w:val="Heading2"/>
        <w:keepNext w:val="0"/>
        <w:keepLines w:val="0"/>
        <w:spacing w:before="0" w:after="0" w:line="360" w:lineRule="auto"/>
        <w:rPr>
          <w:rFonts w:ascii="Times New Roman" w:eastAsia="Times New Roman" w:hAnsi="Times New Roman" w:cs="Times New Roman"/>
          <w:b/>
          <w:sz w:val="22"/>
          <w:szCs w:val="22"/>
        </w:rPr>
      </w:pPr>
      <w:bookmarkStart w:id="8" w:name="_awowyqbeq813" w:colFirst="0" w:colLast="0"/>
      <w:bookmarkEnd w:id="8"/>
      <w:r>
        <w:rPr>
          <w:rFonts w:ascii="Times New Roman" w:eastAsia="Times New Roman" w:hAnsi="Times New Roman" w:cs="Times New Roman"/>
          <w:b/>
          <w:sz w:val="22"/>
          <w:szCs w:val="22"/>
        </w:rPr>
        <w:t xml:space="preserve">Aim-3: Evaluation of enzyme and peptides activity profile </w:t>
      </w:r>
    </w:p>
    <w:p w:rsidR="009122A4" w:rsidRDefault="000A03A1">
      <w:pPr>
        <w:spacing w:line="360" w:lineRule="auto"/>
        <w:jc w:val="both"/>
        <w:rPr>
          <w:rFonts w:ascii="Times New Roman" w:eastAsia="Times New Roman" w:hAnsi="Times New Roman" w:cs="Times New Roman"/>
        </w:rPr>
      </w:pPr>
      <w:r>
        <w:rPr>
          <w:rFonts w:ascii="Times New Roman" w:eastAsia="Times New Roman" w:hAnsi="Times New Roman" w:cs="Times New Roman"/>
          <w:b/>
        </w:rPr>
        <w:lastRenderedPageBreak/>
        <w:t>Evaluation of evolved AHL lactonase variants</w:t>
      </w:r>
      <w:r>
        <w:rPr>
          <w:rFonts w:ascii="Times New Roman" w:eastAsia="Times New Roman" w:hAnsi="Times New Roman" w:cs="Times New Roman"/>
        </w:rPr>
        <w:t>: Following each directed-evolution round, we will evaluate the activity variants of moLRP in variable pH and temperatures.</w:t>
      </w:r>
      <w:r>
        <w:rPr>
          <w:rFonts w:ascii="Times New Roman" w:eastAsia="Times New Roman" w:hAnsi="Times New Roman" w:cs="Times New Roman"/>
        </w:rPr>
        <w:t xml:space="preserve"> The purified enzymes  will be diluted in buffers with variable pH values of 3.5-11</w:t>
      </w:r>
      <w:hyperlink r:id="rId41">
        <w:r>
          <w:rPr>
            <w:rFonts w:ascii="Times New Roman" w:eastAsia="Times New Roman" w:hAnsi="Times New Roman" w:cs="Times New Roman"/>
            <w:color w:val="000000"/>
            <w:vertAlign w:val="superscript"/>
          </w:rPr>
          <w:t>39</w:t>
        </w:r>
      </w:hyperlink>
      <w:r>
        <w:rPr>
          <w:rFonts w:ascii="Times New Roman" w:eastAsia="Times New Roman" w:hAnsi="Times New Roman" w:cs="Times New Roman"/>
        </w:rPr>
        <w:t>. Enzyme activity will be measured with 0.1 mM Thio-buthyl-γ-butyric-lactone (TBBL), using 5,5′-dithiobis 2-nitroben</w:t>
      </w:r>
      <w:r>
        <w:rPr>
          <w:rFonts w:ascii="Times New Roman" w:eastAsia="Times New Roman" w:hAnsi="Times New Roman" w:cs="Times New Roman"/>
        </w:rPr>
        <w:t>zoic acid (DTNB) as a free thiol indicator (Ellman's reagent), as previously described</w:t>
      </w:r>
      <w:hyperlink r:id="rId42">
        <w:r>
          <w:rPr>
            <w:rFonts w:ascii="Times New Roman" w:eastAsia="Times New Roman" w:hAnsi="Times New Roman" w:cs="Times New Roman"/>
            <w:color w:val="000000"/>
            <w:vertAlign w:val="superscript"/>
          </w:rPr>
          <w:t>55</w:t>
        </w:r>
      </w:hyperlink>
      <w:r>
        <w:rPr>
          <w:rFonts w:ascii="Times New Roman" w:eastAsia="Times New Roman" w:hAnsi="Times New Roman" w:cs="Times New Roman"/>
        </w:rPr>
        <w:t>. To determine the optimal temperature, the purified enzymes will be incubated with TBBL (0.1 mM) and DTNB (0.5 m</w:t>
      </w:r>
      <w:r>
        <w:rPr>
          <w:rFonts w:ascii="Times New Roman" w:eastAsia="Times New Roman" w:hAnsi="Times New Roman" w:cs="Times New Roman"/>
        </w:rPr>
        <w:t>M) in activity buffer: 100 mM Tris-HCl pH 8, 100 mM NaCl, and 100 µM ZnCl</w:t>
      </w:r>
      <w:r>
        <w:rPr>
          <w:rFonts w:ascii="Times New Roman" w:eastAsia="Times New Roman" w:hAnsi="Times New Roman" w:cs="Times New Roman"/>
          <w:vertAlign w:val="subscript"/>
        </w:rPr>
        <w:t xml:space="preserve">2 </w:t>
      </w:r>
      <w:r>
        <w:rPr>
          <w:rFonts w:ascii="Times New Roman" w:eastAsia="Times New Roman" w:hAnsi="Times New Roman" w:cs="Times New Roman"/>
        </w:rPr>
        <w:t>at various temperatures (5-95°C). The endpoint readings of the product absorbance at 412 nm will be measured at 0 and after 15 minutes. The value at time 0 will be subtracted from t</w:t>
      </w:r>
      <w:r>
        <w:rPr>
          <w:rFonts w:ascii="Times New Roman" w:eastAsia="Times New Roman" w:hAnsi="Times New Roman" w:cs="Times New Roman"/>
        </w:rPr>
        <w:t xml:space="preserve">he value after 15 minutes for each reading. The control sample will be prepared under the same conditions but without the enzyme, and the values subtracted from each corresponding test sample containing the enzyme. </w:t>
      </w:r>
    </w:p>
    <w:p w:rsidR="009122A4" w:rsidRDefault="000A03A1">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As gene expression of </w:t>
      </w:r>
      <w:r>
        <w:rPr>
          <w:rFonts w:ascii="Times New Roman" w:eastAsia="Times New Roman" w:hAnsi="Times New Roman" w:cs="Times New Roman"/>
          <w:i/>
        </w:rPr>
        <w:t>aprX</w:t>
      </w:r>
      <w:r>
        <w:rPr>
          <w:rFonts w:ascii="Times New Roman" w:eastAsia="Times New Roman" w:hAnsi="Times New Roman" w:cs="Times New Roman"/>
        </w:rPr>
        <w:t xml:space="preserve"> was shown to </w:t>
      </w:r>
      <w:r>
        <w:rPr>
          <w:rFonts w:ascii="Times New Roman" w:eastAsia="Times New Roman" w:hAnsi="Times New Roman" w:cs="Times New Roman"/>
        </w:rPr>
        <w:t>be regulated by AHL-based QS at the transcription level during the late exponential growth phase</w:t>
      </w:r>
      <w:r>
        <w:rPr>
          <w:rFonts w:ascii="Times New Roman" w:eastAsia="Times New Roman" w:hAnsi="Times New Roman" w:cs="Times New Roman"/>
          <w:vertAlign w:val="superscript"/>
        </w:rPr>
        <w:t>27</w:t>
      </w:r>
      <w:r>
        <w:rPr>
          <w:rFonts w:ascii="Times New Roman" w:eastAsia="Times New Roman" w:hAnsi="Times New Roman" w:cs="Times New Roman"/>
        </w:rPr>
        <w:t xml:space="preserve">, we will examine the extracellular proteolytic activity of </w:t>
      </w:r>
      <w:r>
        <w:rPr>
          <w:rFonts w:ascii="Times New Roman" w:eastAsia="Times New Roman" w:hAnsi="Times New Roman" w:cs="Times New Roman"/>
          <w:i/>
        </w:rPr>
        <w:t>P. fluorescens</w:t>
      </w:r>
      <w:r>
        <w:rPr>
          <w:rFonts w:ascii="Times New Roman" w:eastAsia="Times New Roman" w:hAnsi="Times New Roman" w:cs="Times New Roman"/>
        </w:rPr>
        <w:t xml:space="preserve"> cultures using an azocasein assay adjusted to skim milk medium and the effect on gene expression. </w:t>
      </w:r>
      <w:r>
        <w:rPr>
          <w:rFonts w:ascii="Times New Roman" w:eastAsia="Times New Roman" w:hAnsi="Times New Roman" w:cs="Times New Roman"/>
          <w:i/>
        </w:rPr>
        <w:t>P. fluorescens</w:t>
      </w:r>
      <w:r>
        <w:rPr>
          <w:rFonts w:ascii="Times New Roman" w:eastAsia="Times New Roman" w:hAnsi="Times New Roman" w:cs="Times New Roman"/>
        </w:rPr>
        <w:t xml:space="preserve"> cultures will be incubated with and without purified lactonases Next, qPCR analysis will be performed to quantify the reduction in the  transc</w:t>
      </w:r>
      <w:r>
        <w:rPr>
          <w:rFonts w:ascii="Times New Roman" w:eastAsia="Times New Roman" w:hAnsi="Times New Roman" w:cs="Times New Roman"/>
        </w:rPr>
        <w:t xml:space="preserve">ription level of </w:t>
      </w:r>
      <w:r>
        <w:rPr>
          <w:rFonts w:ascii="Times New Roman" w:eastAsia="Times New Roman" w:hAnsi="Times New Roman" w:cs="Times New Roman"/>
          <w:i/>
        </w:rPr>
        <w:t>aprX</w:t>
      </w:r>
      <w:r>
        <w:rPr>
          <w:rFonts w:ascii="Times New Roman" w:eastAsia="Times New Roman" w:hAnsi="Times New Roman" w:cs="Times New Roman"/>
        </w:rPr>
        <w:t xml:space="preserve"> due to the effect of  evolved moLRP variants ( as performed for wtmoLRP, see </w:t>
      </w:r>
      <w:r>
        <w:rPr>
          <w:rFonts w:ascii="Times New Roman" w:eastAsia="Times New Roman" w:hAnsi="Times New Roman" w:cs="Times New Roman"/>
          <w:b/>
        </w:rPr>
        <w:t>Figure 3A</w:t>
      </w:r>
      <w:r>
        <w:rPr>
          <w:rFonts w:ascii="Times New Roman" w:eastAsia="Times New Roman" w:hAnsi="Times New Roman" w:cs="Times New Roman"/>
        </w:rPr>
        <w:t>)</w:t>
      </w:r>
      <w:r>
        <w:rPr>
          <w:rFonts w:ascii="Times New Roman" w:eastAsia="Times New Roman" w:hAnsi="Times New Roman" w:cs="Times New Roman"/>
          <w:b/>
        </w:rPr>
        <w:t xml:space="preserve">. </w:t>
      </w:r>
      <w:r>
        <w:rPr>
          <w:rFonts w:ascii="Times New Roman" w:eastAsia="Times New Roman" w:hAnsi="Times New Roman" w:cs="Times New Roman"/>
        </w:rPr>
        <w:t>Specifically,</w:t>
      </w:r>
      <w:r>
        <w:rPr>
          <w:rFonts w:ascii="Times New Roman" w:eastAsia="Times New Roman" w:hAnsi="Times New Roman" w:cs="Times New Roman"/>
          <w:b/>
        </w:rPr>
        <w:t xml:space="preserve"> </w:t>
      </w:r>
      <w:r>
        <w:rPr>
          <w:rFonts w:ascii="Times New Roman" w:eastAsia="Times New Roman" w:hAnsi="Times New Roman" w:cs="Times New Roman"/>
        </w:rPr>
        <w:t xml:space="preserve">overnight cultures of </w:t>
      </w:r>
      <w:r>
        <w:rPr>
          <w:rFonts w:ascii="Times New Roman" w:eastAsia="Times New Roman" w:hAnsi="Times New Roman" w:cs="Times New Roman"/>
          <w:i/>
        </w:rPr>
        <w:t>P. fluoresc</w:t>
      </w:r>
      <w:r>
        <w:rPr>
          <w:rFonts w:ascii="Times New Roman" w:eastAsia="Times New Roman" w:hAnsi="Times New Roman" w:cs="Times New Roman"/>
        </w:rPr>
        <w:t>ens (OD</w:t>
      </w:r>
      <w:r>
        <w:rPr>
          <w:rFonts w:ascii="Times New Roman" w:eastAsia="Times New Roman" w:hAnsi="Times New Roman" w:cs="Times New Roman"/>
          <w:vertAlign w:val="subscript"/>
        </w:rPr>
        <w:t>600</w:t>
      </w:r>
      <w:r>
        <w:rPr>
          <w:rFonts w:ascii="Times New Roman" w:eastAsia="Times New Roman" w:hAnsi="Times New Roman" w:cs="Times New Roman"/>
        </w:rPr>
        <w:t xml:space="preserve"> = 2) will be diluted at 1:100 ratio in fresh LB broth containing 1µM enzyme or activity</w:t>
      </w:r>
      <w:r>
        <w:rPr>
          <w:rFonts w:ascii="Times New Roman" w:eastAsia="Times New Roman" w:hAnsi="Times New Roman" w:cs="Times New Roman"/>
        </w:rPr>
        <w:t xml:space="preserve"> buffer as a control (100 mM Tris-HCl pH 8, 100 mM NaCl, and 100 µM ZnCl</w:t>
      </w:r>
      <w:r>
        <w:rPr>
          <w:rFonts w:ascii="Times New Roman" w:eastAsia="Times New Roman" w:hAnsi="Times New Roman" w:cs="Times New Roman"/>
          <w:vertAlign w:val="subscript"/>
        </w:rPr>
        <w:t>2</w:t>
      </w:r>
      <w:r>
        <w:rPr>
          <w:rFonts w:ascii="Times New Roman" w:eastAsia="Times New Roman" w:hAnsi="Times New Roman" w:cs="Times New Roman"/>
        </w:rPr>
        <w:t>). After overnight cultivation, RNA will be extracted using TRI REAGENT (MRC, Cincinnati, OH USA) according to the manufacturer’s instructions. RNA will be reverse transcribed using V</w:t>
      </w:r>
      <w:r>
        <w:rPr>
          <w:rFonts w:ascii="Times New Roman" w:eastAsia="Times New Roman" w:hAnsi="Times New Roman" w:cs="Times New Roman"/>
        </w:rPr>
        <w:t>erso cDNA Synthesis Kit. qPCR will be performed using the LightCycler Instrument II in 384-well plates and quantified as previously described</w:t>
      </w:r>
      <w:hyperlink r:id="rId43">
        <w:r>
          <w:rPr>
            <w:rFonts w:ascii="Times New Roman" w:eastAsia="Times New Roman" w:hAnsi="Times New Roman" w:cs="Times New Roman"/>
            <w:color w:val="000000"/>
            <w:vertAlign w:val="superscript"/>
          </w:rPr>
          <w:t>56,57</w:t>
        </w:r>
      </w:hyperlink>
      <w:r>
        <w:rPr>
          <w:rFonts w:ascii="Times New Roman" w:eastAsia="Times New Roman" w:hAnsi="Times New Roman" w:cs="Times New Roman"/>
        </w:rPr>
        <w:t xml:space="preserve">. Relative quantification of all the samples will </w:t>
      </w:r>
      <w:r>
        <w:rPr>
          <w:rFonts w:ascii="Times New Roman" w:eastAsia="Times New Roman" w:hAnsi="Times New Roman" w:cs="Times New Roman"/>
        </w:rPr>
        <w:t xml:space="preserve">be normalized to the housekeeping reference gene </w:t>
      </w:r>
      <w:r>
        <w:rPr>
          <w:rFonts w:ascii="Times New Roman" w:eastAsia="Times New Roman" w:hAnsi="Times New Roman" w:cs="Times New Roman"/>
          <w:i/>
        </w:rPr>
        <w:t>16S rRNA</w:t>
      </w:r>
      <w:r>
        <w:rPr>
          <w:rFonts w:ascii="Times New Roman" w:eastAsia="Times New Roman" w:hAnsi="Times New Roman" w:cs="Times New Roman"/>
        </w:rPr>
        <w:t>.</w:t>
      </w:r>
    </w:p>
    <w:p w:rsidR="009122A4" w:rsidRDefault="000A03A1">
      <w:pPr>
        <w:spacing w:line="360" w:lineRule="auto"/>
        <w:jc w:val="both"/>
        <w:rPr>
          <w:rFonts w:ascii="Times New Roman" w:eastAsia="Times New Roman" w:hAnsi="Times New Roman" w:cs="Times New Roman"/>
        </w:rPr>
      </w:pPr>
      <w:r>
        <w:rPr>
          <w:rFonts w:ascii="Times New Roman" w:eastAsia="Times New Roman" w:hAnsi="Times New Roman" w:cs="Times New Roman"/>
          <w:b/>
        </w:rPr>
        <w:t>Evaluation of selected peptide inhibitors of AprX</w:t>
      </w:r>
      <w:r>
        <w:rPr>
          <w:rFonts w:ascii="Times New Roman" w:eastAsia="Times New Roman" w:hAnsi="Times New Roman" w:cs="Times New Roman"/>
        </w:rPr>
        <w:t xml:space="preserve">: Peptides will be selected by testing their direct binding affinity to AprX as well as their ability to inhibit </w:t>
      </w:r>
      <w:r>
        <w:rPr>
          <w:rFonts w:ascii="Times New Roman" w:eastAsia="Times New Roman" w:hAnsi="Times New Roman" w:cs="Times New Roman"/>
          <w:i/>
        </w:rPr>
        <w:t xml:space="preserve">in-vitro </w:t>
      </w:r>
      <w:r>
        <w:rPr>
          <w:rFonts w:ascii="Times New Roman" w:eastAsia="Times New Roman" w:hAnsi="Times New Roman" w:cs="Times New Roman"/>
        </w:rPr>
        <w:t xml:space="preserve">proteolysis of casein. We </w:t>
      </w:r>
      <w:r>
        <w:rPr>
          <w:rFonts w:ascii="Times New Roman" w:eastAsia="Times New Roman" w:hAnsi="Times New Roman" w:cs="Times New Roman"/>
        </w:rPr>
        <w:t>will use ITC, a robust method in our lab</w:t>
      </w:r>
      <w:hyperlink r:id="rId44">
        <w:r>
          <w:rPr>
            <w:rFonts w:ascii="Times New Roman" w:eastAsia="Times New Roman" w:hAnsi="Times New Roman" w:cs="Times New Roman"/>
            <w:color w:val="000000"/>
            <w:vertAlign w:val="superscript"/>
          </w:rPr>
          <w:t>58–60</w:t>
        </w:r>
      </w:hyperlink>
      <w:r>
        <w:rPr>
          <w:rFonts w:ascii="Times New Roman" w:eastAsia="Times New Roman" w:hAnsi="Times New Roman" w:cs="Times New Roman"/>
        </w:rPr>
        <w:t xml:space="preserve">, to elucidate the peptides' dissociation constant (Kd) to AprX.  The latter will be expressed in </w:t>
      </w:r>
      <w:r>
        <w:rPr>
          <w:rFonts w:ascii="Times New Roman" w:eastAsia="Times New Roman" w:hAnsi="Times New Roman" w:cs="Times New Roman"/>
          <w:i/>
        </w:rPr>
        <w:t>E.coli</w:t>
      </w:r>
      <w:r>
        <w:rPr>
          <w:rFonts w:ascii="Times New Roman" w:eastAsia="Times New Roman" w:hAnsi="Times New Roman" w:cs="Times New Roman"/>
        </w:rPr>
        <w:t xml:space="preserve"> and purified to homogeneity. The protein </w:t>
      </w:r>
      <w:r>
        <w:rPr>
          <w:rFonts w:ascii="Times New Roman" w:eastAsia="Times New Roman" w:hAnsi="Times New Roman" w:cs="Times New Roman"/>
        </w:rPr>
        <w:t>will be placed in the ITC cells and the different peptides titrated into it to elucidate the ITC binding curve.  In addition, we will elucidate the Ki, i.e., the ability of the different peptides to inhibit the catalytic activity of AprX. For that purpose,</w:t>
      </w:r>
      <w:r>
        <w:rPr>
          <w:rFonts w:ascii="Times New Roman" w:eastAsia="Times New Roman" w:hAnsi="Times New Roman" w:cs="Times New Roman"/>
        </w:rPr>
        <w:t xml:space="preserve"> we will rely on available casein proteolysis assay (e.g., ThermoFisher cat#23266) to monitor the ability of peptides variable concentrations to inhibit AprX catalytic activity. </w:t>
      </w:r>
      <w:r>
        <w:rPr>
          <w:rFonts w:ascii="Times New Roman" w:eastAsia="Times New Roman" w:hAnsi="Times New Roman" w:cs="Times New Roman"/>
          <w:b/>
        </w:rPr>
        <w:t>Cellular viability:</w:t>
      </w:r>
      <w:r>
        <w:rPr>
          <w:rFonts w:ascii="Times New Roman" w:eastAsia="Times New Roman" w:hAnsi="Times New Roman" w:cs="Times New Roman"/>
        </w:rPr>
        <w:t xml:space="preserve"> It is essential to validate that the optimized AHL enzyme </w:t>
      </w:r>
      <w:r>
        <w:rPr>
          <w:rFonts w:ascii="Times New Roman" w:eastAsia="Times New Roman" w:hAnsi="Times New Roman" w:cs="Times New Roman"/>
        </w:rPr>
        <w:t>and peptides are not toxic to mammalian cells. To this end, the cellular viability of fibroblast primary cells from the oral cavity</w:t>
      </w:r>
      <w:hyperlink r:id="rId45">
        <w:r>
          <w:rPr>
            <w:rFonts w:ascii="Times New Roman" w:eastAsia="Times New Roman" w:hAnsi="Times New Roman" w:cs="Times New Roman"/>
            <w:color w:val="000000"/>
            <w:vertAlign w:val="superscript"/>
          </w:rPr>
          <w:t>61</w:t>
        </w:r>
      </w:hyperlink>
      <w:r>
        <w:rPr>
          <w:rFonts w:ascii="Times New Roman" w:eastAsia="Times New Roman" w:hAnsi="Times New Roman" w:cs="Times New Roman"/>
        </w:rPr>
        <w:t xml:space="preserve"> incubated with variable concentrations of both enzyme and peptide w</w:t>
      </w:r>
      <w:r>
        <w:rPr>
          <w:rFonts w:ascii="Times New Roman" w:eastAsia="Times New Roman" w:hAnsi="Times New Roman" w:cs="Times New Roman"/>
        </w:rPr>
        <w:t>ill be monitored. We will use MTT and cell titer assays to decipher the maximal treatment concentration. The most potent and viable AHL enzymes and peptides will be selected for the following step.</w:t>
      </w:r>
    </w:p>
    <w:p w:rsidR="009122A4" w:rsidRDefault="000A03A1">
      <w:pPr>
        <w:pStyle w:val="Heading2"/>
        <w:keepNext w:val="0"/>
        <w:keepLines w:val="0"/>
        <w:spacing w:before="0" w:after="0" w:line="360" w:lineRule="auto"/>
        <w:rPr>
          <w:rFonts w:ascii="Times New Roman" w:eastAsia="Times New Roman" w:hAnsi="Times New Roman" w:cs="Times New Roman"/>
          <w:b/>
          <w:sz w:val="22"/>
          <w:szCs w:val="22"/>
        </w:rPr>
      </w:pPr>
      <w:bookmarkStart w:id="9" w:name="_14oqpznt9ntr" w:colFirst="0" w:colLast="0"/>
      <w:bookmarkEnd w:id="9"/>
      <w:r>
        <w:rPr>
          <w:rFonts w:ascii="Times New Roman" w:eastAsia="Times New Roman" w:hAnsi="Times New Roman" w:cs="Times New Roman"/>
          <w:b/>
          <w:sz w:val="22"/>
          <w:szCs w:val="22"/>
        </w:rPr>
        <w:t>Aim-4: Evaluation of the synergistic activity of enzyme/pe</w:t>
      </w:r>
      <w:r>
        <w:rPr>
          <w:rFonts w:ascii="Times New Roman" w:eastAsia="Times New Roman" w:hAnsi="Times New Roman" w:cs="Times New Roman"/>
          <w:b/>
          <w:sz w:val="22"/>
          <w:szCs w:val="22"/>
        </w:rPr>
        <w:t xml:space="preserve">ptide in milk model </w:t>
      </w:r>
    </w:p>
    <w:p w:rsidR="009122A4" w:rsidRDefault="000A03A1">
      <w:p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The optimized engineered enzymes (aim-1) and selected peptides (aim-2), will be tested in variable concentrations in inoculated milk products at an effective concentration found in the former aim. </w:t>
      </w:r>
      <w:r>
        <w:rPr>
          <w:rFonts w:ascii="Times New Roman" w:eastAsia="Times New Roman" w:hAnsi="Times New Roman" w:cs="Times New Roman"/>
          <w:i/>
        </w:rPr>
        <w:t>P. fluorescens</w:t>
      </w:r>
      <w:r>
        <w:rPr>
          <w:rFonts w:ascii="Times New Roman" w:eastAsia="Times New Roman" w:hAnsi="Times New Roman" w:cs="Times New Roman"/>
        </w:rPr>
        <w:t xml:space="preserve"> cultures will be incubated with and without purified lactonases and peptides (as previously performed in </w:t>
      </w:r>
      <w:r>
        <w:rPr>
          <w:rFonts w:ascii="Times New Roman" w:eastAsia="Times New Roman" w:hAnsi="Times New Roman" w:cs="Times New Roman"/>
          <w:b/>
        </w:rPr>
        <w:t xml:space="preserve">Figure 3B). </w:t>
      </w:r>
      <w:r>
        <w:rPr>
          <w:rFonts w:ascii="Times New Roman" w:eastAsia="Times New Roman" w:hAnsi="Times New Roman" w:cs="Times New Roman"/>
        </w:rPr>
        <w:t>Their effect will be tested using a proteolytic activity was determined using azocasein assay</w:t>
      </w:r>
      <w:r>
        <w:rPr>
          <w:rFonts w:ascii="Times New Roman" w:eastAsia="Times New Roman" w:hAnsi="Times New Roman" w:cs="Times New Roman"/>
          <w:vertAlign w:val="superscript"/>
        </w:rPr>
        <w:t xml:space="preserve"> </w:t>
      </w:r>
      <w:r>
        <w:rPr>
          <w:rFonts w:ascii="Times New Roman" w:eastAsia="Times New Roman" w:hAnsi="Times New Roman" w:cs="Times New Roman"/>
        </w:rPr>
        <w:t>adjusted to skim milk medium</w:t>
      </w:r>
      <w:hyperlink r:id="rId46">
        <w:r>
          <w:rPr>
            <w:rFonts w:ascii="Times New Roman" w:eastAsia="Times New Roman" w:hAnsi="Times New Roman" w:cs="Times New Roman"/>
            <w:color w:val="000000"/>
            <w:vertAlign w:val="superscript"/>
          </w:rPr>
          <w:t>62</w:t>
        </w:r>
      </w:hyperlink>
      <w:r>
        <w:rPr>
          <w:rFonts w:ascii="Times New Roman" w:eastAsia="Times New Roman" w:hAnsi="Times New Roman" w:cs="Times New Roman"/>
        </w:rPr>
        <w:t xml:space="preserve">, as done in </w:t>
      </w:r>
      <w:r>
        <w:rPr>
          <w:rFonts w:ascii="Times New Roman" w:eastAsia="Times New Roman" w:hAnsi="Times New Roman" w:cs="Times New Roman"/>
          <w:b/>
        </w:rPr>
        <w:t>Figure 3B</w:t>
      </w:r>
      <w:r>
        <w:rPr>
          <w:rFonts w:ascii="Times New Roman" w:eastAsia="Times New Roman" w:hAnsi="Times New Roman" w:cs="Times New Roman"/>
        </w:rPr>
        <w:t xml:space="preserve">. Briefly, overnight cultures of </w:t>
      </w:r>
      <w:r>
        <w:rPr>
          <w:rFonts w:ascii="Times New Roman" w:eastAsia="Times New Roman" w:hAnsi="Times New Roman" w:cs="Times New Roman"/>
          <w:i/>
        </w:rPr>
        <w:t>P. fluorescens</w:t>
      </w:r>
      <w:r>
        <w:rPr>
          <w:rFonts w:ascii="Times New Roman" w:eastAsia="Times New Roman" w:hAnsi="Times New Roman" w:cs="Times New Roman"/>
        </w:rPr>
        <w:t xml:space="preserve"> in LB (OD</w:t>
      </w:r>
      <w:r>
        <w:rPr>
          <w:rFonts w:ascii="Times New Roman" w:eastAsia="Times New Roman" w:hAnsi="Times New Roman" w:cs="Times New Roman"/>
          <w:vertAlign w:val="subscript"/>
        </w:rPr>
        <w:t>600</w:t>
      </w:r>
      <w:r>
        <w:rPr>
          <w:rFonts w:ascii="Times New Roman" w:eastAsia="Times New Roman" w:hAnsi="Times New Roman" w:cs="Times New Roman"/>
        </w:rPr>
        <w:t xml:space="preserve"> = 1) were diluted (1:100) in 10% skim milk or LB medium containing mixtures of purified evolved enzymes and peptides. After 24 h gro</w:t>
      </w:r>
      <w:r>
        <w:rPr>
          <w:rFonts w:ascii="Times New Roman" w:eastAsia="Times New Roman" w:hAnsi="Times New Roman" w:cs="Times New Roman"/>
        </w:rPr>
        <w:t>wth at 28°C, cultures will be centrifuged. Culture supernatant (150 μl) from each sample will be incubated with 250 μL of 2% (w/v) azocasein. The mixture will be incubated at 30°C 300 RPM overnight. Following the addition of 1.2 mL of 10% (w/v) trichloroac</w:t>
      </w:r>
      <w:r>
        <w:rPr>
          <w:rFonts w:ascii="Times New Roman" w:eastAsia="Times New Roman" w:hAnsi="Times New Roman" w:cs="Times New Roman"/>
        </w:rPr>
        <w:t xml:space="preserve">etic acid to stop the reaction, at room temperature for 15 min, the samples will be centrifuged at 4°C, 15,000 g. Next, 600 μL of supernatants will be removed and added to 750 µL of 1 M NaOH. Finally, the proteolytic activity of </w:t>
      </w:r>
      <w:r>
        <w:rPr>
          <w:rFonts w:ascii="Times New Roman" w:eastAsia="Times New Roman" w:hAnsi="Times New Roman" w:cs="Times New Roman"/>
          <w:i/>
        </w:rPr>
        <w:t>P. fluorescens</w:t>
      </w:r>
      <w:r>
        <w:rPr>
          <w:rFonts w:ascii="Times New Roman" w:eastAsia="Times New Roman" w:hAnsi="Times New Roman" w:cs="Times New Roman"/>
        </w:rPr>
        <w:t xml:space="preserve"> supernatants</w:t>
      </w:r>
      <w:r>
        <w:rPr>
          <w:rFonts w:ascii="Times New Roman" w:eastAsia="Times New Roman" w:hAnsi="Times New Roman" w:cs="Times New Roman"/>
        </w:rPr>
        <w:t xml:space="preserve"> will be quantified at OD</w:t>
      </w:r>
      <w:r>
        <w:rPr>
          <w:rFonts w:ascii="Times New Roman" w:eastAsia="Times New Roman" w:hAnsi="Times New Roman" w:cs="Times New Roman"/>
          <w:vertAlign w:val="subscript"/>
        </w:rPr>
        <w:t>440</w:t>
      </w:r>
      <w:r>
        <w:rPr>
          <w:rFonts w:ascii="Times New Roman" w:eastAsia="Times New Roman" w:hAnsi="Times New Roman" w:cs="Times New Roman"/>
        </w:rPr>
        <w:t xml:space="preserve">. Skim milk media and skim milk with </w:t>
      </w:r>
      <w:r>
        <w:rPr>
          <w:rFonts w:ascii="Times New Roman" w:eastAsia="Times New Roman" w:hAnsi="Times New Roman" w:cs="Times New Roman"/>
          <w:i/>
        </w:rPr>
        <w:t>P. fluorescens</w:t>
      </w:r>
      <w:r>
        <w:rPr>
          <w:rFonts w:ascii="Times New Roman" w:eastAsia="Times New Roman" w:hAnsi="Times New Roman" w:cs="Times New Roman"/>
        </w:rPr>
        <w:t xml:space="preserve"> will be used as controls.  The effect of each enzyme or peptide alone will be compared to their effect together in different ratios.</w:t>
      </w:r>
    </w:p>
    <w:p w:rsidR="009122A4" w:rsidRDefault="000A03A1">
      <w:pPr>
        <w:spacing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5. Significance, innovation and potential b</w:t>
      </w:r>
      <w:r>
        <w:rPr>
          <w:rFonts w:ascii="Times New Roman" w:eastAsia="Times New Roman" w:hAnsi="Times New Roman" w:cs="Times New Roman"/>
          <w:b/>
          <w:sz w:val="26"/>
          <w:szCs w:val="26"/>
        </w:rPr>
        <w:t>enefits of the proposed research</w:t>
      </w:r>
    </w:p>
    <w:p w:rsidR="009122A4" w:rsidRDefault="000A03A1">
      <w:pPr>
        <w:spacing w:line="360" w:lineRule="auto"/>
        <w:jc w:val="both"/>
        <w:rPr>
          <w:rFonts w:ascii="Times New Roman" w:eastAsia="Times New Roman" w:hAnsi="Times New Roman" w:cs="Times New Roman"/>
          <w:color w:val="202124"/>
        </w:rPr>
      </w:pPr>
      <w:r>
        <w:rPr>
          <w:rFonts w:ascii="Times New Roman" w:eastAsia="Times New Roman" w:hAnsi="Times New Roman" w:cs="Times New Roman"/>
          <w:color w:val="202124"/>
        </w:rPr>
        <w:t>The global milk market in 2023 is estimated at $331 billion, with an expected annual growth of 6.00% (CAGAR 2023-2027)</w:t>
      </w:r>
      <w:hyperlink r:id="rId47">
        <w:r>
          <w:rPr>
            <w:rFonts w:ascii="Times New Roman" w:eastAsia="Times New Roman" w:hAnsi="Times New Roman" w:cs="Times New Roman"/>
            <w:color w:val="000000"/>
            <w:vertAlign w:val="superscript"/>
          </w:rPr>
          <w:t>63</w:t>
        </w:r>
      </w:hyperlink>
      <w:r>
        <w:rPr>
          <w:rFonts w:ascii="Times New Roman" w:eastAsia="Times New Roman" w:hAnsi="Times New Roman" w:cs="Times New Roman"/>
          <w:color w:val="202124"/>
        </w:rPr>
        <w:t>. Pasteurization and actions to prevent bacteria</w:t>
      </w:r>
      <w:r>
        <w:rPr>
          <w:rFonts w:ascii="Times New Roman" w:eastAsia="Times New Roman" w:hAnsi="Times New Roman" w:cs="Times New Roman"/>
          <w:color w:val="202124"/>
        </w:rPr>
        <w:t xml:space="preserve">l infections are taken throughout the entire production chain several times and most of the time these actions are carried out effectively, but in places where proper treatment is not carried out, </w:t>
      </w:r>
      <w:r>
        <w:rPr>
          <w:rFonts w:ascii="Times New Roman" w:eastAsia="Times New Roman" w:hAnsi="Times New Roman" w:cs="Times New Roman"/>
          <w:color w:val="212121"/>
          <w:highlight w:val="white"/>
        </w:rPr>
        <w:t>almost 50% of fluid milk shows evidence of post pasteurizat</w:t>
      </w:r>
      <w:r>
        <w:rPr>
          <w:rFonts w:ascii="Times New Roman" w:eastAsia="Times New Roman" w:hAnsi="Times New Roman" w:cs="Times New Roman"/>
          <w:color w:val="212121"/>
          <w:highlight w:val="white"/>
        </w:rPr>
        <w:t>ion contamination with microorganisms that can grow at 6°C</w:t>
      </w:r>
      <w:hyperlink r:id="rId48">
        <w:r>
          <w:rPr>
            <w:rFonts w:ascii="Times New Roman" w:eastAsia="Times New Roman" w:hAnsi="Times New Roman" w:cs="Times New Roman"/>
            <w:color w:val="000000"/>
            <w:highlight w:val="white"/>
            <w:vertAlign w:val="superscript"/>
          </w:rPr>
          <w:t>7</w:t>
        </w:r>
      </w:hyperlink>
      <w:r>
        <w:rPr>
          <w:rFonts w:ascii="Times New Roman" w:eastAsia="Times New Roman" w:hAnsi="Times New Roman" w:cs="Times New Roman"/>
          <w:color w:val="212121"/>
          <w:highlight w:val="white"/>
        </w:rPr>
        <w:t>.</w:t>
      </w:r>
      <w:r>
        <w:rPr>
          <w:rFonts w:ascii="Times New Roman" w:eastAsia="Times New Roman" w:hAnsi="Times New Roman" w:cs="Times New Roman"/>
          <w:color w:val="202124"/>
        </w:rPr>
        <w:t xml:space="preserve"> Curr</w:t>
      </w:r>
      <w:r>
        <w:rPr>
          <w:rFonts w:ascii="Times New Roman" w:eastAsia="Times New Roman" w:hAnsi="Times New Roman" w:cs="Times New Roman"/>
          <w:color w:val="202124"/>
        </w:rPr>
        <w:t>ent treatments, including antibiotics, disinfectants and pasteurization, are carried out mainly in the early stages of the production chain, while solutions for bacterial contamination in later stages, after pasteurization, are lacking.</w:t>
      </w:r>
    </w:p>
    <w:p w:rsidR="009122A4" w:rsidRDefault="000A03A1">
      <w:pPr>
        <w:spacing w:line="360" w:lineRule="auto"/>
        <w:jc w:val="both"/>
        <w:rPr>
          <w:rFonts w:ascii="Times New Roman" w:eastAsia="Times New Roman" w:hAnsi="Times New Roman" w:cs="Times New Roman"/>
        </w:rPr>
      </w:pPr>
      <w:r>
        <w:rPr>
          <w:rFonts w:ascii="Times New Roman" w:eastAsia="Times New Roman" w:hAnsi="Times New Roman" w:cs="Times New Roman"/>
        </w:rPr>
        <w:t>Milk and dairy prod</w:t>
      </w:r>
      <w:r>
        <w:rPr>
          <w:rFonts w:ascii="Times New Roman" w:eastAsia="Times New Roman" w:hAnsi="Times New Roman" w:cs="Times New Roman"/>
        </w:rPr>
        <w:t>ucts are an essential part of the human diet. However, no effective post-production preservation strategies of fresh milk exist. Indeed, even following ultra-heat treatments and pasteurization, there are still challenges associated with the remains of ther</w:t>
      </w:r>
      <w:r>
        <w:rPr>
          <w:rFonts w:ascii="Times New Roman" w:eastAsia="Times New Roman" w:hAnsi="Times New Roman" w:cs="Times New Roman"/>
        </w:rPr>
        <w:t xml:space="preserve">mostable bacteria and enzymes leading to milk spoilage. </w:t>
      </w:r>
      <w:r>
        <w:rPr>
          <w:rFonts w:ascii="Times New Roman" w:eastAsia="Times New Roman" w:hAnsi="Times New Roman" w:cs="Times New Roman"/>
          <w:i/>
        </w:rPr>
        <w:t>P. fluorescens</w:t>
      </w:r>
      <w:r>
        <w:rPr>
          <w:rFonts w:ascii="Times New Roman" w:eastAsia="Times New Roman" w:hAnsi="Times New Roman" w:cs="Times New Roman"/>
        </w:rPr>
        <w:t xml:space="preserve"> plays a major role in such spoilage processes via the secretion of the thermos-stable protease Aprx. The latter is among the main causes of milk’s protein denaturation, formation of gel</w:t>
      </w:r>
      <w:r>
        <w:rPr>
          <w:rFonts w:ascii="Times New Roman" w:eastAsia="Times New Roman" w:hAnsi="Times New Roman" w:cs="Times New Roman"/>
        </w:rPr>
        <w:t xml:space="preserve">atin and bitter flavor. Our research aims for the first time to foster an effective and synergistic solution to inhibit cellular mechanisms involved in bacterial-based food spoilage. This will be done by developing protein-based biological treatments that </w:t>
      </w:r>
      <w:r>
        <w:rPr>
          <w:rFonts w:ascii="Times New Roman" w:eastAsia="Times New Roman" w:hAnsi="Times New Roman" w:cs="Times New Roman"/>
        </w:rPr>
        <w:t>will inhibit spoilage in milk but will be digested in the gastric system when consumed. Thus, our research offers an innovative solution that could impact the field of milk and food preservation and shelf life.</w:t>
      </w:r>
    </w:p>
    <w:p w:rsidR="009122A4" w:rsidRDefault="000A03A1">
      <w:pPr>
        <w:spacing w:line="360" w:lineRule="auto"/>
        <w:rPr>
          <w:rFonts w:ascii="Times New Roman" w:eastAsia="Times New Roman" w:hAnsi="Times New Roman" w:cs="Times New Roman"/>
        </w:rPr>
      </w:pPr>
      <w:r>
        <w:rPr>
          <w:rFonts w:ascii="Times New Roman" w:eastAsia="Times New Roman" w:hAnsi="Times New Roman" w:cs="Times New Roman"/>
          <w:b/>
          <w:sz w:val="26"/>
          <w:szCs w:val="26"/>
        </w:rPr>
        <w:t>6. Applicability</w:t>
      </w:r>
    </w:p>
    <w:p w:rsidR="009122A4" w:rsidRDefault="000A03A1">
      <w:pPr>
        <w:spacing w:line="360" w:lineRule="auto"/>
        <w:jc w:val="both"/>
        <w:rPr>
          <w:rFonts w:ascii="Times New Roman" w:eastAsia="Times New Roman" w:hAnsi="Times New Roman" w:cs="Times New Roman"/>
        </w:rPr>
      </w:pPr>
      <w:r>
        <w:rPr>
          <w:rFonts w:ascii="Times New Roman" w:eastAsia="Times New Roman" w:hAnsi="Times New Roman" w:cs="Times New Roman"/>
        </w:rPr>
        <w:t>The solution of using protei</w:t>
      </w:r>
      <w:r>
        <w:rPr>
          <w:rFonts w:ascii="Times New Roman" w:eastAsia="Times New Roman" w:hAnsi="Times New Roman" w:cs="Times New Roman"/>
        </w:rPr>
        <w:t>ns and peptides as food preservatives is very applicable. These offer several advantages that make them potential candidates to the food industry – i) Proteins(enzymes)/peptides are biodegradable and can be consumed and digested. Unlike chemical preservati</w:t>
      </w:r>
      <w:r>
        <w:rPr>
          <w:rFonts w:ascii="Times New Roman" w:eastAsia="Times New Roman" w:hAnsi="Times New Roman" w:cs="Times New Roman"/>
        </w:rPr>
        <w:t xml:space="preserve">ves, proteins could be green solutions with no health and environmental effects, ii) Enzymes and peptides can be optimized and imparted with activity profiles such as </w:t>
      </w:r>
      <w:r>
        <w:rPr>
          <w:rFonts w:ascii="Times New Roman" w:eastAsia="Times New Roman" w:hAnsi="Times New Roman" w:cs="Times New Roman"/>
        </w:rPr>
        <w:lastRenderedPageBreak/>
        <w:t>enhanced activity in different pH or temperature ranges. iii) Scale up – current precisio</w:t>
      </w:r>
      <w:r>
        <w:rPr>
          <w:rFonts w:ascii="Times New Roman" w:eastAsia="Times New Roman" w:hAnsi="Times New Roman" w:cs="Times New Roman"/>
        </w:rPr>
        <w:t>n fermentation protocols support proteins high yield production that will fit industry requirements. Thus, the solution herein is applicable and offers a new direction in modern food preservation.</w:t>
      </w:r>
    </w:p>
    <w:p w:rsidR="009122A4" w:rsidRDefault="000A03A1">
      <w:pPr>
        <w:spacing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7. Work plan and Gantt</w:t>
      </w:r>
    </w:p>
    <w:p w:rsidR="009122A4" w:rsidRDefault="000A03A1">
      <w:pPr>
        <w:spacing w:line="360" w:lineRule="auto"/>
        <w:rPr>
          <w:rFonts w:ascii="Times New Roman" w:eastAsia="Times New Roman" w:hAnsi="Times New Roman" w:cs="Times New Roman"/>
          <w:b/>
          <w:sz w:val="26"/>
          <w:szCs w:val="26"/>
        </w:rPr>
      </w:pPr>
      <w:r>
        <w:rPr>
          <w:rFonts w:ascii="Times New Roman" w:eastAsia="Times New Roman" w:hAnsi="Times New Roman" w:cs="Times New Roman"/>
          <w:b/>
          <w:noProof/>
          <w:sz w:val="26"/>
          <w:szCs w:val="26"/>
          <w:lang w:val="en-US"/>
        </w:rPr>
        <w:drawing>
          <wp:inline distT="114300" distB="114300" distL="114300" distR="114300">
            <wp:extent cx="5530406" cy="2022896"/>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9"/>
                    <a:srcRect l="7376" t="6172" r="11693" b="70950"/>
                    <a:stretch>
                      <a:fillRect/>
                    </a:stretch>
                  </pic:blipFill>
                  <pic:spPr>
                    <a:xfrm>
                      <a:off x="0" y="0"/>
                      <a:ext cx="5530406" cy="2022896"/>
                    </a:xfrm>
                    <a:prstGeom prst="rect">
                      <a:avLst/>
                    </a:prstGeom>
                    <a:ln/>
                  </pic:spPr>
                </pic:pic>
              </a:graphicData>
            </a:graphic>
          </wp:inline>
        </w:drawing>
      </w:r>
    </w:p>
    <w:p w:rsidR="009122A4" w:rsidRDefault="000A03A1">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rPr>
        <w:t>Year I and II will focus on iterat</w:t>
      </w:r>
      <w:r>
        <w:rPr>
          <w:rFonts w:ascii="Times New Roman" w:eastAsia="Times New Roman" w:hAnsi="Times New Roman" w:cs="Times New Roman"/>
        </w:rPr>
        <w:t>ive cycles for the generation of an optimized AHL lactonase enzyme with improved activity profile, and the discovery and selection of potent peptide inhibitors ofAprX. We expect by the end of the first year to select 3-5 new enzymes and 10-20 initial pepti</w:t>
      </w:r>
      <w:r>
        <w:rPr>
          <w:rFonts w:ascii="Times New Roman" w:eastAsia="Times New Roman" w:hAnsi="Times New Roman" w:cs="Times New Roman"/>
        </w:rPr>
        <w:t>des. These will set the basis for an additional round of optimization and selection. The third research year will focus on the evaluation of each solution (i.e., AHL lactonase and AprX peptide inhibitors) in milk alone and in a synergistic approach.</w:t>
      </w:r>
      <w:r>
        <w:rPr>
          <w:rFonts w:ascii="Times New Roman" w:eastAsia="Times New Roman" w:hAnsi="Times New Roman" w:cs="Times New Roman"/>
          <w:sz w:val="26"/>
          <w:szCs w:val="26"/>
        </w:rPr>
        <w:t xml:space="preserve"> </w:t>
      </w:r>
    </w:p>
    <w:p w:rsidR="009122A4" w:rsidRDefault="000A03A1">
      <w:pPr>
        <w:spacing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8. Pr</w:t>
      </w:r>
      <w:r>
        <w:rPr>
          <w:rFonts w:ascii="Times New Roman" w:eastAsia="Times New Roman" w:hAnsi="Times New Roman" w:cs="Times New Roman"/>
          <w:b/>
          <w:sz w:val="26"/>
          <w:szCs w:val="26"/>
        </w:rPr>
        <w:t>eliminary data</w:t>
      </w:r>
    </w:p>
    <w:p w:rsidR="009122A4" w:rsidRDefault="000A03A1">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rPr>
        <w:t xml:space="preserve">The Afriat-Jurnou lab has recently identified </w:t>
      </w:r>
      <w:r>
        <w:rPr>
          <w:rFonts w:ascii="Times New Roman" w:eastAsia="Times New Roman" w:hAnsi="Times New Roman" w:cs="Times New Roman"/>
          <w:b/>
          <w:u w:val="single"/>
        </w:rPr>
        <w:t>new AHL lactonase (moLRP)</w:t>
      </w:r>
      <w:r>
        <w:rPr>
          <w:rFonts w:ascii="Times New Roman" w:eastAsia="Times New Roman" w:hAnsi="Times New Roman" w:cs="Times New Roman"/>
          <w:u w:val="single"/>
        </w:rPr>
        <w:t xml:space="preserve"> </w:t>
      </w:r>
      <w:r>
        <w:rPr>
          <w:rFonts w:ascii="Times New Roman" w:eastAsia="Times New Roman" w:hAnsi="Times New Roman" w:cs="Times New Roman"/>
        </w:rPr>
        <w:t>from marine metagenomes that sets the basis for further enzyme optimization</w:t>
      </w:r>
      <w:hyperlink r:id="rId50">
        <w:r>
          <w:rPr>
            <w:rFonts w:ascii="Times New Roman" w:eastAsia="Times New Roman" w:hAnsi="Times New Roman" w:cs="Times New Roman"/>
            <w:color w:val="000000"/>
            <w:vertAlign w:val="superscript"/>
          </w:rPr>
          <w:t>39</w:t>
        </w:r>
      </w:hyperlink>
      <w:r>
        <w:rPr>
          <w:rFonts w:ascii="Times New Roman" w:eastAsia="Times New Roman" w:hAnsi="Times New Roman" w:cs="Times New Roman"/>
        </w:rPr>
        <w:t xml:space="preserve">. The new moLRP was verified as an efficient AHL lactonase with a preference towards short to medium AHL-chains. The highest specific activity was detected with C4-HSL, with a </w:t>
      </w:r>
      <w:r>
        <w:rPr>
          <w:rFonts w:ascii="Times New Roman" w:eastAsia="Times New Roman" w:hAnsi="Times New Roman" w:cs="Times New Roman"/>
          <w:i/>
        </w:rPr>
        <w:t>k</w:t>
      </w:r>
      <w:r>
        <w:rPr>
          <w:rFonts w:ascii="Times New Roman" w:eastAsia="Times New Roman" w:hAnsi="Times New Roman" w:cs="Times New Roman"/>
          <w:vertAlign w:val="subscript"/>
        </w:rPr>
        <w:t>cat</w:t>
      </w:r>
      <w:r>
        <w:rPr>
          <w:rFonts w:ascii="Times New Roman" w:eastAsia="Times New Roman" w:hAnsi="Times New Roman" w:cs="Times New Roman"/>
        </w:rPr>
        <w:t>/</w:t>
      </w:r>
      <w:r>
        <w:rPr>
          <w:rFonts w:ascii="Times New Roman" w:eastAsia="Times New Roman" w:hAnsi="Times New Roman" w:cs="Times New Roman"/>
          <w:i/>
        </w:rPr>
        <w:t>K</w:t>
      </w:r>
      <w:r>
        <w:rPr>
          <w:rFonts w:ascii="Times New Roman" w:eastAsia="Times New Roman" w:hAnsi="Times New Roman" w:cs="Times New Roman"/>
          <w:vertAlign w:val="subscript"/>
        </w:rPr>
        <w:t>M</w:t>
      </w:r>
      <w:r>
        <w:rPr>
          <w:rFonts w:ascii="Times New Roman" w:eastAsia="Times New Roman" w:hAnsi="Times New Roman" w:cs="Times New Roman"/>
        </w:rPr>
        <w:t xml:space="preserve"> value of 1.92x10</w:t>
      </w:r>
      <w:r>
        <w:rPr>
          <w:rFonts w:ascii="Times New Roman" w:eastAsia="Times New Roman" w:hAnsi="Times New Roman" w:cs="Times New Roman"/>
          <w:vertAlign w:val="superscript"/>
        </w:rPr>
        <w:t xml:space="preserve">4 </w:t>
      </w:r>
      <w:r>
        <w:rPr>
          <w:rFonts w:ascii="Times New Roman" w:eastAsia="Times New Roman" w:hAnsi="Times New Roman" w:cs="Times New Roman"/>
        </w:rPr>
        <w:t>s</w:t>
      </w:r>
      <w:r>
        <w:rPr>
          <w:rFonts w:ascii="Times New Roman" w:eastAsia="Times New Roman" w:hAnsi="Times New Roman" w:cs="Times New Roman"/>
          <w:vertAlign w:val="superscript"/>
        </w:rPr>
        <w:t>-1</w:t>
      </w:r>
      <w:r>
        <w:rPr>
          <w:rFonts w:ascii="Times New Roman" w:eastAsia="Times New Roman" w:hAnsi="Times New Roman" w:cs="Times New Roman"/>
        </w:rPr>
        <w:t>M</w:t>
      </w:r>
      <w:r>
        <w:rPr>
          <w:rFonts w:ascii="Times New Roman" w:eastAsia="Times New Roman" w:hAnsi="Times New Roman" w:cs="Times New Roman"/>
          <w:vertAlign w:val="superscript"/>
        </w:rPr>
        <w:t>-1</w:t>
      </w:r>
      <w:r>
        <w:rPr>
          <w:rFonts w:ascii="Times New Roman" w:eastAsia="Times New Roman" w:hAnsi="Times New Roman" w:cs="Times New Roman"/>
        </w:rPr>
        <w:t>, then with C8-oxo-HSL</w:t>
      </w:r>
      <w:r>
        <w:rPr>
          <w:rFonts w:ascii="Times New Roman" w:eastAsia="Times New Roman" w:hAnsi="Times New Roman" w:cs="Times New Roman"/>
          <w:b/>
        </w:rPr>
        <w:t xml:space="preserve">, </w:t>
      </w:r>
      <w:r>
        <w:rPr>
          <w:rFonts w:ascii="Times New Roman" w:eastAsia="Times New Roman" w:hAnsi="Times New Roman" w:cs="Times New Roman"/>
        </w:rPr>
        <w:t xml:space="preserve">with a </w:t>
      </w:r>
      <w:r>
        <w:rPr>
          <w:rFonts w:ascii="Times New Roman" w:eastAsia="Times New Roman" w:hAnsi="Times New Roman" w:cs="Times New Roman"/>
          <w:i/>
        </w:rPr>
        <w:t>k</w:t>
      </w:r>
      <w:r>
        <w:rPr>
          <w:rFonts w:ascii="Times New Roman" w:eastAsia="Times New Roman" w:hAnsi="Times New Roman" w:cs="Times New Roman"/>
          <w:vertAlign w:val="subscript"/>
        </w:rPr>
        <w:t>cat</w:t>
      </w:r>
      <w:r>
        <w:rPr>
          <w:rFonts w:ascii="Times New Roman" w:eastAsia="Times New Roman" w:hAnsi="Times New Roman" w:cs="Times New Roman"/>
        </w:rPr>
        <w:t>/</w:t>
      </w:r>
      <w:r>
        <w:rPr>
          <w:rFonts w:ascii="Times New Roman" w:eastAsia="Times New Roman" w:hAnsi="Times New Roman" w:cs="Times New Roman"/>
          <w:i/>
        </w:rPr>
        <w:t>K</w:t>
      </w:r>
      <w:r>
        <w:rPr>
          <w:rFonts w:ascii="Times New Roman" w:eastAsia="Times New Roman" w:hAnsi="Times New Roman" w:cs="Times New Roman"/>
          <w:vertAlign w:val="subscript"/>
        </w:rPr>
        <w:t>M</w:t>
      </w:r>
      <w:r>
        <w:rPr>
          <w:rFonts w:ascii="Times New Roman" w:eastAsia="Times New Roman" w:hAnsi="Times New Roman" w:cs="Times New Roman"/>
        </w:rPr>
        <w:t xml:space="preserve"> value of</w:t>
      </w:r>
      <w:r>
        <w:rPr>
          <w:rFonts w:ascii="Times New Roman" w:eastAsia="Times New Roman" w:hAnsi="Times New Roman" w:cs="Times New Roman"/>
          <w:b/>
        </w:rPr>
        <w:t xml:space="preserve"> </w:t>
      </w:r>
      <w:r>
        <w:rPr>
          <w:rFonts w:ascii="Times New Roman" w:eastAsia="Times New Roman" w:hAnsi="Times New Roman" w:cs="Times New Roman"/>
          <w:b/>
        </w:rPr>
        <w:t xml:space="preserve"> </w:t>
      </w:r>
      <w:r>
        <w:rPr>
          <w:rFonts w:ascii="Times New Roman" w:eastAsia="Times New Roman" w:hAnsi="Times New Roman" w:cs="Times New Roman"/>
          <w:sz w:val="24"/>
          <w:szCs w:val="24"/>
        </w:rPr>
        <w:t>6.94X10</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rPr>
        <w:t xml:space="preserve"> s</w:t>
      </w:r>
      <w:r>
        <w:rPr>
          <w:rFonts w:ascii="Times New Roman" w:eastAsia="Times New Roman" w:hAnsi="Times New Roman" w:cs="Times New Roman"/>
          <w:vertAlign w:val="superscript"/>
        </w:rPr>
        <w:t>-1</w:t>
      </w:r>
      <w:r>
        <w:rPr>
          <w:rFonts w:ascii="Times New Roman" w:eastAsia="Times New Roman" w:hAnsi="Times New Roman" w:cs="Times New Roman"/>
        </w:rPr>
        <w:t>M</w:t>
      </w:r>
      <w:r>
        <w:rPr>
          <w:rFonts w:ascii="Times New Roman" w:eastAsia="Times New Roman" w:hAnsi="Times New Roman" w:cs="Times New Roman"/>
          <w:vertAlign w:val="superscript"/>
        </w:rPr>
        <w:t xml:space="preserve">-1 </w:t>
      </w:r>
      <w:r>
        <w:rPr>
          <w:rFonts w:ascii="Times New Roman" w:eastAsia="Times New Roman" w:hAnsi="Times New Roman" w:cs="Times New Roman"/>
          <w:b/>
        </w:rPr>
        <w:t>, Figure 1</w:t>
      </w:r>
      <w:r>
        <w:rPr>
          <w:rFonts w:ascii="Times New Roman" w:eastAsia="Times New Roman" w:hAnsi="Times New Roman" w:cs="Times New Roman"/>
        </w:rPr>
        <w:t xml:space="preserve"> shows the catalytic analysis for these two substrates, which also act as QS signaling molecule in </w:t>
      </w:r>
      <w:r>
        <w:rPr>
          <w:rFonts w:ascii="Times New Roman" w:eastAsia="Times New Roman" w:hAnsi="Times New Roman" w:cs="Times New Roman"/>
          <w:i/>
        </w:rPr>
        <w:t>P. fluorescens</w:t>
      </w:r>
      <w:r>
        <w:rPr>
          <w:rFonts w:ascii="Times New Roman" w:eastAsia="Times New Roman" w:hAnsi="Times New Roman" w:cs="Times New Roman"/>
        </w:rPr>
        <w:t xml:space="preserve"> . </w:t>
      </w:r>
    </w:p>
    <w:p w:rsidR="009122A4" w:rsidRDefault="000A03A1">
      <w:pPr>
        <w:spacing w:line="240" w:lineRule="auto"/>
        <w:jc w:val="both"/>
        <w:rPr>
          <w:rFonts w:ascii="Times New Roman" w:eastAsia="Times New Roman" w:hAnsi="Times New Roman" w:cs="Times New Roman"/>
          <w:b/>
        </w:rPr>
      </w:pPr>
      <w:r>
        <w:rPr>
          <w:noProof/>
          <w:lang w:val="en-US"/>
        </w:rPr>
        <w:drawing>
          <wp:anchor distT="0" distB="0" distL="0" distR="0" simplePos="0" relativeHeight="251658240" behindDoc="0" locked="0" layoutInCell="1" hidden="0" allowOverlap="1">
            <wp:simplePos x="0" y="0"/>
            <wp:positionH relativeFrom="column">
              <wp:posOffset>0</wp:posOffset>
            </wp:positionH>
            <wp:positionV relativeFrom="paragraph">
              <wp:posOffset>11534</wp:posOffset>
            </wp:positionV>
            <wp:extent cx="2606231" cy="1398044"/>
            <wp:effectExtent l="0" t="0" r="0" b="0"/>
            <wp:wrapSquare wrapText="bothSides" distT="0" distB="0" distL="0" distR="0"/>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51"/>
                    <a:srcRect/>
                    <a:stretch>
                      <a:fillRect/>
                    </a:stretch>
                  </pic:blipFill>
                  <pic:spPr>
                    <a:xfrm>
                      <a:off x="0" y="0"/>
                      <a:ext cx="2606231" cy="1398044"/>
                    </a:xfrm>
                    <a:prstGeom prst="rect">
                      <a:avLst/>
                    </a:prstGeom>
                    <a:ln/>
                  </pic:spPr>
                </pic:pic>
              </a:graphicData>
            </a:graphic>
          </wp:anchor>
        </w:drawing>
      </w:r>
    </w:p>
    <w:p w:rsidR="009122A4" w:rsidRDefault="009122A4">
      <w:pPr>
        <w:spacing w:line="240" w:lineRule="auto"/>
        <w:jc w:val="both"/>
        <w:rPr>
          <w:rFonts w:ascii="Times New Roman" w:eastAsia="Times New Roman" w:hAnsi="Times New Roman" w:cs="Times New Roman"/>
          <w:b/>
        </w:rPr>
      </w:pPr>
    </w:p>
    <w:p w:rsidR="009122A4" w:rsidRDefault="000A03A1">
      <w:pPr>
        <w:spacing w:line="240" w:lineRule="auto"/>
        <w:jc w:val="both"/>
        <w:rPr>
          <w:rFonts w:ascii="Times New Roman" w:eastAsia="Times New Roman" w:hAnsi="Times New Roman" w:cs="Times New Roman"/>
          <w:b/>
        </w:rPr>
      </w:pPr>
      <w:r>
        <w:rPr>
          <w:rFonts w:ascii="Times New Roman" w:eastAsia="Times New Roman" w:hAnsi="Times New Roman" w:cs="Times New Roman"/>
          <w:b/>
        </w:rPr>
        <w:t>Figure 1</w:t>
      </w:r>
      <w:r>
        <w:rPr>
          <w:rFonts w:ascii="Times New Roman" w:eastAsia="Times New Roman" w:hAnsi="Times New Roman" w:cs="Times New Roman"/>
        </w:rPr>
        <w:t>. Nnewly identified moLRP is an N-acyl-homoserine lactonase. Michaelis-Menten analysis of the lactona</w:t>
      </w:r>
      <w:r>
        <w:rPr>
          <w:rFonts w:ascii="Times New Roman" w:eastAsia="Times New Roman" w:hAnsi="Times New Roman" w:cs="Times New Roman"/>
        </w:rPr>
        <w:t>se activity of moLRP with C4-HSL and C8-oxo-HSL, at E</w:t>
      </w:r>
      <w:r>
        <w:rPr>
          <w:rFonts w:ascii="Times New Roman" w:eastAsia="Times New Roman" w:hAnsi="Times New Roman" w:cs="Times New Roman"/>
          <w:vertAlign w:val="subscript"/>
        </w:rPr>
        <w:t>0</w:t>
      </w:r>
      <w:r>
        <w:rPr>
          <w:rFonts w:ascii="Times New Roman" w:eastAsia="Times New Roman" w:hAnsi="Times New Roman" w:cs="Times New Roman"/>
        </w:rPr>
        <w:t>=0.3µM, pH= 8, 27°C.</w:t>
      </w:r>
    </w:p>
    <w:p w:rsidR="009122A4" w:rsidRDefault="000A03A1">
      <w:pPr>
        <w:spacing w:before="240" w:line="360" w:lineRule="auto"/>
        <w:jc w:val="both"/>
        <w:rPr>
          <w:rFonts w:ascii="Times New Roman" w:eastAsia="Times New Roman" w:hAnsi="Times New Roman" w:cs="Times New Roman"/>
        </w:rPr>
      </w:pPr>
      <w:r>
        <w:rPr>
          <w:rFonts w:ascii="Times New Roman" w:eastAsia="Times New Roman" w:hAnsi="Times New Roman" w:cs="Times New Roman"/>
          <w:b/>
        </w:rPr>
        <w:t>Biochemical characterization of the new moLRP AHL lactonase</w:t>
      </w:r>
      <w:r>
        <w:rPr>
          <w:rFonts w:ascii="Times New Roman" w:eastAsia="Times New Roman" w:hAnsi="Times New Roman" w:cs="Times New Roman"/>
        </w:rPr>
        <w:t xml:space="preserve">. The biochemical characterizations indicated that moLRP has high temperature and pH stability. </w:t>
      </w:r>
      <w:r>
        <w:rPr>
          <w:rFonts w:ascii="Times New Roman" w:eastAsia="Times New Roman" w:hAnsi="Times New Roman" w:cs="Times New Roman"/>
          <w:b/>
        </w:rPr>
        <w:t xml:space="preserve">Figure 2 </w:t>
      </w:r>
      <w:r>
        <w:rPr>
          <w:rFonts w:ascii="Times New Roman" w:eastAsia="Times New Roman" w:hAnsi="Times New Roman" w:cs="Times New Roman"/>
        </w:rPr>
        <w:t xml:space="preserve"> shows the range of activity for two enzymes, the marine moLRP and a terrestrial lactonase PPH. While both enzymes exhibited similar activity in terms of temperature range (</w:t>
      </w:r>
      <w:r>
        <w:rPr>
          <w:rFonts w:ascii="Times New Roman" w:eastAsia="Times New Roman" w:hAnsi="Times New Roman" w:cs="Times New Roman"/>
          <w:b/>
        </w:rPr>
        <w:t>Figure 2A</w:t>
      </w:r>
      <w:r>
        <w:rPr>
          <w:rFonts w:ascii="Times New Roman" w:eastAsia="Times New Roman" w:hAnsi="Times New Roman" w:cs="Times New Roman"/>
        </w:rPr>
        <w:t>),  it clearly indicates the superior range of activity for the newly disc</w:t>
      </w:r>
      <w:r>
        <w:rPr>
          <w:rFonts w:ascii="Times New Roman" w:eastAsia="Times New Roman" w:hAnsi="Times New Roman" w:cs="Times New Roman"/>
        </w:rPr>
        <w:t xml:space="preserve">overed moLRP.  moLRP optimal pH was lower, around 8 and for PPH it was at 9.5 </w:t>
      </w:r>
      <w:r>
        <w:rPr>
          <w:rFonts w:ascii="Times New Roman" w:eastAsia="Times New Roman" w:hAnsi="Times New Roman" w:cs="Times New Roman"/>
          <w:b/>
        </w:rPr>
        <w:t>(Figure 2B</w:t>
      </w:r>
      <w:r>
        <w:rPr>
          <w:rFonts w:ascii="Times New Roman" w:eastAsia="Times New Roman" w:hAnsi="Times New Roman" w:cs="Times New Roman"/>
        </w:rPr>
        <w:t xml:space="preserve">). In addition, more than 75% residual activity </w:t>
      </w:r>
      <w:r>
        <w:rPr>
          <w:rFonts w:ascii="Times New Roman" w:eastAsia="Times New Roman" w:hAnsi="Times New Roman" w:cs="Times New Roman"/>
        </w:rPr>
        <w:lastRenderedPageBreak/>
        <w:t>following incubation at an extremely wide range of pH, from 4.5-11 was observed for moLRP (</w:t>
      </w:r>
      <w:r>
        <w:rPr>
          <w:rFonts w:ascii="Times New Roman" w:eastAsia="Times New Roman" w:hAnsi="Times New Roman" w:cs="Times New Roman"/>
          <w:b/>
        </w:rPr>
        <w:t>Figure  2C</w:t>
      </w:r>
      <w:r>
        <w:rPr>
          <w:rFonts w:ascii="Times New Roman" w:eastAsia="Times New Roman" w:hAnsi="Times New Roman" w:cs="Times New Roman"/>
        </w:rPr>
        <w:t>), while PPH was st</w:t>
      </w:r>
      <w:r>
        <w:rPr>
          <w:rFonts w:ascii="Times New Roman" w:eastAsia="Times New Roman" w:hAnsi="Times New Roman" w:cs="Times New Roman"/>
        </w:rPr>
        <w:t xml:space="preserve">able only at a narrow range of pH. </w:t>
      </w:r>
    </w:p>
    <w:p w:rsidR="009122A4" w:rsidRDefault="000A03A1">
      <w:pPr>
        <w:spacing w:before="240" w:line="360" w:lineRule="auto"/>
        <w:jc w:val="both"/>
        <w:rPr>
          <w:rFonts w:ascii="Times New Roman" w:eastAsia="Times New Roman" w:hAnsi="Times New Roman" w:cs="Times New Roman"/>
          <w:b/>
        </w:rPr>
      </w:pPr>
      <w:r>
        <w:rPr>
          <w:rFonts w:ascii="Times New Roman" w:eastAsia="Times New Roman" w:hAnsi="Times New Roman" w:cs="Times New Roman"/>
          <w:noProof/>
          <w:lang w:val="en-US"/>
        </w:rPr>
        <w:drawing>
          <wp:inline distT="114300" distB="114300" distL="114300" distR="114300">
            <wp:extent cx="5816156" cy="1842656"/>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2"/>
                    <a:srcRect/>
                    <a:stretch>
                      <a:fillRect/>
                    </a:stretch>
                  </pic:blipFill>
                  <pic:spPr>
                    <a:xfrm>
                      <a:off x="0" y="0"/>
                      <a:ext cx="5816156" cy="1842656"/>
                    </a:xfrm>
                    <a:prstGeom prst="rect">
                      <a:avLst/>
                    </a:prstGeom>
                    <a:ln/>
                  </pic:spPr>
                </pic:pic>
              </a:graphicData>
            </a:graphic>
          </wp:inline>
        </w:drawing>
      </w:r>
      <w:r>
        <w:rPr>
          <w:rFonts w:ascii="Times New Roman" w:eastAsia="Times New Roman" w:hAnsi="Times New Roman" w:cs="Times New Roman"/>
        </w:rPr>
        <w:t xml:space="preserve">                                                                       </w:t>
      </w:r>
      <w:r>
        <w:rPr>
          <w:rFonts w:ascii="Times New Roman" w:eastAsia="Times New Roman" w:hAnsi="Times New Roman" w:cs="Times New Roman"/>
          <w:b/>
        </w:rPr>
        <w:t xml:space="preserve">                                                                           </w:t>
      </w:r>
    </w:p>
    <w:p w:rsidR="009122A4" w:rsidRDefault="000A03A1">
      <w:pPr>
        <w:spacing w:after="240" w:line="240" w:lineRule="auto"/>
        <w:jc w:val="both"/>
        <w:rPr>
          <w:rFonts w:ascii="Times New Roman" w:eastAsia="Times New Roman" w:hAnsi="Times New Roman" w:cs="Times New Roman"/>
          <w:highlight w:val="white"/>
        </w:rPr>
      </w:pPr>
      <w:r>
        <w:rPr>
          <w:rFonts w:ascii="Times New Roman" w:eastAsia="Times New Roman" w:hAnsi="Times New Roman" w:cs="Times New Roman"/>
          <w:b/>
        </w:rPr>
        <w:t xml:space="preserve">Figure 2. </w:t>
      </w:r>
      <w:r>
        <w:rPr>
          <w:rFonts w:ascii="Times New Roman" w:eastAsia="Times New Roman" w:hAnsi="Times New Roman" w:cs="Times New Roman"/>
          <w:b/>
          <w:highlight w:val="white"/>
        </w:rPr>
        <w:t>Comparison of the biochemical properties of moLRP and PPH.</w:t>
      </w:r>
      <w:r>
        <w:rPr>
          <w:rFonts w:ascii="Times New Roman" w:eastAsia="Times New Roman" w:hAnsi="Times New Roman" w:cs="Times New Roman"/>
          <w:highlight w:val="white"/>
        </w:rPr>
        <w:t xml:space="preserve"> (A)</w:t>
      </w:r>
      <w:r>
        <w:rPr>
          <w:rFonts w:ascii="Times New Roman" w:eastAsia="Times New Roman" w:hAnsi="Times New Roman" w:cs="Times New Roman"/>
          <w:highlight w:val="white"/>
        </w:rPr>
        <w:t xml:space="preserve"> The optimal temperature for the AHL-degrading activity of purified moLRP and PPH. The enzyme activities were determined by measuring the rate of enzymatic hydrolysis of </w:t>
      </w:r>
      <w:r>
        <w:rPr>
          <w:rFonts w:ascii="Times New Roman" w:eastAsia="Times New Roman" w:hAnsi="Times New Roman" w:cs="Times New Roman"/>
          <w:sz w:val="24"/>
          <w:szCs w:val="24"/>
          <w:highlight w:val="white"/>
        </w:rPr>
        <w:t>thio-buthyl</w:t>
      </w:r>
      <w:r>
        <w:rPr>
          <w:rFonts w:ascii="Times New Roman" w:eastAsia="Times New Roman" w:hAnsi="Times New Roman" w:cs="Times New Roman"/>
          <w:i/>
          <w:sz w:val="24"/>
          <w:szCs w:val="24"/>
          <w:highlight w:val="white"/>
        </w:rPr>
        <w:t>-γ-</w:t>
      </w:r>
      <w:r>
        <w:rPr>
          <w:rFonts w:ascii="Times New Roman" w:eastAsia="Times New Roman" w:hAnsi="Times New Roman" w:cs="Times New Roman"/>
          <w:sz w:val="24"/>
          <w:szCs w:val="24"/>
          <w:highlight w:val="white"/>
        </w:rPr>
        <w:t>butyric</w:t>
      </w:r>
      <w:r>
        <w:rPr>
          <w:rFonts w:ascii="Times New Roman" w:eastAsia="Times New Roman" w:hAnsi="Times New Roman" w:cs="Times New Roman"/>
          <w:i/>
          <w:sz w:val="24"/>
          <w:szCs w:val="24"/>
          <w:highlight w:val="white"/>
        </w:rPr>
        <w:t>-</w:t>
      </w:r>
      <w:r>
        <w:rPr>
          <w:rFonts w:ascii="Times New Roman" w:eastAsia="Times New Roman" w:hAnsi="Times New Roman" w:cs="Times New Roman"/>
          <w:sz w:val="24"/>
          <w:szCs w:val="24"/>
          <w:highlight w:val="white"/>
        </w:rPr>
        <w:t>lactone</w:t>
      </w: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highlight w:val="white"/>
        </w:rPr>
        <w:t>(TBBL) in the temperature range of 5-90°C. Error bars in</w:t>
      </w:r>
      <w:r>
        <w:rPr>
          <w:rFonts w:ascii="Times New Roman" w:eastAsia="Times New Roman" w:hAnsi="Times New Roman" w:cs="Times New Roman"/>
          <w:highlight w:val="white"/>
        </w:rPr>
        <w:t>dicate standard deviation from three repeats. The relative activity of 100% was defined as the activity at 45°C for moLRP, and 35°C for PPH.   (B) The optimal pH was determined by enzyme activities at a different pH (3.5 to 11). Relative activity of 100% w</w:t>
      </w:r>
      <w:r>
        <w:rPr>
          <w:rFonts w:ascii="Times New Roman" w:eastAsia="Times New Roman" w:hAnsi="Times New Roman" w:cs="Times New Roman"/>
          <w:highlight w:val="white"/>
        </w:rPr>
        <w:t xml:space="preserve">as defined as the activity at pH 8 for moLRP, and at pH 9 for PPH. (C) pH stability was tested after pre-incubation of the enzymes for one hour without a substrate at 4°C, in buffers with a range of pH values (3.5-11). Residual activity was measured at an </w:t>
      </w:r>
      <w:r>
        <w:rPr>
          <w:rFonts w:ascii="Times New Roman" w:eastAsia="Times New Roman" w:hAnsi="Times New Roman" w:cs="Times New Roman"/>
          <w:highlight w:val="white"/>
        </w:rPr>
        <w:t xml:space="preserve">optimal pH and at a constant temperature of 25°C. Error bars indicate standard deviations from 3 repeats. </w:t>
      </w:r>
    </w:p>
    <w:p w:rsidR="009122A4" w:rsidRDefault="000A03A1">
      <w:pPr>
        <w:spacing w:after="240" w:line="360" w:lineRule="auto"/>
        <w:jc w:val="both"/>
        <w:rPr>
          <w:rFonts w:ascii="Times New Roman" w:eastAsia="Times New Roman" w:hAnsi="Times New Roman" w:cs="Times New Roman"/>
        </w:rPr>
      </w:pPr>
      <w:r>
        <w:rPr>
          <w:rFonts w:ascii="Times New Roman" w:eastAsia="Times New Roman" w:hAnsi="Times New Roman" w:cs="Times New Roman"/>
          <w:b/>
        </w:rPr>
        <w:t xml:space="preserve">The new molRP AHL lactonase inhibits </w:t>
      </w:r>
      <w:r>
        <w:rPr>
          <w:rFonts w:ascii="Times New Roman" w:eastAsia="Times New Roman" w:hAnsi="Times New Roman" w:cs="Times New Roman"/>
          <w:b/>
          <w:i/>
        </w:rPr>
        <w:t xml:space="preserve">P. fluorescens </w:t>
      </w:r>
      <w:r>
        <w:rPr>
          <w:rFonts w:ascii="Times New Roman" w:eastAsia="Times New Roman" w:hAnsi="Times New Roman" w:cs="Times New Roman"/>
          <w:b/>
        </w:rPr>
        <w:t>in skim milk</w:t>
      </w:r>
      <w:r>
        <w:rPr>
          <w:rFonts w:ascii="Times New Roman" w:eastAsia="Times New Roman" w:hAnsi="Times New Roman" w:cs="Times New Roman"/>
        </w:rPr>
        <w:t>. We assessed the ability of moLRP and PPH to attenuate QS factors in bacterial cultu</w:t>
      </w:r>
      <w:r>
        <w:rPr>
          <w:rFonts w:ascii="Times New Roman" w:eastAsia="Times New Roman" w:hAnsi="Times New Roman" w:cs="Times New Roman"/>
        </w:rPr>
        <w:t xml:space="preserve">re. As gene expression of </w:t>
      </w:r>
      <w:r>
        <w:rPr>
          <w:rFonts w:ascii="Times New Roman" w:eastAsia="Times New Roman" w:hAnsi="Times New Roman" w:cs="Times New Roman"/>
          <w:i/>
        </w:rPr>
        <w:t>aprX</w:t>
      </w:r>
      <w:r>
        <w:rPr>
          <w:rFonts w:ascii="Times New Roman" w:eastAsia="Times New Roman" w:hAnsi="Times New Roman" w:cs="Times New Roman"/>
        </w:rPr>
        <w:t xml:space="preserve"> was shown to be regulated by AHL-based QS at the transcription level, we examined the extracellular proteolytic activity of </w:t>
      </w:r>
      <w:r>
        <w:rPr>
          <w:rFonts w:ascii="Times New Roman" w:eastAsia="Times New Roman" w:hAnsi="Times New Roman" w:cs="Times New Roman"/>
          <w:i/>
        </w:rPr>
        <w:t>P. fluorescens</w:t>
      </w:r>
      <w:r>
        <w:rPr>
          <w:rFonts w:ascii="Times New Roman" w:eastAsia="Times New Roman" w:hAnsi="Times New Roman" w:cs="Times New Roman"/>
        </w:rPr>
        <w:t xml:space="preserve"> cultures grown in skim-milk, and the effect on gene expression. </w:t>
      </w:r>
      <w:r>
        <w:rPr>
          <w:rFonts w:ascii="Times New Roman" w:eastAsia="Times New Roman" w:hAnsi="Times New Roman" w:cs="Times New Roman"/>
          <w:i/>
        </w:rPr>
        <w:t>P. fluorescens</w:t>
      </w:r>
      <w:r>
        <w:rPr>
          <w:rFonts w:ascii="Times New Roman" w:eastAsia="Times New Roman" w:hAnsi="Times New Roman" w:cs="Times New Roman"/>
        </w:rPr>
        <w:t xml:space="preserve"> culture</w:t>
      </w:r>
      <w:r>
        <w:rPr>
          <w:rFonts w:ascii="Times New Roman" w:eastAsia="Times New Roman" w:hAnsi="Times New Roman" w:cs="Times New Roman"/>
        </w:rPr>
        <w:t>s were incubated with and without purified moLRP and PPH. While adding purified PPH resulted in 20% lower bacterial exo-proteolytic activity, using the azo-casein as substrate, moLRP inhibited it by 75%. Moreover, F</w:t>
      </w:r>
      <w:r>
        <w:rPr>
          <w:rFonts w:ascii="Times New Roman" w:eastAsia="Times New Roman" w:hAnsi="Times New Roman" w:cs="Times New Roman"/>
          <w:b/>
        </w:rPr>
        <w:t>igure 3B</w:t>
      </w:r>
      <w:r>
        <w:rPr>
          <w:rFonts w:ascii="Times New Roman" w:eastAsia="Times New Roman" w:hAnsi="Times New Roman" w:cs="Times New Roman"/>
        </w:rPr>
        <w:t xml:space="preserve"> indicates that with moLRP the relative expression of </w:t>
      </w:r>
      <w:r>
        <w:rPr>
          <w:rFonts w:ascii="Times New Roman" w:eastAsia="Times New Roman" w:hAnsi="Times New Roman" w:cs="Times New Roman"/>
          <w:i/>
        </w:rPr>
        <w:t xml:space="preserve">aprX </w:t>
      </w:r>
      <w:r>
        <w:rPr>
          <w:rFonts w:ascii="Times New Roman" w:eastAsia="Times New Roman" w:hAnsi="Times New Roman" w:cs="Times New Roman"/>
        </w:rPr>
        <w:t>was significantly reduced by 71%</w:t>
      </w:r>
      <w:r>
        <w:rPr>
          <w:rFonts w:ascii="Times New Roman" w:eastAsia="Times New Roman" w:hAnsi="Times New Roman" w:cs="Times New Roman"/>
          <w:i/>
        </w:rPr>
        <w:t xml:space="preserve">. </w:t>
      </w:r>
      <w:r>
        <w:rPr>
          <w:rFonts w:ascii="Times New Roman" w:eastAsia="Times New Roman" w:hAnsi="Times New Roman" w:cs="Times New Roman"/>
          <w:b/>
        </w:rPr>
        <w:t>Figure 3C</w:t>
      </w:r>
      <w:r>
        <w:rPr>
          <w:rFonts w:ascii="Times New Roman" w:eastAsia="Times New Roman" w:hAnsi="Times New Roman" w:cs="Times New Roman"/>
        </w:rPr>
        <w:t xml:space="preserve"> shows that compared to bacterial cultures without lactonase addition, biofilm formation was inhibited by 60% when moLRP was added to the cultures of </w:t>
      </w:r>
      <w:r>
        <w:rPr>
          <w:rFonts w:ascii="Times New Roman" w:eastAsia="Times New Roman" w:hAnsi="Times New Roman" w:cs="Times New Roman"/>
          <w:i/>
        </w:rPr>
        <w:t>P. f</w:t>
      </w:r>
      <w:r>
        <w:rPr>
          <w:rFonts w:ascii="Times New Roman" w:eastAsia="Times New Roman" w:hAnsi="Times New Roman" w:cs="Times New Roman"/>
          <w:i/>
        </w:rPr>
        <w:t>luorescens</w:t>
      </w:r>
      <w:r>
        <w:rPr>
          <w:rFonts w:ascii="Times New Roman" w:eastAsia="Times New Roman" w:hAnsi="Times New Roman" w:cs="Times New Roman"/>
        </w:rPr>
        <w:t xml:space="preserve">, and by less than 20% when PPH was added. </w:t>
      </w:r>
    </w:p>
    <w:p w:rsidR="009122A4" w:rsidRDefault="009122A4">
      <w:pPr>
        <w:spacing w:after="240" w:line="360" w:lineRule="auto"/>
        <w:jc w:val="both"/>
        <w:rPr>
          <w:rFonts w:ascii="Times New Roman" w:eastAsia="Times New Roman" w:hAnsi="Times New Roman" w:cs="Times New Roman"/>
        </w:rPr>
      </w:pPr>
    </w:p>
    <w:p w:rsidR="009122A4" w:rsidRDefault="009122A4">
      <w:pPr>
        <w:spacing w:after="240" w:line="360" w:lineRule="auto"/>
        <w:jc w:val="both"/>
        <w:rPr>
          <w:rFonts w:ascii="Times New Roman" w:eastAsia="Times New Roman" w:hAnsi="Times New Roman" w:cs="Times New Roman"/>
        </w:rPr>
      </w:pPr>
    </w:p>
    <w:p w:rsidR="009122A4" w:rsidRDefault="000A03A1">
      <w:pPr>
        <w:spacing w:line="240" w:lineRule="auto"/>
        <w:jc w:val="both"/>
        <w:rPr>
          <w:rFonts w:ascii="Times New Roman" w:eastAsia="Times New Roman" w:hAnsi="Times New Roman" w:cs="Times New Roman"/>
        </w:rPr>
      </w:pPr>
      <w:r>
        <w:rPr>
          <w:rFonts w:ascii="Times New Roman" w:eastAsia="Times New Roman" w:hAnsi="Times New Roman" w:cs="Times New Roman"/>
          <w:b/>
        </w:rPr>
        <w:t>Figure 3</w:t>
      </w:r>
      <w:r>
        <w:rPr>
          <w:rFonts w:ascii="Times New Roman" w:eastAsia="Times New Roman" w:hAnsi="Times New Roman" w:cs="Times New Roman"/>
        </w:rPr>
        <w:t xml:space="preserve">: </w:t>
      </w:r>
      <w:r>
        <w:rPr>
          <w:rFonts w:ascii="Times New Roman" w:eastAsia="Times New Roman" w:hAnsi="Times New Roman" w:cs="Times New Roman"/>
          <w:b/>
        </w:rPr>
        <w:t xml:space="preserve">moLRP inhibits </w:t>
      </w:r>
      <w:r>
        <w:rPr>
          <w:rFonts w:ascii="Times New Roman" w:eastAsia="Times New Roman" w:hAnsi="Times New Roman" w:cs="Times New Roman"/>
          <w:b/>
          <w:i/>
        </w:rPr>
        <w:t>P. fluorescens</w:t>
      </w:r>
      <w:r>
        <w:rPr>
          <w:rFonts w:ascii="Times New Roman" w:eastAsia="Times New Roman" w:hAnsi="Times New Roman" w:cs="Times New Roman"/>
          <w:b/>
        </w:rPr>
        <w:t xml:space="preserve"> AprX expression and extracellular proteolytic activity.</w:t>
      </w:r>
      <w:r>
        <w:rPr>
          <w:rFonts w:ascii="Times New Roman" w:eastAsia="Times New Roman" w:hAnsi="Times New Roman" w:cs="Times New Roman"/>
        </w:rPr>
        <w:t xml:space="preserve"> (A) Transcription levels of </w:t>
      </w:r>
      <w:r>
        <w:rPr>
          <w:rFonts w:ascii="Times New Roman" w:eastAsia="Times New Roman" w:hAnsi="Times New Roman" w:cs="Times New Roman"/>
          <w:i/>
        </w:rPr>
        <w:t>aprX</w:t>
      </w:r>
      <w:r>
        <w:rPr>
          <w:rFonts w:ascii="Times New Roman" w:eastAsia="Times New Roman" w:hAnsi="Times New Roman" w:cs="Times New Roman"/>
        </w:rPr>
        <w:t xml:space="preserve"> in the presence of purified moLRP and its activity buffer (control), no</w:t>
      </w:r>
      <w:r>
        <w:rPr>
          <w:rFonts w:ascii="Times New Roman" w:eastAsia="Times New Roman" w:hAnsi="Times New Roman" w:cs="Times New Roman"/>
        </w:rPr>
        <w:t xml:space="preserve">rmalized  to </w:t>
      </w:r>
      <w:r>
        <w:rPr>
          <w:rFonts w:ascii="Times New Roman" w:eastAsia="Times New Roman" w:hAnsi="Times New Roman" w:cs="Times New Roman"/>
        </w:rPr>
        <w:lastRenderedPageBreak/>
        <w:t xml:space="preserve">levels of </w:t>
      </w:r>
      <w:r>
        <w:rPr>
          <w:rFonts w:ascii="Times New Roman" w:eastAsia="Times New Roman" w:hAnsi="Times New Roman" w:cs="Times New Roman"/>
          <w:i/>
        </w:rPr>
        <w:t>16S rRNA</w:t>
      </w:r>
      <w:r>
        <w:rPr>
          <w:rFonts w:ascii="Times New Roman" w:eastAsia="Times New Roman" w:hAnsi="Times New Roman" w:cs="Times New Roman"/>
        </w:rPr>
        <w:t xml:space="preserve">. (B) Extracellular proteinase activity of </w:t>
      </w:r>
      <w:r>
        <w:rPr>
          <w:rFonts w:ascii="Times New Roman" w:eastAsia="Times New Roman" w:hAnsi="Times New Roman" w:cs="Times New Roman"/>
          <w:i/>
        </w:rPr>
        <w:t>P. fluorescens</w:t>
      </w:r>
      <w:r>
        <w:rPr>
          <w:rFonts w:ascii="Times New Roman" w:eastAsia="Times New Roman" w:hAnsi="Times New Roman" w:cs="Times New Roman"/>
        </w:rPr>
        <w:t xml:space="preserve"> (skim-milk medium) in the presence of purified enzymes and alone </w:t>
      </w:r>
      <w:r>
        <w:rPr>
          <w:rFonts w:ascii="Times New Roman" w:eastAsia="Times New Roman" w:hAnsi="Times New Roman" w:cs="Times New Roman"/>
          <w:i/>
        </w:rPr>
        <w:t>P. fluorescens</w:t>
      </w:r>
      <w:r>
        <w:rPr>
          <w:rFonts w:ascii="Times New Roman" w:eastAsia="Times New Roman" w:hAnsi="Times New Roman" w:cs="Times New Roman"/>
        </w:rPr>
        <w:t xml:space="preserve"> alone was used as a control. </w:t>
      </w:r>
      <w:r>
        <w:rPr>
          <w:noProof/>
          <w:lang w:val="en-US"/>
        </w:rPr>
        <w:drawing>
          <wp:anchor distT="114300" distB="114300" distL="114300" distR="114300" simplePos="0" relativeHeight="251659264" behindDoc="0" locked="0" layoutInCell="1" hidden="0" allowOverlap="1">
            <wp:simplePos x="0" y="0"/>
            <wp:positionH relativeFrom="column">
              <wp:posOffset>19051</wp:posOffset>
            </wp:positionH>
            <wp:positionV relativeFrom="paragraph">
              <wp:posOffset>114300</wp:posOffset>
            </wp:positionV>
            <wp:extent cx="3158681" cy="1906100"/>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3"/>
                    <a:srcRect/>
                    <a:stretch>
                      <a:fillRect/>
                    </a:stretch>
                  </pic:blipFill>
                  <pic:spPr>
                    <a:xfrm>
                      <a:off x="0" y="0"/>
                      <a:ext cx="3158681" cy="1906100"/>
                    </a:xfrm>
                    <a:prstGeom prst="rect">
                      <a:avLst/>
                    </a:prstGeom>
                    <a:ln/>
                  </pic:spPr>
                </pic:pic>
              </a:graphicData>
            </a:graphic>
          </wp:anchor>
        </w:drawing>
      </w:r>
    </w:p>
    <w:p w:rsidR="009122A4" w:rsidRDefault="009122A4">
      <w:pPr>
        <w:spacing w:line="240" w:lineRule="auto"/>
        <w:jc w:val="both"/>
        <w:rPr>
          <w:rFonts w:ascii="Times New Roman" w:eastAsia="Times New Roman" w:hAnsi="Times New Roman" w:cs="Times New Roman"/>
          <w:b/>
        </w:rPr>
      </w:pPr>
    </w:p>
    <w:p w:rsidR="009122A4" w:rsidRDefault="009122A4">
      <w:pPr>
        <w:spacing w:line="360" w:lineRule="auto"/>
        <w:jc w:val="both"/>
        <w:rPr>
          <w:rFonts w:ascii="Times New Roman" w:eastAsia="Times New Roman" w:hAnsi="Times New Roman" w:cs="Times New Roman"/>
          <w:b/>
        </w:rPr>
      </w:pPr>
    </w:p>
    <w:p w:rsidR="009122A4" w:rsidRDefault="009122A4">
      <w:pPr>
        <w:spacing w:line="360" w:lineRule="auto"/>
        <w:jc w:val="both"/>
        <w:rPr>
          <w:rFonts w:ascii="Times New Roman" w:eastAsia="Times New Roman" w:hAnsi="Times New Roman" w:cs="Times New Roman"/>
          <w:b/>
        </w:rPr>
      </w:pPr>
    </w:p>
    <w:p w:rsidR="009122A4" w:rsidRDefault="009122A4">
      <w:pPr>
        <w:spacing w:line="360" w:lineRule="auto"/>
        <w:jc w:val="both"/>
        <w:rPr>
          <w:rFonts w:ascii="Times New Roman" w:eastAsia="Times New Roman" w:hAnsi="Times New Roman" w:cs="Times New Roman"/>
          <w:b/>
        </w:rPr>
      </w:pPr>
    </w:p>
    <w:p w:rsidR="009122A4" w:rsidRDefault="000A03A1">
      <w:pPr>
        <w:spacing w:line="360" w:lineRule="auto"/>
        <w:jc w:val="both"/>
        <w:rPr>
          <w:rFonts w:ascii="Times New Roman" w:eastAsia="Times New Roman" w:hAnsi="Times New Roman" w:cs="Times New Roman"/>
        </w:rPr>
      </w:pPr>
      <w:r>
        <w:rPr>
          <w:rFonts w:ascii="Times New Roman" w:eastAsia="Times New Roman" w:hAnsi="Times New Roman" w:cs="Times New Roman"/>
          <w:b/>
        </w:rPr>
        <w:t>MolRP efficiently inhibits milk sedimentation. Figur</w:t>
      </w:r>
      <w:r>
        <w:rPr>
          <w:rFonts w:ascii="Times New Roman" w:eastAsia="Times New Roman" w:hAnsi="Times New Roman" w:cs="Times New Roman"/>
          <w:b/>
        </w:rPr>
        <w:t>e 4A</w:t>
      </w:r>
      <w:r>
        <w:rPr>
          <w:rFonts w:ascii="Times New Roman" w:eastAsia="Times New Roman" w:hAnsi="Times New Roman" w:cs="Times New Roman"/>
        </w:rPr>
        <w:t xml:space="preserve"> illustrates the effects of moLRP and PPH on particle aggregation and precipitation in milk cultures caused by </w:t>
      </w:r>
      <w:r>
        <w:rPr>
          <w:rFonts w:ascii="Times New Roman" w:eastAsia="Times New Roman" w:hAnsi="Times New Roman" w:cs="Times New Roman"/>
          <w:i/>
        </w:rPr>
        <w:t xml:space="preserve">P. fluorescens </w:t>
      </w:r>
      <w:r>
        <w:rPr>
          <w:rFonts w:ascii="Times New Roman" w:eastAsia="Times New Roman" w:hAnsi="Times New Roman" w:cs="Times New Roman"/>
        </w:rPr>
        <w:t xml:space="preserve">after 4 days. Cultures incubated with moLRP appeared homogeneous, similarly to skim-milk medium without bacteria. The </w:t>
      </w:r>
      <w:r>
        <w:rPr>
          <w:rFonts w:ascii="Times New Roman" w:eastAsia="Times New Roman" w:hAnsi="Times New Roman" w:cs="Times New Roman"/>
          <w:highlight w:val="white"/>
        </w:rPr>
        <w:t>sediment</w:t>
      </w:r>
      <w:r>
        <w:rPr>
          <w:rFonts w:ascii="Times New Roman" w:eastAsia="Times New Roman" w:hAnsi="Times New Roman" w:cs="Times New Roman"/>
          <w:highlight w:val="white"/>
        </w:rPr>
        <w:t>ation</w:t>
      </w:r>
      <w:r>
        <w:rPr>
          <w:rFonts w:ascii="Times New Roman" w:eastAsia="Times New Roman" w:hAnsi="Times New Roman" w:cs="Times New Roman"/>
        </w:rPr>
        <w:t xml:space="preserve"> process of skim milk cultures of </w:t>
      </w:r>
      <w:r>
        <w:rPr>
          <w:rFonts w:ascii="Times New Roman" w:eastAsia="Times New Roman" w:hAnsi="Times New Roman" w:cs="Times New Roman"/>
          <w:i/>
        </w:rPr>
        <w:t xml:space="preserve">P. fluorescens </w:t>
      </w:r>
      <w:r>
        <w:rPr>
          <w:rFonts w:ascii="Times New Roman" w:eastAsia="Times New Roman" w:hAnsi="Times New Roman" w:cs="Times New Roman"/>
        </w:rPr>
        <w:t>was evaluated by the observed clarification of the upper 10% of cultures (</w:t>
      </w:r>
      <w:r>
        <w:rPr>
          <w:rFonts w:ascii="Times New Roman" w:eastAsia="Times New Roman" w:hAnsi="Times New Roman" w:cs="Times New Roman"/>
          <w:b/>
        </w:rPr>
        <w:t>Figure 4A)</w:t>
      </w:r>
      <w:r>
        <w:rPr>
          <w:rFonts w:ascii="Times New Roman" w:eastAsia="Times New Roman" w:hAnsi="Times New Roman" w:cs="Times New Roman"/>
        </w:rPr>
        <w:t xml:space="preserve"> and light transmission (</w:t>
      </w:r>
      <w:r>
        <w:rPr>
          <w:rFonts w:ascii="Times New Roman" w:eastAsia="Times New Roman" w:hAnsi="Times New Roman" w:cs="Times New Roman"/>
          <w:b/>
        </w:rPr>
        <w:t>Figure 4B</w:t>
      </w:r>
      <w:r>
        <w:rPr>
          <w:rFonts w:ascii="Times New Roman" w:eastAsia="Times New Roman" w:hAnsi="Times New Roman" w:cs="Times New Roman"/>
        </w:rPr>
        <w:t xml:space="preserve">) as measured by the LUMIsizer, of </w:t>
      </w:r>
      <w:r>
        <w:rPr>
          <w:rFonts w:ascii="Times New Roman" w:eastAsia="Times New Roman" w:hAnsi="Times New Roman" w:cs="Times New Roman"/>
          <w:i/>
        </w:rPr>
        <w:t>P. fluorescens</w:t>
      </w:r>
      <w:r>
        <w:rPr>
          <w:rFonts w:ascii="Times New Roman" w:eastAsia="Times New Roman" w:hAnsi="Times New Roman" w:cs="Times New Roman"/>
        </w:rPr>
        <w:t xml:space="preserve">-treated milk. </w:t>
      </w:r>
      <w:r>
        <w:rPr>
          <w:rFonts w:ascii="Times New Roman" w:eastAsia="Times New Roman" w:hAnsi="Times New Roman" w:cs="Times New Roman"/>
          <w:b/>
        </w:rPr>
        <w:t>Figure 4B</w:t>
      </w:r>
      <w:r>
        <w:rPr>
          <w:rFonts w:ascii="Times New Roman" w:eastAsia="Times New Roman" w:hAnsi="Times New Roman" w:cs="Times New Roman"/>
        </w:rPr>
        <w:t xml:space="preserve"> shows that</w:t>
      </w:r>
      <w:r>
        <w:rPr>
          <w:rFonts w:ascii="Times New Roman" w:eastAsia="Times New Roman" w:hAnsi="Times New Roman" w:cs="Times New Roman"/>
        </w:rPr>
        <w:t xml:space="preserve"> over time, the skim-milk medium alone remained as homogeneous suspensions even after 10 h of centrifugation, whereas skim-milk medium inoculated with </w:t>
      </w:r>
      <w:r>
        <w:rPr>
          <w:rFonts w:ascii="Times New Roman" w:eastAsia="Times New Roman" w:hAnsi="Times New Roman" w:cs="Times New Roman"/>
          <w:i/>
        </w:rPr>
        <w:t>P. fluorescens</w:t>
      </w:r>
      <w:r>
        <w:rPr>
          <w:rFonts w:ascii="Times New Roman" w:eastAsia="Times New Roman" w:hAnsi="Times New Roman" w:cs="Times New Roman"/>
        </w:rPr>
        <w:t xml:space="preserve"> started destabilization, aggregation, and </w:t>
      </w:r>
      <w:r>
        <w:rPr>
          <w:rFonts w:ascii="Times New Roman" w:eastAsia="Times New Roman" w:hAnsi="Times New Roman" w:cs="Times New Roman"/>
          <w:highlight w:val="white"/>
        </w:rPr>
        <w:t>sedimentation processes</w:t>
      </w:r>
      <w:r>
        <w:rPr>
          <w:rFonts w:ascii="Times New Roman" w:eastAsia="Times New Roman" w:hAnsi="Times New Roman" w:cs="Times New Roman"/>
          <w:i/>
        </w:rPr>
        <w:t xml:space="preserve"> </w:t>
      </w:r>
      <w:r>
        <w:rPr>
          <w:rFonts w:ascii="Times New Roman" w:eastAsia="Times New Roman" w:hAnsi="Times New Roman" w:cs="Times New Roman"/>
        </w:rPr>
        <w:t>after 4 hours of centrif</w:t>
      </w:r>
      <w:r>
        <w:rPr>
          <w:rFonts w:ascii="Times New Roman" w:eastAsia="Times New Roman" w:hAnsi="Times New Roman" w:cs="Times New Roman"/>
        </w:rPr>
        <w:t xml:space="preserve">ugation. However, adding purified moLRP to skim-milk medium inoculated with </w:t>
      </w:r>
      <w:r>
        <w:rPr>
          <w:rFonts w:ascii="Times New Roman" w:eastAsia="Times New Roman" w:hAnsi="Times New Roman" w:cs="Times New Roman"/>
          <w:i/>
        </w:rPr>
        <w:t>P. fluorescens</w:t>
      </w:r>
      <w:r>
        <w:rPr>
          <w:rFonts w:ascii="Times New Roman" w:eastAsia="Times New Roman" w:hAnsi="Times New Roman" w:cs="Times New Roman"/>
        </w:rPr>
        <w:t xml:space="preserve"> cultures resulted in a 2 hour </w:t>
      </w:r>
      <w:r>
        <w:rPr>
          <w:rFonts w:ascii="Times New Roman" w:eastAsia="Times New Roman" w:hAnsi="Times New Roman" w:cs="Times New Roman"/>
          <w:highlight w:val="white"/>
        </w:rPr>
        <w:t>delay</w:t>
      </w:r>
      <w:r>
        <w:rPr>
          <w:rFonts w:ascii="Times New Roman" w:eastAsia="Times New Roman" w:hAnsi="Times New Roman" w:cs="Times New Roman"/>
        </w:rPr>
        <w:t xml:space="preserve"> in sedimentation (from 4 to 6h). This indicated that the destabilization and </w:t>
      </w:r>
      <w:r>
        <w:rPr>
          <w:rFonts w:ascii="Times New Roman" w:eastAsia="Times New Roman" w:hAnsi="Times New Roman" w:cs="Times New Roman"/>
          <w:highlight w:val="white"/>
        </w:rPr>
        <w:t>sedimentation</w:t>
      </w:r>
      <w:r>
        <w:rPr>
          <w:rFonts w:ascii="Times New Roman" w:eastAsia="Times New Roman" w:hAnsi="Times New Roman" w:cs="Times New Roman"/>
        </w:rPr>
        <w:t xml:space="preserve"> process of the milk medium was inhibit</w:t>
      </w:r>
      <w:r>
        <w:rPr>
          <w:rFonts w:ascii="Times New Roman" w:eastAsia="Times New Roman" w:hAnsi="Times New Roman" w:cs="Times New Roman"/>
        </w:rPr>
        <w:t>ed by moLRP.</w:t>
      </w:r>
    </w:p>
    <w:p w:rsidR="009122A4" w:rsidRDefault="000A03A1">
      <w:pPr>
        <w:spacing w:line="360" w:lineRule="auto"/>
        <w:rPr>
          <w:rFonts w:ascii="Times New Roman" w:eastAsia="Times New Roman" w:hAnsi="Times New Roman" w:cs="Times New Roman"/>
          <w:b/>
        </w:rPr>
      </w:pPr>
      <w:r>
        <w:rPr>
          <w:noProof/>
          <w:lang w:val="en-US"/>
        </w:rPr>
        <w:drawing>
          <wp:anchor distT="0" distB="0" distL="0" distR="0" simplePos="0" relativeHeight="251660288" behindDoc="0" locked="0" layoutInCell="1" hidden="0" allowOverlap="1">
            <wp:simplePos x="0" y="0"/>
            <wp:positionH relativeFrom="column">
              <wp:posOffset>0</wp:posOffset>
            </wp:positionH>
            <wp:positionV relativeFrom="paragraph">
              <wp:posOffset>85725</wp:posOffset>
            </wp:positionV>
            <wp:extent cx="4120706" cy="1879620"/>
            <wp:effectExtent l="0" t="0" r="0" b="0"/>
            <wp:wrapSquare wrapText="bothSides" distT="0" distB="0" distL="0" distR="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4"/>
                    <a:srcRect/>
                    <a:stretch>
                      <a:fillRect/>
                    </a:stretch>
                  </pic:blipFill>
                  <pic:spPr>
                    <a:xfrm>
                      <a:off x="0" y="0"/>
                      <a:ext cx="4120706" cy="1879620"/>
                    </a:xfrm>
                    <a:prstGeom prst="rect">
                      <a:avLst/>
                    </a:prstGeom>
                    <a:ln/>
                  </pic:spPr>
                </pic:pic>
              </a:graphicData>
            </a:graphic>
          </wp:anchor>
        </w:drawing>
      </w:r>
    </w:p>
    <w:p w:rsidR="009122A4" w:rsidRDefault="000A03A1">
      <w:pPr>
        <w:spacing w:line="240" w:lineRule="auto"/>
        <w:jc w:val="both"/>
        <w:rPr>
          <w:rFonts w:ascii="Times New Roman" w:eastAsia="Times New Roman" w:hAnsi="Times New Roman" w:cs="Times New Roman"/>
        </w:rPr>
      </w:pPr>
      <w:r>
        <w:rPr>
          <w:rFonts w:ascii="Times New Roman" w:eastAsia="Times New Roman" w:hAnsi="Times New Roman" w:cs="Times New Roman"/>
          <w:b/>
        </w:rPr>
        <w:t>Figure 4.</w:t>
      </w:r>
      <w:r>
        <w:rPr>
          <w:rFonts w:ascii="Times New Roman" w:eastAsia="Times New Roman" w:hAnsi="Times New Roman" w:cs="Times New Roman"/>
        </w:rPr>
        <w:t xml:space="preserve"> </w:t>
      </w:r>
      <w:r>
        <w:rPr>
          <w:rFonts w:ascii="Times New Roman" w:eastAsia="Times New Roman" w:hAnsi="Times New Roman" w:cs="Times New Roman"/>
          <w:b/>
        </w:rPr>
        <w:t xml:space="preserve">moLRP inhibits </w:t>
      </w:r>
      <w:r>
        <w:rPr>
          <w:rFonts w:ascii="Times New Roman" w:eastAsia="Times New Roman" w:hAnsi="Times New Roman" w:cs="Times New Roman"/>
          <w:b/>
          <w:i/>
          <w:sz w:val="24"/>
          <w:szCs w:val="24"/>
          <w:highlight w:val="white"/>
        </w:rPr>
        <w:t>sedimentation</w:t>
      </w:r>
      <w:r>
        <w:rPr>
          <w:rFonts w:ascii="Times New Roman" w:eastAsia="Times New Roman" w:hAnsi="Times New Roman" w:cs="Times New Roman"/>
          <w:b/>
        </w:rPr>
        <w:t xml:space="preserve"> in </w:t>
      </w:r>
      <w:r>
        <w:rPr>
          <w:rFonts w:ascii="Times New Roman" w:eastAsia="Times New Roman" w:hAnsi="Times New Roman" w:cs="Times New Roman"/>
          <w:b/>
          <w:i/>
        </w:rPr>
        <w:t xml:space="preserve">P. fluorescens </w:t>
      </w:r>
      <w:r>
        <w:rPr>
          <w:rFonts w:ascii="Times New Roman" w:eastAsia="Times New Roman" w:hAnsi="Times New Roman" w:cs="Times New Roman"/>
          <w:b/>
        </w:rPr>
        <w:t>treated milk-based cultures.</w:t>
      </w:r>
      <w:r>
        <w:rPr>
          <w:rFonts w:ascii="Times New Roman" w:eastAsia="Times New Roman" w:hAnsi="Times New Roman" w:cs="Times New Roman"/>
        </w:rPr>
        <w:t xml:space="preserve"> (A) Skim-milk cultures of </w:t>
      </w:r>
      <w:r>
        <w:rPr>
          <w:rFonts w:ascii="Times New Roman" w:eastAsia="Times New Roman" w:hAnsi="Times New Roman" w:cs="Times New Roman"/>
          <w:i/>
        </w:rPr>
        <w:t>P. fluorescens</w:t>
      </w:r>
      <w:r>
        <w:rPr>
          <w:rFonts w:ascii="Times New Roman" w:eastAsia="Times New Roman" w:hAnsi="Times New Roman" w:cs="Times New Roman"/>
        </w:rPr>
        <w:t xml:space="preserve">, at 28°C, incubated with or without 1μM purified enzymes. Pictures were taken after 4 days. (B) Light transmission of bacterial cultures over time measured by LUMisizer analytical centrifuge. </w:t>
      </w:r>
    </w:p>
    <w:p w:rsidR="009122A4" w:rsidRDefault="009122A4">
      <w:pPr>
        <w:spacing w:line="240" w:lineRule="auto"/>
        <w:jc w:val="both"/>
        <w:rPr>
          <w:rFonts w:ascii="Times New Roman" w:eastAsia="Times New Roman" w:hAnsi="Times New Roman" w:cs="Times New Roman"/>
        </w:rPr>
      </w:pPr>
    </w:p>
    <w:p w:rsidR="009122A4" w:rsidRDefault="000A03A1">
      <w:pPr>
        <w:spacing w:line="360" w:lineRule="auto"/>
        <w:rPr>
          <w:rFonts w:ascii="Times New Roman" w:eastAsia="Times New Roman" w:hAnsi="Times New Roman" w:cs="Times New Roman"/>
          <w:b/>
          <w:sz w:val="26"/>
          <w:szCs w:val="26"/>
        </w:rPr>
      </w:pPr>
      <w:r>
        <w:br w:type="page"/>
      </w:r>
    </w:p>
    <w:p w:rsidR="009122A4" w:rsidRDefault="000A03A1">
      <w:pPr>
        <w:spacing w:line="360" w:lineRule="auto"/>
        <w:rPr>
          <w:rFonts w:ascii="Times New Roman" w:eastAsia="Times New Roman" w:hAnsi="Times New Roman" w:cs="Times New Roman"/>
          <w:b/>
        </w:rPr>
      </w:pPr>
      <w:r>
        <w:rPr>
          <w:rFonts w:ascii="Times New Roman" w:eastAsia="Times New Roman" w:hAnsi="Times New Roman" w:cs="Times New Roman"/>
          <w:b/>
          <w:sz w:val="26"/>
          <w:szCs w:val="26"/>
        </w:rPr>
        <w:lastRenderedPageBreak/>
        <w:t>9. Bibliography</w:t>
      </w:r>
    </w:p>
    <w:p w:rsidR="009122A4" w:rsidRDefault="000A03A1">
      <w:pPr>
        <w:widowControl w:val="0"/>
        <w:pBdr>
          <w:top w:val="nil"/>
          <w:left w:val="nil"/>
          <w:bottom w:val="nil"/>
          <w:right w:val="nil"/>
          <w:between w:val="nil"/>
        </w:pBdr>
        <w:spacing w:before="220" w:line="480" w:lineRule="auto"/>
        <w:ind w:left="440" w:hanging="440"/>
        <w:rPr>
          <w:color w:val="000000"/>
        </w:rPr>
      </w:pPr>
      <w:r>
        <w:rPr>
          <w:color w:val="000000"/>
        </w:rPr>
        <w:t>1.</w:t>
      </w:r>
      <w:r>
        <w:rPr>
          <w:color w:val="000000"/>
        </w:rPr>
        <w:tab/>
      </w:r>
      <w:hyperlink r:id="rId55">
        <w:r>
          <w:rPr>
            <w:color w:val="000000"/>
          </w:rPr>
          <w:t xml:space="preserve">Machado, S. G. </w:t>
        </w:r>
      </w:hyperlink>
      <w:hyperlink r:id="rId56">
        <w:r>
          <w:rPr>
            <w:i/>
            <w:color w:val="000000"/>
          </w:rPr>
          <w:t>et al.</w:t>
        </w:r>
      </w:hyperlink>
      <w:hyperlink r:id="rId57">
        <w:r>
          <w:rPr>
            <w:color w:val="000000"/>
          </w:rPr>
          <w:t xml:space="preserve"> The Biodiversity of the Microbiota Producing Heat-Resistant Enzymes Respon</w:t>
        </w:r>
        <w:r>
          <w:rPr>
            <w:color w:val="000000"/>
          </w:rPr>
          <w:t xml:space="preserve">sible for Spoilage in Processed Bovine Milk and Dairy Products. </w:t>
        </w:r>
      </w:hyperlink>
      <w:hyperlink r:id="rId58">
        <w:r>
          <w:rPr>
            <w:i/>
            <w:color w:val="000000"/>
          </w:rPr>
          <w:t>Front. Microbiol.</w:t>
        </w:r>
      </w:hyperlink>
      <w:hyperlink r:id="rId59">
        <w:r>
          <w:rPr>
            <w:color w:val="000000"/>
          </w:rPr>
          <w:t xml:space="preserve"> </w:t>
        </w:r>
      </w:hyperlink>
      <w:hyperlink r:id="rId60">
        <w:r>
          <w:rPr>
            <w:b/>
            <w:color w:val="000000"/>
          </w:rPr>
          <w:t>8</w:t>
        </w:r>
      </w:hyperlink>
      <w:hyperlink r:id="rId61">
        <w:r>
          <w:rPr>
            <w:color w:val="000000"/>
          </w:rPr>
          <w:t>, 302 (2017).</w:t>
        </w:r>
      </w:hyperlink>
    </w:p>
    <w:p w:rsidR="009122A4" w:rsidRDefault="000A03A1">
      <w:pPr>
        <w:widowControl w:val="0"/>
        <w:pBdr>
          <w:top w:val="nil"/>
          <w:left w:val="nil"/>
          <w:bottom w:val="nil"/>
          <w:right w:val="nil"/>
          <w:between w:val="nil"/>
        </w:pBdr>
        <w:spacing w:line="480" w:lineRule="auto"/>
        <w:ind w:left="440" w:hanging="440"/>
        <w:rPr>
          <w:color w:val="000000"/>
        </w:rPr>
      </w:pPr>
      <w:r>
        <w:rPr>
          <w:color w:val="000000"/>
        </w:rPr>
        <w:t>2.</w:t>
      </w:r>
      <w:r>
        <w:rPr>
          <w:color w:val="000000"/>
        </w:rPr>
        <w:tab/>
      </w:r>
      <w:hyperlink r:id="rId62">
        <w:r>
          <w:rPr>
            <w:color w:val="000000"/>
          </w:rPr>
          <w:t>Ouamba, A. J. K., Gagnon, M., LaPointe, G., Chouinard, P. Y. &amp; Roy, D. Graduate Student Literature Review: Farm management practices:</w:t>
        </w:r>
        <w:r>
          <w:rPr>
            <w:color w:val="000000"/>
          </w:rPr>
          <w:t xml:space="preserve"> Potential microbial sources that determine the microbiota of raw bovine milk. </w:t>
        </w:r>
      </w:hyperlink>
      <w:hyperlink r:id="rId63">
        <w:r>
          <w:rPr>
            <w:i/>
            <w:color w:val="000000"/>
          </w:rPr>
          <w:t>J. Dairy Sci.</w:t>
        </w:r>
      </w:hyperlink>
      <w:hyperlink r:id="rId64">
        <w:r>
          <w:rPr>
            <w:color w:val="000000"/>
          </w:rPr>
          <w:t xml:space="preserve"> </w:t>
        </w:r>
      </w:hyperlink>
      <w:hyperlink r:id="rId65">
        <w:r>
          <w:rPr>
            <w:b/>
            <w:color w:val="000000"/>
          </w:rPr>
          <w:t>1</w:t>
        </w:r>
        <w:r>
          <w:rPr>
            <w:b/>
            <w:color w:val="000000"/>
          </w:rPr>
          <w:t>05</w:t>
        </w:r>
      </w:hyperlink>
      <w:hyperlink r:id="rId66">
        <w:r>
          <w:rPr>
            <w:color w:val="000000"/>
          </w:rPr>
          <w:t>, 7276–7287 (2022).</w:t>
        </w:r>
      </w:hyperlink>
    </w:p>
    <w:p w:rsidR="009122A4" w:rsidRDefault="000A03A1">
      <w:pPr>
        <w:widowControl w:val="0"/>
        <w:pBdr>
          <w:top w:val="nil"/>
          <w:left w:val="nil"/>
          <w:bottom w:val="nil"/>
          <w:right w:val="nil"/>
          <w:between w:val="nil"/>
        </w:pBdr>
        <w:spacing w:line="480" w:lineRule="auto"/>
        <w:ind w:left="440" w:hanging="440"/>
        <w:rPr>
          <w:color w:val="000000"/>
        </w:rPr>
      </w:pPr>
      <w:r>
        <w:rPr>
          <w:color w:val="000000"/>
        </w:rPr>
        <w:t>3.</w:t>
      </w:r>
      <w:r>
        <w:rPr>
          <w:color w:val="000000"/>
        </w:rPr>
        <w:tab/>
      </w:r>
      <w:hyperlink r:id="rId67">
        <w:r>
          <w:rPr>
            <w:color w:val="000000"/>
          </w:rPr>
          <w:t xml:space="preserve">Cremonesi, P. </w:t>
        </w:r>
      </w:hyperlink>
      <w:hyperlink r:id="rId68">
        <w:r>
          <w:rPr>
            <w:i/>
            <w:color w:val="000000"/>
          </w:rPr>
          <w:t>et al.</w:t>
        </w:r>
      </w:hyperlink>
      <w:hyperlink r:id="rId69">
        <w:r>
          <w:rPr>
            <w:color w:val="000000"/>
          </w:rPr>
          <w:t xml:space="preserve"> Bovine Milk Microbiota: Comparison among Three Different DNA Extraction Protocols To Identify a Better Approach for Bacterial Analysis. </w:t>
        </w:r>
      </w:hyperlink>
      <w:hyperlink r:id="rId70">
        <w:r>
          <w:rPr>
            <w:i/>
            <w:color w:val="000000"/>
          </w:rPr>
          <w:t>Microbiol Spectr</w:t>
        </w:r>
      </w:hyperlink>
      <w:hyperlink r:id="rId71">
        <w:r>
          <w:rPr>
            <w:color w:val="000000"/>
          </w:rPr>
          <w:t xml:space="preserve"> </w:t>
        </w:r>
      </w:hyperlink>
      <w:hyperlink r:id="rId72">
        <w:r>
          <w:rPr>
            <w:b/>
            <w:color w:val="000000"/>
          </w:rPr>
          <w:t>9</w:t>
        </w:r>
      </w:hyperlink>
      <w:hyperlink r:id="rId73">
        <w:r>
          <w:rPr>
            <w:color w:val="000000"/>
          </w:rPr>
          <w:t>, e0037421 (2021).</w:t>
        </w:r>
      </w:hyperlink>
    </w:p>
    <w:p w:rsidR="009122A4" w:rsidRDefault="000A03A1">
      <w:pPr>
        <w:widowControl w:val="0"/>
        <w:pBdr>
          <w:top w:val="nil"/>
          <w:left w:val="nil"/>
          <w:bottom w:val="nil"/>
          <w:right w:val="nil"/>
          <w:between w:val="nil"/>
        </w:pBdr>
        <w:spacing w:line="480" w:lineRule="auto"/>
        <w:ind w:left="440" w:hanging="440"/>
        <w:rPr>
          <w:color w:val="000000"/>
        </w:rPr>
      </w:pPr>
      <w:r>
        <w:rPr>
          <w:color w:val="000000"/>
        </w:rPr>
        <w:t>4.</w:t>
      </w:r>
      <w:r>
        <w:rPr>
          <w:color w:val="000000"/>
        </w:rPr>
        <w:tab/>
      </w:r>
      <w:hyperlink r:id="rId74">
        <w:r>
          <w:rPr>
            <w:color w:val="000000"/>
          </w:rPr>
          <w:t xml:space="preserve">Erkmen, O. &amp; Faruk Bozoglu, T. </w:t>
        </w:r>
      </w:hyperlink>
      <w:hyperlink r:id="rId75">
        <w:r>
          <w:rPr>
            <w:i/>
            <w:color w:val="000000"/>
          </w:rPr>
          <w:t>Food Microbiology, 2 Volume Set: Principles into Practice</w:t>
        </w:r>
      </w:hyperlink>
      <w:hyperlink r:id="rId76">
        <w:r>
          <w:rPr>
            <w:color w:val="000000"/>
          </w:rPr>
          <w:t>. (John Wiley &amp; Sons, 2016).</w:t>
        </w:r>
      </w:hyperlink>
    </w:p>
    <w:p w:rsidR="009122A4" w:rsidRDefault="000A03A1">
      <w:pPr>
        <w:widowControl w:val="0"/>
        <w:pBdr>
          <w:top w:val="nil"/>
          <w:left w:val="nil"/>
          <w:bottom w:val="nil"/>
          <w:right w:val="nil"/>
          <w:between w:val="nil"/>
        </w:pBdr>
        <w:spacing w:line="480" w:lineRule="auto"/>
        <w:ind w:left="440" w:hanging="440"/>
        <w:rPr>
          <w:color w:val="000000"/>
        </w:rPr>
      </w:pPr>
      <w:r>
        <w:rPr>
          <w:color w:val="000000"/>
        </w:rPr>
        <w:t>5.</w:t>
      </w:r>
      <w:r>
        <w:rPr>
          <w:color w:val="000000"/>
        </w:rPr>
        <w:tab/>
      </w:r>
      <w:hyperlink r:id="rId77">
        <w:r>
          <w:rPr>
            <w:color w:val="000000"/>
          </w:rPr>
          <w:t xml:space="preserve">Quintieri, L., Caputo, L., Brasca, M. &amp; Fanelli, F. Recent Advances in the Mechanisms and Regulation of QS in Dairy Spoilage by Pseudomonas spp. </w:t>
        </w:r>
      </w:hyperlink>
      <w:hyperlink r:id="rId78">
        <w:r>
          <w:rPr>
            <w:i/>
            <w:color w:val="000000"/>
          </w:rPr>
          <w:t>Foods</w:t>
        </w:r>
      </w:hyperlink>
      <w:hyperlink r:id="rId79">
        <w:r>
          <w:rPr>
            <w:color w:val="000000"/>
          </w:rPr>
          <w:t xml:space="preserve"> </w:t>
        </w:r>
      </w:hyperlink>
      <w:hyperlink r:id="rId80">
        <w:r>
          <w:rPr>
            <w:b/>
            <w:color w:val="000000"/>
          </w:rPr>
          <w:t>10</w:t>
        </w:r>
      </w:hyperlink>
      <w:hyperlink r:id="rId81">
        <w:r>
          <w:rPr>
            <w:color w:val="000000"/>
          </w:rPr>
          <w:t>, (2021).</w:t>
        </w:r>
      </w:hyperlink>
    </w:p>
    <w:p w:rsidR="009122A4" w:rsidRDefault="000A03A1">
      <w:pPr>
        <w:widowControl w:val="0"/>
        <w:pBdr>
          <w:top w:val="nil"/>
          <w:left w:val="nil"/>
          <w:bottom w:val="nil"/>
          <w:right w:val="nil"/>
          <w:between w:val="nil"/>
        </w:pBdr>
        <w:spacing w:line="480" w:lineRule="auto"/>
        <w:ind w:left="440" w:hanging="440"/>
        <w:rPr>
          <w:color w:val="000000"/>
        </w:rPr>
      </w:pPr>
      <w:r>
        <w:rPr>
          <w:color w:val="000000"/>
        </w:rPr>
        <w:t>6.</w:t>
      </w:r>
      <w:r>
        <w:rPr>
          <w:color w:val="000000"/>
        </w:rPr>
        <w:tab/>
      </w:r>
      <w:hyperlink r:id="rId82">
        <w:r>
          <w:rPr>
            <w:color w:val="000000"/>
          </w:rPr>
          <w:t>Villamiel, M. &amp; de Jong, P. Inactivation of Pseudomonas fluorescens and Stre</w:t>
        </w:r>
        <w:r>
          <w:rPr>
            <w:color w:val="000000"/>
          </w:rPr>
          <w:t xml:space="preserve">ptococcus thermophilus in Trypticase® Soy Broth and total bacteria in milk by continuous-flow ultrasonic treatment and conventional heating. </w:t>
        </w:r>
      </w:hyperlink>
      <w:hyperlink r:id="rId83">
        <w:r>
          <w:rPr>
            <w:i/>
            <w:color w:val="000000"/>
          </w:rPr>
          <w:t>J. Food Eng.</w:t>
        </w:r>
      </w:hyperlink>
      <w:hyperlink r:id="rId84">
        <w:r>
          <w:rPr>
            <w:color w:val="000000"/>
          </w:rPr>
          <w:t xml:space="preserve"> </w:t>
        </w:r>
      </w:hyperlink>
      <w:hyperlink r:id="rId85">
        <w:r>
          <w:rPr>
            <w:b/>
            <w:color w:val="000000"/>
          </w:rPr>
          <w:t>45</w:t>
        </w:r>
      </w:hyperlink>
      <w:hyperlink r:id="rId86">
        <w:r>
          <w:rPr>
            <w:color w:val="000000"/>
          </w:rPr>
          <w:t>, 171–179 (2000).</w:t>
        </w:r>
      </w:hyperlink>
    </w:p>
    <w:p w:rsidR="009122A4" w:rsidRDefault="000A03A1">
      <w:pPr>
        <w:widowControl w:val="0"/>
        <w:pBdr>
          <w:top w:val="nil"/>
          <w:left w:val="nil"/>
          <w:bottom w:val="nil"/>
          <w:right w:val="nil"/>
          <w:between w:val="nil"/>
        </w:pBdr>
        <w:spacing w:line="480" w:lineRule="auto"/>
        <w:ind w:left="440" w:hanging="440"/>
        <w:rPr>
          <w:color w:val="000000"/>
        </w:rPr>
      </w:pPr>
      <w:r>
        <w:rPr>
          <w:color w:val="000000"/>
        </w:rPr>
        <w:t>7.</w:t>
      </w:r>
      <w:r>
        <w:rPr>
          <w:color w:val="000000"/>
        </w:rPr>
        <w:tab/>
      </w:r>
      <w:hyperlink r:id="rId87">
        <w:r>
          <w:rPr>
            <w:color w:val="000000"/>
          </w:rPr>
          <w:t>Martin, N. H., Boor, K. J. &amp; Wiedmann, M. Symposium review: Effec</w:t>
        </w:r>
        <w:r>
          <w:rPr>
            <w:color w:val="000000"/>
          </w:rPr>
          <w:t xml:space="preserve">t of post-pasteurization contamination on fluid milk quality. </w:t>
        </w:r>
      </w:hyperlink>
      <w:hyperlink r:id="rId88">
        <w:r>
          <w:rPr>
            <w:i/>
            <w:color w:val="000000"/>
          </w:rPr>
          <w:t>J. Dairy Sci.</w:t>
        </w:r>
      </w:hyperlink>
      <w:hyperlink r:id="rId89">
        <w:r>
          <w:rPr>
            <w:color w:val="000000"/>
          </w:rPr>
          <w:t xml:space="preserve"> </w:t>
        </w:r>
      </w:hyperlink>
      <w:hyperlink r:id="rId90">
        <w:r>
          <w:rPr>
            <w:b/>
            <w:color w:val="000000"/>
          </w:rPr>
          <w:t>101</w:t>
        </w:r>
      </w:hyperlink>
      <w:hyperlink r:id="rId91">
        <w:r>
          <w:rPr>
            <w:color w:val="000000"/>
          </w:rPr>
          <w:t>, 861–870 (2018).</w:t>
        </w:r>
      </w:hyperlink>
    </w:p>
    <w:p w:rsidR="009122A4" w:rsidRDefault="000A03A1">
      <w:pPr>
        <w:widowControl w:val="0"/>
        <w:pBdr>
          <w:top w:val="nil"/>
          <w:left w:val="nil"/>
          <w:bottom w:val="nil"/>
          <w:right w:val="nil"/>
          <w:between w:val="nil"/>
        </w:pBdr>
        <w:spacing w:line="480" w:lineRule="auto"/>
        <w:ind w:left="440" w:hanging="440"/>
        <w:rPr>
          <w:color w:val="000000"/>
        </w:rPr>
      </w:pPr>
      <w:r>
        <w:rPr>
          <w:color w:val="000000"/>
        </w:rPr>
        <w:t>8.</w:t>
      </w:r>
      <w:r>
        <w:rPr>
          <w:color w:val="000000"/>
        </w:rPr>
        <w:tab/>
      </w:r>
      <w:hyperlink r:id="rId92">
        <w:r>
          <w:rPr>
            <w:color w:val="000000"/>
          </w:rPr>
          <w:t xml:space="preserve">Meng, L. </w:t>
        </w:r>
      </w:hyperlink>
      <w:hyperlink r:id="rId93">
        <w:r>
          <w:rPr>
            <w:i/>
            <w:color w:val="000000"/>
          </w:rPr>
          <w:t>et al.</w:t>
        </w:r>
      </w:hyperlink>
      <w:hyperlink r:id="rId94">
        <w:r>
          <w:rPr>
            <w:color w:val="000000"/>
          </w:rPr>
          <w:t xml:space="preserve"> Characterization of Pseudomonas spp. and associated proteolytic properties in raw milk stored at low temperatures. Front Microbiol 8: 2158. (2017).</w:t>
        </w:r>
      </w:hyperlink>
    </w:p>
    <w:p w:rsidR="009122A4" w:rsidRDefault="000A03A1">
      <w:pPr>
        <w:widowControl w:val="0"/>
        <w:pBdr>
          <w:top w:val="nil"/>
          <w:left w:val="nil"/>
          <w:bottom w:val="nil"/>
          <w:right w:val="nil"/>
          <w:between w:val="nil"/>
        </w:pBdr>
        <w:spacing w:line="480" w:lineRule="auto"/>
        <w:ind w:left="440" w:hanging="440"/>
        <w:rPr>
          <w:color w:val="000000"/>
        </w:rPr>
      </w:pPr>
      <w:r>
        <w:rPr>
          <w:color w:val="000000"/>
        </w:rPr>
        <w:t>9.</w:t>
      </w:r>
      <w:r>
        <w:rPr>
          <w:color w:val="000000"/>
        </w:rPr>
        <w:tab/>
      </w:r>
      <w:hyperlink r:id="rId95">
        <w:r>
          <w:rPr>
            <w:color w:val="000000"/>
          </w:rPr>
          <w:t>Scatamburlo, T. M., Yamazi, A. K., Cavicchioli, V.</w:t>
        </w:r>
        <w:r>
          <w:rPr>
            <w:color w:val="000000"/>
          </w:rPr>
          <w:t xml:space="preserve"> Q., Pieri, F. A. &amp; Nero, L. A. Spoilage potential of Pseudomonas species isolated from goat milk. </w:t>
        </w:r>
      </w:hyperlink>
      <w:hyperlink r:id="rId96">
        <w:r>
          <w:rPr>
            <w:i/>
            <w:color w:val="000000"/>
          </w:rPr>
          <w:t>J. Dairy Sci.</w:t>
        </w:r>
      </w:hyperlink>
      <w:hyperlink r:id="rId97">
        <w:r>
          <w:rPr>
            <w:color w:val="000000"/>
          </w:rPr>
          <w:t xml:space="preserve"> </w:t>
        </w:r>
      </w:hyperlink>
      <w:hyperlink r:id="rId98">
        <w:r>
          <w:rPr>
            <w:b/>
            <w:color w:val="000000"/>
          </w:rPr>
          <w:t>98</w:t>
        </w:r>
      </w:hyperlink>
      <w:hyperlink r:id="rId99">
        <w:r>
          <w:rPr>
            <w:color w:val="000000"/>
          </w:rPr>
          <w:t>, 759–764 (2015).</w:t>
        </w:r>
      </w:hyperlink>
    </w:p>
    <w:p w:rsidR="009122A4" w:rsidRDefault="000A03A1">
      <w:pPr>
        <w:widowControl w:val="0"/>
        <w:pBdr>
          <w:top w:val="nil"/>
          <w:left w:val="nil"/>
          <w:bottom w:val="nil"/>
          <w:right w:val="nil"/>
          <w:between w:val="nil"/>
        </w:pBdr>
        <w:spacing w:line="480" w:lineRule="auto"/>
        <w:ind w:left="440" w:hanging="440"/>
        <w:rPr>
          <w:color w:val="000000"/>
        </w:rPr>
      </w:pPr>
      <w:r>
        <w:rPr>
          <w:color w:val="000000"/>
        </w:rPr>
        <w:t>10.</w:t>
      </w:r>
      <w:r>
        <w:rPr>
          <w:color w:val="000000"/>
        </w:rPr>
        <w:tab/>
      </w:r>
      <w:hyperlink r:id="rId100">
        <w:r>
          <w:rPr>
            <w:color w:val="000000"/>
          </w:rPr>
          <w:t>Kumar, H., Franzetti, L., Kaushal, A. &amp; Kumar, D. Pseudomonas fluorescens: a potential food spoiler and c</w:t>
        </w:r>
        <w:r>
          <w:rPr>
            <w:color w:val="000000"/>
          </w:rPr>
          <w:t xml:space="preserve">hallenges and advances in its detection. </w:t>
        </w:r>
      </w:hyperlink>
      <w:hyperlink r:id="rId101">
        <w:r>
          <w:rPr>
            <w:i/>
            <w:color w:val="000000"/>
          </w:rPr>
          <w:t>Ann. Microbiol.</w:t>
        </w:r>
      </w:hyperlink>
      <w:hyperlink r:id="rId102">
        <w:r>
          <w:rPr>
            <w:color w:val="000000"/>
          </w:rPr>
          <w:t xml:space="preserve"> </w:t>
        </w:r>
      </w:hyperlink>
      <w:hyperlink r:id="rId103">
        <w:r>
          <w:rPr>
            <w:b/>
            <w:color w:val="000000"/>
          </w:rPr>
          <w:t>69</w:t>
        </w:r>
      </w:hyperlink>
      <w:hyperlink r:id="rId104">
        <w:r>
          <w:rPr>
            <w:color w:val="000000"/>
          </w:rPr>
          <w:t>, 873–883 (2019).</w:t>
        </w:r>
      </w:hyperlink>
    </w:p>
    <w:p w:rsidR="009122A4" w:rsidRDefault="000A03A1">
      <w:pPr>
        <w:widowControl w:val="0"/>
        <w:pBdr>
          <w:top w:val="nil"/>
          <w:left w:val="nil"/>
          <w:bottom w:val="nil"/>
          <w:right w:val="nil"/>
          <w:between w:val="nil"/>
        </w:pBdr>
        <w:spacing w:line="480" w:lineRule="auto"/>
        <w:ind w:left="440" w:hanging="440"/>
        <w:rPr>
          <w:color w:val="000000"/>
        </w:rPr>
      </w:pPr>
      <w:r>
        <w:rPr>
          <w:color w:val="000000"/>
        </w:rPr>
        <w:t>11.</w:t>
      </w:r>
      <w:r>
        <w:rPr>
          <w:color w:val="000000"/>
        </w:rPr>
        <w:tab/>
      </w:r>
      <w:hyperlink r:id="rId105">
        <w:r>
          <w:rPr>
            <w:color w:val="000000"/>
          </w:rPr>
          <w:t xml:space="preserve">Bellassi, P. </w:t>
        </w:r>
      </w:hyperlink>
      <w:hyperlink r:id="rId106">
        <w:r>
          <w:rPr>
            <w:i/>
            <w:color w:val="000000"/>
          </w:rPr>
          <w:t>et al.</w:t>
        </w:r>
      </w:hyperlink>
      <w:hyperlink r:id="rId107">
        <w:r>
          <w:rPr>
            <w:color w:val="000000"/>
          </w:rPr>
          <w:t xml:space="preserve"> A Milk Foodomics Investigation in</w:t>
        </w:r>
        <w:r>
          <w:rPr>
            <w:color w:val="000000"/>
          </w:rPr>
          <w:t xml:space="preserve">to the Effect of Pseudomonas fluorescens Growth under Cold Chain Conditions. </w:t>
        </w:r>
      </w:hyperlink>
      <w:hyperlink r:id="rId108">
        <w:r>
          <w:rPr>
            <w:i/>
            <w:color w:val="000000"/>
          </w:rPr>
          <w:t>Foods</w:t>
        </w:r>
      </w:hyperlink>
      <w:hyperlink r:id="rId109">
        <w:r>
          <w:rPr>
            <w:color w:val="000000"/>
          </w:rPr>
          <w:t xml:space="preserve"> </w:t>
        </w:r>
      </w:hyperlink>
      <w:hyperlink r:id="rId110">
        <w:r>
          <w:rPr>
            <w:b/>
            <w:color w:val="000000"/>
          </w:rPr>
          <w:t>10</w:t>
        </w:r>
      </w:hyperlink>
      <w:hyperlink r:id="rId111">
        <w:r>
          <w:rPr>
            <w:color w:val="000000"/>
          </w:rPr>
          <w:t>, (2021).</w:t>
        </w:r>
      </w:hyperlink>
    </w:p>
    <w:p w:rsidR="009122A4" w:rsidRDefault="000A03A1">
      <w:pPr>
        <w:widowControl w:val="0"/>
        <w:pBdr>
          <w:top w:val="nil"/>
          <w:left w:val="nil"/>
          <w:bottom w:val="nil"/>
          <w:right w:val="nil"/>
          <w:between w:val="nil"/>
        </w:pBdr>
        <w:spacing w:line="480" w:lineRule="auto"/>
        <w:ind w:left="440" w:hanging="440"/>
        <w:rPr>
          <w:color w:val="000000"/>
        </w:rPr>
      </w:pPr>
      <w:r>
        <w:rPr>
          <w:color w:val="000000"/>
        </w:rPr>
        <w:lastRenderedPageBreak/>
        <w:t>12.</w:t>
      </w:r>
      <w:r>
        <w:rPr>
          <w:color w:val="000000"/>
        </w:rPr>
        <w:tab/>
      </w:r>
      <w:hyperlink r:id="rId112">
        <w:r>
          <w:rPr>
            <w:color w:val="000000"/>
          </w:rPr>
          <w:t xml:space="preserve">Marchand, S. </w:t>
        </w:r>
      </w:hyperlink>
      <w:hyperlink r:id="rId113">
        <w:r>
          <w:rPr>
            <w:i/>
            <w:color w:val="000000"/>
          </w:rPr>
          <w:t>et al.</w:t>
        </w:r>
      </w:hyperlink>
      <w:hyperlink r:id="rId114">
        <w:r>
          <w:rPr>
            <w:color w:val="000000"/>
          </w:rPr>
          <w:t xml:space="preserve"> Heteroge</w:t>
        </w:r>
        <w:r>
          <w:rPr>
            <w:color w:val="000000"/>
          </w:rPr>
          <w:t xml:space="preserve">neity of heat-resistant proteases from milk Pseudomonas species. </w:t>
        </w:r>
      </w:hyperlink>
      <w:hyperlink r:id="rId115">
        <w:r>
          <w:rPr>
            <w:i/>
            <w:color w:val="000000"/>
          </w:rPr>
          <w:t>Int. J. Food Microbiol.</w:t>
        </w:r>
      </w:hyperlink>
      <w:hyperlink r:id="rId116">
        <w:r>
          <w:rPr>
            <w:color w:val="000000"/>
          </w:rPr>
          <w:t xml:space="preserve"> </w:t>
        </w:r>
      </w:hyperlink>
      <w:hyperlink r:id="rId117">
        <w:r>
          <w:rPr>
            <w:b/>
            <w:color w:val="000000"/>
          </w:rPr>
          <w:t>133</w:t>
        </w:r>
      </w:hyperlink>
      <w:hyperlink r:id="rId118">
        <w:r>
          <w:rPr>
            <w:color w:val="000000"/>
          </w:rPr>
          <w:t>, 68–77 (2009).</w:t>
        </w:r>
      </w:hyperlink>
    </w:p>
    <w:p w:rsidR="009122A4" w:rsidRDefault="000A03A1">
      <w:pPr>
        <w:widowControl w:val="0"/>
        <w:pBdr>
          <w:top w:val="nil"/>
          <w:left w:val="nil"/>
          <w:bottom w:val="nil"/>
          <w:right w:val="nil"/>
          <w:between w:val="nil"/>
        </w:pBdr>
        <w:spacing w:line="480" w:lineRule="auto"/>
        <w:ind w:left="440" w:hanging="440"/>
        <w:rPr>
          <w:color w:val="000000"/>
        </w:rPr>
      </w:pPr>
      <w:r>
        <w:rPr>
          <w:color w:val="000000"/>
        </w:rPr>
        <w:t>13.</w:t>
      </w:r>
      <w:r>
        <w:rPr>
          <w:color w:val="000000"/>
        </w:rPr>
        <w:tab/>
      </w:r>
      <w:hyperlink r:id="rId119">
        <w:r>
          <w:rPr>
            <w:color w:val="000000"/>
          </w:rPr>
          <w:t>Alves, M. P., Salgado, R. L., Eller, M. R., Vidigal, P. M. P. &amp; Fernandes de Carvalho, A. Characterization of a heat-resistant ext</w:t>
        </w:r>
        <w:r>
          <w:rPr>
            <w:color w:val="000000"/>
          </w:rPr>
          <w:t xml:space="preserve">racellular protease from Pseudomonas fluorescens 07A shows that low temperature treatments are more effective in deactivating its proteolytic activity. </w:t>
        </w:r>
      </w:hyperlink>
      <w:hyperlink r:id="rId120">
        <w:r>
          <w:rPr>
            <w:i/>
            <w:color w:val="000000"/>
          </w:rPr>
          <w:t>J. Dairy Sci.</w:t>
        </w:r>
      </w:hyperlink>
      <w:hyperlink r:id="rId121">
        <w:r>
          <w:rPr>
            <w:color w:val="000000"/>
          </w:rPr>
          <w:t xml:space="preserve"> </w:t>
        </w:r>
      </w:hyperlink>
      <w:hyperlink r:id="rId122">
        <w:r>
          <w:rPr>
            <w:b/>
            <w:color w:val="000000"/>
          </w:rPr>
          <w:t>99</w:t>
        </w:r>
      </w:hyperlink>
      <w:hyperlink r:id="rId123">
        <w:r>
          <w:rPr>
            <w:color w:val="000000"/>
          </w:rPr>
          <w:t>, 7842–7851 (2016).</w:t>
        </w:r>
      </w:hyperlink>
    </w:p>
    <w:p w:rsidR="009122A4" w:rsidRDefault="000A03A1">
      <w:pPr>
        <w:widowControl w:val="0"/>
        <w:pBdr>
          <w:top w:val="nil"/>
          <w:left w:val="nil"/>
          <w:bottom w:val="nil"/>
          <w:right w:val="nil"/>
          <w:between w:val="nil"/>
        </w:pBdr>
        <w:spacing w:line="480" w:lineRule="auto"/>
        <w:ind w:left="440" w:hanging="440"/>
        <w:rPr>
          <w:color w:val="000000"/>
        </w:rPr>
      </w:pPr>
      <w:r>
        <w:rPr>
          <w:color w:val="000000"/>
        </w:rPr>
        <w:t>14.</w:t>
      </w:r>
      <w:r>
        <w:rPr>
          <w:color w:val="000000"/>
        </w:rPr>
        <w:tab/>
      </w:r>
      <w:hyperlink r:id="rId124">
        <w:r>
          <w:rPr>
            <w:color w:val="000000"/>
          </w:rPr>
          <w:t>Zhang, C., Bijl, E., Svensson, B. &amp;</w:t>
        </w:r>
        <w:r>
          <w:rPr>
            <w:color w:val="000000"/>
          </w:rPr>
          <w:t xml:space="preserve"> Hettinga, K. The Extracellular Protease AprX from Pseudomonas and its Spoilage Potential for UHT Milk: A Review. </w:t>
        </w:r>
      </w:hyperlink>
      <w:hyperlink r:id="rId125">
        <w:r>
          <w:rPr>
            <w:i/>
            <w:color w:val="000000"/>
          </w:rPr>
          <w:t>Compr. Rev. Food Sci. Food Saf.</w:t>
        </w:r>
      </w:hyperlink>
      <w:hyperlink r:id="rId126">
        <w:r>
          <w:rPr>
            <w:color w:val="000000"/>
          </w:rPr>
          <w:t xml:space="preserve"> </w:t>
        </w:r>
      </w:hyperlink>
      <w:hyperlink r:id="rId127">
        <w:r>
          <w:rPr>
            <w:b/>
            <w:color w:val="000000"/>
          </w:rPr>
          <w:t>18</w:t>
        </w:r>
      </w:hyperlink>
      <w:hyperlink r:id="rId128">
        <w:r>
          <w:rPr>
            <w:color w:val="000000"/>
          </w:rPr>
          <w:t>, 834–852 (2019).</w:t>
        </w:r>
      </w:hyperlink>
    </w:p>
    <w:p w:rsidR="009122A4" w:rsidRDefault="000A03A1">
      <w:pPr>
        <w:widowControl w:val="0"/>
        <w:pBdr>
          <w:top w:val="nil"/>
          <w:left w:val="nil"/>
          <w:bottom w:val="nil"/>
          <w:right w:val="nil"/>
          <w:between w:val="nil"/>
        </w:pBdr>
        <w:spacing w:line="480" w:lineRule="auto"/>
        <w:ind w:left="440" w:hanging="440"/>
        <w:rPr>
          <w:color w:val="000000"/>
        </w:rPr>
      </w:pPr>
      <w:r>
        <w:rPr>
          <w:color w:val="000000"/>
        </w:rPr>
        <w:t>15.</w:t>
      </w:r>
      <w:r>
        <w:rPr>
          <w:color w:val="000000"/>
        </w:rPr>
        <w:tab/>
      </w:r>
      <w:hyperlink r:id="rId129">
        <w:r>
          <w:rPr>
            <w:color w:val="000000"/>
          </w:rPr>
          <w:t xml:space="preserve">Matéos, A. </w:t>
        </w:r>
      </w:hyperlink>
      <w:hyperlink r:id="rId130">
        <w:r>
          <w:rPr>
            <w:i/>
            <w:color w:val="000000"/>
          </w:rPr>
          <w:t>et al.</w:t>
        </w:r>
      </w:hyperlink>
      <w:hyperlink r:id="rId131">
        <w:r>
          <w:rPr>
            <w:color w:val="000000"/>
          </w:rPr>
          <w:t xml:space="preserve"> Proteolysis of milk proteins by AprX, an extracellular protease identified in Pseudomonas LBSA1 isolated from bulk raw milk, and implications for the stability of UHT milk. </w:t>
        </w:r>
      </w:hyperlink>
      <w:hyperlink r:id="rId132">
        <w:r>
          <w:rPr>
            <w:i/>
            <w:color w:val="000000"/>
          </w:rPr>
          <w:t>Int. Dairy J.</w:t>
        </w:r>
      </w:hyperlink>
      <w:hyperlink r:id="rId133">
        <w:r>
          <w:rPr>
            <w:color w:val="000000"/>
          </w:rPr>
          <w:t xml:space="preserve"> </w:t>
        </w:r>
      </w:hyperlink>
      <w:hyperlink r:id="rId134">
        <w:r>
          <w:rPr>
            <w:b/>
            <w:color w:val="000000"/>
          </w:rPr>
          <w:t>49</w:t>
        </w:r>
      </w:hyperlink>
      <w:hyperlink r:id="rId135">
        <w:r>
          <w:rPr>
            <w:color w:val="000000"/>
          </w:rPr>
          <w:t>, 78–88 (2015).</w:t>
        </w:r>
      </w:hyperlink>
    </w:p>
    <w:p w:rsidR="009122A4" w:rsidRDefault="000A03A1">
      <w:pPr>
        <w:widowControl w:val="0"/>
        <w:pBdr>
          <w:top w:val="nil"/>
          <w:left w:val="nil"/>
          <w:bottom w:val="nil"/>
          <w:right w:val="nil"/>
          <w:between w:val="nil"/>
        </w:pBdr>
        <w:spacing w:line="480" w:lineRule="auto"/>
        <w:ind w:left="440" w:hanging="440"/>
        <w:rPr>
          <w:color w:val="000000"/>
        </w:rPr>
      </w:pPr>
      <w:r>
        <w:rPr>
          <w:color w:val="000000"/>
        </w:rPr>
        <w:t>16.</w:t>
      </w:r>
      <w:r>
        <w:rPr>
          <w:color w:val="000000"/>
        </w:rPr>
        <w:tab/>
      </w:r>
      <w:hyperlink r:id="rId136">
        <w:r>
          <w:rPr>
            <w:color w:val="000000"/>
          </w:rPr>
          <w:t xml:space="preserve">Zhang, C., Bijl, E., Muis, K. E. &amp; Hettinga, K. Stability of fat globules in UHT milk during proteolysis by the AprX protease from Pseudomonas fluorescens and by plasmin. </w:t>
        </w:r>
      </w:hyperlink>
      <w:hyperlink r:id="rId137">
        <w:r>
          <w:rPr>
            <w:i/>
            <w:color w:val="000000"/>
          </w:rPr>
          <w:t>J. Dairy S</w:t>
        </w:r>
        <w:r>
          <w:rPr>
            <w:i/>
            <w:color w:val="000000"/>
          </w:rPr>
          <w:t>ci.</w:t>
        </w:r>
      </w:hyperlink>
      <w:hyperlink r:id="rId138">
        <w:r>
          <w:rPr>
            <w:color w:val="000000"/>
          </w:rPr>
          <w:t xml:space="preserve"> </w:t>
        </w:r>
      </w:hyperlink>
      <w:hyperlink r:id="rId139">
        <w:r>
          <w:rPr>
            <w:b/>
            <w:color w:val="000000"/>
          </w:rPr>
          <w:t>103</w:t>
        </w:r>
      </w:hyperlink>
      <w:hyperlink r:id="rId140">
        <w:r>
          <w:rPr>
            <w:color w:val="000000"/>
          </w:rPr>
          <w:t>, 179–190 (2020).</w:t>
        </w:r>
      </w:hyperlink>
    </w:p>
    <w:p w:rsidR="009122A4" w:rsidRDefault="000A03A1">
      <w:pPr>
        <w:widowControl w:val="0"/>
        <w:pBdr>
          <w:top w:val="nil"/>
          <w:left w:val="nil"/>
          <w:bottom w:val="nil"/>
          <w:right w:val="nil"/>
          <w:between w:val="nil"/>
        </w:pBdr>
        <w:spacing w:line="480" w:lineRule="auto"/>
        <w:ind w:left="440" w:hanging="440"/>
        <w:rPr>
          <w:color w:val="000000"/>
        </w:rPr>
      </w:pPr>
      <w:r>
        <w:rPr>
          <w:color w:val="000000"/>
        </w:rPr>
        <w:t>17.</w:t>
      </w:r>
      <w:r>
        <w:rPr>
          <w:color w:val="000000"/>
        </w:rPr>
        <w:tab/>
      </w:r>
      <w:hyperlink r:id="rId141">
        <w:r>
          <w:rPr>
            <w:color w:val="000000"/>
          </w:rPr>
          <w:t xml:space="preserve">Baglinière, F. </w:t>
        </w:r>
      </w:hyperlink>
      <w:hyperlink r:id="rId142">
        <w:r>
          <w:rPr>
            <w:i/>
            <w:color w:val="000000"/>
          </w:rPr>
          <w:t>et al.</w:t>
        </w:r>
      </w:hyperlink>
      <w:hyperlink r:id="rId143">
        <w:r>
          <w:rPr>
            <w:color w:val="000000"/>
          </w:rPr>
          <w:t xml:space="preserve"> Proteolysis of ultra high temperature-treated casein micelles by AprX enzyme from Pseudomonas fluorescens F induces their dest</w:t>
        </w:r>
        <w:r>
          <w:rPr>
            <w:color w:val="000000"/>
          </w:rPr>
          <w:t xml:space="preserve">abilisation. </w:t>
        </w:r>
      </w:hyperlink>
      <w:hyperlink r:id="rId144">
        <w:r>
          <w:rPr>
            <w:i/>
            <w:color w:val="000000"/>
          </w:rPr>
          <w:t>Int. Dairy J.</w:t>
        </w:r>
      </w:hyperlink>
      <w:hyperlink r:id="rId145">
        <w:r>
          <w:rPr>
            <w:color w:val="000000"/>
          </w:rPr>
          <w:t xml:space="preserve"> </w:t>
        </w:r>
      </w:hyperlink>
      <w:hyperlink r:id="rId146">
        <w:r>
          <w:rPr>
            <w:b/>
            <w:color w:val="000000"/>
          </w:rPr>
          <w:t>31</w:t>
        </w:r>
      </w:hyperlink>
      <w:hyperlink r:id="rId147">
        <w:r>
          <w:rPr>
            <w:color w:val="000000"/>
          </w:rPr>
          <w:t>, 55–61 (20</w:t>
        </w:r>
        <w:r>
          <w:rPr>
            <w:color w:val="000000"/>
          </w:rPr>
          <w:t>13).</w:t>
        </w:r>
      </w:hyperlink>
    </w:p>
    <w:p w:rsidR="009122A4" w:rsidRDefault="000A03A1">
      <w:pPr>
        <w:widowControl w:val="0"/>
        <w:pBdr>
          <w:top w:val="nil"/>
          <w:left w:val="nil"/>
          <w:bottom w:val="nil"/>
          <w:right w:val="nil"/>
          <w:between w:val="nil"/>
        </w:pBdr>
        <w:spacing w:line="480" w:lineRule="auto"/>
        <w:ind w:left="440" w:hanging="440"/>
        <w:rPr>
          <w:color w:val="000000"/>
        </w:rPr>
      </w:pPr>
      <w:r>
        <w:rPr>
          <w:color w:val="000000"/>
        </w:rPr>
        <w:t>18.</w:t>
      </w:r>
      <w:r>
        <w:rPr>
          <w:color w:val="000000"/>
        </w:rPr>
        <w:tab/>
      </w:r>
      <w:hyperlink r:id="rId148">
        <w:r>
          <w:rPr>
            <w:color w:val="000000"/>
          </w:rPr>
          <w:t xml:space="preserve">Aguilera-Toro, M. </w:t>
        </w:r>
      </w:hyperlink>
      <w:hyperlink r:id="rId149">
        <w:r>
          <w:rPr>
            <w:i/>
            <w:color w:val="000000"/>
          </w:rPr>
          <w:t>et al.</w:t>
        </w:r>
      </w:hyperlink>
      <w:hyperlink r:id="rId150">
        <w:r>
          <w:rPr>
            <w:color w:val="000000"/>
          </w:rPr>
          <w:t xml:space="preserve"> Proteolytic activity and heat resistance of the protease Apr</w:t>
        </w:r>
        <w:r>
          <w:rPr>
            <w:color w:val="000000"/>
          </w:rPr>
          <w:t xml:space="preserve">X from Pseudomonas in relation to genotypic characteristics. </w:t>
        </w:r>
      </w:hyperlink>
      <w:hyperlink r:id="rId151">
        <w:r>
          <w:rPr>
            <w:i/>
            <w:color w:val="000000"/>
          </w:rPr>
          <w:t>Int. J. Food Microbiol.</w:t>
        </w:r>
      </w:hyperlink>
      <w:hyperlink r:id="rId152">
        <w:r>
          <w:rPr>
            <w:color w:val="000000"/>
          </w:rPr>
          <w:t xml:space="preserve"> </w:t>
        </w:r>
      </w:hyperlink>
      <w:hyperlink r:id="rId153">
        <w:r>
          <w:rPr>
            <w:b/>
            <w:color w:val="000000"/>
          </w:rPr>
          <w:t>391-393</w:t>
        </w:r>
      </w:hyperlink>
      <w:hyperlink r:id="rId154">
        <w:r>
          <w:rPr>
            <w:color w:val="000000"/>
          </w:rPr>
          <w:t>, 110147 (2023).</w:t>
        </w:r>
      </w:hyperlink>
    </w:p>
    <w:p w:rsidR="009122A4" w:rsidRDefault="000A03A1">
      <w:pPr>
        <w:widowControl w:val="0"/>
        <w:pBdr>
          <w:top w:val="nil"/>
          <w:left w:val="nil"/>
          <w:bottom w:val="nil"/>
          <w:right w:val="nil"/>
          <w:between w:val="nil"/>
        </w:pBdr>
        <w:spacing w:line="480" w:lineRule="auto"/>
        <w:ind w:left="440" w:hanging="440"/>
        <w:rPr>
          <w:color w:val="000000"/>
        </w:rPr>
      </w:pPr>
      <w:r>
        <w:rPr>
          <w:color w:val="000000"/>
        </w:rPr>
        <w:t>19.</w:t>
      </w:r>
      <w:r>
        <w:rPr>
          <w:color w:val="000000"/>
        </w:rPr>
        <w:tab/>
      </w:r>
      <w:hyperlink r:id="rId155">
        <w:r>
          <w:rPr>
            <w:color w:val="000000"/>
          </w:rPr>
          <w:t xml:space="preserve">Zhang, C., Bijl, E. &amp; Hettinga, K. Destabilization of UHT milk by protease AprX from Pseudomonas fluorescens and plasmin. </w:t>
        </w:r>
      </w:hyperlink>
      <w:hyperlink r:id="rId156">
        <w:r>
          <w:rPr>
            <w:i/>
            <w:color w:val="000000"/>
          </w:rPr>
          <w:t>Food Chem.</w:t>
        </w:r>
      </w:hyperlink>
      <w:hyperlink r:id="rId157">
        <w:r>
          <w:rPr>
            <w:color w:val="000000"/>
          </w:rPr>
          <w:t xml:space="preserve"> </w:t>
        </w:r>
      </w:hyperlink>
      <w:hyperlink r:id="rId158">
        <w:r>
          <w:rPr>
            <w:b/>
            <w:color w:val="000000"/>
          </w:rPr>
          <w:t>263</w:t>
        </w:r>
      </w:hyperlink>
      <w:hyperlink r:id="rId159">
        <w:r>
          <w:rPr>
            <w:color w:val="000000"/>
          </w:rPr>
          <w:t>, 127–134 (2018).</w:t>
        </w:r>
      </w:hyperlink>
    </w:p>
    <w:p w:rsidR="009122A4" w:rsidRDefault="000A03A1">
      <w:pPr>
        <w:widowControl w:val="0"/>
        <w:pBdr>
          <w:top w:val="nil"/>
          <w:left w:val="nil"/>
          <w:bottom w:val="nil"/>
          <w:right w:val="nil"/>
          <w:between w:val="nil"/>
        </w:pBdr>
        <w:spacing w:line="480" w:lineRule="auto"/>
        <w:ind w:left="440" w:hanging="440"/>
        <w:rPr>
          <w:color w:val="000000"/>
        </w:rPr>
      </w:pPr>
      <w:r>
        <w:rPr>
          <w:color w:val="000000"/>
        </w:rPr>
        <w:t>20.</w:t>
      </w:r>
      <w:r>
        <w:rPr>
          <w:color w:val="000000"/>
        </w:rPr>
        <w:tab/>
      </w:r>
      <w:hyperlink r:id="rId160">
        <w:r>
          <w:rPr>
            <w:color w:val="000000"/>
          </w:rPr>
          <w:t xml:space="preserve">Andreani, N. A. </w:t>
        </w:r>
      </w:hyperlink>
      <w:hyperlink r:id="rId161">
        <w:r>
          <w:rPr>
            <w:i/>
            <w:color w:val="000000"/>
          </w:rPr>
          <w:t>et al.</w:t>
        </w:r>
      </w:hyperlink>
      <w:hyperlink r:id="rId162">
        <w:r>
          <w:rPr>
            <w:color w:val="000000"/>
          </w:rPr>
          <w:t xml:space="preserve"> Characterisation of the Thermostable Protease AprX in Strains of Pseudomo</w:t>
        </w:r>
        <w:r>
          <w:rPr>
            <w:color w:val="000000"/>
          </w:rPr>
          <w:t xml:space="preserve">nas Fluorescens and Impact on the Shelf-life of Dairy Products: Preliminary Results. </w:t>
        </w:r>
      </w:hyperlink>
      <w:hyperlink r:id="rId163">
        <w:r>
          <w:rPr>
            <w:i/>
            <w:color w:val="000000"/>
          </w:rPr>
          <w:t>Ital J Food Saf</w:t>
        </w:r>
      </w:hyperlink>
      <w:hyperlink r:id="rId164">
        <w:r>
          <w:rPr>
            <w:color w:val="000000"/>
          </w:rPr>
          <w:t xml:space="preserve"> </w:t>
        </w:r>
      </w:hyperlink>
      <w:hyperlink r:id="rId165">
        <w:r>
          <w:rPr>
            <w:b/>
            <w:color w:val="000000"/>
          </w:rPr>
          <w:t>5</w:t>
        </w:r>
      </w:hyperlink>
      <w:hyperlink r:id="rId166">
        <w:r>
          <w:rPr>
            <w:color w:val="000000"/>
          </w:rPr>
          <w:t>, 6175 (2016).</w:t>
        </w:r>
      </w:hyperlink>
    </w:p>
    <w:p w:rsidR="009122A4" w:rsidRDefault="000A03A1">
      <w:pPr>
        <w:widowControl w:val="0"/>
        <w:pBdr>
          <w:top w:val="nil"/>
          <w:left w:val="nil"/>
          <w:bottom w:val="nil"/>
          <w:right w:val="nil"/>
          <w:between w:val="nil"/>
        </w:pBdr>
        <w:spacing w:line="480" w:lineRule="auto"/>
        <w:ind w:left="440" w:hanging="440"/>
        <w:rPr>
          <w:color w:val="000000"/>
        </w:rPr>
      </w:pPr>
      <w:r>
        <w:rPr>
          <w:color w:val="000000"/>
        </w:rPr>
        <w:t>21.</w:t>
      </w:r>
      <w:r>
        <w:rPr>
          <w:color w:val="000000"/>
        </w:rPr>
        <w:tab/>
      </w:r>
      <w:hyperlink r:id="rId167">
        <w:r>
          <w:rPr>
            <w:color w:val="000000"/>
          </w:rPr>
          <w:t xml:space="preserve">Gainza, P. </w:t>
        </w:r>
      </w:hyperlink>
      <w:hyperlink r:id="rId168">
        <w:r>
          <w:rPr>
            <w:i/>
            <w:color w:val="000000"/>
          </w:rPr>
          <w:t>et al.</w:t>
        </w:r>
      </w:hyperlink>
      <w:hyperlink r:id="rId169">
        <w:r>
          <w:rPr>
            <w:color w:val="000000"/>
          </w:rPr>
          <w:t xml:space="preserve"> De novo design of protein interactions with learned surface fingerprints. </w:t>
        </w:r>
      </w:hyperlink>
      <w:hyperlink r:id="rId170">
        <w:r>
          <w:rPr>
            <w:i/>
            <w:color w:val="000000"/>
          </w:rPr>
          <w:t>Nature</w:t>
        </w:r>
      </w:hyperlink>
      <w:hyperlink r:id="rId171">
        <w:r>
          <w:rPr>
            <w:color w:val="000000"/>
          </w:rPr>
          <w:t xml:space="preserve"> 1–9 (2023).</w:t>
        </w:r>
      </w:hyperlink>
    </w:p>
    <w:p w:rsidR="009122A4" w:rsidRDefault="000A03A1">
      <w:pPr>
        <w:widowControl w:val="0"/>
        <w:pBdr>
          <w:top w:val="nil"/>
          <w:left w:val="nil"/>
          <w:bottom w:val="nil"/>
          <w:right w:val="nil"/>
          <w:between w:val="nil"/>
        </w:pBdr>
        <w:spacing w:line="480" w:lineRule="auto"/>
        <w:ind w:left="440" w:hanging="440"/>
        <w:rPr>
          <w:color w:val="000000"/>
        </w:rPr>
      </w:pPr>
      <w:r>
        <w:rPr>
          <w:color w:val="000000"/>
        </w:rPr>
        <w:lastRenderedPageBreak/>
        <w:t>22.</w:t>
      </w:r>
      <w:r>
        <w:rPr>
          <w:color w:val="000000"/>
        </w:rPr>
        <w:tab/>
      </w:r>
      <w:hyperlink r:id="rId172">
        <w:r>
          <w:rPr>
            <w:color w:val="000000"/>
          </w:rPr>
          <w:t xml:space="preserve">Hashemi, Z. S. </w:t>
        </w:r>
      </w:hyperlink>
      <w:hyperlink r:id="rId173">
        <w:r>
          <w:rPr>
            <w:i/>
            <w:color w:val="000000"/>
          </w:rPr>
          <w:t>et al.</w:t>
        </w:r>
      </w:hyperlink>
      <w:hyperlink r:id="rId174">
        <w:r>
          <w:rPr>
            <w:color w:val="000000"/>
          </w:rPr>
          <w:t xml:space="preserve"> In silico Approaches for the Design and Optimization of Interfering Peptides Against Protein-Protein Interactions. </w:t>
        </w:r>
      </w:hyperlink>
      <w:hyperlink r:id="rId175">
        <w:r>
          <w:rPr>
            <w:i/>
            <w:color w:val="000000"/>
          </w:rPr>
          <w:t>Front Mol Biosci</w:t>
        </w:r>
      </w:hyperlink>
      <w:hyperlink r:id="rId176">
        <w:r>
          <w:rPr>
            <w:color w:val="000000"/>
          </w:rPr>
          <w:t xml:space="preserve"> </w:t>
        </w:r>
      </w:hyperlink>
      <w:hyperlink r:id="rId177">
        <w:r>
          <w:rPr>
            <w:b/>
            <w:color w:val="000000"/>
          </w:rPr>
          <w:t>8</w:t>
        </w:r>
      </w:hyperlink>
      <w:hyperlink r:id="rId178">
        <w:r>
          <w:rPr>
            <w:color w:val="000000"/>
          </w:rPr>
          <w:t>, 669431 (2021).</w:t>
        </w:r>
      </w:hyperlink>
    </w:p>
    <w:p w:rsidR="009122A4" w:rsidRDefault="000A03A1">
      <w:pPr>
        <w:widowControl w:val="0"/>
        <w:pBdr>
          <w:top w:val="nil"/>
          <w:left w:val="nil"/>
          <w:bottom w:val="nil"/>
          <w:right w:val="nil"/>
          <w:between w:val="nil"/>
        </w:pBdr>
        <w:spacing w:line="480" w:lineRule="auto"/>
        <w:ind w:left="440" w:hanging="440"/>
        <w:rPr>
          <w:color w:val="000000"/>
        </w:rPr>
      </w:pPr>
      <w:r>
        <w:rPr>
          <w:color w:val="000000"/>
        </w:rPr>
        <w:t>23.</w:t>
      </w:r>
      <w:r>
        <w:rPr>
          <w:color w:val="000000"/>
        </w:rPr>
        <w:tab/>
      </w:r>
      <w:hyperlink r:id="rId179">
        <w:r>
          <w:rPr>
            <w:color w:val="000000"/>
          </w:rPr>
          <w:t xml:space="preserve">Larue, R. C. </w:t>
        </w:r>
      </w:hyperlink>
      <w:hyperlink r:id="rId180">
        <w:r>
          <w:rPr>
            <w:i/>
            <w:color w:val="000000"/>
          </w:rPr>
          <w:t>et al.</w:t>
        </w:r>
      </w:hyperlink>
      <w:hyperlink r:id="rId181">
        <w:r>
          <w:rPr>
            <w:color w:val="000000"/>
          </w:rPr>
          <w:t xml:space="preserve"> Rationally Designed ACE2-Derived Peptides Inhibit SARS-CoV-2. </w:t>
        </w:r>
      </w:hyperlink>
      <w:hyperlink r:id="rId182">
        <w:r>
          <w:rPr>
            <w:i/>
            <w:color w:val="000000"/>
          </w:rPr>
          <w:t>Bioconjug. Chem.</w:t>
        </w:r>
      </w:hyperlink>
      <w:hyperlink r:id="rId183">
        <w:r>
          <w:rPr>
            <w:color w:val="000000"/>
          </w:rPr>
          <w:t xml:space="preserve"> </w:t>
        </w:r>
      </w:hyperlink>
      <w:hyperlink r:id="rId184">
        <w:r>
          <w:rPr>
            <w:b/>
            <w:color w:val="000000"/>
          </w:rPr>
          <w:t>32</w:t>
        </w:r>
      </w:hyperlink>
      <w:hyperlink r:id="rId185">
        <w:r>
          <w:rPr>
            <w:color w:val="000000"/>
          </w:rPr>
          <w:t>, 215–223 (2021).</w:t>
        </w:r>
      </w:hyperlink>
    </w:p>
    <w:p w:rsidR="009122A4" w:rsidRDefault="000A03A1">
      <w:pPr>
        <w:widowControl w:val="0"/>
        <w:pBdr>
          <w:top w:val="nil"/>
          <w:left w:val="nil"/>
          <w:bottom w:val="nil"/>
          <w:right w:val="nil"/>
          <w:between w:val="nil"/>
        </w:pBdr>
        <w:spacing w:line="480" w:lineRule="auto"/>
        <w:ind w:left="440" w:hanging="440"/>
        <w:rPr>
          <w:color w:val="000000"/>
        </w:rPr>
      </w:pPr>
      <w:r>
        <w:rPr>
          <w:color w:val="000000"/>
        </w:rPr>
        <w:t>24.</w:t>
      </w:r>
      <w:r>
        <w:rPr>
          <w:color w:val="000000"/>
        </w:rPr>
        <w:tab/>
      </w:r>
      <w:hyperlink r:id="rId186">
        <w:r>
          <w:rPr>
            <w:color w:val="000000"/>
          </w:rPr>
          <w:t xml:space="preserve">Wichapong, K. </w:t>
        </w:r>
      </w:hyperlink>
      <w:hyperlink r:id="rId187">
        <w:r>
          <w:rPr>
            <w:i/>
            <w:color w:val="000000"/>
          </w:rPr>
          <w:t>et al.</w:t>
        </w:r>
      </w:hyperlink>
      <w:hyperlink r:id="rId188">
        <w:r>
          <w:rPr>
            <w:color w:val="000000"/>
          </w:rPr>
          <w:t xml:space="preserve"> Structure-based peptide design targeting intrinsically disordered proteins: Novel histo</w:t>
        </w:r>
        <w:r>
          <w:rPr>
            <w:color w:val="000000"/>
          </w:rPr>
          <w:t xml:space="preserve">ne H4 and H2A peptidic inhibitors. </w:t>
        </w:r>
      </w:hyperlink>
      <w:hyperlink r:id="rId189">
        <w:r>
          <w:rPr>
            <w:i/>
            <w:color w:val="000000"/>
          </w:rPr>
          <w:t>Comput. Struct. Biotechnol. J.</w:t>
        </w:r>
      </w:hyperlink>
      <w:hyperlink r:id="rId190">
        <w:r>
          <w:rPr>
            <w:color w:val="000000"/>
          </w:rPr>
          <w:t xml:space="preserve"> </w:t>
        </w:r>
      </w:hyperlink>
      <w:hyperlink r:id="rId191">
        <w:r>
          <w:rPr>
            <w:b/>
            <w:color w:val="000000"/>
          </w:rPr>
          <w:t>19</w:t>
        </w:r>
      </w:hyperlink>
      <w:hyperlink r:id="rId192">
        <w:r>
          <w:rPr>
            <w:color w:val="000000"/>
          </w:rPr>
          <w:t>, 934–948 (2021).</w:t>
        </w:r>
      </w:hyperlink>
    </w:p>
    <w:p w:rsidR="009122A4" w:rsidRDefault="000A03A1">
      <w:pPr>
        <w:widowControl w:val="0"/>
        <w:pBdr>
          <w:top w:val="nil"/>
          <w:left w:val="nil"/>
          <w:bottom w:val="nil"/>
          <w:right w:val="nil"/>
          <w:between w:val="nil"/>
        </w:pBdr>
        <w:spacing w:line="480" w:lineRule="auto"/>
        <w:ind w:left="440" w:hanging="440"/>
        <w:rPr>
          <w:color w:val="000000"/>
        </w:rPr>
      </w:pPr>
      <w:r>
        <w:rPr>
          <w:color w:val="000000"/>
        </w:rPr>
        <w:t>25.</w:t>
      </w:r>
      <w:r>
        <w:rPr>
          <w:color w:val="000000"/>
        </w:rPr>
        <w:tab/>
      </w:r>
      <w:hyperlink r:id="rId193">
        <w:r>
          <w:rPr>
            <w:color w:val="000000"/>
          </w:rPr>
          <w:t>Philippe, G. J. B., Craik, D. J. &amp; Henriques, S. T. Converting peptides into drugs targeting intracellular protein-protein inter</w:t>
        </w:r>
        <w:r>
          <w:rPr>
            <w:color w:val="000000"/>
          </w:rPr>
          <w:t xml:space="preserve">actions. </w:t>
        </w:r>
      </w:hyperlink>
      <w:hyperlink r:id="rId194">
        <w:r>
          <w:rPr>
            <w:i/>
            <w:color w:val="000000"/>
          </w:rPr>
          <w:t>Drug Discov. Today</w:t>
        </w:r>
      </w:hyperlink>
      <w:hyperlink r:id="rId195">
        <w:r>
          <w:rPr>
            <w:color w:val="000000"/>
          </w:rPr>
          <w:t xml:space="preserve"> </w:t>
        </w:r>
      </w:hyperlink>
      <w:hyperlink r:id="rId196">
        <w:r>
          <w:rPr>
            <w:b/>
            <w:color w:val="000000"/>
          </w:rPr>
          <w:t>26</w:t>
        </w:r>
      </w:hyperlink>
      <w:hyperlink r:id="rId197">
        <w:r>
          <w:rPr>
            <w:color w:val="000000"/>
          </w:rPr>
          <w:t>, 1521–153</w:t>
        </w:r>
        <w:r>
          <w:rPr>
            <w:color w:val="000000"/>
          </w:rPr>
          <w:t>1 (2021).</w:t>
        </w:r>
      </w:hyperlink>
    </w:p>
    <w:p w:rsidR="009122A4" w:rsidRDefault="000A03A1">
      <w:pPr>
        <w:widowControl w:val="0"/>
        <w:pBdr>
          <w:top w:val="nil"/>
          <w:left w:val="nil"/>
          <w:bottom w:val="nil"/>
          <w:right w:val="nil"/>
          <w:between w:val="nil"/>
        </w:pBdr>
        <w:spacing w:line="480" w:lineRule="auto"/>
        <w:ind w:left="440" w:hanging="440"/>
        <w:rPr>
          <w:color w:val="000000"/>
        </w:rPr>
      </w:pPr>
      <w:r>
        <w:rPr>
          <w:color w:val="000000"/>
        </w:rPr>
        <w:t>26.</w:t>
      </w:r>
      <w:r>
        <w:rPr>
          <w:color w:val="000000"/>
        </w:rPr>
        <w:tab/>
      </w:r>
      <w:hyperlink r:id="rId198">
        <w:r>
          <w:rPr>
            <w:color w:val="000000"/>
          </w:rPr>
          <w:t xml:space="preserve">Tubiana, J. </w:t>
        </w:r>
      </w:hyperlink>
      <w:hyperlink r:id="rId199">
        <w:r>
          <w:rPr>
            <w:i/>
            <w:color w:val="000000"/>
          </w:rPr>
          <w:t>et al.</w:t>
        </w:r>
      </w:hyperlink>
      <w:hyperlink r:id="rId200">
        <w:r>
          <w:rPr>
            <w:color w:val="000000"/>
          </w:rPr>
          <w:t xml:space="preserve"> Funneling modulatory peptide design with generative models: D</w:t>
        </w:r>
        <w:r>
          <w:rPr>
            <w:color w:val="000000"/>
          </w:rPr>
          <w:t xml:space="preserve">iscovery and characterization of disruptors of calcineurin protein-protein interactions. </w:t>
        </w:r>
      </w:hyperlink>
      <w:hyperlink r:id="rId201">
        <w:r>
          <w:rPr>
            <w:i/>
            <w:color w:val="000000"/>
          </w:rPr>
          <w:t>PLoS Comput. Biol.</w:t>
        </w:r>
      </w:hyperlink>
      <w:hyperlink r:id="rId202">
        <w:r>
          <w:rPr>
            <w:color w:val="000000"/>
          </w:rPr>
          <w:t xml:space="preserve"> </w:t>
        </w:r>
      </w:hyperlink>
      <w:hyperlink r:id="rId203">
        <w:r>
          <w:rPr>
            <w:b/>
            <w:color w:val="000000"/>
          </w:rPr>
          <w:t>19</w:t>
        </w:r>
      </w:hyperlink>
      <w:hyperlink r:id="rId204">
        <w:r>
          <w:rPr>
            <w:color w:val="000000"/>
          </w:rPr>
          <w:t>, e1010874 (2023).</w:t>
        </w:r>
      </w:hyperlink>
    </w:p>
    <w:p w:rsidR="009122A4" w:rsidRDefault="000A03A1">
      <w:pPr>
        <w:widowControl w:val="0"/>
        <w:pBdr>
          <w:top w:val="nil"/>
          <w:left w:val="nil"/>
          <w:bottom w:val="nil"/>
          <w:right w:val="nil"/>
          <w:between w:val="nil"/>
        </w:pBdr>
        <w:spacing w:line="480" w:lineRule="auto"/>
        <w:ind w:left="440" w:hanging="440"/>
        <w:rPr>
          <w:color w:val="000000"/>
        </w:rPr>
      </w:pPr>
      <w:r>
        <w:rPr>
          <w:color w:val="000000"/>
        </w:rPr>
        <w:t>27.</w:t>
      </w:r>
      <w:r>
        <w:rPr>
          <w:color w:val="000000"/>
        </w:rPr>
        <w:tab/>
      </w:r>
      <w:hyperlink r:id="rId205">
        <w:r>
          <w:rPr>
            <w:color w:val="000000"/>
          </w:rPr>
          <w:t>Shwaiki, L. N., Arendt, E. K., Lynch, K. M. &amp; Thery, T. L. C. Inhibitory effect of four novel synthetic pepti</w:t>
        </w:r>
        <w:r>
          <w:rPr>
            <w:color w:val="000000"/>
          </w:rPr>
          <w:t xml:space="preserve">des on food spoilage yeasts. </w:t>
        </w:r>
      </w:hyperlink>
      <w:hyperlink r:id="rId206">
        <w:r>
          <w:rPr>
            <w:i/>
            <w:color w:val="000000"/>
          </w:rPr>
          <w:t>Int. J. Food Microbiol.</w:t>
        </w:r>
      </w:hyperlink>
      <w:hyperlink r:id="rId207">
        <w:r>
          <w:rPr>
            <w:color w:val="000000"/>
          </w:rPr>
          <w:t xml:space="preserve"> </w:t>
        </w:r>
      </w:hyperlink>
      <w:hyperlink r:id="rId208">
        <w:r>
          <w:rPr>
            <w:b/>
            <w:color w:val="000000"/>
          </w:rPr>
          <w:t>300</w:t>
        </w:r>
      </w:hyperlink>
      <w:hyperlink r:id="rId209">
        <w:r>
          <w:rPr>
            <w:color w:val="000000"/>
          </w:rPr>
          <w:t>, 43–52 (2019).</w:t>
        </w:r>
      </w:hyperlink>
    </w:p>
    <w:p w:rsidR="009122A4" w:rsidRDefault="000A03A1">
      <w:pPr>
        <w:widowControl w:val="0"/>
        <w:pBdr>
          <w:top w:val="nil"/>
          <w:left w:val="nil"/>
          <w:bottom w:val="nil"/>
          <w:right w:val="nil"/>
          <w:between w:val="nil"/>
        </w:pBdr>
        <w:spacing w:line="480" w:lineRule="auto"/>
        <w:ind w:left="440" w:hanging="440"/>
        <w:rPr>
          <w:color w:val="000000"/>
        </w:rPr>
      </w:pPr>
      <w:r>
        <w:rPr>
          <w:color w:val="000000"/>
        </w:rPr>
        <w:t>28.</w:t>
      </w:r>
      <w:r>
        <w:rPr>
          <w:color w:val="000000"/>
        </w:rPr>
        <w:tab/>
      </w:r>
      <w:hyperlink r:id="rId210">
        <w:r>
          <w:rPr>
            <w:color w:val="000000"/>
          </w:rPr>
          <w:t>Shwaiki, L. N., Lynch, K. M. &amp; Arendt, E. K. Future of antimicrobial peptides derived from plants in food application – A focus on</w:t>
        </w:r>
        <w:r>
          <w:rPr>
            <w:color w:val="000000"/>
          </w:rPr>
          <w:t xml:space="preserve"> synthetic peptides. </w:t>
        </w:r>
      </w:hyperlink>
      <w:hyperlink r:id="rId211">
        <w:r>
          <w:rPr>
            <w:i/>
            <w:color w:val="000000"/>
          </w:rPr>
          <w:t>Trends Food Sci. Technol.</w:t>
        </w:r>
      </w:hyperlink>
      <w:hyperlink r:id="rId212">
        <w:r>
          <w:rPr>
            <w:color w:val="000000"/>
          </w:rPr>
          <w:t xml:space="preserve"> </w:t>
        </w:r>
      </w:hyperlink>
      <w:hyperlink r:id="rId213">
        <w:r>
          <w:rPr>
            <w:b/>
            <w:color w:val="000000"/>
          </w:rPr>
          <w:t>112</w:t>
        </w:r>
      </w:hyperlink>
      <w:hyperlink r:id="rId214">
        <w:r>
          <w:rPr>
            <w:color w:val="000000"/>
          </w:rPr>
          <w:t>, 312–324 (2021).</w:t>
        </w:r>
      </w:hyperlink>
    </w:p>
    <w:p w:rsidR="009122A4" w:rsidRDefault="000A03A1">
      <w:pPr>
        <w:widowControl w:val="0"/>
        <w:pBdr>
          <w:top w:val="nil"/>
          <w:left w:val="nil"/>
          <w:bottom w:val="nil"/>
          <w:right w:val="nil"/>
          <w:between w:val="nil"/>
        </w:pBdr>
        <w:spacing w:line="480" w:lineRule="auto"/>
        <w:ind w:left="440" w:hanging="440"/>
        <w:rPr>
          <w:color w:val="000000"/>
        </w:rPr>
      </w:pPr>
      <w:r>
        <w:rPr>
          <w:color w:val="000000"/>
        </w:rPr>
        <w:t>29.</w:t>
      </w:r>
      <w:r>
        <w:rPr>
          <w:color w:val="000000"/>
        </w:rPr>
        <w:tab/>
      </w:r>
      <w:hyperlink r:id="rId215">
        <w:r>
          <w:rPr>
            <w:color w:val="000000"/>
          </w:rPr>
          <w:t xml:space="preserve">Perez Espitia, P. J. </w:t>
        </w:r>
      </w:hyperlink>
      <w:hyperlink r:id="rId216">
        <w:r>
          <w:rPr>
            <w:i/>
            <w:color w:val="000000"/>
          </w:rPr>
          <w:t>et al.</w:t>
        </w:r>
      </w:hyperlink>
      <w:hyperlink r:id="rId217">
        <w:r>
          <w:rPr>
            <w:color w:val="000000"/>
          </w:rPr>
          <w:t xml:space="preserve"> Bioactive Peptides: Synthesis, Pro</w:t>
        </w:r>
        <w:r>
          <w:rPr>
            <w:color w:val="000000"/>
          </w:rPr>
          <w:t xml:space="preserve">perties, and Applications in the Packaging and Preservation of Food. </w:t>
        </w:r>
      </w:hyperlink>
      <w:hyperlink r:id="rId218">
        <w:r>
          <w:rPr>
            <w:i/>
            <w:color w:val="000000"/>
          </w:rPr>
          <w:t>Compr. Rev. Food Sci. Food Saf.</w:t>
        </w:r>
      </w:hyperlink>
      <w:hyperlink r:id="rId219">
        <w:r>
          <w:rPr>
            <w:color w:val="000000"/>
          </w:rPr>
          <w:t xml:space="preserve"> </w:t>
        </w:r>
      </w:hyperlink>
      <w:hyperlink r:id="rId220">
        <w:r>
          <w:rPr>
            <w:b/>
            <w:color w:val="000000"/>
          </w:rPr>
          <w:t>11</w:t>
        </w:r>
      </w:hyperlink>
      <w:hyperlink r:id="rId221">
        <w:r>
          <w:rPr>
            <w:color w:val="000000"/>
          </w:rPr>
          <w:t>, 187–204 (2012).</w:t>
        </w:r>
      </w:hyperlink>
    </w:p>
    <w:p w:rsidR="009122A4" w:rsidRDefault="000A03A1">
      <w:pPr>
        <w:widowControl w:val="0"/>
        <w:pBdr>
          <w:top w:val="nil"/>
          <w:left w:val="nil"/>
          <w:bottom w:val="nil"/>
          <w:right w:val="nil"/>
          <w:between w:val="nil"/>
        </w:pBdr>
        <w:spacing w:line="480" w:lineRule="auto"/>
        <w:ind w:left="440" w:hanging="440"/>
        <w:rPr>
          <w:color w:val="000000"/>
        </w:rPr>
      </w:pPr>
      <w:r>
        <w:rPr>
          <w:color w:val="000000"/>
        </w:rPr>
        <w:t>30.</w:t>
      </w:r>
      <w:r>
        <w:rPr>
          <w:color w:val="000000"/>
        </w:rPr>
        <w:tab/>
      </w:r>
      <w:hyperlink r:id="rId222">
        <w:r>
          <w:rPr>
            <w:color w:val="000000"/>
          </w:rPr>
          <w:t xml:space="preserve">Zhang, F. </w:t>
        </w:r>
      </w:hyperlink>
      <w:hyperlink r:id="rId223">
        <w:r>
          <w:rPr>
            <w:i/>
            <w:color w:val="000000"/>
          </w:rPr>
          <w:t>et al.</w:t>
        </w:r>
      </w:hyperlink>
      <w:hyperlink r:id="rId224">
        <w:r>
          <w:rPr>
            <w:color w:val="000000"/>
          </w:rPr>
          <w:t xml:space="preserve"> Antimicrobial, anti-biofilm properties of three naturally occurring antimicrobial peptides against spoilage bacteria, and their synergistic effect with chemical preservatives in food storage. </w:t>
        </w:r>
      </w:hyperlink>
      <w:hyperlink r:id="rId225">
        <w:r>
          <w:rPr>
            <w:i/>
            <w:color w:val="000000"/>
          </w:rPr>
          <w:t>Food Control</w:t>
        </w:r>
      </w:hyperlink>
      <w:hyperlink r:id="rId226">
        <w:r>
          <w:rPr>
            <w:color w:val="000000"/>
          </w:rPr>
          <w:t xml:space="preserve"> </w:t>
        </w:r>
      </w:hyperlink>
      <w:hyperlink r:id="rId227">
        <w:r>
          <w:rPr>
            <w:b/>
            <w:color w:val="000000"/>
          </w:rPr>
          <w:t>123</w:t>
        </w:r>
      </w:hyperlink>
      <w:hyperlink r:id="rId228">
        <w:r>
          <w:rPr>
            <w:color w:val="000000"/>
          </w:rPr>
          <w:t>, 107729 (2021).</w:t>
        </w:r>
      </w:hyperlink>
    </w:p>
    <w:p w:rsidR="009122A4" w:rsidRDefault="000A03A1">
      <w:pPr>
        <w:widowControl w:val="0"/>
        <w:pBdr>
          <w:top w:val="nil"/>
          <w:left w:val="nil"/>
          <w:bottom w:val="nil"/>
          <w:right w:val="nil"/>
          <w:between w:val="nil"/>
        </w:pBdr>
        <w:spacing w:line="480" w:lineRule="auto"/>
        <w:ind w:left="440" w:hanging="440"/>
        <w:rPr>
          <w:color w:val="000000"/>
        </w:rPr>
      </w:pPr>
      <w:r>
        <w:rPr>
          <w:color w:val="000000"/>
        </w:rPr>
        <w:t>31.</w:t>
      </w:r>
      <w:r>
        <w:rPr>
          <w:color w:val="000000"/>
        </w:rPr>
        <w:tab/>
      </w:r>
      <w:hyperlink r:id="rId229">
        <w:r>
          <w:rPr>
            <w:color w:val="000000"/>
          </w:rPr>
          <w:t>Luo</w:t>
        </w:r>
        <w:r>
          <w:rPr>
            <w:color w:val="000000"/>
          </w:rPr>
          <w:t xml:space="preserve">, X. </w:t>
        </w:r>
      </w:hyperlink>
      <w:hyperlink r:id="rId230">
        <w:r>
          <w:rPr>
            <w:i/>
            <w:color w:val="000000"/>
          </w:rPr>
          <w:t>et al.</w:t>
        </w:r>
      </w:hyperlink>
      <w:hyperlink r:id="rId231">
        <w:r>
          <w:rPr>
            <w:color w:val="000000"/>
          </w:rPr>
          <w:t xml:space="preserve"> Evaluation of the antimicrobial activities and mechanisms of synthetic antimicrobial peptide against food-borne pathogens. </w:t>
        </w:r>
      </w:hyperlink>
      <w:hyperlink r:id="rId232">
        <w:r>
          <w:rPr>
            <w:i/>
            <w:color w:val="000000"/>
          </w:rPr>
          <w:t>Food Bioscience</w:t>
        </w:r>
      </w:hyperlink>
      <w:hyperlink r:id="rId233">
        <w:r>
          <w:rPr>
            <w:color w:val="000000"/>
          </w:rPr>
          <w:t xml:space="preserve"> </w:t>
        </w:r>
      </w:hyperlink>
      <w:hyperlink r:id="rId234">
        <w:r>
          <w:rPr>
            <w:b/>
            <w:color w:val="000000"/>
          </w:rPr>
          <w:t>49</w:t>
        </w:r>
      </w:hyperlink>
      <w:hyperlink r:id="rId235">
        <w:r>
          <w:rPr>
            <w:color w:val="000000"/>
          </w:rPr>
          <w:t>, 101903 (2022).</w:t>
        </w:r>
      </w:hyperlink>
    </w:p>
    <w:p w:rsidR="009122A4" w:rsidRDefault="000A03A1">
      <w:pPr>
        <w:widowControl w:val="0"/>
        <w:pBdr>
          <w:top w:val="nil"/>
          <w:left w:val="nil"/>
          <w:bottom w:val="nil"/>
          <w:right w:val="nil"/>
          <w:between w:val="nil"/>
        </w:pBdr>
        <w:spacing w:line="480" w:lineRule="auto"/>
        <w:ind w:left="440" w:hanging="440"/>
        <w:rPr>
          <w:color w:val="000000"/>
        </w:rPr>
      </w:pPr>
      <w:r>
        <w:rPr>
          <w:color w:val="000000"/>
        </w:rPr>
        <w:t>32.</w:t>
      </w:r>
      <w:r>
        <w:rPr>
          <w:color w:val="000000"/>
        </w:rPr>
        <w:tab/>
      </w:r>
      <w:hyperlink r:id="rId236">
        <w:r>
          <w:rPr>
            <w:color w:val="000000"/>
          </w:rPr>
          <w:t xml:space="preserve">Fuqua, C. &amp; Greenberg, E. P. Self perception in bacteria: quorum sensing with acylated homoserine lactones. </w:t>
        </w:r>
      </w:hyperlink>
      <w:hyperlink r:id="rId237">
        <w:r>
          <w:rPr>
            <w:i/>
            <w:color w:val="000000"/>
          </w:rPr>
          <w:t>Curr. Opin. Microbiol.</w:t>
        </w:r>
      </w:hyperlink>
      <w:hyperlink r:id="rId238">
        <w:r>
          <w:rPr>
            <w:color w:val="000000"/>
          </w:rPr>
          <w:t xml:space="preserve"> </w:t>
        </w:r>
      </w:hyperlink>
      <w:hyperlink r:id="rId239">
        <w:r>
          <w:rPr>
            <w:b/>
            <w:color w:val="000000"/>
          </w:rPr>
          <w:t>1</w:t>
        </w:r>
      </w:hyperlink>
      <w:hyperlink r:id="rId240">
        <w:r>
          <w:rPr>
            <w:color w:val="000000"/>
          </w:rPr>
          <w:t>, 183–189 (1998).</w:t>
        </w:r>
      </w:hyperlink>
    </w:p>
    <w:p w:rsidR="009122A4" w:rsidRDefault="000A03A1">
      <w:pPr>
        <w:widowControl w:val="0"/>
        <w:pBdr>
          <w:top w:val="nil"/>
          <w:left w:val="nil"/>
          <w:bottom w:val="nil"/>
          <w:right w:val="nil"/>
          <w:between w:val="nil"/>
        </w:pBdr>
        <w:spacing w:line="480" w:lineRule="auto"/>
        <w:ind w:left="440" w:hanging="440"/>
        <w:rPr>
          <w:color w:val="000000"/>
        </w:rPr>
      </w:pPr>
      <w:r>
        <w:rPr>
          <w:color w:val="000000"/>
        </w:rPr>
        <w:t>33.</w:t>
      </w:r>
      <w:r>
        <w:rPr>
          <w:color w:val="000000"/>
        </w:rPr>
        <w:tab/>
      </w:r>
      <w:hyperlink r:id="rId241">
        <w:r>
          <w:rPr>
            <w:color w:val="000000"/>
          </w:rPr>
          <w:t>Yuan, L., Sadiq, F. A., Burmølle, M., Liu, T. &amp;</w:t>
        </w:r>
        <w:r>
          <w:rPr>
            <w:color w:val="000000"/>
          </w:rPr>
          <w:t xml:space="preserve"> He, G. Insights into Bacterial Milk Spoilage with Particular Emphasis on the Roles of Heat-Stable Enzymes, Biofilms, and Quorum Sensing. </w:t>
        </w:r>
      </w:hyperlink>
      <w:hyperlink r:id="rId242">
        <w:r>
          <w:rPr>
            <w:i/>
            <w:color w:val="000000"/>
          </w:rPr>
          <w:t>J. Food Prot.</w:t>
        </w:r>
      </w:hyperlink>
      <w:hyperlink r:id="rId243">
        <w:r>
          <w:rPr>
            <w:color w:val="000000"/>
          </w:rPr>
          <w:t xml:space="preserve"> </w:t>
        </w:r>
      </w:hyperlink>
      <w:hyperlink r:id="rId244">
        <w:r>
          <w:rPr>
            <w:b/>
            <w:color w:val="000000"/>
          </w:rPr>
          <w:t>81</w:t>
        </w:r>
      </w:hyperlink>
      <w:hyperlink r:id="rId245">
        <w:r>
          <w:rPr>
            <w:color w:val="000000"/>
          </w:rPr>
          <w:t>, 1651–1660 (2018).</w:t>
        </w:r>
      </w:hyperlink>
    </w:p>
    <w:p w:rsidR="009122A4" w:rsidRDefault="000A03A1">
      <w:pPr>
        <w:widowControl w:val="0"/>
        <w:pBdr>
          <w:top w:val="nil"/>
          <w:left w:val="nil"/>
          <w:bottom w:val="nil"/>
          <w:right w:val="nil"/>
          <w:between w:val="nil"/>
        </w:pBdr>
        <w:spacing w:line="480" w:lineRule="auto"/>
        <w:ind w:left="440" w:hanging="440"/>
        <w:rPr>
          <w:color w:val="000000"/>
        </w:rPr>
      </w:pPr>
      <w:r>
        <w:rPr>
          <w:color w:val="000000"/>
        </w:rPr>
        <w:lastRenderedPageBreak/>
        <w:t>34.</w:t>
      </w:r>
      <w:r>
        <w:rPr>
          <w:color w:val="000000"/>
        </w:rPr>
        <w:tab/>
      </w:r>
      <w:hyperlink r:id="rId246">
        <w:r>
          <w:rPr>
            <w:color w:val="000000"/>
          </w:rPr>
          <w:t>Liu, M., Wang, H. &amp; Griffiths, M. W. Regulation of alkaline meta</w:t>
        </w:r>
        <w:r>
          <w:rPr>
            <w:color w:val="000000"/>
          </w:rPr>
          <w:t xml:space="preserve">lloprotease promoter by N-acyl homoserine lactone quorum sensing in Pseudomonas fluorescens. </w:t>
        </w:r>
      </w:hyperlink>
      <w:hyperlink r:id="rId247">
        <w:r>
          <w:rPr>
            <w:i/>
            <w:color w:val="000000"/>
          </w:rPr>
          <w:t>J. Appl. Microbiol.</w:t>
        </w:r>
      </w:hyperlink>
      <w:hyperlink r:id="rId248">
        <w:r>
          <w:rPr>
            <w:color w:val="000000"/>
          </w:rPr>
          <w:t xml:space="preserve"> </w:t>
        </w:r>
      </w:hyperlink>
      <w:hyperlink r:id="rId249">
        <w:r>
          <w:rPr>
            <w:b/>
            <w:color w:val="000000"/>
          </w:rPr>
          <w:t>103</w:t>
        </w:r>
      </w:hyperlink>
      <w:hyperlink r:id="rId250">
        <w:r>
          <w:rPr>
            <w:color w:val="000000"/>
          </w:rPr>
          <w:t>, 2174–2184 (2007).</w:t>
        </w:r>
      </w:hyperlink>
    </w:p>
    <w:p w:rsidR="009122A4" w:rsidRDefault="000A03A1">
      <w:pPr>
        <w:widowControl w:val="0"/>
        <w:pBdr>
          <w:top w:val="nil"/>
          <w:left w:val="nil"/>
          <w:bottom w:val="nil"/>
          <w:right w:val="nil"/>
          <w:between w:val="nil"/>
        </w:pBdr>
        <w:spacing w:line="480" w:lineRule="auto"/>
        <w:ind w:left="440" w:hanging="440"/>
        <w:rPr>
          <w:color w:val="000000"/>
        </w:rPr>
      </w:pPr>
      <w:r>
        <w:rPr>
          <w:color w:val="000000"/>
        </w:rPr>
        <w:t>35.</w:t>
      </w:r>
      <w:r>
        <w:rPr>
          <w:color w:val="000000"/>
        </w:rPr>
        <w:tab/>
      </w:r>
      <w:hyperlink r:id="rId251">
        <w:r>
          <w:rPr>
            <w:color w:val="000000"/>
          </w:rPr>
          <w:t xml:space="preserve">İnat, G. </w:t>
        </w:r>
      </w:hyperlink>
      <w:hyperlink r:id="rId252">
        <w:r>
          <w:rPr>
            <w:i/>
            <w:color w:val="000000"/>
          </w:rPr>
          <w:t>et al.</w:t>
        </w:r>
      </w:hyperlink>
      <w:hyperlink r:id="rId253">
        <w:r>
          <w:rPr>
            <w:color w:val="000000"/>
          </w:rPr>
          <w:t xml:space="preserve"> Quorum sensing systems and related virulence factors in Pseudomonas aeruginosa isolated from chicken meat and ground beef. </w:t>
        </w:r>
      </w:hyperlink>
      <w:hyperlink r:id="rId254">
        <w:r>
          <w:rPr>
            <w:i/>
            <w:color w:val="000000"/>
          </w:rPr>
          <w:t>Sci. Rep.</w:t>
        </w:r>
      </w:hyperlink>
      <w:hyperlink r:id="rId255">
        <w:r>
          <w:rPr>
            <w:color w:val="000000"/>
          </w:rPr>
          <w:t xml:space="preserve"> </w:t>
        </w:r>
      </w:hyperlink>
      <w:hyperlink r:id="rId256">
        <w:r>
          <w:rPr>
            <w:b/>
            <w:color w:val="000000"/>
          </w:rPr>
          <w:t>11</w:t>
        </w:r>
      </w:hyperlink>
      <w:hyperlink r:id="rId257">
        <w:r>
          <w:rPr>
            <w:color w:val="000000"/>
          </w:rPr>
          <w:t>, 15639 (2021).</w:t>
        </w:r>
      </w:hyperlink>
    </w:p>
    <w:p w:rsidR="009122A4" w:rsidRDefault="000A03A1">
      <w:pPr>
        <w:widowControl w:val="0"/>
        <w:pBdr>
          <w:top w:val="nil"/>
          <w:left w:val="nil"/>
          <w:bottom w:val="nil"/>
          <w:right w:val="nil"/>
          <w:between w:val="nil"/>
        </w:pBdr>
        <w:spacing w:line="480" w:lineRule="auto"/>
        <w:ind w:left="440" w:hanging="440"/>
        <w:rPr>
          <w:color w:val="000000"/>
        </w:rPr>
      </w:pPr>
      <w:r>
        <w:rPr>
          <w:color w:val="000000"/>
        </w:rPr>
        <w:t>36.</w:t>
      </w:r>
      <w:r>
        <w:rPr>
          <w:color w:val="000000"/>
        </w:rPr>
        <w:tab/>
      </w:r>
      <w:hyperlink r:id="rId258">
        <w:r>
          <w:rPr>
            <w:color w:val="000000"/>
          </w:rPr>
          <w:t>Pinto, U. M., de Souza Viana, E., Martins, M. L. &amp;</w:t>
        </w:r>
        <w:r>
          <w:rPr>
            <w:color w:val="000000"/>
          </w:rPr>
          <w:t xml:space="preserve"> Vanetti, M. C. D. Detection of acylated homoserine lactones in gram-negative proteolytic psychrotrophic bacteria isolated from cooled raw milk. </w:t>
        </w:r>
      </w:hyperlink>
      <w:hyperlink r:id="rId259">
        <w:r>
          <w:rPr>
            <w:i/>
            <w:color w:val="000000"/>
          </w:rPr>
          <w:t>Food Control</w:t>
        </w:r>
      </w:hyperlink>
      <w:hyperlink r:id="rId260">
        <w:r>
          <w:rPr>
            <w:color w:val="000000"/>
          </w:rPr>
          <w:t xml:space="preserve"> </w:t>
        </w:r>
      </w:hyperlink>
      <w:hyperlink r:id="rId261">
        <w:r>
          <w:rPr>
            <w:b/>
            <w:color w:val="000000"/>
          </w:rPr>
          <w:t>18</w:t>
        </w:r>
      </w:hyperlink>
      <w:hyperlink r:id="rId262">
        <w:r>
          <w:rPr>
            <w:color w:val="000000"/>
          </w:rPr>
          <w:t>, 1322–1327 (2007).</w:t>
        </w:r>
      </w:hyperlink>
    </w:p>
    <w:p w:rsidR="009122A4" w:rsidRDefault="000A03A1">
      <w:pPr>
        <w:widowControl w:val="0"/>
        <w:pBdr>
          <w:top w:val="nil"/>
          <w:left w:val="nil"/>
          <w:bottom w:val="nil"/>
          <w:right w:val="nil"/>
          <w:between w:val="nil"/>
        </w:pBdr>
        <w:spacing w:line="480" w:lineRule="auto"/>
        <w:ind w:left="440" w:hanging="440"/>
        <w:rPr>
          <w:color w:val="000000"/>
        </w:rPr>
      </w:pPr>
      <w:r>
        <w:rPr>
          <w:color w:val="000000"/>
        </w:rPr>
        <w:t>37.</w:t>
      </w:r>
      <w:r>
        <w:rPr>
          <w:color w:val="000000"/>
        </w:rPr>
        <w:tab/>
      </w:r>
      <w:hyperlink r:id="rId263">
        <w:r>
          <w:rPr>
            <w:color w:val="000000"/>
          </w:rPr>
          <w:t xml:space="preserve">Skandamis, P. N. &amp; Nychas, G.-J. E. Quorum sensing in the </w:t>
        </w:r>
        <w:r>
          <w:rPr>
            <w:color w:val="000000"/>
          </w:rPr>
          <w:t xml:space="preserve">context of food microbiology. </w:t>
        </w:r>
      </w:hyperlink>
      <w:hyperlink r:id="rId264">
        <w:r>
          <w:rPr>
            <w:i/>
            <w:color w:val="000000"/>
          </w:rPr>
          <w:t>Appl. Environ. Microbiol.</w:t>
        </w:r>
      </w:hyperlink>
      <w:hyperlink r:id="rId265">
        <w:r>
          <w:rPr>
            <w:color w:val="000000"/>
          </w:rPr>
          <w:t xml:space="preserve"> </w:t>
        </w:r>
      </w:hyperlink>
      <w:hyperlink r:id="rId266">
        <w:r>
          <w:rPr>
            <w:b/>
            <w:color w:val="000000"/>
          </w:rPr>
          <w:t>78</w:t>
        </w:r>
      </w:hyperlink>
      <w:hyperlink r:id="rId267">
        <w:r>
          <w:rPr>
            <w:color w:val="000000"/>
          </w:rPr>
          <w:t>, 5473–5482 (2012).</w:t>
        </w:r>
      </w:hyperlink>
    </w:p>
    <w:p w:rsidR="009122A4" w:rsidRDefault="000A03A1">
      <w:pPr>
        <w:widowControl w:val="0"/>
        <w:pBdr>
          <w:top w:val="nil"/>
          <w:left w:val="nil"/>
          <w:bottom w:val="nil"/>
          <w:right w:val="nil"/>
          <w:between w:val="nil"/>
        </w:pBdr>
        <w:spacing w:line="480" w:lineRule="auto"/>
        <w:ind w:left="440" w:hanging="440"/>
        <w:rPr>
          <w:color w:val="000000"/>
        </w:rPr>
      </w:pPr>
      <w:r>
        <w:rPr>
          <w:color w:val="000000"/>
        </w:rPr>
        <w:t>38.</w:t>
      </w:r>
      <w:r>
        <w:rPr>
          <w:color w:val="000000"/>
        </w:rPr>
        <w:tab/>
      </w:r>
      <w:hyperlink r:id="rId268">
        <w:r>
          <w:rPr>
            <w:color w:val="000000"/>
          </w:rPr>
          <w:t xml:space="preserve">Machado, I., Silva, L. R., Giaouris, E. D., Melo, L. F. &amp; Simões, M. Quorum sensing in food spoilage and natural-based strategies for its inhibition. </w:t>
        </w:r>
      </w:hyperlink>
      <w:hyperlink r:id="rId269">
        <w:r>
          <w:rPr>
            <w:i/>
            <w:color w:val="000000"/>
          </w:rPr>
          <w:t>Food Res. Int.</w:t>
        </w:r>
      </w:hyperlink>
      <w:hyperlink r:id="rId270">
        <w:r>
          <w:rPr>
            <w:color w:val="000000"/>
          </w:rPr>
          <w:t xml:space="preserve"> </w:t>
        </w:r>
      </w:hyperlink>
      <w:hyperlink r:id="rId271">
        <w:r>
          <w:rPr>
            <w:b/>
            <w:color w:val="000000"/>
          </w:rPr>
          <w:t>127</w:t>
        </w:r>
      </w:hyperlink>
      <w:hyperlink r:id="rId272">
        <w:r>
          <w:rPr>
            <w:color w:val="000000"/>
          </w:rPr>
          <w:t>, 108754 (2020).</w:t>
        </w:r>
      </w:hyperlink>
    </w:p>
    <w:p w:rsidR="009122A4" w:rsidRDefault="000A03A1">
      <w:pPr>
        <w:widowControl w:val="0"/>
        <w:pBdr>
          <w:top w:val="nil"/>
          <w:left w:val="nil"/>
          <w:bottom w:val="nil"/>
          <w:right w:val="nil"/>
          <w:between w:val="nil"/>
        </w:pBdr>
        <w:spacing w:line="480" w:lineRule="auto"/>
        <w:ind w:left="440" w:hanging="440"/>
        <w:rPr>
          <w:color w:val="000000"/>
        </w:rPr>
      </w:pPr>
      <w:r>
        <w:rPr>
          <w:color w:val="000000"/>
        </w:rPr>
        <w:t>39.</w:t>
      </w:r>
      <w:r>
        <w:rPr>
          <w:color w:val="000000"/>
        </w:rPr>
        <w:tab/>
      </w:r>
      <w:hyperlink r:id="rId273">
        <w:r>
          <w:rPr>
            <w:color w:val="000000"/>
          </w:rPr>
          <w:t xml:space="preserve">Haramati, R. </w:t>
        </w:r>
      </w:hyperlink>
      <w:hyperlink r:id="rId274">
        <w:r>
          <w:rPr>
            <w:i/>
            <w:color w:val="000000"/>
          </w:rPr>
          <w:t>et al.</w:t>
        </w:r>
      </w:hyperlink>
      <w:hyperlink r:id="rId275">
        <w:r>
          <w:rPr>
            <w:color w:val="000000"/>
          </w:rPr>
          <w:t xml:space="preserve"> Mining Marine Metagenomes Revealed a Quorum-Quenching Lactonase with Improved Biochemical Properties That Inhibits the Food Spoilage Bacterium Pseudomonas fluorescens. </w:t>
        </w:r>
      </w:hyperlink>
      <w:hyperlink r:id="rId276">
        <w:r>
          <w:rPr>
            <w:i/>
            <w:color w:val="000000"/>
          </w:rPr>
          <w:t>Appl. Environ. Microbiol.</w:t>
        </w:r>
      </w:hyperlink>
      <w:hyperlink r:id="rId277">
        <w:r>
          <w:rPr>
            <w:color w:val="000000"/>
          </w:rPr>
          <w:t xml:space="preserve"> </w:t>
        </w:r>
      </w:hyperlink>
      <w:hyperlink r:id="rId278">
        <w:r>
          <w:rPr>
            <w:b/>
            <w:color w:val="000000"/>
          </w:rPr>
          <w:t>88</w:t>
        </w:r>
      </w:hyperlink>
      <w:hyperlink r:id="rId279">
        <w:r>
          <w:rPr>
            <w:color w:val="000000"/>
          </w:rPr>
          <w:t>, e0168021 (2022).</w:t>
        </w:r>
      </w:hyperlink>
    </w:p>
    <w:p w:rsidR="009122A4" w:rsidRDefault="000A03A1">
      <w:pPr>
        <w:widowControl w:val="0"/>
        <w:pBdr>
          <w:top w:val="nil"/>
          <w:left w:val="nil"/>
          <w:bottom w:val="nil"/>
          <w:right w:val="nil"/>
          <w:between w:val="nil"/>
        </w:pBdr>
        <w:spacing w:line="480" w:lineRule="auto"/>
        <w:ind w:left="440" w:hanging="440"/>
        <w:rPr>
          <w:color w:val="000000"/>
        </w:rPr>
      </w:pPr>
      <w:r>
        <w:rPr>
          <w:color w:val="000000"/>
        </w:rPr>
        <w:t>40.</w:t>
      </w:r>
      <w:r>
        <w:rPr>
          <w:color w:val="000000"/>
        </w:rPr>
        <w:tab/>
      </w:r>
      <w:hyperlink r:id="rId280">
        <w:r>
          <w:rPr>
            <w:color w:val="000000"/>
          </w:rPr>
          <w:t xml:space="preserve">Markel, U. </w:t>
        </w:r>
      </w:hyperlink>
      <w:hyperlink r:id="rId281">
        <w:r>
          <w:rPr>
            <w:i/>
            <w:color w:val="000000"/>
          </w:rPr>
          <w:t>et al.</w:t>
        </w:r>
      </w:hyperlink>
      <w:hyperlink r:id="rId282">
        <w:r>
          <w:rPr>
            <w:color w:val="000000"/>
          </w:rPr>
          <w:t xml:space="preserve"> Advances in ultrahigh-throughput screening for directed enzyme evolution. </w:t>
        </w:r>
      </w:hyperlink>
      <w:hyperlink r:id="rId283">
        <w:r>
          <w:rPr>
            <w:i/>
            <w:color w:val="000000"/>
          </w:rPr>
          <w:t>Chem. Soc. Rev.</w:t>
        </w:r>
      </w:hyperlink>
      <w:hyperlink r:id="rId284">
        <w:r>
          <w:rPr>
            <w:color w:val="000000"/>
          </w:rPr>
          <w:t xml:space="preserve"> </w:t>
        </w:r>
      </w:hyperlink>
      <w:hyperlink r:id="rId285">
        <w:r>
          <w:rPr>
            <w:b/>
            <w:color w:val="000000"/>
          </w:rPr>
          <w:t>49</w:t>
        </w:r>
      </w:hyperlink>
      <w:hyperlink r:id="rId286">
        <w:r>
          <w:rPr>
            <w:color w:val="000000"/>
          </w:rPr>
          <w:t>, 233–262 (2020).</w:t>
        </w:r>
      </w:hyperlink>
    </w:p>
    <w:p w:rsidR="009122A4" w:rsidRDefault="000A03A1">
      <w:pPr>
        <w:widowControl w:val="0"/>
        <w:pBdr>
          <w:top w:val="nil"/>
          <w:left w:val="nil"/>
          <w:bottom w:val="nil"/>
          <w:right w:val="nil"/>
          <w:between w:val="nil"/>
        </w:pBdr>
        <w:spacing w:line="480" w:lineRule="auto"/>
        <w:ind w:left="440" w:hanging="440"/>
        <w:rPr>
          <w:color w:val="000000"/>
        </w:rPr>
      </w:pPr>
      <w:r>
        <w:rPr>
          <w:color w:val="000000"/>
        </w:rPr>
        <w:t>41.</w:t>
      </w:r>
      <w:r>
        <w:rPr>
          <w:color w:val="000000"/>
        </w:rPr>
        <w:tab/>
      </w:r>
      <w:hyperlink r:id="rId287">
        <w:r>
          <w:rPr>
            <w:color w:val="000000"/>
          </w:rPr>
          <w:t>Farinas, E. T.,</w:t>
        </w:r>
        <w:r>
          <w:rPr>
            <w:color w:val="000000"/>
          </w:rPr>
          <w:t xml:space="preserve"> Bulter, T. &amp; Arnold, F. H. Directed enzyme evolution. </w:t>
        </w:r>
      </w:hyperlink>
      <w:hyperlink r:id="rId288">
        <w:r>
          <w:rPr>
            <w:i/>
            <w:color w:val="000000"/>
          </w:rPr>
          <w:t>Curr. Opin. Biotechnol.</w:t>
        </w:r>
      </w:hyperlink>
      <w:hyperlink r:id="rId289">
        <w:r>
          <w:rPr>
            <w:color w:val="000000"/>
          </w:rPr>
          <w:t xml:space="preserve"> </w:t>
        </w:r>
      </w:hyperlink>
      <w:hyperlink r:id="rId290">
        <w:r>
          <w:rPr>
            <w:b/>
            <w:color w:val="000000"/>
          </w:rPr>
          <w:t>12</w:t>
        </w:r>
      </w:hyperlink>
      <w:hyperlink r:id="rId291">
        <w:r>
          <w:rPr>
            <w:color w:val="000000"/>
          </w:rPr>
          <w:t>, 545–551 (2001).</w:t>
        </w:r>
      </w:hyperlink>
    </w:p>
    <w:p w:rsidR="009122A4" w:rsidRDefault="000A03A1">
      <w:pPr>
        <w:widowControl w:val="0"/>
        <w:pBdr>
          <w:top w:val="nil"/>
          <w:left w:val="nil"/>
          <w:bottom w:val="nil"/>
          <w:right w:val="nil"/>
          <w:between w:val="nil"/>
        </w:pBdr>
        <w:spacing w:line="480" w:lineRule="auto"/>
        <w:ind w:left="440" w:hanging="440"/>
        <w:rPr>
          <w:color w:val="000000"/>
        </w:rPr>
      </w:pPr>
      <w:r>
        <w:rPr>
          <w:color w:val="000000"/>
        </w:rPr>
        <w:t>42.</w:t>
      </w:r>
      <w:r>
        <w:rPr>
          <w:color w:val="000000"/>
        </w:rPr>
        <w:tab/>
      </w:r>
      <w:hyperlink r:id="rId292">
        <w:r>
          <w:rPr>
            <w:color w:val="000000"/>
          </w:rPr>
          <w:t xml:space="preserve">Eijsink, V. G. H., Gåseidnes, S., Borchert, T. V. &amp; van den Burg, B. Directed evolution of enzyme stability. </w:t>
        </w:r>
      </w:hyperlink>
      <w:hyperlink r:id="rId293">
        <w:r>
          <w:rPr>
            <w:i/>
            <w:color w:val="000000"/>
          </w:rPr>
          <w:t>Biomol. Eng.</w:t>
        </w:r>
      </w:hyperlink>
      <w:hyperlink r:id="rId294">
        <w:r>
          <w:rPr>
            <w:color w:val="000000"/>
          </w:rPr>
          <w:t xml:space="preserve"> </w:t>
        </w:r>
      </w:hyperlink>
      <w:hyperlink r:id="rId295">
        <w:r>
          <w:rPr>
            <w:b/>
            <w:color w:val="000000"/>
          </w:rPr>
          <w:t>22</w:t>
        </w:r>
      </w:hyperlink>
      <w:hyperlink r:id="rId296">
        <w:r>
          <w:rPr>
            <w:color w:val="000000"/>
          </w:rPr>
          <w:t>, 21–30 (2005).</w:t>
        </w:r>
      </w:hyperlink>
    </w:p>
    <w:p w:rsidR="009122A4" w:rsidRDefault="000A03A1">
      <w:pPr>
        <w:widowControl w:val="0"/>
        <w:pBdr>
          <w:top w:val="nil"/>
          <w:left w:val="nil"/>
          <w:bottom w:val="nil"/>
          <w:right w:val="nil"/>
          <w:between w:val="nil"/>
        </w:pBdr>
        <w:spacing w:line="480" w:lineRule="auto"/>
        <w:ind w:left="440" w:hanging="440"/>
        <w:rPr>
          <w:color w:val="000000"/>
        </w:rPr>
      </w:pPr>
      <w:r>
        <w:rPr>
          <w:color w:val="000000"/>
        </w:rPr>
        <w:t>43.</w:t>
      </w:r>
      <w:r>
        <w:rPr>
          <w:color w:val="000000"/>
        </w:rPr>
        <w:tab/>
      </w:r>
      <w:hyperlink r:id="rId297">
        <w:r>
          <w:rPr>
            <w:color w:val="000000"/>
          </w:rPr>
          <w:t xml:space="preserve">Goldsmith, M. &amp; Tawfik, D. S. Directed enzyme evolution: beyond the low-hanging fruit. </w:t>
        </w:r>
      </w:hyperlink>
      <w:hyperlink r:id="rId298">
        <w:r>
          <w:rPr>
            <w:i/>
            <w:color w:val="000000"/>
          </w:rPr>
          <w:t>Curr. Opin. Struct. Biol.</w:t>
        </w:r>
      </w:hyperlink>
      <w:hyperlink r:id="rId299">
        <w:r>
          <w:rPr>
            <w:color w:val="000000"/>
          </w:rPr>
          <w:t xml:space="preserve"> </w:t>
        </w:r>
      </w:hyperlink>
      <w:hyperlink r:id="rId300">
        <w:r>
          <w:rPr>
            <w:b/>
            <w:color w:val="000000"/>
          </w:rPr>
          <w:t>22</w:t>
        </w:r>
      </w:hyperlink>
      <w:hyperlink r:id="rId301">
        <w:r>
          <w:rPr>
            <w:color w:val="000000"/>
          </w:rPr>
          <w:t>, 406–412 (2012).</w:t>
        </w:r>
      </w:hyperlink>
    </w:p>
    <w:p w:rsidR="009122A4" w:rsidRDefault="000A03A1">
      <w:pPr>
        <w:widowControl w:val="0"/>
        <w:pBdr>
          <w:top w:val="nil"/>
          <w:left w:val="nil"/>
          <w:bottom w:val="nil"/>
          <w:right w:val="nil"/>
          <w:between w:val="nil"/>
        </w:pBdr>
        <w:spacing w:line="480" w:lineRule="auto"/>
        <w:ind w:left="440" w:hanging="440"/>
        <w:rPr>
          <w:color w:val="000000"/>
        </w:rPr>
      </w:pPr>
      <w:r>
        <w:rPr>
          <w:color w:val="000000"/>
        </w:rPr>
        <w:t>44.</w:t>
      </w:r>
      <w:r>
        <w:rPr>
          <w:color w:val="000000"/>
        </w:rPr>
        <w:tab/>
      </w:r>
      <w:hyperlink r:id="rId302">
        <w:r>
          <w:rPr>
            <w:color w:val="000000"/>
          </w:rPr>
          <w:t>Khersonsky, O., Malitsky, S., Rogachev, I. &amp; Tawfik, D. S. Role of chemistr</w:t>
        </w:r>
        <w:r>
          <w:rPr>
            <w:color w:val="000000"/>
          </w:rPr>
          <w:t xml:space="preserve">y versus substrate binding in recruiting promiscuous enzyme functions. </w:t>
        </w:r>
      </w:hyperlink>
      <w:hyperlink r:id="rId303">
        <w:r>
          <w:rPr>
            <w:i/>
            <w:color w:val="000000"/>
          </w:rPr>
          <w:t>Biochemistry</w:t>
        </w:r>
      </w:hyperlink>
      <w:hyperlink r:id="rId304">
        <w:r>
          <w:rPr>
            <w:color w:val="000000"/>
          </w:rPr>
          <w:t xml:space="preserve"> </w:t>
        </w:r>
      </w:hyperlink>
      <w:hyperlink r:id="rId305">
        <w:r>
          <w:rPr>
            <w:b/>
            <w:color w:val="000000"/>
          </w:rPr>
          <w:t>50</w:t>
        </w:r>
      </w:hyperlink>
      <w:hyperlink r:id="rId306">
        <w:r>
          <w:rPr>
            <w:color w:val="000000"/>
          </w:rPr>
          <w:t>, 2683–2690 (2011).</w:t>
        </w:r>
      </w:hyperlink>
    </w:p>
    <w:p w:rsidR="009122A4" w:rsidRDefault="000A03A1">
      <w:pPr>
        <w:widowControl w:val="0"/>
        <w:pBdr>
          <w:top w:val="nil"/>
          <w:left w:val="nil"/>
          <w:bottom w:val="nil"/>
          <w:right w:val="nil"/>
          <w:between w:val="nil"/>
        </w:pBdr>
        <w:spacing w:line="480" w:lineRule="auto"/>
        <w:ind w:left="440" w:hanging="440"/>
        <w:rPr>
          <w:color w:val="000000"/>
        </w:rPr>
      </w:pPr>
      <w:r>
        <w:rPr>
          <w:color w:val="000000"/>
        </w:rPr>
        <w:t>45.</w:t>
      </w:r>
      <w:r>
        <w:rPr>
          <w:color w:val="000000"/>
        </w:rPr>
        <w:tab/>
      </w:r>
      <w:hyperlink r:id="rId307">
        <w:r>
          <w:rPr>
            <w:color w:val="000000"/>
          </w:rPr>
          <w:t xml:space="preserve">Khersonsky, O. </w:t>
        </w:r>
      </w:hyperlink>
      <w:hyperlink r:id="rId308">
        <w:r>
          <w:rPr>
            <w:i/>
            <w:color w:val="000000"/>
          </w:rPr>
          <w:t>et al.</w:t>
        </w:r>
      </w:hyperlink>
      <w:hyperlink r:id="rId309">
        <w:r>
          <w:rPr>
            <w:color w:val="000000"/>
          </w:rPr>
          <w:t xml:space="preserve"> Evolutionary Optimization of Computationally Designed Enzymes: Kemp Eliminases of the KE07 Series. </w:t>
        </w:r>
      </w:hyperlink>
      <w:hyperlink r:id="rId310">
        <w:r>
          <w:rPr>
            <w:i/>
            <w:color w:val="000000"/>
          </w:rPr>
          <w:t>J. Mol. Biol.</w:t>
        </w:r>
      </w:hyperlink>
      <w:hyperlink r:id="rId311">
        <w:r>
          <w:rPr>
            <w:color w:val="000000"/>
          </w:rPr>
          <w:t xml:space="preserve"> </w:t>
        </w:r>
      </w:hyperlink>
      <w:hyperlink r:id="rId312">
        <w:r>
          <w:rPr>
            <w:b/>
            <w:color w:val="000000"/>
          </w:rPr>
          <w:t>396</w:t>
        </w:r>
      </w:hyperlink>
      <w:hyperlink r:id="rId313">
        <w:r>
          <w:rPr>
            <w:color w:val="000000"/>
          </w:rPr>
          <w:t>, 1025–1042 (2010).</w:t>
        </w:r>
      </w:hyperlink>
    </w:p>
    <w:p w:rsidR="009122A4" w:rsidRDefault="000A03A1">
      <w:pPr>
        <w:widowControl w:val="0"/>
        <w:pBdr>
          <w:top w:val="nil"/>
          <w:left w:val="nil"/>
          <w:bottom w:val="nil"/>
          <w:right w:val="nil"/>
          <w:between w:val="nil"/>
        </w:pBdr>
        <w:spacing w:line="480" w:lineRule="auto"/>
        <w:ind w:left="440" w:hanging="440"/>
        <w:rPr>
          <w:color w:val="000000"/>
        </w:rPr>
      </w:pPr>
      <w:r>
        <w:rPr>
          <w:color w:val="000000"/>
        </w:rPr>
        <w:lastRenderedPageBreak/>
        <w:t>46.</w:t>
      </w:r>
      <w:r>
        <w:rPr>
          <w:color w:val="000000"/>
        </w:rPr>
        <w:tab/>
      </w:r>
      <w:hyperlink r:id="rId314">
        <w:r>
          <w:rPr>
            <w:color w:val="000000"/>
          </w:rPr>
          <w:t>Pfaff, L., Breite, D., Badenhorst, C. P. S., Bornscheuer, U. T. &amp; Wei, R. Fluorimetric high-throughpu</w:t>
        </w:r>
        <w:r>
          <w:rPr>
            <w:color w:val="000000"/>
          </w:rPr>
          <w:t xml:space="preserve">t screening method for polyester hydrolase activity using polyethylene terephthalate nanoparticles. </w:t>
        </w:r>
      </w:hyperlink>
      <w:hyperlink r:id="rId315">
        <w:r>
          <w:rPr>
            <w:i/>
            <w:color w:val="000000"/>
          </w:rPr>
          <w:t>Methods Enzymol.</w:t>
        </w:r>
      </w:hyperlink>
      <w:hyperlink r:id="rId316">
        <w:r>
          <w:rPr>
            <w:color w:val="000000"/>
          </w:rPr>
          <w:t xml:space="preserve"> </w:t>
        </w:r>
      </w:hyperlink>
      <w:hyperlink r:id="rId317">
        <w:r>
          <w:rPr>
            <w:b/>
            <w:color w:val="000000"/>
          </w:rPr>
          <w:t>648</w:t>
        </w:r>
      </w:hyperlink>
      <w:hyperlink r:id="rId318">
        <w:r>
          <w:rPr>
            <w:color w:val="000000"/>
          </w:rPr>
          <w:t>, 253–270 (2021).</w:t>
        </w:r>
      </w:hyperlink>
    </w:p>
    <w:p w:rsidR="009122A4" w:rsidRDefault="000A03A1">
      <w:pPr>
        <w:widowControl w:val="0"/>
        <w:pBdr>
          <w:top w:val="nil"/>
          <w:left w:val="nil"/>
          <w:bottom w:val="nil"/>
          <w:right w:val="nil"/>
          <w:between w:val="nil"/>
        </w:pBdr>
        <w:spacing w:line="480" w:lineRule="auto"/>
        <w:ind w:left="440" w:hanging="440"/>
        <w:rPr>
          <w:color w:val="000000"/>
        </w:rPr>
      </w:pPr>
      <w:r>
        <w:rPr>
          <w:color w:val="000000"/>
        </w:rPr>
        <w:t>47.</w:t>
      </w:r>
      <w:r>
        <w:rPr>
          <w:color w:val="000000"/>
        </w:rPr>
        <w:tab/>
      </w:r>
      <w:hyperlink r:id="rId319">
        <w:r>
          <w:rPr>
            <w:color w:val="000000"/>
          </w:rPr>
          <w:t xml:space="preserve">Gargiulo, S. &amp; Soumillion, P. Directed evolution for enzyme development in biocatalysis. </w:t>
        </w:r>
      </w:hyperlink>
      <w:hyperlink r:id="rId320">
        <w:r>
          <w:rPr>
            <w:i/>
            <w:color w:val="000000"/>
          </w:rPr>
          <w:t>Curr. Opin. Chem. Biol.</w:t>
        </w:r>
      </w:hyperlink>
      <w:hyperlink r:id="rId321">
        <w:r>
          <w:rPr>
            <w:color w:val="000000"/>
          </w:rPr>
          <w:t xml:space="preserve"> </w:t>
        </w:r>
      </w:hyperlink>
      <w:hyperlink r:id="rId322">
        <w:r>
          <w:rPr>
            <w:b/>
            <w:color w:val="000000"/>
          </w:rPr>
          <w:t>61</w:t>
        </w:r>
      </w:hyperlink>
      <w:hyperlink r:id="rId323">
        <w:r>
          <w:rPr>
            <w:color w:val="000000"/>
          </w:rPr>
          <w:t>, 107–113 (2021).</w:t>
        </w:r>
      </w:hyperlink>
    </w:p>
    <w:p w:rsidR="009122A4" w:rsidRDefault="000A03A1">
      <w:pPr>
        <w:widowControl w:val="0"/>
        <w:pBdr>
          <w:top w:val="nil"/>
          <w:left w:val="nil"/>
          <w:bottom w:val="nil"/>
          <w:right w:val="nil"/>
          <w:between w:val="nil"/>
        </w:pBdr>
        <w:spacing w:line="480" w:lineRule="auto"/>
        <w:ind w:left="440" w:hanging="440"/>
        <w:rPr>
          <w:color w:val="000000"/>
        </w:rPr>
      </w:pPr>
      <w:r>
        <w:rPr>
          <w:color w:val="000000"/>
        </w:rPr>
        <w:t>48.</w:t>
      </w:r>
      <w:r>
        <w:rPr>
          <w:color w:val="000000"/>
        </w:rPr>
        <w:tab/>
      </w:r>
      <w:hyperlink r:id="rId324">
        <w:r>
          <w:rPr>
            <w:color w:val="000000"/>
          </w:rPr>
          <w:t xml:space="preserve">Tohar, R. </w:t>
        </w:r>
      </w:hyperlink>
      <w:hyperlink r:id="rId325">
        <w:r>
          <w:rPr>
            <w:i/>
            <w:color w:val="000000"/>
          </w:rPr>
          <w:t>et al.</w:t>
        </w:r>
      </w:hyperlink>
      <w:hyperlink r:id="rId326">
        <w:r>
          <w:rPr>
            <w:color w:val="000000"/>
          </w:rPr>
          <w:t xml:space="preserve"> Screening Collagenase Activity in Bacterial Lysate for Directed Enzyme Applicat</w:t>
        </w:r>
        <w:r>
          <w:rPr>
            <w:color w:val="000000"/>
          </w:rPr>
          <w:t xml:space="preserve">ions. </w:t>
        </w:r>
      </w:hyperlink>
      <w:hyperlink r:id="rId327">
        <w:r>
          <w:rPr>
            <w:i/>
            <w:color w:val="000000"/>
          </w:rPr>
          <w:t>Int. J. Mol. Sci.</w:t>
        </w:r>
      </w:hyperlink>
      <w:hyperlink r:id="rId328">
        <w:r>
          <w:rPr>
            <w:color w:val="000000"/>
          </w:rPr>
          <w:t xml:space="preserve"> </w:t>
        </w:r>
      </w:hyperlink>
      <w:hyperlink r:id="rId329">
        <w:r>
          <w:rPr>
            <w:b/>
            <w:color w:val="000000"/>
          </w:rPr>
          <w:t>22</w:t>
        </w:r>
      </w:hyperlink>
      <w:hyperlink r:id="rId330">
        <w:r>
          <w:rPr>
            <w:color w:val="000000"/>
          </w:rPr>
          <w:t>, (2021).</w:t>
        </w:r>
      </w:hyperlink>
    </w:p>
    <w:p w:rsidR="009122A4" w:rsidRDefault="000A03A1">
      <w:pPr>
        <w:widowControl w:val="0"/>
        <w:pBdr>
          <w:top w:val="nil"/>
          <w:left w:val="nil"/>
          <w:bottom w:val="nil"/>
          <w:right w:val="nil"/>
          <w:between w:val="nil"/>
        </w:pBdr>
        <w:spacing w:line="480" w:lineRule="auto"/>
        <w:ind w:left="440" w:hanging="440"/>
        <w:rPr>
          <w:color w:val="000000"/>
        </w:rPr>
      </w:pPr>
      <w:r>
        <w:rPr>
          <w:color w:val="000000"/>
        </w:rPr>
        <w:t>49.</w:t>
      </w:r>
      <w:r>
        <w:rPr>
          <w:color w:val="000000"/>
        </w:rPr>
        <w:tab/>
      </w:r>
      <w:hyperlink r:id="rId331">
        <w:r>
          <w:rPr>
            <w:color w:val="000000"/>
          </w:rPr>
          <w:t xml:space="preserve">Afriat-Jurnou, L., Cohen, R., Paluy, I., Ben-Adiva, R. &amp; Yadid, I. Directed evolution of an endoinulinase from Talaromyces purpureogenus toward efficient production of inulooligosaccharides. </w:t>
        </w:r>
      </w:hyperlink>
      <w:hyperlink r:id="rId332">
        <w:r>
          <w:rPr>
            <w:i/>
            <w:color w:val="000000"/>
          </w:rPr>
          <w:t>Biotechnol. Prog.</w:t>
        </w:r>
      </w:hyperlink>
      <w:hyperlink r:id="rId333">
        <w:r>
          <w:rPr>
            <w:color w:val="000000"/>
          </w:rPr>
          <w:t xml:space="preserve"> </w:t>
        </w:r>
      </w:hyperlink>
      <w:hyperlink r:id="rId334">
        <w:r>
          <w:rPr>
            <w:b/>
            <w:color w:val="000000"/>
          </w:rPr>
          <w:t>34</w:t>
        </w:r>
      </w:hyperlink>
      <w:hyperlink r:id="rId335">
        <w:r>
          <w:rPr>
            <w:color w:val="000000"/>
          </w:rPr>
          <w:t>, 868–877 (2018).</w:t>
        </w:r>
      </w:hyperlink>
    </w:p>
    <w:p w:rsidR="009122A4" w:rsidRDefault="000A03A1">
      <w:pPr>
        <w:widowControl w:val="0"/>
        <w:pBdr>
          <w:top w:val="nil"/>
          <w:left w:val="nil"/>
          <w:bottom w:val="nil"/>
          <w:right w:val="nil"/>
          <w:between w:val="nil"/>
        </w:pBdr>
        <w:spacing w:line="480" w:lineRule="auto"/>
        <w:ind w:left="440" w:hanging="440"/>
        <w:rPr>
          <w:color w:val="000000"/>
        </w:rPr>
      </w:pPr>
      <w:r>
        <w:rPr>
          <w:color w:val="000000"/>
        </w:rPr>
        <w:t>50.</w:t>
      </w:r>
      <w:r>
        <w:rPr>
          <w:color w:val="000000"/>
        </w:rPr>
        <w:tab/>
      </w:r>
      <w:hyperlink r:id="rId336">
        <w:r>
          <w:rPr>
            <w:color w:val="000000"/>
          </w:rPr>
          <w:t xml:space="preserve">Gurevich, D. </w:t>
        </w:r>
      </w:hyperlink>
      <w:hyperlink r:id="rId337">
        <w:r>
          <w:rPr>
            <w:i/>
            <w:color w:val="000000"/>
          </w:rPr>
          <w:t>et al.</w:t>
        </w:r>
      </w:hyperlink>
      <w:hyperlink r:id="rId338">
        <w:r>
          <w:rPr>
            <w:color w:val="000000"/>
          </w:rPr>
          <w:t xml:space="preserve"> Directed Enzyme Evolution and Encapsulation in Peptide Nanospheres of Quorum Quench</w:t>
        </w:r>
        <w:r>
          <w:rPr>
            <w:color w:val="000000"/>
          </w:rPr>
          <w:t xml:space="preserve">ing Lactonase as an Antibacterial Treatment against Plant Pathogen. </w:t>
        </w:r>
      </w:hyperlink>
      <w:hyperlink r:id="rId339">
        <w:r>
          <w:rPr>
            <w:i/>
            <w:color w:val="000000"/>
          </w:rPr>
          <w:t>ACS Appl. Mater. Interfaces</w:t>
        </w:r>
      </w:hyperlink>
      <w:hyperlink r:id="rId340">
        <w:r>
          <w:rPr>
            <w:color w:val="000000"/>
          </w:rPr>
          <w:t xml:space="preserve"> </w:t>
        </w:r>
      </w:hyperlink>
      <w:hyperlink r:id="rId341">
        <w:r>
          <w:rPr>
            <w:b/>
            <w:color w:val="000000"/>
          </w:rPr>
          <w:t>13</w:t>
        </w:r>
      </w:hyperlink>
      <w:hyperlink r:id="rId342">
        <w:r>
          <w:rPr>
            <w:color w:val="000000"/>
          </w:rPr>
          <w:t>, 2179–2188 (2021).</w:t>
        </w:r>
      </w:hyperlink>
    </w:p>
    <w:p w:rsidR="009122A4" w:rsidRDefault="000A03A1">
      <w:pPr>
        <w:widowControl w:val="0"/>
        <w:pBdr>
          <w:top w:val="nil"/>
          <w:left w:val="nil"/>
          <w:bottom w:val="nil"/>
          <w:right w:val="nil"/>
          <w:between w:val="nil"/>
        </w:pBdr>
        <w:spacing w:line="480" w:lineRule="auto"/>
        <w:ind w:left="440" w:hanging="440"/>
        <w:rPr>
          <w:color w:val="000000"/>
        </w:rPr>
      </w:pPr>
      <w:r>
        <w:rPr>
          <w:color w:val="000000"/>
        </w:rPr>
        <w:t>51.</w:t>
      </w:r>
      <w:r>
        <w:rPr>
          <w:color w:val="000000"/>
        </w:rPr>
        <w:tab/>
      </w:r>
      <w:hyperlink r:id="rId343">
        <w:r>
          <w:rPr>
            <w:color w:val="000000"/>
          </w:rPr>
          <w:t xml:space="preserve">Dauparas, J. </w:t>
        </w:r>
      </w:hyperlink>
      <w:hyperlink r:id="rId344">
        <w:r>
          <w:rPr>
            <w:i/>
            <w:color w:val="000000"/>
          </w:rPr>
          <w:t xml:space="preserve">et </w:t>
        </w:r>
        <w:r>
          <w:rPr>
            <w:i/>
            <w:color w:val="000000"/>
          </w:rPr>
          <w:t>al.</w:t>
        </w:r>
      </w:hyperlink>
      <w:hyperlink r:id="rId345">
        <w:r>
          <w:rPr>
            <w:color w:val="000000"/>
          </w:rPr>
          <w:t xml:space="preserve"> Robust deep learning–based protein sequence design using ProteinMPNN. </w:t>
        </w:r>
      </w:hyperlink>
      <w:hyperlink r:id="rId346">
        <w:r>
          <w:rPr>
            <w:i/>
            <w:color w:val="000000"/>
          </w:rPr>
          <w:t>Science</w:t>
        </w:r>
      </w:hyperlink>
      <w:hyperlink r:id="rId347">
        <w:r>
          <w:rPr>
            <w:color w:val="000000"/>
          </w:rPr>
          <w:t xml:space="preserve"> </w:t>
        </w:r>
      </w:hyperlink>
      <w:hyperlink r:id="rId348">
        <w:r>
          <w:rPr>
            <w:b/>
            <w:color w:val="000000"/>
          </w:rPr>
          <w:t>378</w:t>
        </w:r>
      </w:hyperlink>
      <w:hyperlink r:id="rId349">
        <w:r>
          <w:rPr>
            <w:color w:val="000000"/>
          </w:rPr>
          <w:t>, 49–56 (2022).</w:t>
        </w:r>
      </w:hyperlink>
    </w:p>
    <w:p w:rsidR="009122A4" w:rsidRDefault="000A03A1">
      <w:pPr>
        <w:widowControl w:val="0"/>
        <w:pBdr>
          <w:top w:val="nil"/>
          <w:left w:val="nil"/>
          <w:bottom w:val="nil"/>
          <w:right w:val="nil"/>
          <w:between w:val="nil"/>
        </w:pBdr>
        <w:spacing w:line="480" w:lineRule="auto"/>
        <w:ind w:left="440" w:hanging="440"/>
        <w:rPr>
          <w:color w:val="000000"/>
        </w:rPr>
      </w:pPr>
      <w:r>
        <w:rPr>
          <w:color w:val="000000"/>
        </w:rPr>
        <w:t>52.</w:t>
      </w:r>
      <w:r>
        <w:rPr>
          <w:color w:val="000000"/>
        </w:rPr>
        <w:tab/>
      </w:r>
      <w:hyperlink r:id="rId350">
        <w:r>
          <w:rPr>
            <w:color w:val="000000"/>
          </w:rPr>
          <w:t xml:space="preserve">Jumper, J. </w:t>
        </w:r>
      </w:hyperlink>
      <w:hyperlink r:id="rId351">
        <w:r>
          <w:rPr>
            <w:i/>
            <w:color w:val="000000"/>
          </w:rPr>
          <w:t>et al.</w:t>
        </w:r>
      </w:hyperlink>
      <w:hyperlink r:id="rId352">
        <w:r>
          <w:rPr>
            <w:color w:val="000000"/>
          </w:rPr>
          <w:t xml:space="preserve"> Highly accurate protein structure prediction with AlphaFold. </w:t>
        </w:r>
      </w:hyperlink>
      <w:hyperlink r:id="rId353">
        <w:r>
          <w:rPr>
            <w:i/>
            <w:color w:val="000000"/>
          </w:rPr>
          <w:t>Nature</w:t>
        </w:r>
      </w:hyperlink>
      <w:hyperlink r:id="rId354">
        <w:r>
          <w:rPr>
            <w:color w:val="000000"/>
          </w:rPr>
          <w:t xml:space="preserve"> </w:t>
        </w:r>
      </w:hyperlink>
      <w:hyperlink r:id="rId355">
        <w:r>
          <w:rPr>
            <w:b/>
            <w:color w:val="000000"/>
          </w:rPr>
          <w:t>596</w:t>
        </w:r>
      </w:hyperlink>
      <w:hyperlink r:id="rId356">
        <w:r>
          <w:rPr>
            <w:color w:val="000000"/>
          </w:rPr>
          <w:t>, 583–589 (2021).</w:t>
        </w:r>
      </w:hyperlink>
    </w:p>
    <w:p w:rsidR="009122A4" w:rsidRDefault="000A03A1">
      <w:pPr>
        <w:widowControl w:val="0"/>
        <w:pBdr>
          <w:top w:val="nil"/>
          <w:left w:val="nil"/>
          <w:bottom w:val="nil"/>
          <w:right w:val="nil"/>
          <w:between w:val="nil"/>
        </w:pBdr>
        <w:spacing w:line="480" w:lineRule="auto"/>
        <w:ind w:left="440" w:hanging="440"/>
        <w:rPr>
          <w:color w:val="000000"/>
        </w:rPr>
      </w:pPr>
      <w:r>
        <w:rPr>
          <w:color w:val="000000"/>
        </w:rPr>
        <w:t>53.</w:t>
      </w:r>
      <w:r>
        <w:rPr>
          <w:color w:val="000000"/>
        </w:rPr>
        <w:tab/>
      </w:r>
      <w:hyperlink r:id="rId357">
        <w:r>
          <w:rPr>
            <w:color w:val="000000"/>
          </w:rPr>
          <w:t>Liao, C. H. &amp;</w:t>
        </w:r>
        <w:r>
          <w:rPr>
            <w:color w:val="000000"/>
          </w:rPr>
          <w:t xml:space="preserve"> McCallus, D. E. Biochemical and genetic characterization of an extracellular protease from Pseudomonas fluorescens CY091. </w:t>
        </w:r>
      </w:hyperlink>
      <w:hyperlink r:id="rId358">
        <w:r>
          <w:rPr>
            <w:i/>
            <w:color w:val="000000"/>
          </w:rPr>
          <w:t>Appl. Environ. Microbiol.</w:t>
        </w:r>
      </w:hyperlink>
      <w:hyperlink r:id="rId359">
        <w:r>
          <w:rPr>
            <w:color w:val="000000"/>
          </w:rPr>
          <w:t xml:space="preserve"> </w:t>
        </w:r>
      </w:hyperlink>
      <w:hyperlink r:id="rId360">
        <w:r>
          <w:rPr>
            <w:b/>
            <w:color w:val="000000"/>
          </w:rPr>
          <w:t>64</w:t>
        </w:r>
      </w:hyperlink>
      <w:hyperlink r:id="rId361">
        <w:r>
          <w:rPr>
            <w:color w:val="000000"/>
          </w:rPr>
          <w:t>, 914–921 (1998).</w:t>
        </w:r>
      </w:hyperlink>
    </w:p>
    <w:p w:rsidR="009122A4" w:rsidRDefault="000A03A1">
      <w:pPr>
        <w:widowControl w:val="0"/>
        <w:pBdr>
          <w:top w:val="nil"/>
          <w:left w:val="nil"/>
          <w:bottom w:val="nil"/>
          <w:right w:val="nil"/>
          <w:between w:val="nil"/>
        </w:pBdr>
        <w:spacing w:line="480" w:lineRule="auto"/>
        <w:ind w:left="440" w:hanging="440"/>
        <w:rPr>
          <w:color w:val="000000"/>
        </w:rPr>
      </w:pPr>
      <w:r>
        <w:rPr>
          <w:color w:val="000000"/>
        </w:rPr>
        <w:t>54.</w:t>
      </w:r>
      <w:r>
        <w:rPr>
          <w:color w:val="000000"/>
        </w:rPr>
        <w:tab/>
      </w:r>
      <w:hyperlink r:id="rId362">
        <w:r>
          <w:rPr>
            <w:color w:val="000000"/>
          </w:rPr>
          <w:t>Rodrigues, C. H. M., Myung, Y., Pires, D. E. V. &amp; Ascher, D. B. mCSM-</w:t>
        </w:r>
        <w:r>
          <w:rPr>
            <w:color w:val="000000"/>
          </w:rPr>
          <w:t xml:space="preserve">PPI2: predicting the effects of mutations on protein–protein interactions. </w:t>
        </w:r>
      </w:hyperlink>
      <w:hyperlink r:id="rId363">
        <w:r>
          <w:rPr>
            <w:i/>
            <w:color w:val="000000"/>
          </w:rPr>
          <w:t>Nucleic Acids Res.</w:t>
        </w:r>
      </w:hyperlink>
      <w:hyperlink r:id="rId364">
        <w:r>
          <w:rPr>
            <w:color w:val="000000"/>
          </w:rPr>
          <w:t xml:space="preserve"> </w:t>
        </w:r>
      </w:hyperlink>
      <w:hyperlink r:id="rId365">
        <w:r>
          <w:rPr>
            <w:b/>
            <w:color w:val="000000"/>
          </w:rPr>
          <w:t>47</w:t>
        </w:r>
      </w:hyperlink>
      <w:hyperlink r:id="rId366">
        <w:r>
          <w:rPr>
            <w:color w:val="000000"/>
          </w:rPr>
          <w:t>, W338–W344 (2019).</w:t>
        </w:r>
      </w:hyperlink>
    </w:p>
    <w:p w:rsidR="009122A4" w:rsidRDefault="000A03A1">
      <w:pPr>
        <w:widowControl w:val="0"/>
        <w:pBdr>
          <w:top w:val="nil"/>
          <w:left w:val="nil"/>
          <w:bottom w:val="nil"/>
          <w:right w:val="nil"/>
          <w:between w:val="nil"/>
        </w:pBdr>
        <w:spacing w:line="480" w:lineRule="auto"/>
        <w:ind w:left="440" w:hanging="440"/>
        <w:rPr>
          <w:color w:val="000000"/>
        </w:rPr>
      </w:pPr>
      <w:r>
        <w:rPr>
          <w:color w:val="000000"/>
        </w:rPr>
        <w:t>55.</w:t>
      </w:r>
      <w:r>
        <w:rPr>
          <w:color w:val="000000"/>
        </w:rPr>
        <w:tab/>
      </w:r>
      <w:hyperlink r:id="rId367">
        <w:r>
          <w:rPr>
            <w:color w:val="000000"/>
          </w:rPr>
          <w:t xml:space="preserve">Khersonsky, O. &amp; Tawfik, D. S. Chromogenic and fluorogenic assays for the lactonase activity of serum paraoxonases. </w:t>
        </w:r>
      </w:hyperlink>
      <w:hyperlink r:id="rId368">
        <w:r>
          <w:rPr>
            <w:i/>
            <w:color w:val="000000"/>
          </w:rPr>
          <w:t>Chembiochem</w:t>
        </w:r>
      </w:hyperlink>
      <w:hyperlink r:id="rId369">
        <w:r>
          <w:rPr>
            <w:color w:val="000000"/>
          </w:rPr>
          <w:t xml:space="preserve"> </w:t>
        </w:r>
      </w:hyperlink>
      <w:hyperlink r:id="rId370">
        <w:r>
          <w:rPr>
            <w:b/>
            <w:color w:val="000000"/>
          </w:rPr>
          <w:t>7</w:t>
        </w:r>
      </w:hyperlink>
      <w:hyperlink r:id="rId371">
        <w:r>
          <w:rPr>
            <w:color w:val="000000"/>
          </w:rPr>
          <w:t>, 49–53 (2006).</w:t>
        </w:r>
      </w:hyperlink>
    </w:p>
    <w:p w:rsidR="009122A4" w:rsidRDefault="000A03A1">
      <w:pPr>
        <w:widowControl w:val="0"/>
        <w:pBdr>
          <w:top w:val="nil"/>
          <w:left w:val="nil"/>
          <w:bottom w:val="nil"/>
          <w:right w:val="nil"/>
          <w:between w:val="nil"/>
        </w:pBdr>
        <w:spacing w:line="480" w:lineRule="auto"/>
        <w:ind w:left="440" w:hanging="440"/>
        <w:rPr>
          <w:color w:val="000000"/>
        </w:rPr>
      </w:pPr>
      <w:r>
        <w:rPr>
          <w:color w:val="000000"/>
        </w:rPr>
        <w:t>56.</w:t>
      </w:r>
      <w:r>
        <w:rPr>
          <w:color w:val="000000"/>
        </w:rPr>
        <w:tab/>
      </w:r>
      <w:hyperlink r:id="rId372">
        <w:r>
          <w:rPr>
            <w:color w:val="000000"/>
          </w:rPr>
          <w:t xml:space="preserve">Yuan, J. S., Reed, A., Chen, F. &amp; Stewart, C. N., Jr. Statistical analysis of real-time PCR data. </w:t>
        </w:r>
      </w:hyperlink>
      <w:hyperlink r:id="rId373">
        <w:r>
          <w:rPr>
            <w:i/>
            <w:color w:val="000000"/>
          </w:rPr>
          <w:t>BMC Bioinformatics</w:t>
        </w:r>
      </w:hyperlink>
      <w:hyperlink r:id="rId374">
        <w:r>
          <w:rPr>
            <w:color w:val="000000"/>
          </w:rPr>
          <w:t xml:space="preserve"> </w:t>
        </w:r>
      </w:hyperlink>
      <w:hyperlink r:id="rId375">
        <w:r>
          <w:rPr>
            <w:b/>
            <w:color w:val="000000"/>
          </w:rPr>
          <w:t>7</w:t>
        </w:r>
      </w:hyperlink>
      <w:hyperlink r:id="rId376">
        <w:r>
          <w:rPr>
            <w:color w:val="000000"/>
          </w:rPr>
          <w:t>, 85 (2006).</w:t>
        </w:r>
      </w:hyperlink>
    </w:p>
    <w:p w:rsidR="009122A4" w:rsidRDefault="000A03A1">
      <w:pPr>
        <w:widowControl w:val="0"/>
        <w:pBdr>
          <w:top w:val="nil"/>
          <w:left w:val="nil"/>
          <w:bottom w:val="nil"/>
          <w:right w:val="nil"/>
          <w:between w:val="nil"/>
        </w:pBdr>
        <w:spacing w:line="480" w:lineRule="auto"/>
        <w:ind w:left="440" w:hanging="440"/>
        <w:rPr>
          <w:color w:val="000000"/>
        </w:rPr>
      </w:pPr>
      <w:r>
        <w:rPr>
          <w:color w:val="000000"/>
        </w:rPr>
        <w:t>57.</w:t>
      </w:r>
      <w:r>
        <w:rPr>
          <w:color w:val="000000"/>
        </w:rPr>
        <w:tab/>
      </w:r>
      <w:hyperlink r:id="rId377">
        <w:r>
          <w:rPr>
            <w:color w:val="000000"/>
          </w:rPr>
          <w:t>Dor, S., Prusky, D. &amp; A</w:t>
        </w:r>
        <w:r>
          <w:rPr>
            <w:color w:val="000000"/>
          </w:rPr>
          <w:t xml:space="preserve">friat-Jurnou, L. Bacterial Quorum-Quenching Lactonase Hydrolyzes Fungal Mycotoxin and Reduces Pathogenicity of Penicillium expansum-Suggesting a Mechanism of </w:t>
        </w:r>
        <w:r>
          <w:rPr>
            <w:color w:val="000000"/>
          </w:rPr>
          <w:lastRenderedPageBreak/>
          <w:t xml:space="preserve">Bacterial Antagonism. </w:t>
        </w:r>
      </w:hyperlink>
      <w:hyperlink r:id="rId378">
        <w:r>
          <w:rPr>
            <w:i/>
            <w:color w:val="000000"/>
          </w:rPr>
          <w:t>J Fungi (Basel)</w:t>
        </w:r>
      </w:hyperlink>
      <w:hyperlink r:id="rId379">
        <w:r>
          <w:rPr>
            <w:color w:val="000000"/>
          </w:rPr>
          <w:t xml:space="preserve"> </w:t>
        </w:r>
      </w:hyperlink>
      <w:hyperlink r:id="rId380">
        <w:r>
          <w:rPr>
            <w:b/>
            <w:color w:val="000000"/>
          </w:rPr>
          <w:t>7</w:t>
        </w:r>
      </w:hyperlink>
      <w:hyperlink r:id="rId381">
        <w:r>
          <w:rPr>
            <w:color w:val="000000"/>
          </w:rPr>
          <w:t>, (2021).</w:t>
        </w:r>
      </w:hyperlink>
    </w:p>
    <w:p w:rsidR="009122A4" w:rsidRDefault="000A03A1">
      <w:pPr>
        <w:widowControl w:val="0"/>
        <w:pBdr>
          <w:top w:val="nil"/>
          <w:left w:val="nil"/>
          <w:bottom w:val="nil"/>
          <w:right w:val="nil"/>
          <w:between w:val="nil"/>
        </w:pBdr>
        <w:spacing w:line="480" w:lineRule="auto"/>
        <w:ind w:left="440" w:hanging="440"/>
        <w:rPr>
          <w:color w:val="000000"/>
        </w:rPr>
      </w:pPr>
      <w:r>
        <w:rPr>
          <w:color w:val="000000"/>
        </w:rPr>
        <w:t>58.</w:t>
      </w:r>
      <w:r>
        <w:rPr>
          <w:color w:val="000000"/>
        </w:rPr>
        <w:tab/>
      </w:r>
      <w:hyperlink r:id="rId382">
        <w:r>
          <w:rPr>
            <w:color w:val="000000"/>
          </w:rPr>
          <w:t xml:space="preserve">Sun, Y. </w:t>
        </w:r>
      </w:hyperlink>
      <w:hyperlink r:id="rId383">
        <w:r>
          <w:rPr>
            <w:i/>
            <w:color w:val="000000"/>
          </w:rPr>
          <w:t>et al.</w:t>
        </w:r>
      </w:hyperlink>
      <w:hyperlink r:id="rId384">
        <w:r>
          <w:rPr>
            <w:color w:val="000000"/>
          </w:rPr>
          <w:t xml:space="preserve"> A ligand-independent origin of abscisic acid perception. </w:t>
        </w:r>
      </w:hyperlink>
      <w:hyperlink r:id="rId385">
        <w:r>
          <w:rPr>
            <w:i/>
            <w:color w:val="000000"/>
          </w:rPr>
          <w:t>Proceedings of the National Academy of Sciences</w:t>
        </w:r>
      </w:hyperlink>
      <w:hyperlink r:id="rId386">
        <w:r>
          <w:rPr>
            <w:color w:val="000000"/>
          </w:rPr>
          <w:t xml:space="preserve"> </w:t>
        </w:r>
      </w:hyperlink>
      <w:hyperlink r:id="rId387">
        <w:r>
          <w:rPr>
            <w:b/>
            <w:color w:val="000000"/>
          </w:rPr>
          <w:t>116</w:t>
        </w:r>
      </w:hyperlink>
      <w:hyperlink r:id="rId388">
        <w:r>
          <w:rPr>
            <w:color w:val="000000"/>
          </w:rPr>
          <w:t>, 24892–24899 (2019).</w:t>
        </w:r>
      </w:hyperlink>
    </w:p>
    <w:p w:rsidR="009122A4" w:rsidRDefault="000A03A1">
      <w:pPr>
        <w:widowControl w:val="0"/>
        <w:pBdr>
          <w:top w:val="nil"/>
          <w:left w:val="nil"/>
          <w:bottom w:val="nil"/>
          <w:right w:val="nil"/>
          <w:between w:val="nil"/>
        </w:pBdr>
        <w:spacing w:line="480" w:lineRule="auto"/>
        <w:ind w:left="440" w:hanging="440"/>
        <w:rPr>
          <w:color w:val="000000"/>
        </w:rPr>
      </w:pPr>
      <w:r>
        <w:rPr>
          <w:color w:val="000000"/>
        </w:rPr>
        <w:t>59.</w:t>
      </w:r>
      <w:r>
        <w:rPr>
          <w:color w:val="000000"/>
        </w:rPr>
        <w:tab/>
      </w:r>
      <w:hyperlink r:id="rId389">
        <w:r>
          <w:rPr>
            <w:color w:val="000000"/>
          </w:rPr>
          <w:t xml:space="preserve">Ratzon, E. </w:t>
        </w:r>
      </w:hyperlink>
      <w:hyperlink r:id="rId390">
        <w:r>
          <w:rPr>
            <w:i/>
            <w:color w:val="000000"/>
          </w:rPr>
          <w:t>et al.</w:t>
        </w:r>
      </w:hyperlink>
      <w:hyperlink r:id="rId391">
        <w:r>
          <w:rPr>
            <w:color w:val="000000"/>
          </w:rPr>
          <w:t xml:space="preserve"> A small molecule inhibitor of Bruton’s tyrosine kinase involved in B-cell signaling. </w:t>
        </w:r>
      </w:hyperlink>
      <w:hyperlink r:id="rId392">
        <w:r>
          <w:rPr>
            <w:i/>
            <w:color w:val="000000"/>
          </w:rPr>
          <w:t xml:space="preserve">ACS </w:t>
        </w:r>
        <w:r>
          <w:rPr>
            <w:i/>
            <w:color w:val="000000"/>
          </w:rPr>
          <w:t>Omega</w:t>
        </w:r>
      </w:hyperlink>
      <w:hyperlink r:id="rId393">
        <w:r>
          <w:rPr>
            <w:color w:val="000000"/>
          </w:rPr>
          <w:t xml:space="preserve"> </w:t>
        </w:r>
      </w:hyperlink>
      <w:hyperlink r:id="rId394">
        <w:r>
          <w:rPr>
            <w:b/>
            <w:color w:val="000000"/>
          </w:rPr>
          <w:t>2</w:t>
        </w:r>
      </w:hyperlink>
      <w:hyperlink r:id="rId395">
        <w:r>
          <w:rPr>
            <w:color w:val="000000"/>
          </w:rPr>
          <w:t>, 4398–4410 (2017).</w:t>
        </w:r>
      </w:hyperlink>
    </w:p>
    <w:p w:rsidR="009122A4" w:rsidRDefault="000A03A1">
      <w:pPr>
        <w:widowControl w:val="0"/>
        <w:pBdr>
          <w:top w:val="nil"/>
          <w:left w:val="nil"/>
          <w:bottom w:val="nil"/>
          <w:right w:val="nil"/>
          <w:between w:val="nil"/>
        </w:pBdr>
        <w:spacing w:line="480" w:lineRule="auto"/>
        <w:ind w:left="440" w:hanging="440"/>
        <w:rPr>
          <w:color w:val="000000"/>
        </w:rPr>
      </w:pPr>
      <w:r>
        <w:rPr>
          <w:color w:val="000000"/>
        </w:rPr>
        <w:t>60.</w:t>
      </w:r>
      <w:r>
        <w:rPr>
          <w:color w:val="000000"/>
        </w:rPr>
        <w:tab/>
      </w:r>
      <w:hyperlink r:id="rId396">
        <w:r>
          <w:rPr>
            <w:color w:val="000000"/>
          </w:rPr>
          <w:t>Alali, H.</w:t>
        </w:r>
        <w:r>
          <w:rPr>
            <w:color w:val="000000"/>
          </w:rPr>
          <w:t xml:space="preserve"> </w:t>
        </w:r>
      </w:hyperlink>
      <w:hyperlink r:id="rId397">
        <w:r>
          <w:rPr>
            <w:i/>
            <w:color w:val="000000"/>
          </w:rPr>
          <w:t>et al.</w:t>
        </w:r>
      </w:hyperlink>
      <w:hyperlink r:id="rId398">
        <w:r>
          <w:rPr>
            <w:color w:val="000000"/>
          </w:rPr>
          <w:t xml:space="preserve"> Application of In Silico Filtering and Isothermal Titration Calorimetry for the Discovery of Small Molecule Inhibitors of MDM2. </w:t>
        </w:r>
      </w:hyperlink>
      <w:hyperlink r:id="rId399">
        <w:r>
          <w:rPr>
            <w:i/>
            <w:color w:val="000000"/>
          </w:rPr>
          <w:t xml:space="preserve">Pharmaceuticals </w:t>
        </w:r>
      </w:hyperlink>
      <w:hyperlink r:id="rId400">
        <w:r>
          <w:rPr>
            <w:color w:val="000000"/>
          </w:rPr>
          <w:t xml:space="preserve"> </w:t>
        </w:r>
      </w:hyperlink>
      <w:hyperlink r:id="rId401">
        <w:r>
          <w:rPr>
            <w:b/>
            <w:color w:val="000000"/>
          </w:rPr>
          <w:t>15</w:t>
        </w:r>
      </w:hyperlink>
      <w:hyperlink r:id="rId402">
        <w:r>
          <w:rPr>
            <w:color w:val="000000"/>
          </w:rPr>
          <w:t>, 752 (2022).</w:t>
        </w:r>
      </w:hyperlink>
    </w:p>
    <w:p w:rsidR="009122A4" w:rsidRDefault="000A03A1">
      <w:pPr>
        <w:widowControl w:val="0"/>
        <w:pBdr>
          <w:top w:val="nil"/>
          <w:left w:val="nil"/>
          <w:bottom w:val="nil"/>
          <w:right w:val="nil"/>
          <w:between w:val="nil"/>
        </w:pBdr>
        <w:spacing w:line="480" w:lineRule="auto"/>
        <w:ind w:left="440" w:hanging="440"/>
        <w:rPr>
          <w:color w:val="000000"/>
        </w:rPr>
      </w:pPr>
      <w:r>
        <w:rPr>
          <w:color w:val="000000"/>
        </w:rPr>
        <w:t>61.</w:t>
      </w:r>
      <w:r>
        <w:rPr>
          <w:color w:val="000000"/>
        </w:rPr>
        <w:tab/>
      </w:r>
      <w:hyperlink r:id="rId403">
        <w:r>
          <w:rPr>
            <w:color w:val="000000"/>
          </w:rPr>
          <w:t xml:space="preserve">Tohar, R. </w:t>
        </w:r>
      </w:hyperlink>
      <w:hyperlink r:id="rId404">
        <w:r>
          <w:rPr>
            <w:i/>
            <w:color w:val="000000"/>
          </w:rPr>
          <w:t>et al.</w:t>
        </w:r>
      </w:hyperlink>
      <w:hyperlink r:id="rId405">
        <w:r>
          <w:rPr>
            <w:color w:val="000000"/>
          </w:rPr>
          <w:t xml:space="preserve"> Collagenase Administration into Periodontal Ligament Reduces the Forces Required for Tooth E</w:t>
        </w:r>
        <w:r>
          <w:rPr>
            <w:color w:val="000000"/>
          </w:rPr>
          <w:t xml:space="preserve">xtraction in an Ex situ Porcine Jaw Model. </w:t>
        </w:r>
      </w:hyperlink>
      <w:hyperlink r:id="rId406">
        <w:r>
          <w:rPr>
            <w:i/>
            <w:color w:val="000000"/>
          </w:rPr>
          <w:t>J. Funct. Biomater.</w:t>
        </w:r>
      </w:hyperlink>
      <w:hyperlink r:id="rId407">
        <w:r>
          <w:rPr>
            <w:color w:val="000000"/>
          </w:rPr>
          <w:t xml:space="preserve"> </w:t>
        </w:r>
      </w:hyperlink>
      <w:hyperlink r:id="rId408">
        <w:r>
          <w:rPr>
            <w:b/>
            <w:color w:val="000000"/>
          </w:rPr>
          <w:t>13</w:t>
        </w:r>
      </w:hyperlink>
      <w:hyperlink r:id="rId409">
        <w:r>
          <w:rPr>
            <w:color w:val="000000"/>
          </w:rPr>
          <w:t>, (2022).</w:t>
        </w:r>
      </w:hyperlink>
    </w:p>
    <w:p w:rsidR="009122A4" w:rsidRDefault="000A03A1">
      <w:pPr>
        <w:widowControl w:val="0"/>
        <w:pBdr>
          <w:top w:val="nil"/>
          <w:left w:val="nil"/>
          <w:bottom w:val="nil"/>
          <w:right w:val="nil"/>
          <w:between w:val="nil"/>
        </w:pBdr>
        <w:spacing w:line="480" w:lineRule="auto"/>
        <w:ind w:left="440" w:hanging="440"/>
        <w:rPr>
          <w:color w:val="000000"/>
        </w:rPr>
      </w:pPr>
      <w:r>
        <w:rPr>
          <w:color w:val="000000"/>
        </w:rPr>
        <w:t>62.</w:t>
      </w:r>
      <w:r>
        <w:rPr>
          <w:color w:val="000000"/>
        </w:rPr>
        <w:tab/>
      </w:r>
      <w:hyperlink r:id="rId410">
        <w:r>
          <w:rPr>
            <w:color w:val="000000"/>
          </w:rPr>
          <w:t xml:space="preserve">Martins, M. L. </w:t>
        </w:r>
      </w:hyperlink>
      <w:hyperlink r:id="rId411">
        <w:r>
          <w:rPr>
            <w:i/>
            <w:color w:val="000000"/>
          </w:rPr>
          <w:t>et al.</w:t>
        </w:r>
      </w:hyperlink>
      <w:hyperlink r:id="rId412">
        <w:r>
          <w:rPr>
            <w:color w:val="000000"/>
          </w:rPr>
          <w:t xml:space="preserve"> Lack o</w:t>
        </w:r>
        <w:r>
          <w:rPr>
            <w:color w:val="000000"/>
          </w:rPr>
          <w:t xml:space="preserve">f AHL-based quorum sensing in Pseudomonas fluorescens isolated from milk. </w:t>
        </w:r>
      </w:hyperlink>
      <w:hyperlink r:id="rId413">
        <w:r>
          <w:rPr>
            <w:i/>
            <w:color w:val="000000"/>
          </w:rPr>
          <w:t>Braz. J. Microbiol.</w:t>
        </w:r>
      </w:hyperlink>
      <w:hyperlink r:id="rId414">
        <w:r>
          <w:rPr>
            <w:color w:val="000000"/>
          </w:rPr>
          <w:t xml:space="preserve"> </w:t>
        </w:r>
      </w:hyperlink>
      <w:hyperlink r:id="rId415">
        <w:r>
          <w:rPr>
            <w:b/>
            <w:color w:val="000000"/>
          </w:rPr>
          <w:t>45</w:t>
        </w:r>
      </w:hyperlink>
      <w:hyperlink r:id="rId416">
        <w:r>
          <w:rPr>
            <w:color w:val="000000"/>
          </w:rPr>
          <w:t>, 1039–1046 (2014).</w:t>
        </w:r>
      </w:hyperlink>
    </w:p>
    <w:p w:rsidR="009122A4" w:rsidRDefault="000A03A1">
      <w:pPr>
        <w:widowControl w:val="0"/>
        <w:pBdr>
          <w:top w:val="nil"/>
          <w:left w:val="nil"/>
          <w:bottom w:val="nil"/>
          <w:right w:val="nil"/>
          <w:between w:val="nil"/>
        </w:pBdr>
        <w:spacing w:after="220" w:line="480" w:lineRule="auto"/>
        <w:ind w:left="440" w:hanging="440"/>
        <w:rPr>
          <w:color w:val="000000"/>
        </w:rPr>
      </w:pPr>
      <w:r>
        <w:rPr>
          <w:color w:val="000000"/>
        </w:rPr>
        <w:t>63.</w:t>
      </w:r>
      <w:r>
        <w:rPr>
          <w:color w:val="000000"/>
        </w:rPr>
        <w:tab/>
      </w:r>
      <w:hyperlink r:id="rId417">
        <w:r>
          <w:rPr>
            <w:color w:val="000000"/>
          </w:rPr>
          <w:t xml:space="preserve">Milk - worldwide. </w:t>
        </w:r>
      </w:hyperlink>
      <w:hyperlink r:id="rId418">
        <w:r>
          <w:rPr>
            <w:i/>
            <w:color w:val="000000"/>
          </w:rPr>
          <w:t>Statista</w:t>
        </w:r>
      </w:hyperlink>
      <w:hyperlink r:id="rId419">
        <w:r>
          <w:rPr>
            <w:color w:val="000000"/>
          </w:rPr>
          <w:t xml:space="preserve"> </w:t>
        </w:r>
      </w:hyperlink>
      <w:hyperlink r:id="rId420">
        <w:r>
          <w:rPr>
            <w:color w:val="000000"/>
          </w:rPr>
          <w:t>https://www.statista.com/outlook/cmo/food/dairy-products-eggs/milk/worldwide</w:t>
        </w:r>
      </w:hyperlink>
      <w:hyperlink r:id="rId421">
        <w:r>
          <w:rPr>
            <w:color w:val="000000"/>
          </w:rPr>
          <w:t>.</w:t>
        </w:r>
      </w:hyperlink>
    </w:p>
    <w:p w:rsidR="009122A4" w:rsidRDefault="009122A4">
      <w:pPr>
        <w:widowControl w:val="0"/>
        <w:pBdr>
          <w:top w:val="nil"/>
          <w:left w:val="nil"/>
          <w:bottom w:val="nil"/>
          <w:right w:val="nil"/>
          <w:between w:val="nil"/>
        </w:pBdr>
      </w:pPr>
    </w:p>
    <w:sectPr w:rsidR="009122A4">
      <w:headerReference w:type="default" r:id="rId422"/>
      <w:footerReference w:type="default" r:id="rId423"/>
      <w:pgSz w:w="12240" w:h="15840"/>
      <w:pgMar w:top="1123" w:right="1123" w:bottom="1123" w:left="1123"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3A1" w:rsidRDefault="000A03A1">
      <w:pPr>
        <w:spacing w:line="240" w:lineRule="auto"/>
      </w:pPr>
      <w:r>
        <w:separator/>
      </w:r>
    </w:p>
  </w:endnote>
  <w:endnote w:type="continuationSeparator" w:id="0">
    <w:p w:rsidR="000A03A1" w:rsidRDefault="000A03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2A4" w:rsidRDefault="000A03A1">
    <w:pPr>
      <w:jc w:val="right"/>
    </w:pPr>
    <w:r>
      <w:fldChar w:fldCharType="begin"/>
    </w:r>
    <w:r>
      <w:instrText>PAGE</w:instrText>
    </w:r>
    <w:r w:rsidR="008225B1">
      <w:fldChar w:fldCharType="separate"/>
    </w:r>
    <w:r w:rsidR="008225B1">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3A1" w:rsidRDefault="000A03A1">
      <w:pPr>
        <w:spacing w:line="240" w:lineRule="auto"/>
      </w:pPr>
      <w:r>
        <w:separator/>
      </w:r>
    </w:p>
  </w:footnote>
  <w:footnote w:type="continuationSeparator" w:id="0">
    <w:p w:rsidR="000A03A1" w:rsidRDefault="000A03A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2A4" w:rsidRDefault="009122A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2A4"/>
    <w:rsid w:val="000A03A1"/>
    <w:rsid w:val="008225B1"/>
    <w:rsid w:val="009122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17E8B0-77D4-4506-B3D2-2A67B6929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paperpile.com/b/kj4Nd6/W7n2" TargetMode="External"/><Relationship Id="rId299" Type="http://schemas.openxmlformats.org/officeDocument/2006/relationships/hyperlink" Target="http://paperpile.com/b/kj4Nd6/Nh2g" TargetMode="External"/><Relationship Id="rId21" Type="http://schemas.openxmlformats.org/officeDocument/2006/relationships/hyperlink" Target="https://paperpile.com/c/kj4Nd6/qTCc+aJav+bq9O+2fzx+WVmT" TargetMode="External"/><Relationship Id="rId63" Type="http://schemas.openxmlformats.org/officeDocument/2006/relationships/hyperlink" Target="http://paperpile.com/b/kj4Nd6/4MpQ" TargetMode="External"/><Relationship Id="rId159" Type="http://schemas.openxmlformats.org/officeDocument/2006/relationships/hyperlink" Target="http://paperpile.com/b/kj4Nd6/DsM9" TargetMode="External"/><Relationship Id="rId324" Type="http://schemas.openxmlformats.org/officeDocument/2006/relationships/hyperlink" Target="http://paperpile.com/b/kj4Nd6/x92O" TargetMode="External"/><Relationship Id="rId366" Type="http://schemas.openxmlformats.org/officeDocument/2006/relationships/hyperlink" Target="http://paperpile.com/b/kj4Nd6/VMrJ" TargetMode="External"/><Relationship Id="rId170" Type="http://schemas.openxmlformats.org/officeDocument/2006/relationships/hyperlink" Target="http://paperpile.com/b/kj4Nd6/mexR" TargetMode="External"/><Relationship Id="rId226" Type="http://schemas.openxmlformats.org/officeDocument/2006/relationships/hyperlink" Target="http://paperpile.com/b/kj4Nd6/2fzx" TargetMode="External"/><Relationship Id="rId268" Type="http://schemas.openxmlformats.org/officeDocument/2006/relationships/hyperlink" Target="http://paperpile.com/b/kj4Nd6/8ryC" TargetMode="External"/><Relationship Id="rId32" Type="http://schemas.openxmlformats.org/officeDocument/2006/relationships/image" Target="media/image1.png"/><Relationship Id="rId74" Type="http://schemas.openxmlformats.org/officeDocument/2006/relationships/hyperlink" Target="http://paperpile.com/b/kj4Nd6/RAyn" TargetMode="External"/><Relationship Id="rId128" Type="http://schemas.openxmlformats.org/officeDocument/2006/relationships/hyperlink" Target="http://paperpile.com/b/kj4Nd6/1bd8" TargetMode="External"/><Relationship Id="rId335" Type="http://schemas.openxmlformats.org/officeDocument/2006/relationships/hyperlink" Target="http://paperpile.com/b/kj4Nd6/4my6" TargetMode="External"/><Relationship Id="rId377" Type="http://schemas.openxmlformats.org/officeDocument/2006/relationships/hyperlink" Target="http://paperpile.com/b/kj4Nd6/1st6" TargetMode="External"/><Relationship Id="rId5" Type="http://schemas.openxmlformats.org/officeDocument/2006/relationships/endnotes" Target="endnotes.xml"/><Relationship Id="rId181" Type="http://schemas.openxmlformats.org/officeDocument/2006/relationships/hyperlink" Target="http://paperpile.com/b/kj4Nd6/L9sj" TargetMode="External"/><Relationship Id="rId237" Type="http://schemas.openxmlformats.org/officeDocument/2006/relationships/hyperlink" Target="http://paperpile.com/b/kj4Nd6/pZ8T" TargetMode="External"/><Relationship Id="rId402" Type="http://schemas.openxmlformats.org/officeDocument/2006/relationships/hyperlink" Target="http://paperpile.com/b/kj4Nd6/Sotr" TargetMode="External"/><Relationship Id="rId279" Type="http://schemas.openxmlformats.org/officeDocument/2006/relationships/hyperlink" Target="http://paperpile.com/b/kj4Nd6/iya0" TargetMode="External"/><Relationship Id="rId22" Type="http://schemas.openxmlformats.org/officeDocument/2006/relationships/hyperlink" Target="https://paperpile.com/c/kj4Nd6/pZ8T" TargetMode="External"/><Relationship Id="rId43" Type="http://schemas.openxmlformats.org/officeDocument/2006/relationships/hyperlink" Target="https://paperpile.com/c/kj4Nd6/61BA+1st6" TargetMode="External"/><Relationship Id="rId64" Type="http://schemas.openxmlformats.org/officeDocument/2006/relationships/hyperlink" Target="http://paperpile.com/b/kj4Nd6/4MpQ" TargetMode="External"/><Relationship Id="rId118" Type="http://schemas.openxmlformats.org/officeDocument/2006/relationships/hyperlink" Target="http://paperpile.com/b/kj4Nd6/W7n2" TargetMode="External"/><Relationship Id="rId139" Type="http://schemas.openxmlformats.org/officeDocument/2006/relationships/hyperlink" Target="http://paperpile.com/b/kj4Nd6/e1Va" TargetMode="External"/><Relationship Id="rId290" Type="http://schemas.openxmlformats.org/officeDocument/2006/relationships/hyperlink" Target="http://paperpile.com/b/kj4Nd6/beCA" TargetMode="External"/><Relationship Id="rId304" Type="http://schemas.openxmlformats.org/officeDocument/2006/relationships/hyperlink" Target="http://paperpile.com/b/kj4Nd6/QWIX" TargetMode="External"/><Relationship Id="rId325" Type="http://schemas.openxmlformats.org/officeDocument/2006/relationships/hyperlink" Target="http://paperpile.com/b/kj4Nd6/x92O" TargetMode="External"/><Relationship Id="rId346" Type="http://schemas.openxmlformats.org/officeDocument/2006/relationships/hyperlink" Target="http://paperpile.com/b/kj4Nd6/KLoe" TargetMode="External"/><Relationship Id="rId367" Type="http://schemas.openxmlformats.org/officeDocument/2006/relationships/hyperlink" Target="http://paperpile.com/b/kj4Nd6/frjq" TargetMode="External"/><Relationship Id="rId388" Type="http://schemas.openxmlformats.org/officeDocument/2006/relationships/hyperlink" Target="http://paperpile.com/b/kj4Nd6/o4Pt" TargetMode="External"/><Relationship Id="rId85" Type="http://schemas.openxmlformats.org/officeDocument/2006/relationships/hyperlink" Target="http://paperpile.com/b/kj4Nd6/rRPu" TargetMode="External"/><Relationship Id="rId150" Type="http://schemas.openxmlformats.org/officeDocument/2006/relationships/hyperlink" Target="http://paperpile.com/b/kj4Nd6/lLcE" TargetMode="External"/><Relationship Id="rId171" Type="http://schemas.openxmlformats.org/officeDocument/2006/relationships/hyperlink" Target="http://paperpile.com/b/kj4Nd6/mexR" TargetMode="External"/><Relationship Id="rId192" Type="http://schemas.openxmlformats.org/officeDocument/2006/relationships/hyperlink" Target="http://paperpile.com/b/kj4Nd6/v2IQ" TargetMode="External"/><Relationship Id="rId206" Type="http://schemas.openxmlformats.org/officeDocument/2006/relationships/hyperlink" Target="http://paperpile.com/b/kj4Nd6/qTCc" TargetMode="External"/><Relationship Id="rId227" Type="http://schemas.openxmlformats.org/officeDocument/2006/relationships/hyperlink" Target="http://paperpile.com/b/kj4Nd6/2fzx" TargetMode="External"/><Relationship Id="rId413" Type="http://schemas.openxmlformats.org/officeDocument/2006/relationships/hyperlink" Target="http://paperpile.com/b/kj4Nd6/mhRb" TargetMode="External"/><Relationship Id="rId248" Type="http://schemas.openxmlformats.org/officeDocument/2006/relationships/hyperlink" Target="http://paperpile.com/b/kj4Nd6/5m8S" TargetMode="External"/><Relationship Id="rId269" Type="http://schemas.openxmlformats.org/officeDocument/2006/relationships/hyperlink" Target="http://paperpile.com/b/kj4Nd6/8ryC" TargetMode="External"/><Relationship Id="rId12" Type="http://schemas.openxmlformats.org/officeDocument/2006/relationships/hyperlink" Target="https://paperpile.com/c/kj4Nd6/kOEC" TargetMode="External"/><Relationship Id="rId33" Type="http://schemas.openxmlformats.org/officeDocument/2006/relationships/hyperlink" Target="https://paperpile.com/c/kj4Nd6/r1hn+iya0" TargetMode="External"/><Relationship Id="rId108" Type="http://schemas.openxmlformats.org/officeDocument/2006/relationships/hyperlink" Target="http://paperpile.com/b/kj4Nd6/vnwf" TargetMode="External"/><Relationship Id="rId129" Type="http://schemas.openxmlformats.org/officeDocument/2006/relationships/hyperlink" Target="http://paperpile.com/b/kj4Nd6/PjRl" TargetMode="External"/><Relationship Id="rId280" Type="http://schemas.openxmlformats.org/officeDocument/2006/relationships/hyperlink" Target="http://paperpile.com/b/kj4Nd6/N970" TargetMode="External"/><Relationship Id="rId315" Type="http://schemas.openxmlformats.org/officeDocument/2006/relationships/hyperlink" Target="http://paperpile.com/b/kj4Nd6/00T4" TargetMode="External"/><Relationship Id="rId336" Type="http://schemas.openxmlformats.org/officeDocument/2006/relationships/hyperlink" Target="http://paperpile.com/b/kj4Nd6/r1hn" TargetMode="External"/><Relationship Id="rId357" Type="http://schemas.openxmlformats.org/officeDocument/2006/relationships/hyperlink" Target="http://paperpile.com/b/kj4Nd6/giBL" TargetMode="External"/><Relationship Id="rId54" Type="http://schemas.openxmlformats.org/officeDocument/2006/relationships/image" Target="media/image6.png"/><Relationship Id="rId75" Type="http://schemas.openxmlformats.org/officeDocument/2006/relationships/hyperlink" Target="http://paperpile.com/b/kj4Nd6/RAyn" TargetMode="External"/><Relationship Id="rId96" Type="http://schemas.openxmlformats.org/officeDocument/2006/relationships/hyperlink" Target="http://paperpile.com/b/kj4Nd6/eaUb" TargetMode="External"/><Relationship Id="rId140" Type="http://schemas.openxmlformats.org/officeDocument/2006/relationships/hyperlink" Target="http://paperpile.com/b/kj4Nd6/e1Va" TargetMode="External"/><Relationship Id="rId161" Type="http://schemas.openxmlformats.org/officeDocument/2006/relationships/hyperlink" Target="http://paperpile.com/b/kj4Nd6/ql9h" TargetMode="External"/><Relationship Id="rId182" Type="http://schemas.openxmlformats.org/officeDocument/2006/relationships/hyperlink" Target="http://paperpile.com/b/kj4Nd6/L9sj" TargetMode="External"/><Relationship Id="rId217" Type="http://schemas.openxmlformats.org/officeDocument/2006/relationships/hyperlink" Target="http://paperpile.com/b/kj4Nd6/bq9O" TargetMode="External"/><Relationship Id="rId378" Type="http://schemas.openxmlformats.org/officeDocument/2006/relationships/hyperlink" Target="http://paperpile.com/b/kj4Nd6/1st6" TargetMode="External"/><Relationship Id="rId399" Type="http://schemas.openxmlformats.org/officeDocument/2006/relationships/hyperlink" Target="http://paperpile.com/b/kj4Nd6/Sotr" TargetMode="External"/><Relationship Id="rId403" Type="http://schemas.openxmlformats.org/officeDocument/2006/relationships/hyperlink" Target="http://paperpile.com/b/kj4Nd6/hnUw" TargetMode="External"/><Relationship Id="rId6" Type="http://schemas.openxmlformats.org/officeDocument/2006/relationships/hyperlink" Target="https://paperpile.com/c/kj4Nd6/OvxZ+4MpQ" TargetMode="External"/><Relationship Id="rId238" Type="http://schemas.openxmlformats.org/officeDocument/2006/relationships/hyperlink" Target="http://paperpile.com/b/kj4Nd6/pZ8T" TargetMode="External"/><Relationship Id="rId259" Type="http://schemas.openxmlformats.org/officeDocument/2006/relationships/hyperlink" Target="http://paperpile.com/b/kj4Nd6/IsBI" TargetMode="External"/><Relationship Id="rId424" Type="http://schemas.openxmlformats.org/officeDocument/2006/relationships/fontTable" Target="fontTable.xml"/><Relationship Id="rId23" Type="http://schemas.openxmlformats.org/officeDocument/2006/relationships/hyperlink" Target="https://paperpile.com/c/kj4Nd6/mMpL" TargetMode="External"/><Relationship Id="rId119" Type="http://schemas.openxmlformats.org/officeDocument/2006/relationships/hyperlink" Target="http://paperpile.com/b/kj4Nd6/4rXD" TargetMode="External"/><Relationship Id="rId270" Type="http://schemas.openxmlformats.org/officeDocument/2006/relationships/hyperlink" Target="http://paperpile.com/b/kj4Nd6/8ryC" TargetMode="External"/><Relationship Id="rId291" Type="http://schemas.openxmlformats.org/officeDocument/2006/relationships/hyperlink" Target="http://paperpile.com/b/kj4Nd6/beCA" TargetMode="External"/><Relationship Id="rId305" Type="http://schemas.openxmlformats.org/officeDocument/2006/relationships/hyperlink" Target="http://paperpile.com/b/kj4Nd6/QWIX" TargetMode="External"/><Relationship Id="rId326" Type="http://schemas.openxmlformats.org/officeDocument/2006/relationships/hyperlink" Target="http://paperpile.com/b/kj4Nd6/x92O" TargetMode="External"/><Relationship Id="rId347" Type="http://schemas.openxmlformats.org/officeDocument/2006/relationships/hyperlink" Target="http://paperpile.com/b/kj4Nd6/KLoe" TargetMode="External"/><Relationship Id="rId44" Type="http://schemas.openxmlformats.org/officeDocument/2006/relationships/hyperlink" Target="https://paperpile.com/c/kj4Nd6/o4Pt+Due0+Sotr" TargetMode="External"/><Relationship Id="rId65" Type="http://schemas.openxmlformats.org/officeDocument/2006/relationships/hyperlink" Target="http://paperpile.com/b/kj4Nd6/4MpQ" TargetMode="External"/><Relationship Id="rId86" Type="http://schemas.openxmlformats.org/officeDocument/2006/relationships/hyperlink" Target="http://paperpile.com/b/kj4Nd6/rRPu" TargetMode="External"/><Relationship Id="rId130" Type="http://schemas.openxmlformats.org/officeDocument/2006/relationships/hyperlink" Target="http://paperpile.com/b/kj4Nd6/PjRl" TargetMode="External"/><Relationship Id="rId151" Type="http://schemas.openxmlformats.org/officeDocument/2006/relationships/hyperlink" Target="http://paperpile.com/b/kj4Nd6/lLcE" TargetMode="External"/><Relationship Id="rId368" Type="http://schemas.openxmlformats.org/officeDocument/2006/relationships/hyperlink" Target="http://paperpile.com/b/kj4Nd6/frjq" TargetMode="External"/><Relationship Id="rId389" Type="http://schemas.openxmlformats.org/officeDocument/2006/relationships/hyperlink" Target="http://paperpile.com/b/kj4Nd6/Due0" TargetMode="External"/><Relationship Id="rId172" Type="http://schemas.openxmlformats.org/officeDocument/2006/relationships/hyperlink" Target="http://paperpile.com/b/kj4Nd6/8wUX" TargetMode="External"/><Relationship Id="rId193" Type="http://schemas.openxmlformats.org/officeDocument/2006/relationships/hyperlink" Target="http://paperpile.com/b/kj4Nd6/9v55" TargetMode="External"/><Relationship Id="rId207" Type="http://schemas.openxmlformats.org/officeDocument/2006/relationships/hyperlink" Target="http://paperpile.com/b/kj4Nd6/qTCc" TargetMode="External"/><Relationship Id="rId228" Type="http://schemas.openxmlformats.org/officeDocument/2006/relationships/hyperlink" Target="http://paperpile.com/b/kj4Nd6/2fzx" TargetMode="External"/><Relationship Id="rId249" Type="http://schemas.openxmlformats.org/officeDocument/2006/relationships/hyperlink" Target="http://paperpile.com/b/kj4Nd6/5m8S" TargetMode="External"/><Relationship Id="rId414" Type="http://schemas.openxmlformats.org/officeDocument/2006/relationships/hyperlink" Target="http://paperpile.com/b/kj4Nd6/mhRb" TargetMode="External"/><Relationship Id="rId13" Type="http://schemas.openxmlformats.org/officeDocument/2006/relationships/hyperlink" Target="https://paperpile.com/c/kj4Nd6/eaUb" TargetMode="External"/><Relationship Id="rId109" Type="http://schemas.openxmlformats.org/officeDocument/2006/relationships/hyperlink" Target="http://paperpile.com/b/kj4Nd6/vnwf" TargetMode="External"/><Relationship Id="rId260" Type="http://schemas.openxmlformats.org/officeDocument/2006/relationships/hyperlink" Target="http://paperpile.com/b/kj4Nd6/IsBI" TargetMode="External"/><Relationship Id="rId281" Type="http://schemas.openxmlformats.org/officeDocument/2006/relationships/hyperlink" Target="http://paperpile.com/b/kj4Nd6/N970" TargetMode="External"/><Relationship Id="rId316" Type="http://schemas.openxmlformats.org/officeDocument/2006/relationships/hyperlink" Target="http://paperpile.com/b/kj4Nd6/00T4" TargetMode="External"/><Relationship Id="rId337" Type="http://schemas.openxmlformats.org/officeDocument/2006/relationships/hyperlink" Target="http://paperpile.com/b/kj4Nd6/r1hn" TargetMode="External"/><Relationship Id="rId34" Type="http://schemas.openxmlformats.org/officeDocument/2006/relationships/hyperlink" Target="https://paperpile.com/c/kj4Nd6/iya0" TargetMode="External"/><Relationship Id="rId55" Type="http://schemas.openxmlformats.org/officeDocument/2006/relationships/hyperlink" Target="http://paperpile.com/b/kj4Nd6/OvxZ" TargetMode="External"/><Relationship Id="rId76" Type="http://schemas.openxmlformats.org/officeDocument/2006/relationships/hyperlink" Target="http://paperpile.com/b/kj4Nd6/RAyn" TargetMode="External"/><Relationship Id="rId97" Type="http://schemas.openxmlformats.org/officeDocument/2006/relationships/hyperlink" Target="http://paperpile.com/b/kj4Nd6/eaUb" TargetMode="External"/><Relationship Id="rId120" Type="http://schemas.openxmlformats.org/officeDocument/2006/relationships/hyperlink" Target="http://paperpile.com/b/kj4Nd6/4rXD" TargetMode="External"/><Relationship Id="rId141" Type="http://schemas.openxmlformats.org/officeDocument/2006/relationships/hyperlink" Target="http://paperpile.com/b/kj4Nd6/mXbX" TargetMode="External"/><Relationship Id="rId358" Type="http://schemas.openxmlformats.org/officeDocument/2006/relationships/hyperlink" Target="http://paperpile.com/b/kj4Nd6/giBL" TargetMode="External"/><Relationship Id="rId379" Type="http://schemas.openxmlformats.org/officeDocument/2006/relationships/hyperlink" Target="http://paperpile.com/b/kj4Nd6/1st6" TargetMode="External"/><Relationship Id="rId7" Type="http://schemas.openxmlformats.org/officeDocument/2006/relationships/hyperlink" Target="https://paperpile.com/c/kj4Nd6/g2mT+OvxZ" TargetMode="External"/><Relationship Id="rId162" Type="http://schemas.openxmlformats.org/officeDocument/2006/relationships/hyperlink" Target="http://paperpile.com/b/kj4Nd6/ql9h" TargetMode="External"/><Relationship Id="rId183" Type="http://schemas.openxmlformats.org/officeDocument/2006/relationships/hyperlink" Target="http://paperpile.com/b/kj4Nd6/L9sj" TargetMode="External"/><Relationship Id="rId218" Type="http://schemas.openxmlformats.org/officeDocument/2006/relationships/hyperlink" Target="http://paperpile.com/b/kj4Nd6/bq9O" TargetMode="External"/><Relationship Id="rId239" Type="http://schemas.openxmlformats.org/officeDocument/2006/relationships/hyperlink" Target="http://paperpile.com/b/kj4Nd6/pZ8T" TargetMode="External"/><Relationship Id="rId390" Type="http://schemas.openxmlformats.org/officeDocument/2006/relationships/hyperlink" Target="http://paperpile.com/b/kj4Nd6/Due0" TargetMode="External"/><Relationship Id="rId404" Type="http://schemas.openxmlformats.org/officeDocument/2006/relationships/hyperlink" Target="http://paperpile.com/b/kj4Nd6/hnUw" TargetMode="External"/><Relationship Id="rId425" Type="http://schemas.openxmlformats.org/officeDocument/2006/relationships/theme" Target="theme/theme1.xml"/><Relationship Id="rId250" Type="http://schemas.openxmlformats.org/officeDocument/2006/relationships/hyperlink" Target="http://paperpile.com/b/kj4Nd6/5m8S" TargetMode="External"/><Relationship Id="rId271" Type="http://schemas.openxmlformats.org/officeDocument/2006/relationships/hyperlink" Target="http://paperpile.com/b/kj4Nd6/8ryC" TargetMode="External"/><Relationship Id="rId292" Type="http://schemas.openxmlformats.org/officeDocument/2006/relationships/hyperlink" Target="http://paperpile.com/b/kj4Nd6/fVrY" TargetMode="External"/><Relationship Id="rId306" Type="http://schemas.openxmlformats.org/officeDocument/2006/relationships/hyperlink" Target="http://paperpile.com/b/kj4Nd6/QWIX" TargetMode="External"/><Relationship Id="rId24" Type="http://schemas.openxmlformats.org/officeDocument/2006/relationships/hyperlink" Target="https://paperpile.com/c/kj4Nd6/5m8S" TargetMode="External"/><Relationship Id="rId45" Type="http://schemas.openxmlformats.org/officeDocument/2006/relationships/hyperlink" Target="https://paperpile.com/c/kj4Nd6/hnUw" TargetMode="External"/><Relationship Id="rId66" Type="http://schemas.openxmlformats.org/officeDocument/2006/relationships/hyperlink" Target="http://paperpile.com/b/kj4Nd6/4MpQ" TargetMode="External"/><Relationship Id="rId87" Type="http://schemas.openxmlformats.org/officeDocument/2006/relationships/hyperlink" Target="http://paperpile.com/b/kj4Nd6/HEox" TargetMode="External"/><Relationship Id="rId110" Type="http://schemas.openxmlformats.org/officeDocument/2006/relationships/hyperlink" Target="http://paperpile.com/b/kj4Nd6/vnwf" TargetMode="External"/><Relationship Id="rId131" Type="http://schemas.openxmlformats.org/officeDocument/2006/relationships/hyperlink" Target="http://paperpile.com/b/kj4Nd6/PjRl" TargetMode="External"/><Relationship Id="rId327" Type="http://schemas.openxmlformats.org/officeDocument/2006/relationships/hyperlink" Target="http://paperpile.com/b/kj4Nd6/x92O" TargetMode="External"/><Relationship Id="rId348" Type="http://schemas.openxmlformats.org/officeDocument/2006/relationships/hyperlink" Target="http://paperpile.com/b/kj4Nd6/KLoe" TargetMode="External"/><Relationship Id="rId369" Type="http://schemas.openxmlformats.org/officeDocument/2006/relationships/hyperlink" Target="http://paperpile.com/b/kj4Nd6/frjq" TargetMode="External"/><Relationship Id="rId152" Type="http://schemas.openxmlformats.org/officeDocument/2006/relationships/hyperlink" Target="http://paperpile.com/b/kj4Nd6/lLcE" TargetMode="External"/><Relationship Id="rId173" Type="http://schemas.openxmlformats.org/officeDocument/2006/relationships/hyperlink" Target="http://paperpile.com/b/kj4Nd6/8wUX" TargetMode="External"/><Relationship Id="rId194" Type="http://schemas.openxmlformats.org/officeDocument/2006/relationships/hyperlink" Target="http://paperpile.com/b/kj4Nd6/9v55" TargetMode="External"/><Relationship Id="rId208" Type="http://schemas.openxmlformats.org/officeDocument/2006/relationships/hyperlink" Target="http://paperpile.com/b/kj4Nd6/qTCc" TargetMode="External"/><Relationship Id="rId229" Type="http://schemas.openxmlformats.org/officeDocument/2006/relationships/hyperlink" Target="http://paperpile.com/b/kj4Nd6/WVmT" TargetMode="External"/><Relationship Id="rId380" Type="http://schemas.openxmlformats.org/officeDocument/2006/relationships/hyperlink" Target="http://paperpile.com/b/kj4Nd6/1st6" TargetMode="External"/><Relationship Id="rId415" Type="http://schemas.openxmlformats.org/officeDocument/2006/relationships/hyperlink" Target="http://paperpile.com/b/kj4Nd6/mhRb" TargetMode="External"/><Relationship Id="rId240" Type="http://schemas.openxmlformats.org/officeDocument/2006/relationships/hyperlink" Target="http://paperpile.com/b/kj4Nd6/pZ8T" TargetMode="External"/><Relationship Id="rId261" Type="http://schemas.openxmlformats.org/officeDocument/2006/relationships/hyperlink" Target="http://paperpile.com/b/kj4Nd6/IsBI" TargetMode="External"/><Relationship Id="rId14" Type="http://schemas.openxmlformats.org/officeDocument/2006/relationships/hyperlink" Target="https://paperpile.com/c/kj4Nd6/UbGK" TargetMode="External"/><Relationship Id="rId35" Type="http://schemas.openxmlformats.org/officeDocument/2006/relationships/hyperlink" Target="https://paperpile.com/c/kj4Nd6/KLoe+3o4M" TargetMode="External"/><Relationship Id="rId56" Type="http://schemas.openxmlformats.org/officeDocument/2006/relationships/hyperlink" Target="http://paperpile.com/b/kj4Nd6/OvxZ" TargetMode="External"/><Relationship Id="rId77" Type="http://schemas.openxmlformats.org/officeDocument/2006/relationships/hyperlink" Target="http://paperpile.com/b/kj4Nd6/M0lJ" TargetMode="External"/><Relationship Id="rId100" Type="http://schemas.openxmlformats.org/officeDocument/2006/relationships/hyperlink" Target="http://paperpile.com/b/kj4Nd6/UbGK" TargetMode="External"/><Relationship Id="rId282" Type="http://schemas.openxmlformats.org/officeDocument/2006/relationships/hyperlink" Target="http://paperpile.com/b/kj4Nd6/N970" TargetMode="External"/><Relationship Id="rId317" Type="http://schemas.openxmlformats.org/officeDocument/2006/relationships/hyperlink" Target="http://paperpile.com/b/kj4Nd6/00T4" TargetMode="External"/><Relationship Id="rId338" Type="http://schemas.openxmlformats.org/officeDocument/2006/relationships/hyperlink" Target="http://paperpile.com/b/kj4Nd6/r1hn" TargetMode="External"/><Relationship Id="rId359" Type="http://schemas.openxmlformats.org/officeDocument/2006/relationships/hyperlink" Target="http://paperpile.com/b/kj4Nd6/giBL" TargetMode="External"/><Relationship Id="rId8" Type="http://schemas.openxmlformats.org/officeDocument/2006/relationships/hyperlink" Target="https://paperpile.com/c/kj4Nd6/RAyn+M0lJ" TargetMode="External"/><Relationship Id="rId98" Type="http://schemas.openxmlformats.org/officeDocument/2006/relationships/hyperlink" Target="http://paperpile.com/b/kj4Nd6/eaUb" TargetMode="External"/><Relationship Id="rId121" Type="http://schemas.openxmlformats.org/officeDocument/2006/relationships/hyperlink" Target="http://paperpile.com/b/kj4Nd6/4rXD" TargetMode="External"/><Relationship Id="rId142" Type="http://schemas.openxmlformats.org/officeDocument/2006/relationships/hyperlink" Target="http://paperpile.com/b/kj4Nd6/mXbX" TargetMode="External"/><Relationship Id="rId163" Type="http://schemas.openxmlformats.org/officeDocument/2006/relationships/hyperlink" Target="http://paperpile.com/b/kj4Nd6/ql9h" TargetMode="External"/><Relationship Id="rId184" Type="http://schemas.openxmlformats.org/officeDocument/2006/relationships/hyperlink" Target="http://paperpile.com/b/kj4Nd6/L9sj" TargetMode="External"/><Relationship Id="rId219" Type="http://schemas.openxmlformats.org/officeDocument/2006/relationships/hyperlink" Target="http://paperpile.com/b/kj4Nd6/bq9O" TargetMode="External"/><Relationship Id="rId370" Type="http://schemas.openxmlformats.org/officeDocument/2006/relationships/hyperlink" Target="http://paperpile.com/b/kj4Nd6/frjq" TargetMode="External"/><Relationship Id="rId391" Type="http://schemas.openxmlformats.org/officeDocument/2006/relationships/hyperlink" Target="http://paperpile.com/b/kj4Nd6/Due0" TargetMode="External"/><Relationship Id="rId405" Type="http://schemas.openxmlformats.org/officeDocument/2006/relationships/hyperlink" Target="http://paperpile.com/b/kj4Nd6/hnUw" TargetMode="External"/><Relationship Id="rId230" Type="http://schemas.openxmlformats.org/officeDocument/2006/relationships/hyperlink" Target="http://paperpile.com/b/kj4Nd6/WVmT" TargetMode="External"/><Relationship Id="rId251" Type="http://schemas.openxmlformats.org/officeDocument/2006/relationships/hyperlink" Target="http://paperpile.com/b/kj4Nd6/LD2w" TargetMode="External"/><Relationship Id="rId25" Type="http://schemas.openxmlformats.org/officeDocument/2006/relationships/hyperlink" Target="https://paperpile.com/c/kj4Nd6/LD2w+IsBI+Ht0o+8ryC" TargetMode="External"/><Relationship Id="rId46" Type="http://schemas.openxmlformats.org/officeDocument/2006/relationships/hyperlink" Target="https://paperpile.com/c/kj4Nd6/mhRb" TargetMode="External"/><Relationship Id="rId67" Type="http://schemas.openxmlformats.org/officeDocument/2006/relationships/hyperlink" Target="http://paperpile.com/b/kj4Nd6/g2mT" TargetMode="External"/><Relationship Id="rId272" Type="http://schemas.openxmlformats.org/officeDocument/2006/relationships/hyperlink" Target="http://paperpile.com/b/kj4Nd6/8ryC" TargetMode="External"/><Relationship Id="rId293" Type="http://schemas.openxmlformats.org/officeDocument/2006/relationships/hyperlink" Target="http://paperpile.com/b/kj4Nd6/fVrY" TargetMode="External"/><Relationship Id="rId307" Type="http://schemas.openxmlformats.org/officeDocument/2006/relationships/hyperlink" Target="http://paperpile.com/b/kj4Nd6/hbWk" TargetMode="External"/><Relationship Id="rId328" Type="http://schemas.openxmlformats.org/officeDocument/2006/relationships/hyperlink" Target="http://paperpile.com/b/kj4Nd6/x92O" TargetMode="External"/><Relationship Id="rId349" Type="http://schemas.openxmlformats.org/officeDocument/2006/relationships/hyperlink" Target="http://paperpile.com/b/kj4Nd6/KLoe" TargetMode="External"/><Relationship Id="rId88" Type="http://schemas.openxmlformats.org/officeDocument/2006/relationships/hyperlink" Target="http://paperpile.com/b/kj4Nd6/HEox" TargetMode="External"/><Relationship Id="rId111" Type="http://schemas.openxmlformats.org/officeDocument/2006/relationships/hyperlink" Target="http://paperpile.com/b/kj4Nd6/vnwf" TargetMode="External"/><Relationship Id="rId132" Type="http://schemas.openxmlformats.org/officeDocument/2006/relationships/hyperlink" Target="http://paperpile.com/b/kj4Nd6/PjRl" TargetMode="External"/><Relationship Id="rId153" Type="http://schemas.openxmlformats.org/officeDocument/2006/relationships/hyperlink" Target="http://paperpile.com/b/kj4Nd6/lLcE" TargetMode="External"/><Relationship Id="rId174" Type="http://schemas.openxmlformats.org/officeDocument/2006/relationships/hyperlink" Target="http://paperpile.com/b/kj4Nd6/8wUX" TargetMode="External"/><Relationship Id="rId195" Type="http://schemas.openxmlformats.org/officeDocument/2006/relationships/hyperlink" Target="http://paperpile.com/b/kj4Nd6/9v55" TargetMode="External"/><Relationship Id="rId209" Type="http://schemas.openxmlformats.org/officeDocument/2006/relationships/hyperlink" Target="http://paperpile.com/b/kj4Nd6/qTCc" TargetMode="External"/><Relationship Id="rId360" Type="http://schemas.openxmlformats.org/officeDocument/2006/relationships/hyperlink" Target="http://paperpile.com/b/kj4Nd6/giBL" TargetMode="External"/><Relationship Id="rId381" Type="http://schemas.openxmlformats.org/officeDocument/2006/relationships/hyperlink" Target="http://paperpile.com/b/kj4Nd6/1st6" TargetMode="External"/><Relationship Id="rId416" Type="http://schemas.openxmlformats.org/officeDocument/2006/relationships/hyperlink" Target="http://paperpile.com/b/kj4Nd6/mhRb" TargetMode="External"/><Relationship Id="rId220" Type="http://schemas.openxmlformats.org/officeDocument/2006/relationships/hyperlink" Target="http://paperpile.com/b/kj4Nd6/bq9O" TargetMode="External"/><Relationship Id="rId241" Type="http://schemas.openxmlformats.org/officeDocument/2006/relationships/hyperlink" Target="http://paperpile.com/b/kj4Nd6/mMpL" TargetMode="External"/><Relationship Id="rId15" Type="http://schemas.openxmlformats.org/officeDocument/2006/relationships/hyperlink" Target="https://paperpile.com/c/kj4Nd6/vnwf" TargetMode="External"/><Relationship Id="rId36" Type="http://schemas.openxmlformats.org/officeDocument/2006/relationships/hyperlink" Target="https://paperpile.com/c/kj4Nd6/lLcE" TargetMode="External"/><Relationship Id="rId57" Type="http://schemas.openxmlformats.org/officeDocument/2006/relationships/hyperlink" Target="http://paperpile.com/b/kj4Nd6/OvxZ" TargetMode="External"/><Relationship Id="rId262" Type="http://schemas.openxmlformats.org/officeDocument/2006/relationships/hyperlink" Target="http://paperpile.com/b/kj4Nd6/IsBI" TargetMode="External"/><Relationship Id="rId283" Type="http://schemas.openxmlformats.org/officeDocument/2006/relationships/hyperlink" Target="http://paperpile.com/b/kj4Nd6/N970" TargetMode="External"/><Relationship Id="rId318" Type="http://schemas.openxmlformats.org/officeDocument/2006/relationships/hyperlink" Target="http://paperpile.com/b/kj4Nd6/00T4" TargetMode="External"/><Relationship Id="rId339" Type="http://schemas.openxmlformats.org/officeDocument/2006/relationships/hyperlink" Target="http://paperpile.com/b/kj4Nd6/r1hn" TargetMode="External"/><Relationship Id="rId78" Type="http://schemas.openxmlformats.org/officeDocument/2006/relationships/hyperlink" Target="http://paperpile.com/b/kj4Nd6/M0lJ" TargetMode="External"/><Relationship Id="rId99" Type="http://schemas.openxmlformats.org/officeDocument/2006/relationships/hyperlink" Target="http://paperpile.com/b/kj4Nd6/eaUb" TargetMode="External"/><Relationship Id="rId101" Type="http://schemas.openxmlformats.org/officeDocument/2006/relationships/hyperlink" Target="http://paperpile.com/b/kj4Nd6/UbGK" TargetMode="External"/><Relationship Id="rId122" Type="http://schemas.openxmlformats.org/officeDocument/2006/relationships/hyperlink" Target="http://paperpile.com/b/kj4Nd6/4rXD" TargetMode="External"/><Relationship Id="rId143" Type="http://schemas.openxmlformats.org/officeDocument/2006/relationships/hyperlink" Target="http://paperpile.com/b/kj4Nd6/mXbX" TargetMode="External"/><Relationship Id="rId164" Type="http://schemas.openxmlformats.org/officeDocument/2006/relationships/hyperlink" Target="http://paperpile.com/b/kj4Nd6/ql9h" TargetMode="External"/><Relationship Id="rId185" Type="http://schemas.openxmlformats.org/officeDocument/2006/relationships/hyperlink" Target="http://paperpile.com/b/kj4Nd6/L9sj" TargetMode="External"/><Relationship Id="rId350" Type="http://schemas.openxmlformats.org/officeDocument/2006/relationships/hyperlink" Target="http://paperpile.com/b/kj4Nd6/3o4M" TargetMode="External"/><Relationship Id="rId371" Type="http://schemas.openxmlformats.org/officeDocument/2006/relationships/hyperlink" Target="http://paperpile.com/b/kj4Nd6/frjq" TargetMode="External"/><Relationship Id="rId406" Type="http://schemas.openxmlformats.org/officeDocument/2006/relationships/hyperlink" Target="http://paperpile.com/b/kj4Nd6/hnUw" TargetMode="External"/><Relationship Id="rId9" Type="http://schemas.openxmlformats.org/officeDocument/2006/relationships/hyperlink" Target="https://paperpile.com/c/kj4Nd6/rRPu" TargetMode="External"/><Relationship Id="rId210" Type="http://schemas.openxmlformats.org/officeDocument/2006/relationships/hyperlink" Target="http://paperpile.com/b/kj4Nd6/aJav" TargetMode="External"/><Relationship Id="rId392" Type="http://schemas.openxmlformats.org/officeDocument/2006/relationships/hyperlink" Target="http://paperpile.com/b/kj4Nd6/Due0" TargetMode="External"/><Relationship Id="rId26" Type="http://schemas.openxmlformats.org/officeDocument/2006/relationships/hyperlink" Target="https://paperpile.com/c/kj4Nd6/5m8S" TargetMode="External"/><Relationship Id="rId231" Type="http://schemas.openxmlformats.org/officeDocument/2006/relationships/hyperlink" Target="http://paperpile.com/b/kj4Nd6/WVmT" TargetMode="External"/><Relationship Id="rId252" Type="http://schemas.openxmlformats.org/officeDocument/2006/relationships/hyperlink" Target="http://paperpile.com/b/kj4Nd6/LD2w" TargetMode="External"/><Relationship Id="rId273" Type="http://schemas.openxmlformats.org/officeDocument/2006/relationships/hyperlink" Target="http://paperpile.com/b/kj4Nd6/iya0" TargetMode="External"/><Relationship Id="rId294" Type="http://schemas.openxmlformats.org/officeDocument/2006/relationships/hyperlink" Target="http://paperpile.com/b/kj4Nd6/fVrY" TargetMode="External"/><Relationship Id="rId308" Type="http://schemas.openxmlformats.org/officeDocument/2006/relationships/hyperlink" Target="http://paperpile.com/b/kj4Nd6/hbWk" TargetMode="External"/><Relationship Id="rId329" Type="http://schemas.openxmlformats.org/officeDocument/2006/relationships/hyperlink" Target="http://paperpile.com/b/kj4Nd6/x92O" TargetMode="External"/><Relationship Id="rId47" Type="http://schemas.openxmlformats.org/officeDocument/2006/relationships/hyperlink" Target="https://paperpile.com/c/kj4Nd6/8EwV" TargetMode="External"/><Relationship Id="rId68" Type="http://schemas.openxmlformats.org/officeDocument/2006/relationships/hyperlink" Target="http://paperpile.com/b/kj4Nd6/g2mT" TargetMode="External"/><Relationship Id="rId89" Type="http://schemas.openxmlformats.org/officeDocument/2006/relationships/hyperlink" Target="http://paperpile.com/b/kj4Nd6/HEox" TargetMode="External"/><Relationship Id="rId112" Type="http://schemas.openxmlformats.org/officeDocument/2006/relationships/hyperlink" Target="http://paperpile.com/b/kj4Nd6/W7n2" TargetMode="External"/><Relationship Id="rId133" Type="http://schemas.openxmlformats.org/officeDocument/2006/relationships/hyperlink" Target="http://paperpile.com/b/kj4Nd6/PjRl" TargetMode="External"/><Relationship Id="rId154" Type="http://schemas.openxmlformats.org/officeDocument/2006/relationships/hyperlink" Target="http://paperpile.com/b/kj4Nd6/lLcE" TargetMode="External"/><Relationship Id="rId175" Type="http://schemas.openxmlformats.org/officeDocument/2006/relationships/hyperlink" Target="http://paperpile.com/b/kj4Nd6/8wUX" TargetMode="External"/><Relationship Id="rId340" Type="http://schemas.openxmlformats.org/officeDocument/2006/relationships/hyperlink" Target="http://paperpile.com/b/kj4Nd6/r1hn" TargetMode="External"/><Relationship Id="rId361" Type="http://schemas.openxmlformats.org/officeDocument/2006/relationships/hyperlink" Target="http://paperpile.com/b/kj4Nd6/giBL" TargetMode="External"/><Relationship Id="rId196" Type="http://schemas.openxmlformats.org/officeDocument/2006/relationships/hyperlink" Target="http://paperpile.com/b/kj4Nd6/9v55" TargetMode="External"/><Relationship Id="rId200" Type="http://schemas.openxmlformats.org/officeDocument/2006/relationships/hyperlink" Target="http://paperpile.com/b/kj4Nd6/HQWZ" TargetMode="External"/><Relationship Id="rId382" Type="http://schemas.openxmlformats.org/officeDocument/2006/relationships/hyperlink" Target="http://paperpile.com/b/kj4Nd6/o4Pt" TargetMode="External"/><Relationship Id="rId417" Type="http://schemas.openxmlformats.org/officeDocument/2006/relationships/hyperlink" Target="http://paperpile.com/b/kj4Nd6/8EwV" TargetMode="External"/><Relationship Id="rId16" Type="http://schemas.openxmlformats.org/officeDocument/2006/relationships/hyperlink" Target="https://paperpile.com/c/kj4Nd6/W7n2+4rXD+1bd8" TargetMode="External"/><Relationship Id="rId221" Type="http://schemas.openxmlformats.org/officeDocument/2006/relationships/hyperlink" Target="http://paperpile.com/b/kj4Nd6/bq9O" TargetMode="External"/><Relationship Id="rId242" Type="http://schemas.openxmlformats.org/officeDocument/2006/relationships/hyperlink" Target="http://paperpile.com/b/kj4Nd6/mMpL" TargetMode="External"/><Relationship Id="rId263" Type="http://schemas.openxmlformats.org/officeDocument/2006/relationships/hyperlink" Target="http://paperpile.com/b/kj4Nd6/Ht0o" TargetMode="External"/><Relationship Id="rId284" Type="http://schemas.openxmlformats.org/officeDocument/2006/relationships/hyperlink" Target="http://paperpile.com/b/kj4Nd6/N970" TargetMode="External"/><Relationship Id="rId319" Type="http://schemas.openxmlformats.org/officeDocument/2006/relationships/hyperlink" Target="http://paperpile.com/b/kj4Nd6/6SBF" TargetMode="External"/><Relationship Id="rId37" Type="http://schemas.openxmlformats.org/officeDocument/2006/relationships/hyperlink" Target="https://paperpile.com/c/kj4Nd6/giBL" TargetMode="External"/><Relationship Id="rId58" Type="http://schemas.openxmlformats.org/officeDocument/2006/relationships/hyperlink" Target="http://paperpile.com/b/kj4Nd6/OvxZ" TargetMode="External"/><Relationship Id="rId79" Type="http://schemas.openxmlformats.org/officeDocument/2006/relationships/hyperlink" Target="http://paperpile.com/b/kj4Nd6/M0lJ" TargetMode="External"/><Relationship Id="rId102" Type="http://schemas.openxmlformats.org/officeDocument/2006/relationships/hyperlink" Target="http://paperpile.com/b/kj4Nd6/UbGK" TargetMode="External"/><Relationship Id="rId123" Type="http://schemas.openxmlformats.org/officeDocument/2006/relationships/hyperlink" Target="http://paperpile.com/b/kj4Nd6/4rXD" TargetMode="External"/><Relationship Id="rId144" Type="http://schemas.openxmlformats.org/officeDocument/2006/relationships/hyperlink" Target="http://paperpile.com/b/kj4Nd6/mXbX" TargetMode="External"/><Relationship Id="rId330" Type="http://schemas.openxmlformats.org/officeDocument/2006/relationships/hyperlink" Target="http://paperpile.com/b/kj4Nd6/x92O" TargetMode="External"/><Relationship Id="rId90" Type="http://schemas.openxmlformats.org/officeDocument/2006/relationships/hyperlink" Target="http://paperpile.com/b/kj4Nd6/HEox" TargetMode="External"/><Relationship Id="rId165" Type="http://schemas.openxmlformats.org/officeDocument/2006/relationships/hyperlink" Target="http://paperpile.com/b/kj4Nd6/ql9h" TargetMode="External"/><Relationship Id="rId186" Type="http://schemas.openxmlformats.org/officeDocument/2006/relationships/hyperlink" Target="http://paperpile.com/b/kj4Nd6/v2IQ" TargetMode="External"/><Relationship Id="rId351" Type="http://schemas.openxmlformats.org/officeDocument/2006/relationships/hyperlink" Target="http://paperpile.com/b/kj4Nd6/3o4M" TargetMode="External"/><Relationship Id="rId372" Type="http://schemas.openxmlformats.org/officeDocument/2006/relationships/hyperlink" Target="http://paperpile.com/b/kj4Nd6/61BA" TargetMode="External"/><Relationship Id="rId393" Type="http://schemas.openxmlformats.org/officeDocument/2006/relationships/hyperlink" Target="http://paperpile.com/b/kj4Nd6/Due0" TargetMode="External"/><Relationship Id="rId407" Type="http://schemas.openxmlformats.org/officeDocument/2006/relationships/hyperlink" Target="http://paperpile.com/b/kj4Nd6/hnUw" TargetMode="External"/><Relationship Id="rId211" Type="http://schemas.openxmlformats.org/officeDocument/2006/relationships/hyperlink" Target="http://paperpile.com/b/kj4Nd6/aJav" TargetMode="External"/><Relationship Id="rId232" Type="http://schemas.openxmlformats.org/officeDocument/2006/relationships/hyperlink" Target="http://paperpile.com/b/kj4Nd6/WVmT" TargetMode="External"/><Relationship Id="rId253" Type="http://schemas.openxmlformats.org/officeDocument/2006/relationships/hyperlink" Target="http://paperpile.com/b/kj4Nd6/LD2w" TargetMode="External"/><Relationship Id="rId274" Type="http://schemas.openxmlformats.org/officeDocument/2006/relationships/hyperlink" Target="http://paperpile.com/b/kj4Nd6/iya0" TargetMode="External"/><Relationship Id="rId295" Type="http://schemas.openxmlformats.org/officeDocument/2006/relationships/hyperlink" Target="http://paperpile.com/b/kj4Nd6/fVrY" TargetMode="External"/><Relationship Id="rId309" Type="http://schemas.openxmlformats.org/officeDocument/2006/relationships/hyperlink" Target="http://paperpile.com/b/kj4Nd6/hbWk" TargetMode="External"/><Relationship Id="rId27" Type="http://schemas.openxmlformats.org/officeDocument/2006/relationships/hyperlink" Target="https://paperpile.com/c/kj4Nd6/iya0" TargetMode="External"/><Relationship Id="rId48" Type="http://schemas.openxmlformats.org/officeDocument/2006/relationships/hyperlink" Target="https://paperpile.com/c/kj4Nd6/HEox" TargetMode="External"/><Relationship Id="rId69" Type="http://schemas.openxmlformats.org/officeDocument/2006/relationships/hyperlink" Target="http://paperpile.com/b/kj4Nd6/g2mT" TargetMode="External"/><Relationship Id="rId113" Type="http://schemas.openxmlformats.org/officeDocument/2006/relationships/hyperlink" Target="http://paperpile.com/b/kj4Nd6/W7n2" TargetMode="External"/><Relationship Id="rId134" Type="http://schemas.openxmlformats.org/officeDocument/2006/relationships/hyperlink" Target="http://paperpile.com/b/kj4Nd6/PjRl" TargetMode="External"/><Relationship Id="rId320" Type="http://schemas.openxmlformats.org/officeDocument/2006/relationships/hyperlink" Target="http://paperpile.com/b/kj4Nd6/6SBF" TargetMode="External"/><Relationship Id="rId80" Type="http://schemas.openxmlformats.org/officeDocument/2006/relationships/hyperlink" Target="http://paperpile.com/b/kj4Nd6/M0lJ" TargetMode="External"/><Relationship Id="rId155" Type="http://schemas.openxmlformats.org/officeDocument/2006/relationships/hyperlink" Target="http://paperpile.com/b/kj4Nd6/DsM9" TargetMode="External"/><Relationship Id="rId176" Type="http://schemas.openxmlformats.org/officeDocument/2006/relationships/hyperlink" Target="http://paperpile.com/b/kj4Nd6/8wUX" TargetMode="External"/><Relationship Id="rId197" Type="http://schemas.openxmlformats.org/officeDocument/2006/relationships/hyperlink" Target="http://paperpile.com/b/kj4Nd6/9v55" TargetMode="External"/><Relationship Id="rId341" Type="http://schemas.openxmlformats.org/officeDocument/2006/relationships/hyperlink" Target="http://paperpile.com/b/kj4Nd6/r1hn" TargetMode="External"/><Relationship Id="rId362" Type="http://schemas.openxmlformats.org/officeDocument/2006/relationships/hyperlink" Target="http://paperpile.com/b/kj4Nd6/VMrJ" TargetMode="External"/><Relationship Id="rId383" Type="http://schemas.openxmlformats.org/officeDocument/2006/relationships/hyperlink" Target="http://paperpile.com/b/kj4Nd6/o4Pt" TargetMode="External"/><Relationship Id="rId418" Type="http://schemas.openxmlformats.org/officeDocument/2006/relationships/hyperlink" Target="http://paperpile.com/b/kj4Nd6/8EwV" TargetMode="External"/><Relationship Id="rId201" Type="http://schemas.openxmlformats.org/officeDocument/2006/relationships/hyperlink" Target="http://paperpile.com/b/kj4Nd6/HQWZ" TargetMode="External"/><Relationship Id="rId222" Type="http://schemas.openxmlformats.org/officeDocument/2006/relationships/hyperlink" Target="http://paperpile.com/b/kj4Nd6/2fzx" TargetMode="External"/><Relationship Id="rId243" Type="http://schemas.openxmlformats.org/officeDocument/2006/relationships/hyperlink" Target="http://paperpile.com/b/kj4Nd6/mMpL" TargetMode="External"/><Relationship Id="rId264" Type="http://schemas.openxmlformats.org/officeDocument/2006/relationships/hyperlink" Target="http://paperpile.com/b/kj4Nd6/Ht0o" TargetMode="External"/><Relationship Id="rId285" Type="http://schemas.openxmlformats.org/officeDocument/2006/relationships/hyperlink" Target="http://paperpile.com/b/kj4Nd6/N970" TargetMode="External"/><Relationship Id="rId17" Type="http://schemas.openxmlformats.org/officeDocument/2006/relationships/hyperlink" Target="https://paperpile.com/c/kj4Nd6/PjRl+1bd8+e1Va+mXbX+lLcE" TargetMode="External"/><Relationship Id="rId38" Type="http://schemas.openxmlformats.org/officeDocument/2006/relationships/hyperlink" Target="https://paperpile.com/c/kj4Nd6/mexR" TargetMode="External"/><Relationship Id="rId59" Type="http://schemas.openxmlformats.org/officeDocument/2006/relationships/hyperlink" Target="http://paperpile.com/b/kj4Nd6/OvxZ" TargetMode="External"/><Relationship Id="rId103" Type="http://schemas.openxmlformats.org/officeDocument/2006/relationships/hyperlink" Target="http://paperpile.com/b/kj4Nd6/UbGK" TargetMode="External"/><Relationship Id="rId124" Type="http://schemas.openxmlformats.org/officeDocument/2006/relationships/hyperlink" Target="http://paperpile.com/b/kj4Nd6/1bd8" TargetMode="External"/><Relationship Id="rId310" Type="http://schemas.openxmlformats.org/officeDocument/2006/relationships/hyperlink" Target="http://paperpile.com/b/kj4Nd6/hbWk" TargetMode="External"/><Relationship Id="rId70" Type="http://schemas.openxmlformats.org/officeDocument/2006/relationships/hyperlink" Target="http://paperpile.com/b/kj4Nd6/g2mT" TargetMode="External"/><Relationship Id="rId91" Type="http://schemas.openxmlformats.org/officeDocument/2006/relationships/hyperlink" Target="http://paperpile.com/b/kj4Nd6/HEox" TargetMode="External"/><Relationship Id="rId145" Type="http://schemas.openxmlformats.org/officeDocument/2006/relationships/hyperlink" Target="http://paperpile.com/b/kj4Nd6/mXbX" TargetMode="External"/><Relationship Id="rId166" Type="http://schemas.openxmlformats.org/officeDocument/2006/relationships/hyperlink" Target="http://paperpile.com/b/kj4Nd6/ql9h" TargetMode="External"/><Relationship Id="rId187" Type="http://schemas.openxmlformats.org/officeDocument/2006/relationships/hyperlink" Target="http://paperpile.com/b/kj4Nd6/v2IQ" TargetMode="External"/><Relationship Id="rId331" Type="http://schemas.openxmlformats.org/officeDocument/2006/relationships/hyperlink" Target="http://paperpile.com/b/kj4Nd6/4my6" TargetMode="External"/><Relationship Id="rId352" Type="http://schemas.openxmlformats.org/officeDocument/2006/relationships/hyperlink" Target="http://paperpile.com/b/kj4Nd6/3o4M" TargetMode="External"/><Relationship Id="rId373" Type="http://schemas.openxmlformats.org/officeDocument/2006/relationships/hyperlink" Target="http://paperpile.com/b/kj4Nd6/61BA" TargetMode="External"/><Relationship Id="rId394" Type="http://schemas.openxmlformats.org/officeDocument/2006/relationships/hyperlink" Target="http://paperpile.com/b/kj4Nd6/Due0" TargetMode="External"/><Relationship Id="rId408" Type="http://schemas.openxmlformats.org/officeDocument/2006/relationships/hyperlink" Target="http://paperpile.com/b/kj4Nd6/hnUw" TargetMode="External"/><Relationship Id="rId1" Type="http://schemas.openxmlformats.org/officeDocument/2006/relationships/styles" Target="styles.xml"/><Relationship Id="rId212" Type="http://schemas.openxmlformats.org/officeDocument/2006/relationships/hyperlink" Target="http://paperpile.com/b/kj4Nd6/aJav" TargetMode="External"/><Relationship Id="rId233" Type="http://schemas.openxmlformats.org/officeDocument/2006/relationships/hyperlink" Target="http://paperpile.com/b/kj4Nd6/WVmT" TargetMode="External"/><Relationship Id="rId254" Type="http://schemas.openxmlformats.org/officeDocument/2006/relationships/hyperlink" Target="http://paperpile.com/b/kj4Nd6/LD2w" TargetMode="External"/><Relationship Id="rId28" Type="http://schemas.openxmlformats.org/officeDocument/2006/relationships/hyperlink" Target="https://paperpile.com/c/kj4Nd6/iya0" TargetMode="External"/><Relationship Id="rId49" Type="http://schemas.openxmlformats.org/officeDocument/2006/relationships/image" Target="media/image2.png"/><Relationship Id="rId114" Type="http://schemas.openxmlformats.org/officeDocument/2006/relationships/hyperlink" Target="http://paperpile.com/b/kj4Nd6/W7n2" TargetMode="External"/><Relationship Id="rId275" Type="http://schemas.openxmlformats.org/officeDocument/2006/relationships/hyperlink" Target="http://paperpile.com/b/kj4Nd6/iya0" TargetMode="External"/><Relationship Id="rId296" Type="http://schemas.openxmlformats.org/officeDocument/2006/relationships/hyperlink" Target="http://paperpile.com/b/kj4Nd6/fVrY" TargetMode="External"/><Relationship Id="rId300" Type="http://schemas.openxmlformats.org/officeDocument/2006/relationships/hyperlink" Target="http://paperpile.com/b/kj4Nd6/Nh2g" TargetMode="External"/><Relationship Id="rId60" Type="http://schemas.openxmlformats.org/officeDocument/2006/relationships/hyperlink" Target="http://paperpile.com/b/kj4Nd6/OvxZ" TargetMode="External"/><Relationship Id="rId81" Type="http://schemas.openxmlformats.org/officeDocument/2006/relationships/hyperlink" Target="http://paperpile.com/b/kj4Nd6/M0lJ" TargetMode="External"/><Relationship Id="rId135" Type="http://schemas.openxmlformats.org/officeDocument/2006/relationships/hyperlink" Target="http://paperpile.com/b/kj4Nd6/PjRl" TargetMode="External"/><Relationship Id="rId156" Type="http://schemas.openxmlformats.org/officeDocument/2006/relationships/hyperlink" Target="http://paperpile.com/b/kj4Nd6/DsM9" TargetMode="External"/><Relationship Id="rId177" Type="http://schemas.openxmlformats.org/officeDocument/2006/relationships/hyperlink" Target="http://paperpile.com/b/kj4Nd6/8wUX" TargetMode="External"/><Relationship Id="rId198" Type="http://schemas.openxmlformats.org/officeDocument/2006/relationships/hyperlink" Target="http://paperpile.com/b/kj4Nd6/HQWZ" TargetMode="External"/><Relationship Id="rId321" Type="http://schemas.openxmlformats.org/officeDocument/2006/relationships/hyperlink" Target="http://paperpile.com/b/kj4Nd6/6SBF" TargetMode="External"/><Relationship Id="rId342" Type="http://schemas.openxmlformats.org/officeDocument/2006/relationships/hyperlink" Target="http://paperpile.com/b/kj4Nd6/r1hn" TargetMode="External"/><Relationship Id="rId363" Type="http://schemas.openxmlformats.org/officeDocument/2006/relationships/hyperlink" Target="http://paperpile.com/b/kj4Nd6/VMrJ" TargetMode="External"/><Relationship Id="rId384" Type="http://schemas.openxmlformats.org/officeDocument/2006/relationships/hyperlink" Target="http://paperpile.com/b/kj4Nd6/o4Pt" TargetMode="External"/><Relationship Id="rId419" Type="http://schemas.openxmlformats.org/officeDocument/2006/relationships/hyperlink" Target="http://paperpile.com/b/kj4Nd6/8EwV" TargetMode="External"/><Relationship Id="rId202" Type="http://schemas.openxmlformats.org/officeDocument/2006/relationships/hyperlink" Target="http://paperpile.com/b/kj4Nd6/HQWZ" TargetMode="External"/><Relationship Id="rId223" Type="http://schemas.openxmlformats.org/officeDocument/2006/relationships/hyperlink" Target="http://paperpile.com/b/kj4Nd6/2fzx" TargetMode="External"/><Relationship Id="rId244" Type="http://schemas.openxmlformats.org/officeDocument/2006/relationships/hyperlink" Target="http://paperpile.com/b/kj4Nd6/mMpL" TargetMode="External"/><Relationship Id="rId18" Type="http://schemas.openxmlformats.org/officeDocument/2006/relationships/hyperlink" Target="https://paperpile.com/c/kj4Nd6/DsM9+e1Va+ql9h" TargetMode="External"/><Relationship Id="rId39" Type="http://schemas.openxmlformats.org/officeDocument/2006/relationships/hyperlink" Target="https://paperpile.com/c/kj4Nd6/VMrJ" TargetMode="External"/><Relationship Id="rId265" Type="http://schemas.openxmlformats.org/officeDocument/2006/relationships/hyperlink" Target="http://paperpile.com/b/kj4Nd6/Ht0o" TargetMode="External"/><Relationship Id="rId286" Type="http://schemas.openxmlformats.org/officeDocument/2006/relationships/hyperlink" Target="http://paperpile.com/b/kj4Nd6/N970" TargetMode="External"/><Relationship Id="rId50" Type="http://schemas.openxmlformats.org/officeDocument/2006/relationships/hyperlink" Target="https://paperpile.com/c/kj4Nd6/iya0" TargetMode="External"/><Relationship Id="rId104" Type="http://schemas.openxmlformats.org/officeDocument/2006/relationships/hyperlink" Target="http://paperpile.com/b/kj4Nd6/UbGK" TargetMode="External"/><Relationship Id="rId125" Type="http://schemas.openxmlformats.org/officeDocument/2006/relationships/hyperlink" Target="http://paperpile.com/b/kj4Nd6/1bd8" TargetMode="External"/><Relationship Id="rId146" Type="http://schemas.openxmlformats.org/officeDocument/2006/relationships/hyperlink" Target="http://paperpile.com/b/kj4Nd6/mXbX" TargetMode="External"/><Relationship Id="rId167" Type="http://schemas.openxmlformats.org/officeDocument/2006/relationships/hyperlink" Target="http://paperpile.com/b/kj4Nd6/mexR" TargetMode="External"/><Relationship Id="rId188" Type="http://schemas.openxmlformats.org/officeDocument/2006/relationships/hyperlink" Target="http://paperpile.com/b/kj4Nd6/v2IQ" TargetMode="External"/><Relationship Id="rId311" Type="http://schemas.openxmlformats.org/officeDocument/2006/relationships/hyperlink" Target="http://paperpile.com/b/kj4Nd6/hbWk" TargetMode="External"/><Relationship Id="rId332" Type="http://schemas.openxmlformats.org/officeDocument/2006/relationships/hyperlink" Target="http://paperpile.com/b/kj4Nd6/4my6" TargetMode="External"/><Relationship Id="rId353" Type="http://schemas.openxmlformats.org/officeDocument/2006/relationships/hyperlink" Target="http://paperpile.com/b/kj4Nd6/3o4M" TargetMode="External"/><Relationship Id="rId374" Type="http://schemas.openxmlformats.org/officeDocument/2006/relationships/hyperlink" Target="http://paperpile.com/b/kj4Nd6/61BA" TargetMode="External"/><Relationship Id="rId395" Type="http://schemas.openxmlformats.org/officeDocument/2006/relationships/hyperlink" Target="http://paperpile.com/b/kj4Nd6/Due0" TargetMode="External"/><Relationship Id="rId409" Type="http://schemas.openxmlformats.org/officeDocument/2006/relationships/hyperlink" Target="http://paperpile.com/b/kj4Nd6/hnUw" TargetMode="External"/><Relationship Id="rId71" Type="http://schemas.openxmlformats.org/officeDocument/2006/relationships/hyperlink" Target="http://paperpile.com/b/kj4Nd6/g2mT" TargetMode="External"/><Relationship Id="rId92" Type="http://schemas.openxmlformats.org/officeDocument/2006/relationships/hyperlink" Target="http://paperpile.com/b/kj4Nd6/kOEC" TargetMode="External"/><Relationship Id="rId213" Type="http://schemas.openxmlformats.org/officeDocument/2006/relationships/hyperlink" Target="http://paperpile.com/b/kj4Nd6/aJav" TargetMode="External"/><Relationship Id="rId234" Type="http://schemas.openxmlformats.org/officeDocument/2006/relationships/hyperlink" Target="http://paperpile.com/b/kj4Nd6/WVmT" TargetMode="External"/><Relationship Id="rId420" Type="http://schemas.openxmlformats.org/officeDocument/2006/relationships/hyperlink" Target="https://www.statista.com/outlook/cmo/food/dairy-products-eggs/milk/worldwide" TargetMode="External"/><Relationship Id="rId2" Type="http://schemas.openxmlformats.org/officeDocument/2006/relationships/settings" Target="settings.xml"/><Relationship Id="rId29" Type="http://schemas.openxmlformats.org/officeDocument/2006/relationships/hyperlink" Target="https://paperpile.com/c/kj4Nd6/N970+beCA+fVrY+Nh2g" TargetMode="External"/><Relationship Id="rId255" Type="http://schemas.openxmlformats.org/officeDocument/2006/relationships/hyperlink" Target="http://paperpile.com/b/kj4Nd6/LD2w" TargetMode="External"/><Relationship Id="rId276" Type="http://schemas.openxmlformats.org/officeDocument/2006/relationships/hyperlink" Target="http://paperpile.com/b/kj4Nd6/iya0" TargetMode="External"/><Relationship Id="rId297" Type="http://schemas.openxmlformats.org/officeDocument/2006/relationships/hyperlink" Target="http://paperpile.com/b/kj4Nd6/Nh2g" TargetMode="External"/><Relationship Id="rId40" Type="http://schemas.openxmlformats.org/officeDocument/2006/relationships/hyperlink" Target="https://paperpile.com/c/kj4Nd6/HQWZ" TargetMode="External"/><Relationship Id="rId115" Type="http://schemas.openxmlformats.org/officeDocument/2006/relationships/hyperlink" Target="http://paperpile.com/b/kj4Nd6/W7n2" TargetMode="External"/><Relationship Id="rId136" Type="http://schemas.openxmlformats.org/officeDocument/2006/relationships/hyperlink" Target="http://paperpile.com/b/kj4Nd6/e1Va" TargetMode="External"/><Relationship Id="rId157" Type="http://schemas.openxmlformats.org/officeDocument/2006/relationships/hyperlink" Target="http://paperpile.com/b/kj4Nd6/DsM9" TargetMode="External"/><Relationship Id="rId178" Type="http://schemas.openxmlformats.org/officeDocument/2006/relationships/hyperlink" Target="http://paperpile.com/b/kj4Nd6/8wUX" TargetMode="External"/><Relationship Id="rId301" Type="http://schemas.openxmlformats.org/officeDocument/2006/relationships/hyperlink" Target="http://paperpile.com/b/kj4Nd6/Nh2g" TargetMode="External"/><Relationship Id="rId322" Type="http://schemas.openxmlformats.org/officeDocument/2006/relationships/hyperlink" Target="http://paperpile.com/b/kj4Nd6/6SBF" TargetMode="External"/><Relationship Id="rId343" Type="http://schemas.openxmlformats.org/officeDocument/2006/relationships/hyperlink" Target="http://paperpile.com/b/kj4Nd6/KLoe" TargetMode="External"/><Relationship Id="rId364" Type="http://schemas.openxmlformats.org/officeDocument/2006/relationships/hyperlink" Target="http://paperpile.com/b/kj4Nd6/VMrJ" TargetMode="External"/><Relationship Id="rId61" Type="http://schemas.openxmlformats.org/officeDocument/2006/relationships/hyperlink" Target="http://paperpile.com/b/kj4Nd6/OvxZ" TargetMode="External"/><Relationship Id="rId82" Type="http://schemas.openxmlformats.org/officeDocument/2006/relationships/hyperlink" Target="http://paperpile.com/b/kj4Nd6/rRPu" TargetMode="External"/><Relationship Id="rId199" Type="http://schemas.openxmlformats.org/officeDocument/2006/relationships/hyperlink" Target="http://paperpile.com/b/kj4Nd6/HQWZ" TargetMode="External"/><Relationship Id="rId203" Type="http://schemas.openxmlformats.org/officeDocument/2006/relationships/hyperlink" Target="http://paperpile.com/b/kj4Nd6/HQWZ" TargetMode="External"/><Relationship Id="rId385" Type="http://schemas.openxmlformats.org/officeDocument/2006/relationships/hyperlink" Target="http://paperpile.com/b/kj4Nd6/o4Pt" TargetMode="External"/><Relationship Id="rId19" Type="http://schemas.openxmlformats.org/officeDocument/2006/relationships/hyperlink" Target="https://paperpile.com/c/kj4Nd6/mexR+8wUX+L9sj+v2IQ+9v55" TargetMode="External"/><Relationship Id="rId224" Type="http://schemas.openxmlformats.org/officeDocument/2006/relationships/hyperlink" Target="http://paperpile.com/b/kj4Nd6/2fzx" TargetMode="External"/><Relationship Id="rId245" Type="http://schemas.openxmlformats.org/officeDocument/2006/relationships/hyperlink" Target="http://paperpile.com/b/kj4Nd6/mMpL" TargetMode="External"/><Relationship Id="rId266" Type="http://schemas.openxmlformats.org/officeDocument/2006/relationships/hyperlink" Target="http://paperpile.com/b/kj4Nd6/Ht0o" TargetMode="External"/><Relationship Id="rId287" Type="http://schemas.openxmlformats.org/officeDocument/2006/relationships/hyperlink" Target="http://paperpile.com/b/kj4Nd6/beCA" TargetMode="External"/><Relationship Id="rId410" Type="http://schemas.openxmlformats.org/officeDocument/2006/relationships/hyperlink" Target="http://paperpile.com/b/kj4Nd6/mhRb" TargetMode="External"/><Relationship Id="rId30" Type="http://schemas.openxmlformats.org/officeDocument/2006/relationships/hyperlink" Target="https://paperpile.com/c/kj4Nd6/QWIX+hbWk+00T4+6SBF" TargetMode="External"/><Relationship Id="rId105" Type="http://schemas.openxmlformats.org/officeDocument/2006/relationships/hyperlink" Target="http://paperpile.com/b/kj4Nd6/vnwf" TargetMode="External"/><Relationship Id="rId126" Type="http://schemas.openxmlformats.org/officeDocument/2006/relationships/hyperlink" Target="http://paperpile.com/b/kj4Nd6/1bd8" TargetMode="External"/><Relationship Id="rId147" Type="http://schemas.openxmlformats.org/officeDocument/2006/relationships/hyperlink" Target="http://paperpile.com/b/kj4Nd6/mXbX" TargetMode="External"/><Relationship Id="rId168" Type="http://schemas.openxmlformats.org/officeDocument/2006/relationships/hyperlink" Target="http://paperpile.com/b/kj4Nd6/mexR" TargetMode="External"/><Relationship Id="rId312" Type="http://schemas.openxmlformats.org/officeDocument/2006/relationships/hyperlink" Target="http://paperpile.com/b/kj4Nd6/hbWk" TargetMode="External"/><Relationship Id="rId333" Type="http://schemas.openxmlformats.org/officeDocument/2006/relationships/hyperlink" Target="http://paperpile.com/b/kj4Nd6/4my6" TargetMode="External"/><Relationship Id="rId354" Type="http://schemas.openxmlformats.org/officeDocument/2006/relationships/hyperlink" Target="http://paperpile.com/b/kj4Nd6/3o4M" TargetMode="External"/><Relationship Id="rId51" Type="http://schemas.openxmlformats.org/officeDocument/2006/relationships/image" Target="media/image3.png"/><Relationship Id="rId72" Type="http://schemas.openxmlformats.org/officeDocument/2006/relationships/hyperlink" Target="http://paperpile.com/b/kj4Nd6/g2mT" TargetMode="External"/><Relationship Id="rId93" Type="http://schemas.openxmlformats.org/officeDocument/2006/relationships/hyperlink" Target="http://paperpile.com/b/kj4Nd6/kOEC" TargetMode="External"/><Relationship Id="rId189" Type="http://schemas.openxmlformats.org/officeDocument/2006/relationships/hyperlink" Target="http://paperpile.com/b/kj4Nd6/v2IQ" TargetMode="External"/><Relationship Id="rId375" Type="http://schemas.openxmlformats.org/officeDocument/2006/relationships/hyperlink" Target="http://paperpile.com/b/kj4Nd6/61BA" TargetMode="External"/><Relationship Id="rId396" Type="http://schemas.openxmlformats.org/officeDocument/2006/relationships/hyperlink" Target="http://paperpile.com/b/kj4Nd6/Sotr" TargetMode="External"/><Relationship Id="rId3" Type="http://schemas.openxmlformats.org/officeDocument/2006/relationships/webSettings" Target="webSettings.xml"/><Relationship Id="rId214" Type="http://schemas.openxmlformats.org/officeDocument/2006/relationships/hyperlink" Target="http://paperpile.com/b/kj4Nd6/aJav" TargetMode="External"/><Relationship Id="rId235" Type="http://schemas.openxmlformats.org/officeDocument/2006/relationships/hyperlink" Target="http://paperpile.com/b/kj4Nd6/WVmT" TargetMode="External"/><Relationship Id="rId256" Type="http://schemas.openxmlformats.org/officeDocument/2006/relationships/hyperlink" Target="http://paperpile.com/b/kj4Nd6/LD2w" TargetMode="External"/><Relationship Id="rId277" Type="http://schemas.openxmlformats.org/officeDocument/2006/relationships/hyperlink" Target="http://paperpile.com/b/kj4Nd6/iya0" TargetMode="External"/><Relationship Id="rId298" Type="http://schemas.openxmlformats.org/officeDocument/2006/relationships/hyperlink" Target="http://paperpile.com/b/kj4Nd6/Nh2g" TargetMode="External"/><Relationship Id="rId400" Type="http://schemas.openxmlformats.org/officeDocument/2006/relationships/hyperlink" Target="http://paperpile.com/b/kj4Nd6/Sotr" TargetMode="External"/><Relationship Id="rId421" Type="http://schemas.openxmlformats.org/officeDocument/2006/relationships/hyperlink" Target="http://paperpile.com/b/kj4Nd6/8EwV" TargetMode="External"/><Relationship Id="rId116" Type="http://schemas.openxmlformats.org/officeDocument/2006/relationships/hyperlink" Target="http://paperpile.com/b/kj4Nd6/W7n2" TargetMode="External"/><Relationship Id="rId137" Type="http://schemas.openxmlformats.org/officeDocument/2006/relationships/hyperlink" Target="http://paperpile.com/b/kj4Nd6/e1Va" TargetMode="External"/><Relationship Id="rId158" Type="http://schemas.openxmlformats.org/officeDocument/2006/relationships/hyperlink" Target="http://paperpile.com/b/kj4Nd6/DsM9" TargetMode="External"/><Relationship Id="rId302" Type="http://schemas.openxmlformats.org/officeDocument/2006/relationships/hyperlink" Target="http://paperpile.com/b/kj4Nd6/QWIX" TargetMode="External"/><Relationship Id="rId323" Type="http://schemas.openxmlformats.org/officeDocument/2006/relationships/hyperlink" Target="http://paperpile.com/b/kj4Nd6/6SBF" TargetMode="External"/><Relationship Id="rId344" Type="http://schemas.openxmlformats.org/officeDocument/2006/relationships/hyperlink" Target="http://paperpile.com/b/kj4Nd6/KLoe" TargetMode="External"/><Relationship Id="rId20" Type="http://schemas.openxmlformats.org/officeDocument/2006/relationships/hyperlink" Target="https://paperpile.com/c/kj4Nd6/HQWZ" TargetMode="External"/><Relationship Id="rId41" Type="http://schemas.openxmlformats.org/officeDocument/2006/relationships/hyperlink" Target="https://paperpile.com/c/kj4Nd6/iya0" TargetMode="External"/><Relationship Id="rId62" Type="http://schemas.openxmlformats.org/officeDocument/2006/relationships/hyperlink" Target="http://paperpile.com/b/kj4Nd6/4MpQ" TargetMode="External"/><Relationship Id="rId83" Type="http://schemas.openxmlformats.org/officeDocument/2006/relationships/hyperlink" Target="http://paperpile.com/b/kj4Nd6/rRPu" TargetMode="External"/><Relationship Id="rId179" Type="http://schemas.openxmlformats.org/officeDocument/2006/relationships/hyperlink" Target="http://paperpile.com/b/kj4Nd6/L9sj" TargetMode="External"/><Relationship Id="rId365" Type="http://schemas.openxmlformats.org/officeDocument/2006/relationships/hyperlink" Target="http://paperpile.com/b/kj4Nd6/VMrJ" TargetMode="External"/><Relationship Id="rId386" Type="http://schemas.openxmlformats.org/officeDocument/2006/relationships/hyperlink" Target="http://paperpile.com/b/kj4Nd6/o4Pt" TargetMode="External"/><Relationship Id="rId190" Type="http://schemas.openxmlformats.org/officeDocument/2006/relationships/hyperlink" Target="http://paperpile.com/b/kj4Nd6/v2IQ" TargetMode="External"/><Relationship Id="rId204" Type="http://schemas.openxmlformats.org/officeDocument/2006/relationships/hyperlink" Target="http://paperpile.com/b/kj4Nd6/HQWZ" TargetMode="External"/><Relationship Id="rId225" Type="http://schemas.openxmlformats.org/officeDocument/2006/relationships/hyperlink" Target="http://paperpile.com/b/kj4Nd6/2fzx" TargetMode="External"/><Relationship Id="rId246" Type="http://schemas.openxmlformats.org/officeDocument/2006/relationships/hyperlink" Target="http://paperpile.com/b/kj4Nd6/5m8S" TargetMode="External"/><Relationship Id="rId267" Type="http://schemas.openxmlformats.org/officeDocument/2006/relationships/hyperlink" Target="http://paperpile.com/b/kj4Nd6/Ht0o" TargetMode="External"/><Relationship Id="rId288" Type="http://schemas.openxmlformats.org/officeDocument/2006/relationships/hyperlink" Target="http://paperpile.com/b/kj4Nd6/beCA" TargetMode="External"/><Relationship Id="rId411" Type="http://schemas.openxmlformats.org/officeDocument/2006/relationships/hyperlink" Target="http://paperpile.com/b/kj4Nd6/mhRb" TargetMode="External"/><Relationship Id="rId106" Type="http://schemas.openxmlformats.org/officeDocument/2006/relationships/hyperlink" Target="http://paperpile.com/b/kj4Nd6/vnwf" TargetMode="External"/><Relationship Id="rId127" Type="http://schemas.openxmlformats.org/officeDocument/2006/relationships/hyperlink" Target="http://paperpile.com/b/kj4Nd6/1bd8" TargetMode="External"/><Relationship Id="rId313" Type="http://schemas.openxmlformats.org/officeDocument/2006/relationships/hyperlink" Target="http://paperpile.com/b/kj4Nd6/hbWk" TargetMode="External"/><Relationship Id="rId10" Type="http://schemas.openxmlformats.org/officeDocument/2006/relationships/hyperlink" Target="https://paperpile.com/c/kj4Nd6/HEox" TargetMode="External"/><Relationship Id="rId31" Type="http://schemas.openxmlformats.org/officeDocument/2006/relationships/hyperlink" Target="https://paperpile.com/c/kj4Nd6/x92O+4my6+r1hn" TargetMode="External"/><Relationship Id="rId52" Type="http://schemas.openxmlformats.org/officeDocument/2006/relationships/image" Target="media/image4.png"/><Relationship Id="rId73" Type="http://schemas.openxmlformats.org/officeDocument/2006/relationships/hyperlink" Target="http://paperpile.com/b/kj4Nd6/g2mT" TargetMode="External"/><Relationship Id="rId94" Type="http://schemas.openxmlformats.org/officeDocument/2006/relationships/hyperlink" Target="http://paperpile.com/b/kj4Nd6/kOEC" TargetMode="External"/><Relationship Id="rId148" Type="http://schemas.openxmlformats.org/officeDocument/2006/relationships/hyperlink" Target="http://paperpile.com/b/kj4Nd6/lLcE" TargetMode="External"/><Relationship Id="rId169" Type="http://schemas.openxmlformats.org/officeDocument/2006/relationships/hyperlink" Target="http://paperpile.com/b/kj4Nd6/mexR" TargetMode="External"/><Relationship Id="rId334" Type="http://schemas.openxmlformats.org/officeDocument/2006/relationships/hyperlink" Target="http://paperpile.com/b/kj4Nd6/4my6" TargetMode="External"/><Relationship Id="rId355" Type="http://schemas.openxmlformats.org/officeDocument/2006/relationships/hyperlink" Target="http://paperpile.com/b/kj4Nd6/3o4M" TargetMode="External"/><Relationship Id="rId376" Type="http://schemas.openxmlformats.org/officeDocument/2006/relationships/hyperlink" Target="http://paperpile.com/b/kj4Nd6/61BA" TargetMode="External"/><Relationship Id="rId397" Type="http://schemas.openxmlformats.org/officeDocument/2006/relationships/hyperlink" Target="http://paperpile.com/b/kj4Nd6/Sotr" TargetMode="External"/><Relationship Id="rId4" Type="http://schemas.openxmlformats.org/officeDocument/2006/relationships/footnotes" Target="footnotes.xml"/><Relationship Id="rId180" Type="http://schemas.openxmlformats.org/officeDocument/2006/relationships/hyperlink" Target="http://paperpile.com/b/kj4Nd6/L9sj" TargetMode="External"/><Relationship Id="rId215" Type="http://schemas.openxmlformats.org/officeDocument/2006/relationships/hyperlink" Target="http://paperpile.com/b/kj4Nd6/bq9O" TargetMode="External"/><Relationship Id="rId236" Type="http://schemas.openxmlformats.org/officeDocument/2006/relationships/hyperlink" Target="http://paperpile.com/b/kj4Nd6/pZ8T" TargetMode="External"/><Relationship Id="rId257" Type="http://schemas.openxmlformats.org/officeDocument/2006/relationships/hyperlink" Target="http://paperpile.com/b/kj4Nd6/LD2w" TargetMode="External"/><Relationship Id="rId278" Type="http://schemas.openxmlformats.org/officeDocument/2006/relationships/hyperlink" Target="http://paperpile.com/b/kj4Nd6/iya0" TargetMode="External"/><Relationship Id="rId401" Type="http://schemas.openxmlformats.org/officeDocument/2006/relationships/hyperlink" Target="http://paperpile.com/b/kj4Nd6/Sotr" TargetMode="External"/><Relationship Id="rId422" Type="http://schemas.openxmlformats.org/officeDocument/2006/relationships/header" Target="header1.xml"/><Relationship Id="rId303" Type="http://schemas.openxmlformats.org/officeDocument/2006/relationships/hyperlink" Target="http://paperpile.com/b/kj4Nd6/QWIX" TargetMode="External"/><Relationship Id="rId42" Type="http://schemas.openxmlformats.org/officeDocument/2006/relationships/hyperlink" Target="https://paperpile.com/c/kj4Nd6/frjq" TargetMode="External"/><Relationship Id="rId84" Type="http://schemas.openxmlformats.org/officeDocument/2006/relationships/hyperlink" Target="http://paperpile.com/b/kj4Nd6/rRPu" TargetMode="External"/><Relationship Id="rId138" Type="http://schemas.openxmlformats.org/officeDocument/2006/relationships/hyperlink" Target="http://paperpile.com/b/kj4Nd6/e1Va" TargetMode="External"/><Relationship Id="rId345" Type="http://schemas.openxmlformats.org/officeDocument/2006/relationships/hyperlink" Target="http://paperpile.com/b/kj4Nd6/KLoe" TargetMode="External"/><Relationship Id="rId387" Type="http://schemas.openxmlformats.org/officeDocument/2006/relationships/hyperlink" Target="http://paperpile.com/b/kj4Nd6/o4Pt" TargetMode="External"/><Relationship Id="rId191" Type="http://schemas.openxmlformats.org/officeDocument/2006/relationships/hyperlink" Target="http://paperpile.com/b/kj4Nd6/v2IQ" TargetMode="External"/><Relationship Id="rId205" Type="http://schemas.openxmlformats.org/officeDocument/2006/relationships/hyperlink" Target="http://paperpile.com/b/kj4Nd6/qTCc" TargetMode="External"/><Relationship Id="rId247" Type="http://schemas.openxmlformats.org/officeDocument/2006/relationships/hyperlink" Target="http://paperpile.com/b/kj4Nd6/5m8S" TargetMode="External"/><Relationship Id="rId412" Type="http://schemas.openxmlformats.org/officeDocument/2006/relationships/hyperlink" Target="http://paperpile.com/b/kj4Nd6/mhRb" TargetMode="External"/><Relationship Id="rId107" Type="http://schemas.openxmlformats.org/officeDocument/2006/relationships/hyperlink" Target="http://paperpile.com/b/kj4Nd6/vnwf" TargetMode="External"/><Relationship Id="rId289" Type="http://schemas.openxmlformats.org/officeDocument/2006/relationships/hyperlink" Target="http://paperpile.com/b/kj4Nd6/beCA" TargetMode="External"/><Relationship Id="rId11" Type="http://schemas.openxmlformats.org/officeDocument/2006/relationships/hyperlink" Target="https://paperpile.com/c/kj4Nd6/HEox" TargetMode="External"/><Relationship Id="rId53" Type="http://schemas.openxmlformats.org/officeDocument/2006/relationships/image" Target="media/image5.png"/><Relationship Id="rId149" Type="http://schemas.openxmlformats.org/officeDocument/2006/relationships/hyperlink" Target="http://paperpile.com/b/kj4Nd6/lLcE" TargetMode="External"/><Relationship Id="rId314" Type="http://schemas.openxmlformats.org/officeDocument/2006/relationships/hyperlink" Target="http://paperpile.com/b/kj4Nd6/00T4" TargetMode="External"/><Relationship Id="rId356" Type="http://schemas.openxmlformats.org/officeDocument/2006/relationships/hyperlink" Target="http://paperpile.com/b/kj4Nd6/3o4M" TargetMode="External"/><Relationship Id="rId398" Type="http://schemas.openxmlformats.org/officeDocument/2006/relationships/hyperlink" Target="http://paperpile.com/b/kj4Nd6/Sotr" TargetMode="External"/><Relationship Id="rId95" Type="http://schemas.openxmlformats.org/officeDocument/2006/relationships/hyperlink" Target="http://paperpile.com/b/kj4Nd6/eaUb" TargetMode="External"/><Relationship Id="rId160" Type="http://schemas.openxmlformats.org/officeDocument/2006/relationships/hyperlink" Target="http://paperpile.com/b/kj4Nd6/ql9h" TargetMode="External"/><Relationship Id="rId216" Type="http://schemas.openxmlformats.org/officeDocument/2006/relationships/hyperlink" Target="http://paperpile.com/b/kj4Nd6/bq9O" TargetMode="External"/><Relationship Id="rId423" Type="http://schemas.openxmlformats.org/officeDocument/2006/relationships/footer" Target="footer1.xml"/><Relationship Id="rId258" Type="http://schemas.openxmlformats.org/officeDocument/2006/relationships/hyperlink" Target="http://paperpile.com/b/kj4Nd6/IsB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10664</Words>
  <Characters>53320</Characters>
  <Application>Microsoft Office Word</Application>
  <DocSecurity>0</DocSecurity>
  <Lines>444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livnat jurnou</dc:creator>
  <cp:lastModifiedBy>livnat jurnou</cp:lastModifiedBy>
  <cp:revision>2</cp:revision>
  <dcterms:created xsi:type="dcterms:W3CDTF">2023-05-15T15:33:00Z</dcterms:created>
  <dcterms:modified xsi:type="dcterms:W3CDTF">2023-05-15T15:33:00Z</dcterms:modified>
</cp:coreProperties>
</file>