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0F86" w14:textId="77777777" w:rsidR="00553A8E" w:rsidRPr="004B5B46" w:rsidRDefault="00553A8E" w:rsidP="00553A8E">
      <w:pPr>
        <w:spacing w:line="360" w:lineRule="auto"/>
        <w:jc w:val="center"/>
        <w:rPr>
          <w:rFonts w:ascii="David" w:hAnsi="David" w:cs="David"/>
          <w:b/>
          <w:bCs/>
          <w:sz w:val="24"/>
          <w:szCs w:val="24"/>
          <w:u w:val="single"/>
          <w:rtl/>
        </w:rPr>
      </w:pPr>
      <w:r w:rsidRPr="004B5B46">
        <w:rPr>
          <w:rFonts w:ascii="David" w:hAnsi="David" w:cs="David"/>
          <w:b/>
          <w:bCs/>
          <w:sz w:val="24"/>
          <w:szCs w:val="24"/>
          <w:u w:val="single"/>
          <w:rtl/>
        </w:rPr>
        <w:t>מאה וחמישים שנות מחלוקת: מחלוקת סלאוויטה-וילנה הארוכה.</w:t>
      </w:r>
    </w:p>
    <w:p w14:paraId="15AE7A53" w14:textId="77777777" w:rsidR="00553A8E" w:rsidRPr="004B5B46" w:rsidRDefault="00553A8E" w:rsidP="00553A8E">
      <w:pPr>
        <w:spacing w:line="360" w:lineRule="auto"/>
        <w:rPr>
          <w:rFonts w:ascii="David" w:hAnsi="David" w:cs="David"/>
          <w:sz w:val="24"/>
          <w:szCs w:val="24"/>
          <w:rtl/>
        </w:rPr>
      </w:pPr>
    </w:p>
    <w:p w14:paraId="61977254" w14:textId="77777777" w:rsidR="00553A8E" w:rsidRDefault="00553A8E" w:rsidP="00553A8E">
      <w:pPr>
        <w:spacing w:line="360" w:lineRule="auto"/>
        <w:rPr>
          <w:rFonts w:ascii="David" w:hAnsi="David" w:cs="David"/>
          <w:sz w:val="24"/>
          <w:szCs w:val="24"/>
          <w:rtl/>
        </w:rPr>
      </w:pPr>
      <w:r w:rsidRPr="004B5B46">
        <w:rPr>
          <w:rFonts w:ascii="David" w:hAnsi="David" w:cs="David"/>
          <w:sz w:val="24"/>
          <w:szCs w:val="24"/>
          <w:rtl/>
        </w:rPr>
        <w:t>המחלוקת בין החסידים למתנגדים חוללה משבר גדול מאוד בחברה היהודית במזרח אירופה במאות ה- 18 וה- 19. אחד המופעים האחרונים, ו</w:t>
      </w:r>
      <w:r>
        <w:rPr>
          <w:rFonts w:ascii="David" w:hAnsi="David" w:cs="David" w:hint="cs"/>
          <w:sz w:val="24"/>
          <w:szCs w:val="24"/>
          <w:rtl/>
        </w:rPr>
        <w:t>ה</w:t>
      </w:r>
      <w:r w:rsidRPr="004B5B46">
        <w:rPr>
          <w:rFonts w:ascii="David" w:hAnsi="David" w:cs="David"/>
          <w:sz w:val="24"/>
          <w:szCs w:val="24"/>
          <w:rtl/>
        </w:rPr>
        <w:t>מעט מהוססים של המחלוקת הזאת, נשמע</w:t>
      </w:r>
      <w:r>
        <w:rPr>
          <w:rFonts w:ascii="David" w:hAnsi="David" w:cs="David" w:hint="cs"/>
          <w:sz w:val="24"/>
          <w:szCs w:val="24"/>
          <w:rtl/>
        </w:rPr>
        <w:t>ה</w:t>
      </w:r>
      <w:r w:rsidRPr="004B5B46">
        <w:rPr>
          <w:rFonts w:ascii="David" w:hAnsi="David" w:cs="David"/>
          <w:sz w:val="24"/>
          <w:szCs w:val="24"/>
          <w:rtl/>
        </w:rPr>
        <w:t xml:space="preserve"> בהדיה של מחלוקת כלכלית בין שתי משפחות יהודיות שהחזיקו בתי דפוס יהודיים בראשית המאה ה- 19 במזרח אירופה: משפחת </w:t>
      </w:r>
      <w:r>
        <w:rPr>
          <w:rFonts w:ascii="David" w:hAnsi="David" w:cs="David"/>
          <w:sz w:val="24"/>
          <w:szCs w:val="24"/>
        </w:rPr>
        <w:t>Shapira</w:t>
      </w:r>
      <w:r w:rsidRPr="004B5B46">
        <w:rPr>
          <w:rFonts w:ascii="David" w:hAnsi="David" w:cs="David"/>
          <w:sz w:val="24"/>
          <w:szCs w:val="24"/>
          <w:rtl/>
        </w:rPr>
        <w:t xml:space="preserve"> החסידית בסלאוויטה ומשפחת </w:t>
      </w:r>
      <w:r>
        <w:rPr>
          <w:rFonts w:ascii="David" w:hAnsi="David" w:cs="David"/>
          <w:sz w:val="24"/>
          <w:szCs w:val="24"/>
        </w:rPr>
        <w:t>romm</w:t>
      </w:r>
      <w:r w:rsidRPr="004B5B46">
        <w:rPr>
          <w:rFonts w:ascii="David" w:hAnsi="David" w:cs="David"/>
          <w:sz w:val="24"/>
          <w:szCs w:val="24"/>
          <w:rtl/>
        </w:rPr>
        <w:t xml:space="preserve"> המשכילה בווילנה. </w:t>
      </w:r>
    </w:p>
    <w:p w14:paraId="0A09F8DB" w14:textId="77777777" w:rsidR="00553A8E" w:rsidRDefault="00553A8E" w:rsidP="00553A8E">
      <w:pPr>
        <w:spacing w:line="360" w:lineRule="auto"/>
        <w:rPr>
          <w:rFonts w:ascii="David" w:hAnsi="David" w:cs="David"/>
          <w:sz w:val="24"/>
          <w:szCs w:val="24"/>
          <w:rtl/>
        </w:rPr>
      </w:pPr>
      <w:r>
        <w:rPr>
          <w:rFonts w:ascii="David" w:hAnsi="David" w:cs="David" w:hint="cs"/>
          <w:sz w:val="24"/>
          <w:szCs w:val="24"/>
          <w:rtl/>
        </w:rPr>
        <w:t xml:space="preserve">רבים וטובים הקדישו למחלוקת זו מקום במחקריהם, ובכלל זה מאמר שפירסמתי לאחרונה ובו חידושים אחדים הנוגעים להיבטים של האירועים ההיסטוריים כפי שעולים ממקורות הארכיון שבידי. מאמר זה, אם כן, אינו מבקש לדון בהיבטים ההיסטוריים של המחלוקת, אלא בהדי המחלוקת כפי שבאו לידי ביטוי בספרות ההגיוגרפית והחסידית במשך עשרות שנים אחר כך. סמיכות אירועים בין המחלוקת הכלכלית בסוגיות של זכויות יוצרים לבין הסתבכות של משפחת </w:t>
      </w:r>
      <w:r>
        <w:rPr>
          <w:rFonts w:ascii="David" w:hAnsi="David" w:cs="David" w:hint="cs"/>
          <w:sz w:val="24"/>
          <w:szCs w:val="24"/>
        </w:rPr>
        <w:t>Shapira</w:t>
      </w:r>
      <w:r>
        <w:rPr>
          <w:rFonts w:ascii="David" w:hAnsi="David" w:cs="David" w:hint="cs"/>
          <w:sz w:val="24"/>
          <w:szCs w:val="24"/>
          <w:rtl/>
        </w:rPr>
        <w:t xml:space="preserve"> בעלילת דם אנטישמית הביאה, כבר את בני הדור ובעקבותיהם רבים מכותבי ההגיוגרפיות והסיפורים החסידים, לקשור בין האירועים ולחבר מסרים מחנכים ודתיים לאירועים ההיסטורים, כדרכן של הגיוגרפיות. דברים אלו עומדים בבסיס המחקר הזה המבקש להבין את התפקיד של מחלוקת סלאוויטה-וילנה בתודעה ובחינוך החסידי בפרט והחרדי בכלל, לאורך שנים. </w:t>
      </w:r>
    </w:p>
    <w:p w14:paraId="3B9C9218" w14:textId="77777777" w:rsidR="00553A8E" w:rsidRDefault="00553A8E" w:rsidP="00553A8E">
      <w:pPr>
        <w:spacing w:line="360" w:lineRule="auto"/>
        <w:rPr>
          <w:rFonts w:ascii="David" w:hAnsi="David" w:cs="David"/>
          <w:sz w:val="24"/>
          <w:szCs w:val="24"/>
          <w:rtl/>
        </w:rPr>
      </w:pPr>
      <w:r>
        <w:rPr>
          <w:rFonts w:ascii="David" w:hAnsi="David" w:cs="David" w:hint="cs"/>
          <w:sz w:val="24"/>
          <w:szCs w:val="24"/>
          <w:rtl/>
        </w:rPr>
        <w:t>השאלה המתודולוגית שנשאלת רבות במחקר העוסק בספרות החסידית מעמידה במרכז הדיון את שאלה השימוש בסיפור החסידי כמקור היסטורי ממנו ניתן ללמוד משהו על תולדותיהם של הדמויות המוזכרות בסיפור או על מרחב החיים שלהם.</w:t>
      </w:r>
      <w:r>
        <w:rPr>
          <w:rStyle w:val="FootnoteReference"/>
          <w:rFonts w:ascii="David" w:hAnsi="David" w:cs="David"/>
          <w:rtl/>
        </w:rPr>
        <w:footnoteReference w:id="1"/>
      </w:r>
      <w:r>
        <w:rPr>
          <w:rFonts w:ascii="David" w:hAnsi="David" w:cs="David" w:hint="cs"/>
          <w:sz w:val="24"/>
          <w:szCs w:val="24"/>
          <w:rtl/>
        </w:rPr>
        <w:t xml:space="preserve"> אך המהלך המתודולוגי שאני מבקשת להציג כאן הוא הפוך: לאחר ביסוס הסיפור ההיסטורי אני מבקשת לבדוק כיצד האירועים ההיסטוריים הועברו אל הסיפור החסידי ומשם אל התרבות החסידית. </w:t>
      </w:r>
    </w:p>
    <w:p w14:paraId="009D86D4" w14:textId="77777777" w:rsidR="00553A8E" w:rsidRPr="004B5B46" w:rsidRDefault="00553A8E" w:rsidP="00553A8E">
      <w:pPr>
        <w:spacing w:line="360" w:lineRule="auto"/>
        <w:rPr>
          <w:rFonts w:ascii="David" w:hAnsi="David" w:cs="David"/>
          <w:sz w:val="24"/>
          <w:szCs w:val="24"/>
          <w:rtl/>
        </w:rPr>
      </w:pPr>
      <w:r>
        <w:rPr>
          <w:rFonts w:ascii="David" w:hAnsi="David" w:cs="David" w:hint="cs"/>
          <w:sz w:val="24"/>
          <w:szCs w:val="24"/>
          <w:rtl/>
        </w:rPr>
        <w:t>במאמר זה אבקש</w:t>
      </w:r>
      <w:r w:rsidRPr="004B5B46">
        <w:rPr>
          <w:rFonts w:ascii="David" w:hAnsi="David" w:cs="David"/>
          <w:sz w:val="24"/>
          <w:szCs w:val="24"/>
          <w:rtl/>
        </w:rPr>
        <w:t xml:space="preserve"> להצביע על ניסיון להנכחת המחלוקת הזאת בתודעה </w:t>
      </w:r>
      <w:r>
        <w:rPr>
          <w:rFonts w:ascii="David" w:hAnsi="David" w:cs="David" w:hint="cs"/>
          <w:sz w:val="24"/>
          <w:szCs w:val="24"/>
          <w:rtl/>
        </w:rPr>
        <w:t>החסידית-אורתודוקסית</w:t>
      </w:r>
      <w:r w:rsidRPr="004B5B46">
        <w:rPr>
          <w:rFonts w:ascii="David" w:hAnsi="David" w:cs="David"/>
          <w:sz w:val="24"/>
          <w:szCs w:val="24"/>
          <w:rtl/>
        </w:rPr>
        <w:t xml:space="preserve"> עשרות רבות של שנים לאחר סיומה ולהציע פרשנות חברתית לתהליכים הללו. </w:t>
      </w:r>
      <w:r>
        <w:rPr>
          <w:rFonts w:ascii="David" w:hAnsi="David" w:cs="David" w:hint="cs"/>
          <w:sz w:val="24"/>
          <w:szCs w:val="24"/>
          <w:rtl/>
        </w:rPr>
        <w:t xml:space="preserve">על מנת לעשות זאת אתחיל בהצגת האירועים ההיסטוריים, בשני חלקים שונים: המחלוקת הכלכלית-הלכתית, ועלילת הדם נגד משפחת </w:t>
      </w:r>
      <w:r>
        <w:rPr>
          <w:rFonts w:ascii="David" w:hAnsi="David" w:cs="David" w:hint="cs"/>
          <w:sz w:val="24"/>
          <w:szCs w:val="24"/>
        </w:rPr>
        <w:t>Shapira</w:t>
      </w:r>
      <w:r>
        <w:rPr>
          <w:rFonts w:ascii="David" w:hAnsi="David" w:cs="David" w:hint="cs"/>
          <w:sz w:val="24"/>
          <w:szCs w:val="24"/>
          <w:rtl/>
        </w:rPr>
        <w:t xml:space="preserve"> שהתרגשה עליהם בסמיכות למחלוקת. בחלקו השני של המאמר אציג את השתקפותם של האירועים בהגיוגרפיות ובסיפורים החסידיים, תוך ניתוח התפקיד החינוכי והחברתי של הסיפורים הללו על מנת להוכיח את טענתי כי מחלוקת זו הושארה בתודעה הציבורית החסידית והחרדית לאורך מאה וחמישים שנה, ושימשה מטרות שונות, ולעיתים מנוגדות.</w:t>
      </w:r>
    </w:p>
    <w:p w14:paraId="364A19E8" w14:textId="77777777" w:rsidR="00553A8E" w:rsidRPr="004B5B46" w:rsidRDefault="00553A8E" w:rsidP="00553A8E">
      <w:pPr>
        <w:bidi w:val="0"/>
        <w:rPr>
          <w:rtl/>
        </w:rPr>
      </w:pPr>
    </w:p>
    <w:p w14:paraId="53D0972C" w14:textId="77777777" w:rsidR="00553A8E" w:rsidRPr="00DF2A1B" w:rsidRDefault="00553A8E" w:rsidP="00553A8E">
      <w:pPr>
        <w:bidi w:val="0"/>
        <w:rPr>
          <w:rFonts w:ascii="Brill" w:hAnsi="Brill"/>
          <w:b/>
          <w:bCs/>
          <w:u w:val="single"/>
          <w:rtl/>
        </w:rPr>
      </w:pPr>
      <w:r w:rsidRPr="00DF2A1B">
        <w:rPr>
          <w:rFonts w:ascii="Brill" w:hAnsi="Brill"/>
          <w:b/>
          <w:u w:val="single"/>
        </w:rPr>
        <w:t xml:space="preserve">The History of the Romm and Shapira Publishing Houses </w:t>
      </w:r>
    </w:p>
    <w:p w14:paraId="044459A4" w14:textId="77777777" w:rsidR="00553A8E" w:rsidRPr="004B5B46" w:rsidRDefault="00553A8E" w:rsidP="00553A8E">
      <w:pPr>
        <w:spacing w:line="360" w:lineRule="auto"/>
        <w:jc w:val="both"/>
        <w:rPr>
          <w:rFonts w:ascii="David" w:hAnsi="David" w:cs="David"/>
          <w:sz w:val="24"/>
          <w:szCs w:val="24"/>
          <w:rtl/>
        </w:rPr>
      </w:pPr>
      <w:r>
        <w:rPr>
          <w:rFonts w:ascii="David" w:hAnsi="David" w:cs="David" w:hint="cs"/>
          <w:sz w:val="24"/>
          <w:szCs w:val="24"/>
          <w:rtl/>
        </w:rPr>
        <w:t xml:space="preserve">מייסד בית הדפוס של </w:t>
      </w:r>
      <w:r w:rsidRPr="004B5B46">
        <w:rPr>
          <w:rFonts w:ascii="David" w:hAnsi="David" w:cs="David"/>
          <w:sz w:val="24"/>
          <w:szCs w:val="24"/>
          <w:rtl/>
        </w:rPr>
        <w:t xml:space="preserve">משפחת </w:t>
      </w:r>
      <w:r>
        <w:rPr>
          <w:rFonts w:ascii="David" w:hAnsi="David" w:cs="David"/>
          <w:sz w:val="24"/>
          <w:szCs w:val="24"/>
        </w:rPr>
        <w:t>romm</w:t>
      </w:r>
      <w:r w:rsidRPr="004B5B46">
        <w:rPr>
          <w:rFonts w:ascii="David" w:hAnsi="David" w:cs="David"/>
          <w:sz w:val="24"/>
          <w:szCs w:val="24"/>
          <w:rtl/>
        </w:rPr>
        <w:t xml:space="preserve"> </w:t>
      </w:r>
      <w:r>
        <w:rPr>
          <w:rFonts w:ascii="David" w:hAnsi="David" w:cs="David" w:hint="cs"/>
          <w:sz w:val="24"/>
          <w:szCs w:val="24"/>
          <w:rtl/>
        </w:rPr>
        <w:t>היה ברוך בן יוסף מ"ס (מוכר ספרים)</w:t>
      </w:r>
      <w:r w:rsidRPr="004B5B46">
        <w:rPr>
          <w:rFonts w:ascii="David" w:hAnsi="David" w:cs="David"/>
          <w:sz w:val="24"/>
          <w:szCs w:val="24"/>
          <w:rtl/>
        </w:rPr>
        <w:t xml:space="preserve"> </w:t>
      </w:r>
      <w:bookmarkStart w:id="0" w:name="_Hlk58340477"/>
      <w:r>
        <w:rPr>
          <w:rFonts w:ascii="David" w:hAnsi="David" w:cs="David" w:hint="cs"/>
          <w:sz w:val="24"/>
          <w:szCs w:val="24"/>
          <w:rtl/>
        </w:rPr>
        <w:t>שהחל את דרכו המקצועית במכבש ידני קטן בע</w:t>
      </w:r>
      <w:r w:rsidRPr="004B5B46">
        <w:rPr>
          <w:rFonts w:ascii="David" w:hAnsi="David" w:cs="David"/>
          <w:sz w:val="24"/>
          <w:szCs w:val="24"/>
          <w:rtl/>
        </w:rPr>
        <w:t xml:space="preserve">יירה </w:t>
      </w:r>
      <w:r w:rsidRPr="004B5B46">
        <w:rPr>
          <w:rFonts w:ascii="David" w:hAnsi="David" w:cs="David"/>
          <w:sz w:val="24"/>
          <w:szCs w:val="24"/>
        </w:rPr>
        <w:t>Ozery</w:t>
      </w:r>
      <w:r w:rsidRPr="004B5B46">
        <w:rPr>
          <w:rFonts w:ascii="David" w:hAnsi="David" w:cs="David"/>
          <w:sz w:val="24"/>
          <w:szCs w:val="24"/>
          <w:rtl/>
        </w:rPr>
        <w:t xml:space="preserve"> על יד </w:t>
      </w:r>
      <w:r w:rsidRPr="00EB1348">
        <w:rPr>
          <w:rFonts w:ascii="Brill" w:hAnsi="Brill"/>
        </w:rPr>
        <w:t>Grodno</w:t>
      </w:r>
      <w:r w:rsidRPr="004B5B46">
        <w:rPr>
          <w:rFonts w:ascii="David" w:hAnsi="David" w:cs="David"/>
          <w:sz w:val="24"/>
          <w:szCs w:val="24"/>
          <w:rtl/>
        </w:rPr>
        <w:t xml:space="preserve"> בשנת 1789</w:t>
      </w:r>
      <w:r>
        <w:rPr>
          <w:rFonts w:ascii="David" w:hAnsi="David" w:cs="David" w:hint="cs"/>
          <w:sz w:val="24"/>
          <w:szCs w:val="24"/>
          <w:rtl/>
        </w:rPr>
        <w:t>.</w:t>
      </w:r>
      <w:r w:rsidRPr="004B5B46">
        <w:rPr>
          <w:rFonts w:ascii="David" w:hAnsi="David" w:cs="David"/>
          <w:sz w:val="24"/>
          <w:szCs w:val="24"/>
          <w:rtl/>
        </w:rPr>
        <w:t xml:space="preserve"> אט אט צמח העסק </w:t>
      </w:r>
      <w:r>
        <w:rPr>
          <w:rFonts w:ascii="David" w:hAnsi="David" w:cs="David" w:hint="cs"/>
          <w:sz w:val="24"/>
          <w:szCs w:val="24"/>
          <w:rtl/>
        </w:rPr>
        <w:t>עד שב</w:t>
      </w:r>
      <w:r w:rsidRPr="004B5B46">
        <w:rPr>
          <w:rFonts w:ascii="David" w:hAnsi="David" w:cs="David"/>
          <w:sz w:val="24"/>
          <w:szCs w:val="24"/>
          <w:rtl/>
        </w:rPr>
        <w:t xml:space="preserve">שנת 1799 פתח בית </w:t>
      </w:r>
      <w:r w:rsidRPr="004B5B46">
        <w:rPr>
          <w:rFonts w:ascii="David" w:hAnsi="David" w:cs="David"/>
          <w:sz w:val="24"/>
          <w:szCs w:val="24"/>
          <w:rtl/>
        </w:rPr>
        <w:lastRenderedPageBreak/>
        <w:t xml:space="preserve">דפוס נוסף בווילנה, תוך שהוא שומר על קשרים עסקיים עם שותפו, שמחה זימל </w:t>
      </w:r>
      <w:r>
        <w:rPr>
          <w:rFonts w:ascii="David" w:hAnsi="David" w:cs="David"/>
          <w:sz w:val="24"/>
          <w:szCs w:val="24"/>
        </w:rPr>
        <w:t>Nakhimovich</w:t>
      </w:r>
      <w:r w:rsidRPr="004B5B46">
        <w:rPr>
          <w:rFonts w:ascii="David" w:hAnsi="David" w:cs="David"/>
          <w:sz w:val="24"/>
          <w:szCs w:val="24"/>
          <w:rtl/>
        </w:rPr>
        <w:t>', בגר</w:t>
      </w:r>
      <w:r>
        <w:rPr>
          <w:rFonts w:ascii="David" w:hAnsi="David" w:cs="David" w:hint="cs"/>
          <w:sz w:val="24"/>
          <w:szCs w:val="24"/>
          <w:rtl/>
        </w:rPr>
        <w:t>ו</w:t>
      </w:r>
      <w:r w:rsidRPr="004B5B46">
        <w:rPr>
          <w:rFonts w:ascii="David" w:hAnsi="David" w:cs="David"/>
          <w:sz w:val="24"/>
          <w:szCs w:val="24"/>
          <w:rtl/>
        </w:rPr>
        <w:t>דנו.</w:t>
      </w:r>
      <w:r w:rsidRPr="004B5B46">
        <w:rPr>
          <w:rStyle w:val="FootnoteReference"/>
          <w:rFonts w:ascii="David" w:hAnsi="David" w:cs="David"/>
          <w:rtl/>
        </w:rPr>
        <w:footnoteReference w:id="2"/>
      </w:r>
      <w:r w:rsidRPr="004B5B46">
        <w:rPr>
          <w:rFonts w:ascii="David" w:hAnsi="David" w:cs="David"/>
          <w:sz w:val="24"/>
          <w:szCs w:val="24"/>
          <w:rtl/>
        </w:rPr>
        <w:t xml:space="preserve"> כשנפטר ראובן מ"ס בשנת 1803 ירש בנו, מנחם מן, את עסקיו של אביו, והרחיב מאוד את היקף ההדפסות ובכלל זה, בנוסף לספרות יהודית דתית, הדפיס גם ספרי השכלה, ספרי תפילה נוצריים ועוד.</w:t>
      </w:r>
      <w:r w:rsidRPr="004B5B46">
        <w:rPr>
          <w:rStyle w:val="FootnoteReference"/>
          <w:rFonts w:ascii="David" w:hAnsi="David" w:cs="David"/>
          <w:rtl/>
        </w:rPr>
        <w:footnoteReference w:id="3"/>
      </w:r>
      <w:r w:rsidRPr="004B5B46">
        <w:rPr>
          <w:rFonts w:ascii="David" w:hAnsi="David" w:cs="David"/>
          <w:sz w:val="24"/>
          <w:szCs w:val="24"/>
          <w:rtl/>
        </w:rPr>
        <w:t xml:space="preserve"> במשך אחת עשרה שנה, החל משנת 1836 נהנה בית הדפוס של </w:t>
      </w:r>
      <w:r>
        <w:rPr>
          <w:rFonts w:ascii="David" w:hAnsi="David" w:cs="David"/>
          <w:sz w:val="24"/>
          <w:szCs w:val="24"/>
        </w:rPr>
        <w:t>romm</w:t>
      </w:r>
      <w:r w:rsidRPr="004B5B46">
        <w:rPr>
          <w:rFonts w:ascii="David" w:hAnsi="David" w:cs="David"/>
          <w:sz w:val="24"/>
          <w:szCs w:val="24"/>
          <w:rtl/>
        </w:rPr>
        <w:t xml:space="preserve"> </w:t>
      </w:r>
      <w:r>
        <w:rPr>
          <w:rFonts w:ascii="David" w:hAnsi="David" w:cs="David" w:hint="cs"/>
          <w:sz w:val="24"/>
          <w:szCs w:val="24"/>
          <w:rtl/>
        </w:rPr>
        <w:t xml:space="preserve">ו </w:t>
      </w:r>
      <w:r w:rsidRPr="00EB1348">
        <w:rPr>
          <w:rFonts w:ascii="Brill" w:hAnsi="Brill"/>
        </w:rPr>
        <w:t>Nakhimovich</w:t>
      </w:r>
      <w:r w:rsidRPr="004B5B46">
        <w:rPr>
          <w:rFonts w:ascii="David" w:hAnsi="David" w:cs="David"/>
          <w:sz w:val="24"/>
          <w:szCs w:val="24"/>
          <w:rtl/>
        </w:rPr>
        <w:t xml:space="preserve"> מבלעדיות במרחב הרוסי בהיותו בית דפוס יהודי יחידי, ולאחר מכן לתקופה של חמש עש</w:t>
      </w:r>
      <w:r>
        <w:rPr>
          <w:rFonts w:ascii="David" w:hAnsi="David" w:cs="David" w:hint="cs"/>
          <w:sz w:val="24"/>
          <w:szCs w:val="24"/>
          <w:rtl/>
        </w:rPr>
        <w:t>רה</w:t>
      </w:r>
      <w:r w:rsidRPr="004B5B46">
        <w:rPr>
          <w:rFonts w:ascii="David" w:hAnsi="David" w:cs="David"/>
          <w:sz w:val="24"/>
          <w:szCs w:val="24"/>
          <w:rtl/>
        </w:rPr>
        <w:t xml:space="preserve"> שנים נוספות היה אחד מדואופל, לאחר שעבר כולו לבעלות משפחת </w:t>
      </w:r>
      <w:r>
        <w:rPr>
          <w:rFonts w:ascii="David" w:hAnsi="David" w:cs="David"/>
          <w:sz w:val="24"/>
          <w:szCs w:val="24"/>
        </w:rPr>
        <w:t>romm</w:t>
      </w:r>
      <w:r w:rsidRPr="004B5B46">
        <w:rPr>
          <w:rFonts w:ascii="David" w:hAnsi="David" w:cs="David"/>
          <w:sz w:val="24"/>
          <w:szCs w:val="24"/>
          <w:rtl/>
        </w:rPr>
        <w:t>. במשך השנים התבסס מעמדו של בית הדפוס כגדול והחשוב שבבתי הדפוס היהודיים במזרח אירופה.</w:t>
      </w:r>
      <w:r>
        <w:rPr>
          <w:rStyle w:val="FootnoteReference"/>
          <w:rFonts w:ascii="David" w:hAnsi="David" w:cs="David"/>
          <w:rtl/>
        </w:rPr>
        <w:footnoteReference w:id="4"/>
      </w:r>
      <w:r w:rsidRPr="004B5B46">
        <w:rPr>
          <w:rFonts w:ascii="David" w:hAnsi="David" w:cs="David"/>
          <w:sz w:val="24"/>
          <w:szCs w:val="24"/>
          <w:rtl/>
        </w:rPr>
        <w:t xml:space="preserve"> </w:t>
      </w:r>
    </w:p>
    <w:p w14:paraId="4D2F9635" w14:textId="77777777" w:rsidR="00553A8E" w:rsidRPr="004B5B46" w:rsidRDefault="00553A8E" w:rsidP="00553A8E">
      <w:pPr>
        <w:spacing w:line="360" w:lineRule="auto"/>
        <w:jc w:val="both"/>
        <w:rPr>
          <w:rFonts w:ascii="David" w:hAnsi="David" w:cs="David"/>
          <w:sz w:val="24"/>
          <w:szCs w:val="24"/>
          <w:rtl/>
        </w:rPr>
      </w:pPr>
      <w:bookmarkStart w:id="2" w:name="_Hlk72400423"/>
      <w:bookmarkStart w:id="3" w:name="_Hlk58339715"/>
      <w:bookmarkEnd w:id="0"/>
      <w:r w:rsidRPr="00EB1348">
        <w:rPr>
          <w:rFonts w:ascii="Brill" w:hAnsi="Brill"/>
        </w:rPr>
        <w:t>The Shapira family</w:t>
      </w:r>
      <w:r w:rsidRPr="00EB1348">
        <w:rPr>
          <w:rStyle w:val="FootnoteReference"/>
          <w:rFonts w:ascii="Brill" w:hAnsi="Brill"/>
        </w:rPr>
        <w:footnoteReference w:id="5"/>
      </w:r>
      <w:r w:rsidRPr="00EB1348">
        <w:rPr>
          <w:rFonts w:ascii="Brill" w:hAnsi="Brill"/>
        </w:rPr>
        <w:t xml:space="preserve"> established their printing house in Slavuta in 1792. The patriarch of the family and the press’ founder, </w:t>
      </w:r>
      <w:r w:rsidRPr="00EB1348">
        <w:rPr>
          <w:rFonts w:ascii="Brill" w:hAnsi="Brill"/>
          <w:shd w:val="clear" w:color="auto" w:fill="FFFFFF"/>
        </w:rPr>
        <w:t>Mosheh</w:t>
      </w:r>
      <w:r w:rsidRPr="00EB1348">
        <w:rPr>
          <w:rFonts w:ascii="Brill" w:hAnsi="Brill"/>
        </w:rPr>
        <w:t xml:space="preserve"> Shapira,</w:t>
      </w:r>
      <w:r w:rsidRPr="00EB1348">
        <w:rPr>
          <w:rStyle w:val="FootnoteReference"/>
          <w:rFonts w:ascii="Brill" w:hAnsi="Brill"/>
        </w:rPr>
        <w:footnoteReference w:id="6"/>
      </w:r>
      <w:r w:rsidRPr="00EB1348">
        <w:rPr>
          <w:rFonts w:ascii="Brill" w:hAnsi="Brill"/>
        </w:rPr>
        <w:t xml:space="preserve"> was the rabbi of Slavuta, son of Rabbi Pinḥas of Korets and grandson of Avraham Abba Shapira. Both his father and grandfather had been </w:t>
      </w:r>
      <w:proofErr w:type="gramStart"/>
      <w:r w:rsidRPr="00EB1348">
        <w:rPr>
          <w:rFonts w:ascii="Brill" w:hAnsi="Brill"/>
        </w:rPr>
        <w:t>very close</w:t>
      </w:r>
      <w:proofErr w:type="gramEnd"/>
      <w:r w:rsidRPr="00EB1348">
        <w:rPr>
          <w:rFonts w:ascii="Brill" w:hAnsi="Brill"/>
        </w:rPr>
        <w:t xml:space="preserve"> to the founder of the Hasidic movement, Rabbi Yisra’el ben Eli’ezer—the Ba‘al Shem Tov.</w:t>
      </w:r>
      <w:r w:rsidRPr="00EB1348">
        <w:rPr>
          <w:rStyle w:val="FootnoteReference"/>
          <w:rFonts w:ascii="Brill" w:hAnsi="Brill"/>
        </w:rPr>
        <w:footnoteReference w:id="7"/>
      </w:r>
      <w:r w:rsidRPr="00EB1348">
        <w:rPr>
          <w:rFonts w:ascii="Brill" w:hAnsi="Brill"/>
        </w:rPr>
        <w:t xml:space="preserve"> </w:t>
      </w:r>
      <w:r>
        <w:rPr>
          <w:rFonts w:ascii="David" w:hAnsi="David" w:cs="David" w:hint="cs"/>
          <w:sz w:val="24"/>
          <w:szCs w:val="24"/>
          <w:rtl/>
        </w:rPr>
        <w:t xml:space="preserve"> </w:t>
      </w:r>
      <w:r w:rsidRPr="004B5B46">
        <w:rPr>
          <w:rFonts w:ascii="David" w:hAnsi="David" w:cs="David"/>
          <w:sz w:val="24"/>
          <w:szCs w:val="24"/>
          <w:rtl/>
        </w:rPr>
        <w:t xml:space="preserve">הייחוס החשוב של ר' משה </w:t>
      </w:r>
      <w:r>
        <w:rPr>
          <w:rFonts w:ascii="David" w:hAnsi="David" w:cs="David"/>
          <w:sz w:val="24"/>
          <w:szCs w:val="24"/>
        </w:rPr>
        <w:t>Shapira</w:t>
      </w:r>
      <w:r w:rsidRPr="004B5B46">
        <w:rPr>
          <w:rFonts w:ascii="David" w:hAnsi="David" w:cs="David"/>
          <w:sz w:val="24"/>
          <w:szCs w:val="24"/>
          <w:rtl/>
        </w:rPr>
        <w:t xml:space="preserve"> ובניו שהיו שותפיו לעסק, למעגל הקרוב ביותר לבעל שם טוב, העניק לבית הדפוס שלהם מיתוג מובהק של בית דפוס חסידי.</w:t>
      </w:r>
      <w:r w:rsidRPr="004B5B46">
        <w:rPr>
          <w:rStyle w:val="FootnoteReference"/>
          <w:rFonts w:ascii="David" w:hAnsi="David" w:cs="David"/>
          <w:rtl/>
        </w:rPr>
        <w:footnoteReference w:id="8"/>
      </w:r>
      <w:r w:rsidRPr="004B5B46">
        <w:rPr>
          <w:rFonts w:ascii="David" w:hAnsi="David" w:cs="David"/>
          <w:sz w:val="24"/>
          <w:szCs w:val="24"/>
          <w:rtl/>
        </w:rPr>
        <w:t xml:space="preserve"> </w:t>
      </w:r>
      <w:r>
        <w:rPr>
          <w:rFonts w:ascii="David" w:hAnsi="David" w:cs="David" w:hint="cs"/>
          <w:sz w:val="24"/>
          <w:szCs w:val="24"/>
          <w:rtl/>
        </w:rPr>
        <w:t xml:space="preserve">הרב משה </w:t>
      </w:r>
      <w:r>
        <w:rPr>
          <w:rFonts w:ascii="David" w:hAnsi="David" w:cs="David" w:hint="cs"/>
          <w:sz w:val="24"/>
          <w:szCs w:val="24"/>
        </w:rPr>
        <w:t>Shapira</w:t>
      </w:r>
      <w:r>
        <w:rPr>
          <w:rFonts w:ascii="David" w:hAnsi="David" w:cs="David" w:hint="cs"/>
          <w:sz w:val="24"/>
          <w:szCs w:val="24"/>
          <w:rtl/>
        </w:rPr>
        <w:t xml:space="preserve"> סירב להתפרנס מהרבנות ולפיכך פתח את בית הדפוס כמקור פרנסה. </w:t>
      </w:r>
      <w:r w:rsidRPr="004B5B46">
        <w:rPr>
          <w:rFonts w:ascii="David" w:hAnsi="David" w:cs="David"/>
          <w:sz w:val="24"/>
          <w:szCs w:val="24"/>
          <w:rtl/>
        </w:rPr>
        <w:t xml:space="preserve">בניגוד לדפוס </w:t>
      </w:r>
      <w:r>
        <w:rPr>
          <w:rFonts w:ascii="David" w:hAnsi="David" w:cs="David"/>
          <w:sz w:val="24"/>
          <w:szCs w:val="24"/>
        </w:rPr>
        <w:t>romm</w:t>
      </w:r>
      <w:r w:rsidRPr="004B5B46">
        <w:rPr>
          <w:rFonts w:ascii="David" w:hAnsi="David" w:cs="David"/>
          <w:sz w:val="24"/>
          <w:szCs w:val="24"/>
          <w:rtl/>
        </w:rPr>
        <w:t xml:space="preserve">, משפחת </w:t>
      </w:r>
      <w:r>
        <w:rPr>
          <w:rFonts w:ascii="David" w:hAnsi="David" w:cs="David"/>
          <w:sz w:val="24"/>
          <w:szCs w:val="24"/>
        </w:rPr>
        <w:t>Shapira</w:t>
      </w:r>
      <w:r w:rsidRPr="004B5B46">
        <w:rPr>
          <w:rFonts w:ascii="David" w:hAnsi="David" w:cs="David"/>
          <w:sz w:val="24"/>
          <w:szCs w:val="24"/>
          <w:rtl/>
        </w:rPr>
        <w:t xml:space="preserve"> לא הדפיסה כלל ספרי השכלה. עיון מדוקדק ברשימת הפרסומים שלהם מצביע על הדפסתם של ספרי עיון ולימוד יהודיים דתיים באופן כללי,</w:t>
      </w:r>
      <w:r w:rsidRPr="004B5B46">
        <w:rPr>
          <w:rStyle w:val="FootnoteReference"/>
          <w:rFonts w:ascii="David" w:hAnsi="David" w:cs="David"/>
          <w:rtl/>
        </w:rPr>
        <w:footnoteReference w:id="9"/>
      </w:r>
      <w:r w:rsidRPr="004B5B46">
        <w:rPr>
          <w:rFonts w:ascii="David" w:hAnsi="David" w:cs="David"/>
          <w:sz w:val="24"/>
          <w:szCs w:val="24"/>
          <w:rtl/>
        </w:rPr>
        <w:t xml:space="preserve"> </w:t>
      </w:r>
      <w:r>
        <w:rPr>
          <w:rFonts w:ascii="David" w:hAnsi="David" w:cs="David" w:hint="cs"/>
          <w:sz w:val="24"/>
          <w:szCs w:val="24"/>
          <w:rtl/>
        </w:rPr>
        <w:t xml:space="preserve">והם היו </w:t>
      </w:r>
      <w:r>
        <w:rPr>
          <w:rFonts w:ascii="David" w:hAnsi="David" w:cs="David" w:hint="cs"/>
          <w:sz w:val="24"/>
          <w:szCs w:val="24"/>
          <w:rtl/>
        </w:rPr>
        <w:lastRenderedPageBreak/>
        <w:t>אלה ש</w:t>
      </w:r>
      <w:r w:rsidRPr="004B5B46">
        <w:rPr>
          <w:rFonts w:ascii="David" w:hAnsi="David" w:cs="David"/>
          <w:sz w:val="24"/>
          <w:szCs w:val="24"/>
          <w:rtl/>
        </w:rPr>
        <w:t>הדפיס</w:t>
      </w:r>
      <w:r>
        <w:rPr>
          <w:rFonts w:ascii="David" w:hAnsi="David" w:cs="David" w:hint="cs"/>
          <w:sz w:val="24"/>
          <w:szCs w:val="24"/>
          <w:rtl/>
        </w:rPr>
        <w:t>ו</w:t>
      </w:r>
      <w:r w:rsidRPr="004B5B46">
        <w:rPr>
          <w:rFonts w:ascii="David" w:hAnsi="David" w:cs="David"/>
          <w:sz w:val="24"/>
          <w:szCs w:val="24"/>
          <w:rtl/>
        </w:rPr>
        <w:t xml:space="preserve"> את ספרי החסידות הראשונים.</w:t>
      </w:r>
      <w:r w:rsidRPr="004B5B46">
        <w:rPr>
          <w:rStyle w:val="FootnoteReference"/>
          <w:rFonts w:ascii="David" w:hAnsi="David" w:cs="David"/>
          <w:rtl/>
        </w:rPr>
        <w:footnoteReference w:id="10"/>
      </w:r>
      <w:r w:rsidRPr="004B5B46">
        <w:rPr>
          <w:rFonts w:ascii="David" w:hAnsi="David" w:cs="David"/>
          <w:sz w:val="24"/>
          <w:szCs w:val="24"/>
          <w:rtl/>
        </w:rPr>
        <w:t xml:space="preserve"> </w:t>
      </w:r>
      <w:bookmarkEnd w:id="2"/>
      <w:r w:rsidRPr="004B5B46">
        <w:rPr>
          <w:rFonts w:ascii="David" w:hAnsi="David" w:cs="David"/>
          <w:sz w:val="24"/>
          <w:szCs w:val="24"/>
          <w:rtl/>
        </w:rPr>
        <w:t xml:space="preserve">בסה"כ הדפיסו בני משפחת </w:t>
      </w:r>
      <w:r>
        <w:rPr>
          <w:rFonts w:ascii="David" w:hAnsi="David" w:cs="David"/>
          <w:sz w:val="24"/>
          <w:szCs w:val="24"/>
        </w:rPr>
        <w:t>Shapira</w:t>
      </w:r>
      <w:r w:rsidRPr="004B5B46">
        <w:rPr>
          <w:rFonts w:ascii="David" w:hAnsi="David" w:cs="David"/>
          <w:sz w:val="24"/>
          <w:szCs w:val="24"/>
          <w:rtl/>
        </w:rPr>
        <w:t xml:space="preserve"> בתקופת פעילותם בסלאוויטה קצת מעל 300 כותרים המוכרים לנו היום. </w:t>
      </w:r>
      <w:bookmarkEnd w:id="3"/>
    </w:p>
    <w:p w14:paraId="35A260D9" w14:textId="77777777" w:rsidR="00553A8E" w:rsidRPr="004B5B46" w:rsidRDefault="00553A8E" w:rsidP="00553A8E">
      <w:pPr>
        <w:spacing w:line="360" w:lineRule="auto"/>
        <w:jc w:val="both"/>
        <w:rPr>
          <w:rFonts w:ascii="David" w:hAnsi="David" w:cs="David"/>
          <w:sz w:val="24"/>
          <w:szCs w:val="24"/>
          <w:rtl/>
        </w:rPr>
      </w:pPr>
    </w:p>
    <w:p w14:paraId="316A2665" w14:textId="77777777" w:rsidR="00553A8E" w:rsidRPr="004B5B46" w:rsidRDefault="00553A8E" w:rsidP="00553A8E">
      <w:pPr>
        <w:spacing w:line="360" w:lineRule="auto"/>
        <w:jc w:val="both"/>
        <w:rPr>
          <w:rFonts w:ascii="David" w:hAnsi="David" w:cs="David"/>
          <w:b/>
          <w:bCs/>
          <w:sz w:val="24"/>
          <w:szCs w:val="24"/>
          <w:u w:val="single"/>
          <w:rtl/>
        </w:rPr>
      </w:pPr>
      <w:r w:rsidRPr="004B5B46">
        <w:rPr>
          <w:rFonts w:ascii="David" w:hAnsi="David" w:cs="David"/>
          <w:b/>
          <w:bCs/>
          <w:sz w:val="24"/>
          <w:szCs w:val="24"/>
          <w:u w:val="single"/>
          <w:rtl/>
        </w:rPr>
        <w:t>הדפסת התלמוד הבבלי בשני בתי הדפוס (1836-1834)</w:t>
      </w:r>
    </w:p>
    <w:p w14:paraId="504FC80F" w14:textId="77777777" w:rsidR="00553A8E" w:rsidRPr="004B5B46" w:rsidRDefault="00553A8E" w:rsidP="00553A8E">
      <w:pPr>
        <w:spacing w:line="360" w:lineRule="auto"/>
        <w:jc w:val="both"/>
        <w:rPr>
          <w:rFonts w:ascii="David" w:hAnsi="David" w:cs="David"/>
          <w:sz w:val="24"/>
          <w:szCs w:val="24"/>
          <w:rtl/>
        </w:rPr>
      </w:pPr>
      <w:bookmarkStart w:id="5" w:name="_Hlk58339771"/>
      <w:r w:rsidRPr="004B5B46">
        <w:rPr>
          <w:rFonts w:ascii="David" w:hAnsi="David" w:cs="David"/>
          <w:sz w:val="24"/>
          <w:szCs w:val="24"/>
          <w:rtl/>
        </w:rPr>
        <w:t>התלמוד הבבלי הוא היצירה היהודית היסודית והחשובה ביותר בעולם הלימוד היהודי המסורתי.</w:t>
      </w:r>
      <w:r w:rsidRPr="004B5B46">
        <w:rPr>
          <w:rStyle w:val="FootnoteReference"/>
          <w:rFonts w:ascii="David" w:hAnsi="David" w:cs="David"/>
          <w:rtl/>
        </w:rPr>
        <w:footnoteReference w:id="11"/>
      </w:r>
      <w:r w:rsidRPr="004B5B46">
        <w:rPr>
          <w:rFonts w:ascii="David" w:hAnsi="David" w:cs="David"/>
          <w:sz w:val="24"/>
          <w:szCs w:val="24"/>
        </w:rPr>
        <w:t xml:space="preserve"> </w:t>
      </w:r>
      <w:r w:rsidRPr="004B5B46">
        <w:rPr>
          <w:rFonts w:ascii="David" w:hAnsi="David" w:cs="David"/>
          <w:sz w:val="24"/>
          <w:szCs w:val="24"/>
          <w:rtl/>
        </w:rPr>
        <w:t>התלמוד מורכב ממספר רב של כרכים</w:t>
      </w:r>
      <w:r w:rsidRPr="004B5B46">
        <w:rPr>
          <w:rFonts w:ascii="David" w:hAnsi="David" w:cs="David"/>
          <w:sz w:val="24"/>
          <w:szCs w:val="24"/>
        </w:rPr>
        <w:t xml:space="preserve"> </w:t>
      </w:r>
      <w:r w:rsidRPr="004B5B46">
        <w:rPr>
          <w:rFonts w:ascii="David" w:hAnsi="David" w:cs="David"/>
          <w:sz w:val="24"/>
          <w:szCs w:val="24"/>
          <w:rtl/>
        </w:rPr>
        <w:t>והדפסתו דרשה אמצעים כלכליים וטכנולוגיים</w:t>
      </w:r>
      <w:r w:rsidRPr="004B5B46">
        <w:rPr>
          <w:rFonts w:ascii="David" w:hAnsi="David" w:cs="David"/>
          <w:sz w:val="24"/>
          <w:szCs w:val="24"/>
        </w:rPr>
        <w:t xml:space="preserve"> </w:t>
      </w:r>
      <w:r w:rsidRPr="004B5B46">
        <w:rPr>
          <w:rFonts w:ascii="David" w:hAnsi="David" w:cs="David"/>
          <w:sz w:val="24"/>
          <w:szCs w:val="24"/>
          <w:rtl/>
        </w:rPr>
        <w:t xml:space="preserve">מורכבים ורבים. במהלך השנים חוברו פירושים רבים לתלמוד, והמדפיסים הוסיפו אותם למהדורות התלמוד, בשל כך הדפסתו הפכה ליותר ויותר יקרה ומורכבת. </w:t>
      </w:r>
      <w:bookmarkStart w:id="6" w:name="_Hlk72400708"/>
      <w:r w:rsidRPr="004B5B46">
        <w:rPr>
          <w:rFonts w:ascii="David" w:hAnsi="David" w:cs="David"/>
          <w:sz w:val="24"/>
          <w:szCs w:val="24"/>
          <w:rtl/>
        </w:rPr>
        <w:t xml:space="preserve">חשוב לציין כי למעלה משליש מהכותרים שהודפסו במשך השנים אצל משפחת </w:t>
      </w:r>
      <w:r>
        <w:rPr>
          <w:rFonts w:ascii="David" w:hAnsi="David" w:cs="David"/>
          <w:sz w:val="24"/>
          <w:szCs w:val="24"/>
        </w:rPr>
        <w:t>Shapira</w:t>
      </w:r>
      <w:r w:rsidRPr="004B5B46">
        <w:rPr>
          <w:rFonts w:ascii="David" w:hAnsi="David" w:cs="David"/>
          <w:sz w:val="24"/>
          <w:szCs w:val="24"/>
          <w:rtl/>
        </w:rPr>
        <w:t xml:space="preserve"> היו מסכתות</w:t>
      </w:r>
      <w:r>
        <w:rPr>
          <w:rFonts w:ascii="David" w:hAnsi="David" w:cs="David" w:hint="cs"/>
          <w:sz w:val="24"/>
          <w:szCs w:val="24"/>
          <w:rtl/>
        </w:rPr>
        <w:t xml:space="preserve"> שונות</w:t>
      </w:r>
      <w:r w:rsidRPr="004B5B46">
        <w:rPr>
          <w:rFonts w:ascii="David" w:hAnsi="David" w:cs="David"/>
          <w:sz w:val="24"/>
          <w:szCs w:val="24"/>
          <w:rtl/>
        </w:rPr>
        <w:t xml:space="preserve"> מהתלמוד, ללמדנו עד כמה היתה הדפסת התלמוד חשובה לקיומו </w:t>
      </w:r>
      <w:r>
        <w:rPr>
          <w:rFonts w:ascii="David" w:hAnsi="David" w:cs="David" w:hint="cs"/>
          <w:sz w:val="24"/>
          <w:szCs w:val="24"/>
          <w:rtl/>
        </w:rPr>
        <w:t xml:space="preserve">הכלכלי </w:t>
      </w:r>
      <w:r w:rsidRPr="004B5B46">
        <w:rPr>
          <w:rFonts w:ascii="David" w:hAnsi="David" w:cs="David"/>
          <w:sz w:val="24"/>
          <w:szCs w:val="24"/>
          <w:rtl/>
        </w:rPr>
        <w:t>של בית הדפוס.</w:t>
      </w:r>
      <w:r w:rsidRPr="004B5B46">
        <w:rPr>
          <w:rStyle w:val="FootnoteReference"/>
          <w:rFonts w:ascii="David" w:hAnsi="David" w:cs="David"/>
          <w:rtl/>
        </w:rPr>
        <w:footnoteReference w:id="12"/>
      </w:r>
      <w:r w:rsidRPr="004B5B46">
        <w:rPr>
          <w:rFonts w:ascii="David" w:hAnsi="David" w:cs="David"/>
          <w:sz w:val="24"/>
          <w:szCs w:val="24"/>
          <w:rtl/>
        </w:rPr>
        <w:t xml:space="preserve"> כבר בשנים הראשונות לפעילותו של בית הדפוס הוציאה משפחת </w:t>
      </w:r>
      <w:r>
        <w:rPr>
          <w:rFonts w:ascii="David" w:hAnsi="David" w:cs="David"/>
          <w:sz w:val="24"/>
          <w:szCs w:val="24"/>
        </w:rPr>
        <w:t>Shapira</w:t>
      </w:r>
      <w:r w:rsidRPr="004B5B46">
        <w:rPr>
          <w:rFonts w:ascii="David" w:hAnsi="David" w:cs="David"/>
          <w:sz w:val="24"/>
          <w:szCs w:val="24"/>
          <w:rtl/>
        </w:rPr>
        <w:t xml:space="preserve"> לאור הדפסה של התלמוד (החל משנת 1800). הדפסה זו נתמכה כלכלית על ידי האדמו"ר מחב"ד, רבי שניאור זלמן בן ברוך מלאדי.</w:t>
      </w:r>
      <w:r w:rsidRPr="004B5B46">
        <w:rPr>
          <w:rStyle w:val="FootnoteReference"/>
          <w:rFonts w:ascii="David" w:hAnsi="David" w:cs="David"/>
          <w:rtl/>
        </w:rPr>
        <w:footnoteReference w:id="13"/>
      </w:r>
      <w:r w:rsidRPr="004B5B46">
        <w:rPr>
          <w:rFonts w:ascii="David" w:hAnsi="David" w:cs="David"/>
          <w:sz w:val="24"/>
          <w:szCs w:val="24"/>
          <w:rtl/>
        </w:rPr>
        <w:t xml:space="preserve"> </w:t>
      </w:r>
    </w:p>
    <w:p w14:paraId="1FBAB959"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לאחר שמכר את כל עותקי ההדפסה הראשונה קיבל משה </w:t>
      </w:r>
      <w:r>
        <w:rPr>
          <w:rFonts w:ascii="David" w:hAnsi="David" w:cs="David"/>
          <w:sz w:val="24"/>
          <w:szCs w:val="24"/>
        </w:rPr>
        <w:t>Shapira</w:t>
      </w:r>
      <w:r w:rsidRPr="004B5B46">
        <w:rPr>
          <w:rFonts w:ascii="David" w:hAnsi="David" w:cs="David"/>
          <w:sz w:val="24"/>
          <w:szCs w:val="24"/>
          <w:rtl/>
        </w:rPr>
        <w:t xml:space="preserve"> מהאדמו"ר את זכויות ההדפסה</w:t>
      </w:r>
      <w:r>
        <w:rPr>
          <w:rFonts w:ascii="David" w:hAnsi="David" w:cs="David" w:hint="cs"/>
          <w:sz w:val="24"/>
          <w:szCs w:val="24"/>
          <w:rtl/>
        </w:rPr>
        <w:t xml:space="preserve"> של המהדורה</w:t>
      </w:r>
      <w:r w:rsidRPr="004B5B46">
        <w:rPr>
          <w:rStyle w:val="FootnoteReference"/>
          <w:rFonts w:ascii="David" w:hAnsi="David" w:cs="David"/>
          <w:rtl/>
        </w:rPr>
        <w:footnoteReference w:id="14"/>
      </w:r>
      <w:r w:rsidRPr="004B5B46">
        <w:rPr>
          <w:rFonts w:ascii="David" w:hAnsi="David" w:cs="David"/>
          <w:sz w:val="24"/>
          <w:szCs w:val="24"/>
          <w:rtl/>
        </w:rPr>
        <w:t xml:space="preserve"> ובין השנים 1808 ל- 1813 הוציא בית הדפוס של משפחת </w:t>
      </w:r>
      <w:r>
        <w:rPr>
          <w:rFonts w:ascii="David" w:hAnsi="David" w:cs="David"/>
          <w:sz w:val="24"/>
          <w:szCs w:val="24"/>
        </w:rPr>
        <w:t>Shapira</w:t>
      </w:r>
      <w:r w:rsidRPr="004B5B46">
        <w:rPr>
          <w:rFonts w:ascii="David" w:hAnsi="David" w:cs="David"/>
          <w:sz w:val="24"/>
          <w:szCs w:val="24"/>
          <w:rtl/>
        </w:rPr>
        <w:t xml:space="preserve"> לאור מהדורה נוספת, מפוארת מקודמתה, של התלמוד, מהדורה זו יצאה פעמיים בשתי הדפסות צמודות זו לזו (הדפסה ראשונה 1808-1813, הדפסה שניה 1816-1822). </w:t>
      </w:r>
    </w:p>
    <w:p w14:paraId="59655343"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לקראת ההדפסה של התלמוד בבית הדפוס של </w:t>
      </w:r>
      <w:r>
        <w:rPr>
          <w:rFonts w:ascii="David" w:hAnsi="David" w:cs="David"/>
          <w:sz w:val="24"/>
          <w:szCs w:val="24"/>
        </w:rPr>
        <w:t>Shapira</w:t>
      </w:r>
      <w:r w:rsidRPr="004B5B46">
        <w:rPr>
          <w:rFonts w:ascii="David" w:hAnsi="David" w:cs="David"/>
          <w:sz w:val="24"/>
          <w:szCs w:val="24"/>
          <w:rtl/>
        </w:rPr>
        <w:t>, דאגו אנשי בית הדפוס לאסוף הסכמות מרבנים שונים שבאמצעותם שמרו על זכויות היוצרים שלהם. משמעות ההסכמה היתה איסור על מדפיסים יהודים אחרים להדפיס הוצאה נוספת של התלמוד במשך עשרים וחמש שנה. מעין זכויות יוצרים של העולם המסורתי המעוגנת בהלכה היהודית, ובמקרה הזה הסתמכה על גדולי הצדיקים בחסידויות של אותם ימים ובראשם רבי שניאור זלמן מלאדי מייסד חסידות חב"ד.</w:t>
      </w:r>
      <w:r w:rsidRPr="004B5B46">
        <w:rPr>
          <w:rStyle w:val="FootnoteReference"/>
          <w:rFonts w:ascii="David" w:hAnsi="David" w:cs="David"/>
          <w:rtl/>
        </w:rPr>
        <w:footnoteReference w:id="15"/>
      </w:r>
      <w:r w:rsidRPr="004B5B46">
        <w:rPr>
          <w:rFonts w:ascii="David" w:hAnsi="David" w:cs="David"/>
          <w:sz w:val="24"/>
          <w:szCs w:val="24"/>
          <w:rtl/>
        </w:rPr>
        <w:t xml:space="preserve"> </w:t>
      </w:r>
    </w:p>
    <w:p w14:paraId="1F381991"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לכאורה, אין לאיש זכויות יוצרים על התלמוד שהרי איש ממדפיסי המאה ה- 19 בהם אנו דנים לא יצר או קנה את זכויות ההדפסה של התלמוד. אלא שמתוך הדיון שלפנינו עולה שאף גורם לא ערער על עצם קיומן </w:t>
      </w:r>
      <w:r w:rsidRPr="004B5B46">
        <w:rPr>
          <w:rFonts w:ascii="David" w:hAnsi="David" w:cs="David"/>
          <w:sz w:val="24"/>
          <w:szCs w:val="24"/>
          <w:rtl/>
        </w:rPr>
        <w:lastRenderedPageBreak/>
        <w:t>של הגבלות הלכתיות על הדפסות התלמוד כעובדה קיימת, וכי ישנם תקדימים ברורים להגבלות ולחרמות על מדפיסים שלא להדפיס, או לא להפיץ, באזורים בהם כבר מודפס ומופץ התלמוד בידי אחרים.</w:t>
      </w:r>
      <w:r w:rsidRPr="004B5B46">
        <w:rPr>
          <w:rStyle w:val="FootnoteReference"/>
          <w:rFonts w:ascii="David" w:hAnsi="David" w:cs="David"/>
          <w:rtl/>
        </w:rPr>
        <w:footnoteReference w:id="16"/>
      </w:r>
    </w:p>
    <w:p w14:paraId="46399C8D"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רוב התשובות שהגיעו לידינו מהדיון הזה אינן תשובות הלכתיות בסגנון המוכר מספרי השו"תים, אלא תשובה מעשית ספציפית למחלוקת.</w:t>
      </w:r>
      <w:r>
        <w:rPr>
          <w:rStyle w:val="FootnoteReference"/>
          <w:rFonts w:ascii="David" w:hAnsi="David" w:cs="David"/>
          <w:rtl/>
        </w:rPr>
        <w:footnoteReference w:id="17"/>
      </w:r>
      <w:r w:rsidRPr="004B5B46">
        <w:rPr>
          <w:rFonts w:ascii="David" w:hAnsi="David" w:cs="David"/>
          <w:sz w:val="24"/>
          <w:szCs w:val="24"/>
          <w:rtl/>
        </w:rPr>
        <w:t xml:space="preserve"> כאשר לשני הצדדים, ברור לחלוטין כי המנגנון קיים ויש לכבד אותו והמחלוקת היא בשאלת הפרשנות לעניין הזמן: האם עשרים, או חמש-עשרה שנה</w:t>
      </w:r>
      <w:r>
        <w:rPr>
          <w:rFonts w:ascii="David" w:hAnsi="David" w:cs="David" w:hint="cs"/>
          <w:sz w:val="24"/>
          <w:szCs w:val="24"/>
          <w:rtl/>
        </w:rPr>
        <w:t>,</w:t>
      </w:r>
      <w:r w:rsidRPr="004B5B46">
        <w:rPr>
          <w:rFonts w:ascii="David" w:hAnsi="David" w:cs="David"/>
          <w:sz w:val="24"/>
          <w:szCs w:val="24"/>
          <w:rtl/>
        </w:rPr>
        <w:t xml:space="preserve"> הם הזמן שהמגבלה קיימת או שזה הזמן הסביר והמקסימלי לממכר כל עותקי המהדורה שלשמה התקבלו ההסכמות, ומרגע שהסתיימה מכירת המהדורה אין עוד תוקף להסכמות. </w:t>
      </w:r>
    </w:p>
    <w:p w14:paraId="2B37B500"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נבקש אם כך להבין את המנגנון בכל הנוגע להדפסת התלמוד בדפוס </w:t>
      </w:r>
      <w:r>
        <w:rPr>
          <w:rFonts w:ascii="David" w:hAnsi="David" w:cs="David"/>
          <w:sz w:val="24"/>
          <w:szCs w:val="24"/>
        </w:rPr>
        <w:t>Shapira</w:t>
      </w:r>
      <w:r w:rsidRPr="004B5B46">
        <w:rPr>
          <w:rFonts w:ascii="David" w:hAnsi="David" w:cs="David"/>
          <w:sz w:val="24"/>
          <w:szCs w:val="24"/>
          <w:rtl/>
        </w:rPr>
        <w:t xml:space="preserve">: במהדורה הראשונה העניקו כמה מחשובי הרבנים החסידים בלעדיות לדפוס </w:t>
      </w:r>
      <w:r>
        <w:rPr>
          <w:rFonts w:ascii="David" w:hAnsi="David" w:cs="David"/>
          <w:sz w:val="24"/>
          <w:szCs w:val="24"/>
        </w:rPr>
        <w:t>Shapira</w:t>
      </w:r>
      <w:r>
        <w:rPr>
          <w:rFonts w:ascii="David" w:hAnsi="David" w:cs="David" w:hint="cs"/>
          <w:sz w:val="24"/>
          <w:szCs w:val="24"/>
          <w:rtl/>
        </w:rPr>
        <w:t>. תוקף הבלעדיות פתוח לפרשנות:</w:t>
      </w:r>
      <w:r w:rsidRPr="004B5B46">
        <w:rPr>
          <w:rFonts w:ascii="David" w:hAnsi="David" w:cs="David"/>
          <w:sz w:val="24"/>
          <w:szCs w:val="24"/>
          <w:rtl/>
        </w:rPr>
        <w:t xml:space="preserve"> עד לשנת 1826 או עד גמר מכירת המהדורה. כאשר חזרו המדפיסים להדפיס מהדורה שניה, העניקו להם רבנים אחרים בלעדיות לחמש עשרה שנים נוספות מסיום ההדפסה, שכאמור הסתיימה ב- 1816. קרי - עד 1837. או על פי ההבנה האחרת, עד לסיום ממכר שתי ההדפסות של המהדורה השניה. </w:t>
      </w:r>
    </w:p>
    <w:bookmarkEnd w:id="6"/>
    <w:p w14:paraId="13278A6F"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אלא שבשנת 1834, מעט לפני שהסתיימה תקופת הבלעדיות, החלו בבית הדפוס של </w:t>
      </w:r>
      <w:r>
        <w:rPr>
          <w:rFonts w:ascii="David" w:hAnsi="David" w:cs="David"/>
          <w:sz w:val="24"/>
          <w:szCs w:val="24"/>
        </w:rPr>
        <w:t>Shapira</w:t>
      </w:r>
      <w:r w:rsidRPr="004B5B46">
        <w:rPr>
          <w:rFonts w:ascii="David" w:hAnsi="David" w:cs="David"/>
          <w:sz w:val="24"/>
          <w:szCs w:val="24"/>
          <w:rtl/>
        </w:rPr>
        <w:t xml:space="preserve"> להתארגן להדפסה נוספת של מהדורת התלמוד שלהם.</w:t>
      </w:r>
      <w:r>
        <w:rPr>
          <w:rFonts w:ascii="David" w:hAnsi="David" w:cs="David" w:hint="cs"/>
          <w:sz w:val="24"/>
          <w:szCs w:val="24"/>
          <w:rtl/>
        </w:rPr>
        <w:t xml:space="preserve"> או </w:t>
      </w:r>
      <w:r w:rsidRPr="004B5B46">
        <w:rPr>
          <w:rFonts w:ascii="David" w:hAnsi="David" w:cs="David"/>
          <w:sz w:val="24"/>
          <w:szCs w:val="24"/>
          <w:rtl/>
        </w:rPr>
        <w:t>אז</w:t>
      </w:r>
      <w:r>
        <w:rPr>
          <w:rFonts w:ascii="David" w:hAnsi="David" w:cs="David" w:hint="cs"/>
          <w:sz w:val="24"/>
          <w:szCs w:val="24"/>
          <w:rtl/>
        </w:rPr>
        <w:t>,</w:t>
      </w:r>
      <w:r w:rsidRPr="004B5B46">
        <w:rPr>
          <w:rFonts w:ascii="David" w:hAnsi="David" w:cs="David"/>
          <w:sz w:val="24"/>
          <w:szCs w:val="24"/>
          <w:rtl/>
        </w:rPr>
        <w:t xml:space="preserve"> התברר שגם בבית הדפוס של משפחת </w:t>
      </w:r>
      <w:r>
        <w:rPr>
          <w:rFonts w:ascii="David" w:hAnsi="David" w:cs="David"/>
          <w:sz w:val="24"/>
          <w:szCs w:val="24"/>
        </w:rPr>
        <w:t>romm</w:t>
      </w:r>
      <w:r w:rsidRPr="004B5B46">
        <w:rPr>
          <w:rFonts w:ascii="David" w:hAnsi="David" w:cs="David"/>
          <w:sz w:val="24"/>
          <w:szCs w:val="24"/>
          <w:rtl/>
        </w:rPr>
        <w:t>, בווילנה, החלו להערך להדפסת התלמוד</w:t>
      </w:r>
      <w:r>
        <w:rPr>
          <w:rFonts w:ascii="David" w:hAnsi="David" w:cs="David" w:hint="cs"/>
          <w:sz w:val="24"/>
          <w:szCs w:val="24"/>
          <w:rtl/>
        </w:rPr>
        <w:t xml:space="preserve"> מתוך הנחה שהבלעדיות של </w:t>
      </w:r>
      <w:r>
        <w:rPr>
          <w:rFonts w:ascii="David" w:hAnsi="David" w:cs="David" w:hint="cs"/>
          <w:sz w:val="24"/>
          <w:szCs w:val="24"/>
        </w:rPr>
        <w:t>Shapira</w:t>
      </w:r>
      <w:r>
        <w:rPr>
          <w:rFonts w:ascii="David" w:hAnsi="David" w:cs="David" w:hint="cs"/>
          <w:sz w:val="24"/>
          <w:szCs w:val="24"/>
          <w:rtl/>
        </w:rPr>
        <w:t xml:space="preserve"> הסתיימה מאחר ואין להשיג בשוק הספרים את התלמוד</w:t>
      </w:r>
      <w:r w:rsidRPr="004B5B46">
        <w:rPr>
          <w:rFonts w:ascii="David" w:hAnsi="David" w:cs="David"/>
          <w:sz w:val="24"/>
          <w:szCs w:val="24"/>
          <w:rtl/>
        </w:rPr>
        <w:t xml:space="preserve">. </w:t>
      </w:r>
      <w:r>
        <w:rPr>
          <w:rFonts w:ascii="David" w:hAnsi="David" w:cs="David" w:hint="cs"/>
          <w:sz w:val="24"/>
          <w:szCs w:val="24"/>
          <w:rtl/>
        </w:rPr>
        <w:t>המדפיסים בפתיחה למסכת ברכות כתבו כי החלטתם להדפיס ש"ס נבעה</w:t>
      </w:r>
      <w:r w:rsidRPr="004B5B46">
        <w:rPr>
          <w:rFonts w:ascii="David" w:hAnsi="David" w:cs="David"/>
          <w:sz w:val="24"/>
          <w:szCs w:val="24"/>
          <w:rtl/>
        </w:rPr>
        <w:t xml:space="preserve"> מכוחות השוק: ההדפסות הישנות כלו מהשוק ולא ניתן היה להשיג ש"ס. </w:t>
      </w:r>
      <w:r>
        <w:rPr>
          <w:rFonts w:ascii="David" w:hAnsi="David" w:cs="David" w:hint="cs"/>
          <w:sz w:val="24"/>
          <w:szCs w:val="24"/>
          <w:rtl/>
        </w:rPr>
        <w:t xml:space="preserve">ובהמשך </w:t>
      </w:r>
      <w:r w:rsidRPr="004B5B46">
        <w:rPr>
          <w:rFonts w:ascii="David" w:hAnsi="David" w:cs="David"/>
          <w:sz w:val="24"/>
          <w:szCs w:val="24"/>
          <w:rtl/>
        </w:rPr>
        <w:t>דברי</w:t>
      </w:r>
      <w:r>
        <w:rPr>
          <w:rFonts w:ascii="David" w:hAnsi="David" w:cs="David" w:hint="cs"/>
          <w:sz w:val="24"/>
          <w:szCs w:val="24"/>
          <w:rtl/>
        </w:rPr>
        <w:t xml:space="preserve">הם כתבו </w:t>
      </w:r>
      <w:r w:rsidRPr="004B5B46">
        <w:rPr>
          <w:rFonts w:ascii="David" w:hAnsi="David" w:cs="David"/>
          <w:sz w:val="24"/>
          <w:szCs w:val="24"/>
          <w:rtl/>
        </w:rPr>
        <w:t xml:space="preserve">כך: </w:t>
      </w:r>
    </w:p>
    <w:p w14:paraId="6EF67819" w14:textId="77777777" w:rsidR="00553A8E" w:rsidRPr="004B5B46" w:rsidRDefault="00553A8E" w:rsidP="00553A8E">
      <w:pPr>
        <w:spacing w:line="360" w:lineRule="auto"/>
        <w:ind w:left="720"/>
        <w:jc w:val="both"/>
        <w:rPr>
          <w:rFonts w:ascii="David" w:hAnsi="David" w:cs="David"/>
          <w:sz w:val="24"/>
          <w:szCs w:val="24"/>
          <w:rtl/>
        </w:rPr>
      </w:pPr>
      <w:r w:rsidRPr="004B5B46">
        <w:rPr>
          <w:rFonts w:ascii="David" w:hAnsi="David" w:cs="David"/>
          <w:sz w:val="24"/>
          <w:szCs w:val="24"/>
          <w:rtl/>
        </w:rPr>
        <w:t xml:space="preserve">"ואתם הגאונים המפורסמים עיני העדה גאוני </w:t>
      </w:r>
      <w:r w:rsidRPr="004B5B46">
        <w:rPr>
          <w:rFonts w:ascii="David" w:hAnsi="David" w:cs="David"/>
          <w:b/>
          <w:bCs/>
          <w:sz w:val="24"/>
          <w:szCs w:val="24"/>
          <w:rtl/>
        </w:rPr>
        <w:t>ליטא, זאמוט, רייסין, פולין ואשכנז</w:t>
      </w:r>
      <w:r w:rsidRPr="004B5B46">
        <w:rPr>
          <w:rFonts w:ascii="David" w:hAnsi="David" w:cs="David"/>
          <w:sz w:val="24"/>
          <w:szCs w:val="24"/>
          <w:rtl/>
        </w:rPr>
        <w:t>. אשר ידעתם ברור כי מלאכתנו מלאכת תפארת לעושיה היא. [...] אשר ע"כ [על כן] קמתם לעזרתנו. לגדור גדר על שארי מדפיסים עד משך ט"ו שנים מיום כלות הדפסת הש"ס [...]"</w:t>
      </w:r>
      <w:r w:rsidRPr="004B5B46">
        <w:rPr>
          <w:rStyle w:val="FootnoteReference"/>
          <w:rFonts w:ascii="David" w:hAnsi="David" w:cs="David"/>
          <w:rtl/>
        </w:rPr>
        <w:footnoteReference w:id="18"/>
      </w:r>
    </w:p>
    <w:p w14:paraId="006A44A2"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קרי, גם מדפיסי וילנה וגרודנו דאגו שיהיו בידם הסכמות המגבילות מדפיסים אחרים</w:t>
      </w:r>
      <w:r>
        <w:rPr>
          <w:rFonts w:ascii="David" w:hAnsi="David" w:cs="David" w:hint="cs"/>
          <w:sz w:val="24"/>
          <w:szCs w:val="24"/>
          <w:rtl/>
        </w:rPr>
        <w:t xml:space="preserve">. </w:t>
      </w:r>
      <w:r w:rsidRPr="004B5B46">
        <w:rPr>
          <w:rFonts w:ascii="David" w:hAnsi="David" w:cs="David"/>
          <w:sz w:val="24"/>
          <w:szCs w:val="24"/>
          <w:rtl/>
        </w:rPr>
        <w:t>בנובמבר 1835, הודפס בווילנה ספרון נפרד ובו ההסכמות.</w:t>
      </w:r>
      <w:r w:rsidRPr="004B5B46">
        <w:rPr>
          <w:rStyle w:val="FootnoteReference"/>
          <w:rFonts w:ascii="David" w:hAnsi="David" w:cs="David"/>
          <w:rtl/>
        </w:rPr>
        <w:footnoteReference w:id="19"/>
      </w:r>
      <w:r w:rsidRPr="004B5B46">
        <w:rPr>
          <w:rFonts w:ascii="David" w:hAnsi="David" w:cs="David"/>
          <w:sz w:val="24"/>
          <w:szCs w:val="24"/>
          <w:rtl/>
        </w:rPr>
        <w:t xml:space="preserve"> </w:t>
      </w:r>
      <w:r>
        <w:rPr>
          <w:rFonts w:ascii="David" w:hAnsi="David" w:cs="David" w:hint="cs"/>
          <w:sz w:val="24"/>
          <w:szCs w:val="24"/>
          <w:rtl/>
        </w:rPr>
        <w:t xml:space="preserve">ממנו עולה כי כבר </w:t>
      </w:r>
      <w:r w:rsidRPr="004B5B46">
        <w:rPr>
          <w:rFonts w:ascii="David" w:hAnsi="David" w:cs="David"/>
          <w:sz w:val="24"/>
          <w:szCs w:val="24"/>
          <w:rtl/>
        </w:rPr>
        <w:t>בסוף חודש מרץ 1834 פנו המדפיסים מנחם מן ושמחה זימל לאב בית הדין של העיר וילנה, הרב אברהם אבלי פוסבולר, והודיעו לו כי הם מתכננים להדפיס מהדורה משלהם לתלמוד הבבלי. הרב פוסבולר נתן להם את מכתב ה</w:t>
      </w:r>
      <w:r>
        <w:rPr>
          <w:rFonts w:ascii="David" w:hAnsi="David" w:cs="David" w:hint="cs"/>
          <w:sz w:val="24"/>
          <w:szCs w:val="24"/>
          <w:rtl/>
        </w:rPr>
        <w:t xml:space="preserve">סכמה ובו העניק להם בלעדיות </w:t>
      </w:r>
      <w:r w:rsidRPr="004B5B46">
        <w:rPr>
          <w:rFonts w:ascii="David" w:hAnsi="David" w:cs="David"/>
          <w:sz w:val="24"/>
          <w:szCs w:val="24"/>
          <w:rtl/>
        </w:rPr>
        <w:t>והנימוק המרכזי שלו הוא שתקופה ארוכה לא ניתן להשיג עותקים של התלמוד כי המהדורה של סלאוויטה נמכרה כולה.</w:t>
      </w:r>
      <w:r w:rsidRPr="004B5B46">
        <w:rPr>
          <w:rStyle w:val="FootnoteReference"/>
          <w:rFonts w:ascii="David" w:hAnsi="David" w:cs="David"/>
          <w:rtl/>
        </w:rPr>
        <w:footnoteReference w:id="20"/>
      </w:r>
      <w:r w:rsidRPr="004B5B46">
        <w:rPr>
          <w:rFonts w:ascii="David" w:hAnsi="David" w:cs="David"/>
          <w:sz w:val="24"/>
          <w:szCs w:val="24"/>
          <w:rtl/>
        </w:rPr>
        <w:t xml:space="preserve"> אלא שבאותה תקופה ממש נערך</w:t>
      </w:r>
      <w:r>
        <w:rPr>
          <w:rFonts w:ascii="David" w:hAnsi="David" w:cs="David" w:hint="cs"/>
          <w:sz w:val="24"/>
          <w:szCs w:val="24"/>
          <w:rtl/>
        </w:rPr>
        <w:t>, כאמור,</w:t>
      </w:r>
      <w:r w:rsidRPr="004B5B46">
        <w:rPr>
          <w:rFonts w:ascii="David" w:hAnsi="David" w:cs="David"/>
          <w:sz w:val="24"/>
          <w:szCs w:val="24"/>
          <w:rtl/>
        </w:rPr>
        <w:t xml:space="preserve"> גם בית הדפוס </w:t>
      </w:r>
      <w:r>
        <w:rPr>
          <w:rFonts w:ascii="David" w:hAnsi="David" w:cs="David"/>
          <w:sz w:val="24"/>
          <w:szCs w:val="24"/>
        </w:rPr>
        <w:t>Shapira</w:t>
      </w:r>
      <w:r w:rsidRPr="004B5B46">
        <w:rPr>
          <w:rFonts w:ascii="David" w:hAnsi="David" w:cs="David"/>
          <w:sz w:val="24"/>
          <w:szCs w:val="24"/>
          <w:rtl/>
        </w:rPr>
        <w:t xml:space="preserve">, שבאותה תקופה נוהל על ידי שמואל אברהם </w:t>
      </w:r>
      <w:r>
        <w:rPr>
          <w:rFonts w:ascii="David" w:hAnsi="David" w:cs="David"/>
          <w:sz w:val="24"/>
          <w:szCs w:val="24"/>
        </w:rPr>
        <w:t>Shapira</w:t>
      </w:r>
      <w:r w:rsidRPr="004B5B46">
        <w:rPr>
          <w:rFonts w:ascii="David" w:hAnsi="David" w:cs="David"/>
          <w:sz w:val="24"/>
          <w:szCs w:val="24"/>
          <w:rtl/>
        </w:rPr>
        <w:t>,</w:t>
      </w:r>
      <w:r>
        <w:rPr>
          <w:rFonts w:ascii="David" w:hAnsi="David" w:cs="David" w:hint="cs"/>
          <w:sz w:val="24"/>
          <w:szCs w:val="24"/>
          <w:rtl/>
        </w:rPr>
        <w:t xml:space="preserve"> </w:t>
      </w:r>
      <w:r w:rsidRPr="004B5B46">
        <w:rPr>
          <w:rFonts w:ascii="David" w:hAnsi="David" w:cs="David"/>
          <w:sz w:val="24"/>
          <w:szCs w:val="24"/>
          <w:rtl/>
        </w:rPr>
        <w:t>בנו של מייסד</w:t>
      </w:r>
      <w:r>
        <w:rPr>
          <w:rFonts w:ascii="David" w:hAnsi="David" w:cs="David" w:hint="cs"/>
          <w:sz w:val="24"/>
          <w:szCs w:val="24"/>
          <w:rtl/>
        </w:rPr>
        <w:t xml:space="preserve"> בית הדפוס,</w:t>
      </w:r>
      <w:r w:rsidRPr="004B5B46">
        <w:rPr>
          <w:rFonts w:ascii="David" w:hAnsi="David" w:cs="David"/>
          <w:sz w:val="24"/>
          <w:szCs w:val="24"/>
          <w:rtl/>
        </w:rPr>
        <w:t xml:space="preserve"> להדפסה חדשה, רביעית, של מהדורת התלמוד שבבעלותו (המהדורה השניה הודפסה פעמיים). מחלוקת הלכתית גדולה פרצה בשאלה: של מי הזכויות להדפסת התלמוד בעת הזאת? מצד אחד משפחת </w:t>
      </w:r>
      <w:r>
        <w:rPr>
          <w:rFonts w:ascii="David" w:hAnsi="David" w:cs="David"/>
          <w:sz w:val="24"/>
          <w:szCs w:val="24"/>
        </w:rPr>
        <w:t>Shapira</w:t>
      </w:r>
      <w:r w:rsidRPr="004B5B46">
        <w:rPr>
          <w:rFonts w:ascii="David" w:hAnsi="David" w:cs="David"/>
          <w:sz w:val="24"/>
          <w:szCs w:val="24"/>
          <w:rtl/>
        </w:rPr>
        <w:t xml:space="preserve"> החזיקה בזכויות ההדפסה מכוח ההסכמות של </w:t>
      </w:r>
      <w:r w:rsidRPr="004B5B46">
        <w:rPr>
          <w:rFonts w:ascii="David" w:hAnsi="David" w:cs="David"/>
          <w:sz w:val="24"/>
          <w:szCs w:val="24"/>
          <w:rtl/>
        </w:rPr>
        <w:lastRenderedPageBreak/>
        <w:t xml:space="preserve">שתי המהדורות שכבר הדפיסו ועוד טרם הסתיימו השנים שהוקצו להם על ידי ההסכמות שנאספו בידי אביהם, מצד שני משפחת </w:t>
      </w:r>
      <w:r>
        <w:rPr>
          <w:rFonts w:ascii="David" w:hAnsi="David" w:cs="David"/>
          <w:sz w:val="24"/>
          <w:szCs w:val="24"/>
        </w:rPr>
        <w:t>romm</w:t>
      </w:r>
      <w:r w:rsidRPr="004B5B46">
        <w:rPr>
          <w:rFonts w:ascii="David" w:hAnsi="David" w:cs="David"/>
          <w:sz w:val="24"/>
          <w:szCs w:val="24"/>
          <w:rtl/>
        </w:rPr>
        <w:t xml:space="preserve"> </w:t>
      </w:r>
      <w:r>
        <w:rPr>
          <w:rFonts w:ascii="David" w:hAnsi="David" w:cs="David" w:hint="cs"/>
          <w:sz w:val="24"/>
          <w:szCs w:val="24"/>
          <w:rtl/>
        </w:rPr>
        <w:t>החזיקה</w:t>
      </w:r>
      <w:r w:rsidRPr="004B5B46">
        <w:rPr>
          <w:rFonts w:ascii="David" w:hAnsi="David" w:cs="David"/>
          <w:sz w:val="24"/>
          <w:szCs w:val="24"/>
          <w:rtl/>
        </w:rPr>
        <w:t xml:space="preserve"> בזכויות מכוח העובדה כי המהדורה של </w:t>
      </w:r>
      <w:r>
        <w:rPr>
          <w:rFonts w:ascii="David" w:hAnsi="David" w:cs="David"/>
          <w:sz w:val="24"/>
          <w:szCs w:val="24"/>
        </w:rPr>
        <w:t>Shapira</w:t>
      </w:r>
      <w:r w:rsidRPr="004B5B46">
        <w:rPr>
          <w:rFonts w:ascii="David" w:hAnsi="David" w:cs="David"/>
          <w:sz w:val="24"/>
          <w:szCs w:val="24"/>
          <w:rtl/>
        </w:rPr>
        <w:t xml:space="preserve"> אזלה מן השוק ועם סיום ממכר המהדורה הסתיימו גם הזכויות לגביה.</w:t>
      </w:r>
      <w:r>
        <w:rPr>
          <w:rFonts w:ascii="David" w:hAnsi="David" w:cs="David" w:hint="cs"/>
          <w:sz w:val="24"/>
          <w:szCs w:val="24"/>
          <w:rtl/>
        </w:rPr>
        <w:t xml:space="preserve"> קרי, אם ציינו כי ישנן שתי הגישות השונות בהלכה בנוגע למושג "זכויות יוצרים", הרי שבמקרה שלפנינו כל צד נתמך באחת מההבנות, והן סותרות זו את זו. </w:t>
      </w:r>
    </w:p>
    <w:p w14:paraId="07D79D8C"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כאשר פורסמה בשנת 1835 המסכת הראשונה בהדפסה החדשה של </w:t>
      </w:r>
      <w:r>
        <w:rPr>
          <w:rFonts w:ascii="David" w:hAnsi="David" w:cs="David"/>
          <w:sz w:val="24"/>
          <w:szCs w:val="24"/>
        </w:rPr>
        <w:t>Shapira</w:t>
      </w:r>
      <w:r w:rsidRPr="004B5B46">
        <w:rPr>
          <w:rFonts w:ascii="David" w:hAnsi="David" w:cs="David"/>
          <w:sz w:val="24"/>
          <w:szCs w:val="24"/>
          <w:rtl/>
        </w:rPr>
        <w:t>,</w:t>
      </w:r>
      <w:r>
        <w:rPr>
          <w:rFonts w:ascii="David" w:hAnsi="David" w:cs="David" w:hint="cs"/>
          <w:sz w:val="24"/>
          <w:szCs w:val="24"/>
          <w:rtl/>
        </w:rPr>
        <w:t xml:space="preserve"> כתב שמואל אבא </w:t>
      </w:r>
      <w:r>
        <w:rPr>
          <w:rFonts w:ascii="David" w:hAnsi="David" w:cs="David" w:hint="cs"/>
          <w:sz w:val="24"/>
          <w:szCs w:val="24"/>
        </w:rPr>
        <w:t>Shapira</w:t>
      </w:r>
      <w:r>
        <w:rPr>
          <w:rFonts w:ascii="David" w:hAnsi="David" w:cs="David" w:hint="cs"/>
          <w:sz w:val="24"/>
          <w:szCs w:val="24"/>
          <w:rtl/>
        </w:rPr>
        <w:t xml:space="preserve"> (והדבר מעוגן בחתימת הצנזורה) כי</w:t>
      </w:r>
      <w:r w:rsidRPr="004B5B46">
        <w:rPr>
          <w:rFonts w:ascii="David" w:hAnsi="David" w:cs="David"/>
          <w:sz w:val="24"/>
          <w:szCs w:val="24"/>
          <w:rtl/>
        </w:rPr>
        <w:t xml:space="preserve"> </w:t>
      </w:r>
      <w:bookmarkEnd w:id="5"/>
      <w:r w:rsidRPr="004B5B46">
        <w:rPr>
          <w:rFonts w:ascii="David" w:hAnsi="David" w:cs="David"/>
          <w:sz w:val="24"/>
          <w:szCs w:val="24"/>
          <w:rtl/>
        </w:rPr>
        <w:t>קיבל את רישיון ההדפסה המחודשת של התלמוד ביוני 1834, כאשר לשיטתו יש לפניו עוד שלוש שנים לפחות של בלעדיות מתוקף ההסכמות של המהדורה השניה של התלמוד שהדפיס אביו, תוך שהוא מקנה להן פרשנות מילולית של מספר השנים הנקוב</w:t>
      </w:r>
      <w:r>
        <w:rPr>
          <w:rFonts w:ascii="David" w:hAnsi="David" w:cs="David" w:hint="cs"/>
          <w:sz w:val="24"/>
          <w:szCs w:val="24"/>
          <w:rtl/>
        </w:rPr>
        <w:t xml:space="preserve">. ואז </w:t>
      </w:r>
      <w:r w:rsidRPr="004B5B46">
        <w:rPr>
          <w:rFonts w:ascii="David" w:hAnsi="David" w:cs="David"/>
          <w:sz w:val="24"/>
          <w:szCs w:val="24"/>
          <w:rtl/>
        </w:rPr>
        <w:t>כחלק מההערכות להדפסה המחודשת הוא שלח, בסמוך מאוד לקבלת הרישיון, שליחים להחתמה מראש של קונים פוטנציאליים, ואלה הגיעו בין היתר לווילנה ולגרודנו, קרי, לשיטתו, היה ידוע בקהילות היהודיות שהוא עתיד לחזור ולהדפיס מהדורה נוספת של התלמוד.</w:t>
      </w:r>
      <w:r w:rsidRPr="004B5B46">
        <w:rPr>
          <w:rStyle w:val="FootnoteReference"/>
          <w:rFonts w:ascii="David" w:hAnsi="David" w:cs="David"/>
          <w:rtl/>
        </w:rPr>
        <w:footnoteReference w:id="21"/>
      </w:r>
      <w:r w:rsidRPr="004B5B46">
        <w:rPr>
          <w:rFonts w:ascii="David" w:hAnsi="David" w:cs="David"/>
          <w:sz w:val="24"/>
          <w:szCs w:val="24"/>
          <w:rtl/>
        </w:rPr>
        <w:t xml:space="preserve"> יש לתת את הדעת שהדברים נכתבו לאחר ששמואל אבא ראה את הסכמתו הראשונה של הרב פוסבולר בה ציין שאם יש מי שיש בידיו הסכמות, צריך היה לגלותן לעולם, אחרת הן בטלות. </w:t>
      </w:r>
    </w:p>
    <w:p w14:paraId="75C3BB28"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משפחת </w:t>
      </w:r>
      <w:r>
        <w:rPr>
          <w:rFonts w:ascii="David" w:hAnsi="David" w:cs="David"/>
          <w:sz w:val="24"/>
          <w:szCs w:val="24"/>
        </w:rPr>
        <w:t>Shapira</w:t>
      </w:r>
      <w:r w:rsidRPr="004B5B46">
        <w:rPr>
          <w:rFonts w:ascii="David" w:hAnsi="David" w:cs="David"/>
          <w:sz w:val="24"/>
          <w:szCs w:val="24"/>
          <w:rtl/>
        </w:rPr>
        <w:t xml:space="preserve"> שלחה לווילנה נציג מטעמם, הרב אברהם בער, אב בית הדין של </w:t>
      </w:r>
      <w:r w:rsidRPr="004B5B46">
        <w:rPr>
          <w:rFonts w:ascii="David" w:hAnsi="David" w:cs="David"/>
          <w:sz w:val="24"/>
          <w:szCs w:val="24"/>
        </w:rPr>
        <w:t>baranivka</w:t>
      </w:r>
      <w:r w:rsidRPr="004B5B46">
        <w:rPr>
          <w:rFonts w:ascii="David" w:hAnsi="David" w:cs="David"/>
          <w:sz w:val="24"/>
          <w:szCs w:val="24"/>
          <w:rtl/>
        </w:rPr>
        <w:t xml:space="preserve">, כשטענתו המרכזית נגד בית הדפוס של משפחת </w:t>
      </w:r>
      <w:r>
        <w:rPr>
          <w:rFonts w:ascii="David" w:hAnsi="David" w:cs="David"/>
          <w:sz w:val="24"/>
          <w:szCs w:val="24"/>
        </w:rPr>
        <w:t>romm</w:t>
      </w:r>
      <w:r w:rsidRPr="004B5B46">
        <w:rPr>
          <w:rFonts w:ascii="David" w:hAnsi="David" w:cs="David"/>
          <w:sz w:val="24"/>
          <w:szCs w:val="24"/>
          <w:rtl/>
        </w:rPr>
        <w:t xml:space="preserve"> היא כי בידי שולחיו ישנם עדיין מספר עותקים של התלמוד, וכל עוד ישנם עותקים כאלה הרי שעומדות להם הזכויות בתוקף ההסכמות הקודמות. לצורך בירור העניין ההלכתי בחר כל אחד מהצדדים בורר מטעמו</w:t>
      </w:r>
      <w:r>
        <w:rPr>
          <w:rFonts w:ascii="David" w:hAnsi="David" w:cs="David" w:hint="cs"/>
          <w:sz w:val="24"/>
          <w:szCs w:val="24"/>
          <w:rtl/>
        </w:rPr>
        <w:t xml:space="preserve"> </w:t>
      </w:r>
      <w:r w:rsidRPr="004B5B46">
        <w:rPr>
          <w:rFonts w:ascii="David" w:hAnsi="David" w:cs="David"/>
          <w:sz w:val="24"/>
          <w:szCs w:val="24"/>
          <w:rtl/>
        </w:rPr>
        <w:t>ושנ</w:t>
      </w:r>
      <w:r>
        <w:rPr>
          <w:rFonts w:ascii="David" w:hAnsi="David" w:cs="David" w:hint="cs"/>
          <w:sz w:val="24"/>
          <w:szCs w:val="24"/>
          <w:rtl/>
        </w:rPr>
        <w:t>י הבוררים</w:t>
      </w:r>
      <w:r w:rsidRPr="004B5B46">
        <w:rPr>
          <w:rFonts w:ascii="David" w:hAnsi="David" w:cs="David"/>
          <w:sz w:val="24"/>
          <w:szCs w:val="24"/>
          <w:rtl/>
        </w:rPr>
        <w:t xml:space="preserve"> בחרו במשותף ברב אברהם אבלי פוסבולר,</w:t>
      </w:r>
      <w:r w:rsidRPr="004B5B46">
        <w:rPr>
          <w:rStyle w:val="FootnoteReference"/>
          <w:rFonts w:ascii="David" w:hAnsi="David" w:cs="David"/>
          <w:rtl/>
        </w:rPr>
        <w:footnoteReference w:id="22"/>
      </w:r>
      <w:r w:rsidRPr="004B5B46">
        <w:rPr>
          <w:rFonts w:ascii="David" w:hAnsi="David" w:cs="David"/>
          <w:sz w:val="24"/>
          <w:szCs w:val="24"/>
          <w:rtl/>
        </w:rPr>
        <w:t xml:space="preserve"> אב בית הדין בווילנה שכבר היה מעורב בהסכמות השונות, כדיין שלישי.</w:t>
      </w:r>
      <w:r w:rsidRPr="004B5B46">
        <w:rPr>
          <w:rStyle w:val="FootnoteReference"/>
          <w:rFonts w:ascii="David" w:hAnsi="David" w:cs="David"/>
          <w:rtl/>
        </w:rPr>
        <w:footnoteReference w:id="23"/>
      </w:r>
      <w:r w:rsidRPr="004B5B46">
        <w:rPr>
          <w:rFonts w:ascii="David" w:hAnsi="David" w:cs="David"/>
          <w:sz w:val="24"/>
          <w:szCs w:val="24"/>
          <w:rtl/>
        </w:rPr>
        <w:t xml:space="preserve"> הרב אברהם בער הצליח להוכיח לבית הדין את טענת שולחיו בדבר זכות ההדפסה, וב- 31 במאי 1835 כתבו הרב פוסבולר והרב דוד מנוברדוק</w:t>
      </w:r>
      <w:r>
        <w:rPr>
          <w:rFonts w:ascii="David" w:hAnsi="David" w:cs="David" w:hint="cs"/>
          <w:sz w:val="24"/>
          <w:szCs w:val="24"/>
          <w:rtl/>
        </w:rPr>
        <w:t xml:space="preserve">, הדיין שבחרה משפחת </w:t>
      </w:r>
      <w:r>
        <w:rPr>
          <w:rFonts w:ascii="David" w:hAnsi="David" w:cs="David" w:hint="cs"/>
          <w:sz w:val="24"/>
          <w:szCs w:val="24"/>
        </w:rPr>
        <w:t>Shapira</w:t>
      </w:r>
      <w:r>
        <w:rPr>
          <w:rFonts w:ascii="David" w:hAnsi="David" w:cs="David" w:hint="cs"/>
          <w:sz w:val="24"/>
          <w:szCs w:val="24"/>
          <w:rtl/>
        </w:rPr>
        <w:t>,</w:t>
      </w:r>
      <w:r w:rsidRPr="004B5B46">
        <w:rPr>
          <w:rFonts w:ascii="David" w:hAnsi="David" w:cs="David"/>
          <w:sz w:val="24"/>
          <w:szCs w:val="24"/>
          <w:rtl/>
        </w:rPr>
        <w:t xml:space="preserve"> מכתבי הסכמה לדפוס סלאוויטה. מכתבי ההסכמה הללו, ובעיקר זה של הרב פוסבולר המצדד בדפוס </w:t>
      </w:r>
      <w:r>
        <w:rPr>
          <w:rFonts w:ascii="David" w:hAnsi="David" w:cs="David"/>
          <w:sz w:val="24"/>
          <w:szCs w:val="24"/>
        </w:rPr>
        <w:t>Shapira</w:t>
      </w:r>
      <w:r w:rsidRPr="004B5B46">
        <w:rPr>
          <w:rFonts w:ascii="David" w:hAnsi="David" w:cs="David"/>
          <w:sz w:val="24"/>
          <w:szCs w:val="24"/>
          <w:rtl/>
        </w:rPr>
        <w:t>,</w:t>
      </w:r>
      <w:r>
        <w:rPr>
          <w:rFonts w:ascii="David" w:hAnsi="David" w:cs="David" w:hint="cs"/>
          <w:sz w:val="24"/>
          <w:szCs w:val="24"/>
          <w:rtl/>
        </w:rPr>
        <w:t xml:space="preserve"> הופצו במקביל לתהליך</w:t>
      </w:r>
      <w:r w:rsidRPr="004B5B46">
        <w:rPr>
          <w:rFonts w:ascii="David" w:hAnsi="David" w:cs="David"/>
          <w:sz w:val="24"/>
          <w:szCs w:val="24"/>
          <w:rtl/>
        </w:rPr>
        <w:t xml:space="preserve"> </w:t>
      </w:r>
      <w:r>
        <w:rPr>
          <w:rFonts w:ascii="David" w:hAnsi="David" w:cs="David" w:hint="cs"/>
          <w:sz w:val="24"/>
          <w:szCs w:val="24"/>
          <w:rtl/>
        </w:rPr>
        <w:t>ההחתמה של</w:t>
      </w:r>
      <w:r w:rsidRPr="004B5B46">
        <w:rPr>
          <w:rFonts w:ascii="David" w:hAnsi="David" w:cs="David"/>
          <w:sz w:val="24"/>
          <w:szCs w:val="24"/>
          <w:rtl/>
        </w:rPr>
        <w:t xml:space="preserve"> עוד ועוד רבנים על הסכמה זו, במקביל להחתמתם של קונים המתחייבים לרכוש את הש"ס לכשיצא. אלא שקריאה מדוקדקת של אותם מכתבי הסכמה מעלה כי היתה זו פשרה: בית הדין התיר למשפחת </w:t>
      </w:r>
      <w:r>
        <w:rPr>
          <w:rFonts w:ascii="David" w:hAnsi="David" w:cs="David"/>
          <w:sz w:val="24"/>
          <w:szCs w:val="24"/>
        </w:rPr>
        <w:t>Shapira</w:t>
      </w:r>
      <w:r w:rsidRPr="004B5B46">
        <w:rPr>
          <w:rFonts w:ascii="David" w:hAnsi="David" w:cs="David"/>
          <w:sz w:val="24"/>
          <w:szCs w:val="24"/>
          <w:rtl/>
        </w:rPr>
        <w:t xml:space="preserve"> להדפיס את מהדורת התלמוד, אלא שבמקביל לא אסר זאת על משפחת </w:t>
      </w:r>
      <w:r>
        <w:rPr>
          <w:rFonts w:ascii="David" w:hAnsi="David" w:cs="David"/>
          <w:sz w:val="24"/>
          <w:szCs w:val="24"/>
        </w:rPr>
        <w:t>romm</w:t>
      </w:r>
      <w:r w:rsidRPr="004B5B46">
        <w:rPr>
          <w:rFonts w:ascii="David" w:hAnsi="David" w:cs="David"/>
          <w:sz w:val="24"/>
          <w:szCs w:val="24"/>
          <w:rtl/>
        </w:rPr>
        <w:t>. למעשה, אישר בית הדין את קיומה של תחרות. אמנם מוגבלת, רק בין שני בתי הדפוס הללו, ולא אחרים – ועדיין תחרות. מבחינה הלכתית בית הדין למעשה, מבקש לתת מענה לשתי ההבנות ההלכתיות השונות בעניין השנים: לסלאוויטה הזכות אם השנים שנקבו המסכימים הן שנים ממש, ולווילנא הזכות אם השנים שנקבו המסכימים הן הערכה כללית לזמן הסביר שבו יכולים המדפיסים לסיים למכור את המהדורה שבידם.</w:t>
      </w:r>
    </w:p>
    <w:p w14:paraId="70EFD4D1"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הרצון לפתור את הבעיה באופן שיתן מענה לשתי השיטות ההלכתיות נתפס כמעין פשרה, אלא שההתרחשות שנוצרה בעקבות כך מוכיחה כי אף צד מן הצדדים בדיון לא קיבל על עצמו את הפשרה. נציגים של שני בתי הדפוס יצאו למסע בין רבנים, אדמו"רים ודיינים ואספו הסכמות לבלעדיות על הזכות להדפסת התלמוד. או בלשונו של יעקב ליפשיץ: "ושני הצדדים החלו להדפיס ש"ס ושלוחים יצאו מאת שני הצדדים לרדוף </w:t>
      </w:r>
      <w:r w:rsidRPr="004B5B46">
        <w:rPr>
          <w:rFonts w:ascii="David" w:hAnsi="David" w:cs="David"/>
          <w:sz w:val="24"/>
          <w:szCs w:val="24"/>
          <w:rtl/>
        </w:rPr>
        <w:lastRenderedPageBreak/>
        <w:t>להשיג חותמים ובדרך אגב גם הסכמות".</w:t>
      </w:r>
      <w:r w:rsidRPr="004B5B46">
        <w:rPr>
          <w:rStyle w:val="FootnoteReference"/>
          <w:rFonts w:ascii="David" w:hAnsi="David" w:cs="David"/>
          <w:rtl/>
        </w:rPr>
        <w:footnoteReference w:id="24"/>
      </w:r>
      <w:r w:rsidRPr="004B5B46">
        <w:rPr>
          <w:rFonts w:ascii="David" w:hAnsi="David" w:cs="David"/>
          <w:sz w:val="24"/>
          <w:szCs w:val="24"/>
          <w:rtl/>
        </w:rPr>
        <w:t xml:space="preserve"> קרי, ישנו חיבור מובהק בין האפשרות ההלכתית להדפסת התלמוד לבין ההיבט הכלכלי, קרי, החתמת חותמים. ניתוח רשימ</w:t>
      </w:r>
      <w:r>
        <w:rPr>
          <w:rFonts w:ascii="David" w:hAnsi="David" w:cs="David" w:hint="cs"/>
          <w:sz w:val="24"/>
          <w:szCs w:val="24"/>
          <w:rtl/>
        </w:rPr>
        <w:t xml:space="preserve">ת הרבנים שצירפו את חתימתם לדיון </w:t>
      </w:r>
      <w:r w:rsidRPr="004B5B46">
        <w:rPr>
          <w:rFonts w:ascii="David" w:hAnsi="David" w:cs="David"/>
          <w:sz w:val="24"/>
          <w:szCs w:val="24"/>
          <w:rtl/>
        </w:rPr>
        <w:t>מעלה היטב את השיוך החברתי-דתי של החותמים.</w:t>
      </w:r>
      <w:r>
        <w:rPr>
          <w:rFonts w:ascii="David" w:hAnsi="David" w:cs="David" w:hint="cs"/>
          <w:sz w:val="24"/>
          <w:szCs w:val="24"/>
          <w:rtl/>
        </w:rPr>
        <w:t xml:space="preserve"> </w:t>
      </w:r>
      <w:r w:rsidRPr="004B5B46">
        <w:rPr>
          <w:rFonts w:ascii="David" w:hAnsi="David" w:cs="David"/>
          <w:sz w:val="24"/>
          <w:szCs w:val="24"/>
          <w:rtl/>
        </w:rPr>
        <w:t xml:space="preserve">רבים מהמסכימים שצידדו במשפחת </w:t>
      </w:r>
      <w:r>
        <w:rPr>
          <w:rFonts w:ascii="David" w:hAnsi="David" w:cs="David"/>
          <w:sz w:val="24"/>
          <w:szCs w:val="24"/>
        </w:rPr>
        <w:t>Shapira</w:t>
      </w:r>
      <w:r w:rsidRPr="004B5B46">
        <w:rPr>
          <w:rFonts w:ascii="David" w:hAnsi="David" w:cs="David"/>
          <w:sz w:val="24"/>
          <w:szCs w:val="24"/>
          <w:rtl/>
        </w:rPr>
        <w:t xml:space="preserve"> היו מקהילות חסידיות, בעוד נותני ההסכמות למדפיסי וילנה-גרודנו היו מקרב המתנגדים.</w:t>
      </w:r>
      <w:r w:rsidRPr="004B5B46">
        <w:rPr>
          <w:rStyle w:val="FootnoteReference"/>
          <w:rFonts w:ascii="David" w:hAnsi="David" w:cs="David"/>
          <w:rtl/>
        </w:rPr>
        <w:footnoteReference w:id="25"/>
      </w:r>
      <w:r w:rsidRPr="004B5B46">
        <w:rPr>
          <w:rFonts w:ascii="David" w:hAnsi="David" w:cs="David"/>
          <w:sz w:val="24"/>
          <w:szCs w:val="24"/>
          <w:rtl/>
        </w:rPr>
        <w:t xml:space="preserve"> </w:t>
      </w:r>
    </w:p>
    <w:p w14:paraId="3BC45215"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נקודת המפנה במחלוקת התרחשה כאשר רבי עקיבא איגר,</w:t>
      </w:r>
      <w:r w:rsidRPr="004B5B46">
        <w:rPr>
          <w:rStyle w:val="FootnoteReference"/>
          <w:rFonts w:ascii="David" w:hAnsi="David" w:cs="David"/>
          <w:rtl/>
        </w:rPr>
        <w:footnoteReference w:id="26"/>
      </w:r>
      <w:r w:rsidRPr="004B5B46">
        <w:rPr>
          <w:rFonts w:ascii="David" w:hAnsi="David" w:cs="David"/>
          <w:sz w:val="24"/>
          <w:szCs w:val="24"/>
          <w:rtl/>
        </w:rPr>
        <w:t xml:space="preserve"> נתן את הסכמתו למדפיסי וילנה-גרודנו. </w:t>
      </w:r>
      <w:r>
        <w:rPr>
          <w:rFonts w:ascii="David" w:hAnsi="David" w:cs="David" w:hint="cs"/>
          <w:sz w:val="24"/>
          <w:szCs w:val="24"/>
          <w:rtl/>
        </w:rPr>
        <w:t>ב</w:t>
      </w:r>
      <w:r w:rsidRPr="004B5B46">
        <w:rPr>
          <w:rFonts w:ascii="David" w:hAnsi="David" w:cs="David"/>
          <w:sz w:val="24"/>
          <w:szCs w:val="24"/>
          <w:rtl/>
        </w:rPr>
        <w:t xml:space="preserve">מכתב </w:t>
      </w:r>
      <w:r>
        <w:rPr>
          <w:rFonts w:ascii="David" w:hAnsi="David" w:cs="David" w:hint="cs"/>
          <w:sz w:val="24"/>
          <w:szCs w:val="24"/>
          <w:rtl/>
        </w:rPr>
        <w:t>מ</w:t>
      </w:r>
      <w:r w:rsidRPr="004B5B46">
        <w:rPr>
          <w:rFonts w:ascii="David" w:hAnsi="David" w:cs="David"/>
          <w:sz w:val="24"/>
          <w:szCs w:val="24"/>
          <w:rtl/>
        </w:rPr>
        <w:t>תאריך 23 באוקטובר 1835</w:t>
      </w:r>
      <w:r w:rsidRPr="004B5B46">
        <w:rPr>
          <w:rStyle w:val="FootnoteReference"/>
          <w:rFonts w:ascii="David" w:hAnsi="David" w:cs="David"/>
          <w:rtl/>
        </w:rPr>
        <w:footnoteReference w:id="27"/>
      </w:r>
      <w:r w:rsidRPr="004B5B46">
        <w:rPr>
          <w:rFonts w:ascii="David" w:hAnsi="David" w:cs="David"/>
          <w:sz w:val="24"/>
          <w:szCs w:val="24"/>
          <w:rtl/>
        </w:rPr>
        <w:t xml:space="preserve"> </w:t>
      </w:r>
      <w:r>
        <w:rPr>
          <w:rFonts w:ascii="David" w:hAnsi="David" w:cs="David" w:hint="cs"/>
          <w:sz w:val="24"/>
          <w:szCs w:val="24"/>
          <w:rtl/>
        </w:rPr>
        <w:t>ה</w:t>
      </w:r>
      <w:r w:rsidRPr="004B5B46">
        <w:rPr>
          <w:rFonts w:ascii="David" w:hAnsi="David" w:cs="David"/>
          <w:sz w:val="24"/>
          <w:szCs w:val="24"/>
          <w:rtl/>
        </w:rPr>
        <w:t>טיל</w:t>
      </w:r>
      <w:r>
        <w:rPr>
          <w:rFonts w:ascii="David" w:hAnsi="David" w:cs="David" w:hint="cs"/>
          <w:sz w:val="24"/>
          <w:szCs w:val="24"/>
          <w:rtl/>
        </w:rPr>
        <w:t xml:space="preserve"> רבי עקיבא איגר</w:t>
      </w:r>
      <w:r w:rsidRPr="004B5B46">
        <w:rPr>
          <w:rFonts w:ascii="David" w:hAnsi="David" w:cs="David"/>
          <w:sz w:val="24"/>
          <w:szCs w:val="24"/>
          <w:rtl/>
        </w:rPr>
        <w:t xml:space="preserve"> איסור לרכוש את התלמוד שהודפס אצל המדפיסים מסלאוויטה בניגוד לעמדת בית הדין. לא זו אף זו, רבי עקיבא איגר נתן למדפיסי וילנה בלעדיות על הדפסת התלמוד, אך כדי לצאת ידי חובת כל השיטות ההלכתיות היה עליהם לרכוש את הכרכים האחרונים שנשארו בידי מדפיסי סלאוויטה.</w:t>
      </w:r>
      <w:r w:rsidRPr="004B5B46">
        <w:rPr>
          <w:rStyle w:val="FootnoteReference"/>
          <w:rFonts w:ascii="David" w:hAnsi="David" w:cs="David"/>
          <w:rtl/>
        </w:rPr>
        <w:footnoteReference w:id="28"/>
      </w:r>
      <w:r w:rsidRPr="004B5B46">
        <w:rPr>
          <w:rFonts w:ascii="David" w:hAnsi="David" w:cs="David"/>
          <w:sz w:val="24"/>
          <w:szCs w:val="24"/>
          <w:rtl/>
        </w:rPr>
        <w:t xml:space="preserve"> כך הם למעשה יוצרים את המציאות ההלכתית הנדרשת לביטול ההסכמות: סיום ממכר המהדורה שלשמה נתנו ההסכמות. </w:t>
      </w:r>
    </w:p>
    <w:p w14:paraId="758DC8B7"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הסכמתו זו של רבי עקיבא איגר היתה בבחינת "שובר שיויון" במחלוקת, מאחר ורבנים רבים סמכו ידם על הסכמה זו. בשלב זה של חייו רבי עקיבא איגר</w:t>
      </w:r>
      <w:r>
        <w:rPr>
          <w:rFonts w:ascii="David" w:hAnsi="David" w:cs="David" w:hint="cs"/>
          <w:sz w:val="24"/>
          <w:szCs w:val="24"/>
          <w:rtl/>
        </w:rPr>
        <w:t xml:space="preserve"> </w:t>
      </w:r>
      <w:r w:rsidRPr="004B5B46">
        <w:rPr>
          <w:rFonts w:ascii="David" w:hAnsi="David" w:cs="David"/>
          <w:sz w:val="24"/>
          <w:szCs w:val="24"/>
          <w:rtl/>
        </w:rPr>
        <w:t>הוא כבר דמות משמעותית למדי במרחב</w:t>
      </w:r>
      <w:r>
        <w:rPr>
          <w:rFonts w:ascii="David" w:hAnsi="David" w:cs="David" w:hint="cs"/>
          <w:sz w:val="24"/>
          <w:szCs w:val="24"/>
          <w:rtl/>
        </w:rPr>
        <w:t xml:space="preserve"> היהודי, אדם מבוגר </w:t>
      </w:r>
      <w:r w:rsidRPr="004B5B46">
        <w:rPr>
          <w:rFonts w:ascii="David" w:hAnsi="David" w:cs="David"/>
          <w:sz w:val="24"/>
          <w:szCs w:val="24"/>
          <w:rtl/>
        </w:rPr>
        <w:t>(נפטר באוקטובר 1837)</w:t>
      </w:r>
      <w:r>
        <w:rPr>
          <w:rFonts w:ascii="David" w:hAnsi="David" w:cs="David" w:hint="cs"/>
          <w:sz w:val="24"/>
          <w:szCs w:val="24"/>
          <w:rtl/>
        </w:rPr>
        <w:t>,</w:t>
      </w:r>
      <w:r w:rsidRPr="004B5B46">
        <w:rPr>
          <w:rFonts w:ascii="David" w:hAnsi="David" w:cs="David"/>
          <w:sz w:val="24"/>
          <w:szCs w:val="24"/>
          <w:rtl/>
        </w:rPr>
        <w:t xml:space="preserve"> שאלות הלכתיות הופנו אליו ממערב וממזרח אירופה</w:t>
      </w:r>
      <w:r>
        <w:rPr>
          <w:rFonts w:ascii="David" w:hAnsi="David" w:cs="David" w:hint="cs"/>
          <w:sz w:val="24"/>
          <w:szCs w:val="24"/>
          <w:rtl/>
        </w:rPr>
        <w:t xml:space="preserve"> </w:t>
      </w:r>
      <w:r w:rsidRPr="004B5B46">
        <w:rPr>
          <w:rFonts w:ascii="David" w:hAnsi="David" w:cs="David"/>
          <w:sz w:val="24"/>
          <w:szCs w:val="24"/>
          <w:rtl/>
        </w:rPr>
        <w:t>וסמכותו ההלכתית ניכרת מרשימת החותמים המאשררים את מכתבו.</w:t>
      </w:r>
      <w:r w:rsidRPr="004B5B46">
        <w:rPr>
          <w:rStyle w:val="FootnoteReference"/>
          <w:rFonts w:ascii="David" w:hAnsi="David" w:cs="David"/>
          <w:rtl/>
        </w:rPr>
        <w:footnoteReference w:id="29"/>
      </w:r>
      <w:r w:rsidRPr="004B5B46">
        <w:rPr>
          <w:rFonts w:ascii="David" w:hAnsi="David" w:cs="David"/>
          <w:sz w:val="24"/>
          <w:szCs w:val="24"/>
          <w:rtl/>
        </w:rPr>
        <w:t xml:space="preserve"> החשוב מבין אותם רבנים הוא הרב אבלי פוסבולר, שמבטל דעתו מפני דעת רבי עקיבא איגר ופונה למדפיסי סלאוויטה בבקשה, בטון כמעט מתחנן, לעצור את ההדפסה ולקבל עליהם את פסקו של רבי עקיבא איגר. המכתב, שמודפס בהסכמות של מדפיסי וילנה, נכתב ב- 23 באוקטובר 1835. קרי, שנה וחצי לאחר מכתבו הראשון בנושא. </w:t>
      </w:r>
    </w:p>
    <w:p w14:paraId="5B5A138F"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אך העניין לא ירד מסדר היום. רווחו שמועות כי הסכמתו של רבי עקיבא איגר ניתנה בהשפעת בנו, רבי שלמה איגר, מבלי שהוא הכיר את הנושא כלל, ויתכן שאף קיבל שוחד לשם כך. על כך כתב רבי עקיבא איגר ב- 25 בדצמבר 1835</w:t>
      </w:r>
      <w:r w:rsidRPr="004B5B46">
        <w:rPr>
          <w:rStyle w:val="FootnoteReference"/>
          <w:rFonts w:ascii="David" w:hAnsi="David" w:cs="David"/>
          <w:rtl/>
        </w:rPr>
        <w:footnoteReference w:id="30"/>
      </w:r>
      <w:r>
        <w:rPr>
          <w:rFonts w:ascii="David" w:hAnsi="David" w:cs="David" w:hint="cs"/>
          <w:sz w:val="24"/>
          <w:szCs w:val="24"/>
          <w:rtl/>
        </w:rPr>
        <w:t xml:space="preserve"> כי הוא</w:t>
      </w:r>
      <w:r w:rsidRPr="004B5B46">
        <w:rPr>
          <w:rFonts w:ascii="David" w:hAnsi="David" w:cs="David"/>
          <w:sz w:val="24"/>
          <w:szCs w:val="24"/>
          <w:rtl/>
        </w:rPr>
        <w:t xml:space="preserve"> מודיע </w:t>
      </w:r>
      <w:r>
        <w:rPr>
          <w:rFonts w:ascii="David" w:hAnsi="David" w:cs="David" w:hint="cs"/>
          <w:sz w:val="24"/>
          <w:szCs w:val="24"/>
          <w:rtl/>
        </w:rPr>
        <w:t>ש</w:t>
      </w:r>
      <w:r w:rsidRPr="004B5B46">
        <w:rPr>
          <w:rFonts w:ascii="David" w:hAnsi="David" w:cs="David"/>
          <w:sz w:val="24"/>
          <w:szCs w:val="24"/>
          <w:rtl/>
        </w:rPr>
        <w:t xml:space="preserve">אינו סולח למדפיסי סלאוויטה על השמועות שהופצו בשמם בנוגע ליושרו. </w:t>
      </w:r>
      <w:r>
        <w:rPr>
          <w:rFonts w:ascii="David" w:hAnsi="David" w:cs="David" w:hint="cs"/>
          <w:sz w:val="24"/>
          <w:szCs w:val="24"/>
          <w:rtl/>
        </w:rPr>
        <w:t xml:space="preserve">אמירתו זו של רבי עקיבא איגר תעמוד במרכז הפרשנות הדתית שתינתן על ידי כותבי הגיוגרפיות שונות כשיתעדו את האירועים בהם עוסק מאמר זה. </w:t>
      </w:r>
    </w:p>
    <w:p w14:paraId="29AD3130" w14:textId="77777777" w:rsidR="00553A8E" w:rsidRPr="004B5B46" w:rsidRDefault="00553A8E" w:rsidP="00553A8E">
      <w:pPr>
        <w:spacing w:line="360" w:lineRule="auto"/>
        <w:jc w:val="both"/>
        <w:rPr>
          <w:rFonts w:ascii="David" w:hAnsi="David" w:cs="David"/>
          <w:sz w:val="24"/>
          <w:szCs w:val="24"/>
          <w:rtl/>
        </w:rPr>
      </w:pPr>
      <w:r>
        <w:rPr>
          <w:rFonts w:ascii="David" w:hAnsi="David" w:cs="David" w:hint="cs"/>
          <w:sz w:val="24"/>
          <w:szCs w:val="24"/>
          <w:rtl/>
        </w:rPr>
        <w:t>אקדים את המאוחר ואציין כי</w:t>
      </w:r>
      <w:r w:rsidRPr="004B5B46">
        <w:rPr>
          <w:rFonts w:ascii="David" w:hAnsi="David" w:cs="David"/>
          <w:sz w:val="24"/>
          <w:szCs w:val="24"/>
          <w:rtl/>
        </w:rPr>
        <w:t xml:space="preserve"> מדפיסי משפחת </w:t>
      </w:r>
      <w:r>
        <w:rPr>
          <w:rFonts w:ascii="David" w:hAnsi="David" w:cs="David"/>
          <w:sz w:val="24"/>
          <w:szCs w:val="24"/>
        </w:rPr>
        <w:t>Shapira</w:t>
      </w:r>
      <w:r w:rsidRPr="004B5B46">
        <w:rPr>
          <w:rFonts w:ascii="David" w:hAnsi="David" w:cs="David"/>
          <w:sz w:val="24"/>
          <w:szCs w:val="24"/>
          <w:rtl/>
        </w:rPr>
        <w:t xml:space="preserve"> הספיקו להדפיס ארבע מסכתות בלבד; ברכות, זרעים, שבת ועירובין, עד שבית הדפוס נסגר</w:t>
      </w:r>
      <w:r>
        <w:rPr>
          <w:rFonts w:ascii="David" w:hAnsi="David" w:cs="David" w:hint="cs"/>
          <w:sz w:val="24"/>
          <w:szCs w:val="24"/>
          <w:rtl/>
        </w:rPr>
        <w:t xml:space="preserve"> בשל עלילת דם שהעלילו על משפחת </w:t>
      </w:r>
      <w:r>
        <w:rPr>
          <w:rFonts w:ascii="David" w:hAnsi="David" w:cs="David" w:hint="cs"/>
          <w:sz w:val="24"/>
          <w:szCs w:val="24"/>
        </w:rPr>
        <w:t>Shapira</w:t>
      </w:r>
      <w:r>
        <w:rPr>
          <w:rFonts w:ascii="David" w:hAnsi="David" w:cs="David" w:hint="cs"/>
          <w:sz w:val="24"/>
          <w:szCs w:val="24"/>
          <w:rtl/>
        </w:rPr>
        <w:t>, בה יעסוק הפרק הבא במאמר</w:t>
      </w:r>
      <w:r w:rsidRPr="004B5B46">
        <w:rPr>
          <w:rFonts w:ascii="David" w:hAnsi="David" w:cs="David"/>
          <w:sz w:val="24"/>
          <w:szCs w:val="24"/>
          <w:rtl/>
        </w:rPr>
        <w:t>.</w:t>
      </w:r>
      <w:r>
        <w:rPr>
          <w:rFonts w:ascii="David" w:hAnsi="David" w:cs="David" w:hint="cs"/>
          <w:sz w:val="24"/>
          <w:szCs w:val="24"/>
          <w:rtl/>
        </w:rPr>
        <w:t xml:space="preserve"> </w:t>
      </w:r>
      <w:r w:rsidRPr="004B5B46">
        <w:rPr>
          <w:rFonts w:ascii="David" w:hAnsi="David" w:cs="David"/>
          <w:sz w:val="24"/>
          <w:szCs w:val="24"/>
          <w:rtl/>
        </w:rPr>
        <w:t>כמעט שני עשורים עברו עד שהשלימו מדפיסי ווילנה-גרודנו את פרסום מהדורת התלמוד הזאת, למעט מסכת אחת, קדשים, שלא הודפסה</w:t>
      </w:r>
      <w:r>
        <w:rPr>
          <w:rFonts w:ascii="David" w:hAnsi="David" w:cs="David" w:hint="cs"/>
          <w:sz w:val="24"/>
          <w:szCs w:val="24"/>
          <w:rtl/>
        </w:rPr>
        <w:t xml:space="preserve"> כלל</w:t>
      </w:r>
      <w:r w:rsidRPr="004B5B46">
        <w:rPr>
          <w:rFonts w:ascii="David" w:hAnsi="David" w:cs="David"/>
          <w:sz w:val="24"/>
          <w:szCs w:val="24"/>
          <w:rtl/>
        </w:rPr>
        <w:t xml:space="preserve"> במהדורה זו. במהלך שני העשורים הללו נפרדו </w:t>
      </w:r>
      <w:r w:rsidRPr="004B5B46">
        <w:rPr>
          <w:rFonts w:ascii="David" w:hAnsi="David" w:cs="David"/>
          <w:sz w:val="24"/>
          <w:szCs w:val="24"/>
          <w:rtl/>
        </w:rPr>
        <w:lastRenderedPageBreak/>
        <w:t>דרכיהם של מנחם מן ו</w:t>
      </w:r>
      <w:r>
        <w:rPr>
          <w:rFonts w:ascii="David" w:hAnsi="David" w:cs="David"/>
          <w:sz w:val="24"/>
          <w:szCs w:val="24"/>
        </w:rPr>
        <w:t>Nakhimovich</w:t>
      </w:r>
      <w:r w:rsidRPr="004B5B46">
        <w:rPr>
          <w:rFonts w:ascii="David" w:hAnsi="David" w:cs="David"/>
          <w:sz w:val="24"/>
          <w:szCs w:val="24"/>
          <w:rtl/>
        </w:rPr>
        <w:t xml:space="preserve">' ובית הדפוס עבר כולו לווילנה ולבעלות משפחת </w:t>
      </w:r>
      <w:r>
        <w:rPr>
          <w:rFonts w:ascii="David" w:hAnsi="David" w:cs="David"/>
          <w:sz w:val="24"/>
          <w:szCs w:val="24"/>
        </w:rPr>
        <w:t>romm</w:t>
      </w:r>
      <w:r w:rsidRPr="004B5B46">
        <w:rPr>
          <w:rFonts w:ascii="David" w:hAnsi="David" w:cs="David"/>
          <w:sz w:val="24"/>
          <w:szCs w:val="24"/>
          <w:rtl/>
        </w:rPr>
        <w:t>.</w:t>
      </w:r>
      <w:r w:rsidRPr="004B5B46">
        <w:rPr>
          <w:rStyle w:val="FootnoteReference"/>
          <w:rFonts w:ascii="David" w:hAnsi="David" w:cs="David"/>
          <w:rtl/>
        </w:rPr>
        <w:footnoteReference w:id="31"/>
      </w:r>
      <w:r w:rsidRPr="004B5B46">
        <w:rPr>
          <w:rFonts w:ascii="David" w:hAnsi="David" w:cs="David"/>
          <w:sz w:val="24"/>
          <w:szCs w:val="24"/>
          <w:rtl/>
        </w:rPr>
        <w:t xml:space="preserve"> על פי עדותו של רפאל נתן נטע רבינוביץ' רק מעורבותם הכלכלית של שניים מעשירי וילנה, יוסף עליאשבערג ומתתיהו שטראשון, אפשרה את המשך הדפסת התלמוד לאחר שבשנת 1840 שריפה קשה פקדה את בית הדפוס ומדפיסי וילנה נקלעו בעקבותיה לקשיים כלכליים כבדים.</w:t>
      </w:r>
      <w:r w:rsidRPr="004B5B46">
        <w:rPr>
          <w:rStyle w:val="FootnoteReference"/>
          <w:rFonts w:ascii="David" w:hAnsi="David" w:cs="David"/>
          <w:rtl/>
        </w:rPr>
        <w:footnoteReference w:id="32"/>
      </w:r>
      <w:r w:rsidRPr="004B5B46">
        <w:rPr>
          <w:rFonts w:ascii="David" w:hAnsi="David" w:cs="David"/>
          <w:sz w:val="24"/>
          <w:szCs w:val="24"/>
          <w:rtl/>
        </w:rPr>
        <w:t xml:space="preserve"> בנוסף לכך באותה תקופה הודפסו מחוץ לתחומי האימפריה הרוסית לפחות שלוש מהדורות נוספות של התלמוד, מבלי שאלו ראו עצמם מחוייבים לאותן הסכמות שיצרו את המאבק בין שני בתי הדפוס, והדבר יצר תחרות כלכלית קשה לדפוס של משפחת </w:t>
      </w:r>
      <w:r>
        <w:rPr>
          <w:rFonts w:ascii="David" w:hAnsi="David" w:cs="David"/>
          <w:sz w:val="24"/>
          <w:szCs w:val="24"/>
        </w:rPr>
        <w:t>romm</w:t>
      </w:r>
      <w:r w:rsidRPr="004B5B46">
        <w:rPr>
          <w:rFonts w:ascii="David" w:hAnsi="David" w:cs="David"/>
          <w:sz w:val="24"/>
          <w:szCs w:val="24"/>
          <w:rtl/>
        </w:rPr>
        <w:t>.</w:t>
      </w:r>
      <w:r w:rsidRPr="004B5B46">
        <w:rPr>
          <w:rStyle w:val="FootnoteReference"/>
          <w:rFonts w:ascii="David" w:hAnsi="David" w:cs="David"/>
          <w:rtl/>
        </w:rPr>
        <w:footnoteReference w:id="33"/>
      </w:r>
      <w:r w:rsidRPr="004B5B46">
        <w:rPr>
          <w:rFonts w:ascii="David" w:hAnsi="David" w:cs="David"/>
          <w:sz w:val="24"/>
          <w:szCs w:val="24"/>
          <w:rtl/>
        </w:rPr>
        <w:t xml:space="preserve"> </w:t>
      </w:r>
    </w:p>
    <w:p w14:paraId="7444C8EA" w14:textId="77777777" w:rsidR="00553A8E" w:rsidRPr="004B5B46" w:rsidRDefault="00553A8E" w:rsidP="00553A8E">
      <w:pPr>
        <w:spacing w:line="360" w:lineRule="auto"/>
        <w:jc w:val="both"/>
        <w:rPr>
          <w:rFonts w:ascii="David" w:hAnsi="David" w:cs="David"/>
          <w:sz w:val="24"/>
          <w:szCs w:val="24"/>
          <w:rtl/>
        </w:rPr>
      </w:pPr>
    </w:p>
    <w:p w14:paraId="0DDCA7FB" w14:textId="77777777" w:rsidR="00553A8E" w:rsidRPr="004B5B46" w:rsidRDefault="00553A8E" w:rsidP="00553A8E">
      <w:pPr>
        <w:spacing w:line="360" w:lineRule="auto"/>
        <w:rPr>
          <w:rFonts w:ascii="David" w:hAnsi="David" w:cs="David"/>
          <w:sz w:val="24"/>
          <w:szCs w:val="24"/>
          <w:rtl/>
        </w:rPr>
      </w:pPr>
      <w:r>
        <w:rPr>
          <w:rFonts w:ascii="David" w:hAnsi="David" w:cs="David" w:hint="cs"/>
          <w:b/>
          <w:bCs/>
          <w:sz w:val="24"/>
          <w:szCs w:val="24"/>
          <w:u w:val="single"/>
          <w:rtl/>
        </w:rPr>
        <w:t>עלילת הדם וה</w:t>
      </w:r>
      <w:r w:rsidRPr="004B5B46">
        <w:rPr>
          <w:rFonts w:ascii="David" w:hAnsi="David" w:cs="David"/>
          <w:b/>
          <w:bCs/>
          <w:sz w:val="24"/>
          <w:szCs w:val="24"/>
          <w:u w:val="single"/>
          <w:rtl/>
        </w:rPr>
        <w:t xml:space="preserve">הסתבכותם המשפטית של האחים </w:t>
      </w:r>
      <w:r>
        <w:rPr>
          <w:rFonts w:ascii="David" w:hAnsi="David" w:cs="David"/>
          <w:b/>
          <w:bCs/>
          <w:sz w:val="24"/>
          <w:szCs w:val="24"/>
          <w:u w:val="single"/>
        </w:rPr>
        <w:t>Shapira</w:t>
      </w:r>
      <w:r w:rsidRPr="004B5B46">
        <w:rPr>
          <w:rFonts w:ascii="David" w:hAnsi="David" w:cs="David"/>
          <w:b/>
          <w:bCs/>
          <w:sz w:val="24"/>
          <w:szCs w:val="24"/>
          <w:u w:val="single"/>
          <w:rtl/>
        </w:rPr>
        <w:t xml:space="preserve"> (1855-1836)</w:t>
      </w:r>
    </w:p>
    <w:p w14:paraId="6524FC1B"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הסתבכותם של שני בניו של משה </w:t>
      </w:r>
      <w:r>
        <w:rPr>
          <w:rFonts w:ascii="David" w:hAnsi="David" w:cs="David"/>
          <w:sz w:val="24"/>
          <w:szCs w:val="24"/>
        </w:rPr>
        <w:t>Shapira</w:t>
      </w:r>
      <w:r w:rsidRPr="004B5B46">
        <w:rPr>
          <w:rFonts w:ascii="David" w:hAnsi="David" w:cs="David"/>
          <w:sz w:val="24"/>
          <w:szCs w:val="24"/>
          <w:rtl/>
        </w:rPr>
        <w:t>, שמואל-אבא ופנחס, עם השלטונות</w:t>
      </w:r>
      <w:r>
        <w:rPr>
          <w:rFonts w:ascii="David" w:hAnsi="David" w:cs="David" w:hint="cs"/>
          <w:sz w:val="24"/>
          <w:szCs w:val="24"/>
          <w:rtl/>
        </w:rPr>
        <w:t xml:space="preserve"> בעקבות עלילת דם שהעלילו עליהם</w:t>
      </w:r>
      <w:r w:rsidRPr="004B5B46">
        <w:rPr>
          <w:rFonts w:ascii="David" w:hAnsi="David" w:cs="David"/>
          <w:sz w:val="24"/>
          <w:szCs w:val="24"/>
          <w:rtl/>
        </w:rPr>
        <w:t xml:space="preserve"> </w:t>
      </w:r>
      <w:r>
        <w:rPr>
          <w:rFonts w:ascii="David" w:hAnsi="David" w:cs="David" w:hint="cs"/>
          <w:sz w:val="24"/>
          <w:szCs w:val="24"/>
          <w:rtl/>
        </w:rPr>
        <w:t xml:space="preserve">פורסמה </w:t>
      </w:r>
      <w:r w:rsidRPr="004B5B46">
        <w:rPr>
          <w:rFonts w:ascii="David" w:hAnsi="David" w:cs="David"/>
          <w:sz w:val="24"/>
          <w:szCs w:val="24"/>
          <w:rtl/>
        </w:rPr>
        <w:t>בשנת 1947 בעיתון הצפה</w:t>
      </w:r>
      <w:r>
        <w:rPr>
          <w:rFonts w:ascii="David" w:hAnsi="David" w:cs="David" w:hint="cs"/>
          <w:sz w:val="24"/>
          <w:szCs w:val="24"/>
          <w:rtl/>
        </w:rPr>
        <w:t xml:space="preserve"> בסדרת כתבות שהיו למעשה,</w:t>
      </w:r>
      <w:r w:rsidRPr="004B5B46">
        <w:rPr>
          <w:rFonts w:ascii="David" w:hAnsi="David" w:cs="David"/>
          <w:sz w:val="24"/>
          <w:szCs w:val="24"/>
          <w:rtl/>
        </w:rPr>
        <w:t xml:space="preserve"> תרגום לעברית של מסה שכתב ביידיש ההיסטוריון שאול גינזבורג (1940-1866) ולא פורסמה עד אז.</w:t>
      </w:r>
      <w:r w:rsidRPr="004B5B46">
        <w:rPr>
          <w:rStyle w:val="FootnoteReference"/>
          <w:rFonts w:ascii="David" w:hAnsi="David" w:cs="David"/>
          <w:rtl/>
        </w:rPr>
        <w:footnoteReference w:id="34"/>
      </w:r>
      <w:r w:rsidRPr="004B5B46">
        <w:rPr>
          <w:rFonts w:ascii="David" w:hAnsi="David" w:cs="David"/>
          <w:sz w:val="24"/>
          <w:szCs w:val="24"/>
          <w:rtl/>
        </w:rPr>
        <w:t xml:space="preserve"> </w:t>
      </w:r>
    </w:p>
    <w:p w14:paraId="56E8934A"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לא כאן המקום להאריך בפרטי העלילה שהעלילו על משפחת </w:t>
      </w:r>
      <w:r>
        <w:rPr>
          <w:rFonts w:ascii="David" w:hAnsi="David" w:cs="David"/>
          <w:sz w:val="24"/>
          <w:szCs w:val="24"/>
        </w:rPr>
        <w:t>Shapira</w:t>
      </w:r>
      <w:r>
        <w:rPr>
          <w:rStyle w:val="FootnoteReference"/>
          <w:rFonts w:ascii="David" w:hAnsi="David" w:cs="David"/>
          <w:rtl/>
        </w:rPr>
        <w:footnoteReference w:id="35"/>
      </w:r>
      <w:r w:rsidRPr="004B5B46">
        <w:rPr>
          <w:rFonts w:ascii="David" w:hAnsi="David" w:cs="David"/>
          <w:sz w:val="24"/>
          <w:szCs w:val="24"/>
          <w:rtl/>
        </w:rPr>
        <w:t xml:space="preserve"> אלא שפטור בלא כלום אי אפשר, משום שלחיבור התודעתי בקרב בני הדור בין המחלוקת עם וילנה לעלילה על משפחת </w:t>
      </w:r>
      <w:r>
        <w:rPr>
          <w:rFonts w:ascii="David" w:hAnsi="David" w:cs="David"/>
          <w:sz w:val="24"/>
          <w:szCs w:val="24"/>
        </w:rPr>
        <w:t>Shapira</w:t>
      </w:r>
      <w:r w:rsidRPr="004B5B46">
        <w:rPr>
          <w:rFonts w:ascii="David" w:hAnsi="David" w:cs="David"/>
          <w:sz w:val="24"/>
          <w:szCs w:val="24"/>
          <w:rtl/>
        </w:rPr>
        <w:t xml:space="preserve"> יש חלק חשוב בעיצוב הסיפור בתודעה ההיסטורית של החסידים בהם נעסוק בהמשך. </w:t>
      </w:r>
    </w:p>
    <w:p w14:paraId="336764E9"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ביוני 1835 נמצא אחד מעובדי בית הדפוס של משפחת </w:t>
      </w:r>
      <w:r>
        <w:rPr>
          <w:rFonts w:ascii="David" w:hAnsi="David" w:cs="David"/>
          <w:sz w:val="24"/>
          <w:szCs w:val="24"/>
        </w:rPr>
        <w:t>Shapira</w:t>
      </w:r>
      <w:r w:rsidRPr="004B5B46">
        <w:rPr>
          <w:rFonts w:ascii="David" w:hAnsi="David" w:cs="David"/>
          <w:sz w:val="24"/>
          <w:szCs w:val="24"/>
          <w:rtl/>
        </w:rPr>
        <w:t xml:space="preserve"> תלוי. כל העדויות תמכו בכך שמדובר היה בהתאבדות, אלא שכומר אנטישמי מקומי ביקש לנצל את האירוע והעליל על בני משפחת </w:t>
      </w:r>
      <w:r>
        <w:rPr>
          <w:rFonts w:ascii="David" w:hAnsi="David" w:cs="David"/>
          <w:sz w:val="24"/>
          <w:szCs w:val="24"/>
        </w:rPr>
        <w:t>Shapira</w:t>
      </w:r>
      <w:r w:rsidRPr="004B5B46">
        <w:rPr>
          <w:rFonts w:ascii="David" w:hAnsi="David" w:cs="David"/>
          <w:sz w:val="24"/>
          <w:szCs w:val="24"/>
          <w:rtl/>
        </w:rPr>
        <w:t xml:space="preserve"> כי היה זה רצח וידם היתה בדבר. המוטיבציה של משפחת </w:t>
      </w:r>
      <w:r>
        <w:rPr>
          <w:rFonts w:ascii="David" w:hAnsi="David" w:cs="David"/>
          <w:sz w:val="24"/>
          <w:szCs w:val="24"/>
        </w:rPr>
        <w:t>Shapira</w:t>
      </w:r>
      <w:r w:rsidRPr="004B5B46">
        <w:rPr>
          <w:rFonts w:ascii="David" w:hAnsi="David" w:cs="David"/>
          <w:sz w:val="24"/>
          <w:szCs w:val="24"/>
          <w:rtl/>
        </w:rPr>
        <w:t>, על פי המעלילים, היתה כי אותו עובד בית הדפוס מסר לידי הצנזורה ספר שהודפס בבית הדפוס של משפחתם ללא אישור.</w:t>
      </w:r>
      <w:r w:rsidRPr="004B5B46">
        <w:rPr>
          <w:rStyle w:val="FootnoteReference"/>
          <w:rFonts w:ascii="David" w:hAnsi="David" w:cs="David"/>
          <w:rtl/>
        </w:rPr>
        <w:footnoteReference w:id="36"/>
      </w:r>
    </w:p>
    <w:p w14:paraId="20970F1F"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במרץ 1836 הובלו שני בני משפחת </w:t>
      </w:r>
      <w:r>
        <w:rPr>
          <w:rFonts w:ascii="David" w:hAnsi="David" w:cs="David"/>
          <w:sz w:val="24"/>
          <w:szCs w:val="24"/>
        </w:rPr>
        <w:t>Shapira</w:t>
      </w:r>
      <w:r w:rsidRPr="004B5B46">
        <w:rPr>
          <w:rFonts w:ascii="David" w:hAnsi="David" w:cs="David"/>
          <w:sz w:val="24"/>
          <w:szCs w:val="24"/>
          <w:rtl/>
        </w:rPr>
        <w:t xml:space="preserve"> ואיתם אסירים נוספים שהואשמו במעורבות ברצח או בשוחד אל בית הסוהר בקייב. המשפט, שהתנהל זמן ארוך, נסב בין היתר על זהותם החסידית של בני משפחת </w:t>
      </w:r>
      <w:r>
        <w:rPr>
          <w:rFonts w:ascii="David" w:hAnsi="David" w:cs="David"/>
          <w:sz w:val="24"/>
          <w:szCs w:val="24"/>
        </w:rPr>
        <w:t>Shapira</w:t>
      </w:r>
      <w:r w:rsidRPr="004B5B46">
        <w:rPr>
          <w:rFonts w:ascii="David" w:hAnsi="David" w:cs="David"/>
          <w:sz w:val="24"/>
          <w:szCs w:val="24"/>
          <w:rtl/>
        </w:rPr>
        <w:t>, כבסיס מוצק דיו להרשעתם ביצירה מודעת של כאוס חברתי וחתירה תחת סמכות השילטון.</w:t>
      </w:r>
      <w:r w:rsidRPr="004B5B46">
        <w:rPr>
          <w:rStyle w:val="FootnoteReference"/>
          <w:rFonts w:ascii="David" w:hAnsi="David" w:cs="David"/>
          <w:rtl/>
        </w:rPr>
        <w:footnoteReference w:id="37"/>
      </w:r>
      <w:r w:rsidRPr="004B5B46">
        <w:rPr>
          <w:rFonts w:ascii="David" w:hAnsi="David" w:cs="David"/>
          <w:sz w:val="24"/>
          <w:szCs w:val="24"/>
          <w:rtl/>
        </w:rPr>
        <w:t xml:space="preserve"> </w:t>
      </w:r>
      <w:r w:rsidRPr="004B5B46">
        <w:rPr>
          <w:rFonts w:ascii="David" w:hAnsi="David" w:cs="David"/>
          <w:sz w:val="24"/>
          <w:szCs w:val="24"/>
          <w:rtl/>
        </w:rPr>
        <w:lastRenderedPageBreak/>
        <w:t>ביוני-יולי 1839 נחתם פסק הדין בידי הצאר ניקולאי הראשון,</w:t>
      </w:r>
      <w:r w:rsidRPr="004B5B46">
        <w:rPr>
          <w:rStyle w:val="FootnoteReference"/>
          <w:rFonts w:ascii="David" w:hAnsi="David" w:cs="David"/>
          <w:rtl/>
        </w:rPr>
        <w:footnoteReference w:id="38"/>
      </w:r>
      <w:r w:rsidRPr="004B5B46">
        <w:rPr>
          <w:rFonts w:ascii="David" w:hAnsi="David" w:cs="David"/>
          <w:sz w:val="24"/>
          <w:szCs w:val="24"/>
          <w:rtl/>
        </w:rPr>
        <w:t xml:space="preserve"> וגזר הדין בוצע: שני בני משפחת </w:t>
      </w:r>
      <w:r>
        <w:rPr>
          <w:rFonts w:ascii="David" w:hAnsi="David" w:cs="David"/>
          <w:sz w:val="24"/>
          <w:szCs w:val="24"/>
        </w:rPr>
        <w:t>Shapira</w:t>
      </w:r>
      <w:r w:rsidRPr="004B5B46">
        <w:rPr>
          <w:rFonts w:ascii="David" w:hAnsi="David" w:cs="David"/>
          <w:sz w:val="24"/>
          <w:szCs w:val="24"/>
          <w:rtl/>
        </w:rPr>
        <w:t xml:space="preserve"> הולקו באלף מלקות כל אחד בידי חיילים בחצר בית הסהר. עונש זה היה על פי רוב מביא למותם של הנדונים, אך האחים לבית </w:t>
      </w:r>
      <w:r>
        <w:rPr>
          <w:rFonts w:ascii="David" w:hAnsi="David" w:cs="David"/>
          <w:sz w:val="24"/>
          <w:szCs w:val="24"/>
        </w:rPr>
        <w:t>Shapira</w:t>
      </w:r>
      <w:r w:rsidRPr="004B5B46">
        <w:rPr>
          <w:rFonts w:ascii="David" w:hAnsi="David" w:cs="David"/>
          <w:sz w:val="24"/>
          <w:szCs w:val="24"/>
          <w:rtl/>
        </w:rPr>
        <w:t xml:space="preserve"> הצליחו לסיים את הענישה בחיים ואושפזו זמן ארוך בבית חולים. לאחר מכן נדונו </w:t>
      </w:r>
      <w:r>
        <w:rPr>
          <w:rFonts w:ascii="David" w:hAnsi="David" w:cs="David" w:hint="cs"/>
          <w:sz w:val="24"/>
          <w:szCs w:val="24"/>
          <w:rtl/>
        </w:rPr>
        <w:t>לגלות</w:t>
      </w:r>
      <w:r w:rsidRPr="004B5B46">
        <w:rPr>
          <w:rFonts w:ascii="David" w:hAnsi="David" w:cs="David"/>
          <w:sz w:val="24"/>
          <w:szCs w:val="24"/>
          <w:rtl/>
        </w:rPr>
        <w:t xml:space="preserve"> </w:t>
      </w:r>
      <w:r>
        <w:rPr>
          <w:rFonts w:ascii="David" w:hAnsi="David" w:cs="David" w:hint="cs"/>
          <w:sz w:val="24"/>
          <w:szCs w:val="24"/>
          <w:rtl/>
        </w:rPr>
        <w:t>ב</w:t>
      </w:r>
      <w:r w:rsidRPr="004B5B46">
        <w:rPr>
          <w:rFonts w:ascii="David" w:hAnsi="David" w:cs="David"/>
          <w:sz w:val="24"/>
          <w:szCs w:val="24"/>
          <w:rtl/>
        </w:rPr>
        <w:t>סיביר, אך בעזרת תשלום שוחד רב הצליחו להשאר בכל תקופת מאסרם במוסקבה.</w:t>
      </w:r>
      <w:r w:rsidRPr="004B5B46">
        <w:rPr>
          <w:rStyle w:val="FootnoteReference"/>
          <w:rFonts w:ascii="David" w:hAnsi="David" w:cs="David"/>
          <w:rtl/>
        </w:rPr>
        <w:footnoteReference w:id="39"/>
      </w:r>
      <w:r w:rsidRPr="004B5B46">
        <w:rPr>
          <w:rFonts w:ascii="David" w:hAnsi="David" w:cs="David"/>
          <w:sz w:val="24"/>
          <w:szCs w:val="24"/>
          <w:rtl/>
        </w:rPr>
        <w:t xml:space="preserve"> </w:t>
      </w:r>
    </w:p>
    <w:p w14:paraId="5E2BCEE2" w14:textId="77777777" w:rsidR="00553A8E" w:rsidRPr="004B5B46" w:rsidRDefault="00553A8E" w:rsidP="00553A8E">
      <w:pPr>
        <w:spacing w:line="360" w:lineRule="auto"/>
        <w:jc w:val="both"/>
        <w:rPr>
          <w:rFonts w:ascii="David" w:hAnsi="David" w:cs="David"/>
          <w:sz w:val="24"/>
          <w:szCs w:val="24"/>
          <w:rtl/>
        </w:rPr>
      </w:pPr>
      <w:r w:rsidRPr="004B5B46">
        <w:rPr>
          <w:rFonts w:ascii="David" w:hAnsi="David" w:cs="David"/>
          <w:sz w:val="24"/>
          <w:szCs w:val="24"/>
          <w:rtl/>
        </w:rPr>
        <w:t>תקופה לא ארוכה לאחר עלייתו של הצאר אלכסנדר השני לשלטון, בשנת 1855,</w:t>
      </w:r>
      <w:r w:rsidRPr="004B5B46">
        <w:rPr>
          <w:rStyle w:val="FootnoteReference"/>
          <w:rFonts w:ascii="David" w:hAnsi="David" w:cs="David"/>
          <w:rtl/>
        </w:rPr>
        <w:footnoteReference w:id="40"/>
      </w:r>
      <w:r w:rsidRPr="004B5B46">
        <w:rPr>
          <w:rFonts w:ascii="David" w:hAnsi="David" w:cs="David"/>
          <w:sz w:val="24"/>
          <w:szCs w:val="24"/>
          <w:rtl/>
        </w:rPr>
        <w:t xml:space="preserve"> חנן הצאר את שני האחים והם הורשו לשוב לסלאוויטה. בשנים הבאות שוחררו מסיביר בזה אחר זה יתר המעורבים בפרשה שעוד נשארו בחיים. הרב משה </w:t>
      </w:r>
      <w:r>
        <w:rPr>
          <w:rFonts w:ascii="David" w:hAnsi="David" w:cs="David"/>
          <w:sz w:val="24"/>
          <w:szCs w:val="24"/>
        </w:rPr>
        <w:t>Shapira</w:t>
      </w:r>
      <w:r w:rsidRPr="004B5B46">
        <w:rPr>
          <w:rFonts w:ascii="David" w:hAnsi="David" w:cs="David"/>
          <w:sz w:val="24"/>
          <w:szCs w:val="24"/>
          <w:rtl/>
        </w:rPr>
        <w:t>, שנדון גם הוא למלקות והגליה, נפטר במהלך המשפט.</w:t>
      </w:r>
      <w:r w:rsidRPr="004B5B46">
        <w:rPr>
          <w:rStyle w:val="FootnoteReference"/>
          <w:rFonts w:ascii="David" w:hAnsi="David" w:cs="David"/>
          <w:rtl/>
        </w:rPr>
        <w:footnoteReference w:id="41"/>
      </w:r>
    </w:p>
    <w:p w14:paraId="51AC9DE6" w14:textId="77777777" w:rsidR="00553A8E" w:rsidRDefault="00553A8E" w:rsidP="00553A8E">
      <w:pPr>
        <w:spacing w:line="360" w:lineRule="auto"/>
        <w:jc w:val="both"/>
        <w:rPr>
          <w:rFonts w:ascii="David" w:hAnsi="David" w:cs="David"/>
          <w:sz w:val="24"/>
          <w:szCs w:val="24"/>
          <w:rtl/>
        </w:rPr>
      </w:pPr>
      <w:r w:rsidRPr="004B5B46">
        <w:rPr>
          <w:rFonts w:ascii="David" w:hAnsi="David" w:cs="David"/>
          <w:sz w:val="24"/>
          <w:szCs w:val="24"/>
          <w:rtl/>
        </w:rPr>
        <w:t xml:space="preserve">ב- 27 באוקטובר 1836 פרסם הצאר ניקולאי הראשון צו האוסר על קיומם של בתי דפוס יהודיים בכל המרחב, למעט בשני מקומות: וילנה וקייב. במאבק על הזכות להחזיק בית דפוס בווילנה זכו צאצאיהם של מנחם-מן ושותפו </w:t>
      </w:r>
      <w:r>
        <w:rPr>
          <w:rFonts w:ascii="David" w:hAnsi="David" w:cs="David"/>
          <w:sz w:val="24"/>
          <w:szCs w:val="24"/>
        </w:rPr>
        <w:t>Nakhimovich</w:t>
      </w:r>
      <w:r w:rsidRPr="004B5B46">
        <w:rPr>
          <w:rFonts w:ascii="David" w:hAnsi="David" w:cs="David"/>
          <w:sz w:val="24"/>
          <w:szCs w:val="24"/>
          <w:rtl/>
        </w:rPr>
        <w:t>.</w:t>
      </w:r>
      <w:r w:rsidRPr="004B5B46">
        <w:rPr>
          <w:rStyle w:val="FootnoteReference"/>
          <w:rFonts w:ascii="David" w:hAnsi="David" w:cs="David"/>
          <w:rtl/>
        </w:rPr>
        <w:footnoteReference w:id="42"/>
      </w:r>
      <w:r w:rsidRPr="004B5B46">
        <w:rPr>
          <w:rFonts w:ascii="David" w:hAnsi="David" w:cs="David"/>
          <w:sz w:val="24"/>
          <w:szCs w:val="24"/>
          <w:rtl/>
        </w:rPr>
        <w:t xml:space="preserve"> אותו בית דפוס שנאבק על הזכות להדפיס מהדורה תלמודית בתקופת הבלעדיות של </w:t>
      </w:r>
      <w:r>
        <w:rPr>
          <w:rFonts w:ascii="David" w:hAnsi="David" w:cs="David"/>
          <w:sz w:val="24"/>
          <w:szCs w:val="24"/>
        </w:rPr>
        <w:t>Shapira</w:t>
      </w:r>
      <w:r w:rsidRPr="004B5B46">
        <w:rPr>
          <w:rFonts w:ascii="David" w:hAnsi="David" w:cs="David"/>
          <w:sz w:val="24"/>
          <w:szCs w:val="24"/>
          <w:rtl/>
        </w:rPr>
        <w:t xml:space="preserve">, הפך, בחסות </w:t>
      </w:r>
      <w:r>
        <w:rPr>
          <w:rFonts w:ascii="David" w:hAnsi="David" w:cs="David" w:hint="cs"/>
          <w:sz w:val="24"/>
          <w:szCs w:val="24"/>
          <w:rtl/>
        </w:rPr>
        <w:t>עלילת דם והסתבכות משפטית,</w:t>
      </w:r>
      <w:r w:rsidRPr="004B5B46">
        <w:rPr>
          <w:rFonts w:ascii="David" w:hAnsi="David" w:cs="David"/>
          <w:sz w:val="24"/>
          <w:szCs w:val="24"/>
          <w:rtl/>
        </w:rPr>
        <w:t xml:space="preserve"> של משפחת </w:t>
      </w:r>
      <w:r>
        <w:rPr>
          <w:rFonts w:ascii="David" w:hAnsi="David" w:cs="David"/>
          <w:sz w:val="24"/>
          <w:szCs w:val="24"/>
        </w:rPr>
        <w:t>Shapira</w:t>
      </w:r>
      <w:r w:rsidRPr="004B5B46">
        <w:rPr>
          <w:rFonts w:ascii="David" w:hAnsi="David" w:cs="David"/>
          <w:sz w:val="24"/>
          <w:szCs w:val="24"/>
          <w:rtl/>
        </w:rPr>
        <w:t xml:space="preserve">, למונופול על הספרות היהודית בכל המרחב הרוסי למשך אחת-עשרה שנים. בית דפוס יהודי נוסף בקייב, שבאותה תקופה אסור היה ליהודים לשבת בה, לא הוקם כלל. </w:t>
      </w:r>
    </w:p>
    <w:p w14:paraId="66326CAD" w14:textId="77777777" w:rsidR="00553A8E" w:rsidRPr="004B5B46" w:rsidRDefault="00553A8E" w:rsidP="00553A8E">
      <w:pPr>
        <w:spacing w:line="360" w:lineRule="auto"/>
        <w:jc w:val="both"/>
        <w:rPr>
          <w:rFonts w:ascii="David" w:hAnsi="David" w:cs="David"/>
          <w:sz w:val="24"/>
          <w:szCs w:val="24"/>
          <w:rtl/>
        </w:rPr>
      </w:pPr>
      <w:r>
        <w:rPr>
          <w:rFonts w:ascii="David" w:hAnsi="David" w:cs="David" w:hint="cs"/>
          <w:sz w:val="24"/>
          <w:szCs w:val="24"/>
          <w:rtl/>
        </w:rPr>
        <w:t xml:space="preserve">צאצאי משפחת </w:t>
      </w:r>
      <w:r>
        <w:rPr>
          <w:rFonts w:ascii="David" w:hAnsi="David" w:cs="David" w:hint="cs"/>
          <w:sz w:val="24"/>
          <w:szCs w:val="24"/>
        </w:rPr>
        <w:t>Shapira</w:t>
      </w:r>
      <w:r>
        <w:rPr>
          <w:rFonts w:ascii="David" w:hAnsi="David" w:cs="David" w:hint="cs"/>
          <w:sz w:val="24"/>
          <w:szCs w:val="24"/>
          <w:rtl/>
        </w:rPr>
        <w:t xml:space="preserve"> הקימו בהמשך מחדש את בית הדפוס בעיר ז'יטומיר, ושני בתי הדפוס הפכו לדואופול בתחום הספרות היהודית באימפריה. אך בעוד דפוס </w:t>
      </w:r>
      <w:r>
        <w:rPr>
          <w:rFonts w:ascii="David" w:hAnsi="David" w:cs="David" w:hint="cs"/>
          <w:sz w:val="24"/>
          <w:szCs w:val="24"/>
        </w:rPr>
        <w:t>romm</w:t>
      </w:r>
      <w:r>
        <w:rPr>
          <w:rFonts w:ascii="David" w:hAnsi="David" w:cs="David" w:hint="cs"/>
          <w:sz w:val="24"/>
          <w:szCs w:val="24"/>
          <w:rtl/>
        </w:rPr>
        <w:t xml:space="preserve"> הלך והתרחב צאצאי משפחת </w:t>
      </w:r>
      <w:r>
        <w:rPr>
          <w:rFonts w:ascii="David" w:hAnsi="David" w:cs="David" w:hint="cs"/>
          <w:sz w:val="24"/>
          <w:szCs w:val="24"/>
        </w:rPr>
        <w:t>Shapira</w:t>
      </w:r>
      <w:r>
        <w:rPr>
          <w:rFonts w:ascii="David" w:hAnsi="David" w:cs="David" w:hint="cs"/>
          <w:sz w:val="24"/>
          <w:szCs w:val="24"/>
          <w:rtl/>
        </w:rPr>
        <w:t xml:space="preserve"> מסיבות שונות שאין מקומן במאמר זה, לא הצליחו לקיים את בית הדפוס והוא נרכש על ידי יצחק באקשט, ממורי בית המדרש לרבנים בעיר, תוך שהוא מופעל בפועל בידי משפחת </w:t>
      </w:r>
      <w:r>
        <w:rPr>
          <w:rFonts w:ascii="David" w:hAnsi="David" w:cs="David" w:hint="cs"/>
          <w:sz w:val="24"/>
          <w:szCs w:val="24"/>
        </w:rPr>
        <w:t>Shapira</w:t>
      </w:r>
      <w:r>
        <w:rPr>
          <w:rFonts w:ascii="David" w:hAnsi="David" w:cs="David" w:hint="cs"/>
          <w:sz w:val="24"/>
          <w:szCs w:val="24"/>
          <w:rtl/>
        </w:rPr>
        <w:t xml:space="preserve">. ב- 1879 כחלק מההכנות של דפוס </w:t>
      </w:r>
      <w:r>
        <w:rPr>
          <w:rFonts w:ascii="David" w:hAnsi="David" w:cs="David" w:hint="cs"/>
          <w:sz w:val="24"/>
          <w:szCs w:val="24"/>
        </w:rPr>
        <w:t>romm</w:t>
      </w:r>
      <w:r>
        <w:rPr>
          <w:rFonts w:ascii="David" w:hAnsi="David" w:cs="David" w:hint="cs"/>
          <w:sz w:val="24"/>
          <w:szCs w:val="24"/>
          <w:rtl/>
        </w:rPr>
        <w:t xml:space="preserve"> להדפסת ש"ס וילנה, המהדורה החשובה ביותר שהודפסה אי פעם של התלמוד הבבלי, קנתה דבורה </w:t>
      </w:r>
      <w:r>
        <w:rPr>
          <w:rFonts w:ascii="David" w:hAnsi="David" w:cs="David" w:hint="cs"/>
          <w:sz w:val="24"/>
          <w:szCs w:val="24"/>
        </w:rPr>
        <w:t>romm</w:t>
      </w:r>
      <w:r>
        <w:rPr>
          <w:rFonts w:ascii="David" w:hAnsi="David" w:cs="David" w:hint="cs"/>
          <w:sz w:val="24"/>
          <w:szCs w:val="24"/>
          <w:rtl/>
        </w:rPr>
        <w:t xml:space="preserve"> מידי באקשט את בית הדפוס ומיזגה אותו בבית הדפוס שבבעלותה בוילנה.</w:t>
      </w:r>
      <w:r>
        <w:rPr>
          <w:rStyle w:val="FootnoteReference"/>
          <w:rFonts w:ascii="David" w:hAnsi="David" w:cs="David"/>
          <w:rtl/>
        </w:rPr>
        <w:footnoteReference w:id="43"/>
      </w:r>
      <w:r>
        <w:rPr>
          <w:rFonts w:ascii="David" w:hAnsi="David" w:cs="David" w:hint="cs"/>
          <w:sz w:val="24"/>
          <w:szCs w:val="24"/>
          <w:rtl/>
        </w:rPr>
        <w:t xml:space="preserve"> </w:t>
      </w:r>
    </w:p>
    <w:p w14:paraId="378006CF" w14:textId="77777777" w:rsidR="00553A8E" w:rsidRDefault="00553A8E" w:rsidP="00553A8E">
      <w:pPr>
        <w:spacing w:line="360" w:lineRule="auto"/>
        <w:jc w:val="both"/>
        <w:rPr>
          <w:rFonts w:ascii="David" w:hAnsi="David" w:cs="David"/>
          <w:sz w:val="24"/>
          <w:szCs w:val="24"/>
          <w:u w:val="single"/>
          <w:rtl/>
        </w:rPr>
      </w:pPr>
      <w:bookmarkStart w:id="9" w:name="_Hlk125538817"/>
      <w:r>
        <w:rPr>
          <w:rFonts w:ascii="David" w:hAnsi="David" w:cs="David" w:hint="cs"/>
          <w:sz w:val="24"/>
          <w:szCs w:val="24"/>
          <w:u w:val="single"/>
          <w:rtl/>
        </w:rPr>
        <w:t xml:space="preserve">האגדה לבית </w:t>
      </w:r>
      <w:r>
        <w:rPr>
          <w:rFonts w:ascii="David" w:hAnsi="David" w:cs="David" w:hint="cs"/>
          <w:sz w:val="24"/>
          <w:szCs w:val="24"/>
          <w:u w:val="single"/>
        </w:rPr>
        <w:t>Shapira</w:t>
      </w:r>
    </w:p>
    <w:p w14:paraId="4592047F" w14:textId="77777777" w:rsidR="00553A8E" w:rsidRPr="004B5B46" w:rsidRDefault="00553A8E" w:rsidP="00553A8E">
      <w:pPr>
        <w:spacing w:line="360" w:lineRule="auto"/>
        <w:jc w:val="both"/>
        <w:rPr>
          <w:rFonts w:ascii="David" w:hAnsi="David" w:cs="David"/>
          <w:sz w:val="24"/>
          <w:szCs w:val="24"/>
          <w:rtl/>
        </w:rPr>
      </w:pPr>
      <w:r>
        <w:rPr>
          <w:rFonts w:ascii="David" w:hAnsi="David" w:cs="David" w:hint="cs"/>
          <w:sz w:val="24"/>
          <w:szCs w:val="24"/>
          <w:rtl/>
        </w:rPr>
        <w:t xml:space="preserve">סיפור העלילה והקשר בינו ובין המחלוקת בדבר זכויות היוצרים בהדפסת התלמוד בין סלאוויטה לווילנה </w:t>
      </w:r>
      <w:r w:rsidRPr="00B31C15">
        <w:rPr>
          <w:rFonts w:ascii="David" w:hAnsi="David" w:cs="David" w:hint="cs"/>
          <w:sz w:val="24"/>
          <w:szCs w:val="24"/>
          <w:rtl/>
        </w:rPr>
        <w:t>הפך למיתוס.</w:t>
      </w:r>
      <w:r>
        <w:rPr>
          <w:rFonts w:ascii="David" w:hAnsi="David" w:cs="David" w:hint="cs"/>
          <w:sz w:val="24"/>
          <w:szCs w:val="24"/>
          <w:rtl/>
        </w:rPr>
        <w:t xml:space="preserve"> כבר בעדויות של בני התקופה נקשרות המחלוקת והעלילה זו בזו כעונש משמים על התנהלותם של משפחת </w:t>
      </w:r>
      <w:r>
        <w:rPr>
          <w:rFonts w:ascii="David" w:hAnsi="David" w:cs="David" w:hint="cs"/>
          <w:sz w:val="24"/>
          <w:szCs w:val="24"/>
        </w:rPr>
        <w:t>Shapira</w:t>
      </w:r>
      <w:r>
        <w:rPr>
          <w:rFonts w:ascii="David" w:hAnsi="David" w:cs="David" w:hint="cs"/>
          <w:sz w:val="24"/>
          <w:szCs w:val="24"/>
          <w:rtl/>
        </w:rPr>
        <w:t xml:space="preserve">. כך, הלל נוח </w:t>
      </w:r>
      <w:r w:rsidRPr="004B5B46">
        <w:rPr>
          <w:rFonts w:ascii="David" w:hAnsi="David" w:cs="David"/>
          <w:sz w:val="24"/>
          <w:szCs w:val="24"/>
          <w:rtl/>
        </w:rPr>
        <w:t xml:space="preserve">שטיינשניידר, </w:t>
      </w:r>
      <w:r>
        <w:rPr>
          <w:rFonts w:ascii="David" w:hAnsi="David" w:cs="David" w:hint="cs"/>
          <w:sz w:val="24"/>
          <w:szCs w:val="24"/>
          <w:rtl/>
        </w:rPr>
        <w:t>ביוגרף וילנאי, ו</w:t>
      </w:r>
      <w:r w:rsidRPr="004B5B46">
        <w:rPr>
          <w:rFonts w:ascii="David" w:hAnsi="David" w:cs="David"/>
          <w:sz w:val="24"/>
          <w:szCs w:val="24"/>
          <w:rtl/>
        </w:rPr>
        <w:t>אחד המשקפים היותר אמינים להלכי הרוח בקרב יהודי וילנה באותן שנ</w:t>
      </w:r>
      <w:r>
        <w:rPr>
          <w:rFonts w:ascii="David" w:hAnsi="David" w:cs="David" w:hint="cs"/>
          <w:sz w:val="24"/>
          <w:szCs w:val="24"/>
          <w:rtl/>
        </w:rPr>
        <w:t>ים, מייחס זאת ל</w:t>
      </w:r>
      <w:r w:rsidRPr="004B5B46">
        <w:rPr>
          <w:rFonts w:ascii="David" w:hAnsi="David" w:cs="David"/>
          <w:sz w:val="24"/>
          <w:szCs w:val="24"/>
          <w:rtl/>
        </w:rPr>
        <w:t>עונש מידי שמים על עלבונו של רבי עקיבא איגר ופסקיו, וכך כותב גם רפאל נתן נטע רבינוביץ</w:t>
      </w:r>
      <w:r>
        <w:rPr>
          <w:rFonts w:ascii="David" w:hAnsi="David" w:cs="David" w:hint="cs"/>
          <w:sz w:val="24"/>
          <w:szCs w:val="24"/>
          <w:rtl/>
        </w:rPr>
        <w:t>.</w:t>
      </w:r>
      <w:r w:rsidRPr="004B5B46">
        <w:rPr>
          <w:rStyle w:val="FootnoteReference"/>
          <w:rFonts w:ascii="David" w:hAnsi="David" w:cs="David"/>
          <w:rtl/>
        </w:rPr>
        <w:footnoteReference w:id="44"/>
      </w:r>
      <w:r w:rsidRPr="004B5B46">
        <w:rPr>
          <w:rFonts w:ascii="David" w:hAnsi="David" w:cs="David"/>
          <w:sz w:val="24"/>
          <w:szCs w:val="24"/>
          <w:rtl/>
        </w:rPr>
        <w:t xml:space="preserve"> בהמשך</w:t>
      </w:r>
      <w:r>
        <w:rPr>
          <w:rFonts w:ascii="David" w:hAnsi="David" w:cs="David" w:hint="cs"/>
          <w:sz w:val="24"/>
          <w:szCs w:val="24"/>
          <w:rtl/>
        </w:rPr>
        <w:t>,</w:t>
      </w:r>
      <w:r w:rsidRPr="004B5B46">
        <w:rPr>
          <w:rFonts w:ascii="David" w:hAnsi="David" w:cs="David"/>
          <w:sz w:val="24"/>
          <w:szCs w:val="24"/>
          <w:rtl/>
        </w:rPr>
        <w:t xml:space="preserve"> יהיה זה הבסיס לפרשנויות שונות שינתנו בכתיבה </w:t>
      </w:r>
      <w:r>
        <w:rPr>
          <w:rFonts w:ascii="David" w:hAnsi="David" w:cs="David" w:hint="cs"/>
          <w:sz w:val="24"/>
          <w:szCs w:val="24"/>
          <w:rtl/>
        </w:rPr>
        <w:t>החסידית</w:t>
      </w:r>
      <w:r w:rsidRPr="004B5B46">
        <w:rPr>
          <w:rFonts w:ascii="David" w:hAnsi="David" w:cs="David"/>
          <w:sz w:val="24"/>
          <w:szCs w:val="24"/>
          <w:rtl/>
        </w:rPr>
        <w:t xml:space="preserve"> ובהגיוגרפיות להסתבכות של משפחת </w:t>
      </w:r>
      <w:r>
        <w:rPr>
          <w:rFonts w:ascii="David" w:hAnsi="David" w:cs="David"/>
          <w:sz w:val="24"/>
          <w:szCs w:val="24"/>
        </w:rPr>
        <w:t>Shapira</w:t>
      </w:r>
      <w:r w:rsidRPr="004B5B46">
        <w:rPr>
          <w:rFonts w:ascii="David" w:hAnsi="David" w:cs="David"/>
          <w:sz w:val="24"/>
          <w:szCs w:val="24"/>
          <w:rtl/>
        </w:rPr>
        <w:t xml:space="preserve">. </w:t>
      </w:r>
    </w:p>
    <w:p w14:paraId="0DC3590D" w14:textId="77777777" w:rsidR="00553A8E" w:rsidRDefault="00553A8E" w:rsidP="00553A8E">
      <w:pPr>
        <w:spacing w:after="0" w:line="360" w:lineRule="auto"/>
        <w:jc w:val="both"/>
        <w:rPr>
          <w:rFonts w:ascii="David" w:hAnsi="David" w:cs="David"/>
          <w:sz w:val="24"/>
          <w:szCs w:val="24"/>
          <w:rtl/>
        </w:rPr>
      </w:pPr>
      <w:r w:rsidRPr="00B31C15">
        <w:rPr>
          <w:rFonts w:ascii="David" w:hAnsi="David" w:cs="David" w:hint="cs"/>
          <w:sz w:val="24"/>
          <w:szCs w:val="24"/>
          <w:rtl/>
        </w:rPr>
        <w:lastRenderedPageBreak/>
        <w:t xml:space="preserve"> ההגיוגרפיות החסידיות ה</w:t>
      </w:r>
      <w:r>
        <w:rPr>
          <w:rFonts w:ascii="David" w:hAnsi="David" w:cs="David" w:hint="cs"/>
          <w:sz w:val="24"/>
          <w:szCs w:val="24"/>
          <w:rtl/>
        </w:rPr>
        <w:t>משיכו לספר ולתעד אותו שוב ושוב, כאשר ההיבטים החינוכיים מודגשים מאוד ומעמידים במרכז, כמו בכל הסוגה הספרותית של ההגיוגרפיות, את החובה להקשיב לדברי חכמים ולציית להם.</w:t>
      </w:r>
      <w:r>
        <w:rPr>
          <w:rStyle w:val="FootnoteReference"/>
          <w:rFonts w:ascii="David" w:hAnsi="David" w:cs="David"/>
          <w:rtl/>
        </w:rPr>
        <w:footnoteReference w:id="45"/>
      </w:r>
      <w:r>
        <w:rPr>
          <w:rFonts w:ascii="David" w:hAnsi="David" w:cs="David" w:hint="cs"/>
          <w:sz w:val="24"/>
          <w:szCs w:val="24"/>
          <w:rtl/>
        </w:rPr>
        <w:t xml:space="preserve">  </w:t>
      </w:r>
    </w:p>
    <w:p w14:paraId="1A3C0431" w14:textId="77777777" w:rsidR="00553A8E" w:rsidRDefault="00553A8E" w:rsidP="00553A8E">
      <w:pPr>
        <w:spacing w:after="0" w:line="360" w:lineRule="auto"/>
        <w:jc w:val="both"/>
        <w:rPr>
          <w:rFonts w:ascii="David" w:hAnsi="David" w:cs="David"/>
          <w:sz w:val="24"/>
          <w:szCs w:val="24"/>
          <w:rtl/>
        </w:rPr>
      </w:pPr>
      <w:r>
        <w:rPr>
          <w:rFonts w:ascii="David" w:hAnsi="David" w:cs="David" w:hint="cs"/>
          <w:sz w:val="24"/>
          <w:szCs w:val="24"/>
          <w:rtl/>
        </w:rPr>
        <w:t>בחסידות יש מקום של כבוד לסיפור. הסיפור החסידי הוא גורם מחנך ומעצב, על פי רוב עומדת במרכז הסיפור דמות מופת נערצת, שדרך סיפור המעשים שלה, מכוונת את השומע או הקורא אל ערכי החסידות.</w:t>
      </w:r>
      <w:r>
        <w:rPr>
          <w:rStyle w:val="FootnoteReference"/>
          <w:rFonts w:ascii="David" w:hAnsi="David" w:cs="David"/>
          <w:rtl/>
        </w:rPr>
        <w:footnoteReference w:id="46"/>
      </w:r>
      <w:r>
        <w:rPr>
          <w:rFonts w:ascii="David" w:hAnsi="David" w:cs="David" w:hint="cs"/>
          <w:sz w:val="24"/>
          <w:szCs w:val="24"/>
          <w:rtl/>
        </w:rPr>
        <w:t xml:space="preserve"> יוסף דן מציין את שנת 1865 כשנת התפרצות של ספרות הסיפורת החסידית, לאחר שלבי ההתהוות שהחלו כבר על ידי תרבות הסיפור אצל הבעל שם טוב ותלמידיו.</w:t>
      </w:r>
      <w:r>
        <w:rPr>
          <w:rStyle w:val="FootnoteReference"/>
          <w:rFonts w:ascii="David" w:hAnsi="David" w:cs="David"/>
          <w:rtl/>
        </w:rPr>
        <w:footnoteReference w:id="47"/>
      </w:r>
      <w:r>
        <w:rPr>
          <w:rFonts w:ascii="David" w:hAnsi="David" w:cs="David" w:hint="cs"/>
          <w:sz w:val="24"/>
          <w:szCs w:val="24"/>
          <w:rtl/>
        </w:rPr>
        <w:t xml:space="preserve"> זאת אומרת, בקרבה רבה לאירועים בהם עוסק מאמר זה, כבר היה הסיפור החסידי סוגה ברורה ומובחנת, ומכאן גם ביסוסו של הסיפור על משפחת </w:t>
      </w:r>
      <w:r>
        <w:rPr>
          <w:rFonts w:ascii="David" w:hAnsi="David" w:cs="David" w:hint="cs"/>
          <w:sz w:val="24"/>
          <w:szCs w:val="24"/>
        </w:rPr>
        <w:t>Shapira</w:t>
      </w:r>
      <w:r>
        <w:rPr>
          <w:rFonts w:ascii="David" w:hAnsi="David" w:cs="David" w:hint="cs"/>
          <w:sz w:val="24"/>
          <w:szCs w:val="24"/>
          <w:rtl/>
        </w:rPr>
        <w:t xml:space="preserve"> בהגיוגרפיות החסידיות, בשלב מוקדם מאוד של האירועים, על בסיס איתן מאוד של חשיבות הסיפור בחסידות. </w:t>
      </w:r>
    </w:p>
    <w:p w14:paraId="0B7995AF" w14:textId="77777777" w:rsidR="00553A8E" w:rsidRDefault="00553A8E" w:rsidP="00553A8E">
      <w:pPr>
        <w:spacing w:after="0" w:line="360" w:lineRule="auto"/>
        <w:jc w:val="both"/>
        <w:rPr>
          <w:rFonts w:ascii="David" w:hAnsi="David" w:cs="David"/>
          <w:sz w:val="24"/>
          <w:szCs w:val="24"/>
          <w:rtl/>
        </w:rPr>
      </w:pPr>
      <w:r>
        <w:rPr>
          <w:rFonts w:ascii="David" w:hAnsi="David" w:cs="David" w:hint="cs"/>
          <w:sz w:val="24"/>
          <w:szCs w:val="24"/>
          <w:rtl/>
        </w:rPr>
        <w:t xml:space="preserve">בגרסאות המודפסות של הסיפור החסידי המתיימר לתעד את סיפורם של משפחת </w:t>
      </w:r>
      <w:r>
        <w:rPr>
          <w:rFonts w:ascii="David" w:hAnsi="David" w:cs="David" w:hint="cs"/>
          <w:sz w:val="24"/>
          <w:szCs w:val="24"/>
        </w:rPr>
        <w:t>Shapira</w:t>
      </w:r>
      <w:r>
        <w:rPr>
          <w:rFonts w:ascii="David" w:hAnsi="David" w:cs="David" w:hint="cs"/>
          <w:sz w:val="24"/>
          <w:szCs w:val="24"/>
          <w:rtl/>
        </w:rPr>
        <w:t xml:space="preserve"> טמון קונפליקט: צדיקותם של משפחת </w:t>
      </w:r>
      <w:r>
        <w:rPr>
          <w:rFonts w:ascii="David" w:hAnsi="David" w:cs="David" w:hint="cs"/>
          <w:sz w:val="24"/>
          <w:szCs w:val="24"/>
        </w:rPr>
        <w:t>Shapira</w:t>
      </w:r>
      <w:r>
        <w:rPr>
          <w:rFonts w:ascii="David" w:hAnsi="David" w:cs="David" w:hint="cs"/>
          <w:sz w:val="24"/>
          <w:szCs w:val="24"/>
          <w:rtl/>
        </w:rPr>
        <w:t xml:space="preserve">, הנובעת מהסתבכותם עם השלטונות על רקע תפיסתם החסידית, עומדת במתח מול פועלם נגד עמדתו של רבי עקיבא איגר, במה שנתפס כזלזול בתלמיד חכם. את הקונפליקט הזה יש לבחון כאשר ניגשים לעסוק בדוגמאות השונות להשתשלות הסיפור.  </w:t>
      </w:r>
    </w:p>
    <w:p w14:paraId="527011CC" w14:textId="77777777" w:rsidR="00553A8E" w:rsidRDefault="00553A8E" w:rsidP="00553A8E">
      <w:pPr>
        <w:spacing w:after="0" w:line="360" w:lineRule="auto"/>
        <w:jc w:val="both"/>
        <w:rPr>
          <w:rFonts w:ascii="David" w:hAnsi="David" w:cs="David"/>
          <w:sz w:val="24"/>
          <w:szCs w:val="24"/>
          <w:rtl/>
        </w:rPr>
      </w:pPr>
      <w:r>
        <w:rPr>
          <w:rFonts w:ascii="David" w:hAnsi="David" w:cs="David" w:hint="cs"/>
          <w:sz w:val="24"/>
          <w:szCs w:val="24"/>
          <w:rtl/>
        </w:rPr>
        <w:t xml:space="preserve">הטקסט הראשוני ביותר שמצאתי המתעד את ההסתבכות המשפטית של משפחת </w:t>
      </w:r>
      <w:r>
        <w:rPr>
          <w:rFonts w:ascii="David" w:hAnsi="David" w:cs="David" w:hint="cs"/>
          <w:sz w:val="24"/>
          <w:szCs w:val="24"/>
        </w:rPr>
        <w:t>Shapira</w:t>
      </w:r>
      <w:r>
        <w:rPr>
          <w:rFonts w:ascii="David" w:hAnsi="David" w:cs="David" w:hint="cs"/>
          <w:sz w:val="24"/>
          <w:szCs w:val="24"/>
          <w:rtl/>
        </w:rPr>
        <w:t xml:space="preserve"> ברוח חסידית נכתב דווקא בהקשר לא חסידי. חוה </w:t>
      </w:r>
      <w:r>
        <w:rPr>
          <w:rFonts w:ascii="David" w:hAnsi="David" w:cs="David" w:hint="cs"/>
          <w:sz w:val="24"/>
          <w:szCs w:val="24"/>
        </w:rPr>
        <w:t>Shapira</w:t>
      </w:r>
      <w:r>
        <w:rPr>
          <w:rFonts w:ascii="David" w:hAnsi="David" w:cs="David" w:hint="cs"/>
          <w:sz w:val="24"/>
          <w:szCs w:val="24"/>
          <w:rtl/>
        </w:rPr>
        <w:t>,</w:t>
      </w:r>
      <w:r>
        <w:rPr>
          <w:rStyle w:val="FootnoteReference"/>
          <w:rFonts w:ascii="David" w:hAnsi="David" w:cs="David"/>
          <w:rtl/>
        </w:rPr>
        <w:footnoteReference w:id="48"/>
      </w:r>
      <w:r>
        <w:rPr>
          <w:rFonts w:ascii="David" w:hAnsi="David" w:cs="David" w:hint="cs"/>
          <w:sz w:val="24"/>
          <w:szCs w:val="24"/>
          <w:rtl/>
        </w:rPr>
        <w:t xml:space="preserve"> מצאצאי משפחת </w:t>
      </w:r>
      <w:r>
        <w:rPr>
          <w:rFonts w:ascii="David" w:hAnsi="David" w:cs="David" w:hint="cs"/>
          <w:sz w:val="24"/>
          <w:szCs w:val="24"/>
        </w:rPr>
        <w:t>Shapira</w:t>
      </w:r>
      <w:r>
        <w:rPr>
          <w:rFonts w:ascii="David" w:hAnsi="David" w:cs="David" w:hint="cs"/>
          <w:sz w:val="24"/>
          <w:szCs w:val="24"/>
          <w:rtl/>
        </w:rPr>
        <w:t xml:space="preserve">, סופרת ומשכילה, כתבה בהשילוח בשנת תרע"ד את מה שלטענתה שמעה בבית. קרי, יש פה תיעוד ראשון למסורת שבעל פה. המסגרת בה מציבה חוה </w:t>
      </w:r>
      <w:r>
        <w:rPr>
          <w:rFonts w:ascii="David" w:hAnsi="David" w:cs="David" w:hint="cs"/>
          <w:sz w:val="24"/>
          <w:szCs w:val="24"/>
        </w:rPr>
        <w:t>Shapira</w:t>
      </w:r>
      <w:r>
        <w:rPr>
          <w:rFonts w:ascii="David" w:hAnsi="David" w:cs="David" w:hint="cs"/>
          <w:sz w:val="24"/>
          <w:szCs w:val="24"/>
          <w:rtl/>
        </w:rPr>
        <w:t xml:space="preserve"> את סיפור העלילה איננה המחלוקת עם וילנה אלא אומרת כי הימים "ימי ההשכלה בארץ. הקיסר המושל בה הוא ניקולי הראשון, המעניק "השכלה" ביד חזקה. ובין היהודים גברה אז תנועת החסידות שרבי פנחס מקוריץ אחד מראשיה ומיסדיה. והיתה תנועה זו [...] שנואה להמשכילים הראשונים"</w:t>
      </w:r>
      <w:r>
        <w:rPr>
          <w:rStyle w:val="FootnoteReference"/>
          <w:rFonts w:ascii="David" w:hAnsi="David" w:cs="David"/>
          <w:rtl/>
        </w:rPr>
        <w:footnoteReference w:id="49"/>
      </w:r>
      <w:r>
        <w:rPr>
          <w:rFonts w:ascii="David" w:hAnsi="David" w:cs="David" w:hint="cs"/>
          <w:sz w:val="24"/>
          <w:szCs w:val="24"/>
          <w:rtl/>
        </w:rPr>
        <w:t xml:space="preserve"> בנוסח של חוה, העלילה נרקמה על ידי משכילים, כאשר אחת מבנותיו של הרב משה </w:t>
      </w:r>
      <w:r>
        <w:rPr>
          <w:rFonts w:ascii="David" w:hAnsi="David" w:cs="David" w:hint="cs"/>
          <w:sz w:val="24"/>
          <w:szCs w:val="24"/>
        </w:rPr>
        <w:t>Shapira</w:t>
      </w:r>
      <w:r>
        <w:rPr>
          <w:rFonts w:ascii="David" w:hAnsi="David" w:cs="David" w:hint="cs"/>
          <w:sz w:val="24"/>
          <w:szCs w:val="24"/>
          <w:rtl/>
        </w:rPr>
        <w:t xml:space="preserve"> לקתה בנפשה וחזתה כי אחיה יאסרו כדי לכפר על חטאי הדור. מנוסח זה נעדר לחלוטין עניין המחלוקת הכלכלית. הדברים כולם נוטים לעניין מאבק המתנגדים בחסידים, הסיפור הוא סיפור חסידי לחלוטין בו הכלואים מקבלים באהבה את דינם מתוך מודעות לכך שעונשם מכפר על היהודים מצרה גדולה יותר. בנוסח של רחל </w:t>
      </w:r>
      <w:r>
        <w:rPr>
          <w:rFonts w:ascii="David" w:hAnsi="David" w:cs="David" w:hint="cs"/>
          <w:sz w:val="24"/>
          <w:szCs w:val="24"/>
        </w:rPr>
        <w:t>Shapira</w:t>
      </w:r>
      <w:r>
        <w:rPr>
          <w:rFonts w:ascii="David" w:hAnsi="David" w:cs="David" w:hint="cs"/>
          <w:sz w:val="24"/>
          <w:szCs w:val="24"/>
          <w:rtl/>
        </w:rPr>
        <w:t xml:space="preserve"> מופיע גם סיפור שיתגלגל לימים לכתביו של י"ל פרץ, על כך שאחד האחים חזר לאחוריו בזמן קבלת העונש כדי להרים את כיפתו, ואז המשיך לצעוד בין שורות המכים.</w:t>
      </w:r>
      <w:r w:rsidRPr="00B31C15">
        <w:rPr>
          <w:rStyle w:val="FootnoteReference"/>
          <w:rFonts w:ascii="David" w:hAnsi="David" w:cs="David"/>
          <w:rtl/>
        </w:rPr>
        <w:footnoteReference w:id="50"/>
      </w:r>
      <w:r>
        <w:rPr>
          <w:rFonts w:ascii="David" w:hAnsi="David" w:cs="David" w:hint="cs"/>
          <w:sz w:val="24"/>
          <w:szCs w:val="24"/>
          <w:rtl/>
        </w:rPr>
        <w:t xml:space="preserve"> הסיפור הזה גם נמצא ברקע של </w:t>
      </w:r>
      <w:r w:rsidRPr="00B31C15">
        <w:rPr>
          <w:rFonts w:ascii="David" w:hAnsi="David" w:cs="David"/>
          <w:sz w:val="24"/>
          <w:szCs w:val="24"/>
          <w:rtl/>
        </w:rPr>
        <w:t xml:space="preserve">ניגון חסידי המכונה "ניגון סלאוויטה" </w:t>
      </w:r>
      <w:r>
        <w:rPr>
          <w:rFonts w:ascii="David" w:hAnsi="David" w:cs="David" w:hint="cs"/>
          <w:sz w:val="24"/>
          <w:szCs w:val="24"/>
          <w:rtl/>
        </w:rPr>
        <w:t xml:space="preserve">שעל פי הסיפור החסידי </w:t>
      </w:r>
      <w:r w:rsidRPr="00B31C15">
        <w:rPr>
          <w:rFonts w:ascii="David" w:hAnsi="David" w:cs="David"/>
          <w:sz w:val="24"/>
          <w:szCs w:val="24"/>
          <w:rtl/>
        </w:rPr>
        <w:t>הושר בפי האחים בעת קבלת העונש</w:t>
      </w:r>
      <w:r>
        <w:rPr>
          <w:rFonts w:ascii="David" w:hAnsi="David" w:cs="David" w:hint="cs"/>
          <w:sz w:val="24"/>
          <w:szCs w:val="24"/>
          <w:rtl/>
        </w:rPr>
        <w:t>, וגם פה מוזכר שהאח חזר על אף הכפלת המכות כדי להרים את כיפתו.</w:t>
      </w:r>
      <w:r w:rsidRPr="00B31C15">
        <w:rPr>
          <w:rStyle w:val="FootnoteReference"/>
          <w:rFonts w:ascii="David" w:hAnsi="David" w:cs="David"/>
          <w:rtl/>
        </w:rPr>
        <w:footnoteReference w:id="51"/>
      </w:r>
      <w:r>
        <w:rPr>
          <w:rFonts w:ascii="David" w:hAnsi="David" w:cs="David" w:hint="cs"/>
          <w:sz w:val="24"/>
          <w:szCs w:val="24"/>
          <w:rtl/>
        </w:rPr>
        <w:t xml:space="preserve"> קרי, מוטיב נוסף שלא מופיע </w:t>
      </w:r>
      <w:r>
        <w:rPr>
          <w:rFonts w:ascii="David" w:hAnsi="David" w:cs="David" w:hint="cs"/>
          <w:sz w:val="24"/>
          <w:szCs w:val="24"/>
          <w:rtl/>
        </w:rPr>
        <w:lastRenderedPageBreak/>
        <w:t xml:space="preserve">כלל בתיעוד ההיסטורי, אולי משום שהוא כמעט חסר חשיבות היסטורית, מתווסף במסורת שבעל פה ומקבל נפח גדול ומשמעותי במהלך השנים ומעניק לאחים </w:t>
      </w:r>
      <w:r>
        <w:rPr>
          <w:rFonts w:ascii="David" w:hAnsi="David" w:cs="David" w:hint="cs"/>
          <w:sz w:val="24"/>
          <w:szCs w:val="24"/>
        </w:rPr>
        <w:t>Shapira</w:t>
      </w:r>
      <w:r>
        <w:rPr>
          <w:rFonts w:ascii="David" w:hAnsi="David" w:cs="David" w:hint="cs"/>
          <w:sz w:val="24"/>
          <w:szCs w:val="24"/>
          <w:rtl/>
        </w:rPr>
        <w:t xml:space="preserve"> מימד של מסירות נפש.</w:t>
      </w:r>
    </w:p>
    <w:p w14:paraId="306793EE" w14:textId="77777777" w:rsidR="00553A8E" w:rsidRDefault="00553A8E" w:rsidP="00553A8E">
      <w:pPr>
        <w:spacing w:after="0" w:line="360" w:lineRule="auto"/>
        <w:jc w:val="both"/>
        <w:rPr>
          <w:rFonts w:ascii="David" w:hAnsi="David" w:cs="David"/>
          <w:sz w:val="24"/>
          <w:szCs w:val="24"/>
          <w:rtl/>
        </w:rPr>
      </w:pPr>
      <w:r>
        <w:rPr>
          <w:rFonts w:ascii="David" w:hAnsi="David" w:cs="David" w:hint="cs"/>
          <w:sz w:val="24"/>
          <w:szCs w:val="24"/>
          <w:rtl/>
        </w:rPr>
        <w:t>ב- 2019 בדיסק שמע של סיפורים המלווה בחוברת קומיקס המיועדת לציבור החרדי, חבורת תרי"ג,</w:t>
      </w:r>
      <w:r>
        <w:rPr>
          <w:rStyle w:val="FootnoteReference"/>
          <w:rFonts w:ascii="David" w:hAnsi="David" w:cs="David"/>
          <w:rtl/>
        </w:rPr>
        <w:footnoteReference w:id="52"/>
      </w:r>
      <w:r>
        <w:rPr>
          <w:rFonts w:ascii="David" w:hAnsi="David" w:cs="David" w:hint="cs"/>
          <w:sz w:val="24"/>
          <w:szCs w:val="24"/>
          <w:rtl/>
        </w:rPr>
        <w:t xml:space="preserve"> מספרים גיבורי הסיפור זה לזה את קורותיהם של האחים </w:t>
      </w:r>
      <w:r>
        <w:rPr>
          <w:rFonts w:ascii="David" w:hAnsi="David" w:cs="David" w:hint="cs"/>
          <w:sz w:val="24"/>
          <w:szCs w:val="24"/>
        </w:rPr>
        <w:t>Shapira</w:t>
      </w:r>
      <w:r>
        <w:rPr>
          <w:rFonts w:ascii="David" w:hAnsi="David" w:cs="David" w:hint="cs"/>
          <w:sz w:val="24"/>
          <w:szCs w:val="24"/>
          <w:rtl/>
        </w:rPr>
        <w:t xml:space="preserve">, ושם מתרכזים רק בהיבט הזה: עובד שיכור נהרג בבית הדפוס בתאונה מצערת, האחים הואשמו ברצח, ובמהלך קבלת העונש נפלה כיפתו של רבי פנחס, הוא עצר והרים אותה, ובכך הפכו האחים לסמל ליראת שמים. </w:t>
      </w:r>
    </w:p>
    <w:p w14:paraId="10A2DC9E" w14:textId="77777777" w:rsidR="00553A8E" w:rsidRDefault="00553A8E" w:rsidP="00553A8E">
      <w:pPr>
        <w:spacing w:after="0" w:line="360" w:lineRule="auto"/>
        <w:jc w:val="both"/>
        <w:rPr>
          <w:rFonts w:ascii="David" w:hAnsi="David" w:cs="David"/>
          <w:sz w:val="24"/>
          <w:szCs w:val="24"/>
          <w:rtl/>
        </w:rPr>
      </w:pPr>
      <w:r>
        <w:rPr>
          <w:rFonts w:ascii="David" w:hAnsi="David" w:cs="David" w:hint="cs"/>
          <w:sz w:val="24"/>
          <w:szCs w:val="24"/>
          <w:rtl/>
        </w:rPr>
        <w:t xml:space="preserve">יש לשים לב, כי בגרסא המודרנית של הסיפור לא מוזכרת התאבדות כי אם מוות בתאונה, וכי הדימוי של הוויזואלי כולו הוא של חרדים בלבוש מודרני על רקע חיילים קומוניסטים. לפנינו אם כן סיפור שמטרתו היא חינוכית, והכותרת ברורה "לא בלי כיפה". ההקשר ההיסטורי דל, אך הסיפור מוצג כסיפור שקרה באמת. הקומיקס המדובר הוא סיפור בהמשכים על חבורת ילדים המצילה כל פעם את הקהילה היהודית מאויב אחר, ולאורך כל ההרפתקאות משולבים סיפורי ניסים של רבנים מדורות עברו, כאשר ישנה דיכוטומיה ברורה בין הסיפור של החבורה שהוא סיפור דימיוני לחלוטין לבין הסיפורים שבתוך הסיפור, המוצגים כסיפורים שקרו באמת. כמעט בכולם ניתן למצוא את המאפיינים הדומים: מסר חד מימדי וברור על רקע מציאות היסטורית מוטלת בספק. </w:t>
      </w:r>
    </w:p>
    <w:p w14:paraId="52F653FE" w14:textId="77777777" w:rsidR="00553A8E" w:rsidRDefault="00553A8E" w:rsidP="00553A8E">
      <w:pPr>
        <w:spacing w:after="0" w:line="360" w:lineRule="auto"/>
        <w:jc w:val="both"/>
        <w:rPr>
          <w:rFonts w:ascii="David" w:hAnsi="David" w:cs="David"/>
          <w:sz w:val="24"/>
          <w:szCs w:val="24"/>
          <w:rtl/>
        </w:rPr>
      </w:pPr>
      <w:r>
        <w:rPr>
          <w:noProof/>
        </w:rPr>
        <w:drawing>
          <wp:inline distT="0" distB="0" distL="0" distR="0" wp14:anchorId="715D053A" wp14:editId="189E777C">
            <wp:extent cx="4398579" cy="3288815"/>
            <wp:effectExtent l="0" t="0" r="2540" b="6985"/>
            <wp:docPr id="1607388720" name="תמונה 1" descr="חבורת תרי&quot;ג עונה 3 פרק 19, האחים מסלאוויטה.&#10;&#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88720" name="תמונה 1" descr="חבורת תרי&quot;ג עונה 3 פרק 19, האחים מסלאוויטה.&#10;&#10;&#10;התיאור נוצר באופן אוטומטי"/>
                    <pic:cNvPicPr/>
                  </pic:nvPicPr>
                  <pic:blipFill rotWithShape="1">
                    <a:blip r:embed="rId7"/>
                    <a:srcRect l="14216" b="9058"/>
                    <a:stretch/>
                  </pic:blipFill>
                  <pic:spPr bwMode="auto">
                    <a:xfrm>
                      <a:off x="0" y="0"/>
                      <a:ext cx="4404925" cy="3293560"/>
                    </a:xfrm>
                    <a:prstGeom prst="rect">
                      <a:avLst/>
                    </a:prstGeom>
                    <a:ln>
                      <a:noFill/>
                    </a:ln>
                    <a:extLst>
                      <a:ext uri="{53640926-AAD7-44D8-BBD7-CCE9431645EC}">
                        <a14:shadowObscured xmlns:a14="http://schemas.microsoft.com/office/drawing/2010/main"/>
                      </a:ext>
                    </a:extLst>
                  </pic:spPr>
                </pic:pic>
              </a:graphicData>
            </a:graphic>
          </wp:inline>
        </w:drawing>
      </w:r>
    </w:p>
    <w:p w14:paraId="4F0112C3" w14:textId="77777777" w:rsidR="00553A8E" w:rsidRDefault="00553A8E" w:rsidP="00553A8E">
      <w:pPr>
        <w:spacing w:after="0" w:line="360" w:lineRule="auto"/>
        <w:jc w:val="both"/>
        <w:rPr>
          <w:rFonts w:ascii="David" w:hAnsi="David" w:cs="David"/>
          <w:sz w:val="24"/>
          <w:szCs w:val="24"/>
          <w:rtl/>
        </w:rPr>
      </w:pPr>
    </w:p>
    <w:p w14:paraId="7739945C" w14:textId="77777777" w:rsidR="00553A8E" w:rsidRPr="00B31C15" w:rsidRDefault="00553A8E" w:rsidP="00553A8E">
      <w:pPr>
        <w:spacing w:after="0" w:line="360" w:lineRule="auto"/>
        <w:jc w:val="both"/>
        <w:rPr>
          <w:rFonts w:ascii="David" w:hAnsi="David" w:cs="David"/>
          <w:sz w:val="24"/>
          <w:szCs w:val="24"/>
        </w:rPr>
      </w:pPr>
    </w:p>
    <w:p w14:paraId="76FD7F3C" w14:textId="77777777" w:rsidR="00553A8E" w:rsidRDefault="00553A8E" w:rsidP="00553A8E">
      <w:pPr>
        <w:spacing w:after="0" w:line="360" w:lineRule="auto"/>
        <w:jc w:val="both"/>
        <w:rPr>
          <w:rFonts w:ascii="David" w:hAnsi="David" w:cs="David"/>
          <w:sz w:val="24"/>
          <w:szCs w:val="24"/>
          <w:rtl/>
        </w:rPr>
      </w:pPr>
      <w:r w:rsidRPr="00B31C15">
        <w:rPr>
          <w:rFonts w:ascii="David" w:hAnsi="David" w:cs="David" w:hint="cs"/>
          <w:sz w:val="24"/>
          <w:szCs w:val="24"/>
          <w:rtl/>
        </w:rPr>
        <w:t xml:space="preserve">הרב </w:t>
      </w:r>
      <w:r>
        <w:rPr>
          <w:rFonts w:ascii="David" w:hAnsi="David" w:cs="David" w:hint="cs"/>
          <w:sz w:val="24"/>
          <w:szCs w:val="24"/>
          <w:rtl/>
        </w:rPr>
        <w:t xml:space="preserve">יהודה לייב פישמן </w:t>
      </w:r>
      <w:r w:rsidRPr="00B31C15">
        <w:rPr>
          <w:rFonts w:ascii="David" w:hAnsi="David" w:cs="David" w:hint="cs"/>
          <w:sz w:val="24"/>
          <w:szCs w:val="24"/>
          <w:rtl/>
        </w:rPr>
        <w:t>מימון,</w:t>
      </w:r>
      <w:r>
        <w:rPr>
          <w:rStyle w:val="FootnoteReference"/>
          <w:rFonts w:ascii="David" w:hAnsi="David" w:cs="David"/>
          <w:rtl/>
        </w:rPr>
        <w:footnoteReference w:id="53"/>
      </w:r>
      <w:r>
        <w:rPr>
          <w:rFonts w:ascii="David" w:hAnsi="David" w:cs="David" w:hint="cs"/>
          <w:sz w:val="24"/>
          <w:szCs w:val="24"/>
          <w:rtl/>
        </w:rPr>
        <w:t xml:space="preserve"> ממנהיגי תנועת המזרחי,</w:t>
      </w:r>
      <w:r w:rsidRPr="00B31C15">
        <w:rPr>
          <w:rFonts w:ascii="David" w:hAnsi="David" w:cs="David" w:hint="cs"/>
          <w:sz w:val="24"/>
          <w:szCs w:val="24"/>
          <w:rtl/>
        </w:rPr>
        <w:t xml:space="preserve"> </w:t>
      </w:r>
      <w:r>
        <w:rPr>
          <w:rFonts w:ascii="David" w:hAnsi="David" w:cs="David" w:hint="cs"/>
          <w:sz w:val="24"/>
          <w:szCs w:val="24"/>
          <w:rtl/>
        </w:rPr>
        <w:t xml:space="preserve">כתב, בין יתר פעולותיו, ספרי מחשבה יהודית מודרנית, חסידות, והשקפה דתית-ציונית. </w:t>
      </w:r>
      <w:r w:rsidRPr="00B31C15">
        <w:rPr>
          <w:rFonts w:ascii="David" w:hAnsi="David" w:cs="David" w:hint="cs"/>
          <w:sz w:val="24"/>
          <w:szCs w:val="24"/>
          <w:rtl/>
        </w:rPr>
        <w:t>במאמר על דמותו של רבי עקיבא איגר</w:t>
      </w:r>
      <w:r>
        <w:rPr>
          <w:rFonts w:ascii="David" w:hAnsi="David" w:cs="David" w:hint="cs"/>
          <w:sz w:val="24"/>
          <w:szCs w:val="24"/>
          <w:rtl/>
        </w:rPr>
        <w:t xml:space="preserve"> מזכיר הרב</w:t>
      </w:r>
      <w:r w:rsidRPr="00B31C15">
        <w:rPr>
          <w:rFonts w:ascii="David" w:hAnsi="David" w:cs="David" w:hint="cs"/>
          <w:sz w:val="24"/>
          <w:szCs w:val="24"/>
          <w:rtl/>
        </w:rPr>
        <w:t xml:space="preserve"> </w:t>
      </w:r>
      <w:r>
        <w:rPr>
          <w:rFonts w:ascii="David" w:hAnsi="David" w:cs="David" w:hint="cs"/>
          <w:sz w:val="24"/>
          <w:szCs w:val="24"/>
          <w:rtl/>
        </w:rPr>
        <w:t xml:space="preserve">מימון את </w:t>
      </w:r>
      <w:r w:rsidRPr="00B31C15">
        <w:rPr>
          <w:rFonts w:ascii="David" w:hAnsi="David" w:cs="David" w:hint="cs"/>
          <w:sz w:val="24"/>
          <w:szCs w:val="24"/>
          <w:rtl/>
        </w:rPr>
        <w:t>המחלוקת בעניין הדפסת הש"ס, באופן לא מאוד מדוייק היסטורית, ובסיום כותב: "</w:t>
      </w:r>
      <w:r w:rsidRPr="00B31C15">
        <w:rPr>
          <w:rFonts w:ascii="David" w:hAnsi="David" w:cs="David"/>
          <w:sz w:val="24"/>
          <w:szCs w:val="24"/>
          <w:rtl/>
        </w:rPr>
        <w:t>והימים ימי בכורי ההשכלה ברוסיה ובפולניה</w:t>
      </w:r>
      <w:r w:rsidRPr="00B31C15">
        <w:rPr>
          <w:rFonts w:ascii="David" w:hAnsi="David" w:cs="David" w:hint="cs"/>
          <w:sz w:val="24"/>
          <w:szCs w:val="24"/>
          <w:rtl/>
        </w:rPr>
        <w:t>:</w:t>
      </w:r>
      <w:r w:rsidRPr="00B31C15">
        <w:rPr>
          <w:rFonts w:ascii="David" w:hAnsi="David" w:cs="David"/>
          <w:sz w:val="24"/>
          <w:szCs w:val="24"/>
          <w:rtl/>
        </w:rPr>
        <w:t xml:space="preserve"> המשכילים להכעיס</w:t>
      </w:r>
      <w:r>
        <w:rPr>
          <w:rFonts w:ascii="David" w:hAnsi="David" w:cs="David" w:hint="cs"/>
          <w:sz w:val="24"/>
          <w:szCs w:val="24"/>
          <w:rtl/>
        </w:rPr>
        <w:t>,</w:t>
      </w:r>
      <w:r w:rsidRPr="002B1E3C">
        <w:rPr>
          <w:rFonts w:ascii="David" w:hAnsi="David" w:cs="David"/>
          <w:sz w:val="24"/>
          <w:szCs w:val="24"/>
          <w:rtl/>
        </w:rPr>
        <w:t xml:space="preserve"> בימים ההם</w:t>
      </w:r>
      <w:r>
        <w:rPr>
          <w:rFonts w:ascii="David" w:hAnsi="David" w:cs="David" w:hint="cs"/>
          <w:sz w:val="24"/>
          <w:szCs w:val="24"/>
          <w:rtl/>
        </w:rPr>
        <w:t>,</w:t>
      </w:r>
      <w:r w:rsidRPr="002B1E3C">
        <w:rPr>
          <w:rFonts w:ascii="David" w:hAnsi="David" w:cs="David"/>
          <w:sz w:val="24"/>
          <w:szCs w:val="24"/>
          <w:rtl/>
        </w:rPr>
        <w:t xml:space="preserve"> ראו בחסידות מעין סכנה מיוחדת כלפי ההשכלה</w:t>
      </w:r>
      <w:r>
        <w:rPr>
          <w:rFonts w:ascii="David" w:hAnsi="David" w:cs="David" w:hint="cs"/>
          <w:sz w:val="24"/>
          <w:szCs w:val="24"/>
          <w:rtl/>
        </w:rPr>
        <w:t>.</w:t>
      </w:r>
      <w:r w:rsidRPr="002B1E3C">
        <w:rPr>
          <w:rFonts w:ascii="David" w:hAnsi="David" w:cs="David"/>
          <w:sz w:val="24"/>
          <w:szCs w:val="24"/>
          <w:rtl/>
        </w:rPr>
        <w:t xml:space="preserve"> את בית הדפוס בסלאוויטה חשבו למבצר של מורדי אור והולכי חשכים</w:t>
      </w:r>
      <w:r>
        <w:rPr>
          <w:rFonts w:ascii="David" w:hAnsi="David" w:cs="David" w:hint="cs"/>
          <w:sz w:val="24"/>
          <w:szCs w:val="24"/>
          <w:rtl/>
        </w:rPr>
        <w:t>.</w:t>
      </w:r>
      <w:r w:rsidRPr="002B1E3C">
        <w:rPr>
          <w:rFonts w:ascii="David" w:hAnsi="David" w:cs="David"/>
          <w:sz w:val="24"/>
          <w:szCs w:val="24"/>
          <w:rtl/>
        </w:rPr>
        <w:t xml:space="preserve"> את הצדיקים למזיקים</w:t>
      </w:r>
      <w:r>
        <w:rPr>
          <w:rFonts w:ascii="David" w:hAnsi="David" w:cs="David" w:hint="cs"/>
          <w:sz w:val="24"/>
          <w:szCs w:val="24"/>
          <w:rtl/>
        </w:rPr>
        <w:t>,</w:t>
      </w:r>
      <w:r w:rsidRPr="002B1E3C">
        <w:rPr>
          <w:rFonts w:ascii="David" w:hAnsi="David" w:cs="David"/>
          <w:sz w:val="24"/>
          <w:szCs w:val="24"/>
          <w:rtl/>
        </w:rPr>
        <w:t xml:space="preserve"> ואת החסידים למזידים</w:t>
      </w:r>
      <w:r>
        <w:rPr>
          <w:rFonts w:ascii="David" w:hAnsi="David" w:cs="David" w:hint="cs"/>
          <w:sz w:val="24"/>
          <w:szCs w:val="24"/>
          <w:rtl/>
        </w:rPr>
        <w:t>,</w:t>
      </w:r>
      <w:r w:rsidRPr="002B1E3C">
        <w:rPr>
          <w:rFonts w:ascii="David" w:hAnsi="David" w:cs="David"/>
          <w:sz w:val="24"/>
          <w:szCs w:val="24"/>
          <w:rtl/>
        </w:rPr>
        <w:t xml:space="preserve"> כך היתה מליצתם של משכילים אווילים בדור ההוא</w:t>
      </w:r>
      <w:r>
        <w:rPr>
          <w:rFonts w:ascii="David" w:hAnsi="David" w:cs="David" w:hint="cs"/>
          <w:sz w:val="24"/>
          <w:szCs w:val="24"/>
          <w:rtl/>
        </w:rPr>
        <w:t>.</w:t>
      </w:r>
      <w:r w:rsidRPr="002B1E3C">
        <w:rPr>
          <w:rFonts w:ascii="David" w:hAnsi="David" w:cs="David"/>
          <w:sz w:val="24"/>
          <w:szCs w:val="24"/>
          <w:rtl/>
        </w:rPr>
        <w:t xml:space="preserve"> והם השתמשו בכל האמצעים</w:t>
      </w:r>
      <w:r>
        <w:rPr>
          <w:rFonts w:ascii="David" w:hAnsi="David" w:cs="David" w:hint="cs"/>
          <w:sz w:val="24"/>
          <w:szCs w:val="24"/>
          <w:rtl/>
        </w:rPr>
        <w:t>,</w:t>
      </w:r>
      <w:r w:rsidRPr="002B1E3C">
        <w:rPr>
          <w:rFonts w:ascii="David" w:hAnsi="David" w:cs="David"/>
          <w:sz w:val="24"/>
          <w:szCs w:val="24"/>
          <w:rtl/>
        </w:rPr>
        <w:t xml:space="preserve"> </w:t>
      </w:r>
      <w:r w:rsidRPr="002B1E3C">
        <w:rPr>
          <w:rFonts w:ascii="David" w:hAnsi="David" w:cs="David"/>
          <w:sz w:val="24"/>
          <w:szCs w:val="24"/>
          <w:rtl/>
        </w:rPr>
        <w:lastRenderedPageBreak/>
        <w:t>וגם מלשינות בכלל</w:t>
      </w:r>
      <w:r>
        <w:rPr>
          <w:rFonts w:ascii="David" w:hAnsi="David" w:cs="David" w:hint="cs"/>
          <w:sz w:val="24"/>
          <w:szCs w:val="24"/>
          <w:rtl/>
        </w:rPr>
        <w:t>,</w:t>
      </w:r>
      <w:r w:rsidRPr="002B1E3C">
        <w:rPr>
          <w:rFonts w:ascii="David" w:hAnsi="David" w:cs="David"/>
          <w:sz w:val="24"/>
          <w:szCs w:val="24"/>
          <w:rtl/>
        </w:rPr>
        <w:t xml:space="preserve"> כדי להבאיש את ריחם של המדפיסים הסלאוויטאים בעיני הממשלה הרוסית</w:t>
      </w:r>
      <w:r>
        <w:rPr>
          <w:rFonts w:ascii="David" w:hAnsi="David" w:cs="David" w:hint="cs"/>
          <w:sz w:val="24"/>
          <w:szCs w:val="24"/>
          <w:rtl/>
        </w:rPr>
        <w:t>"</w:t>
      </w:r>
      <w:r>
        <w:rPr>
          <w:rStyle w:val="FootnoteReference"/>
          <w:rFonts w:ascii="David" w:hAnsi="David" w:cs="David"/>
          <w:rtl/>
        </w:rPr>
        <w:footnoteReference w:id="54"/>
      </w:r>
      <w:r>
        <w:rPr>
          <w:rFonts w:ascii="David" w:hAnsi="David" w:cs="David" w:hint="cs"/>
          <w:sz w:val="24"/>
          <w:szCs w:val="24"/>
          <w:rtl/>
        </w:rPr>
        <w:t xml:space="preserve"> ומיד במשפט הבא מתחיל לספר את סיפור העלילה. בתיעוד הזה של הסיפור יש כבר חידוש משמעותי: זהו אחד המקורות הראשונים המודפסים המחבר בדיעבד בין המחלוקת לעלילה, אך לא כעונש מידי שמים כפי שראינו כבר אצל בני הדור ובהם שטיישניידר ורבינוביץ', אלא ברמיזה שאין לה שום ביסוס היסטורי שהרקע לעלילה על מדפיסי סלאוויטה מקורו במשכילים על רקע המחלוקת בדבר זכויות הדפסת הש"ס. בצורה שזה מניח הרב מימון את הדברים יש את הרוח של הדברים בסגנון של שטיינשניידר, על קשר מהותי בין המחלוקת לעלילה, אך אימוץ של התיזה של חוה </w:t>
      </w:r>
      <w:r>
        <w:rPr>
          <w:rFonts w:ascii="David" w:hAnsi="David" w:cs="David" w:hint="cs"/>
          <w:sz w:val="24"/>
          <w:szCs w:val="24"/>
        </w:rPr>
        <w:t>Shapira</w:t>
      </w:r>
      <w:r>
        <w:rPr>
          <w:rFonts w:ascii="David" w:hAnsi="David" w:cs="David" w:hint="cs"/>
          <w:sz w:val="24"/>
          <w:szCs w:val="24"/>
          <w:rtl/>
        </w:rPr>
        <w:t xml:space="preserve"> כי החיבור לא נעשה בידי שמים, אלא ידם של המשכילים בדבר, על רקע המחלוקת הכלכלית. </w:t>
      </w:r>
    </w:p>
    <w:p w14:paraId="76071DB3" w14:textId="77777777" w:rsidR="00553A8E" w:rsidRDefault="00553A8E" w:rsidP="00553A8E">
      <w:pPr>
        <w:spacing w:after="0" w:line="360" w:lineRule="auto"/>
        <w:jc w:val="both"/>
        <w:rPr>
          <w:rFonts w:ascii="David" w:hAnsi="David" w:cs="David"/>
          <w:sz w:val="24"/>
          <w:szCs w:val="24"/>
          <w:rtl/>
        </w:rPr>
      </w:pPr>
      <w:r>
        <w:rPr>
          <w:rFonts w:ascii="David" w:hAnsi="David" w:cs="David" w:hint="cs"/>
          <w:sz w:val="24"/>
          <w:szCs w:val="24"/>
          <w:rtl/>
        </w:rPr>
        <w:t xml:space="preserve">בנוסח של פישמן מימון גם נמצא חלקו של רבי עקיבא איגר. זאת יש להבין, סיפורי החסידים על פי רוב הם חד מימדיים: יש טובים ויש רעים. והם מוחלטים. והנה לפנינו עניין מורכב כי הרי האחים </w:t>
      </w:r>
      <w:r>
        <w:rPr>
          <w:rFonts w:ascii="David" w:hAnsi="David" w:cs="David" w:hint="cs"/>
          <w:sz w:val="24"/>
          <w:szCs w:val="24"/>
        </w:rPr>
        <w:t>Shapira</w:t>
      </w:r>
      <w:r>
        <w:rPr>
          <w:rFonts w:ascii="David" w:hAnsi="David" w:cs="David" w:hint="cs"/>
          <w:sz w:val="24"/>
          <w:szCs w:val="24"/>
          <w:rtl/>
        </w:rPr>
        <w:t xml:space="preserve"> הם חסידים שלקו והפכו בכך לקדושים שמסרו את גופם על קידוש השם, אבל אם מדובר בעונש על כך שפגעו בכבודו של רבי עקיבא איגר, שנתפס כגדול הדור, אז קדושתם וצדיקותם יהיו מוטלות בספק. וכאן הפתרון המעניין של פישמן-מימון. לאחר ציטוט מכתבו של רבי עקיבא איגר על כך שאינו מוחל לאחים </w:t>
      </w:r>
      <w:r>
        <w:rPr>
          <w:rFonts w:ascii="David" w:hAnsi="David" w:cs="David" w:hint="cs"/>
          <w:sz w:val="24"/>
          <w:szCs w:val="24"/>
        </w:rPr>
        <w:t>Shapira</w:t>
      </w:r>
      <w:r>
        <w:rPr>
          <w:rFonts w:ascii="David" w:hAnsi="David" w:cs="David" w:hint="cs"/>
          <w:sz w:val="24"/>
          <w:szCs w:val="24"/>
          <w:rtl/>
        </w:rPr>
        <w:t xml:space="preserve"> כתב פישמן-מימון כך: "</w:t>
      </w:r>
      <w:r w:rsidRPr="00802611">
        <w:rPr>
          <w:rFonts w:ascii="David" w:hAnsi="David" w:cs="David"/>
          <w:sz w:val="24"/>
          <w:szCs w:val="24"/>
          <w:rtl/>
        </w:rPr>
        <w:t>והיו דבריו אלה לפי האגדה כשגגה היוצאת מפי השליט</w:t>
      </w:r>
      <w:r>
        <w:rPr>
          <w:rFonts w:ascii="David" w:hAnsi="David" w:cs="David" w:hint="cs"/>
          <w:sz w:val="24"/>
          <w:szCs w:val="24"/>
          <w:rtl/>
        </w:rPr>
        <w:t xml:space="preserve">". קרי, רבי עקיבא איגר לא התכוון באמת לכך. הניסוח הפתלתל הזה מאפשר להשאיר את כל גיבורי הסיפור כ"טובים", ולהשאיר בצד של ה"רעים" את המשכילים והגויים שהיו מעורבים בעלילה. </w:t>
      </w:r>
    </w:p>
    <w:p w14:paraId="0A0B5471"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לעיתים הסיפור מסופר מהסוף להתחלה: בספר "אל תדיחנו" של אברהם בן דוד חנונו, שגם הוא כמו כתביו של פישמן-מימון, אינם כתבים היסטוריים אלא כתבי הגות, מספר הסופר תחת הכותרת "ביזוי תלמידי חכמים" כי "</w:t>
      </w:r>
      <w:r w:rsidRPr="009F5246">
        <w:rPr>
          <w:rFonts w:ascii="David" w:hAnsi="David" w:cs="David"/>
          <w:sz w:val="24"/>
          <w:szCs w:val="24"/>
          <w:rtl/>
        </w:rPr>
        <w:t>אמנם היו כמה רבנים שהצדיקו את מדפיסי סלאוויטה אבל דברי הגאון רבי עקיבא איגר הכריעו את הכף לטובת מדפיסי ווילנא</w:t>
      </w:r>
      <w:r>
        <w:rPr>
          <w:rFonts w:ascii="David" w:hAnsi="David" w:cs="David" w:hint="cs"/>
          <w:sz w:val="24"/>
          <w:szCs w:val="24"/>
          <w:rtl/>
        </w:rPr>
        <w:t xml:space="preserve"> [...] </w:t>
      </w:r>
      <w:r w:rsidRPr="009F5246">
        <w:rPr>
          <w:rFonts w:ascii="David" w:hAnsi="David" w:cs="David"/>
          <w:sz w:val="24"/>
          <w:szCs w:val="24"/>
          <w:rtl/>
        </w:rPr>
        <w:t xml:space="preserve">ואז עמד </w:t>
      </w:r>
      <w:r>
        <w:rPr>
          <w:rFonts w:ascii="David" w:hAnsi="David" w:cs="David" w:hint="cs"/>
          <w:sz w:val="24"/>
          <w:szCs w:val="24"/>
          <w:rtl/>
        </w:rPr>
        <w:t xml:space="preserve">[רבי עקיבא איגר] </w:t>
      </w:r>
      <w:r w:rsidRPr="009F5246">
        <w:rPr>
          <w:rFonts w:ascii="David" w:hAnsi="David" w:cs="David"/>
          <w:sz w:val="24"/>
          <w:szCs w:val="24"/>
          <w:rtl/>
        </w:rPr>
        <w:t>מול היכל הקודש ואמר מתוך צער ועגמת נפש</w:t>
      </w:r>
      <w:r>
        <w:rPr>
          <w:rFonts w:ascii="David" w:hAnsi="David" w:cs="David" w:hint="cs"/>
          <w:sz w:val="24"/>
          <w:szCs w:val="24"/>
          <w:rtl/>
        </w:rPr>
        <w:t>:</w:t>
      </w:r>
      <w:r w:rsidRPr="009F5246">
        <w:rPr>
          <w:rFonts w:ascii="David" w:hAnsi="David" w:cs="David"/>
          <w:sz w:val="24"/>
          <w:szCs w:val="24"/>
          <w:rtl/>
        </w:rPr>
        <w:t xml:space="preserve"> ר</w:t>
      </w:r>
      <w:r>
        <w:rPr>
          <w:rFonts w:ascii="David" w:hAnsi="David" w:cs="David" w:hint="cs"/>
          <w:sz w:val="24"/>
          <w:szCs w:val="24"/>
          <w:rtl/>
        </w:rPr>
        <w:t>י</w:t>
      </w:r>
      <w:r w:rsidRPr="009F5246">
        <w:rPr>
          <w:rFonts w:ascii="David" w:hAnsi="David" w:cs="David"/>
          <w:sz w:val="24"/>
          <w:szCs w:val="24"/>
          <w:rtl/>
        </w:rPr>
        <w:t>בונו של עולם תורתך אני לומד</w:t>
      </w:r>
      <w:r>
        <w:rPr>
          <w:rFonts w:ascii="David" w:hAnsi="David" w:cs="David" w:hint="cs"/>
          <w:sz w:val="24"/>
          <w:szCs w:val="24"/>
          <w:rtl/>
        </w:rPr>
        <w:t>,</w:t>
      </w:r>
      <w:r w:rsidRPr="009F5246">
        <w:rPr>
          <w:rFonts w:ascii="David" w:hAnsi="David" w:cs="David"/>
          <w:sz w:val="24"/>
          <w:szCs w:val="24"/>
          <w:rtl/>
        </w:rPr>
        <w:t xml:space="preserve"> ועל פי תורתך אני פוסק</w:t>
      </w:r>
      <w:r>
        <w:rPr>
          <w:rFonts w:ascii="David" w:hAnsi="David" w:cs="David" w:hint="cs"/>
          <w:sz w:val="24"/>
          <w:szCs w:val="24"/>
          <w:rtl/>
        </w:rPr>
        <w:t>,</w:t>
      </w:r>
      <w:r w:rsidRPr="009F5246">
        <w:rPr>
          <w:rFonts w:ascii="David" w:hAnsi="David" w:cs="David"/>
          <w:sz w:val="24"/>
          <w:szCs w:val="24"/>
          <w:rtl/>
        </w:rPr>
        <w:t xml:space="preserve"> אפילו אם אני מוחל על כבודי על כבוד תורתך אתה לא תמחול</w:t>
      </w:r>
      <w:r>
        <w:rPr>
          <w:rFonts w:ascii="David" w:hAnsi="David" w:cs="David" w:hint="cs"/>
          <w:sz w:val="24"/>
          <w:szCs w:val="24"/>
          <w:rtl/>
        </w:rPr>
        <w:t xml:space="preserve"> </w:t>
      </w:r>
      <w:r w:rsidRPr="009F5246">
        <w:rPr>
          <w:rFonts w:ascii="David" w:hAnsi="David" w:cs="David"/>
          <w:sz w:val="24"/>
          <w:szCs w:val="24"/>
          <w:rtl/>
        </w:rPr>
        <w:t>והוי כשגגה שיוצאת מלפני השליט</w:t>
      </w:r>
      <w:r>
        <w:rPr>
          <w:rFonts w:ascii="David" w:hAnsi="David" w:cs="David" w:hint="cs"/>
          <w:sz w:val="24"/>
          <w:szCs w:val="24"/>
          <w:rtl/>
        </w:rPr>
        <w:t>!" ומיד אחר כך מתחיל התיאור על כך ש"</w:t>
      </w:r>
      <w:r w:rsidRPr="009F5246">
        <w:rPr>
          <w:rFonts w:ascii="David" w:hAnsi="David" w:cs="David"/>
          <w:sz w:val="24"/>
          <w:szCs w:val="24"/>
          <w:rtl/>
        </w:rPr>
        <w:t>בימים ההם אירע דבר נורא ואיום</w:t>
      </w:r>
      <w:r>
        <w:rPr>
          <w:rFonts w:ascii="David" w:hAnsi="David" w:cs="David" w:hint="cs"/>
          <w:sz w:val="24"/>
          <w:szCs w:val="24"/>
          <w:rtl/>
        </w:rPr>
        <w:t>..."</w:t>
      </w:r>
      <w:r>
        <w:rPr>
          <w:rStyle w:val="FootnoteReference"/>
          <w:rFonts w:ascii="David" w:hAnsi="David" w:cs="David"/>
          <w:rtl/>
        </w:rPr>
        <w:footnoteReference w:id="55"/>
      </w:r>
      <w:r>
        <w:rPr>
          <w:rFonts w:ascii="David" w:hAnsi="David" w:cs="David" w:hint="cs"/>
          <w:sz w:val="24"/>
          <w:szCs w:val="24"/>
          <w:rtl/>
        </w:rPr>
        <w:t xml:space="preserve"> ומשתלשל סיפורם של האחים </w:t>
      </w:r>
      <w:r>
        <w:rPr>
          <w:rFonts w:ascii="David" w:hAnsi="David" w:cs="David" w:hint="cs"/>
          <w:sz w:val="24"/>
          <w:szCs w:val="24"/>
        </w:rPr>
        <w:t>Shapira</w:t>
      </w:r>
      <w:r>
        <w:rPr>
          <w:rFonts w:ascii="David" w:hAnsi="David" w:cs="David" w:hint="cs"/>
          <w:sz w:val="24"/>
          <w:szCs w:val="24"/>
          <w:rtl/>
        </w:rPr>
        <w:t xml:space="preserve">. אם כן, הסיפור ההיסטורי משתנה ומותאם למסר שמבקש הכותב ללמד את קוראיו. במקרה של הרב מימון הדגש היה העברת האחריות למשכילים שהם אלו שהעלילו, במקרה של אברהם בן דוד חנונו, המטרה היא ללמוד על כבוד תלמידי חכמים, כאשר הטענה היא כי מי שמבזה תלמידי חכמים, אפילו הוא צדיק כמו משפחת </w:t>
      </w:r>
      <w:r>
        <w:rPr>
          <w:rFonts w:ascii="David" w:hAnsi="David" w:cs="David" w:hint="cs"/>
          <w:sz w:val="24"/>
          <w:szCs w:val="24"/>
        </w:rPr>
        <w:t>Shapira</w:t>
      </w:r>
      <w:r>
        <w:rPr>
          <w:rFonts w:ascii="David" w:hAnsi="David" w:cs="David" w:hint="cs"/>
          <w:sz w:val="24"/>
          <w:szCs w:val="24"/>
          <w:rtl/>
        </w:rPr>
        <w:t xml:space="preserve"> יענש. כך או כך, ישנה התפתלות בין ייצוגם של האחים כמופת של קידוש השם לבין הצגת העלילה כעונש בידי שמים בגלל אמירתו של רבי עקיבא איגר על כך שאינו מוחל להם, אך כפי שהזכרתי למעלה המכנה המשותף הוא  השאיפה לשמר, או ליצור, תודעה ערכית וחינוכית ולא לספר את הסיפור ההיסטורי. </w:t>
      </w:r>
    </w:p>
    <w:p w14:paraId="6FB322A1" w14:textId="77777777" w:rsidR="00553A8E" w:rsidRPr="007E1F87" w:rsidRDefault="00553A8E" w:rsidP="00553A8E">
      <w:pPr>
        <w:pStyle w:val="NoSpacing"/>
        <w:spacing w:before="240"/>
        <w:jc w:val="both"/>
        <w:rPr>
          <w:sz w:val="24"/>
          <w:szCs w:val="24"/>
          <w:rtl/>
        </w:rPr>
      </w:pPr>
      <w:r>
        <w:rPr>
          <w:rFonts w:hint="cs"/>
          <w:sz w:val="24"/>
          <w:szCs w:val="24"/>
          <w:rtl/>
        </w:rPr>
        <w:t xml:space="preserve">מסורת אחת ייחודית שמוסיפה נופח אחר מצאתי במופע אחד של הסיפור שפורסם לאחרונה לאחר שהיה גנוז שנים רבות באוסף של אברהם יהושע השל. אוסף זה המונה מאות ארגזים ובהם כתבים וסיפורים שלוקטו עבור השל קשורים כולם בעולם החסידות אותו חקר. שני חוקרים ישראליים פרסמו מחברת שמצאו באוסף הזה בכתב ידו של ר' מרדכי לנדא (1876 כנראה-1963) ובה כמה עשרות סיפורי חסידיים בעיקר כאלה ממסורות </w:t>
      </w:r>
      <w:r w:rsidRPr="007E1F87">
        <w:rPr>
          <w:rFonts w:hint="cs"/>
          <w:sz w:val="24"/>
          <w:szCs w:val="24"/>
          <w:rtl/>
        </w:rPr>
        <w:t xml:space="preserve">חסידוית </w:t>
      </w:r>
      <w:r w:rsidRPr="0090632C">
        <w:rPr>
          <w:sz w:val="24"/>
          <w:szCs w:val="24"/>
          <w:rtl/>
        </w:rPr>
        <w:t xml:space="preserve">בויאן, סדיגורא </w:t>
      </w:r>
      <w:r w:rsidRPr="0090632C">
        <w:rPr>
          <w:rFonts w:hint="cs"/>
          <w:sz w:val="24"/>
          <w:szCs w:val="24"/>
          <w:rtl/>
        </w:rPr>
        <w:t>ו</w:t>
      </w:r>
      <w:r w:rsidRPr="0090632C">
        <w:rPr>
          <w:sz w:val="24"/>
          <w:szCs w:val="24"/>
          <w:rtl/>
        </w:rPr>
        <w:t>רוז׳ין</w:t>
      </w:r>
      <w:r w:rsidRPr="0090632C">
        <w:rPr>
          <w:rFonts w:hint="cs"/>
          <w:sz w:val="24"/>
          <w:szCs w:val="24"/>
          <w:rtl/>
        </w:rPr>
        <w:t>.</w:t>
      </w:r>
      <w:r>
        <w:rPr>
          <w:rStyle w:val="FootnoteReference"/>
          <w:rtl/>
        </w:rPr>
        <w:footnoteReference w:id="56"/>
      </w:r>
      <w:r w:rsidRPr="0090632C">
        <w:rPr>
          <w:rFonts w:hint="cs"/>
          <w:sz w:val="24"/>
          <w:szCs w:val="24"/>
          <w:rtl/>
        </w:rPr>
        <w:t xml:space="preserve"> בין הסיפורים מופיע סיפורם של בני משפחת </w:t>
      </w:r>
      <w:r>
        <w:rPr>
          <w:rFonts w:hint="cs"/>
          <w:sz w:val="24"/>
          <w:szCs w:val="24"/>
        </w:rPr>
        <w:t>Shapira</w:t>
      </w:r>
      <w:r w:rsidRPr="0090632C">
        <w:rPr>
          <w:rFonts w:hint="cs"/>
          <w:sz w:val="24"/>
          <w:szCs w:val="24"/>
          <w:rtl/>
        </w:rPr>
        <w:t xml:space="preserve">. הסיפור מסופר בקצרה ולא קושר את </w:t>
      </w:r>
      <w:r>
        <w:rPr>
          <w:rFonts w:hint="cs"/>
          <w:sz w:val="24"/>
          <w:szCs w:val="24"/>
          <w:rtl/>
        </w:rPr>
        <w:t>העלילה</w:t>
      </w:r>
      <w:r w:rsidRPr="0090632C">
        <w:rPr>
          <w:rFonts w:hint="cs"/>
          <w:sz w:val="24"/>
          <w:szCs w:val="24"/>
          <w:rtl/>
        </w:rPr>
        <w:t xml:space="preserve"> לרוח הימים או להשכלה</w:t>
      </w:r>
      <w:r>
        <w:rPr>
          <w:rFonts w:hint="cs"/>
          <w:sz w:val="24"/>
          <w:szCs w:val="24"/>
          <w:rtl/>
        </w:rPr>
        <w:t xml:space="preserve"> כפי שראינו עד כה</w:t>
      </w:r>
      <w:r w:rsidRPr="0090632C">
        <w:rPr>
          <w:rFonts w:hint="cs"/>
          <w:sz w:val="24"/>
          <w:szCs w:val="24"/>
          <w:rtl/>
        </w:rPr>
        <w:t xml:space="preserve">, אלא </w:t>
      </w:r>
      <w:r>
        <w:rPr>
          <w:rFonts w:hint="cs"/>
          <w:sz w:val="24"/>
          <w:szCs w:val="24"/>
          <w:rtl/>
        </w:rPr>
        <w:t>רק מציין שבאה צרה</w:t>
      </w:r>
      <w:r w:rsidRPr="0090632C">
        <w:rPr>
          <w:rFonts w:hint="cs"/>
          <w:sz w:val="24"/>
          <w:szCs w:val="24"/>
          <w:rtl/>
        </w:rPr>
        <w:t xml:space="preserve"> על ראשם של משפחת ה</w:t>
      </w:r>
      <w:r>
        <w:rPr>
          <w:rFonts w:hint="cs"/>
          <w:sz w:val="24"/>
          <w:szCs w:val="24"/>
          <w:rtl/>
        </w:rPr>
        <w:t xml:space="preserve">מדפיסים החסידים. בגרסא זו העובד שהתאבד בבית הדפוס </w:t>
      </w:r>
      <w:r>
        <w:rPr>
          <w:rFonts w:hint="cs"/>
          <w:sz w:val="24"/>
          <w:szCs w:val="24"/>
          <w:rtl/>
        </w:rPr>
        <w:lastRenderedPageBreak/>
        <w:t>היה גוי, מה שמקל על יצירת הדיכוטומיה בין הטובים לרעים. מוזכר סיפור הכיפה שנפלה מראשו של רבי פנחס, מה שמציב אותו כקדוש מעונה. וישנן שתי תוספות שלא מצאתי במקום אחר, הראשון כי רבי משה חש את כאב בניו בשעה שישב בביתו והם הולקו בקייב, והשני והמשמעותי יותר הוא תוספת שכותב המחבר כי שמע מהאדמו"ר מסדיגורה שהמלקות באו עליהם כי לא רצו לקבל על עצמם אדמו"ורת.</w:t>
      </w:r>
      <w:r>
        <w:rPr>
          <w:rStyle w:val="FootnoteReference"/>
          <w:rtl/>
        </w:rPr>
        <w:footnoteReference w:id="57"/>
      </w:r>
      <w:r>
        <w:rPr>
          <w:rFonts w:hint="cs"/>
          <w:sz w:val="24"/>
          <w:szCs w:val="24"/>
          <w:rtl/>
        </w:rPr>
        <w:t xml:space="preserve"> ואכן, כפי שכתבתי בחלק ההיסטורי, רבי משה </w:t>
      </w:r>
      <w:r>
        <w:rPr>
          <w:rFonts w:hint="cs"/>
          <w:sz w:val="24"/>
          <w:szCs w:val="24"/>
        </w:rPr>
        <w:t>Shapira</w:t>
      </w:r>
      <w:r>
        <w:rPr>
          <w:rFonts w:hint="cs"/>
          <w:sz w:val="24"/>
          <w:szCs w:val="24"/>
          <w:rtl/>
        </w:rPr>
        <w:t xml:space="preserve"> סרב להתפרנס מהרבנות, וכך גם צאצאיו שסרבו לקבל עליהם כל תפקיד רבני. המסורת הזו של חסידות סדיגורה מנתקת את העלילה מכל הקשר היסטורי בתוכה היא התרחשה ומבודדת את הסיטואציה לעניין פנים חסידי, ובכך מחדדת את המשמעות הדתית שניתנת לרעיון שהצדיקים נענשו בידי שמיים. </w:t>
      </w:r>
    </w:p>
    <w:p w14:paraId="46446171" w14:textId="77777777" w:rsidR="00553A8E" w:rsidRDefault="00553A8E" w:rsidP="00553A8E">
      <w:pPr>
        <w:spacing w:before="240" w:line="360" w:lineRule="auto"/>
        <w:jc w:val="both"/>
        <w:rPr>
          <w:rFonts w:ascii="David" w:hAnsi="David" w:cs="David"/>
          <w:sz w:val="24"/>
          <w:szCs w:val="24"/>
          <w:rtl/>
        </w:rPr>
      </w:pPr>
      <w:r>
        <w:rPr>
          <w:rFonts w:ascii="David" w:hAnsi="David" w:cs="David" w:hint="cs"/>
          <w:sz w:val="24"/>
          <w:szCs w:val="24"/>
          <w:rtl/>
        </w:rPr>
        <w:t xml:space="preserve">בספרו "מאורות מעולם הקבלה והחסידות" ליקט יצחק אלפסי, סופר חסידי, שלל סיפורי מופתים על אדמו"רים וחסידים, ברוח אותה עמדה של הסיפור החסידי. על הרב משה </w:t>
      </w:r>
      <w:r>
        <w:rPr>
          <w:rFonts w:ascii="David" w:hAnsi="David" w:cs="David" w:hint="cs"/>
          <w:sz w:val="24"/>
          <w:szCs w:val="24"/>
        </w:rPr>
        <w:t>Shapira</w:t>
      </w:r>
      <w:r>
        <w:rPr>
          <w:rFonts w:ascii="David" w:hAnsi="David" w:cs="David" w:hint="cs"/>
          <w:sz w:val="24"/>
          <w:szCs w:val="24"/>
          <w:rtl/>
        </w:rPr>
        <w:t xml:space="preserve"> מסלאוויטה ישנם כמה עמודים ולקראת סופם כותב כך: "</w:t>
      </w:r>
      <w:r w:rsidRPr="00546533">
        <w:rPr>
          <w:rFonts w:ascii="David" w:hAnsi="David" w:cs="David"/>
          <w:sz w:val="24"/>
          <w:szCs w:val="24"/>
          <w:rtl/>
        </w:rPr>
        <w:t>מה יפה הוא הסיפור שמביא הצדיק המופלא רבי אהרון ראטה מברגסס ירושלים בעל שומרי אמונים</w:t>
      </w:r>
      <w:r>
        <w:rPr>
          <w:rFonts w:ascii="David" w:hAnsi="David" w:cs="David" w:hint="cs"/>
          <w:sz w:val="24"/>
          <w:szCs w:val="24"/>
          <w:rtl/>
        </w:rPr>
        <w:t xml:space="preserve"> [...] ש</w:t>
      </w:r>
      <w:r w:rsidRPr="00546533">
        <w:rPr>
          <w:rFonts w:ascii="David" w:hAnsi="David" w:cs="David"/>
          <w:sz w:val="24"/>
          <w:szCs w:val="24"/>
          <w:rtl/>
        </w:rPr>
        <w:t>ירגיל עצמו ללמוד מתוך ספר שנדפס על ידי אנשים יראי ה' כמו שהיה מעשה אצל אחד מהצדיקים שבא למקום אחד והיה בימי הסליחות ונתנו לו סליחה ואמר שאין רואה אותיות וכן נתנו לו כמה סליחות ולא</w:t>
      </w:r>
      <w:r>
        <w:rPr>
          <w:rFonts w:ascii="David" w:hAnsi="David" w:cs="David" w:hint="cs"/>
          <w:sz w:val="24"/>
          <w:szCs w:val="24"/>
          <w:rtl/>
        </w:rPr>
        <w:t xml:space="preserve"> </w:t>
      </w:r>
      <w:r w:rsidRPr="00546533">
        <w:rPr>
          <w:rFonts w:ascii="David" w:hAnsi="David" w:cs="David"/>
          <w:sz w:val="24"/>
          <w:szCs w:val="24"/>
          <w:rtl/>
        </w:rPr>
        <w:t xml:space="preserve">ראה בהן אותיות עד שנתנו לו סליחה שנדפסה ע"י יראים </w:t>
      </w:r>
      <w:r>
        <w:rPr>
          <w:rFonts w:ascii="David" w:hAnsi="David" w:cs="David" w:hint="cs"/>
          <w:sz w:val="24"/>
          <w:szCs w:val="24"/>
          <w:rtl/>
        </w:rPr>
        <w:t>(</w:t>
      </w:r>
      <w:r w:rsidRPr="00546533">
        <w:rPr>
          <w:rFonts w:ascii="David" w:hAnsi="David" w:cs="David"/>
          <w:sz w:val="24"/>
          <w:szCs w:val="24"/>
          <w:rtl/>
        </w:rPr>
        <w:t>וכמדומה סליחה שנדפסה על ידי דפוס סלאוויטה</w:t>
      </w:r>
      <w:r>
        <w:rPr>
          <w:rFonts w:ascii="David" w:hAnsi="David" w:cs="David" w:hint="cs"/>
          <w:sz w:val="24"/>
          <w:szCs w:val="24"/>
          <w:rtl/>
        </w:rPr>
        <w:t>...)"</w:t>
      </w:r>
      <w:r>
        <w:rPr>
          <w:rStyle w:val="FootnoteReference"/>
          <w:rFonts w:ascii="David" w:hAnsi="David" w:cs="David"/>
          <w:rtl/>
        </w:rPr>
        <w:footnoteReference w:id="58"/>
      </w:r>
      <w:r>
        <w:rPr>
          <w:rFonts w:ascii="David" w:hAnsi="David" w:cs="David" w:hint="cs"/>
          <w:sz w:val="24"/>
          <w:szCs w:val="24"/>
          <w:rtl/>
        </w:rPr>
        <w:t xml:space="preserve"> לפנינו סיפור עממי מאוחר בעשרות שנים להתרחשויות ההיסטוריות, עם מסר ברור: יש לשים לב לא רק למה מודפס אלא למי המדפיס, ולהקפיד ללמוד (או במקרה שלפנינו להתפלל) מסידור סליחות שהודפס דווקא אצל מי שנתפסים כיראי שמים ולא אצל משכילים. אין פה תיעוד למחלוקת עצמה על זכויות הדפוס, אבל יש פה עדות להעדפה של דפוסי סלאוויטה. היו בתי דפוס נוספים שהוחזקו בידי חסידים, אבל סלאוויטה הפך למותג של מי שאמונים על קידוש השם, ולכן הסליחות שלהן נתפסות ככאלה שאפשר להתפלל מהן, בעוד יתר ההדפסות אינן כאלה. </w:t>
      </w:r>
    </w:p>
    <w:p w14:paraId="485AF5B5"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המסר הזה התקיים באופן קיצוני אף יותר כאשר מדובר בתלמוד, שכן במקרה של הדפסת התלמוד מתקיימים שני היסודות: גם אופיים של המדפיסים וגם שימורה של המחלוקת. וכך, לדוגמא, באחד מספרי הזיכרונות של אנשי ירושלים כותב יהודה אהרון וויס על הרב משה יהושע יהודה לייב דיסקין (המהר"ל דיסקין),</w:t>
      </w:r>
      <w:r>
        <w:rPr>
          <w:rStyle w:val="FootnoteReference"/>
          <w:rFonts w:ascii="David" w:hAnsi="David" w:cs="David"/>
          <w:rtl/>
        </w:rPr>
        <w:footnoteReference w:id="59"/>
      </w:r>
      <w:r>
        <w:rPr>
          <w:rFonts w:ascii="David" w:hAnsi="David" w:cs="David" w:hint="cs"/>
          <w:sz w:val="24"/>
          <w:szCs w:val="24"/>
          <w:rtl/>
        </w:rPr>
        <w:t xml:space="preserve"> מחשובי רבני ירושלים במחצית השניה של המאה ה-19: "</w:t>
      </w:r>
      <w:r w:rsidRPr="00E63CCB">
        <w:rPr>
          <w:rFonts w:ascii="David" w:hAnsi="David" w:cs="David"/>
          <w:sz w:val="24"/>
          <w:szCs w:val="24"/>
          <w:rtl/>
        </w:rPr>
        <w:t>ספרו לי ממקורביו כי היה מקפיד מאד ללמוד רק בספרים שידע בבירור שנדפסו בדפוס אשר בעליו היו תלמידי חכמים ונזהרים בקלה כבחמורה</w:t>
      </w:r>
      <w:r>
        <w:rPr>
          <w:rFonts w:ascii="David" w:hAnsi="David" w:cs="David" w:hint="cs"/>
          <w:sz w:val="24"/>
          <w:szCs w:val="24"/>
          <w:rtl/>
        </w:rPr>
        <w:t>.</w:t>
      </w:r>
      <w:r w:rsidRPr="00E63CCB">
        <w:rPr>
          <w:rFonts w:ascii="David" w:hAnsi="David" w:cs="David"/>
          <w:sz w:val="24"/>
          <w:szCs w:val="24"/>
          <w:rtl/>
        </w:rPr>
        <w:t xml:space="preserve"> משום כך היה לומד אך בש"ס שנדפס </w:t>
      </w:r>
      <w:r>
        <w:rPr>
          <w:rFonts w:ascii="David" w:hAnsi="David" w:cs="David" w:hint="cs"/>
          <w:sz w:val="24"/>
          <w:szCs w:val="24"/>
          <w:rtl/>
        </w:rPr>
        <w:t>ב</w:t>
      </w:r>
      <w:r w:rsidRPr="00E63CCB">
        <w:rPr>
          <w:rFonts w:ascii="David" w:hAnsi="David" w:cs="David"/>
          <w:sz w:val="24"/>
          <w:szCs w:val="24"/>
          <w:rtl/>
        </w:rPr>
        <w:t>דפוס סלאוויטה כי המדפיסים האלה היו ידועים ליראי שמים גדולים</w:t>
      </w:r>
      <w:r>
        <w:rPr>
          <w:rFonts w:ascii="David" w:hAnsi="David" w:cs="David" w:hint="cs"/>
          <w:sz w:val="24"/>
          <w:szCs w:val="24"/>
          <w:rtl/>
        </w:rPr>
        <w:t>.</w:t>
      </w:r>
      <w:r w:rsidRPr="00E63CCB">
        <w:rPr>
          <w:rFonts w:ascii="David" w:hAnsi="David" w:cs="David"/>
          <w:sz w:val="24"/>
          <w:szCs w:val="24"/>
          <w:rtl/>
        </w:rPr>
        <w:t xml:space="preserve"> עוד בהיותו הגאב"ד בשקלאוו לקח בהש</w:t>
      </w:r>
      <w:r>
        <w:rPr>
          <w:rFonts w:ascii="David" w:hAnsi="David" w:cs="David" w:hint="cs"/>
          <w:sz w:val="24"/>
          <w:szCs w:val="24"/>
          <w:rtl/>
        </w:rPr>
        <w:t>א</w:t>
      </w:r>
      <w:r w:rsidRPr="00E63CCB">
        <w:rPr>
          <w:rFonts w:ascii="David" w:hAnsi="David" w:cs="David"/>
          <w:sz w:val="24"/>
          <w:szCs w:val="24"/>
          <w:rtl/>
        </w:rPr>
        <w:t>לה מהר"ר שלמה</w:t>
      </w:r>
      <w:r>
        <w:rPr>
          <w:rFonts w:ascii="David" w:hAnsi="David" w:cs="David" w:hint="cs"/>
          <w:sz w:val="24"/>
          <w:szCs w:val="24"/>
          <w:rtl/>
        </w:rPr>
        <w:t xml:space="preserve"> </w:t>
      </w:r>
      <w:r w:rsidRPr="00E63CCB">
        <w:rPr>
          <w:rFonts w:ascii="David" w:hAnsi="David" w:cs="David"/>
          <w:sz w:val="24"/>
          <w:szCs w:val="24"/>
          <w:rtl/>
        </w:rPr>
        <w:t>לוריא ש"ס שנדפס בדפוס סלאוויטה</w:t>
      </w:r>
      <w:r>
        <w:rPr>
          <w:rFonts w:ascii="David" w:hAnsi="David" w:cs="David" w:hint="cs"/>
          <w:sz w:val="24"/>
          <w:szCs w:val="24"/>
          <w:rtl/>
        </w:rPr>
        <w:t>,</w:t>
      </w:r>
      <w:r w:rsidRPr="00E63CCB">
        <w:rPr>
          <w:rFonts w:ascii="David" w:hAnsi="David" w:cs="David"/>
          <w:sz w:val="24"/>
          <w:szCs w:val="24"/>
          <w:rtl/>
        </w:rPr>
        <w:t xml:space="preserve"> ולא</w:t>
      </w:r>
      <w:r>
        <w:rPr>
          <w:rFonts w:ascii="David" w:hAnsi="David" w:cs="David" w:hint="cs"/>
          <w:sz w:val="24"/>
          <w:szCs w:val="24"/>
          <w:rtl/>
        </w:rPr>
        <w:t>חר</w:t>
      </w:r>
      <w:r w:rsidRPr="00E63CCB">
        <w:rPr>
          <w:rFonts w:ascii="David" w:hAnsi="David" w:cs="David"/>
          <w:sz w:val="24"/>
          <w:szCs w:val="24"/>
          <w:rtl/>
        </w:rPr>
        <w:t xml:space="preserve"> שעבר לשרת </w:t>
      </w:r>
      <w:r>
        <w:rPr>
          <w:rFonts w:ascii="David" w:hAnsi="David" w:cs="David" w:hint="cs"/>
          <w:sz w:val="24"/>
          <w:szCs w:val="24"/>
          <w:rtl/>
        </w:rPr>
        <w:t>כ</w:t>
      </w:r>
      <w:r w:rsidRPr="00E63CCB">
        <w:rPr>
          <w:rFonts w:ascii="David" w:hAnsi="David" w:cs="David"/>
          <w:sz w:val="24"/>
          <w:szCs w:val="24"/>
          <w:rtl/>
        </w:rPr>
        <w:t xml:space="preserve">אב"ד </w:t>
      </w:r>
      <w:r>
        <w:rPr>
          <w:rFonts w:ascii="David" w:hAnsi="David" w:cs="David" w:hint="cs"/>
          <w:sz w:val="24"/>
          <w:szCs w:val="24"/>
          <w:rtl/>
        </w:rPr>
        <w:t>ב</w:t>
      </w:r>
      <w:r w:rsidRPr="00E63CCB">
        <w:rPr>
          <w:rFonts w:ascii="David" w:hAnsi="David" w:cs="David"/>
          <w:sz w:val="24"/>
          <w:szCs w:val="24"/>
          <w:rtl/>
        </w:rPr>
        <w:t>בריסק דליטא לק</w:t>
      </w:r>
      <w:r>
        <w:rPr>
          <w:rFonts w:ascii="David" w:hAnsi="David" w:cs="David" w:hint="cs"/>
          <w:sz w:val="24"/>
          <w:szCs w:val="24"/>
          <w:rtl/>
        </w:rPr>
        <w:t>חו</w:t>
      </w:r>
      <w:r w:rsidRPr="00E63CCB">
        <w:rPr>
          <w:rFonts w:ascii="David" w:hAnsi="David" w:cs="David"/>
          <w:sz w:val="24"/>
          <w:szCs w:val="24"/>
          <w:rtl/>
        </w:rPr>
        <w:t xml:space="preserve"> עמו לשם</w:t>
      </w:r>
      <w:r>
        <w:rPr>
          <w:rFonts w:ascii="David" w:hAnsi="David" w:cs="David" w:hint="cs"/>
          <w:sz w:val="24"/>
          <w:szCs w:val="24"/>
          <w:rtl/>
        </w:rPr>
        <w:t>.</w:t>
      </w:r>
      <w:r w:rsidRPr="00E63CCB">
        <w:rPr>
          <w:rFonts w:ascii="David" w:hAnsi="David" w:cs="David"/>
          <w:sz w:val="24"/>
          <w:szCs w:val="24"/>
          <w:rtl/>
        </w:rPr>
        <w:t xml:space="preserve"> אף לאחר שעלה ירושלימה העלה את הש"ס הנ"ל א</w:t>
      </w:r>
      <w:r>
        <w:rPr>
          <w:rFonts w:ascii="David" w:hAnsi="David" w:cs="David" w:hint="cs"/>
          <w:sz w:val="24"/>
          <w:szCs w:val="24"/>
          <w:rtl/>
        </w:rPr>
        <w:t>ת</w:t>
      </w:r>
      <w:r w:rsidRPr="00E63CCB">
        <w:rPr>
          <w:rFonts w:ascii="David" w:hAnsi="David" w:cs="David"/>
          <w:sz w:val="24"/>
          <w:szCs w:val="24"/>
          <w:rtl/>
        </w:rPr>
        <w:t>ו</w:t>
      </w:r>
      <w:r>
        <w:rPr>
          <w:rFonts w:ascii="David" w:hAnsi="David" w:cs="David" w:hint="cs"/>
          <w:sz w:val="24"/>
          <w:szCs w:val="24"/>
          <w:rtl/>
        </w:rPr>
        <w:t>.</w:t>
      </w:r>
      <w:r w:rsidRPr="00E63CCB">
        <w:rPr>
          <w:rFonts w:ascii="David" w:hAnsi="David" w:cs="David"/>
          <w:sz w:val="24"/>
          <w:szCs w:val="24"/>
          <w:rtl/>
        </w:rPr>
        <w:t xml:space="preserve"> הש"ס היה מלא על כל שוליו חידושי הרב מבריסק</w:t>
      </w:r>
      <w:r>
        <w:rPr>
          <w:rFonts w:ascii="David" w:hAnsi="David" w:cs="David" w:hint="cs"/>
          <w:sz w:val="24"/>
          <w:szCs w:val="24"/>
          <w:rtl/>
        </w:rPr>
        <w:t xml:space="preserve"> [המהרי"ל דיסקין כונה גם הרב מבריסק]</w:t>
      </w:r>
      <w:r w:rsidRPr="00E63CCB">
        <w:rPr>
          <w:rFonts w:ascii="David" w:hAnsi="David" w:cs="David"/>
          <w:sz w:val="24"/>
          <w:szCs w:val="24"/>
          <w:rtl/>
        </w:rPr>
        <w:t xml:space="preserve"> כשעלה ר' שלמה לוריא ז"ל ירושלימה החזיר לו מהרי"ל דיסקין את הש"ס</w:t>
      </w:r>
      <w:r>
        <w:rPr>
          <w:rFonts w:ascii="David" w:hAnsi="David" w:cs="David" w:hint="cs"/>
          <w:sz w:val="24"/>
          <w:szCs w:val="24"/>
          <w:rtl/>
        </w:rPr>
        <w:t>,</w:t>
      </w:r>
      <w:r w:rsidRPr="00E63CCB">
        <w:rPr>
          <w:rFonts w:ascii="David" w:hAnsi="David" w:cs="David"/>
          <w:sz w:val="24"/>
          <w:szCs w:val="24"/>
          <w:rtl/>
        </w:rPr>
        <w:t xml:space="preserve"> לאחר מותו של ר' שלמה לוריא חיפשו אחר הש"ס ולא מצאוהו</w:t>
      </w:r>
      <w:r>
        <w:rPr>
          <w:rFonts w:ascii="David" w:hAnsi="David" w:cs="David" w:hint="cs"/>
          <w:sz w:val="24"/>
          <w:szCs w:val="24"/>
          <w:rtl/>
        </w:rPr>
        <w:t>.</w:t>
      </w:r>
      <w:r w:rsidRPr="00E63CCB">
        <w:rPr>
          <w:rFonts w:ascii="David" w:hAnsi="David" w:cs="David"/>
          <w:sz w:val="24"/>
          <w:szCs w:val="24"/>
          <w:rtl/>
        </w:rPr>
        <w:t xml:space="preserve"> הש"</w:t>
      </w:r>
      <w:r>
        <w:rPr>
          <w:rFonts w:ascii="David" w:hAnsi="David" w:cs="David" w:hint="cs"/>
          <w:sz w:val="24"/>
          <w:szCs w:val="24"/>
          <w:rtl/>
        </w:rPr>
        <w:t>ס</w:t>
      </w:r>
      <w:r w:rsidRPr="00E63CCB">
        <w:rPr>
          <w:rFonts w:ascii="David" w:hAnsi="David" w:cs="David"/>
          <w:sz w:val="24"/>
          <w:szCs w:val="24"/>
          <w:rtl/>
        </w:rPr>
        <w:t xml:space="preserve"> נעלם והיה הדבר לחידה עד היו</w:t>
      </w:r>
      <w:r>
        <w:rPr>
          <w:rFonts w:ascii="David" w:hAnsi="David" w:cs="David" w:hint="cs"/>
          <w:sz w:val="24"/>
          <w:szCs w:val="24"/>
          <w:rtl/>
        </w:rPr>
        <w:t>ם"</w:t>
      </w:r>
      <w:r>
        <w:rPr>
          <w:rStyle w:val="FootnoteReference"/>
          <w:rFonts w:ascii="David" w:hAnsi="David" w:cs="David"/>
          <w:rtl/>
        </w:rPr>
        <w:footnoteReference w:id="60"/>
      </w:r>
      <w:r>
        <w:rPr>
          <w:rFonts w:ascii="David" w:hAnsi="David" w:cs="David" w:hint="cs"/>
          <w:sz w:val="24"/>
          <w:szCs w:val="24"/>
          <w:rtl/>
        </w:rPr>
        <w:t xml:space="preserve"> זוהי עדות חשובה של מי שבתקופת המחלוקת היה נער צעיר בראשית דרכו, ושיא פעילותו הציבורית היא בתקופה שש"ס וילנה הודפס לראשונה וזכה לתהודה גבוהה מאוד </w:t>
      </w:r>
      <w:r>
        <w:rPr>
          <w:rFonts w:ascii="David" w:hAnsi="David" w:cs="David"/>
          <w:sz w:val="24"/>
          <w:szCs w:val="24"/>
          <w:rtl/>
        </w:rPr>
        <w:t>–</w:t>
      </w:r>
      <w:r>
        <w:rPr>
          <w:rFonts w:ascii="David" w:hAnsi="David" w:cs="David" w:hint="cs"/>
          <w:sz w:val="24"/>
          <w:szCs w:val="24"/>
          <w:rtl/>
        </w:rPr>
        <w:t xml:space="preserve"> ובאתוס שנשמר אחריו מה שיודעים לספר עליו הוא שהוא למד מש"ס שאול על מנת ללמוד דווקא ממהדורת סלאוויטה בגלל יוצרי המהדורה, ועל אף שלא ניתן להשיגה עוד בשוק הספרים. </w:t>
      </w:r>
    </w:p>
    <w:p w14:paraId="6490E96F"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lastRenderedPageBreak/>
        <w:t xml:space="preserve">לסיפור הזה ישנן שתי משמעויות: קודם כל יש קשר בין המוצר ליוצריו, ולכן צריך ללמוד ממהדורה שיוצריה מוחזקים כצדיקים. כשמתוך הן אתה שומע לאו: סלאוויטה בגלל יוצריה החסידים ולא וילנה שיוצריה משכילים. שנית, כחלק מבניית הדמות בהגיוגרפיות החרדיות, יש מקום ליצירת מיתוס על לימוד מש"ס שאינו ש"ס וילנה, בתקופה שש"ס וילנה הוא הנפוץ והנגיש ביותר. </w:t>
      </w:r>
    </w:p>
    <w:p w14:paraId="26582882"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ובאותו אופן בספר זיכרון על האדמו"ר מקוז'ניץ, רבי אהרון יחיאל האפשטיין, שנפטר מטיפוס בגטו זעליחוב בספטמבר 1941, כתבו תלמידיו: "הרבי היה משתמש אך ורק בספרי קודש שנדפסו בדפוס סלאוויטה, כידוע על קדושתם ופרישתם של בעלי בית הדפוס, גם המחזורים לימי נוראים והספרים היה משתדל להשיג שיהיו דווקא מדפוס סלאוויטה, ולכל מקום אליו הגיע הרבי באם ביקש הרבי שיביאו לפניו גמרא, היו הבחורים יודעים כי לא משנה איזה מסכת שהיא, אלא העיקר שיהיה מדפוס סלאוויטה."</w:t>
      </w:r>
      <w:r>
        <w:rPr>
          <w:rStyle w:val="FootnoteReference"/>
          <w:rFonts w:ascii="David" w:hAnsi="David" w:cs="David"/>
          <w:rtl/>
        </w:rPr>
        <w:footnoteReference w:id="61"/>
      </w:r>
      <w:r>
        <w:rPr>
          <w:rFonts w:ascii="David" w:hAnsi="David" w:cs="David" w:hint="cs"/>
          <w:sz w:val="24"/>
          <w:szCs w:val="24"/>
          <w:rtl/>
        </w:rPr>
        <w:t xml:space="preserve"> לפנינו אם כך, עדויות עד לתקופת שבין מלחמות העולם, על כך שבקרב חסידים נשתמרה התפיסה כי יש לתת את הדעת לזהות המדפיסים ולהשתדל ללמוד דווקא מספרי סאלוויטה, שמזה עשרות שנים כבר לא מדפיסים, קרי </w:t>
      </w:r>
      <w:r>
        <w:rPr>
          <w:rFonts w:ascii="David" w:hAnsi="David" w:cs="David"/>
          <w:sz w:val="24"/>
          <w:szCs w:val="24"/>
          <w:rtl/>
        </w:rPr>
        <w:t>–</w:t>
      </w:r>
      <w:r>
        <w:rPr>
          <w:rFonts w:ascii="David" w:hAnsi="David" w:cs="David" w:hint="cs"/>
          <w:sz w:val="24"/>
          <w:szCs w:val="24"/>
          <w:rtl/>
        </w:rPr>
        <w:t xml:space="preserve"> מדובר בספרים שקשה מאוד להשיג. ואף על פי כן, זה חלק מהזהות הדתית עבורם ועבור תלמידיהם, שכותבים את הדברים. כאשר גם פה בא לידי ביטוי ההיבט ההיגיוגרפי-החינוכי ביצירתו ושימורו של מיתוס ברור שמנכיח את מדפיסי סלאוויטה כצדיקים. </w:t>
      </w:r>
    </w:p>
    <w:p w14:paraId="1F16CD42"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 xml:space="preserve">אבל הדמות המשמעותית ביותר למהלך זה, של העדפת ש"ס סלאוויטה בתקופה שבה ש"ס וילנה הוא הדפוס המקובל והנפוץ, הוא הרב מאיר </w:t>
      </w:r>
      <w:r>
        <w:rPr>
          <w:rFonts w:ascii="David" w:hAnsi="David" w:cs="David" w:hint="cs"/>
          <w:sz w:val="24"/>
          <w:szCs w:val="24"/>
        </w:rPr>
        <w:t>Shapira</w:t>
      </w:r>
      <w:r>
        <w:rPr>
          <w:rFonts w:ascii="David" w:hAnsi="David" w:cs="David" w:hint="cs"/>
          <w:sz w:val="24"/>
          <w:szCs w:val="24"/>
          <w:rtl/>
        </w:rPr>
        <w:t>.</w:t>
      </w:r>
      <w:r>
        <w:rPr>
          <w:rStyle w:val="FootnoteReference"/>
          <w:rFonts w:ascii="David" w:hAnsi="David" w:cs="David"/>
          <w:rtl/>
        </w:rPr>
        <w:footnoteReference w:id="62"/>
      </w:r>
      <w:r>
        <w:rPr>
          <w:rFonts w:ascii="David" w:hAnsi="David" w:cs="David" w:hint="cs"/>
          <w:sz w:val="24"/>
          <w:szCs w:val="24"/>
          <w:rtl/>
        </w:rPr>
        <w:t xml:space="preserve"> הוגה רעיון הדף היומי של אגודת ישראל (1923) ומייסדה של ישיבת חכמי לובלין (1930). הרב מאיר </w:t>
      </w:r>
      <w:r>
        <w:rPr>
          <w:rFonts w:ascii="David" w:hAnsi="David" w:cs="David" w:hint="cs"/>
          <w:sz w:val="24"/>
          <w:szCs w:val="24"/>
        </w:rPr>
        <w:t>Shapira</w:t>
      </w:r>
      <w:r>
        <w:rPr>
          <w:rFonts w:ascii="David" w:hAnsi="David" w:cs="David" w:hint="cs"/>
          <w:sz w:val="24"/>
          <w:szCs w:val="24"/>
          <w:rtl/>
        </w:rPr>
        <w:t xml:space="preserve"> נולד בעיר שאץ שברומניה במרץ 1887 למשפחה שיוחסה לרבי פנחס מקוריץ, אביו של משה </w:t>
      </w:r>
      <w:r>
        <w:rPr>
          <w:rFonts w:ascii="David" w:hAnsi="David" w:cs="David" w:hint="cs"/>
          <w:sz w:val="24"/>
          <w:szCs w:val="24"/>
        </w:rPr>
        <w:t>Shapira</w:t>
      </w:r>
      <w:r>
        <w:rPr>
          <w:rFonts w:ascii="David" w:hAnsi="David" w:cs="David" w:hint="cs"/>
          <w:sz w:val="24"/>
          <w:szCs w:val="24"/>
          <w:rtl/>
        </w:rPr>
        <w:t xml:space="preserve"> מייסד בית הדפוס בסלאוויטה.</w:t>
      </w:r>
      <w:r>
        <w:rPr>
          <w:rStyle w:val="FootnoteReference"/>
          <w:rFonts w:ascii="David" w:hAnsi="David" w:cs="David"/>
          <w:rtl/>
        </w:rPr>
        <w:footnoteReference w:id="63"/>
      </w:r>
      <w:r>
        <w:rPr>
          <w:rFonts w:ascii="David" w:hAnsi="David" w:cs="David" w:hint="cs"/>
          <w:sz w:val="24"/>
          <w:szCs w:val="24"/>
          <w:rtl/>
        </w:rPr>
        <w:t xml:space="preserve"> הרב </w:t>
      </w:r>
      <w:r>
        <w:rPr>
          <w:rFonts w:ascii="David" w:hAnsi="David" w:cs="David" w:hint="cs"/>
          <w:sz w:val="24"/>
          <w:szCs w:val="24"/>
        </w:rPr>
        <w:t>Shapira</w:t>
      </w:r>
      <w:r>
        <w:rPr>
          <w:rFonts w:ascii="David" w:hAnsi="David" w:cs="David" w:hint="cs"/>
          <w:sz w:val="24"/>
          <w:szCs w:val="24"/>
          <w:rtl/>
        </w:rPr>
        <w:t xml:space="preserve"> כיהן כרב בכמה קהילות והפך לדמות מרכזית בהנהגה הרבנית של יהודי פולין ואף כיהן כנציג אגודת ישראל בסיים הפולני. כשהתכנסה באוגוסט 1923 בעיר וינה הכנסיה הראשונה של אגודת ישראל, היה הרב מאיר </w:t>
      </w:r>
      <w:r>
        <w:rPr>
          <w:rFonts w:ascii="David" w:hAnsi="David" w:cs="David" w:hint="cs"/>
          <w:sz w:val="24"/>
          <w:szCs w:val="24"/>
        </w:rPr>
        <w:t>Shapira</w:t>
      </w:r>
      <w:r>
        <w:rPr>
          <w:rFonts w:ascii="David" w:hAnsi="David" w:cs="David" w:hint="cs"/>
          <w:sz w:val="24"/>
          <w:szCs w:val="24"/>
          <w:rtl/>
        </w:rPr>
        <w:t xml:space="preserve"> מהנואמים במעמד פתיחת הוועידה, ולאחר תהליך ארוך של דיונים פוליטיים ודתיים, להם היה הרב </w:t>
      </w:r>
      <w:r>
        <w:rPr>
          <w:rFonts w:ascii="David" w:hAnsi="David" w:cs="David" w:hint="cs"/>
          <w:sz w:val="24"/>
          <w:szCs w:val="24"/>
        </w:rPr>
        <w:t>Shapira</w:t>
      </w:r>
      <w:r>
        <w:rPr>
          <w:rFonts w:ascii="David" w:hAnsi="David" w:cs="David" w:hint="cs"/>
          <w:sz w:val="24"/>
          <w:szCs w:val="24"/>
          <w:rtl/>
        </w:rPr>
        <w:t xml:space="preserve"> שותף מלא,</w:t>
      </w:r>
      <w:r>
        <w:rPr>
          <w:rStyle w:val="FootnoteReference"/>
          <w:rFonts w:ascii="David" w:hAnsi="David" w:cs="David"/>
          <w:rtl/>
        </w:rPr>
        <w:footnoteReference w:id="64"/>
      </w:r>
      <w:r>
        <w:rPr>
          <w:rFonts w:ascii="David" w:hAnsi="David" w:cs="David" w:hint="cs"/>
          <w:sz w:val="24"/>
          <w:szCs w:val="24"/>
          <w:rtl/>
        </w:rPr>
        <w:t xml:space="preserve"> הוא גם היה לנואם האחרון שנעל את שלושת ימי הדיונים.</w:t>
      </w:r>
      <w:r>
        <w:rPr>
          <w:rStyle w:val="FootnoteReference"/>
          <w:rFonts w:ascii="David" w:hAnsi="David" w:cs="David"/>
          <w:rtl/>
        </w:rPr>
        <w:footnoteReference w:id="65"/>
      </w:r>
      <w:r>
        <w:rPr>
          <w:rFonts w:ascii="David" w:hAnsi="David" w:cs="David" w:hint="cs"/>
          <w:sz w:val="24"/>
          <w:szCs w:val="24"/>
          <w:rtl/>
        </w:rPr>
        <w:t xml:space="preserve"> בנאומו האחרון, כך על פי התיעוד הפנימי של כותבי ההיסטוריה של אגודת ישראל, סיכם את הדיונים של הוועדה בראשה עמד והביא בפני המליאה את התכנית שגיבשו. בסוף נאומו הרשמי ביקש להציע הצעת החלטה אישית, ואז העלה את רעיון הדף היומי. </w:t>
      </w:r>
    </w:p>
    <w:p w14:paraId="48CD2223"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 xml:space="preserve">הדף היומי היה בעיקרו הצהרה פוליטית: גיבוש של זהות אגודאית-אורתודוקסית קולקטיבית סביב לימוד יומי אחיד. בהיסטוריוגרפיה האגודאית מוזכרים דברים שאמר הרב </w:t>
      </w:r>
      <w:r>
        <w:rPr>
          <w:rFonts w:ascii="David" w:hAnsi="David" w:cs="David" w:hint="cs"/>
          <w:sz w:val="24"/>
          <w:szCs w:val="24"/>
        </w:rPr>
        <w:t>Shapira</w:t>
      </w:r>
      <w:r>
        <w:rPr>
          <w:rFonts w:ascii="David" w:hAnsi="David" w:cs="David" w:hint="cs"/>
          <w:sz w:val="24"/>
          <w:szCs w:val="24"/>
          <w:rtl/>
        </w:rPr>
        <w:t xml:space="preserve"> לימים על אותה ועידה: "תמהתי כיצד יתכן שרבי חיים מבריסק, השואף לראות את כל היהודים בד' אמות של הלכה, ישא ויתן עם ר' יעקב רוזנהיים מפרנקפוקט דה-מיין, שהשקפותיו שונות לחלוטין בנוגע לחיזוק היהדות, ואיך אפשר שיהודי נוסח אמריקה יסכים להשקפות היהודי הקיצוני מצפת, או שחרדי מהולנד יתנו יד לפעולה משותפת עם חרדי פולין? עד שפתחתי מסכת ברכות, [...] עיינתי במפרשים, ולפתע אורו עיני: המשנה נתחברה בארץ </w:t>
      </w:r>
      <w:r>
        <w:rPr>
          <w:rFonts w:ascii="David" w:hAnsi="David" w:cs="David" w:hint="cs"/>
          <w:sz w:val="24"/>
          <w:szCs w:val="24"/>
          <w:rtl/>
        </w:rPr>
        <w:lastRenderedPageBreak/>
        <w:t xml:space="preserve">ישראל, הגמרא בבבל, רש"י באשכנז [...] והבנתי: זה סוד אגודת ישראל </w:t>
      </w:r>
      <w:r>
        <w:rPr>
          <w:rFonts w:ascii="David" w:hAnsi="David" w:cs="David"/>
          <w:sz w:val="24"/>
          <w:szCs w:val="24"/>
          <w:rtl/>
        </w:rPr>
        <w:t>–</w:t>
      </w:r>
      <w:r>
        <w:rPr>
          <w:rFonts w:ascii="David" w:hAnsi="David" w:cs="David" w:hint="cs"/>
          <w:sz w:val="24"/>
          <w:szCs w:val="24"/>
          <w:rtl/>
        </w:rPr>
        <w:t xml:space="preserve"> התורה מאחדת את כולנו"</w:t>
      </w:r>
      <w:r>
        <w:rPr>
          <w:rStyle w:val="FootnoteReference"/>
          <w:rFonts w:ascii="David" w:hAnsi="David" w:cs="David"/>
          <w:rtl/>
        </w:rPr>
        <w:footnoteReference w:id="66"/>
      </w:r>
      <w:r>
        <w:rPr>
          <w:rFonts w:ascii="David" w:hAnsi="David" w:cs="David" w:hint="cs"/>
          <w:sz w:val="24"/>
          <w:szCs w:val="24"/>
          <w:rtl/>
        </w:rPr>
        <w:t xml:space="preserve"> להקמת אגודת ישראל חברו נציגים משלושה זרמים מרכזיים בחברה היהודית: חסידים, בעיקר מגליציה ופולין. מתנגדים, בעיקר מליטא ושכנותיה. נאו אורתודוקסים בעיקר מגרמניה. בין שלוש הקבוצות הללו שררה מתיחות רבה בעשרות השנים שקדמו להקמתה של אגודת ישראל, דפי ההיסטוריה מלאים בתיעוד מאבקים אלו ולא כאן המקום להאריך.</w:t>
      </w:r>
      <w:r>
        <w:rPr>
          <w:rStyle w:val="FootnoteReference"/>
          <w:rFonts w:ascii="David" w:hAnsi="David" w:cs="David"/>
          <w:rtl/>
        </w:rPr>
        <w:footnoteReference w:id="67"/>
      </w:r>
      <w:r>
        <w:rPr>
          <w:rFonts w:ascii="David" w:hAnsi="David" w:cs="David" w:hint="cs"/>
          <w:sz w:val="24"/>
          <w:szCs w:val="24"/>
          <w:rtl/>
        </w:rPr>
        <w:t xml:space="preserve"> לענייננו, די לציין כי הקמת אגודת ישראל היתה אירוע פוליטי-דתי משמעותי שלמעשה סימן סיום של תקופה שאופיינה במאבקי כוח בין הזרמים הדתיים השונים, וראשיתו של שיתוף פעולה פוליטי פנים אורתודוקסי. לשם ביסוס ומיצוב של מהלך זה, היה צורך ליצור מודל של מכנה משותף שיחבר בין הגורמים השונים לכדי מפלגה מגובשת, תוך מודעות להבדלים הרבים בין הזרמים. רעיון הדף היומי היה המימוש המובהק ביותר של מהלך זה. יצירה של אתוס משותף, שאין עליו עורערין, המאפשר לכל יהודי להרגיש בכל מקום חלק ממשהו גדול יותר.  </w:t>
      </w:r>
    </w:p>
    <w:p w14:paraId="00A3654C"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 xml:space="preserve">על מנת לגבש באופן מעשי את אחידות הלימוד, לאחר ההכרזה יצר הרב מאיר </w:t>
      </w:r>
      <w:r>
        <w:rPr>
          <w:rFonts w:ascii="David" w:hAnsi="David" w:cs="David" w:hint="cs"/>
          <w:sz w:val="24"/>
          <w:szCs w:val="24"/>
        </w:rPr>
        <w:t>Shapira</w:t>
      </w:r>
      <w:r>
        <w:rPr>
          <w:rFonts w:ascii="David" w:hAnsi="David" w:cs="David" w:hint="cs"/>
          <w:sz w:val="24"/>
          <w:szCs w:val="24"/>
          <w:rtl/>
        </w:rPr>
        <w:t xml:space="preserve"> לוח לימוד יומי. הלוח, עליו חתום הרב מאיר </w:t>
      </w:r>
      <w:r>
        <w:rPr>
          <w:rFonts w:ascii="David" w:hAnsi="David" w:cs="David" w:hint="cs"/>
          <w:sz w:val="24"/>
          <w:szCs w:val="24"/>
        </w:rPr>
        <w:t>Shapira</w:t>
      </w:r>
      <w:r>
        <w:rPr>
          <w:rFonts w:ascii="David" w:hAnsi="David" w:cs="David" w:hint="cs"/>
          <w:sz w:val="24"/>
          <w:szCs w:val="24"/>
          <w:rtl/>
        </w:rPr>
        <w:t xml:space="preserve"> באופן אישי, מסמן למעשה בכל יום מה הדף היומי שאותו יש ללמוד. </w:t>
      </w:r>
    </w:p>
    <w:p w14:paraId="1771BA27"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חלוקת הדפים בתלמוד כמו גם המבנה האייקוני של התלמוד במרכז הדף, ומימינו ומשמאלו רש"י ותוספות, נעשה כבר בדפוס התלמוד הראשון, בוונציה (1520-1523). מאז שמרו כל המדפיסים על אותה חלוקה של דפים, כמעט ללא יוצא מן הכלל.</w:t>
      </w:r>
      <w:r>
        <w:rPr>
          <w:rStyle w:val="FootnoteReference"/>
          <w:rFonts w:ascii="David" w:hAnsi="David" w:cs="David"/>
          <w:rtl/>
        </w:rPr>
        <w:footnoteReference w:id="68"/>
      </w:r>
      <w:r>
        <w:rPr>
          <w:rFonts w:ascii="David" w:hAnsi="David" w:cs="David" w:hint="cs"/>
          <w:sz w:val="24"/>
          <w:szCs w:val="24"/>
          <w:rtl/>
        </w:rPr>
        <w:t xml:space="preserve"> לא כאן המקום להרחיב על מהדורות כתבי היד והתגלגלות נוסח התלמוד עד לדפוסים בני המאה ה- 19,</w:t>
      </w:r>
      <w:r>
        <w:rPr>
          <w:rStyle w:val="FootnoteReference"/>
          <w:rFonts w:ascii="David" w:hAnsi="David" w:cs="David"/>
          <w:rtl/>
        </w:rPr>
        <w:footnoteReference w:id="69"/>
      </w:r>
      <w:r>
        <w:rPr>
          <w:rFonts w:ascii="David" w:hAnsi="David" w:cs="David" w:hint="cs"/>
          <w:sz w:val="24"/>
          <w:szCs w:val="24"/>
          <w:rtl/>
        </w:rPr>
        <w:t xml:space="preserve"> חוץ ממסכת אחת עליה ארצה להתעכב: מסכת שקלים מסדר מועד. מסכת זו חסרה בתלמוד הבבלי וקיימת בתלמוד הירושלמי, בכמה נוסחאות שונות זו מזו.</w:t>
      </w:r>
      <w:r>
        <w:rPr>
          <w:rStyle w:val="FootnoteReference"/>
          <w:rFonts w:ascii="David" w:hAnsi="David" w:cs="David"/>
          <w:rtl/>
        </w:rPr>
        <w:footnoteReference w:id="70"/>
      </w:r>
      <w:r>
        <w:rPr>
          <w:rFonts w:ascii="David" w:hAnsi="David" w:cs="David" w:hint="cs"/>
          <w:sz w:val="24"/>
          <w:szCs w:val="24"/>
          <w:rtl/>
        </w:rPr>
        <w:t xml:space="preserve"> לאורך השנים החלו מדפיסים להדפיס בתוך התלמוד הבבלי את מסכת שקלים מן הירושלמי על מנת להשלים את המסכת החסרה. אלא שבגלל העדר מסורת ברורה, הן לנוסח הירושלמי והן לחלוקה הברורה לדפים, נוצרו למסכת זו שני עימודים שונים. בדפוס סלאוויטה הודפסה מסכת שקלים על 14 דפים, ובווילנה 22 דפים. שינוי זה הוא השינוי היחיד בעימוד של דפי הגמרא בין הדפוסים. </w:t>
      </w:r>
    </w:p>
    <w:p w14:paraId="00FF1DB9"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 xml:space="preserve">הרב מאיר </w:t>
      </w:r>
      <w:r>
        <w:rPr>
          <w:rFonts w:ascii="David" w:hAnsi="David" w:cs="David" w:hint="cs"/>
          <w:sz w:val="24"/>
          <w:szCs w:val="24"/>
        </w:rPr>
        <w:t>Shapira</w:t>
      </w:r>
      <w:r>
        <w:rPr>
          <w:rFonts w:ascii="David" w:hAnsi="David" w:cs="David" w:hint="cs"/>
          <w:sz w:val="24"/>
          <w:szCs w:val="24"/>
          <w:rtl/>
        </w:rPr>
        <w:t xml:space="preserve">, בשנת 1923, בחר להעניק למסכת שקלים בדף היומי 14 יום בלבד. קרי, בתקופה בה הודפסו כבר למעלה מעשרים מהדורות של מסכת פסחים מש"ס וילנה (הידועות לנו כיום). למעלה מארבעים שנה לאחר שנדמו מכונות הדפוס בז'יטומיר, תשעים שנה מפרוץ המחלוקת בין בתי הדפוס </w:t>
      </w:r>
      <w:r>
        <w:rPr>
          <w:rFonts w:ascii="David" w:hAnsi="David" w:cs="David"/>
          <w:sz w:val="24"/>
          <w:szCs w:val="24"/>
          <w:rtl/>
        </w:rPr>
        <w:t>–</w:t>
      </w:r>
      <w:r>
        <w:rPr>
          <w:rFonts w:ascii="David" w:hAnsi="David" w:cs="David" w:hint="cs"/>
          <w:sz w:val="24"/>
          <w:szCs w:val="24"/>
          <w:rtl/>
        </w:rPr>
        <w:t xml:space="preserve"> הרב מאיר </w:t>
      </w:r>
      <w:r>
        <w:rPr>
          <w:rFonts w:ascii="David" w:hAnsi="David" w:cs="David" w:hint="cs"/>
          <w:sz w:val="24"/>
          <w:szCs w:val="24"/>
        </w:rPr>
        <w:t>Shapira</w:t>
      </w:r>
      <w:r>
        <w:rPr>
          <w:rFonts w:ascii="David" w:hAnsi="David" w:cs="David" w:hint="cs"/>
          <w:sz w:val="24"/>
          <w:szCs w:val="24"/>
          <w:rtl/>
        </w:rPr>
        <w:t xml:space="preserve"> ביקש ליצור אחידות חברתית, פוליטית ודתית סביב לימוד משותף, אך בחר שהלימוד יעשה על פי המהדורה הפחות נפוצה, אך בעלת החשיבות הסגולית, לשיטתו. מהדורת סלאוויטה.   </w:t>
      </w:r>
    </w:p>
    <w:p w14:paraId="5623FFFC"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 xml:space="preserve">יש כאן החלטה שעל פניו נראת כלא הגיונית. ההיגיון אומר שאם המטרה היא לכידות חברתית, הבחירה תהיה במהדורה הנגישה ביותר לציבור הרחב. אך הרב </w:t>
      </w:r>
      <w:r>
        <w:rPr>
          <w:rFonts w:ascii="David" w:hAnsi="David" w:cs="David" w:hint="cs"/>
          <w:sz w:val="24"/>
          <w:szCs w:val="24"/>
        </w:rPr>
        <w:t>Shapira</w:t>
      </w:r>
      <w:r>
        <w:rPr>
          <w:rFonts w:ascii="David" w:hAnsi="David" w:cs="David" w:hint="cs"/>
          <w:sz w:val="24"/>
          <w:szCs w:val="24"/>
          <w:rtl/>
        </w:rPr>
        <w:t xml:space="preserve"> מוכן לסכן את המרכיב המשמעותי ביותר בתכניתו על מנת להדגיש מה המהדורה הראויה בעיניו להלמד. כיוצא בזה מצינו בזכרונות מישיבת חכמי לובלין שם מוזכר בין היתר סיפור על שמחת תורה שבו ערכו הקפות בבית המדרש, ולאחר שהרב מאיר </w:t>
      </w:r>
      <w:r>
        <w:rPr>
          <w:rFonts w:ascii="David" w:hAnsi="David" w:cs="David" w:hint="cs"/>
          <w:sz w:val="24"/>
          <w:szCs w:val="24"/>
        </w:rPr>
        <w:lastRenderedPageBreak/>
        <w:t>Shapira</w:t>
      </w:r>
      <w:r>
        <w:rPr>
          <w:rFonts w:ascii="David" w:hAnsi="David" w:cs="David" w:hint="cs"/>
          <w:sz w:val="24"/>
          <w:szCs w:val="24"/>
          <w:rtl/>
        </w:rPr>
        <w:t xml:space="preserve"> אמר את הפיוט של תחילת ההקפות, כשנכבדי הקהילה מקיפים את הבימה עם ספרי התורה, כנהוג, ביקש הרב מאיר </w:t>
      </w:r>
      <w:r>
        <w:rPr>
          <w:rFonts w:ascii="David" w:hAnsi="David" w:cs="David" w:hint="cs"/>
          <w:sz w:val="24"/>
          <w:szCs w:val="24"/>
        </w:rPr>
        <w:t>Shapira</w:t>
      </w:r>
      <w:r>
        <w:rPr>
          <w:rFonts w:ascii="David" w:hAnsi="David" w:cs="David" w:hint="cs"/>
          <w:sz w:val="24"/>
          <w:szCs w:val="24"/>
          <w:rtl/>
        </w:rPr>
        <w:t xml:space="preserve"> מתלמידי הישיבה להקיף את הבימה כשהם מחזיקים גמרות מדפוס סלאוויטה כדי לחבר בין תורה שבכתב לתורה שבעל פה.</w:t>
      </w:r>
      <w:r>
        <w:rPr>
          <w:rStyle w:val="FootnoteReference"/>
          <w:rFonts w:ascii="David" w:hAnsi="David" w:cs="David"/>
          <w:rtl/>
        </w:rPr>
        <w:footnoteReference w:id="71"/>
      </w:r>
      <w:r>
        <w:rPr>
          <w:rFonts w:ascii="David" w:hAnsi="David" w:cs="David" w:hint="cs"/>
          <w:sz w:val="24"/>
          <w:szCs w:val="24"/>
          <w:rtl/>
        </w:rPr>
        <w:t xml:space="preserve"> כמובן, שאין לנו שום תיעוד אם היה הארוע הזה כלשונו או לא, אלא ששוב, כוחו של הסיפור הוא בהבנת המטרה והמסר שלו: ייצוגה של התורה שבעל פה הוא דווקא בגמרות מדפוס סלאוויטה. ולא "סתם" גמרא, שבתקופה שבה התקיימה ישיבת חכמי לובלין וודאי שזאת לא המהדורה שהיתה מצויה יותר. אין לנו אפשרות לבחון אילו דפוסים עמדו על מדפי ספריית ישיבת חכמי לובלין מאחר והישיבה על ספריה הועלתה באש בתקופת הכיבוש הנאצי, אלא שהיקפי ההדפסה של ש"ס וילנה בארבעים השנים מסגירת דפוס </w:t>
      </w:r>
      <w:r>
        <w:rPr>
          <w:rFonts w:ascii="David" w:hAnsi="David" w:cs="David" w:hint="cs"/>
          <w:sz w:val="24"/>
          <w:szCs w:val="24"/>
        </w:rPr>
        <w:t>Shapira</w:t>
      </w:r>
      <w:r>
        <w:rPr>
          <w:rFonts w:ascii="David" w:hAnsi="David" w:cs="David" w:hint="cs"/>
          <w:sz w:val="24"/>
          <w:szCs w:val="24"/>
          <w:rtl/>
        </w:rPr>
        <w:t xml:space="preserve"> היו רבים מאוד, ואין ספק שהם אלו שהיו זמינים יותר.  ההדגשה של המספר לבוא לרקוד דווקא עם דפוסי סלאוויטה יש בה כדי להעיד כי "סתם" גמרא בישיבה, היא לא מהדורה זו. </w:t>
      </w:r>
    </w:p>
    <w:p w14:paraId="3E204A77"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 xml:space="preserve">במשך שבעה סבבי לימוד של הדף היומי, הלך והתחזק מקומו של הדף היומי בקרב פעילי אגודת ישראל. במעקב אחר פירסומים שונים בעיתונות החרדית לאורך השנים משתקפים יותר ויותר אירועים חגיגיים לסיום מסכתות בדף היומי, ושוב ושוב הודפסו לוחות לימוד </w:t>
      </w:r>
      <w:r>
        <w:rPr>
          <w:rFonts w:ascii="David" w:hAnsi="David" w:cs="David"/>
          <w:sz w:val="24"/>
          <w:szCs w:val="24"/>
          <w:rtl/>
        </w:rPr>
        <w:t>–</w:t>
      </w:r>
      <w:r>
        <w:rPr>
          <w:rFonts w:ascii="David" w:hAnsi="David" w:cs="David" w:hint="cs"/>
          <w:sz w:val="24"/>
          <w:szCs w:val="24"/>
          <w:rtl/>
        </w:rPr>
        <w:t xml:space="preserve"> וסבב אחרי סבב איש אינו משנה את מה שהנהיג הרב מאיר </w:t>
      </w:r>
      <w:r>
        <w:rPr>
          <w:rFonts w:ascii="David" w:hAnsi="David" w:cs="David" w:hint="cs"/>
          <w:sz w:val="24"/>
          <w:szCs w:val="24"/>
        </w:rPr>
        <w:t>Shapira</w:t>
      </w:r>
      <w:r>
        <w:rPr>
          <w:rFonts w:ascii="David" w:hAnsi="David" w:cs="David" w:hint="cs"/>
          <w:sz w:val="24"/>
          <w:szCs w:val="24"/>
          <w:rtl/>
        </w:rPr>
        <w:t xml:space="preserve">. מדפיסי הלוחות ויוצריהם המשיכו להגדיר את מסכת שקלים ככזאת הנלמדת ב- 14 דפים בלבד.  </w:t>
      </w:r>
    </w:p>
    <w:p w14:paraId="77D591BE" w14:textId="77777777" w:rsidR="00553A8E" w:rsidRDefault="00553A8E" w:rsidP="00553A8E">
      <w:pPr>
        <w:spacing w:line="360" w:lineRule="auto"/>
        <w:jc w:val="both"/>
        <w:rPr>
          <w:rFonts w:ascii="David" w:hAnsi="David" w:cs="David"/>
          <w:sz w:val="24"/>
          <w:szCs w:val="24"/>
          <w:rtl/>
        </w:rPr>
      </w:pPr>
      <w:r>
        <w:rPr>
          <w:rFonts w:ascii="David" w:hAnsi="David" w:cs="David" w:hint="cs"/>
          <w:sz w:val="24"/>
          <w:szCs w:val="24"/>
          <w:rtl/>
        </w:rPr>
        <w:t>והנה ב- 28 בינואר 1975, כחצי שנה לפני סיום הסבב השביעי של לימוד הדף היומי, בעמוד הראשון של עיתון "המודיע", בטאונה היומי של אגודת ישראל בארץ ישראל, פורסמה ידיעה קטנה, לא חתומה, בזו הלשון: "ללומדי הדף היומי, בהתאם לפניית הגאון רבי משה פיינשטיין שליט"א, מתבקשים לומדי הדף היומי ללמוד מסכת שקלים, במחזור השמיני הבעל"ט, לפי חלוקה של כ"ב דפים (דפוס וילנא ומרבית הש"סים שבימינו). אנו מקדימים לפרסם זאת כבר עתה, כדי שמסדרי לוחות הדף היומי ידעו לחלק בלוחות הבאים את מסכת שקלים לפי כ"ב דפים".</w:t>
      </w:r>
      <w:r>
        <w:rPr>
          <w:rStyle w:val="FootnoteReference"/>
          <w:rFonts w:ascii="David" w:hAnsi="David" w:cs="David"/>
          <w:rtl/>
        </w:rPr>
        <w:footnoteReference w:id="72"/>
      </w:r>
      <w:r>
        <w:rPr>
          <w:rFonts w:ascii="David" w:hAnsi="David" w:cs="David" w:hint="cs"/>
          <w:sz w:val="24"/>
          <w:szCs w:val="24"/>
          <w:rtl/>
        </w:rPr>
        <w:t xml:space="preserve"> אגדות שונות נקשרו סביב פנייתו של הרב משה פיינשטיין, מראשי רבני יהודי ארצות הברית באותם ימים, לשינוי הדף היומי.</w:t>
      </w:r>
      <w:r>
        <w:rPr>
          <w:rStyle w:val="FootnoteReference"/>
          <w:rFonts w:ascii="David" w:hAnsi="David" w:cs="David"/>
          <w:rtl/>
        </w:rPr>
        <w:footnoteReference w:id="73"/>
      </w:r>
      <w:r>
        <w:rPr>
          <w:rFonts w:ascii="David" w:hAnsi="David" w:cs="David" w:hint="cs"/>
          <w:sz w:val="24"/>
          <w:szCs w:val="24"/>
          <w:rtl/>
        </w:rPr>
        <w:t xml:space="preserve"> התיעוד היחידי בן התקופה הוא מכתב ששלח הרב פיינשטיין לאדמו"ר מגור ובו הוא מודיע כי יחזור בו מהצעתו לשנות את לוח הדף היומי אם יהיה במהלך זה איזה שהיא מחלוקת, אלא שלדעתו ההלכתית אין בעיה לשנות.</w:t>
      </w:r>
      <w:r>
        <w:rPr>
          <w:rStyle w:val="FootnoteReference"/>
          <w:rFonts w:ascii="David" w:hAnsi="David" w:cs="David"/>
          <w:rtl/>
        </w:rPr>
        <w:footnoteReference w:id="74"/>
      </w:r>
      <w:r>
        <w:rPr>
          <w:rFonts w:ascii="David" w:hAnsi="David" w:cs="David" w:hint="cs"/>
          <w:sz w:val="24"/>
          <w:szCs w:val="24"/>
          <w:rtl/>
        </w:rPr>
        <w:t xml:space="preserve"> הנימוק היחיד העולה בין השורות שלא לשנות הוא כבודו של הרב מאיר </w:t>
      </w:r>
      <w:r>
        <w:rPr>
          <w:rFonts w:ascii="David" w:hAnsi="David" w:cs="David" w:hint="cs"/>
          <w:sz w:val="24"/>
          <w:szCs w:val="24"/>
        </w:rPr>
        <w:t>Shapira</w:t>
      </w:r>
      <w:r>
        <w:rPr>
          <w:rFonts w:ascii="David" w:hAnsi="David" w:cs="David" w:hint="cs"/>
          <w:sz w:val="24"/>
          <w:szCs w:val="24"/>
          <w:rtl/>
        </w:rPr>
        <w:t xml:space="preserve">. בכל המקורות העומדים לרשותנו, מקבצי המכתבים של הרבנים הרלוונטים דרך עיתוני התקופה לא מצאתי דיון כלשהו במהות השינוי. הדיון נסב כולו על כבודו של הרב מאיר </w:t>
      </w:r>
      <w:r>
        <w:rPr>
          <w:rFonts w:ascii="David" w:hAnsi="David" w:cs="David" w:hint="cs"/>
          <w:sz w:val="24"/>
          <w:szCs w:val="24"/>
        </w:rPr>
        <w:t>Shapira</w:t>
      </w:r>
      <w:r>
        <w:rPr>
          <w:rFonts w:ascii="David" w:hAnsi="David" w:cs="David" w:hint="cs"/>
          <w:sz w:val="24"/>
          <w:szCs w:val="24"/>
          <w:rtl/>
        </w:rPr>
        <w:t xml:space="preserve"> ואם שינוי, שייקל בוודאי על הלומדים שאינם מספיקים ללמוד את הדפים הצפופים של מסכת שקלים, יפגום באחידות הלימוד. </w:t>
      </w:r>
    </w:p>
    <w:p w14:paraId="5745100C" w14:textId="77777777" w:rsidR="00553A8E" w:rsidRDefault="00553A8E" w:rsidP="00553A8E">
      <w:pPr>
        <w:spacing w:line="360" w:lineRule="auto"/>
        <w:jc w:val="both"/>
        <w:rPr>
          <w:rFonts w:ascii="David" w:hAnsi="David" w:cs="David"/>
          <w:sz w:val="24"/>
          <w:szCs w:val="24"/>
          <w:rtl/>
        </w:rPr>
      </w:pPr>
    </w:p>
    <w:p w14:paraId="0F85771A" w14:textId="77777777" w:rsidR="00553A8E" w:rsidRPr="00433B1F" w:rsidRDefault="00553A8E" w:rsidP="00553A8E">
      <w:pPr>
        <w:spacing w:line="360" w:lineRule="auto"/>
        <w:jc w:val="both"/>
        <w:rPr>
          <w:rFonts w:ascii="David" w:hAnsi="David" w:cs="David"/>
          <w:b/>
          <w:bCs/>
          <w:sz w:val="24"/>
          <w:szCs w:val="24"/>
          <w:u w:val="single"/>
          <w:rtl/>
        </w:rPr>
      </w:pPr>
      <w:r w:rsidRPr="00433B1F">
        <w:rPr>
          <w:rFonts w:ascii="David" w:hAnsi="David" w:cs="David" w:hint="cs"/>
          <w:b/>
          <w:bCs/>
          <w:sz w:val="24"/>
          <w:szCs w:val="24"/>
          <w:u w:val="single"/>
          <w:rtl/>
        </w:rPr>
        <w:t>סיכום:</w:t>
      </w:r>
    </w:p>
    <w:p w14:paraId="0E36D2A7" w14:textId="77777777" w:rsidR="00553A8E" w:rsidRDefault="00553A8E" w:rsidP="00553A8E">
      <w:pPr>
        <w:spacing w:line="360" w:lineRule="auto"/>
        <w:rPr>
          <w:rFonts w:ascii="David" w:hAnsi="David" w:cs="David"/>
          <w:sz w:val="24"/>
          <w:szCs w:val="24"/>
          <w:rtl/>
        </w:rPr>
      </w:pPr>
      <w:r>
        <w:rPr>
          <w:rFonts w:ascii="David" w:hAnsi="David" w:cs="David" w:hint="cs"/>
          <w:sz w:val="24"/>
          <w:szCs w:val="24"/>
          <w:rtl/>
        </w:rPr>
        <w:t xml:space="preserve">הטענה אותה ביקשתי להציב במאמר זה מחברת למעשה בין החלטות טכניות, לכאורה, לבין אידיאולוגיה סביב סוגיית הדפסת התלמוד באופן עקבי במשך למעלה ממאה וחמישים שנה. </w:t>
      </w:r>
    </w:p>
    <w:p w14:paraId="683BF89A" w14:textId="77777777" w:rsidR="00553A8E" w:rsidRDefault="00553A8E" w:rsidP="00553A8E">
      <w:pPr>
        <w:spacing w:line="360" w:lineRule="auto"/>
        <w:rPr>
          <w:rFonts w:ascii="David" w:hAnsi="David" w:cs="David"/>
          <w:sz w:val="24"/>
          <w:szCs w:val="24"/>
          <w:rtl/>
        </w:rPr>
      </w:pPr>
      <w:r>
        <w:rPr>
          <w:rFonts w:ascii="David" w:hAnsi="David" w:cs="David" w:hint="cs"/>
          <w:sz w:val="24"/>
          <w:szCs w:val="24"/>
          <w:rtl/>
        </w:rPr>
        <w:lastRenderedPageBreak/>
        <w:t xml:space="preserve">דיון כלכלי, לכאורה, משנות השלושים של המאה התשע-עשרה, הפך כבר בזמן אמת למחלוקת בין חסידים למתנגדים, אך רק ברובד הטכני. אף אחד מבני הדור לא פסל את המהדורה של וילנא בשל טענות על תוכן בעייתי או העמיד בזמן אמת את הוצאת משפחת </w:t>
      </w:r>
      <w:r>
        <w:rPr>
          <w:rFonts w:ascii="David" w:hAnsi="David" w:cs="David" w:hint="cs"/>
          <w:sz w:val="24"/>
          <w:szCs w:val="24"/>
        </w:rPr>
        <w:t>romm</w:t>
      </w:r>
      <w:r>
        <w:rPr>
          <w:rFonts w:ascii="David" w:hAnsi="David" w:cs="David" w:hint="cs"/>
          <w:sz w:val="24"/>
          <w:szCs w:val="24"/>
          <w:rtl/>
        </w:rPr>
        <w:t xml:space="preserve"> כבעייתיות. רק ההיבט של שמירת זכויות היוצרים הוא שמדובר. אך בשל אירועים שכלל אינם קשורים בהדפסת התלמוד וכל קשר בינם לבין המחלוקת הוא סמיכות הזמן שבו התרחשו, קיבל הדיון נופח מיתי-חסידי. מסירות הנפש של האחים סלאוויטה נרקמת, עד היום, בסיפור החסידי על פי המסר אותו מבקשים הכותבים ללמד, ללא קשר למציאות ההיסטורית. </w:t>
      </w:r>
    </w:p>
    <w:p w14:paraId="5FBD2507" w14:textId="77777777" w:rsidR="00553A8E" w:rsidRDefault="00553A8E" w:rsidP="00553A8E">
      <w:pPr>
        <w:spacing w:line="360" w:lineRule="auto"/>
        <w:rPr>
          <w:rFonts w:ascii="David" w:hAnsi="David" w:cs="David"/>
          <w:sz w:val="24"/>
          <w:szCs w:val="24"/>
          <w:rtl/>
        </w:rPr>
      </w:pPr>
      <w:r>
        <w:rPr>
          <w:rFonts w:ascii="David" w:hAnsi="David" w:cs="David" w:hint="cs"/>
          <w:sz w:val="24"/>
          <w:szCs w:val="24"/>
          <w:rtl/>
        </w:rPr>
        <w:t xml:space="preserve">ההצמדות של צאצאי משפחת </w:t>
      </w:r>
      <w:r>
        <w:rPr>
          <w:rFonts w:ascii="David" w:hAnsi="David" w:cs="David" w:hint="cs"/>
          <w:sz w:val="24"/>
          <w:szCs w:val="24"/>
        </w:rPr>
        <w:t>Shapira</w:t>
      </w:r>
      <w:r>
        <w:rPr>
          <w:rFonts w:ascii="David" w:hAnsi="David" w:cs="David" w:hint="cs"/>
          <w:sz w:val="24"/>
          <w:szCs w:val="24"/>
          <w:rtl/>
        </w:rPr>
        <w:t xml:space="preserve"> בפרט, ואדמו"רים אחדים שאינם מבית </w:t>
      </w:r>
      <w:r>
        <w:rPr>
          <w:rFonts w:ascii="David" w:hAnsi="David" w:cs="David" w:hint="cs"/>
          <w:sz w:val="24"/>
          <w:szCs w:val="24"/>
        </w:rPr>
        <w:t>Shapira</w:t>
      </w:r>
      <w:r>
        <w:rPr>
          <w:rFonts w:ascii="David" w:hAnsi="David" w:cs="David" w:hint="cs"/>
          <w:sz w:val="24"/>
          <w:szCs w:val="24"/>
          <w:rtl/>
        </w:rPr>
        <w:t xml:space="preserve">, אל המהדורה של סלאוויטה הפכה את המהדורה הזאת לבעלת משמעות דתית ואת הלימוד דווקא בה לאמירה ששימרה את דבקותם של משפחת </w:t>
      </w:r>
      <w:r>
        <w:rPr>
          <w:rFonts w:ascii="David" w:hAnsi="David" w:cs="David" w:hint="cs"/>
          <w:sz w:val="24"/>
          <w:szCs w:val="24"/>
        </w:rPr>
        <w:t>Shapira</w:t>
      </w:r>
      <w:r>
        <w:rPr>
          <w:rFonts w:ascii="David" w:hAnsi="David" w:cs="David" w:hint="cs"/>
          <w:sz w:val="24"/>
          <w:szCs w:val="24"/>
          <w:rtl/>
        </w:rPr>
        <w:t xml:space="preserve"> לבעלת ערך שיש לשמר בתודעה על ידי דחיקת ש"ס וילנה כמהדורה המקובלת. הלימוד דווקא במהדורת </w:t>
      </w:r>
      <w:r>
        <w:rPr>
          <w:rFonts w:ascii="David" w:hAnsi="David" w:cs="David" w:hint="cs"/>
          <w:sz w:val="24"/>
          <w:szCs w:val="24"/>
        </w:rPr>
        <w:t>Shapira</w:t>
      </w:r>
      <w:r>
        <w:rPr>
          <w:rFonts w:ascii="David" w:hAnsi="David" w:cs="David" w:hint="cs"/>
          <w:sz w:val="24"/>
          <w:szCs w:val="24"/>
          <w:rtl/>
        </w:rPr>
        <w:t xml:space="preserve"> הפך לעניין עקרוני. ובהתאמה, גם סיפור המחלוקת וגם התיעדוף של מהדורה זו על גבי המהדורה שהפכה לנפוצה ונגישה, ולו בשל המשך קיומו הטכני של בית הדפוס שנים רבות לאחר שמשפחת </w:t>
      </w:r>
      <w:r>
        <w:rPr>
          <w:rFonts w:ascii="David" w:hAnsi="David" w:cs="David" w:hint="cs"/>
          <w:sz w:val="24"/>
          <w:szCs w:val="24"/>
        </w:rPr>
        <w:t>Shapira</w:t>
      </w:r>
      <w:r>
        <w:rPr>
          <w:rFonts w:ascii="David" w:hAnsi="David" w:cs="David" w:hint="cs"/>
          <w:sz w:val="24"/>
          <w:szCs w:val="24"/>
          <w:rtl/>
        </w:rPr>
        <w:t xml:space="preserve"> כבר לא עסקה בהדפסת התלמוד, הפך לסיפור חסידי מיתולוגי.</w:t>
      </w:r>
    </w:p>
    <w:p w14:paraId="76426BC2" w14:textId="77777777" w:rsidR="00553A8E" w:rsidRDefault="00553A8E" w:rsidP="00553A8E">
      <w:pPr>
        <w:spacing w:line="360" w:lineRule="auto"/>
        <w:rPr>
          <w:rFonts w:ascii="David" w:hAnsi="David" w:cs="David"/>
          <w:sz w:val="24"/>
          <w:szCs w:val="24"/>
          <w:rtl/>
        </w:rPr>
      </w:pPr>
      <w:r>
        <w:rPr>
          <w:rFonts w:ascii="David" w:hAnsi="David" w:cs="David" w:hint="cs"/>
          <w:sz w:val="24"/>
          <w:szCs w:val="24"/>
          <w:rtl/>
        </w:rPr>
        <w:t xml:space="preserve">כאשר הרב מאיר </w:t>
      </w:r>
      <w:r>
        <w:rPr>
          <w:rFonts w:ascii="David" w:hAnsi="David" w:cs="David" w:hint="cs"/>
          <w:sz w:val="24"/>
          <w:szCs w:val="24"/>
        </w:rPr>
        <w:t>Shapira</w:t>
      </w:r>
      <w:r>
        <w:rPr>
          <w:rFonts w:ascii="David" w:hAnsi="David" w:cs="David" w:hint="cs"/>
          <w:sz w:val="24"/>
          <w:szCs w:val="24"/>
          <w:rtl/>
        </w:rPr>
        <w:t xml:space="preserve"> בחר להצמד בשנות העשרים של המאה העשרים לעימוד של מהדורה שכבר אי אפשר להשיג בשוק למעלה משישים שנה, הוא יודע שהלומדים לא ילמדו בגלל זה ממהדורת סלאוויטה, אבל הוא מבקש להנכיח אמירה ערכית על העדר הלגיטימציה של התלמוד הנפוץ ביותר באותה תקופה. זוהי קריאת תיגר, כמעט חתרנית, על החברה כולה שמצליחה להשאיר את מהדורת סלאוויטה קיימת במרחב התרבותי-למדני בצורה סימבולית מבלי שהספר עצמו קיים באופן פיזי. </w:t>
      </w:r>
    </w:p>
    <w:p w14:paraId="6D2CF918" w14:textId="77777777" w:rsidR="00553A8E" w:rsidRPr="004B5B46" w:rsidRDefault="00553A8E" w:rsidP="00553A8E">
      <w:pPr>
        <w:spacing w:line="360" w:lineRule="auto"/>
        <w:rPr>
          <w:rFonts w:ascii="David" w:hAnsi="David" w:cs="David"/>
          <w:sz w:val="24"/>
          <w:szCs w:val="24"/>
        </w:rPr>
      </w:pPr>
      <w:r>
        <w:rPr>
          <w:rFonts w:ascii="David" w:hAnsi="David" w:cs="David" w:hint="cs"/>
          <w:sz w:val="24"/>
          <w:szCs w:val="24"/>
          <w:rtl/>
        </w:rPr>
        <w:t xml:space="preserve">לוקח למדפיסים, ולרבני אגודת ישראל המובילים את לימוד הדף היומי, עוד חצי מאה, מהמטלטלות שהיו לעם ישראל, ובה אבדו אין סוף ספרים שהודפסו קודם למאה העשרים עד שהעזו לאמץ באופן סופי את בכורתו של ש"ס וילנה כמהדורה השלטת בעולם הלימוד היהודי. ובדיון על השינוי הם כלל לא עסקו בסלאוויטה ובווילנה אלא בכבודו של מייסד הדף הרב מאיר </w:t>
      </w:r>
      <w:r>
        <w:rPr>
          <w:rFonts w:ascii="David" w:hAnsi="David" w:cs="David" w:hint="cs"/>
          <w:sz w:val="24"/>
          <w:szCs w:val="24"/>
        </w:rPr>
        <w:t>Shapira</w:t>
      </w:r>
      <w:r>
        <w:rPr>
          <w:rFonts w:ascii="David" w:hAnsi="David" w:cs="David" w:hint="cs"/>
          <w:sz w:val="24"/>
          <w:szCs w:val="24"/>
          <w:rtl/>
        </w:rPr>
        <w:t xml:space="preserve">. בכך ישנו ניצחון מוחלט למהדורת וילנה </w:t>
      </w:r>
      <w:r>
        <w:rPr>
          <w:rFonts w:ascii="David" w:hAnsi="David" w:cs="David"/>
          <w:sz w:val="24"/>
          <w:szCs w:val="24"/>
          <w:rtl/>
        </w:rPr>
        <w:t>–</w:t>
      </w:r>
      <w:r>
        <w:rPr>
          <w:rFonts w:ascii="David" w:hAnsi="David" w:cs="David" w:hint="cs"/>
          <w:sz w:val="24"/>
          <w:szCs w:val="24"/>
          <w:rtl/>
        </w:rPr>
        <w:t xml:space="preserve"> גם כאשר יש מקום לדיון, איש אינו זוכר כבר מה מקורו ומה משמעותו: הודפסו שלל מהדורות, הרב מאיר </w:t>
      </w:r>
      <w:r>
        <w:rPr>
          <w:rFonts w:ascii="David" w:hAnsi="David" w:cs="David" w:hint="cs"/>
          <w:sz w:val="24"/>
          <w:szCs w:val="24"/>
        </w:rPr>
        <w:t>Shapira</w:t>
      </w:r>
      <w:r>
        <w:rPr>
          <w:rFonts w:ascii="David" w:hAnsi="David" w:cs="David" w:hint="cs"/>
          <w:sz w:val="24"/>
          <w:szCs w:val="24"/>
          <w:rtl/>
        </w:rPr>
        <w:t xml:space="preserve"> בחר באחת, ולפנינו אחרת. ודי היה בכך.    </w:t>
      </w:r>
      <w:bookmarkEnd w:id="9"/>
    </w:p>
    <w:p w14:paraId="7FBC454D" w14:textId="77777777" w:rsidR="00CC07EA" w:rsidRDefault="00CC07EA"/>
    <w:sectPr w:rsidR="00CC07EA" w:rsidSect="00CD662D">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FF7B" w14:textId="77777777" w:rsidR="00553A8E" w:rsidRDefault="00553A8E" w:rsidP="00553A8E">
      <w:pPr>
        <w:spacing w:after="0" w:line="240" w:lineRule="auto"/>
      </w:pPr>
      <w:r>
        <w:separator/>
      </w:r>
    </w:p>
  </w:endnote>
  <w:endnote w:type="continuationSeparator" w:id="0">
    <w:p w14:paraId="355256ED" w14:textId="77777777" w:rsidR="00553A8E" w:rsidRDefault="00553A8E" w:rsidP="0055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Brill">
    <w:altName w:val="Calibri"/>
    <w:charset w:val="00"/>
    <w:family w:val="swiss"/>
    <w:pitch w:val="variable"/>
    <w:sig w:usb0="E00002FF" w:usb1="4200E4FB" w:usb2="02000000" w:usb3="00000000" w:csb0="0000019F" w:csb1="00000000"/>
  </w:font>
  <w:font w:name="opensanshebr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1436807"/>
      <w:docPartObj>
        <w:docPartGallery w:val="Page Numbers (Bottom of Page)"/>
        <w:docPartUnique/>
      </w:docPartObj>
    </w:sdtPr>
    <w:sdtEndPr>
      <w:rPr>
        <w:noProof/>
      </w:rPr>
    </w:sdtEndPr>
    <w:sdtContent>
      <w:p w14:paraId="7FA4B232" w14:textId="77777777" w:rsidR="00704996" w:rsidRDefault="00553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551449" w14:textId="77777777" w:rsidR="00704996" w:rsidRDefault="00553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F849" w14:textId="77777777" w:rsidR="00553A8E" w:rsidRDefault="00553A8E" w:rsidP="00553A8E">
      <w:pPr>
        <w:spacing w:after="0" w:line="240" w:lineRule="auto"/>
      </w:pPr>
      <w:r>
        <w:separator/>
      </w:r>
    </w:p>
  </w:footnote>
  <w:footnote w:type="continuationSeparator" w:id="0">
    <w:p w14:paraId="5794224F" w14:textId="77777777" w:rsidR="00553A8E" w:rsidRDefault="00553A8E" w:rsidP="00553A8E">
      <w:pPr>
        <w:spacing w:after="0" w:line="240" w:lineRule="auto"/>
      </w:pPr>
      <w:r>
        <w:continuationSeparator/>
      </w:r>
    </w:p>
  </w:footnote>
  <w:footnote w:id="1">
    <w:p w14:paraId="125A9BCD" w14:textId="77777777" w:rsidR="00553A8E" w:rsidRPr="00F4170B" w:rsidRDefault="00553A8E" w:rsidP="00553A8E">
      <w:pPr>
        <w:pStyle w:val="NoSpacing"/>
        <w:bidi w:val="0"/>
        <w:rPr>
          <w:rtl/>
        </w:rPr>
      </w:pPr>
      <w:r w:rsidRPr="00F4170B">
        <w:rPr>
          <w:rStyle w:val="FootnoteReference"/>
        </w:rPr>
        <w:footnoteRef/>
      </w:r>
      <w:r w:rsidRPr="00F4170B">
        <w:rPr>
          <w:rtl/>
        </w:rPr>
        <w:t xml:space="preserve"> </w:t>
      </w:r>
      <w:r w:rsidRPr="00F4170B">
        <w:t>for example: Ada Rapoport-Albert, Hagiography with Footnotes: Edifying Tales and the Writing of History in Hasidim</w:t>
      </w:r>
      <w:proofErr w:type="gramStart"/>
      <w:r w:rsidRPr="00F4170B">
        <w:t xml:space="preserve">. </w:t>
      </w:r>
      <w:r w:rsidRPr="00F4170B">
        <w:rPr>
          <w:color w:val="212529"/>
          <w:shd w:val="clear" w:color="auto" w:fill="FBFBFB"/>
        </w:rPr>
        <w:t> </w:t>
      </w:r>
      <w:proofErr w:type="gramEnd"/>
      <w:r w:rsidRPr="00F4170B">
        <w:rPr>
          <w:color w:val="212529"/>
          <w:shd w:val="clear" w:color="auto" w:fill="FBFBFB"/>
        </w:rPr>
        <w:t xml:space="preserve">History and Theory, Vol. XXVII (1988), p. 119-159. </w:t>
      </w:r>
      <w:r w:rsidRPr="00F4170B">
        <w:t xml:space="preserve">Glenn Dynner, The Hasidic Tale as a Historical Source: Historiography and Methodology, </w:t>
      </w:r>
      <w:r w:rsidRPr="00F4170B">
        <w:rPr>
          <w:color w:val="666666"/>
          <w:shd w:val="clear" w:color="auto" w:fill="FFFFFF"/>
        </w:rPr>
        <w:t>Religion Compass 3,4 (2009), pp. 655–675.</w:t>
      </w:r>
    </w:p>
  </w:footnote>
  <w:footnote w:id="2">
    <w:p w14:paraId="3917D373"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במחקר על בתי דפוס יהודים באימפריה הרוסית מגדיר הנריך אגרנובסקי</w:t>
      </w:r>
      <w:r w:rsidRPr="00F4170B">
        <w:rPr>
          <w:shd w:val="clear" w:color="auto" w:fill="FFFFFF"/>
          <w:rtl/>
        </w:rPr>
        <w:t xml:space="preserve"> את שמחה זימל </w:t>
      </w:r>
      <w:r>
        <w:rPr>
          <w:shd w:val="clear" w:color="auto" w:fill="FFFFFF"/>
        </w:rPr>
        <w:t>Nakhimovich</w:t>
      </w:r>
      <w:r w:rsidRPr="00F4170B">
        <w:rPr>
          <w:shd w:val="clear" w:color="auto" w:fill="FFFFFF"/>
          <w:rtl/>
        </w:rPr>
        <w:t xml:space="preserve">' כ" </w:t>
      </w:r>
      <w:r w:rsidRPr="00F4170B">
        <w:rPr>
          <w:shd w:val="clear" w:color="auto" w:fill="FFFFFF"/>
        </w:rPr>
        <w:t>Father of jewish book printing in Litjuania”</w:t>
      </w:r>
      <w:r w:rsidRPr="00F4170B">
        <w:rPr>
          <w:shd w:val="clear" w:color="auto" w:fill="FFFFFF"/>
          <w:rtl/>
        </w:rPr>
        <w:t xml:space="preserve"> ראו: . </w:t>
      </w:r>
      <w:r w:rsidRPr="00F4170B">
        <w:rPr>
          <w:rFonts w:ascii="Calibri" w:hAnsi="Calibri" w:cs="Calibri"/>
          <w:shd w:val="clear" w:color="auto" w:fill="FFFFFF"/>
        </w:rPr>
        <w:t>Генрих</w:t>
      </w:r>
      <w:r w:rsidRPr="00F4170B">
        <w:rPr>
          <w:shd w:val="clear" w:color="auto" w:fill="FFFFFF"/>
        </w:rPr>
        <w:t xml:space="preserve"> </w:t>
      </w:r>
      <w:r w:rsidRPr="00F4170B">
        <w:rPr>
          <w:rFonts w:ascii="Calibri" w:hAnsi="Calibri" w:cs="Calibri"/>
          <w:shd w:val="clear" w:color="auto" w:fill="FFFFFF"/>
        </w:rPr>
        <w:t>Аграновский</w:t>
      </w:r>
      <w:r w:rsidRPr="00F4170B">
        <w:rPr>
          <w:color w:val="222222"/>
          <w:shd w:val="clear" w:color="auto" w:fill="FFFFFF"/>
        </w:rPr>
        <w:t>, </w:t>
      </w:r>
      <w:r w:rsidRPr="00F4170B">
        <w:rPr>
          <w:rFonts w:ascii="Calibri" w:hAnsi="Calibri" w:cs="Calibri"/>
          <w:shd w:val="clear" w:color="auto" w:fill="FFFFFF"/>
        </w:rPr>
        <w:t>Становление</w:t>
      </w:r>
      <w:r w:rsidRPr="00F4170B">
        <w:rPr>
          <w:shd w:val="clear" w:color="auto" w:fill="FFFFFF"/>
        </w:rPr>
        <w:t xml:space="preserve"> </w:t>
      </w:r>
      <w:r w:rsidRPr="00F4170B">
        <w:rPr>
          <w:rFonts w:ascii="Calibri" w:hAnsi="Calibri" w:cs="Calibri"/>
          <w:shd w:val="clear" w:color="auto" w:fill="FFFFFF"/>
        </w:rPr>
        <w:t>еврейского</w:t>
      </w:r>
      <w:r w:rsidRPr="00F4170B">
        <w:rPr>
          <w:shd w:val="clear" w:color="auto" w:fill="FFFFFF"/>
        </w:rPr>
        <w:t xml:space="preserve"> </w:t>
      </w:r>
      <w:r w:rsidRPr="00F4170B">
        <w:rPr>
          <w:rFonts w:ascii="Calibri" w:hAnsi="Calibri" w:cs="Calibri"/>
          <w:shd w:val="clear" w:color="auto" w:fill="FFFFFF"/>
        </w:rPr>
        <w:t>книгопечатания</w:t>
      </w:r>
      <w:r w:rsidRPr="00F4170B">
        <w:rPr>
          <w:shd w:val="clear" w:color="auto" w:fill="FFFFFF"/>
        </w:rPr>
        <w:t xml:space="preserve"> </w:t>
      </w:r>
      <w:r w:rsidRPr="00F4170B">
        <w:rPr>
          <w:rFonts w:ascii="Calibri" w:hAnsi="Calibri" w:cs="Calibri"/>
          <w:shd w:val="clear" w:color="auto" w:fill="FFFFFF"/>
        </w:rPr>
        <w:t>в</w:t>
      </w:r>
      <w:r w:rsidRPr="00F4170B">
        <w:rPr>
          <w:shd w:val="clear" w:color="auto" w:fill="FFFFFF"/>
        </w:rPr>
        <w:t xml:space="preserve"> </w:t>
      </w:r>
      <w:r w:rsidRPr="00F4170B">
        <w:rPr>
          <w:rFonts w:ascii="Calibri" w:hAnsi="Calibri" w:cs="Calibri"/>
          <w:shd w:val="clear" w:color="auto" w:fill="FFFFFF"/>
        </w:rPr>
        <w:t>Литве</w:t>
      </w:r>
      <w:r w:rsidRPr="00F4170B">
        <w:rPr>
          <w:color w:val="222222"/>
          <w:shd w:val="clear" w:color="auto" w:fill="FFFFFF"/>
        </w:rPr>
        <w:t>, </w:t>
      </w:r>
      <w:r w:rsidRPr="00F4170B">
        <w:rPr>
          <w:rFonts w:ascii="Calibri" w:hAnsi="Calibri" w:cs="Calibri"/>
          <w:shd w:val="clear" w:color="auto" w:fill="FFFFFF"/>
        </w:rPr>
        <w:t>Москва</w:t>
      </w:r>
      <w:r w:rsidRPr="00F4170B">
        <w:rPr>
          <w:shd w:val="clear" w:color="auto" w:fill="FFFFFF"/>
        </w:rPr>
        <w:t xml:space="preserve">: 1993. </w:t>
      </w:r>
      <w:r w:rsidRPr="00F4170B">
        <w:rPr>
          <w:rFonts w:ascii="Calibri" w:hAnsi="Calibri" w:cs="Calibri"/>
          <w:shd w:val="clear" w:color="auto" w:fill="FFFFFF"/>
        </w:rPr>
        <w:t>С</w:t>
      </w:r>
      <w:r w:rsidRPr="00F4170B">
        <w:rPr>
          <w:shd w:val="clear" w:color="auto" w:fill="FFFFFF"/>
          <w:rtl/>
        </w:rPr>
        <w:t>5 . להלן: (</w:t>
      </w:r>
      <w:r w:rsidRPr="00F4170B">
        <w:rPr>
          <w:shd w:val="clear" w:color="auto" w:fill="FFFFFF"/>
        </w:rPr>
        <w:t>(</w:t>
      </w:r>
      <w:r w:rsidRPr="00F4170B">
        <w:rPr>
          <w:rFonts w:ascii="Calibri" w:hAnsi="Calibri" w:cs="Calibri"/>
          <w:shd w:val="clear" w:color="auto" w:fill="FFFFFF"/>
        </w:rPr>
        <w:t>Аграновский</w:t>
      </w:r>
      <w:r w:rsidRPr="00F4170B">
        <w:rPr>
          <w:shd w:val="clear" w:color="auto" w:fill="FFFFFF"/>
        </w:rPr>
        <w:t xml:space="preserve">, </w:t>
      </w:r>
      <w:r w:rsidRPr="00F4170B">
        <w:rPr>
          <w:rFonts w:ascii="Calibri" w:hAnsi="Calibri" w:cs="Calibri"/>
          <w:shd w:val="clear" w:color="auto" w:fill="FFFFFF"/>
        </w:rPr>
        <w:t>книгопечатания</w:t>
      </w:r>
      <w:r w:rsidRPr="00F4170B">
        <w:rPr>
          <w:shd w:val="clear" w:color="auto" w:fill="FFFFFF"/>
        </w:rPr>
        <w:t xml:space="preserve">  </w:t>
      </w:r>
    </w:p>
  </w:footnote>
  <w:footnote w:id="3">
    <w:p w14:paraId="6217C3A8" w14:textId="77777777" w:rsidR="00553A8E" w:rsidRPr="00F4170B" w:rsidRDefault="00553A8E" w:rsidP="00553A8E">
      <w:pPr>
        <w:pStyle w:val="NoSpacing"/>
        <w:bidi w:val="0"/>
        <w:rPr>
          <w:rtl/>
        </w:rPr>
      </w:pPr>
      <w:r w:rsidRPr="00F4170B">
        <w:rPr>
          <w:rStyle w:val="FootnoteReference"/>
        </w:rPr>
        <w:footnoteRef/>
      </w:r>
      <w:r w:rsidRPr="00F4170B">
        <w:rPr>
          <w:shd w:val="clear" w:color="auto" w:fill="FFFFFF"/>
        </w:rPr>
        <w:t xml:space="preserve"> </w:t>
      </w:r>
      <w:r w:rsidRPr="0090632C">
        <w:fldChar w:fldCharType="begin"/>
      </w:r>
      <w:r w:rsidRPr="0090632C">
        <w:instrText xml:space="preserve"> ADDIN ZOTERO_ITEM CSL_CITATION {"citationID":"P1Kj6fe7","properties":{"formattedCitation":"Haim Bar-Dayan, \\uc0\\u8220{}Le-Toldot Defus Romm: Shemu\\uc0\\u8217{}el Feigenzohn,\\uc0\\u8221{} in {\\i{}Yahadut Lita}, ed. Natan Goren, vol. 1 (Tel Aviv: [publisher needed], 1959).","plainCitation":"Haim Bar-Dayan, “Le-Toldot Defus Romm: Shemu’el Feigenzohn,” in Yahadut Lita, ed. Natan Goren, vol. 1 (Tel Aviv: [publisher needed], 1959).","noteIndex":4},"citationItems":[{"id":1447,"uris":["http://zotero.org/users/local/9zJn3qmp/items/4YQDGDKY"],"uri":["http://zotero.org/users/local/9zJn3qmp/items/4YQDGDKY"],"itemData":{"id":1447,"type":"chapter","container-title":"Yahadut Lita","event-place":"Tel Aviv","publisher":"[publisher needed]","publisher-place":"Tel Aviv","title":"Le-toldot Defus Romm: Shemu’el Feigenzohn","title-short":"Le-toldot Defus Romm","volume":"1","author":[{"family":"Bar-Dayan","given":"Haim"}],"editor":[{"family":"Goren","given":"Natan"}],"issued":{"date-parts":[["1959"]]}}}],"schema":"https://github.com/citation-style-language/schema/raw/master/csl-citation.json"} </w:instrText>
      </w:r>
      <w:r w:rsidRPr="0090632C">
        <w:fldChar w:fldCharType="separate"/>
      </w:r>
      <w:bookmarkStart w:id="1" w:name="_Hlk80789153"/>
      <w:r w:rsidRPr="0090632C">
        <w:t xml:space="preserve"> Shemu’el Feigenzohn, “Le-Toldot Defus Romm</w:t>
      </w:r>
      <w:bookmarkEnd w:id="1"/>
      <w:r w:rsidRPr="0090632C">
        <w:t xml:space="preserve">,” ed. Haim Bar Dayan, in </w:t>
      </w:r>
      <w:r w:rsidRPr="0090632C">
        <w:rPr>
          <w:i/>
        </w:rPr>
        <w:t>Yahadut Lita</w:t>
      </w:r>
      <w:r w:rsidRPr="0090632C">
        <w:t>, eds. Natan Goren et al., vol. 1 (Tel Aviv: Am HaSefer, 1959)</w:t>
      </w:r>
      <w:r w:rsidRPr="0090632C">
        <w:fldChar w:fldCharType="end"/>
      </w:r>
      <w:r w:rsidRPr="0090632C">
        <w:t xml:space="preserve">; </w:t>
      </w:r>
      <w:r w:rsidRPr="0090632C">
        <w:rPr>
          <w:shd w:val="clear" w:color="auto" w:fill="FFFFFF"/>
        </w:rPr>
        <w:t xml:space="preserve">see also Agranovskii, </w:t>
      </w:r>
      <w:r w:rsidRPr="0090632C">
        <w:rPr>
          <w:i/>
          <w:iCs/>
          <w:shd w:val="clear" w:color="auto" w:fill="FFFFFF"/>
        </w:rPr>
        <w:t>Stanovlenie evreiskogo knigopechatania</w:t>
      </w:r>
      <w:r w:rsidRPr="0090632C">
        <w:rPr>
          <w:shd w:val="clear" w:color="auto" w:fill="FFFFFF"/>
        </w:rPr>
        <w:t>, s. 30-36</w:t>
      </w:r>
      <w:r w:rsidRPr="00F4170B">
        <w:rPr>
          <w:shd w:val="clear" w:color="auto" w:fill="FFFFFF"/>
          <w:rtl/>
        </w:rPr>
        <w:t xml:space="preserve"> </w:t>
      </w:r>
    </w:p>
  </w:footnote>
  <w:footnote w:id="4">
    <w:p w14:paraId="44B9FEEA" w14:textId="77777777" w:rsidR="00553A8E" w:rsidRPr="00F4170B" w:rsidRDefault="00553A8E" w:rsidP="00553A8E">
      <w:pPr>
        <w:pStyle w:val="NoSpacing"/>
        <w:bidi w:val="0"/>
        <w:rPr>
          <w:rtl/>
        </w:rPr>
      </w:pPr>
      <w:r w:rsidRPr="00F4170B">
        <w:rPr>
          <w:rStyle w:val="FootnoteReference"/>
        </w:rPr>
        <w:footnoteRef/>
      </w:r>
      <w:r w:rsidRPr="0090632C">
        <w:t xml:space="preserve"> Dmitrii Eliashevich punctuates the number 100,000 rubles to indicate the value of the amount of printing of Jewish books in the empire per year, when he attributes most of it to the two printing houses discussed here. See</w:t>
      </w:r>
      <w:r w:rsidRPr="0090632C">
        <w:rPr>
          <w:lang w:val="ru-RU"/>
        </w:rPr>
        <w:t>:</w:t>
      </w:r>
      <w:r w:rsidRPr="0090632C">
        <w:t xml:space="preserve"> </w:t>
      </w:r>
      <w:r w:rsidRPr="0090632C">
        <w:rPr>
          <w:color w:val="3A3A3A"/>
        </w:rPr>
        <w:t xml:space="preserve">D. A. El'iashevich, </w:t>
      </w:r>
      <w:r w:rsidRPr="0090632C">
        <w:rPr>
          <w:i/>
          <w:iCs/>
          <w:color w:val="3A3A3A"/>
        </w:rPr>
        <w:t>Pravitel'stvennaia politika i evreiskaia pechat' v Rossii, 1797-1917</w:t>
      </w:r>
      <w:r w:rsidRPr="0090632C">
        <w:rPr>
          <w:color w:val="3A3A3A"/>
        </w:rPr>
        <w:t xml:space="preserve"> [Government policy and the Jewish press in Russia, 1797-1917, Bridges of Culture] (St. Petersburg, Jerusalem: Mosty kultury, 1999). El'iashevich, Pravitel'stvennaia politika</w:t>
      </w:r>
      <w:proofErr w:type="gramStart"/>
      <w:r w:rsidRPr="0090632C">
        <w:rPr>
          <w:color w:val="3A3A3A"/>
        </w:rPr>
        <w:t xml:space="preserve">. </w:t>
      </w:r>
      <w:r w:rsidRPr="00F4170B">
        <w:rPr>
          <w:rtl/>
        </w:rPr>
        <w:t xml:space="preserve"> </w:t>
      </w:r>
      <w:proofErr w:type="gramEnd"/>
      <w:r w:rsidRPr="00F4170B">
        <w:rPr>
          <w:rtl/>
        </w:rPr>
        <w:t xml:space="preserve"> </w:t>
      </w:r>
    </w:p>
  </w:footnote>
  <w:footnote w:id="5">
    <w:p w14:paraId="2E752CA7" w14:textId="77777777" w:rsidR="00553A8E" w:rsidRPr="003F7E2F" w:rsidRDefault="00553A8E" w:rsidP="00553A8E">
      <w:pPr>
        <w:pStyle w:val="NoSpacing"/>
        <w:bidi w:val="0"/>
        <w:rPr>
          <w:rFonts w:ascii="Brill" w:hAnsi="Brill"/>
        </w:rPr>
      </w:pPr>
      <w:r w:rsidRPr="003F7E2F">
        <w:rPr>
          <w:rStyle w:val="FootnoteReference"/>
          <w:rFonts w:ascii="Brill" w:hAnsi="Brill"/>
        </w:rPr>
        <w:footnoteRef/>
      </w:r>
      <w:r w:rsidRPr="003F7E2F">
        <w:rPr>
          <w:rFonts w:ascii="Brill" w:hAnsi="Brill"/>
        </w:rPr>
        <w:t xml:space="preserve"> David Asaf, “Shapira Family,” in </w:t>
      </w:r>
      <w:r w:rsidRPr="003F7E2F">
        <w:rPr>
          <w:rFonts w:ascii="Brill" w:hAnsi="Brill"/>
          <w:i/>
        </w:rPr>
        <w:t>The Yivo Encyclopedia of Jews in Eastern Europe</w:t>
      </w:r>
      <w:r w:rsidRPr="003F7E2F">
        <w:rPr>
          <w:rFonts w:ascii="Brill" w:hAnsi="Brill"/>
        </w:rPr>
        <w:t>: https: //yivoencyclopedia.org/article.aspx/Shapira_Family (accessed 30 June 2021). This printing house has yet to receive comprehensive scholarly attention, a lacuna I intend to correct as part of my current research on Jewish presses in Eastern Europe.</w:t>
      </w:r>
    </w:p>
  </w:footnote>
  <w:footnote w:id="6">
    <w:p w14:paraId="603ECDBF" w14:textId="77777777" w:rsidR="00553A8E" w:rsidRPr="003F7E2F" w:rsidRDefault="00553A8E" w:rsidP="00553A8E">
      <w:pPr>
        <w:pStyle w:val="NoSpacing"/>
        <w:bidi w:val="0"/>
        <w:rPr>
          <w:rFonts w:ascii="Brill" w:hAnsi="Brill"/>
        </w:rPr>
      </w:pPr>
      <w:r w:rsidRPr="003F7E2F">
        <w:rPr>
          <w:rStyle w:val="FootnoteReference"/>
          <w:rFonts w:ascii="Brill" w:hAnsi="Brill"/>
        </w:rPr>
        <w:footnoteRef/>
      </w:r>
      <w:r w:rsidRPr="003F7E2F">
        <w:rPr>
          <w:rFonts w:ascii="Brill" w:hAnsi="Brill"/>
        </w:rPr>
        <w:t xml:space="preserve"> In the first editions printed in Slavuta, the printers’ names are listed as Dov Ber ben Yisra’el Segal and Ya‘akov ben Mosheh. Marvin J. Heller argues, however, that the actual founder of the press—and the man responsible for substantial decisions about decisions of business and style—was Mosheh Shapira himself. For the purposes of this article, I have accepted this contention. See Marvin J. Heller, “On the Identity of the First Printers in Slavuta,” </w:t>
      </w:r>
      <w:r w:rsidRPr="003F7E2F">
        <w:rPr>
          <w:rFonts w:ascii="Brill" w:hAnsi="Brill"/>
          <w:i/>
        </w:rPr>
        <w:t>Gutenberg-Jahrbuch</w:t>
      </w:r>
      <w:r w:rsidRPr="003F7E2F">
        <w:rPr>
          <w:rFonts w:ascii="Brill" w:hAnsi="Brill"/>
        </w:rPr>
        <w:t xml:space="preserve"> 86, 17–18 (2011): 269–281. </w:t>
      </w:r>
    </w:p>
  </w:footnote>
  <w:footnote w:id="7">
    <w:p w14:paraId="6467F260" w14:textId="77777777" w:rsidR="00553A8E" w:rsidRPr="003F7E2F" w:rsidRDefault="00553A8E" w:rsidP="00553A8E">
      <w:pPr>
        <w:pStyle w:val="NoSpacing"/>
        <w:bidi w:val="0"/>
        <w:rPr>
          <w:rFonts w:ascii="Brill" w:hAnsi="Brill"/>
          <w:rtl/>
        </w:rPr>
      </w:pPr>
      <w:r w:rsidRPr="003F7E2F">
        <w:rPr>
          <w:rStyle w:val="FootnoteReference"/>
          <w:rFonts w:ascii="Brill" w:hAnsi="Brill"/>
        </w:rPr>
        <w:footnoteRef/>
      </w:r>
      <w:r w:rsidRPr="003F7E2F">
        <w:rPr>
          <w:rFonts w:ascii="Brill" w:hAnsi="Brill"/>
        </w:rPr>
        <w:t xml:space="preserve"> Mosheh Shapira was the second son of Rabbi Pinḥas of Korets. For further information on his father’s experiences and the latter’s complex relationship with the Hasidic movement after the death of the Ba’al Shem Tov, see Abraham J. Heschel, </w:t>
      </w:r>
      <w:r w:rsidRPr="003F7E2F">
        <w:rPr>
          <w:rFonts w:ascii="Brill" w:hAnsi="Brill"/>
          <w:i/>
        </w:rPr>
        <w:t>The Circle of the Baal Shem Tov</w:t>
      </w:r>
      <w:r w:rsidRPr="003F7E2F">
        <w:rPr>
          <w:rFonts w:ascii="Brill" w:hAnsi="Brill"/>
        </w:rPr>
        <w:t xml:space="preserve"> (Chicago:</w:t>
      </w:r>
      <w:r w:rsidRPr="003F7E2F">
        <w:rPr>
          <w:rFonts w:ascii="Brill" w:hAnsi="Brill"/>
          <w:rtl/>
        </w:rPr>
        <w:t xml:space="preserve"> </w:t>
      </w:r>
      <w:r w:rsidRPr="003F7E2F">
        <w:rPr>
          <w:rFonts w:ascii="Brill" w:hAnsi="Brill"/>
        </w:rPr>
        <w:t>University of Chicago Press, 1985), 1–43.</w:t>
      </w:r>
    </w:p>
  </w:footnote>
  <w:footnote w:id="8">
    <w:p w14:paraId="02CA2C7D" w14:textId="77777777" w:rsidR="00553A8E" w:rsidRPr="003F7E2F" w:rsidRDefault="00553A8E" w:rsidP="00553A8E">
      <w:pPr>
        <w:pStyle w:val="NoSpacing"/>
        <w:bidi w:val="0"/>
        <w:rPr>
          <w:rFonts w:ascii="Brill" w:hAnsi="Brill"/>
        </w:rPr>
      </w:pPr>
      <w:r w:rsidRPr="00F4170B">
        <w:rPr>
          <w:rStyle w:val="FootnoteReference"/>
        </w:rPr>
        <w:footnoteRef/>
      </w:r>
      <w:r w:rsidRPr="00F4170B">
        <w:rPr>
          <w:rtl/>
        </w:rPr>
        <w:t xml:space="preserve"> </w:t>
      </w:r>
      <w:r w:rsidRPr="003F7E2F">
        <w:rPr>
          <w:rFonts w:ascii="Brill" w:hAnsi="Brill"/>
        </w:rPr>
        <w:t xml:space="preserve">Haim Dov Friedberg, </w:t>
      </w:r>
      <w:r w:rsidRPr="003F7E2F">
        <w:rPr>
          <w:rFonts w:ascii="Brill" w:hAnsi="Brill"/>
          <w:i/>
        </w:rPr>
        <w:t>Toldot ha-Defus ha-‘Ivri be-Polanya me-Reishit Hivasdo bi-Shnat Rṣ”d ve-Hitpatḥuto ‘ad Zemaneinu</w:t>
      </w:r>
      <w:r w:rsidRPr="003F7E2F">
        <w:rPr>
          <w:rFonts w:ascii="Brill" w:hAnsi="Brill"/>
        </w:rPr>
        <w:t xml:space="preserve"> (Tel Aviv: n.p., 1950), 59; Feigenzohn, "Le-Toldot Defus Room,” 272; Ya’akov Halevi Lipschitz, </w:t>
      </w:r>
      <w:r w:rsidRPr="003F7E2F">
        <w:rPr>
          <w:rFonts w:ascii="Brill" w:hAnsi="Brill"/>
          <w:i/>
        </w:rPr>
        <w:t>Toldot Yiẓḥaq</w:t>
      </w:r>
      <w:r w:rsidRPr="003F7E2F">
        <w:rPr>
          <w:rFonts w:ascii="Brill" w:hAnsi="Brill"/>
        </w:rPr>
        <w:t xml:space="preserve"> (Warsaw, 1897), 59; Rachel Bayvel, “</w:t>
      </w:r>
      <w:bookmarkStart w:id="4" w:name="_Hlk124925575"/>
      <w:r w:rsidRPr="003F7E2F">
        <w:rPr>
          <w:rFonts w:ascii="Brill" w:hAnsi="Brill"/>
        </w:rPr>
        <w:t>Closed Down by Two Tsars</w:t>
      </w:r>
      <w:bookmarkEnd w:id="4"/>
      <w:r w:rsidRPr="003F7E2F">
        <w:rPr>
          <w:rFonts w:ascii="Brill" w:hAnsi="Brill"/>
        </w:rPr>
        <w:t xml:space="preserve">: A Short Note from a Family Archive,” </w:t>
      </w:r>
      <w:r w:rsidRPr="003F7E2F">
        <w:rPr>
          <w:rFonts w:ascii="Brill" w:hAnsi="Brill"/>
          <w:i/>
        </w:rPr>
        <w:t>Jewish Culture and History</w:t>
      </w:r>
      <w:r w:rsidRPr="003F7E2F">
        <w:rPr>
          <w:rFonts w:ascii="Brill" w:hAnsi="Brill"/>
        </w:rPr>
        <w:t xml:space="preserve"> 5(2) (2002), 116-118.</w:t>
      </w:r>
    </w:p>
    <w:p w14:paraId="21196232" w14:textId="77777777" w:rsidR="00553A8E" w:rsidRPr="00F4170B" w:rsidRDefault="00553A8E" w:rsidP="00553A8E">
      <w:pPr>
        <w:pStyle w:val="NoSpacing"/>
      </w:pPr>
    </w:p>
  </w:footnote>
  <w:footnote w:id="9">
    <w:p w14:paraId="65D8E724" w14:textId="77777777" w:rsidR="00553A8E" w:rsidRPr="00F4170B" w:rsidRDefault="00553A8E" w:rsidP="00553A8E">
      <w:pPr>
        <w:pStyle w:val="NoSpacing"/>
        <w:bidi w:val="0"/>
      </w:pPr>
      <w:r w:rsidRPr="00F4170B">
        <w:rPr>
          <w:rStyle w:val="FootnoteReference"/>
        </w:rPr>
        <w:footnoteRef/>
      </w:r>
      <w:r w:rsidRPr="00F4170B">
        <w:rPr>
          <w:rtl/>
        </w:rPr>
        <w:t xml:space="preserve"> </w:t>
      </w:r>
      <w:r w:rsidRPr="003F7E2F">
        <w:rPr>
          <w:rFonts w:ascii="Brill" w:hAnsi="Brill"/>
        </w:rPr>
        <w:t xml:space="preserve">Hava Shapira, “‘Ha-Aḥim me-Slavuta’ Ma‘aseh she-Haya,” </w:t>
      </w:r>
      <w:r w:rsidRPr="003F7E2F">
        <w:rPr>
          <w:rFonts w:ascii="Brill" w:hAnsi="Brill"/>
          <w:i/>
        </w:rPr>
        <w:t>Ha-Shiloaḥ</w:t>
      </w:r>
      <w:r w:rsidRPr="003F7E2F">
        <w:rPr>
          <w:rFonts w:ascii="Brill" w:hAnsi="Brill"/>
        </w:rPr>
        <w:t xml:space="preserve"> 30 (Tevet-Sivan, 1914): 542; Avraham Abele Posvoler, </w:t>
      </w:r>
      <w:r w:rsidRPr="003F7E2F">
        <w:rPr>
          <w:rFonts w:ascii="Brill" w:hAnsi="Brill"/>
          <w:i/>
        </w:rPr>
        <w:t>Be’er Avraham</w:t>
      </w:r>
      <w:r w:rsidRPr="003F7E2F">
        <w:rPr>
          <w:rFonts w:ascii="Brill" w:hAnsi="Brill"/>
        </w:rPr>
        <w:t xml:space="preserve"> (Jerusalem: Mekhon Yerushalayim, 2003), 32.</w:t>
      </w:r>
    </w:p>
  </w:footnote>
  <w:footnote w:id="10">
    <w:p w14:paraId="4D282BCA" w14:textId="77777777" w:rsidR="00553A8E" w:rsidRPr="00F4170B" w:rsidRDefault="00553A8E" w:rsidP="00553A8E">
      <w:pPr>
        <w:pStyle w:val="NoSpacing"/>
        <w:bidi w:val="0"/>
      </w:pPr>
      <w:r w:rsidRPr="00F4170B">
        <w:rPr>
          <w:rStyle w:val="FootnoteReference"/>
        </w:rPr>
        <w:footnoteRef/>
      </w:r>
      <w:r w:rsidRPr="00F4170B">
        <w:rPr>
          <w:rtl/>
        </w:rPr>
        <w:t xml:space="preserve"> </w:t>
      </w:r>
      <w:r w:rsidRPr="003F7E2F">
        <w:rPr>
          <w:rFonts w:ascii="Brill" w:hAnsi="Brill"/>
        </w:rPr>
        <w:t xml:space="preserve">In this context, it is worth noting that in 1796, the first master of Lubavitch Hasidism, Rabbi Shneur Zalman of Liady, granted the printing rights of his book </w:t>
      </w:r>
      <w:r w:rsidRPr="003F7E2F">
        <w:rPr>
          <w:rFonts w:ascii="Brill" w:hAnsi="Brill"/>
          <w:i/>
        </w:rPr>
        <w:t xml:space="preserve">Tanya </w:t>
      </w:r>
      <w:r w:rsidRPr="003F7E2F">
        <w:rPr>
          <w:rFonts w:ascii="Brill" w:hAnsi="Brill"/>
        </w:rPr>
        <w:t xml:space="preserve">to none other than Mosheh Shapira. This first edition was followed by almost thirty additional ones in various printing houses. It was only in 1872, that the Romm press first printed the </w:t>
      </w:r>
      <w:r w:rsidRPr="003F7E2F">
        <w:rPr>
          <w:rFonts w:ascii="Brill" w:hAnsi="Brill"/>
          <w:i/>
        </w:rPr>
        <w:t>Tanya</w:t>
      </w:r>
      <w:r w:rsidRPr="003F7E2F">
        <w:rPr>
          <w:rFonts w:ascii="Brill" w:hAnsi="Brill"/>
        </w:rPr>
        <w:t xml:space="preserve">, after obtaining exclusive and perpetual printing rights (as displayed on the title page). See e.g., Shneur Zalman ben Barukh, </w:t>
      </w:r>
      <w:r w:rsidRPr="003F7E2F">
        <w:rPr>
          <w:rFonts w:ascii="Brill" w:hAnsi="Brill"/>
          <w:i/>
        </w:rPr>
        <w:t>Liqutei Amarim</w:t>
      </w:r>
      <w:r w:rsidRPr="003F7E2F">
        <w:rPr>
          <w:rFonts w:ascii="Brill" w:hAnsi="Brill"/>
        </w:rPr>
        <w:t xml:space="preserve"> (Vilna, 1899), 2. In 1909, the Romm family sold these rights, but continued to print on behalf of the new right holders: the Lubavitch Yeshiva in Vilna, </w:t>
      </w:r>
      <w:r w:rsidRPr="003F7E2F">
        <w:rPr>
          <w:rFonts w:ascii="Brill" w:hAnsi="Brill"/>
          <w:i/>
        </w:rPr>
        <w:t>Tomkhei Temimim</w:t>
      </w:r>
      <w:r w:rsidRPr="003F7E2F">
        <w:rPr>
          <w:rFonts w:ascii="Brill" w:hAnsi="Brill"/>
        </w:rPr>
        <w:t xml:space="preserve">. See Shneur Zalman ben Barukh, </w:t>
      </w:r>
      <w:r w:rsidRPr="003F7E2F">
        <w:rPr>
          <w:rFonts w:ascii="Brill" w:hAnsi="Brill"/>
          <w:i/>
        </w:rPr>
        <w:t>Liqutei Amarim</w:t>
      </w:r>
      <w:r w:rsidRPr="003F7E2F">
        <w:rPr>
          <w:rFonts w:ascii="Brill" w:hAnsi="Brill"/>
        </w:rPr>
        <w:t xml:space="preserve"> (Vilna, 1909), 3. But the Book of the Tanya in particular, and Chabad in general, is exceptional in this matter.</w:t>
      </w:r>
    </w:p>
  </w:footnote>
  <w:footnote w:id="11">
    <w:p w14:paraId="1924CAD0"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t>Dolgopolski Sergey, What is Talmud? - the art of disagreement, Fordham: 2009.</w:t>
      </w:r>
    </w:p>
    <w:p w14:paraId="33854CA7" w14:textId="77777777" w:rsidR="00553A8E" w:rsidRPr="00F4170B" w:rsidRDefault="00553A8E" w:rsidP="00553A8E">
      <w:pPr>
        <w:pStyle w:val="NoSpacing"/>
        <w:rPr>
          <w:rtl/>
        </w:rPr>
      </w:pPr>
      <w:r w:rsidRPr="00F4170B">
        <w:t xml:space="preserve">Jay M. Harris, Talmud Study, The Yivo Encyclopedia, </w:t>
      </w:r>
      <w:hyperlink r:id="rId1" w:history="1">
        <w:r w:rsidRPr="00F4170B">
          <w:rPr>
            <w:rStyle w:val="Hyperlink"/>
          </w:rPr>
          <w:t>https://yivoencyclopedia.org/article.aspx/Talmud_Study</w:t>
        </w:r>
      </w:hyperlink>
      <w:r w:rsidRPr="00F4170B">
        <w:t xml:space="preserve"> </w:t>
      </w:r>
    </w:p>
  </w:footnote>
  <w:footnote w:id="12">
    <w:p w14:paraId="1BDA7A43"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ראו: אוצר הספרים הממוחשב אצל בית המסחר לספרים וינוגרד-רוזנפלד. </w:t>
      </w:r>
    </w:p>
  </w:footnote>
  <w:footnote w:id="13">
    <w:p w14:paraId="27911CC8" w14:textId="77777777" w:rsidR="00553A8E" w:rsidRPr="00CB5A8E" w:rsidRDefault="00553A8E" w:rsidP="00553A8E">
      <w:pPr>
        <w:pStyle w:val="NoSpacing"/>
        <w:bidi w:val="0"/>
        <w:rPr>
          <w:rFonts w:ascii="Brill" w:hAnsi="Brill"/>
          <w:rtl/>
        </w:rPr>
      </w:pPr>
      <w:r w:rsidRPr="00F4170B">
        <w:rPr>
          <w:rStyle w:val="FootnoteReference"/>
        </w:rPr>
        <w:footnoteRef/>
      </w:r>
      <w:r w:rsidRPr="00F4170B">
        <w:rPr>
          <w:rtl/>
        </w:rPr>
        <w:t xml:space="preserve"> </w:t>
      </w:r>
      <w:r w:rsidRPr="003F7E2F">
        <w:rPr>
          <w:rFonts w:ascii="Brill" w:hAnsi="Brill"/>
        </w:rPr>
        <w:t xml:space="preserve">Shneur Zalman of Liady, </w:t>
      </w:r>
      <w:r w:rsidRPr="003F7E2F">
        <w:rPr>
          <w:rFonts w:ascii="Brill" w:hAnsi="Brill"/>
          <w:i/>
        </w:rPr>
        <w:t>Igrot Kodesh</w:t>
      </w:r>
      <w:r w:rsidRPr="003F7E2F">
        <w:rPr>
          <w:rFonts w:ascii="Brill" w:hAnsi="Brill"/>
        </w:rPr>
        <w:t xml:space="preserve"> (Brooklyn:</w:t>
      </w:r>
      <w:r w:rsidRPr="003F7E2F">
        <w:rPr>
          <w:rFonts w:ascii="Brill" w:hAnsi="Brill"/>
          <w:rtl/>
        </w:rPr>
        <w:t xml:space="preserve"> </w:t>
      </w:r>
      <w:r w:rsidRPr="003F7E2F">
        <w:rPr>
          <w:rFonts w:ascii="Brill" w:hAnsi="Brill"/>
        </w:rPr>
        <w:t>Karnei Hod Torah, 2012), 249–252.</w:t>
      </w:r>
    </w:p>
  </w:footnote>
  <w:footnote w:id="14">
    <w:p w14:paraId="0509E03A" w14:textId="77777777" w:rsidR="00553A8E" w:rsidRPr="00F4170B" w:rsidRDefault="00553A8E" w:rsidP="00553A8E">
      <w:pPr>
        <w:pStyle w:val="NoSpacing"/>
        <w:bidi w:val="0"/>
      </w:pPr>
      <w:r w:rsidRPr="00F4170B">
        <w:rPr>
          <w:rStyle w:val="FootnoteReference"/>
        </w:rPr>
        <w:footnoteRef/>
      </w:r>
      <w:r w:rsidRPr="00F4170B">
        <w:rPr>
          <w:rtl/>
        </w:rPr>
        <w:t xml:space="preserve"> </w:t>
      </w:r>
      <w:r w:rsidRPr="003F7E2F">
        <w:rPr>
          <w:rFonts w:ascii="Brill" w:hAnsi="Brill"/>
        </w:rPr>
        <w:t>Ibid., 351–357</w:t>
      </w:r>
      <w:r w:rsidRPr="00F4170B">
        <w:rPr>
          <w:rtl/>
        </w:rPr>
        <w:t xml:space="preserve">. </w:t>
      </w:r>
    </w:p>
  </w:footnote>
  <w:footnote w:id="15">
    <w:p w14:paraId="66EBD40E" w14:textId="77777777" w:rsidR="00553A8E" w:rsidRPr="00CB5A8E" w:rsidRDefault="00553A8E" w:rsidP="00553A8E">
      <w:pPr>
        <w:pStyle w:val="NoSpacing"/>
        <w:bidi w:val="0"/>
        <w:rPr>
          <w:rFonts w:ascii="Brill" w:hAnsi="Brill"/>
          <w:rtl/>
        </w:rPr>
      </w:pPr>
      <w:r w:rsidRPr="00F4170B">
        <w:rPr>
          <w:rStyle w:val="FootnoteReference"/>
        </w:rPr>
        <w:footnoteRef/>
      </w:r>
      <w:r>
        <w:rPr>
          <w:rFonts w:ascii="Brill" w:hAnsi="Brill"/>
        </w:rPr>
        <w:t xml:space="preserve"> </w:t>
      </w:r>
      <w:r w:rsidRPr="003F7E2F">
        <w:rPr>
          <w:rFonts w:ascii="Brill" w:hAnsi="Brill"/>
        </w:rPr>
        <w:t>For a lengthy discussion of the approbations appended to the first editions of the Slavuta Talmud, see Heller, “On the Identity.”</w:t>
      </w:r>
    </w:p>
  </w:footnote>
  <w:footnote w:id="16">
    <w:p w14:paraId="003305C4" w14:textId="77777777" w:rsidR="00553A8E" w:rsidRPr="00F4170B" w:rsidRDefault="00553A8E" w:rsidP="00553A8E">
      <w:pPr>
        <w:pStyle w:val="NoSpacing"/>
        <w:rPr>
          <w:rtl/>
        </w:rPr>
      </w:pPr>
      <w:r w:rsidRPr="00F4170B">
        <w:rPr>
          <w:rStyle w:val="FootnoteReference"/>
        </w:rPr>
        <w:footnoteRef/>
      </w:r>
      <w:r w:rsidRPr="00F4170B">
        <w:rPr>
          <w:rtl/>
        </w:rPr>
        <w:t xml:space="preserve">לדיון במושג "זכויות יוצרים" בכל הנודע להדפסות של הספרות היהודית הקדומה ראו: נחום רקובר, זכרות היוצרים במקורות היהודיים, ירושלים: 1991. וכן אצל: </w:t>
      </w:r>
      <w:r w:rsidRPr="00F4170B">
        <w:t>Neil Weinstock Netanel, From Maimonides to Microsoft – The Jewish Low of Copyright Since the Birth of Print, (Oxford, 2016), 168-193. Daniel Unger, Copyright Enforcement by Praise and Curse: The Colourful Development of Jewish Intellectual Property, Intellectual Property Quarterly, (London 2011), 86-107</w:t>
      </w:r>
      <w:proofErr w:type="gramStart"/>
      <w:r w:rsidRPr="00F4170B">
        <w:t xml:space="preserve">.  </w:t>
      </w:r>
      <w:proofErr w:type="gramEnd"/>
      <w:r w:rsidRPr="00F4170B">
        <w:t xml:space="preserve">  </w:t>
      </w:r>
      <w:r w:rsidRPr="00F4170B">
        <w:rPr>
          <w:rtl/>
        </w:rPr>
        <w:t xml:space="preserve"> הדנים שניהם במונח זכויות היוצרים, ואגב כך נדרשים בין היתר למחלוקת בה עוסק מאמר זה.</w:t>
      </w:r>
    </w:p>
  </w:footnote>
  <w:footnote w:id="17">
    <w:p w14:paraId="4070DA2A"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להרחבת הדיון ראו:</w:t>
      </w:r>
    </w:p>
    <w:p w14:paraId="446E4C4F" w14:textId="77777777" w:rsidR="00553A8E" w:rsidRPr="00F4170B" w:rsidRDefault="00553A8E" w:rsidP="00553A8E">
      <w:pPr>
        <w:pStyle w:val="NoSpacing"/>
        <w:bidi w:val="0"/>
      </w:pPr>
      <w:r w:rsidRPr="00F4170B">
        <w:t xml:space="preserve">Ada Gebel, </w:t>
      </w:r>
      <w:bookmarkStart w:id="7" w:name="_Hlk85123249"/>
      <w:r w:rsidRPr="00F4170B">
        <w:t xml:space="preserve">Slavuta, Zhytomyr, and Vilna: </w:t>
      </w:r>
      <w:r w:rsidRPr="00F4170B">
        <w:rPr>
          <w:color w:val="000000" w:themeColor="text1"/>
        </w:rPr>
        <w:t xml:space="preserve">The Intersecting </w:t>
      </w:r>
      <w:r w:rsidRPr="00F4170B">
        <w:t>Stories</w:t>
      </w:r>
      <w:r w:rsidRPr="00F4170B">
        <w:rPr>
          <w:rtl/>
        </w:rPr>
        <w:t xml:space="preserve"> </w:t>
      </w:r>
      <w:r w:rsidRPr="00F4170B">
        <w:t>of the Romm and Shapira Publishing Houses</w:t>
      </w:r>
      <w:bookmarkEnd w:id="7"/>
      <w:r w:rsidRPr="00F4170B">
        <w:t xml:space="preserve">, </w:t>
      </w:r>
      <w:r w:rsidRPr="00F4170B">
        <w:rPr>
          <w:color w:val="222222"/>
          <w:shd w:val="clear" w:color="auto" w:fill="FFFFFF"/>
        </w:rPr>
        <w:t>European Journal of Jewish Studies</w:t>
      </w:r>
      <w:r w:rsidRPr="00F4170B">
        <w:t>.</w:t>
      </w:r>
      <w:r>
        <w:t xml:space="preserve"> In print.</w:t>
      </w:r>
    </w:p>
  </w:footnote>
  <w:footnote w:id="18">
    <w:p w14:paraId="56724CC3"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תלמוד בבלי, מסכת ברכות, וילנא-גורדנו: תקצ"ה. עמוד שער אחורי לא ממוספר. ושוב ברוח אותם הדברים גם בתלמוד בבלי, מסכת שבת, וילנא-גרודנו: 1836. לא ממוספר, מאחורי עמוד השער.</w:t>
      </w:r>
    </w:p>
  </w:footnote>
  <w:footnote w:id="19">
    <w:p w14:paraId="79F7BB6A" w14:textId="77777777" w:rsidR="00553A8E" w:rsidRPr="00CB5A8E" w:rsidRDefault="00553A8E" w:rsidP="00553A8E">
      <w:pPr>
        <w:pStyle w:val="NoSpacing"/>
        <w:bidi w:val="0"/>
        <w:rPr>
          <w:rtl/>
        </w:rPr>
      </w:pPr>
      <w:r w:rsidRPr="00F4170B">
        <w:rPr>
          <w:rStyle w:val="FootnoteReference"/>
        </w:rPr>
        <w:footnoteRef/>
      </w:r>
      <w:r w:rsidRPr="00F4170B">
        <w:rPr>
          <w:rtl/>
        </w:rPr>
        <w:t xml:space="preserve"> </w:t>
      </w:r>
      <w:r w:rsidRPr="003F7E2F">
        <w:rPr>
          <w:rFonts w:ascii="Brill" w:hAnsi="Brill"/>
          <w:i/>
          <w:color w:val="212529"/>
        </w:rPr>
        <w:t>Likutei Haskamot le-Hadpasat ha-Shas</w:t>
      </w:r>
      <w:r w:rsidRPr="003F7E2F">
        <w:rPr>
          <w:rFonts w:ascii="Brill" w:hAnsi="Brill"/>
          <w:color w:val="212529"/>
        </w:rPr>
        <w:t xml:space="preserve"> (Vilna, </w:t>
      </w:r>
      <w:r w:rsidRPr="003F7E2F">
        <w:rPr>
          <w:rFonts w:ascii="Brill" w:hAnsi="Brill"/>
        </w:rPr>
        <w:t>1835).</w:t>
      </w:r>
    </w:p>
  </w:footnote>
  <w:footnote w:id="20">
    <w:p w14:paraId="2FDDC4E6" w14:textId="77777777" w:rsidR="00553A8E" w:rsidRPr="00F4170B" w:rsidRDefault="00553A8E" w:rsidP="00553A8E">
      <w:pPr>
        <w:pStyle w:val="NoSpacing"/>
        <w:bidi w:val="0"/>
      </w:pPr>
      <w:r w:rsidRPr="00F4170B">
        <w:rPr>
          <w:rStyle w:val="FootnoteReference"/>
        </w:rPr>
        <w:footnoteRef/>
      </w:r>
      <w:r w:rsidRPr="00F4170B">
        <w:rPr>
          <w:rtl/>
        </w:rPr>
        <w:t xml:space="preserve"> </w:t>
      </w:r>
      <w:r w:rsidRPr="003F7E2F">
        <w:rPr>
          <w:rFonts w:ascii="Brill" w:hAnsi="Brill"/>
        </w:rPr>
        <w:t>Ibid</w:t>
      </w:r>
      <w:r w:rsidRPr="00F4170B">
        <w:rPr>
          <w:rtl/>
        </w:rPr>
        <w:t>.</w:t>
      </w:r>
    </w:p>
  </w:footnote>
  <w:footnote w:id="21">
    <w:p w14:paraId="69D77AE7" w14:textId="77777777" w:rsidR="00553A8E" w:rsidRPr="00F4170B" w:rsidRDefault="00553A8E" w:rsidP="00553A8E">
      <w:pPr>
        <w:pStyle w:val="NoSpacing"/>
        <w:bidi w:val="0"/>
      </w:pPr>
      <w:r w:rsidRPr="00F4170B">
        <w:rPr>
          <w:rStyle w:val="FootnoteReference"/>
        </w:rPr>
        <w:footnoteRef/>
      </w:r>
      <w:r w:rsidRPr="00F4170B">
        <w:rPr>
          <w:rtl/>
        </w:rPr>
        <w:t xml:space="preserve"> </w:t>
      </w:r>
      <w:r w:rsidRPr="003F7E2F">
        <w:rPr>
          <w:rFonts w:ascii="Brill" w:hAnsi="Brill"/>
          <w:i/>
        </w:rPr>
        <w:t>Masekhet Berakhot</w:t>
      </w:r>
      <w:r w:rsidRPr="003F7E2F">
        <w:rPr>
          <w:rFonts w:ascii="Brill" w:hAnsi="Brill"/>
        </w:rPr>
        <w:t xml:space="preserve"> (Slavuta, 1835), approbations.</w:t>
      </w:r>
    </w:p>
  </w:footnote>
  <w:footnote w:id="22">
    <w:p w14:paraId="0A92D779" w14:textId="77777777" w:rsidR="00553A8E" w:rsidRPr="00CB5A8E" w:rsidRDefault="00553A8E" w:rsidP="00553A8E">
      <w:pPr>
        <w:pStyle w:val="NoSpacing"/>
        <w:bidi w:val="0"/>
        <w:rPr>
          <w:rFonts w:ascii="Brill" w:hAnsi="Brill"/>
        </w:rPr>
      </w:pPr>
      <w:r w:rsidRPr="00F4170B">
        <w:rPr>
          <w:rStyle w:val="FootnoteReference"/>
        </w:rPr>
        <w:footnoteRef/>
      </w:r>
      <w:r w:rsidRPr="00F4170B">
        <w:rPr>
          <w:rtl/>
        </w:rPr>
        <w:t xml:space="preserve"> </w:t>
      </w:r>
      <w:r w:rsidRPr="003F7E2F">
        <w:rPr>
          <w:rFonts w:ascii="Brill" w:hAnsi="Brill"/>
        </w:rPr>
        <w:t xml:space="preserve">The mechanism by which each side picks a judge of their own and these two judges select a third is a method for resolving disputes already attested in the mishnaic period. </w:t>
      </w:r>
    </w:p>
  </w:footnote>
  <w:footnote w:id="23">
    <w:p w14:paraId="3E60F17B" w14:textId="77777777" w:rsidR="00553A8E" w:rsidRPr="00CB5A8E" w:rsidRDefault="00553A8E" w:rsidP="00553A8E">
      <w:pPr>
        <w:pStyle w:val="NoSpacing"/>
        <w:bidi w:val="0"/>
        <w:rPr>
          <w:rFonts w:ascii="Brill" w:hAnsi="Brill"/>
        </w:rPr>
      </w:pPr>
      <w:r w:rsidRPr="00F4170B">
        <w:rPr>
          <w:rStyle w:val="FootnoteReference"/>
        </w:rPr>
        <w:footnoteRef/>
      </w:r>
      <w:r w:rsidRPr="00F4170B">
        <w:rPr>
          <w:rtl/>
        </w:rPr>
        <w:t xml:space="preserve"> </w:t>
      </w:r>
      <w:r w:rsidRPr="003F7E2F">
        <w:rPr>
          <w:rFonts w:ascii="Brill" w:hAnsi="Brill"/>
        </w:rPr>
        <w:t xml:space="preserve">According to a note in Rabbi Dov-Berish Ashkenazi’s book of responsa, the three judges all knew each other, and used to engage in halakhic exchanges prior to this specific case. See Dov-Berish Ashkenazi, </w:t>
      </w:r>
      <w:r w:rsidRPr="003F7E2F">
        <w:rPr>
          <w:rFonts w:ascii="Brill" w:hAnsi="Brill"/>
          <w:i/>
        </w:rPr>
        <w:t xml:space="preserve">Shu”t Noda‘ ba-She‘arim </w:t>
      </w:r>
      <w:r w:rsidRPr="003F7E2F">
        <w:rPr>
          <w:rFonts w:ascii="Brill" w:hAnsi="Brill"/>
        </w:rPr>
        <w:t xml:space="preserve">(Warsaw: Orgelbrand, 1853), 31b. </w:t>
      </w:r>
    </w:p>
  </w:footnote>
  <w:footnote w:id="24">
    <w:p w14:paraId="281CE230" w14:textId="77777777" w:rsidR="00553A8E" w:rsidRPr="00F4170B" w:rsidRDefault="00553A8E" w:rsidP="00553A8E">
      <w:pPr>
        <w:pStyle w:val="NoSpacing"/>
        <w:bidi w:val="0"/>
      </w:pPr>
      <w:r w:rsidRPr="00F4170B">
        <w:rPr>
          <w:rStyle w:val="FootnoteReference"/>
        </w:rPr>
        <w:footnoteRef/>
      </w:r>
      <w:r w:rsidRPr="00F4170B">
        <w:rPr>
          <w:rtl/>
        </w:rPr>
        <w:t xml:space="preserve"> </w:t>
      </w:r>
      <w:r w:rsidRPr="003F7E2F">
        <w:rPr>
          <w:rFonts w:ascii="Brill" w:hAnsi="Brill"/>
        </w:rPr>
        <w:t xml:space="preserve">Lipschitz, </w:t>
      </w:r>
      <w:r w:rsidRPr="003F7E2F">
        <w:rPr>
          <w:rFonts w:ascii="Brill" w:hAnsi="Brill"/>
          <w:i/>
        </w:rPr>
        <w:t>Toldot Yiẓḥaq</w:t>
      </w:r>
      <w:r w:rsidRPr="003F7E2F">
        <w:rPr>
          <w:rFonts w:ascii="Brill" w:hAnsi="Brill"/>
        </w:rPr>
        <w:t>, 60.</w:t>
      </w:r>
    </w:p>
  </w:footnote>
  <w:footnote w:id="25">
    <w:p w14:paraId="771E117E" w14:textId="77777777" w:rsidR="00553A8E" w:rsidRPr="00CB5A8E" w:rsidRDefault="00553A8E" w:rsidP="00553A8E">
      <w:pPr>
        <w:pStyle w:val="NoSpacing"/>
        <w:bidi w:val="0"/>
        <w:rPr>
          <w:rFonts w:ascii="Brill" w:hAnsi="Brill"/>
        </w:rPr>
      </w:pPr>
      <w:r w:rsidRPr="00F4170B">
        <w:rPr>
          <w:rStyle w:val="FootnoteReference"/>
        </w:rPr>
        <w:footnoteRef/>
      </w:r>
      <w:r w:rsidRPr="00F4170B">
        <w:rPr>
          <w:rtl/>
        </w:rPr>
        <w:t xml:space="preserve"> </w:t>
      </w:r>
      <w:r w:rsidRPr="003F7E2F">
        <w:rPr>
          <w:rFonts w:ascii="Brill" w:hAnsi="Brill"/>
        </w:rPr>
        <w:t xml:space="preserve">Idem, </w:t>
      </w:r>
      <w:r w:rsidRPr="003F7E2F">
        <w:rPr>
          <w:rFonts w:ascii="Brill" w:hAnsi="Brill"/>
          <w:i/>
        </w:rPr>
        <w:t>Ir Vilna</w:t>
      </w:r>
      <w:r w:rsidRPr="003F7E2F">
        <w:rPr>
          <w:rFonts w:ascii="Brill" w:hAnsi="Brill"/>
        </w:rPr>
        <w:t xml:space="preserve"> (Vilna: Romm Press,</w:t>
      </w:r>
      <w:r w:rsidRPr="003F7E2F">
        <w:t xml:space="preserve"> </w:t>
      </w:r>
      <w:r w:rsidRPr="003F7E2F">
        <w:rPr>
          <w:rFonts w:ascii="Brill" w:hAnsi="Brill"/>
        </w:rPr>
        <w:t>1900), vol. 1, 24–26.</w:t>
      </w:r>
    </w:p>
  </w:footnote>
  <w:footnote w:id="26">
    <w:p w14:paraId="5792089B" w14:textId="77777777" w:rsidR="00553A8E" w:rsidRPr="00CB5A8E" w:rsidRDefault="00553A8E" w:rsidP="00553A8E">
      <w:pPr>
        <w:pStyle w:val="NoSpacing"/>
        <w:bidi w:val="0"/>
        <w:rPr>
          <w:rFonts w:ascii="Brill" w:hAnsi="Brill"/>
          <w:rtl/>
        </w:rPr>
      </w:pPr>
      <w:r w:rsidRPr="00F4170B">
        <w:rPr>
          <w:rStyle w:val="FootnoteReference"/>
        </w:rPr>
        <w:footnoteRef/>
      </w:r>
      <w:r w:rsidRPr="00F4170B">
        <w:rPr>
          <w:rtl/>
        </w:rPr>
        <w:t xml:space="preserve"> </w:t>
      </w:r>
      <w:r w:rsidRPr="003F7E2F">
        <w:rPr>
          <w:rFonts w:ascii="Brill" w:hAnsi="Brill"/>
        </w:rPr>
        <w:t xml:space="preserve">Though a comprehensive, scholarly biography of Rabbi Akiva Eger has yet to be written, hagiographies abound. A partial list includes Jacob H. Sinason, </w:t>
      </w:r>
      <w:r w:rsidRPr="003F7E2F">
        <w:rPr>
          <w:rFonts w:ascii="Brill" w:hAnsi="Brill"/>
          <w:i/>
        </w:rPr>
        <w:t>Gaon of Posen: A Portrait of Rabbi Akiva Guens-Eger</w:t>
      </w:r>
      <w:r w:rsidRPr="003F7E2F">
        <w:rPr>
          <w:rFonts w:ascii="Brill" w:hAnsi="Brill"/>
        </w:rPr>
        <w:t xml:space="preserve"> ([place of publication]: Feldheim, 1990); Hillel Albert, </w:t>
      </w:r>
      <w:r w:rsidRPr="003F7E2F">
        <w:rPr>
          <w:rFonts w:ascii="Brill" w:hAnsi="Brill"/>
          <w:i/>
        </w:rPr>
        <w:t xml:space="preserve">Ga‘on ha-Dorot </w:t>
      </w:r>
      <w:r w:rsidRPr="003F7E2F">
        <w:rPr>
          <w:rFonts w:ascii="Brill" w:hAnsi="Brill"/>
        </w:rPr>
        <w:t xml:space="preserve">(Tel Aviv: Pe’er Press, 1984); Shim‘on Hirshler, </w:t>
      </w:r>
      <w:r w:rsidRPr="003F7E2F">
        <w:rPr>
          <w:rFonts w:ascii="Brill" w:hAnsi="Brill"/>
          <w:i/>
        </w:rPr>
        <w:t>Me’oran shel Yisra’el</w:t>
      </w:r>
      <w:r w:rsidRPr="003F7E2F">
        <w:rPr>
          <w:rFonts w:ascii="Brill" w:hAnsi="Brill"/>
        </w:rPr>
        <w:t xml:space="preserve"> (Brooklyn: </w:t>
      </w:r>
      <w:r w:rsidRPr="003F7E2F">
        <w:rPr>
          <w:rStyle w:val="Emphasis"/>
          <w:rFonts w:ascii="Brill" w:hAnsi="Brill"/>
          <w:shd w:val="clear" w:color="auto" w:fill="FFFFFF"/>
        </w:rPr>
        <w:t>Makhon Shem Mishmu’el</w:t>
      </w:r>
      <w:r w:rsidRPr="003F7E2F">
        <w:rPr>
          <w:rFonts w:ascii="Brill" w:hAnsi="Brill"/>
        </w:rPr>
        <w:t xml:space="preserve">, 1990). </w:t>
      </w:r>
    </w:p>
  </w:footnote>
  <w:footnote w:id="27">
    <w:p w14:paraId="186109A3" w14:textId="77777777" w:rsidR="00553A8E" w:rsidRPr="00F4170B" w:rsidRDefault="00553A8E" w:rsidP="00553A8E">
      <w:pPr>
        <w:pStyle w:val="NoSpacing"/>
        <w:bidi w:val="0"/>
      </w:pPr>
      <w:r w:rsidRPr="00F4170B">
        <w:rPr>
          <w:rStyle w:val="FootnoteReference"/>
        </w:rPr>
        <w:footnoteRef/>
      </w:r>
      <w:r w:rsidRPr="00F4170B">
        <w:rPr>
          <w:rtl/>
        </w:rPr>
        <w:t xml:space="preserve"> </w:t>
      </w:r>
      <w:r w:rsidRPr="003F7E2F">
        <w:rPr>
          <w:rFonts w:ascii="Brill" w:hAnsi="Brill"/>
          <w:i/>
          <w:color w:val="212529"/>
        </w:rPr>
        <w:t>Liqutei Haskamot</w:t>
      </w:r>
      <w:r w:rsidRPr="003F7E2F">
        <w:rPr>
          <w:rFonts w:ascii="Brill" w:hAnsi="Brill"/>
          <w:color w:val="212529"/>
        </w:rPr>
        <w:t xml:space="preserve">, 4. Another </w:t>
      </w:r>
      <w:r w:rsidRPr="003F7E2F">
        <w:rPr>
          <w:rFonts w:ascii="Brill" w:hAnsi="Brill"/>
        </w:rPr>
        <w:t xml:space="preserve">version of the letter appears in the collection </w:t>
      </w:r>
      <w:r w:rsidRPr="003F7E2F">
        <w:rPr>
          <w:rFonts w:ascii="Brill" w:hAnsi="Brill"/>
          <w:i/>
        </w:rPr>
        <w:t xml:space="preserve">Igrot Rabbi Akiva Eger </w:t>
      </w:r>
      <w:r w:rsidRPr="003F7E2F">
        <w:rPr>
          <w:rFonts w:ascii="Brill" w:hAnsi="Brill"/>
        </w:rPr>
        <w:t>(Jerusalem: Makhon Da‘at Hasofer, 1994), 158. There are some small differences between the two versions, but the contemporary version of the letter, produced by the very press to whom it was addressed, is a preferable source.</w:t>
      </w:r>
    </w:p>
  </w:footnote>
  <w:footnote w:id="28">
    <w:p w14:paraId="5DBB7832"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 xml:space="preserve">למדפיסי סלאוויטה עצמם היה ניסיון קודם בפשרה כזו כאשר בשנת תקע"ו (1816) בית הדפוס של משפחת קאפוסט מחוייב בידי בית הדין של קהילת שקלאב לקנות את העותקים האחרונים שהוחזקו אצל משפחת </w:t>
      </w:r>
      <w:r>
        <w:t>Shapira</w:t>
      </w:r>
      <w:r w:rsidRPr="00F4170B">
        <w:rPr>
          <w:rtl/>
        </w:rPr>
        <w:t xml:space="preserve"> ממהדורת הש"ס הקודמת כתנאי להסכמה למהדורת התלמוד שלהם. ראו: נחום רקובר, זכויות, עמ' 390.  </w:t>
      </w:r>
    </w:p>
  </w:footnote>
  <w:footnote w:id="29">
    <w:p w14:paraId="7BFF0907" w14:textId="77777777" w:rsidR="00553A8E" w:rsidRPr="00F4170B" w:rsidRDefault="00553A8E" w:rsidP="00553A8E">
      <w:pPr>
        <w:pStyle w:val="NoSpacing"/>
      </w:pPr>
      <w:r w:rsidRPr="00F4170B">
        <w:rPr>
          <w:rStyle w:val="FootnoteReference"/>
        </w:rPr>
        <w:footnoteRef/>
      </w:r>
      <w:r w:rsidRPr="00F4170B">
        <w:rPr>
          <w:rtl/>
        </w:rPr>
        <w:t xml:space="preserve"> </w:t>
      </w:r>
      <w:r w:rsidRPr="003F7E2F">
        <w:rPr>
          <w:rFonts w:ascii="Brill" w:hAnsi="Brill"/>
        </w:rPr>
        <w:t xml:space="preserve">Shteinshneider, </w:t>
      </w:r>
      <w:r w:rsidRPr="003F7E2F">
        <w:rPr>
          <w:rFonts w:ascii="Brill" w:hAnsi="Brill"/>
          <w:i/>
        </w:rPr>
        <w:t>Ir</w:t>
      </w:r>
      <w:r w:rsidRPr="003F7E2F">
        <w:rPr>
          <w:rFonts w:ascii="Brill" w:hAnsi="Brill"/>
        </w:rPr>
        <w:t xml:space="preserve"> </w:t>
      </w:r>
      <w:r w:rsidRPr="003F7E2F">
        <w:rPr>
          <w:rFonts w:ascii="Brill" w:hAnsi="Brill"/>
          <w:i/>
        </w:rPr>
        <w:t>Vilna</w:t>
      </w:r>
      <w:r w:rsidRPr="003F7E2F">
        <w:rPr>
          <w:rFonts w:ascii="Brill" w:hAnsi="Brill"/>
        </w:rPr>
        <w:t>, 24–26</w:t>
      </w:r>
      <w:r>
        <w:rPr>
          <w:rFonts w:hint="cs"/>
          <w:rtl/>
        </w:rPr>
        <w:t xml:space="preserve"> </w:t>
      </w:r>
      <w:r w:rsidRPr="00F4170B">
        <w:rPr>
          <w:rtl/>
        </w:rPr>
        <w:t xml:space="preserve">. </w:t>
      </w:r>
      <w:r w:rsidRPr="00F4170B">
        <w:rPr>
          <w:rtl/>
        </w:rPr>
        <w:t>תשובות רבי עקיבא איגר בשלושה כרכים, הודפס בלמעלה מעשר מהדורות החל מורשה תקצ"ה, ועד בני ברק 2017.</w:t>
      </w:r>
    </w:p>
  </w:footnote>
  <w:footnote w:id="30">
    <w:p w14:paraId="020A3CD8"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 xml:space="preserve">ללא ציון עורך, אגרות רבי עקיבא איגר, ירושלים: תשנ"ד. עמ' ק"ס. </w:t>
      </w:r>
    </w:p>
  </w:footnote>
  <w:footnote w:id="31">
    <w:p w14:paraId="5DCCE224"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על ארבע מסכתות בלבד הודפס מקום ההוצאה כ</w:t>
      </w:r>
      <w:r w:rsidRPr="00D15426">
        <w:rPr>
          <w:b/>
          <w:bCs/>
        </w:rPr>
        <w:t>Vilna</w:t>
      </w:r>
      <w:r w:rsidRPr="00F4170B">
        <w:rPr>
          <w:rtl/>
        </w:rPr>
        <w:t xml:space="preserve">-גרודנו, על כל יתר המסכתות מצויינת וילנה בלבד. על תהליך הפרידה בין צאצאי המייסדים ראו: </w:t>
      </w:r>
      <w:r w:rsidRPr="00F4170B">
        <w:rPr>
          <w:rFonts w:ascii="Calibri" w:hAnsi="Calibri" w:cs="Calibri"/>
          <w:color w:val="3A3A3A"/>
          <w:shd w:val="clear" w:color="auto" w:fill="FFFFFF"/>
        </w:rPr>
        <w:t>Аграновский</w:t>
      </w:r>
      <w:r w:rsidRPr="00F4170B">
        <w:rPr>
          <w:color w:val="3A3A3A"/>
          <w:shd w:val="clear" w:color="auto" w:fill="FFFFFF"/>
        </w:rPr>
        <w:t xml:space="preserve">, </w:t>
      </w:r>
      <w:r w:rsidRPr="00F4170B">
        <w:rPr>
          <w:rFonts w:ascii="Calibri" w:hAnsi="Calibri" w:cs="Calibri"/>
          <w:color w:val="3A3A3A"/>
          <w:shd w:val="clear" w:color="auto" w:fill="FFFFFF"/>
        </w:rPr>
        <w:t>книгопечатания</w:t>
      </w:r>
      <w:r w:rsidRPr="00F4170B">
        <w:rPr>
          <w:color w:val="3A3A3A"/>
          <w:shd w:val="clear" w:color="auto" w:fill="FFFFFF"/>
        </w:rPr>
        <w:t xml:space="preserve">, </w:t>
      </w:r>
      <w:r w:rsidRPr="00F4170B">
        <w:rPr>
          <w:rFonts w:ascii="Calibri" w:hAnsi="Calibri" w:cs="Calibri"/>
          <w:color w:val="3A3A3A"/>
          <w:shd w:val="clear" w:color="auto" w:fill="FFFFFF"/>
        </w:rPr>
        <w:t>Стр</w:t>
      </w:r>
      <w:r w:rsidRPr="00F4170B">
        <w:rPr>
          <w:color w:val="3A3A3A"/>
          <w:shd w:val="clear" w:color="auto" w:fill="FFFFFF"/>
        </w:rPr>
        <w:t>. 28-29.</w:t>
      </w:r>
    </w:p>
  </w:footnote>
  <w:footnote w:id="32">
    <w:p w14:paraId="180C5759" w14:textId="77777777" w:rsidR="00553A8E" w:rsidRPr="005F0315" w:rsidRDefault="00553A8E" w:rsidP="00553A8E">
      <w:pPr>
        <w:pStyle w:val="NoSpacing"/>
        <w:bidi w:val="0"/>
        <w:rPr>
          <w:rFonts w:ascii="Brill" w:hAnsi="Brill"/>
          <w:rtl/>
        </w:rPr>
      </w:pPr>
      <w:r w:rsidRPr="00F4170B">
        <w:rPr>
          <w:rStyle w:val="FootnoteReference"/>
        </w:rPr>
        <w:footnoteRef/>
      </w:r>
      <w:r w:rsidRPr="00F4170B">
        <w:rPr>
          <w:rtl/>
        </w:rPr>
        <w:t xml:space="preserve"> </w:t>
      </w:r>
      <w:bookmarkStart w:id="8" w:name="_Hlk97725140"/>
      <w:r w:rsidRPr="003F7E2F">
        <w:rPr>
          <w:rFonts w:ascii="Brill" w:hAnsi="Brill"/>
        </w:rPr>
        <w:t xml:space="preserve">Rabinovich, </w:t>
      </w:r>
      <w:r w:rsidRPr="003F7E2F">
        <w:rPr>
          <w:rFonts w:ascii="Brill" w:hAnsi="Brill"/>
          <w:i/>
        </w:rPr>
        <w:t>Ma’amar ‘al Hadpasat ha-Talmud</w:t>
      </w:r>
      <w:r w:rsidRPr="003F7E2F">
        <w:rPr>
          <w:rFonts w:ascii="Brill" w:hAnsi="Brill"/>
        </w:rPr>
        <w:t>, 13</w:t>
      </w:r>
      <w:bookmarkEnd w:id="8"/>
      <w:r>
        <w:rPr>
          <w:rFonts w:ascii="Brill" w:hAnsi="Brill"/>
        </w:rPr>
        <w:t>6.</w:t>
      </w:r>
    </w:p>
  </w:footnote>
  <w:footnote w:id="33">
    <w:p w14:paraId="2C7FBAC3" w14:textId="77777777" w:rsidR="00553A8E" w:rsidRPr="00F4170B" w:rsidRDefault="00553A8E" w:rsidP="00553A8E">
      <w:pPr>
        <w:pStyle w:val="NoSpacing"/>
        <w:bidi w:val="0"/>
      </w:pPr>
      <w:r w:rsidRPr="00F4170B">
        <w:rPr>
          <w:rStyle w:val="FootnoteReference"/>
        </w:rPr>
        <w:footnoteRef/>
      </w:r>
      <w:r w:rsidRPr="00F4170B">
        <w:rPr>
          <w:rtl/>
        </w:rPr>
        <w:t xml:space="preserve"> </w:t>
      </w:r>
      <w:r w:rsidRPr="003F7E2F">
        <w:rPr>
          <w:rFonts w:ascii="Brill" w:hAnsi="Brill"/>
        </w:rPr>
        <w:t>Feigenzohn “Le-Toldot Defus Romm,” 276.</w:t>
      </w:r>
    </w:p>
  </w:footnote>
  <w:footnote w:id="34">
    <w:p w14:paraId="3B2CA4FB"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 xml:space="preserve">המסה פורסמה בעיתון "הצפה" בהמשכים בין ספטמבר לדצמבר 1947. מקורותיו של </w:t>
      </w:r>
      <w:r w:rsidRPr="00F4170B">
        <w:rPr>
          <w:rFonts w:hint="eastAsia"/>
          <w:rtl/>
        </w:rPr>
        <w:t>גינזבורג</w:t>
      </w:r>
      <w:r w:rsidRPr="00F4170B">
        <w:rPr>
          <w:rtl/>
        </w:rPr>
        <w:t xml:space="preserve"> לכתיבת המסה מצויים </w:t>
      </w:r>
      <w:r>
        <w:rPr>
          <w:rFonts w:hint="cs"/>
          <w:rtl/>
        </w:rPr>
        <w:t xml:space="preserve">ב </w:t>
      </w:r>
      <w:r w:rsidRPr="003F7E2F">
        <w:rPr>
          <w:rFonts w:ascii="Brill" w:hAnsi="Brill"/>
        </w:rPr>
        <w:t>National Library of Israel, Saul Ginzburg Collection, ARC 1281A *4, 18/1-8.</w:t>
      </w:r>
    </w:p>
  </w:footnote>
  <w:footnote w:id="35">
    <w:p w14:paraId="3AC1F85E"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החוקרים שהתייחסו לפרשה במאמריהם התבססו כולם על מאמרו של גינזבורג, לדוגמא דימטרי אליאשביץ, מיכאל סטניסלבסקי ואחרים. ראו:</w:t>
      </w:r>
    </w:p>
    <w:p w14:paraId="3E61F70E" w14:textId="77777777" w:rsidR="00553A8E" w:rsidRPr="00F4170B" w:rsidRDefault="00553A8E" w:rsidP="00553A8E">
      <w:pPr>
        <w:pStyle w:val="NoSpacing"/>
        <w:bidi w:val="0"/>
      </w:pPr>
      <w:r w:rsidRPr="00F4170B">
        <w:rPr>
          <w:rtl/>
        </w:rPr>
        <w:t xml:space="preserve"> </w:t>
      </w:r>
      <w:r w:rsidRPr="00F4170B">
        <w:t xml:space="preserve">Stanislawski, Michael, "The "Vilna Shas" and Easr Europan Jewry, Sharon Liberman </w:t>
      </w:r>
      <w:proofErr w:type="gramStart"/>
      <w:r w:rsidRPr="00F4170B">
        <w:t>Mintz</w:t>
      </w:r>
      <w:proofErr w:type="gramEnd"/>
      <w:r w:rsidRPr="00F4170B">
        <w:t xml:space="preserve"> and Gabriel M. Goldstein (edirots) Printing the Talmod, New York: 2005. P. 98. </w:t>
      </w:r>
      <w:r w:rsidRPr="00F4170B">
        <w:rPr>
          <w:rFonts w:ascii="Calibri" w:hAnsi="Calibri" w:cs="Calibri"/>
        </w:rPr>
        <w:t>Ельяшевич</w:t>
      </w:r>
      <w:r w:rsidRPr="00F4170B">
        <w:t xml:space="preserve"> </w:t>
      </w:r>
      <w:r w:rsidRPr="00F4170B">
        <w:rPr>
          <w:rFonts w:ascii="Calibri" w:hAnsi="Calibri" w:cs="Calibri"/>
        </w:rPr>
        <w:t>Дмитрий</w:t>
      </w:r>
      <w:r w:rsidRPr="00F4170B">
        <w:t xml:space="preserve">, </w:t>
      </w:r>
      <w:r w:rsidRPr="00F4170B">
        <w:rPr>
          <w:rFonts w:ascii="Calibri" w:hAnsi="Calibri" w:cs="Calibri"/>
          <w:color w:val="3A3A3A"/>
          <w:shd w:val="clear" w:color="auto" w:fill="FFFFFF"/>
        </w:rPr>
        <w:t>Правительственная</w:t>
      </w:r>
      <w:r w:rsidRPr="00F4170B">
        <w:rPr>
          <w:color w:val="3A3A3A"/>
          <w:shd w:val="clear" w:color="auto" w:fill="FFFFFF"/>
        </w:rPr>
        <w:t xml:space="preserve"> </w:t>
      </w:r>
      <w:r w:rsidRPr="00F4170B">
        <w:rPr>
          <w:rFonts w:ascii="Calibri" w:hAnsi="Calibri" w:cs="Calibri"/>
          <w:color w:val="3A3A3A"/>
          <w:shd w:val="clear" w:color="auto" w:fill="FFFFFF"/>
        </w:rPr>
        <w:t>политика</w:t>
      </w:r>
      <w:r w:rsidRPr="00F4170B">
        <w:rPr>
          <w:color w:val="3A3A3A"/>
          <w:shd w:val="clear" w:color="auto" w:fill="FFFFFF"/>
        </w:rPr>
        <w:t xml:space="preserve"> </w:t>
      </w:r>
      <w:r w:rsidRPr="00F4170B">
        <w:rPr>
          <w:rFonts w:ascii="Calibri" w:hAnsi="Calibri" w:cs="Calibri"/>
          <w:color w:val="3A3A3A"/>
          <w:shd w:val="clear" w:color="auto" w:fill="FFFFFF"/>
        </w:rPr>
        <w:t>и</w:t>
      </w:r>
      <w:r w:rsidRPr="00F4170B">
        <w:rPr>
          <w:color w:val="3A3A3A"/>
          <w:shd w:val="clear" w:color="auto" w:fill="FFFFFF"/>
        </w:rPr>
        <w:t xml:space="preserve"> </w:t>
      </w:r>
      <w:r w:rsidRPr="00F4170B">
        <w:rPr>
          <w:rFonts w:ascii="Calibri" w:hAnsi="Calibri" w:cs="Calibri"/>
          <w:color w:val="3A3A3A"/>
          <w:shd w:val="clear" w:color="auto" w:fill="FFFFFF"/>
        </w:rPr>
        <w:t>еврейская</w:t>
      </w:r>
      <w:r w:rsidRPr="00F4170B">
        <w:rPr>
          <w:color w:val="3A3A3A"/>
          <w:shd w:val="clear" w:color="auto" w:fill="FFFFFF"/>
        </w:rPr>
        <w:t xml:space="preserve"> </w:t>
      </w:r>
      <w:r w:rsidRPr="00F4170B">
        <w:rPr>
          <w:rFonts w:ascii="Calibri" w:hAnsi="Calibri" w:cs="Calibri"/>
          <w:color w:val="3A3A3A"/>
          <w:shd w:val="clear" w:color="auto" w:fill="FFFFFF"/>
        </w:rPr>
        <w:t>печать</w:t>
      </w:r>
      <w:r w:rsidRPr="00F4170B">
        <w:rPr>
          <w:color w:val="3A3A3A"/>
          <w:shd w:val="clear" w:color="auto" w:fill="FFFFFF"/>
        </w:rPr>
        <w:t xml:space="preserve"> </w:t>
      </w:r>
      <w:r w:rsidRPr="00F4170B">
        <w:rPr>
          <w:rFonts w:ascii="Calibri" w:hAnsi="Calibri" w:cs="Calibri"/>
          <w:color w:val="3A3A3A"/>
          <w:shd w:val="clear" w:color="auto" w:fill="FFFFFF"/>
        </w:rPr>
        <w:t>в</w:t>
      </w:r>
      <w:r w:rsidRPr="00F4170B">
        <w:rPr>
          <w:color w:val="3A3A3A"/>
          <w:shd w:val="clear" w:color="auto" w:fill="FFFFFF"/>
        </w:rPr>
        <w:t xml:space="preserve"> </w:t>
      </w:r>
      <w:r w:rsidRPr="00F4170B">
        <w:rPr>
          <w:rFonts w:ascii="Calibri" w:hAnsi="Calibri" w:cs="Calibri"/>
          <w:color w:val="3A3A3A"/>
          <w:shd w:val="clear" w:color="auto" w:fill="FFFFFF"/>
        </w:rPr>
        <w:t>России</w:t>
      </w:r>
      <w:r w:rsidRPr="00F4170B">
        <w:rPr>
          <w:color w:val="3A3A3A"/>
          <w:shd w:val="clear" w:color="auto" w:fill="FFFFFF"/>
        </w:rPr>
        <w:t>, 1797-1917,  </w:t>
      </w:r>
      <w:r w:rsidRPr="00F4170B">
        <w:rPr>
          <w:rFonts w:ascii="Calibri" w:hAnsi="Calibri" w:cs="Calibri"/>
          <w:color w:val="3A3A3A"/>
          <w:shd w:val="clear" w:color="auto" w:fill="FFFFFF"/>
        </w:rPr>
        <w:t>Мосты</w:t>
      </w:r>
      <w:r w:rsidRPr="00F4170B">
        <w:rPr>
          <w:color w:val="3A3A3A"/>
          <w:shd w:val="clear" w:color="auto" w:fill="FFFFFF"/>
        </w:rPr>
        <w:t xml:space="preserve"> </w:t>
      </w:r>
      <w:r w:rsidRPr="00F4170B">
        <w:rPr>
          <w:rFonts w:ascii="Calibri" w:hAnsi="Calibri" w:cs="Calibri"/>
          <w:color w:val="3A3A3A"/>
          <w:shd w:val="clear" w:color="auto" w:fill="FFFFFF"/>
        </w:rPr>
        <w:t>культуры</w:t>
      </w:r>
      <w:r w:rsidRPr="00F4170B">
        <w:rPr>
          <w:color w:val="3A3A3A"/>
          <w:shd w:val="clear" w:color="auto" w:fill="FFFFFF"/>
        </w:rPr>
        <w:t xml:space="preserve">: 1999. C. 175. </w:t>
      </w:r>
    </w:p>
  </w:footnote>
  <w:footnote w:id="36">
    <w:p w14:paraId="4F4FA3CF" w14:textId="77777777" w:rsidR="00553A8E" w:rsidRPr="00F4170B" w:rsidRDefault="00553A8E" w:rsidP="00553A8E">
      <w:pPr>
        <w:pStyle w:val="NoSpacing"/>
        <w:bidi w:val="0"/>
        <w:rPr>
          <w:rtl/>
        </w:rPr>
      </w:pPr>
      <w:r w:rsidRPr="00F4170B">
        <w:rPr>
          <w:rStyle w:val="FootnoteReference"/>
        </w:rPr>
        <w:footnoteRef/>
      </w:r>
      <w:r w:rsidRPr="00F4170B">
        <w:rPr>
          <w:rtl/>
        </w:rPr>
        <w:t xml:space="preserve"> </w:t>
      </w:r>
      <w:r w:rsidRPr="00F4170B">
        <w:t>Ginsburg, The Drama, Pp. 43-69</w:t>
      </w:r>
      <w:r w:rsidRPr="00F4170B">
        <w:rPr>
          <w:rtl/>
        </w:rPr>
        <w:t>.</w:t>
      </w:r>
      <w:r w:rsidRPr="00F4170B">
        <w:t xml:space="preserve"> </w:t>
      </w:r>
    </w:p>
  </w:footnote>
  <w:footnote w:id="37">
    <w:p w14:paraId="3D4C203B" w14:textId="77777777" w:rsidR="00553A8E" w:rsidRPr="005F0315" w:rsidRDefault="00553A8E" w:rsidP="00553A8E">
      <w:pPr>
        <w:pStyle w:val="NoSpacing"/>
        <w:bidi w:val="0"/>
        <w:rPr>
          <w:rFonts w:ascii="Brill" w:hAnsi="Brill"/>
        </w:rPr>
      </w:pPr>
      <w:r w:rsidRPr="00F4170B">
        <w:rPr>
          <w:rStyle w:val="FootnoteReference"/>
        </w:rPr>
        <w:footnoteRef/>
      </w:r>
      <w:r w:rsidRPr="00F4170B">
        <w:rPr>
          <w:rtl/>
        </w:rPr>
        <w:t xml:space="preserve"> </w:t>
      </w:r>
      <w:r w:rsidRPr="003F7E2F">
        <w:rPr>
          <w:rFonts w:ascii="Brill" w:hAnsi="Brill"/>
        </w:rPr>
        <w:t xml:space="preserve">The Russian government’s notion that the Hasidic movement undermined social stability, leading ultimately to anarchy, was evident already in the early days of Hasidism, as seen prominently from the imprisonment of Rabbi Shneur Zalman from Liady. See Shimon Dubnow, </w:t>
      </w:r>
      <w:r w:rsidRPr="003F7E2F">
        <w:rPr>
          <w:rFonts w:ascii="Brill" w:hAnsi="Brill"/>
          <w:i/>
        </w:rPr>
        <w:t>Toldot ha-Ḥasidut</w:t>
      </w:r>
      <w:r w:rsidRPr="003F7E2F">
        <w:rPr>
          <w:rFonts w:ascii="Brill" w:hAnsi="Brill"/>
        </w:rPr>
        <w:t xml:space="preserve"> (Tel Aviv: Dvir Publishing House, 1975), 242–278</w:t>
      </w:r>
      <w:r>
        <w:rPr>
          <w:rFonts w:ascii="Brill" w:hAnsi="Brill"/>
        </w:rPr>
        <w:t>;</w:t>
      </w:r>
      <w:r w:rsidRPr="003F7E2F">
        <w:rPr>
          <w:rFonts w:ascii="Brill" w:hAnsi="Brill"/>
        </w:rPr>
        <w:t xml:space="preserve"> David Assaf, </w:t>
      </w:r>
      <w:r w:rsidRPr="003F7E2F">
        <w:rPr>
          <w:rFonts w:ascii="Brill" w:hAnsi="Brill"/>
          <w:i/>
        </w:rPr>
        <w:t xml:space="preserve">Derekh Malkhut: R’ Yisra’el me-Ruzhin </w:t>
      </w:r>
      <w:r w:rsidRPr="003F7E2F">
        <w:rPr>
          <w:rFonts w:ascii="Brill" w:hAnsi="Brill"/>
        </w:rPr>
        <w:t xml:space="preserve">(Jerusalem:  The Zalman Shazar Center, 1986), 163–175.. Parallel to the trial of the Shapira family, another murder trial was taking place. Among others Rabbi Yisra’el of Ruzhin, one of the Hasidic </w:t>
      </w:r>
      <w:proofErr w:type="gramStart"/>
      <w:r w:rsidRPr="003F7E2F">
        <w:rPr>
          <w:rFonts w:ascii="Brill" w:hAnsi="Brill"/>
        </w:rPr>
        <w:t>masters of</w:t>
      </w:r>
      <w:proofErr w:type="gramEnd"/>
      <w:r w:rsidRPr="003F7E2F">
        <w:rPr>
          <w:rFonts w:ascii="Brill" w:hAnsi="Brill"/>
        </w:rPr>
        <w:t xml:space="preserve"> the time, was accused of involvement in the murder of an informer in his community. See Saul Ginzburg, </w:t>
      </w:r>
      <w:r w:rsidRPr="003F7E2F">
        <w:rPr>
          <w:rStyle w:val="gmaildefault"/>
          <w:rFonts w:ascii="Brill" w:hAnsi="Brill"/>
          <w:color w:val="444444"/>
          <w:shd w:val="clear" w:color="auto" w:fill="FFFFFF"/>
        </w:rPr>
        <w:t>​</w:t>
      </w:r>
      <w:r w:rsidRPr="003F7E2F">
        <w:rPr>
          <w:rFonts w:ascii="Brill" w:hAnsi="Brill"/>
        </w:rPr>
        <w:t>"Mayse​ ​Ushits: A Finstere Bletl Yidishe Geshikhte</w:t>
      </w:r>
      <w:r>
        <w:rPr>
          <w:rFonts w:ascii="Brill" w:hAnsi="Brill"/>
        </w:rPr>
        <w:t>,</w:t>
      </w:r>
      <w:r w:rsidRPr="003F7E2F">
        <w:rPr>
          <w:rFonts w:ascii="Brill" w:hAnsi="Brill"/>
        </w:rPr>
        <w:t xml:space="preserve">” </w:t>
      </w:r>
      <w:r w:rsidRPr="00FC663B">
        <w:rPr>
          <w:rFonts w:ascii="Brill" w:hAnsi="Brill"/>
          <w:i/>
          <w:iCs/>
        </w:rPr>
        <w:t>Di Tsukunft</w:t>
      </w:r>
      <w:r w:rsidRPr="003F7E2F">
        <w:rPr>
          <w:rFonts w:ascii="Brill" w:hAnsi="Brill"/>
        </w:rPr>
        <w:t xml:space="preserve"> (October 1926): 621–624; David Assaf, </w:t>
      </w:r>
      <w:r w:rsidRPr="003F7E2F">
        <w:rPr>
          <w:rFonts w:ascii="Brill" w:hAnsi="Brill"/>
          <w:i/>
        </w:rPr>
        <w:t xml:space="preserve">Derekh Malkhut: R’ Yisra’el me-Ruzhin </w:t>
      </w:r>
      <w:r w:rsidRPr="003F7E2F">
        <w:rPr>
          <w:rFonts w:ascii="Brill" w:hAnsi="Brill"/>
        </w:rPr>
        <w:t>(Jerusalem:  The Zalman Shazar Center, 1986), 163–175.</w:t>
      </w:r>
      <w:r w:rsidRPr="00F4170B">
        <w:rPr>
          <w:rtl/>
        </w:rPr>
        <w:t xml:space="preserve"> </w:t>
      </w:r>
    </w:p>
  </w:footnote>
  <w:footnote w:id="38">
    <w:p w14:paraId="2C7D3DB8" w14:textId="77777777" w:rsidR="00553A8E" w:rsidRPr="005F0315" w:rsidRDefault="00553A8E" w:rsidP="00553A8E">
      <w:pPr>
        <w:pStyle w:val="NoSpacing"/>
        <w:bidi w:val="0"/>
        <w:rPr>
          <w:rFonts w:ascii="Brill" w:hAnsi="Brill"/>
          <w:rtl/>
        </w:rPr>
      </w:pPr>
      <w:r w:rsidRPr="00F4170B">
        <w:rPr>
          <w:rStyle w:val="FootnoteReference"/>
        </w:rPr>
        <w:footnoteRef/>
      </w:r>
      <w:r>
        <w:rPr>
          <w:rFonts w:ascii="Brill" w:hAnsi="Brill"/>
        </w:rPr>
        <w:t xml:space="preserve"> </w:t>
      </w:r>
      <w:r w:rsidRPr="003F7E2F">
        <w:rPr>
          <w:rFonts w:ascii="Brill" w:hAnsi="Brill"/>
        </w:rPr>
        <w:t xml:space="preserve">Tsar Nicholas I was an autocrat who was personally involved in all levels of political administration. See W. Bruce Lincoln, </w:t>
      </w:r>
      <w:r w:rsidRPr="003F7E2F">
        <w:rPr>
          <w:rFonts w:ascii="Brill" w:hAnsi="Brill"/>
          <w:i/>
        </w:rPr>
        <w:t>Nicholas I Emperor and Autocrat of All the Russians</w:t>
      </w:r>
      <w:r w:rsidRPr="003F7E2F">
        <w:rPr>
          <w:rFonts w:ascii="Brill" w:hAnsi="Brill"/>
        </w:rPr>
        <w:t xml:space="preserve"> (Bloomington: Indiana University Press, 1978). Accordingly, he was directly involved in the finer details of the empire’s treatment of Jews. See Michael Stanislawski, </w:t>
      </w:r>
      <w:r w:rsidRPr="003F7E2F">
        <w:rPr>
          <w:rFonts w:ascii="Brill" w:hAnsi="Brill"/>
          <w:i/>
        </w:rPr>
        <w:t xml:space="preserve">Tsar Nicholas </w:t>
      </w:r>
      <w:proofErr w:type="gramStart"/>
      <w:r w:rsidRPr="003F7E2F">
        <w:rPr>
          <w:rFonts w:ascii="Brill" w:hAnsi="Brill"/>
          <w:i/>
        </w:rPr>
        <w:t>I</w:t>
      </w:r>
      <w:proofErr w:type="gramEnd"/>
      <w:r w:rsidRPr="003F7E2F">
        <w:rPr>
          <w:rFonts w:ascii="Brill" w:hAnsi="Brill"/>
          <w:i/>
        </w:rPr>
        <w:t xml:space="preserve"> and the Jews</w:t>
      </w:r>
      <w:r w:rsidRPr="003F7E2F">
        <w:rPr>
          <w:rFonts w:ascii="Brill" w:hAnsi="Brill"/>
        </w:rPr>
        <w:t xml:space="preserve">: </w:t>
      </w:r>
      <w:r w:rsidRPr="003F7E2F">
        <w:rPr>
          <w:rFonts w:ascii="Brill" w:hAnsi="Brill"/>
          <w:i/>
        </w:rPr>
        <w:t>The Transformation of Jewish Society in Russia 1825–1855</w:t>
      </w:r>
      <w:r w:rsidRPr="003F7E2F">
        <w:rPr>
          <w:rFonts w:ascii="Brill" w:hAnsi="Brill"/>
        </w:rPr>
        <w:t xml:space="preserve"> (Philadelphia: Jewish Publication Society of America, 1983)</w:t>
      </w:r>
      <w:r w:rsidRPr="00F4170B">
        <w:t>.</w:t>
      </w:r>
    </w:p>
  </w:footnote>
  <w:footnote w:id="39">
    <w:p w14:paraId="5BB57DDB" w14:textId="77777777" w:rsidR="00553A8E" w:rsidRPr="00F4170B" w:rsidRDefault="00553A8E" w:rsidP="00553A8E">
      <w:pPr>
        <w:pStyle w:val="NoSpacing"/>
        <w:bidi w:val="0"/>
      </w:pPr>
      <w:r w:rsidRPr="00F4170B">
        <w:rPr>
          <w:rStyle w:val="FootnoteReference"/>
        </w:rPr>
        <w:footnoteRef/>
      </w:r>
      <w:r w:rsidRPr="00F4170B">
        <w:rPr>
          <w:rtl/>
        </w:rPr>
        <w:t xml:space="preserve"> </w:t>
      </w:r>
      <w:r w:rsidRPr="00F4170B">
        <w:t>Ginsburg, The Drama, pp 107-138.</w:t>
      </w:r>
    </w:p>
  </w:footnote>
  <w:footnote w:id="40">
    <w:p w14:paraId="5CAA155F" w14:textId="77777777" w:rsidR="00553A8E" w:rsidRPr="005F0315" w:rsidRDefault="00553A8E" w:rsidP="00553A8E">
      <w:pPr>
        <w:pStyle w:val="NoSpacing"/>
        <w:bidi w:val="0"/>
        <w:rPr>
          <w:rFonts w:ascii="Brill" w:hAnsi="Brill"/>
          <w:rtl/>
        </w:rPr>
      </w:pPr>
      <w:r w:rsidRPr="00F4170B">
        <w:rPr>
          <w:rStyle w:val="FootnoteReference"/>
        </w:rPr>
        <w:footnoteRef/>
      </w:r>
      <w:r>
        <w:rPr>
          <w:rFonts w:ascii="Brill" w:hAnsi="Brill"/>
        </w:rPr>
        <w:t xml:space="preserve"> </w:t>
      </w:r>
      <w:r w:rsidRPr="003F7E2F">
        <w:rPr>
          <w:rFonts w:ascii="Brill" w:hAnsi="Brill"/>
        </w:rPr>
        <w:t xml:space="preserve">For the change in attitude towards the Jews that began with Alexander II’s rise to power, see Salo W. Baron, </w:t>
      </w:r>
      <w:r w:rsidRPr="003F7E2F">
        <w:rPr>
          <w:rFonts w:ascii="Brill" w:hAnsi="Brill"/>
          <w:i/>
        </w:rPr>
        <w:t>The Russian Jew under Tsars and Soviets</w:t>
      </w:r>
      <w:r w:rsidRPr="003F7E2F">
        <w:rPr>
          <w:rFonts w:ascii="Brill" w:hAnsi="Brill"/>
        </w:rPr>
        <w:t xml:space="preserve"> (New York:</w:t>
      </w:r>
      <w:r w:rsidRPr="003F7E2F">
        <w:rPr>
          <w:rFonts w:ascii="Brill" w:hAnsi="Brill"/>
          <w:rtl/>
        </w:rPr>
        <w:t xml:space="preserve"> </w:t>
      </w:r>
      <w:r w:rsidRPr="003F7E2F">
        <w:rPr>
          <w:rFonts w:ascii="Brill" w:hAnsi="Brill"/>
        </w:rPr>
        <w:t>Macmillan, 1964), 46–50</w:t>
      </w:r>
      <w:r w:rsidRPr="00F4170B">
        <w:t>.</w:t>
      </w:r>
    </w:p>
  </w:footnote>
  <w:footnote w:id="41">
    <w:p w14:paraId="0402BD0D" w14:textId="77777777" w:rsidR="00553A8E" w:rsidRPr="00F4170B" w:rsidRDefault="00553A8E" w:rsidP="00553A8E">
      <w:pPr>
        <w:pStyle w:val="NoSpacing"/>
        <w:bidi w:val="0"/>
        <w:rPr>
          <w:rtl/>
        </w:rPr>
      </w:pPr>
      <w:r w:rsidRPr="00F4170B">
        <w:rPr>
          <w:rStyle w:val="FootnoteReference"/>
        </w:rPr>
        <w:footnoteRef/>
      </w:r>
      <w:r w:rsidRPr="00F4170B">
        <w:t>Ginsburg, The Drama. Pp 139-144.</w:t>
      </w:r>
    </w:p>
  </w:footnote>
  <w:footnote w:id="42">
    <w:p w14:paraId="781B3F89" w14:textId="77777777" w:rsidR="00553A8E" w:rsidRPr="00F4170B" w:rsidRDefault="00553A8E" w:rsidP="00553A8E">
      <w:pPr>
        <w:pStyle w:val="NoSpacing"/>
        <w:bidi w:val="0"/>
        <w:rPr>
          <w:rtl/>
        </w:rPr>
      </w:pPr>
      <w:r w:rsidRPr="00F4170B">
        <w:rPr>
          <w:rStyle w:val="FootnoteReference"/>
        </w:rPr>
        <w:footnoteRef/>
      </w:r>
      <w:r w:rsidRPr="00F4170B">
        <w:rPr>
          <w:rtl/>
        </w:rPr>
        <w:t xml:space="preserve"> </w:t>
      </w:r>
      <w:r w:rsidRPr="003F7E2F">
        <w:rPr>
          <w:rFonts w:ascii="Brill" w:hAnsi="Brill"/>
        </w:rPr>
        <w:t xml:space="preserve">On the struggle between the nine printings houses active in Vilna at that time, see: </w:t>
      </w:r>
      <w:r>
        <w:rPr>
          <w:rFonts w:ascii="Brill" w:hAnsi="Brill"/>
        </w:rPr>
        <w:t>Agranovskii, Stanovlenie</w:t>
      </w:r>
      <w:r w:rsidRPr="003F7E2F">
        <w:rPr>
          <w:rFonts w:ascii="Brill" w:hAnsi="Brill"/>
          <w:color w:val="3A3A3A"/>
          <w:shd w:val="clear" w:color="auto" w:fill="FFFFFF"/>
        </w:rPr>
        <w:t>.</w:t>
      </w:r>
      <w:r>
        <w:rPr>
          <w:rFonts w:ascii="Brill" w:hAnsi="Brill"/>
          <w:color w:val="3A3A3A"/>
          <w:shd w:val="clear" w:color="auto" w:fill="FFFFFF"/>
        </w:rPr>
        <w:t xml:space="preserve"> Pp.</w:t>
      </w:r>
      <w:r w:rsidRPr="003F7E2F">
        <w:rPr>
          <w:rFonts w:ascii="Brill" w:hAnsi="Brill"/>
          <w:color w:val="3A3A3A"/>
          <w:shd w:val="clear" w:color="auto" w:fill="FFFFFF"/>
        </w:rPr>
        <w:t xml:space="preserve"> 13–21.</w:t>
      </w:r>
    </w:p>
  </w:footnote>
  <w:footnote w:id="43">
    <w:p w14:paraId="4861643A" w14:textId="77777777" w:rsidR="00553A8E" w:rsidRPr="005F0315" w:rsidRDefault="00553A8E" w:rsidP="00553A8E">
      <w:pPr>
        <w:pStyle w:val="NoSpacing"/>
        <w:bidi w:val="0"/>
      </w:pPr>
      <w:r w:rsidRPr="00F4170B">
        <w:rPr>
          <w:rStyle w:val="FootnoteReference"/>
        </w:rPr>
        <w:footnoteRef/>
      </w:r>
      <w:r w:rsidRPr="00F4170B">
        <w:rPr>
          <w:rtl/>
        </w:rPr>
        <w:t xml:space="preserve"> </w:t>
      </w:r>
      <w:r>
        <w:t xml:space="preserve">Ada Gebel,  </w:t>
      </w:r>
      <w:r w:rsidRPr="00EB1348">
        <w:t>Slavuta, Zhytomyr, and Vilna: The Intersecting Stories</w:t>
      </w:r>
      <w:r w:rsidRPr="00EB1348">
        <w:rPr>
          <w:rFonts w:cstheme="majorBidi"/>
          <w:bCs/>
          <w:szCs w:val="32"/>
          <w:rtl/>
        </w:rPr>
        <w:t xml:space="preserve"> </w:t>
      </w:r>
      <w:r w:rsidRPr="00EB1348">
        <w:t>of the Romm and Shapira Publishing Houses</w:t>
      </w:r>
      <w:r>
        <w:t xml:space="preserve">, European Journal of Jewish Studies. In print. </w:t>
      </w:r>
    </w:p>
  </w:footnote>
  <w:footnote w:id="44">
    <w:p w14:paraId="5B4EEFD7"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שטיינשניידר, וילנא, עמ' 26-24. רבינוביץ רפאל נתן נטע, מאמר על הדפסת התלמוד – תולדות הדפסת התלמוד [מהדורת א.מ. הברמן], ירושלים: תשכ"ה, עמ' קל"ח. (להלן, רבינוביץ, מאמר)</w:t>
      </w:r>
    </w:p>
  </w:footnote>
  <w:footnote w:id="45">
    <w:p w14:paraId="7E540516"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המחקר עסק רבות בסיפור החסידי, בהגיוגרפיות היהודיות ובמקום של כל אלו בחסידות. ראו לדוגמא: יוסף דן, הסיפור החסידי,  הוצאת כתר: ירושלים. 1975. גדליה נגאל, הסיפורת החסידית – תולדותיה ונושאיה, הוצאת מרכוס: ירושלים. 1981. זאב קיציס, ספרות השבחים בחסידות – מראשיתה ועד לחמלחמת העולם השנייה: תקופות, קנוניזציה ותהליכי גיבוש. חיבור לשם קבלת תואר דוקטור לפילוסופיה, אוניברסיטת בר אילן. תשע"ה. </w:t>
      </w:r>
      <w:r w:rsidRPr="00F4170B">
        <w:t xml:space="preserve">Uriel Gellman, Stories, Marcin Wodzinski (Editor), Studying Hasidism: Sources, Methods, Perspectives. </w:t>
      </w:r>
      <w:r w:rsidRPr="00F4170B">
        <w:rPr>
          <w:color w:val="595959"/>
        </w:rPr>
        <w:t>Rutgers University Press: New Brunswick. 2019. Pp. 60-74.</w:t>
      </w:r>
    </w:p>
  </w:footnote>
  <w:footnote w:id="46">
    <w:p w14:paraId="7854121A"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גדליה נגאל, הסיפורת החסידית – תולדותיה ונושאיה, הוצאת מרכוס: ירושלים. 1981. עמ' 82-81. </w:t>
      </w:r>
    </w:p>
  </w:footnote>
  <w:footnote w:id="47">
    <w:p w14:paraId="4C476C0D"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יוסף דן, הסיפור החסידי, הוצאת כתר: ירושלים. 1975. עמ' 34. </w:t>
      </w:r>
    </w:p>
  </w:footnote>
  <w:footnote w:id="48">
    <w:p w14:paraId="6B090B42" w14:textId="77777777" w:rsidR="00553A8E" w:rsidRDefault="00553A8E" w:rsidP="00553A8E">
      <w:pPr>
        <w:pStyle w:val="NoSpacing"/>
        <w:bidi w:val="0"/>
      </w:pPr>
      <w:r>
        <w:rPr>
          <w:rStyle w:val="FootnoteReference"/>
        </w:rPr>
        <w:footnoteRef/>
      </w:r>
      <w:r>
        <w:rPr>
          <w:rFonts w:hint="cs"/>
          <w:rtl/>
        </w:rPr>
        <w:t xml:space="preserve">עוד על דמותה של חוה שפירא ראו: </w:t>
      </w:r>
      <w:r>
        <w:rPr>
          <w:rtl/>
        </w:rPr>
        <w:t xml:space="preserve"> </w:t>
      </w:r>
      <w:r>
        <w:t xml:space="preserve"> Carole B. Balin and Wendy I. Zierler (editors), To Tread on New Ground", Wayne State University Press, Detroit: 2014. Pp. 1-18. </w:t>
      </w:r>
    </w:p>
  </w:footnote>
  <w:footnote w:id="49">
    <w:p w14:paraId="5501C954"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 xml:space="preserve">חוה </w:t>
      </w:r>
      <w:r>
        <w:t>Shapira</w:t>
      </w:r>
      <w:r w:rsidRPr="00F4170B">
        <w:rPr>
          <w:rtl/>
        </w:rPr>
        <w:t xml:space="preserve">, האחים מסלאוויטה (מעשה שהיה), השילוח, ל', טבת-סיון תרע"ד, עמ' 554-541. </w:t>
      </w:r>
    </w:p>
  </w:footnote>
  <w:footnote w:id="50">
    <w:p w14:paraId="40957A26"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גלגול של אגדה זו הגיע לאחת מיצירותיו של י"ל פרץ. ראו: י"ל פרץ, מפי העם, תל אביב: תש"י. עמ' ל"ד-ל"ו. דיון על מקורותיו החסידיים של פרץ לסיפוריו ראו: זיו פרידן, פארודיה והגיוגרפיה: סיפורים חסידיים-כביכול של י.ל. פרץ, חוליות, 7, סתיו 2002, עמ' 52-45. </w:t>
      </w:r>
    </w:p>
  </w:footnote>
  <w:footnote w:id="51">
    <w:p w14:paraId="417BED74"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ראו באתר "היכל הנגינה" המרכז ניגונים חסידיים: </w:t>
      </w:r>
      <w:hyperlink r:id="rId2" w:history="1">
        <w:r w:rsidRPr="00F4170B">
          <w:rPr>
            <w:rStyle w:val="Hyperlink"/>
          </w:rPr>
          <w:t>http://www20.chassidus.com/audio/nigun/02-12-Niggun-MiSlavita-The-Shapiro-Brothers-Heichal-Neginah.htm</w:t>
        </w:r>
      </w:hyperlink>
      <w:r w:rsidRPr="00F4170B">
        <w:rPr>
          <w:rtl/>
        </w:rPr>
        <w:t xml:space="preserve"> (נדלה בתאריך 30 ביוני 2021) </w:t>
      </w:r>
    </w:p>
  </w:footnote>
  <w:footnote w:id="52">
    <w:p w14:paraId="4A515953"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חיים ולדר, חבורת תרי"ג עונה 3, הוצאת ברמן הלפרט בע"מ, בני ברק: 2019. פרק 19. (ללא מספרי עמודים). </w:t>
      </w:r>
    </w:p>
  </w:footnote>
  <w:footnote w:id="53">
    <w:p w14:paraId="2DDCAB5B" w14:textId="77777777" w:rsidR="00553A8E" w:rsidRPr="00F4170B" w:rsidRDefault="00553A8E" w:rsidP="00553A8E">
      <w:pPr>
        <w:pStyle w:val="NoSpacing"/>
        <w:bidi w:val="0"/>
        <w:rPr>
          <w:rtl/>
        </w:rPr>
      </w:pPr>
      <w:r w:rsidRPr="00F4170B">
        <w:rPr>
          <w:rStyle w:val="FootnoteReference"/>
        </w:rPr>
        <w:footnoteRef/>
      </w:r>
      <w:r w:rsidRPr="00F4170B">
        <w:rPr>
          <w:rtl/>
        </w:rPr>
        <w:t xml:space="preserve"> </w:t>
      </w:r>
      <w:r w:rsidRPr="0090632C">
        <w:rPr>
          <w:color w:val="3A3A3A"/>
          <w:shd w:val="clear" w:color="auto" w:fill="FFFFFF"/>
        </w:rPr>
        <w:t xml:space="preserve">Geulah Bat-Yehudah, Rabbi Maimon in his generations, </w:t>
      </w:r>
      <w:r w:rsidRPr="0090632C">
        <w:rPr>
          <w:rFonts w:eastAsia="Times New Roman"/>
          <w:color w:val="3A3A3A"/>
        </w:rPr>
        <w:t xml:space="preserve">Mosad Ha-Rav Kok, Jerusalem : 1998. </w:t>
      </w:r>
    </w:p>
  </w:footnote>
  <w:footnote w:id="54">
    <w:p w14:paraId="05A6929C"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יהודה לייב הכהן מימון, מדי חודש בחודשו, ו', ירושלים: תש"כ. עמ' 86. </w:t>
      </w:r>
    </w:p>
  </w:footnote>
  <w:footnote w:id="55">
    <w:p w14:paraId="62532843"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אברהם בן דוד חנונו, ספר אל תדיחנו, לייקוואווד: תשע"ב. ק"ס-קס"א. ואותה גרסא ממש גם אצל רפאל יצחק לוי, ספר עיני יצחק לחומש שמות, תל אביב: תשע"ב. עמ' ש"ג-ש"ה. ובעיבוד לשפה קלה לילדים, אבל על אותה דרך ממש גם אצל אברהם ישראל, ספר אבות ישראל על פקרי אבות, פרקים ד'-ו', ללא ציון מקום: תש"ע, עמ' 119-117. </w:t>
      </w:r>
    </w:p>
  </w:footnote>
  <w:footnote w:id="56">
    <w:p w14:paraId="2B3C7805" w14:textId="77777777" w:rsidR="00553A8E" w:rsidRDefault="00553A8E" w:rsidP="00553A8E">
      <w:pPr>
        <w:pStyle w:val="NoSpacing"/>
        <w:rPr>
          <w:rtl/>
        </w:rPr>
      </w:pPr>
      <w:r>
        <w:rPr>
          <w:rStyle w:val="FootnoteReference"/>
        </w:rPr>
        <w:footnoteRef/>
      </w:r>
      <w:r>
        <w:rPr>
          <w:rtl/>
        </w:rPr>
        <w:t xml:space="preserve"> </w:t>
      </w:r>
      <w:r>
        <w:rPr>
          <w:rFonts w:hint="cs"/>
          <w:rtl/>
        </w:rPr>
        <w:t xml:space="preserve">חן מנדל אדרעי ויהודה דב בער זירקינד, לשרטוט היסטוריה ספרותית של אסתטיקה חסידית  אוסף הסיפורים האבוד של ר' מרדכי לנדע והתמרתו בכתיבה היסטוית דרשית, קבלה </w:t>
      </w:r>
      <w:r>
        <w:rPr>
          <w:rtl/>
        </w:rPr>
        <w:t>–</w:t>
      </w:r>
      <w:r>
        <w:rPr>
          <w:rFonts w:hint="cs"/>
          <w:rtl/>
        </w:rPr>
        <w:t xml:space="preserve"> כתב עת לחקר כתבי המיסטיקה היהודית, כרך 53, תשפ"ב. עמ' 306-251. </w:t>
      </w:r>
    </w:p>
  </w:footnote>
  <w:footnote w:id="57">
    <w:p w14:paraId="49D51DF3" w14:textId="77777777" w:rsidR="00553A8E" w:rsidRDefault="00553A8E" w:rsidP="00553A8E">
      <w:pPr>
        <w:pStyle w:val="NoSpacing"/>
        <w:rPr>
          <w:rtl/>
        </w:rPr>
      </w:pPr>
      <w:r>
        <w:rPr>
          <w:rStyle w:val="FootnoteReference"/>
        </w:rPr>
        <w:footnoteRef/>
      </w:r>
      <w:r>
        <w:rPr>
          <w:rtl/>
        </w:rPr>
        <w:t xml:space="preserve"> </w:t>
      </w:r>
      <w:r>
        <w:rPr>
          <w:rFonts w:hint="cs"/>
          <w:rtl/>
        </w:rPr>
        <w:t xml:space="preserve">שם עמ' 281. </w:t>
      </w:r>
    </w:p>
  </w:footnote>
  <w:footnote w:id="58">
    <w:p w14:paraId="0FEACDB8"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יצחק אלפסי, מאורות מעולם הקבלה והחסידות, ירושלים: תש"ד. עמ' 516-515. </w:t>
      </w:r>
    </w:p>
  </w:footnote>
  <w:footnote w:id="59">
    <w:p w14:paraId="3DE2C889" w14:textId="77777777" w:rsidR="00553A8E" w:rsidRPr="006D5E0C" w:rsidRDefault="00553A8E" w:rsidP="00553A8E">
      <w:pPr>
        <w:pStyle w:val="NoSpacing"/>
        <w:rPr>
          <w:rtl/>
        </w:rPr>
      </w:pPr>
      <w:r w:rsidRPr="00F4170B">
        <w:rPr>
          <w:rStyle w:val="FootnoteReference"/>
        </w:rPr>
        <w:footnoteRef/>
      </w:r>
      <w:r w:rsidRPr="00F4170B">
        <w:rPr>
          <w:rtl/>
        </w:rPr>
        <w:t xml:space="preserve"> </w:t>
      </w:r>
      <w:r w:rsidRPr="006D5E0C">
        <w:rPr>
          <w:rFonts w:hint="cs"/>
          <w:rtl/>
        </w:rPr>
        <w:t xml:space="preserve">גם </w:t>
      </w:r>
      <w:r w:rsidRPr="0090632C">
        <w:rPr>
          <w:rFonts w:hint="eastAsia"/>
          <w:rtl/>
        </w:rPr>
        <w:t>על</w:t>
      </w:r>
      <w:r w:rsidRPr="0090632C">
        <w:rPr>
          <w:rtl/>
        </w:rPr>
        <w:t xml:space="preserve"> </w:t>
      </w:r>
      <w:r w:rsidRPr="0090632C">
        <w:rPr>
          <w:rFonts w:hint="eastAsia"/>
          <w:rtl/>
        </w:rPr>
        <w:t>דמותו</w:t>
      </w:r>
      <w:r w:rsidRPr="0090632C">
        <w:rPr>
          <w:rtl/>
        </w:rPr>
        <w:t xml:space="preserve"> </w:t>
      </w:r>
      <w:r w:rsidRPr="0090632C">
        <w:rPr>
          <w:rFonts w:hint="eastAsia"/>
          <w:rtl/>
        </w:rPr>
        <w:t>טרם</w:t>
      </w:r>
      <w:r w:rsidRPr="0090632C">
        <w:rPr>
          <w:rtl/>
        </w:rPr>
        <w:t xml:space="preserve"> </w:t>
      </w:r>
      <w:r w:rsidRPr="0090632C">
        <w:rPr>
          <w:rFonts w:hint="eastAsia"/>
          <w:rtl/>
        </w:rPr>
        <w:t>נכתבה</w:t>
      </w:r>
      <w:r w:rsidRPr="0090632C">
        <w:rPr>
          <w:rtl/>
        </w:rPr>
        <w:t xml:space="preserve"> </w:t>
      </w:r>
      <w:r w:rsidRPr="0090632C">
        <w:rPr>
          <w:rFonts w:hint="eastAsia"/>
          <w:rtl/>
        </w:rPr>
        <w:t>ביוגרפיה</w:t>
      </w:r>
      <w:r w:rsidRPr="0090632C">
        <w:rPr>
          <w:rtl/>
        </w:rPr>
        <w:t xml:space="preserve"> </w:t>
      </w:r>
      <w:r w:rsidRPr="0090632C">
        <w:rPr>
          <w:rFonts w:hint="eastAsia"/>
          <w:rtl/>
        </w:rPr>
        <w:t>אקדמית</w:t>
      </w:r>
      <w:r>
        <w:rPr>
          <w:rFonts w:hint="cs"/>
          <w:rtl/>
        </w:rPr>
        <w:t>, אך ישנן הגיוגרפיות רבות</w:t>
      </w:r>
      <w:r w:rsidRPr="0090632C">
        <w:rPr>
          <w:rtl/>
        </w:rPr>
        <w:t xml:space="preserve">. לדוגמא: </w:t>
      </w:r>
      <w:r>
        <w:rPr>
          <w:rFonts w:ascii="opensanshebrew" w:hAnsi="opensanshebrew"/>
          <w:color w:val="666666"/>
          <w:sz w:val="23"/>
          <w:szCs w:val="23"/>
          <w:shd w:val="clear" w:color="auto" w:fill="FFFFFF"/>
        </w:rPr>
        <w:t>Menahem Gets</w:t>
      </w:r>
      <w:r w:rsidRPr="0090632C">
        <w:t>, Pillar of fire : episodes in the life of the Brisker Rav, Rabbi Yehoshua Leib Diskin</w:t>
      </w:r>
      <w:r w:rsidRPr="006D5E0C">
        <w:t xml:space="preserve">, </w:t>
      </w:r>
      <w:r w:rsidRPr="0090632C">
        <w:t xml:space="preserve">Mesorah Publications, New-York: 1992. </w:t>
      </w:r>
    </w:p>
  </w:footnote>
  <w:footnote w:id="60">
    <w:p w14:paraId="40340E8E"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גמליאל רבינוביץ, מה טובו אהלך יעקב, י"א, סיון תש"פ. עמ' ד'.</w:t>
      </w:r>
    </w:p>
  </w:footnote>
  <w:footnote w:id="61">
    <w:p w14:paraId="281F2ECF"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ללא ציון מחבר, הארי במסתרים - תולדות חייו וקצות דרכו בקודש ומפעליו של הארי, רבי אהרן יחיאל האפשטיין מקאזניץ', לונדון: תשע"ט. עמ' קפ"ה. </w:t>
      </w:r>
    </w:p>
  </w:footnote>
  <w:footnote w:id="62">
    <w:p w14:paraId="4F539124" w14:textId="77777777" w:rsidR="00553A8E" w:rsidRPr="00FD7B55" w:rsidRDefault="00553A8E" w:rsidP="00553A8E">
      <w:pPr>
        <w:pStyle w:val="NoSpacing"/>
      </w:pPr>
      <w:r w:rsidRPr="00F4170B">
        <w:rPr>
          <w:rStyle w:val="FootnoteReference"/>
        </w:rPr>
        <w:footnoteRef/>
      </w:r>
      <w:r w:rsidRPr="00F4170B">
        <w:rPr>
          <w:rtl/>
        </w:rPr>
        <w:t xml:space="preserve"> </w:t>
      </w:r>
      <w:r w:rsidRPr="00F4170B">
        <w:rPr>
          <w:rtl/>
        </w:rPr>
        <w:t xml:space="preserve">טרם נכתבה ביוגרפיה אקדמית על הרב מאיר </w:t>
      </w:r>
      <w:r>
        <w:t>Shapira</w:t>
      </w:r>
      <w:r w:rsidRPr="00F4170B">
        <w:rPr>
          <w:rtl/>
        </w:rPr>
        <w:t xml:space="preserve">, וראוי שתכתב אחת כזאת. מקורות הגיוגרפיים רבים מנציחים את </w:t>
      </w:r>
      <w:r w:rsidRPr="00FD7B55">
        <w:rPr>
          <w:rtl/>
        </w:rPr>
        <w:t>האיש ופועלו</w:t>
      </w:r>
      <w:r w:rsidRPr="00FD7B55">
        <w:rPr>
          <w:rFonts w:hint="cs"/>
          <w:rtl/>
        </w:rPr>
        <w:t xml:space="preserve">. לדוגמא: </w:t>
      </w:r>
      <w:r w:rsidRPr="0090632C">
        <w:t xml:space="preserve">Yehoshua Baumol, A blaze in the darkening gloom : the life of Rav Meir Shapiro, Feldheim, Jerusalem : 1994.  </w:t>
      </w:r>
    </w:p>
  </w:footnote>
  <w:footnote w:id="63">
    <w:p w14:paraId="53F3F907"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 xml:space="preserve">היה חימש של רבי יהודה מאיר משפיטובקה, אחיו של רבי משה </w:t>
      </w:r>
      <w:r>
        <w:t>Shapira</w:t>
      </w:r>
      <w:r w:rsidRPr="00F4170B">
        <w:rPr>
          <w:rtl/>
        </w:rPr>
        <w:t xml:space="preserve">. ראו: דוד הלחמי, ישיבת חכמי לובלין ומחוללו, בני ברק: תשנ"ה. עמ' כ"א. </w:t>
      </w:r>
    </w:p>
  </w:footnote>
  <w:footnote w:id="64">
    <w:p w14:paraId="51A57169"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גרשון בקון, פוליטיקה ומסורת – אגודת ישראל בפולין 1939-1916, ירושלים: עמ 73-70. (אם אתרגם את המאמר אז בגרסא האנגלית עמ' 78-84.)</w:t>
      </w:r>
    </w:p>
  </w:footnote>
  <w:footnote w:id="65">
    <w:p w14:paraId="52FCAA40"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משה עקיבא דרוק, ספר הכנסיה הגדולה השישית בירושלים, ירושלים: טבת תש"ם. עמ' 42-29. </w:t>
      </w:r>
    </w:p>
  </w:footnote>
  <w:footnote w:id="66">
    <w:p w14:paraId="421C42AD"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שם, עמ' 17. </w:t>
      </w:r>
    </w:p>
  </w:footnote>
  <w:footnote w:id="67">
    <w:p w14:paraId="5136B020" w14:textId="77777777" w:rsidR="00553A8E" w:rsidRPr="00F4170B" w:rsidRDefault="00553A8E" w:rsidP="00553A8E">
      <w:pPr>
        <w:pStyle w:val="NoSpacing"/>
        <w:rPr>
          <w:rtl/>
        </w:rPr>
      </w:pPr>
      <w:r w:rsidRPr="00F4170B">
        <w:rPr>
          <w:rStyle w:val="FootnoteReference"/>
        </w:rPr>
        <w:footnoteRef/>
      </w:r>
      <w:r w:rsidRPr="00F4170B">
        <w:rPr>
          <w:rtl/>
        </w:rPr>
        <w:t xml:space="preserve"> </w:t>
      </w:r>
      <w:r>
        <w:rPr>
          <w:rFonts w:hint="cs"/>
          <w:rtl/>
        </w:rPr>
        <w:t xml:space="preserve">ראו לדוגמא: יעקב כ"ץ, הקרע שלא נתאחה: פרישת האורתודוכסים מכלל הקהילות בהונגריה ובגרמניה, מרכז שזר, ירושלים: תשנ"ה. </w:t>
      </w:r>
      <w:r w:rsidRPr="0096316E">
        <w:t xml:space="preserve">Robert Leberles, </w:t>
      </w:r>
      <w:r w:rsidRPr="00C677FF">
        <w:rPr>
          <w:i/>
          <w:iCs/>
        </w:rPr>
        <w:t>Religious Conflict in Social Context:</w:t>
      </w:r>
      <w:r w:rsidRPr="0096316E">
        <w:t xml:space="preserve"> </w:t>
      </w:r>
      <w:r w:rsidRPr="00C677FF">
        <w:rPr>
          <w:i/>
          <w:iCs/>
        </w:rPr>
        <w:t>The Resurgence of Orthodox Judaism in Frankfurt Am Main, 1838-1877,</w:t>
      </w:r>
      <w:r w:rsidRPr="0096316E">
        <w:t xml:space="preserve"> London 1985</w:t>
      </w:r>
      <w:r>
        <w:rPr>
          <w:rFonts w:hint="cs"/>
          <w:rtl/>
        </w:rPr>
        <w:t xml:space="preserve">. עדה גבל, חרדים ואנשי מעשה </w:t>
      </w:r>
      <w:r>
        <w:rPr>
          <w:rtl/>
        </w:rPr>
        <w:t>–</w:t>
      </w:r>
      <w:r>
        <w:rPr>
          <w:rFonts w:hint="cs"/>
          <w:rtl/>
        </w:rPr>
        <w:t xml:space="preserve"> פועלי אגודת ישראל 1939-1933, יד בן צבי, ירושלים: 2017. עמ' 41-15. </w:t>
      </w:r>
    </w:p>
  </w:footnote>
  <w:footnote w:id="68">
    <w:p w14:paraId="3A0FAE31"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ראו: </w:t>
      </w:r>
      <w:r w:rsidRPr="00F4170B">
        <w:t>David Stern, The Topography of the Talmudic Page, Marcia (and others editors), The Visualization of Knowledge in Medieval and Early Modern Europe, Belgium: 2020. Pp. 137-162.</w:t>
      </w:r>
    </w:p>
  </w:footnote>
  <w:footnote w:id="69">
    <w:p w14:paraId="069A5D3B"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 xml:space="preserve">על מעבר הירושלמי מכתב יד לדפוס ראו: יעקב צ. מאיר, דפוס ראשון, ירושלים: 2022. </w:t>
      </w:r>
    </w:p>
  </w:footnote>
  <w:footnote w:id="70">
    <w:p w14:paraId="6AF74239"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לשאלות הבדלי הנוסח של מסכת שקלים ראו: יעקב זוסמן, מסורת לימוד ומסורת נוסח של התלמוד הירושלמי, שמואל </w:t>
      </w:r>
      <w:r>
        <w:t>romm</w:t>
      </w:r>
      <w:r w:rsidRPr="00F4170B">
        <w:rPr>
          <w:rtl/>
        </w:rPr>
        <w:t xml:space="preserve"> (עורך) מחקרים בספרות התלמודית – יום עיון לרגל מלאת שמונים שנה לשאול ליברמן, ירושלים: תשמ"ג. עמ' 76-12. להתגלגלות ירושלמי שקלים לתוך הבבלי ראו: שאול ליברמן, משהו על מפרשים קדמונים לירושלמי, ללא ציון עורך, ספר היובל לכבוד אלכסנדר מארכס למלאת לו שבעים שנה, ניו יורק: תש"י. עמ' רפ"ז-שי"ט.  </w:t>
      </w:r>
    </w:p>
  </w:footnote>
  <w:footnote w:id="71">
    <w:p w14:paraId="2AB481D7"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מנדלבוים דוד אברהם, ישיבת חכמי לובלין, ב, בני ברק: תשנ"ד. עמ' 316-315. </w:t>
      </w:r>
    </w:p>
  </w:footnote>
  <w:footnote w:id="72">
    <w:p w14:paraId="69E5D5C4" w14:textId="77777777" w:rsidR="00553A8E" w:rsidRPr="00F4170B" w:rsidRDefault="00553A8E" w:rsidP="00553A8E">
      <w:pPr>
        <w:pStyle w:val="NoSpacing"/>
      </w:pPr>
      <w:r w:rsidRPr="00F4170B">
        <w:rPr>
          <w:rStyle w:val="FootnoteReference"/>
        </w:rPr>
        <w:footnoteRef/>
      </w:r>
      <w:r w:rsidRPr="00F4170B">
        <w:rPr>
          <w:rtl/>
        </w:rPr>
        <w:t xml:space="preserve"> </w:t>
      </w:r>
      <w:r w:rsidRPr="00F4170B">
        <w:rPr>
          <w:rtl/>
        </w:rPr>
        <w:t xml:space="preserve">המודיע, 28/1/1975, עמ' 1. </w:t>
      </w:r>
    </w:p>
  </w:footnote>
  <w:footnote w:id="73">
    <w:p w14:paraId="3146B70A" w14:textId="77777777" w:rsidR="00553A8E" w:rsidRPr="00F4170B" w:rsidRDefault="00553A8E" w:rsidP="00553A8E">
      <w:pPr>
        <w:pStyle w:val="NoSpacing"/>
      </w:pPr>
      <w:r w:rsidRPr="00F4170B">
        <w:rPr>
          <w:rStyle w:val="FootnoteReference"/>
        </w:rPr>
        <w:footnoteRef/>
      </w:r>
      <w:r w:rsidRPr="00F4170B">
        <w:rPr>
          <w:rtl/>
        </w:rPr>
        <w:t xml:space="preserve"> </w:t>
      </w:r>
      <w:r>
        <w:rPr>
          <w:rFonts w:hint="cs"/>
          <w:rtl/>
        </w:rPr>
        <w:t xml:space="preserve">ראו לדוגמא: דף פרשת שבוע "מאורות הדף היומי", גיליון 367, ח' סיון תשס"ו. </w:t>
      </w:r>
    </w:p>
  </w:footnote>
  <w:footnote w:id="74">
    <w:p w14:paraId="00E8D79F" w14:textId="77777777" w:rsidR="00553A8E" w:rsidRPr="00F4170B" w:rsidRDefault="00553A8E" w:rsidP="00553A8E">
      <w:pPr>
        <w:pStyle w:val="NoSpacing"/>
        <w:rPr>
          <w:rtl/>
        </w:rPr>
      </w:pPr>
      <w:r w:rsidRPr="00F4170B">
        <w:rPr>
          <w:rStyle w:val="FootnoteReference"/>
        </w:rPr>
        <w:footnoteRef/>
      </w:r>
      <w:r w:rsidRPr="00F4170B">
        <w:rPr>
          <w:rtl/>
        </w:rPr>
        <w:t xml:space="preserve"> </w:t>
      </w:r>
      <w:r w:rsidRPr="00F4170B">
        <w:rPr>
          <w:rtl/>
        </w:rPr>
        <w:t xml:space="preserve">פנחם מנחם אלטר, אוצר מכתבים, ב, הוצאת פני מנחם: ירושלים ובני ברק. תשע"ג. עמ' קל"ז.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0292"/>
    <w:multiLevelType w:val="hybridMultilevel"/>
    <w:tmpl w:val="21725B70"/>
    <w:lvl w:ilvl="0" w:tplc="578CF97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8C0C2B"/>
    <w:multiLevelType w:val="hybridMultilevel"/>
    <w:tmpl w:val="8CF2C5AC"/>
    <w:lvl w:ilvl="0" w:tplc="202A646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7270241">
    <w:abstractNumId w:val="1"/>
  </w:num>
  <w:num w:numId="2" w16cid:durableId="16922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wMDExNDc0MzG1tDBQ0lEKTi0uzszPAykwrAUAZAgU7ywAAAA="/>
  </w:docVars>
  <w:rsids>
    <w:rsidRoot w:val="00553A8E"/>
    <w:rsid w:val="00553A8E"/>
    <w:rsid w:val="00555F1E"/>
    <w:rsid w:val="009A4AF3"/>
    <w:rsid w:val="00AB60E6"/>
    <w:rsid w:val="00B0581B"/>
    <w:rsid w:val="00CC07EA"/>
    <w:rsid w:val="00FC14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30EC"/>
  <w15:chartTrackingRefBased/>
  <w15:docId w15:val="{18A65D55-B792-40D0-BDB0-E7FDA44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A8E"/>
    <w:pPr>
      <w:bidi/>
    </w:pPr>
    <w:rPr>
      <w:lang w:bidi="he-IL"/>
      <w14:ligatures w14:val="none"/>
    </w:rPr>
  </w:style>
  <w:style w:type="paragraph" w:styleId="Heading1">
    <w:name w:val="heading 1"/>
    <w:basedOn w:val="Normal"/>
    <w:next w:val="Normal"/>
    <w:link w:val="Heading1Char"/>
    <w:uiPriority w:val="9"/>
    <w:qFormat/>
    <w:rsid w:val="00FC147E"/>
    <w:pPr>
      <w:numPr>
        <w:numId w:val="1"/>
      </w:numPr>
      <w:bidi w:val="0"/>
      <w:spacing w:after="120" w:line="360" w:lineRule="auto"/>
      <w:outlineLvl w:val="0"/>
    </w:pPr>
    <w:rPr>
      <w:rFonts w:asciiTheme="majorBidi" w:hAnsiTheme="majorBidi" w:cstheme="majorBidi"/>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0E6"/>
    <w:pPr>
      <w:spacing w:after="120" w:line="360" w:lineRule="auto"/>
      <w:jc w:val="center"/>
    </w:pPr>
    <w:rPr>
      <w:rFonts w:asciiTheme="majorBidi" w:hAnsiTheme="majorBidi" w:cstheme="majorBidi"/>
      <w:b/>
      <w:bCs/>
      <w:sz w:val="32"/>
      <w:szCs w:val="32"/>
      <w:lang w:bidi="ar-SA"/>
    </w:rPr>
  </w:style>
  <w:style w:type="character" w:customStyle="1" w:styleId="TitleChar">
    <w:name w:val="Title Char"/>
    <w:basedOn w:val="DefaultParagraphFont"/>
    <w:link w:val="Title"/>
    <w:uiPriority w:val="10"/>
    <w:rsid w:val="00AB60E6"/>
    <w:rPr>
      <w:rFonts w:asciiTheme="majorBidi" w:hAnsiTheme="majorBidi" w:cstheme="majorBidi"/>
      <w:b/>
      <w:bCs/>
      <w:sz w:val="32"/>
      <w:szCs w:val="32"/>
      <w:lang w:val="en-US" w:bidi="he-IL"/>
    </w:rPr>
  </w:style>
  <w:style w:type="character" w:customStyle="1" w:styleId="Heading1Char">
    <w:name w:val="Heading 1 Char"/>
    <w:basedOn w:val="DefaultParagraphFont"/>
    <w:link w:val="Heading1"/>
    <w:uiPriority w:val="9"/>
    <w:rsid w:val="00FC147E"/>
    <w:rPr>
      <w:rFonts w:asciiTheme="majorBidi" w:hAnsiTheme="majorBidi" w:cstheme="majorBidi"/>
      <w:b/>
      <w:bCs/>
      <w:sz w:val="24"/>
      <w:szCs w:val="24"/>
      <w:lang w:val="en-US" w:bidi="he-IL"/>
    </w:rPr>
  </w:style>
  <w:style w:type="paragraph" w:styleId="FootnoteText">
    <w:name w:val="footnote text"/>
    <w:basedOn w:val="Normal"/>
    <w:next w:val="Normal"/>
    <w:link w:val="FootnoteTextChar"/>
    <w:autoRedefine/>
    <w:uiPriority w:val="99"/>
    <w:rsid w:val="00B0581B"/>
    <w:pPr>
      <w:tabs>
        <w:tab w:val="left" w:pos="357"/>
      </w:tabs>
      <w:bidi w:val="0"/>
      <w:spacing w:after="120" w:line="264" w:lineRule="exact"/>
      <w:ind w:left="357" w:hanging="357"/>
      <w:jc w:val="both"/>
    </w:pPr>
    <w:rPr>
      <w:rFonts w:ascii="Times New Roman" w:eastAsia="Times New Roman" w:hAnsi="Times New Roman" w:cs="Narkisim"/>
      <w:position w:val="6"/>
      <w:sz w:val="20"/>
      <w:szCs w:val="20"/>
    </w:rPr>
  </w:style>
  <w:style w:type="character" w:customStyle="1" w:styleId="FootnoteTextChar">
    <w:name w:val="Footnote Text Char"/>
    <w:basedOn w:val="DefaultParagraphFont"/>
    <w:link w:val="FootnoteText"/>
    <w:uiPriority w:val="99"/>
    <w:rsid w:val="00B0581B"/>
    <w:rPr>
      <w:rFonts w:ascii="Times New Roman" w:eastAsia="Times New Roman" w:hAnsi="Times New Roman" w:cs="Narkisim"/>
      <w:position w:val="6"/>
      <w:sz w:val="20"/>
      <w:szCs w:val="20"/>
      <w:lang w:bidi="he-IL"/>
      <w14:ligatures w14:val="none"/>
    </w:rPr>
  </w:style>
  <w:style w:type="character" w:styleId="FootnoteReference">
    <w:name w:val="footnote reference"/>
    <w:basedOn w:val="DefaultParagraphFont"/>
    <w:uiPriority w:val="99"/>
    <w:semiHidden/>
    <w:unhideWhenUsed/>
    <w:rsid w:val="00553A8E"/>
    <w:rPr>
      <w:vertAlign w:val="superscript"/>
    </w:rPr>
  </w:style>
  <w:style w:type="character" w:styleId="Hyperlink">
    <w:name w:val="Hyperlink"/>
    <w:basedOn w:val="DefaultParagraphFont"/>
    <w:uiPriority w:val="99"/>
    <w:unhideWhenUsed/>
    <w:rsid w:val="00553A8E"/>
    <w:rPr>
      <w:color w:val="0563C1" w:themeColor="hyperlink"/>
      <w:u w:val="single"/>
    </w:rPr>
  </w:style>
  <w:style w:type="paragraph" w:styleId="NoSpacing">
    <w:name w:val="No Spacing"/>
    <w:aliases w:val="הערות שוליים"/>
    <w:basedOn w:val="FootnoteText"/>
    <w:uiPriority w:val="1"/>
    <w:qFormat/>
    <w:rsid w:val="00553A8E"/>
    <w:pPr>
      <w:tabs>
        <w:tab w:val="clear" w:pos="357"/>
      </w:tabs>
      <w:bidi/>
      <w:spacing w:after="0" w:line="240" w:lineRule="auto"/>
      <w:ind w:left="0" w:firstLine="0"/>
      <w:jc w:val="left"/>
    </w:pPr>
    <w:rPr>
      <w:rFonts w:ascii="David" w:eastAsiaTheme="minorHAnsi" w:hAnsi="David" w:cs="David"/>
      <w:position w:val="0"/>
    </w:rPr>
  </w:style>
  <w:style w:type="paragraph" w:styleId="Footer">
    <w:name w:val="footer"/>
    <w:basedOn w:val="Normal"/>
    <w:link w:val="FooterChar"/>
    <w:uiPriority w:val="99"/>
    <w:unhideWhenUsed/>
    <w:rsid w:val="00553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8E"/>
    <w:rPr>
      <w:lang w:bidi="he-IL"/>
      <w14:ligatures w14:val="none"/>
    </w:rPr>
  </w:style>
  <w:style w:type="character" w:styleId="Emphasis">
    <w:name w:val="Emphasis"/>
    <w:basedOn w:val="DefaultParagraphFont"/>
    <w:uiPriority w:val="20"/>
    <w:qFormat/>
    <w:rsid w:val="00553A8E"/>
    <w:rPr>
      <w:i/>
      <w:iCs/>
    </w:rPr>
  </w:style>
  <w:style w:type="character" w:customStyle="1" w:styleId="gmaildefault">
    <w:name w:val="gmail_default"/>
    <w:basedOn w:val="DefaultParagraphFont"/>
    <w:rsid w:val="0055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20.chassidus.com/audio/nigun/02-12-Niggun-MiSlavita-The-Shapiro-Brothers-Heichal-Neginah.htm" TargetMode="External"/><Relationship Id="rId1" Type="http://schemas.openxmlformats.org/officeDocument/2006/relationships/hyperlink" Target="https://yivoencyclopedia.org/article.aspx/Talmud_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6291</Words>
  <Characters>29949</Characters>
  <Application>Microsoft Office Word</Application>
  <DocSecurity>0</DocSecurity>
  <Lines>447</Lines>
  <Paragraphs>76</Paragraphs>
  <ScaleCrop>false</ScaleCrop>
  <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2023-05-31T11:00:00Z</dcterms:created>
  <dcterms:modified xsi:type="dcterms:W3CDTF">2023-05-31T11:00:00Z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f67cc9db-2d64-482b-a8a5-4a69745edb27</vt:lpwstr>
  </property>
</Properties>
</file>