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82F" w:rsidRPr="00CA082F" w:rsidRDefault="00CA082F" w:rsidP="00CA082F">
      <w:pPr>
        <w:shd w:val="clear" w:color="auto" w:fill="FFFFFF"/>
        <w:spacing w:after="0" w:line="429" w:lineRule="atLeast"/>
        <w:rPr>
          <w:rFonts w:ascii="Times New Roman" w:eastAsia="Times New Roman" w:hAnsi="Times New Roman" w:cs="Times New Roman"/>
          <w:b w:val="0"/>
          <w:bCs w:val="0"/>
          <w:color w:val="2E2E2E"/>
          <w:sz w:val="34"/>
          <w:szCs w:val="34"/>
          <w:u w:val="none"/>
        </w:rPr>
      </w:pPr>
      <w:r w:rsidRPr="00CA082F">
        <w:rPr>
          <w:rFonts w:ascii="Times New Roman" w:eastAsia="Times New Roman" w:hAnsi="Times New Roman" w:cs="Times New Roman"/>
          <w:b w:val="0"/>
          <w:bCs w:val="0"/>
          <w:color w:val="2E2E2E"/>
          <w:sz w:val="34"/>
          <w:szCs w:val="34"/>
          <w:u w:val="none"/>
        </w:rPr>
        <w:t>Dr.</w:t>
      </w:r>
      <w:r>
        <w:rPr>
          <w:rFonts w:ascii="Times New Roman" w:eastAsia="Times New Roman" w:hAnsi="Times New Roman" w:cs="Times New Roman" w:hint="cs"/>
          <w:b w:val="0"/>
          <w:bCs w:val="0"/>
          <w:color w:val="2E2E2E"/>
          <w:sz w:val="34"/>
          <w:szCs w:val="34"/>
          <w:u w:val="none"/>
          <w:rtl/>
          <w:lang w:bidi="he-IL"/>
        </w:rPr>
        <w:t xml:space="preserve"> </w:t>
      </w:r>
      <w:proofErr w:type="spellStart"/>
      <w:r w:rsidRPr="00CA082F">
        <w:rPr>
          <w:rFonts w:ascii="Times New Roman" w:eastAsia="Times New Roman" w:hAnsi="Times New Roman" w:cs="Times New Roman"/>
          <w:b w:val="0"/>
          <w:bCs w:val="0"/>
          <w:color w:val="2E2E2E"/>
          <w:sz w:val="34"/>
          <w:szCs w:val="34"/>
          <w:u w:val="none"/>
        </w:rPr>
        <w:t>Yigal</w:t>
      </w:r>
      <w:proofErr w:type="spellEnd"/>
      <w:r w:rsidRPr="00CA082F">
        <w:rPr>
          <w:rFonts w:ascii="Times New Roman" w:eastAsia="Times New Roman" w:hAnsi="Times New Roman" w:cs="Times New Roman"/>
          <w:b w:val="0"/>
          <w:bCs w:val="0"/>
          <w:color w:val="2E2E2E"/>
          <w:sz w:val="34"/>
          <w:szCs w:val="34"/>
          <w:u w:val="none"/>
        </w:rPr>
        <w:t xml:space="preserve"> Bloch</w:t>
      </w:r>
    </w:p>
    <w:p w:rsidR="00CA082F" w:rsidRPr="00CA082F" w:rsidRDefault="00CA082F" w:rsidP="00CA082F">
      <w:pPr>
        <w:shd w:val="clear" w:color="auto" w:fill="FFFFFF"/>
        <w:spacing w:after="86" w:line="266" w:lineRule="atLeast"/>
        <w:rPr>
          <w:rFonts w:ascii="Times New Roman" w:eastAsia="Times New Roman" w:hAnsi="Times New Roman" w:cs="Times New Roman" w:hint="cs"/>
          <w:b w:val="0"/>
          <w:bCs w:val="0"/>
          <w:color w:val="333333"/>
          <w:sz w:val="15"/>
          <w:szCs w:val="15"/>
          <w:u w:val="none"/>
          <w:rtl/>
          <w:lang w:bidi="he-IL"/>
        </w:rPr>
      </w:pPr>
      <w:r w:rsidRPr="00CA082F">
        <w:rPr>
          <w:rFonts w:ascii="Times New Roman" w:eastAsia="Times New Roman" w:hAnsi="Times New Roman" w:cs="Times New Roman"/>
          <w:b w:val="0"/>
          <w:bCs w:val="0"/>
          <w:color w:val="333333"/>
          <w:sz w:val="15"/>
          <w:u w:val="none"/>
        </w:rPr>
        <w:t xml:space="preserve">Dr. </w:t>
      </w:r>
      <w:proofErr w:type="spellStart"/>
      <w:r w:rsidRPr="00CA082F">
        <w:rPr>
          <w:rFonts w:ascii="Times New Roman" w:eastAsia="Times New Roman" w:hAnsi="Times New Roman" w:cs="Times New Roman"/>
          <w:b w:val="0"/>
          <w:bCs w:val="0"/>
          <w:color w:val="333333"/>
          <w:sz w:val="15"/>
          <w:u w:val="none"/>
        </w:rPr>
        <w:t>Yigal</w:t>
      </w:r>
      <w:proofErr w:type="spellEnd"/>
      <w:r w:rsidRPr="00CA082F">
        <w:rPr>
          <w:rFonts w:ascii="Times New Roman" w:eastAsia="Times New Roman" w:hAnsi="Times New Roman" w:cs="Times New Roman"/>
          <w:b w:val="0"/>
          <w:bCs w:val="0"/>
          <w:color w:val="333333"/>
          <w:sz w:val="15"/>
          <w:u w:val="none"/>
        </w:rPr>
        <w:t xml:space="preserve"> Bloch</w:t>
      </w:r>
      <w:r w:rsidRPr="00CA082F">
        <w:rPr>
          <w:rFonts w:ascii="Times New Roman" w:eastAsia="Times New Roman" w:hAnsi="Times New Roman" w:cs="Times New Roman"/>
          <w:b w:val="0"/>
          <w:bCs w:val="0"/>
          <w:color w:val="333333"/>
          <w:sz w:val="15"/>
          <w:szCs w:val="15"/>
          <w:u w:val="none"/>
        </w:rPr>
        <w:t> is a curator at the Bible Lands Museum Jerusalem. He holds an M.A. and Ph.D. in Jewish History, with specialization in the biblical period, from the Hebrew University of Jerusalem. Bloch is the author of </w:t>
      </w:r>
      <w:r w:rsidRPr="00CA082F">
        <w:rPr>
          <w:rFonts w:ascii="Times New Roman" w:eastAsia="Times New Roman" w:hAnsi="Times New Roman" w:cs="Times New Roman"/>
          <w:b w:val="0"/>
          <w:bCs w:val="0"/>
          <w:i/>
          <w:iCs/>
          <w:color w:val="333333"/>
          <w:sz w:val="15"/>
          <w:u w:val="none"/>
        </w:rPr>
        <w:t xml:space="preserve">Alphabet Scribes in the Land of Cuneiform: </w:t>
      </w:r>
      <w:proofErr w:type="spellStart"/>
      <w:r w:rsidRPr="00CA082F">
        <w:rPr>
          <w:rFonts w:ascii="Times New Roman" w:eastAsia="Times New Roman" w:hAnsi="Times New Roman" w:cs="Times New Roman"/>
          <w:b w:val="0"/>
          <w:bCs w:val="0"/>
          <w:i/>
          <w:iCs/>
          <w:color w:val="333333"/>
          <w:sz w:val="15"/>
          <w:u w:val="none"/>
        </w:rPr>
        <w:t>Sēpiru</w:t>
      </w:r>
      <w:proofErr w:type="spellEnd"/>
      <w:r w:rsidRPr="00CA082F">
        <w:rPr>
          <w:rFonts w:ascii="Times New Roman" w:eastAsia="Times New Roman" w:hAnsi="Times New Roman" w:cs="Times New Roman"/>
          <w:b w:val="0"/>
          <w:bCs w:val="0"/>
          <w:i/>
          <w:iCs/>
          <w:color w:val="333333"/>
          <w:sz w:val="15"/>
          <w:u w:val="none"/>
        </w:rPr>
        <w:t xml:space="preserve"> Professionals in Mesopotamia in the Neo-Babylonian and </w:t>
      </w:r>
      <w:proofErr w:type="spellStart"/>
      <w:r w:rsidRPr="00CA082F">
        <w:rPr>
          <w:rFonts w:ascii="Times New Roman" w:eastAsia="Times New Roman" w:hAnsi="Times New Roman" w:cs="Times New Roman"/>
          <w:b w:val="0"/>
          <w:bCs w:val="0"/>
          <w:i/>
          <w:iCs/>
          <w:color w:val="333333"/>
          <w:sz w:val="15"/>
          <w:u w:val="none"/>
        </w:rPr>
        <w:t>Achaemenid</w:t>
      </w:r>
      <w:proofErr w:type="spellEnd"/>
      <w:r w:rsidRPr="00CA082F">
        <w:rPr>
          <w:rFonts w:ascii="Times New Roman" w:eastAsia="Times New Roman" w:hAnsi="Times New Roman" w:cs="Times New Roman"/>
          <w:b w:val="0"/>
          <w:bCs w:val="0"/>
          <w:i/>
          <w:iCs/>
          <w:color w:val="333333"/>
          <w:sz w:val="15"/>
          <w:u w:val="none"/>
        </w:rPr>
        <w:t xml:space="preserve"> Periods</w:t>
      </w:r>
      <w:r w:rsidRPr="00CA082F">
        <w:rPr>
          <w:rFonts w:ascii="Times New Roman" w:eastAsia="Times New Roman" w:hAnsi="Times New Roman" w:cs="Times New Roman"/>
          <w:b w:val="0"/>
          <w:bCs w:val="0"/>
          <w:color w:val="333333"/>
          <w:sz w:val="15"/>
          <w:szCs w:val="15"/>
          <w:u w:val="none"/>
        </w:rPr>
        <w:t> (</w:t>
      </w:r>
      <w:proofErr w:type="spellStart"/>
      <w:r w:rsidRPr="00CA082F">
        <w:rPr>
          <w:rFonts w:ascii="Times New Roman" w:eastAsia="Times New Roman" w:hAnsi="Times New Roman" w:cs="Times New Roman"/>
          <w:b w:val="0"/>
          <w:bCs w:val="0"/>
          <w:color w:val="333333"/>
          <w:sz w:val="15"/>
          <w:szCs w:val="15"/>
          <w:u w:val="none"/>
        </w:rPr>
        <w:t>Gorgias</w:t>
      </w:r>
      <w:proofErr w:type="spellEnd"/>
      <w:r w:rsidRPr="00CA082F">
        <w:rPr>
          <w:rFonts w:ascii="Times New Roman" w:eastAsia="Times New Roman" w:hAnsi="Times New Roman" w:cs="Times New Roman"/>
          <w:b w:val="0"/>
          <w:bCs w:val="0"/>
          <w:color w:val="333333"/>
          <w:sz w:val="15"/>
          <w:szCs w:val="15"/>
          <w:u w:val="none"/>
        </w:rPr>
        <w:t xml:space="preserve"> Press, 2018), and co-author (with Prof. Nathan Wasserman) of </w:t>
      </w:r>
      <w:r w:rsidRPr="00CA082F">
        <w:rPr>
          <w:rFonts w:ascii="Times New Roman" w:eastAsia="Times New Roman" w:hAnsi="Times New Roman" w:cs="Times New Roman"/>
          <w:b w:val="0"/>
          <w:bCs w:val="0"/>
          <w:i/>
          <w:iCs/>
          <w:color w:val="333333"/>
          <w:sz w:val="15"/>
          <w:u w:val="none"/>
        </w:rPr>
        <w:t>The Amorites: Mesopotamia in the Early Second Millennium BCE</w:t>
      </w:r>
      <w:r w:rsidRPr="00CA082F">
        <w:rPr>
          <w:rFonts w:ascii="Times New Roman" w:eastAsia="Times New Roman" w:hAnsi="Times New Roman" w:cs="Times New Roman"/>
          <w:b w:val="0"/>
          <w:bCs w:val="0"/>
          <w:color w:val="333333"/>
          <w:sz w:val="15"/>
          <w:szCs w:val="15"/>
          <w:u w:val="none"/>
        </w:rPr>
        <w:t> (Carmel, 2019 [Hebrew]).</w:t>
      </w:r>
    </w:p>
    <w:p w:rsidR="00CA082F" w:rsidRDefault="00CA082F" w:rsidP="00CA082F">
      <w:pPr>
        <w:spacing w:after="257" w:line="600" w:lineRule="atLeast"/>
        <w:jc w:val="center"/>
        <w:outlineLvl w:val="0"/>
        <w:rPr>
          <w:rFonts w:ascii="Times New Roman" w:eastAsia="Times New Roman" w:hAnsi="Times New Roman" w:cs="Times New Roman"/>
          <w:b w:val="0"/>
          <w:bCs w:val="0"/>
          <w:color w:val="auto"/>
          <w:kern w:val="36"/>
          <w:sz w:val="34"/>
          <w:szCs w:val="34"/>
          <w:u w:val="none"/>
          <w:rtl/>
          <w:lang w:bidi="he-IL"/>
        </w:rPr>
      </w:pPr>
    </w:p>
    <w:p w:rsidR="00CA082F" w:rsidRPr="00CA082F" w:rsidRDefault="00CA082F" w:rsidP="00CA082F">
      <w:pPr>
        <w:spacing w:after="257" w:line="600" w:lineRule="atLeast"/>
        <w:jc w:val="center"/>
        <w:outlineLvl w:val="0"/>
        <w:rPr>
          <w:rFonts w:ascii="Times New Roman" w:eastAsia="Times New Roman" w:hAnsi="Times New Roman" w:cs="Times New Roman"/>
          <w:b w:val="0"/>
          <w:bCs w:val="0"/>
          <w:color w:val="auto"/>
          <w:kern w:val="36"/>
          <w:sz w:val="34"/>
          <w:szCs w:val="34"/>
          <w:u w:val="none"/>
        </w:rPr>
      </w:pPr>
      <w:r w:rsidRPr="00CA082F">
        <w:rPr>
          <w:rFonts w:ascii="Times New Roman" w:eastAsia="Times New Roman" w:hAnsi="Times New Roman" w:cs="Times New Roman"/>
          <w:b w:val="0"/>
          <w:bCs w:val="0"/>
          <w:color w:val="auto"/>
          <w:kern w:val="36"/>
          <w:sz w:val="34"/>
          <w:szCs w:val="34"/>
          <w:u w:val="none"/>
        </w:rPr>
        <w:t>Blood Vengeance in Ancient Near Eastern Context</w:t>
      </w:r>
    </w:p>
    <w:p w:rsidR="00CA082F" w:rsidRPr="00CA082F" w:rsidRDefault="00CA082F" w:rsidP="00CA082F">
      <w:pPr>
        <w:spacing w:after="86" w:line="317" w:lineRule="atLeast"/>
        <w:rPr>
          <w:rFonts w:ascii="Times New Roman" w:eastAsia="Times New Roman" w:hAnsi="Times New Roman" w:cs="Times New Roman"/>
          <w:b w:val="0"/>
          <w:bCs w:val="0"/>
          <w:color w:val="auto"/>
          <w:sz w:val="17"/>
          <w:szCs w:val="17"/>
          <w:u w:val="none"/>
        </w:rPr>
      </w:pPr>
      <w:r w:rsidRPr="00CA082F">
        <w:rPr>
          <w:rFonts w:ascii="Times New Roman" w:eastAsia="Times New Roman" w:hAnsi="Times New Roman" w:cs="Times New Roman"/>
          <w:b w:val="0"/>
          <w:bCs w:val="0"/>
          <w:color w:val="auto"/>
          <w:sz w:val="17"/>
          <w:szCs w:val="17"/>
          <w:u w:val="none"/>
        </w:rPr>
        <w:t xml:space="preserve">The Torah allows kin to take vengeance on a murderer; in cases of manslaughter, the killer is offered sanctuary at a refuge city. These laws highlight the struggle to limit clan justice in ancient Israel, a challenge found centuries earlier among the northern Amorites, as detailed in several letters to King </w:t>
      </w:r>
      <w:proofErr w:type="spellStart"/>
      <w:r w:rsidRPr="00CA082F">
        <w:rPr>
          <w:rFonts w:ascii="Times New Roman" w:eastAsia="Times New Roman" w:hAnsi="Times New Roman" w:cs="Times New Roman"/>
          <w:b w:val="0"/>
          <w:bCs w:val="0"/>
          <w:color w:val="auto"/>
          <w:sz w:val="17"/>
          <w:szCs w:val="17"/>
          <w:u w:val="none"/>
        </w:rPr>
        <w:t>Zimri</w:t>
      </w:r>
      <w:proofErr w:type="spellEnd"/>
      <w:r w:rsidRPr="00CA082F">
        <w:rPr>
          <w:rFonts w:ascii="Times New Roman" w:eastAsia="Times New Roman" w:hAnsi="Times New Roman" w:cs="Times New Roman"/>
          <w:b w:val="0"/>
          <w:bCs w:val="0"/>
          <w:color w:val="auto"/>
          <w:sz w:val="17"/>
          <w:szCs w:val="17"/>
          <w:u w:val="none"/>
        </w:rPr>
        <w:t>-Lim of Mari.</w:t>
      </w:r>
    </w:p>
    <w:p w:rsidR="00CA082F" w:rsidRPr="00CA082F" w:rsidRDefault="00CA082F" w:rsidP="00CA082F">
      <w:pPr>
        <w:spacing w:after="0" w:line="240" w:lineRule="auto"/>
        <w:rPr>
          <w:rFonts w:ascii="Times New Roman" w:eastAsia="Times New Roman" w:hAnsi="Times New Roman" w:cs="Times New Roman"/>
          <w:b w:val="0"/>
          <w:bCs w:val="0"/>
          <w:color w:val="2E2E2E"/>
          <w:sz w:val="24"/>
          <w:szCs w:val="24"/>
          <w:u w:val="none"/>
        </w:rPr>
      </w:pPr>
      <w:r w:rsidRPr="00CA082F">
        <w:rPr>
          <w:rFonts w:ascii="Times New Roman" w:eastAsia="Times New Roman" w:hAnsi="Times New Roman" w:cs="Times New Roman"/>
          <w:b w:val="0"/>
          <w:bCs w:val="0"/>
          <w:color w:val="auto"/>
          <w:sz w:val="24"/>
          <w:szCs w:val="24"/>
          <w:u w:val="none"/>
        </w:rPr>
        <w:fldChar w:fldCharType="begin"/>
      </w:r>
      <w:r w:rsidRPr="00CA082F">
        <w:rPr>
          <w:rFonts w:ascii="Times New Roman" w:eastAsia="Times New Roman" w:hAnsi="Times New Roman" w:cs="Times New Roman"/>
          <w:b w:val="0"/>
          <w:bCs w:val="0"/>
          <w:color w:val="auto"/>
          <w:sz w:val="24"/>
          <w:szCs w:val="24"/>
          <w:u w:val="none"/>
        </w:rPr>
        <w:instrText xml:space="preserve"> HYPERLINK "https://www.thetorah.com/author/yigal-bloch" </w:instrText>
      </w:r>
      <w:r w:rsidRPr="00CA082F">
        <w:rPr>
          <w:rFonts w:ascii="Times New Roman" w:eastAsia="Times New Roman" w:hAnsi="Times New Roman" w:cs="Times New Roman"/>
          <w:b w:val="0"/>
          <w:bCs w:val="0"/>
          <w:color w:val="auto"/>
          <w:sz w:val="24"/>
          <w:szCs w:val="24"/>
          <w:u w:val="none"/>
        </w:rPr>
        <w:fldChar w:fldCharType="separate"/>
      </w:r>
    </w:p>
    <w:p w:rsidR="00CA082F" w:rsidRPr="00CA082F" w:rsidRDefault="00CA082F" w:rsidP="00CA082F">
      <w:pPr>
        <w:spacing w:after="0" w:line="309" w:lineRule="atLeast"/>
        <w:ind w:right="137"/>
        <w:rPr>
          <w:rFonts w:ascii="Times New Roman" w:eastAsia="Times New Roman" w:hAnsi="Times New Roman" w:cs="Times New Roman"/>
          <w:b w:val="0"/>
          <w:bCs w:val="0"/>
          <w:color w:val="auto"/>
          <w:sz w:val="17"/>
          <w:szCs w:val="17"/>
          <w:u w:val="none"/>
        </w:rPr>
      </w:pPr>
      <w:r w:rsidRPr="00CA082F">
        <w:rPr>
          <w:rFonts w:ascii="Times New Roman" w:eastAsia="Times New Roman" w:hAnsi="Times New Roman" w:cs="Times New Roman"/>
          <w:b w:val="0"/>
          <w:bCs w:val="0"/>
          <w:color w:val="2E2E2E"/>
          <w:sz w:val="17"/>
          <w:szCs w:val="17"/>
          <w:u w:val="none"/>
        </w:rPr>
        <w:t>Dr.</w:t>
      </w:r>
      <w:r>
        <w:rPr>
          <w:rFonts w:ascii="Times New Roman" w:eastAsia="Times New Roman" w:hAnsi="Times New Roman" w:cs="Times New Roman" w:hint="cs"/>
          <w:b w:val="0"/>
          <w:bCs w:val="0"/>
          <w:color w:val="auto"/>
          <w:sz w:val="17"/>
          <w:szCs w:val="17"/>
          <w:u w:val="none"/>
          <w:rtl/>
          <w:lang w:bidi="he-IL"/>
        </w:rPr>
        <w:t xml:space="preserve"> </w:t>
      </w:r>
      <w:proofErr w:type="spellStart"/>
      <w:r w:rsidRPr="00CA082F">
        <w:rPr>
          <w:rFonts w:ascii="Times New Roman" w:eastAsia="Times New Roman" w:hAnsi="Times New Roman" w:cs="Times New Roman"/>
          <w:b w:val="0"/>
          <w:bCs w:val="0"/>
          <w:color w:val="2E2E2E"/>
          <w:sz w:val="17"/>
          <w:szCs w:val="17"/>
          <w:u w:val="none"/>
        </w:rPr>
        <w:t>Yigal</w:t>
      </w:r>
      <w:proofErr w:type="spellEnd"/>
      <w:r w:rsidRPr="00CA082F">
        <w:rPr>
          <w:rFonts w:ascii="Times New Roman" w:eastAsia="Times New Roman" w:hAnsi="Times New Roman" w:cs="Times New Roman"/>
          <w:b w:val="0"/>
          <w:bCs w:val="0"/>
          <w:color w:val="2E2E2E"/>
          <w:sz w:val="17"/>
          <w:szCs w:val="17"/>
          <w:u w:val="none"/>
        </w:rPr>
        <w:t xml:space="preserve"> Bloch</w:t>
      </w:r>
    </w:p>
    <w:p w:rsidR="00CA082F" w:rsidRPr="00CA082F" w:rsidRDefault="00CA082F" w:rsidP="00CA082F">
      <w:pPr>
        <w:spacing w:after="0" w:line="24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fldChar w:fldCharType="end"/>
      </w:r>
    </w:p>
    <w:p w:rsidR="00CA082F" w:rsidRPr="00CA082F" w:rsidRDefault="00CA082F" w:rsidP="00CA082F">
      <w:pPr>
        <w:spacing w:after="0" w:line="240" w:lineRule="auto"/>
        <w:rPr>
          <w:rFonts w:ascii="Times New Roman" w:eastAsia="Times New Roman" w:hAnsi="Times New Roman" w:cs="Times New Roman"/>
          <w:b w:val="0"/>
          <w:bCs w:val="0"/>
          <w:color w:val="auto"/>
          <w:sz w:val="24"/>
          <w:szCs w:val="24"/>
          <w:u w:val="none"/>
        </w:rPr>
      </w:pPr>
      <w:r>
        <w:rPr>
          <w:rFonts w:ascii="Times New Roman" w:eastAsia="Times New Roman" w:hAnsi="Times New Roman" w:cs="Times New Roman"/>
          <w:b w:val="0"/>
          <w:bCs w:val="0"/>
          <w:noProof/>
          <w:color w:val="auto"/>
          <w:sz w:val="24"/>
          <w:szCs w:val="24"/>
          <w:u w:val="none"/>
        </w:rPr>
        <w:drawing>
          <wp:inline distT="0" distB="0" distL="0" distR="0">
            <wp:extent cx="2768746" cy="1922248"/>
            <wp:effectExtent l="19050" t="0" r="0" b="0"/>
            <wp:docPr id="4" name="תמונה 4" descr="Blood Vengeance in Ancient Near Eastern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od Vengeance in Ancient Near Eastern Context"/>
                    <pic:cNvPicPr>
                      <a:picLocks noChangeAspect="1" noChangeArrowheads="1"/>
                    </pic:cNvPicPr>
                  </pic:nvPicPr>
                  <pic:blipFill>
                    <a:blip r:embed="rId5" cstate="print"/>
                    <a:srcRect/>
                    <a:stretch>
                      <a:fillRect/>
                    </a:stretch>
                  </pic:blipFill>
                  <pic:spPr bwMode="auto">
                    <a:xfrm>
                      <a:off x="0" y="0"/>
                      <a:ext cx="2768670" cy="1922196"/>
                    </a:xfrm>
                    <a:prstGeom prst="rect">
                      <a:avLst/>
                    </a:prstGeom>
                    <a:noFill/>
                    <a:ln w="9525">
                      <a:noFill/>
                      <a:miter lim="800000"/>
                      <a:headEnd/>
                      <a:tailEnd/>
                    </a:ln>
                  </pic:spPr>
                </pic:pic>
              </a:graphicData>
            </a:graphic>
          </wp:inline>
        </w:drawing>
      </w:r>
    </w:p>
    <w:p w:rsidR="00CA082F" w:rsidRPr="00CA082F" w:rsidRDefault="00CA082F" w:rsidP="00CA082F">
      <w:pPr>
        <w:spacing w:after="86" w:line="240" w:lineRule="atLeast"/>
        <w:jc w:val="center"/>
        <w:rPr>
          <w:rFonts w:ascii="Times New Roman" w:eastAsia="Times New Roman" w:hAnsi="Times New Roman" w:cs="Times New Roman"/>
          <w:b w:val="0"/>
          <w:bCs w:val="0"/>
          <w:color w:val="auto"/>
          <w:sz w:val="11"/>
          <w:szCs w:val="11"/>
          <w:u w:val="none"/>
        </w:rPr>
      </w:pPr>
      <w:r w:rsidRPr="00CA082F">
        <w:rPr>
          <w:rFonts w:ascii="Times New Roman" w:eastAsia="Times New Roman" w:hAnsi="Times New Roman" w:cs="Times New Roman"/>
          <w:b w:val="0"/>
          <w:bCs w:val="0"/>
          <w:color w:val="auto"/>
          <w:sz w:val="11"/>
          <w:szCs w:val="11"/>
          <w:u w:val="none"/>
        </w:rPr>
        <w:t>123rf adapted</w:t>
      </w:r>
    </w:p>
    <w:p w:rsidR="00CA082F" w:rsidRPr="00CA082F" w:rsidRDefault="00CA082F" w:rsidP="00CA082F">
      <w:pPr>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CA082F">
        <w:rPr>
          <w:rFonts w:ascii="Times New Roman" w:eastAsia="Times New Roman" w:hAnsi="Times New Roman" w:cs="Times New Roman"/>
          <w:b w:val="0"/>
          <w:bCs w:val="0"/>
          <w:color w:val="000000"/>
          <w:sz w:val="21"/>
          <w:szCs w:val="21"/>
          <w:u w:val="none"/>
        </w:rPr>
        <w:t>Laws in the Torah and in Mesopotamia</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From Hellenistic Jewish literature through modern times, Moses was considered to be the first lawgiver</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1]</w:t>
      </w:r>
      <w:r w:rsidRPr="00CA082F">
        <w:rPr>
          <w:rFonts w:ascii="Times New Roman" w:eastAsia="Times New Roman" w:hAnsi="Times New Roman" w:cs="Times New Roman"/>
          <w:b w:val="0"/>
          <w:bCs w:val="0"/>
          <w:color w:val="000000"/>
          <w:sz w:val="15"/>
          <w:szCs w:val="15"/>
          <w:u w:val="none"/>
        </w:rPr>
        <w:t xml:space="preserve"> This changed when, in 1901, a black stone stele inscribed with the laws of </w:t>
      </w:r>
      <w:proofErr w:type="spellStart"/>
      <w:r w:rsidRPr="00CA082F">
        <w:rPr>
          <w:rFonts w:ascii="Times New Roman" w:eastAsia="Times New Roman" w:hAnsi="Times New Roman" w:cs="Times New Roman"/>
          <w:b w:val="0"/>
          <w:bCs w:val="0"/>
          <w:color w:val="000000"/>
          <w:sz w:val="15"/>
          <w:szCs w:val="15"/>
          <w:u w:val="none"/>
        </w:rPr>
        <w:t>Hammurapi</w:t>
      </w:r>
      <w:proofErr w:type="spellEnd"/>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[2]</w:t>
      </w:r>
      <w:r w:rsidRPr="00CA082F">
        <w:rPr>
          <w:rFonts w:ascii="Times New Roman" w:eastAsia="Times New Roman" w:hAnsi="Times New Roman" w:cs="Times New Roman"/>
          <w:b w:val="0"/>
          <w:bCs w:val="0"/>
          <w:color w:val="000000"/>
          <w:sz w:val="15"/>
          <w:szCs w:val="15"/>
          <w:u w:val="none"/>
        </w:rPr>
        <w:t> king of Babylon (1784–1742</w:t>
      </w:r>
      <w:r w:rsidRPr="00CA082F">
        <w:rPr>
          <w:rFonts w:ascii="Times New Roman" w:eastAsia="Times New Roman" w:hAnsi="Times New Roman" w:cs="Times New Roman"/>
          <w:b w:val="0"/>
          <w:bCs w:val="0"/>
          <w:smallCaps/>
          <w:color w:val="000000"/>
          <w:sz w:val="15"/>
          <w:szCs w:val="15"/>
          <w:u w:val="none"/>
        </w:rPr>
        <w:t> B.C.E</w:t>
      </w:r>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[3]</w:t>
      </w:r>
      <w:r w:rsidRPr="00CA082F">
        <w:rPr>
          <w:rFonts w:ascii="Times New Roman" w:eastAsia="Times New Roman" w:hAnsi="Times New Roman" w:cs="Times New Roman"/>
          <w:b w:val="0"/>
          <w:bCs w:val="0"/>
          <w:color w:val="000000"/>
          <w:sz w:val="15"/>
          <w:szCs w:val="15"/>
          <w:u w:val="none"/>
        </w:rPr>
        <w:t xml:space="preserve"> was discovered in the French excavations at the ancient city of Susa in southwestern Iran—where it had been brought as booty after the </w:t>
      </w:r>
      <w:proofErr w:type="spellStart"/>
      <w:r w:rsidRPr="00CA082F">
        <w:rPr>
          <w:rFonts w:ascii="Times New Roman" w:eastAsia="Times New Roman" w:hAnsi="Times New Roman" w:cs="Times New Roman"/>
          <w:b w:val="0"/>
          <w:bCs w:val="0"/>
          <w:color w:val="000000"/>
          <w:sz w:val="15"/>
          <w:szCs w:val="15"/>
          <w:u w:val="none"/>
        </w:rPr>
        <w:t>Elamite</w:t>
      </w:r>
      <w:proofErr w:type="spellEnd"/>
      <w:r w:rsidRPr="00CA082F">
        <w:rPr>
          <w:rFonts w:ascii="Times New Roman" w:eastAsia="Times New Roman" w:hAnsi="Times New Roman" w:cs="Times New Roman"/>
          <w:b w:val="0"/>
          <w:bCs w:val="0"/>
          <w:color w:val="000000"/>
          <w:sz w:val="15"/>
          <w:szCs w:val="15"/>
          <w:u w:val="none"/>
        </w:rPr>
        <w:t xml:space="preserve"> invasion of Babylon ca. 1153</w:t>
      </w:r>
      <w:r w:rsidRPr="00CA082F">
        <w:rPr>
          <w:rFonts w:ascii="Times New Roman" w:eastAsia="Times New Roman" w:hAnsi="Times New Roman" w:cs="Times New Roman"/>
          <w:b w:val="0"/>
          <w:bCs w:val="0"/>
          <w:smallCaps/>
          <w:color w:val="000000"/>
          <w:sz w:val="15"/>
          <w:szCs w:val="15"/>
          <w:u w:val="none"/>
        </w:rPr>
        <w:t> B.C.E</w:t>
      </w:r>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[4]</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 xml:space="preserve">Scholars quickly recognized both the similarities and differences between the Laws of </w:t>
      </w:r>
      <w:proofErr w:type="spellStart"/>
      <w:r w:rsidRPr="00CA082F">
        <w:rPr>
          <w:rFonts w:ascii="Times New Roman" w:eastAsia="Times New Roman" w:hAnsi="Times New Roman" w:cs="Times New Roman"/>
          <w:b w:val="0"/>
          <w:bCs w:val="0"/>
          <w:color w:val="000000"/>
          <w:sz w:val="15"/>
          <w:szCs w:val="15"/>
          <w:u w:val="none"/>
        </w:rPr>
        <w:t>Hammurapi</w:t>
      </w:r>
      <w:proofErr w:type="spellEnd"/>
      <w:r w:rsidRPr="00CA082F">
        <w:rPr>
          <w:rFonts w:ascii="Times New Roman" w:eastAsia="Times New Roman" w:hAnsi="Times New Roman" w:cs="Times New Roman"/>
          <w:b w:val="0"/>
          <w:bCs w:val="0"/>
          <w:color w:val="000000"/>
          <w:sz w:val="15"/>
          <w:szCs w:val="15"/>
          <w:u w:val="none"/>
        </w:rPr>
        <w:t xml:space="preserve"> and the collections of laws in the Pentateuch, especially those in the Covenant Collection in Exodus, and it became clear that the Torah’s laws are best understood in the context of ancient Near Eastern laws</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5]</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Our understanding of law collections in the ancient Near East became more nuanced upon the discovery and publication of the Laws of Ur-</w:t>
      </w:r>
      <w:proofErr w:type="spellStart"/>
      <w:r w:rsidRPr="00CA082F">
        <w:rPr>
          <w:rFonts w:ascii="Times New Roman" w:eastAsia="Times New Roman" w:hAnsi="Times New Roman" w:cs="Times New Roman"/>
          <w:b w:val="0"/>
          <w:bCs w:val="0"/>
          <w:color w:val="000000"/>
          <w:sz w:val="15"/>
          <w:szCs w:val="15"/>
          <w:u w:val="none"/>
        </w:rPr>
        <w:t>Nammu</w:t>
      </w:r>
      <w:proofErr w:type="spellEnd"/>
      <w:r w:rsidRPr="00CA082F">
        <w:rPr>
          <w:rFonts w:ascii="Times New Roman" w:eastAsia="Times New Roman" w:hAnsi="Times New Roman" w:cs="Times New Roman"/>
          <w:b w:val="0"/>
          <w:bCs w:val="0"/>
          <w:color w:val="000000"/>
          <w:sz w:val="15"/>
          <w:szCs w:val="15"/>
          <w:u w:val="none"/>
        </w:rPr>
        <w:t xml:space="preserve"> of Ur and Laws of </w:t>
      </w:r>
      <w:proofErr w:type="spellStart"/>
      <w:r w:rsidRPr="00CA082F">
        <w:rPr>
          <w:rFonts w:ascii="Times New Roman" w:eastAsia="Times New Roman" w:hAnsi="Times New Roman" w:cs="Times New Roman"/>
          <w:b w:val="0"/>
          <w:bCs w:val="0"/>
          <w:color w:val="000000"/>
          <w:sz w:val="15"/>
          <w:szCs w:val="15"/>
          <w:u w:val="none"/>
        </w:rPr>
        <w:t>Lipit</w:t>
      </w:r>
      <w:proofErr w:type="spellEnd"/>
      <w:r w:rsidRPr="00CA082F">
        <w:rPr>
          <w:rFonts w:ascii="Times New Roman" w:eastAsia="Times New Roman" w:hAnsi="Times New Roman" w:cs="Times New Roman"/>
          <w:b w:val="0"/>
          <w:bCs w:val="0"/>
          <w:color w:val="000000"/>
          <w:sz w:val="15"/>
          <w:szCs w:val="15"/>
          <w:u w:val="none"/>
        </w:rPr>
        <w:t xml:space="preserve">-Ishtar of </w:t>
      </w:r>
      <w:proofErr w:type="spellStart"/>
      <w:r w:rsidRPr="00CA082F">
        <w:rPr>
          <w:rFonts w:ascii="Times New Roman" w:eastAsia="Times New Roman" w:hAnsi="Times New Roman" w:cs="Times New Roman"/>
          <w:b w:val="0"/>
          <w:bCs w:val="0"/>
          <w:color w:val="000000"/>
          <w:sz w:val="15"/>
          <w:szCs w:val="15"/>
          <w:u w:val="none"/>
        </w:rPr>
        <w:t>Isin</w:t>
      </w:r>
      <w:proofErr w:type="spellEnd"/>
      <w:r w:rsidRPr="00CA082F">
        <w:rPr>
          <w:rFonts w:ascii="Times New Roman" w:eastAsia="Times New Roman" w:hAnsi="Times New Roman" w:cs="Times New Roman"/>
          <w:b w:val="0"/>
          <w:bCs w:val="0"/>
          <w:color w:val="000000"/>
          <w:sz w:val="15"/>
          <w:szCs w:val="15"/>
          <w:u w:val="none"/>
        </w:rPr>
        <w:t xml:space="preserve"> (Sumerian, 21</w:t>
      </w:r>
      <w:r w:rsidRPr="00CA082F">
        <w:rPr>
          <w:rFonts w:ascii="Times New Roman" w:eastAsia="Times New Roman" w:hAnsi="Times New Roman" w:cs="Times New Roman"/>
          <w:b w:val="0"/>
          <w:bCs w:val="0"/>
          <w:color w:val="000000"/>
          <w:sz w:val="11"/>
          <w:szCs w:val="11"/>
          <w:u w:val="none"/>
          <w:vertAlign w:val="superscript"/>
        </w:rPr>
        <w:t>st</w:t>
      </w:r>
      <w:r w:rsidRPr="00CA082F">
        <w:rPr>
          <w:rFonts w:ascii="Times New Roman" w:eastAsia="Times New Roman" w:hAnsi="Times New Roman" w:cs="Times New Roman"/>
          <w:b w:val="0"/>
          <w:bCs w:val="0"/>
          <w:color w:val="000000"/>
          <w:sz w:val="15"/>
          <w:szCs w:val="15"/>
          <w:u w:val="none"/>
        </w:rPr>
        <w:t>–20</w:t>
      </w:r>
      <w:r w:rsidRPr="00CA082F">
        <w:rPr>
          <w:rFonts w:ascii="Times New Roman" w:eastAsia="Times New Roman" w:hAnsi="Times New Roman" w:cs="Times New Roman"/>
          <w:b w:val="0"/>
          <w:bCs w:val="0"/>
          <w:color w:val="000000"/>
          <w:sz w:val="11"/>
          <w:szCs w:val="11"/>
          <w:u w:val="none"/>
          <w:vertAlign w:val="superscript"/>
        </w:rPr>
        <w:t>th</w:t>
      </w:r>
      <w:r w:rsidRPr="00CA082F">
        <w:rPr>
          <w:rFonts w:ascii="Times New Roman" w:eastAsia="Times New Roman" w:hAnsi="Times New Roman" w:cs="Times New Roman"/>
          <w:b w:val="0"/>
          <w:bCs w:val="0"/>
          <w:color w:val="000000"/>
          <w:sz w:val="15"/>
          <w:szCs w:val="15"/>
          <w:u w:val="none"/>
        </w:rPr>
        <w:t> cent.</w:t>
      </w:r>
      <w:r w:rsidRPr="00CA082F">
        <w:rPr>
          <w:rFonts w:ascii="Times New Roman" w:eastAsia="Times New Roman" w:hAnsi="Times New Roman" w:cs="Times New Roman"/>
          <w:b w:val="0"/>
          <w:bCs w:val="0"/>
          <w:smallCaps/>
          <w:color w:val="000000"/>
          <w:sz w:val="15"/>
          <w:szCs w:val="15"/>
          <w:u w:val="none"/>
        </w:rPr>
        <w:t> </w:t>
      </w:r>
      <w:proofErr w:type="gramStart"/>
      <w:r w:rsidRPr="00CA082F">
        <w:rPr>
          <w:rFonts w:ascii="Times New Roman" w:eastAsia="Times New Roman" w:hAnsi="Times New Roman" w:cs="Times New Roman"/>
          <w:b w:val="0"/>
          <w:bCs w:val="0"/>
          <w:smallCaps/>
          <w:color w:val="000000"/>
          <w:sz w:val="15"/>
          <w:szCs w:val="15"/>
          <w:u w:val="none"/>
        </w:rPr>
        <w:t>B.C.E</w:t>
      </w:r>
      <w:r w:rsidRPr="00CA082F">
        <w:rPr>
          <w:rFonts w:ascii="Times New Roman" w:eastAsia="Times New Roman" w:hAnsi="Times New Roman" w:cs="Times New Roman"/>
          <w:b w:val="0"/>
          <w:bCs w:val="0"/>
          <w:color w:val="000000"/>
          <w:sz w:val="15"/>
          <w:szCs w:val="15"/>
          <w:u w:val="none"/>
        </w:rPr>
        <w:t xml:space="preserve">.), and the Laws of </w:t>
      </w:r>
      <w:proofErr w:type="spellStart"/>
      <w:r w:rsidRPr="00CA082F">
        <w:rPr>
          <w:rFonts w:ascii="Times New Roman" w:eastAsia="Times New Roman" w:hAnsi="Times New Roman" w:cs="Times New Roman"/>
          <w:b w:val="0"/>
          <w:bCs w:val="0"/>
          <w:color w:val="000000"/>
          <w:sz w:val="15"/>
          <w:szCs w:val="15"/>
          <w:u w:val="none"/>
        </w:rPr>
        <w:t>Eshnunna</w:t>
      </w:r>
      <w:proofErr w:type="spellEnd"/>
      <w:r w:rsidRPr="00CA082F">
        <w:rPr>
          <w:rFonts w:ascii="Times New Roman" w:eastAsia="Times New Roman" w:hAnsi="Times New Roman" w:cs="Times New Roman"/>
          <w:b w:val="0"/>
          <w:bCs w:val="0"/>
          <w:color w:val="000000"/>
          <w:sz w:val="15"/>
          <w:szCs w:val="15"/>
          <w:u w:val="none"/>
        </w:rPr>
        <w:t xml:space="preserve"> (</w:t>
      </w:r>
      <w:proofErr w:type="spellStart"/>
      <w:r w:rsidRPr="00CA082F">
        <w:rPr>
          <w:rFonts w:ascii="Times New Roman" w:eastAsia="Times New Roman" w:hAnsi="Times New Roman" w:cs="Times New Roman"/>
          <w:b w:val="0"/>
          <w:bCs w:val="0"/>
          <w:color w:val="000000"/>
          <w:sz w:val="15"/>
          <w:szCs w:val="15"/>
          <w:u w:val="none"/>
        </w:rPr>
        <w:t>Akkadian</w:t>
      </w:r>
      <w:proofErr w:type="spellEnd"/>
      <w:r w:rsidRPr="00CA082F">
        <w:rPr>
          <w:rFonts w:ascii="Times New Roman" w:eastAsia="Times New Roman" w:hAnsi="Times New Roman" w:cs="Times New Roman"/>
          <w:b w:val="0"/>
          <w:bCs w:val="0"/>
          <w:color w:val="000000"/>
          <w:sz w:val="15"/>
          <w:szCs w:val="15"/>
          <w:u w:val="none"/>
        </w:rPr>
        <w:t>, 18</w:t>
      </w:r>
      <w:r w:rsidRPr="00CA082F">
        <w:rPr>
          <w:rFonts w:ascii="Times New Roman" w:eastAsia="Times New Roman" w:hAnsi="Times New Roman" w:cs="Times New Roman"/>
          <w:b w:val="0"/>
          <w:bCs w:val="0"/>
          <w:color w:val="000000"/>
          <w:sz w:val="11"/>
          <w:szCs w:val="11"/>
          <w:u w:val="none"/>
          <w:vertAlign w:val="superscript"/>
        </w:rPr>
        <w:t>th</w:t>
      </w:r>
      <w:r w:rsidRPr="00CA082F">
        <w:rPr>
          <w:rFonts w:ascii="Times New Roman" w:eastAsia="Times New Roman" w:hAnsi="Times New Roman" w:cs="Times New Roman"/>
          <w:b w:val="0"/>
          <w:bCs w:val="0"/>
          <w:color w:val="000000"/>
          <w:sz w:val="15"/>
          <w:szCs w:val="15"/>
          <w:u w:val="none"/>
        </w:rPr>
        <w:t> cent.</w:t>
      </w:r>
      <w:proofErr w:type="gramEnd"/>
      <w:r w:rsidRPr="00CA082F">
        <w:rPr>
          <w:rFonts w:ascii="Times New Roman" w:eastAsia="Times New Roman" w:hAnsi="Times New Roman" w:cs="Times New Roman"/>
          <w:b w:val="0"/>
          <w:bCs w:val="0"/>
          <w:smallCaps/>
          <w:color w:val="000000"/>
          <w:sz w:val="15"/>
          <w:szCs w:val="15"/>
          <w:u w:val="none"/>
        </w:rPr>
        <w:t> </w:t>
      </w:r>
      <w:proofErr w:type="gramStart"/>
      <w:r w:rsidRPr="00CA082F">
        <w:rPr>
          <w:rFonts w:ascii="Times New Roman" w:eastAsia="Times New Roman" w:hAnsi="Times New Roman" w:cs="Times New Roman"/>
          <w:b w:val="0"/>
          <w:bCs w:val="0"/>
          <w:smallCaps/>
          <w:color w:val="000000"/>
          <w:sz w:val="15"/>
          <w:szCs w:val="15"/>
          <w:u w:val="none"/>
        </w:rPr>
        <w:t>B.C.E</w:t>
      </w:r>
      <w:r w:rsidRPr="00CA082F">
        <w:rPr>
          <w:rFonts w:ascii="Times New Roman" w:eastAsia="Times New Roman" w:hAnsi="Times New Roman" w:cs="Times New Roman"/>
          <w:b w:val="0"/>
          <w:bCs w:val="0"/>
          <w:color w:val="000000"/>
          <w:sz w:val="15"/>
          <w:szCs w:val="15"/>
          <w:u w:val="none"/>
        </w:rPr>
        <w:t>.)</w:t>
      </w:r>
      <w:proofErr w:type="gramEnd"/>
      <w:r w:rsidRPr="00CA082F">
        <w:rPr>
          <w:rFonts w:ascii="Times New Roman" w:eastAsia="Times New Roman" w:hAnsi="Times New Roman" w:cs="Times New Roman"/>
          <w:b w:val="0"/>
          <w:bCs w:val="0"/>
          <w:color w:val="000000"/>
          <w:sz w:val="15"/>
          <w:szCs w:val="15"/>
          <w:u w:val="none"/>
        </w:rPr>
        <w:t xml:space="preserve"> </w:t>
      </w:r>
      <w:proofErr w:type="gramStart"/>
      <w:r w:rsidRPr="00CA082F">
        <w:rPr>
          <w:rFonts w:ascii="Times New Roman" w:eastAsia="Times New Roman" w:hAnsi="Times New Roman" w:cs="Times New Roman"/>
          <w:b w:val="0"/>
          <w:bCs w:val="0"/>
          <w:color w:val="000000"/>
          <w:sz w:val="15"/>
          <w:szCs w:val="15"/>
          <w:u w:val="none"/>
        </w:rPr>
        <w:t>and</w:t>
      </w:r>
      <w:proofErr w:type="gramEnd"/>
      <w:r w:rsidRPr="00CA082F">
        <w:rPr>
          <w:rFonts w:ascii="Times New Roman" w:eastAsia="Times New Roman" w:hAnsi="Times New Roman" w:cs="Times New Roman"/>
          <w:b w:val="0"/>
          <w:bCs w:val="0"/>
          <w:color w:val="000000"/>
          <w:sz w:val="15"/>
          <w:szCs w:val="15"/>
          <w:u w:val="none"/>
        </w:rPr>
        <w:t xml:space="preserve"> Middle Assyrian Laws (</w:t>
      </w:r>
      <w:proofErr w:type="spellStart"/>
      <w:r w:rsidRPr="00CA082F">
        <w:rPr>
          <w:rFonts w:ascii="Times New Roman" w:eastAsia="Times New Roman" w:hAnsi="Times New Roman" w:cs="Times New Roman"/>
          <w:b w:val="0"/>
          <w:bCs w:val="0"/>
          <w:color w:val="000000"/>
          <w:sz w:val="15"/>
          <w:szCs w:val="15"/>
          <w:u w:val="none"/>
        </w:rPr>
        <w:t>Akkadian</w:t>
      </w:r>
      <w:proofErr w:type="spellEnd"/>
      <w:r w:rsidRPr="00CA082F">
        <w:rPr>
          <w:rFonts w:ascii="Times New Roman" w:eastAsia="Times New Roman" w:hAnsi="Times New Roman" w:cs="Times New Roman"/>
          <w:b w:val="0"/>
          <w:bCs w:val="0"/>
          <w:color w:val="000000"/>
          <w:sz w:val="15"/>
          <w:szCs w:val="15"/>
          <w:u w:val="none"/>
        </w:rPr>
        <w:t>, 12</w:t>
      </w:r>
      <w:r w:rsidRPr="00CA082F">
        <w:rPr>
          <w:rFonts w:ascii="Times New Roman" w:eastAsia="Times New Roman" w:hAnsi="Times New Roman" w:cs="Times New Roman"/>
          <w:b w:val="0"/>
          <w:bCs w:val="0"/>
          <w:color w:val="000000"/>
          <w:sz w:val="11"/>
          <w:szCs w:val="11"/>
          <w:u w:val="none"/>
          <w:vertAlign w:val="superscript"/>
        </w:rPr>
        <w:t>th</w:t>
      </w:r>
      <w:r w:rsidRPr="00CA082F">
        <w:rPr>
          <w:rFonts w:ascii="Times New Roman" w:eastAsia="Times New Roman" w:hAnsi="Times New Roman" w:cs="Times New Roman"/>
          <w:b w:val="0"/>
          <w:bCs w:val="0"/>
          <w:color w:val="000000"/>
          <w:sz w:val="15"/>
          <w:szCs w:val="15"/>
          <w:u w:val="none"/>
        </w:rPr>
        <w:t> cent.</w:t>
      </w:r>
      <w:r w:rsidRPr="00CA082F">
        <w:rPr>
          <w:rFonts w:ascii="Times New Roman" w:eastAsia="Times New Roman" w:hAnsi="Times New Roman" w:cs="Times New Roman"/>
          <w:b w:val="0"/>
          <w:bCs w:val="0"/>
          <w:smallCaps/>
          <w:color w:val="000000"/>
          <w:sz w:val="15"/>
          <w:szCs w:val="15"/>
          <w:u w:val="none"/>
        </w:rPr>
        <w:t> B.C.E</w:t>
      </w:r>
      <w:r w:rsidRPr="00CA082F">
        <w:rPr>
          <w:rFonts w:ascii="Times New Roman" w:eastAsia="Times New Roman" w:hAnsi="Times New Roman" w:cs="Times New Roman"/>
          <w:b w:val="0"/>
          <w:bCs w:val="0"/>
          <w:color w:val="000000"/>
          <w:sz w:val="15"/>
          <w:szCs w:val="15"/>
          <w:u w:val="none"/>
        </w:rPr>
        <w:t>.), among others</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6]</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 xml:space="preserve">In the summer of 2010, fragments of one or two tablets inscribed with laws in </w:t>
      </w:r>
      <w:proofErr w:type="spellStart"/>
      <w:r w:rsidRPr="00CA082F">
        <w:rPr>
          <w:rFonts w:ascii="Times New Roman" w:eastAsia="Times New Roman" w:hAnsi="Times New Roman" w:cs="Times New Roman"/>
          <w:b w:val="0"/>
          <w:bCs w:val="0"/>
          <w:color w:val="000000"/>
          <w:sz w:val="15"/>
          <w:szCs w:val="15"/>
          <w:u w:val="none"/>
        </w:rPr>
        <w:t>Akkadian</w:t>
      </w:r>
      <w:proofErr w:type="spellEnd"/>
      <w:r w:rsidRPr="00CA082F">
        <w:rPr>
          <w:rFonts w:ascii="Times New Roman" w:eastAsia="Times New Roman" w:hAnsi="Times New Roman" w:cs="Times New Roman"/>
          <w:b w:val="0"/>
          <w:bCs w:val="0"/>
          <w:color w:val="000000"/>
          <w:sz w:val="15"/>
          <w:szCs w:val="15"/>
          <w:u w:val="none"/>
        </w:rPr>
        <w:t xml:space="preserve"> and dated to the Middle Bronze Age (ca. 2000–1550</w:t>
      </w:r>
      <w:r w:rsidRPr="00CA082F">
        <w:rPr>
          <w:rFonts w:ascii="Times New Roman" w:eastAsia="Times New Roman" w:hAnsi="Times New Roman" w:cs="Times New Roman"/>
          <w:b w:val="0"/>
          <w:bCs w:val="0"/>
          <w:smallCaps/>
          <w:color w:val="000000"/>
          <w:sz w:val="15"/>
          <w:szCs w:val="15"/>
          <w:u w:val="none"/>
        </w:rPr>
        <w:t> B.C.E</w:t>
      </w:r>
      <w:r w:rsidRPr="00CA082F">
        <w:rPr>
          <w:rFonts w:ascii="Times New Roman" w:eastAsia="Times New Roman" w:hAnsi="Times New Roman" w:cs="Times New Roman"/>
          <w:b w:val="0"/>
          <w:bCs w:val="0"/>
          <w:color w:val="000000"/>
          <w:sz w:val="15"/>
          <w:szCs w:val="15"/>
          <w:u w:val="none"/>
        </w:rPr>
        <w:t xml:space="preserve">.) were discovered in the excavations of </w:t>
      </w:r>
      <w:proofErr w:type="spellStart"/>
      <w:r w:rsidRPr="00CA082F">
        <w:rPr>
          <w:rFonts w:ascii="Times New Roman" w:eastAsia="Times New Roman" w:hAnsi="Times New Roman" w:cs="Times New Roman"/>
          <w:b w:val="0"/>
          <w:bCs w:val="0"/>
          <w:color w:val="000000"/>
          <w:sz w:val="15"/>
          <w:szCs w:val="15"/>
          <w:u w:val="none"/>
        </w:rPr>
        <w:t>Hazor</w:t>
      </w:r>
      <w:proofErr w:type="spellEnd"/>
      <w:r w:rsidRPr="00CA082F">
        <w:rPr>
          <w:rFonts w:ascii="Times New Roman" w:eastAsia="Times New Roman" w:hAnsi="Times New Roman" w:cs="Times New Roman"/>
          <w:b w:val="0"/>
          <w:bCs w:val="0"/>
          <w:color w:val="000000"/>
          <w:sz w:val="15"/>
          <w:szCs w:val="15"/>
          <w:u w:val="none"/>
        </w:rPr>
        <w:t>. This furnished a clear proof, if any was needed, that Mesopotamian law collections were known and copied in Canaan before the emergence of ancient Israel</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7]</w:t>
      </w:r>
    </w:p>
    <w:p w:rsidR="00CA082F" w:rsidRPr="00CA082F" w:rsidRDefault="00CA082F" w:rsidP="00CA082F">
      <w:pPr>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CA082F">
        <w:rPr>
          <w:rFonts w:ascii="Times New Roman" w:eastAsia="Times New Roman" w:hAnsi="Times New Roman" w:cs="Times New Roman"/>
          <w:b w:val="0"/>
          <w:bCs w:val="0"/>
          <w:color w:val="000000"/>
          <w:sz w:val="21"/>
          <w:szCs w:val="21"/>
          <w:u w:val="none"/>
        </w:rPr>
        <w:lastRenderedPageBreak/>
        <w:t>The Value of Human Life</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Comparisons between biblical laws and ancient Near Eastern laws often demonstrate significant overlap, while at the same time, highlighting differences of emphasis or even substance.</w:t>
      </w:r>
    </w:p>
    <w:p w:rsidR="00CA082F" w:rsidRPr="00CA082F" w:rsidRDefault="00CA082F" w:rsidP="00CA082F">
      <w:pPr>
        <w:spacing w:before="171" w:after="86" w:line="257" w:lineRule="atLeast"/>
        <w:outlineLvl w:val="2"/>
        <w:rPr>
          <w:rFonts w:ascii="Times New Roman" w:eastAsia="Times New Roman" w:hAnsi="Times New Roman" w:cs="Times New Roman"/>
          <w:b w:val="0"/>
          <w:bCs w:val="0"/>
          <w:color w:val="000000"/>
          <w:sz w:val="18"/>
          <w:szCs w:val="18"/>
          <w:u w:val="none"/>
        </w:rPr>
      </w:pPr>
      <w:r w:rsidRPr="00CA082F">
        <w:rPr>
          <w:rFonts w:ascii="Times New Roman" w:eastAsia="Times New Roman" w:hAnsi="Times New Roman" w:cs="Times New Roman"/>
          <w:b w:val="0"/>
          <w:bCs w:val="0"/>
          <w:color w:val="000000"/>
          <w:sz w:val="18"/>
          <w:szCs w:val="18"/>
          <w:u w:val="none"/>
        </w:rPr>
        <w:t>Death Penalty for Murder</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Biblical law prescribes death for murder</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8]</w:t>
      </w:r>
      <w:r w:rsidRPr="00CA082F">
        <w:rPr>
          <w:rFonts w:ascii="Times New Roman" w:eastAsia="Times New Roman" w:hAnsi="Times New Roman" w:cs="Times New Roman"/>
          <w:b w:val="0"/>
          <w:bCs w:val="0"/>
          <w:color w:val="000000"/>
          <w:sz w:val="15"/>
          <w:szCs w:val="15"/>
          <w:u w:val="none"/>
        </w:rPr>
        <w:t> For instance, the Covenant Collection, usually considered to be Israel’s earliest law collection, notes:</w:t>
      </w:r>
    </w:p>
    <w:p w:rsidR="00CA082F" w:rsidRPr="00CA082F" w:rsidRDefault="00CA082F" w:rsidP="00CA082F">
      <w:pPr>
        <w:bidi/>
        <w:spacing w:after="100" w:line="266" w:lineRule="atLeast"/>
        <w:textAlignment w:val="top"/>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1"/>
          <w:szCs w:val="11"/>
          <w:u w:val="none"/>
          <w:vertAlign w:val="superscript"/>
          <w:rtl/>
          <w:lang w:bidi="he-IL"/>
        </w:rPr>
        <w:t xml:space="preserve">שמות </w:t>
      </w:r>
      <w:proofErr w:type="spellStart"/>
      <w:r w:rsidRPr="00CA082F">
        <w:rPr>
          <w:rFonts w:ascii="Times New Roman" w:eastAsia="Times New Roman" w:hAnsi="Times New Roman" w:cs="Times New Roman"/>
          <w:b w:val="0"/>
          <w:bCs w:val="0"/>
          <w:color w:val="000000"/>
          <w:sz w:val="11"/>
          <w:szCs w:val="11"/>
          <w:u w:val="none"/>
          <w:vertAlign w:val="superscript"/>
          <w:rtl/>
          <w:lang w:bidi="he-IL"/>
        </w:rPr>
        <w:t>כא</w:t>
      </w:r>
      <w:proofErr w:type="spellEnd"/>
      <w:r w:rsidRPr="00CA082F">
        <w:rPr>
          <w:rFonts w:ascii="Times New Roman" w:eastAsia="Times New Roman" w:hAnsi="Times New Roman" w:cs="Times New Roman"/>
          <w:b w:val="0"/>
          <w:bCs w:val="0"/>
          <w:color w:val="000000"/>
          <w:sz w:val="11"/>
          <w:szCs w:val="11"/>
          <w:u w:val="none"/>
          <w:vertAlign w:val="superscript"/>
          <w:rtl/>
          <w:lang w:bidi="he-IL"/>
        </w:rPr>
        <w:t>:</w:t>
      </w:r>
      <w:proofErr w:type="spellStart"/>
      <w:r w:rsidRPr="00CA082F">
        <w:rPr>
          <w:rFonts w:ascii="Times New Roman" w:eastAsia="Times New Roman" w:hAnsi="Times New Roman" w:cs="Times New Roman"/>
          <w:b w:val="0"/>
          <w:bCs w:val="0"/>
          <w:color w:val="000000"/>
          <w:sz w:val="11"/>
          <w:szCs w:val="11"/>
          <w:u w:val="none"/>
          <w:vertAlign w:val="superscript"/>
          <w:rtl/>
          <w:lang w:bidi="he-IL"/>
        </w:rPr>
        <w:t>יב</w:t>
      </w:r>
      <w:proofErr w:type="spellEnd"/>
      <w:r w:rsidRPr="00CA082F">
        <w:rPr>
          <w:rFonts w:ascii="Times New Roman" w:eastAsia="Times New Roman" w:hAnsi="Times New Roman" w:cs="Times New Roman"/>
          <w:b w:val="0"/>
          <w:bCs w:val="0"/>
          <w:color w:val="000000"/>
          <w:sz w:val="15"/>
          <w:szCs w:val="15"/>
          <w:u w:val="none"/>
          <w:rtl/>
        </w:rPr>
        <w:t> </w:t>
      </w:r>
      <w:r w:rsidRPr="00CA082F">
        <w:rPr>
          <w:rFonts w:ascii="Times New Roman" w:eastAsia="Times New Roman" w:hAnsi="Times New Roman" w:cs="Times New Roman"/>
          <w:b w:val="0"/>
          <w:bCs w:val="0"/>
          <w:color w:val="000000"/>
          <w:sz w:val="15"/>
          <w:szCs w:val="15"/>
          <w:u w:val="none"/>
          <w:rtl/>
          <w:lang w:bidi="he-IL"/>
        </w:rPr>
        <w:t>מַכֵּה אִישׁ וָמֵת מוֹת יוּמָת.</w:t>
      </w:r>
    </w:p>
    <w:p w:rsidR="00CA082F" w:rsidRPr="00CA082F" w:rsidRDefault="00CA082F" w:rsidP="00CA082F">
      <w:pPr>
        <w:spacing w:after="0" w:line="240" w:lineRule="atLeast"/>
        <w:rPr>
          <w:rFonts w:ascii="Times New Roman" w:eastAsia="Times New Roman" w:hAnsi="Times New Roman" w:cs="Times New Roman"/>
          <w:b w:val="0"/>
          <w:bCs w:val="0"/>
          <w:color w:val="000000"/>
          <w:sz w:val="24"/>
          <w:szCs w:val="24"/>
          <w:u w:val="none"/>
          <w:rtl/>
        </w:rPr>
      </w:pPr>
      <w:r w:rsidRPr="00CA082F">
        <w:rPr>
          <w:rFonts w:ascii="Times New Roman" w:eastAsia="Times New Roman" w:hAnsi="Times New Roman" w:cs="Times New Roman"/>
          <w:b w:val="0"/>
          <w:bCs w:val="0"/>
          <w:color w:val="000000"/>
          <w:sz w:val="24"/>
          <w:szCs w:val="24"/>
          <w:u w:val="none"/>
        </w:rPr>
        <w:t> </w:t>
      </w:r>
    </w:p>
    <w:p w:rsidR="00CA082F" w:rsidRDefault="00CA082F" w:rsidP="00CA082F">
      <w:pPr>
        <w:spacing w:after="0" w:line="266" w:lineRule="atLeast"/>
        <w:textAlignment w:val="top"/>
        <w:rPr>
          <w:rFonts w:ascii="Times New Roman" w:eastAsia="Times New Roman" w:hAnsi="Times New Roman" w:cs="Times New Roman"/>
          <w:b w:val="0"/>
          <w:bCs w:val="0"/>
          <w:color w:val="000000"/>
          <w:sz w:val="13"/>
          <w:szCs w:val="13"/>
          <w:u w:val="none"/>
        </w:rPr>
      </w:pPr>
      <w:proofErr w:type="spellStart"/>
      <w:r w:rsidRPr="00CA082F">
        <w:rPr>
          <w:rFonts w:ascii="Times New Roman" w:eastAsia="Times New Roman" w:hAnsi="Times New Roman" w:cs="Times New Roman"/>
          <w:b w:val="0"/>
          <w:bCs w:val="0"/>
          <w:color w:val="000000"/>
          <w:sz w:val="10"/>
          <w:szCs w:val="10"/>
          <w:u w:val="none"/>
          <w:vertAlign w:val="superscript"/>
        </w:rPr>
        <w:t>Exod</w:t>
      </w:r>
      <w:proofErr w:type="spellEnd"/>
      <w:r w:rsidRPr="00CA082F">
        <w:rPr>
          <w:rFonts w:ascii="Times New Roman" w:eastAsia="Times New Roman" w:hAnsi="Times New Roman" w:cs="Times New Roman"/>
          <w:b w:val="0"/>
          <w:bCs w:val="0"/>
          <w:color w:val="000000"/>
          <w:sz w:val="10"/>
          <w:szCs w:val="10"/>
          <w:u w:val="none"/>
          <w:vertAlign w:val="superscript"/>
        </w:rPr>
        <w:t xml:space="preserve"> 21:12</w:t>
      </w:r>
      <w:r w:rsidRPr="00CA082F">
        <w:rPr>
          <w:rFonts w:ascii="Times New Roman" w:eastAsia="Times New Roman" w:hAnsi="Times New Roman" w:cs="Times New Roman"/>
          <w:b w:val="0"/>
          <w:bCs w:val="0"/>
          <w:color w:val="000000"/>
          <w:sz w:val="13"/>
          <w:szCs w:val="13"/>
          <w:u w:val="none"/>
        </w:rPr>
        <w:t> He who fatally strikes a man shall be put to death.</w:t>
      </w:r>
    </w:p>
    <w:p w:rsidR="00466E02" w:rsidRPr="00CA082F" w:rsidRDefault="00466E02" w:rsidP="00CA082F">
      <w:pPr>
        <w:spacing w:after="0" w:line="266" w:lineRule="atLeast"/>
        <w:textAlignment w:val="top"/>
        <w:rPr>
          <w:rFonts w:ascii="Times New Roman" w:eastAsia="Times New Roman" w:hAnsi="Times New Roman" w:cs="Times New Roman"/>
          <w:b w:val="0"/>
          <w:bCs w:val="0"/>
          <w:color w:val="000000"/>
          <w:sz w:val="13"/>
          <w:szCs w:val="13"/>
          <w:u w:val="none"/>
        </w:rPr>
      </w:pP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Here, biblical law is like other ancient Near Eastern law collections</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9]</w:t>
      </w:r>
      <w:r w:rsidRPr="00CA082F">
        <w:rPr>
          <w:rFonts w:ascii="Times New Roman" w:eastAsia="Times New Roman" w:hAnsi="Times New Roman" w:cs="Times New Roman"/>
          <w:b w:val="0"/>
          <w:bCs w:val="0"/>
          <w:color w:val="000000"/>
          <w:sz w:val="15"/>
          <w:szCs w:val="15"/>
          <w:u w:val="none"/>
        </w:rPr>
        <w:t> which also prescribe the death penalty for murder. For instance, the first law in the Laws of Ur-</w:t>
      </w:r>
      <w:proofErr w:type="spellStart"/>
      <w:r w:rsidRPr="00CA082F">
        <w:rPr>
          <w:rFonts w:ascii="Times New Roman" w:eastAsia="Times New Roman" w:hAnsi="Times New Roman" w:cs="Times New Roman"/>
          <w:b w:val="0"/>
          <w:bCs w:val="0"/>
          <w:color w:val="000000"/>
          <w:sz w:val="15"/>
          <w:szCs w:val="15"/>
          <w:u w:val="none"/>
        </w:rPr>
        <w:t>Nammu</w:t>
      </w:r>
      <w:proofErr w:type="spellEnd"/>
      <w:r w:rsidRPr="00CA082F">
        <w:rPr>
          <w:rFonts w:ascii="Times New Roman" w:eastAsia="Times New Roman" w:hAnsi="Times New Roman" w:cs="Times New Roman"/>
          <w:b w:val="0"/>
          <w:bCs w:val="0"/>
          <w:color w:val="000000"/>
          <w:sz w:val="15"/>
          <w:szCs w:val="15"/>
          <w:u w:val="none"/>
        </w:rPr>
        <w:t xml:space="preserve"> states:</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1"/>
          <w:szCs w:val="11"/>
          <w:u w:val="none"/>
          <w:vertAlign w:val="superscript"/>
        </w:rPr>
        <w:t>Ur-</w:t>
      </w:r>
      <w:proofErr w:type="spellStart"/>
      <w:r w:rsidRPr="00CA082F">
        <w:rPr>
          <w:rFonts w:ascii="Times New Roman" w:eastAsia="Times New Roman" w:hAnsi="Times New Roman" w:cs="Times New Roman"/>
          <w:b w:val="0"/>
          <w:bCs w:val="0"/>
          <w:color w:val="000000"/>
          <w:sz w:val="11"/>
          <w:szCs w:val="11"/>
          <w:u w:val="none"/>
          <w:vertAlign w:val="superscript"/>
        </w:rPr>
        <w:t>Nammu</w:t>
      </w:r>
      <w:proofErr w:type="spellEnd"/>
      <w:r w:rsidRPr="00CA082F">
        <w:rPr>
          <w:rFonts w:ascii="Times New Roman" w:eastAsia="Times New Roman" w:hAnsi="Times New Roman" w:cs="Times New Roman"/>
          <w:b w:val="0"/>
          <w:bCs w:val="0"/>
          <w:color w:val="000000"/>
          <w:sz w:val="11"/>
          <w:szCs w:val="11"/>
          <w:u w:val="none"/>
          <w:vertAlign w:val="superscript"/>
        </w:rPr>
        <w:t xml:space="preserve"> §1</w:t>
      </w:r>
      <w:r w:rsidRPr="00CA082F">
        <w:rPr>
          <w:rFonts w:ascii="Times New Roman" w:eastAsia="Times New Roman" w:hAnsi="Times New Roman" w:cs="Times New Roman"/>
          <w:b w:val="0"/>
          <w:bCs w:val="0"/>
          <w:color w:val="000000"/>
          <w:sz w:val="15"/>
          <w:szCs w:val="15"/>
          <w:u w:val="none"/>
        </w:rPr>
        <w:t> If a man commits a homicide, they shall kill that man</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10]</w:t>
      </w:r>
    </w:p>
    <w:p w:rsidR="00CA082F" w:rsidRPr="00CA082F" w:rsidRDefault="00CA082F" w:rsidP="00CA082F">
      <w:pPr>
        <w:spacing w:before="171" w:after="86" w:line="257" w:lineRule="atLeast"/>
        <w:outlineLvl w:val="2"/>
        <w:rPr>
          <w:rFonts w:ascii="Times New Roman" w:eastAsia="Times New Roman" w:hAnsi="Times New Roman" w:cs="Times New Roman"/>
          <w:b w:val="0"/>
          <w:bCs w:val="0"/>
          <w:color w:val="000000"/>
          <w:sz w:val="18"/>
          <w:szCs w:val="18"/>
          <w:u w:val="none"/>
        </w:rPr>
      </w:pPr>
      <w:r w:rsidRPr="00CA082F">
        <w:rPr>
          <w:rFonts w:ascii="Times New Roman" w:eastAsia="Times New Roman" w:hAnsi="Times New Roman" w:cs="Times New Roman"/>
          <w:b w:val="0"/>
          <w:bCs w:val="0"/>
          <w:color w:val="000000"/>
          <w:sz w:val="18"/>
          <w:szCs w:val="18"/>
          <w:u w:val="none"/>
        </w:rPr>
        <w:t>No Vicarious Punishment</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The Torah emphasizes that each person must bear responsibility for his or her own crimes, and that </w:t>
      </w:r>
      <w:r w:rsidRPr="00CA082F">
        <w:rPr>
          <w:rFonts w:ascii="Times New Roman" w:eastAsia="Times New Roman" w:hAnsi="Times New Roman" w:cs="Times New Roman"/>
          <w:b w:val="0"/>
          <w:bCs w:val="0"/>
          <w:i/>
          <w:iCs/>
          <w:color w:val="000000"/>
          <w:sz w:val="15"/>
          <w:u w:val="none"/>
        </w:rPr>
        <w:t>each</w:t>
      </w:r>
      <w:r w:rsidRPr="00CA082F">
        <w:rPr>
          <w:rFonts w:ascii="Times New Roman" w:eastAsia="Times New Roman" w:hAnsi="Times New Roman" w:cs="Times New Roman"/>
          <w:b w:val="0"/>
          <w:bCs w:val="0"/>
          <w:color w:val="000000"/>
          <w:sz w:val="15"/>
          <w:szCs w:val="15"/>
          <w:u w:val="none"/>
        </w:rPr>
        <w:t> human life has a unique value of its own:</w:t>
      </w:r>
    </w:p>
    <w:p w:rsidR="00CA082F" w:rsidRPr="00CA082F" w:rsidRDefault="00CA082F" w:rsidP="00CA082F">
      <w:pPr>
        <w:bidi/>
        <w:spacing w:after="100" w:line="266" w:lineRule="atLeast"/>
        <w:textAlignment w:val="top"/>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1"/>
          <w:szCs w:val="11"/>
          <w:u w:val="none"/>
          <w:vertAlign w:val="superscript"/>
          <w:rtl/>
          <w:lang w:bidi="he-IL"/>
        </w:rPr>
        <w:t>דברים כד:</w:t>
      </w:r>
      <w:proofErr w:type="spellStart"/>
      <w:r w:rsidRPr="00CA082F">
        <w:rPr>
          <w:rFonts w:ascii="Times New Roman" w:eastAsia="Times New Roman" w:hAnsi="Times New Roman" w:cs="Times New Roman"/>
          <w:b w:val="0"/>
          <w:bCs w:val="0"/>
          <w:color w:val="000000"/>
          <w:sz w:val="11"/>
          <w:szCs w:val="11"/>
          <w:u w:val="none"/>
          <w:vertAlign w:val="superscript"/>
          <w:rtl/>
          <w:lang w:bidi="he-IL"/>
        </w:rPr>
        <w:t>טז</w:t>
      </w:r>
      <w:proofErr w:type="spellEnd"/>
      <w:r w:rsidRPr="00CA082F">
        <w:rPr>
          <w:rFonts w:ascii="Times New Roman" w:eastAsia="Times New Roman" w:hAnsi="Times New Roman" w:cs="Times New Roman"/>
          <w:b w:val="0"/>
          <w:bCs w:val="0"/>
          <w:color w:val="000000"/>
          <w:sz w:val="15"/>
          <w:szCs w:val="15"/>
          <w:u w:val="none"/>
          <w:rtl/>
        </w:rPr>
        <w:t> </w:t>
      </w:r>
      <w:r w:rsidRPr="00CA082F">
        <w:rPr>
          <w:rFonts w:ascii="Times New Roman" w:eastAsia="Times New Roman" w:hAnsi="Times New Roman" w:cs="Times New Roman"/>
          <w:b w:val="0"/>
          <w:bCs w:val="0"/>
          <w:color w:val="000000"/>
          <w:sz w:val="15"/>
          <w:szCs w:val="15"/>
          <w:u w:val="none"/>
          <w:rtl/>
          <w:lang w:bidi="he-IL"/>
        </w:rPr>
        <w:t>לֹא יוּמְתוּ אָבוֹת עַל בָּנִים וּבָנִים לֹא יוּמְתוּ עַל אָבוֹת אִישׁ בְּחֶטְאוֹ יוּמָתוּ.</w:t>
      </w:r>
    </w:p>
    <w:p w:rsidR="00CA082F" w:rsidRPr="00CA082F" w:rsidRDefault="00CA082F" w:rsidP="00CA082F">
      <w:pPr>
        <w:spacing w:after="0" w:line="240" w:lineRule="atLeast"/>
        <w:rPr>
          <w:rFonts w:ascii="Times New Roman" w:eastAsia="Times New Roman" w:hAnsi="Times New Roman" w:cs="Times New Roman"/>
          <w:b w:val="0"/>
          <w:bCs w:val="0"/>
          <w:color w:val="000000"/>
          <w:sz w:val="24"/>
          <w:szCs w:val="24"/>
          <w:u w:val="none"/>
          <w:rtl/>
        </w:rPr>
      </w:pPr>
      <w:r w:rsidRPr="00CA082F">
        <w:rPr>
          <w:rFonts w:ascii="Times New Roman" w:eastAsia="Times New Roman" w:hAnsi="Times New Roman" w:cs="Times New Roman"/>
          <w:b w:val="0"/>
          <w:bCs w:val="0"/>
          <w:color w:val="000000"/>
          <w:sz w:val="24"/>
          <w:szCs w:val="24"/>
          <w:u w:val="none"/>
        </w:rPr>
        <w:t> </w:t>
      </w:r>
    </w:p>
    <w:p w:rsidR="00CA082F" w:rsidRDefault="00CA082F" w:rsidP="00CA082F">
      <w:pPr>
        <w:spacing w:after="0" w:line="266" w:lineRule="atLeast"/>
        <w:textAlignment w:val="top"/>
        <w:rPr>
          <w:rFonts w:ascii="Times New Roman" w:eastAsia="Times New Roman" w:hAnsi="Times New Roman" w:cs="Times New Roman"/>
          <w:b w:val="0"/>
          <w:bCs w:val="0"/>
          <w:color w:val="000000"/>
          <w:sz w:val="13"/>
          <w:szCs w:val="13"/>
          <w:u w:val="none"/>
        </w:rPr>
      </w:pPr>
      <w:r w:rsidRPr="00CA082F">
        <w:rPr>
          <w:rFonts w:ascii="Times New Roman" w:eastAsia="Times New Roman" w:hAnsi="Times New Roman" w:cs="Times New Roman"/>
          <w:b w:val="0"/>
          <w:bCs w:val="0"/>
          <w:color w:val="000000"/>
          <w:sz w:val="10"/>
          <w:szCs w:val="10"/>
          <w:u w:val="none"/>
          <w:vertAlign w:val="superscript"/>
        </w:rPr>
        <w:t>Deut 24:16</w:t>
      </w:r>
      <w:r w:rsidRPr="00CA082F">
        <w:rPr>
          <w:rFonts w:ascii="Times New Roman" w:eastAsia="Times New Roman" w:hAnsi="Times New Roman" w:cs="Times New Roman"/>
          <w:b w:val="0"/>
          <w:bCs w:val="0"/>
          <w:color w:val="000000"/>
          <w:sz w:val="13"/>
          <w:szCs w:val="13"/>
          <w:u w:val="none"/>
        </w:rPr>
        <w:t> Fathers shall not be put to death for sons, nor sons be put to death for fathers: a man shall be put to death only for his own crime.</w:t>
      </w:r>
    </w:p>
    <w:p w:rsidR="00466E02" w:rsidRPr="00CA082F" w:rsidRDefault="00466E02" w:rsidP="00CA082F">
      <w:pPr>
        <w:spacing w:after="0" w:line="266" w:lineRule="atLeast"/>
        <w:textAlignment w:val="top"/>
        <w:rPr>
          <w:rFonts w:ascii="Times New Roman" w:eastAsia="Times New Roman" w:hAnsi="Times New Roman" w:cs="Times New Roman"/>
          <w:b w:val="0"/>
          <w:bCs w:val="0"/>
          <w:color w:val="000000"/>
          <w:sz w:val="13"/>
          <w:szCs w:val="13"/>
          <w:u w:val="none"/>
        </w:rPr>
      </w:pP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Contrary to biblical law, however, ancient Near Eastern legal texts allow for vicarious punishment – i.e., the punishment of one or more of the culprit’s relatives instead of the culprit himself</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11]</w:t>
      </w:r>
      <w:r w:rsidRPr="00CA082F">
        <w:rPr>
          <w:rFonts w:ascii="Times New Roman" w:eastAsia="Times New Roman" w:hAnsi="Times New Roman" w:cs="Times New Roman"/>
          <w:b w:val="0"/>
          <w:bCs w:val="0"/>
          <w:color w:val="000000"/>
          <w:sz w:val="15"/>
          <w:szCs w:val="15"/>
          <w:u w:val="none"/>
        </w:rPr>
        <w:t> Noting this difference, Moshe Greenberg (1928–2010) of the Hebrew University of Jerusalem argued that the Torah’s criminal law rests on the assumption that human life has a unique value.</w:t>
      </w:r>
      <w:r w:rsidRPr="00CA082F">
        <w:rPr>
          <w:rFonts w:ascii="Times New Roman" w:eastAsia="Times New Roman" w:hAnsi="Times New Roman" w:cs="Times New Roman"/>
          <w:b w:val="0"/>
          <w:bCs w:val="0"/>
          <w:color w:val="B22222"/>
          <w:sz w:val="13"/>
          <w:szCs w:val="13"/>
          <w:u w:val="none"/>
          <w:vertAlign w:val="superscript"/>
        </w:rPr>
        <w:t>[12]</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This principle, however, finds expression in ancient Mesopotamian thought as well, but only in the realm of mythical narrative. Thus, a mid-first millennium</w:t>
      </w:r>
      <w:r w:rsidRPr="00CA082F">
        <w:rPr>
          <w:rFonts w:ascii="Times New Roman" w:eastAsia="Times New Roman" w:hAnsi="Times New Roman" w:cs="Times New Roman"/>
          <w:b w:val="0"/>
          <w:bCs w:val="0"/>
          <w:smallCaps/>
          <w:color w:val="000000"/>
          <w:sz w:val="15"/>
          <w:szCs w:val="15"/>
          <w:u w:val="none"/>
        </w:rPr>
        <w:t> BCE </w:t>
      </w:r>
      <w:r w:rsidRPr="00CA082F">
        <w:rPr>
          <w:rFonts w:ascii="Times New Roman" w:eastAsia="Times New Roman" w:hAnsi="Times New Roman" w:cs="Times New Roman"/>
          <w:b w:val="0"/>
          <w:bCs w:val="0"/>
          <w:color w:val="000000"/>
          <w:sz w:val="15"/>
          <w:szCs w:val="15"/>
          <w:u w:val="none"/>
        </w:rPr>
        <w:t xml:space="preserve">manuscript of the flood story in the myth of </w:t>
      </w:r>
      <w:proofErr w:type="spellStart"/>
      <w:r w:rsidRPr="00CA082F">
        <w:rPr>
          <w:rFonts w:ascii="Times New Roman" w:eastAsia="Times New Roman" w:hAnsi="Times New Roman" w:cs="Times New Roman"/>
          <w:b w:val="0"/>
          <w:bCs w:val="0"/>
          <w:color w:val="000000"/>
          <w:sz w:val="15"/>
          <w:szCs w:val="15"/>
          <w:u w:val="none"/>
        </w:rPr>
        <w:t>Atrahasis</w:t>
      </w:r>
      <w:proofErr w:type="spellEnd"/>
      <w:r w:rsidRPr="00CA082F">
        <w:rPr>
          <w:rFonts w:ascii="Times New Roman" w:eastAsia="Times New Roman" w:hAnsi="Times New Roman" w:cs="Times New Roman"/>
          <w:b w:val="0"/>
          <w:bCs w:val="0"/>
          <w:color w:val="000000"/>
          <w:sz w:val="15"/>
          <w:szCs w:val="15"/>
          <w:u w:val="none"/>
        </w:rPr>
        <w:t xml:space="preserve"> and the flood narrative in Tablet XI of the Standard Babylonian Epic of Gilgamesh, both contain the couplet addressed to the chief god </w:t>
      </w:r>
      <w:proofErr w:type="spellStart"/>
      <w:r w:rsidRPr="00CA082F">
        <w:rPr>
          <w:rFonts w:ascii="Times New Roman" w:eastAsia="Times New Roman" w:hAnsi="Times New Roman" w:cs="Times New Roman"/>
          <w:b w:val="0"/>
          <w:bCs w:val="0"/>
          <w:color w:val="000000"/>
          <w:sz w:val="15"/>
          <w:szCs w:val="15"/>
          <w:u w:val="none"/>
        </w:rPr>
        <w:t>Enlil</w:t>
      </w:r>
      <w:proofErr w:type="spellEnd"/>
      <w:r w:rsidRPr="00CA082F">
        <w:rPr>
          <w:rFonts w:ascii="Times New Roman" w:eastAsia="Times New Roman" w:hAnsi="Times New Roman" w:cs="Times New Roman"/>
          <w:b w:val="0"/>
          <w:bCs w:val="0"/>
          <w:color w:val="000000"/>
          <w:sz w:val="15"/>
          <w:szCs w:val="15"/>
          <w:u w:val="none"/>
        </w:rPr>
        <w:t xml:space="preserve">: “Make the criminal (alone) bear his crime! Make the evil-doer bear his wrong-doing!” This is adduced in these myths to explain that in the future, </w:t>
      </w:r>
      <w:proofErr w:type="spellStart"/>
      <w:r w:rsidRPr="00CA082F">
        <w:rPr>
          <w:rFonts w:ascii="Times New Roman" w:eastAsia="Times New Roman" w:hAnsi="Times New Roman" w:cs="Times New Roman"/>
          <w:b w:val="0"/>
          <w:bCs w:val="0"/>
          <w:color w:val="000000"/>
          <w:sz w:val="15"/>
          <w:szCs w:val="15"/>
          <w:u w:val="none"/>
        </w:rPr>
        <w:t>Enlil</w:t>
      </w:r>
      <w:proofErr w:type="spellEnd"/>
      <w:r w:rsidRPr="00CA082F">
        <w:rPr>
          <w:rFonts w:ascii="Times New Roman" w:eastAsia="Times New Roman" w:hAnsi="Times New Roman" w:cs="Times New Roman"/>
          <w:b w:val="0"/>
          <w:bCs w:val="0"/>
          <w:color w:val="000000"/>
          <w:sz w:val="15"/>
          <w:szCs w:val="15"/>
          <w:u w:val="none"/>
        </w:rPr>
        <w:t xml:space="preserve"> should not bring another flood to destroy all of humankind, including those who are not guilty</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13]</w:t>
      </w:r>
    </w:p>
    <w:p w:rsidR="00CA082F" w:rsidRPr="00CA082F" w:rsidRDefault="00CA082F" w:rsidP="00CA082F">
      <w:pPr>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CA082F">
        <w:rPr>
          <w:rFonts w:ascii="Times New Roman" w:eastAsia="Times New Roman" w:hAnsi="Times New Roman" w:cs="Times New Roman"/>
          <w:b w:val="0"/>
          <w:bCs w:val="0"/>
          <w:color w:val="000000"/>
          <w:sz w:val="21"/>
          <w:szCs w:val="21"/>
          <w:u w:val="none"/>
        </w:rPr>
        <w:t xml:space="preserve">No Monetary Compensation for the Murderer or the </w:t>
      </w:r>
      <w:proofErr w:type="spellStart"/>
      <w:r w:rsidRPr="00CA082F">
        <w:rPr>
          <w:rFonts w:ascii="Times New Roman" w:eastAsia="Times New Roman" w:hAnsi="Times New Roman" w:cs="Times New Roman"/>
          <w:b w:val="0"/>
          <w:bCs w:val="0"/>
          <w:color w:val="000000"/>
          <w:sz w:val="21"/>
          <w:szCs w:val="21"/>
          <w:u w:val="none"/>
        </w:rPr>
        <w:t>Manslaughterer</w:t>
      </w:r>
      <w:proofErr w:type="spellEnd"/>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A related judicial principle of biblical law, also noted by Greenberg, is the rejection of monetary compensation to replace capital punishment:</w:t>
      </w:r>
    </w:p>
    <w:p w:rsidR="00CA082F" w:rsidRPr="00CA082F" w:rsidRDefault="00CA082F" w:rsidP="00CA082F">
      <w:pPr>
        <w:bidi/>
        <w:spacing w:after="100" w:line="266" w:lineRule="atLeast"/>
        <w:textAlignment w:val="top"/>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1"/>
          <w:szCs w:val="11"/>
          <w:u w:val="none"/>
          <w:vertAlign w:val="superscript"/>
          <w:rtl/>
          <w:lang w:bidi="he-IL"/>
        </w:rPr>
        <w:t>במדבר לה:לא</w:t>
      </w:r>
      <w:r w:rsidRPr="00CA082F">
        <w:rPr>
          <w:rFonts w:ascii="Times New Roman" w:eastAsia="Times New Roman" w:hAnsi="Times New Roman" w:cs="Times New Roman"/>
          <w:b w:val="0"/>
          <w:bCs w:val="0"/>
          <w:color w:val="000000"/>
          <w:sz w:val="15"/>
          <w:szCs w:val="15"/>
          <w:u w:val="none"/>
          <w:rtl/>
        </w:rPr>
        <w:t> </w:t>
      </w:r>
      <w:r w:rsidRPr="00CA082F">
        <w:rPr>
          <w:rFonts w:ascii="Times New Roman" w:eastAsia="Times New Roman" w:hAnsi="Times New Roman" w:cs="Times New Roman"/>
          <w:b w:val="0"/>
          <w:bCs w:val="0"/>
          <w:color w:val="000000"/>
          <w:sz w:val="15"/>
          <w:szCs w:val="15"/>
          <w:u w:val="none"/>
          <w:rtl/>
          <w:lang w:bidi="he-IL"/>
        </w:rPr>
        <w:t xml:space="preserve">וְלֹא </w:t>
      </w:r>
      <w:proofErr w:type="spellStart"/>
      <w:r w:rsidRPr="00CA082F">
        <w:rPr>
          <w:rFonts w:ascii="Times New Roman" w:eastAsia="Times New Roman" w:hAnsi="Times New Roman" w:cs="Times New Roman"/>
          <w:b w:val="0"/>
          <w:bCs w:val="0"/>
          <w:color w:val="000000"/>
          <w:sz w:val="15"/>
          <w:szCs w:val="15"/>
          <w:u w:val="none"/>
          <w:rtl/>
          <w:lang w:bidi="he-IL"/>
        </w:rPr>
        <w:t>תִקְחוּ</w:t>
      </w:r>
      <w:proofErr w:type="spellEnd"/>
      <w:r w:rsidRPr="00CA082F">
        <w:rPr>
          <w:rFonts w:ascii="Times New Roman" w:eastAsia="Times New Roman" w:hAnsi="Times New Roman" w:cs="Times New Roman"/>
          <w:b w:val="0"/>
          <w:bCs w:val="0"/>
          <w:color w:val="000000"/>
          <w:sz w:val="15"/>
          <w:szCs w:val="15"/>
          <w:u w:val="none"/>
          <w:rtl/>
          <w:lang w:bidi="he-IL"/>
        </w:rPr>
        <w:t xml:space="preserve"> כֹפֶר לְנֶפֶשׁ רֹצֵחַ אֲשֶׁר הוּא רָשָׁע לָמוּת כִּי מוֹת יוּמָת.</w:t>
      </w:r>
    </w:p>
    <w:p w:rsidR="00CA082F" w:rsidRPr="00CA082F" w:rsidRDefault="00CA082F" w:rsidP="00CA082F">
      <w:pPr>
        <w:spacing w:after="0" w:line="240" w:lineRule="atLeast"/>
        <w:rPr>
          <w:rFonts w:ascii="Times New Roman" w:eastAsia="Times New Roman" w:hAnsi="Times New Roman" w:cs="Times New Roman"/>
          <w:b w:val="0"/>
          <w:bCs w:val="0"/>
          <w:color w:val="000000"/>
          <w:sz w:val="24"/>
          <w:szCs w:val="24"/>
          <w:u w:val="none"/>
          <w:rtl/>
        </w:rPr>
      </w:pPr>
      <w:r w:rsidRPr="00CA082F">
        <w:rPr>
          <w:rFonts w:ascii="Times New Roman" w:eastAsia="Times New Roman" w:hAnsi="Times New Roman" w:cs="Times New Roman"/>
          <w:b w:val="0"/>
          <w:bCs w:val="0"/>
          <w:color w:val="000000"/>
          <w:sz w:val="24"/>
          <w:szCs w:val="24"/>
          <w:u w:val="none"/>
        </w:rPr>
        <w:t> </w:t>
      </w:r>
    </w:p>
    <w:p w:rsidR="00CA082F" w:rsidRDefault="00CA082F" w:rsidP="00CA082F">
      <w:pPr>
        <w:spacing w:after="0" w:line="266" w:lineRule="atLeast"/>
        <w:textAlignment w:val="top"/>
        <w:rPr>
          <w:rFonts w:ascii="Times New Roman" w:eastAsia="Times New Roman" w:hAnsi="Times New Roman" w:cs="Times New Roman"/>
          <w:b w:val="0"/>
          <w:bCs w:val="0"/>
          <w:color w:val="000000"/>
          <w:sz w:val="13"/>
          <w:szCs w:val="13"/>
          <w:u w:val="none"/>
        </w:rPr>
      </w:pPr>
      <w:r w:rsidRPr="00CA082F">
        <w:rPr>
          <w:rFonts w:ascii="Times New Roman" w:eastAsia="Times New Roman" w:hAnsi="Times New Roman" w:cs="Times New Roman"/>
          <w:b w:val="0"/>
          <w:bCs w:val="0"/>
          <w:color w:val="000000"/>
          <w:sz w:val="10"/>
          <w:szCs w:val="10"/>
          <w:u w:val="none"/>
          <w:vertAlign w:val="superscript"/>
        </w:rPr>
        <w:t>Num 35:31 </w:t>
      </w:r>
      <w:proofErr w:type="gramStart"/>
      <w:r w:rsidRPr="00CA082F">
        <w:rPr>
          <w:rFonts w:ascii="Times New Roman" w:eastAsia="Times New Roman" w:hAnsi="Times New Roman" w:cs="Times New Roman"/>
          <w:b w:val="0"/>
          <w:bCs w:val="0"/>
          <w:color w:val="000000"/>
          <w:sz w:val="13"/>
          <w:szCs w:val="13"/>
          <w:u w:val="none"/>
        </w:rPr>
        <w:t>You</w:t>
      </w:r>
      <w:proofErr w:type="gramEnd"/>
      <w:r w:rsidRPr="00CA082F">
        <w:rPr>
          <w:rFonts w:ascii="Times New Roman" w:eastAsia="Times New Roman" w:hAnsi="Times New Roman" w:cs="Times New Roman"/>
          <w:b w:val="0"/>
          <w:bCs w:val="0"/>
          <w:color w:val="000000"/>
          <w:sz w:val="13"/>
          <w:szCs w:val="13"/>
          <w:u w:val="none"/>
        </w:rPr>
        <w:t xml:space="preserve"> may not accept a ransom for the life of a murderer who is guilty of a capital crime; he must be put to death.</w:t>
      </w:r>
    </w:p>
    <w:p w:rsidR="00466E02" w:rsidRPr="00CA082F" w:rsidRDefault="00466E02" w:rsidP="00CA082F">
      <w:pPr>
        <w:spacing w:after="0" w:line="266" w:lineRule="atLeast"/>
        <w:textAlignment w:val="top"/>
        <w:rPr>
          <w:rFonts w:ascii="Times New Roman" w:eastAsia="Times New Roman" w:hAnsi="Times New Roman" w:cs="Times New Roman"/>
          <w:b w:val="0"/>
          <w:bCs w:val="0"/>
          <w:color w:val="000000"/>
          <w:sz w:val="13"/>
          <w:szCs w:val="13"/>
          <w:u w:val="none"/>
        </w:rPr>
      </w:pP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This prohibition extends even to manslaughter, for which the punishment is not execution but exile to a city of refuge:</w:t>
      </w:r>
    </w:p>
    <w:p w:rsidR="00CA082F" w:rsidRPr="00CA082F" w:rsidRDefault="00CA082F" w:rsidP="00CA082F">
      <w:pPr>
        <w:bidi/>
        <w:spacing w:after="100" w:line="266" w:lineRule="atLeast"/>
        <w:textAlignment w:val="top"/>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1"/>
          <w:szCs w:val="11"/>
          <w:u w:val="none"/>
          <w:vertAlign w:val="superscript"/>
          <w:rtl/>
          <w:lang w:bidi="he-IL"/>
        </w:rPr>
        <w:t>במדבר לה:לב</w:t>
      </w:r>
      <w:r w:rsidRPr="00CA082F">
        <w:rPr>
          <w:rFonts w:ascii="Times New Roman" w:eastAsia="Times New Roman" w:hAnsi="Times New Roman" w:cs="Times New Roman"/>
          <w:b w:val="0"/>
          <w:bCs w:val="0"/>
          <w:color w:val="000000"/>
          <w:sz w:val="15"/>
          <w:szCs w:val="15"/>
          <w:u w:val="none"/>
          <w:rtl/>
        </w:rPr>
        <w:t> </w:t>
      </w:r>
      <w:r w:rsidRPr="00CA082F">
        <w:rPr>
          <w:rFonts w:ascii="Times New Roman" w:eastAsia="Times New Roman" w:hAnsi="Times New Roman" w:cs="Times New Roman"/>
          <w:b w:val="0"/>
          <w:bCs w:val="0"/>
          <w:color w:val="000000"/>
          <w:sz w:val="15"/>
          <w:szCs w:val="15"/>
          <w:u w:val="none"/>
          <w:rtl/>
          <w:lang w:bidi="he-IL"/>
        </w:rPr>
        <w:t xml:space="preserve">וְלֹא </w:t>
      </w:r>
      <w:proofErr w:type="spellStart"/>
      <w:r w:rsidRPr="00CA082F">
        <w:rPr>
          <w:rFonts w:ascii="Times New Roman" w:eastAsia="Times New Roman" w:hAnsi="Times New Roman" w:cs="Times New Roman"/>
          <w:b w:val="0"/>
          <w:bCs w:val="0"/>
          <w:color w:val="000000"/>
          <w:sz w:val="15"/>
          <w:szCs w:val="15"/>
          <w:u w:val="none"/>
          <w:rtl/>
          <w:lang w:bidi="he-IL"/>
        </w:rPr>
        <w:t>תִקְחוּ</w:t>
      </w:r>
      <w:proofErr w:type="spellEnd"/>
      <w:r w:rsidRPr="00CA082F">
        <w:rPr>
          <w:rFonts w:ascii="Times New Roman" w:eastAsia="Times New Roman" w:hAnsi="Times New Roman" w:cs="Times New Roman"/>
          <w:b w:val="0"/>
          <w:bCs w:val="0"/>
          <w:color w:val="000000"/>
          <w:sz w:val="15"/>
          <w:szCs w:val="15"/>
          <w:u w:val="none"/>
          <w:rtl/>
          <w:lang w:bidi="he-IL"/>
        </w:rPr>
        <w:t xml:space="preserve"> כֹפֶר לָנוּס אֶל עִיר מִקְלָטוֹ לָשׁוּב לָשֶׁבֶת בָּאָרֶץ עַד מוֹת הַכֹּהֵן.</w:t>
      </w:r>
    </w:p>
    <w:p w:rsidR="00CA082F" w:rsidRPr="00CA082F" w:rsidRDefault="00CA082F" w:rsidP="00CA082F">
      <w:pPr>
        <w:spacing w:after="0" w:line="240" w:lineRule="atLeast"/>
        <w:rPr>
          <w:rFonts w:ascii="Times New Roman" w:eastAsia="Times New Roman" w:hAnsi="Times New Roman" w:cs="Times New Roman"/>
          <w:b w:val="0"/>
          <w:bCs w:val="0"/>
          <w:color w:val="000000"/>
          <w:sz w:val="24"/>
          <w:szCs w:val="24"/>
          <w:u w:val="none"/>
          <w:rtl/>
        </w:rPr>
      </w:pPr>
      <w:r w:rsidRPr="00CA082F">
        <w:rPr>
          <w:rFonts w:ascii="Times New Roman" w:eastAsia="Times New Roman" w:hAnsi="Times New Roman" w:cs="Times New Roman"/>
          <w:b w:val="0"/>
          <w:bCs w:val="0"/>
          <w:color w:val="000000"/>
          <w:sz w:val="24"/>
          <w:szCs w:val="24"/>
          <w:u w:val="none"/>
        </w:rPr>
        <w:t> </w:t>
      </w:r>
    </w:p>
    <w:p w:rsidR="00CA082F" w:rsidRDefault="00CA082F" w:rsidP="00CA082F">
      <w:pPr>
        <w:spacing w:after="0" w:line="266" w:lineRule="atLeast"/>
        <w:textAlignment w:val="top"/>
        <w:rPr>
          <w:rFonts w:ascii="Times New Roman" w:eastAsia="Times New Roman" w:hAnsi="Times New Roman" w:cs="Times New Roman"/>
          <w:b w:val="0"/>
          <w:bCs w:val="0"/>
          <w:color w:val="000000"/>
          <w:sz w:val="13"/>
          <w:szCs w:val="13"/>
          <w:u w:val="none"/>
        </w:rPr>
      </w:pPr>
      <w:r w:rsidRPr="00CA082F">
        <w:rPr>
          <w:rFonts w:ascii="Times New Roman" w:eastAsia="Times New Roman" w:hAnsi="Times New Roman" w:cs="Times New Roman"/>
          <w:b w:val="0"/>
          <w:bCs w:val="0"/>
          <w:color w:val="000000"/>
          <w:sz w:val="10"/>
          <w:szCs w:val="10"/>
          <w:u w:val="none"/>
          <w:vertAlign w:val="superscript"/>
        </w:rPr>
        <w:t>Num 35:32</w:t>
      </w:r>
      <w:r w:rsidRPr="00CA082F">
        <w:rPr>
          <w:rFonts w:ascii="Times New Roman" w:eastAsia="Times New Roman" w:hAnsi="Times New Roman" w:cs="Times New Roman"/>
          <w:b w:val="0"/>
          <w:bCs w:val="0"/>
          <w:color w:val="000000"/>
          <w:sz w:val="13"/>
          <w:szCs w:val="13"/>
          <w:u w:val="none"/>
        </w:rPr>
        <w:t> Nor may you accept ransom in lieu of flight to a city of refuge, enabling one to return to live on his land before the death of the priest.</w:t>
      </w:r>
    </w:p>
    <w:p w:rsidR="00466E02" w:rsidRPr="00CA082F" w:rsidRDefault="00466E02" w:rsidP="00CA082F">
      <w:pPr>
        <w:spacing w:after="0" w:line="266" w:lineRule="atLeast"/>
        <w:textAlignment w:val="top"/>
        <w:rPr>
          <w:rFonts w:ascii="Times New Roman" w:eastAsia="Times New Roman" w:hAnsi="Times New Roman" w:cs="Times New Roman"/>
          <w:b w:val="0"/>
          <w:bCs w:val="0"/>
          <w:color w:val="000000"/>
          <w:sz w:val="13"/>
          <w:szCs w:val="13"/>
          <w:u w:val="none"/>
        </w:rPr>
      </w:pP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 xml:space="preserve">The idea that it is problematic to take a ransom to let a killer go finds parallel in the situation described in a letter sent to King </w:t>
      </w:r>
      <w:proofErr w:type="spellStart"/>
      <w:r w:rsidRPr="00CA082F">
        <w:rPr>
          <w:rFonts w:ascii="Times New Roman" w:eastAsia="Times New Roman" w:hAnsi="Times New Roman" w:cs="Times New Roman"/>
          <w:b w:val="0"/>
          <w:bCs w:val="0"/>
          <w:color w:val="000000"/>
          <w:sz w:val="15"/>
          <w:szCs w:val="15"/>
          <w:u w:val="none"/>
        </w:rPr>
        <w:t>Zimri</w:t>
      </w:r>
      <w:proofErr w:type="spellEnd"/>
      <w:r w:rsidRPr="00CA082F">
        <w:rPr>
          <w:rFonts w:ascii="Times New Roman" w:eastAsia="Times New Roman" w:hAnsi="Times New Roman" w:cs="Times New Roman"/>
          <w:b w:val="0"/>
          <w:bCs w:val="0"/>
          <w:color w:val="000000"/>
          <w:sz w:val="15"/>
          <w:szCs w:val="15"/>
          <w:u w:val="none"/>
        </w:rPr>
        <w:t>-Lim of Mari on the Middle Euphrates, in the early years of his reign (1766–1763</w:t>
      </w:r>
      <w:r w:rsidRPr="00CA082F">
        <w:rPr>
          <w:rFonts w:ascii="Times New Roman" w:eastAsia="Times New Roman" w:hAnsi="Times New Roman" w:cs="Times New Roman"/>
          <w:b w:val="0"/>
          <w:bCs w:val="0"/>
          <w:smallCaps/>
          <w:color w:val="000000"/>
          <w:sz w:val="15"/>
          <w:szCs w:val="15"/>
          <w:u w:val="none"/>
        </w:rPr>
        <w:t> B.C.E</w:t>
      </w:r>
      <w:r w:rsidRPr="00CA082F">
        <w:rPr>
          <w:rFonts w:ascii="Times New Roman" w:eastAsia="Times New Roman" w:hAnsi="Times New Roman" w:cs="Times New Roman"/>
          <w:b w:val="0"/>
          <w:bCs w:val="0"/>
          <w:color w:val="000000"/>
          <w:sz w:val="15"/>
          <w:szCs w:val="15"/>
          <w:u w:val="none"/>
        </w:rPr>
        <w:t xml:space="preserve">.), by </w:t>
      </w:r>
      <w:proofErr w:type="spellStart"/>
      <w:r w:rsidRPr="00CA082F">
        <w:rPr>
          <w:rFonts w:ascii="Times New Roman" w:eastAsia="Times New Roman" w:hAnsi="Times New Roman" w:cs="Times New Roman"/>
          <w:b w:val="0"/>
          <w:bCs w:val="0"/>
          <w:color w:val="000000"/>
          <w:sz w:val="15"/>
          <w:szCs w:val="15"/>
          <w:u w:val="none"/>
        </w:rPr>
        <w:t>Iddin-annu</w:t>
      </w:r>
      <w:proofErr w:type="spellEnd"/>
      <w:r w:rsidRPr="00CA082F">
        <w:rPr>
          <w:rFonts w:ascii="Times New Roman" w:eastAsia="Times New Roman" w:hAnsi="Times New Roman" w:cs="Times New Roman"/>
          <w:b w:val="0"/>
          <w:bCs w:val="0"/>
          <w:color w:val="000000"/>
          <w:sz w:val="15"/>
          <w:szCs w:val="15"/>
          <w:u w:val="none"/>
        </w:rPr>
        <w:t>, a district governor in the Middle Euphrates valley</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14]</w:t>
      </w:r>
      <w:r w:rsidRPr="00CA082F">
        <w:rPr>
          <w:rFonts w:ascii="Times New Roman" w:eastAsia="Times New Roman" w:hAnsi="Times New Roman" w:cs="Times New Roman"/>
          <w:b w:val="0"/>
          <w:bCs w:val="0"/>
          <w:color w:val="000000"/>
          <w:sz w:val="15"/>
          <w:szCs w:val="15"/>
          <w:u w:val="none"/>
        </w:rPr>
        <w:t xml:space="preserve"> The letter </w:t>
      </w:r>
      <w:r w:rsidRPr="00CA082F">
        <w:rPr>
          <w:rFonts w:ascii="Times New Roman" w:eastAsia="Times New Roman" w:hAnsi="Times New Roman" w:cs="Times New Roman"/>
          <w:b w:val="0"/>
          <w:bCs w:val="0"/>
          <w:color w:val="000000"/>
          <w:sz w:val="15"/>
          <w:szCs w:val="15"/>
          <w:u w:val="none"/>
        </w:rPr>
        <w:lastRenderedPageBreak/>
        <w:t xml:space="preserve">concerns a certain man who kidnapped another man’s brother and sold him away into slavery. The crime was deemed worthy of capital punishment (compare Exodus 21:16), and </w:t>
      </w:r>
      <w:proofErr w:type="spellStart"/>
      <w:r w:rsidRPr="00CA082F">
        <w:rPr>
          <w:rFonts w:ascii="Times New Roman" w:eastAsia="Times New Roman" w:hAnsi="Times New Roman" w:cs="Times New Roman"/>
          <w:b w:val="0"/>
          <w:bCs w:val="0"/>
          <w:color w:val="000000"/>
          <w:sz w:val="15"/>
          <w:szCs w:val="15"/>
          <w:u w:val="none"/>
        </w:rPr>
        <w:t>Iddin-annu</w:t>
      </w:r>
      <w:proofErr w:type="spellEnd"/>
      <w:r w:rsidRPr="00CA082F">
        <w:rPr>
          <w:rFonts w:ascii="Times New Roman" w:eastAsia="Times New Roman" w:hAnsi="Times New Roman" w:cs="Times New Roman"/>
          <w:b w:val="0"/>
          <w:bCs w:val="0"/>
          <w:color w:val="000000"/>
          <w:sz w:val="15"/>
          <w:szCs w:val="15"/>
          <w:u w:val="none"/>
        </w:rPr>
        <w:t xml:space="preserve"> seized the culprit in order to send him to </w:t>
      </w:r>
      <w:proofErr w:type="spellStart"/>
      <w:r w:rsidRPr="00CA082F">
        <w:rPr>
          <w:rFonts w:ascii="Times New Roman" w:eastAsia="Times New Roman" w:hAnsi="Times New Roman" w:cs="Times New Roman"/>
          <w:b w:val="0"/>
          <w:bCs w:val="0"/>
          <w:color w:val="000000"/>
          <w:sz w:val="15"/>
          <w:szCs w:val="15"/>
          <w:u w:val="none"/>
        </w:rPr>
        <w:t>Zimri</w:t>
      </w:r>
      <w:proofErr w:type="spellEnd"/>
      <w:r w:rsidRPr="00CA082F">
        <w:rPr>
          <w:rFonts w:ascii="Times New Roman" w:eastAsia="Times New Roman" w:hAnsi="Times New Roman" w:cs="Times New Roman"/>
          <w:b w:val="0"/>
          <w:bCs w:val="0"/>
          <w:color w:val="000000"/>
          <w:sz w:val="15"/>
          <w:szCs w:val="15"/>
          <w:u w:val="none"/>
        </w:rPr>
        <w:t>-Lim for judgment.</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 xml:space="preserve">A brother of the culprit proposed an alternative: “Let my brother not be sent to the king; I can pay you silver,” to which </w:t>
      </w:r>
      <w:proofErr w:type="spellStart"/>
      <w:r w:rsidRPr="00CA082F">
        <w:rPr>
          <w:rFonts w:ascii="Times New Roman" w:eastAsia="Times New Roman" w:hAnsi="Times New Roman" w:cs="Times New Roman"/>
          <w:b w:val="0"/>
          <w:bCs w:val="0"/>
          <w:color w:val="000000"/>
          <w:sz w:val="15"/>
          <w:szCs w:val="15"/>
          <w:u w:val="none"/>
        </w:rPr>
        <w:t>Iddin-annu</w:t>
      </w:r>
      <w:proofErr w:type="spellEnd"/>
      <w:r w:rsidRPr="00CA082F">
        <w:rPr>
          <w:rFonts w:ascii="Times New Roman" w:eastAsia="Times New Roman" w:hAnsi="Times New Roman" w:cs="Times New Roman"/>
          <w:b w:val="0"/>
          <w:bCs w:val="0"/>
          <w:color w:val="000000"/>
          <w:sz w:val="15"/>
          <w:szCs w:val="15"/>
          <w:u w:val="none"/>
        </w:rPr>
        <w:t xml:space="preserve"> replied indignantly: “Will silver be paid in a capital case? </w:t>
      </w:r>
      <w:proofErr w:type="gramStart"/>
      <w:r w:rsidRPr="00CA082F">
        <w:rPr>
          <w:rFonts w:ascii="Times New Roman" w:eastAsia="Times New Roman" w:hAnsi="Times New Roman" w:cs="Times New Roman"/>
          <w:b w:val="0"/>
          <w:bCs w:val="0"/>
          <w:color w:val="000000"/>
          <w:sz w:val="15"/>
          <w:szCs w:val="15"/>
          <w:u w:val="none"/>
        </w:rPr>
        <w:t>Silver?”</w:t>
      </w:r>
      <w:proofErr w:type="gramEnd"/>
      <w:r w:rsidRPr="00CA082F">
        <w:rPr>
          <w:rFonts w:ascii="Times New Roman" w:eastAsia="Times New Roman" w:hAnsi="Times New Roman" w:cs="Times New Roman"/>
          <w:b w:val="0"/>
          <w:bCs w:val="0"/>
          <w:color w:val="000000"/>
          <w:sz w:val="15"/>
          <w:szCs w:val="15"/>
          <w:u w:val="none"/>
        </w:rPr>
        <w:t xml:space="preserve"> (</w:t>
      </w:r>
      <w:proofErr w:type="gramStart"/>
      <w:r w:rsidRPr="00CA082F">
        <w:rPr>
          <w:rFonts w:ascii="Times New Roman" w:eastAsia="Times New Roman" w:hAnsi="Times New Roman" w:cs="Times New Roman"/>
          <w:b w:val="0"/>
          <w:bCs w:val="0"/>
          <w:color w:val="000000"/>
          <w:sz w:val="15"/>
          <w:szCs w:val="15"/>
          <w:u w:val="none"/>
        </w:rPr>
        <w:t>lines</w:t>
      </w:r>
      <w:proofErr w:type="gramEnd"/>
      <w:r w:rsidRPr="00CA082F">
        <w:rPr>
          <w:rFonts w:ascii="Times New Roman" w:eastAsia="Times New Roman" w:hAnsi="Times New Roman" w:cs="Times New Roman"/>
          <w:b w:val="0"/>
          <w:bCs w:val="0"/>
          <w:color w:val="000000"/>
          <w:sz w:val="15"/>
          <w:szCs w:val="15"/>
          <w:u w:val="none"/>
        </w:rPr>
        <w:t xml:space="preserve"> 25–29). Eventually, the culprit managed to escape, so that </w:t>
      </w:r>
      <w:proofErr w:type="spellStart"/>
      <w:r w:rsidRPr="00CA082F">
        <w:rPr>
          <w:rFonts w:ascii="Times New Roman" w:eastAsia="Times New Roman" w:hAnsi="Times New Roman" w:cs="Times New Roman"/>
          <w:b w:val="0"/>
          <w:bCs w:val="0"/>
          <w:color w:val="000000"/>
          <w:sz w:val="15"/>
          <w:szCs w:val="15"/>
          <w:u w:val="none"/>
        </w:rPr>
        <w:t>Iddin-annu</w:t>
      </w:r>
      <w:proofErr w:type="spellEnd"/>
      <w:r w:rsidRPr="00CA082F">
        <w:rPr>
          <w:rFonts w:ascii="Times New Roman" w:eastAsia="Times New Roman" w:hAnsi="Times New Roman" w:cs="Times New Roman"/>
          <w:b w:val="0"/>
          <w:bCs w:val="0"/>
          <w:color w:val="000000"/>
          <w:sz w:val="15"/>
          <w:szCs w:val="15"/>
          <w:u w:val="none"/>
        </w:rPr>
        <w:t xml:space="preserve"> had to seize his relatives and send one of them to </w:t>
      </w:r>
      <w:proofErr w:type="spellStart"/>
      <w:r w:rsidRPr="00CA082F">
        <w:rPr>
          <w:rFonts w:ascii="Times New Roman" w:eastAsia="Times New Roman" w:hAnsi="Times New Roman" w:cs="Times New Roman"/>
          <w:b w:val="0"/>
          <w:bCs w:val="0"/>
          <w:color w:val="000000"/>
          <w:sz w:val="15"/>
          <w:szCs w:val="15"/>
          <w:u w:val="none"/>
        </w:rPr>
        <w:t>Zimri</w:t>
      </w:r>
      <w:proofErr w:type="spellEnd"/>
      <w:r w:rsidRPr="00CA082F">
        <w:rPr>
          <w:rFonts w:ascii="Times New Roman" w:eastAsia="Times New Roman" w:hAnsi="Times New Roman" w:cs="Times New Roman"/>
          <w:b w:val="0"/>
          <w:bCs w:val="0"/>
          <w:color w:val="000000"/>
          <w:sz w:val="15"/>
          <w:szCs w:val="15"/>
          <w:u w:val="none"/>
        </w:rPr>
        <w:t xml:space="preserve">-Lim instead of the culprit himself (again, vicarious punishment). The contempt </w:t>
      </w:r>
      <w:proofErr w:type="spellStart"/>
      <w:r w:rsidRPr="00CA082F">
        <w:rPr>
          <w:rFonts w:ascii="Times New Roman" w:eastAsia="Times New Roman" w:hAnsi="Times New Roman" w:cs="Times New Roman"/>
          <w:b w:val="0"/>
          <w:bCs w:val="0"/>
          <w:color w:val="000000"/>
          <w:sz w:val="15"/>
          <w:szCs w:val="15"/>
          <w:u w:val="none"/>
        </w:rPr>
        <w:t>Idinn-annu</w:t>
      </w:r>
      <w:proofErr w:type="spellEnd"/>
      <w:r w:rsidRPr="00CA082F">
        <w:rPr>
          <w:rFonts w:ascii="Times New Roman" w:eastAsia="Times New Roman" w:hAnsi="Times New Roman" w:cs="Times New Roman"/>
          <w:b w:val="0"/>
          <w:bCs w:val="0"/>
          <w:color w:val="000000"/>
          <w:sz w:val="15"/>
          <w:szCs w:val="15"/>
          <w:u w:val="none"/>
        </w:rPr>
        <w:t xml:space="preserve"> expresses for the suggestion that he take silver in place of punishment fits the spirit of the biblical text.</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 xml:space="preserve">The letter to </w:t>
      </w:r>
      <w:proofErr w:type="spellStart"/>
      <w:r w:rsidRPr="00CA082F">
        <w:rPr>
          <w:rFonts w:ascii="Times New Roman" w:eastAsia="Times New Roman" w:hAnsi="Times New Roman" w:cs="Times New Roman"/>
          <w:b w:val="0"/>
          <w:bCs w:val="0"/>
          <w:color w:val="000000"/>
          <w:sz w:val="15"/>
          <w:szCs w:val="15"/>
          <w:u w:val="none"/>
        </w:rPr>
        <w:t>Zimri</w:t>
      </w:r>
      <w:proofErr w:type="spellEnd"/>
      <w:r w:rsidRPr="00CA082F">
        <w:rPr>
          <w:rFonts w:ascii="Times New Roman" w:eastAsia="Times New Roman" w:hAnsi="Times New Roman" w:cs="Times New Roman"/>
          <w:b w:val="0"/>
          <w:bCs w:val="0"/>
          <w:color w:val="000000"/>
          <w:sz w:val="15"/>
          <w:szCs w:val="15"/>
          <w:u w:val="none"/>
        </w:rPr>
        <w:t>-Lim shows that in Mari, the king had authority over capital punishment</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15]</w:t>
      </w:r>
      <w:r w:rsidRPr="00CA082F">
        <w:rPr>
          <w:rFonts w:ascii="Times New Roman" w:eastAsia="Times New Roman" w:hAnsi="Times New Roman" w:cs="Times New Roman"/>
          <w:b w:val="0"/>
          <w:bCs w:val="0"/>
          <w:color w:val="000000"/>
          <w:sz w:val="15"/>
          <w:szCs w:val="15"/>
          <w:u w:val="none"/>
        </w:rPr>
        <w:t> In the book of Numbers the assembly (</w:t>
      </w:r>
      <w:r w:rsidRPr="00CA082F">
        <w:rPr>
          <w:rFonts w:ascii="Times New Roman" w:eastAsia="Times New Roman" w:hAnsi="Times New Roman" w:cs="Times New Roman"/>
          <w:b w:val="0"/>
          <w:bCs w:val="0"/>
          <w:color w:val="000000"/>
          <w:sz w:val="15"/>
          <w:szCs w:val="15"/>
          <w:u w:val="none"/>
          <w:rtl/>
          <w:lang w:bidi="he-IL"/>
        </w:rPr>
        <w:t>הָעֵדָה</w:t>
      </w:r>
      <w:r w:rsidRPr="00CA082F">
        <w:rPr>
          <w:rFonts w:ascii="Times New Roman" w:eastAsia="Times New Roman" w:hAnsi="Times New Roman" w:cs="Times New Roman"/>
          <w:b w:val="0"/>
          <w:bCs w:val="0"/>
          <w:color w:val="000000"/>
          <w:sz w:val="15"/>
          <w:szCs w:val="15"/>
          <w:u w:val="none"/>
        </w:rPr>
        <w:t>) has this authority.</w:t>
      </w:r>
    </w:p>
    <w:p w:rsidR="00CA082F" w:rsidRPr="00CA082F" w:rsidRDefault="00CA082F" w:rsidP="00CA082F">
      <w:pPr>
        <w:spacing w:before="120" w:after="120" w:line="360" w:lineRule="atLeast"/>
        <w:jc w:val="center"/>
        <w:outlineLvl w:val="1"/>
        <w:rPr>
          <w:rFonts w:ascii="Times New Roman" w:eastAsia="Times New Roman" w:hAnsi="Times New Roman" w:cs="Times New Roman"/>
          <w:b w:val="0"/>
          <w:bCs w:val="0"/>
          <w:color w:val="000000"/>
          <w:sz w:val="21"/>
          <w:szCs w:val="21"/>
          <w:u w:val="none"/>
        </w:rPr>
      </w:pPr>
      <w:proofErr w:type="spellStart"/>
      <w:r w:rsidRPr="00CA082F">
        <w:rPr>
          <w:rFonts w:ascii="Times New Roman" w:eastAsia="Times New Roman" w:hAnsi="Times New Roman" w:cs="Times New Roman"/>
          <w:b w:val="0"/>
          <w:bCs w:val="0"/>
          <w:i/>
          <w:iCs/>
          <w:color w:val="000000"/>
          <w:sz w:val="21"/>
          <w:u w:val="none"/>
        </w:rPr>
        <w:t>Goʾel</w:t>
      </w:r>
      <w:proofErr w:type="spellEnd"/>
      <w:r w:rsidRPr="00CA082F">
        <w:rPr>
          <w:rFonts w:ascii="Times New Roman" w:eastAsia="Times New Roman" w:hAnsi="Times New Roman" w:cs="Times New Roman"/>
          <w:b w:val="0"/>
          <w:bCs w:val="0"/>
          <w:i/>
          <w:iCs/>
          <w:color w:val="000000"/>
          <w:sz w:val="21"/>
          <w:u w:val="none"/>
        </w:rPr>
        <w:t xml:space="preserve"> </w:t>
      </w:r>
      <w:proofErr w:type="spellStart"/>
      <w:r w:rsidRPr="00CA082F">
        <w:rPr>
          <w:rFonts w:ascii="Times New Roman" w:eastAsia="Times New Roman" w:hAnsi="Times New Roman" w:cs="Times New Roman"/>
          <w:b w:val="0"/>
          <w:bCs w:val="0"/>
          <w:i/>
          <w:iCs/>
          <w:color w:val="000000"/>
          <w:sz w:val="21"/>
          <w:u w:val="none"/>
        </w:rPr>
        <w:t>HaDam</w:t>
      </w:r>
      <w:proofErr w:type="spellEnd"/>
      <w:r w:rsidRPr="00CA082F">
        <w:rPr>
          <w:rFonts w:ascii="Times New Roman" w:eastAsia="Times New Roman" w:hAnsi="Times New Roman" w:cs="Times New Roman"/>
          <w:b w:val="0"/>
          <w:bCs w:val="0"/>
          <w:color w:val="000000"/>
          <w:sz w:val="21"/>
          <w:szCs w:val="21"/>
          <w:u w:val="none"/>
        </w:rPr>
        <w:t>, Blood Avenger</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 xml:space="preserve">According to Numbers 35, the assembly must decide whether a killing was premeditated or unintentional. They make this determination based on the tool responsible for the </w:t>
      </w:r>
      <w:proofErr w:type="gramStart"/>
      <w:r w:rsidRPr="00CA082F">
        <w:rPr>
          <w:rFonts w:ascii="Times New Roman" w:eastAsia="Times New Roman" w:hAnsi="Times New Roman" w:cs="Times New Roman"/>
          <w:b w:val="0"/>
          <w:bCs w:val="0"/>
          <w:color w:val="000000"/>
          <w:sz w:val="15"/>
          <w:szCs w:val="15"/>
          <w:u w:val="none"/>
        </w:rPr>
        <w:t>killing</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16]</w:t>
      </w:r>
      <w:r w:rsidRPr="00CA082F">
        <w:rPr>
          <w:rFonts w:ascii="Times New Roman" w:eastAsia="Times New Roman" w:hAnsi="Times New Roman" w:cs="Times New Roman"/>
          <w:b w:val="0"/>
          <w:bCs w:val="0"/>
          <w:color w:val="000000"/>
          <w:sz w:val="15"/>
          <w:szCs w:val="15"/>
          <w:u w:val="none"/>
        </w:rPr>
        <w:t> and whether the killer was known to bear a grudge against the victim.</w:t>
      </w:r>
      <w:r w:rsidRPr="00CA082F">
        <w:rPr>
          <w:rFonts w:ascii="Times New Roman" w:eastAsia="Times New Roman" w:hAnsi="Times New Roman" w:cs="Times New Roman"/>
          <w:b w:val="0"/>
          <w:bCs w:val="0"/>
          <w:color w:val="B22222"/>
          <w:sz w:val="13"/>
          <w:szCs w:val="13"/>
          <w:u w:val="none"/>
          <w:vertAlign w:val="superscript"/>
        </w:rPr>
        <w:t>[17]</w:t>
      </w:r>
      <w:r w:rsidRPr="00CA082F">
        <w:rPr>
          <w:rFonts w:ascii="Times New Roman" w:eastAsia="Times New Roman" w:hAnsi="Times New Roman" w:cs="Times New Roman"/>
          <w:b w:val="0"/>
          <w:bCs w:val="0"/>
          <w:color w:val="000000"/>
          <w:sz w:val="15"/>
          <w:szCs w:val="15"/>
          <w:u w:val="none"/>
        </w:rPr>
        <w:t xml:space="preserve"> And yet, if the person is found guilty of premeditated murder, it is not the court who executes him but the </w:t>
      </w:r>
      <w:r w:rsidRPr="00CA082F">
        <w:rPr>
          <w:rFonts w:ascii="Times New Roman" w:eastAsia="Times New Roman" w:hAnsi="Times New Roman" w:cs="Times New Roman"/>
          <w:b w:val="0"/>
          <w:bCs w:val="0"/>
          <w:color w:val="000000"/>
          <w:sz w:val="15"/>
          <w:szCs w:val="15"/>
          <w:u w:val="none"/>
          <w:rtl/>
          <w:lang w:bidi="he-IL"/>
        </w:rPr>
        <w:t>גֹּאֵל הַדָּם</w:t>
      </w:r>
      <w:r w:rsidRPr="00CA082F">
        <w:rPr>
          <w:rFonts w:ascii="Times New Roman" w:eastAsia="Times New Roman" w:hAnsi="Times New Roman" w:cs="Times New Roman"/>
          <w:b w:val="0"/>
          <w:bCs w:val="0"/>
          <w:color w:val="000000"/>
          <w:sz w:val="15"/>
          <w:szCs w:val="15"/>
          <w:u w:val="none"/>
        </w:rPr>
        <w:t>, </w:t>
      </w:r>
      <w:proofErr w:type="spellStart"/>
      <w:r w:rsidRPr="00CA082F">
        <w:rPr>
          <w:rFonts w:ascii="Times New Roman" w:eastAsia="Times New Roman" w:hAnsi="Times New Roman" w:cs="Times New Roman"/>
          <w:b w:val="0"/>
          <w:bCs w:val="0"/>
          <w:i/>
          <w:iCs/>
          <w:color w:val="000000"/>
          <w:sz w:val="15"/>
          <w:u w:val="none"/>
        </w:rPr>
        <w:t>gōʾēl</w:t>
      </w:r>
      <w:proofErr w:type="spellEnd"/>
      <w:r w:rsidRPr="00CA082F">
        <w:rPr>
          <w:rFonts w:ascii="Times New Roman" w:eastAsia="Times New Roman" w:hAnsi="Times New Roman" w:cs="Times New Roman"/>
          <w:b w:val="0"/>
          <w:bCs w:val="0"/>
          <w:i/>
          <w:iCs/>
          <w:color w:val="000000"/>
          <w:sz w:val="15"/>
          <w:u w:val="none"/>
        </w:rPr>
        <w:t xml:space="preserve"> had-</w:t>
      </w:r>
      <w:proofErr w:type="spellStart"/>
      <w:r w:rsidRPr="00CA082F">
        <w:rPr>
          <w:rFonts w:ascii="Times New Roman" w:eastAsia="Times New Roman" w:hAnsi="Times New Roman" w:cs="Times New Roman"/>
          <w:b w:val="0"/>
          <w:bCs w:val="0"/>
          <w:i/>
          <w:iCs/>
          <w:color w:val="000000"/>
          <w:sz w:val="15"/>
          <w:u w:val="none"/>
        </w:rPr>
        <w:t>dām</w:t>
      </w:r>
      <w:proofErr w:type="spellEnd"/>
      <w:r w:rsidRPr="00CA082F">
        <w:rPr>
          <w:rFonts w:ascii="Times New Roman" w:eastAsia="Times New Roman" w:hAnsi="Times New Roman" w:cs="Times New Roman"/>
          <w:b w:val="0"/>
          <w:bCs w:val="0"/>
          <w:color w:val="000000"/>
          <w:sz w:val="15"/>
          <w:szCs w:val="15"/>
          <w:u w:val="none"/>
        </w:rPr>
        <w:t>, “the redeemer of the blood,” i.e., the relative who will take revenge on the person who killed his relative by killing him:</w:t>
      </w:r>
    </w:p>
    <w:p w:rsidR="00CA082F" w:rsidRPr="00CA082F" w:rsidRDefault="00CA082F" w:rsidP="00CA082F">
      <w:pPr>
        <w:bidi/>
        <w:spacing w:after="100" w:line="266" w:lineRule="atLeast"/>
        <w:textAlignment w:val="top"/>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8"/>
          <w:szCs w:val="8"/>
          <w:u w:val="none"/>
          <w:vertAlign w:val="superscript"/>
          <w:rtl/>
          <w:lang w:bidi="he-IL"/>
        </w:rPr>
        <w:t>במדבר לה:</w:t>
      </w:r>
      <w:proofErr w:type="spellStart"/>
      <w:r w:rsidRPr="00CA082F">
        <w:rPr>
          <w:rFonts w:ascii="Times New Roman" w:eastAsia="Times New Roman" w:hAnsi="Times New Roman" w:cs="Times New Roman"/>
          <w:b w:val="0"/>
          <w:bCs w:val="0"/>
          <w:color w:val="000000"/>
          <w:sz w:val="8"/>
          <w:szCs w:val="8"/>
          <w:u w:val="none"/>
          <w:vertAlign w:val="superscript"/>
          <w:rtl/>
          <w:lang w:bidi="he-IL"/>
        </w:rPr>
        <w:t>יט</w:t>
      </w:r>
      <w:r w:rsidRPr="00CA082F">
        <w:rPr>
          <w:rFonts w:ascii="Times New Roman" w:eastAsia="Times New Roman" w:hAnsi="Times New Roman" w:cs="Times New Roman"/>
          <w:b w:val="0"/>
          <w:bCs w:val="0"/>
          <w:color w:val="000000"/>
          <w:sz w:val="15"/>
          <w:szCs w:val="15"/>
          <w:u w:val="none"/>
          <w:rtl/>
          <w:lang w:bidi="he-IL"/>
        </w:rPr>
        <w:t>גֹּאֵל</w:t>
      </w:r>
      <w:proofErr w:type="spellEnd"/>
      <w:r w:rsidRPr="00CA082F">
        <w:rPr>
          <w:rFonts w:ascii="Times New Roman" w:eastAsia="Times New Roman" w:hAnsi="Times New Roman" w:cs="Times New Roman"/>
          <w:b w:val="0"/>
          <w:bCs w:val="0"/>
          <w:color w:val="000000"/>
          <w:sz w:val="15"/>
          <w:szCs w:val="15"/>
          <w:u w:val="none"/>
          <w:rtl/>
          <w:lang w:bidi="he-IL"/>
        </w:rPr>
        <w:t xml:space="preserve"> הַדָּם הוּא יָמִית אֶת הָרֹצֵחַ בְּפִגְעוֹ בוֹ הוּא יְמִתֶנּוּ.</w:t>
      </w:r>
    </w:p>
    <w:p w:rsidR="00CA082F" w:rsidRPr="00CA082F" w:rsidRDefault="00CA082F" w:rsidP="00CA082F">
      <w:pPr>
        <w:spacing w:after="0" w:line="240" w:lineRule="atLeast"/>
        <w:rPr>
          <w:rFonts w:ascii="Times New Roman" w:eastAsia="Times New Roman" w:hAnsi="Times New Roman" w:cs="Times New Roman"/>
          <w:b w:val="0"/>
          <w:bCs w:val="0"/>
          <w:color w:val="000000"/>
          <w:sz w:val="24"/>
          <w:szCs w:val="24"/>
          <w:u w:val="none"/>
          <w:rtl/>
        </w:rPr>
      </w:pPr>
      <w:r w:rsidRPr="00CA082F">
        <w:rPr>
          <w:rFonts w:ascii="Times New Roman" w:eastAsia="Times New Roman" w:hAnsi="Times New Roman" w:cs="Times New Roman"/>
          <w:b w:val="0"/>
          <w:bCs w:val="0"/>
          <w:color w:val="000000"/>
          <w:sz w:val="24"/>
          <w:szCs w:val="24"/>
          <w:u w:val="none"/>
        </w:rPr>
        <w:t> </w:t>
      </w:r>
    </w:p>
    <w:p w:rsidR="00CA082F" w:rsidRDefault="00CA082F" w:rsidP="00CA082F">
      <w:pPr>
        <w:spacing w:after="0" w:line="266" w:lineRule="atLeast"/>
        <w:textAlignment w:val="top"/>
        <w:rPr>
          <w:rFonts w:ascii="Times New Roman" w:eastAsia="Times New Roman" w:hAnsi="Times New Roman" w:cs="Times New Roman"/>
          <w:b w:val="0"/>
          <w:bCs w:val="0"/>
          <w:color w:val="B22222"/>
          <w:sz w:val="13"/>
          <w:szCs w:val="13"/>
          <w:u w:val="none"/>
          <w:vertAlign w:val="superscript"/>
        </w:rPr>
      </w:pPr>
      <w:r w:rsidRPr="00CA082F">
        <w:rPr>
          <w:rFonts w:ascii="Times New Roman" w:eastAsia="Times New Roman" w:hAnsi="Times New Roman" w:cs="Times New Roman"/>
          <w:b w:val="0"/>
          <w:bCs w:val="0"/>
          <w:color w:val="000000"/>
          <w:sz w:val="10"/>
          <w:szCs w:val="10"/>
          <w:u w:val="none"/>
          <w:vertAlign w:val="superscript"/>
        </w:rPr>
        <w:t>Num 35:19</w:t>
      </w:r>
      <w:r w:rsidRPr="00CA082F">
        <w:rPr>
          <w:rFonts w:ascii="Times New Roman" w:eastAsia="Times New Roman" w:hAnsi="Times New Roman" w:cs="Times New Roman"/>
          <w:b w:val="0"/>
          <w:bCs w:val="0"/>
          <w:color w:val="000000"/>
          <w:sz w:val="13"/>
          <w:szCs w:val="13"/>
          <w:u w:val="none"/>
        </w:rPr>
        <w:t> The blood-avenger himself shall put the murderer to death; it is he who shall put him to death upon encounter</w:t>
      </w:r>
      <w:proofErr w:type="gramStart"/>
      <w:r w:rsidRPr="00CA082F">
        <w:rPr>
          <w:rFonts w:ascii="Times New Roman" w:eastAsia="Times New Roman" w:hAnsi="Times New Roman" w:cs="Times New Roman"/>
          <w:b w:val="0"/>
          <w:bCs w:val="0"/>
          <w:color w:val="000000"/>
          <w:sz w:val="13"/>
          <w:szCs w:val="13"/>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18]</w:t>
      </w:r>
    </w:p>
    <w:p w:rsidR="00466E02" w:rsidRPr="00CA082F" w:rsidRDefault="00466E02" w:rsidP="00CA082F">
      <w:pPr>
        <w:spacing w:after="0" w:line="266" w:lineRule="atLeast"/>
        <w:textAlignment w:val="top"/>
        <w:rPr>
          <w:rFonts w:ascii="Times New Roman" w:eastAsia="Times New Roman" w:hAnsi="Times New Roman" w:cs="Times New Roman"/>
          <w:b w:val="0"/>
          <w:bCs w:val="0"/>
          <w:color w:val="000000"/>
          <w:sz w:val="13"/>
          <w:szCs w:val="13"/>
          <w:u w:val="none"/>
        </w:rPr>
      </w:pP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In such cases the court, apparently, washes its hands of the killer and leaves him to his fate. Moreover, if the assembly determines that it was manslaughter, the person is not simply acquitted, but the assembly must place him in the nearest city of refuge where he must stay until the death of the high priest:</w:t>
      </w:r>
    </w:p>
    <w:p w:rsidR="00CA082F" w:rsidRPr="00CA082F" w:rsidRDefault="00CA082F" w:rsidP="00CA082F">
      <w:pPr>
        <w:bidi/>
        <w:spacing w:after="100" w:line="266" w:lineRule="atLeast"/>
        <w:textAlignment w:val="top"/>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1"/>
          <w:szCs w:val="11"/>
          <w:u w:val="none"/>
          <w:vertAlign w:val="superscript"/>
          <w:rtl/>
          <w:lang w:bidi="he-IL"/>
        </w:rPr>
        <w:t>במדבר לה:כה</w:t>
      </w:r>
      <w:r w:rsidRPr="00CA082F">
        <w:rPr>
          <w:rFonts w:ascii="Times New Roman" w:eastAsia="Times New Roman" w:hAnsi="Times New Roman" w:cs="Times New Roman"/>
          <w:b w:val="0"/>
          <w:bCs w:val="0"/>
          <w:color w:val="000000"/>
          <w:sz w:val="15"/>
          <w:szCs w:val="15"/>
          <w:u w:val="none"/>
          <w:rtl/>
        </w:rPr>
        <w:t> </w:t>
      </w:r>
      <w:r w:rsidRPr="00CA082F">
        <w:rPr>
          <w:rFonts w:ascii="Times New Roman" w:eastAsia="Times New Roman" w:hAnsi="Times New Roman" w:cs="Times New Roman"/>
          <w:b w:val="0"/>
          <w:bCs w:val="0"/>
          <w:color w:val="000000"/>
          <w:sz w:val="15"/>
          <w:szCs w:val="15"/>
          <w:u w:val="none"/>
          <w:rtl/>
          <w:lang w:bidi="he-IL"/>
        </w:rPr>
        <w:t>וְהִצִּילוּ הָעֵדָה אֶת הָרֹצֵחַ מִיַּד גֹּאֵל הַדָּם וְהֵשִׁיבוּ אֹתוֹ הָעֵדָה אֶל עִיר מִקְלָטוֹ אֲשֶׁר נָס שָׁמָּה וְיָשַׁב בָּהּ עַד מוֹת הַכֹּהֵן הַגָּדֹל אֲשֶׁר מָשַׁח אֹתוֹ בְּשֶׁמֶן הַקֹּדֶשׁ.</w:t>
      </w:r>
    </w:p>
    <w:p w:rsidR="00CA082F" w:rsidRPr="00CA082F" w:rsidRDefault="00CA082F" w:rsidP="00CA082F">
      <w:pPr>
        <w:spacing w:after="0" w:line="240" w:lineRule="atLeast"/>
        <w:rPr>
          <w:rFonts w:ascii="Times New Roman" w:eastAsia="Times New Roman" w:hAnsi="Times New Roman" w:cs="Times New Roman"/>
          <w:b w:val="0"/>
          <w:bCs w:val="0"/>
          <w:color w:val="000000"/>
          <w:sz w:val="24"/>
          <w:szCs w:val="24"/>
          <w:u w:val="none"/>
          <w:rtl/>
        </w:rPr>
      </w:pPr>
      <w:r w:rsidRPr="00CA082F">
        <w:rPr>
          <w:rFonts w:ascii="Times New Roman" w:eastAsia="Times New Roman" w:hAnsi="Times New Roman" w:cs="Times New Roman"/>
          <w:b w:val="0"/>
          <w:bCs w:val="0"/>
          <w:color w:val="000000"/>
          <w:sz w:val="24"/>
          <w:szCs w:val="24"/>
          <w:u w:val="none"/>
        </w:rPr>
        <w:t> </w:t>
      </w:r>
    </w:p>
    <w:p w:rsidR="00CA082F" w:rsidRDefault="00CA082F" w:rsidP="00CA082F">
      <w:pPr>
        <w:spacing w:after="0" w:line="266" w:lineRule="atLeast"/>
        <w:textAlignment w:val="top"/>
        <w:rPr>
          <w:rFonts w:ascii="Times New Roman" w:eastAsia="Times New Roman" w:hAnsi="Times New Roman" w:cs="Times New Roman"/>
          <w:b w:val="0"/>
          <w:bCs w:val="0"/>
          <w:color w:val="B22222"/>
          <w:sz w:val="13"/>
          <w:szCs w:val="13"/>
          <w:u w:val="none"/>
          <w:vertAlign w:val="superscript"/>
        </w:rPr>
      </w:pPr>
      <w:r w:rsidRPr="00CA082F">
        <w:rPr>
          <w:rFonts w:ascii="Times New Roman" w:eastAsia="Times New Roman" w:hAnsi="Times New Roman" w:cs="Times New Roman"/>
          <w:b w:val="0"/>
          <w:bCs w:val="0"/>
          <w:color w:val="000000"/>
          <w:sz w:val="10"/>
          <w:szCs w:val="10"/>
          <w:u w:val="none"/>
          <w:vertAlign w:val="superscript"/>
        </w:rPr>
        <w:t>Num 35:25</w:t>
      </w:r>
      <w:r w:rsidRPr="00CA082F">
        <w:rPr>
          <w:rFonts w:ascii="Times New Roman" w:eastAsia="Times New Roman" w:hAnsi="Times New Roman" w:cs="Times New Roman"/>
          <w:b w:val="0"/>
          <w:bCs w:val="0"/>
          <w:color w:val="000000"/>
          <w:sz w:val="13"/>
          <w:szCs w:val="13"/>
          <w:u w:val="none"/>
        </w:rPr>
        <w:t> The assembly shall protect the manslayer from the blood-avenger, and the assembly shall restore him to the city of refuge to which he fled, and there he shall remain until the death of the high priest who was anointed with the sacred oil</w:t>
      </w:r>
      <w:proofErr w:type="gramStart"/>
      <w:r w:rsidRPr="00CA082F">
        <w:rPr>
          <w:rFonts w:ascii="Times New Roman" w:eastAsia="Times New Roman" w:hAnsi="Times New Roman" w:cs="Times New Roman"/>
          <w:b w:val="0"/>
          <w:bCs w:val="0"/>
          <w:color w:val="000000"/>
          <w:sz w:val="13"/>
          <w:szCs w:val="13"/>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19]</w:t>
      </w:r>
    </w:p>
    <w:p w:rsidR="00466E02" w:rsidRPr="00CA082F" w:rsidRDefault="00466E02" w:rsidP="00CA082F">
      <w:pPr>
        <w:spacing w:after="0" w:line="266" w:lineRule="atLeast"/>
        <w:textAlignment w:val="top"/>
        <w:rPr>
          <w:rFonts w:ascii="Times New Roman" w:eastAsia="Times New Roman" w:hAnsi="Times New Roman" w:cs="Times New Roman"/>
          <w:b w:val="0"/>
          <w:bCs w:val="0"/>
          <w:color w:val="000000"/>
          <w:sz w:val="13"/>
          <w:szCs w:val="13"/>
          <w:u w:val="none"/>
        </w:rPr>
      </w:pP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In both cases, whether convicted or acquitted, the blood avenger wants to kill the person. The set of laws about murder is aimed at helping society navigate this challenge:</w:t>
      </w:r>
    </w:p>
    <w:p w:rsidR="00CA082F" w:rsidRPr="00CA082F" w:rsidRDefault="00CA082F" w:rsidP="00CA082F">
      <w:pPr>
        <w:bidi/>
        <w:spacing w:after="100" w:line="266" w:lineRule="atLeast"/>
        <w:textAlignment w:val="top"/>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1"/>
          <w:szCs w:val="11"/>
          <w:u w:val="none"/>
          <w:vertAlign w:val="superscript"/>
          <w:rtl/>
          <w:lang w:bidi="he-IL"/>
        </w:rPr>
        <w:t>לה:כד</w:t>
      </w:r>
      <w:r w:rsidRPr="00CA082F">
        <w:rPr>
          <w:rFonts w:ascii="Times New Roman" w:eastAsia="Times New Roman" w:hAnsi="Times New Roman" w:cs="Times New Roman"/>
          <w:b w:val="0"/>
          <w:bCs w:val="0"/>
          <w:color w:val="000000"/>
          <w:sz w:val="15"/>
          <w:szCs w:val="15"/>
          <w:u w:val="none"/>
          <w:rtl/>
        </w:rPr>
        <w:t> </w:t>
      </w:r>
      <w:r w:rsidRPr="00CA082F">
        <w:rPr>
          <w:rFonts w:ascii="Times New Roman" w:eastAsia="Times New Roman" w:hAnsi="Times New Roman" w:cs="Times New Roman"/>
          <w:b w:val="0"/>
          <w:bCs w:val="0"/>
          <w:color w:val="000000"/>
          <w:sz w:val="15"/>
          <w:szCs w:val="15"/>
          <w:u w:val="none"/>
          <w:rtl/>
          <w:lang w:bidi="he-IL"/>
        </w:rPr>
        <w:t>וְשָׁפְטוּ הָעֵדָה בֵּין הַמַּכֶּה וּבֵין גֹּאֵל הַדָּם עַל הַמִּשְׁפָּטִים הָאֵלֶּה.</w:t>
      </w:r>
    </w:p>
    <w:p w:rsidR="00CA082F" w:rsidRPr="00CA082F" w:rsidRDefault="00CA082F" w:rsidP="00CA082F">
      <w:pPr>
        <w:spacing w:after="0" w:line="240" w:lineRule="atLeast"/>
        <w:rPr>
          <w:rFonts w:ascii="Times New Roman" w:eastAsia="Times New Roman" w:hAnsi="Times New Roman" w:cs="Times New Roman"/>
          <w:b w:val="0"/>
          <w:bCs w:val="0"/>
          <w:color w:val="000000"/>
          <w:sz w:val="24"/>
          <w:szCs w:val="24"/>
          <w:u w:val="none"/>
          <w:rtl/>
        </w:rPr>
      </w:pPr>
      <w:r w:rsidRPr="00CA082F">
        <w:rPr>
          <w:rFonts w:ascii="Times New Roman" w:eastAsia="Times New Roman" w:hAnsi="Times New Roman" w:cs="Times New Roman"/>
          <w:b w:val="0"/>
          <w:bCs w:val="0"/>
          <w:color w:val="000000"/>
          <w:sz w:val="24"/>
          <w:szCs w:val="24"/>
          <w:u w:val="none"/>
        </w:rPr>
        <w:t> </w:t>
      </w:r>
    </w:p>
    <w:p w:rsidR="00CA082F" w:rsidRDefault="00CA082F" w:rsidP="00CA082F">
      <w:pPr>
        <w:spacing w:after="0" w:line="266" w:lineRule="atLeast"/>
        <w:textAlignment w:val="top"/>
        <w:rPr>
          <w:rFonts w:ascii="Times New Roman" w:eastAsia="Times New Roman" w:hAnsi="Times New Roman" w:cs="Times New Roman"/>
          <w:b w:val="0"/>
          <w:bCs w:val="0"/>
          <w:color w:val="000000"/>
          <w:sz w:val="13"/>
          <w:szCs w:val="13"/>
          <w:u w:val="none"/>
        </w:rPr>
      </w:pPr>
      <w:r w:rsidRPr="00CA082F">
        <w:rPr>
          <w:rFonts w:ascii="Times New Roman" w:eastAsia="Times New Roman" w:hAnsi="Times New Roman" w:cs="Times New Roman"/>
          <w:b w:val="0"/>
          <w:bCs w:val="0"/>
          <w:color w:val="000000"/>
          <w:sz w:val="10"/>
          <w:szCs w:val="10"/>
          <w:u w:val="none"/>
          <w:vertAlign w:val="superscript"/>
        </w:rPr>
        <w:t>35:24</w:t>
      </w:r>
      <w:r w:rsidRPr="00CA082F">
        <w:rPr>
          <w:rFonts w:ascii="Times New Roman" w:eastAsia="Times New Roman" w:hAnsi="Times New Roman" w:cs="Times New Roman"/>
          <w:b w:val="0"/>
          <w:bCs w:val="0"/>
          <w:color w:val="000000"/>
          <w:sz w:val="13"/>
          <w:szCs w:val="13"/>
          <w:u w:val="none"/>
        </w:rPr>
        <w:t> </w:t>
      </w:r>
      <w:proofErr w:type="gramStart"/>
      <w:r w:rsidRPr="00CA082F">
        <w:rPr>
          <w:rFonts w:ascii="Times New Roman" w:eastAsia="Times New Roman" w:hAnsi="Times New Roman" w:cs="Times New Roman"/>
          <w:b w:val="0"/>
          <w:bCs w:val="0"/>
          <w:color w:val="000000"/>
          <w:sz w:val="13"/>
          <w:szCs w:val="13"/>
          <w:u w:val="none"/>
        </w:rPr>
        <w:t>The</w:t>
      </w:r>
      <w:proofErr w:type="gramEnd"/>
      <w:r w:rsidRPr="00CA082F">
        <w:rPr>
          <w:rFonts w:ascii="Times New Roman" w:eastAsia="Times New Roman" w:hAnsi="Times New Roman" w:cs="Times New Roman"/>
          <w:b w:val="0"/>
          <w:bCs w:val="0"/>
          <w:color w:val="000000"/>
          <w:sz w:val="13"/>
          <w:szCs w:val="13"/>
          <w:u w:val="none"/>
        </w:rPr>
        <w:t xml:space="preserve"> assembly shall decide between the slayer and the blood-avenger in these cases.</w:t>
      </w:r>
    </w:p>
    <w:p w:rsidR="00466E02" w:rsidRPr="00CA082F" w:rsidRDefault="00466E02" w:rsidP="00CA082F">
      <w:pPr>
        <w:spacing w:after="0" w:line="266" w:lineRule="atLeast"/>
        <w:textAlignment w:val="top"/>
        <w:rPr>
          <w:rFonts w:ascii="Times New Roman" w:eastAsia="Times New Roman" w:hAnsi="Times New Roman" w:cs="Times New Roman"/>
          <w:b w:val="0"/>
          <w:bCs w:val="0"/>
          <w:color w:val="000000"/>
          <w:sz w:val="13"/>
          <w:szCs w:val="13"/>
          <w:u w:val="none"/>
        </w:rPr>
      </w:pP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In the case of murder, the assembly lets the blood-avenger have his way; in the case of manslaughter, not only the assembly, but Israelite society as a whole, must act to protect him from the blood-avenger by designating safe cities.</w:t>
      </w:r>
    </w:p>
    <w:p w:rsidR="00CA082F" w:rsidRPr="00CA082F" w:rsidRDefault="00CA082F" w:rsidP="00CA082F">
      <w:pPr>
        <w:spacing w:before="171" w:after="86" w:line="257" w:lineRule="atLeast"/>
        <w:outlineLvl w:val="2"/>
        <w:rPr>
          <w:rFonts w:ascii="Times New Roman" w:eastAsia="Times New Roman" w:hAnsi="Times New Roman" w:cs="Times New Roman"/>
          <w:b w:val="0"/>
          <w:bCs w:val="0"/>
          <w:color w:val="000000"/>
          <w:sz w:val="18"/>
          <w:szCs w:val="18"/>
          <w:u w:val="none"/>
        </w:rPr>
      </w:pPr>
      <w:r w:rsidRPr="00CA082F">
        <w:rPr>
          <w:rFonts w:ascii="Times New Roman" w:eastAsia="Times New Roman" w:hAnsi="Times New Roman" w:cs="Times New Roman"/>
          <w:b w:val="0"/>
          <w:bCs w:val="0"/>
          <w:color w:val="000000"/>
          <w:sz w:val="18"/>
          <w:szCs w:val="18"/>
          <w:u w:val="none"/>
        </w:rPr>
        <w:t>Clan Justice versus State Justice</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Blood vengeance is a form of justice in which the family or clan of the deceased has the right to punish the assailant. Such behavior likely originated in pre-state societies in which clans needed to maintain an equilibrium of power in which injury to one family is compensated by a comparable injury to the offending group. But such responses continued long after the emergence of states— they still exist in some societies nowadays—when the local clans are unwilling to submit to the central authority in this regard. This seems to be the case for biblical society.</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In the period that the Pentateuch was composed, Israelite/</w:t>
      </w:r>
      <w:proofErr w:type="spellStart"/>
      <w:r w:rsidRPr="00CA082F">
        <w:rPr>
          <w:rFonts w:ascii="Times New Roman" w:eastAsia="Times New Roman" w:hAnsi="Times New Roman" w:cs="Times New Roman"/>
          <w:b w:val="0"/>
          <w:bCs w:val="0"/>
          <w:color w:val="000000"/>
          <w:sz w:val="15"/>
          <w:szCs w:val="15"/>
          <w:u w:val="none"/>
        </w:rPr>
        <w:t>Judahite</w:t>
      </w:r>
      <w:proofErr w:type="spellEnd"/>
      <w:r w:rsidRPr="00CA082F">
        <w:rPr>
          <w:rFonts w:ascii="Times New Roman" w:eastAsia="Times New Roman" w:hAnsi="Times New Roman" w:cs="Times New Roman"/>
          <w:b w:val="0"/>
          <w:bCs w:val="0"/>
          <w:color w:val="000000"/>
          <w:sz w:val="15"/>
          <w:szCs w:val="15"/>
          <w:u w:val="none"/>
        </w:rPr>
        <w:t xml:space="preserve"> society was ruled by a king or, in the Persian period, a governor and a high priest. And yet, clearly, the leaders needed to deal with the clans, who still felt that they had the right to take revenge on whoever killed their relative. Thus, the laws here represent a compromise between the idealized Israelite society, with judgments made by an objective third-party, and clannish justice, in which the blood avenger hunts down the killer and takes revenge.</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lastRenderedPageBreak/>
        <w:t>Part of this compromise is the building of refuge cities for the manslayer which, in addition to protecting his life, punishes unintentional killers by forcing them to live in exile for an extended period, thus calming the tempers of the offended clan. If the person leaves early, it is assumed that society will not be able to offer protection, and the blood avenger will act:</w:t>
      </w:r>
    </w:p>
    <w:p w:rsidR="00CA082F" w:rsidRPr="00CA082F" w:rsidRDefault="00CA082F" w:rsidP="00CA082F">
      <w:pPr>
        <w:bidi/>
        <w:spacing w:after="100" w:line="266" w:lineRule="atLeast"/>
        <w:textAlignment w:val="top"/>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1"/>
          <w:szCs w:val="11"/>
          <w:u w:val="none"/>
          <w:vertAlign w:val="superscript"/>
          <w:rtl/>
          <w:lang w:bidi="he-IL"/>
        </w:rPr>
        <w:t>לה:</w:t>
      </w:r>
      <w:proofErr w:type="spellStart"/>
      <w:r w:rsidRPr="00CA082F">
        <w:rPr>
          <w:rFonts w:ascii="Times New Roman" w:eastAsia="Times New Roman" w:hAnsi="Times New Roman" w:cs="Times New Roman"/>
          <w:b w:val="0"/>
          <w:bCs w:val="0"/>
          <w:color w:val="000000"/>
          <w:sz w:val="11"/>
          <w:szCs w:val="11"/>
          <w:u w:val="none"/>
          <w:vertAlign w:val="superscript"/>
          <w:rtl/>
          <w:lang w:bidi="he-IL"/>
        </w:rPr>
        <w:t>כו</w:t>
      </w:r>
      <w:proofErr w:type="spellEnd"/>
      <w:r w:rsidRPr="00CA082F">
        <w:rPr>
          <w:rFonts w:ascii="Times New Roman" w:eastAsia="Times New Roman" w:hAnsi="Times New Roman" w:cs="Times New Roman"/>
          <w:b w:val="0"/>
          <w:bCs w:val="0"/>
          <w:color w:val="000000"/>
          <w:sz w:val="15"/>
          <w:szCs w:val="15"/>
          <w:u w:val="none"/>
          <w:rtl/>
        </w:rPr>
        <w:t> </w:t>
      </w:r>
      <w:r w:rsidRPr="00CA082F">
        <w:rPr>
          <w:rFonts w:ascii="Times New Roman" w:eastAsia="Times New Roman" w:hAnsi="Times New Roman" w:cs="Times New Roman"/>
          <w:b w:val="0"/>
          <w:bCs w:val="0"/>
          <w:color w:val="000000"/>
          <w:sz w:val="15"/>
          <w:szCs w:val="15"/>
          <w:u w:val="none"/>
          <w:rtl/>
          <w:lang w:bidi="he-IL"/>
        </w:rPr>
        <w:t>וְאִם יָצֹא יֵצֵא הָרֹצֵחַ אֶת גְּבוּל עִיר מִקְלָטוֹ אֲשֶׁר יָנוּס שָׁמָּה.</w:t>
      </w:r>
      <w:r w:rsidRPr="00CA082F">
        <w:rPr>
          <w:rFonts w:ascii="Times New Roman" w:eastAsia="Times New Roman" w:hAnsi="Times New Roman" w:cs="Times New Roman"/>
          <w:b w:val="0"/>
          <w:bCs w:val="0"/>
          <w:color w:val="000000"/>
          <w:sz w:val="15"/>
          <w:szCs w:val="15"/>
          <w:u w:val="none"/>
          <w:rtl/>
        </w:rPr>
        <w:t> </w:t>
      </w:r>
      <w:r w:rsidRPr="00CA082F">
        <w:rPr>
          <w:rFonts w:ascii="Times New Roman" w:eastAsia="Times New Roman" w:hAnsi="Times New Roman" w:cs="Times New Roman"/>
          <w:b w:val="0"/>
          <w:bCs w:val="0"/>
          <w:color w:val="000000"/>
          <w:sz w:val="8"/>
          <w:szCs w:val="8"/>
          <w:u w:val="none"/>
          <w:vertAlign w:val="superscript"/>
          <w:rtl/>
          <w:lang w:bidi="he-IL"/>
        </w:rPr>
        <w:t>לה:</w:t>
      </w:r>
      <w:proofErr w:type="spellStart"/>
      <w:r w:rsidRPr="00CA082F">
        <w:rPr>
          <w:rFonts w:ascii="Times New Roman" w:eastAsia="Times New Roman" w:hAnsi="Times New Roman" w:cs="Times New Roman"/>
          <w:b w:val="0"/>
          <w:bCs w:val="0"/>
          <w:color w:val="000000"/>
          <w:sz w:val="8"/>
          <w:szCs w:val="8"/>
          <w:u w:val="none"/>
          <w:vertAlign w:val="superscript"/>
          <w:rtl/>
          <w:lang w:bidi="he-IL"/>
        </w:rPr>
        <w:t>כז</w:t>
      </w:r>
      <w:r w:rsidRPr="00CA082F">
        <w:rPr>
          <w:rFonts w:ascii="Times New Roman" w:eastAsia="Times New Roman" w:hAnsi="Times New Roman" w:cs="Times New Roman"/>
          <w:b w:val="0"/>
          <w:bCs w:val="0"/>
          <w:color w:val="000000"/>
          <w:sz w:val="15"/>
          <w:szCs w:val="15"/>
          <w:u w:val="none"/>
          <w:rtl/>
          <w:lang w:bidi="he-IL"/>
        </w:rPr>
        <w:t>וּמָצָא</w:t>
      </w:r>
      <w:proofErr w:type="spellEnd"/>
      <w:r w:rsidRPr="00CA082F">
        <w:rPr>
          <w:rFonts w:ascii="Times New Roman" w:eastAsia="Times New Roman" w:hAnsi="Times New Roman" w:cs="Times New Roman"/>
          <w:b w:val="0"/>
          <w:bCs w:val="0"/>
          <w:color w:val="000000"/>
          <w:sz w:val="15"/>
          <w:szCs w:val="15"/>
          <w:u w:val="none"/>
          <w:rtl/>
          <w:lang w:bidi="he-IL"/>
        </w:rPr>
        <w:t xml:space="preserve"> אֹתוֹ גֹּאֵל הַדָּם מִחוּץ לִגְבוּל עִיר מִקְלָטוֹ וְרָצַח גֹּאֵל הַדָּם אֶת הָרֹצֵחַ אֵין לוֹ דָּם.</w:t>
      </w:r>
    </w:p>
    <w:p w:rsidR="00CA082F" w:rsidRPr="00CA082F" w:rsidRDefault="00CA082F" w:rsidP="00CA082F">
      <w:pPr>
        <w:spacing w:after="0" w:line="240" w:lineRule="atLeast"/>
        <w:rPr>
          <w:rFonts w:ascii="Times New Roman" w:eastAsia="Times New Roman" w:hAnsi="Times New Roman" w:cs="Times New Roman"/>
          <w:b w:val="0"/>
          <w:bCs w:val="0"/>
          <w:color w:val="000000"/>
          <w:sz w:val="24"/>
          <w:szCs w:val="24"/>
          <w:u w:val="none"/>
          <w:rtl/>
        </w:rPr>
      </w:pPr>
      <w:r w:rsidRPr="00CA082F">
        <w:rPr>
          <w:rFonts w:ascii="Times New Roman" w:eastAsia="Times New Roman" w:hAnsi="Times New Roman" w:cs="Times New Roman"/>
          <w:b w:val="0"/>
          <w:bCs w:val="0"/>
          <w:color w:val="000000"/>
          <w:sz w:val="24"/>
          <w:szCs w:val="24"/>
          <w:u w:val="none"/>
        </w:rPr>
        <w:t> </w:t>
      </w:r>
    </w:p>
    <w:p w:rsidR="00CA082F" w:rsidRDefault="00CA082F" w:rsidP="00CA082F">
      <w:pPr>
        <w:spacing w:after="0" w:line="266" w:lineRule="atLeast"/>
        <w:textAlignment w:val="top"/>
        <w:rPr>
          <w:rFonts w:ascii="Times New Roman" w:eastAsia="Times New Roman" w:hAnsi="Times New Roman" w:cs="Times New Roman"/>
          <w:b w:val="0"/>
          <w:bCs w:val="0"/>
          <w:color w:val="000000"/>
          <w:sz w:val="13"/>
          <w:szCs w:val="13"/>
          <w:u w:val="none"/>
        </w:rPr>
      </w:pPr>
      <w:r w:rsidRPr="00CA082F">
        <w:rPr>
          <w:rFonts w:ascii="Times New Roman" w:eastAsia="Times New Roman" w:hAnsi="Times New Roman" w:cs="Times New Roman"/>
          <w:b w:val="0"/>
          <w:bCs w:val="0"/>
          <w:color w:val="000000"/>
          <w:sz w:val="10"/>
          <w:szCs w:val="10"/>
          <w:u w:val="none"/>
          <w:vertAlign w:val="superscript"/>
        </w:rPr>
        <w:t>35:26 </w:t>
      </w:r>
      <w:proofErr w:type="gramStart"/>
      <w:r w:rsidRPr="00CA082F">
        <w:rPr>
          <w:rFonts w:ascii="Times New Roman" w:eastAsia="Times New Roman" w:hAnsi="Times New Roman" w:cs="Times New Roman"/>
          <w:b w:val="0"/>
          <w:bCs w:val="0"/>
          <w:color w:val="000000"/>
          <w:sz w:val="13"/>
          <w:szCs w:val="13"/>
          <w:u w:val="none"/>
        </w:rPr>
        <w:t>But</w:t>
      </w:r>
      <w:proofErr w:type="gramEnd"/>
      <w:r w:rsidRPr="00CA082F">
        <w:rPr>
          <w:rFonts w:ascii="Times New Roman" w:eastAsia="Times New Roman" w:hAnsi="Times New Roman" w:cs="Times New Roman"/>
          <w:b w:val="0"/>
          <w:bCs w:val="0"/>
          <w:color w:val="000000"/>
          <w:sz w:val="13"/>
          <w:szCs w:val="13"/>
          <w:u w:val="none"/>
        </w:rPr>
        <w:t xml:space="preserve"> if the manslayer ever goes outside the limits of the city of refuge to which he has fled, </w:t>
      </w:r>
      <w:r w:rsidRPr="00CA082F">
        <w:rPr>
          <w:rFonts w:ascii="Times New Roman" w:eastAsia="Times New Roman" w:hAnsi="Times New Roman" w:cs="Times New Roman"/>
          <w:b w:val="0"/>
          <w:bCs w:val="0"/>
          <w:color w:val="000000"/>
          <w:sz w:val="10"/>
          <w:szCs w:val="10"/>
          <w:u w:val="none"/>
          <w:vertAlign w:val="superscript"/>
        </w:rPr>
        <w:t>35:27 </w:t>
      </w:r>
      <w:r w:rsidRPr="00CA082F">
        <w:rPr>
          <w:rFonts w:ascii="Times New Roman" w:eastAsia="Times New Roman" w:hAnsi="Times New Roman" w:cs="Times New Roman"/>
          <w:b w:val="0"/>
          <w:bCs w:val="0"/>
          <w:color w:val="000000"/>
          <w:sz w:val="13"/>
          <w:szCs w:val="13"/>
          <w:u w:val="none"/>
        </w:rPr>
        <w:t>and the blood-avenger comes upon him outside the limits of his city of refuge, and the blood-avenger kills the manslayer, there is no bloodguilt on his account.</w:t>
      </w:r>
    </w:p>
    <w:p w:rsidR="00466E02" w:rsidRPr="00CA082F" w:rsidRDefault="00466E02" w:rsidP="00CA082F">
      <w:pPr>
        <w:spacing w:after="0" w:line="266" w:lineRule="atLeast"/>
        <w:textAlignment w:val="top"/>
        <w:rPr>
          <w:rFonts w:ascii="Times New Roman" w:eastAsia="Times New Roman" w:hAnsi="Times New Roman" w:cs="Times New Roman"/>
          <w:b w:val="0"/>
          <w:bCs w:val="0"/>
          <w:color w:val="000000"/>
          <w:sz w:val="13"/>
          <w:szCs w:val="13"/>
          <w:u w:val="none"/>
        </w:rPr>
      </w:pP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Thus the laws in Numbers leave intact the existence of clannish blood-revenge, while regulating it so that it does not conflict with the ethical legal principles of Israelite society as reflected more broadly in the law collections.</w:t>
      </w:r>
    </w:p>
    <w:p w:rsidR="00CA082F" w:rsidRPr="00CA082F" w:rsidRDefault="00CA082F" w:rsidP="00CA082F">
      <w:pPr>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CA082F">
        <w:rPr>
          <w:rFonts w:ascii="Times New Roman" w:eastAsia="Times New Roman" w:hAnsi="Times New Roman" w:cs="Times New Roman"/>
          <w:b w:val="0"/>
          <w:bCs w:val="0"/>
          <w:color w:val="000000"/>
          <w:sz w:val="21"/>
          <w:szCs w:val="21"/>
          <w:u w:val="none"/>
        </w:rPr>
        <w:t>Blood Guilt and Blood Revenge in Northern Mesopotamia</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Blood vengeance is also found in northern Mesopotamia.</w:t>
      </w:r>
      <w:r w:rsidRPr="00CA082F">
        <w:rPr>
          <w:rFonts w:ascii="Times New Roman" w:eastAsia="Times New Roman" w:hAnsi="Times New Roman" w:cs="Times New Roman"/>
          <w:b w:val="0"/>
          <w:bCs w:val="0"/>
          <w:color w:val="B22222"/>
          <w:sz w:val="13"/>
          <w:szCs w:val="13"/>
          <w:u w:val="none"/>
          <w:vertAlign w:val="superscript"/>
        </w:rPr>
        <w:t>[20]</w:t>
      </w:r>
      <w:r w:rsidRPr="00CA082F">
        <w:rPr>
          <w:rFonts w:ascii="Times New Roman" w:eastAsia="Times New Roman" w:hAnsi="Times New Roman" w:cs="Times New Roman"/>
          <w:b w:val="0"/>
          <w:bCs w:val="0"/>
          <w:color w:val="000000"/>
          <w:sz w:val="15"/>
          <w:szCs w:val="15"/>
          <w:u w:val="none"/>
        </w:rPr>
        <w:t xml:space="preserve"> The Middle Assyrian Laws, from the city of </w:t>
      </w:r>
      <w:proofErr w:type="spellStart"/>
      <w:r w:rsidRPr="00CA082F">
        <w:rPr>
          <w:rFonts w:ascii="Times New Roman" w:eastAsia="Times New Roman" w:hAnsi="Times New Roman" w:cs="Times New Roman"/>
          <w:b w:val="0"/>
          <w:bCs w:val="0"/>
          <w:color w:val="000000"/>
          <w:sz w:val="15"/>
          <w:szCs w:val="15"/>
          <w:u w:val="none"/>
        </w:rPr>
        <w:t>Assur</w:t>
      </w:r>
      <w:proofErr w:type="spellEnd"/>
      <w:r w:rsidRPr="00CA082F">
        <w:rPr>
          <w:rFonts w:ascii="Times New Roman" w:eastAsia="Times New Roman" w:hAnsi="Times New Roman" w:cs="Times New Roman"/>
          <w:b w:val="0"/>
          <w:bCs w:val="0"/>
          <w:color w:val="000000"/>
          <w:sz w:val="15"/>
          <w:szCs w:val="15"/>
          <w:u w:val="none"/>
        </w:rPr>
        <w:t xml:space="preserve"> in the 12</w:t>
      </w:r>
      <w:r w:rsidRPr="00CA082F">
        <w:rPr>
          <w:rFonts w:ascii="Times New Roman" w:eastAsia="Times New Roman" w:hAnsi="Times New Roman" w:cs="Times New Roman"/>
          <w:b w:val="0"/>
          <w:bCs w:val="0"/>
          <w:color w:val="000000"/>
          <w:sz w:val="11"/>
          <w:szCs w:val="11"/>
          <w:u w:val="none"/>
          <w:vertAlign w:val="superscript"/>
        </w:rPr>
        <w:t>th</w:t>
      </w:r>
      <w:r w:rsidRPr="00CA082F">
        <w:rPr>
          <w:rFonts w:ascii="Times New Roman" w:eastAsia="Times New Roman" w:hAnsi="Times New Roman" w:cs="Times New Roman"/>
          <w:b w:val="0"/>
          <w:bCs w:val="0"/>
          <w:color w:val="000000"/>
          <w:sz w:val="15"/>
          <w:szCs w:val="15"/>
          <w:u w:val="none"/>
        </w:rPr>
        <w:t> century</w:t>
      </w:r>
      <w:r w:rsidRPr="00CA082F">
        <w:rPr>
          <w:rFonts w:ascii="Times New Roman" w:eastAsia="Times New Roman" w:hAnsi="Times New Roman" w:cs="Times New Roman"/>
          <w:b w:val="0"/>
          <w:bCs w:val="0"/>
          <w:smallCaps/>
          <w:color w:val="000000"/>
          <w:sz w:val="15"/>
          <w:szCs w:val="15"/>
          <w:u w:val="none"/>
        </w:rPr>
        <w:t> B.C.E</w:t>
      </w:r>
      <w:r w:rsidRPr="00CA082F">
        <w:rPr>
          <w:rFonts w:ascii="Times New Roman" w:eastAsia="Times New Roman" w:hAnsi="Times New Roman" w:cs="Times New Roman"/>
          <w:b w:val="0"/>
          <w:bCs w:val="0"/>
          <w:color w:val="000000"/>
          <w:sz w:val="15"/>
          <w:szCs w:val="15"/>
          <w:u w:val="none"/>
        </w:rPr>
        <w:t>., note that a man has the right to avenge a murdered relative by killing the killer, or he can just take payment, including one of the killer’s children if nothing else is available:</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[If either] a man or a woman enters [another man’s] house and kills [either a man] or a woman, [they shall hand over] the manslayers [to the head of the household]: if he so chooses, he shall kill them, or if he chooses to come to an accommodation, he shall take [their property]; and if there is [nothing of value to give from the house] of the manslayers, either a son [or a daughter . . .]</w:t>
      </w:r>
      <w:r w:rsidRPr="00CA082F">
        <w:rPr>
          <w:rFonts w:ascii="Times New Roman" w:eastAsia="Times New Roman" w:hAnsi="Times New Roman" w:cs="Times New Roman"/>
          <w:b w:val="0"/>
          <w:bCs w:val="0"/>
          <w:color w:val="B22222"/>
          <w:sz w:val="13"/>
          <w:szCs w:val="13"/>
          <w:u w:val="none"/>
          <w:vertAlign w:val="superscript"/>
        </w:rPr>
        <w:t>[21]</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 xml:space="preserve">Unlike the Torah, the Middle Assyrian Laws make no distinction between </w:t>
      </w:r>
      <w:proofErr w:type="spellStart"/>
      <w:r w:rsidRPr="00CA082F">
        <w:rPr>
          <w:rFonts w:ascii="Times New Roman" w:eastAsia="Times New Roman" w:hAnsi="Times New Roman" w:cs="Times New Roman"/>
          <w:b w:val="0"/>
          <w:bCs w:val="0"/>
          <w:color w:val="000000"/>
          <w:sz w:val="15"/>
          <w:szCs w:val="15"/>
          <w:u w:val="none"/>
        </w:rPr>
        <w:t>premediated</w:t>
      </w:r>
      <w:proofErr w:type="spellEnd"/>
      <w:r w:rsidRPr="00CA082F">
        <w:rPr>
          <w:rFonts w:ascii="Times New Roman" w:eastAsia="Times New Roman" w:hAnsi="Times New Roman" w:cs="Times New Roman"/>
          <w:b w:val="0"/>
          <w:bCs w:val="0"/>
          <w:color w:val="000000"/>
          <w:sz w:val="15"/>
          <w:szCs w:val="15"/>
          <w:u w:val="none"/>
        </w:rPr>
        <w:t xml:space="preserve"> murder and accidental manslaughter. The option of monetary compensation puts Assyrian law in opposition to the norms of the Amorite tribes that inhabited the region some six centuries earlier, who looked askance at such an option, as we read in another letter to King </w:t>
      </w:r>
      <w:proofErr w:type="spellStart"/>
      <w:r w:rsidRPr="00CA082F">
        <w:rPr>
          <w:rFonts w:ascii="Times New Roman" w:eastAsia="Times New Roman" w:hAnsi="Times New Roman" w:cs="Times New Roman"/>
          <w:b w:val="0"/>
          <w:bCs w:val="0"/>
          <w:color w:val="000000"/>
          <w:sz w:val="15"/>
          <w:szCs w:val="15"/>
          <w:u w:val="none"/>
        </w:rPr>
        <w:t>Zimri</w:t>
      </w:r>
      <w:proofErr w:type="spellEnd"/>
      <w:r w:rsidRPr="00CA082F">
        <w:rPr>
          <w:rFonts w:ascii="Times New Roman" w:eastAsia="Times New Roman" w:hAnsi="Times New Roman" w:cs="Times New Roman"/>
          <w:b w:val="0"/>
          <w:bCs w:val="0"/>
          <w:color w:val="000000"/>
          <w:sz w:val="15"/>
          <w:szCs w:val="15"/>
          <w:u w:val="none"/>
        </w:rPr>
        <w:t>-Lim of Mari</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22]</w:t>
      </w:r>
    </w:p>
    <w:p w:rsidR="00CA082F" w:rsidRPr="00CA082F" w:rsidRDefault="00CA082F" w:rsidP="00CA082F">
      <w:pPr>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CA082F">
        <w:rPr>
          <w:rFonts w:ascii="Times New Roman" w:eastAsia="Times New Roman" w:hAnsi="Times New Roman" w:cs="Times New Roman"/>
          <w:b w:val="0"/>
          <w:bCs w:val="0"/>
          <w:color w:val="000000"/>
          <w:sz w:val="21"/>
          <w:szCs w:val="21"/>
          <w:u w:val="none"/>
        </w:rPr>
        <w:t xml:space="preserve">A Case of Blood-Vengeance in Ancient </w:t>
      </w:r>
      <w:proofErr w:type="spellStart"/>
      <w:r w:rsidRPr="00CA082F">
        <w:rPr>
          <w:rFonts w:ascii="Times New Roman" w:eastAsia="Times New Roman" w:hAnsi="Times New Roman" w:cs="Times New Roman"/>
          <w:b w:val="0"/>
          <w:bCs w:val="0"/>
          <w:color w:val="000000"/>
          <w:sz w:val="21"/>
          <w:szCs w:val="21"/>
          <w:u w:val="none"/>
        </w:rPr>
        <w:t>Andarig</w:t>
      </w:r>
      <w:proofErr w:type="spellEnd"/>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proofErr w:type="spellStart"/>
      <w:r w:rsidRPr="00CA082F">
        <w:rPr>
          <w:rFonts w:ascii="Times New Roman" w:eastAsia="Times New Roman" w:hAnsi="Times New Roman" w:cs="Times New Roman"/>
          <w:b w:val="0"/>
          <w:bCs w:val="0"/>
          <w:color w:val="000000"/>
          <w:sz w:val="15"/>
          <w:szCs w:val="15"/>
          <w:u w:val="none"/>
        </w:rPr>
        <w:t>Yasim</w:t>
      </w:r>
      <w:proofErr w:type="spellEnd"/>
      <w:r w:rsidRPr="00CA082F">
        <w:rPr>
          <w:rFonts w:ascii="Times New Roman" w:eastAsia="Times New Roman" w:hAnsi="Times New Roman" w:cs="Times New Roman"/>
          <w:b w:val="0"/>
          <w:bCs w:val="0"/>
          <w:color w:val="000000"/>
          <w:sz w:val="15"/>
          <w:szCs w:val="15"/>
          <w:u w:val="none"/>
        </w:rPr>
        <w:t xml:space="preserve">-El, </w:t>
      </w:r>
      <w:proofErr w:type="spellStart"/>
      <w:r w:rsidRPr="00CA082F">
        <w:rPr>
          <w:rFonts w:ascii="Times New Roman" w:eastAsia="Times New Roman" w:hAnsi="Times New Roman" w:cs="Times New Roman"/>
          <w:b w:val="0"/>
          <w:bCs w:val="0"/>
          <w:color w:val="000000"/>
          <w:sz w:val="15"/>
          <w:szCs w:val="15"/>
          <w:u w:val="none"/>
        </w:rPr>
        <w:t>Zimri</w:t>
      </w:r>
      <w:proofErr w:type="spellEnd"/>
      <w:r w:rsidRPr="00CA082F">
        <w:rPr>
          <w:rFonts w:ascii="Times New Roman" w:eastAsia="Times New Roman" w:hAnsi="Times New Roman" w:cs="Times New Roman"/>
          <w:b w:val="0"/>
          <w:bCs w:val="0"/>
          <w:color w:val="000000"/>
          <w:sz w:val="15"/>
          <w:szCs w:val="15"/>
          <w:u w:val="none"/>
        </w:rPr>
        <w:t xml:space="preserve">-Lim’s envoy in the kingdom of </w:t>
      </w:r>
      <w:proofErr w:type="spellStart"/>
      <w:r w:rsidRPr="00CA082F">
        <w:rPr>
          <w:rFonts w:ascii="Times New Roman" w:eastAsia="Times New Roman" w:hAnsi="Times New Roman" w:cs="Times New Roman"/>
          <w:b w:val="0"/>
          <w:bCs w:val="0"/>
          <w:color w:val="000000"/>
          <w:sz w:val="15"/>
          <w:szCs w:val="15"/>
          <w:u w:val="none"/>
        </w:rPr>
        <w:t>Andarig</w:t>
      </w:r>
      <w:proofErr w:type="spellEnd"/>
      <w:r w:rsidRPr="00CA082F">
        <w:rPr>
          <w:rFonts w:ascii="Times New Roman" w:eastAsia="Times New Roman" w:hAnsi="Times New Roman" w:cs="Times New Roman"/>
          <w:b w:val="0"/>
          <w:bCs w:val="0"/>
          <w:color w:val="000000"/>
          <w:sz w:val="15"/>
          <w:szCs w:val="15"/>
          <w:u w:val="none"/>
        </w:rPr>
        <w:t xml:space="preserve">, south of the </w:t>
      </w:r>
      <w:proofErr w:type="spellStart"/>
      <w:r w:rsidRPr="00CA082F">
        <w:rPr>
          <w:rFonts w:ascii="Times New Roman" w:eastAsia="Times New Roman" w:hAnsi="Times New Roman" w:cs="Times New Roman"/>
          <w:b w:val="0"/>
          <w:bCs w:val="0"/>
          <w:color w:val="000000"/>
          <w:sz w:val="15"/>
          <w:szCs w:val="15"/>
          <w:u w:val="none"/>
        </w:rPr>
        <w:t>Sinjar</w:t>
      </w:r>
      <w:proofErr w:type="spellEnd"/>
      <w:r w:rsidRPr="00CA082F">
        <w:rPr>
          <w:rFonts w:ascii="Times New Roman" w:eastAsia="Times New Roman" w:hAnsi="Times New Roman" w:cs="Times New Roman"/>
          <w:b w:val="0"/>
          <w:bCs w:val="0"/>
          <w:color w:val="000000"/>
          <w:sz w:val="15"/>
          <w:szCs w:val="15"/>
          <w:u w:val="none"/>
        </w:rPr>
        <w:t xml:space="preserve"> mountains (now in northwestern Iraq)</w:t>
      </w:r>
      <w:proofErr w:type="gramStart"/>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w:t>
      </w:r>
      <w:proofErr w:type="gramEnd"/>
      <w:r w:rsidRPr="00CA082F">
        <w:rPr>
          <w:rFonts w:ascii="Times New Roman" w:eastAsia="Times New Roman" w:hAnsi="Times New Roman" w:cs="Times New Roman"/>
          <w:b w:val="0"/>
          <w:bCs w:val="0"/>
          <w:color w:val="B22222"/>
          <w:sz w:val="13"/>
          <w:szCs w:val="13"/>
          <w:u w:val="none"/>
          <w:vertAlign w:val="superscript"/>
        </w:rPr>
        <w:t>23]</w:t>
      </w:r>
      <w:r w:rsidRPr="00CA082F">
        <w:rPr>
          <w:rFonts w:ascii="Times New Roman" w:eastAsia="Times New Roman" w:hAnsi="Times New Roman" w:cs="Times New Roman"/>
          <w:b w:val="0"/>
          <w:bCs w:val="0"/>
          <w:color w:val="000000"/>
          <w:sz w:val="15"/>
          <w:szCs w:val="15"/>
          <w:u w:val="none"/>
        </w:rPr>
        <w:t xml:space="preserve"> wrote to </w:t>
      </w:r>
      <w:proofErr w:type="spellStart"/>
      <w:r w:rsidRPr="00CA082F">
        <w:rPr>
          <w:rFonts w:ascii="Times New Roman" w:eastAsia="Times New Roman" w:hAnsi="Times New Roman" w:cs="Times New Roman"/>
          <w:b w:val="0"/>
          <w:bCs w:val="0"/>
          <w:color w:val="000000"/>
          <w:sz w:val="15"/>
          <w:szCs w:val="15"/>
          <w:u w:val="none"/>
        </w:rPr>
        <w:t>Zimri</w:t>
      </w:r>
      <w:proofErr w:type="spellEnd"/>
      <w:r w:rsidRPr="00CA082F">
        <w:rPr>
          <w:rFonts w:ascii="Times New Roman" w:eastAsia="Times New Roman" w:hAnsi="Times New Roman" w:cs="Times New Roman"/>
          <w:b w:val="0"/>
          <w:bCs w:val="0"/>
          <w:color w:val="000000"/>
          <w:sz w:val="15"/>
          <w:szCs w:val="15"/>
          <w:u w:val="none"/>
        </w:rPr>
        <w:t xml:space="preserve">-Lim that a certain young man from the neighboring kingdom of </w:t>
      </w:r>
      <w:proofErr w:type="spellStart"/>
      <w:r w:rsidRPr="00CA082F">
        <w:rPr>
          <w:rFonts w:ascii="Times New Roman" w:eastAsia="Times New Roman" w:hAnsi="Times New Roman" w:cs="Times New Roman"/>
          <w:b w:val="0"/>
          <w:bCs w:val="0"/>
          <w:color w:val="000000"/>
          <w:sz w:val="15"/>
          <w:szCs w:val="15"/>
          <w:u w:val="none"/>
        </w:rPr>
        <w:t>Kurda</w:t>
      </w:r>
      <w:proofErr w:type="spellEnd"/>
      <w:r w:rsidRPr="00CA082F">
        <w:rPr>
          <w:rFonts w:ascii="Times New Roman" w:eastAsia="Times New Roman" w:hAnsi="Times New Roman" w:cs="Times New Roman"/>
          <w:b w:val="0"/>
          <w:bCs w:val="0"/>
          <w:color w:val="000000"/>
          <w:sz w:val="15"/>
          <w:szCs w:val="15"/>
          <w:u w:val="none"/>
        </w:rPr>
        <w:t xml:space="preserve">, was held captive in </w:t>
      </w:r>
      <w:proofErr w:type="spellStart"/>
      <w:r w:rsidRPr="00CA082F">
        <w:rPr>
          <w:rFonts w:ascii="Times New Roman" w:eastAsia="Times New Roman" w:hAnsi="Times New Roman" w:cs="Times New Roman"/>
          <w:b w:val="0"/>
          <w:bCs w:val="0"/>
          <w:color w:val="000000"/>
          <w:sz w:val="15"/>
          <w:szCs w:val="15"/>
          <w:u w:val="none"/>
        </w:rPr>
        <w:t>Andarig</w:t>
      </w:r>
      <w:proofErr w:type="spellEnd"/>
      <w:r w:rsidRPr="00CA082F">
        <w:rPr>
          <w:rFonts w:ascii="Times New Roman" w:eastAsia="Times New Roman" w:hAnsi="Times New Roman" w:cs="Times New Roman"/>
          <w:b w:val="0"/>
          <w:bCs w:val="0"/>
          <w:color w:val="000000"/>
          <w:sz w:val="15"/>
          <w:szCs w:val="15"/>
          <w:u w:val="none"/>
        </w:rPr>
        <w:t xml:space="preserve"> by a brother of a military officer named </w:t>
      </w:r>
      <w:proofErr w:type="spellStart"/>
      <w:r w:rsidRPr="00CA082F">
        <w:rPr>
          <w:rFonts w:ascii="Times New Roman" w:eastAsia="Times New Roman" w:hAnsi="Times New Roman" w:cs="Times New Roman"/>
          <w:b w:val="0"/>
          <w:bCs w:val="0"/>
          <w:color w:val="000000"/>
          <w:sz w:val="15"/>
          <w:szCs w:val="15"/>
          <w:u w:val="none"/>
        </w:rPr>
        <w:t>Yahun</w:t>
      </w:r>
      <w:proofErr w:type="spellEnd"/>
      <w:r w:rsidRPr="00CA082F">
        <w:rPr>
          <w:rFonts w:ascii="Times New Roman" w:eastAsia="Times New Roman" w:hAnsi="Times New Roman" w:cs="Times New Roman"/>
          <w:b w:val="0"/>
          <w:bCs w:val="0"/>
          <w:color w:val="000000"/>
          <w:sz w:val="15"/>
          <w:szCs w:val="15"/>
          <w:u w:val="none"/>
        </w:rPr>
        <w:t xml:space="preserve">-El. The man’s father wanted to redeem him but lacked five shekels of silver out of the thirty shekels which the captor demanded. In a strange twist, when the father went back to </w:t>
      </w:r>
      <w:proofErr w:type="spellStart"/>
      <w:r w:rsidRPr="00CA082F">
        <w:rPr>
          <w:rFonts w:ascii="Times New Roman" w:eastAsia="Times New Roman" w:hAnsi="Times New Roman" w:cs="Times New Roman"/>
          <w:b w:val="0"/>
          <w:bCs w:val="0"/>
          <w:color w:val="000000"/>
          <w:sz w:val="15"/>
          <w:szCs w:val="15"/>
          <w:u w:val="none"/>
        </w:rPr>
        <w:t>Kurda</w:t>
      </w:r>
      <w:proofErr w:type="spellEnd"/>
      <w:r w:rsidRPr="00CA082F">
        <w:rPr>
          <w:rFonts w:ascii="Times New Roman" w:eastAsia="Times New Roman" w:hAnsi="Times New Roman" w:cs="Times New Roman"/>
          <w:b w:val="0"/>
          <w:bCs w:val="0"/>
          <w:color w:val="000000"/>
          <w:sz w:val="15"/>
          <w:szCs w:val="15"/>
          <w:u w:val="none"/>
        </w:rPr>
        <w:t xml:space="preserve"> to fetch more silver, the captor died suddenly in his home. </w:t>
      </w:r>
      <w:proofErr w:type="spellStart"/>
      <w:r w:rsidRPr="00CA082F">
        <w:rPr>
          <w:rFonts w:ascii="Times New Roman" w:eastAsia="Times New Roman" w:hAnsi="Times New Roman" w:cs="Times New Roman"/>
          <w:b w:val="0"/>
          <w:bCs w:val="0"/>
          <w:color w:val="000000"/>
          <w:sz w:val="15"/>
          <w:szCs w:val="15"/>
          <w:u w:val="none"/>
        </w:rPr>
        <w:t>Yasim</w:t>
      </w:r>
      <w:proofErr w:type="spellEnd"/>
      <w:r w:rsidRPr="00CA082F">
        <w:rPr>
          <w:rFonts w:ascii="Times New Roman" w:eastAsia="Times New Roman" w:hAnsi="Times New Roman" w:cs="Times New Roman"/>
          <w:b w:val="0"/>
          <w:bCs w:val="0"/>
          <w:color w:val="000000"/>
          <w:sz w:val="15"/>
          <w:szCs w:val="15"/>
          <w:u w:val="none"/>
        </w:rPr>
        <w:t>-El suggests that perhaps the man’s gods killed him or maybe he just had a heart attack, but the captor’s brothers accused the captive of having murdered his captor.</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 xml:space="preserve">When </w:t>
      </w:r>
      <w:proofErr w:type="spellStart"/>
      <w:r w:rsidRPr="00CA082F">
        <w:rPr>
          <w:rFonts w:ascii="Times New Roman" w:eastAsia="Times New Roman" w:hAnsi="Times New Roman" w:cs="Times New Roman"/>
          <w:b w:val="0"/>
          <w:bCs w:val="0"/>
          <w:color w:val="000000"/>
          <w:sz w:val="15"/>
          <w:szCs w:val="15"/>
          <w:u w:val="none"/>
        </w:rPr>
        <w:t>Himdiya</w:t>
      </w:r>
      <w:proofErr w:type="spellEnd"/>
      <w:r w:rsidRPr="00CA082F">
        <w:rPr>
          <w:rFonts w:ascii="Times New Roman" w:eastAsia="Times New Roman" w:hAnsi="Times New Roman" w:cs="Times New Roman"/>
          <w:b w:val="0"/>
          <w:bCs w:val="0"/>
          <w:color w:val="000000"/>
          <w:sz w:val="15"/>
          <w:szCs w:val="15"/>
          <w:u w:val="none"/>
        </w:rPr>
        <w:t xml:space="preserve">, the ruler of </w:t>
      </w:r>
      <w:proofErr w:type="spellStart"/>
      <w:r w:rsidRPr="00CA082F">
        <w:rPr>
          <w:rFonts w:ascii="Times New Roman" w:eastAsia="Times New Roman" w:hAnsi="Times New Roman" w:cs="Times New Roman"/>
          <w:b w:val="0"/>
          <w:bCs w:val="0"/>
          <w:color w:val="000000"/>
          <w:sz w:val="15"/>
          <w:szCs w:val="15"/>
          <w:u w:val="none"/>
        </w:rPr>
        <w:t>Andarig</w:t>
      </w:r>
      <w:proofErr w:type="spellEnd"/>
      <w:r w:rsidRPr="00CA082F">
        <w:rPr>
          <w:rFonts w:ascii="Times New Roman" w:eastAsia="Times New Roman" w:hAnsi="Times New Roman" w:cs="Times New Roman"/>
          <w:b w:val="0"/>
          <w:bCs w:val="0"/>
          <w:color w:val="000000"/>
          <w:sz w:val="15"/>
          <w:szCs w:val="15"/>
          <w:u w:val="none"/>
        </w:rPr>
        <w:t>, came back to the city, he handed the captive over to the captor’s brothers for vengeance (</w:t>
      </w:r>
      <w:proofErr w:type="spellStart"/>
      <w:r w:rsidRPr="00CA082F">
        <w:rPr>
          <w:rFonts w:ascii="Times New Roman" w:eastAsia="Times New Roman" w:hAnsi="Times New Roman" w:cs="Times New Roman"/>
          <w:b w:val="0"/>
          <w:bCs w:val="0"/>
          <w:i/>
          <w:iCs/>
          <w:color w:val="000000"/>
          <w:sz w:val="15"/>
          <w:u w:val="none"/>
        </w:rPr>
        <w:t>niqmum</w:t>
      </w:r>
      <w:proofErr w:type="spellEnd"/>
      <w:r w:rsidRPr="00CA082F">
        <w:rPr>
          <w:rFonts w:ascii="Times New Roman" w:eastAsia="Times New Roman" w:hAnsi="Times New Roman" w:cs="Times New Roman"/>
          <w:b w:val="0"/>
          <w:bCs w:val="0"/>
          <w:color w:val="000000"/>
          <w:sz w:val="15"/>
          <w:szCs w:val="15"/>
          <w:u w:val="none"/>
        </w:rPr>
        <w:t>).</w:t>
      </w:r>
      <w:r w:rsidRPr="00CA082F">
        <w:rPr>
          <w:rFonts w:ascii="Times New Roman" w:eastAsia="Times New Roman" w:hAnsi="Times New Roman" w:cs="Times New Roman"/>
          <w:b w:val="0"/>
          <w:bCs w:val="0"/>
          <w:color w:val="B22222"/>
          <w:sz w:val="13"/>
          <w:szCs w:val="13"/>
          <w:u w:val="none"/>
          <w:vertAlign w:val="superscript"/>
        </w:rPr>
        <w:t>[24]</w:t>
      </w:r>
      <w:r w:rsidRPr="00CA082F">
        <w:rPr>
          <w:rFonts w:ascii="Times New Roman" w:eastAsia="Times New Roman" w:hAnsi="Times New Roman" w:cs="Times New Roman"/>
          <w:b w:val="0"/>
          <w:bCs w:val="0"/>
          <w:color w:val="000000"/>
          <w:sz w:val="15"/>
          <w:szCs w:val="15"/>
          <w:u w:val="none"/>
        </w:rPr>
        <w:t xml:space="preserve"> Before doing so, </w:t>
      </w:r>
      <w:proofErr w:type="spellStart"/>
      <w:r w:rsidRPr="00CA082F">
        <w:rPr>
          <w:rFonts w:ascii="Times New Roman" w:eastAsia="Times New Roman" w:hAnsi="Times New Roman" w:cs="Times New Roman"/>
          <w:b w:val="0"/>
          <w:bCs w:val="0"/>
          <w:color w:val="000000"/>
          <w:sz w:val="15"/>
          <w:szCs w:val="15"/>
          <w:u w:val="none"/>
        </w:rPr>
        <w:t>Himdiya</w:t>
      </w:r>
      <w:proofErr w:type="spellEnd"/>
      <w:r w:rsidRPr="00CA082F">
        <w:rPr>
          <w:rFonts w:ascii="Times New Roman" w:eastAsia="Times New Roman" w:hAnsi="Times New Roman" w:cs="Times New Roman"/>
          <w:b w:val="0"/>
          <w:bCs w:val="0"/>
          <w:color w:val="000000"/>
          <w:sz w:val="15"/>
          <w:szCs w:val="15"/>
          <w:u w:val="none"/>
        </w:rPr>
        <w:t xml:space="preserve"> sent a letter to the king of </w:t>
      </w:r>
      <w:proofErr w:type="spellStart"/>
      <w:r w:rsidRPr="00CA082F">
        <w:rPr>
          <w:rFonts w:ascii="Times New Roman" w:eastAsia="Times New Roman" w:hAnsi="Times New Roman" w:cs="Times New Roman"/>
          <w:b w:val="0"/>
          <w:bCs w:val="0"/>
          <w:color w:val="000000"/>
          <w:sz w:val="15"/>
          <w:szCs w:val="15"/>
          <w:u w:val="none"/>
        </w:rPr>
        <w:t>Kurda</w:t>
      </w:r>
      <w:proofErr w:type="spellEnd"/>
      <w:r w:rsidRPr="00CA082F">
        <w:rPr>
          <w:rFonts w:ascii="Times New Roman" w:eastAsia="Times New Roman" w:hAnsi="Times New Roman" w:cs="Times New Roman"/>
          <w:b w:val="0"/>
          <w:bCs w:val="0"/>
          <w:color w:val="000000"/>
          <w:sz w:val="15"/>
          <w:szCs w:val="15"/>
          <w:u w:val="none"/>
        </w:rPr>
        <w:t xml:space="preserve">, who was named </w:t>
      </w:r>
      <w:proofErr w:type="spellStart"/>
      <w:r w:rsidRPr="00CA082F">
        <w:rPr>
          <w:rFonts w:ascii="Times New Roman" w:eastAsia="Times New Roman" w:hAnsi="Times New Roman" w:cs="Times New Roman"/>
          <w:b w:val="0"/>
          <w:bCs w:val="0"/>
          <w:color w:val="000000"/>
          <w:sz w:val="15"/>
          <w:szCs w:val="15"/>
          <w:u w:val="none"/>
        </w:rPr>
        <w:t>Hammurapi</w:t>
      </w:r>
      <w:proofErr w:type="spellEnd"/>
      <w:r w:rsidRPr="00CA082F">
        <w:rPr>
          <w:rFonts w:ascii="Times New Roman" w:eastAsia="Times New Roman" w:hAnsi="Times New Roman" w:cs="Times New Roman"/>
          <w:b w:val="0"/>
          <w:bCs w:val="0"/>
          <w:color w:val="000000"/>
          <w:sz w:val="15"/>
          <w:szCs w:val="15"/>
          <w:u w:val="none"/>
        </w:rPr>
        <w:t xml:space="preserve"> (like his famous Babylonian contemporary), but the brothers of the deceased, headed by </w:t>
      </w:r>
      <w:proofErr w:type="spellStart"/>
      <w:r w:rsidRPr="00CA082F">
        <w:rPr>
          <w:rFonts w:ascii="Times New Roman" w:eastAsia="Times New Roman" w:hAnsi="Times New Roman" w:cs="Times New Roman"/>
          <w:b w:val="0"/>
          <w:bCs w:val="0"/>
          <w:color w:val="000000"/>
          <w:sz w:val="15"/>
          <w:szCs w:val="15"/>
          <w:u w:val="none"/>
        </w:rPr>
        <w:t>Yahun</w:t>
      </w:r>
      <w:proofErr w:type="spellEnd"/>
      <w:r w:rsidRPr="00CA082F">
        <w:rPr>
          <w:rFonts w:ascii="Times New Roman" w:eastAsia="Times New Roman" w:hAnsi="Times New Roman" w:cs="Times New Roman"/>
          <w:b w:val="0"/>
          <w:bCs w:val="0"/>
          <w:color w:val="000000"/>
          <w:sz w:val="15"/>
          <w:szCs w:val="15"/>
          <w:u w:val="none"/>
        </w:rPr>
        <w:t>-El, refused to wait for a reply. Instead, they took the captive out for execution.</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proofErr w:type="spellStart"/>
      <w:r w:rsidRPr="00CA082F">
        <w:rPr>
          <w:rFonts w:ascii="Times New Roman" w:eastAsia="Times New Roman" w:hAnsi="Times New Roman" w:cs="Times New Roman"/>
          <w:b w:val="0"/>
          <w:bCs w:val="0"/>
          <w:color w:val="000000"/>
          <w:sz w:val="15"/>
          <w:szCs w:val="15"/>
          <w:u w:val="none"/>
        </w:rPr>
        <w:t>Yasim</w:t>
      </w:r>
      <w:proofErr w:type="spellEnd"/>
      <w:r w:rsidRPr="00CA082F">
        <w:rPr>
          <w:rFonts w:ascii="Times New Roman" w:eastAsia="Times New Roman" w:hAnsi="Times New Roman" w:cs="Times New Roman"/>
          <w:b w:val="0"/>
          <w:bCs w:val="0"/>
          <w:color w:val="000000"/>
          <w:sz w:val="15"/>
          <w:szCs w:val="15"/>
          <w:u w:val="none"/>
        </w:rPr>
        <w:t>-El writes that he tried to prevent the execution, but was not successful:</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 xml:space="preserve">I begged </w:t>
      </w:r>
      <w:proofErr w:type="spellStart"/>
      <w:r w:rsidRPr="00CA082F">
        <w:rPr>
          <w:rFonts w:ascii="Times New Roman" w:eastAsia="Times New Roman" w:hAnsi="Times New Roman" w:cs="Times New Roman"/>
          <w:b w:val="0"/>
          <w:bCs w:val="0"/>
          <w:color w:val="000000"/>
          <w:sz w:val="15"/>
          <w:szCs w:val="15"/>
          <w:u w:val="none"/>
        </w:rPr>
        <w:t>Himdiya</w:t>
      </w:r>
      <w:proofErr w:type="spellEnd"/>
      <w:r w:rsidRPr="00CA082F">
        <w:rPr>
          <w:rFonts w:ascii="Times New Roman" w:eastAsia="Times New Roman" w:hAnsi="Times New Roman" w:cs="Times New Roman"/>
          <w:b w:val="0"/>
          <w:bCs w:val="0"/>
          <w:color w:val="000000"/>
          <w:sz w:val="15"/>
          <w:szCs w:val="15"/>
          <w:u w:val="none"/>
        </w:rPr>
        <w:t xml:space="preserve"> (lit., “seized his hand”) – but he would not assent – [saying,] “Should I hold [in hand] 100 shekels of silver [for] this man, [I would still kill] him. </w:t>
      </w:r>
      <w:proofErr w:type="spellStart"/>
      <w:r w:rsidRPr="00CA082F">
        <w:rPr>
          <w:rFonts w:ascii="Times New Roman" w:eastAsia="Times New Roman" w:hAnsi="Times New Roman" w:cs="Times New Roman"/>
          <w:b w:val="0"/>
          <w:bCs w:val="0"/>
          <w:color w:val="000000"/>
          <w:sz w:val="15"/>
          <w:szCs w:val="15"/>
          <w:u w:val="none"/>
        </w:rPr>
        <w:t>Yahun</w:t>
      </w:r>
      <w:proofErr w:type="spellEnd"/>
      <w:r w:rsidRPr="00CA082F">
        <w:rPr>
          <w:rFonts w:ascii="Times New Roman" w:eastAsia="Times New Roman" w:hAnsi="Times New Roman" w:cs="Times New Roman"/>
          <w:b w:val="0"/>
          <w:bCs w:val="0"/>
          <w:color w:val="000000"/>
          <w:sz w:val="15"/>
          <w:szCs w:val="15"/>
          <w:u w:val="none"/>
        </w:rPr>
        <w:t>-El, who has suffered, [should] kill [this man]” (lines 32–36).</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 xml:space="preserve">In the following lines of the letter, </w:t>
      </w:r>
      <w:proofErr w:type="spellStart"/>
      <w:r w:rsidRPr="00CA082F">
        <w:rPr>
          <w:rFonts w:ascii="Times New Roman" w:eastAsia="Times New Roman" w:hAnsi="Times New Roman" w:cs="Times New Roman"/>
          <w:b w:val="0"/>
          <w:bCs w:val="0"/>
          <w:color w:val="000000"/>
          <w:sz w:val="15"/>
          <w:szCs w:val="15"/>
          <w:u w:val="none"/>
        </w:rPr>
        <w:t>Yasim</w:t>
      </w:r>
      <w:proofErr w:type="spellEnd"/>
      <w:r w:rsidRPr="00CA082F">
        <w:rPr>
          <w:rFonts w:ascii="Times New Roman" w:eastAsia="Times New Roman" w:hAnsi="Times New Roman" w:cs="Times New Roman"/>
          <w:b w:val="0"/>
          <w:bCs w:val="0"/>
          <w:color w:val="000000"/>
          <w:sz w:val="15"/>
          <w:szCs w:val="15"/>
          <w:u w:val="none"/>
        </w:rPr>
        <w:t>-El details the brutal way in which the alleged culprit was killed—they pierced his nose and ran a rope through it, pierced his thighs, skinned his chest, cut off his ears, and dragged him around the city 30 times. Blood vengeance was clearly a personal matter and not a simple state execution.</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proofErr w:type="spellStart"/>
      <w:r w:rsidRPr="00CA082F">
        <w:rPr>
          <w:rFonts w:ascii="Times New Roman" w:eastAsia="Times New Roman" w:hAnsi="Times New Roman" w:cs="Times New Roman"/>
          <w:b w:val="0"/>
          <w:bCs w:val="0"/>
          <w:color w:val="000000"/>
          <w:sz w:val="15"/>
          <w:szCs w:val="15"/>
          <w:u w:val="none"/>
        </w:rPr>
        <w:t>Himdiya’s</w:t>
      </w:r>
      <w:proofErr w:type="spellEnd"/>
      <w:r w:rsidRPr="00CA082F">
        <w:rPr>
          <w:rFonts w:ascii="Times New Roman" w:eastAsia="Times New Roman" w:hAnsi="Times New Roman" w:cs="Times New Roman"/>
          <w:b w:val="0"/>
          <w:bCs w:val="0"/>
          <w:color w:val="000000"/>
          <w:sz w:val="15"/>
          <w:szCs w:val="15"/>
          <w:u w:val="none"/>
        </w:rPr>
        <w:t xml:space="preserve"> decision to allow </w:t>
      </w:r>
      <w:proofErr w:type="spellStart"/>
      <w:r w:rsidRPr="00CA082F">
        <w:rPr>
          <w:rFonts w:ascii="Times New Roman" w:eastAsia="Times New Roman" w:hAnsi="Times New Roman" w:cs="Times New Roman"/>
          <w:b w:val="0"/>
          <w:bCs w:val="0"/>
          <w:color w:val="000000"/>
          <w:sz w:val="15"/>
          <w:szCs w:val="15"/>
          <w:u w:val="none"/>
        </w:rPr>
        <w:t>Yahun</w:t>
      </w:r>
      <w:proofErr w:type="spellEnd"/>
      <w:r w:rsidRPr="00CA082F">
        <w:rPr>
          <w:rFonts w:ascii="Times New Roman" w:eastAsia="Times New Roman" w:hAnsi="Times New Roman" w:cs="Times New Roman"/>
          <w:b w:val="0"/>
          <w:bCs w:val="0"/>
          <w:color w:val="000000"/>
          <w:sz w:val="15"/>
          <w:szCs w:val="15"/>
          <w:u w:val="none"/>
        </w:rPr>
        <w:t xml:space="preserve">-El to exact blood vengeance was rushed, but it illustrates two points: First, in contrast to the Middle Assyrian Laws, </w:t>
      </w:r>
      <w:proofErr w:type="spellStart"/>
      <w:r w:rsidRPr="00CA082F">
        <w:rPr>
          <w:rFonts w:ascii="Times New Roman" w:eastAsia="Times New Roman" w:hAnsi="Times New Roman" w:cs="Times New Roman"/>
          <w:b w:val="0"/>
          <w:bCs w:val="0"/>
          <w:color w:val="000000"/>
          <w:sz w:val="15"/>
          <w:szCs w:val="15"/>
          <w:u w:val="none"/>
        </w:rPr>
        <w:t>Himdiya</w:t>
      </w:r>
      <w:proofErr w:type="spellEnd"/>
      <w:r w:rsidRPr="00CA082F">
        <w:rPr>
          <w:rFonts w:ascii="Times New Roman" w:eastAsia="Times New Roman" w:hAnsi="Times New Roman" w:cs="Times New Roman"/>
          <w:b w:val="0"/>
          <w:bCs w:val="0"/>
          <w:color w:val="000000"/>
          <w:sz w:val="15"/>
          <w:szCs w:val="15"/>
          <w:u w:val="none"/>
        </w:rPr>
        <w:t xml:space="preserve"> was appalled by the possibility of a monetary payment in lieu of the execution of the culprit, something we noted in the letter to </w:t>
      </w:r>
      <w:proofErr w:type="spellStart"/>
      <w:r w:rsidRPr="00CA082F">
        <w:rPr>
          <w:rFonts w:ascii="Times New Roman" w:eastAsia="Times New Roman" w:hAnsi="Times New Roman" w:cs="Times New Roman"/>
          <w:b w:val="0"/>
          <w:bCs w:val="0"/>
          <w:color w:val="000000"/>
          <w:sz w:val="15"/>
          <w:szCs w:val="15"/>
          <w:u w:val="none"/>
        </w:rPr>
        <w:t>Zimri</w:t>
      </w:r>
      <w:proofErr w:type="spellEnd"/>
      <w:r w:rsidRPr="00CA082F">
        <w:rPr>
          <w:rFonts w:ascii="Times New Roman" w:eastAsia="Times New Roman" w:hAnsi="Times New Roman" w:cs="Times New Roman"/>
          <w:b w:val="0"/>
          <w:bCs w:val="0"/>
          <w:color w:val="000000"/>
          <w:sz w:val="15"/>
          <w:szCs w:val="15"/>
          <w:u w:val="none"/>
        </w:rPr>
        <w:t xml:space="preserve">-Lim discussed above. Second, </w:t>
      </w:r>
      <w:proofErr w:type="spellStart"/>
      <w:r w:rsidRPr="00CA082F">
        <w:rPr>
          <w:rFonts w:ascii="Times New Roman" w:eastAsia="Times New Roman" w:hAnsi="Times New Roman" w:cs="Times New Roman"/>
          <w:b w:val="0"/>
          <w:bCs w:val="0"/>
          <w:color w:val="000000"/>
          <w:sz w:val="15"/>
          <w:szCs w:val="15"/>
          <w:u w:val="none"/>
        </w:rPr>
        <w:t>Yahun</w:t>
      </w:r>
      <w:proofErr w:type="spellEnd"/>
      <w:r w:rsidRPr="00CA082F">
        <w:rPr>
          <w:rFonts w:ascii="Times New Roman" w:eastAsia="Times New Roman" w:hAnsi="Times New Roman" w:cs="Times New Roman"/>
          <w:b w:val="0"/>
          <w:bCs w:val="0"/>
          <w:color w:val="000000"/>
          <w:sz w:val="15"/>
          <w:szCs w:val="15"/>
          <w:u w:val="none"/>
        </w:rPr>
        <w:t>-El, the deceased’s relative, is the one who should kill the captive, following the principles of blood revenge.</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Here we see that the local king supported the blood-</w:t>
      </w:r>
      <w:proofErr w:type="gramStart"/>
      <w:r w:rsidRPr="00CA082F">
        <w:rPr>
          <w:rFonts w:ascii="Times New Roman" w:eastAsia="Times New Roman" w:hAnsi="Times New Roman" w:cs="Times New Roman"/>
          <w:b w:val="0"/>
          <w:bCs w:val="0"/>
          <w:color w:val="000000"/>
          <w:sz w:val="15"/>
          <w:szCs w:val="15"/>
          <w:u w:val="none"/>
        </w:rPr>
        <w:t xml:space="preserve">avenger, that the neighboring king, </w:t>
      </w:r>
      <w:proofErr w:type="spellStart"/>
      <w:r w:rsidRPr="00CA082F">
        <w:rPr>
          <w:rFonts w:ascii="Times New Roman" w:eastAsia="Times New Roman" w:hAnsi="Times New Roman" w:cs="Times New Roman"/>
          <w:b w:val="0"/>
          <w:bCs w:val="0"/>
          <w:color w:val="000000"/>
          <w:sz w:val="15"/>
          <w:szCs w:val="15"/>
          <w:u w:val="none"/>
        </w:rPr>
        <w:t>Hammurapi</w:t>
      </w:r>
      <w:proofErr w:type="spellEnd"/>
      <w:r w:rsidRPr="00CA082F">
        <w:rPr>
          <w:rFonts w:ascii="Times New Roman" w:eastAsia="Times New Roman" w:hAnsi="Times New Roman" w:cs="Times New Roman"/>
          <w:b w:val="0"/>
          <w:bCs w:val="0"/>
          <w:color w:val="000000"/>
          <w:sz w:val="15"/>
          <w:szCs w:val="15"/>
          <w:u w:val="none"/>
        </w:rPr>
        <w:t xml:space="preserve"> of </w:t>
      </w:r>
      <w:proofErr w:type="spellStart"/>
      <w:r w:rsidRPr="00CA082F">
        <w:rPr>
          <w:rFonts w:ascii="Times New Roman" w:eastAsia="Times New Roman" w:hAnsi="Times New Roman" w:cs="Times New Roman"/>
          <w:b w:val="0"/>
          <w:bCs w:val="0"/>
          <w:color w:val="000000"/>
          <w:sz w:val="15"/>
          <w:szCs w:val="15"/>
          <w:u w:val="none"/>
        </w:rPr>
        <w:t>Kurda</w:t>
      </w:r>
      <w:proofErr w:type="spellEnd"/>
      <w:r w:rsidRPr="00CA082F">
        <w:rPr>
          <w:rFonts w:ascii="Times New Roman" w:eastAsia="Times New Roman" w:hAnsi="Times New Roman" w:cs="Times New Roman"/>
          <w:b w:val="0"/>
          <w:bCs w:val="0"/>
          <w:color w:val="000000"/>
          <w:sz w:val="15"/>
          <w:szCs w:val="15"/>
          <w:u w:val="none"/>
        </w:rPr>
        <w:t>—where the victim was from—was</w:t>
      </w:r>
      <w:proofErr w:type="gramEnd"/>
      <w:r w:rsidRPr="00CA082F">
        <w:rPr>
          <w:rFonts w:ascii="Times New Roman" w:eastAsia="Times New Roman" w:hAnsi="Times New Roman" w:cs="Times New Roman"/>
          <w:b w:val="0"/>
          <w:bCs w:val="0"/>
          <w:color w:val="000000"/>
          <w:sz w:val="15"/>
          <w:szCs w:val="15"/>
          <w:u w:val="none"/>
        </w:rPr>
        <w:t xml:space="preserve"> ignored, and the emissary of the overlord king, </w:t>
      </w:r>
      <w:proofErr w:type="spellStart"/>
      <w:r w:rsidRPr="00CA082F">
        <w:rPr>
          <w:rFonts w:ascii="Times New Roman" w:eastAsia="Times New Roman" w:hAnsi="Times New Roman" w:cs="Times New Roman"/>
          <w:b w:val="0"/>
          <w:bCs w:val="0"/>
          <w:color w:val="000000"/>
          <w:sz w:val="15"/>
          <w:szCs w:val="15"/>
          <w:u w:val="none"/>
        </w:rPr>
        <w:t>Zimri</w:t>
      </w:r>
      <w:proofErr w:type="spellEnd"/>
      <w:r w:rsidRPr="00CA082F">
        <w:rPr>
          <w:rFonts w:ascii="Times New Roman" w:eastAsia="Times New Roman" w:hAnsi="Times New Roman" w:cs="Times New Roman"/>
          <w:b w:val="0"/>
          <w:bCs w:val="0"/>
          <w:color w:val="000000"/>
          <w:sz w:val="15"/>
          <w:szCs w:val="15"/>
          <w:u w:val="none"/>
        </w:rPr>
        <w:t xml:space="preserve">-Lim, was powerless to overrule the local king and stop the blood avenger. Although the kingdoms of ancient </w:t>
      </w:r>
      <w:r w:rsidRPr="00CA082F">
        <w:rPr>
          <w:rFonts w:ascii="Times New Roman" w:eastAsia="Times New Roman" w:hAnsi="Times New Roman" w:cs="Times New Roman"/>
          <w:b w:val="0"/>
          <w:bCs w:val="0"/>
          <w:color w:val="000000"/>
          <w:sz w:val="15"/>
          <w:szCs w:val="15"/>
          <w:u w:val="none"/>
        </w:rPr>
        <w:lastRenderedPageBreak/>
        <w:t>Mesopotamia are often perceived as absolutist regimes in which the king could rule as he pleased—the common image of oriental despotism—in practice, the power relations were much more complicated.</w:t>
      </w:r>
    </w:p>
    <w:p w:rsidR="00CA082F" w:rsidRPr="00CA082F" w:rsidRDefault="00CA082F" w:rsidP="00CA082F">
      <w:pPr>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CA082F">
        <w:rPr>
          <w:rFonts w:ascii="Times New Roman" w:eastAsia="Times New Roman" w:hAnsi="Times New Roman" w:cs="Times New Roman"/>
          <w:b w:val="0"/>
          <w:bCs w:val="0"/>
          <w:color w:val="000000"/>
          <w:sz w:val="21"/>
          <w:szCs w:val="21"/>
          <w:u w:val="none"/>
        </w:rPr>
        <w:t>Struggling to Control Justice</w:t>
      </w:r>
    </w:p>
    <w:p w:rsidR="00CA082F" w:rsidRPr="00CA082F" w:rsidRDefault="00CA082F" w:rsidP="00CA082F">
      <w:pPr>
        <w:spacing w:after="171" w:line="266" w:lineRule="atLeast"/>
        <w:rPr>
          <w:rFonts w:ascii="Times New Roman" w:eastAsia="Times New Roman" w:hAnsi="Times New Roman" w:cs="Times New Roman"/>
          <w:b w:val="0"/>
          <w:bCs w:val="0"/>
          <w:color w:val="000000"/>
          <w:sz w:val="15"/>
          <w:szCs w:val="15"/>
          <w:u w:val="none"/>
        </w:rPr>
      </w:pPr>
      <w:r w:rsidRPr="00CA082F">
        <w:rPr>
          <w:rFonts w:ascii="Times New Roman" w:eastAsia="Times New Roman" w:hAnsi="Times New Roman" w:cs="Times New Roman"/>
          <w:b w:val="0"/>
          <w:bCs w:val="0"/>
          <w:color w:val="000000"/>
          <w:sz w:val="15"/>
          <w:szCs w:val="15"/>
          <w:u w:val="none"/>
        </w:rPr>
        <w:t xml:space="preserve">Like the Israelites centuries later, the Northern Mesopotamian Kings struggled to take full control over judicial decisions involving murder but were unsuccessful. The biblical institution of the refuge city, and the allowance for the clan representative to do the actual killing in the case of a guilty verdict, was the Israelite lawgiver’s way of finding a modus </w:t>
      </w:r>
      <w:proofErr w:type="spellStart"/>
      <w:r w:rsidRPr="00CA082F">
        <w:rPr>
          <w:rFonts w:ascii="Times New Roman" w:eastAsia="Times New Roman" w:hAnsi="Times New Roman" w:cs="Times New Roman"/>
          <w:b w:val="0"/>
          <w:bCs w:val="0"/>
          <w:color w:val="000000"/>
          <w:sz w:val="15"/>
          <w:szCs w:val="15"/>
          <w:u w:val="none"/>
        </w:rPr>
        <w:t>vivendi</w:t>
      </w:r>
      <w:proofErr w:type="spellEnd"/>
      <w:r w:rsidRPr="00CA082F">
        <w:rPr>
          <w:rFonts w:ascii="Times New Roman" w:eastAsia="Times New Roman" w:hAnsi="Times New Roman" w:cs="Times New Roman"/>
          <w:b w:val="0"/>
          <w:bCs w:val="0"/>
          <w:color w:val="000000"/>
          <w:sz w:val="15"/>
          <w:szCs w:val="15"/>
          <w:u w:val="none"/>
        </w:rPr>
        <w:t>, which would allow the clans to feel empowered while keeping the final decisions in the hands of the state and its institutions.</w:t>
      </w:r>
    </w:p>
    <w:p w:rsidR="00CA082F" w:rsidRPr="00CA082F" w:rsidRDefault="00CA082F" w:rsidP="00CA082F">
      <w:pPr>
        <w:spacing w:after="0" w:line="240" w:lineRule="auto"/>
        <w:rPr>
          <w:rFonts w:ascii="Times New Roman" w:eastAsia="Times New Roman" w:hAnsi="Times New Roman" w:cs="Times New Roman"/>
          <w:b w:val="0"/>
          <w:bCs w:val="0"/>
          <w:color w:val="2E2E2E"/>
          <w:sz w:val="24"/>
          <w:szCs w:val="24"/>
          <w:u w:val="none"/>
        </w:rPr>
      </w:pPr>
      <w:r w:rsidRPr="00CA082F">
        <w:rPr>
          <w:rFonts w:ascii="Times New Roman" w:eastAsia="Times New Roman" w:hAnsi="Times New Roman" w:cs="Times New Roman"/>
          <w:b w:val="0"/>
          <w:bCs w:val="0"/>
          <w:color w:val="auto"/>
          <w:sz w:val="24"/>
          <w:szCs w:val="24"/>
          <w:u w:val="none"/>
        </w:rPr>
        <w:fldChar w:fldCharType="begin"/>
      </w:r>
      <w:r w:rsidRPr="00CA082F">
        <w:rPr>
          <w:rFonts w:ascii="Times New Roman" w:eastAsia="Times New Roman" w:hAnsi="Times New Roman" w:cs="Times New Roman"/>
          <w:b w:val="0"/>
          <w:bCs w:val="0"/>
          <w:color w:val="auto"/>
          <w:sz w:val="24"/>
          <w:szCs w:val="24"/>
          <w:u w:val="none"/>
        </w:rPr>
        <w:instrText xml:space="preserve"> HYPERLINK "https://www.thetorah.com/article/blood-vengeance-in-ancient-near-eastern-context" </w:instrText>
      </w:r>
      <w:r w:rsidRPr="00CA082F">
        <w:rPr>
          <w:rFonts w:ascii="Times New Roman" w:eastAsia="Times New Roman" w:hAnsi="Times New Roman" w:cs="Times New Roman"/>
          <w:b w:val="0"/>
          <w:bCs w:val="0"/>
          <w:color w:val="auto"/>
          <w:sz w:val="24"/>
          <w:szCs w:val="24"/>
          <w:u w:val="none"/>
        </w:rPr>
        <w:fldChar w:fldCharType="separate"/>
      </w:r>
    </w:p>
    <w:p w:rsidR="00CA082F" w:rsidRPr="00CA082F" w:rsidRDefault="00CA082F" w:rsidP="00CA082F">
      <w:pPr>
        <w:spacing w:after="0" w:line="240" w:lineRule="auto"/>
        <w:rPr>
          <w:rFonts w:ascii="Times New Roman" w:eastAsia="Times New Roman" w:hAnsi="Times New Roman" w:cs="Times New Roman"/>
          <w:b w:val="0"/>
          <w:bCs w:val="0"/>
          <w:color w:val="C32202"/>
          <w:sz w:val="17"/>
          <w:szCs w:val="17"/>
          <w:u w:val="none"/>
        </w:rPr>
      </w:pPr>
      <w:r w:rsidRPr="00CA082F">
        <w:rPr>
          <w:rFonts w:ascii="Times New Roman" w:eastAsia="Times New Roman" w:hAnsi="Times New Roman" w:cs="Times New Roman"/>
          <w:b w:val="0"/>
          <w:bCs w:val="0"/>
          <w:color w:val="C32202"/>
          <w:sz w:val="17"/>
          <w:szCs w:val="17"/>
          <w:u w:val="none"/>
        </w:rPr>
        <w:t>View Footnotes</w:t>
      </w:r>
    </w:p>
    <w:p w:rsidR="00CA082F" w:rsidRPr="00CA082F" w:rsidRDefault="00CA082F" w:rsidP="00CA082F">
      <w:pPr>
        <w:spacing w:after="0" w:line="24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2E2E2E"/>
          <w:sz w:val="24"/>
          <w:szCs w:val="2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blood-vengeance-in-ancient-near-eastern-context" style="width:24pt;height:24pt" o:button="t"/>
        </w:pict>
      </w:r>
      <w:r w:rsidRPr="00CA082F">
        <w:rPr>
          <w:rFonts w:ascii="Times New Roman" w:eastAsia="Times New Roman" w:hAnsi="Times New Roman" w:cs="Times New Roman"/>
          <w:b w:val="0"/>
          <w:bCs w:val="0"/>
          <w:color w:val="auto"/>
          <w:sz w:val="24"/>
          <w:szCs w:val="24"/>
          <w:u w:val="none"/>
        </w:rPr>
        <w:fldChar w:fldCharType="end"/>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tl/>
        </w:rPr>
      </w:pPr>
      <w:r w:rsidRPr="00CA082F">
        <w:rPr>
          <w:rFonts w:ascii="Times New Roman" w:eastAsia="Times New Roman" w:hAnsi="Times New Roman" w:cs="Times New Roman"/>
          <w:b w:val="0"/>
          <w:bCs w:val="0"/>
          <w:color w:val="auto"/>
          <w:sz w:val="24"/>
          <w:szCs w:val="24"/>
          <w:u w:val="none"/>
        </w:rPr>
        <w:t xml:space="preserve">This piece is based on </w:t>
      </w:r>
      <w:proofErr w:type="spellStart"/>
      <w:r w:rsidRPr="00CA082F">
        <w:rPr>
          <w:rFonts w:ascii="Times New Roman" w:eastAsia="Times New Roman" w:hAnsi="Times New Roman" w:cs="Times New Roman"/>
          <w:b w:val="0"/>
          <w:bCs w:val="0"/>
          <w:color w:val="auto"/>
          <w:sz w:val="24"/>
          <w:szCs w:val="24"/>
          <w:u w:val="none"/>
        </w:rPr>
        <w:t>Yigal</w:t>
      </w:r>
      <w:proofErr w:type="spellEnd"/>
      <w:r w:rsidRPr="00CA082F">
        <w:rPr>
          <w:rFonts w:ascii="Times New Roman" w:eastAsia="Times New Roman" w:hAnsi="Times New Roman" w:cs="Times New Roman"/>
          <w:b w:val="0"/>
          <w:bCs w:val="0"/>
          <w:color w:val="auto"/>
          <w:sz w:val="24"/>
          <w:szCs w:val="24"/>
          <w:u w:val="none"/>
        </w:rPr>
        <w:t xml:space="preserve"> Bloch and Nathan Wasserman, </w:t>
      </w:r>
      <w:r w:rsidRPr="00CA082F">
        <w:rPr>
          <w:rFonts w:ascii="Times New Roman" w:eastAsia="Times New Roman" w:hAnsi="Times New Roman" w:cs="Times New Roman"/>
          <w:b w:val="0"/>
          <w:bCs w:val="0"/>
          <w:color w:val="auto"/>
          <w:sz w:val="24"/>
          <w:szCs w:val="24"/>
          <w:u w:val="none"/>
          <w:rtl/>
          <w:lang w:bidi="he-IL"/>
        </w:rPr>
        <w:t>בין דם לדמים בחוקי המקרא ובמכתבי מארי</w:t>
      </w:r>
      <w:r w:rsidRPr="00CA082F">
        <w:rPr>
          <w:rFonts w:ascii="Times New Roman" w:eastAsia="Times New Roman" w:hAnsi="Times New Roman" w:cs="Times New Roman"/>
          <w:b w:val="0"/>
          <w:bCs w:val="0"/>
          <w:color w:val="auto"/>
          <w:sz w:val="24"/>
          <w:szCs w:val="24"/>
          <w:u w:val="none"/>
        </w:rPr>
        <w:t xml:space="preserve"> [“Blood Guilt and Monetary Compensation in Biblical Laws and in Mari Letters”] </w:t>
      </w:r>
      <w:proofErr w:type="spellStart"/>
      <w:r w:rsidRPr="00CA082F">
        <w:rPr>
          <w:rFonts w:ascii="Times New Roman" w:eastAsia="Times New Roman" w:hAnsi="Times New Roman" w:cs="Times New Roman"/>
          <w:b w:val="0"/>
          <w:bCs w:val="0"/>
          <w:i/>
          <w:iCs/>
          <w:color w:val="auto"/>
          <w:sz w:val="24"/>
          <w:szCs w:val="24"/>
          <w:u w:val="none"/>
        </w:rPr>
        <w:t>Beit</w:t>
      </w:r>
      <w:proofErr w:type="spellEnd"/>
      <w:r w:rsidRPr="00CA082F">
        <w:rPr>
          <w:rFonts w:ascii="Times New Roman" w:eastAsia="Times New Roman" w:hAnsi="Times New Roman" w:cs="Times New Roman"/>
          <w:b w:val="0"/>
          <w:bCs w:val="0"/>
          <w:i/>
          <w:iCs/>
          <w:color w:val="auto"/>
          <w:sz w:val="24"/>
          <w:szCs w:val="24"/>
          <w:u w:val="none"/>
        </w:rPr>
        <w:t xml:space="preserve"> </w:t>
      </w:r>
      <w:proofErr w:type="spellStart"/>
      <w:r w:rsidRPr="00CA082F">
        <w:rPr>
          <w:rFonts w:ascii="Times New Roman" w:eastAsia="Times New Roman" w:hAnsi="Times New Roman" w:cs="Times New Roman"/>
          <w:b w:val="0"/>
          <w:bCs w:val="0"/>
          <w:i/>
          <w:iCs/>
          <w:color w:val="auto"/>
          <w:sz w:val="24"/>
          <w:szCs w:val="24"/>
          <w:u w:val="none"/>
        </w:rPr>
        <w:t>Mikra</w:t>
      </w:r>
      <w:proofErr w:type="spellEnd"/>
      <w:r w:rsidRPr="00CA082F">
        <w:rPr>
          <w:rFonts w:ascii="Times New Roman" w:eastAsia="Times New Roman" w:hAnsi="Times New Roman" w:cs="Times New Roman"/>
          <w:b w:val="0"/>
          <w:bCs w:val="0"/>
          <w:color w:val="auto"/>
          <w:sz w:val="24"/>
          <w:szCs w:val="24"/>
          <w:u w:val="none"/>
        </w:rPr>
        <w:t> 66.1 (2021): 7–32.</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 xml:space="preserve">Whether the king’s name should be read </w:t>
      </w:r>
      <w:proofErr w:type="spellStart"/>
      <w:r w:rsidRPr="00CA082F">
        <w:rPr>
          <w:rFonts w:ascii="Times New Roman" w:eastAsia="Times New Roman" w:hAnsi="Times New Roman" w:cs="Times New Roman"/>
          <w:b w:val="0"/>
          <w:bCs w:val="0"/>
          <w:color w:val="auto"/>
          <w:sz w:val="24"/>
          <w:szCs w:val="24"/>
          <w:u w:val="none"/>
        </w:rPr>
        <w:t>Hammurapi</w:t>
      </w:r>
      <w:proofErr w:type="spellEnd"/>
      <w:r w:rsidRPr="00CA082F">
        <w:rPr>
          <w:rFonts w:ascii="Times New Roman" w:eastAsia="Times New Roman" w:hAnsi="Times New Roman" w:cs="Times New Roman"/>
          <w:b w:val="0"/>
          <w:bCs w:val="0"/>
          <w:color w:val="auto"/>
          <w:sz w:val="24"/>
          <w:szCs w:val="24"/>
          <w:u w:val="none"/>
        </w:rPr>
        <w:t xml:space="preserve"> or Hammurabi has long been debated, uncertainty being due to the polyphonic nature of the Mesopotamian cuneiform script, in which the sign </w:t>
      </w:r>
      <w:r w:rsidRPr="00CA082F">
        <w:rPr>
          <w:rFonts w:ascii="Times New Roman" w:eastAsia="Times New Roman" w:hAnsi="Times New Roman" w:cs="Times New Roman"/>
          <w:b w:val="0"/>
          <w:bCs w:val="0"/>
          <w:i/>
          <w:iCs/>
          <w:color w:val="auto"/>
          <w:sz w:val="24"/>
          <w:szCs w:val="24"/>
          <w:u w:val="none"/>
        </w:rPr>
        <w:t>bi</w:t>
      </w:r>
      <w:r w:rsidRPr="00CA082F">
        <w:rPr>
          <w:rFonts w:ascii="Times New Roman" w:eastAsia="Times New Roman" w:hAnsi="Times New Roman" w:cs="Times New Roman"/>
          <w:b w:val="0"/>
          <w:bCs w:val="0"/>
          <w:color w:val="auto"/>
          <w:sz w:val="24"/>
          <w:szCs w:val="24"/>
          <w:u w:val="none"/>
        </w:rPr>
        <w:t> can be also read </w:t>
      </w:r>
      <w:r w:rsidRPr="00CA082F">
        <w:rPr>
          <w:rFonts w:ascii="Times New Roman" w:eastAsia="Times New Roman" w:hAnsi="Times New Roman" w:cs="Times New Roman"/>
          <w:b w:val="0"/>
          <w:bCs w:val="0"/>
          <w:i/>
          <w:iCs/>
          <w:color w:val="auto"/>
          <w:sz w:val="24"/>
          <w:szCs w:val="24"/>
          <w:u w:val="none"/>
        </w:rPr>
        <w:t>pi</w:t>
      </w:r>
      <w:r w:rsidRPr="00CA082F">
        <w:rPr>
          <w:rFonts w:ascii="Times New Roman" w:eastAsia="Times New Roman" w:hAnsi="Times New Roman" w:cs="Times New Roman"/>
          <w:b w:val="0"/>
          <w:bCs w:val="0"/>
          <w:color w:val="auto"/>
          <w:sz w:val="10"/>
          <w:szCs w:val="10"/>
          <w:u w:val="none"/>
          <w:vertAlign w:val="subscript"/>
        </w:rPr>
        <w:t>2</w:t>
      </w:r>
      <w:r w:rsidRPr="00CA082F">
        <w:rPr>
          <w:rFonts w:ascii="Times New Roman" w:eastAsia="Times New Roman" w:hAnsi="Times New Roman" w:cs="Times New Roman"/>
          <w:b w:val="0"/>
          <w:bCs w:val="0"/>
          <w:color w:val="auto"/>
          <w:sz w:val="24"/>
          <w:szCs w:val="24"/>
          <w:u w:val="none"/>
        </w:rPr>
        <w:t>.</w:t>
      </w:r>
      <w:r w:rsidRPr="00CA082F">
        <w:rPr>
          <w:rFonts w:ascii="Times New Roman" w:eastAsia="Times New Roman" w:hAnsi="Times New Roman" w:cs="Times New Roman"/>
          <w:b w:val="0"/>
          <w:bCs w:val="0"/>
          <w:color w:val="auto"/>
          <w:sz w:val="10"/>
          <w:szCs w:val="10"/>
          <w:u w:val="none"/>
          <w:vertAlign w:val="subscript"/>
        </w:rPr>
        <w:t> </w:t>
      </w:r>
      <w:r w:rsidRPr="00CA082F">
        <w:rPr>
          <w:rFonts w:ascii="Times New Roman" w:eastAsia="Times New Roman" w:hAnsi="Times New Roman" w:cs="Times New Roman"/>
          <w:b w:val="0"/>
          <w:bCs w:val="0"/>
          <w:color w:val="auto"/>
          <w:sz w:val="24"/>
          <w:szCs w:val="24"/>
          <w:u w:val="none"/>
        </w:rPr>
        <w:t xml:space="preserve">However, since the late 1990s evidence has become available which points to the reading </w:t>
      </w:r>
      <w:proofErr w:type="spellStart"/>
      <w:r w:rsidRPr="00CA082F">
        <w:rPr>
          <w:rFonts w:ascii="Times New Roman" w:eastAsia="Times New Roman" w:hAnsi="Times New Roman" w:cs="Times New Roman"/>
          <w:b w:val="0"/>
          <w:bCs w:val="0"/>
          <w:color w:val="auto"/>
          <w:sz w:val="24"/>
          <w:szCs w:val="24"/>
          <w:u w:val="none"/>
        </w:rPr>
        <w:t>Hammurapi</w:t>
      </w:r>
      <w:proofErr w:type="spellEnd"/>
      <w:r w:rsidRPr="00CA082F">
        <w:rPr>
          <w:rFonts w:ascii="Times New Roman" w:eastAsia="Times New Roman" w:hAnsi="Times New Roman" w:cs="Times New Roman"/>
          <w:b w:val="0"/>
          <w:bCs w:val="0"/>
          <w:color w:val="auto"/>
          <w:sz w:val="24"/>
          <w:szCs w:val="24"/>
          <w:u w:val="none"/>
        </w:rPr>
        <w:t xml:space="preserve"> – most importantly, spellings from southern Babylonia employing the sign </w:t>
      </w:r>
      <w:r w:rsidRPr="00CA082F">
        <w:rPr>
          <w:rFonts w:ascii="Times New Roman" w:eastAsia="Times New Roman" w:hAnsi="Times New Roman" w:cs="Times New Roman"/>
          <w:b w:val="0"/>
          <w:bCs w:val="0"/>
          <w:i/>
          <w:iCs/>
          <w:color w:val="auto"/>
          <w:sz w:val="24"/>
          <w:szCs w:val="24"/>
          <w:u w:val="none"/>
        </w:rPr>
        <w:t>pi</w:t>
      </w:r>
      <w:r w:rsidRPr="00CA082F">
        <w:rPr>
          <w:rFonts w:ascii="Times New Roman" w:eastAsia="Times New Roman" w:hAnsi="Times New Roman" w:cs="Times New Roman"/>
          <w:b w:val="0"/>
          <w:bCs w:val="0"/>
          <w:color w:val="auto"/>
          <w:sz w:val="24"/>
          <w:szCs w:val="24"/>
          <w:u w:val="none"/>
        </w:rPr>
        <w:t xml:space="preserve">, which is unambiguous in this context. See Nathan Wasserman and </w:t>
      </w:r>
      <w:proofErr w:type="spellStart"/>
      <w:r w:rsidRPr="00CA082F">
        <w:rPr>
          <w:rFonts w:ascii="Times New Roman" w:eastAsia="Times New Roman" w:hAnsi="Times New Roman" w:cs="Times New Roman"/>
          <w:b w:val="0"/>
          <w:bCs w:val="0"/>
          <w:color w:val="auto"/>
          <w:sz w:val="24"/>
          <w:szCs w:val="24"/>
          <w:u w:val="none"/>
        </w:rPr>
        <w:t>Yigal</w:t>
      </w:r>
      <w:proofErr w:type="spellEnd"/>
      <w:r w:rsidRPr="00CA082F">
        <w:rPr>
          <w:rFonts w:ascii="Times New Roman" w:eastAsia="Times New Roman" w:hAnsi="Times New Roman" w:cs="Times New Roman"/>
          <w:b w:val="0"/>
          <w:bCs w:val="0"/>
          <w:color w:val="auto"/>
          <w:sz w:val="24"/>
          <w:szCs w:val="24"/>
          <w:u w:val="none"/>
        </w:rPr>
        <w:t xml:space="preserve"> Bloch, </w:t>
      </w:r>
      <w:r w:rsidRPr="00CA082F">
        <w:rPr>
          <w:rFonts w:ascii="Times New Roman" w:eastAsia="Times New Roman" w:hAnsi="Times New Roman" w:cs="Times New Roman"/>
          <w:b w:val="0"/>
          <w:bCs w:val="0"/>
          <w:i/>
          <w:iCs/>
          <w:color w:val="auto"/>
          <w:sz w:val="24"/>
          <w:szCs w:val="24"/>
          <w:u w:val="none"/>
          <w:rtl/>
          <w:lang w:bidi="he-IL"/>
        </w:rPr>
        <w:t>האמורים: מסופוטמיה בראשית האלף השני לפנה"ס</w:t>
      </w:r>
      <w:r w:rsidRPr="00CA082F">
        <w:rPr>
          <w:rFonts w:ascii="Times New Roman" w:eastAsia="Times New Roman" w:hAnsi="Times New Roman" w:cs="Times New Roman"/>
          <w:b w:val="0"/>
          <w:bCs w:val="0"/>
          <w:color w:val="auto"/>
          <w:sz w:val="24"/>
          <w:szCs w:val="24"/>
          <w:u w:val="none"/>
        </w:rPr>
        <w:t> [</w:t>
      </w:r>
      <w:r w:rsidRPr="00CA082F">
        <w:rPr>
          <w:rFonts w:ascii="Times New Roman" w:eastAsia="Times New Roman" w:hAnsi="Times New Roman" w:cs="Times New Roman"/>
          <w:b w:val="0"/>
          <w:bCs w:val="0"/>
          <w:i/>
          <w:iCs/>
          <w:color w:val="auto"/>
          <w:sz w:val="24"/>
          <w:szCs w:val="24"/>
          <w:u w:val="none"/>
        </w:rPr>
        <w:t>The Amorites: Mesopotamia in the Early Second Millennium BCE</w:t>
      </w:r>
      <w:r w:rsidRPr="00CA082F">
        <w:rPr>
          <w:rFonts w:ascii="Times New Roman" w:eastAsia="Times New Roman" w:hAnsi="Times New Roman" w:cs="Times New Roman"/>
          <w:b w:val="0"/>
          <w:bCs w:val="0"/>
          <w:color w:val="auto"/>
          <w:sz w:val="24"/>
          <w:szCs w:val="24"/>
          <w:u w:val="none"/>
        </w:rPr>
        <w:t>] (Jerusalem: Carmel, 2019), 18</w:t>
      </w:r>
      <w:r w:rsidRPr="00CA082F">
        <w:rPr>
          <w:rFonts w:ascii="Times New Roman" w:eastAsia="Times New Roman" w:hAnsi="Times New Roman" w:cs="Times New Roman"/>
          <w:b w:val="0"/>
          <w:bCs w:val="0"/>
          <w:color w:val="auto"/>
          <w:sz w:val="24"/>
          <w:szCs w:val="24"/>
          <w:u w:val="none"/>
        </w:rPr>
        <w:softHyphen/>
        <w:t>–19 [n. 13].</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 xml:space="preserve">The </w:t>
      </w:r>
      <w:proofErr w:type="spellStart"/>
      <w:r w:rsidRPr="00CA082F">
        <w:rPr>
          <w:rFonts w:ascii="Times New Roman" w:eastAsia="Times New Roman" w:hAnsi="Times New Roman" w:cs="Times New Roman"/>
          <w:b w:val="0"/>
          <w:bCs w:val="0"/>
          <w:color w:val="auto"/>
          <w:sz w:val="24"/>
          <w:szCs w:val="24"/>
          <w:u w:val="none"/>
        </w:rPr>
        <w:t>regnal</w:t>
      </w:r>
      <w:proofErr w:type="spellEnd"/>
      <w:r w:rsidRPr="00CA082F">
        <w:rPr>
          <w:rFonts w:ascii="Times New Roman" w:eastAsia="Times New Roman" w:hAnsi="Times New Roman" w:cs="Times New Roman"/>
          <w:b w:val="0"/>
          <w:bCs w:val="0"/>
          <w:color w:val="auto"/>
          <w:sz w:val="24"/>
          <w:szCs w:val="24"/>
          <w:u w:val="none"/>
        </w:rPr>
        <w:t xml:space="preserve"> dates of </w:t>
      </w:r>
      <w:proofErr w:type="spellStart"/>
      <w:r w:rsidRPr="00CA082F">
        <w:rPr>
          <w:rFonts w:ascii="Times New Roman" w:eastAsia="Times New Roman" w:hAnsi="Times New Roman" w:cs="Times New Roman"/>
          <w:b w:val="0"/>
          <w:bCs w:val="0"/>
          <w:color w:val="auto"/>
          <w:sz w:val="24"/>
          <w:szCs w:val="24"/>
          <w:u w:val="none"/>
        </w:rPr>
        <w:t>Hammurapi</w:t>
      </w:r>
      <w:proofErr w:type="spellEnd"/>
      <w:r w:rsidRPr="00CA082F">
        <w:rPr>
          <w:rFonts w:ascii="Times New Roman" w:eastAsia="Times New Roman" w:hAnsi="Times New Roman" w:cs="Times New Roman"/>
          <w:b w:val="0"/>
          <w:bCs w:val="0"/>
          <w:color w:val="auto"/>
          <w:sz w:val="24"/>
          <w:szCs w:val="24"/>
          <w:u w:val="none"/>
        </w:rPr>
        <w:t xml:space="preserve"> are specified in accordance with the Lower Middle Chronology, reduced by eight years with regard to the more commonly used Middle Chronology. The arguments in favor of the Lower Middle Chronology are provided in Wasserman and Bloch, </w:t>
      </w:r>
      <w:r w:rsidRPr="00CA082F">
        <w:rPr>
          <w:rFonts w:ascii="Times New Roman" w:eastAsia="Times New Roman" w:hAnsi="Times New Roman" w:cs="Times New Roman"/>
          <w:b w:val="0"/>
          <w:bCs w:val="0"/>
          <w:i/>
          <w:iCs/>
          <w:color w:val="auto"/>
          <w:sz w:val="24"/>
          <w:szCs w:val="24"/>
          <w:u w:val="none"/>
        </w:rPr>
        <w:t>The Amorites</w:t>
      </w:r>
      <w:r w:rsidRPr="00CA082F">
        <w:rPr>
          <w:rFonts w:ascii="Times New Roman" w:eastAsia="Times New Roman" w:hAnsi="Times New Roman" w:cs="Times New Roman"/>
          <w:b w:val="0"/>
          <w:bCs w:val="0"/>
          <w:color w:val="auto"/>
          <w:sz w:val="24"/>
          <w:szCs w:val="24"/>
          <w:u w:val="none"/>
        </w:rPr>
        <w:t>, 102–110.</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lastRenderedPageBreak/>
        <w:t xml:space="preserve">Editor’s note: For a discussion of the early reception of the Laws of </w:t>
      </w:r>
      <w:proofErr w:type="spellStart"/>
      <w:r w:rsidRPr="00CA082F">
        <w:rPr>
          <w:rFonts w:ascii="Times New Roman" w:eastAsia="Times New Roman" w:hAnsi="Times New Roman" w:cs="Times New Roman"/>
          <w:b w:val="0"/>
          <w:bCs w:val="0"/>
          <w:color w:val="auto"/>
          <w:sz w:val="24"/>
          <w:szCs w:val="24"/>
          <w:u w:val="none"/>
        </w:rPr>
        <w:t>Hammurapi</w:t>
      </w:r>
      <w:proofErr w:type="spellEnd"/>
      <w:r w:rsidRPr="00CA082F">
        <w:rPr>
          <w:rFonts w:ascii="Times New Roman" w:eastAsia="Times New Roman" w:hAnsi="Times New Roman" w:cs="Times New Roman"/>
          <w:b w:val="0"/>
          <w:bCs w:val="0"/>
          <w:color w:val="auto"/>
          <w:sz w:val="24"/>
          <w:szCs w:val="24"/>
          <w:u w:val="none"/>
        </w:rPr>
        <w:t xml:space="preserve">, see, Felix </w:t>
      </w:r>
      <w:proofErr w:type="spellStart"/>
      <w:r w:rsidRPr="00CA082F">
        <w:rPr>
          <w:rFonts w:ascii="Times New Roman" w:eastAsia="Times New Roman" w:hAnsi="Times New Roman" w:cs="Times New Roman"/>
          <w:b w:val="0"/>
          <w:bCs w:val="0"/>
          <w:color w:val="auto"/>
          <w:sz w:val="24"/>
          <w:szCs w:val="24"/>
          <w:u w:val="none"/>
        </w:rPr>
        <w:t>Wiedemann</w:t>
      </w:r>
      <w:proofErr w:type="spellEnd"/>
      <w:r w:rsidRPr="00CA082F">
        <w:rPr>
          <w:rFonts w:ascii="Times New Roman" w:eastAsia="Times New Roman" w:hAnsi="Times New Roman" w:cs="Times New Roman"/>
          <w:b w:val="0"/>
          <w:bCs w:val="0"/>
          <w:color w:val="auto"/>
          <w:sz w:val="24"/>
          <w:szCs w:val="24"/>
          <w:u w:val="none"/>
        </w:rPr>
        <w:t>, </w:t>
      </w:r>
      <w:hyperlink r:id="rId6" w:history="1">
        <w:r w:rsidRPr="00CA082F">
          <w:rPr>
            <w:rFonts w:ascii="Times New Roman" w:eastAsia="Times New Roman" w:hAnsi="Times New Roman" w:cs="Times New Roman"/>
            <w:b w:val="0"/>
            <w:bCs w:val="0"/>
            <w:color w:val="0000FF"/>
            <w:sz w:val="24"/>
            <w:szCs w:val="24"/>
          </w:rPr>
          <w:t>“Did the Discovery of Hammurabi’s Laws Undermine the Torah?”</w:t>
        </w:r>
      </w:hyperlink>
      <w:r w:rsidRPr="00CA082F">
        <w:rPr>
          <w:rFonts w:ascii="Times New Roman" w:eastAsia="Times New Roman" w:hAnsi="Times New Roman" w:cs="Times New Roman"/>
          <w:b w:val="0"/>
          <w:bCs w:val="0"/>
          <w:color w:val="auto"/>
          <w:sz w:val="24"/>
          <w:szCs w:val="24"/>
          <w:u w:val="none"/>
        </w:rPr>
        <w:t> </w:t>
      </w:r>
      <w:proofErr w:type="spellStart"/>
      <w:r w:rsidRPr="00CA082F">
        <w:rPr>
          <w:rFonts w:ascii="Times New Roman" w:eastAsia="Times New Roman" w:hAnsi="Times New Roman" w:cs="Times New Roman"/>
          <w:b w:val="0"/>
          <w:bCs w:val="0"/>
          <w:i/>
          <w:iCs/>
          <w:color w:val="auto"/>
          <w:sz w:val="24"/>
          <w:szCs w:val="24"/>
          <w:u w:val="none"/>
        </w:rPr>
        <w:t>TheTorah</w:t>
      </w:r>
      <w:proofErr w:type="spellEnd"/>
      <w:r w:rsidRPr="00CA082F">
        <w:rPr>
          <w:rFonts w:ascii="Times New Roman" w:eastAsia="Times New Roman" w:hAnsi="Times New Roman" w:cs="Times New Roman"/>
          <w:b w:val="0"/>
          <w:bCs w:val="0"/>
          <w:color w:val="auto"/>
          <w:sz w:val="24"/>
          <w:szCs w:val="24"/>
          <w:u w:val="none"/>
        </w:rPr>
        <w:t> (2021).</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 xml:space="preserve">The debate concerning the scope and historical context of that influence has been going on ever since; for a survey of recent studies dealing with this question, see William Morrow, “Legal Interactions: The </w:t>
      </w:r>
      <w:proofErr w:type="spellStart"/>
      <w:r w:rsidRPr="00CA082F">
        <w:rPr>
          <w:rFonts w:ascii="Times New Roman" w:eastAsia="Times New Roman" w:hAnsi="Times New Roman" w:cs="Times New Roman"/>
          <w:b w:val="0"/>
          <w:bCs w:val="0"/>
          <w:color w:val="auto"/>
          <w:sz w:val="24"/>
          <w:szCs w:val="24"/>
          <w:u w:val="none"/>
        </w:rPr>
        <w:t>Mišpāṭîm</w:t>
      </w:r>
      <w:proofErr w:type="spellEnd"/>
      <w:r w:rsidRPr="00CA082F">
        <w:rPr>
          <w:rFonts w:ascii="Times New Roman" w:eastAsia="Times New Roman" w:hAnsi="Times New Roman" w:cs="Times New Roman"/>
          <w:b w:val="0"/>
          <w:bCs w:val="0"/>
          <w:color w:val="auto"/>
          <w:sz w:val="24"/>
          <w:szCs w:val="24"/>
          <w:u w:val="none"/>
        </w:rPr>
        <w:t xml:space="preserve"> and the Laws of Hammurabi,” </w:t>
      </w:r>
      <w:r w:rsidRPr="00CA082F">
        <w:rPr>
          <w:rFonts w:ascii="Times New Roman" w:eastAsia="Times New Roman" w:hAnsi="Times New Roman" w:cs="Times New Roman"/>
          <w:b w:val="0"/>
          <w:bCs w:val="0"/>
          <w:i/>
          <w:iCs/>
          <w:color w:val="auto"/>
          <w:sz w:val="24"/>
          <w:szCs w:val="24"/>
          <w:u w:val="none"/>
        </w:rPr>
        <w:t xml:space="preserve">Bibliotheca </w:t>
      </w:r>
      <w:proofErr w:type="spellStart"/>
      <w:r w:rsidRPr="00CA082F">
        <w:rPr>
          <w:rFonts w:ascii="Times New Roman" w:eastAsia="Times New Roman" w:hAnsi="Times New Roman" w:cs="Times New Roman"/>
          <w:b w:val="0"/>
          <w:bCs w:val="0"/>
          <w:i/>
          <w:iCs/>
          <w:color w:val="auto"/>
          <w:sz w:val="24"/>
          <w:szCs w:val="24"/>
          <w:u w:val="none"/>
        </w:rPr>
        <w:t>Orientalis</w:t>
      </w:r>
      <w:proofErr w:type="spellEnd"/>
      <w:r w:rsidRPr="00CA082F">
        <w:rPr>
          <w:rFonts w:ascii="Times New Roman" w:eastAsia="Times New Roman" w:hAnsi="Times New Roman" w:cs="Times New Roman"/>
          <w:b w:val="0"/>
          <w:bCs w:val="0"/>
          <w:color w:val="auto"/>
          <w:sz w:val="24"/>
          <w:szCs w:val="24"/>
          <w:u w:val="none"/>
        </w:rPr>
        <w:t xml:space="preserve"> 70 (2013): 309-331; see also Samuel </w:t>
      </w:r>
      <w:proofErr w:type="spellStart"/>
      <w:r w:rsidRPr="00CA082F">
        <w:rPr>
          <w:rFonts w:ascii="Times New Roman" w:eastAsia="Times New Roman" w:hAnsi="Times New Roman" w:cs="Times New Roman"/>
          <w:b w:val="0"/>
          <w:bCs w:val="0"/>
          <w:color w:val="auto"/>
          <w:sz w:val="24"/>
          <w:szCs w:val="24"/>
          <w:u w:val="none"/>
        </w:rPr>
        <w:t>Greengus</w:t>
      </w:r>
      <w:proofErr w:type="spellEnd"/>
      <w:r w:rsidRPr="00CA082F">
        <w:rPr>
          <w:rFonts w:ascii="Times New Roman" w:eastAsia="Times New Roman" w:hAnsi="Times New Roman" w:cs="Times New Roman"/>
          <w:b w:val="0"/>
          <w:bCs w:val="0"/>
          <w:color w:val="auto"/>
          <w:sz w:val="24"/>
          <w:szCs w:val="24"/>
          <w:u w:val="none"/>
        </w:rPr>
        <w:t>, </w:t>
      </w:r>
      <w:r w:rsidRPr="00CA082F">
        <w:rPr>
          <w:rFonts w:ascii="Times New Roman" w:eastAsia="Times New Roman" w:hAnsi="Times New Roman" w:cs="Times New Roman"/>
          <w:b w:val="0"/>
          <w:bCs w:val="0"/>
          <w:i/>
          <w:iCs/>
          <w:color w:val="auto"/>
          <w:sz w:val="24"/>
          <w:szCs w:val="24"/>
          <w:u w:val="none"/>
        </w:rPr>
        <w:t>Laws in the Bible and in Early Rabbinic Collections</w:t>
      </w:r>
      <w:r w:rsidRPr="00CA082F">
        <w:rPr>
          <w:rFonts w:ascii="Times New Roman" w:eastAsia="Times New Roman" w:hAnsi="Times New Roman" w:cs="Times New Roman"/>
          <w:b w:val="0"/>
          <w:bCs w:val="0"/>
          <w:color w:val="auto"/>
          <w:sz w:val="24"/>
          <w:szCs w:val="24"/>
          <w:u w:val="none"/>
        </w:rPr>
        <w:t> (Eugene, Or.: Cascade Books, 2011).</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An accessible edition of the Mesopotamian law collections, with an English translation, was published by Martha T. Roth, </w:t>
      </w:r>
      <w:r w:rsidRPr="00CA082F">
        <w:rPr>
          <w:rFonts w:ascii="Times New Roman" w:eastAsia="Times New Roman" w:hAnsi="Times New Roman" w:cs="Times New Roman"/>
          <w:b w:val="0"/>
          <w:bCs w:val="0"/>
          <w:i/>
          <w:iCs/>
          <w:color w:val="auto"/>
          <w:sz w:val="24"/>
          <w:szCs w:val="24"/>
          <w:u w:val="none"/>
        </w:rPr>
        <w:t>Law Collections from Mesopotamia and Asia Minor</w:t>
      </w:r>
      <w:r w:rsidRPr="00CA082F">
        <w:rPr>
          <w:rFonts w:ascii="Times New Roman" w:eastAsia="Times New Roman" w:hAnsi="Times New Roman" w:cs="Times New Roman"/>
          <w:b w:val="0"/>
          <w:bCs w:val="0"/>
          <w:color w:val="auto"/>
          <w:sz w:val="24"/>
          <w:szCs w:val="24"/>
          <w:u w:val="none"/>
        </w:rPr>
        <w:t xml:space="preserve">, second edition, Writings from the Ancient World 6 (Atlanta: Society of Biblical Literature, 1997). A Hebrew translation of the law collections and related material, with extensive commentary, was published by Meir </w:t>
      </w:r>
      <w:proofErr w:type="spellStart"/>
      <w:r w:rsidRPr="00CA082F">
        <w:rPr>
          <w:rFonts w:ascii="Times New Roman" w:eastAsia="Times New Roman" w:hAnsi="Times New Roman" w:cs="Times New Roman"/>
          <w:b w:val="0"/>
          <w:bCs w:val="0"/>
          <w:color w:val="auto"/>
          <w:sz w:val="24"/>
          <w:szCs w:val="24"/>
          <w:u w:val="none"/>
        </w:rPr>
        <w:t>Malul</w:t>
      </w:r>
      <w:proofErr w:type="spellEnd"/>
      <w:r w:rsidRPr="00CA082F">
        <w:rPr>
          <w:rFonts w:ascii="Times New Roman" w:eastAsia="Times New Roman" w:hAnsi="Times New Roman" w:cs="Times New Roman"/>
          <w:b w:val="0"/>
          <w:bCs w:val="0"/>
          <w:color w:val="auto"/>
          <w:sz w:val="24"/>
          <w:szCs w:val="24"/>
          <w:u w:val="none"/>
        </w:rPr>
        <w:t>, </w:t>
      </w:r>
      <w:r w:rsidRPr="00CA082F">
        <w:rPr>
          <w:rFonts w:ascii="Times New Roman" w:eastAsia="Times New Roman" w:hAnsi="Times New Roman" w:cs="Times New Roman"/>
          <w:b w:val="0"/>
          <w:bCs w:val="0"/>
          <w:i/>
          <w:iCs/>
          <w:color w:val="auto"/>
          <w:sz w:val="24"/>
          <w:szCs w:val="24"/>
          <w:u w:val="none"/>
          <w:rtl/>
          <w:lang w:bidi="he-IL"/>
        </w:rPr>
        <w:t>קובצי הדינים ואוספים משפטיים אחרים מן המזרח הקדום</w:t>
      </w:r>
      <w:r w:rsidRPr="00CA082F">
        <w:rPr>
          <w:rFonts w:ascii="Times New Roman" w:eastAsia="Times New Roman" w:hAnsi="Times New Roman" w:cs="Times New Roman"/>
          <w:b w:val="0"/>
          <w:bCs w:val="0"/>
          <w:color w:val="auto"/>
          <w:sz w:val="24"/>
          <w:szCs w:val="24"/>
          <w:u w:val="none"/>
        </w:rPr>
        <w:t xml:space="preserve"> [Law Collections and Other Legal Compilations from the Ancient Near East] (Haifa: </w:t>
      </w:r>
      <w:proofErr w:type="spellStart"/>
      <w:r w:rsidRPr="00CA082F">
        <w:rPr>
          <w:rFonts w:ascii="Times New Roman" w:eastAsia="Times New Roman" w:hAnsi="Times New Roman" w:cs="Times New Roman"/>
          <w:b w:val="0"/>
          <w:bCs w:val="0"/>
          <w:color w:val="auto"/>
          <w:sz w:val="24"/>
          <w:szCs w:val="24"/>
          <w:u w:val="none"/>
        </w:rPr>
        <w:t>Pardes</w:t>
      </w:r>
      <w:proofErr w:type="spellEnd"/>
      <w:r w:rsidRPr="00CA082F">
        <w:rPr>
          <w:rFonts w:ascii="Times New Roman" w:eastAsia="Times New Roman" w:hAnsi="Times New Roman" w:cs="Times New Roman"/>
          <w:b w:val="0"/>
          <w:bCs w:val="0"/>
          <w:color w:val="auto"/>
          <w:sz w:val="24"/>
          <w:szCs w:val="24"/>
          <w:u w:val="none"/>
        </w:rPr>
        <w:t>, 2010).</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 xml:space="preserve">Wayne Horowitz, Takayoshi </w:t>
      </w:r>
      <w:proofErr w:type="spellStart"/>
      <w:r w:rsidRPr="00CA082F">
        <w:rPr>
          <w:rFonts w:ascii="Times New Roman" w:eastAsia="Times New Roman" w:hAnsi="Times New Roman" w:cs="Times New Roman"/>
          <w:b w:val="0"/>
          <w:bCs w:val="0"/>
          <w:color w:val="auto"/>
          <w:sz w:val="24"/>
          <w:szCs w:val="24"/>
          <w:u w:val="none"/>
        </w:rPr>
        <w:t>Oshima</w:t>
      </w:r>
      <w:proofErr w:type="spellEnd"/>
      <w:r w:rsidRPr="00CA082F">
        <w:rPr>
          <w:rFonts w:ascii="Times New Roman" w:eastAsia="Times New Roman" w:hAnsi="Times New Roman" w:cs="Times New Roman"/>
          <w:b w:val="0"/>
          <w:bCs w:val="0"/>
          <w:color w:val="auto"/>
          <w:sz w:val="24"/>
          <w:szCs w:val="24"/>
          <w:u w:val="none"/>
        </w:rPr>
        <w:t xml:space="preserve"> and </w:t>
      </w:r>
      <w:proofErr w:type="spellStart"/>
      <w:r w:rsidRPr="00CA082F">
        <w:rPr>
          <w:rFonts w:ascii="Times New Roman" w:eastAsia="Times New Roman" w:hAnsi="Times New Roman" w:cs="Times New Roman"/>
          <w:b w:val="0"/>
          <w:bCs w:val="0"/>
          <w:color w:val="auto"/>
          <w:sz w:val="24"/>
          <w:szCs w:val="24"/>
          <w:u w:val="none"/>
        </w:rPr>
        <w:t>Filip</w:t>
      </w:r>
      <w:proofErr w:type="spellEnd"/>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Vukosavović</w:t>
      </w:r>
      <w:proofErr w:type="spellEnd"/>
      <w:r w:rsidRPr="00CA082F">
        <w:rPr>
          <w:rFonts w:ascii="Times New Roman" w:eastAsia="Times New Roman" w:hAnsi="Times New Roman" w:cs="Times New Roman"/>
          <w:b w:val="0"/>
          <w:bCs w:val="0"/>
          <w:color w:val="auto"/>
          <w:sz w:val="24"/>
          <w:szCs w:val="24"/>
          <w:u w:val="none"/>
        </w:rPr>
        <w:t>, “</w:t>
      </w:r>
      <w:proofErr w:type="spellStart"/>
      <w:r w:rsidRPr="00CA082F">
        <w:rPr>
          <w:rFonts w:ascii="Times New Roman" w:eastAsia="Times New Roman" w:hAnsi="Times New Roman" w:cs="Times New Roman"/>
          <w:b w:val="0"/>
          <w:bCs w:val="0"/>
          <w:color w:val="auto"/>
          <w:sz w:val="24"/>
          <w:szCs w:val="24"/>
          <w:u w:val="none"/>
        </w:rPr>
        <w:t>Hazor</w:t>
      </w:r>
      <w:proofErr w:type="spellEnd"/>
      <w:r w:rsidRPr="00CA082F">
        <w:rPr>
          <w:rFonts w:ascii="Times New Roman" w:eastAsia="Times New Roman" w:hAnsi="Times New Roman" w:cs="Times New Roman"/>
          <w:b w:val="0"/>
          <w:bCs w:val="0"/>
          <w:color w:val="auto"/>
          <w:sz w:val="24"/>
          <w:szCs w:val="24"/>
          <w:u w:val="none"/>
        </w:rPr>
        <w:t xml:space="preserve"> 18: Fragments of a Cuneiform Law Collection from </w:t>
      </w:r>
      <w:proofErr w:type="spellStart"/>
      <w:r w:rsidRPr="00CA082F">
        <w:rPr>
          <w:rFonts w:ascii="Times New Roman" w:eastAsia="Times New Roman" w:hAnsi="Times New Roman" w:cs="Times New Roman"/>
          <w:b w:val="0"/>
          <w:bCs w:val="0"/>
          <w:color w:val="auto"/>
          <w:sz w:val="24"/>
          <w:szCs w:val="24"/>
          <w:u w:val="none"/>
        </w:rPr>
        <w:t>Hazor</w:t>
      </w:r>
      <w:proofErr w:type="spellEnd"/>
      <w:r w:rsidRPr="00CA082F">
        <w:rPr>
          <w:rFonts w:ascii="Times New Roman" w:eastAsia="Times New Roman" w:hAnsi="Times New Roman" w:cs="Times New Roman"/>
          <w:b w:val="0"/>
          <w:bCs w:val="0"/>
          <w:color w:val="auto"/>
          <w:sz w:val="24"/>
          <w:szCs w:val="24"/>
          <w:u w:val="none"/>
        </w:rPr>
        <w:t>,” </w:t>
      </w:r>
      <w:r w:rsidRPr="00CA082F">
        <w:rPr>
          <w:rFonts w:ascii="Times New Roman" w:eastAsia="Times New Roman" w:hAnsi="Times New Roman" w:cs="Times New Roman"/>
          <w:b w:val="0"/>
          <w:bCs w:val="0"/>
          <w:i/>
          <w:iCs/>
          <w:color w:val="auto"/>
          <w:sz w:val="24"/>
          <w:szCs w:val="24"/>
          <w:u w:val="none"/>
        </w:rPr>
        <w:t>Israel Exploration Journal</w:t>
      </w:r>
      <w:r w:rsidRPr="00CA082F">
        <w:rPr>
          <w:rFonts w:ascii="Times New Roman" w:eastAsia="Times New Roman" w:hAnsi="Times New Roman" w:cs="Times New Roman"/>
          <w:b w:val="0"/>
          <w:bCs w:val="0"/>
          <w:color w:val="auto"/>
          <w:sz w:val="24"/>
          <w:szCs w:val="24"/>
          <w:u w:val="none"/>
        </w:rPr>
        <w:t> 62 (2012): 158–176.</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 xml:space="preserve">The root </w:t>
      </w:r>
      <w:r w:rsidRPr="00CA082F">
        <w:rPr>
          <w:rFonts w:ascii="Times New Roman" w:eastAsia="Times New Roman" w:hAnsi="Times New Roman" w:cs="Times New Roman"/>
          <w:b w:val="0"/>
          <w:bCs w:val="0"/>
          <w:color w:val="auto"/>
          <w:sz w:val="24"/>
          <w:szCs w:val="24"/>
          <w:u w:val="none"/>
          <w:rtl/>
          <w:lang w:bidi="he-IL"/>
        </w:rPr>
        <w:t>ר.צ.ח</w:t>
      </w:r>
      <w:r w:rsidRPr="00CA082F">
        <w:rPr>
          <w:rFonts w:ascii="Times New Roman" w:eastAsia="Times New Roman" w:hAnsi="Times New Roman" w:cs="Times New Roman"/>
          <w:b w:val="0"/>
          <w:bCs w:val="0"/>
          <w:color w:val="auto"/>
          <w:sz w:val="24"/>
          <w:szCs w:val="24"/>
          <w:u w:val="none"/>
        </w:rPr>
        <w:t xml:space="preserve"> is about purposeful or </w:t>
      </w:r>
      <w:proofErr w:type="spellStart"/>
      <w:r w:rsidRPr="00CA082F">
        <w:rPr>
          <w:rFonts w:ascii="Times New Roman" w:eastAsia="Times New Roman" w:hAnsi="Times New Roman" w:cs="Times New Roman"/>
          <w:b w:val="0"/>
          <w:bCs w:val="0"/>
          <w:color w:val="auto"/>
          <w:sz w:val="24"/>
          <w:szCs w:val="24"/>
          <w:u w:val="none"/>
        </w:rPr>
        <w:t>premediated</w:t>
      </w:r>
      <w:proofErr w:type="spellEnd"/>
      <w:r w:rsidRPr="00CA082F">
        <w:rPr>
          <w:rFonts w:ascii="Times New Roman" w:eastAsia="Times New Roman" w:hAnsi="Times New Roman" w:cs="Times New Roman"/>
          <w:b w:val="0"/>
          <w:bCs w:val="0"/>
          <w:color w:val="auto"/>
          <w:sz w:val="24"/>
          <w:szCs w:val="24"/>
          <w:u w:val="none"/>
        </w:rPr>
        <w:t xml:space="preserve"> murder, not unintentional manslaughter, which we will discuss shortly. Editor’s note: See discussion in Marty </w:t>
      </w:r>
      <w:proofErr w:type="spellStart"/>
      <w:proofErr w:type="gramStart"/>
      <w:r w:rsidRPr="00CA082F">
        <w:rPr>
          <w:rFonts w:ascii="Times New Roman" w:eastAsia="Times New Roman" w:hAnsi="Times New Roman" w:cs="Times New Roman"/>
          <w:b w:val="0"/>
          <w:bCs w:val="0"/>
          <w:color w:val="auto"/>
          <w:sz w:val="24"/>
          <w:szCs w:val="24"/>
          <w:u w:val="none"/>
        </w:rPr>
        <w:t>Lockshin</w:t>
      </w:r>
      <w:proofErr w:type="spellEnd"/>
      <w:r w:rsidRPr="00CA082F">
        <w:rPr>
          <w:rFonts w:ascii="Times New Roman" w:eastAsia="Times New Roman" w:hAnsi="Times New Roman" w:cs="Times New Roman"/>
          <w:b w:val="0"/>
          <w:bCs w:val="0"/>
          <w:color w:val="auto"/>
          <w:sz w:val="24"/>
          <w:szCs w:val="24"/>
          <w:u w:val="none"/>
        </w:rPr>
        <w:t>,</w:t>
      </w:r>
      <w:proofErr w:type="gramEnd"/>
      <w:r w:rsidRPr="00CA082F">
        <w:rPr>
          <w:rFonts w:ascii="Times New Roman" w:eastAsia="Times New Roman" w:hAnsi="Times New Roman" w:cs="Times New Roman"/>
          <w:b w:val="0"/>
          <w:bCs w:val="0"/>
          <w:color w:val="auto"/>
          <w:sz w:val="24"/>
          <w:szCs w:val="24"/>
          <w:u w:val="none"/>
        </w:rPr>
        <w:t> </w:t>
      </w:r>
      <w:hyperlink r:id="rId7" w:history="1">
        <w:r w:rsidRPr="00CA082F">
          <w:rPr>
            <w:rFonts w:ascii="Times New Roman" w:eastAsia="Times New Roman" w:hAnsi="Times New Roman" w:cs="Times New Roman"/>
            <w:b w:val="0"/>
            <w:bCs w:val="0"/>
            <w:color w:val="0000FF"/>
            <w:sz w:val="24"/>
            <w:szCs w:val="24"/>
          </w:rPr>
          <w:t>“Does the Torah Differentiate Between Murder and Killing?”</w:t>
        </w:r>
      </w:hyperlink>
      <w:r w:rsidRPr="00CA082F">
        <w:rPr>
          <w:rFonts w:ascii="Times New Roman" w:eastAsia="Times New Roman" w:hAnsi="Times New Roman" w:cs="Times New Roman"/>
          <w:b w:val="0"/>
          <w:bCs w:val="0"/>
          <w:color w:val="auto"/>
          <w:sz w:val="24"/>
          <w:szCs w:val="24"/>
          <w:u w:val="none"/>
        </w:rPr>
        <w:t> </w:t>
      </w:r>
      <w:proofErr w:type="spellStart"/>
      <w:r w:rsidRPr="00CA082F">
        <w:rPr>
          <w:rFonts w:ascii="Times New Roman" w:eastAsia="Times New Roman" w:hAnsi="Times New Roman" w:cs="Times New Roman"/>
          <w:b w:val="0"/>
          <w:bCs w:val="0"/>
          <w:i/>
          <w:iCs/>
          <w:color w:val="auto"/>
          <w:sz w:val="24"/>
          <w:szCs w:val="24"/>
          <w:u w:val="none"/>
        </w:rPr>
        <w:t>TheTorah</w:t>
      </w:r>
      <w:proofErr w:type="spellEnd"/>
      <w:r w:rsidRPr="00CA082F">
        <w:rPr>
          <w:rFonts w:ascii="Times New Roman" w:eastAsia="Times New Roman" w:hAnsi="Times New Roman" w:cs="Times New Roman"/>
          <w:b w:val="0"/>
          <w:bCs w:val="0"/>
          <w:color w:val="auto"/>
          <w:sz w:val="24"/>
          <w:szCs w:val="24"/>
          <w:u w:val="none"/>
        </w:rPr>
        <w:t> (2016).</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 xml:space="preserve">Although these collections are sometimes referred to as law codes – e.g., Codex </w:t>
      </w:r>
      <w:proofErr w:type="spellStart"/>
      <w:r w:rsidRPr="00CA082F">
        <w:rPr>
          <w:rFonts w:ascii="Times New Roman" w:eastAsia="Times New Roman" w:hAnsi="Times New Roman" w:cs="Times New Roman"/>
          <w:b w:val="0"/>
          <w:bCs w:val="0"/>
          <w:color w:val="auto"/>
          <w:sz w:val="24"/>
          <w:szCs w:val="24"/>
          <w:u w:val="none"/>
        </w:rPr>
        <w:t>Hammurapi</w:t>
      </w:r>
      <w:proofErr w:type="spellEnd"/>
      <w:r w:rsidRPr="00CA082F">
        <w:rPr>
          <w:rFonts w:ascii="Times New Roman" w:eastAsia="Times New Roman" w:hAnsi="Times New Roman" w:cs="Times New Roman"/>
          <w:b w:val="0"/>
          <w:bCs w:val="0"/>
          <w:color w:val="auto"/>
          <w:sz w:val="24"/>
          <w:szCs w:val="24"/>
          <w:u w:val="none"/>
        </w:rPr>
        <w:t xml:space="preserve"> – this terminology is not quite proper, since none of them is a coherent hierarchically structured body of prescriptive legal statements intended to serve as a </w:t>
      </w:r>
      <w:r w:rsidRPr="00CA082F">
        <w:rPr>
          <w:rFonts w:ascii="Times New Roman" w:eastAsia="Times New Roman" w:hAnsi="Times New Roman" w:cs="Times New Roman"/>
          <w:b w:val="0"/>
          <w:bCs w:val="0"/>
          <w:color w:val="auto"/>
          <w:sz w:val="24"/>
          <w:szCs w:val="24"/>
          <w:u w:val="none"/>
        </w:rPr>
        <w:lastRenderedPageBreak/>
        <w:t xml:space="preserve">practical foundation for the system of justice. Rather, the cuneiform legal assemblages were collections of </w:t>
      </w:r>
      <w:proofErr w:type="spellStart"/>
      <w:r w:rsidRPr="00CA082F">
        <w:rPr>
          <w:rFonts w:ascii="Times New Roman" w:eastAsia="Times New Roman" w:hAnsi="Times New Roman" w:cs="Times New Roman"/>
          <w:b w:val="0"/>
          <w:bCs w:val="0"/>
          <w:color w:val="auto"/>
          <w:sz w:val="24"/>
          <w:szCs w:val="24"/>
          <w:u w:val="none"/>
        </w:rPr>
        <w:t>judgements</w:t>
      </w:r>
      <w:proofErr w:type="spellEnd"/>
      <w:r w:rsidRPr="00CA082F">
        <w:rPr>
          <w:rFonts w:ascii="Times New Roman" w:eastAsia="Times New Roman" w:hAnsi="Times New Roman" w:cs="Times New Roman"/>
          <w:b w:val="0"/>
          <w:bCs w:val="0"/>
          <w:color w:val="auto"/>
          <w:sz w:val="24"/>
          <w:szCs w:val="24"/>
          <w:u w:val="none"/>
        </w:rPr>
        <w:t xml:space="preserve"> or royal decisions, reused by the court scribes to prove to the gods and men that their royal sponsors exercised justice as was expected of a Near Eastern king.</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Roth, </w:t>
      </w:r>
      <w:r w:rsidRPr="00CA082F">
        <w:rPr>
          <w:rFonts w:ascii="Times New Roman" w:eastAsia="Times New Roman" w:hAnsi="Times New Roman" w:cs="Times New Roman"/>
          <w:b w:val="0"/>
          <w:bCs w:val="0"/>
          <w:i/>
          <w:iCs/>
          <w:color w:val="auto"/>
          <w:sz w:val="24"/>
          <w:szCs w:val="24"/>
          <w:u w:val="none"/>
        </w:rPr>
        <w:t>Law Collections</w:t>
      </w:r>
      <w:r w:rsidRPr="00CA082F">
        <w:rPr>
          <w:rFonts w:ascii="Times New Roman" w:eastAsia="Times New Roman" w:hAnsi="Times New Roman" w:cs="Times New Roman"/>
          <w:b w:val="0"/>
          <w:bCs w:val="0"/>
          <w:color w:val="auto"/>
          <w:sz w:val="24"/>
          <w:szCs w:val="24"/>
          <w:u w:val="none"/>
        </w:rPr>
        <w:t>, 17.</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 xml:space="preserve">Perhaps the most famous example of this principle appears in paragraphs 239–240 of the Laws of </w:t>
      </w:r>
      <w:proofErr w:type="spellStart"/>
      <w:r w:rsidRPr="00CA082F">
        <w:rPr>
          <w:rFonts w:ascii="Times New Roman" w:eastAsia="Times New Roman" w:hAnsi="Times New Roman" w:cs="Times New Roman"/>
          <w:b w:val="0"/>
          <w:bCs w:val="0"/>
          <w:color w:val="auto"/>
          <w:sz w:val="24"/>
          <w:szCs w:val="24"/>
          <w:u w:val="none"/>
        </w:rPr>
        <w:t>Hammurapi</w:t>
      </w:r>
      <w:proofErr w:type="spellEnd"/>
      <w:r w:rsidRPr="00CA082F">
        <w:rPr>
          <w:rFonts w:ascii="Times New Roman" w:eastAsia="Times New Roman" w:hAnsi="Times New Roman" w:cs="Times New Roman"/>
          <w:b w:val="0"/>
          <w:bCs w:val="0"/>
          <w:color w:val="auto"/>
          <w:sz w:val="24"/>
          <w:szCs w:val="24"/>
          <w:u w:val="none"/>
        </w:rPr>
        <w:t xml:space="preserve">: “If a builder constructs a house for a man but does not make his work </w:t>
      </w:r>
      <w:proofErr w:type="gramStart"/>
      <w:r w:rsidRPr="00CA082F">
        <w:rPr>
          <w:rFonts w:ascii="Times New Roman" w:eastAsia="Times New Roman" w:hAnsi="Times New Roman" w:cs="Times New Roman"/>
          <w:b w:val="0"/>
          <w:bCs w:val="0"/>
          <w:color w:val="auto"/>
          <w:sz w:val="24"/>
          <w:szCs w:val="24"/>
          <w:u w:val="none"/>
        </w:rPr>
        <w:t>sound,</w:t>
      </w:r>
      <w:proofErr w:type="gramEnd"/>
      <w:r w:rsidRPr="00CA082F">
        <w:rPr>
          <w:rFonts w:ascii="Times New Roman" w:eastAsia="Times New Roman" w:hAnsi="Times New Roman" w:cs="Times New Roman"/>
          <w:b w:val="0"/>
          <w:bCs w:val="0"/>
          <w:color w:val="auto"/>
          <w:sz w:val="24"/>
          <w:szCs w:val="24"/>
          <w:u w:val="none"/>
        </w:rPr>
        <w:t xml:space="preserve"> and the house that he constructs collapses and causes the death of the householder, that builder shall be killed. If it should cause the death of a son of the householder, they shall kill a son of that builder” (Roth, </w:t>
      </w:r>
      <w:r w:rsidRPr="00CA082F">
        <w:rPr>
          <w:rFonts w:ascii="Times New Roman" w:eastAsia="Times New Roman" w:hAnsi="Times New Roman" w:cs="Times New Roman"/>
          <w:b w:val="0"/>
          <w:bCs w:val="0"/>
          <w:i/>
          <w:iCs/>
          <w:color w:val="auto"/>
          <w:sz w:val="24"/>
          <w:szCs w:val="24"/>
          <w:u w:val="none"/>
        </w:rPr>
        <w:t>Law Collections</w:t>
      </w:r>
      <w:r w:rsidRPr="00CA082F">
        <w:rPr>
          <w:rFonts w:ascii="Times New Roman" w:eastAsia="Times New Roman" w:hAnsi="Times New Roman" w:cs="Times New Roman"/>
          <w:b w:val="0"/>
          <w:bCs w:val="0"/>
          <w:color w:val="auto"/>
          <w:sz w:val="24"/>
          <w:szCs w:val="24"/>
          <w:u w:val="none"/>
        </w:rPr>
        <w:t>, 125).</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Moshe Greenberg, “Some Postulates of Biblical Criminal Law,” in </w:t>
      </w:r>
      <w:proofErr w:type="spellStart"/>
      <w:r w:rsidRPr="00CA082F">
        <w:rPr>
          <w:rFonts w:ascii="Times New Roman" w:eastAsia="Times New Roman" w:hAnsi="Times New Roman" w:cs="Times New Roman"/>
          <w:b w:val="0"/>
          <w:bCs w:val="0"/>
          <w:i/>
          <w:iCs/>
          <w:color w:val="auto"/>
          <w:sz w:val="24"/>
          <w:szCs w:val="24"/>
          <w:u w:val="none"/>
        </w:rPr>
        <w:t>Yehezkel</w:t>
      </w:r>
      <w:proofErr w:type="spellEnd"/>
      <w:r w:rsidRPr="00CA082F">
        <w:rPr>
          <w:rFonts w:ascii="Times New Roman" w:eastAsia="Times New Roman" w:hAnsi="Times New Roman" w:cs="Times New Roman"/>
          <w:b w:val="0"/>
          <w:bCs w:val="0"/>
          <w:i/>
          <w:iCs/>
          <w:color w:val="auto"/>
          <w:sz w:val="24"/>
          <w:szCs w:val="24"/>
          <w:u w:val="none"/>
        </w:rPr>
        <w:t xml:space="preserve"> Kaufman Jubilee Volume</w:t>
      </w:r>
      <w:r w:rsidRPr="00CA082F">
        <w:rPr>
          <w:rFonts w:ascii="Times New Roman" w:eastAsia="Times New Roman" w:hAnsi="Times New Roman" w:cs="Times New Roman"/>
          <w:b w:val="0"/>
          <w:bCs w:val="0"/>
          <w:color w:val="auto"/>
          <w:sz w:val="24"/>
          <w:szCs w:val="24"/>
          <w:u w:val="none"/>
        </w:rPr>
        <w:t xml:space="preserve">, ed. </w:t>
      </w:r>
      <w:proofErr w:type="spellStart"/>
      <w:r w:rsidRPr="00CA082F">
        <w:rPr>
          <w:rFonts w:ascii="Times New Roman" w:eastAsia="Times New Roman" w:hAnsi="Times New Roman" w:cs="Times New Roman"/>
          <w:b w:val="0"/>
          <w:bCs w:val="0"/>
          <w:color w:val="auto"/>
          <w:sz w:val="24"/>
          <w:szCs w:val="24"/>
          <w:u w:val="none"/>
        </w:rPr>
        <w:t>Menaḥem</w:t>
      </w:r>
      <w:proofErr w:type="spellEnd"/>
      <w:r w:rsidRPr="00CA082F">
        <w:rPr>
          <w:rFonts w:ascii="Times New Roman" w:eastAsia="Times New Roman" w:hAnsi="Times New Roman" w:cs="Times New Roman"/>
          <w:b w:val="0"/>
          <w:bCs w:val="0"/>
          <w:color w:val="auto"/>
          <w:sz w:val="24"/>
          <w:szCs w:val="24"/>
          <w:u w:val="none"/>
        </w:rPr>
        <w:t xml:space="preserve"> Haran (Jerusalem: </w:t>
      </w:r>
      <w:proofErr w:type="spellStart"/>
      <w:r w:rsidRPr="00CA082F">
        <w:rPr>
          <w:rFonts w:ascii="Times New Roman" w:eastAsia="Times New Roman" w:hAnsi="Times New Roman" w:cs="Times New Roman"/>
          <w:b w:val="0"/>
          <w:bCs w:val="0"/>
          <w:color w:val="auto"/>
          <w:sz w:val="24"/>
          <w:szCs w:val="24"/>
          <w:u w:val="none"/>
        </w:rPr>
        <w:t>Magnes</w:t>
      </w:r>
      <w:proofErr w:type="spellEnd"/>
      <w:r w:rsidRPr="00CA082F">
        <w:rPr>
          <w:rFonts w:ascii="Times New Roman" w:eastAsia="Times New Roman" w:hAnsi="Times New Roman" w:cs="Times New Roman"/>
          <w:b w:val="0"/>
          <w:bCs w:val="0"/>
          <w:color w:val="auto"/>
          <w:sz w:val="24"/>
          <w:szCs w:val="24"/>
          <w:u w:val="none"/>
        </w:rPr>
        <w:t>, 1960), 5–28. Greenberg’s view was criticized by Bernard S. Jackson, “Reflections on Biblical Criminal Law,” </w:t>
      </w:r>
      <w:r w:rsidRPr="00CA082F">
        <w:rPr>
          <w:rFonts w:ascii="Times New Roman" w:eastAsia="Times New Roman" w:hAnsi="Times New Roman" w:cs="Times New Roman"/>
          <w:b w:val="0"/>
          <w:bCs w:val="0"/>
          <w:i/>
          <w:iCs/>
          <w:color w:val="auto"/>
          <w:sz w:val="24"/>
          <w:szCs w:val="24"/>
          <w:u w:val="none"/>
        </w:rPr>
        <w:t>Journal of Jewish Studies</w:t>
      </w:r>
      <w:r w:rsidRPr="00CA082F">
        <w:rPr>
          <w:rFonts w:ascii="Times New Roman" w:eastAsia="Times New Roman" w:hAnsi="Times New Roman" w:cs="Times New Roman"/>
          <w:b w:val="0"/>
          <w:bCs w:val="0"/>
          <w:color w:val="auto"/>
          <w:sz w:val="24"/>
          <w:szCs w:val="24"/>
          <w:u w:val="none"/>
        </w:rPr>
        <w:t> 24 (1973): 8–38; and see Greenberg’s reply to this criticism in Moshe Greenberg, “More Reflections on Biblical Criminal Law,” in </w:t>
      </w:r>
      <w:r w:rsidRPr="00CA082F">
        <w:rPr>
          <w:rFonts w:ascii="Times New Roman" w:eastAsia="Times New Roman" w:hAnsi="Times New Roman" w:cs="Times New Roman"/>
          <w:b w:val="0"/>
          <w:bCs w:val="0"/>
          <w:i/>
          <w:iCs/>
          <w:color w:val="auto"/>
          <w:sz w:val="24"/>
          <w:szCs w:val="24"/>
          <w:u w:val="none"/>
        </w:rPr>
        <w:t>Studies in Bible, 1986</w:t>
      </w:r>
      <w:r w:rsidRPr="00CA082F">
        <w:rPr>
          <w:rFonts w:ascii="Times New Roman" w:eastAsia="Times New Roman" w:hAnsi="Times New Roman" w:cs="Times New Roman"/>
          <w:b w:val="0"/>
          <w:bCs w:val="0"/>
          <w:color w:val="auto"/>
          <w:sz w:val="24"/>
          <w:szCs w:val="24"/>
          <w:u w:val="none"/>
        </w:rPr>
        <w:t xml:space="preserve">, ed. Sarah </w:t>
      </w:r>
      <w:proofErr w:type="spellStart"/>
      <w:r w:rsidRPr="00CA082F">
        <w:rPr>
          <w:rFonts w:ascii="Times New Roman" w:eastAsia="Times New Roman" w:hAnsi="Times New Roman" w:cs="Times New Roman"/>
          <w:b w:val="0"/>
          <w:bCs w:val="0"/>
          <w:color w:val="auto"/>
          <w:sz w:val="24"/>
          <w:szCs w:val="24"/>
          <w:u w:val="none"/>
        </w:rPr>
        <w:t>Japhet</w:t>
      </w:r>
      <w:proofErr w:type="spellEnd"/>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Scripta</w:t>
      </w:r>
      <w:proofErr w:type="spellEnd"/>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Hierosolymitana</w:t>
      </w:r>
      <w:proofErr w:type="spellEnd"/>
      <w:r w:rsidRPr="00CA082F">
        <w:rPr>
          <w:rFonts w:ascii="Times New Roman" w:eastAsia="Times New Roman" w:hAnsi="Times New Roman" w:cs="Times New Roman"/>
          <w:b w:val="0"/>
          <w:bCs w:val="0"/>
          <w:color w:val="auto"/>
          <w:sz w:val="24"/>
          <w:szCs w:val="24"/>
          <w:u w:val="none"/>
        </w:rPr>
        <w:t xml:space="preserve"> 31 (Jerusalem: </w:t>
      </w:r>
      <w:proofErr w:type="spellStart"/>
      <w:r w:rsidRPr="00CA082F">
        <w:rPr>
          <w:rFonts w:ascii="Times New Roman" w:eastAsia="Times New Roman" w:hAnsi="Times New Roman" w:cs="Times New Roman"/>
          <w:b w:val="0"/>
          <w:bCs w:val="0"/>
          <w:color w:val="auto"/>
          <w:sz w:val="24"/>
          <w:szCs w:val="24"/>
          <w:u w:val="none"/>
        </w:rPr>
        <w:t>Magnes</w:t>
      </w:r>
      <w:proofErr w:type="spellEnd"/>
      <w:r w:rsidRPr="00CA082F">
        <w:rPr>
          <w:rFonts w:ascii="Times New Roman" w:eastAsia="Times New Roman" w:hAnsi="Times New Roman" w:cs="Times New Roman"/>
          <w:b w:val="0"/>
          <w:bCs w:val="0"/>
          <w:color w:val="auto"/>
          <w:sz w:val="24"/>
          <w:szCs w:val="24"/>
          <w:u w:val="none"/>
        </w:rPr>
        <w:t>, 1986), 1–17.</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Nathan Wasserman, </w:t>
      </w:r>
      <w:proofErr w:type="gramStart"/>
      <w:r w:rsidRPr="00CA082F">
        <w:rPr>
          <w:rFonts w:ascii="Times New Roman" w:eastAsia="Times New Roman" w:hAnsi="Times New Roman" w:cs="Times New Roman"/>
          <w:b w:val="0"/>
          <w:bCs w:val="0"/>
          <w:i/>
          <w:iCs/>
          <w:color w:val="auto"/>
          <w:sz w:val="24"/>
          <w:szCs w:val="24"/>
          <w:u w:val="none"/>
        </w:rPr>
        <w:t>The</w:t>
      </w:r>
      <w:proofErr w:type="gramEnd"/>
      <w:r w:rsidRPr="00CA082F">
        <w:rPr>
          <w:rFonts w:ascii="Times New Roman" w:eastAsia="Times New Roman" w:hAnsi="Times New Roman" w:cs="Times New Roman"/>
          <w:b w:val="0"/>
          <w:bCs w:val="0"/>
          <w:i/>
          <w:iCs/>
          <w:color w:val="auto"/>
          <w:sz w:val="24"/>
          <w:szCs w:val="24"/>
          <w:u w:val="none"/>
        </w:rPr>
        <w:t xml:space="preserve"> Flood: The </w:t>
      </w:r>
      <w:proofErr w:type="spellStart"/>
      <w:r w:rsidRPr="00CA082F">
        <w:rPr>
          <w:rFonts w:ascii="Times New Roman" w:eastAsia="Times New Roman" w:hAnsi="Times New Roman" w:cs="Times New Roman"/>
          <w:b w:val="0"/>
          <w:bCs w:val="0"/>
          <w:i/>
          <w:iCs/>
          <w:color w:val="auto"/>
          <w:sz w:val="24"/>
          <w:szCs w:val="24"/>
          <w:u w:val="none"/>
        </w:rPr>
        <w:t>Akkadian</w:t>
      </w:r>
      <w:proofErr w:type="spellEnd"/>
      <w:r w:rsidRPr="00CA082F">
        <w:rPr>
          <w:rFonts w:ascii="Times New Roman" w:eastAsia="Times New Roman" w:hAnsi="Times New Roman" w:cs="Times New Roman"/>
          <w:b w:val="0"/>
          <w:bCs w:val="0"/>
          <w:i/>
          <w:iCs/>
          <w:color w:val="auto"/>
          <w:sz w:val="24"/>
          <w:szCs w:val="24"/>
          <w:u w:val="none"/>
        </w:rPr>
        <w:t xml:space="preserve"> Sources</w:t>
      </w:r>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Orbis</w:t>
      </w:r>
      <w:proofErr w:type="spellEnd"/>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Biblicus</w:t>
      </w:r>
      <w:proofErr w:type="spellEnd"/>
      <w:r w:rsidRPr="00CA082F">
        <w:rPr>
          <w:rFonts w:ascii="Times New Roman" w:eastAsia="Times New Roman" w:hAnsi="Times New Roman" w:cs="Times New Roman"/>
          <w:b w:val="0"/>
          <w:bCs w:val="0"/>
          <w:color w:val="auto"/>
          <w:sz w:val="24"/>
          <w:szCs w:val="24"/>
          <w:u w:val="none"/>
        </w:rPr>
        <w:t xml:space="preserve"> et </w:t>
      </w:r>
      <w:proofErr w:type="spellStart"/>
      <w:r w:rsidRPr="00CA082F">
        <w:rPr>
          <w:rFonts w:ascii="Times New Roman" w:eastAsia="Times New Roman" w:hAnsi="Times New Roman" w:cs="Times New Roman"/>
          <w:b w:val="0"/>
          <w:bCs w:val="0"/>
          <w:color w:val="auto"/>
          <w:sz w:val="24"/>
          <w:szCs w:val="24"/>
          <w:u w:val="none"/>
        </w:rPr>
        <w:t>Orientalis</w:t>
      </w:r>
      <w:proofErr w:type="spellEnd"/>
      <w:r w:rsidRPr="00CA082F">
        <w:rPr>
          <w:rFonts w:ascii="Times New Roman" w:eastAsia="Times New Roman" w:hAnsi="Times New Roman" w:cs="Times New Roman"/>
          <w:b w:val="0"/>
          <w:bCs w:val="0"/>
          <w:color w:val="auto"/>
          <w:sz w:val="24"/>
          <w:szCs w:val="24"/>
          <w:u w:val="none"/>
        </w:rPr>
        <w:t xml:space="preserve"> 290 (Leuven: </w:t>
      </w:r>
      <w:proofErr w:type="spellStart"/>
      <w:r w:rsidRPr="00CA082F">
        <w:rPr>
          <w:rFonts w:ascii="Times New Roman" w:eastAsia="Times New Roman" w:hAnsi="Times New Roman" w:cs="Times New Roman"/>
          <w:b w:val="0"/>
          <w:bCs w:val="0"/>
          <w:color w:val="auto"/>
          <w:sz w:val="24"/>
          <w:szCs w:val="24"/>
          <w:u w:val="none"/>
        </w:rPr>
        <w:t>Peeters</w:t>
      </w:r>
      <w:proofErr w:type="spellEnd"/>
      <w:r w:rsidRPr="00CA082F">
        <w:rPr>
          <w:rFonts w:ascii="Times New Roman" w:eastAsia="Times New Roman" w:hAnsi="Times New Roman" w:cs="Times New Roman"/>
          <w:b w:val="0"/>
          <w:bCs w:val="0"/>
          <w:color w:val="auto"/>
          <w:sz w:val="24"/>
          <w:szCs w:val="24"/>
          <w:u w:val="none"/>
        </w:rPr>
        <w:t>, 2020), 100–101, 113, 119.</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 xml:space="preserve">This letter, A.697, was published by Jean-Marie Durand, “Si </w:t>
      </w:r>
      <w:proofErr w:type="spellStart"/>
      <w:r w:rsidRPr="00CA082F">
        <w:rPr>
          <w:rFonts w:ascii="Times New Roman" w:eastAsia="Times New Roman" w:hAnsi="Times New Roman" w:cs="Times New Roman"/>
          <w:b w:val="0"/>
          <w:bCs w:val="0"/>
          <w:color w:val="auto"/>
          <w:sz w:val="24"/>
          <w:szCs w:val="24"/>
          <w:u w:val="none"/>
        </w:rPr>
        <w:t>ce</w:t>
      </w:r>
      <w:proofErr w:type="spellEnd"/>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n’est</w:t>
      </w:r>
      <w:proofErr w:type="spellEnd"/>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toi</w:t>
      </w:r>
      <w:proofErr w:type="spellEnd"/>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c’est</w:t>
      </w:r>
      <w:proofErr w:type="spellEnd"/>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donc</w:t>
      </w:r>
      <w:proofErr w:type="spellEnd"/>
      <w:r w:rsidRPr="00CA082F">
        <w:rPr>
          <w:rFonts w:ascii="Times New Roman" w:eastAsia="Times New Roman" w:hAnsi="Times New Roman" w:cs="Times New Roman"/>
          <w:b w:val="0"/>
          <w:bCs w:val="0"/>
          <w:color w:val="auto"/>
          <w:sz w:val="24"/>
          <w:szCs w:val="24"/>
          <w:u w:val="none"/>
        </w:rPr>
        <w:t xml:space="preserve"> ton frère. . .,” in </w:t>
      </w:r>
      <w:r w:rsidRPr="00CA082F">
        <w:rPr>
          <w:rFonts w:ascii="Times New Roman" w:eastAsia="Times New Roman" w:hAnsi="Times New Roman" w:cs="Times New Roman"/>
          <w:b w:val="0"/>
          <w:bCs w:val="0"/>
          <w:i/>
          <w:iCs/>
          <w:color w:val="auto"/>
          <w:sz w:val="24"/>
          <w:szCs w:val="24"/>
          <w:u w:val="none"/>
        </w:rPr>
        <w:t xml:space="preserve">From Mari to Jerusalem and Back: </w:t>
      </w:r>
      <w:proofErr w:type="spellStart"/>
      <w:r w:rsidRPr="00CA082F">
        <w:rPr>
          <w:rFonts w:ascii="Times New Roman" w:eastAsia="Times New Roman" w:hAnsi="Times New Roman" w:cs="Times New Roman"/>
          <w:b w:val="0"/>
          <w:bCs w:val="0"/>
          <w:i/>
          <w:iCs/>
          <w:color w:val="auto"/>
          <w:sz w:val="24"/>
          <w:szCs w:val="24"/>
          <w:u w:val="none"/>
        </w:rPr>
        <w:t>Assyriological</w:t>
      </w:r>
      <w:proofErr w:type="spellEnd"/>
      <w:r w:rsidRPr="00CA082F">
        <w:rPr>
          <w:rFonts w:ascii="Times New Roman" w:eastAsia="Times New Roman" w:hAnsi="Times New Roman" w:cs="Times New Roman"/>
          <w:b w:val="0"/>
          <w:bCs w:val="0"/>
          <w:i/>
          <w:iCs/>
          <w:color w:val="auto"/>
          <w:sz w:val="24"/>
          <w:szCs w:val="24"/>
          <w:u w:val="none"/>
        </w:rPr>
        <w:t xml:space="preserve"> and Biblical Studies in Honor of Jack </w:t>
      </w:r>
      <w:proofErr w:type="spellStart"/>
      <w:r w:rsidRPr="00CA082F">
        <w:rPr>
          <w:rFonts w:ascii="Times New Roman" w:eastAsia="Times New Roman" w:hAnsi="Times New Roman" w:cs="Times New Roman"/>
          <w:b w:val="0"/>
          <w:bCs w:val="0"/>
          <w:i/>
          <w:iCs/>
          <w:color w:val="auto"/>
          <w:sz w:val="24"/>
          <w:szCs w:val="24"/>
          <w:u w:val="none"/>
        </w:rPr>
        <w:t>Murad</w:t>
      </w:r>
      <w:proofErr w:type="spellEnd"/>
      <w:r w:rsidRPr="00CA082F">
        <w:rPr>
          <w:rFonts w:ascii="Times New Roman" w:eastAsia="Times New Roman" w:hAnsi="Times New Roman" w:cs="Times New Roman"/>
          <w:b w:val="0"/>
          <w:bCs w:val="0"/>
          <w:i/>
          <w:iCs/>
          <w:color w:val="auto"/>
          <w:sz w:val="24"/>
          <w:szCs w:val="24"/>
          <w:u w:val="none"/>
        </w:rPr>
        <w:t xml:space="preserve"> </w:t>
      </w:r>
      <w:proofErr w:type="spellStart"/>
      <w:r w:rsidRPr="00CA082F">
        <w:rPr>
          <w:rFonts w:ascii="Times New Roman" w:eastAsia="Times New Roman" w:hAnsi="Times New Roman" w:cs="Times New Roman"/>
          <w:b w:val="0"/>
          <w:bCs w:val="0"/>
          <w:i/>
          <w:iCs/>
          <w:color w:val="auto"/>
          <w:sz w:val="24"/>
          <w:szCs w:val="24"/>
          <w:u w:val="none"/>
        </w:rPr>
        <w:t>Sasson</w:t>
      </w:r>
      <w:proofErr w:type="spellEnd"/>
      <w:r w:rsidRPr="00CA082F">
        <w:rPr>
          <w:rFonts w:ascii="Times New Roman" w:eastAsia="Times New Roman" w:hAnsi="Times New Roman" w:cs="Times New Roman"/>
          <w:b w:val="0"/>
          <w:bCs w:val="0"/>
          <w:color w:val="auto"/>
          <w:sz w:val="24"/>
          <w:szCs w:val="24"/>
          <w:u w:val="none"/>
        </w:rPr>
        <w:t xml:space="preserve">, ed. Annalisa </w:t>
      </w:r>
      <w:proofErr w:type="spellStart"/>
      <w:r w:rsidRPr="00CA082F">
        <w:rPr>
          <w:rFonts w:ascii="Times New Roman" w:eastAsia="Times New Roman" w:hAnsi="Times New Roman" w:cs="Times New Roman"/>
          <w:b w:val="0"/>
          <w:bCs w:val="0"/>
          <w:color w:val="auto"/>
          <w:sz w:val="24"/>
          <w:szCs w:val="24"/>
          <w:u w:val="none"/>
        </w:rPr>
        <w:t>Azzoni</w:t>
      </w:r>
      <w:proofErr w:type="spellEnd"/>
      <w:r w:rsidRPr="00CA082F">
        <w:rPr>
          <w:rFonts w:ascii="Times New Roman" w:eastAsia="Times New Roman" w:hAnsi="Times New Roman" w:cs="Times New Roman"/>
          <w:b w:val="0"/>
          <w:bCs w:val="0"/>
          <w:color w:val="auto"/>
          <w:sz w:val="24"/>
          <w:szCs w:val="24"/>
          <w:u w:val="none"/>
        </w:rPr>
        <w:t xml:space="preserve"> et al. (University Park, Penn.: </w:t>
      </w:r>
      <w:proofErr w:type="spellStart"/>
      <w:r w:rsidRPr="00CA082F">
        <w:rPr>
          <w:rFonts w:ascii="Times New Roman" w:eastAsia="Times New Roman" w:hAnsi="Times New Roman" w:cs="Times New Roman"/>
          <w:b w:val="0"/>
          <w:bCs w:val="0"/>
          <w:color w:val="auto"/>
          <w:sz w:val="24"/>
          <w:szCs w:val="24"/>
          <w:u w:val="none"/>
        </w:rPr>
        <w:lastRenderedPageBreak/>
        <w:t>Eisenbrauns</w:t>
      </w:r>
      <w:proofErr w:type="spellEnd"/>
      <w:r w:rsidRPr="00CA082F">
        <w:rPr>
          <w:rFonts w:ascii="Times New Roman" w:eastAsia="Times New Roman" w:hAnsi="Times New Roman" w:cs="Times New Roman"/>
          <w:b w:val="0"/>
          <w:bCs w:val="0"/>
          <w:color w:val="auto"/>
          <w:sz w:val="24"/>
          <w:szCs w:val="24"/>
          <w:u w:val="none"/>
        </w:rPr>
        <w:t>, 2020), 118-124. A Hebrew translation can be found in Bloch and Wasserman, "</w:t>
      </w:r>
      <w:r w:rsidRPr="00CA082F">
        <w:rPr>
          <w:rFonts w:ascii="Times New Roman" w:eastAsia="Times New Roman" w:hAnsi="Times New Roman" w:cs="Times New Roman"/>
          <w:b w:val="0"/>
          <w:bCs w:val="0"/>
          <w:color w:val="auto"/>
          <w:sz w:val="24"/>
          <w:szCs w:val="24"/>
          <w:u w:val="none"/>
          <w:rtl/>
          <w:lang w:bidi="he-IL"/>
        </w:rPr>
        <w:t>בין דם לדמים</w:t>
      </w:r>
      <w:r w:rsidRPr="00CA082F">
        <w:rPr>
          <w:rFonts w:ascii="Times New Roman" w:eastAsia="Times New Roman" w:hAnsi="Times New Roman" w:cs="Times New Roman"/>
          <w:b w:val="0"/>
          <w:bCs w:val="0"/>
          <w:color w:val="auto"/>
          <w:sz w:val="24"/>
          <w:szCs w:val="24"/>
          <w:u w:val="none"/>
        </w:rPr>
        <w:t>" [“Blood Guilt and Monetary Compensation”], 12–13.</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 xml:space="preserve">The same principle is stated explicitly in the Laws of </w:t>
      </w:r>
      <w:proofErr w:type="spellStart"/>
      <w:r w:rsidRPr="00CA082F">
        <w:rPr>
          <w:rFonts w:ascii="Times New Roman" w:eastAsia="Times New Roman" w:hAnsi="Times New Roman" w:cs="Times New Roman"/>
          <w:b w:val="0"/>
          <w:bCs w:val="0"/>
          <w:color w:val="auto"/>
          <w:sz w:val="24"/>
          <w:szCs w:val="24"/>
          <w:u w:val="none"/>
        </w:rPr>
        <w:t>Eshnunna</w:t>
      </w:r>
      <w:proofErr w:type="spellEnd"/>
      <w:r w:rsidRPr="00CA082F">
        <w:rPr>
          <w:rFonts w:ascii="Times New Roman" w:eastAsia="Times New Roman" w:hAnsi="Times New Roman" w:cs="Times New Roman"/>
          <w:b w:val="0"/>
          <w:bCs w:val="0"/>
          <w:color w:val="auto"/>
          <w:sz w:val="24"/>
          <w:szCs w:val="24"/>
          <w:u w:val="none"/>
        </w:rPr>
        <w:t>, paragraph 48 (Roth, </w:t>
      </w:r>
      <w:r w:rsidRPr="00CA082F">
        <w:rPr>
          <w:rFonts w:ascii="Times New Roman" w:eastAsia="Times New Roman" w:hAnsi="Times New Roman" w:cs="Times New Roman"/>
          <w:b w:val="0"/>
          <w:bCs w:val="0"/>
          <w:i/>
          <w:iCs/>
          <w:color w:val="auto"/>
          <w:sz w:val="24"/>
          <w:szCs w:val="24"/>
          <w:u w:val="none"/>
        </w:rPr>
        <w:t>Law Collections</w:t>
      </w:r>
      <w:r w:rsidRPr="00CA082F">
        <w:rPr>
          <w:rFonts w:ascii="Times New Roman" w:eastAsia="Times New Roman" w:hAnsi="Times New Roman" w:cs="Times New Roman"/>
          <w:b w:val="0"/>
          <w:bCs w:val="0"/>
          <w:color w:val="auto"/>
          <w:sz w:val="24"/>
          <w:szCs w:val="24"/>
          <w:u w:val="none"/>
        </w:rPr>
        <w:t>, 66).</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If the person was killed with an iron, stone, or wooden tool, i.e., one used for assault, then it is reasonable to assume that the blow was premeditated, and the culprit must be considered a murderer (vv. 16–18). If, in contrast, the person was hit with some object not generally used as a weapon (like a stone), then the killing is said to be manslaughter (vv. 22–23).</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The Torah first notes the importance of malice as a factor (vv. 20–21), in contrast to someone who bore no grudge and the attack does not seem premeditated (vv. 22–23).</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This is repeated a few verses later:</w:t>
      </w:r>
    </w:p>
    <w:p w:rsidR="00CA082F" w:rsidRPr="00CA082F" w:rsidRDefault="00CA082F" w:rsidP="00CA082F">
      <w:pPr>
        <w:bidi/>
        <w:spacing w:after="100" w:line="249" w:lineRule="atLeast"/>
        <w:ind w:left="1440"/>
        <w:textAlignment w:val="top"/>
        <w:rPr>
          <w:rFonts w:ascii="Times New Roman" w:eastAsia="Times New Roman" w:hAnsi="Times New Roman" w:cs="Times New Roman"/>
          <w:b w:val="0"/>
          <w:bCs w:val="0"/>
          <w:color w:val="auto"/>
          <w:sz w:val="15"/>
          <w:szCs w:val="15"/>
          <w:u w:val="none"/>
        </w:rPr>
      </w:pPr>
      <w:r w:rsidRPr="00CA082F">
        <w:rPr>
          <w:rFonts w:ascii="Times New Roman" w:eastAsia="Times New Roman" w:hAnsi="Times New Roman" w:cs="Times New Roman"/>
          <w:b w:val="0"/>
          <w:bCs w:val="0"/>
          <w:color w:val="auto"/>
          <w:sz w:val="11"/>
          <w:szCs w:val="11"/>
          <w:u w:val="none"/>
          <w:vertAlign w:val="superscript"/>
          <w:rtl/>
          <w:lang w:bidi="he-IL"/>
        </w:rPr>
        <w:t>במדבר לה:</w:t>
      </w:r>
      <w:proofErr w:type="spellStart"/>
      <w:r w:rsidRPr="00CA082F">
        <w:rPr>
          <w:rFonts w:ascii="Times New Roman" w:eastAsia="Times New Roman" w:hAnsi="Times New Roman" w:cs="Times New Roman"/>
          <w:b w:val="0"/>
          <w:bCs w:val="0"/>
          <w:color w:val="auto"/>
          <w:sz w:val="11"/>
          <w:szCs w:val="11"/>
          <w:u w:val="none"/>
          <w:vertAlign w:val="superscript"/>
          <w:rtl/>
          <w:lang w:bidi="he-IL"/>
        </w:rPr>
        <w:t>כא</w:t>
      </w:r>
      <w:proofErr w:type="spellEnd"/>
      <w:r w:rsidRPr="00CA082F">
        <w:rPr>
          <w:rFonts w:ascii="Times New Roman" w:eastAsia="Times New Roman" w:hAnsi="Times New Roman" w:cs="Times New Roman"/>
          <w:b w:val="0"/>
          <w:bCs w:val="0"/>
          <w:color w:val="auto"/>
          <w:sz w:val="15"/>
          <w:szCs w:val="15"/>
          <w:u w:val="none"/>
          <w:rtl/>
        </w:rPr>
        <w:t> ...</w:t>
      </w:r>
      <w:r w:rsidRPr="00CA082F">
        <w:rPr>
          <w:rFonts w:ascii="Times New Roman" w:eastAsia="Times New Roman" w:hAnsi="Times New Roman" w:cs="Times New Roman"/>
          <w:b w:val="0"/>
          <w:bCs w:val="0"/>
          <w:color w:val="auto"/>
          <w:sz w:val="15"/>
          <w:szCs w:val="15"/>
          <w:u w:val="none"/>
          <w:rtl/>
          <w:lang w:bidi="he-IL"/>
        </w:rPr>
        <w:t>גֹּאֵל הַדָּם יָמִית אֶת הָרֹצֵחַ בְּפִגְעוֹ בוֹ.</w:t>
      </w:r>
    </w:p>
    <w:p w:rsidR="00CA082F" w:rsidRPr="00CA082F" w:rsidRDefault="00CA082F" w:rsidP="00CA082F">
      <w:pPr>
        <w:spacing w:after="0" w:line="480" w:lineRule="auto"/>
        <w:ind w:left="720"/>
        <w:rPr>
          <w:rFonts w:ascii="Times New Roman" w:eastAsia="Times New Roman" w:hAnsi="Times New Roman" w:cs="Times New Roman"/>
          <w:b w:val="0"/>
          <w:bCs w:val="0"/>
          <w:color w:val="auto"/>
          <w:sz w:val="24"/>
          <w:szCs w:val="24"/>
          <w:u w:val="none"/>
          <w:rtl/>
        </w:rPr>
      </w:pPr>
      <w:r w:rsidRPr="00CA082F">
        <w:rPr>
          <w:rFonts w:ascii="Times New Roman" w:eastAsia="Times New Roman" w:hAnsi="Times New Roman" w:cs="Times New Roman"/>
          <w:b w:val="0"/>
          <w:bCs w:val="0"/>
          <w:color w:val="auto"/>
          <w:sz w:val="24"/>
          <w:szCs w:val="24"/>
          <w:u w:val="none"/>
        </w:rPr>
        <w:t> </w:t>
      </w:r>
    </w:p>
    <w:p w:rsidR="00CA082F" w:rsidRPr="00CA082F" w:rsidRDefault="00CA082F" w:rsidP="00CA082F">
      <w:pPr>
        <w:spacing w:after="0" w:line="249" w:lineRule="atLeast"/>
        <w:ind w:left="720"/>
        <w:textAlignment w:val="top"/>
        <w:rPr>
          <w:rFonts w:ascii="Times New Roman" w:eastAsia="Times New Roman" w:hAnsi="Times New Roman" w:cs="Times New Roman"/>
          <w:b w:val="0"/>
          <w:bCs w:val="0"/>
          <w:color w:val="auto"/>
          <w:sz w:val="13"/>
          <w:szCs w:val="13"/>
          <w:u w:val="none"/>
        </w:rPr>
      </w:pPr>
      <w:r w:rsidRPr="00CA082F">
        <w:rPr>
          <w:rFonts w:ascii="Times New Roman" w:eastAsia="Times New Roman" w:hAnsi="Times New Roman" w:cs="Times New Roman"/>
          <w:b w:val="0"/>
          <w:bCs w:val="0"/>
          <w:color w:val="auto"/>
          <w:sz w:val="10"/>
          <w:szCs w:val="10"/>
          <w:u w:val="none"/>
          <w:vertAlign w:val="superscript"/>
        </w:rPr>
        <w:t>Num 35:21</w:t>
      </w:r>
      <w:r w:rsidRPr="00CA082F">
        <w:rPr>
          <w:rFonts w:ascii="Times New Roman" w:eastAsia="Times New Roman" w:hAnsi="Times New Roman" w:cs="Times New Roman"/>
          <w:b w:val="0"/>
          <w:bCs w:val="0"/>
          <w:color w:val="auto"/>
          <w:sz w:val="13"/>
          <w:szCs w:val="13"/>
          <w:u w:val="none"/>
        </w:rPr>
        <w:t> … The blood-avenger shall put the murderer to death upon encounter.</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In addition to being the long-term home of people convicted of manslaughter, the city also functions as a kind of jail, protecting the killer from being killed before the trial:</w:t>
      </w:r>
    </w:p>
    <w:p w:rsidR="00CA082F" w:rsidRPr="00CA082F" w:rsidRDefault="00CA082F" w:rsidP="00CA082F">
      <w:pPr>
        <w:bidi/>
        <w:spacing w:after="100" w:line="249" w:lineRule="atLeast"/>
        <w:ind w:left="1440"/>
        <w:textAlignment w:val="top"/>
        <w:rPr>
          <w:rFonts w:ascii="Times New Roman" w:eastAsia="Times New Roman" w:hAnsi="Times New Roman" w:cs="Times New Roman"/>
          <w:b w:val="0"/>
          <w:bCs w:val="0"/>
          <w:color w:val="auto"/>
          <w:sz w:val="15"/>
          <w:szCs w:val="15"/>
          <w:u w:val="none"/>
        </w:rPr>
      </w:pPr>
      <w:r w:rsidRPr="00CA082F">
        <w:rPr>
          <w:rFonts w:ascii="Times New Roman" w:eastAsia="Times New Roman" w:hAnsi="Times New Roman" w:cs="Times New Roman"/>
          <w:b w:val="0"/>
          <w:bCs w:val="0"/>
          <w:color w:val="auto"/>
          <w:sz w:val="11"/>
          <w:szCs w:val="11"/>
          <w:u w:val="none"/>
          <w:vertAlign w:val="superscript"/>
          <w:rtl/>
          <w:lang w:bidi="he-IL"/>
        </w:rPr>
        <w:t>במדבר לה:יא</w:t>
      </w:r>
      <w:r w:rsidRPr="00CA082F">
        <w:rPr>
          <w:rFonts w:ascii="Times New Roman" w:eastAsia="Times New Roman" w:hAnsi="Times New Roman" w:cs="Times New Roman"/>
          <w:b w:val="0"/>
          <w:bCs w:val="0"/>
          <w:color w:val="auto"/>
          <w:sz w:val="15"/>
          <w:szCs w:val="15"/>
          <w:u w:val="none"/>
          <w:rtl/>
        </w:rPr>
        <w:t> </w:t>
      </w:r>
      <w:r w:rsidRPr="00CA082F">
        <w:rPr>
          <w:rFonts w:ascii="Times New Roman" w:eastAsia="Times New Roman" w:hAnsi="Times New Roman" w:cs="Times New Roman"/>
          <w:b w:val="0"/>
          <w:bCs w:val="0"/>
          <w:color w:val="auto"/>
          <w:sz w:val="15"/>
          <w:szCs w:val="15"/>
          <w:u w:val="none"/>
          <w:rtl/>
          <w:lang w:bidi="he-IL"/>
        </w:rPr>
        <w:t>וְהִקְרִיתֶם לָכֶם עָרִים עָרֵי מִקְלָט תִּהְיֶינָה לָכֶם וְנָס שָׁמָּה רֹצֵחַ מַכֵּה נֶפֶשׁ בִּשְׁגָגָה.</w:t>
      </w:r>
      <w:r w:rsidRPr="00CA082F">
        <w:rPr>
          <w:rFonts w:ascii="Times New Roman" w:eastAsia="Times New Roman" w:hAnsi="Times New Roman" w:cs="Times New Roman"/>
          <w:b w:val="0"/>
          <w:bCs w:val="0"/>
          <w:color w:val="auto"/>
          <w:sz w:val="15"/>
          <w:szCs w:val="15"/>
          <w:u w:val="none"/>
          <w:rtl/>
        </w:rPr>
        <w:t> </w:t>
      </w:r>
      <w:r w:rsidRPr="00CA082F">
        <w:rPr>
          <w:rFonts w:ascii="Times New Roman" w:eastAsia="Times New Roman" w:hAnsi="Times New Roman" w:cs="Times New Roman"/>
          <w:b w:val="0"/>
          <w:bCs w:val="0"/>
          <w:color w:val="auto"/>
          <w:sz w:val="11"/>
          <w:szCs w:val="11"/>
          <w:u w:val="none"/>
          <w:vertAlign w:val="superscript"/>
          <w:rtl/>
          <w:lang w:bidi="he-IL"/>
        </w:rPr>
        <w:t>לה:</w:t>
      </w:r>
      <w:proofErr w:type="spellStart"/>
      <w:r w:rsidRPr="00CA082F">
        <w:rPr>
          <w:rFonts w:ascii="Times New Roman" w:eastAsia="Times New Roman" w:hAnsi="Times New Roman" w:cs="Times New Roman"/>
          <w:b w:val="0"/>
          <w:bCs w:val="0"/>
          <w:color w:val="auto"/>
          <w:sz w:val="11"/>
          <w:szCs w:val="11"/>
          <w:u w:val="none"/>
          <w:vertAlign w:val="superscript"/>
          <w:rtl/>
          <w:lang w:bidi="he-IL"/>
        </w:rPr>
        <w:t>יב</w:t>
      </w:r>
      <w:proofErr w:type="spellEnd"/>
      <w:r w:rsidRPr="00CA082F">
        <w:rPr>
          <w:rFonts w:ascii="Times New Roman" w:eastAsia="Times New Roman" w:hAnsi="Times New Roman" w:cs="Times New Roman"/>
          <w:b w:val="0"/>
          <w:bCs w:val="0"/>
          <w:color w:val="auto"/>
          <w:sz w:val="15"/>
          <w:szCs w:val="15"/>
          <w:u w:val="none"/>
          <w:rtl/>
        </w:rPr>
        <w:t> </w:t>
      </w:r>
      <w:r w:rsidRPr="00CA082F">
        <w:rPr>
          <w:rFonts w:ascii="Times New Roman" w:eastAsia="Times New Roman" w:hAnsi="Times New Roman" w:cs="Times New Roman"/>
          <w:b w:val="0"/>
          <w:bCs w:val="0"/>
          <w:color w:val="auto"/>
          <w:sz w:val="15"/>
          <w:szCs w:val="15"/>
          <w:u w:val="none"/>
          <w:rtl/>
          <w:lang w:bidi="he-IL"/>
        </w:rPr>
        <w:t xml:space="preserve">וְהָיוּ לָכֶם הֶעָרִים לְמִקְלָט </w:t>
      </w:r>
      <w:proofErr w:type="spellStart"/>
      <w:r w:rsidRPr="00CA082F">
        <w:rPr>
          <w:rFonts w:ascii="Times New Roman" w:eastAsia="Times New Roman" w:hAnsi="Times New Roman" w:cs="Times New Roman"/>
          <w:b w:val="0"/>
          <w:bCs w:val="0"/>
          <w:color w:val="auto"/>
          <w:sz w:val="15"/>
          <w:szCs w:val="15"/>
          <w:u w:val="none"/>
          <w:rtl/>
          <w:lang w:bidi="he-IL"/>
        </w:rPr>
        <w:t>מִגֹּאֵל</w:t>
      </w:r>
      <w:proofErr w:type="spellEnd"/>
      <w:r w:rsidRPr="00CA082F">
        <w:rPr>
          <w:rFonts w:ascii="Times New Roman" w:eastAsia="Times New Roman" w:hAnsi="Times New Roman" w:cs="Times New Roman"/>
          <w:b w:val="0"/>
          <w:bCs w:val="0"/>
          <w:color w:val="auto"/>
          <w:sz w:val="15"/>
          <w:szCs w:val="15"/>
          <w:u w:val="none"/>
          <w:rtl/>
          <w:lang w:bidi="he-IL"/>
        </w:rPr>
        <w:t xml:space="preserve"> וְלֹא יָמוּת הָרֹצֵחַ עַד עָמְדוֹ לִפְנֵי הָעֵדָה לַמִּשְׁפָּט.</w:t>
      </w:r>
    </w:p>
    <w:p w:rsidR="00CA082F" w:rsidRPr="00CA082F" w:rsidRDefault="00CA082F" w:rsidP="00CA082F">
      <w:pPr>
        <w:spacing w:after="0" w:line="480" w:lineRule="auto"/>
        <w:ind w:left="720"/>
        <w:rPr>
          <w:rFonts w:ascii="Times New Roman" w:eastAsia="Times New Roman" w:hAnsi="Times New Roman" w:cs="Times New Roman"/>
          <w:b w:val="0"/>
          <w:bCs w:val="0"/>
          <w:color w:val="auto"/>
          <w:sz w:val="24"/>
          <w:szCs w:val="24"/>
          <w:u w:val="none"/>
          <w:rtl/>
        </w:rPr>
      </w:pPr>
      <w:r w:rsidRPr="00CA082F">
        <w:rPr>
          <w:rFonts w:ascii="Times New Roman" w:eastAsia="Times New Roman" w:hAnsi="Times New Roman" w:cs="Times New Roman"/>
          <w:b w:val="0"/>
          <w:bCs w:val="0"/>
          <w:color w:val="auto"/>
          <w:sz w:val="24"/>
          <w:szCs w:val="24"/>
          <w:u w:val="none"/>
        </w:rPr>
        <w:t> </w:t>
      </w:r>
    </w:p>
    <w:p w:rsidR="00CA082F" w:rsidRPr="00CA082F" w:rsidRDefault="00CA082F" w:rsidP="00CA082F">
      <w:pPr>
        <w:spacing w:after="0" w:line="249" w:lineRule="atLeast"/>
        <w:ind w:left="720"/>
        <w:textAlignment w:val="top"/>
        <w:rPr>
          <w:rFonts w:ascii="Times New Roman" w:eastAsia="Times New Roman" w:hAnsi="Times New Roman" w:cs="Times New Roman"/>
          <w:b w:val="0"/>
          <w:bCs w:val="0"/>
          <w:color w:val="auto"/>
          <w:sz w:val="13"/>
          <w:szCs w:val="13"/>
          <w:u w:val="none"/>
        </w:rPr>
      </w:pPr>
      <w:r w:rsidRPr="00CA082F">
        <w:rPr>
          <w:rFonts w:ascii="Times New Roman" w:eastAsia="Times New Roman" w:hAnsi="Times New Roman" w:cs="Times New Roman"/>
          <w:b w:val="0"/>
          <w:bCs w:val="0"/>
          <w:color w:val="auto"/>
          <w:sz w:val="10"/>
          <w:szCs w:val="10"/>
          <w:u w:val="none"/>
          <w:vertAlign w:val="superscript"/>
        </w:rPr>
        <w:t>Num 35:11</w:t>
      </w:r>
      <w:r w:rsidRPr="00CA082F">
        <w:rPr>
          <w:rFonts w:ascii="Times New Roman" w:eastAsia="Times New Roman" w:hAnsi="Times New Roman" w:cs="Times New Roman"/>
          <w:b w:val="0"/>
          <w:bCs w:val="0"/>
          <w:color w:val="auto"/>
          <w:sz w:val="13"/>
          <w:szCs w:val="13"/>
          <w:u w:val="none"/>
        </w:rPr>
        <w:t> </w:t>
      </w:r>
      <w:proofErr w:type="gramStart"/>
      <w:r w:rsidRPr="00CA082F">
        <w:rPr>
          <w:rFonts w:ascii="Times New Roman" w:eastAsia="Times New Roman" w:hAnsi="Times New Roman" w:cs="Times New Roman"/>
          <w:b w:val="0"/>
          <w:bCs w:val="0"/>
          <w:color w:val="auto"/>
          <w:sz w:val="13"/>
          <w:szCs w:val="13"/>
          <w:u w:val="none"/>
        </w:rPr>
        <w:t>You</w:t>
      </w:r>
      <w:proofErr w:type="gramEnd"/>
      <w:r w:rsidRPr="00CA082F">
        <w:rPr>
          <w:rFonts w:ascii="Times New Roman" w:eastAsia="Times New Roman" w:hAnsi="Times New Roman" w:cs="Times New Roman"/>
          <w:b w:val="0"/>
          <w:bCs w:val="0"/>
          <w:color w:val="auto"/>
          <w:sz w:val="13"/>
          <w:szCs w:val="13"/>
          <w:u w:val="none"/>
        </w:rPr>
        <w:t xml:space="preserve"> shall provide yourselves with places to serve you as cities of refuge to which a manslayer who has killed a person unintentionally may flee. </w:t>
      </w:r>
      <w:r w:rsidRPr="00CA082F">
        <w:rPr>
          <w:rFonts w:ascii="Times New Roman" w:eastAsia="Times New Roman" w:hAnsi="Times New Roman" w:cs="Times New Roman"/>
          <w:b w:val="0"/>
          <w:bCs w:val="0"/>
          <w:color w:val="auto"/>
          <w:sz w:val="10"/>
          <w:szCs w:val="10"/>
          <w:u w:val="none"/>
          <w:vertAlign w:val="superscript"/>
        </w:rPr>
        <w:t>35:12</w:t>
      </w:r>
      <w:r w:rsidRPr="00CA082F">
        <w:rPr>
          <w:rFonts w:ascii="Times New Roman" w:eastAsia="Times New Roman" w:hAnsi="Times New Roman" w:cs="Times New Roman"/>
          <w:b w:val="0"/>
          <w:bCs w:val="0"/>
          <w:color w:val="auto"/>
          <w:sz w:val="13"/>
          <w:szCs w:val="13"/>
          <w:u w:val="none"/>
        </w:rPr>
        <w:t> </w:t>
      </w:r>
      <w:proofErr w:type="gramStart"/>
      <w:r w:rsidRPr="00CA082F">
        <w:rPr>
          <w:rFonts w:ascii="Times New Roman" w:eastAsia="Times New Roman" w:hAnsi="Times New Roman" w:cs="Times New Roman"/>
          <w:b w:val="0"/>
          <w:bCs w:val="0"/>
          <w:color w:val="auto"/>
          <w:sz w:val="13"/>
          <w:szCs w:val="13"/>
          <w:u w:val="none"/>
        </w:rPr>
        <w:t>The</w:t>
      </w:r>
      <w:proofErr w:type="gramEnd"/>
      <w:r w:rsidRPr="00CA082F">
        <w:rPr>
          <w:rFonts w:ascii="Times New Roman" w:eastAsia="Times New Roman" w:hAnsi="Times New Roman" w:cs="Times New Roman"/>
          <w:b w:val="0"/>
          <w:bCs w:val="0"/>
          <w:color w:val="auto"/>
          <w:sz w:val="13"/>
          <w:szCs w:val="13"/>
          <w:u w:val="none"/>
        </w:rPr>
        <w:t xml:space="preserve"> cities shall serve you as a refuge from the avenger so that the manslayer may not die unless he has stood trial before the assembly.</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 xml:space="preserve">Cuneiform law collections stemming from southern Mesopotamia (Babylonia) do not acknowledge the practice of blood revenge. Generally, the role of the tribal elements in political activity was stronger in the northern part of Mesopotamia, away from the old </w:t>
      </w:r>
      <w:r w:rsidRPr="00CA082F">
        <w:rPr>
          <w:rFonts w:ascii="Times New Roman" w:eastAsia="Times New Roman" w:hAnsi="Times New Roman" w:cs="Times New Roman"/>
          <w:b w:val="0"/>
          <w:bCs w:val="0"/>
          <w:color w:val="auto"/>
          <w:sz w:val="24"/>
          <w:szCs w:val="24"/>
          <w:u w:val="none"/>
        </w:rPr>
        <w:lastRenderedPageBreak/>
        <w:t xml:space="preserve">urban centers of the south, and it was probably the strongest in the major kingdoms of the </w:t>
      </w:r>
      <w:proofErr w:type="spellStart"/>
      <w:r w:rsidRPr="00CA082F">
        <w:rPr>
          <w:rFonts w:ascii="Times New Roman" w:eastAsia="Times New Roman" w:hAnsi="Times New Roman" w:cs="Times New Roman"/>
          <w:b w:val="0"/>
          <w:bCs w:val="0"/>
          <w:color w:val="auto"/>
          <w:sz w:val="24"/>
          <w:szCs w:val="24"/>
          <w:u w:val="none"/>
        </w:rPr>
        <w:t>Sinjar</w:t>
      </w:r>
      <w:proofErr w:type="spellEnd"/>
      <w:r w:rsidRPr="00CA082F">
        <w:rPr>
          <w:rFonts w:ascii="Times New Roman" w:eastAsia="Times New Roman" w:hAnsi="Times New Roman" w:cs="Times New Roman"/>
          <w:b w:val="0"/>
          <w:bCs w:val="0"/>
          <w:color w:val="auto"/>
          <w:sz w:val="24"/>
          <w:szCs w:val="24"/>
          <w:u w:val="none"/>
        </w:rPr>
        <w:t xml:space="preserve"> region – </w:t>
      </w:r>
      <w:proofErr w:type="spellStart"/>
      <w:r w:rsidRPr="00CA082F">
        <w:rPr>
          <w:rFonts w:ascii="Times New Roman" w:eastAsia="Times New Roman" w:hAnsi="Times New Roman" w:cs="Times New Roman"/>
          <w:b w:val="0"/>
          <w:bCs w:val="0"/>
          <w:color w:val="auto"/>
          <w:sz w:val="24"/>
          <w:szCs w:val="24"/>
          <w:u w:val="none"/>
        </w:rPr>
        <w:t>Kurda</w:t>
      </w:r>
      <w:proofErr w:type="spellEnd"/>
      <w:r w:rsidRPr="00CA082F">
        <w:rPr>
          <w:rFonts w:ascii="Times New Roman" w:eastAsia="Times New Roman" w:hAnsi="Times New Roman" w:cs="Times New Roman"/>
          <w:b w:val="0"/>
          <w:bCs w:val="0"/>
          <w:color w:val="auto"/>
          <w:sz w:val="24"/>
          <w:szCs w:val="24"/>
          <w:u w:val="none"/>
        </w:rPr>
        <w:t xml:space="preserve">, populated mainly by the </w:t>
      </w:r>
      <w:proofErr w:type="spellStart"/>
      <w:r w:rsidRPr="00CA082F">
        <w:rPr>
          <w:rFonts w:ascii="Times New Roman" w:eastAsia="Times New Roman" w:hAnsi="Times New Roman" w:cs="Times New Roman"/>
          <w:b w:val="0"/>
          <w:bCs w:val="0"/>
          <w:color w:val="auto"/>
          <w:sz w:val="24"/>
          <w:szCs w:val="24"/>
          <w:u w:val="none"/>
        </w:rPr>
        <w:t>Numha</w:t>
      </w:r>
      <w:proofErr w:type="spellEnd"/>
      <w:r w:rsidRPr="00CA082F">
        <w:rPr>
          <w:rFonts w:ascii="Times New Roman" w:eastAsia="Times New Roman" w:hAnsi="Times New Roman" w:cs="Times New Roman"/>
          <w:b w:val="0"/>
          <w:bCs w:val="0"/>
          <w:color w:val="auto"/>
          <w:sz w:val="24"/>
          <w:szCs w:val="24"/>
          <w:u w:val="none"/>
        </w:rPr>
        <w:t xml:space="preserve"> tribal group, and </w:t>
      </w:r>
      <w:proofErr w:type="spellStart"/>
      <w:r w:rsidRPr="00CA082F">
        <w:rPr>
          <w:rFonts w:ascii="Times New Roman" w:eastAsia="Times New Roman" w:hAnsi="Times New Roman" w:cs="Times New Roman"/>
          <w:b w:val="0"/>
          <w:bCs w:val="0"/>
          <w:color w:val="auto"/>
          <w:sz w:val="24"/>
          <w:szCs w:val="24"/>
          <w:u w:val="none"/>
        </w:rPr>
        <w:t>Andarig</w:t>
      </w:r>
      <w:proofErr w:type="spellEnd"/>
      <w:r w:rsidRPr="00CA082F">
        <w:rPr>
          <w:rFonts w:ascii="Times New Roman" w:eastAsia="Times New Roman" w:hAnsi="Times New Roman" w:cs="Times New Roman"/>
          <w:b w:val="0"/>
          <w:bCs w:val="0"/>
          <w:color w:val="auto"/>
          <w:sz w:val="24"/>
          <w:szCs w:val="24"/>
          <w:u w:val="none"/>
        </w:rPr>
        <w:t xml:space="preserve">, populated mainly by the tribal group known as </w:t>
      </w:r>
      <w:proofErr w:type="spellStart"/>
      <w:r w:rsidRPr="00CA082F">
        <w:rPr>
          <w:rFonts w:ascii="Times New Roman" w:eastAsia="Times New Roman" w:hAnsi="Times New Roman" w:cs="Times New Roman"/>
          <w:b w:val="0"/>
          <w:bCs w:val="0"/>
          <w:color w:val="auto"/>
          <w:sz w:val="24"/>
          <w:szCs w:val="24"/>
          <w:u w:val="none"/>
        </w:rPr>
        <w:t>Yamutbal</w:t>
      </w:r>
      <w:proofErr w:type="spellEnd"/>
      <w:r w:rsidRPr="00CA082F">
        <w:rPr>
          <w:rFonts w:ascii="Times New Roman" w:eastAsia="Times New Roman" w:hAnsi="Times New Roman" w:cs="Times New Roman"/>
          <w:b w:val="0"/>
          <w:bCs w:val="0"/>
          <w:color w:val="auto"/>
          <w:sz w:val="24"/>
          <w:szCs w:val="24"/>
          <w:u w:val="none"/>
        </w:rPr>
        <w:t xml:space="preserve">. Part of this group had migrated to the south, and formed an important element in the kingdom of </w:t>
      </w:r>
      <w:proofErr w:type="spellStart"/>
      <w:r w:rsidRPr="00CA082F">
        <w:rPr>
          <w:rFonts w:ascii="Times New Roman" w:eastAsia="Times New Roman" w:hAnsi="Times New Roman" w:cs="Times New Roman"/>
          <w:b w:val="0"/>
          <w:bCs w:val="0"/>
          <w:color w:val="auto"/>
          <w:sz w:val="24"/>
          <w:szCs w:val="24"/>
          <w:u w:val="none"/>
        </w:rPr>
        <w:t>Larsa</w:t>
      </w:r>
      <w:proofErr w:type="spellEnd"/>
      <w:r w:rsidRPr="00CA082F">
        <w:rPr>
          <w:rFonts w:ascii="Times New Roman" w:eastAsia="Times New Roman" w:hAnsi="Times New Roman" w:cs="Times New Roman"/>
          <w:b w:val="0"/>
          <w:bCs w:val="0"/>
          <w:color w:val="auto"/>
          <w:sz w:val="24"/>
          <w:szCs w:val="24"/>
          <w:u w:val="none"/>
        </w:rPr>
        <w:t xml:space="preserve"> near the shore of the Persian Gulf. For a more general comparison of the tribal norms and institutions in Amorite Mesopotamia and in ancient Israel, see Abraham </w:t>
      </w:r>
      <w:proofErr w:type="spellStart"/>
      <w:r w:rsidRPr="00CA082F">
        <w:rPr>
          <w:rFonts w:ascii="Times New Roman" w:eastAsia="Times New Roman" w:hAnsi="Times New Roman" w:cs="Times New Roman"/>
          <w:b w:val="0"/>
          <w:bCs w:val="0"/>
          <w:color w:val="auto"/>
          <w:sz w:val="24"/>
          <w:szCs w:val="24"/>
          <w:u w:val="none"/>
        </w:rPr>
        <w:t>Malamat</w:t>
      </w:r>
      <w:proofErr w:type="spellEnd"/>
      <w:r w:rsidRPr="00CA082F">
        <w:rPr>
          <w:rFonts w:ascii="Times New Roman" w:eastAsia="Times New Roman" w:hAnsi="Times New Roman" w:cs="Times New Roman"/>
          <w:b w:val="0"/>
          <w:bCs w:val="0"/>
          <w:color w:val="auto"/>
          <w:sz w:val="24"/>
          <w:szCs w:val="24"/>
          <w:u w:val="none"/>
        </w:rPr>
        <w:t>, </w:t>
      </w:r>
      <w:r w:rsidRPr="00CA082F">
        <w:rPr>
          <w:rFonts w:ascii="Times New Roman" w:eastAsia="Times New Roman" w:hAnsi="Times New Roman" w:cs="Times New Roman"/>
          <w:b w:val="0"/>
          <w:bCs w:val="0"/>
          <w:i/>
          <w:iCs/>
          <w:color w:val="auto"/>
          <w:sz w:val="24"/>
          <w:szCs w:val="24"/>
          <w:u w:val="none"/>
        </w:rPr>
        <w:t>Mari and the Early Israelite Experience</w:t>
      </w:r>
      <w:r w:rsidRPr="00CA082F">
        <w:rPr>
          <w:rFonts w:ascii="Times New Roman" w:eastAsia="Times New Roman" w:hAnsi="Times New Roman" w:cs="Times New Roman"/>
          <w:b w:val="0"/>
          <w:bCs w:val="0"/>
          <w:color w:val="auto"/>
          <w:sz w:val="24"/>
          <w:szCs w:val="24"/>
          <w:u w:val="none"/>
        </w:rPr>
        <w:t> (Oxford: Oxford University Press, 1989), 27–52.</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Middle Assyrian Laws, Tablet A, paragraph 10 (Roth, </w:t>
      </w:r>
      <w:r w:rsidRPr="00CA082F">
        <w:rPr>
          <w:rFonts w:ascii="Times New Roman" w:eastAsia="Times New Roman" w:hAnsi="Times New Roman" w:cs="Times New Roman"/>
          <w:b w:val="0"/>
          <w:bCs w:val="0"/>
          <w:i/>
          <w:iCs/>
          <w:color w:val="auto"/>
          <w:sz w:val="24"/>
          <w:szCs w:val="24"/>
          <w:u w:val="none"/>
        </w:rPr>
        <w:t>Law Collections</w:t>
      </w:r>
      <w:r w:rsidRPr="00CA082F">
        <w:rPr>
          <w:rFonts w:ascii="Times New Roman" w:eastAsia="Times New Roman" w:hAnsi="Times New Roman" w:cs="Times New Roman"/>
          <w:b w:val="0"/>
          <w:bCs w:val="0"/>
          <w:color w:val="auto"/>
          <w:sz w:val="24"/>
          <w:szCs w:val="24"/>
          <w:u w:val="none"/>
        </w:rPr>
        <w:t>, 157). A similar situation is envisioned in Middle Assyrian Laws, Tablet B, paragraph 2 (</w:t>
      </w:r>
      <w:proofErr w:type="gramStart"/>
      <w:r w:rsidRPr="00CA082F">
        <w:rPr>
          <w:rFonts w:ascii="Times New Roman" w:eastAsia="Times New Roman" w:hAnsi="Times New Roman" w:cs="Times New Roman"/>
          <w:b w:val="0"/>
          <w:bCs w:val="0"/>
          <w:color w:val="auto"/>
          <w:sz w:val="24"/>
          <w:szCs w:val="24"/>
          <w:u w:val="none"/>
        </w:rPr>
        <w:t>ibid.,</w:t>
      </w:r>
      <w:proofErr w:type="gramEnd"/>
      <w:r w:rsidRPr="00CA082F">
        <w:rPr>
          <w:rFonts w:ascii="Times New Roman" w:eastAsia="Times New Roman" w:hAnsi="Times New Roman" w:cs="Times New Roman"/>
          <w:b w:val="0"/>
          <w:bCs w:val="0"/>
          <w:color w:val="auto"/>
          <w:sz w:val="24"/>
          <w:szCs w:val="24"/>
          <w:u w:val="none"/>
        </w:rPr>
        <w:t xml:space="preserve"> 176). Although several parts of the text are broken, they can be restored with sufficient confidence.</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In the period covered by the cuneiform archives from 18</w:t>
      </w:r>
      <w:r w:rsidRPr="00CA082F">
        <w:rPr>
          <w:rFonts w:ascii="Times New Roman" w:eastAsia="Times New Roman" w:hAnsi="Times New Roman" w:cs="Times New Roman"/>
          <w:b w:val="0"/>
          <w:bCs w:val="0"/>
          <w:color w:val="auto"/>
          <w:sz w:val="10"/>
          <w:szCs w:val="10"/>
          <w:u w:val="none"/>
          <w:vertAlign w:val="superscript"/>
        </w:rPr>
        <w:t>th</w:t>
      </w:r>
      <w:r w:rsidRPr="00CA082F">
        <w:rPr>
          <w:rFonts w:ascii="Times New Roman" w:eastAsia="Times New Roman" w:hAnsi="Times New Roman" w:cs="Times New Roman"/>
          <w:b w:val="0"/>
          <w:bCs w:val="0"/>
          <w:color w:val="auto"/>
          <w:sz w:val="24"/>
          <w:szCs w:val="24"/>
          <w:u w:val="none"/>
        </w:rPr>
        <w:t xml:space="preserve"> century B.C.E. Mari, the complex nature of Mesopotamian politics was due largely to the fact that a considerable part of the local kingdoms’ population, as well as their ruling elites, belonged to tribes, that is, to units organized on the principles of descent, real or imagined. Some of the tribal units, although not all of them, were nomadic (or, more precisely, semi-nomadic, since long-range </w:t>
      </w:r>
      <w:proofErr w:type="spellStart"/>
      <w:r w:rsidRPr="00CA082F">
        <w:rPr>
          <w:rFonts w:ascii="Times New Roman" w:eastAsia="Times New Roman" w:hAnsi="Times New Roman" w:cs="Times New Roman"/>
          <w:b w:val="0"/>
          <w:bCs w:val="0"/>
          <w:color w:val="auto"/>
          <w:sz w:val="24"/>
          <w:szCs w:val="24"/>
          <w:u w:val="none"/>
        </w:rPr>
        <w:t>nomadism</w:t>
      </w:r>
      <w:proofErr w:type="spellEnd"/>
      <w:r w:rsidRPr="00CA082F">
        <w:rPr>
          <w:rFonts w:ascii="Times New Roman" w:eastAsia="Times New Roman" w:hAnsi="Times New Roman" w:cs="Times New Roman"/>
          <w:b w:val="0"/>
          <w:bCs w:val="0"/>
          <w:color w:val="auto"/>
          <w:sz w:val="24"/>
          <w:szCs w:val="24"/>
          <w:u w:val="none"/>
        </w:rPr>
        <w:t xml:space="preserve"> was impossible before the domestication of the camel), and their geographical extent did not always coincide with the political boundaries of the kingdoms. The tribal elements belonged to a population which had migrated to Mesopotamia from the west in the third millennium B.C.E. and was known by the </w:t>
      </w:r>
      <w:proofErr w:type="spellStart"/>
      <w:r w:rsidRPr="00CA082F">
        <w:rPr>
          <w:rFonts w:ascii="Times New Roman" w:eastAsia="Times New Roman" w:hAnsi="Times New Roman" w:cs="Times New Roman"/>
          <w:b w:val="0"/>
          <w:bCs w:val="0"/>
          <w:color w:val="auto"/>
          <w:sz w:val="24"/>
          <w:szCs w:val="24"/>
          <w:u w:val="none"/>
        </w:rPr>
        <w:t>Akkadian</w:t>
      </w:r>
      <w:proofErr w:type="spellEnd"/>
      <w:r w:rsidRPr="00CA082F">
        <w:rPr>
          <w:rFonts w:ascii="Times New Roman" w:eastAsia="Times New Roman" w:hAnsi="Times New Roman" w:cs="Times New Roman"/>
          <w:b w:val="0"/>
          <w:bCs w:val="0"/>
          <w:color w:val="auto"/>
          <w:sz w:val="24"/>
          <w:szCs w:val="24"/>
          <w:u w:val="none"/>
        </w:rPr>
        <w:t xml:space="preserve"> term for the west – </w:t>
      </w:r>
      <w:proofErr w:type="spellStart"/>
      <w:r w:rsidRPr="00CA082F">
        <w:rPr>
          <w:rFonts w:ascii="Times New Roman" w:eastAsia="Times New Roman" w:hAnsi="Times New Roman" w:cs="Times New Roman"/>
          <w:b w:val="0"/>
          <w:bCs w:val="0"/>
          <w:i/>
          <w:iCs/>
          <w:color w:val="auto"/>
          <w:sz w:val="24"/>
          <w:szCs w:val="24"/>
          <w:u w:val="none"/>
        </w:rPr>
        <w:t>Amurru</w:t>
      </w:r>
      <w:proofErr w:type="spellEnd"/>
      <w:r w:rsidRPr="00CA082F">
        <w:rPr>
          <w:rFonts w:ascii="Times New Roman" w:eastAsia="Times New Roman" w:hAnsi="Times New Roman" w:cs="Times New Roman"/>
          <w:b w:val="0"/>
          <w:bCs w:val="0"/>
          <w:color w:val="auto"/>
          <w:sz w:val="24"/>
          <w:szCs w:val="24"/>
          <w:u w:val="none"/>
        </w:rPr>
        <w:t xml:space="preserve"> (now commonly called Amorites, on the basis of the biblical designation for one of the native peoples of Canaan that stems from the same ancient term). On the role of the tribal elements in the Mesopotamian politics of the time, </w:t>
      </w:r>
      <w:r w:rsidRPr="00CA082F">
        <w:rPr>
          <w:rFonts w:ascii="Times New Roman" w:eastAsia="Times New Roman" w:hAnsi="Times New Roman" w:cs="Times New Roman"/>
          <w:b w:val="0"/>
          <w:bCs w:val="0"/>
          <w:color w:val="auto"/>
          <w:sz w:val="24"/>
          <w:szCs w:val="24"/>
          <w:u w:val="none"/>
        </w:rPr>
        <w:lastRenderedPageBreak/>
        <w:t>see Daniel E. Fleming, </w:t>
      </w:r>
      <w:r w:rsidRPr="00CA082F">
        <w:rPr>
          <w:rFonts w:ascii="Times New Roman" w:eastAsia="Times New Roman" w:hAnsi="Times New Roman" w:cs="Times New Roman"/>
          <w:b w:val="0"/>
          <w:bCs w:val="0"/>
          <w:i/>
          <w:iCs/>
          <w:color w:val="auto"/>
          <w:sz w:val="24"/>
          <w:szCs w:val="24"/>
          <w:u w:val="none"/>
        </w:rPr>
        <w:t>Democracy’s Ancient Ancestors: Mari and the Early Collective Governance</w:t>
      </w:r>
      <w:r w:rsidRPr="00CA082F">
        <w:rPr>
          <w:rFonts w:ascii="Times New Roman" w:eastAsia="Times New Roman" w:hAnsi="Times New Roman" w:cs="Times New Roman"/>
          <w:b w:val="0"/>
          <w:bCs w:val="0"/>
          <w:color w:val="auto"/>
          <w:sz w:val="24"/>
          <w:szCs w:val="24"/>
          <w:u w:val="none"/>
        </w:rPr>
        <w:t> (</w:t>
      </w:r>
      <w:proofErr w:type="spellStart"/>
      <w:r w:rsidRPr="00CA082F">
        <w:rPr>
          <w:rFonts w:ascii="Times New Roman" w:eastAsia="Times New Roman" w:hAnsi="Times New Roman" w:cs="Times New Roman"/>
          <w:b w:val="0"/>
          <w:bCs w:val="0"/>
          <w:color w:val="auto"/>
          <w:sz w:val="24"/>
          <w:szCs w:val="24"/>
          <w:u w:val="none"/>
        </w:rPr>
        <w:t>Cambirdge</w:t>
      </w:r>
      <w:proofErr w:type="spellEnd"/>
      <w:r w:rsidRPr="00CA082F">
        <w:rPr>
          <w:rFonts w:ascii="Times New Roman" w:eastAsia="Times New Roman" w:hAnsi="Times New Roman" w:cs="Times New Roman"/>
          <w:b w:val="0"/>
          <w:bCs w:val="0"/>
          <w:color w:val="auto"/>
          <w:sz w:val="24"/>
          <w:szCs w:val="24"/>
          <w:u w:val="none"/>
        </w:rPr>
        <w:t xml:space="preserve">, UK: Cambridge University Press, 2004); Adam E. </w:t>
      </w:r>
      <w:proofErr w:type="spellStart"/>
      <w:r w:rsidRPr="00CA082F">
        <w:rPr>
          <w:rFonts w:ascii="Times New Roman" w:eastAsia="Times New Roman" w:hAnsi="Times New Roman" w:cs="Times New Roman"/>
          <w:b w:val="0"/>
          <w:bCs w:val="0"/>
          <w:color w:val="auto"/>
          <w:sz w:val="24"/>
          <w:szCs w:val="24"/>
          <w:u w:val="none"/>
        </w:rPr>
        <w:t>Miglio</w:t>
      </w:r>
      <w:proofErr w:type="spellEnd"/>
      <w:r w:rsidRPr="00CA082F">
        <w:rPr>
          <w:rFonts w:ascii="Times New Roman" w:eastAsia="Times New Roman" w:hAnsi="Times New Roman" w:cs="Times New Roman"/>
          <w:b w:val="0"/>
          <w:bCs w:val="0"/>
          <w:color w:val="auto"/>
          <w:sz w:val="24"/>
          <w:szCs w:val="24"/>
          <w:u w:val="none"/>
        </w:rPr>
        <w:t>, </w:t>
      </w:r>
      <w:r w:rsidRPr="00CA082F">
        <w:rPr>
          <w:rFonts w:ascii="Times New Roman" w:eastAsia="Times New Roman" w:hAnsi="Times New Roman" w:cs="Times New Roman"/>
          <w:b w:val="0"/>
          <w:bCs w:val="0"/>
          <w:i/>
          <w:iCs/>
          <w:color w:val="auto"/>
          <w:sz w:val="24"/>
          <w:szCs w:val="24"/>
          <w:u w:val="none"/>
        </w:rPr>
        <w:t xml:space="preserve">Tribe and State: The Dynamics of International Politics and the Reign of </w:t>
      </w:r>
      <w:proofErr w:type="spellStart"/>
      <w:r w:rsidRPr="00CA082F">
        <w:rPr>
          <w:rFonts w:ascii="Times New Roman" w:eastAsia="Times New Roman" w:hAnsi="Times New Roman" w:cs="Times New Roman"/>
          <w:b w:val="0"/>
          <w:bCs w:val="0"/>
          <w:i/>
          <w:iCs/>
          <w:color w:val="auto"/>
          <w:sz w:val="24"/>
          <w:szCs w:val="24"/>
          <w:u w:val="none"/>
        </w:rPr>
        <w:t>Zimri</w:t>
      </w:r>
      <w:proofErr w:type="spellEnd"/>
      <w:r w:rsidRPr="00CA082F">
        <w:rPr>
          <w:rFonts w:ascii="Times New Roman" w:eastAsia="Times New Roman" w:hAnsi="Times New Roman" w:cs="Times New Roman"/>
          <w:b w:val="0"/>
          <w:bCs w:val="0"/>
          <w:i/>
          <w:iCs/>
          <w:color w:val="auto"/>
          <w:sz w:val="24"/>
          <w:szCs w:val="24"/>
          <w:u w:val="none"/>
        </w:rPr>
        <w:t>-Lim</w:t>
      </w:r>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Gorgias</w:t>
      </w:r>
      <w:proofErr w:type="spellEnd"/>
      <w:r w:rsidRPr="00CA082F">
        <w:rPr>
          <w:rFonts w:ascii="Times New Roman" w:eastAsia="Times New Roman" w:hAnsi="Times New Roman" w:cs="Times New Roman"/>
          <w:b w:val="0"/>
          <w:bCs w:val="0"/>
          <w:color w:val="auto"/>
          <w:sz w:val="24"/>
          <w:szCs w:val="24"/>
          <w:u w:val="none"/>
        </w:rPr>
        <w:t xml:space="preserve"> Studies in the Ancient Near East 8 (Piscataway, NJ: </w:t>
      </w:r>
      <w:proofErr w:type="spellStart"/>
      <w:r w:rsidRPr="00CA082F">
        <w:rPr>
          <w:rFonts w:ascii="Times New Roman" w:eastAsia="Times New Roman" w:hAnsi="Times New Roman" w:cs="Times New Roman"/>
          <w:b w:val="0"/>
          <w:bCs w:val="0"/>
          <w:color w:val="auto"/>
          <w:sz w:val="24"/>
          <w:szCs w:val="24"/>
          <w:u w:val="none"/>
        </w:rPr>
        <w:t>Gorgias</w:t>
      </w:r>
      <w:proofErr w:type="spellEnd"/>
      <w:r w:rsidRPr="00CA082F">
        <w:rPr>
          <w:rFonts w:ascii="Times New Roman" w:eastAsia="Times New Roman" w:hAnsi="Times New Roman" w:cs="Times New Roman"/>
          <w:b w:val="0"/>
          <w:bCs w:val="0"/>
          <w:color w:val="auto"/>
          <w:sz w:val="24"/>
          <w:szCs w:val="24"/>
          <w:u w:val="none"/>
        </w:rPr>
        <w:t xml:space="preserve"> Press, 2014); Wasserman and Bloch, </w:t>
      </w:r>
      <w:r w:rsidRPr="00CA082F">
        <w:rPr>
          <w:rFonts w:ascii="Times New Roman" w:eastAsia="Times New Roman" w:hAnsi="Times New Roman" w:cs="Times New Roman"/>
          <w:b w:val="0"/>
          <w:bCs w:val="0"/>
          <w:i/>
          <w:iCs/>
          <w:color w:val="auto"/>
          <w:sz w:val="24"/>
          <w:szCs w:val="24"/>
          <w:u w:val="none"/>
        </w:rPr>
        <w:t>The Amorites</w:t>
      </w:r>
      <w:r w:rsidRPr="00CA082F">
        <w:rPr>
          <w:rFonts w:ascii="Times New Roman" w:eastAsia="Times New Roman" w:hAnsi="Times New Roman" w:cs="Times New Roman"/>
          <w:b w:val="0"/>
          <w:bCs w:val="0"/>
          <w:color w:val="auto"/>
          <w:sz w:val="24"/>
          <w:szCs w:val="24"/>
          <w:u w:val="none"/>
        </w:rPr>
        <w:t>, 40-88.</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The letter, A.3680, dates probably to the 13</w:t>
      </w:r>
      <w:r w:rsidRPr="00CA082F">
        <w:rPr>
          <w:rFonts w:ascii="Times New Roman" w:eastAsia="Times New Roman" w:hAnsi="Times New Roman" w:cs="Times New Roman"/>
          <w:b w:val="0"/>
          <w:bCs w:val="0"/>
          <w:color w:val="auto"/>
          <w:sz w:val="10"/>
          <w:szCs w:val="10"/>
          <w:u w:val="none"/>
          <w:vertAlign w:val="superscript"/>
        </w:rPr>
        <w:t>th</w:t>
      </w:r>
      <w:r w:rsidRPr="00CA082F">
        <w:rPr>
          <w:rFonts w:ascii="Times New Roman" w:eastAsia="Times New Roman" w:hAnsi="Times New Roman" w:cs="Times New Roman"/>
          <w:b w:val="0"/>
          <w:bCs w:val="0"/>
          <w:color w:val="auto"/>
          <w:sz w:val="24"/>
          <w:szCs w:val="24"/>
          <w:u w:val="none"/>
        </w:rPr>
        <w:t> </w:t>
      </w:r>
      <w:proofErr w:type="spellStart"/>
      <w:r w:rsidRPr="00CA082F">
        <w:rPr>
          <w:rFonts w:ascii="Times New Roman" w:eastAsia="Times New Roman" w:hAnsi="Times New Roman" w:cs="Times New Roman"/>
          <w:b w:val="0"/>
          <w:bCs w:val="0"/>
          <w:color w:val="auto"/>
          <w:sz w:val="24"/>
          <w:szCs w:val="24"/>
          <w:u w:val="none"/>
        </w:rPr>
        <w:t>regnal</w:t>
      </w:r>
      <w:proofErr w:type="spellEnd"/>
      <w:r w:rsidRPr="00CA082F">
        <w:rPr>
          <w:rFonts w:ascii="Times New Roman" w:eastAsia="Times New Roman" w:hAnsi="Times New Roman" w:cs="Times New Roman"/>
          <w:b w:val="0"/>
          <w:bCs w:val="0"/>
          <w:color w:val="auto"/>
          <w:sz w:val="24"/>
          <w:szCs w:val="24"/>
          <w:u w:val="none"/>
        </w:rPr>
        <w:t xml:space="preserve"> year of </w:t>
      </w:r>
      <w:proofErr w:type="spellStart"/>
      <w:r w:rsidRPr="00CA082F">
        <w:rPr>
          <w:rFonts w:ascii="Times New Roman" w:eastAsia="Times New Roman" w:hAnsi="Times New Roman" w:cs="Times New Roman"/>
          <w:b w:val="0"/>
          <w:bCs w:val="0"/>
          <w:color w:val="auto"/>
          <w:sz w:val="24"/>
          <w:szCs w:val="24"/>
          <w:u w:val="none"/>
        </w:rPr>
        <w:t>Zimri</w:t>
      </w:r>
      <w:proofErr w:type="spellEnd"/>
      <w:r w:rsidRPr="00CA082F">
        <w:rPr>
          <w:rFonts w:ascii="Times New Roman" w:eastAsia="Times New Roman" w:hAnsi="Times New Roman" w:cs="Times New Roman"/>
          <w:b w:val="0"/>
          <w:bCs w:val="0"/>
          <w:color w:val="auto"/>
          <w:sz w:val="24"/>
          <w:szCs w:val="24"/>
          <w:u w:val="none"/>
        </w:rPr>
        <w:t xml:space="preserve">-Lim (1754/3 B.C.E.). It was published by Jean-Marie Durand, “La vengeance à </w:t>
      </w:r>
      <w:proofErr w:type="spellStart"/>
      <w:r w:rsidRPr="00CA082F">
        <w:rPr>
          <w:rFonts w:ascii="Times New Roman" w:eastAsia="Times New Roman" w:hAnsi="Times New Roman" w:cs="Times New Roman"/>
          <w:b w:val="0"/>
          <w:bCs w:val="0"/>
          <w:color w:val="auto"/>
          <w:sz w:val="24"/>
          <w:szCs w:val="24"/>
          <w:u w:val="none"/>
        </w:rPr>
        <w:t>l’époque</w:t>
      </w:r>
      <w:proofErr w:type="spellEnd"/>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amorrite</w:t>
      </w:r>
      <w:proofErr w:type="spellEnd"/>
      <w:r w:rsidRPr="00CA082F">
        <w:rPr>
          <w:rFonts w:ascii="Times New Roman" w:eastAsia="Times New Roman" w:hAnsi="Times New Roman" w:cs="Times New Roman"/>
          <w:b w:val="0"/>
          <w:bCs w:val="0"/>
          <w:color w:val="auto"/>
          <w:sz w:val="24"/>
          <w:szCs w:val="24"/>
          <w:u w:val="none"/>
        </w:rPr>
        <w:t>,” in </w:t>
      </w:r>
      <w:proofErr w:type="spellStart"/>
      <w:r w:rsidRPr="00CA082F">
        <w:rPr>
          <w:rFonts w:ascii="Times New Roman" w:eastAsia="Times New Roman" w:hAnsi="Times New Roman" w:cs="Times New Roman"/>
          <w:b w:val="0"/>
          <w:bCs w:val="0"/>
          <w:i/>
          <w:iCs/>
          <w:color w:val="auto"/>
          <w:sz w:val="24"/>
          <w:szCs w:val="24"/>
          <w:u w:val="none"/>
        </w:rPr>
        <w:t>Recueil</w:t>
      </w:r>
      <w:proofErr w:type="spellEnd"/>
      <w:r w:rsidRPr="00CA082F">
        <w:rPr>
          <w:rFonts w:ascii="Times New Roman" w:eastAsia="Times New Roman" w:hAnsi="Times New Roman" w:cs="Times New Roman"/>
          <w:b w:val="0"/>
          <w:bCs w:val="0"/>
          <w:i/>
          <w:iCs/>
          <w:color w:val="auto"/>
          <w:sz w:val="24"/>
          <w:szCs w:val="24"/>
          <w:u w:val="none"/>
        </w:rPr>
        <w:t xml:space="preserve"> </w:t>
      </w:r>
      <w:proofErr w:type="spellStart"/>
      <w:r w:rsidRPr="00CA082F">
        <w:rPr>
          <w:rFonts w:ascii="Times New Roman" w:eastAsia="Times New Roman" w:hAnsi="Times New Roman" w:cs="Times New Roman"/>
          <w:b w:val="0"/>
          <w:bCs w:val="0"/>
          <w:i/>
          <w:iCs/>
          <w:color w:val="auto"/>
          <w:sz w:val="24"/>
          <w:szCs w:val="24"/>
          <w:u w:val="none"/>
        </w:rPr>
        <w:t>d’études</w:t>
      </w:r>
      <w:proofErr w:type="spellEnd"/>
      <w:r w:rsidRPr="00CA082F">
        <w:rPr>
          <w:rFonts w:ascii="Times New Roman" w:eastAsia="Times New Roman" w:hAnsi="Times New Roman" w:cs="Times New Roman"/>
          <w:b w:val="0"/>
          <w:bCs w:val="0"/>
          <w:i/>
          <w:iCs/>
          <w:color w:val="auto"/>
          <w:sz w:val="24"/>
          <w:szCs w:val="24"/>
          <w:u w:val="none"/>
        </w:rPr>
        <w:t xml:space="preserve"> à la </w:t>
      </w:r>
      <w:proofErr w:type="spellStart"/>
      <w:r w:rsidRPr="00CA082F">
        <w:rPr>
          <w:rFonts w:ascii="Times New Roman" w:eastAsia="Times New Roman" w:hAnsi="Times New Roman" w:cs="Times New Roman"/>
          <w:b w:val="0"/>
          <w:bCs w:val="0"/>
          <w:i/>
          <w:iCs/>
          <w:color w:val="auto"/>
          <w:sz w:val="24"/>
          <w:szCs w:val="24"/>
          <w:u w:val="none"/>
        </w:rPr>
        <w:t>mémoire</w:t>
      </w:r>
      <w:proofErr w:type="spellEnd"/>
      <w:r w:rsidRPr="00CA082F">
        <w:rPr>
          <w:rFonts w:ascii="Times New Roman" w:eastAsia="Times New Roman" w:hAnsi="Times New Roman" w:cs="Times New Roman"/>
          <w:b w:val="0"/>
          <w:bCs w:val="0"/>
          <w:i/>
          <w:iCs/>
          <w:color w:val="auto"/>
          <w:sz w:val="24"/>
          <w:szCs w:val="24"/>
          <w:u w:val="none"/>
        </w:rPr>
        <w:t xml:space="preserve"> </w:t>
      </w:r>
      <w:proofErr w:type="spellStart"/>
      <w:r w:rsidRPr="00CA082F">
        <w:rPr>
          <w:rFonts w:ascii="Times New Roman" w:eastAsia="Times New Roman" w:hAnsi="Times New Roman" w:cs="Times New Roman"/>
          <w:b w:val="0"/>
          <w:bCs w:val="0"/>
          <w:i/>
          <w:iCs/>
          <w:color w:val="auto"/>
          <w:sz w:val="24"/>
          <w:szCs w:val="24"/>
          <w:u w:val="none"/>
        </w:rPr>
        <w:t>d’André</w:t>
      </w:r>
      <w:proofErr w:type="spellEnd"/>
      <w:r w:rsidRPr="00CA082F">
        <w:rPr>
          <w:rFonts w:ascii="Times New Roman" w:eastAsia="Times New Roman" w:hAnsi="Times New Roman" w:cs="Times New Roman"/>
          <w:b w:val="0"/>
          <w:bCs w:val="0"/>
          <w:i/>
          <w:iCs/>
          <w:color w:val="auto"/>
          <w:sz w:val="24"/>
          <w:szCs w:val="24"/>
          <w:u w:val="none"/>
        </w:rPr>
        <w:t xml:space="preserve"> Parrot</w:t>
      </w:r>
      <w:r w:rsidRPr="00CA082F">
        <w:rPr>
          <w:rFonts w:ascii="Times New Roman" w:eastAsia="Times New Roman" w:hAnsi="Times New Roman" w:cs="Times New Roman"/>
          <w:b w:val="0"/>
          <w:bCs w:val="0"/>
          <w:color w:val="auto"/>
          <w:sz w:val="24"/>
          <w:szCs w:val="24"/>
          <w:u w:val="none"/>
        </w:rPr>
        <w:t xml:space="preserve">, ed. Dominique </w:t>
      </w:r>
      <w:proofErr w:type="spellStart"/>
      <w:r w:rsidRPr="00CA082F">
        <w:rPr>
          <w:rFonts w:ascii="Times New Roman" w:eastAsia="Times New Roman" w:hAnsi="Times New Roman" w:cs="Times New Roman"/>
          <w:b w:val="0"/>
          <w:bCs w:val="0"/>
          <w:color w:val="auto"/>
          <w:sz w:val="24"/>
          <w:szCs w:val="24"/>
          <w:u w:val="none"/>
        </w:rPr>
        <w:t>Charpin</w:t>
      </w:r>
      <w:proofErr w:type="spellEnd"/>
      <w:r w:rsidRPr="00CA082F">
        <w:rPr>
          <w:rFonts w:ascii="Times New Roman" w:eastAsia="Times New Roman" w:hAnsi="Times New Roman" w:cs="Times New Roman"/>
          <w:b w:val="0"/>
          <w:bCs w:val="0"/>
          <w:color w:val="auto"/>
          <w:sz w:val="24"/>
          <w:szCs w:val="24"/>
          <w:u w:val="none"/>
        </w:rPr>
        <w:t xml:space="preserve"> and Jean-Marie Durand, </w:t>
      </w:r>
      <w:proofErr w:type="spellStart"/>
      <w:r w:rsidRPr="00CA082F">
        <w:rPr>
          <w:rFonts w:ascii="Times New Roman" w:eastAsia="Times New Roman" w:hAnsi="Times New Roman" w:cs="Times New Roman"/>
          <w:b w:val="0"/>
          <w:bCs w:val="0"/>
          <w:color w:val="auto"/>
          <w:sz w:val="24"/>
          <w:szCs w:val="24"/>
          <w:u w:val="none"/>
        </w:rPr>
        <w:t>Florilegium</w:t>
      </w:r>
      <w:proofErr w:type="spellEnd"/>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color w:val="auto"/>
          <w:sz w:val="24"/>
          <w:szCs w:val="24"/>
          <w:u w:val="none"/>
        </w:rPr>
        <w:t>Marianum</w:t>
      </w:r>
      <w:proofErr w:type="spellEnd"/>
      <w:r w:rsidRPr="00CA082F">
        <w:rPr>
          <w:rFonts w:ascii="Times New Roman" w:eastAsia="Times New Roman" w:hAnsi="Times New Roman" w:cs="Times New Roman"/>
          <w:b w:val="0"/>
          <w:bCs w:val="0"/>
          <w:color w:val="auto"/>
          <w:sz w:val="24"/>
          <w:szCs w:val="24"/>
          <w:u w:val="none"/>
        </w:rPr>
        <w:t xml:space="preserve"> 6, </w:t>
      </w:r>
      <w:proofErr w:type="spellStart"/>
      <w:r w:rsidRPr="00CA082F">
        <w:rPr>
          <w:rFonts w:ascii="Times New Roman" w:eastAsia="Times New Roman" w:hAnsi="Times New Roman" w:cs="Times New Roman"/>
          <w:b w:val="0"/>
          <w:bCs w:val="0"/>
          <w:color w:val="auto"/>
          <w:sz w:val="24"/>
          <w:szCs w:val="24"/>
          <w:u w:val="none"/>
        </w:rPr>
        <w:t>Mémoires</w:t>
      </w:r>
      <w:proofErr w:type="spellEnd"/>
      <w:r w:rsidRPr="00CA082F">
        <w:rPr>
          <w:rFonts w:ascii="Times New Roman" w:eastAsia="Times New Roman" w:hAnsi="Times New Roman" w:cs="Times New Roman"/>
          <w:b w:val="0"/>
          <w:bCs w:val="0"/>
          <w:color w:val="auto"/>
          <w:sz w:val="24"/>
          <w:szCs w:val="24"/>
          <w:u w:val="none"/>
        </w:rPr>
        <w:t xml:space="preserve"> de NABU 7 (Paris: SEPOA, 2002), 39-50. An English translation is in Jack M. </w:t>
      </w:r>
      <w:proofErr w:type="spellStart"/>
      <w:r w:rsidRPr="00CA082F">
        <w:rPr>
          <w:rFonts w:ascii="Times New Roman" w:eastAsia="Times New Roman" w:hAnsi="Times New Roman" w:cs="Times New Roman"/>
          <w:b w:val="0"/>
          <w:bCs w:val="0"/>
          <w:color w:val="auto"/>
          <w:sz w:val="24"/>
          <w:szCs w:val="24"/>
          <w:u w:val="none"/>
        </w:rPr>
        <w:t>Sasson</w:t>
      </w:r>
      <w:proofErr w:type="spellEnd"/>
      <w:r w:rsidRPr="00CA082F">
        <w:rPr>
          <w:rFonts w:ascii="Times New Roman" w:eastAsia="Times New Roman" w:hAnsi="Times New Roman" w:cs="Times New Roman"/>
          <w:b w:val="0"/>
          <w:bCs w:val="0"/>
          <w:color w:val="auto"/>
          <w:sz w:val="24"/>
          <w:szCs w:val="24"/>
          <w:u w:val="none"/>
        </w:rPr>
        <w:t>, </w:t>
      </w:r>
      <w:r w:rsidRPr="00CA082F">
        <w:rPr>
          <w:rFonts w:ascii="Times New Roman" w:eastAsia="Times New Roman" w:hAnsi="Times New Roman" w:cs="Times New Roman"/>
          <w:b w:val="0"/>
          <w:bCs w:val="0"/>
          <w:i/>
          <w:iCs/>
          <w:color w:val="auto"/>
          <w:sz w:val="24"/>
          <w:szCs w:val="24"/>
          <w:u w:val="none"/>
        </w:rPr>
        <w:t xml:space="preserve">From the Mari Archives: </w:t>
      </w:r>
      <w:proofErr w:type="gramStart"/>
      <w:r w:rsidRPr="00CA082F">
        <w:rPr>
          <w:rFonts w:ascii="Times New Roman" w:eastAsia="Times New Roman" w:hAnsi="Times New Roman" w:cs="Times New Roman"/>
          <w:b w:val="0"/>
          <w:bCs w:val="0"/>
          <w:i/>
          <w:iCs/>
          <w:color w:val="auto"/>
          <w:sz w:val="24"/>
          <w:szCs w:val="24"/>
          <w:u w:val="none"/>
        </w:rPr>
        <w:t>An</w:t>
      </w:r>
      <w:proofErr w:type="gramEnd"/>
      <w:r w:rsidRPr="00CA082F">
        <w:rPr>
          <w:rFonts w:ascii="Times New Roman" w:eastAsia="Times New Roman" w:hAnsi="Times New Roman" w:cs="Times New Roman"/>
          <w:b w:val="0"/>
          <w:bCs w:val="0"/>
          <w:i/>
          <w:iCs/>
          <w:color w:val="auto"/>
          <w:sz w:val="24"/>
          <w:szCs w:val="24"/>
          <w:u w:val="none"/>
        </w:rPr>
        <w:t xml:space="preserve"> Anthology of Old Babylonian Letters</w:t>
      </w:r>
      <w:r w:rsidRPr="00CA082F">
        <w:rPr>
          <w:rFonts w:ascii="Times New Roman" w:eastAsia="Times New Roman" w:hAnsi="Times New Roman" w:cs="Times New Roman"/>
          <w:b w:val="0"/>
          <w:bCs w:val="0"/>
          <w:color w:val="auto"/>
          <w:sz w:val="24"/>
          <w:szCs w:val="24"/>
          <w:u w:val="none"/>
        </w:rPr>
        <w:t xml:space="preserve"> (Winona Lake, In.: </w:t>
      </w:r>
      <w:proofErr w:type="spellStart"/>
      <w:r w:rsidRPr="00CA082F">
        <w:rPr>
          <w:rFonts w:ascii="Times New Roman" w:eastAsia="Times New Roman" w:hAnsi="Times New Roman" w:cs="Times New Roman"/>
          <w:b w:val="0"/>
          <w:bCs w:val="0"/>
          <w:color w:val="auto"/>
          <w:sz w:val="24"/>
          <w:szCs w:val="24"/>
          <w:u w:val="none"/>
        </w:rPr>
        <w:t>Eisenbrauns</w:t>
      </w:r>
      <w:proofErr w:type="spellEnd"/>
      <w:r w:rsidRPr="00CA082F">
        <w:rPr>
          <w:rFonts w:ascii="Times New Roman" w:eastAsia="Times New Roman" w:hAnsi="Times New Roman" w:cs="Times New Roman"/>
          <w:b w:val="0"/>
          <w:bCs w:val="0"/>
          <w:color w:val="auto"/>
          <w:sz w:val="24"/>
          <w:szCs w:val="24"/>
          <w:u w:val="none"/>
        </w:rPr>
        <w:t>, 2015), 230. For a Hebrew translation, see Bloch and Wasserman, “Blood Guild and Monetary Compensation,” 15–16.</w:t>
      </w:r>
    </w:p>
    <w:p w:rsidR="00CA082F" w:rsidRPr="00CA082F" w:rsidRDefault="00CA082F" w:rsidP="00CA082F">
      <w:pPr>
        <w:numPr>
          <w:ilvl w:val="0"/>
          <w:numId w:val="1"/>
        </w:numPr>
        <w:spacing w:before="100" w:beforeAutospacing="1" w:after="0" w:line="480" w:lineRule="auto"/>
        <w:rPr>
          <w:rFonts w:ascii="Times New Roman" w:eastAsia="Times New Roman" w:hAnsi="Times New Roman" w:cs="Times New Roman"/>
          <w:b w:val="0"/>
          <w:bCs w:val="0"/>
          <w:color w:val="auto"/>
          <w:sz w:val="24"/>
          <w:szCs w:val="24"/>
          <w:u w:val="none"/>
        </w:rPr>
      </w:pPr>
      <w:r w:rsidRPr="00CA082F">
        <w:rPr>
          <w:rFonts w:ascii="Times New Roman" w:eastAsia="Times New Roman" w:hAnsi="Times New Roman" w:cs="Times New Roman"/>
          <w:b w:val="0"/>
          <w:bCs w:val="0"/>
          <w:color w:val="auto"/>
          <w:sz w:val="24"/>
          <w:szCs w:val="24"/>
          <w:u w:val="none"/>
        </w:rPr>
        <w:t xml:space="preserve">The term is cognate to Hebrew </w:t>
      </w:r>
      <w:r w:rsidRPr="00CA082F">
        <w:rPr>
          <w:rFonts w:ascii="Times New Roman" w:eastAsia="Times New Roman" w:hAnsi="Times New Roman" w:cs="Times New Roman"/>
          <w:b w:val="0"/>
          <w:bCs w:val="0"/>
          <w:color w:val="auto"/>
          <w:sz w:val="24"/>
          <w:szCs w:val="24"/>
          <w:u w:val="none"/>
          <w:rtl/>
          <w:lang w:bidi="he-IL"/>
        </w:rPr>
        <w:t>נקמה</w:t>
      </w:r>
      <w:r w:rsidRPr="00CA082F">
        <w:rPr>
          <w:rFonts w:ascii="Times New Roman" w:eastAsia="Times New Roman" w:hAnsi="Times New Roman" w:cs="Times New Roman"/>
          <w:b w:val="0"/>
          <w:bCs w:val="0"/>
          <w:color w:val="auto"/>
          <w:sz w:val="24"/>
          <w:szCs w:val="24"/>
          <w:u w:val="none"/>
        </w:rPr>
        <w:t xml:space="preserve"> (</w:t>
      </w:r>
      <w:proofErr w:type="spellStart"/>
      <w:r w:rsidRPr="00CA082F">
        <w:rPr>
          <w:rFonts w:ascii="Times New Roman" w:eastAsia="Times New Roman" w:hAnsi="Times New Roman" w:cs="Times New Roman"/>
          <w:b w:val="0"/>
          <w:bCs w:val="0"/>
          <w:i/>
          <w:iCs/>
          <w:color w:val="auto"/>
          <w:sz w:val="24"/>
          <w:szCs w:val="24"/>
          <w:u w:val="none"/>
        </w:rPr>
        <w:t>neqama</w:t>
      </w:r>
      <w:proofErr w:type="spellEnd"/>
      <w:r w:rsidRPr="00CA082F">
        <w:rPr>
          <w:rFonts w:ascii="Times New Roman" w:eastAsia="Times New Roman" w:hAnsi="Times New Roman" w:cs="Times New Roman"/>
          <w:b w:val="0"/>
          <w:bCs w:val="0"/>
          <w:color w:val="auto"/>
          <w:sz w:val="24"/>
          <w:szCs w:val="24"/>
          <w:u w:val="none"/>
        </w:rPr>
        <w:t>), “vengeance.”</w:t>
      </w:r>
    </w:p>
    <w:p w:rsidR="006979AF" w:rsidRDefault="006979AF" w:rsidP="00CA082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B6B4D"/>
    <w:multiLevelType w:val="multilevel"/>
    <w:tmpl w:val="F25C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CA082F"/>
    <w:rsid w:val="00466E02"/>
    <w:rsid w:val="006358A5"/>
    <w:rsid w:val="006979AF"/>
    <w:rsid w:val="00BA753E"/>
    <w:rsid w:val="00CA082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CA082F"/>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CA082F"/>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CA082F"/>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A082F"/>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CA082F"/>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CA082F"/>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CA082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CA082F"/>
    <w:rPr>
      <w:color w:val="0000FF"/>
      <w:u w:val="single"/>
    </w:rPr>
  </w:style>
  <w:style w:type="paragraph" w:customStyle="1" w:styleId="name-big">
    <w:name w:val="name-big"/>
    <w:basedOn w:val="a"/>
    <w:rsid w:val="00CA082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CA082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CA082F"/>
    <w:rPr>
      <w:i/>
      <w:iCs/>
    </w:rPr>
  </w:style>
  <w:style w:type="paragraph" w:customStyle="1" w:styleId="small-sorce">
    <w:name w:val="small-sorce"/>
    <w:basedOn w:val="a"/>
    <w:rsid w:val="00CA082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4">
    <w:name w:val="Balloon Text"/>
    <w:basedOn w:val="a"/>
    <w:link w:val="a5"/>
    <w:uiPriority w:val="99"/>
    <w:semiHidden/>
    <w:unhideWhenUsed/>
    <w:rsid w:val="00CA082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A082F"/>
    <w:rPr>
      <w:rFonts w:ascii="Tahoma" w:hAnsi="Tahoma" w:cs="Tahoma"/>
      <w:sz w:val="16"/>
      <w:szCs w:val="16"/>
    </w:rPr>
  </w:style>
  <w:style w:type="character" w:styleId="a6">
    <w:name w:val="Strong"/>
    <w:basedOn w:val="a0"/>
    <w:uiPriority w:val="22"/>
    <w:qFormat/>
    <w:rsid w:val="00CA082F"/>
    <w:rPr>
      <w:b/>
      <w:bCs/>
    </w:rPr>
  </w:style>
</w:styles>
</file>

<file path=word/webSettings.xml><?xml version="1.0" encoding="utf-8"?>
<w:webSettings xmlns:r="http://schemas.openxmlformats.org/officeDocument/2006/relationships" xmlns:w="http://schemas.openxmlformats.org/wordprocessingml/2006/main">
  <w:divs>
    <w:div w:id="946693662">
      <w:bodyDiv w:val="1"/>
      <w:marLeft w:val="0"/>
      <w:marRight w:val="0"/>
      <w:marTop w:val="0"/>
      <w:marBottom w:val="0"/>
      <w:divBdr>
        <w:top w:val="none" w:sz="0" w:space="0" w:color="auto"/>
        <w:left w:val="none" w:sz="0" w:space="0" w:color="auto"/>
        <w:bottom w:val="none" w:sz="0" w:space="0" w:color="auto"/>
        <w:right w:val="none" w:sz="0" w:space="0" w:color="auto"/>
      </w:divBdr>
      <w:divsChild>
        <w:div w:id="1649243209">
          <w:marLeft w:val="0"/>
          <w:marRight w:val="0"/>
          <w:marTop w:val="0"/>
          <w:marBottom w:val="154"/>
          <w:divBdr>
            <w:top w:val="none" w:sz="0" w:space="0" w:color="auto"/>
            <w:left w:val="none" w:sz="0" w:space="0" w:color="auto"/>
            <w:bottom w:val="none" w:sz="0" w:space="0" w:color="auto"/>
            <w:right w:val="none" w:sz="0" w:space="0" w:color="auto"/>
          </w:divBdr>
          <w:divsChild>
            <w:div w:id="743257705">
              <w:marLeft w:val="0"/>
              <w:marRight w:val="0"/>
              <w:marTop w:val="0"/>
              <w:marBottom w:val="0"/>
              <w:divBdr>
                <w:top w:val="none" w:sz="0" w:space="0" w:color="auto"/>
                <w:left w:val="none" w:sz="0" w:space="0" w:color="auto"/>
                <w:bottom w:val="none" w:sz="0" w:space="0" w:color="auto"/>
                <w:right w:val="none" w:sz="0" w:space="0" w:color="auto"/>
              </w:divBdr>
              <w:divsChild>
                <w:div w:id="486820153">
                  <w:marLeft w:val="0"/>
                  <w:marRight w:val="0"/>
                  <w:marTop w:val="0"/>
                  <w:marBottom w:val="0"/>
                  <w:divBdr>
                    <w:top w:val="none" w:sz="0" w:space="0" w:color="auto"/>
                    <w:left w:val="none" w:sz="0" w:space="0" w:color="auto"/>
                    <w:bottom w:val="none" w:sz="0" w:space="0" w:color="auto"/>
                    <w:right w:val="none" w:sz="0" w:space="0" w:color="auto"/>
                  </w:divBdr>
                  <w:divsChild>
                    <w:div w:id="508641773">
                      <w:marLeft w:val="0"/>
                      <w:marRight w:val="69"/>
                      <w:marTop w:val="0"/>
                      <w:marBottom w:val="0"/>
                      <w:divBdr>
                        <w:top w:val="none" w:sz="0" w:space="0" w:color="auto"/>
                        <w:left w:val="none" w:sz="0" w:space="0" w:color="auto"/>
                        <w:bottom w:val="none" w:sz="0" w:space="0" w:color="auto"/>
                        <w:right w:val="none" w:sz="0" w:space="0" w:color="auto"/>
                      </w:divBdr>
                    </w:div>
                    <w:div w:id="7967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9743">
      <w:bodyDiv w:val="1"/>
      <w:marLeft w:val="0"/>
      <w:marRight w:val="0"/>
      <w:marTop w:val="0"/>
      <w:marBottom w:val="0"/>
      <w:divBdr>
        <w:top w:val="none" w:sz="0" w:space="0" w:color="auto"/>
        <w:left w:val="none" w:sz="0" w:space="0" w:color="auto"/>
        <w:bottom w:val="none" w:sz="0" w:space="0" w:color="auto"/>
        <w:right w:val="none" w:sz="0" w:space="0" w:color="auto"/>
      </w:divBdr>
      <w:divsChild>
        <w:div w:id="311566878">
          <w:marLeft w:val="0"/>
          <w:marRight w:val="0"/>
          <w:marTop w:val="0"/>
          <w:marBottom w:val="0"/>
          <w:divBdr>
            <w:top w:val="none" w:sz="0" w:space="0" w:color="auto"/>
            <w:left w:val="none" w:sz="0" w:space="0" w:color="auto"/>
            <w:bottom w:val="none" w:sz="0" w:space="0" w:color="auto"/>
            <w:right w:val="none" w:sz="0" w:space="0" w:color="auto"/>
          </w:divBdr>
          <w:divsChild>
            <w:div w:id="28262391">
              <w:marLeft w:val="0"/>
              <w:marRight w:val="0"/>
              <w:marTop w:val="0"/>
              <w:marBottom w:val="0"/>
              <w:divBdr>
                <w:top w:val="none" w:sz="0" w:space="0" w:color="auto"/>
                <w:left w:val="none" w:sz="0" w:space="0" w:color="auto"/>
                <w:bottom w:val="none" w:sz="0" w:space="0" w:color="auto"/>
                <w:right w:val="none" w:sz="0" w:space="0" w:color="auto"/>
              </w:divBdr>
            </w:div>
            <w:div w:id="2037655120">
              <w:marLeft w:val="0"/>
              <w:marRight w:val="86"/>
              <w:marTop w:val="0"/>
              <w:marBottom w:val="0"/>
              <w:divBdr>
                <w:top w:val="none" w:sz="0" w:space="0" w:color="auto"/>
                <w:left w:val="none" w:sz="0" w:space="0" w:color="auto"/>
                <w:bottom w:val="none" w:sz="0" w:space="0" w:color="auto"/>
                <w:right w:val="none" w:sz="0" w:space="0" w:color="auto"/>
              </w:divBdr>
            </w:div>
            <w:div w:id="1292639563">
              <w:marLeft w:val="-1114"/>
              <w:marRight w:val="-1114"/>
              <w:marTop w:val="0"/>
              <w:marBottom w:val="0"/>
              <w:divBdr>
                <w:top w:val="none" w:sz="0" w:space="0" w:color="auto"/>
                <w:left w:val="none" w:sz="0" w:space="0" w:color="auto"/>
                <w:bottom w:val="none" w:sz="0" w:space="0" w:color="auto"/>
                <w:right w:val="none" w:sz="0" w:space="0" w:color="auto"/>
              </w:divBdr>
              <w:divsChild>
                <w:div w:id="1036127062">
                  <w:marLeft w:val="171"/>
                  <w:marRight w:val="0"/>
                  <w:marTop w:val="0"/>
                  <w:marBottom w:val="0"/>
                  <w:divBdr>
                    <w:top w:val="none" w:sz="0" w:space="0" w:color="auto"/>
                    <w:left w:val="none" w:sz="0" w:space="0" w:color="auto"/>
                    <w:bottom w:val="none" w:sz="0" w:space="0" w:color="auto"/>
                    <w:right w:val="none" w:sz="0" w:space="0" w:color="auto"/>
                  </w:divBdr>
                  <w:divsChild>
                    <w:div w:id="1265765261">
                      <w:marLeft w:val="0"/>
                      <w:marRight w:val="0"/>
                      <w:marTop w:val="214"/>
                      <w:marBottom w:val="0"/>
                      <w:divBdr>
                        <w:top w:val="none" w:sz="0" w:space="0" w:color="auto"/>
                        <w:left w:val="none" w:sz="0" w:space="0" w:color="auto"/>
                        <w:bottom w:val="none" w:sz="0" w:space="0" w:color="auto"/>
                        <w:right w:val="none" w:sz="0" w:space="0" w:color="auto"/>
                      </w:divBdr>
                    </w:div>
                    <w:div w:id="1235093429">
                      <w:marLeft w:val="0"/>
                      <w:marRight w:val="0"/>
                      <w:marTop w:val="0"/>
                      <w:marBottom w:val="0"/>
                      <w:divBdr>
                        <w:top w:val="none" w:sz="0" w:space="0" w:color="auto"/>
                        <w:left w:val="none" w:sz="0" w:space="0" w:color="auto"/>
                        <w:bottom w:val="none" w:sz="0" w:space="0" w:color="auto"/>
                        <w:right w:val="none" w:sz="0" w:space="0" w:color="auto"/>
                      </w:divBdr>
                      <w:divsChild>
                        <w:div w:id="1211772456">
                          <w:marLeft w:val="0"/>
                          <w:marRight w:val="0"/>
                          <w:marTop w:val="0"/>
                          <w:marBottom w:val="240"/>
                          <w:divBdr>
                            <w:top w:val="none" w:sz="0" w:space="0" w:color="auto"/>
                            <w:left w:val="none" w:sz="0" w:space="0" w:color="auto"/>
                            <w:bottom w:val="none" w:sz="0" w:space="0" w:color="auto"/>
                            <w:right w:val="none" w:sz="0" w:space="0" w:color="auto"/>
                          </w:divBdr>
                          <w:divsChild>
                            <w:div w:id="813793079">
                              <w:marLeft w:val="0"/>
                              <w:marRight w:val="0"/>
                              <w:marTop w:val="0"/>
                              <w:marBottom w:val="0"/>
                              <w:divBdr>
                                <w:top w:val="none" w:sz="0" w:space="0" w:color="auto"/>
                                <w:left w:val="none" w:sz="0" w:space="0" w:color="auto"/>
                                <w:bottom w:val="none" w:sz="0" w:space="0" w:color="auto"/>
                                <w:right w:val="none" w:sz="0" w:space="0" w:color="auto"/>
                              </w:divBdr>
                            </w:div>
                            <w:div w:id="270402605">
                              <w:marLeft w:val="0"/>
                              <w:marRight w:val="0"/>
                              <w:marTop w:val="214"/>
                              <w:marBottom w:val="0"/>
                              <w:divBdr>
                                <w:top w:val="none" w:sz="0" w:space="0" w:color="auto"/>
                                <w:left w:val="none" w:sz="0" w:space="0" w:color="auto"/>
                                <w:bottom w:val="none" w:sz="0" w:space="0" w:color="auto"/>
                                <w:right w:val="none" w:sz="0" w:space="0" w:color="auto"/>
                              </w:divBdr>
                            </w:div>
                          </w:divsChild>
                        </w:div>
                      </w:divsChild>
                    </w:div>
                    <w:div w:id="1146431028">
                      <w:marLeft w:val="0"/>
                      <w:marRight w:val="0"/>
                      <w:marTop w:val="0"/>
                      <w:marBottom w:val="240"/>
                      <w:divBdr>
                        <w:top w:val="none" w:sz="0" w:space="0" w:color="auto"/>
                        <w:left w:val="none" w:sz="0" w:space="0" w:color="auto"/>
                        <w:bottom w:val="none" w:sz="0" w:space="0" w:color="auto"/>
                        <w:right w:val="none" w:sz="0" w:space="0" w:color="auto"/>
                      </w:divBdr>
                    </w:div>
                  </w:divsChild>
                </w:div>
                <w:div w:id="1827553623">
                  <w:marLeft w:val="0"/>
                  <w:marRight w:val="0"/>
                  <w:marTop w:val="240"/>
                  <w:marBottom w:val="0"/>
                  <w:divBdr>
                    <w:top w:val="single" w:sz="4" w:space="0" w:color="D8D8D8"/>
                    <w:left w:val="none" w:sz="0" w:space="0" w:color="auto"/>
                    <w:bottom w:val="single" w:sz="4" w:space="4" w:color="D8D8D8"/>
                    <w:right w:val="none" w:sz="0" w:space="0" w:color="auto"/>
                  </w:divBdr>
                  <w:divsChild>
                    <w:div w:id="349570998">
                      <w:marLeft w:val="0"/>
                      <w:marRight w:val="0"/>
                      <w:marTop w:val="0"/>
                      <w:marBottom w:val="0"/>
                      <w:divBdr>
                        <w:top w:val="none" w:sz="0" w:space="0" w:color="auto"/>
                        <w:left w:val="none" w:sz="0" w:space="0" w:color="auto"/>
                        <w:bottom w:val="none" w:sz="0" w:space="0" w:color="auto"/>
                        <w:right w:val="none" w:sz="0" w:space="0" w:color="auto"/>
                      </w:divBdr>
                      <w:divsChild>
                        <w:div w:id="207649074">
                          <w:marLeft w:val="0"/>
                          <w:marRight w:val="0"/>
                          <w:marTop w:val="0"/>
                          <w:marBottom w:val="0"/>
                          <w:divBdr>
                            <w:top w:val="none" w:sz="0" w:space="0" w:color="auto"/>
                            <w:left w:val="none" w:sz="0" w:space="0" w:color="auto"/>
                            <w:bottom w:val="none" w:sz="0" w:space="0" w:color="auto"/>
                            <w:right w:val="none" w:sz="0" w:space="0" w:color="auto"/>
                          </w:divBdr>
                          <w:divsChild>
                            <w:div w:id="1899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9384">
              <w:marLeft w:val="0"/>
              <w:marRight w:val="0"/>
              <w:marTop w:val="0"/>
              <w:marBottom w:val="86"/>
              <w:divBdr>
                <w:top w:val="none" w:sz="0" w:space="0" w:color="auto"/>
                <w:left w:val="none" w:sz="0" w:space="0" w:color="auto"/>
                <w:bottom w:val="none" w:sz="0" w:space="0" w:color="auto"/>
                <w:right w:val="none" w:sz="0" w:space="0" w:color="auto"/>
              </w:divBdr>
            </w:div>
            <w:div w:id="2109617496">
              <w:marLeft w:val="0"/>
              <w:marRight w:val="0"/>
              <w:marTop w:val="0"/>
              <w:marBottom w:val="0"/>
              <w:divBdr>
                <w:top w:val="none" w:sz="0" w:space="0" w:color="auto"/>
                <w:left w:val="none" w:sz="0" w:space="0" w:color="auto"/>
                <w:bottom w:val="none" w:sz="0" w:space="0" w:color="auto"/>
                <w:right w:val="none" w:sz="0" w:space="0" w:color="auto"/>
              </w:divBdr>
              <w:divsChild>
                <w:div w:id="31202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27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8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9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5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080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862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1987698">
          <w:marLeft w:val="0"/>
          <w:marRight w:val="86"/>
          <w:marTop w:val="0"/>
          <w:marBottom w:val="0"/>
          <w:divBdr>
            <w:top w:val="none" w:sz="0" w:space="0" w:color="auto"/>
            <w:left w:val="none" w:sz="0" w:space="0" w:color="auto"/>
            <w:bottom w:val="none" w:sz="0" w:space="0" w:color="auto"/>
            <w:right w:val="none" w:sz="0" w:space="0" w:color="auto"/>
          </w:divBdr>
        </w:div>
        <w:div w:id="187564964">
          <w:marLeft w:val="0"/>
          <w:marRight w:val="0"/>
          <w:marTop w:val="0"/>
          <w:marBottom w:val="0"/>
          <w:divBdr>
            <w:top w:val="none" w:sz="0" w:space="0" w:color="auto"/>
            <w:left w:val="none" w:sz="0" w:space="0" w:color="auto"/>
            <w:bottom w:val="none" w:sz="0" w:space="0" w:color="auto"/>
            <w:right w:val="none" w:sz="0" w:space="0" w:color="auto"/>
          </w:divBdr>
          <w:divsChild>
            <w:div w:id="1473476050">
              <w:marLeft w:val="0"/>
              <w:marRight w:val="0"/>
              <w:marTop w:val="0"/>
              <w:marBottom w:val="0"/>
              <w:divBdr>
                <w:top w:val="none" w:sz="0" w:space="0" w:color="auto"/>
                <w:left w:val="none" w:sz="0" w:space="0" w:color="auto"/>
                <w:bottom w:val="none" w:sz="0" w:space="0" w:color="auto"/>
                <w:right w:val="none" w:sz="0" w:space="0" w:color="auto"/>
              </w:divBdr>
            </w:div>
            <w:div w:id="1213155880">
              <w:marLeft w:val="0"/>
              <w:marRight w:val="0"/>
              <w:marTop w:val="0"/>
              <w:marBottom w:val="0"/>
              <w:divBdr>
                <w:top w:val="none" w:sz="0" w:space="0" w:color="auto"/>
                <w:left w:val="none" w:sz="0" w:space="0" w:color="auto"/>
                <w:bottom w:val="none" w:sz="0" w:space="0" w:color="auto"/>
                <w:right w:val="none" w:sz="0" w:space="0" w:color="auto"/>
              </w:divBdr>
              <w:divsChild>
                <w:div w:id="213729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26018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3910977">
          <w:marLeft w:val="0"/>
          <w:marRight w:val="0"/>
          <w:marTop w:val="21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4049</Words>
  <Characters>20732</Characters>
  <Application>Microsoft Office Word</Application>
  <DocSecurity>0</DocSecurity>
  <Lines>276</Lines>
  <Paragraphs>96</Paragraphs>
  <ScaleCrop>false</ScaleCrop>
  <Company/>
  <LinksUpToDate>false</LinksUpToDate>
  <CharactersWithSpaces>24673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2023-05-31T06:47:00Z</dcterms:created>
  <dcterms:modified xsi:type="dcterms:W3CDTF">2023-05-31T07:03:00Z</dcterms:modified>
</cp:coreProperties>
</file>