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F206" w14:textId="33839463" w:rsidR="00733C03" w:rsidRPr="00FA2ED9" w:rsidRDefault="00733C03" w:rsidP="00FA2ED9">
      <w:pPr>
        <w:bidi/>
        <w:spacing w:line="360" w:lineRule="auto"/>
        <w:jc w:val="center"/>
        <w:rPr>
          <w:rFonts w:ascii="David" w:hAnsi="David" w:cs="David"/>
          <w:b/>
          <w:bCs/>
          <w:sz w:val="24"/>
          <w:szCs w:val="24"/>
          <w:rtl/>
        </w:rPr>
      </w:pPr>
      <w:r w:rsidRPr="00FA2ED9">
        <w:rPr>
          <w:rFonts w:ascii="David" w:hAnsi="David" w:cs="David"/>
          <w:b/>
          <w:bCs/>
          <w:sz w:val="24"/>
          <w:szCs w:val="24"/>
          <w:rtl/>
        </w:rPr>
        <w:t>יעוץ אקדמי מודע דחק והצטלבות מיקומי שוליים: השלכות לפרקטיקה</w:t>
      </w:r>
    </w:p>
    <w:p w14:paraId="59E05FCC" w14:textId="0FC7FA0B" w:rsidR="00733C03" w:rsidRPr="00FA2ED9" w:rsidRDefault="00733C03" w:rsidP="00FA2ED9">
      <w:pPr>
        <w:bidi/>
        <w:spacing w:line="360" w:lineRule="auto"/>
        <w:jc w:val="center"/>
        <w:rPr>
          <w:rFonts w:ascii="David" w:hAnsi="David" w:cs="David"/>
          <w:b/>
          <w:bCs/>
          <w:sz w:val="24"/>
          <w:szCs w:val="24"/>
          <w:rtl/>
        </w:rPr>
      </w:pPr>
    </w:p>
    <w:p w14:paraId="44374E1F" w14:textId="21A3BCF6" w:rsidR="00733C03" w:rsidRPr="00FA2ED9" w:rsidRDefault="00733C03" w:rsidP="00FA2ED9">
      <w:pPr>
        <w:bidi/>
        <w:spacing w:line="360" w:lineRule="auto"/>
        <w:jc w:val="center"/>
        <w:rPr>
          <w:rFonts w:ascii="David" w:hAnsi="David" w:cs="David"/>
          <w:sz w:val="24"/>
          <w:szCs w:val="24"/>
          <w:rtl/>
        </w:rPr>
      </w:pPr>
      <w:r w:rsidRPr="00FA2ED9">
        <w:rPr>
          <w:rFonts w:ascii="David" w:hAnsi="David" w:cs="David"/>
          <w:sz w:val="24"/>
          <w:szCs w:val="24"/>
          <w:rtl/>
        </w:rPr>
        <w:t xml:space="preserve">ד"ר תמר דרויש, ד"ר אלה </w:t>
      </w:r>
      <w:proofErr w:type="spellStart"/>
      <w:r w:rsidRPr="00FA2ED9">
        <w:rPr>
          <w:rFonts w:ascii="David" w:hAnsi="David" w:cs="David"/>
          <w:sz w:val="24"/>
          <w:szCs w:val="24"/>
          <w:rtl/>
        </w:rPr>
        <w:t>פרקיס</w:t>
      </w:r>
      <w:proofErr w:type="spellEnd"/>
      <w:r w:rsidRPr="00FA2ED9">
        <w:rPr>
          <w:rFonts w:ascii="David" w:hAnsi="David" w:cs="David"/>
          <w:sz w:val="24"/>
          <w:szCs w:val="24"/>
          <w:rtl/>
        </w:rPr>
        <w:t xml:space="preserve"> וד"ר יסמין עבוד-חלבי</w:t>
      </w:r>
    </w:p>
    <w:p w14:paraId="2194ED54" w14:textId="69617FB0" w:rsidR="00733C03" w:rsidRPr="00FA2ED9" w:rsidRDefault="00733C03" w:rsidP="00FA2ED9">
      <w:pPr>
        <w:bidi/>
        <w:spacing w:line="360" w:lineRule="auto"/>
        <w:rPr>
          <w:rFonts w:ascii="David" w:hAnsi="David" w:cs="David"/>
          <w:sz w:val="24"/>
          <w:szCs w:val="24"/>
          <w:rtl/>
        </w:rPr>
      </w:pPr>
    </w:p>
    <w:p w14:paraId="5C6C6A69" w14:textId="629F5510" w:rsidR="00733C03" w:rsidRPr="00FA2ED9" w:rsidRDefault="00733C03" w:rsidP="00FA2ED9">
      <w:pPr>
        <w:bidi/>
        <w:spacing w:line="360" w:lineRule="auto"/>
        <w:jc w:val="center"/>
        <w:rPr>
          <w:rFonts w:ascii="David" w:hAnsi="David" w:cs="David"/>
          <w:sz w:val="24"/>
          <w:szCs w:val="24"/>
          <w:rtl/>
        </w:rPr>
      </w:pPr>
      <w:r w:rsidRPr="00FA2ED9">
        <w:rPr>
          <w:rFonts w:ascii="David" w:hAnsi="David" w:cs="David"/>
          <w:sz w:val="24"/>
          <w:szCs w:val="24"/>
          <w:rtl/>
        </w:rPr>
        <w:t>מבוא</w:t>
      </w:r>
    </w:p>
    <w:p w14:paraId="1F3B873A" w14:textId="77777777" w:rsidR="00733C03" w:rsidRPr="00FA2ED9" w:rsidRDefault="00733C03" w:rsidP="00FA2ED9">
      <w:pPr>
        <w:bidi/>
        <w:spacing w:line="360" w:lineRule="auto"/>
        <w:jc w:val="both"/>
        <w:rPr>
          <w:rFonts w:ascii="David" w:hAnsi="David" w:cs="David"/>
          <w:sz w:val="24"/>
          <w:szCs w:val="24"/>
          <w:rtl/>
        </w:rPr>
      </w:pPr>
      <w:r w:rsidRPr="00FA2ED9">
        <w:rPr>
          <w:rFonts w:ascii="David" w:hAnsi="David" w:cs="David"/>
          <w:sz w:val="24"/>
          <w:szCs w:val="24"/>
          <w:rtl/>
        </w:rPr>
        <w:t xml:space="preserve">הכניסה למערכת ההשכלה הגבוהה מציבה לחצים מרובים בפני סטודנטים צעירים הנמצאים בשלב התפתחותי של בגרות בהתהוות </w:t>
      </w:r>
      <w:r w:rsidRPr="00FA2ED9">
        <w:rPr>
          <w:rFonts w:ascii="David" w:hAnsi="David" w:cs="David"/>
          <w:sz w:val="24"/>
          <w:szCs w:val="24"/>
        </w:rPr>
        <w:t>(Arnatt, 2007)</w:t>
      </w:r>
      <w:r w:rsidRPr="00FA2ED9">
        <w:rPr>
          <w:rFonts w:ascii="David" w:hAnsi="David" w:cs="David"/>
          <w:sz w:val="24"/>
          <w:szCs w:val="24"/>
          <w:rtl/>
        </w:rPr>
        <w:t>. עבור אלו המגיעים מהפריפריה הגיאוגרפית-חברתית מעבר זה</w:t>
      </w:r>
      <w:r w:rsidRPr="00FA2ED9">
        <w:rPr>
          <w:rFonts w:ascii="David" w:hAnsi="David" w:cs="David"/>
          <w:sz w:val="24"/>
          <w:szCs w:val="24"/>
        </w:rPr>
        <w:t xml:space="preserve"> </w:t>
      </w:r>
      <w:r w:rsidRPr="00FA2ED9">
        <w:rPr>
          <w:rFonts w:ascii="David" w:hAnsi="David" w:cs="David"/>
          <w:sz w:val="24"/>
          <w:szCs w:val="24"/>
          <w:rtl/>
        </w:rPr>
        <w:t>עלול להיות קשה אף יותר, כאשר חוויות של</w:t>
      </w:r>
      <w:r w:rsidRPr="00FA2ED9">
        <w:rPr>
          <w:rFonts w:ascii="David" w:hAnsi="David" w:cs="David"/>
          <w:sz w:val="24"/>
          <w:szCs w:val="24"/>
        </w:rPr>
        <w:t xml:space="preserve"> </w:t>
      </w:r>
      <w:r w:rsidRPr="00FA2ED9">
        <w:rPr>
          <w:rFonts w:ascii="David" w:hAnsi="David" w:cs="David"/>
          <w:sz w:val="24"/>
          <w:szCs w:val="24"/>
          <w:rtl/>
        </w:rPr>
        <w:t>זרות, ניכור והדרה, מסכנות את השתלבותם והצלחתם בלימודים עד לכדי נשירה (</w:t>
      </w:r>
      <w:r w:rsidRPr="00FA2ED9">
        <w:rPr>
          <w:rFonts w:ascii="David" w:hAnsi="David" w:cs="David"/>
          <w:sz w:val="24"/>
          <w:szCs w:val="24"/>
        </w:rPr>
        <w:t>Chung et al. 2017</w:t>
      </w:r>
      <w:r w:rsidRPr="00FA2ED9">
        <w:rPr>
          <w:rFonts w:ascii="David" w:hAnsi="David" w:cs="David"/>
          <w:sz w:val="24"/>
          <w:szCs w:val="24"/>
          <w:rtl/>
        </w:rPr>
        <w:t xml:space="preserve">). </w:t>
      </w:r>
    </w:p>
    <w:p w14:paraId="00D643FC" w14:textId="77777777" w:rsidR="00733C03" w:rsidRPr="00FA2ED9" w:rsidRDefault="00733C03" w:rsidP="00FA2ED9">
      <w:pPr>
        <w:bidi/>
        <w:spacing w:line="360" w:lineRule="auto"/>
        <w:jc w:val="both"/>
        <w:rPr>
          <w:rFonts w:ascii="David" w:hAnsi="David" w:cs="David"/>
          <w:sz w:val="24"/>
          <w:szCs w:val="24"/>
          <w:rtl/>
        </w:rPr>
      </w:pPr>
      <w:r w:rsidRPr="00FA2ED9">
        <w:rPr>
          <w:rFonts w:ascii="David" w:hAnsi="David" w:cs="David"/>
          <w:sz w:val="24"/>
          <w:szCs w:val="24"/>
          <w:rtl/>
        </w:rPr>
        <w:t xml:space="preserve">תפקיד היעוץ האקדמי, </w:t>
      </w:r>
      <w:r w:rsidRPr="00FA2ED9">
        <w:rPr>
          <w:rFonts w:ascii="David" w:hAnsi="David" w:cs="David"/>
          <w:strike/>
          <w:sz w:val="24"/>
          <w:szCs w:val="24"/>
          <w:rtl/>
        </w:rPr>
        <w:t>הניתן על ידי איש סגל החוג כחלק מתפקידיו האקדמיים,</w:t>
      </w:r>
      <w:r w:rsidRPr="00FA2ED9">
        <w:rPr>
          <w:rFonts w:ascii="David" w:hAnsi="David" w:cs="David"/>
          <w:sz w:val="24"/>
          <w:szCs w:val="24"/>
          <w:rtl/>
        </w:rPr>
        <w:t xml:space="preserve"> הוא לסייע לסטודנטים בתהליך הסתגלותם למערכת ההשכלה הגבוהה, כדי למנוע נשירה. זאת, באמצעות תפיסה הוליסטית, המכירה בכך שלא ניתן לנתק את החוויות של הסטודנטים מההתמודדויות האחרות בחייהם (ספיר 2020). </w:t>
      </w:r>
    </w:p>
    <w:p w14:paraId="564CFF66" w14:textId="0C7E8A7E" w:rsidR="008030CD" w:rsidRPr="00FA2ED9" w:rsidRDefault="00733C03" w:rsidP="00FA2ED9">
      <w:pPr>
        <w:bidi/>
        <w:spacing w:line="360" w:lineRule="auto"/>
        <w:jc w:val="both"/>
        <w:rPr>
          <w:rFonts w:ascii="David" w:hAnsi="David" w:cs="David"/>
          <w:sz w:val="24"/>
          <w:szCs w:val="24"/>
          <w:rtl/>
        </w:rPr>
      </w:pPr>
      <w:r w:rsidRPr="00FA2ED9">
        <w:rPr>
          <w:rFonts w:ascii="David" w:hAnsi="David" w:cs="David"/>
          <w:sz w:val="24"/>
          <w:szCs w:val="24"/>
          <w:rtl/>
        </w:rPr>
        <w:t>מסגרת התייחסות ייעוצית</w:t>
      </w:r>
      <w:r w:rsidR="008030CD" w:rsidRPr="00FA2ED9">
        <w:rPr>
          <w:rFonts w:ascii="David" w:hAnsi="David" w:cs="David"/>
          <w:sz w:val="24"/>
          <w:szCs w:val="24"/>
          <w:rtl/>
        </w:rPr>
        <w:t>,</w:t>
      </w:r>
      <w:r w:rsidRPr="00FA2ED9">
        <w:rPr>
          <w:rFonts w:ascii="David" w:hAnsi="David" w:cs="David"/>
          <w:sz w:val="24"/>
          <w:szCs w:val="24"/>
          <w:rtl/>
        </w:rPr>
        <w:t xml:space="preserve"> התופסת מצבי מצוקה של סטודנטים צעירים כתוצר של הבניה חברתית, ולא של בעיה הטמונה בהם עצמם</w:t>
      </w:r>
      <w:r w:rsidR="008030CD" w:rsidRPr="00FA2ED9">
        <w:rPr>
          <w:rFonts w:ascii="David" w:hAnsi="David" w:cs="David"/>
          <w:sz w:val="24"/>
          <w:szCs w:val="24"/>
        </w:rPr>
        <w:t>;</w:t>
      </w:r>
      <w:r w:rsidRPr="00FA2ED9">
        <w:rPr>
          <w:rFonts w:ascii="David" w:hAnsi="David" w:cs="David"/>
          <w:sz w:val="24"/>
          <w:szCs w:val="24"/>
          <w:rtl/>
        </w:rPr>
        <w:t xml:space="preserve"> </w:t>
      </w:r>
      <w:r w:rsidR="008030CD" w:rsidRPr="00FA2ED9">
        <w:rPr>
          <w:rFonts w:ascii="David" w:hAnsi="David" w:cs="David"/>
          <w:sz w:val="24"/>
          <w:szCs w:val="24"/>
          <w:rtl/>
        </w:rPr>
        <w:t>מודעת ליחסי הכוחות בחברה ושואפת להגדלת האוטונומיה של הסטודנטים; ונוקטת בפרקטיקה של הורדת חסמים והגברת הנגישות והזמינות של היועצים (</w:t>
      </w:r>
      <w:r w:rsidR="00E30A65" w:rsidRPr="00FA2ED9">
        <w:rPr>
          <w:rFonts w:ascii="David" w:hAnsi="David" w:cs="David"/>
          <w:sz w:val="24"/>
          <w:szCs w:val="24"/>
          <w:rtl/>
        </w:rPr>
        <w:t>עבודה סוציאלית בגישה פמיניסטית עם צעירות וצעירים במצבי סיכון</w:t>
      </w:r>
      <w:r w:rsidR="008030CD" w:rsidRPr="00FA2ED9">
        <w:rPr>
          <w:rFonts w:ascii="David" w:hAnsi="David" w:cs="David"/>
          <w:sz w:val="24"/>
          <w:szCs w:val="24"/>
          <w:rtl/>
        </w:rPr>
        <w:t>, 201</w:t>
      </w:r>
      <w:r w:rsidR="00AA109E" w:rsidRPr="00FA2ED9">
        <w:rPr>
          <w:rFonts w:ascii="David" w:hAnsi="David" w:cs="David"/>
          <w:sz w:val="24"/>
          <w:szCs w:val="24"/>
          <w:rtl/>
        </w:rPr>
        <w:t>9</w:t>
      </w:r>
      <w:r w:rsidR="008030CD" w:rsidRPr="00FA2ED9">
        <w:rPr>
          <w:rFonts w:ascii="David" w:hAnsi="David" w:cs="David"/>
          <w:sz w:val="24"/>
          <w:szCs w:val="24"/>
        </w:rPr>
        <w:t>(</w:t>
      </w:r>
      <w:r w:rsidR="008030CD" w:rsidRPr="00FA2ED9">
        <w:rPr>
          <w:rFonts w:ascii="David" w:hAnsi="David" w:cs="David"/>
          <w:sz w:val="24"/>
          <w:szCs w:val="24"/>
          <w:rtl/>
        </w:rPr>
        <w:t xml:space="preserve"> </w:t>
      </w:r>
      <w:r w:rsidRPr="00FA2ED9">
        <w:rPr>
          <w:rFonts w:ascii="David" w:hAnsi="David" w:cs="David"/>
          <w:sz w:val="24"/>
          <w:szCs w:val="24"/>
          <w:rtl/>
        </w:rPr>
        <w:t>מסייעת בהעמקת ההכלה של הסטודנט וביצירת אמון בתהליך הייעוץ ולכן היא מתאימה במיוחד לייעוץ במצבי דחק מתמשכים.</w:t>
      </w:r>
      <w:r w:rsidRPr="00FA2ED9">
        <w:rPr>
          <w:rFonts w:ascii="David" w:hAnsi="David" w:cs="David"/>
          <w:sz w:val="24"/>
          <w:szCs w:val="24"/>
        </w:rPr>
        <w:t xml:space="preserve"> </w:t>
      </w:r>
      <w:r w:rsidR="008030CD" w:rsidRPr="00FA2ED9">
        <w:rPr>
          <w:rFonts w:ascii="David" w:hAnsi="David" w:cs="David"/>
          <w:sz w:val="24"/>
          <w:szCs w:val="24"/>
          <w:rtl/>
        </w:rPr>
        <w:t xml:space="preserve">גישה זו נמצאת בהלימה עם ערכי העבודה הסוציאלית הביקורתית (פלד </w:t>
      </w:r>
      <w:proofErr w:type="spellStart"/>
      <w:r w:rsidR="008030CD" w:rsidRPr="00FA2ED9">
        <w:rPr>
          <w:rFonts w:ascii="David" w:hAnsi="David" w:cs="David"/>
          <w:sz w:val="24"/>
          <w:szCs w:val="24"/>
          <w:rtl/>
        </w:rPr>
        <w:t>וקרומר</w:t>
      </w:r>
      <w:proofErr w:type="spellEnd"/>
      <w:r w:rsidR="008030CD" w:rsidRPr="00FA2ED9">
        <w:rPr>
          <w:rFonts w:ascii="David" w:hAnsi="David" w:cs="David"/>
          <w:sz w:val="24"/>
          <w:szCs w:val="24"/>
          <w:rtl/>
        </w:rPr>
        <w:t>-נבו, 2012</w:t>
      </w:r>
      <w:r w:rsidR="008030CD" w:rsidRPr="00FA2ED9">
        <w:rPr>
          <w:rFonts w:ascii="David" w:hAnsi="David" w:cs="David"/>
          <w:sz w:val="24"/>
          <w:szCs w:val="24"/>
        </w:rPr>
        <w:t>(</w:t>
      </w:r>
      <w:r w:rsidR="008030CD" w:rsidRPr="00FA2ED9">
        <w:rPr>
          <w:rFonts w:ascii="David" w:hAnsi="David" w:cs="David"/>
          <w:sz w:val="24"/>
          <w:szCs w:val="24"/>
          <w:rtl/>
        </w:rPr>
        <w:t xml:space="preserve">. </w:t>
      </w:r>
    </w:p>
    <w:p w14:paraId="4EB873F0" w14:textId="687C9FF2" w:rsidR="00733C03" w:rsidRPr="00FA2ED9" w:rsidRDefault="00733C03" w:rsidP="00FA2ED9">
      <w:pPr>
        <w:bidi/>
        <w:spacing w:line="360" w:lineRule="auto"/>
        <w:jc w:val="both"/>
        <w:rPr>
          <w:rFonts w:ascii="David" w:hAnsi="David" w:cs="David"/>
          <w:sz w:val="24"/>
          <w:szCs w:val="24"/>
          <w:rtl/>
        </w:rPr>
      </w:pPr>
      <w:r w:rsidRPr="00FA2ED9">
        <w:rPr>
          <w:rFonts w:ascii="David" w:hAnsi="David" w:cs="David"/>
          <w:sz w:val="24"/>
          <w:szCs w:val="24"/>
          <w:rtl/>
        </w:rPr>
        <w:t xml:space="preserve">הפרק שלפנינו מתאר יעוץ אקדמי רגיש לזהויות חברתיות מצטלבות של סטודנטים צעירים בחוג לעבודה סוציאלית במכללה בצפון הארץ. </w:t>
      </w:r>
      <w:r w:rsidR="008030CD" w:rsidRPr="00FA2ED9">
        <w:rPr>
          <w:rFonts w:ascii="David" w:hAnsi="David" w:cs="David"/>
          <w:sz w:val="24"/>
          <w:szCs w:val="24"/>
          <w:rtl/>
        </w:rPr>
        <w:t xml:space="preserve">במהלכו </w:t>
      </w:r>
      <w:r w:rsidRPr="00FA2ED9">
        <w:rPr>
          <w:rFonts w:ascii="David" w:hAnsi="David" w:cs="David"/>
          <w:sz w:val="24"/>
          <w:szCs w:val="24"/>
          <w:rtl/>
        </w:rPr>
        <w:t xml:space="preserve">יוצג מקרה מורכב של ייעוץ המתייחס להצטלבות מיקומי שוליים ובעקבותיו יתוארו עקרונות ההתערבות בתהליך היעוץ. פרספקטיבה זו, הלוקחת בחשבון את השפעתן של קטגוריות חברתיות, תרבותיות, אתניות ומגדריות יכולה לסייע בפיתוח רגישות חברתית-תרבותית-מעמדית לא רק באקדמיה אלא גם בשדות הייעוץ השונים, כמו בתי הספר </w:t>
      </w:r>
      <w:r w:rsidR="0007515C" w:rsidRPr="00FA2ED9">
        <w:rPr>
          <w:rFonts w:ascii="David" w:hAnsi="David" w:cs="David"/>
          <w:sz w:val="24"/>
          <w:szCs w:val="24"/>
          <w:rtl/>
        </w:rPr>
        <w:t>ו</w:t>
      </w:r>
      <w:r w:rsidRPr="00FA2ED9">
        <w:rPr>
          <w:rFonts w:ascii="David" w:hAnsi="David" w:cs="David"/>
          <w:sz w:val="24"/>
          <w:szCs w:val="24"/>
          <w:rtl/>
        </w:rPr>
        <w:t>בשירותי רווחה וטיפול.</w:t>
      </w:r>
    </w:p>
    <w:p w14:paraId="29E2D766" w14:textId="77777777" w:rsidR="008838A7" w:rsidRPr="00FA2ED9" w:rsidRDefault="008838A7" w:rsidP="00FA2ED9">
      <w:pPr>
        <w:bidi/>
        <w:spacing w:line="360" w:lineRule="auto"/>
        <w:jc w:val="both"/>
        <w:rPr>
          <w:rFonts w:ascii="David" w:hAnsi="David" w:cs="David"/>
          <w:b/>
          <w:bCs/>
          <w:sz w:val="24"/>
          <w:szCs w:val="24"/>
          <w:rtl/>
        </w:rPr>
      </w:pPr>
      <w:r w:rsidRPr="00FA2ED9">
        <w:rPr>
          <w:rFonts w:ascii="David" w:hAnsi="David" w:cs="David"/>
          <w:b/>
          <w:bCs/>
          <w:sz w:val="24"/>
          <w:szCs w:val="24"/>
          <w:rtl/>
        </w:rPr>
        <w:t>ההשכלה הגבוהה ונגישותה לסטודנטים בוגרים צעירים ממיקומי שוליים</w:t>
      </w:r>
    </w:p>
    <w:p w14:paraId="362BD5C4" w14:textId="77777777" w:rsidR="00E30A65" w:rsidRPr="00FA2ED9" w:rsidRDefault="008838A7"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קיימת הסכמה רחבה בעולם המערבי על כך שהשכלה היא מפתח להצלחה בחיים ושיש להבטיח שוויון בהזדמנויות לימודיות לכלל האוכלוסייה. השכלה היא בעלת חשיבות רבה להשתלבות מוצלחת בשוק העבודה המודרני</w:t>
      </w:r>
      <w:r w:rsidRPr="00FA2ED9">
        <w:rPr>
          <w:rFonts w:ascii="David" w:hAnsi="David" w:cs="David"/>
          <w:sz w:val="24"/>
          <w:szCs w:val="24"/>
        </w:rPr>
        <w:t>,</w:t>
      </w:r>
      <w:r w:rsidRPr="00FA2ED9">
        <w:rPr>
          <w:rFonts w:ascii="David" w:hAnsi="David" w:cs="David"/>
          <w:sz w:val="24"/>
          <w:szCs w:val="24"/>
          <w:rtl/>
        </w:rPr>
        <w:t xml:space="preserve"> למעורבות אזרחית ולחיים בוגרים עשירים מבחינה חברתית ותרבותית (</w:t>
      </w:r>
      <w:proofErr w:type="spellStart"/>
      <w:r w:rsidRPr="00FA2ED9">
        <w:rPr>
          <w:rFonts w:ascii="David" w:hAnsi="David" w:cs="David"/>
          <w:sz w:val="24"/>
          <w:szCs w:val="24"/>
          <w:rtl/>
        </w:rPr>
        <w:t>אנדבלד</w:t>
      </w:r>
      <w:proofErr w:type="spellEnd"/>
      <w:r w:rsidRPr="00FA2ED9">
        <w:rPr>
          <w:rFonts w:ascii="David" w:hAnsi="David" w:cs="David"/>
          <w:sz w:val="24"/>
          <w:szCs w:val="24"/>
          <w:rtl/>
        </w:rPr>
        <w:t xml:space="preserve"> ואחרים, 2020). </w:t>
      </w:r>
    </w:p>
    <w:p w14:paraId="4C29E2EA" w14:textId="77777777" w:rsidR="00E30A65" w:rsidRPr="00FA2ED9" w:rsidRDefault="008838A7"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רבים מן הסטודנטים הנכנסים בשערי האקדמיה מתמודדים עם מצבי לחץ ומצוקה הקשורים לשלב ההתפתחותי של הבגרות המתהווה </w:t>
      </w:r>
      <w:r w:rsidRPr="00FA2ED9">
        <w:rPr>
          <w:rFonts w:ascii="David" w:hAnsi="David" w:cs="David"/>
          <w:sz w:val="24"/>
          <w:szCs w:val="24"/>
        </w:rPr>
        <w:t>emerging adulthood</w:t>
      </w:r>
      <w:r w:rsidR="00E30A65" w:rsidRPr="00FA2ED9">
        <w:rPr>
          <w:rFonts w:ascii="David" w:hAnsi="David" w:cs="David"/>
          <w:sz w:val="24"/>
          <w:szCs w:val="24"/>
        </w:rPr>
        <w:t>)</w:t>
      </w:r>
      <w:r w:rsidRPr="00FA2ED9">
        <w:rPr>
          <w:rFonts w:ascii="David" w:hAnsi="David" w:cs="David"/>
          <w:sz w:val="24"/>
          <w:szCs w:val="24"/>
          <w:rtl/>
        </w:rPr>
        <w:t xml:space="preserve">) </w:t>
      </w:r>
      <w:r w:rsidR="00E30A65" w:rsidRPr="00FA2ED9">
        <w:rPr>
          <w:rFonts w:ascii="David" w:hAnsi="David" w:cs="David"/>
          <w:sz w:val="24"/>
          <w:szCs w:val="24"/>
          <w:rtl/>
        </w:rPr>
        <w:t xml:space="preserve">המכונה גם בגרות צעירה </w:t>
      </w:r>
      <w:r w:rsidRPr="00FA2ED9">
        <w:rPr>
          <w:rFonts w:ascii="David" w:hAnsi="David" w:cs="David"/>
          <w:sz w:val="24"/>
          <w:szCs w:val="24"/>
          <w:rtl/>
        </w:rPr>
        <w:t>(</w:t>
      </w:r>
      <w:r w:rsidRPr="00FA2ED9">
        <w:rPr>
          <w:rFonts w:ascii="David" w:hAnsi="David" w:cs="David"/>
          <w:sz w:val="24"/>
          <w:szCs w:val="24"/>
        </w:rPr>
        <w:t>Arnett et al., 2014</w:t>
      </w:r>
      <w:r w:rsidRPr="00FA2ED9">
        <w:rPr>
          <w:rFonts w:ascii="David" w:hAnsi="David" w:cs="David"/>
          <w:sz w:val="24"/>
          <w:szCs w:val="24"/>
          <w:rtl/>
        </w:rPr>
        <w:t>). זהו שלב מורכב  המתאפיין מחד, בבגרות ונשיאה באחריות, כמו</w:t>
      </w:r>
      <w:r w:rsidRPr="00FA2ED9" w:rsidDel="001639E9">
        <w:rPr>
          <w:rFonts w:ascii="David" w:hAnsi="David" w:cs="David"/>
          <w:sz w:val="24"/>
          <w:szCs w:val="24"/>
          <w:rtl/>
        </w:rPr>
        <w:t xml:space="preserve"> </w:t>
      </w:r>
      <w:r w:rsidRPr="00FA2ED9">
        <w:rPr>
          <w:rFonts w:ascii="David" w:hAnsi="David" w:cs="David"/>
          <w:sz w:val="24"/>
          <w:szCs w:val="24"/>
          <w:rtl/>
        </w:rPr>
        <w:t xml:space="preserve">למשל, להיות בעל זכויות פוליטיות וחברתיות של בגיר או  להימצא במערכת זוגית וביכולת לקבל החלטות </w:t>
      </w:r>
      <w:r w:rsidRPr="00FA2ED9">
        <w:rPr>
          <w:rFonts w:ascii="David" w:hAnsi="David" w:cs="David"/>
          <w:sz w:val="24"/>
          <w:szCs w:val="24"/>
          <w:rtl/>
        </w:rPr>
        <w:lastRenderedPageBreak/>
        <w:t>משמעותיות בהקשר החיים</w:t>
      </w:r>
      <w:r w:rsidR="00E30A65" w:rsidRPr="00FA2ED9">
        <w:rPr>
          <w:rFonts w:ascii="David" w:hAnsi="David" w:cs="David"/>
          <w:sz w:val="24"/>
          <w:szCs w:val="24"/>
          <w:rtl/>
        </w:rPr>
        <w:t>.</w:t>
      </w:r>
      <w:r w:rsidRPr="00FA2ED9">
        <w:rPr>
          <w:rFonts w:ascii="David" w:hAnsi="David" w:cs="David"/>
          <w:sz w:val="24"/>
          <w:szCs w:val="24"/>
          <w:rtl/>
        </w:rPr>
        <w:t xml:space="preserve"> מאידך, </w:t>
      </w:r>
      <w:r w:rsidR="00E30A65" w:rsidRPr="00FA2ED9">
        <w:rPr>
          <w:rFonts w:ascii="David" w:hAnsi="David" w:cs="David"/>
          <w:sz w:val="24"/>
          <w:szCs w:val="24"/>
          <w:rtl/>
        </w:rPr>
        <w:t xml:space="preserve">מאופיין שלב זה </w:t>
      </w:r>
      <w:r w:rsidRPr="00FA2ED9">
        <w:rPr>
          <w:rFonts w:ascii="David" w:hAnsi="David" w:cs="David"/>
          <w:sz w:val="24"/>
          <w:szCs w:val="24"/>
          <w:rtl/>
        </w:rPr>
        <w:t>בקיומה של תלות כלכלית ופיזית, למשל, מגורים אצל הורים, והימצאות בתהליך לימודים המקשה על מציאת זמן לעבודה שמשכורת מספקת בצידה.</w:t>
      </w:r>
      <w:r w:rsidRPr="00FA2ED9">
        <w:rPr>
          <w:rFonts w:ascii="David" w:hAnsi="David" w:cs="David"/>
          <w:sz w:val="24"/>
          <w:szCs w:val="24"/>
        </w:rPr>
        <w:t xml:space="preserve"> </w:t>
      </w:r>
    </w:p>
    <w:p w14:paraId="4E1CED86" w14:textId="77777777" w:rsidR="00E30A65" w:rsidRPr="00FA2ED9" w:rsidRDefault="008838A7"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מבחינה פסיכולוגית תקופת מעבר זו משלהי ההתבגרות אל הבגרות מאופיינת בבלבול, בחקירה עצמית של הזהות ובצורך בגיבושה, בחיפוש</w:t>
      </w:r>
      <w:r w:rsidRPr="00FA2ED9">
        <w:rPr>
          <w:rFonts w:ascii="David" w:hAnsi="David" w:cs="David"/>
          <w:sz w:val="24"/>
          <w:szCs w:val="24"/>
        </w:rPr>
        <w:t xml:space="preserve"> </w:t>
      </w:r>
      <w:r w:rsidRPr="00FA2ED9">
        <w:rPr>
          <w:rFonts w:ascii="David" w:hAnsi="David" w:cs="David"/>
          <w:sz w:val="24"/>
          <w:szCs w:val="24"/>
          <w:rtl/>
        </w:rPr>
        <w:t xml:space="preserve">משמעות ובתחושת חוסר יציבות ואי ודאות </w:t>
      </w:r>
      <w:r w:rsidRPr="00FA2ED9">
        <w:rPr>
          <w:rFonts w:ascii="David" w:hAnsi="David" w:cs="David"/>
          <w:sz w:val="24"/>
          <w:szCs w:val="24"/>
        </w:rPr>
        <w:t>Wood et al., 2017)</w:t>
      </w:r>
      <w:r w:rsidRPr="00FA2ED9">
        <w:rPr>
          <w:rFonts w:ascii="David" w:hAnsi="David" w:cs="David"/>
          <w:sz w:val="24"/>
          <w:szCs w:val="24"/>
          <w:rtl/>
        </w:rPr>
        <w:t xml:space="preserve">). מצבים אלו מובילים לא פעם למצוקה רגשית </w:t>
      </w:r>
      <w:proofErr w:type="spellStart"/>
      <w:r w:rsidRPr="00FA2ED9">
        <w:rPr>
          <w:rFonts w:ascii="David" w:hAnsi="David" w:cs="David"/>
          <w:sz w:val="24"/>
          <w:szCs w:val="24"/>
        </w:rPr>
        <w:t>Sulimani</w:t>
      </w:r>
      <w:proofErr w:type="spellEnd"/>
      <w:r w:rsidRPr="00FA2ED9">
        <w:rPr>
          <w:rFonts w:ascii="David" w:hAnsi="David" w:cs="David"/>
          <w:sz w:val="24"/>
          <w:szCs w:val="24"/>
        </w:rPr>
        <w:t>-Aiden, 2020)</w:t>
      </w:r>
      <w:r w:rsidRPr="00FA2ED9">
        <w:rPr>
          <w:rFonts w:ascii="David" w:hAnsi="David" w:cs="David"/>
          <w:sz w:val="24"/>
          <w:szCs w:val="24"/>
          <w:rtl/>
        </w:rPr>
        <w:t>).</w:t>
      </w:r>
    </w:p>
    <w:p w14:paraId="7E6E2B9C" w14:textId="6DB4DA05" w:rsidR="008838A7" w:rsidRPr="00FA2ED9" w:rsidRDefault="008838A7"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יכולתם של הסטודנטים הצעירים לעמוד במשימת ההשתלבות במסגרות ההשכלה הגבוהה מושפעת מקיומן של תמיכה כלכלית ורגשית ובמקביל תמיכה אקדמית או מקצועית מתאימה. הישענות זו לרוב אינה אפשרית עבור צעירים בסיכון</w:t>
      </w:r>
      <w:r w:rsidRPr="00FA2ED9">
        <w:rPr>
          <w:rFonts w:ascii="David" w:hAnsi="David" w:cs="David"/>
          <w:sz w:val="24"/>
          <w:szCs w:val="24"/>
        </w:rPr>
        <w:t>,</w:t>
      </w:r>
      <w:r w:rsidRPr="00FA2ED9">
        <w:rPr>
          <w:rFonts w:ascii="David" w:hAnsi="David" w:cs="David"/>
          <w:sz w:val="24"/>
          <w:szCs w:val="24"/>
          <w:rtl/>
        </w:rPr>
        <w:t xml:space="preserve"> שלמשפחתם אמצעים דלים, או עבור צעירים חסרי עורף משפחתי, שנמצאים בקשר שאינו תומך בהם כראוי, על מנת שיוכלו להתמודד עם צרכיהם בתחומים השונים ועם המשימות ההתפתחויות והטלטלות הכרוכות בתקופת הבגרות הצעירה (מידות, 2013). </w:t>
      </w:r>
    </w:p>
    <w:p w14:paraId="638BEB6B" w14:textId="192A006F" w:rsidR="008838A7" w:rsidRPr="00FA2ED9" w:rsidRDefault="008838A7"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בישראל קיימים פערי</w:t>
      </w:r>
      <w:r w:rsidRPr="00FA2ED9">
        <w:rPr>
          <w:rFonts w:ascii="David" w:hAnsi="David" w:cs="David"/>
          <w:sz w:val="24"/>
          <w:szCs w:val="24"/>
        </w:rPr>
        <w:t xml:space="preserve"> </w:t>
      </w:r>
      <w:r w:rsidRPr="00FA2ED9">
        <w:rPr>
          <w:rFonts w:ascii="David" w:hAnsi="David" w:cs="David"/>
          <w:sz w:val="24"/>
          <w:szCs w:val="24"/>
          <w:rtl/>
        </w:rPr>
        <w:t>השכלה</w:t>
      </w:r>
      <w:r w:rsidRPr="00FA2ED9">
        <w:rPr>
          <w:rFonts w:ascii="David" w:hAnsi="David" w:cs="David"/>
          <w:sz w:val="24"/>
          <w:szCs w:val="24"/>
        </w:rPr>
        <w:t xml:space="preserve"> </w:t>
      </w:r>
      <w:r w:rsidRPr="00FA2ED9">
        <w:rPr>
          <w:rFonts w:ascii="David" w:hAnsi="David" w:cs="David"/>
          <w:sz w:val="24"/>
          <w:szCs w:val="24"/>
          <w:rtl/>
        </w:rPr>
        <w:t>ניכרים בין</w:t>
      </w:r>
      <w:r w:rsidRPr="00FA2ED9">
        <w:rPr>
          <w:rFonts w:ascii="David" w:hAnsi="David" w:cs="David"/>
          <w:sz w:val="24"/>
          <w:szCs w:val="24"/>
        </w:rPr>
        <w:t xml:space="preserve"> </w:t>
      </w:r>
      <w:r w:rsidRPr="00FA2ED9">
        <w:rPr>
          <w:rFonts w:ascii="David" w:hAnsi="David" w:cs="David"/>
          <w:sz w:val="24"/>
          <w:szCs w:val="24"/>
          <w:rtl/>
        </w:rPr>
        <w:t>בני</w:t>
      </w:r>
      <w:r w:rsidRPr="00FA2ED9">
        <w:rPr>
          <w:rFonts w:ascii="David" w:hAnsi="David" w:cs="David"/>
          <w:sz w:val="24"/>
          <w:szCs w:val="24"/>
        </w:rPr>
        <w:t xml:space="preserve"> </w:t>
      </w:r>
      <w:r w:rsidRPr="00FA2ED9">
        <w:rPr>
          <w:rFonts w:ascii="David" w:hAnsi="David" w:cs="David"/>
          <w:sz w:val="24"/>
          <w:szCs w:val="24"/>
          <w:rtl/>
        </w:rPr>
        <w:t>שכבות</w:t>
      </w:r>
      <w:r w:rsidRPr="00FA2ED9">
        <w:rPr>
          <w:rFonts w:ascii="David" w:hAnsi="David" w:cs="David"/>
          <w:sz w:val="24"/>
          <w:szCs w:val="24"/>
        </w:rPr>
        <w:t xml:space="preserve"> </w:t>
      </w:r>
      <w:r w:rsidRPr="00FA2ED9">
        <w:rPr>
          <w:rFonts w:ascii="David" w:hAnsi="David" w:cs="David"/>
          <w:sz w:val="24"/>
          <w:szCs w:val="24"/>
          <w:rtl/>
        </w:rPr>
        <w:t>חברתיות</w:t>
      </w:r>
      <w:r w:rsidRPr="00FA2ED9">
        <w:rPr>
          <w:rFonts w:ascii="David" w:hAnsi="David" w:cs="David"/>
          <w:sz w:val="24"/>
          <w:szCs w:val="24"/>
        </w:rPr>
        <w:t>,</w:t>
      </w:r>
      <w:r w:rsidRPr="00FA2ED9">
        <w:rPr>
          <w:rFonts w:ascii="David" w:hAnsi="David" w:cs="David"/>
          <w:sz w:val="24"/>
          <w:szCs w:val="24"/>
          <w:rtl/>
        </w:rPr>
        <w:t xml:space="preserve"> לאומים</w:t>
      </w:r>
      <w:r w:rsidRPr="00FA2ED9">
        <w:rPr>
          <w:rFonts w:ascii="David" w:hAnsi="David" w:cs="David"/>
          <w:sz w:val="24"/>
          <w:szCs w:val="24"/>
        </w:rPr>
        <w:t xml:space="preserve"> </w:t>
      </w:r>
      <w:r w:rsidRPr="00FA2ED9">
        <w:rPr>
          <w:rFonts w:ascii="David" w:hAnsi="David" w:cs="David"/>
          <w:sz w:val="24"/>
          <w:szCs w:val="24"/>
          <w:rtl/>
        </w:rPr>
        <w:t>ועדות, הנוצרים על רקע גורמים כלכליים, חברתיים, תרבותיים ולשוניים. אי השוויון בהישגים הלימודיים בין התלמידים במערכת החינוך בישראל גבוה ביחס למדינות ה</w:t>
      </w:r>
      <w:r w:rsidR="0025381B" w:rsidRPr="00FA2ED9">
        <w:rPr>
          <w:rFonts w:ascii="David" w:hAnsi="David" w:cs="David"/>
          <w:sz w:val="24"/>
          <w:szCs w:val="24"/>
        </w:rPr>
        <w:t xml:space="preserve"> OECD-</w:t>
      </w:r>
      <w:r w:rsidRPr="00FA2ED9">
        <w:rPr>
          <w:rFonts w:ascii="David" w:hAnsi="David" w:cs="David"/>
          <w:sz w:val="24"/>
          <w:szCs w:val="24"/>
          <w:rtl/>
        </w:rPr>
        <w:t xml:space="preserve"> </w:t>
      </w:r>
      <w:proofErr w:type="spellStart"/>
      <w:r w:rsidRPr="00FA2ED9">
        <w:rPr>
          <w:rFonts w:ascii="David" w:hAnsi="David" w:cs="David"/>
          <w:sz w:val="24"/>
          <w:szCs w:val="24"/>
        </w:rPr>
        <w:t>Organisation</w:t>
      </w:r>
      <w:proofErr w:type="spellEnd"/>
      <w:r w:rsidRPr="00FA2ED9">
        <w:rPr>
          <w:rFonts w:ascii="David" w:hAnsi="David" w:cs="David"/>
          <w:sz w:val="24"/>
          <w:szCs w:val="24"/>
        </w:rPr>
        <w:t xml:space="preserve"> for</w:t>
      </w:r>
      <w:r w:rsidR="003B71F0" w:rsidRPr="00FA2ED9">
        <w:rPr>
          <w:rFonts w:ascii="David" w:hAnsi="David" w:cs="David"/>
          <w:sz w:val="24"/>
          <w:szCs w:val="24"/>
        </w:rPr>
        <w:t>)</w:t>
      </w:r>
      <w:r w:rsidRPr="00FA2ED9">
        <w:rPr>
          <w:rFonts w:ascii="David" w:hAnsi="David" w:cs="David"/>
          <w:sz w:val="24"/>
          <w:szCs w:val="24"/>
        </w:rPr>
        <w:t xml:space="preserve"> </w:t>
      </w:r>
      <w:r w:rsidR="003B71F0" w:rsidRPr="00FA2ED9">
        <w:rPr>
          <w:rFonts w:ascii="David" w:hAnsi="David" w:cs="David"/>
          <w:sz w:val="24"/>
          <w:szCs w:val="24"/>
        </w:rPr>
        <w:t>(</w:t>
      </w:r>
      <w:r w:rsidRPr="00FA2ED9">
        <w:rPr>
          <w:rFonts w:ascii="David" w:hAnsi="David" w:cs="David"/>
          <w:sz w:val="24"/>
          <w:szCs w:val="24"/>
        </w:rPr>
        <w:t>Economic</w:t>
      </w:r>
      <w:r w:rsidR="003B71F0" w:rsidRPr="00FA2ED9">
        <w:rPr>
          <w:rFonts w:ascii="David" w:hAnsi="David" w:cs="David"/>
          <w:sz w:val="24"/>
          <w:szCs w:val="24"/>
        </w:rPr>
        <w:t xml:space="preserve"> </w:t>
      </w:r>
      <w:r w:rsidRPr="00FA2ED9">
        <w:rPr>
          <w:rFonts w:ascii="David" w:hAnsi="David" w:cs="David"/>
          <w:sz w:val="24"/>
          <w:szCs w:val="24"/>
        </w:rPr>
        <w:t>Co-operation and Development</w:t>
      </w:r>
      <w:r w:rsidRPr="00FA2ED9">
        <w:rPr>
          <w:rFonts w:ascii="David" w:hAnsi="David" w:cs="David"/>
          <w:sz w:val="24"/>
          <w:szCs w:val="24"/>
          <w:rtl/>
        </w:rPr>
        <w:t xml:space="preserve"> וקשור בהבדלים ברקע החברתי-כלכלי כפי שבא לידי ביטוי בהשכלת ההורים ובמצבם הכלכלי (איילון ואחרים, 2019). </w:t>
      </w:r>
    </w:p>
    <w:p w14:paraId="3BB6636B" w14:textId="2C472467" w:rsidR="00AD3D3E" w:rsidRPr="00FA2ED9" w:rsidRDefault="008838A7"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בהתבוננות אורך על המעבר בין בתי הספר התיכוניים לאוניברסיטאות ניתן לראות </w:t>
      </w:r>
      <w:r w:rsidR="002F6F01" w:rsidRPr="00FA2ED9">
        <w:rPr>
          <w:rFonts w:ascii="David" w:hAnsi="David" w:cs="David"/>
          <w:sz w:val="24"/>
          <w:szCs w:val="24"/>
          <w:rtl/>
        </w:rPr>
        <w:t xml:space="preserve">כי </w:t>
      </w:r>
      <w:r w:rsidRPr="00FA2ED9">
        <w:rPr>
          <w:rFonts w:ascii="David" w:hAnsi="David" w:cs="David"/>
          <w:sz w:val="24"/>
          <w:szCs w:val="24"/>
          <w:rtl/>
        </w:rPr>
        <w:t>משאבים כלכליים משפיעים על מידת המוכנות האקדמית איתה מגיעים בוגרי תיכון</w:t>
      </w:r>
      <w:r w:rsidR="002F6F01" w:rsidRPr="00FA2ED9">
        <w:rPr>
          <w:rFonts w:ascii="David" w:hAnsi="David" w:cs="David"/>
          <w:sz w:val="24"/>
          <w:szCs w:val="24"/>
          <w:rtl/>
        </w:rPr>
        <w:t>,</w:t>
      </w:r>
      <w:r w:rsidRPr="00FA2ED9">
        <w:rPr>
          <w:rFonts w:ascii="David" w:hAnsi="David" w:cs="David"/>
          <w:sz w:val="24"/>
          <w:szCs w:val="24"/>
          <w:rtl/>
        </w:rPr>
        <w:t xml:space="preserve"> </w:t>
      </w:r>
      <w:r w:rsidR="002F6F01" w:rsidRPr="00FA2ED9">
        <w:rPr>
          <w:rFonts w:ascii="David" w:hAnsi="David" w:cs="David"/>
          <w:sz w:val="24"/>
          <w:szCs w:val="24"/>
          <w:rtl/>
        </w:rPr>
        <w:t>ה</w:t>
      </w:r>
      <w:r w:rsidRPr="00FA2ED9">
        <w:rPr>
          <w:rFonts w:ascii="David" w:hAnsi="David" w:cs="David"/>
          <w:sz w:val="24"/>
          <w:szCs w:val="24"/>
          <w:rtl/>
        </w:rPr>
        <w:t>משפיעה משמעותית על הסיכויים הן להתקבל לתואר והן להשלים אותו  (איילון ואחרים, 2019). הנתונים מצביעים על פער בין יהודים לערבים ובין קבוצות שונות בתוך האוכלוסייה היהודית</w:t>
      </w:r>
      <w:r w:rsidR="00F81E97" w:rsidRPr="00FA2ED9">
        <w:rPr>
          <w:rFonts w:ascii="David" w:hAnsi="David" w:cs="David"/>
          <w:sz w:val="24"/>
          <w:szCs w:val="24"/>
          <w:rtl/>
        </w:rPr>
        <w:t>.</w:t>
      </w:r>
      <w:r w:rsidRPr="00FA2ED9">
        <w:rPr>
          <w:rFonts w:ascii="David" w:hAnsi="David" w:cs="David"/>
          <w:sz w:val="24"/>
          <w:szCs w:val="24"/>
          <w:rtl/>
        </w:rPr>
        <w:t xml:space="preserve"> כך, בקרב האוכלוסייה היהודית כ – 50% ממסיימי התיכון ממשיכים ללימודים גבוהים לעומת 31% בלבד מהחברה הערבית. בקרב האוכלוסייה היהודית כ– 34% ממסיימי התיכון בישובים המאופיינים באוכלוסייה ממעמד חברתי-כלכלי נמוך ממשיכים ללימודים גבוהים, לעומת 65% מקרב צעירים המגיעים מישובים המאופיינים במעמד חברתי כלכלי בינוני-גבוה</w:t>
      </w:r>
      <w:r w:rsidR="00F81E97" w:rsidRPr="00FA2ED9">
        <w:rPr>
          <w:rFonts w:ascii="David" w:hAnsi="David" w:cs="David"/>
          <w:sz w:val="24"/>
          <w:szCs w:val="24"/>
          <w:rtl/>
        </w:rPr>
        <w:t xml:space="preserve"> (הלשכה המרכזית לסטטיסטיקה, 2017).</w:t>
      </w:r>
      <w:r w:rsidR="00AD3D3E" w:rsidRPr="00FA2ED9">
        <w:rPr>
          <w:rFonts w:ascii="David" w:hAnsi="David" w:cs="David"/>
          <w:sz w:val="24"/>
          <w:szCs w:val="24"/>
          <w:rtl/>
        </w:rPr>
        <w:t xml:space="preserve"> </w:t>
      </w:r>
    </w:p>
    <w:p w14:paraId="181273E8" w14:textId="0A34C29B" w:rsidR="00347A66" w:rsidRPr="00FA2ED9" w:rsidRDefault="00F81E97"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מרבית הסטודנטים המגיעים אל המוסדות האקדמיים ממערכת חינוך פריפריאלית, נאבקים כלכלית ואקדמית ונאלצים לשלב לימודים ועבודה ו</w:t>
      </w:r>
      <w:r w:rsidR="0047402C" w:rsidRPr="00FA2ED9">
        <w:rPr>
          <w:rFonts w:ascii="David" w:hAnsi="David" w:cs="David"/>
          <w:sz w:val="24"/>
          <w:szCs w:val="24"/>
          <w:rtl/>
        </w:rPr>
        <w:t xml:space="preserve">אף </w:t>
      </w:r>
      <w:r w:rsidRPr="00FA2ED9">
        <w:rPr>
          <w:rFonts w:ascii="David" w:hAnsi="David" w:cs="David"/>
          <w:sz w:val="24"/>
          <w:szCs w:val="24"/>
          <w:rtl/>
        </w:rPr>
        <w:t xml:space="preserve">לפרנס את משפחתם (דיין ובן-שושן גזית, 2021). </w:t>
      </w:r>
      <w:r w:rsidR="00B12C53" w:rsidRPr="00FA2ED9">
        <w:rPr>
          <w:rFonts w:ascii="David" w:hAnsi="David" w:cs="David"/>
          <w:sz w:val="24"/>
          <w:szCs w:val="24"/>
          <w:rtl/>
        </w:rPr>
        <w:t xml:space="preserve">סטודנטים רבים שאינם יכולים להסתמך על עזרת הוריהם, נאלצים לממן </w:t>
      </w:r>
      <w:r w:rsidR="0047402C" w:rsidRPr="00FA2ED9">
        <w:rPr>
          <w:rFonts w:ascii="David" w:hAnsi="David" w:cs="David"/>
          <w:sz w:val="24"/>
          <w:szCs w:val="24"/>
          <w:rtl/>
        </w:rPr>
        <w:t xml:space="preserve">בכוחות עצמם </w:t>
      </w:r>
      <w:r w:rsidR="00B12C53" w:rsidRPr="00FA2ED9">
        <w:rPr>
          <w:rFonts w:ascii="David" w:hAnsi="David" w:cs="David"/>
          <w:sz w:val="24"/>
          <w:szCs w:val="24"/>
          <w:rtl/>
        </w:rPr>
        <w:t>את</w:t>
      </w:r>
      <w:r w:rsidR="0047402C" w:rsidRPr="00FA2ED9">
        <w:rPr>
          <w:rFonts w:ascii="David" w:hAnsi="David" w:cs="David"/>
          <w:sz w:val="24"/>
          <w:szCs w:val="24"/>
          <w:rtl/>
        </w:rPr>
        <w:t xml:space="preserve"> </w:t>
      </w:r>
      <w:r w:rsidR="00B12C53" w:rsidRPr="00FA2ED9">
        <w:rPr>
          <w:rFonts w:ascii="David" w:hAnsi="David" w:cs="David"/>
          <w:sz w:val="24"/>
          <w:szCs w:val="24"/>
          <w:rtl/>
        </w:rPr>
        <w:t>שכר הלימוד והוצאות הקשורות בלימודים כגון נסיעות, ספרים, מחיה, דיור ועוד</w:t>
      </w:r>
      <w:r w:rsidR="0047402C" w:rsidRPr="00FA2ED9">
        <w:rPr>
          <w:rFonts w:ascii="David" w:hAnsi="David" w:cs="David"/>
          <w:sz w:val="24"/>
          <w:szCs w:val="24"/>
          <w:rtl/>
        </w:rPr>
        <w:t>.</w:t>
      </w:r>
      <w:r w:rsidR="00B12C53" w:rsidRPr="00FA2ED9">
        <w:rPr>
          <w:rFonts w:ascii="David" w:hAnsi="David" w:cs="David"/>
          <w:sz w:val="24"/>
          <w:szCs w:val="24"/>
          <w:rtl/>
        </w:rPr>
        <w:t xml:space="preserve">  </w:t>
      </w:r>
      <w:r w:rsidR="007D53BF" w:rsidRPr="00FA2ED9">
        <w:rPr>
          <w:rFonts w:ascii="David" w:hAnsi="David" w:cs="David"/>
          <w:sz w:val="24"/>
          <w:szCs w:val="24"/>
          <w:rtl/>
        </w:rPr>
        <w:t xml:space="preserve">מרטון </w:t>
      </w:r>
      <w:r w:rsidR="008D65CA" w:rsidRPr="00FA2ED9">
        <w:rPr>
          <w:rFonts w:ascii="David" w:hAnsi="David" w:cs="David"/>
          <w:sz w:val="24"/>
          <w:szCs w:val="24"/>
        </w:rPr>
        <w:t>(Merton, 1988)</w:t>
      </w:r>
      <w:r w:rsidR="008D65CA" w:rsidRPr="00FA2ED9">
        <w:rPr>
          <w:rFonts w:ascii="David" w:hAnsi="David" w:cs="David"/>
          <w:sz w:val="24"/>
          <w:szCs w:val="24"/>
          <w:rtl/>
        </w:rPr>
        <w:t xml:space="preserve"> </w:t>
      </w:r>
      <w:r w:rsidR="007D53BF" w:rsidRPr="00FA2ED9">
        <w:rPr>
          <w:rFonts w:ascii="David" w:hAnsi="David" w:cs="David"/>
          <w:sz w:val="24"/>
          <w:szCs w:val="24"/>
          <w:rtl/>
        </w:rPr>
        <w:t xml:space="preserve">מדגיש </w:t>
      </w:r>
      <w:r w:rsidR="005A5306" w:rsidRPr="00FA2ED9">
        <w:rPr>
          <w:rFonts w:ascii="David" w:hAnsi="David" w:cs="David"/>
          <w:sz w:val="24"/>
          <w:szCs w:val="24"/>
          <w:rtl/>
        </w:rPr>
        <w:t xml:space="preserve">באופן ביקורתי, </w:t>
      </w:r>
      <w:r w:rsidR="007D53BF" w:rsidRPr="00FA2ED9">
        <w:rPr>
          <w:rFonts w:ascii="David" w:hAnsi="David" w:cs="David"/>
          <w:sz w:val="24"/>
          <w:szCs w:val="24"/>
          <w:rtl/>
        </w:rPr>
        <w:t>ש</w:t>
      </w:r>
      <w:r w:rsidR="007D53BF" w:rsidRPr="00FA2ED9">
        <w:rPr>
          <w:rFonts w:ascii="David" w:hAnsi="David" w:cs="David"/>
          <w:sz w:val="24"/>
          <w:szCs w:val="24"/>
          <w:rtl/>
        </w:rPr>
        <w:t xml:space="preserve">הפער הכלכלי והחברתי שליווה </w:t>
      </w:r>
      <w:r w:rsidR="007D53BF" w:rsidRPr="00FA2ED9">
        <w:rPr>
          <w:rFonts w:ascii="David" w:hAnsi="David" w:cs="David"/>
          <w:sz w:val="24"/>
          <w:szCs w:val="24"/>
          <w:rtl/>
        </w:rPr>
        <w:t>את הסטודנטים</w:t>
      </w:r>
      <w:r w:rsidR="007D53BF" w:rsidRPr="00FA2ED9">
        <w:rPr>
          <w:rFonts w:ascii="David" w:hAnsi="David" w:cs="David"/>
          <w:sz w:val="24"/>
          <w:szCs w:val="24"/>
          <w:rtl/>
        </w:rPr>
        <w:t xml:space="preserve"> מצעיר</w:t>
      </w:r>
      <w:r w:rsidR="008D65CA" w:rsidRPr="00FA2ED9">
        <w:rPr>
          <w:rFonts w:ascii="David" w:hAnsi="David" w:cs="David"/>
          <w:sz w:val="24"/>
          <w:szCs w:val="24"/>
          <w:rtl/>
        </w:rPr>
        <w:t>ותם</w:t>
      </w:r>
      <w:r w:rsidR="007D53BF" w:rsidRPr="00FA2ED9">
        <w:rPr>
          <w:rFonts w:ascii="David" w:hAnsi="David" w:cs="David"/>
          <w:sz w:val="24"/>
          <w:szCs w:val="24"/>
          <w:rtl/>
        </w:rPr>
        <w:t xml:space="preserve"> ממשיך להתרחב עם הגיל וכעת פוגש אות</w:t>
      </w:r>
      <w:r w:rsidR="008D65CA" w:rsidRPr="00FA2ED9">
        <w:rPr>
          <w:rFonts w:ascii="David" w:hAnsi="David" w:cs="David"/>
          <w:sz w:val="24"/>
          <w:szCs w:val="24"/>
          <w:rtl/>
        </w:rPr>
        <w:t>ם</w:t>
      </w:r>
      <w:r w:rsidR="007D53BF" w:rsidRPr="00FA2ED9">
        <w:rPr>
          <w:rFonts w:ascii="David" w:hAnsi="David" w:cs="David"/>
          <w:sz w:val="24"/>
          <w:szCs w:val="24"/>
          <w:rtl/>
        </w:rPr>
        <w:t xml:space="preserve"> גם בתחום רכישת השכלה אקדמית. </w:t>
      </w:r>
      <w:r w:rsidR="00AC17F3" w:rsidRPr="00FA2ED9">
        <w:rPr>
          <w:rFonts w:ascii="David" w:hAnsi="David" w:cs="David"/>
          <w:sz w:val="24"/>
          <w:szCs w:val="24"/>
          <w:rtl/>
        </w:rPr>
        <w:t xml:space="preserve">כך נמצא </w:t>
      </w:r>
      <w:r w:rsidR="00AC17F3" w:rsidRPr="00FA2ED9">
        <w:rPr>
          <w:rFonts w:ascii="David" w:hAnsi="David" w:cs="David"/>
          <w:sz w:val="24"/>
          <w:szCs w:val="24"/>
          <w:rtl/>
        </w:rPr>
        <w:t>במחקר שבוצע בקרב בוגרי פנימיות, נמצא כי 51% מהם זקוקים לתמיכה, לליווי רגשי ולסיוע שיעור זה גבוה יותר משיעורם של צעירים שאינם בוגרי פנימיות</w:t>
      </w:r>
      <w:r w:rsidR="00AC17F3" w:rsidRPr="00FA2ED9">
        <w:rPr>
          <w:rFonts w:ascii="David" w:hAnsi="David" w:cs="David"/>
          <w:sz w:val="24"/>
          <w:szCs w:val="24"/>
          <w:rtl/>
        </w:rPr>
        <w:t xml:space="preserve"> </w:t>
      </w:r>
      <w:r w:rsidR="00AC17F3" w:rsidRPr="00FA2ED9">
        <w:rPr>
          <w:rFonts w:ascii="David" w:hAnsi="David" w:cs="David"/>
          <w:sz w:val="24"/>
          <w:szCs w:val="24"/>
          <w:rtl/>
        </w:rPr>
        <w:t xml:space="preserve">(רודיך- כהן ולבל לנדה, 2013). </w:t>
      </w:r>
      <w:r w:rsidR="00B12C53" w:rsidRPr="00FA2ED9">
        <w:rPr>
          <w:rFonts w:ascii="David" w:hAnsi="David" w:cs="David"/>
          <w:sz w:val="24"/>
          <w:szCs w:val="24"/>
          <w:rtl/>
        </w:rPr>
        <w:t>אילוצים אלו מייצרים אצל הצעירים מצבי דחק ומצוקה, ורבים מהם מתקשים לסיים את התואר בהצלחה, פורשים את לימודיהם לאורך שנים רבות או נושרים מהמסגרות האקדמיות (דגן-בוזגלו, 2007</w:t>
      </w:r>
      <w:r w:rsidR="00B12C53" w:rsidRPr="00FA2ED9">
        <w:rPr>
          <w:rFonts w:ascii="David" w:hAnsi="David" w:cs="David"/>
          <w:sz w:val="24"/>
          <w:szCs w:val="24"/>
        </w:rPr>
        <w:t>;</w:t>
      </w:r>
      <w:r w:rsidR="00B12C53" w:rsidRPr="00FA2ED9">
        <w:rPr>
          <w:rFonts w:ascii="David" w:hAnsi="David" w:cs="David"/>
          <w:sz w:val="24"/>
          <w:szCs w:val="24"/>
          <w:rtl/>
        </w:rPr>
        <w:t xml:space="preserve"> שלום, 2006). </w:t>
      </w:r>
    </w:p>
    <w:p w14:paraId="09D34982" w14:textId="5B2955BD" w:rsidR="008838A7" w:rsidRPr="00FA2ED9" w:rsidRDefault="008838A7"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סיכויי הנשירה גבוהים יותר בקרב סטודנטים ממצב חברתי-כלכלי נמוך, בהם עולים חדשים, ערבים, בוגרי מכינות ומקבלי סיוע (מידות, 2013). הסיכוי של צעיר לסיים תואר ראשון אם הוריו </w:t>
      </w:r>
      <w:r w:rsidRPr="00FA2ED9">
        <w:rPr>
          <w:rFonts w:ascii="David" w:hAnsi="David" w:cs="David"/>
          <w:sz w:val="24"/>
          <w:szCs w:val="24"/>
          <w:rtl/>
        </w:rPr>
        <w:lastRenderedPageBreak/>
        <w:t xml:space="preserve">נמצאים בשני העשירונים העליונים גבוה ב- 10% ויותר מזה של צעיר שהוריו נמצאים בשני העשירונים התחתונים, גם כאשר לשני הצעירים הישגים דומים בבגרות (פרידמן, 2007). </w:t>
      </w:r>
    </w:p>
    <w:p w14:paraId="04746BC1" w14:textId="6208DB12" w:rsidR="003139E8" w:rsidRPr="00FA2ED9" w:rsidRDefault="00F81E97"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באשר לקשר בין השכלה הורית לבין השתלבות בהשכלה אקדמית, נמצא כי בקרב מי שהוריהם לא למדו כלל, ל- 60% אין תעודת בגרות, לעומת 7% בקרב אלו שלפחות אחד מהוריהם בעל תעודה אקדמית (הלשכה המרכזית לסטטיסטיקה, 2018)</w:t>
      </w:r>
      <w:r w:rsidR="003139E8" w:rsidRPr="00FA2ED9">
        <w:rPr>
          <w:rFonts w:ascii="David" w:hAnsi="David" w:cs="David"/>
          <w:sz w:val="24"/>
          <w:szCs w:val="24"/>
          <w:rtl/>
        </w:rPr>
        <w:t xml:space="preserve">, ובהמשך, </w:t>
      </w:r>
      <w:r w:rsidRPr="00FA2ED9">
        <w:rPr>
          <w:rFonts w:ascii="David" w:hAnsi="David" w:cs="David"/>
          <w:sz w:val="24"/>
          <w:szCs w:val="24"/>
          <w:rtl/>
        </w:rPr>
        <w:t>צעירים שהם "דור ראשון להשכלה גבוהה</w:t>
      </w:r>
      <w:r w:rsidR="003139E8" w:rsidRPr="00FA2ED9">
        <w:rPr>
          <w:rFonts w:ascii="David" w:hAnsi="David" w:cs="David"/>
          <w:sz w:val="24"/>
          <w:szCs w:val="24"/>
          <w:rtl/>
        </w:rPr>
        <w:t>"</w:t>
      </w:r>
      <w:r w:rsidRPr="00FA2ED9">
        <w:rPr>
          <w:rFonts w:ascii="David" w:hAnsi="David" w:cs="David"/>
          <w:sz w:val="24"/>
          <w:szCs w:val="24"/>
          <w:rtl/>
        </w:rPr>
        <w:t xml:space="preserve"> נמצאים בשיעורים מועטים בהשכלה על תיכונית (בן סימון ואחרים, 2019</w:t>
      </w:r>
      <w:r w:rsidRPr="00FA2ED9">
        <w:rPr>
          <w:rFonts w:ascii="David" w:hAnsi="David" w:cs="David"/>
          <w:sz w:val="24"/>
          <w:szCs w:val="24"/>
        </w:rPr>
        <w:t>(</w:t>
      </w:r>
      <w:r w:rsidR="003139E8" w:rsidRPr="00FA2ED9">
        <w:rPr>
          <w:rFonts w:ascii="David" w:hAnsi="David" w:cs="David"/>
          <w:sz w:val="24"/>
          <w:szCs w:val="24"/>
          <w:rtl/>
        </w:rPr>
        <w:t xml:space="preserve"> ומועדים יותר לנשירה</w:t>
      </w:r>
      <w:r w:rsidRPr="00FA2ED9">
        <w:rPr>
          <w:rFonts w:ascii="David" w:hAnsi="David" w:cs="David"/>
          <w:sz w:val="24"/>
          <w:szCs w:val="24"/>
          <w:rtl/>
        </w:rPr>
        <w:t xml:space="preserve"> ב</w:t>
      </w:r>
      <w:r w:rsidR="00FD7C3D" w:rsidRPr="00FA2ED9">
        <w:rPr>
          <w:rFonts w:ascii="David" w:hAnsi="David" w:cs="David"/>
          <w:sz w:val="24"/>
          <w:szCs w:val="24"/>
          <w:rtl/>
        </w:rPr>
        <w:t xml:space="preserve">השוואה לסטודנטים שהם דור ממשיך להשכלה גבוהה של הוריהם </w:t>
      </w:r>
      <w:r w:rsidR="00FD7C3D" w:rsidRPr="00FA2ED9">
        <w:rPr>
          <w:rFonts w:ascii="David" w:hAnsi="David" w:cs="David"/>
          <w:sz w:val="24"/>
          <w:szCs w:val="24"/>
        </w:rPr>
        <w:t>Tinto,</w:t>
      </w:r>
      <w:r w:rsidR="003139E8" w:rsidRPr="00FA2ED9">
        <w:rPr>
          <w:rFonts w:ascii="David" w:hAnsi="David" w:cs="David"/>
          <w:sz w:val="24"/>
          <w:szCs w:val="24"/>
        </w:rPr>
        <w:t>)</w:t>
      </w:r>
      <w:r w:rsidR="00FD7C3D" w:rsidRPr="00FA2ED9">
        <w:rPr>
          <w:rFonts w:ascii="David" w:hAnsi="David" w:cs="David"/>
          <w:sz w:val="24"/>
          <w:szCs w:val="24"/>
        </w:rPr>
        <w:t xml:space="preserve"> </w:t>
      </w:r>
      <w:r w:rsidR="003139E8" w:rsidRPr="00FA2ED9">
        <w:rPr>
          <w:rFonts w:ascii="David" w:hAnsi="David" w:cs="David"/>
          <w:sz w:val="24"/>
          <w:szCs w:val="24"/>
        </w:rPr>
        <w:t>(</w:t>
      </w:r>
      <w:r w:rsidR="00FD7C3D" w:rsidRPr="00FA2ED9">
        <w:rPr>
          <w:rFonts w:ascii="David" w:hAnsi="David" w:cs="David"/>
          <w:sz w:val="24"/>
          <w:szCs w:val="24"/>
        </w:rPr>
        <w:t>2007</w:t>
      </w:r>
      <w:r w:rsidR="00FD7C3D" w:rsidRPr="00FA2ED9">
        <w:rPr>
          <w:rFonts w:ascii="David" w:hAnsi="David" w:cs="David"/>
          <w:sz w:val="24"/>
          <w:szCs w:val="24"/>
          <w:rtl/>
        </w:rPr>
        <w:t xml:space="preserve">. </w:t>
      </w:r>
    </w:p>
    <w:p w14:paraId="5625A808" w14:textId="63789C10" w:rsidR="003139E8" w:rsidRPr="00FA2ED9" w:rsidRDefault="00164F72"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הסבר מקובל</w:t>
      </w:r>
      <w:r w:rsidR="003139E8" w:rsidRPr="00FA2ED9">
        <w:rPr>
          <w:rFonts w:ascii="David" w:hAnsi="David" w:cs="David"/>
          <w:sz w:val="24"/>
          <w:szCs w:val="24"/>
          <w:rtl/>
        </w:rPr>
        <w:t xml:space="preserve"> הוא ש</w:t>
      </w:r>
      <w:r w:rsidR="00FD7C3D" w:rsidRPr="00FA2ED9">
        <w:rPr>
          <w:rFonts w:ascii="David" w:hAnsi="David" w:cs="David"/>
          <w:sz w:val="24"/>
          <w:szCs w:val="24"/>
          <w:rtl/>
        </w:rPr>
        <w:t xml:space="preserve">סטודנטים דור ראשון להשכלה גבוהה חסרים את ההון התרבותי והשפה של מערכת ההשכלה הגבוהה </w:t>
      </w:r>
      <w:proofErr w:type="spellStart"/>
      <w:r w:rsidR="00FD7C3D" w:rsidRPr="00FA2ED9">
        <w:rPr>
          <w:rFonts w:ascii="David" w:hAnsi="David" w:cs="David"/>
          <w:sz w:val="24"/>
          <w:szCs w:val="24"/>
        </w:rPr>
        <w:t>Jenkis</w:t>
      </w:r>
      <w:proofErr w:type="spellEnd"/>
      <w:r w:rsidR="00FD7C3D" w:rsidRPr="00FA2ED9">
        <w:rPr>
          <w:rFonts w:ascii="David" w:hAnsi="David" w:cs="David"/>
          <w:sz w:val="24"/>
          <w:szCs w:val="24"/>
        </w:rPr>
        <w:t xml:space="preserve"> et al., 2013</w:t>
      </w:r>
      <w:r w:rsidR="008D4494" w:rsidRPr="00FA2ED9">
        <w:rPr>
          <w:rFonts w:ascii="David" w:hAnsi="David" w:cs="David"/>
          <w:sz w:val="24"/>
          <w:szCs w:val="24"/>
        </w:rPr>
        <w:t>)</w:t>
      </w:r>
      <w:r w:rsidR="00FD7C3D" w:rsidRPr="00FA2ED9">
        <w:rPr>
          <w:rFonts w:ascii="David" w:hAnsi="David" w:cs="David"/>
          <w:sz w:val="24"/>
          <w:szCs w:val="24"/>
          <w:rtl/>
        </w:rPr>
        <w:t xml:space="preserve">). המונח הון תרבותי כולל את החינוך והיתרונות המעלים את היכולת להתאים לרובד חברתי גבוה יותר. הון זה נרכש באופן מתמשך מחוויות מרובות המקודמות על ידי ההורים </w:t>
      </w:r>
      <w:r w:rsidR="00FD7C3D" w:rsidRPr="00FA2ED9">
        <w:rPr>
          <w:rFonts w:ascii="David" w:hAnsi="David" w:cs="David"/>
          <w:sz w:val="24"/>
          <w:szCs w:val="24"/>
        </w:rPr>
        <w:t>Ward et al., 2012</w:t>
      </w:r>
      <w:r w:rsidR="002F6F01" w:rsidRPr="00FA2ED9">
        <w:rPr>
          <w:rFonts w:ascii="David" w:hAnsi="David" w:cs="David"/>
          <w:sz w:val="24"/>
          <w:szCs w:val="24"/>
        </w:rPr>
        <w:t>)</w:t>
      </w:r>
      <w:r w:rsidR="00FD7C3D" w:rsidRPr="00FA2ED9">
        <w:rPr>
          <w:rFonts w:ascii="David" w:hAnsi="David" w:cs="David"/>
          <w:sz w:val="24"/>
          <w:szCs w:val="24"/>
          <w:rtl/>
        </w:rPr>
        <w:t xml:space="preserve">). הנחת המוצא היא שלרקע ממנו הסטודנטים באים, ובמיוחד להון התרבותי והחברתי בו מצוידים, תפקיד מכריע ביכולתם להתמודד עם המעבר ללימודים האקדמיים. ילדים להורים משכילים מפנימים בבית ההורים צפיות והיכרות עם מסלולי הלימוד ומשמעותם </w:t>
      </w:r>
      <w:r w:rsidR="002F6F01" w:rsidRPr="00FA2ED9">
        <w:rPr>
          <w:rFonts w:ascii="David" w:hAnsi="David" w:cs="David"/>
          <w:sz w:val="24"/>
          <w:szCs w:val="24"/>
        </w:rPr>
        <w:t>(</w:t>
      </w:r>
      <w:r w:rsidR="00FD7C3D" w:rsidRPr="00FA2ED9">
        <w:rPr>
          <w:rFonts w:ascii="David" w:hAnsi="David" w:cs="David"/>
          <w:sz w:val="24"/>
          <w:szCs w:val="24"/>
        </w:rPr>
        <w:t>Bourdieu, 1977</w:t>
      </w:r>
      <w:r w:rsidR="002F6F01" w:rsidRPr="00FA2ED9">
        <w:rPr>
          <w:rFonts w:ascii="David" w:hAnsi="David" w:cs="David"/>
          <w:sz w:val="24"/>
          <w:szCs w:val="24"/>
        </w:rPr>
        <w:t>)</w:t>
      </w:r>
      <w:r w:rsidR="00FD7C3D" w:rsidRPr="00FA2ED9">
        <w:rPr>
          <w:rFonts w:ascii="David" w:hAnsi="David" w:cs="David"/>
          <w:sz w:val="24"/>
          <w:szCs w:val="24"/>
          <w:rtl/>
        </w:rPr>
        <w:t xml:space="preserve">. </w:t>
      </w:r>
    </w:p>
    <w:p w14:paraId="39585771" w14:textId="2ADC07D8" w:rsidR="00FD7C3D" w:rsidRPr="00FA2ED9" w:rsidRDefault="00FD7C3D"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בנוסף, סטודנטים דור ראשון להשכלה גבוהה חווים לחץ גבוה </w:t>
      </w:r>
      <w:r w:rsidRPr="00FA2ED9">
        <w:rPr>
          <w:rFonts w:ascii="David" w:hAnsi="David" w:cs="David"/>
          <w:sz w:val="24"/>
          <w:szCs w:val="24"/>
        </w:rPr>
        <w:t>(Barry et al., 2009)</w:t>
      </w:r>
      <w:r w:rsidRPr="00FA2ED9">
        <w:rPr>
          <w:rFonts w:ascii="David" w:hAnsi="David" w:cs="David"/>
          <w:sz w:val="24"/>
          <w:szCs w:val="24"/>
          <w:rtl/>
        </w:rPr>
        <w:t xml:space="preserve">, </w:t>
      </w:r>
      <w:r w:rsidR="00AD3D3E" w:rsidRPr="00FA2ED9">
        <w:rPr>
          <w:rFonts w:ascii="David" w:hAnsi="David" w:cs="David"/>
          <w:sz w:val="24"/>
          <w:szCs w:val="24"/>
          <w:rtl/>
        </w:rPr>
        <w:t xml:space="preserve">משום שהם חסרים </w:t>
      </w:r>
      <w:r w:rsidRPr="00FA2ED9">
        <w:rPr>
          <w:rFonts w:ascii="David" w:hAnsi="David" w:cs="David"/>
          <w:sz w:val="24"/>
          <w:szCs w:val="24"/>
          <w:rtl/>
        </w:rPr>
        <w:t xml:space="preserve">הכוונה לגבי האפשרות לחלוק עם אחרים קשיים הקשורים בלימודיהם </w:t>
      </w:r>
      <w:r w:rsidRPr="00FA2ED9">
        <w:rPr>
          <w:rFonts w:ascii="David" w:hAnsi="David" w:cs="David"/>
          <w:sz w:val="24"/>
          <w:szCs w:val="24"/>
        </w:rPr>
        <w:t>(</w:t>
      </w:r>
      <w:proofErr w:type="spellStart"/>
      <w:r w:rsidRPr="00FA2ED9">
        <w:rPr>
          <w:rFonts w:ascii="David" w:hAnsi="David" w:cs="David"/>
          <w:sz w:val="24"/>
          <w:szCs w:val="24"/>
        </w:rPr>
        <w:t>Jenkis</w:t>
      </w:r>
      <w:proofErr w:type="spellEnd"/>
      <w:r w:rsidRPr="00FA2ED9">
        <w:rPr>
          <w:rFonts w:ascii="David" w:hAnsi="David" w:cs="David"/>
          <w:sz w:val="24"/>
          <w:szCs w:val="24"/>
        </w:rPr>
        <w:t xml:space="preserve"> et al., 2013</w:t>
      </w:r>
      <w:proofErr w:type="gramStart"/>
      <w:r w:rsidR="00AD3D3E" w:rsidRPr="00FA2ED9">
        <w:rPr>
          <w:rFonts w:ascii="David" w:hAnsi="David" w:cs="David"/>
          <w:sz w:val="24"/>
          <w:szCs w:val="24"/>
        </w:rPr>
        <w:t>)</w:t>
      </w:r>
      <w:r w:rsidRPr="00FA2ED9">
        <w:rPr>
          <w:rFonts w:ascii="David" w:hAnsi="David" w:cs="David"/>
          <w:sz w:val="24"/>
          <w:szCs w:val="24"/>
        </w:rPr>
        <w:t xml:space="preserve"> </w:t>
      </w:r>
      <w:r w:rsidR="00AD3D3E" w:rsidRPr="00FA2ED9">
        <w:rPr>
          <w:rFonts w:ascii="David" w:hAnsi="David" w:cs="David"/>
          <w:sz w:val="24"/>
          <w:szCs w:val="24"/>
          <w:rtl/>
        </w:rPr>
        <w:t>.</w:t>
      </w:r>
      <w:proofErr w:type="gramEnd"/>
      <w:r w:rsidRPr="00FA2ED9">
        <w:rPr>
          <w:rFonts w:ascii="David" w:hAnsi="David" w:cs="David"/>
          <w:sz w:val="24"/>
          <w:szCs w:val="24"/>
          <w:rtl/>
        </w:rPr>
        <w:t xml:space="preserve"> חוסר האוריינות בהסתייעות ובאינטראקציה עם חברי הסגל והצוות </w:t>
      </w:r>
      <w:r w:rsidRPr="00FA2ED9">
        <w:rPr>
          <w:rFonts w:ascii="David" w:hAnsi="David" w:cs="David"/>
          <w:sz w:val="24"/>
          <w:szCs w:val="24"/>
        </w:rPr>
        <w:t>Ward et al.,) 2012</w:t>
      </w:r>
      <w:r w:rsidRPr="00FA2ED9">
        <w:rPr>
          <w:rFonts w:ascii="David" w:hAnsi="David" w:cs="David"/>
          <w:sz w:val="24"/>
          <w:szCs w:val="24"/>
          <w:rtl/>
        </w:rPr>
        <w:t xml:space="preserve">) מגבירה את תחושת הבדידות והזרות </w:t>
      </w:r>
      <w:r w:rsidRPr="00FA2ED9">
        <w:rPr>
          <w:rFonts w:ascii="David" w:hAnsi="David" w:cs="David"/>
          <w:sz w:val="24"/>
          <w:szCs w:val="24"/>
        </w:rPr>
        <w:t>(Dennis et al., 2005)</w:t>
      </w:r>
      <w:r w:rsidRPr="00FA2ED9">
        <w:rPr>
          <w:rFonts w:ascii="David" w:hAnsi="David" w:cs="David"/>
          <w:sz w:val="24"/>
          <w:szCs w:val="24"/>
          <w:rtl/>
        </w:rPr>
        <w:t xml:space="preserve">. </w:t>
      </w:r>
    </w:p>
    <w:p w14:paraId="101105C5" w14:textId="77777777" w:rsidR="008838A7" w:rsidRPr="00FA2ED9" w:rsidRDefault="008838A7" w:rsidP="00FA2ED9">
      <w:pPr>
        <w:bidi/>
        <w:spacing w:line="360" w:lineRule="auto"/>
        <w:jc w:val="both"/>
        <w:rPr>
          <w:rFonts w:ascii="David" w:hAnsi="David" w:cs="David"/>
          <w:sz w:val="24"/>
          <w:szCs w:val="24"/>
          <w:rtl/>
        </w:rPr>
      </w:pPr>
    </w:p>
    <w:p w14:paraId="44727FD1" w14:textId="77777777" w:rsidR="005B2A4E" w:rsidRPr="00FA2ED9" w:rsidRDefault="005B2A4E"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b/>
          <w:bCs/>
          <w:sz w:val="24"/>
          <w:szCs w:val="24"/>
          <w:rtl/>
        </w:rPr>
        <w:t>דחק (</w:t>
      </w:r>
      <w:r w:rsidRPr="00FA2ED9">
        <w:rPr>
          <w:rFonts w:ascii="David" w:hAnsi="David" w:cs="David"/>
          <w:b/>
          <w:bCs/>
          <w:sz w:val="24"/>
          <w:szCs w:val="24"/>
          <w:lang w:bidi="ar-EG"/>
        </w:rPr>
        <w:t>Stress</w:t>
      </w:r>
      <w:r w:rsidRPr="00FA2ED9">
        <w:rPr>
          <w:rFonts w:ascii="David" w:hAnsi="David" w:cs="David"/>
          <w:b/>
          <w:bCs/>
          <w:sz w:val="24"/>
          <w:szCs w:val="24"/>
          <w:rtl/>
        </w:rPr>
        <w:t>) ורכישת השכלה גבוהה</w:t>
      </w:r>
    </w:p>
    <w:p w14:paraId="779E5069" w14:textId="77777777" w:rsidR="005B2A4E" w:rsidRPr="00FA2ED9" w:rsidRDefault="005B2A4E" w:rsidP="00FA2ED9">
      <w:pPr>
        <w:bidi/>
        <w:spacing w:line="360" w:lineRule="auto"/>
        <w:jc w:val="both"/>
        <w:rPr>
          <w:rFonts w:ascii="David" w:hAnsi="David" w:cs="David"/>
          <w:sz w:val="24"/>
          <w:szCs w:val="24"/>
          <w:rtl/>
        </w:rPr>
      </w:pPr>
      <w:r w:rsidRPr="00FA2ED9">
        <w:rPr>
          <w:rFonts w:ascii="David" w:hAnsi="David" w:cs="David"/>
          <w:sz w:val="24"/>
          <w:szCs w:val="24"/>
          <w:rtl/>
        </w:rPr>
        <w:t xml:space="preserve">דחק הינו תחושה או חוויה פנימית, </w:t>
      </w:r>
      <w:proofErr w:type="spellStart"/>
      <w:r w:rsidRPr="00FA2ED9">
        <w:rPr>
          <w:rFonts w:ascii="David" w:hAnsi="David" w:cs="David"/>
          <w:sz w:val="24"/>
          <w:szCs w:val="24"/>
          <w:rtl/>
        </w:rPr>
        <w:t>קונפליקטואלית</w:t>
      </w:r>
      <w:proofErr w:type="spellEnd"/>
      <w:r w:rsidRPr="00FA2ED9">
        <w:rPr>
          <w:rFonts w:ascii="David" w:hAnsi="David" w:cs="David"/>
          <w:sz w:val="24"/>
          <w:szCs w:val="24"/>
          <w:rtl/>
        </w:rPr>
        <w:t xml:space="preserve"> ותגובתית ביסודה, למצב הנתפס כמאיים על האדם (</w:t>
      </w:r>
      <w:r w:rsidRPr="00FA2ED9">
        <w:rPr>
          <w:rFonts w:ascii="David" w:hAnsi="David" w:cs="David"/>
          <w:sz w:val="24"/>
          <w:szCs w:val="24"/>
          <w:lang w:bidi="ar-EG"/>
        </w:rPr>
        <w:t>Lazarus &amp; Folkman, 1984</w:t>
      </w:r>
      <w:r w:rsidRPr="00FA2ED9">
        <w:rPr>
          <w:rFonts w:ascii="David" w:hAnsi="David" w:cs="David"/>
          <w:sz w:val="24"/>
          <w:szCs w:val="24"/>
          <w:rtl/>
        </w:rPr>
        <w:t>). האדם מגיב לאיום בחרדה, לאחר שהוא מעריך כי אין זמינות למשאבים הנחוצים בעבורו להשיג מחדש את האיזון שהופר (</w:t>
      </w:r>
      <w:r w:rsidRPr="00FA2ED9">
        <w:rPr>
          <w:rFonts w:ascii="David" w:hAnsi="David" w:cs="David"/>
          <w:sz w:val="24"/>
          <w:szCs w:val="24"/>
          <w:lang w:bidi="ar-EG"/>
        </w:rPr>
        <w:t>Noy, 2000</w:t>
      </w:r>
      <w:r w:rsidRPr="00FA2ED9">
        <w:rPr>
          <w:rFonts w:ascii="David" w:hAnsi="David" w:cs="David"/>
          <w:sz w:val="24"/>
          <w:szCs w:val="24"/>
          <w:rtl/>
        </w:rPr>
        <w:t xml:space="preserve">). במילים אחרות, אדם שמתנסה באבדן משאבים אישיים וסביבתיים, חווה איום על המשאבים הקיימים לרשותו, או חש שמשקיע משאבים ללא תמורה מובחנת,  עלול לפתח תסמיני דחק </w:t>
      </w:r>
      <w:proofErr w:type="spellStart"/>
      <w:r w:rsidRPr="00FA2ED9">
        <w:rPr>
          <w:rFonts w:ascii="David" w:hAnsi="David" w:cs="David"/>
          <w:sz w:val="24"/>
          <w:szCs w:val="24"/>
        </w:rPr>
        <w:t>Hobfoll</w:t>
      </w:r>
      <w:proofErr w:type="spellEnd"/>
      <w:r w:rsidRPr="00FA2ED9">
        <w:rPr>
          <w:rFonts w:ascii="David" w:hAnsi="David" w:cs="David"/>
          <w:sz w:val="24"/>
          <w:szCs w:val="24"/>
        </w:rPr>
        <w:t>, 2001)</w:t>
      </w:r>
      <w:r w:rsidRPr="00FA2ED9">
        <w:rPr>
          <w:rFonts w:ascii="David" w:hAnsi="David" w:cs="David"/>
          <w:sz w:val="24"/>
          <w:szCs w:val="24"/>
          <w:rtl/>
        </w:rPr>
        <w:t>). חוויה של דחק מתמשך עלולה להשליך לרעה על מערכות רבות בחיי האדם וסביבתו (פישמן, 2016),לרבות פגיעה ברווחתו הנפשית של האדם (</w:t>
      </w:r>
      <w:proofErr w:type="spellStart"/>
      <w:r w:rsidRPr="00FA2ED9">
        <w:rPr>
          <w:rFonts w:ascii="David" w:hAnsi="David" w:cs="David"/>
          <w:sz w:val="24"/>
          <w:szCs w:val="24"/>
          <w:rtl/>
        </w:rPr>
        <w:t>קוליק</w:t>
      </w:r>
      <w:proofErr w:type="spellEnd"/>
      <w:r w:rsidRPr="00FA2ED9">
        <w:rPr>
          <w:rFonts w:ascii="David" w:hAnsi="David" w:cs="David"/>
          <w:sz w:val="24"/>
          <w:szCs w:val="24"/>
          <w:rtl/>
        </w:rPr>
        <w:t xml:space="preserve"> וליברמן, 2016). לפי נוי (2000) ישנה עדות לכך שמצבי לחץ מתמשכים מובילים למשבר ואף לחוויה טראומטית. </w:t>
      </w:r>
    </w:p>
    <w:p w14:paraId="0F7FC408" w14:textId="093A728F" w:rsidR="005B2A4E" w:rsidRPr="00FA2ED9" w:rsidRDefault="005B2A4E" w:rsidP="00FA2ED9">
      <w:pPr>
        <w:bidi/>
        <w:spacing w:line="360" w:lineRule="auto"/>
        <w:jc w:val="both"/>
        <w:rPr>
          <w:rFonts w:ascii="David" w:hAnsi="David" w:cs="David"/>
          <w:sz w:val="24"/>
          <w:szCs w:val="24"/>
          <w:rtl/>
        </w:rPr>
      </w:pPr>
      <w:r w:rsidRPr="00FA2ED9">
        <w:rPr>
          <w:rFonts w:ascii="David" w:hAnsi="David" w:cs="David"/>
          <w:sz w:val="24"/>
          <w:szCs w:val="24"/>
          <w:rtl/>
        </w:rPr>
        <w:t>נראה כי החיים הסטודנטיאליים, מזמנים אתגרים מגוונים עבור הסטודנט, שבחלקם נתפסים כגורמי לחץ ומעוררי דחק ומעצבים את יכולת ההסתגלות ואת הצלחתו של הסטודנט במסגרת</w:t>
      </w:r>
      <w:r w:rsidR="00DE3C69" w:rsidRPr="00FA2ED9">
        <w:rPr>
          <w:rFonts w:ascii="David" w:hAnsi="David" w:cs="David"/>
          <w:sz w:val="24"/>
          <w:szCs w:val="24"/>
          <w:rtl/>
        </w:rPr>
        <w:t xml:space="preserve"> הלימודים</w:t>
      </w:r>
      <w:r w:rsidRPr="00FA2ED9">
        <w:rPr>
          <w:rFonts w:ascii="David" w:hAnsi="David" w:cs="David"/>
          <w:sz w:val="24"/>
          <w:szCs w:val="24"/>
          <w:rtl/>
        </w:rPr>
        <w:t xml:space="preserve"> במישור האקדמי והחברתי (</w:t>
      </w:r>
      <w:r w:rsidRPr="00FA2ED9">
        <w:rPr>
          <w:rFonts w:ascii="David" w:hAnsi="David" w:cs="David"/>
          <w:sz w:val="24"/>
          <w:szCs w:val="24"/>
        </w:rPr>
        <w:t>Wyatt &amp; Oswalt,</w:t>
      </w:r>
      <w:r w:rsidRPr="00FA2ED9">
        <w:rPr>
          <w:rFonts w:ascii="David" w:hAnsi="David" w:cs="David"/>
          <w:color w:val="222222"/>
          <w:sz w:val="24"/>
          <w:szCs w:val="24"/>
        </w:rPr>
        <w:t xml:space="preserve"> </w:t>
      </w:r>
      <w:r w:rsidRPr="00FA2ED9">
        <w:rPr>
          <w:rFonts w:ascii="David" w:hAnsi="David" w:cs="David"/>
          <w:sz w:val="24"/>
          <w:szCs w:val="24"/>
        </w:rPr>
        <w:t>2013</w:t>
      </w:r>
      <w:r w:rsidRPr="00FA2ED9">
        <w:rPr>
          <w:rFonts w:ascii="David" w:hAnsi="David" w:cs="David"/>
          <w:sz w:val="24"/>
          <w:szCs w:val="24"/>
          <w:rtl/>
        </w:rPr>
        <w:t xml:space="preserve">). בין אלו, הרקע האישי-תרבותי ובתוכו לעיתים גם חוויות טראומטיות </w:t>
      </w:r>
      <w:r w:rsidRPr="00FA2ED9">
        <w:rPr>
          <w:rFonts w:ascii="David" w:eastAsia="Times New Roman" w:hAnsi="David" w:cs="David"/>
          <w:sz w:val="24"/>
          <w:szCs w:val="24"/>
        </w:rPr>
        <w:t>Anders et al., 2012)</w:t>
      </w:r>
      <w:r w:rsidRPr="00FA2ED9">
        <w:rPr>
          <w:rFonts w:ascii="David" w:hAnsi="David" w:cs="David"/>
          <w:sz w:val="24"/>
          <w:szCs w:val="24"/>
          <w:rtl/>
        </w:rPr>
        <w:t>)</w:t>
      </w:r>
      <w:r w:rsidRPr="00FA2ED9">
        <w:rPr>
          <w:rFonts w:ascii="David" w:hAnsi="David" w:cs="David"/>
          <w:sz w:val="24"/>
          <w:szCs w:val="24"/>
        </w:rPr>
        <w:t>;</w:t>
      </w:r>
      <w:r w:rsidRPr="00FA2ED9">
        <w:rPr>
          <w:rFonts w:ascii="David" w:hAnsi="David" w:cs="David"/>
          <w:sz w:val="24"/>
          <w:szCs w:val="24"/>
          <w:rtl/>
        </w:rPr>
        <w:t xml:space="preserve"> המפגש עם תרבות הרוב ההגמונית (</w:t>
      </w:r>
      <w:proofErr w:type="spellStart"/>
      <w:r w:rsidRPr="00FA2ED9">
        <w:rPr>
          <w:rFonts w:ascii="David" w:hAnsi="David" w:cs="David"/>
          <w:sz w:val="24"/>
          <w:szCs w:val="24"/>
          <w:rtl/>
        </w:rPr>
        <w:t>קריבוש</w:t>
      </w:r>
      <w:proofErr w:type="spellEnd"/>
      <w:r w:rsidRPr="00FA2ED9">
        <w:rPr>
          <w:rFonts w:ascii="David" w:hAnsi="David" w:cs="David"/>
          <w:sz w:val="24"/>
          <w:szCs w:val="24"/>
          <w:rtl/>
        </w:rPr>
        <w:t>, 2020); קביעת מדדי הצלחה נוקשים ואחידים לכולם (</w:t>
      </w:r>
      <w:r w:rsidRPr="00FA2ED9">
        <w:rPr>
          <w:rFonts w:ascii="David" w:hAnsi="David" w:cs="David"/>
          <w:sz w:val="24"/>
          <w:szCs w:val="24"/>
        </w:rPr>
        <w:t>Stallman, 2010</w:t>
      </w:r>
      <w:r w:rsidRPr="00FA2ED9">
        <w:rPr>
          <w:rFonts w:ascii="David" w:hAnsi="David" w:cs="David"/>
          <w:sz w:val="24"/>
          <w:szCs w:val="24"/>
          <w:rtl/>
        </w:rPr>
        <w:t>). תגובות דחק של הסטודנט עלולות לפגוע ביכולתו לממש את הפוטנציאל הגלום בו, ברבדים השונים, ולהוביל בסופו של דבר לאי הצלחה ולנשירת הסטודנט מהמסגרת (</w:t>
      </w:r>
      <w:r w:rsidRPr="00FA2ED9">
        <w:rPr>
          <w:rFonts w:ascii="David" w:hAnsi="David" w:cs="David"/>
          <w:sz w:val="24"/>
          <w:szCs w:val="24"/>
        </w:rPr>
        <w:t xml:space="preserve">Glickman et al., </w:t>
      </w:r>
      <w:r w:rsidRPr="00FA2ED9">
        <w:rPr>
          <w:rFonts w:ascii="David" w:hAnsi="David" w:cs="David"/>
          <w:sz w:val="24"/>
          <w:szCs w:val="24"/>
          <w:lang w:bidi="ar-EG"/>
        </w:rPr>
        <w:t>2021</w:t>
      </w:r>
      <w:r w:rsidRPr="00FA2ED9">
        <w:rPr>
          <w:rFonts w:ascii="David" w:hAnsi="David" w:cs="David"/>
          <w:sz w:val="24"/>
          <w:szCs w:val="24"/>
          <w:rtl/>
        </w:rPr>
        <w:t xml:space="preserve">). </w:t>
      </w:r>
    </w:p>
    <w:p w14:paraId="22499C70" w14:textId="39338249" w:rsidR="00A2351E" w:rsidRPr="00FA2ED9" w:rsidRDefault="00A2351E" w:rsidP="00FA2ED9">
      <w:pPr>
        <w:bidi/>
        <w:spacing w:line="360" w:lineRule="auto"/>
        <w:jc w:val="both"/>
        <w:rPr>
          <w:rFonts w:ascii="David" w:hAnsi="David" w:cs="David"/>
          <w:sz w:val="24"/>
          <w:szCs w:val="24"/>
          <w:rtl/>
        </w:rPr>
      </w:pPr>
      <w:r w:rsidRPr="00FA2ED9">
        <w:rPr>
          <w:rFonts w:ascii="David" w:hAnsi="David" w:cs="David"/>
          <w:sz w:val="24"/>
          <w:szCs w:val="24"/>
          <w:rtl/>
        </w:rPr>
        <w:t xml:space="preserve">באופן ספציפי, לימודי העבודה הסוציאלית עצמם עלולים לגבות מהסטודנטים מחירים רגשיים. חשיפת הלומדים לסבל האנושי, לטראומות </w:t>
      </w:r>
      <w:proofErr w:type="spellStart"/>
      <w:r w:rsidRPr="00FA2ED9">
        <w:rPr>
          <w:rFonts w:ascii="David" w:hAnsi="David" w:cs="David"/>
          <w:sz w:val="24"/>
          <w:szCs w:val="24"/>
          <w:rtl/>
        </w:rPr>
        <w:t>ולאובדנים</w:t>
      </w:r>
      <w:proofErr w:type="spellEnd"/>
      <w:r w:rsidRPr="00FA2ED9">
        <w:rPr>
          <w:rFonts w:ascii="David" w:hAnsi="David" w:cs="David"/>
          <w:sz w:val="24"/>
          <w:szCs w:val="24"/>
          <w:rtl/>
        </w:rPr>
        <w:t xml:space="preserve">, כמו גם הדרישה לפיתוח מודעות עצמית, עשויות להשפיע באופן עמוק על הזהות האישית והמקצועית של הסטודנטים </w:t>
      </w:r>
      <w:r w:rsidRPr="00FA2ED9">
        <w:rPr>
          <w:rFonts w:ascii="David" w:hAnsi="David" w:cs="David"/>
          <w:sz w:val="24"/>
          <w:szCs w:val="24"/>
        </w:rPr>
        <w:t>Collins et) al., 2010</w:t>
      </w:r>
      <w:r w:rsidRPr="00FA2ED9">
        <w:rPr>
          <w:rFonts w:ascii="David" w:hAnsi="David" w:cs="David"/>
          <w:sz w:val="24"/>
          <w:szCs w:val="24"/>
          <w:rtl/>
        </w:rPr>
        <w:t xml:space="preserve">).  </w:t>
      </w:r>
    </w:p>
    <w:p w14:paraId="3390325C" w14:textId="77777777" w:rsidR="005B2A4E" w:rsidRPr="00FA2ED9" w:rsidRDefault="005B2A4E" w:rsidP="00FA2ED9">
      <w:pPr>
        <w:bidi/>
        <w:spacing w:line="360" w:lineRule="auto"/>
        <w:jc w:val="both"/>
        <w:rPr>
          <w:rFonts w:ascii="David" w:hAnsi="David" w:cs="David"/>
          <w:sz w:val="24"/>
          <w:szCs w:val="24"/>
          <w:rtl/>
        </w:rPr>
      </w:pPr>
      <w:r w:rsidRPr="00FA2ED9">
        <w:rPr>
          <w:rFonts w:ascii="David" w:hAnsi="David" w:cs="David"/>
          <w:sz w:val="24"/>
          <w:szCs w:val="24"/>
          <w:rtl/>
        </w:rPr>
        <w:lastRenderedPageBreak/>
        <w:t xml:space="preserve">מעבר לדחק הכרוך בהסתגלות לתרבות ולדרישות מערכת ההשכלה הגבוהה הבוגר הצעיר בישראל מגיב גם ללחצים הנובעים מעצם החיים במדינה שיש בה תדיר איום ביטחוני, חוסר יציבות פוליטית, שסעים ההולכים ומעמיקים בין ימין ושמאל, ערבים ויהודים, דתיים וחילוניים (צעירים בישראל, ללא תאריך). בנוסף מצויים הבוגרים הצעירים בלחצים הנובעים מן הקיום בעולם הגלוקלי (גלובלי-לוקלי) של תקופתנו בו מחד, ניתנת להם התחושה כי הם רק צריכים לבחור מבין שפע האפשרויות שהעולם הגלובלי מציע, והשמים הם הגבול, ומאידך הם כבולים למוסכמות ולמחויבויות של הסביבה הלוקלית (המנהל הפדגוגי, ללא תאריך). </w:t>
      </w:r>
    </w:p>
    <w:p w14:paraId="3DE8C9E4" w14:textId="1DCFEB87" w:rsidR="005B2A4E" w:rsidRPr="00FA2ED9" w:rsidRDefault="005B2A4E" w:rsidP="00FA2ED9">
      <w:pPr>
        <w:bidi/>
        <w:spacing w:line="360" w:lineRule="auto"/>
        <w:jc w:val="both"/>
        <w:rPr>
          <w:rFonts w:ascii="David" w:hAnsi="David" w:cs="David"/>
          <w:sz w:val="24"/>
          <w:szCs w:val="24"/>
          <w:rtl/>
        </w:rPr>
      </w:pPr>
      <w:r w:rsidRPr="00FA2ED9">
        <w:rPr>
          <w:rFonts w:ascii="David" w:hAnsi="David" w:cs="David"/>
          <w:sz w:val="24"/>
          <w:szCs w:val="24"/>
          <w:rtl/>
        </w:rPr>
        <w:t>בשלוש השנים האחרונות הצטרפה למקורות הדחק מגפת הקורונה אשר עוררה חרדות שלא נודעו קודם לכן, שינתה דפוסי יחסים חברתיים, עבודה, למידה וחשיבה והפכה לגורם משמעותי בחיי בוגרים צעירים (תמונת מצב הצעירים/</w:t>
      </w:r>
      <w:proofErr w:type="spellStart"/>
      <w:r w:rsidRPr="00FA2ED9">
        <w:rPr>
          <w:rFonts w:ascii="David" w:hAnsi="David" w:cs="David"/>
          <w:sz w:val="24"/>
          <w:szCs w:val="24"/>
          <w:rtl/>
        </w:rPr>
        <w:t>ות</w:t>
      </w:r>
      <w:proofErr w:type="spellEnd"/>
      <w:r w:rsidRPr="00FA2ED9">
        <w:rPr>
          <w:rFonts w:ascii="David" w:hAnsi="David" w:cs="David"/>
          <w:sz w:val="24"/>
          <w:szCs w:val="24"/>
          <w:rtl/>
        </w:rPr>
        <w:t xml:space="preserve"> לאור משבר הקורונה, 2020). כך השתנו גם חייהם של צעירים הלומדים במוסדות להשכלה גבוהה, והייעוץ הניתן להם דורש פיתוח רגישויות מגוונות מסוגים שונים.</w:t>
      </w:r>
    </w:p>
    <w:p w14:paraId="62C49066" w14:textId="33057F0D" w:rsidR="005B2A4E" w:rsidRPr="00FA2ED9" w:rsidRDefault="005B2A4E" w:rsidP="00FA2ED9">
      <w:pPr>
        <w:bidi/>
        <w:spacing w:line="360" w:lineRule="auto"/>
        <w:jc w:val="both"/>
        <w:rPr>
          <w:rFonts w:ascii="David" w:hAnsi="David" w:cs="David"/>
          <w:sz w:val="24"/>
          <w:szCs w:val="24"/>
          <w:rtl/>
        </w:rPr>
      </w:pPr>
      <w:r w:rsidRPr="00FA2ED9">
        <w:rPr>
          <w:rFonts w:ascii="David" w:hAnsi="David" w:cs="David"/>
          <w:sz w:val="24"/>
          <w:szCs w:val="24"/>
          <w:rtl/>
        </w:rPr>
        <w:t>חווית הדחק מעוצבת, אם כן, על ידי אתגרים וגורמי לחץ שונים עימם נפגש הסטודנט במסגרת האקדמית, כמו גם, הרקע ממנו הוא מגיע. ככל שזה מוחלש יותר, כך תועצם המצוקה של הסטודנט. קיימת חשיבות לנוכחות או אי נוכחות של משאבי חוסן אישיים וחברתיים, כגורם המשפיע על התמודדות עם מצבי לחץ. הטענה המרכזית הינה שבמצבים הקשים שבהם הדחק והלחץ גוברים, אנשים יכולים לחוות אובדן משאבים מכמה סוגים. מנגד, אנשים עשויים גם לזכות במשאבים חדשים, תוך שהם עושים שימוש במשאבים שיש להם (</w:t>
      </w:r>
      <w:proofErr w:type="spellStart"/>
      <w:r w:rsidRPr="00FA2ED9">
        <w:rPr>
          <w:rFonts w:ascii="David" w:hAnsi="David" w:cs="David"/>
          <w:sz w:val="24"/>
          <w:szCs w:val="24"/>
        </w:rPr>
        <w:t>Hobfoll</w:t>
      </w:r>
      <w:proofErr w:type="spellEnd"/>
      <w:r w:rsidRPr="00FA2ED9">
        <w:rPr>
          <w:rFonts w:ascii="David" w:hAnsi="David" w:cs="David"/>
          <w:sz w:val="24"/>
          <w:szCs w:val="24"/>
        </w:rPr>
        <w:t>, 1989</w:t>
      </w:r>
      <w:r w:rsidRPr="00FA2ED9">
        <w:rPr>
          <w:rFonts w:ascii="David" w:hAnsi="David" w:cs="David"/>
          <w:sz w:val="24"/>
          <w:szCs w:val="24"/>
          <w:rtl/>
        </w:rPr>
        <w:t>). לשם כך, הדרך היעילה ביותר להתמודד ולהתגבר על משברים סביבתיים ואישיים הינה העשרת המשאבים הנמצאים בידי האדם, בייחוד קיומם של משאבים חיצוניים וסביבתיים, למשל, זמינותה של תמיכה חברתית (</w:t>
      </w:r>
      <w:r w:rsidRPr="00FA2ED9">
        <w:rPr>
          <w:rFonts w:ascii="David" w:hAnsi="David" w:cs="David"/>
          <w:sz w:val="24"/>
          <w:szCs w:val="24"/>
          <w:lang w:bidi="ar-AE"/>
        </w:rPr>
        <w:t>Gleason &amp; Iida, 2015</w:t>
      </w:r>
      <w:r w:rsidR="00181FDB" w:rsidRPr="00FA2ED9">
        <w:rPr>
          <w:rFonts w:ascii="David" w:hAnsi="David" w:cs="David"/>
          <w:sz w:val="24"/>
          <w:szCs w:val="24"/>
          <w:lang w:bidi="ar-AE"/>
        </w:rPr>
        <w:t>;</w:t>
      </w:r>
      <w:r w:rsidRPr="00FA2ED9">
        <w:rPr>
          <w:rFonts w:ascii="David" w:hAnsi="David" w:cs="David"/>
          <w:sz w:val="24"/>
          <w:szCs w:val="24"/>
          <w:lang w:bidi="ar-AE"/>
        </w:rPr>
        <w:t xml:space="preserve"> </w:t>
      </w:r>
      <w:r w:rsidRPr="00FA2ED9">
        <w:rPr>
          <w:rFonts w:ascii="David" w:hAnsi="David" w:cs="David"/>
          <w:sz w:val="24"/>
          <w:szCs w:val="24"/>
        </w:rPr>
        <w:t>Jiang, 2016</w:t>
      </w:r>
      <w:r w:rsidRPr="00FA2ED9">
        <w:rPr>
          <w:rFonts w:ascii="David" w:hAnsi="David" w:cs="David"/>
          <w:sz w:val="24"/>
          <w:szCs w:val="24"/>
          <w:rtl/>
        </w:rPr>
        <w:t xml:space="preserve">).  לגורמי התמיכה האקדמיים, כבאי כוחה של החברה המסייעים לאוכלוסייה המוחלשת בשלב התפתחותי קריטי זה, תפקיד חשוב בניהול לחצים אלו.   </w:t>
      </w:r>
    </w:p>
    <w:p w14:paraId="7E2C5805" w14:textId="77777777" w:rsidR="00181FDB" w:rsidRPr="00FA2ED9" w:rsidRDefault="00181FDB" w:rsidP="00FA2ED9">
      <w:pPr>
        <w:bidi/>
        <w:spacing w:line="360" w:lineRule="auto"/>
        <w:rPr>
          <w:rFonts w:ascii="David" w:hAnsi="David" w:cs="David"/>
          <w:b/>
          <w:bCs/>
          <w:sz w:val="24"/>
          <w:szCs w:val="24"/>
          <w:rtl/>
        </w:rPr>
      </w:pPr>
    </w:p>
    <w:p w14:paraId="29E47CC9" w14:textId="74E7DD93" w:rsidR="005B2A4E" w:rsidRPr="00FA2ED9" w:rsidRDefault="00181FDB" w:rsidP="00FA2ED9">
      <w:pPr>
        <w:bidi/>
        <w:spacing w:line="360" w:lineRule="auto"/>
        <w:rPr>
          <w:rFonts w:ascii="David" w:hAnsi="David" w:cs="David"/>
          <w:b/>
          <w:bCs/>
          <w:sz w:val="24"/>
          <w:szCs w:val="24"/>
          <w:rtl/>
        </w:rPr>
      </w:pPr>
      <w:r w:rsidRPr="00FA2ED9">
        <w:rPr>
          <w:rFonts w:ascii="David" w:hAnsi="David" w:cs="David"/>
          <w:b/>
          <w:bCs/>
          <w:sz w:val="24"/>
          <w:szCs w:val="24"/>
          <w:rtl/>
        </w:rPr>
        <w:t>היעוץ האקדמי</w:t>
      </w:r>
    </w:p>
    <w:p w14:paraId="4D2AE234" w14:textId="1059D078" w:rsidR="00E26C0D" w:rsidRPr="00FA2ED9" w:rsidRDefault="005B2A4E" w:rsidP="00FA2ED9">
      <w:pPr>
        <w:bidi/>
        <w:spacing w:line="360" w:lineRule="auto"/>
        <w:jc w:val="both"/>
        <w:rPr>
          <w:rFonts w:ascii="David" w:hAnsi="David" w:cs="David"/>
          <w:sz w:val="24"/>
          <w:szCs w:val="24"/>
          <w:rtl/>
        </w:rPr>
      </w:pPr>
      <w:r w:rsidRPr="00FA2ED9">
        <w:rPr>
          <w:rFonts w:ascii="David" w:hAnsi="David" w:cs="David"/>
          <w:sz w:val="24"/>
          <w:szCs w:val="24"/>
          <w:rtl/>
        </w:rPr>
        <w:t xml:space="preserve">תפקידה של המסגרת הייעוצית בסיוע ותמיכה לצעירים במוסדות החינוך וההשכלה ברמות ההתפתחות השונות, הן בבית הספר והן בהמשך דרכם במסגרות אקדמיות, הינו להתייחס לקשייו של התלמיד או הסטודנט הצעיר ולמצוא יחד אתו דרכי התמודדות מותאמים. ספרות ענפה העוסקת במאמץ לשמר סטודנטים ולמנוע נשירה, מדגישה את התרומה הרבה שיש לתפקיד היעוץ האקדמי לסטודנטים במוסדות להשכלה גבוהה להוביל להצלחתם של הסטודנטים בלימודיהם ובסופו של דבר  לקבלת התואר </w:t>
      </w:r>
      <w:r w:rsidRPr="00FA2ED9">
        <w:rPr>
          <w:rFonts w:ascii="David" w:hAnsi="David" w:cs="David"/>
          <w:sz w:val="24"/>
          <w:szCs w:val="24"/>
        </w:rPr>
        <w:t>Dillon &amp; Fisher, 2000; Myers &amp; Dyer, 2005)</w:t>
      </w:r>
      <w:r w:rsidRPr="00FA2ED9">
        <w:rPr>
          <w:rFonts w:ascii="David" w:hAnsi="David" w:cs="David"/>
          <w:sz w:val="24"/>
          <w:szCs w:val="24"/>
          <w:rtl/>
        </w:rPr>
        <w:t xml:space="preserve">). </w:t>
      </w:r>
    </w:p>
    <w:p w14:paraId="712F6D3D" w14:textId="0013259B" w:rsidR="005B2A4E" w:rsidRPr="00FA2ED9" w:rsidRDefault="005B2A4E" w:rsidP="00FA2ED9">
      <w:pPr>
        <w:bidi/>
        <w:spacing w:line="360" w:lineRule="auto"/>
        <w:jc w:val="both"/>
        <w:rPr>
          <w:rFonts w:ascii="David" w:hAnsi="David" w:cs="David"/>
          <w:sz w:val="24"/>
          <w:szCs w:val="24"/>
        </w:rPr>
      </w:pPr>
      <w:r w:rsidRPr="00FA2ED9">
        <w:rPr>
          <w:rFonts w:ascii="David" w:hAnsi="David" w:cs="David"/>
          <w:sz w:val="24"/>
          <w:szCs w:val="24"/>
          <w:rtl/>
        </w:rPr>
        <w:t xml:space="preserve">היעוץ האקדמי מסופק על ידי שתי מערכות משלימות: יעוץ והכוון אקדמי </w:t>
      </w:r>
      <w:r w:rsidR="00382A13" w:rsidRPr="00FA2ED9">
        <w:rPr>
          <w:rFonts w:ascii="David" w:hAnsi="David" w:cs="David"/>
          <w:sz w:val="24"/>
          <w:szCs w:val="24"/>
          <w:rtl/>
        </w:rPr>
        <w:t xml:space="preserve">הניתן </w:t>
      </w:r>
      <w:r w:rsidRPr="00FA2ED9">
        <w:rPr>
          <w:rFonts w:ascii="David" w:hAnsi="David" w:cs="David"/>
          <w:sz w:val="24"/>
          <w:szCs w:val="24"/>
          <w:rtl/>
        </w:rPr>
        <w:t>על ידי אש</w:t>
      </w:r>
      <w:r w:rsidR="00382A13" w:rsidRPr="00FA2ED9">
        <w:rPr>
          <w:rFonts w:ascii="David" w:hAnsi="David" w:cs="David"/>
          <w:sz w:val="24"/>
          <w:szCs w:val="24"/>
          <w:rtl/>
        </w:rPr>
        <w:t>ת</w:t>
      </w:r>
      <w:r w:rsidRPr="00FA2ED9">
        <w:rPr>
          <w:rFonts w:ascii="David" w:hAnsi="David" w:cs="David"/>
          <w:sz w:val="24"/>
          <w:szCs w:val="24"/>
          <w:rtl/>
        </w:rPr>
        <w:t xml:space="preserve"> או א</w:t>
      </w:r>
      <w:r w:rsidR="00382A13" w:rsidRPr="00FA2ED9">
        <w:rPr>
          <w:rFonts w:ascii="David" w:hAnsi="David" w:cs="David"/>
          <w:sz w:val="24"/>
          <w:szCs w:val="24"/>
          <w:rtl/>
        </w:rPr>
        <w:t>י</w:t>
      </w:r>
      <w:r w:rsidRPr="00FA2ED9">
        <w:rPr>
          <w:rFonts w:ascii="David" w:hAnsi="David" w:cs="David"/>
          <w:sz w:val="24"/>
          <w:szCs w:val="24"/>
          <w:rtl/>
        </w:rPr>
        <w:t>ש סגל בחוג בו לומד הסטודנט</w:t>
      </w:r>
      <w:r w:rsidR="00382A13" w:rsidRPr="00FA2ED9">
        <w:rPr>
          <w:rFonts w:ascii="David" w:hAnsi="David" w:cs="David"/>
          <w:sz w:val="24"/>
          <w:szCs w:val="24"/>
          <w:rtl/>
        </w:rPr>
        <w:t>. כ</w:t>
      </w:r>
      <w:r w:rsidR="00194C00" w:rsidRPr="00FA2ED9">
        <w:rPr>
          <w:rFonts w:ascii="David" w:hAnsi="David" w:cs="David"/>
          <w:sz w:val="24"/>
          <w:szCs w:val="24"/>
          <w:rtl/>
        </w:rPr>
        <w:t>א</w:t>
      </w:r>
      <w:r w:rsidR="00382A13" w:rsidRPr="00FA2ED9">
        <w:rPr>
          <w:rFonts w:ascii="David" w:hAnsi="David" w:cs="David"/>
          <w:sz w:val="24"/>
          <w:szCs w:val="24"/>
          <w:rtl/>
        </w:rPr>
        <w:t>ש</w:t>
      </w:r>
      <w:r w:rsidR="00194C00" w:rsidRPr="00FA2ED9">
        <w:rPr>
          <w:rFonts w:ascii="David" w:hAnsi="David" w:cs="David"/>
          <w:sz w:val="24"/>
          <w:szCs w:val="24"/>
          <w:rtl/>
        </w:rPr>
        <w:t xml:space="preserve">ר </w:t>
      </w:r>
      <w:r w:rsidR="00382A13" w:rsidRPr="00FA2ED9">
        <w:rPr>
          <w:rFonts w:ascii="David" w:hAnsi="David" w:cs="David"/>
          <w:sz w:val="24"/>
          <w:szCs w:val="24"/>
          <w:rtl/>
        </w:rPr>
        <w:t xml:space="preserve">לא נמצא פתרון במסגרת </w:t>
      </w:r>
      <w:r w:rsidR="00194C00" w:rsidRPr="00FA2ED9">
        <w:rPr>
          <w:rFonts w:ascii="David" w:hAnsi="David" w:cs="David"/>
          <w:sz w:val="24"/>
          <w:szCs w:val="24"/>
          <w:rtl/>
        </w:rPr>
        <w:t>היעוץ ב</w:t>
      </w:r>
      <w:r w:rsidR="00382A13" w:rsidRPr="00FA2ED9">
        <w:rPr>
          <w:rFonts w:ascii="David" w:hAnsi="David" w:cs="David"/>
          <w:sz w:val="24"/>
          <w:szCs w:val="24"/>
          <w:rtl/>
        </w:rPr>
        <w:t>חוגים</w:t>
      </w:r>
      <w:r w:rsidRPr="00FA2ED9">
        <w:rPr>
          <w:rFonts w:ascii="David" w:hAnsi="David" w:cs="David"/>
          <w:sz w:val="24"/>
          <w:szCs w:val="24"/>
          <w:rtl/>
        </w:rPr>
        <w:t xml:space="preserve"> </w:t>
      </w:r>
      <w:r w:rsidR="00382A13" w:rsidRPr="00FA2ED9">
        <w:rPr>
          <w:rFonts w:ascii="David" w:hAnsi="David" w:cs="David"/>
          <w:sz w:val="24"/>
          <w:szCs w:val="24"/>
          <w:rtl/>
        </w:rPr>
        <w:t xml:space="preserve">ניתן יעוץ והכוון אקדמי </w:t>
      </w:r>
      <w:r w:rsidRPr="00FA2ED9">
        <w:rPr>
          <w:rFonts w:ascii="David" w:hAnsi="David" w:cs="David"/>
          <w:sz w:val="24"/>
          <w:szCs w:val="24"/>
          <w:rtl/>
        </w:rPr>
        <w:t xml:space="preserve">על ידי מערכת תמיכה המעוגנת </w:t>
      </w:r>
      <w:proofErr w:type="spellStart"/>
      <w:r w:rsidRPr="00FA2ED9">
        <w:rPr>
          <w:rFonts w:ascii="David" w:hAnsi="David" w:cs="David"/>
          <w:sz w:val="24"/>
          <w:szCs w:val="24"/>
          <w:rtl/>
        </w:rPr>
        <w:t>בדיקנאט</w:t>
      </w:r>
      <w:proofErr w:type="spellEnd"/>
      <w:r w:rsidRPr="00FA2ED9">
        <w:rPr>
          <w:rFonts w:ascii="David" w:hAnsi="David" w:cs="David"/>
          <w:sz w:val="24"/>
          <w:szCs w:val="24"/>
          <w:rtl/>
        </w:rPr>
        <w:t xml:space="preserve"> הסטודנטים, האחראי על כל שירותי הרווחה לסטודנטים </w:t>
      </w:r>
      <w:proofErr w:type="spellStart"/>
      <w:r w:rsidR="00E26C0D" w:rsidRPr="00FA2ED9">
        <w:rPr>
          <w:rFonts w:ascii="David" w:hAnsi="David" w:cs="David"/>
          <w:sz w:val="24"/>
          <w:szCs w:val="24"/>
        </w:rPr>
        <w:t>Habley</w:t>
      </w:r>
      <w:proofErr w:type="spellEnd"/>
      <w:r w:rsidR="00E26C0D" w:rsidRPr="00FA2ED9">
        <w:rPr>
          <w:rFonts w:ascii="David" w:hAnsi="David" w:cs="David"/>
          <w:sz w:val="24"/>
          <w:szCs w:val="24"/>
        </w:rPr>
        <w:t>, 2004)</w:t>
      </w:r>
      <w:r w:rsidR="00E26C0D" w:rsidRPr="00FA2ED9">
        <w:rPr>
          <w:rFonts w:ascii="David" w:hAnsi="David" w:cs="David"/>
          <w:sz w:val="24"/>
          <w:szCs w:val="24"/>
          <w:rtl/>
        </w:rPr>
        <w:t>)</w:t>
      </w:r>
      <w:r w:rsidRPr="00FA2ED9">
        <w:rPr>
          <w:rFonts w:ascii="David" w:hAnsi="David" w:cs="David"/>
          <w:sz w:val="24"/>
          <w:szCs w:val="24"/>
          <w:rtl/>
        </w:rPr>
        <w:t>. פרק זה מתייחס ליעוץ אקדמי הניתן על ידי אש</w:t>
      </w:r>
      <w:r w:rsidR="00382A13" w:rsidRPr="00FA2ED9">
        <w:rPr>
          <w:rFonts w:ascii="David" w:hAnsi="David" w:cs="David"/>
          <w:sz w:val="24"/>
          <w:szCs w:val="24"/>
          <w:rtl/>
        </w:rPr>
        <w:t>ת</w:t>
      </w:r>
      <w:r w:rsidRPr="00FA2ED9">
        <w:rPr>
          <w:rFonts w:ascii="David" w:hAnsi="David" w:cs="David"/>
          <w:sz w:val="24"/>
          <w:szCs w:val="24"/>
          <w:rtl/>
        </w:rPr>
        <w:t xml:space="preserve"> סגל</w:t>
      </w:r>
      <w:r w:rsidR="00253185" w:rsidRPr="00FA2ED9">
        <w:rPr>
          <w:rFonts w:ascii="David" w:hAnsi="David" w:cs="David"/>
          <w:sz w:val="24"/>
          <w:szCs w:val="24"/>
          <w:rtl/>
        </w:rPr>
        <w:t>,</w:t>
      </w:r>
      <w:r w:rsidRPr="00FA2ED9">
        <w:rPr>
          <w:rFonts w:ascii="David" w:hAnsi="David" w:cs="David"/>
          <w:sz w:val="24"/>
          <w:szCs w:val="24"/>
          <w:rtl/>
        </w:rPr>
        <w:t xml:space="preserve"> </w:t>
      </w:r>
      <w:r w:rsidR="00253185" w:rsidRPr="00FA2ED9">
        <w:rPr>
          <w:rFonts w:ascii="David" w:hAnsi="David" w:cs="David"/>
          <w:sz w:val="24"/>
          <w:szCs w:val="24"/>
          <w:rtl/>
        </w:rPr>
        <w:t>ש</w:t>
      </w:r>
      <w:r w:rsidRPr="00FA2ED9">
        <w:rPr>
          <w:rFonts w:ascii="David" w:hAnsi="David" w:cs="David"/>
          <w:sz w:val="24"/>
          <w:szCs w:val="24"/>
          <w:rtl/>
        </w:rPr>
        <w:t>במסגרת תפקידי</w:t>
      </w:r>
      <w:r w:rsidR="00382A13" w:rsidRPr="00FA2ED9">
        <w:rPr>
          <w:rFonts w:ascii="David" w:hAnsi="David" w:cs="David"/>
          <w:sz w:val="24"/>
          <w:szCs w:val="24"/>
          <w:rtl/>
        </w:rPr>
        <w:t>ה</w:t>
      </w:r>
      <w:r w:rsidR="00253185" w:rsidRPr="00FA2ED9">
        <w:rPr>
          <w:rFonts w:ascii="David" w:hAnsi="David" w:cs="David"/>
          <w:sz w:val="24"/>
          <w:szCs w:val="24"/>
          <w:rtl/>
        </w:rPr>
        <w:t xml:space="preserve"> האקדמיים (הוראה, מחקר, השתתפות בוועדות חוגיות ומוסדיות)</w:t>
      </w:r>
      <w:r w:rsidRPr="00FA2ED9">
        <w:rPr>
          <w:rFonts w:ascii="David" w:hAnsi="David" w:cs="David"/>
          <w:sz w:val="24"/>
          <w:szCs w:val="24"/>
          <w:rtl/>
        </w:rPr>
        <w:t xml:space="preserve"> </w:t>
      </w:r>
      <w:r w:rsidR="00253185" w:rsidRPr="00FA2ED9">
        <w:rPr>
          <w:rFonts w:ascii="David" w:hAnsi="David" w:cs="David"/>
          <w:sz w:val="24"/>
          <w:szCs w:val="24"/>
          <w:rtl/>
        </w:rPr>
        <w:t>ה</w:t>
      </w:r>
      <w:r w:rsidR="00382A13" w:rsidRPr="00FA2ED9">
        <w:rPr>
          <w:rFonts w:ascii="David" w:hAnsi="David" w:cs="David"/>
          <w:sz w:val="24"/>
          <w:szCs w:val="24"/>
          <w:rtl/>
        </w:rPr>
        <w:t>י</w:t>
      </w:r>
      <w:r w:rsidR="00253185" w:rsidRPr="00FA2ED9">
        <w:rPr>
          <w:rFonts w:ascii="David" w:hAnsi="David" w:cs="David"/>
          <w:sz w:val="24"/>
          <w:szCs w:val="24"/>
          <w:rtl/>
        </w:rPr>
        <w:t xml:space="preserve">א גם </w:t>
      </w:r>
      <w:r w:rsidRPr="00FA2ED9">
        <w:rPr>
          <w:rFonts w:ascii="David" w:hAnsi="David" w:cs="David"/>
          <w:sz w:val="24"/>
          <w:szCs w:val="24"/>
          <w:rtl/>
        </w:rPr>
        <w:t>יוע</w:t>
      </w:r>
      <w:r w:rsidR="00382A13" w:rsidRPr="00FA2ED9">
        <w:rPr>
          <w:rFonts w:ascii="David" w:hAnsi="David" w:cs="David"/>
          <w:sz w:val="24"/>
          <w:szCs w:val="24"/>
          <w:rtl/>
        </w:rPr>
        <w:t>צת</w:t>
      </w:r>
      <w:r w:rsidRPr="00FA2ED9">
        <w:rPr>
          <w:rFonts w:ascii="David" w:hAnsi="David" w:cs="David"/>
          <w:sz w:val="24"/>
          <w:szCs w:val="24"/>
          <w:rtl/>
        </w:rPr>
        <w:t xml:space="preserve"> לענייני סטודנטים. </w:t>
      </w:r>
    </w:p>
    <w:p w14:paraId="18BAAD5D" w14:textId="498CEECA" w:rsidR="00E26C0D" w:rsidRPr="00FA2ED9" w:rsidRDefault="00E26C0D" w:rsidP="00FA2ED9">
      <w:pPr>
        <w:bidi/>
        <w:spacing w:line="360" w:lineRule="auto"/>
        <w:jc w:val="both"/>
        <w:rPr>
          <w:rFonts w:ascii="David" w:hAnsi="David" w:cs="David"/>
          <w:sz w:val="24"/>
          <w:szCs w:val="24"/>
          <w:highlight w:val="green"/>
          <w:rtl/>
        </w:rPr>
      </w:pPr>
      <w:r w:rsidRPr="00FA2ED9">
        <w:rPr>
          <w:rFonts w:ascii="David" w:hAnsi="David" w:cs="David"/>
          <w:sz w:val="24"/>
          <w:szCs w:val="24"/>
          <w:rtl/>
        </w:rPr>
        <w:lastRenderedPageBreak/>
        <w:t>אחת הגישות המקובלות כיום בעולם</w:t>
      </w:r>
      <w:r w:rsidR="00E04F7F" w:rsidRPr="00FA2ED9">
        <w:rPr>
          <w:rFonts w:ascii="David" w:hAnsi="David" w:cs="David"/>
          <w:sz w:val="24"/>
          <w:szCs w:val="24"/>
          <w:rtl/>
        </w:rPr>
        <w:t>,</w:t>
      </w:r>
      <w:r w:rsidRPr="00FA2ED9">
        <w:rPr>
          <w:rFonts w:ascii="David" w:hAnsi="David" w:cs="David"/>
          <w:sz w:val="24"/>
          <w:szCs w:val="24"/>
          <w:rtl/>
        </w:rPr>
        <w:t xml:space="preserve"> המנחה את תפקיד היועצת האקדמית</w:t>
      </w:r>
      <w:r w:rsidR="00E04F7F" w:rsidRPr="00FA2ED9">
        <w:rPr>
          <w:rFonts w:ascii="David" w:hAnsi="David" w:cs="David"/>
          <w:sz w:val="24"/>
          <w:szCs w:val="24"/>
          <w:rtl/>
        </w:rPr>
        <w:t>,</w:t>
      </w:r>
      <w:r w:rsidRPr="00FA2ED9">
        <w:rPr>
          <w:rFonts w:ascii="David" w:hAnsi="David" w:cs="David"/>
          <w:sz w:val="24"/>
          <w:szCs w:val="24"/>
          <w:rtl/>
        </w:rPr>
        <w:t xml:space="preserve"> היא</w:t>
      </w:r>
      <w:r w:rsidRPr="00FA2ED9">
        <w:rPr>
          <w:rFonts w:ascii="David" w:hAnsi="David" w:cs="David"/>
          <w:sz w:val="24"/>
          <w:szCs w:val="24"/>
        </w:rPr>
        <w:t xml:space="preserve"> </w:t>
      </w:r>
      <w:r w:rsidRPr="00FA2ED9">
        <w:rPr>
          <w:rFonts w:ascii="David" w:hAnsi="David" w:cs="David"/>
          <w:sz w:val="24"/>
          <w:szCs w:val="24"/>
          <w:rtl/>
        </w:rPr>
        <w:t>הגישה ההתפתחותית (</w:t>
      </w:r>
      <w:r w:rsidRPr="00FA2ED9">
        <w:rPr>
          <w:rFonts w:ascii="David" w:hAnsi="David" w:cs="David"/>
          <w:sz w:val="24"/>
          <w:szCs w:val="24"/>
        </w:rPr>
        <w:t>developmental</w:t>
      </w:r>
      <w:r w:rsidRPr="00FA2ED9">
        <w:rPr>
          <w:rFonts w:ascii="David" w:hAnsi="David" w:cs="David"/>
          <w:sz w:val="24"/>
          <w:szCs w:val="24"/>
          <w:rtl/>
        </w:rPr>
        <w:t xml:space="preserve">) </w:t>
      </w:r>
      <w:r w:rsidRPr="00FA2ED9">
        <w:rPr>
          <w:rFonts w:ascii="David" w:hAnsi="David" w:cs="David"/>
          <w:sz w:val="24"/>
          <w:szCs w:val="24"/>
        </w:rPr>
        <w:t xml:space="preserve"> </w:t>
      </w:r>
      <w:r w:rsidR="00E04F7F" w:rsidRPr="00FA2ED9">
        <w:rPr>
          <w:rFonts w:ascii="David" w:hAnsi="David" w:cs="David"/>
          <w:sz w:val="24"/>
          <w:szCs w:val="24"/>
        </w:rPr>
        <w:t>,</w:t>
      </w:r>
      <w:r w:rsidRPr="00FA2ED9">
        <w:rPr>
          <w:rFonts w:ascii="David" w:hAnsi="David" w:cs="David"/>
          <w:sz w:val="24"/>
          <w:szCs w:val="24"/>
        </w:rPr>
        <w:t>(Crookston, 1972, 2009)</w:t>
      </w:r>
      <w:r w:rsidRPr="00FA2ED9">
        <w:rPr>
          <w:rFonts w:ascii="David" w:hAnsi="David" w:cs="David"/>
          <w:sz w:val="24"/>
          <w:szCs w:val="24"/>
          <w:rtl/>
        </w:rPr>
        <w:t>ששמה דגש על התפתחות הסטודנט כשלם – אינטלקטואלית, אישית וחברתית (</w:t>
      </w:r>
      <w:r w:rsidRPr="00FA2ED9">
        <w:rPr>
          <w:rFonts w:ascii="David" w:hAnsi="David" w:cs="David"/>
          <w:sz w:val="24"/>
          <w:szCs w:val="24"/>
        </w:rPr>
        <w:t>(Gordon, 2019</w:t>
      </w:r>
      <w:r w:rsidRPr="00FA2ED9">
        <w:rPr>
          <w:rFonts w:ascii="David" w:hAnsi="David" w:cs="David"/>
          <w:sz w:val="24"/>
          <w:szCs w:val="24"/>
          <w:rtl/>
        </w:rPr>
        <w:t>, במטרה להוביל להצלחה בהשלמת הלימודים האקדמיים (</w:t>
      </w:r>
      <w:r w:rsidRPr="00FA2ED9">
        <w:rPr>
          <w:rFonts w:ascii="David" w:hAnsi="David" w:cs="David"/>
          <w:sz w:val="24"/>
          <w:szCs w:val="24"/>
        </w:rPr>
        <w:t xml:space="preserve">Barnett &amp; </w:t>
      </w:r>
      <w:proofErr w:type="spellStart"/>
      <w:r w:rsidRPr="00FA2ED9">
        <w:rPr>
          <w:rFonts w:ascii="David" w:hAnsi="David" w:cs="David"/>
          <w:sz w:val="24"/>
          <w:szCs w:val="24"/>
        </w:rPr>
        <w:t>Kopko</w:t>
      </w:r>
      <w:proofErr w:type="spellEnd"/>
      <w:r w:rsidRPr="00FA2ED9">
        <w:rPr>
          <w:rFonts w:ascii="David" w:hAnsi="David" w:cs="David"/>
          <w:sz w:val="24"/>
          <w:szCs w:val="24"/>
        </w:rPr>
        <w:t>, 2021</w:t>
      </w:r>
      <w:r w:rsidRPr="00FA2ED9">
        <w:rPr>
          <w:rFonts w:ascii="David" w:hAnsi="David" w:cs="David"/>
          <w:sz w:val="24"/>
          <w:szCs w:val="24"/>
          <w:rtl/>
        </w:rPr>
        <w:t xml:space="preserve">). גישה זו מעמידה את הסטודנט ואת רווחתו במרכז הליך היעוץ ומסייעת לו לחקור ולהגדיר צרכים, מטרות אקדמיות, תעסוקתיות ומטרות חיים, כמו גם, לפתח מיומנויות בינאישיות ואסטרטגיות של פתרון בעיות וקבלת החלטות. היא נתפסת כממוקדת בתהליך הגדילה של הסטודנט, הכולל את עולם הערכים שלו ואת האופן בו הם? מתקשרים לבחירות התעסוקתיות שלו. </w:t>
      </w:r>
    </w:p>
    <w:p w14:paraId="5A99EDA2" w14:textId="14BFED24" w:rsidR="00E26C0D" w:rsidRPr="00FA2ED9" w:rsidRDefault="00E26C0D" w:rsidP="00FA2ED9">
      <w:pPr>
        <w:bidi/>
        <w:spacing w:line="360" w:lineRule="auto"/>
        <w:jc w:val="both"/>
        <w:rPr>
          <w:rFonts w:ascii="David" w:hAnsi="David" w:cs="David"/>
          <w:sz w:val="24"/>
          <w:szCs w:val="24"/>
          <w:rtl/>
        </w:rPr>
      </w:pPr>
      <w:r w:rsidRPr="00FA2ED9">
        <w:rPr>
          <w:rFonts w:ascii="David" w:hAnsi="David" w:cs="David"/>
          <w:sz w:val="24"/>
          <w:szCs w:val="24"/>
          <w:rtl/>
        </w:rPr>
        <w:t>הספרות התיאורטית והאמפירית מתייחסת במבט ביקורתי לפער בין המדיניות המקובלת הרצויה המנחה את הייעוץ האקדמי ובין יישומה. תורמים לפער זה</w:t>
      </w:r>
      <w:r w:rsidRPr="00FA2ED9">
        <w:rPr>
          <w:rFonts w:ascii="David" w:hAnsi="David" w:cs="David"/>
          <w:b/>
          <w:bCs/>
          <w:sz w:val="24"/>
          <w:szCs w:val="24"/>
          <w:rtl/>
        </w:rPr>
        <w:t xml:space="preserve"> </w:t>
      </w:r>
      <w:r w:rsidRPr="00FA2ED9">
        <w:rPr>
          <w:rFonts w:ascii="David" w:hAnsi="David" w:cs="David"/>
          <w:sz w:val="24"/>
          <w:szCs w:val="24"/>
          <w:rtl/>
        </w:rPr>
        <w:t xml:space="preserve">אתגרים מוסדיים אדמיניסטרטיביים, כמו למשל, העיסוק המקביל של אנשי הסגל במחקר, בגיוס כספים מקרנות מחקר, בהוראה ובמילוי תפקידים אקדמיים לצד פונקציית הייעוץ, </w:t>
      </w:r>
      <w:r w:rsidRPr="00FA2ED9">
        <w:rPr>
          <w:rFonts w:ascii="David" w:hAnsi="David" w:cs="David"/>
          <w:b/>
          <w:bCs/>
          <w:sz w:val="24"/>
          <w:szCs w:val="24"/>
          <w:rtl/>
        </w:rPr>
        <w:t>ו</w:t>
      </w:r>
      <w:r w:rsidRPr="00FA2ED9">
        <w:rPr>
          <w:rFonts w:ascii="David" w:hAnsi="David" w:cs="David"/>
          <w:sz w:val="24"/>
          <w:szCs w:val="24"/>
          <w:rtl/>
        </w:rPr>
        <w:t>מותירים מעט זמן למילוי התפקיד (</w:t>
      </w:r>
      <w:proofErr w:type="spellStart"/>
      <w:r w:rsidRPr="00FA2ED9">
        <w:rPr>
          <w:rFonts w:ascii="David" w:hAnsi="David" w:cs="David"/>
          <w:sz w:val="24"/>
          <w:szCs w:val="24"/>
        </w:rPr>
        <w:t>Milem</w:t>
      </w:r>
      <w:proofErr w:type="spellEnd"/>
      <w:r w:rsidRPr="00FA2ED9">
        <w:rPr>
          <w:rFonts w:ascii="David" w:hAnsi="David" w:cs="David"/>
          <w:sz w:val="24"/>
          <w:szCs w:val="24"/>
        </w:rPr>
        <w:t xml:space="preserve"> et al., 2000</w:t>
      </w:r>
      <w:r w:rsidRPr="00FA2ED9">
        <w:rPr>
          <w:rFonts w:ascii="David" w:hAnsi="David" w:cs="David"/>
          <w:sz w:val="24"/>
          <w:szCs w:val="24"/>
          <w:rtl/>
        </w:rPr>
        <w:t xml:space="preserve">). בנוסף, התפרצות מגפת הקורונה העמידה אתגרים טכנולוגיים כמו שימוש יתר בתקשורת אלקטרונית </w:t>
      </w:r>
      <w:r w:rsidRPr="00FA2ED9">
        <w:rPr>
          <w:rFonts w:ascii="David" w:hAnsi="David" w:cs="David"/>
          <w:sz w:val="24"/>
          <w:szCs w:val="24"/>
        </w:rPr>
        <w:t>)</w:t>
      </w:r>
      <w:r w:rsidRPr="00FA2ED9">
        <w:rPr>
          <w:rFonts w:ascii="David" w:hAnsi="David" w:cs="David"/>
          <w:sz w:val="24"/>
          <w:szCs w:val="24"/>
          <w:rtl/>
        </w:rPr>
        <w:t xml:space="preserve">דואר אלקטרוני, מפגשים וירטואליים וכד') וחשפה פערים  בהקשר של נגישות ושימוש באמצעים טכנולוגיים של סטודנטים מרמות כלכליות-חברתיות נמוכות. כל אלו העמיסו על עבודת היועצת האקדמית </w:t>
      </w:r>
      <w:r w:rsidRPr="00FA2ED9">
        <w:rPr>
          <w:rFonts w:ascii="David" w:hAnsi="David" w:cs="David"/>
          <w:sz w:val="24"/>
          <w:szCs w:val="24"/>
        </w:rPr>
        <w:t>(Mondo, 2021)</w:t>
      </w:r>
      <w:r w:rsidRPr="00FA2ED9">
        <w:rPr>
          <w:rFonts w:ascii="David" w:hAnsi="David" w:cs="David"/>
          <w:sz w:val="24"/>
          <w:szCs w:val="24"/>
          <w:rtl/>
        </w:rPr>
        <w:t xml:space="preserve">. זאת ועוד, חוקרים מציינים כי למרבית היועצים אין הכשרה בהתמודדות עם צרכים ייחודיים של אוכלוסיות סטודנטים נזקקות וחלשות יותר שהם קהל היעד העיקרי למסגרת הייעוץ </w:t>
      </w:r>
      <w:r w:rsidR="008C4A91" w:rsidRPr="00FA2ED9">
        <w:rPr>
          <w:rFonts w:ascii="David" w:hAnsi="David" w:cs="David"/>
          <w:sz w:val="24"/>
          <w:szCs w:val="24"/>
          <w:rtl/>
        </w:rPr>
        <w:t>(</w:t>
      </w:r>
      <w:r w:rsidRPr="00FA2ED9">
        <w:rPr>
          <w:rFonts w:ascii="David" w:hAnsi="David" w:cs="David"/>
          <w:sz w:val="24"/>
          <w:szCs w:val="24"/>
        </w:rPr>
        <w:t>Gordon, 2019; Wesley-Chamberlain &amp; Burnside, 2021</w:t>
      </w:r>
      <w:r w:rsidRPr="00FA2ED9">
        <w:rPr>
          <w:rFonts w:ascii="David" w:hAnsi="David" w:cs="David"/>
          <w:sz w:val="24"/>
          <w:szCs w:val="24"/>
          <w:rtl/>
        </w:rPr>
        <w:t>).</w:t>
      </w:r>
    </w:p>
    <w:p w14:paraId="7A450DF5" w14:textId="0FD8F9BC" w:rsidR="00E26C0D" w:rsidRPr="00FA2ED9" w:rsidRDefault="00E26C0D"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בשדה היעוץ ככלל </w:t>
      </w:r>
      <w:proofErr w:type="spellStart"/>
      <w:r w:rsidRPr="00FA2ED9">
        <w:rPr>
          <w:rFonts w:ascii="David" w:hAnsi="David" w:cs="David"/>
          <w:sz w:val="24"/>
          <w:szCs w:val="24"/>
        </w:rPr>
        <w:t>Ecklund</w:t>
      </w:r>
      <w:proofErr w:type="spellEnd"/>
      <w:r w:rsidRPr="00FA2ED9">
        <w:rPr>
          <w:rFonts w:ascii="David" w:hAnsi="David" w:cs="David"/>
          <w:sz w:val="24"/>
          <w:szCs w:val="24"/>
        </w:rPr>
        <w:t>, 2012; Watts-Jones, 2010)</w:t>
      </w:r>
      <w:r w:rsidRPr="00FA2ED9">
        <w:rPr>
          <w:rFonts w:ascii="David" w:hAnsi="David" w:cs="David"/>
          <w:sz w:val="24"/>
          <w:szCs w:val="24"/>
          <w:rtl/>
        </w:rPr>
        <w:t>), וספציפית בשדה היעוץ האקדמי (</w:t>
      </w:r>
      <w:proofErr w:type="spellStart"/>
      <w:r w:rsidRPr="00FA2ED9">
        <w:rPr>
          <w:rFonts w:ascii="David" w:hAnsi="David" w:cs="David"/>
          <w:sz w:val="24"/>
          <w:szCs w:val="24"/>
        </w:rPr>
        <w:t>Orta</w:t>
      </w:r>
      <w:proofErr w:type="spellEnd"/>
      <w:r w:rsidRPr="00FA2ED9">
        <w:rPr>
          <w:rFonts w:ascii="David" w:hAnsi="David" w:cs="David"/>
          <w:sz w:val="24"/>
          <w:szCs w:val="24"/>
        </w:rPr>
        <w:t xml:space="preserve"> et al., 2018</w:t>
      </w:r>
      <w:r w:rsidRPr="00FA2ED9">
        <w:rPr>
          <w:rFonts w:ascii="David" w:hAnsi="David" w:cs="David"/>
          <w:sz w:val="24"/>
          <w:szCs w:val="24"/>
          <w:rtl/>
        </w:rPr>
        <w:t xml:space="preserve">), התרחש </w:t>
      </w:r>
      <w:r w:rsidR="008C4A91" w:rsidRPr="00FA2ED9">
        <w:rPr>
          <w:rFonts w:ascii="David" w:hAnsi="David" w:cs="David"/>
          <w:sz w:val="24"/>
          <w:szCs w:val="24"/>
          <w:rtl/>
        </w:rPr>
        <w:t xml:space="preserve">לאחרונה </w:t>
      </w:r>
      <w:r w:rsidRPr="00FA2ED9">
        <w:rPr>
          <w:rFonts w:ascii="David" w:hAnsi="David" w:cs="David"/>
          <w:sz w:val="24"/>
          <w:szCs w:val="24"/>
          <w:rtl/>
        </w:rPr>
        <w:t xml:space="preserve">שינוי הקורא ליועצים לאמץ גישה מורכבת יותר </w:t>
      </w:r>
      <w:r w:rsidR="008A5D67" w:rsidRPr="00FA2ED9">
        <w:rPr>
          <w:rFonts w:ascii="David" w:hAnsi="David" w:cs="David"/>
          <w:sz w:val="24"/>
          <w:szCs w:val="24"/>
          <w:rtl/>
        </w:rPr>
        <w:t>ורגישה</w:t>
      </w:r>
      <w:r w:rsidRPr="00FA2ED9">
        <w:rPr>
          <w:rFonts w:ascii="David" w:hAnsi="David" w:cs="David"/>
          <w:sz w:val="24"/>
          <w:szCs w:val="24"/>
          <w:rtl/>
        </w:rPr>
        <w:t xml:space="preserve"> לזהויות חברתיות בעבודתם. חינוך והשכלה נחשבים לאחד הגורמים המהותיים הקובעים את המיקום החברתי של האדם. כמו כן, מערכת ההשכלה נחשבת למקום מרכזי המשמר ואף מעצים את הפערים החברתיים, כאשר יחידים ממיקומי שוליים מודרים ממוסדות ההשכלה העל תיכונית וסובלים מאי שוויון רב ממדי </w:t>
      </w:r>
      <w:r w:rsidR="008C4A91" w:rsidRPr="00FA2ED9">
        <w:rPr>
          <w:rFonts w:ascii="David" w:hAnsi="David" w:cs="David"/>
          <w:sz w:val="24"/>
          <w:szCs w:val="24"/>
          <w:rtl/>
        </w:rPr>
        <w:t>(</w:t>
      </w:r>
      <w:proofErr w:type="spellStart"/>
      <w:r w:rsidRPr="00FA2ED9">
        <w:rPr>
          <w:rFonts w:ascii="David" w:hAnsi="David" w:cs="David"/>
          <w:sz w:val="24"/>
          <w:szCs w:val="24"/>
          <w:rtl/>
        </w:rPr>
        <w:t>מיעארי</w:t>
      </w:r>
      <w:proofErr w:type="spellEnd"/>
      <w:r w:rsidRPr="00FA2ED9">
        <w:rPr>
          <w:rFonts w:ascii="David" w:hAnsi="David" w:cs="David"/>
          <w:sz w:val="24"/>
          <w:szCs w:val="24"/>
          <w:rtl/>
        </w:rPr>
        <w:t xml:space="preserve"> ואחרים, 2021; 2016</w:t>
      </w:r>
      <w:r w:rsidRPr="00FA2ED9">
        <w:rPr>
          <w:rFonts w:ascii="David" w:hAnsi="David" w:cs="David"/>
          <w:sz w:val="24"/>
          <w:szCs w:val="24"/>
        </w:rPr>
        <w:t xml:space="preserve"> </w:t>
      </w:r>
      <w:r w:rsidR="008A5D67" w:rsidRPr="00FA2ED9">
        <w:rPr>
          <w:rFonts w:ascii="David" w:hAnsi="David" w:cs="David"/>
          <w:sz w:val="24"/>
          <w:szCs w:val="24"/>
        </w:rPr>
        <w:t>.</w:t>
      </w:r>
      <w:r w:rsidR="00E154E2" w:rsidRPr="00FA2ED9">
        <w:rPr>
          <w:rFonts w:ascii="David" w:hAnsi="David" w:cs="David"/>
          <w:sz w:val="24"/>
          <w:szCs w:val="24"/>
        </w:rPr>
        <w:t>(</w:t>
      </w:r>
      <w:r w:rsidRPr="00FA2ED9">
        <w:rPr>
          <w:rFonts w:ascii="David" w:hAnsi="David" w:cs="David"/>
          <w:sz w:val="24"/>
          <w:szCs w:val="24"/>
        </w:rPr>
        <w:t>Gross</w:t>
      </w:r>
      <w:r w:rsidR="00E154E2" w:rsidRPr="00FA2ED9">
        <w:rPr>
          <w:rFonts w:ascii="David" w:hAnsi="David" w:cs="David"/>
          <w:sz w:val="24"/>
          <w:szCs w:val="24"/>
        </w:rPr>
        <w:t xml:space="preserve"> et al., </w:t>
      </w:r>
      <w:r w:rsidR="00E154E2" w:rsidRPr="00FA2ED9">
        <w:rPr>
          <w:rFonts w:ascii="David" w:hAnsi="David" w:cs="David"/>
          <w:sz w:val="24"/>
          <w:szCs w:val="24"/>
          <w:rtl/>
        </w:rPr>
        <w:t xml:space="preserve">                                  נראה כי היועצת האקדמית תתקשה להבין את ההתנסות, החוויה והמצוקה של סטודנטים המגיעים לייעוץ ללא בחינה ושקילה של יחסיהם המורכבים עם תחומי זהות משיקים נוספים בחייהם </w:t>
      </w:r>
      <w:r w:rsidR="00E154E2" w:rsidRPr="00FA2ED9">
        <w:rPr>
          <w:rFonts w:ascii="David" w:hAnsi="David" w:cs="David"/>
          <w:sz w:val="24"/>
          <w:szCs w:val="24"/>
        </w:rPr>
        <w:t>.(</w:t>
      </w:r>
      <w:proofErr w:type="spellStart"/>
      <w:r w:rsidR="00E154E2" w:rsidRPr="00FA2ED9">
        <w:rPr>
          <w:rFonts w:ascii="David" w:hAnsi="David" w:cs="David"/>
          <w:sz w:val="24"/>
          <w:szCs w:val="24"/>
        </w:rPr>
        <w:t>Museus</w:t>
      </w:r>
      <w:proofErr w:type="spellEnd"/>
      <w:r w:rsidR="00E154E2" w:rsidRPr="00FA2ED9">
        <w:rPr>
          <w:rFonts w:ascii="David" w:hAnsi="David" w:cs="David"/>
          <w:sz w:val="24"/>
          <w:szCs w:val="24"/>
        </w:rPr>
        <w:t xml:space="preserve"> &amp; Griffin, 2011)</w:t>
      </w:r>
      <w:r w:rsidR="00E154E2" w:rsidRPr="00FA2ED9">
        <w:rPr>
          <w:rFonts w:ascii="David" w:hAnsi="David" w:cs="David"/>
          <w:sz w:val="24"/>
          <w:szCs w:val="24"/>
          <w:rtl/>
        </w:rPr>
        <w:t xml:space="preserve"> </w:t>
      </w:r>
      <w:proofErr w:type="spellStart"/>
      <w:r w:rsidRPr="00FA2ED9">
        <w:rPr>
          <w:rFonts w:ascii="David" w:hAnsi="David" w:cs="David"/>
          <w:sz w:val="24"/>
          <w:szCs w:val="24"/>
          <w:rtl/>
        </w:rPr>
        <w:t>טפרה</w:t>
      </w:r>
      <w:proofErr w:type="spellEnd"/>
      <w:r w:rsidRPr="00FA2ED9">
        <w:rPr>
          <w:rFonts w:ascii="David" w:hAnsi="David" w:cs="David"/>
          <w:sz w:val="24"/>
          <w:szCs w:val="24"/>
          <w:rtl/>
        </w:rPr>
        <w:t xml:space="preserve"> ועמיתותיה </w:t>
      </w:r>
      <w:r w:rsidR="00E154E2" w:rsidRPr="00FA2ED9">
        <w:rPr>
          <w:rFonts w:ascii="David" w:hAnsi="David" w:cs="David"/>
          <w:sz w:val="24"/>
          <w:szCs w:val="24"/>
        </w:rPr>
        <w:t xml:space="preserve"> (</w:t>
      </w:r>
      <w:r w:rsidRPr="00FA2ED9">
        <w:rPr>
          <w:rFonts w:ascii="David" w:hAnsi="David" w:cs="David"/>
          <w:sz w:val="24"/>
          <w:szCs w:val="24"/>
        </w:rPr>
        <w:t>Tefera</w:t>
      </w:r>
      <w:r w:rsidR="00E154E2" w:rsidRPr="00FA2ED9">
        <w:rPr>
          <w:rFonts w:ascii="David" w:hAnsi="David" w:cs="David"/>
          <w:sz w:val="24"/>
          <w:szCs w:val="24"/>
        </w:rPr>
        <w:t xml:space="preserve"> et al., 2018</w:t>
      </w:r>
      <w:r w:rsidRPr="00FA2ED9">
        <w:rPr>
          <w:rFonts w:ascii="David" w:hAnsi="David" w:cs="David"/>
          <w:sz w:val="24"/>
          <w:szCs w:val="24"/>
        </w:rPr>
        <w:t>)</w:t>
      </w:r>
      <w:r w:rsidRPr="00FA2ED9">
        <w:rPr>
          <w:rFonts w:ascii="David" w:hAnsi="David" w:cs="David"/>
          <w:sz w:val="24"/>
          <w:szCs w:val="24"/>
          <w:rtl/>
        </w:rPr>
        <w:t xml:space="preserve">טוענות כי בנוסף לראייה הרב ממדית של מיקומי השוליים ובחינת הצטלבותם בתהליך ההשתלבות בהשכלה, על תהליכי ההשתלבות בהשכלה להיות מנותחים מתוך התבוננות על יחסי </w:t>
      </w:r>
      <w:proofErr w:type="spellStart"/>
      <w:r w:rsidRPr="00FA2ED9">
        <w:rPr>
          <w:rFonts w:ascii="David" w:hAnsi="David" w:cs="David"/>
          <w:sz w:val="24"/>
          <w:szCs w:val="24"/>
          <w:rtl/>
        </w:rPr>
        <w:t>הכח</w:t>
      </w:r>
      <w:proofErr w:type="spellEnd"/>
      <w:r w:rsidRPr="00FA2ED9">
        <w:rPr>
          <w:rFonts w:ascii="David" w:hAnsi="David" w:cs="David"/>
          <w:sz w:val="24"/>
          <w:szCs w:val="24"/>
          <w:rtl/>
        </w:rPr>
        <w:t xml:space="preserve"> בחברה, וכיצד יחסי </w:t>
      </w:r>
      <w:proofErr w:type="spellStart"/>
      <w:r w:rsidRPr="00FA2ED9">
        <w:rPr>
          <w:rFonts w:ascii="David" w:hAnsi="David" w:cs="David"/>
          <w:sz w:val="24"/>
          <w:szCs w:val="24"/>
          <w:rtl/>
        </w:rPr>
        <w:t>הכח</w:t>
      </w:r>
      <w:proofErr w:type="spellEnd"/>
      <w:r w:rsidRPr="00FA2ED9">
        <w:rPr>
          <w:rFonts w:ascii="David" w:hAnsi="David" w:cs="David"/>
          <w:sz w:val="24"/>
          <w:szCs w:val="24"/>
          <w:rtl/>
        </w:rPr>
        <w:t xml:space="preserve"> והדיכוי החברתי הקיימים</w:t>
      </w:r>
      <w:r w:rsidR="00E04F7F" w:rsidRPr="00FA2ED9">
        <w:rPr>
          <w:rFonts w:ascii="David" w:hAnsi="David" w:cs="David"/>
          <w:sz w:val="24"/>
          <w:szCs w:val="24"/>
          <w:rtl/>
        </w:rPr>
        <w:t>,</w:t>
      </w:r>
      <w:r w:rsidRPr="00FA2ED9">
        <w:rPr>
          <w:rFonts w:ascii="David" w:hAnsi="David" w:cs="David"/>
          <w:sz w:val="24"/>
          <w:szCs w:val="24"/>
          <w:rtl/>
        </w:rPr>
        <w:t xml:space="preserve"> משפיעים על הפרטים מקבוצות שוליים</w:t>
      </w:r>
      <w:r w:rsidRPr="00FA2ED9">
        <w:rPr>
          <w:rFonts w:ascii="David" w:hAnsi="David" w:cs="David"/>
          <w:sz w:val="24"/>
          <w:szCs w:val="24"/>
        </w:rPr>
        <w:t>.</w:t>
      </w:r>
      <w:r w:rsidR="008B1BB2" w:rsidRPr="00FA2ED9">
        <w:rPr>
          <w:rFonts w:ascii="David" w:hAnsi="David" w:cs="David"/>
          <w:sz w:val="24"/>
          <w:szCs w:val="24"/>
          <w:rtl/>
        </w:rPr>
        <w:t xml:space="preserve"> </w:t>
      </w:r>
      <w:r w:rsidR="00E154E2" w:rsidRPr="00FA2ED9">
        <w:rPr>
          <w:rFonts w:ascii="David" w:hAnsi="David" w:cs="David"/>
          <w:sz w:val="24"/>
          <w:szCs w:val="24"/>
          <w:rtl/>
        </w:rPr>
        <w:t xml:space="preserve">גישת </w:t>
      </w:r>
      <w:proofErr w:type="spellStart"/>
      <w:r w:rsidR="00E154E2" w:rsidRPr="00FA2ED9">
        <w:rPr>
          <w:rFonts w:ascii="David" w:hAnsi="David" w:cs="David"/>
          <w:sz w:val="24"/>
          <w:szCs w:val="24"/>
          <w:rtl/>
        </w:rPr>
        <w:t>הצטלביות</w:t>
      </w:r>
      <w:proofErr w:type="spellEnd"/>
      <w:r w:rsidR="00E154E2" w:rsidRPr="00FA2ED9">
        <w:rPr>
          <w:rFonts w:ascii="David" w:hAnsi="David" w:cs="David"/>
          <w:sz w:val="24"/>
          <w:szCs w:val="24"/>
          <w:rtl/>
        </w:rPr>
        <w:t xml:space="preserve"> מיקומי השוליים מייצגת כיוון זה.</w:t>
      </w:r>
    </w:p>
    <w:p w14:paraId="641A8D6F" w14:textId="456413CD" w:rsidR="00D415CA" w:rsidRPr="00FA2ED9" w:rsidRDefault="00D415CA" w:rsidP="00FA2ED9">
      <w:pPr>
        <w:bidi/>
        <w:spacing w:line="360" w:lineRule="auto"/>
        <w:jc w:val="both"/>
        <w:rPr>
          <w:rFonts w:ascii="David" w:eastAsia="Times New Roman" w:hAnsi="David" w:cs="David"/>
          <w:b/>
          <w:bCs/>
          <w:color w:val="333333"/>
          <w:sz w:val="24"/>
          <w:szCs w:val="24"/>
          <w:rtl/>
        </w:rPr>
      </w:pPr>
    </w:p>
    <w:p w14:paraId="3E41A022" w14:textId="77777777" w:rsidR="00BA15EC" w:rsidRPr="00FA2ED9" w:rsidRDefault="00BA15EC" w:rsidP="00FA2ED9">
      <w:pPr>
        <w:bidi/>
        <w:spacing w:line="360" w:lineRule="auto"/>
        <w:jc w:val="both"/>
        <w:rPr>
          <w:rFonts w:ascii="David" w:eastAsia="Times New Roman" w:hAnsi="David" w:cs="David"/>
          <w:b/>
          <w:bCs/>
          <w:color w:val="333333"/>
          <w:sz w:val="24"/>
          <w:szCs w:val="24"/>
          <w:rtl/>
        </w:rPr>
      </w:pPr>
    </w:p>
    <w:p w14:paraId="7B8D1D9E" w14:textId="40BB14D2" w:rsidR="00D415CA" w:rsidRPr="00FA2ED9" w:rsidRDefault="00D415CA" w:rsidP="00FA2ED9">
      <w:pPr>
        <w:bidi/>
        <w:spacing w:line="360" w:lineRule="auto"/>
        <w:jc w:val="both"/>
        <w:rPr>
          <w:rFonts w:ascii="David" w:hAnsi="David" w:cs="David"/>
          <w:sz w:val="24"/>
          <w:szCs w:val="24"/>
          <w:rtl/>
        </w:rPr>
      </w:pPr>
      <w:r w:rsidRPr="00FA2ED9">
        <w:rPr>
          <w:rFonts w:ascii="David" w:eastAsia="Times New Roman" w:hAnsi="David" w:cs="David"/>
          <w:b/>
          <w:bCs/>
          <w:color w:val="333333"/>
          <w:sz w:val="24"/>
          <w:szCs w:val="24"/>
          <w:rtl/>
        </w:rPr>
        <w:t xml:space="preserve">תיאורית </w:t>
      </w:r>
      <w:proofErr w:type="spellStart"/>
      <w:r w:rsidRPr="00FA2ED9">
        <w:rPr>
          <w:rFonts w:ascii="David" w:eastAsia="Times New Roman" w:hAnsi="David" w:cs="David"/>
          <w:b/>
          <w:bCs/>
          <w:color w:val="333333"/>
          <w:sz w:val="24"/>
          <w:szCs w:val="24"/>
          <w:rtl/>
        </w:rPr>
        <w:t>ההצטלביות</w:t>
      </w:r>
      <w:proofErr w:type="spellEnd"/>
      <w:r w:rsidRPr="00FA2ED9">
        <w:rPr>
          <w:rFonts w:ascii="David" w:eastAsia="Times New Roman" w:hAnsi="David" w:cs="David"/>
          <w:b/>
          <w:bCs/>
          <w:color w:val="333333"/>
          <w:sz w:val="24"/>
          <w:szCs w:val="24"/>
          <w:rtl/>
        </w:rPr>
        <w:t xml:space="preserve"> (</w:t>
      </w:r>
      <w:r w:rsidRPr="00FA2ED9">
        <w:rPr>
          <w:rFonts w:ascii="David" w:hAnsi="David" w:cs="David"/>
          <w:sz w:val="24"/>
          <w:szCs w:val="24"/>
        </w:rPr>
        <w:t xml:space="preserve">Intersectionality theory </w:t>
      </w:r>
      <w:r w:rsidRPr="00FA2ED9">
        <w:rPr>
          <w:rFonts w:ascii="David" w:hAnsi="David" w:cs="David"/>
          <w:sz w:val="24"/>
          <w:szCs w:val="24"/>
          <w:rtl/>
        </w:rPr>
        <w:t>)</w:t>
      </w:r>
    </w:p>
    <w:p w14:paraId="6FB62391" w14:textId="77777777" w:rsidR="00D415CA" w:rsidRPr="00FA2ED9" w:rsidRDefault="00D415CA" w:rsidP="00FA2ED9">
      <w:pPr>
        <w:bidi/>
        <w:spacing w:line="360" w:lineRule="auto"/>
        <w:jc w:val="both"/>
        <w:rPr>
          <w:rFonts w:ascii="David" w:hAnsi="David" w:cs="David"/>
          <w:sz w:val="24"/>
          <w:szCs w:val="24"/>
        </w:rPr>
      </w:pPr>
      <w:r w:rsidRPr="00FA2ED9">
        <w:rPr>
          <w:rFonts w:ascii="David" w:hAnsi="David" w:cs="David"/>
          <w:sz w:val="24"/>
          <w:szCs w:val="24"/>
          <w:rtl/>
        </w:rPr>
        <w:t xml:space="preserve">תיאוריה זו פותחה כחלק מהגישות הפמיניסטיות הביקורתיות. המושג </w:t>
      </w:r>
      <w:proofErr w:type="spellStart"/>
      <w:r w:rsidRPr="00FA2ED9">
        <w:rPr>
          <w:rFonts w:ascii="David" w:hAnsi="David" w:cs="David"/>
          <w:sz w:val="24"/>
          <w:szCs w:val="24"/>
          <w:rtl/>
        </w:rPr>
        <w:t>הצטלביות</w:t>
      </w:r>
      <w:proofErr w:type="spellEnd"/>
      <w:r w:rsidRPr="00FA2ED9">
        <w:rPr>
          <w:rFonts w:ascii="David" w:hAnsi="David" w:cs="David"/>
          <w:sz w:val="24"/>
          <w:szCs w:val="24"/>
          <w:rtl/>
        </w:rPr>
        <w:t xml:space="preserve"> בהקשר של זהויות הוטבע לראשונה על ידי </w:t>
      </w:r>
      <w:proofErr w:type="spellStart"/>
      <w:r w:rsidRPr="00FA2ED9">
        <w:rPr>
          <w:rFonts w:ascii="David" w:hAnsi="David" w:cs="David"/>
          <w:sz w:val="24"/>
          <w:szCs w:val="24"/>
        </w:rPr>
        <w:t>Kimberle</w:t>
      </w:r>
      <w:proofErr w:type="spellEnd"/>
      <w:r w:rsidRPr="00FA2ED9">
        <w:rPr>
          <w:rFonts w:ascii="David" w:hAnsi="David" w:cs="David"/>
          <w:sz w:val="24"/>
          <w:szCs w:val="24"/>
        </w:rPr>
        <w:t xml:space="preserve"> Crenshaw </w:t>
      </w:r>
      <w:r w:rsidRPr="00FA2ED9">
        <w:rPr>
          <w:rFonts w:ascii="David" w:hAnsi="David" w:cs="David"/>
          <w:sz w:val="24"/>
          <w:szCs w:val="24"/>
          <w:rtl/>
        </w:rPr>
        <w:t xml:space="preserve"> בשנת 1989. התיאוריה דנה בריבוד החברתי וביחסי הכוחות שאליהם מובילות </w:t>
      </w:r>
      <w:proofErr w:type="spellStart"/>
      <w:r w:rsidRPr="00FA2ED9">
        <w:rPr>
          <w:rFonts w:ascii="David" w:hAnsi="David" w:cs="David"/>
          <w:sz w:val="24"/>
          <w:szCs w:val="24"/>
          <w:rtl/>
        </w:rPr>
        <w:t>ההצטלביות</w:t>
      </w:r>
      <w:proofErr w:type="spellEnd"/>
      <w:r w:rsidRPr="00FA2ED9">
        <w:rPr>
          <w:rFonts w:ascii="David" w:hAnsi="David" w:cs="David"/>
          <w:sz w:val="24"/>
          <w:szCs w:val="24"/>
          <w:rtl/>
        </w:rPr>
        <w:t xml:space="preserve"> שבין הזהויות, תוך שימת דגש על המורכבות </w:t>
      </w:r>
      <w:r w:rsidRPr="00FA2ED9">
        <w:rPr>
          <w:rFonts w:ascii="David" w:hAnsi="David" w:cs="David"/>
          <w:sz w:val="24"/>
          <w:szCs w:val="24"/>
          <w:rtl/>
        </w:rPr>
        <w:lastRenderedPageBreak/>
        <w:t>החברתית האנושית. אבני היסוד שעומדות בבסיס התיאוריה הן צירי זהות וצמתי הצטלבות של הצירים הללו. ציר זהות ניתן לתיאור כקו דמיוני אשר כל המצויים עליו ניחנים במאפיין משותף. ישנם צירי זהות הנתפסים על פי ההבניה החברתית הרווחת כצירי חולשה, לעומת צירי הזהות הנתפסים כצירי חוזק. צירי החוזק, אשר לעיתים נתפסים כמובנים מאליהם, מהווים את אמת המידה שביחס אליה נמדדים ומעוצבים הצירים האחרים. צירי החוזק מעניקים לממוקמים עליהם פריבילגיות חברתיות ואילו צירי החולשה מהווים לרוב בסיס להפליה. התלכדות צירי זהות שונים יוצרת צומת זהות שאליו יכולים להשתייך פרט או קבוצה חברתית. הצומת מורכב ממכלול אפיונים המשפיעים זה על זה באופן היוצר זהויות מורכבות ורב ממדיות. סיווגם של צירי ההצטלבות משפיע כמובן על סיווג הצומת בהיררכיה החברתית. כך למשל, ישנם צומתי שליטה וצמתים של כניעה (</w:t>
      </w:r>
      <w:r w:rsidRPr="00FA2ED9">
        <w:rPr>
          <w:rFonts w:ascii="David" w:hAnsi="David" w:cs="David"/>
          <w:sz w:val="24"/>
          <w:szCs w:val="24"/>
          <w:lang w:bidi="ar-EG"/>
        </w:rPr>
        <w:t>Collins &amp; Bilge, 2016</w:t>
      </w:r>
      <w:r w:rsidRPr="00FA2ED9">
        <w:rPr>
          <w:rFonts w:ascii="David" w:hAnsi="David" w:cs="David"/>
          <w:sz w:val="24"/>
          <w:szCs w:val="24"/>
          <w:rtl/>
        </w:rPr>
        <w:t xml:space="preserve">). </w:t>
      </w:r>
    </w:p>
    <w:p w14:paraId="397F648B" w14:textId="77777777" w:rsidR="00D415CA" w:rsidRPr="00FA2ED9" w:rsidRDefault="00D415CA" w:rsidP="00FA2ED9">
      <w:pPr>
        <w:bidi/>
        <w:spacing w:line="360" w:lineRule="auto"/>
        <w:jc w:val="both"/>
        <w:rPr>
          <w:rFonts w:ascii="David" w:hAnsi="David" w:cs="David"/>
          <w:sz w:val="24"/>
          <w:szCs w:val="24"/>
          <w:rtl/>
        </w:rPr>
      </w:pPr>
      <w:r w:rsidRPr="00FA2ED9">
        <w:rPr>
          <w:rFonts w:ascii="David" w:hAnsi="David" w:cs="David"/>
          <w:sz w:val="24"/>
          <w:szCs w:val="24"/>
          <w:rtl/>
        </w:rPr>
        <w:t xml:space="preserve">על פי התיאוריה, בכדי להבין את מצבי החיים של סטודנטים יש לבחון את מנגנוני הדיכוי, בהם מגדר, מעמד, שיוך אתני, גזע, נטייה מינית, זהות מינית וגיל, מנגנונים שאינם מקבילים אלא מצטלבים ויוצרים מצבי שוליות מורכבים וייחודיים שהשפעתם גדולה מהשפעת סכום מצבי הדיכוי </w:t>
      </w:r>
      <w:r w:rsidRPr="00FA2ED9">
        <w:rPr>
          <w:rFonts w:ascii="David" w:hAnsi="David" w:cs="David"/>
          <w:sz w:val="24"/>
          <w:szCs w:val="24"/>
        </w:rPr>
        <w:t>(Mehrotra, 2010)</w:t>
      </w:r>
      <w:r w:rsidRPr="00FA2ED9">
        <w:rPr>
          <w:rFonts w:ascii="David" w:hAnsi="David" w:cs="David"/>
          <w:sz w:val="24"/>
          <w:szCs w:val="24"/>
          <w:rtl/>
        </w:rPr>
        <w:t>.</w:t>
      </w:r>
      <w:r w:rsidRPr="00FA2ED9">
        <w:rPr>
          <w:rFonts w:ascii="David" w:hAnsi="David" w:cs="David"/>
          <w:sz w:val="24"/>
          <w:szCs w:val="24"/>
        </w:rPr>
        <w:t xml:space="preserve"> </w:t>
      </w:r>
      <w:r w:rsidRPr="00FA2ED9">
        <w:rPr>
          <w:rFonts w:ascii="David" w:hAnsi="David" w:cs="David"/>
          <w:sz w:val="24"/>
          <w:szCs w:val="24"/>
          <w:rtl/>
        </w:rPr>
        <w:t>חוקרים התייחסו לניסיונות ליישומה של התיאוריה בתחומים שונים, בתוך כך גם בהקשר של השכלה גבוהה, ככלי לתיקון סוגיות של חוסר צדק חברתי. ניתן לראות שונות בין החוקרים בהתייחסותם ליישום, פוטנציאלי או ממומש, של הגישה (</w:t>
      </w:r>
      <w:r w:rsidRPr="00FA2ED9">
        <w:rPr>
          <w:rFonts w:ascii="David" w:hAnsi="David" w:cs="David"/>
          <w:sz w:val="24"/>
          <w:szCs w:val="24"/>
        </w:rPr>
        <w:t>Collins &amp; Bilge ,2016 Mitchell, 2014</w:t>
      </w:r>
      <w:r w:rsidRPr="00FA2ED9">
        <w:rPr>
          <w:rFonts w:ascii="David" w:hAnsi="David" w:cs="David"/>
          <w:sz w:val="24"/>
          <w:szCs w:val="24"/>
          <w:rtl/>
        </w:rPr>
        <w:t>), ובאופן ספציפי, בתהליך הייעוץ האקדמי.</w:t>
      </w:r>
    </w:p>
    <w:p w14:paraId="6740ED81" w14:textId="77D9FF70" w:rsidR="00D415CA" w:rsidRPr="00FA2ED9" w:rsidRDefault="00D415CA" w:rsidP="00FA2ED9">
      <w:pPr>
        <w:autoSpaceDE w:val="0"/>
        <w:autoSpaceDN w:val="0"/>
        <w:bidi/>
        <w:adjustRightInd w:val="0"/>
        <w:spacing w:after="0" w:line="360" w:lineRule="auto"/>
        <w:jc w:val="both"/>
        <w:rPr>
          <w:rFonts w:ascii="David" w:hAnsi="David" w:cs="David"/>
          <w:b/>
          <w:bCs/>
          <w:color w:val="FF0000"/>
          <w:sz w:val="24"/>
          <w:szCs w:val="24"/>
          <w:rtl/>
        </w:rPr>
      </w:pPr>
      <w:r w:rsidRPr="00FA2ED9">
        <w:rPr>
          <w:rFonts w:ascii="David" w:hAnsi="David" w:cs="David"/>
          <w:sz w:val="24"/>
          <w:szCs w:val="24"/>
          <w:rtl/>
        </w:rPr>
        <w:t xml:space="preserve">גישת </w:t>
      </w:r>
      <w:proofErr w:type="spellStart"/>
      <w:r w:rsidRPr="00FA2ED9">
        <w:rPr>
          <w:rFonts w:ascii="David" w:hAnsi="David" w:cs="David"/>
          <w:sz w:val="24"/>
          <w:szCs w:val="24"/>
          <w:rtl/>
        </w:rPr>
        <w:t>ההצטלביות</w:t>
      </w:r>
      <w:proofErr w:type="spellEnd"/>
      <w:r w:rsidRPr="00FA2ED9">
        <w:rPr>
          <w:rFonts w:ascii="David" w:hAnsi="David" w:cs="David"/>
          <w:sz w:val="24"/>
          <w:szCs w:val="24"/>
          <w:rtl/>
        </w:rPr>
        <w:t xml:space="preserve"> אינה רק מסגרת תיאורטית ואנליטית להבנת המורכבות של העולם, של האנשים ושל החוויות האנושיות. ייחודה הוא בכך שהיא ניתנת ליישום בעולם האמיתי בהתערבות עם מגוון אתגרים ונושאים. כלומר, הניתוח החברתי-מבני מנחה את הפרקטיקה העוסקת בחוויות ובידע של אנשים (</w:t>
      </w:r>
      <w:proofErr w:type="spellStart"/>
      <w:r w:rsidRPr="00FA2ED9">
        <w:rPr>
          <w:rFonts w:ascii="David" w:hAnsi="David" w:cs="David"/>
          <w:sz w:val="24"/>
          <w:szCs w:val="24"/>
          <w:rtl/>
        </w:rPr>
        <w:t>קרומר</w:t>
      </w:r>
      <w:proofErr w:type="spellEnd"/>
      <w:r w:rsidRPr="00FA2ED9">
        <w:rPr>
          <w:rFonts w:ascii="David" w:hAnsi="David" w:cs="David"/>
          <w:sz w:val="24"/>
          <w:szCs w:val="24"/>
          <w:rtl/>
        </w:rPr>
        <w:t xml:space="preserve">-נבו וקומם, 2012). </w:t>
      </w:r>
    </w:p>
    <w:p w14:paraId="124BE2CC" w14:textId="0282B80E" w:rsidR="00D415CA" w:rsidRPr="00FA2ED9" w:rsidRDefault="00D415CA"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דיל וזמברנה </w:t>
      </w:r>
      <w:r w:rsidRPr="00FA2ED9">
        <w:rPr>
          <w:rFonts w:ascii="David" w:hAnsi="David" w:cs="David"/>
          <w:sz w:val="24"/>
          <w:szCs w:val="24"/>
        </w:rPr>
        <w:t xml:space="preserve">(Dill &amp; </w:t>
      </w:r>
      <w:proofErr w:type="spellStart"/>
      <w:r w:rsidRPr="00FA2ED9">
        <w:rPr>
          <w:rFonts w:ascii="David" w:hAnsi="David" w:cs="David"/>
          <w:sz w:val="24"/>
          <w:szCs w:val="24"/>
        </w:rPr>
        <w:t>Zambrana</w:t>
      </w:r>
      <w:proofErr w:type="spellEnd"/>
      <w:r w:rsidRPr="00FA2ED9">
        <w:rPr>
          <w:rFonts w:ascii="David" w:hAnsi="David" w:cs="David"/>
          <w:sz w:val="24"/>
          <w:szCs w:val="24"/>
        </w:rPr>
        <w:t>, 2009)</w:t>
      </w:r>
      <w:r w:rsidRPr="00FA2ED9">
        <w:rPr>
          <w:rFonts w:ascii="David" w:hAnsi="David" w:cs="David"/>
          <w:sz w:val="24"/>
          <w:szCs w:val="24"/>
          <w:rtl/>
        </w:rPr>
        <w:t xml:space="preserve"> מזהים ארבע תפיסות יסוד להתערבות על פי גישת </w:t>
      </w:r>
      <w:proofErr w:type="spellStart"/>
      <w:r w:rsidRPr="00FA2ED9">
        <w:rPr>
          <w:rFonts w:ascii="David" w:hAnsi="David" w:cs="David"/>
          <w:sz w:val="24"/>
          <w:szCs w:val="24"/>
          <w:rtl/>
        </w:rPr>
        <w:t>ההצטלביות</w:t>
      </w:r>
      <w:proofErr w:type="spellEnd"/>
      <w:r w:rsidRPr="00FA2ED9">
        <w:rPr>
          <w:rFonts w:ascii="David" w:hAnsi="David" w:cs="David"/>
          <w:sz w:val="24"/>
          <w:szCs w:val="24"/>
          <w:rtl/>
        </w:rPr>
        <w:t>: 1.</w:t>
      </w:r>
      <w:r w:rsidRPr="00FA2ED9">
        <w:rPr>
          <w:rFonts w:ascii="David" w:hAnsi="David" w:cs="David"/>
          <w:b/>
          <w:bCs/>
          <w:sz w:val="24"/>
          <w:szCs w:val="24"/>
          <w:rtl/>
        </w:rPr>
        <w:t xml:space="preserve"> </w:t>
      </w:r>
      <w:r w:rsidRPr="00FA2ED9">
        <w:rPr>
          <w:rFonts w:ascii="David" w:hAnsi="David" w:cs="David"/>
          <w:sz w:val="24"/>
          <w:szCs w:val="24"/>
          <w:rtl/>
        </w:rPr>
        <w:t xml:space="preserve">הצבת חוויות החיים היומיומית של אנשים מקבוצות מוחלשות במרכז, המבליטה את הקולות של יחידים וקבוצות בשוליים. 2. הכרה בכך שהזהות האישית והקבוצתית מורכבת מהצטלבות הזהויות המרובות ומהשונות הקיימת בתוך קבוצות וניתנת להבנה רק על רקע הקשרים פוליטיים וחברתיים. 3. חשיפה של יחסי כוח מבחינה מבנית (מוסדות), </w:t>
      </w:r>
      <w:proofErr w:type="spellStart"/>
      <w:r w:rsidRPr="00FA2ED9">
        <w:rPr>
          <w:rFonts w:ascii="David" w:hAnsi="David" w:cs="David"/>
          <w:sz w:val="24"/>
          <w:szCs w:val="24"/>
          <w:rtl/>
        </w:rPr>
        <w:t>דיסיפלינות</w:t>
      </w:r>
      <w:proofErr w:type="spellEnd"/>
      <w:r w:rsidRPr="00FA2ED9">
        <w:rPr>
          <w:rFonts w:ascii="David" w:hAnsi="David" w:cs="David"/>
          <w:sz w:val="24"/>
          <w:szCs w:val="24"/>
          <w:rtl/>
        </w:rPr>
        <w:t xml:space="preserve"> (</w:t>
      </w:r>
      <w:proofErr w:type="spellStart"/>
      <w:r w:rsidRPr="00FA2ED9">
        <w:rPr>
          <w:rFonts w:ascii="David" w:hAnsi="David" w:cs="David"/>
          <w:sz w:val="24"/>
          <w:szCs w:val="24"/>
          <w:rtl/>
        </w:rPr>
        <w:t>פרקטיקות</w:t>
      </w:r>
      <w:proofErr w:type="spellEnd"/>
      <w:r w:rsidRPr="00FA2ED9">
        <w:rPr>
          <w:rFonts w:ascii="David" w:hAnsi="David" w:cs="David"/>
          <w:sz w:val="24"/>
          <w:szCs w:val="24"/>
          <w:rtl/>
        </w:rPr>
        <w:t xml:space="preserve"> בירוקרטיות), הגמוניות (דימויים, סימבולים ואידאולוגיות), ויחסים בין אישיים (דפוסי אינטראקציה). 4. קידום של צדק חברתי ושינוי חברתי באמצעות התייצבות לצד יחידים, קבוצות וקהילות והתרסה יחד כנגד אי השוויון החברתי המעצב את מציאות חייהם. עמדה זו של ברית בין </w:t>
      </w:r>
      <w:r w:rsidR="001D6D1B" w:rsidRPr="00FA2ED9">
        <w:rPr>
          <w:rFonts w:ascii="David" w:hAnsi="David" w:cs="David"/>
          <w:sz w:val="24"/>
          <w:szCs w:val="24"/>
          <w:rtl/>
        </w:rPr>
        <w:t xml:space="preserve">היועצת לסטודנט הנועץ </w:t>
      </w:r>
      <w:r w:rsidRPr="00FA2ED9">
        <w:rPr>
          <w:rFonts w:ascii="David" w:hAnsi="David" w:cs="David"/>
          <w:sz w:val="24"/>
          <w:szCs w:val="24"/>
          <w:rtl/>
        </w:rPr>
        <w:t>מחזקת ומעצימה. הפרקים הבאים ידגימו</w:t>
      </w:r>
      <w:r w:rsidR="001D6D1B" w:rsidRPr="00FA2ED9">
        <w:rPr>
          <w:rFonts w:ascii="David" w:hAnsi="David" w:cs="David"/>
          <w:sz w:val="24"/>
          <w:szCs w:val="24"/>
          <w:rtl/>
        </w:rPr>
        <w:t xml:space="preserve"> תהליך</w:t>
      </w:r>
      <w:r w:rsidRPr="00FA2ED9">
        <w:rPr>
          <w:rFonts w:ascii="David" w:hAnsi="David" w:cs="David"/>
          <w:sz w:val="24"/>
          <w:szCs w:val="24"/>
          <w:rtl/>
        </w:rPr>
        <w:t xml:space="preserve"> </w:t>
      </w:r>
      <w:r w:rsidR="001D6D1B" w:rsidRPr="00FA2ED9">
        <w:rPr>
          <w:rFonts w:ascii="David" w:hAnsi="David" w:cs="David"/>
          <w:sz w:val="24"/>
          <w:szCs w:val="24"/>
          <w:rtl/>
        </w:rPr>
        <w:t>יעוץ מיודע</w:t>
      </w:r>
      <w:r w:rsidRPr="00FA2ED9">
        <w:rPr>
          <w:rFonts w:ascii="David" w:hAnsi="David" w:cs="David"/>
          <w:sz w:val="24"/>
          <w:szCs w:val="24"/>
          <w:rtl/>
        </w:rPr>
        <w:t xml:space="preserve"> </w:t>
      </w:r>
      <w:r w:rsidR="001D6D1B" w:rsidRPr="00FA2ED9">
        <w:rPr>
          <w:rFonts w:ascii="David" w:hAnsi="David" w:cs="David"/>
          <w:sz w:val="24"/>
          <w:szCs w:val="24"/>
          <w:rtl/>
        </w:rPr>
        <w:t>מיקומי</w:t>
      </w:r>
      <w:r w:rsidR="009C4B8F" w:rsidRPr="00FA2ED9">
        <w:rPr>
          <w:rFonts w:ascii="David" w:hAnsi="David" w:cs="David"/>
          <w:sz w:val="24"/>
          <w:szCs w:val="24"/>
          <w:rtl/>
        </w:rPr>
        <w:t>ם חברתיים</w:t>
      </w:r>
      <w:r w:rsidR="008477CF" w:rsidRPr="00FA2ED9">
        <w:rPr>
          <w:rFonts w:ascii="David" w:hAnsi="David" w:cs="David"/>
          <w:sz w:val="24"/>
          <w:szCs w:val="24"/>
          <w:rtl/>
        </w:rPr>
        <w:t xml:space="preserve">. </w:t>
      </w:r>
      <w:r w:rsidR="001D6D1B" w:rsidRPr="00FA2ED9">
        <w:rPr>
          <w:rFonts w:ascii="David" w:hAnsi="David" w:cs="David"/>
          <w:sz w:val="24"/>
          <w:szCs w:val="24"/>
          <w:rtl/>
        </w:rPr>
        <w:t xml:space="preserve"> </w:t>
      </w:r>
    </w:p>
    <w:p w14:paraId="6A0A45E9" w14:textId="76A9005B" w:rsidR="00B13852" w:rsidRPr="00FA2ED9" w:rsidRDefault="00B13852" w:rsidP="00FA2ED9">
      <w:pPr>
        <w:autoSpaceDE w:val="0"/>
        <w:autoSpaceDN w:val="0"/>
        <w:bidi/>
        <w:adjustRightInd w:val="0"/>
        <w:spacing w:after="0" w:line="360" w:lineRule="auto"/>
        <w:rPr>
          <w:rFonts w:ascii="David" w:hAnsi="David" w:cs="David"/>
          <w:b/>
          <w:bCs/>
          <w:sz w:val="24"/>
          <w:szCs w:val="24"/>
          <w:rtl/>
        </w:rPr>
      </w:pPr>
    </w:p>
    <w:p w14:paraId="4C7F9240" w14:textId="551A905E" w:rsidR="00BA15EC" w:rsidRPr="00FA2ED9" w:rsidRDefault="00BA15EC" w:rsidP="00FA2ED9">
      <w:pPr>
        <w:autoSpaceDE w:val="0"/>
        <w:autoSpaceDN w:val="0"/>
        <w:bidi/>
        <w:adjustRightInd w:val="0"/>
        <w:spacing w:after="0" w:line="360" w:lineRule="auto"/>
        <w:rPr>
          <w:rFonts w:ascii="David" w:hAnsi="David" w:cs="David"/>
          <w:b/>
          <w:bCs/>
          <w:sz w:val="24"/>
          <w:szCs w:val="24"/>
          <w:rtl/>
        </w:rPr>
      </w:pPr>
    </w:p>
    <w:p w14:paraId="77214E4C" w14:textId="77777777" w:rsidR="00BA15EC" w:rsidRPr="00FA2ED9" w:rsidRDefault="00BA15EC" w:rsidP="00FA2ED9">
      <w:pPr>
        <w:autoSpaceDE w:val="0"/>
        <w:autoSpaceDN w:val="0"/>
        <w:bidi/>
        <w:adjustRightInd w:val="0"/>
        <w:spacing w:after="0" w:line="360" w:lineRule="auto"/>
        <w:rPr>
          <w:rFonts w:ascii="David" w:hAnsi="David" w:cs="David"/>
          <w:b/>
          <w:bCs/>
          <w:sz w:val="24"/>
          <w:szCs w:val="24"/>
          <w:rtl/>
        </w:rPr>
      </w:pPr>
    </w:p>
    <w:p w14:paraId="18D04656" w14:textId="5D86292D" w:rsidR="007E78B0" w:rsidRPr="00FA2ED9" w:rsidRDefault="008E3DCC" w:rsidP="00FA2ED9">
      <w:pPr>
        <w:autoSpaceDE w:val="0"/>
        <w:autoSpaceDN w:val="0"/>
        <w:bidi/>
        <w:adjustRightInd w:val="0"/>
        <w:spacing w:after="0" w:line="360" w:lineRule="auto"/>
        <w:jc w:val="both"/>
        <w:rPr>
          <w:rFonts w:ascii="David" w:hAnsi="David" w:cs="David"/>
          <w:b/>
          <w:bCs/>
          <w:sz w:val="24"/>
          <w:szCs w:val="24"/>
        </w:rPr>
      </w:pPr>
      <w:r w:rsidRPr="00FA2ED9">
        <w:rPr>
          <w:rFonts w:ascii="David" w:hAnsi="David" w:cs="David"/>
          <w:b/>
          <w:bCs/>
          <w:sz w:val="24"/>
          <w:szCs w:val="24"/>
          <w:rtl/>
        </w:rPr>
        <w:t>מיקומים חברתיים בתהליך היעוץ האקדמי</w:t>
      </w:r>
    </w:p>
    <w:p w14:paraId="095E7FC0" w14:textId="6B7CF486" w:rsidR="005943D9" w:rsidRPr="00FA2ED9" w:rsidRDefault="007E78B0" w:rsidP="00FA2ED9">
      <w:pPr>
        <w:bidi/>
        <w:spacing w:line="360" w:lineRule="auto"/>
        <w:jc w:val="both"/>
        <w:rPr>
          <w:rFonts w:ascii="David" w:hAnsi="David" w:cs="David"/>
          <w:sz w:val="24"/>
          <w:szCs w:val="24"/>
          <w:rtl/>
        </w:rPr>
      </w:pPr>
      <w:r w:rsidRPr="00FA2ED9">
        <w:rPr>
          <w:rFonts w:ascii="David" w:hAnsi="David" w:cs="David"/>
          <w:sz w:val="24"/>
          <w:szCs w:val="24"/>
          <w:rtl/>
        </w:rPr>
        <w:t>שלוש המחברות, משמשות כיועצות אקדמיות בחוג לעבודה סוציאלית</w:t>
      </w:r>
      <w:r w:rsidR="00DB6478" w:rsidRPr="00FA2ED9">
        <w:rPr>
          <w:rFonts w:ascii="David" w:hAnsi="David" w:cs="David"/>
          <w:sz w:val="24"/>
          <w:szCs w:val="24"/>
          <w:rtl/>
        </w:rPr>
        <w:t>, שהוקם בשנת 2015</w:t>
      </w:r>
      <w:r w:rsidRPr="00FA2ED9">
        <w:rPr>
          <w:rFonts w:ascii="David" w:hAnsi="David" w:cs="David"/>
          <w:sz w:val="24"/>
          <w:szCs w:val="24"/>
          <w:rtl/>
        </w:rPr>
        <w:t xml:space="preserve"> במכללה אקדמית </w:t>
      </w:r>
      <w:r w:rsidR="00A75539" w:rsidRPr="00FA2ED9">
        <w:rPr>
          <w:rFonts w:ascii="David" w:hAnsi="David" w:cs="David"/>
          <w:sz w:val="24"/>
          <w:szCs w:val="24"/>
          <w:rtl/>
        </w:rPr>
        <w:t>בצפון הארץ</w:t>
      </w:r>
      <w:r w:rsidR="00A2351E" w:rsidRPr="00FA2ED9">
        <w:rPr>
          <w:rFonts w:ascii="David" w:hAnsi="David" w:cs="David"/>
          <w:sz w:val="24"/>
          <w:szCs w:val="24"/>
          <w:rtl/>
        </w:rPr>
        <w:t xml:space="preserve">. ההתערבות הייעוצית </w:t>
      </w:r>
      <w:r w:rsidR="002021E3" w:rsidRPr="00FA2ED9">
        <w:rPr>
          <w:rFonts w:ascii="David" w:hAnsi="David" w:cs="David"/>
          <w:sz w:val="24"/>
          <w:szCs w:val="24"/>
          <w:rtl/>
        </w:rPr>
        <w:t xml:space="preserve">בחוג, </w:t>
      </w:r>
      <w:r w:rsidR="00A2351E" w:rsidRPr="00FA2ED9">
        <w:rPr>
          <w:rFonts w:ascii="David" w:hAnsi="David" w:cs="David"/>
          <w:sz w:val="24"/>
          <w:szCs w:val="24"/>
          <w:rtl/>
        </w:rPr>
        <w:t xml:space="preserve">לוקחת בחשבון את מיקומם החברתי ואת הגיוון במאפייני </w:t>
      </w:r>
      <w:r w:rsidRPr="00FA2ED9">
        <w:rPr>
          <w:rFonts w:ascii="David" w:hAnsi="David" w:cs="David"/>
          <w:sz w:val="24"/>
          <w:szCs w:val="24"/>
          <w:rtl/>
        </w:rPr>
        <w:t xml:space="preserve">הסטודנטים </w:t>
      </w:r>
      <w:r w:rsidR="00A2351E" w:rsidRPr="00FA2ED9">
        <w:rPr>
          <w:rFonts w:ascii="David" w:hAnsi="David" w:cs="David"/>
          <w:sz w:val="24"/>
          <w:szCs w:val="24"/>
          <w:rtl/>
        </w:rPr>
        <w:t>ה</w:t>
      </w:r>
      <w:r w:rsidRPr="00FA2ED9">
        <w:rPr>
          <w:rFonts w:ascii="David" w:hAnsi="David" w:cs="David"/>
          <w:sz w:val="24"/>
          <w:szCs w:val="24"/>
          <w:rtl/>
        </w:rPr>
        <w:t xml:space="preserve">מגיעים מערים, קיבוצים, מושבים וכפרים, בני הדתות והעדות </w:t>
      </w:r>
      <w:r w:rsidRPr="00FA2ED9">
        <w:rPr>
          <w:rFonts w:ascii="David" w:hAnsi="David" w:cs="David"/>
          <w:sz w:val="24"/>
          <w:szCs w:val="24"/>
          <w:rtl/>
        </w:rPr>
        <w:lastRenderedPageBreak/>
        <w:t>השונות בישראל, בטווח גילים רחב וחלקם עם צרכים מיוחדים.</w:t>
      </w:r>
      <w:r w:rsidR="00A2351E" w:rsidRPr="00FA2ED9">
        <w:rPr>
          <w:rFonts w:ascii="David" w:hAnsi="David" w:cs="David"/>
          <w:sz w:val="24"/>
          <w:szCs w:val="24"/>
          <w:rtl/>
        </w:rPr>
        <w:t xml:space="preserve"> יעוץ</w:t>
      </w:r>
      <w:r w:rsidR="00A96383" w:rsidRPr="00FA2ED9">
        <w:rPr>
          <w:rFonts w:ascii="David" w:hAnsi="David" w:cs="David"/>
          <w:sz w:val="24"/>
          <w:szCs w:val="24"/>
          <w:rtl/>
        </w:rPr>
        <w:t>,</w:t>
      </w:r>
      <w:r w:rsidR="00A2351E" w:rsidRPr="00FA2ED9">
        <w:rPr>
          <w:rFonts w:ascii="David" w:hAnsi="David" w:cs="David"/>
          <w:sz w:val="24"/>
          <w:szCs w:val="24"/>
          <w:rtl/>
        </w:rPr>
        <w:t xml:space="preserve"> </w:t>
      </w:r>
      <w:bookmarkStart w:id="0" w:name="_Hlk115870484"/>
      <w:r w:rsidR="00A96383" w:rsidRPr="00FA2ED9">
        <w:rPr>
          <w:rFonts w:ascii="David" w:hAnsi="David" w:cs="David"/>
          <w:sz w:val="24"/>
          <w:szCs w:val="24"/>
          <w:rtl/>
        </w:rPr>
        <w:t>המודע למצבי מצוקה הנוצרים כתוצאה מהצטלבות מיקומי שוליים (</w:t>
      </w:r>
      <w:r w:rsidR="00A96383" w:rsidRPr="00FA2ED9">
        <w:rPr>
          <w:rFonts w:ascii="David" w:hAnsi="David" w:cs="David"/>
          <w:sz w:val="24"/>
          <w:szCs w:val="24"/>
        </w:rPr>
        <w:t>Intersectionality framework</w:t>
      </w:r>
      <w:r w:rsidR="00A96383" w:rsidRPr="00FA2ED9">
        <w:rPr>
          <w:rFonts w:ascii="David" w:hAnsi="David" w:cs="David"/>
          <w:sz w:val="24"/>
          <w:szCs w:val="24"/>
          <w:rtl/>
        </w:rPr>
        <w:t>)</w:t>
      </w:r>
      <w:bookmarkEnd w:id="0"/>
      <w:r w:rsidR="00A96383" w:rsidRPr="00FA2ED9">
        <w:rPr>
          <w:rFonts w:ascii="David" w:hAnsi="David" w:cs="David"/>
          <w:sz w:val="24"/>
          <w:szCs w:val="24"/>
          <w:rtl/>
        </w:rPr>
        <w:t xml:space="preserve"> </w:t>
      </w:r>
      <w:r w:rsidR="008D4494" w:rsidRPr="00FA2ED9">
        <w:rPr>
          <w:rFonts w:ascii="David" w:hAnsi="David" w:cs="David"/>
          <w:sz w:val="24"/>
          <w:szCs w:val="24"/>
          <w:rtl/>
        </w:rPr>
        <w:t xml:space="preserve">נמצא בהלימה עם תיאוריות ביקורתיות בעבודה סוציאלית, הרואות במבנים וביחסים חברתיים כאחראיים ומשמרים בעיות של אנשים והמדגישות את תפקיד העבודה הסוציאלית לקדם </w:t>
      </w:r>
      <w:proofErr w:type="spellStart"/>
      <w:r w:rsidR="008D4494" w:rsidRPr="00FA2ED9">
        <w:rPr>
          <w:rFonts w:ascii="David" w:hAnsi="David" w:cs="David"/>
          <w:sz w:val="24"/>
          <w:szCs w:val="24"/>
          <w:rtl/>
        </w:rPr>
        <w:t>שויון</w:t>
      </w:r>
      <w:proofErr w:type="spellEnd"/>
      <w:r w:rsidR="008D4494" w:rsidRPr="00FA2ED9">
        <w:rPr>
          <w:rFonts w:ascii="David" w:hAnsi="David" w:cs="David"/>
          <w:sz w:val="24"/>
          <w:szCs w:val="24"/>
          <w:rtl/>
        </w:rPr>
        <w:t xml:space="preserve"> וצדק חברתי (וייס-גל ואחרים, 2012). </w:t>
      </w:r>
      <w:r w:rsidR="008D4494" w:rsidRPr="00FA2ED9">
        <w:rPr>
          <w:rFonts w:ascii="David" w:hAnsi="David" w:cs="David"/>
          <w:sz w:val="24"/>
          <w:szCs w:val="24"/>
          <w:rtl/>
        </w:rPr>
        <w:t>יעוץ</w:t>
      </w:r>
      <w:r w:rsidR="001A6375" w:rsidRPr="00FA2ED9">
        <w:rPr>
          <w:rFonts w:ascii="David" w:hAnsi="David" w:cs="David"/>
          <w:sz w:val="24"/>
          <w:szCs w:val="24"/>
          <w:rtl/>
        </w:rPr>
        <w:t>,</w:t>
      </w:r>
      <w:r w:rsidR="008D4494" w:rsidRPr="00FA2ED9">
        <w:rPr>
          <w:rFonts w:ascii="David" w:hAnsi="David" w:cs="David"/>
          <w:sz w:val="24"/>
          <w:szCs w:val="24"/>
          <w:rtl/>
        </w:rPr>
        <w:t xml:space="preserve"> הרגיש לקטגוריות השונות של שייכות ולהשפעתן על זהותם של הסטודנטים</w:t>
      </w:r>
      <w:r w:rsidR="001A6375" w:rsidRPr="00FA2ED9">
        <w:rPr>
          <w:rFonts w:ascii="David" w:hAnsi="David" w:cs="David"/>
          <w:sz w:val="24"/>
          <w:szCs w:val="24"/>
          <w:rtl/>
        </w:rPr>
        <w:t>,</w:t>
      </w:r>
      <w:r w:rsidR="008D4494" w:rsidRPr="00FA2ED9">
        <w:rPr>
          <w:rFonts w:ascii="David" w:hAnsi="David" w:cs="David"/>
          <w:sz w:val="24"/>
          <w:szCs w:val="24"/>
          <w:rtl/>
        </w:rPr>
        <w:t xml:space="preserve"> </w:t>
      </w:r>
      <w:r w:rsidR="00A2351E" w:rsidRPr="00FA2ED9">
        <w:rPr>
          <w:rFonts w:ascii="David" w:hAnsi="David" w:cs="David"/>
          <w:sz w:val="24"/>
          <w:szCs w:val="24"/>
          <w:rtl/>
        </w:rPr>
        <w:t xml:space="preserve">אינו עוסק </w:t>
      </w:r>
      <w:r w:rsidR="001A6375" w:rsidRPr="00FA2ED9">
        <w:rPr>
          <w:rFonts w:ascii="David" w:hAnsi="David" w:cs="David"/>
          <w:sz w:val="24"/>
          <w:szCs w:val="24"/>
          <w:rtl/>
        </w:rPr>
        <w:t>במתודות ובמיומנויות</w:t>
      </w:r>
      <w:r w:rsidR="00A2351E" w:rsidRPr="00FA2ED9">
        <w:rPr>
          <w:rFonts w:ascii="David" w:hAnsi="David" w:cs="David"/>
          <w:sz w:val="24"/>
          <w:szCs w:val="24"/>
          <w:rtl/>
        </w:rPr>
        <w:t xml:space="preserve">, אלה מתאר מצב בו </w:t>
      </w:r>
      <w:r w:rsidR="00A96383" w:rsidRPr="00FA2ED9">
        <w:rPr>
          <w:rFonts w:ascii="David" w:hAnsi="David" w:cs="David"/>
          <w:sz w:val="24"/>
          <w:szCs w:val="24"/>
          <w:rtl/>
        </w:rPr>
        <w:t>היועצות</w:t>
      </w:r>
      <w:r w:rsidR="00A2351E" w:rsidRPr="00FA2ED9">
        <w:rPr>
          <w:rFonts w:ascii="David" w:hAnsi="David" w:cs="David"/>
          <w:sz w:val="24"/>
          <w:szCs w:val="24"/>
          <w:rtl/>
        </w:rPr>
        <w:t xml:space="preserve"> </w:t>
      </w:r>
      <w:r w:rsidR="001A6375" w:rsidRPr="00FA2ED9">
        <w:rPr>
          <w:rFonts w:ascii="David" w:hAnsi="David" w:cs="David"/>
          <w:sz w:val="24"/>
          <w:szCs w:val="24"/>
          <w:rtl/>
        </w:rPr>
        <w:t>ממזגות</w:t>
      </w:r>
      <w:r w:rsidR="00A96383" w:rsidRPr="00FA2ED9">
        <w:rPr>
          <w:rFonts w:ascii="David" w:hAnsi="David" w:cs="David"/>
          <w:sz w:val="24"/>
          <w:szCs w:val="24"/>
          <w:rtl/>
        </w:rPr>
        <w:t xml:space="preserve"> </w:t>
      </w:r>
      <w:r w:rsidR="00A2351E" w:rsidRPr="00FA2ED9">
        <w:rPr>
          <w:rFonts w:ascii="David" w:hAnsi="David" w:cs="David"/>
          <w:sz w:val="24"/>
          <w:szCs w:val="24"/>
          <w:rtl/>
        </w:rPr>
        <w:t>בעבודת</w:t>
      </w:r>
      <w:r w:rsidR="00A96383" w:rsidRPr="00FA2ED9">
        <w:rPr>
          <w:rFonts w:ascii="David" w:hAnsi="David" w:cs="David"/>
          <w:sz w:val="24"/>
          <w:szCs w:val="24"/>
          <w:rtl/>
        </w:rPr>
        <w:t>ן</w:t>
      </w:r>
      <w:r w:rsidR="00A2351E" w:rsidRPr="00FA2ED9">
        <w:rPr>
          <w:rFonts w:ascii="David" w:hAnsi="David" w:cs="David"/>
          <w:sz w:val="24"/>
          <w:szCs w:val="24"/>
          <w:rtl/>
        </w:rPr>
        <w:t xml:space="preserve"> גישה ועקרונות נרחבים, מתוך כוונה להפוך את </w:t>
      </w:r>
      <w:r w:rsidR="00A96383" w:rsidRPr="00FA2ED9">
        <w:rPr>
          <w:rFonts w:ascii="David" w:hAnsi="David" w:cs="David"/>
          <w:sz w:val="24"/>
          <w:szCs w:val="24"/>
          <w:rtl/>
        </w:rPr>
        <w:t>המענים</w:t>
      </w:r>
      <w:r w:rsidR="00A2351E" w:rsidRPr="00FA2ED9">
        <w:rPr>
          <w:rFonts w:ascii="David" w:hAnsi="David" w:cs="David"/>
          <w:sz w:val="24"/>
          <w:szCs w:val="24"/>
          <w:rtl/>
        </w:rPr>
        <w:t xml:space="preserve"> </w:t>
      </w:r>
      <w:r w:rsidR="001A6375" w:rsidRPr="00FA2ED9">
        <w:rPr>
          <w:rFonts w:ascii="David" w:hAnsi="David" w:cs="David"/>
          <w:sz w:val="24"/>
          <w:szCs w:val="24"/>
          <w:rtl/>
        </w:rPr>
        <w:t xml:space="preserve">לסטודנטים </w:t>
      </w:r>
      <w:r w:rsidR="00A2351E" w:rsidRPr="00FA2ED9">
        <w:rPr>
          <w:rFonts w:ascii="David" w:hAnsi="David" w:cs="David"/>
          <w:sz w:val="24"/>
          <w:szCs w:val="24"/>
          <w:rtl/>
        </w:rPr>
        <w:t>מותא</w:t>
      </w:r>
      <w:r w:rsidR="00A96383" w:rsidRPr="00FA2ED9">
        <w:rPr>
          <w:rFonts w:ascii="David" w:hAnsi="David" w:cs="David"/>
          <w:sz w:val="24"/>
          <w:szCs w:val="24"/>
          <w:rtl/>
        </w:rPr>
        <w:t>מים</w:t>
      </w:r>
      <w:r w:rsidR="00A2351E" w:rsidRPr="00FA2ED9">
        <w:rPr>
          <w:rFonts w:ascii="David" w:hAnsi="David" w:cs="David"/>
          <w:sz w:val="24"/>
          <w:szCs w:val="24"/>
          <w:rtl/>
        </w:rPr>
        <w:t xml:space="preserve"> ורגיש</w:t>
      </w:r>
      <w:r w:rsidR="00A96383" w:rsidRPr="00FA2ED9">
        <w:rPr>
          <w:rFonts w:ascii="David" w:hAnsi="David" w:cs="David"/>
          <w:sz w:val="24"/>
          <w:szCs w:val="24"/>
          <w:rtl/>
        </w:rPr>
        <w:t>ים</w:t>
      </w:r>
      <w:r w:rsidR="00A2351E" w:rsidRPr="00FA2ED9">
        <w:rPr>
          <w:rFonts w:ascii="David" w:hAnsi="David" w:cs="David"/>
          <w:sz w:val="24"/>
          <w:szCs w:val="24"/>
          <w:rtl/>
        </w:rPr>
        <w:t xml:space="preserve"> די</w:t>
      </w:r>
      <w:r w:rsidR="00A96383" w:rsidRPr="00FA2ED9">
        <w:rPr>
          <w:rFonts w:ascii="David" w:hAnsi="David" w:cs="David"/>
          <w:sz w:val="24"/>
          <w:szCs w:val="24"/>
          <w:rtl/>
        </w:rPr>
        <w:t>ים</w:t>
      </w:r>
      <w:r w:rsidR="00A2351E" w:rsidRPr="00FA2ED9">
        <w:rPr>
          <w:rFonts w:ascii="David" w:hAnsi="David" w:cs="David"/>
          <w:sz w:val="24"/>
          <w:szCs w:val="24"/>
          <w:rtl/>
        </w:rPr>
        <w:t xml:space="preserve"> </w:t>
      </w:r>
      <w:r w:rsidR="00003103" w:rsidRPr="00FA2ED9">
        <w:rPr>
          <w:rFonts w:ascii="David" w:hAnsi="David" w:cs="David"/>
          <w:sz w:val="24"/>
          <w:szCs w:val="24"/>
          <w:rtl/>
        </w:rPr>
        <w:t>לצרכי</w:t>
      </w:r>
      <w:r w:rsidR="001A6375" w:rsidRPr="00FA2ED9">
        <w:rPr>
          <w:rFonts w:ascii="David" w:hAnsi="David" w:cs="David"/>
          <w:sz w:val="24"/>
          <w:szCs w:val="24"/>
          <w:rtl/>
        </w:rPr>
        <w:t>הם</w:t>
      </w:r>
      <w:r w:rsidR="00B307D7" w:rsidRPr="00FA2ED9">
        <w:rPr>
          <w:rFonts w:ascii="David" w:hAnsi="David" w:cs="David"/>
          <w:sz w:val="24"/>
          <w:szCs w:val="24"/>
          <w:rtl/>
        </w:rPr>
        <w:t xml:space="preserve"> האישיים </w:t>
      </w:r>
      <w:r w:rsidR="001A6375" w:rsidRPr="00FA2ED9">
        <w:rPr>
          <w:rFonts w:ascii="David" w:hAnsi="David" w:cs="David"/>
          <w:sz w:val="24"/>
          <w:szCs w:val="24"/>
          <w:rtl/>
        </w:rPr>
        <w:t>והמעמדיים.</w:t>
      </w:r>
    </w:p>
    <w:p w14:paraId="6C7A8529" w14:textId="3D4E3998" w:rsidR="006C26F3" w:rsidRPr="00FA2ED9" w:rsidRDefault="007E78B0" w:rsidP="00FA2ED9">
      <w:pPr>
        <w:bidi/>
        <w:spacing w:line="360" w:lineRule="auto"/>
        <w:jc w:val="both"/>
        <w:rPr>
          <w:rFonts w:ascii="David" w:hAnsi="David" w:cs="David"/>
          <w:sz w:val="24"/>
          <w:szCs w:val="24"/>
          <w:rtl/>
        </w:rPr>
      </w:pPr>
      <w:r w:rsidRPr="00FA2ED9">
        <w:rPr>
          <w:rFonts w:ascii="David" w:hAnsi="David" w:cs="David"/>
          <w:sz w:val="24"/>
          <w:szCs w:val="24"/>
          <w:rtl/>
        </w:rPr>
        <w:t>להלן נציג מקרה מר</w:t>
      </w:r>
      <w:r w:rsidR="008D41F7" w:rsidRPr="00FA2ED9">
        <w:rPr>
          <w:rFonts w:ascii="David" w:hAnsi="David" w:cs="David"/>
          <w:sz w:val="24"/>
          <w:szCs w:val="24"/>
          <w:rtl/>
        </w:rPr>
        <w:t>ו</w:t>
      </w:r>
      <w:r w:rsidRPr="00FA2ED9">
        <w:rPr>
          <w:rFonts w:ascii="David" w:hAnsi="David" w:cs="David"/>
          <w:sz w:val="24"/>
          <w:szCs w:val="24"/>
          <w:rtl/>
        </w:rPr>
        <w:t>כב (</w:t>
      </w:r>
      <w:r w:rsidRPr="00FA2ED9">
        <w:rPr>
          <w:rFonts w:ascii="David" w:hAnsi="David" w:cs="David"/>
          <w:sz w:val="24"/>
          <w:szCs w:val="24"/>
          <w:lang w:bidi="ar-EG"/>
        </w:rPr>
        <w:t>composite case</w:t>
      </w:r>
      <w:r w:rsidRPr="00FA2ED9">
        <w:rPr>
          <w:rFonts w:ascii="David" w:hAnsi="David" w:cs="David"/>
          <w:sz w:val="24"/>
          <w:szCs w:val="24"/>
          <w:rtl/>
        </w:rPr>
        <w:t xml:space="preserve">) </w:t>
      </w:r>
      <w:r w:rsidR="00FE7290" w:rsidRPr="00FA2ED9">
        <w:rPr>
          <w:rFonts w:ascii="David" w:hAnsi="David" w:cs="David"/>
          <w:sz w:val="24"/>
          <w:szCs w:val="24"/>
          <w:rtl/>
        </w:rPr>
        <w:t>בהשראת מספר מקרים ודמויות (</w:t>
      </w:r>
      <w:r w:rsidR="00FE7290" w:rsidRPr="00FA2ED9">
        <w:rPr>
          <w:rFonts w:ascii="David" w:hAnsi="David" w:cs="David"/>
          <w:sz w:val="24"/>
          <w:szCs w:val="24"/>
        </w:rPr>
        <w:t>multiple participants</w:t>
      </w:r>
      <w:r w:rsidR="00FE7290" w:rsidRPr="00FA2ED9">
        <w:rPr>
          <w:rFonts w:ascii="David" w:hAnsi="David" w:cs="David"/>
          <w:sz w:val="24"/>
          <w:szCs w:val="24"/>
          <w:rtl/>
        </w:rPr>
        <w:t>), שהשתתפו בתהליך ייעוצי לאורך השנים (</w:t>
      </w:r>
      <w:r w:rsidR="00FE7290" w:rsidRPr="00FA2ED9">
        <w:rPr>
          <w:rFonts w:ascii="David" w:hAnsi="David" w:cs="David"/>
          <w:sz w:val="24"/>
          <w:szCs w:val="24"/>
          <w:lang w:bidi="ar-EG"/>
        </w:rPr>
        <w:t>Duffy, 2010</w:t>
      </w:r>
      <w:r w:rsidR="00FE7290" w:rsidRPr="00FA2ED9">
        <w:rPr>
          <w:rFonts w:ascii="David" w:hAnsi="David" w:cs="David"/>
          <w:sz w:val="24"/>
          <w:szCs w:val="24"/>
          <w:rtl/>
        </w:rPr>
        <w:t xml:space="preserve">), </w:t>
      </w:r>
      <w:r w:rsidRPr="00FA2ED9">
        <w:rPr>
          <w:rFonts w:ascii="David" w:hAnsi="David" w:cs="David"/>
          <w:sz w:val="24"/>
          <w:szCs w:val="24"/>
          <w:rtl/>
        </w:rPr>
        <w:t>עשיר בתיאור ובפרטים</w:t>
      </w:r>
      <w:r w:rsidR="00E95239" w:rsidRPr="00FA2ED9">
        <w:rPr>
          <w:rFonts w:ascii="David" w:hAnsi="David" w:cs="David"/>
          <w:sz w:val="24"/>
          <w:szCs w:val="24"/>
          <w:rtl/>
        </w:rPr>
        <w:t xml:space="preserve">. </w:t>
      </w:r>
      <w:r w:rsidRPr="00FA2ED9">
        <w:rPr>
          <w:rFonts w:ascii="David" w:hAnsi="David" w:cs="David"/>
          <w:sz w:val="24"/>
          <w:szCs w:val="24"/>
          <w:rtl/>
        </w:rPr>
        <w:t xml:space="preserve">מטרת השימוש במקרה בוחן </w:t>
      </w:r>
      <w:r w:rsidR="008D41F7" w:rsidRPr="00FA2ED9">
        <w:rPr>
          <w:rFonts w:ascii="David" w:hAnsi="David" w:cs="David"/>
          <w:sz w:val="24"/>
          <w:szCs w:val="24"/>
          <w:rtl/>
        </w:rPr>
        <w:t>מרוכב</w:t>
      </w:r>
      <w:r w:rsidRPr="00FA2ED9">
        <w:rPr>
          <w:rFonts w:ascii="David" w:hAnsi="David" w:cs="David"/>
          <w:sz w:val="24"/>
          <w:szCs w:val="24"/>
          <w:rtl/>
        </w:rPr>
        <w:t xml:space="preserve"> היא לאפשר לעוסקים במלאכת הייעוץ, ללמוד באופן יישומי פירוק ותרגום של מושגים תיאורטיים מגישת ההצטלבויות לרמה אופרטיבית ופרקטית, שבה היועץ מתמודד עם ריבוי זהויות של הנועץ ומתכוונן להקשרים תרבותיים וסביבתיים הנוכחים בתהליך תוך כדי שימוש בתנאים הכרחיים לביסוס יחסים של אמפתיה, חמלה והכלה (</w:t>
      </w:r>
      <w:r w:rsidRPr="00FA2ED9">
        <w:rPr>
          <w:rFonts w:ascii="David" w:hAnsi="David" w:cs="David"/>
          <w:sz w:val="24"/>
          <w:szCs w:val="24"/>
        </w:rPr>
        <w:t xml:space="preserve">Golden &amp; </w:t>
      </w:r>
      <w:proofErr w:type="spellStart"/>
      <w:r w:rsidRPr="00FA2ED9">
        <w:rPr>
          <w:rFonts w:ascii="David" w:hAnsi="David" w:cs="David"/>
          <w:sz w:val="24"/>
          <w:szCs w:val="24"/>
        </w:rPr>
        <w:t>Oransky</w:t>
      </w:r>
      <w:proofErr w:type="spellEnd"/>
      <w:r w:rsidRPr="00FA2ED9">
        <w:rPr>
          <w:rFonts w:ascii="David" w:hAnsi="David" w:cs="David"/>
          <w:sz w:val="24"/>
          <w:szCs w:val="24"/>
        </w:rPr>
        <w:t>, 2019</w:t>
      </w:r>
      <w:r w:rsidRPr="00FA2ED9">
        <w:rPr>
          <w:rFonts w:ascii="David" w:hAnsi="David" w:cs="David"/>
          <w:sz w:val="24"/>
          <w:szCs w:val="24"/>
          <w:rtl/>
        </w:rPr>
        <w:t>). הצגת המקרה תשמש תשתית ל</w:t>
      </w:r>
      <w:r w:rsidR="00E95239" w:rsidRPr="00FA2ED9">
        <w:rPr>
          <w:rFonts w:ascii="David" w:hAnsi="David" w:cs="David"/>
          <w:sz w:val="24"/>
          <w:szCs w:val="24"/>
          <w:rtl/>
        </w:rPr>
        <w:t xml:space="preserve">תיאור עקרונות היעוץ </w:t>
      </w:r>
      <w:r w:rsidRPr="00FA2ED9">
        <w:rPr>
          <w:rFonts w:ascii="David" w:hAnsi="David" w:cs="David"/>
          <w:sz w:val="24"/>
          <w:szCs w:val="24"/>
          <w:rtl/>
        </w:rPr>
        <w:t xml:space="preserve">מתוך הפרספקטיבה של </w:t>
      </w:r>
      <w:proofErr w:type="spellStart"/>
      <w:r w:rsidRPr="00FA2ED9">
        <w:rPr>
          <w:rFonts w:ascii="David" w:hAnsi="David" w:cs="David"/>
          <w:sz w:val="24"/>
          <w:szCs w:val="24"/>
          <w:rtl/>
        </w:rPr>
        <w:t>הצטלביות</w:t>
      </w:r>
      <w:proofErr w:type="spellEnd"/>
      <w:r w:rsidRPr="00FA2ED9">
        <w:rPr>
          <w:rFonts w:ascii="David" w:hAnsi="David" w:cs="David"/>
          <w:sz w:val="24"/>
          <w:szCs w:val="24"/>
          <w:rtl/>
        </w:rPr>
        <w:t xml:space="preserve"> מיקומי השוליים. </w:t>
      </w:r>
    </w:p>
    <w:p w14:paraId="51625BAE" w14:textId="77777777" w:rsidR="00BA15EC" w:rsidRPr="00FA2ED9" w:rsidRDefault="00BA15EC" w:rsidP="00FA2ED9">
      <w:pPr>
        <w:bidi/>
        <w:spacing w:line="360" w:lineRule="auto"/>
        <w:jc w:val="both"/>
        <w:rPr>
          <w:rFonts w:ascii="David" w:hAnsi="David" w:cs="David"/>
          <w:sz w:val="24"/>
          <w:szCs w:val="24"/>
          <w:rtl/>
        </w:rPr>
      </w:pPr>
      <w:r w:rsidRPr="00FA2ED9">
        <w:rPr>
          <w:rFonts w:ascii="David" w:hAnsi="David" w:cs="David"/>
          <w:sz w:val="24"/>
          <w:szCs w:val="24"/>
          <w:highlight w:val="yellow"/>
          <w:rtl/>
        </w:rPr>
        <w:t>דוגמאות לסוגיות המעסיקות סטודנטים לעבודה סוציאלית הן הצפה רגשית בעקבות שמיעה של תכנים קשים בקורס (למשל, בנושא אלימות</w:t>
      </w:r>
      <w:r w:rsidRPr="00FA2ED9">
        <w:rPr>
          <w:rFonts w:ascii="David" w:hAnsi="David" w:cs="David"/>
          <w:sz w:val="24"/>
          <w:szCs w:val="24"/>
          <w:highlight w:val="yellow"/>
        </w:rPr>
        <w:t>;(</w:t>
      </w:r>
      <w:r w:rsidRPr="00FA2ED9">
        <w:rPr>
          <w:rFonts w:ascii="David" w:hAnsi="David" w:cs="David"/>
          <w:sz w:val="24"/>
          <w:szCs w:val="24"/>
          <w:highlight w:val="yellow"/>
          <w:rtl/>
        </w:rPr>
        <w:t xml:space="preserve"> הישגים אקדמיים נמוכים וחשש מכשלון</w:t>
      </w:r>
      <w:r w:rsidRPr="00FA2ED9">
        <w:rPr>
          <w:rFonts w:ascii="David" w:hAnsi="David" w:cs="David"/>
          <w:sz w:val="24"/>
          <w:szCs w:val="24"/>
          <w:highlight w:val="yellow"/>
        </w:rPr>
        <w:t>;</w:t>
      </w:r>
      <w:r w:rsidRPr="00FA2ED9">
        <w:rPr>
          <w:rFonts w:ascii="David" w:hAnsi="David" w:cs="David"/>
          <w:sz w:val="24"/>
          <w:szCs w:val="24"/>
          <w:highlight w:val="yellow"/>
          <w:rtl/>
        </w:rPr>
        <w:t xml:space="preserve"> מתחים ולחצים כלכליים</w:t>
      </w:r>
      <w:r w:rsidRPr="00FA2ED9">
        <w:rPr>
          <w:rFonts w:ascii="David" w:hAnsi="David" w:cs="David"/>
          <w:sz w:val="24"/>
          <w:szCs w:val="24"/>
          <w:highlight w:val="yellow"/>
        </w:rPr>
        <w:t>;</w:t>
      </w:r>
      <w:r w:rsidRPr="00FA2ED9">
        <w:rPr>
          <w:rFonts w:ascii="David" w:hAnsi="David" w:cs="David"/>
          <w:sz w:val="24"/>
          <w:szCs w:val="24"/>
          <w:highlight w:val="yellow"/>
          <w:rtl/>
        </w:rPr>
        <w:t xml:space="preserve"> בעיות משמעת</w:t>
      </w:r>
      <w:r w:rsidRPr="00FA2ED9">
        <w:rPr>
          <w:rFonts w:ascii="David" w:hAnsi="David" w:cs="David"/>
          <w:sz w:val="24"/>
          <w:szCs w:val="24"/>
          <w:highlight w:val="yellow"/>
        </w:rPr>
        <w:t>;</w:t>
      </w:r>
      <w:r w:rsidRPr="00FA2ED9">
        <w:rPr>
          <w:rFonts w:ascii="David" w:hAnsi="David" w:cs="David"/>
          <w:sz w:val="24"/>
          <w:szCs w:val="24"/>
          <w:highlight w:val="yellow"/>
          <w:rtl/>
        </w:rPr>
        <w:t xml:space="preserve"> עומס בשילוב משפחה-לימודים וכד'.</w:t>
      </w:r>
      <w:r w:rsidRPr="00FA2ED9">
        <w:rPr>
          <w:rFonts w:ascii="David" w:hAnsi="David" w:cs="David"/>
          <w:sz w:val="24"/>
          <w:szCs w:val="24"/>
          <w:rtl/>
        </w:rPr>
        <w:t xml:space="preserve">   </w:t>
      </w:r>
    </w:p>
    <w:p w14:paraId="27ADCB70" w14:textId="77777777" w:rsidR="00BA15EC" w:rsidRPr="00FA2ED9" w:rsidRDefault="00BA15EC" w:rsidP="00FA2ED9">
      <w:pPr>
        <w:bidi/>
        <w:spacing w:line="360" w:lineRule="auto"/>
        <w:jc w:val="both"/>
        <w:rPr>
          <w:rFonts w:ascii="David" w:hAnsi="David" w:cs="David"/>
          <w:sz w:val="24"/>
          <w:szCs w:val="24"/>
          <w:rtl/>
        </w:rPr>
      </w:pPr>
    </w:p>
    <w:p w14:paraId="2BBA4DF7" w14:textId="77777777" w:rsidR="006C26F3" w:rsidRPr="00FA2ED9" w:rsidRDefault="006C26F3" w:rsidP="00FA2ED9">
      <w:pPr>
        <w:autoSpaceDE w:val="0"/>
        <w:autoSpaceDN w:val="0"/>
        <w:bidi/>
        <w:adjustRightInd w:val="0"/>
        <w:spacing w:after="0" w:line="360" w:lineRule="auto"/>
        <w:jc w:val="center"/>
        <w:rPr>
          <w:rFonts w:ascii="David" w:hAnsi="David" w:cs="David"/>
          <w:b/>
          <w:bCs/>
          <w:sz w:val="24"/>
          <w:szCs w:val="24"/>
          <w:rtl/>
        </w:rPr>
      </w:pPr>
      <w:r w:rsidRPr="00FA2ED9">
        <w:rPr>
          <w:rFonts w:ascii="David" w:hAnsi="David" w:cs="David"/>
          <w:b/>
          <w:bCs/>
          <w:sz w:val="24"/>
          <w:szCs w:val="24"/>
          <w:rtl/>
        </w:rPr>
        <w:t>תיאור מקרה</w:t>
      </w:r>
    </w:p>
    <w:p w14:paraId="254DC2F1" w14:textId="0AF0BF5C" w:rsidR="006C26F3" w:rsidRPr="00FA2ED9" w:rsidRDefault="00551CF2" w:rsidP="00FA2ED9">
      <w:pPr>
        <w:autoSpaceDE w:val="0"/>
        <w:autoSpaceDN w:val="0"/>
        <w:bidi/>
        <w:adjustRightInd w:val="0"/>
        <w:spacing w:after="0" w:line="360" w:lineRule="auto"/>
        <w:jc w:val="both"/>
        <w:rPr>
          <w:rFonts w:ascii="David" w:hAnsi="David" w:cs="David"/>
          <w:sz w:val="24"/>
          <w:szCs w:val="24"/>
        </w:rPr>
      </w:pPr>
      <w:r w:rsidRPr="00FA2ED9">
        <w:rPr>
          <w:rFonts w:ascii="David" w:hAnsi="David" w:cs="David"/>
          <w:sz w:val="24"/>
          <w:szCs w:val="24"/>
          <w:rtl/>
        </w:rPr>
        <w:t>יעל (שם בדוי)</w:t>
      </w:r>
      <w:r w:rsidR="006C26F3" w:rsidRPr="00FA2ED9">
        <w:rPr>
          <w:rFonts w:ascii="David" w:hAnsi="David" w:cs="David"/>
          <w:sz w:val="24"/>
          <w:szCs w:val="24"/>
          <w:rtl/>
        </w:rPr>
        <w:t xml:space="preserve"> בת 26 </w:t>
      </w:r>
      <w:r w:rsidR="006B547A" w:rsidRPr="00FA2ED9">
        <w:rPr>
          <w:rFonts w:ascii="David" w:hAnsi="David" w:cs="David"/>
          <w:sz w:val="24"/>
          <w:szCs w:val="24"/>
          <w:rtl/>
        </w:rPr>
        <w:t>ה</w:t>
      </w:r>
      <w:r w:rsidR="006C26F3" w:rsidRPr="00FA2ED9">
        <w:rPr>
          <w:rFonts w:ascii="David" w:hAnsi="David" w:cs="David"/>
          <w:sz w:val="24"/>
          <w:szCs w:val="24"/>
          <w:rtl/>
        </w:rPr>
        <w:t xml:space="preserve">לומדת בשנה הראשונה בחוג לעבודה סוציאלית הוזמנה לפגישה עם היועצת משום שהתפרצה בכעס במהלך שיעור, לאחר שהמרצה העירה לה על איחורים לשיעורים והיעדרויות מרובות בקורס בו נדרשת חובת נוכחות. </w:t>
      </w:r>
      <w:r w:rsidRPr="00FA2ED9">
        <w:rPr>
          <w:rFonts w:ascii="David" w:hAnsi="David" w:cs="David"/>
          <w:sz w:val="24"/>
          <w:szCs w:val="24"/>
          <w:rtl/>
        </w:rPr>
        <w:t>יעל</w:t>
      </w:r>
      <w:r w:rsidR="006C26F3" w:rsidRPr="00FA2ED9">
        <w:rPr>
          <w:rFonts w:ascii="David" w:hAnsi="David" w:cs="David"/>
          <w:sz w:val="24"/>
          <w:szCs w:val="24"/>
          <w:rtl/>
        </w:rPr>
        <w:t xml:space="preserve"> </w:t>
      </w:r>
      <w:r w:rsidR="00211116" w:rsidRPr="00FA2ED9">
        <w:rPr>
          <w:rFonts w:ascii="David" w:hAnsi="David" w:cs="David"/>
          <w:sz w:val="24"/>
          <w:szCs w:val="24"/>
          <w:rtl/>
        </w:rPr>
        <w:t>צעקה</w:t>
      </w:r>
      <w:r w:rsidR="006B547A" w:rsidRPr="00FA2ED9">
        <w:rPr>
          <w:rFonts w:ascii="David" w:hAnsi="David" w:cs="David"/>
          <w:sz w:val="24"/>
          <w:szCs w:val="24"/>
          <w:rtl/>
        </w:rPr>
        <w:t xml:space="preserve"> בטענה שהמרצה</w:t>
      </w:r>
      <w:r w:rsidR="006C26F3" w:rsidRPr="00FA2ED9">
        <w:rPr>
          <w:rFonts w:ascii="David" w:hAnsi="David" w:cs="David"/>
          <w:sz w:val="24"/>
          <w:szCs w:val="24"/>
          <w:rtl/>
        </w:rPr>
        <w:t xml:space="preserve"> אינה מבינה אותה ושהיחס שמקבלת ממנה אינו הוגן ויצאה בטריקת דלת מהשיעור. </w:t>
      </w:r>
    </w:p>
    <w:p w14:paraId="333C5298" w14:textId="48A14311" w:rsidR="006C26F3" w:rsidRPr="00FA2ED9" w:rsidRDefault="00EA4941" w:rsidP="00FA2ED9">
      <w:pPr>
        <w:autoSpaceDE w:val="0"/>
        <w:autoSpaceDN w:val="0"/>
        <w:bidi/>
        <w:adjustRightInd w:val="0"/>
        <w:spacing w:after="0" w:line="360" w:lineRule="auto"/>
        <w:jc w:val="both"/>
        <w:rPr>
          <w:rFonts w:ascii="David" w:hAnsi="David" w:cs="David"/>
          <w:b/>
          <w:bCs/>
          <w:sz w:val="24"/>
          <w:szCs w:val="24"/>
          <w:rtl/>
        </w:rPr>
      </w:pPr>
      <w:r w:rsidRPr="00FA2ED9">
        <w:rPr>
          <w:rFonts w:ascii="David" w:hAnsi="David" w:cs="David"/>
          <w:sz w:val="24"/>
          <w:szCs w:val="24"/>
          <w:rtl/>
        </w:rPr>
        <w:t>בפגישה הראשונה</w:t>
      </w:r>
      <w:r w:rsidR="006C26F3" w:rsidRPr="00FA2ED9">
        <w:rPr>
          <w:rFonts w:ascii="David" w:hAnsi="David" w:cs="David"/>
          <w:sz w:val="24"/>
          <w:szCs w:val="24"/>
          <w:rtl/>
        </w:rPr>
        <w:t xml:space="preserve"> היועצת </w:t>
      </w:r>
      <w:r w:rsidRPr="00FA2ED9">
        <w:rPr>
          <w:rFonts w:ascii="David" w:hAnsi="David" w:cs="David"/>
          <w:sz w:val="24"/>
          <w:szCs w:val="24"/>
          <w:rtl/>
        </w:rPr>
        <w:t>הזמינה את יעל לספר לה על האירוע</w:t>
      </w:r>
      <w:r w:rsidR="00AE1505" w:rsidRPr="00FA2ED9">
        <w:rPr>
          <w:rFonts w:ascii="David" w:hAnsi="David" w:cs="David"/>
          <w:sz w:val="24"/>
          <w:szCs w:val="24"/>
          <w:rtl/>
        </w:rPr>
        <w:t xml:space="preserve"> ועל עצמה</w:t>
      </w:r>
      <w:r w:rsidR="00313291" w:rsidRPr="00FA2ED9">
        <w:rPr>
          <w:rFonts w:ascii="David" w:hAnsi="David" w:cs="David"/>
          <w:sz w:val="24"/>
          <w:szCs w:val="24"/>
          <w:rtl/>
        </w:rPr>
        <w:t>.</w:t>
      </w:r>
      <w:r w:rsidR="008845C5" w:rsidRPr="00FA2ED9">
        <w:rPr>
          <w:rFonts w:ascii="David" w:hAnsi="David" w:cs="David"/>
          <w:sz w:val="24"/>
          <w:szCs w:val="24"/>
          <w:rtl/>
        </w:rPr>
        <w:t xml:space="preserve"> </w:t>
      </w:r>
      <w:r w:rsidRPr="00FA2ED9">
        <w:rPr>
          <w:rFonts w:ascii="David" w:hAnsi="David" w:cs="David"/>
          <w:sz w:val="24"/>
          <w:szCs w:val="24"/>
          <w:rtl/>
        </w:rPr>
        <w:t xml:space="preserve">יעל </w:t>
      </w:r>
      <w:r w:rsidR="006C26F3" w:rsidRPr="00FA2ED9">
        <w:rPr>
          <w:rFonts w:ascii="David" w:hAnsi="David" w:cs="David"/>
          <w:sz w:val="24"/>
          <w:szCs w:val="24"/>
          <w:rtl/>
        </w:rPr>
        <w:t>ש</w:t>
      </w:r>
      <w:r w:rsidR="005A7D0F" w:rsidRPr="00FA2ED9">
        <w:rPr>
          <w:rFonts w:ascii="David" w:hAnsi="David" w:cs="David"/>
          <w:sz w:val="24"/>
          <w:szCs w:val="24"/>
          <w:rtl/>
        </w:rPr>
        <w:t>י</w:t>
      </w:r>
      <w:r w:rsidR="006C26F3" w:rsidRPr="00FA2ED9">
        <w:rPr>
          <w:rFonts w:ascii="David" w:hAnsi="David" w:cs="David"/>
          <w:sz w:val="24"/>
          <w:szCs w:val="24"/>
          <w:rtl/>
        </w:rPr>
        <w:t xml:space="preserve">תפה </w:t>
      </w:r>
      <w:r w:rsidR="008C2EE7" w:rsidRPr="00FA2ED9">
        <w:rPr>
          <w:rFonts w:ascii="David" w:hAnsi="David" w:cs="David"/>
          <w:sz w:val="24"/>
          <w:szCs w:val="24"/>
          <w:rtl/>
        </w:rPr>
        <w:t xml:space="preserve">שזו שנתה השנייה במכללה, לאחר שסיימה שנה של לימודי מכינה בשל ציוני בגרות ומבחן פסיכומטרי הנמוכים מסף הקבלה לחוג. </w:t>
      </w:r>
      <w:r w:rsidR="006C26F3" w:rsidRPr="00FA2ED9">
        <w:rPr>
          <w:rFonts w:ascii="David" w:hAnsi="David" w:cs="David"/>
          <w:sz w:val="24"/>
          <w:szCs w:val="24"/>
          <w:rtl/>
        </w:rPr>
        <w:t xml:space="preserve">במהלך </w:t>
      </w:r>
      <w:r w:rsidR="008C2EE7" w:rsidRPr="00FA2ED9">
        <w:rPr>
          <w:rFonts w:ascii="David" w:hAnsi="David" w:cs="David"/>
          <w:sz w:val="24"/>
          <w:szCs w:val="24"/>
          <w:rtl/>
        </w:rPr>
        <w:t>לימודיה בתיכון</w:t>
      </w:r>
      <w:r w:rsidR="006C26F3" w:rsidRPr="00FA2ED9">
        <w:rPr>
          <w:rFonts w:ascii="David" w:hAnsi="David" w:cs="David"/>
          <w:sz w:val="24"/>
          <w:szCs w:val="24"/>
          <w:rtl/>
        </w:rPr>
        <w:t xml:space="preserve"> לא </w:t>
      </w:r>
      <w:proofErr w:type="spellStart"/>
      <w:r w:rsidR="008C2EE7" w:rsidRPr="00FA2ED9">
        <w:rPr>
          <w:rFonts w:ascii="David" w:hAnsi="David" w:cs="David"/>
          <w:sz w:val="24"/>
          <w:szCs w:val="24"/>
          <w:rtl/>
        </w:rPr>
        <w:t>היתה</w:t>
      </w:r>
      <w:proofErr w:type="spellEnd"/>
      <w:r w:rsidR="008C2EE7" w:rsidRPr="00FA2ED9">
        <w:rPr>
          <w:rFonts w:ascii="David" w:hAnsi="David" w:cs="David"/>
          <w:sz w:val="24"/>
          <w:szCs w:val="24"/>
          <w:rtl/>
        </w:rPr>
        <w:t xml:space="preserve"> פנויה</w:t>
      </w:r>
      <w:r w:rsidR="006C26F3" w:rsidRPr="00FA2ED9">
        <w:rPr>
          <w:rFonts w:ascii="David" w:hAnsi="David" w:cs="David"/>
          <w:sz w:val="24"/>
          <w:szCs w:val="24"/>
          <w:rtl/>
        </w:rPr>
        <w:t xml:space="preserve"> ללמידה. היא הסבירה כי היא בת יחידה לאמה המתמודדת עם מגבלה פיזית</w:t>
      </w:r>
      <w:r w:rsidR="00313291" w:rsidRPr="00FA2ED9">
        <w:rPr>
          <w:rFonts w:ascii="David" w:hAnsi="David" w:cs="David"/>
          <w:sz w:val="24"/>
          <w:szCs w:val="24"/>
          <w:rtl/>
        </w:rPr>
        <w:t xml:space="preserve">. נקבעה לה מטעם הביטוח הלאומי דרגת </w:t>
      </w:r>
      <w:r w:rsidR="00551CF2" w:rsidRPr="00FA2ED9">
        <w:rPr>
          <w:rFonts w:ascii="David" w:hAnsi="David" w:cs="David"/>
          <w:sz w:val="24"/>
          <w:szCs w:val="24"/>
          <w:rtl/>
        </w:rPr>
        <w:t>אי-כושר בשיעור של  100% ומתקיימת מקצבת נכות</w:t>
      </w:r>
      <w:r w:rsidR="006C26F3" w:rsidRPr="00FA2ED9">
        <w:rPr>
          <w:rFonts w:ascii="David" w:hAnsi="David" w:cs="David"/>
          <w:sz w:val="24"/>
          <w:szCs w:val="24"/>
          <w:rtl/>
        </w:rPr>
        <w:t xml:space="preserve">. אביה נפטר </w:t>
      </w:r>
      <w:r w:rsidR="00094D15" w:rsidRPr="00FA2ED9">
        <w:rPr>
          <w:rFonts w:ascii="David" w:hAnsi="David" w:cs="David"/>
          <w:sz w:val="24"/>
          <w:szCs w:val="24"/>
          <w:rtl/>
        </w:rPr>
        <w:t>בילדותה</w:t>
      </w:r>
      <w:r w:rsidR="00AA0CEC" w:rsidRPr="00FA2ED9">
        <w:rPr>
          <w:rFonts w:ascii="David" w:hAnsi="David" w:cs="David"/>
          <w:sz w:val="24"/>
          <w:szCs w:val="24"/>
          <w:rtl/>
        </w:rPr>
        <w:t xml:space="preserve"> </w:t>
      </w:r>
      <w:r w:rsidR="006C26F3" w:rsidRPr="00FA2ED9">
        <w:rPr>
          <w:rFonts w:ascii="David" w:hAnsi="David" w:cs="David"/>
          <w:sz w:val="24"/>
          <w:szCs w:val="24"/>
          <w:rtl/>
        </w:rPr>
        <w:t>ממחלה קשה</w:t>
      </w:r>
      <w:r w:rsidR="00094D15" w:rsidRPr="00FA2ED9">
        <w:rPr>
          <w:rFonts w:ascii="David" w:hAnsi="David" w:cs="David"/>
          <w:sz w:val="24"/>
          <w:szCs w:val="24"/>
          <w:rtl/>
        </w:rPr>
        <w:t xml:space="preserve"> ואין מעגלי תמיכה משפחתיים</w:t>
      </w:r>
      <w:r w:rsidR="00551CF2" w:rsidRPr="00FA2ED9">
        <w:rPr>
          <w:rFonts w:ascii="David" w:hAnsi="David" w:cs="David"/>
          <w:sz w:val="24"/>
          <w:szCs w:val="24"/>
          <w:rtl/>
        </w:rPr>
        <w:t xml:space="preserve">. ההתמודדות </w:t>
      </w:r>
      <w:r w:rsidR="006C26F3" w:rsidRPr="00FA2ED9">
        <w:rPr>
          <w:rFonts w:ascii="David" w:hAnsi="David" w:cs="David"/>
          <w:sz w:val="24"/>
          <w:szCs w:val="24"/>
          <w:rtl/>
        </w:rPr>
        <w:t xml:space="preserve">עם </w:t>
      </w:r>
      <w:r w:rsidR="00551CF2" w:rsidRPr="00FA2ED9">
        <w:rPr>
          <w:rFonts w:ascii="David" w:hAnsi="David" w:cs="David"/>
          <w:sz w:val="24"/>
          <w:szCs w:val="24"/>
          <w:rtl/>
        </w:rPr>
        <w:t>ה</w:t>
      </w:r>
      <w:r w:rsidR="00AA0CEC" w:rsidRPr="00FA2ED9">
        <w:rPr>
          <w:rFonts w:ascii="David" w:hAnsi="David" w:cs="David"/>
          <w:sz w:val="24"/>
          <w:szCs w:val="24"/>
          <w:rtl/>
        </w:rPr>
        <w:t xml:space="preserve">מצוקה </w:t>
      </w:r>
      <w:r w:rsidR="00551CF2" w:rsidRPr="00FA2ED9">
        <w:rPr>
          <w:rFonts w:ascii="David" w:hAnsi="David" w:cs="David"/>
          <w:sz w:val="24"/>
          <w:szCs w:val="24"/>
          <w:rtl/>
        </w:rPr>
        <w:t>ה</w:t>
      </w:r>
      <w:r w:rsidR="00AA0CEC" w:rsidRPr="00FA2ED9">
        <w:rPr>
          <w:rFonts w:ascii="David" w:hAnsi="David" w:cs="David"/>
          <w:sz w:val="24"/>
          <w:szCs w:val="24"/>
          <w:rtl/>
        </w:rPr>
        <w:t>כלכלית</w:t>
      </w:r>
      <w:r w:rsidR="00551CF2" w:rsidRPr="00FA2ED9">
        <w:rPr>
          <w:rFonts w:ascii="David" w:hAnsi="David" w:cs="David"/>
          <w:sz w:val="24"/>
          <w:szCs w:val="24"/>
          <w:rtl/>
        </w:rPr>
        <w:t xml:space="preserve"> והבריאות הירודה,</w:t>
      </w:r>
      <w:r w:rsidR="006C26F3" w:rsidRPr="00FA2ED9">
        <w:rPr>
          <w:rFonts w:ascii="David" w:hAnsi="David" w:cs="David"/>
          <w:sz w:val="24"/>
          <w:szCs w:val="24"/>
          <w:rtl/>
        </w:rPr>
        <w:t xml:space="preserve"> </w:t>
      </w:r>
      <w:r w:rsidR="00094D15" w:rsidRPr="00FA2ED9">
        <w:rPr>
          <w:rFonts w:ascii="David" w:hAnsi="David" w:cs="David"/>
          <w:sz w:val="24"/>
          <w:szCs w:val="24"/>
          <w:rtl/>
        </w:rPr>
        <w:t>לא אפשרו לאם לספק ליעל טיפול מיטיב</w:t>
      </w:r>
      <w:r w:rsidR="006C26F3" w:rsidRPr="00FA2ED9">
        <w:rPr>
          <w:rFonts w:ascii="David" w:hAnsi="David" w:cs="David"/>
          <w:sz w:val="24"/>
          <w:szCs w:val="24"/>
          <w:rtl/>
        </w:rPr>
        <w:t xml:space="preserve"> </w:t>
      </w:r>
      <w:r w:rsidR="00094D15" w:rsidRPr="00FA2ED9">
        <w:rPr>
          <w:rFonts w:ascii="David" w:hAnsi="David" w:cs="David"/>
          <w:sz w:val="24"/>
          <w:szCs w:val="24"/>
          <w:rtl/>
        </w:rPr>
        <w:t>ו</w:t>
      </w:r>
      <w:r w:rsidR="006C26F3" w:rsidRPr="00FA2ED9">
        <w:rPr>
          <w:rFonts w:ascii="David" w:hAnsi="David" w:cs="David"/>
          <w:sz w:val="24"/>
          <w:szCs w:val="24"/>
          <w:rtl/>
        </w:rPr>
        <w:t>זו הסיבה</w:t>
      </w:r>
      <w:r w:rsidR="00313291" w:rsidRPr="00FA2ED9">
        <w:rPr>
          <w:rFonts w:ascii="David" w:hAnsi="David" w:cs="David"/>
          <w:sz w:val="24"/>
          <w:szCs w:val="24"/>
          <w:rtl/>
        </w:rPr>
        <w:t xml:space="preserve">, לדבריה, </w:t>
      </w:r>
      <w:r w:rsidR="006C26F3" w:rsidRPr="00FA2ED9">
        <w:rPr>
          <w:rFonts w:ascii="David" w:hAnsi="David" w:cs="David"/>
          <w:sz w:val="24"/>
          <w:szCs w:val="24"/>
          <w:rtl/>
        </w:rPr>
        <w:t xml:space="preserve"> שגדלה מגיל צעיר בפנימייה. למרות הדאגה והאהבה של אמה כלפיה, היא  לא מהווה </w:t>
      </w:r>
      <w:r w:rsidR="00094D15" w:rsidRPr="00FA2ED9">
        <w:rPr>
          <w:rFonts w:ascii="David" w:hAnsi="David" w:cs="David"/>
          <w:sz w:val="24"/>
          <w:szCs w:val="24"/>
          <w:rtl/>
        </w:rPr>
        <w:t>משאב</w:t>
      </w:r>
      <w:r w:rsidR="006C26F3" w:rsidRPr="00FA2ED9">
        <w:rPr>
          <w:rFonts w:ascii="David" w:hAnsi="David" w:cs="David"/>
          <w:sz w:val="24"/>
          <w:szCs w:val="24"/>
          <w:rtl/>
        </w:rPr>
        <w:t xml:space="preserve"> שניתן להיתמך בו</w:t>
      </w:r>
      <w:r w:rsidR="00094D15" w:rsidRPr="00FA2ED9">
        <w:rPr>
          <w:rFonts w:ascii="David" w:hAnsi="David" w:cs="David"/>
          <w:sz w:val="24"/>
          <w:szCs w:val="24"/>
          <w:rtl/>
        </w:rPr>
        <w:t>, אלא להיפך, יעל עובדת כדי לקיים את עצמה, ו</w:t>
      </w:r>
      <w:r w:rsidR="00F90BE8" w:rsidRPr="00FA2ED9">
        <w:rPr>
          <w:rFonts w:ascii="David" w:hAnsi="David" w:cs="David"/>
          <w:sz w:val="24"/>
          <w:szCs w:val="24"/>
          <w:rtl/>
        </w:rPr>
        <w:t xml:space="preserve">כדי </w:t>
      </w:r>
      <w:r w:rsidR="00094D15" w:rsidRPr="00FA2ED9">
        <w:rPr>
          <w:rFonts w:ascii="David" w:hAnsi="David" w:cs="David"/>
          <w:sz w:val="24"/>
          <w:szCs w:val="24"/>
          <w:rtl/>
        </w:rPr>
        <w:t>לתמוך באמה</w:t>
      </w:r>
      <w:r w:rsidR="006C26F3" w:rsidRPr="00FA2ED9">
        <w:rPr>
          <w:rFonts w:ascii="David" w:hAnsi="David" w:cs="David"/>
          <w:sz w:val="24"/>
          <w:szCs w:val="24"/>
          <w:rtl/>
        </w:rPr>
        <w:t xml:space="preserve">. </w:t>
      </w:r>
      <w:r w:rsidR="00094D15" w:rsidRPr="00FA2ED9">
        <w:rPr>
          <w:rFonts w:ascii="David" w:hAnsi="David" w:cs="David"/>
          <w:sz w:val="24"/>
          <w:szCs w:val="24"/>
          <w:rtl/>
        </w:rPr>
        <w:t>יעל</w:t>
      </w:r>
      <w:r w:rsidR="006C26F3" w:rsidRPr="00FA2ED9">
        <w:rPr>
          <w:rFonts w:ascii="David" w:hAnsi="David" w:cs="David"/>
          <w:sz w:val="24"/>
          <w:szCs w:val="24"/>
          <w:rtl/>
        </w:rPr>
        <w:t xml:space="preserve"> הסבירה שהיעדרויותיה מהלימודים</w:t>
      </w:r>
      <w:r w:rsidR="00094D15" w:rsidRPr="00FA2ED9">
        <w:rPr>
          <w:rFonts w:ascii="David" w:hAnsi="David" w:cs="David"/>
          <w:sz w:val="24"/>
          <w:szCs w:val="24"/>
          <w:rtl/>
        </w:rPr>
        <w:t xml:space="preserve"> והאיחורים לשיעורים </w:t>
      </w:r>
      <w:r w:rsidR="006C26F3" w:rsidRPr="00FA2ED9">
        <w:rPr>
          <w:rFonts w:ascii="David" w:hAnsi="David" w:cs="David"/>
          <w:sz w:val="24"/>
          <w:szCs w:val="24"/>
          <w:rtl/>
        </w:rPr>
        <w:t>ה</w:t>
      </w:r>
      <w:r w:rsidR="00094D15" w:rsidRPr="00FA2ED9">
        <w:rPr>
          <w:rFonts w:ascii="David" w:hAnsi="David" w:cs="David"/>
          <w:sz w:val="24"/>
          <w:szCs w:val="24"/>
          <w:rtl/>
        </w:rPr>
        <w:t>ם</w:t>
      </w:r>
      <w:r w:rsidR="006C26F3" w:rsidRPr="00FA2ED9">
        <w:rPr>
          <w:rFonts w:ascii="David" w:hAnsi="David" w:cs="David"/>
          <w:sz w:val="24"/>
          <w:szCs w:val="24"/>
          <w:rtl/>
        </w:rPr>
        <w:t xml:space="preserve"> תוצאה של מחויבויותיה לעבודה ולעיתים לבדיקות רפואיות שאמה צריכה לעבור. עוד היא ציינה שבמהלך חייה היא נתקלה בעובדים סוציאליים של</w:t>
      </w:r>
      <w:r w:rsidR="00AA0CEC" w:rsidRPr="00FA2ED9">
        <w:rPr>
          <w:rFonts w:ascii="David" w:hAnsi="David" w:cs="David"/>
          <w:sz w:val="24"/>
          <w:szCs w:val="24"/>
          <w:rtl/>
        </w:rPr>
        <w:t>עיתים</w:t>
      </w:r>
      <w:r w:rsidR="00313291" w:rsidRPr="00FA2ED9">
        <w:rPr>
          <w:rFonts w:ascii="David" w:hAnsi="David" w:cs="David"/>
          <w:sz w:val="24"/>
          <w:szCs w:val="24"/>
          <w:rtl/>
        </w:rPr>
        <w:t xml:space="preserve"> לא הבינו את מצבה ואף הזיקו</w:t>
      </w:r>
      <w:r w:rsidR="006C26F3" w:rsidRPr="00FA2ED9">
        <w:rPr>
          <w:rFonts w:ascii="David" w:hAnsi="David" w:cs="David"/>
          <w:sz w:val="24"/>
          <w:szCs w:val="24"/>
          <w:rtl/>
        </w:rPr>
        <w:t xml:space="preserve">. היא קשרה את </w:t>
      </w:r>
      <w:r w:rsidR="006C26F3" w:rsidRPr="00FA2ED9">
        <w:rPr>
          <w:rFonts w:ascii="David" w:hAnsi="David" w:cs="David"/>
          <w:sz w:val="24"/>
          <w:szCs w:val="24"/>
          <w:rtl/>
        </w:rPr>
        <w:lastRenderedPageBreak/>
        <w:t xml:space="preserve">התפרצותה על המרצה לאותם זיכרונות של אירועים בהם רצתה הבנה אך קבלה דחיה והתנשאות. </w:t>
      </w:r>
      <w:r w:rsidR="00574B46" w:rsidRPr="00FA2ED9">
        <w:rPr>
          <w:rFonts w:ascii="David" w:hAnsi="David" w:cs="David"/>
          <w:sz w:val="24"/>
          <w:szCs w:val="24"/>
          <w:rtl/>
        </w:rPr>
        <w:t>בהסכמה נקבעו מספר פגישות המשך כדי להעמיק את ההיכרות ביניהן.</w:t>
      </w:r>
    </w:p>
    <w:p w14:paraId="2C397028" w14:textId="77777777" w:rsidR="006C26F3" w:rsidRPr="00FA2ED9" w:rsidRDefault="006C26F3" w:rsidP="00FA2ED9">
      <w:pPr>
        <w:autoSpaceDE w:val="0"/>
        <w:autoSpaceDN w:val="0"/>
        <w:bidi/>
        <w:adjustRightInd w:val="0"/>
        <w:spacing w:after="0" w:line="360" w:lineRule="auto"/>
        <w:jc w:val="both"/>
        <w:rPr>
          <w:rFonts w:ascii="David" w:hAnsi="David" w:cs="David"/>
          <w:sz w:val="24"/>
          <w:szCs w:val="24"/>
          <w:rtl/>
        </w:rPr>
      </w:pPr>
    </w:p>
    <w:p w14:paraId="32906754" w14:textId="5E8914E0" w:rsidR="006C26F3" w:rsidRPr="00FA2ED9" w:rsidRDefault="00814835" w:rsidP="00FA2ED9">
      <w:pPr>
        <w:autoSpaceDE w:val="0"/>
        <w:autoSpaceDN w:val="0"/>
        <w:bidi/>
        <w:adjustRightInd w:val="0"/>
        <w:spacing w:after="0" w:line="360" w:lineRule="auto"/>
        <w:jc w:val="both"/>
        <w:rPr>
          <w:rFonts w:ascii="David" w:hAnsi="David" w:cs="David"/>
          <w:b/>
          <w:bCs/>
          <w:sz w:val="24"/>
          <w:szCs w:val="24"/>
          <w:rtl/>
        </w:rPr>
      </w:pPr>
      <w:r w:rsidRPr="00FA2ED9">
        <w:rPr>
          <w:rFonts w:ascii="David" w:hAnsi="David" w:cs="David"/>
          <w:b/>
          <w:bCs/>
          <w:sz w:val="24"/>
          <w:szCs w:val="24"/>
          <w:rtl/>
        </w:rPr>
        <w:t>תהליך ההתערבות</w:t>
      </w:r>
      <w:r w:rsidR="00511D37" w:rsidRPr="00FA2ED9">
        <w:rPr>
          <w:rFonts w:ascii="David" w:hAnsi="David" w:cs="David"/>
          <w:b/>
          <w:bCs/>
          <w:sz w:val="24"/>
          <w:szCs w:val="24"/>
          <w:rtl/>
        </w:rPr>
        <w:t>: החברתי הוא האישי</w:t>
      </w:r>
    </w:p>
    <w:p w14:paraId="5AF6CA83" w14:textId="05879D13" w:rsidR="00AC17F3" w:rsidRPr="00FA2ED9" w:rsidRDefault="00E909D0"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היועצת מקשיבה לתיאור של יעל את האירוע</w:t>
      </w:r>
      <w:r w:rsidR="00652D7B" w:rsidRPr="00FA2ED9">
        <w:rPr>
          <w:rFonts w:ascii="David" w:hAnsi="David" w:cs="David"/>
          <w:sz w:val="24"/>
          <w:szCs w:val="24"/>
          <w:rtl/>
        </w:rPr>
        <w:t xml:space="preserve"> מתוך מחויב</w:t>
      </w:r>
      <w:r w:rsidR="004D31FD" w:rsidRPr="00FA2ED9">
        <w:rPr>
          <w:rFonts w:ascii="David" w:hAnsi="David" w:cs="David"/>
          <w:sz w:val="24"/>
          <w:szCs w:val="24"/>
          <w:rtl/>
        </w:rPr>
        <w:t>ו</w:t>
      </w:r>
      <w:r w:rsidR="00652D7B" w:rsidRPr="00FA2ED9">
        <w:rPr>
          <w:rFonts w:ascii="David" w:hAnsi="David" w:cs="David"/>
          <w:sz w:val="24"/>
          <w:szCs w:val="24"/>
          <w:rtl/>
        </w:rPr>
        <w:t xml:space="preserve">ת פרואקטיבית לבסס מערכת יחסים עם הסטודנטית כתנאי קריטי לתהליך. היא </w:t>
      </w:r>
      <w:r w:rsidRPr="00FA2ED9">
        <w:rPr>
          <w:rFonts w:ascii="David" w:hAnsi="David" w:cs="David"/>
          <w:sz w:val="24"/>
          <w:szCs w:val="24"/>
          <w:rtl/>
        </w:rPr>
        <w:t>מציעה מסגור מחדש של האינטראקציה</w:t>
      </w:r>
      <w:r w:rsidR="00652D7B" w:rsidRPr="00FA2ED9">
        <w:rPr>
          <w:rFonts w:ascii="David" w:hAnsi="David" w:cs="David"/>
          <w:sz w:val="24"/>
          <w:szCs w:val="24"/>
          <w:rtl/>
        </w:rPr>
        <w:t xml:space="preserve"> בין יעל למרצה ו</w:t>
      </w:r>
      <w:r w:rsidRPr="00FA2ED9">
        <w:rPr>
          <w:rFonts w:ascii="David" w:hAnsi="David" w:cs="David"/>
          <w:sz w:val="24"/>
          <w:szCs w:val="24"/>
          <w:rtl/>
        </w:rPr>
        <w:t xml:space="preserve">מפרשת את ההתפרצות של יעל כלפי המרצה כתגובה </w:t>
      </w:r>
      <w:r w:rsidR="00652D7B" w:rsidRPr="00FA2ED9">
        <w:rPr>
          <w:rFonts w:ascii="David" w:hAnsi="David" w:cs="David"/>
          <w:sz w:val="24"/>
          <w:szCs w:val="24"/>
          <w:rtl/>
        </w:rPr>
        <w:t>המבטאת כאב</w:t>
      </w:r>
      <w:r w:rsidRPr="00FA2ED9">
        <w:rPr>
          <w:rFonts w:ascii="David" w:hAnsi="David" w:cs="David"/>
          <w:sz w:val="24"/>
          <w:szCs w:val="24"/>
          <w:rtl/>
        </w:rPr>
        <w:t xml:space="preserve"> </w:t>
      </w:r>
      <w:r w:rsidR="00652D7B" w:rsidRPr="00FA2ED9">
        <w:rPr>
          <w:rFonts w:ascii="David" w:hAnsi="David" w:cs="David"/>
          <w:sz w:val="24"/>
          <w:szCs w:val="24"/>
          <w:rtl/>
        </w:rPr>
        <w:t xml:space="preserve">שחשה יעל  </w:t>
      </w:r>
      <w:r w:rsidR="008234F5" w:rsidRPr="00FA2ED9">
        <w:rPr>
          <w:rFonts w:ascii="David" w:hAnsi="David" w:cs="David"/>
          <w:sz w:val="24"/>
          <w:szCs w:val="24"/>
          <w:rtl/>
        </w:rPr>
        <w:t xml:space="preserve">כלפי </w:t>
      </w:r>
      <w:r w:rsidRPr="00FA2ED9">
        <w:rPr>
          <w:rFonts w:ascii="David" w:hAnsi="David" w:cs="David"/>
          <w:sz w:val="24"/>
          <w:szCs w:val="24"/>
          <w:rtl/>
        </w:rPr>
        <w:t xml:space="preserve">חוסר צדק </w:t>
      </w:r>
      <w:r w:rsidR="008234F5" w:rsidRPr="00FA2ED9">
        <w:rPr>
          <w:rFonts w:ascii="David" w:hAnsi="David" w:cs="David"/>
          <w:sz w:val="24"/>
          <w:szCs w:val="24"/>
          <w:rtl/>
        </w:rPr>
        <w:t xml:space="preserve">חברתי </w:t>
      </w:r>
      <w:r w:rsidR="00652D7B" w:rsidRPr="00FA2ED9">
        <w:rPr>
          <w:rFonts w:ascii="David" w:hAnsi="David" w:cs="David"/>
          <w:sz w:val="24"/>
          <w:szCs w:val="24"/>
          <w:rtl/>
        </w:rPr>
        <w:t xml:space="preserve">ואת טריקת הדלת </w:t>
      </w:r>
      <w:r w:rsidR="009D0CA6" w:rsidRPr="00FA2ED9">
        <w:rPr>
          <w:rFonts w:ascii="David" w:hAnsi="David" w:cs="David"/>
          <w:sz w:val="24"/>
          <w:szCs w:val="24"/>
          <w:rtl/>
        </w:rPr>
        <w:t xml:space="preserve">היועצת </w:t>
      </w:r>
      <w:r w:rsidR="00652D7B" w:rsidRPr="00FA2ED9">
        <w:rPr>
          <w:rFonts w:ascii="David" w:hAnsi="David" w:cs="David"/>
          <w:sz w:val="24"/>
          <w:szCs w:val="24"/>
          <w:rtl/>
        </w:rPr>
        <w:t>מגדירה מחדש כ</w:t>
      </w:r>
      <w:r w:rsidRPr="00FA2ED9">
        <w:rPr>
          <w:rFonts w:ascii="David" w:hAnsi="David" w:cs="David"/>
          <w:sz w:val="24"/>
          <w:szCs w:val="24"/>
          <w:rtl/>
        </w:rPr>
        <w:t xml:space="preserve">התקוממות של יעל נגד העוול שהיא חווה. </w:t>
      </w:r>
      <w:r w:rsidR="00652D7B" w:rsidRPr="00FA2ED9">
        <w:rPr>
          <w:rFonts w:ascii="David" w:hAnsi="David" w:cs="David"/>
          <w:sz w:val="24"/>
          <w:szCs w:val="24"/>
          <w:rtl/>
        </w:rPr>
        <w:t>התייצבות היועצת לצד הסטודנטית ביססה יחסי אמון ובניית ברית עבודה (</w:t>
      </w:r>
      <w:proofErr w:type="spellStart"/>
      <w:r w:rsidR="00652D7B" w:rsidRPr="00FA2ED9">
        <w:rPr>
          <w:rFonts w:ascii="David" w:hAnsi="David" w:cs="David"/>
          <w:sz w:val="24"/>
          <w:szCs w:val="24"/>
          <w:rtl/>
        </w:rPr>
        <w:t>קרומר</w:t>
      </w:r>
      <w:proofErr w:type="spellEnd"/>
      <w:r w:rsidR="00652D7B" w:rsidRPr="00FA2ED9">
        <w:rPr>
          <w:rFonts w:ascii="David" w:hAnsi="David" w:cs="David"/>
          <w:sz w:val="24"/>
          <w:szCs w:val="24"/>
          <w:rtl/>
        </w:rPr>
        <w:t>-נבו וקומם, 2012)</w:t>
      </w:r>
      <w:r w:rsidR="00AC17F3" w:rsidRPr="00FA2ED9">
        <w:rPr>
          <w:rFonts w:ascii="David" w:hAnsi="David" w:cs="David"/>
          <w:sz w:val="24"/>
          <w:szCs w:val="24"/>
          <w:rtl/>
        </w:rPr>
        <w:t>.</w:t>
      </w:r>
    </w:p>
    <w:p w14:paraId="4C98D5F8" w14:textId="729733C3" w:rsidR="00E909D0" w:rsidRPr="00A10FDC" w:rsidRDefault="008234F5" w:rsidP="00A10FDC">
      <w:pPr>
        <w:pStyle w:val="NormalWeb"/>
        <w:shd w:val="clear" w:color="auto" w:fill="FFFFFF"/>
        <w:bidi/>
        <w:spacing w:before="0" w:beforeAutospacing="0" w:after="0" w:afterAutospacing="0" w:line="390" w:lineRule="atLeast"/>
        <w:jc w:val="both"/>
        <w:rPr>
          <w:rFonts w:ascii="David" w:hAnsi="David" w:cs="David"/>
          <w:rtl/>
        </w:rPr>
      </w:pPr>
      <w:r w:rsidRPr="00FA2ED9">
        <w:rPr>
          <w:rFonts w:ascii="David" w:hAnsi="David" w:cs="David"/>
          <w:rtl/>
        </w:rPr>
        <w:t xml:space="preserve">הדבר מוביל לשיח לגבי המטרות של יעל בלימודים ובחיים. היועצת </w:t>
      </w:r>
      <w:r w:rsidR="005B535E" w:rsidRPr="00FA2ED9">
        <w:rPr>
          <w:rFonts w:ascii="David" w:hAnsi="David" w:cs="David"/>
          <w:rtl/>
        </w:rPr>
        <w:t>מסייעת</w:t>
      </w:r>
      <w:r w:rsidRPr="00FA2ED9">
        <w:rPr>
          <w:rFonts w:ascii="David" w:hAnsi="David" w:cs="David"/>
          <w:rtl/>
        </w:rPr>
        <w:t xml:space="preserve"> ל</w:t>
      </w:r>
      <w:r w:rsidR="005B535E" w:rsidRPr="00FA2ED9">
        <w:rPr>
          <w:rFonts w:ascii="David" w:hAnsi="David" w:cs="David"/>
          <w:rtl/>
        </w:rPr>
        <w:t>ה</w:t>
      </w:r>
      <w:r w:rsidRPr="00FA2ED9">
        <w:rPr>
          <w:rFonts w:ascii="David" w:hAnsi="David" w:cs="David"/>
          <w:rtl/>
        </w:rPr>
        <w:t xml:space="preserve"> לראות את הקשר בין ההתנגדות שלה לבין הבחירה במסלול הלימודים כנובעים מאותו מקור של מחאה כנגד הפנמות חברתיות</w:t>
      </w:r>
      <w:r w:rsidR="00E51936" w:rsidRPr="00FA2ED9">
        <w:rPr>
          <w:rFonts w:ascii="David" w:hAnsi="David" w:cs="David"/>
          <w:rtl/>
        </w:rPr>
        <w:t xml:space="preserve"> ו</w:t>
      </w:r>
      <w:r w:rsidR="00E51936" w:rsidRPr="00FA2ED9">
        <w:rPr>
          <w:rFonts w:ascii="David" w:hAnsi="David" w:cs="David"/>
          <w:rtl/>
        </w:rPr>
        <w:t>אל מול ליקויים חברתיים-מבניים</w:t>
      </w:r>
      <w:r w:rsidRPr="00FA2ED9">
        <w:rPr>
          <w:rFonts w:ascii="David" w:hAnsi="David" w:cs="David"/>
          <w:rtl/>
        </w:rPr>
        <w:t>. יעל משתפת לגבי החלום לקבל תואר בעבודה סוציאלית כדי לצאת ממעגל העוני ול</w:t>
      </w:r>
      <w:r w:rsidR="005B535E" w:rsidRPr="00FA2ED9">
        <w:rPr>
          <w:rFonts w:ascii="David" w:hAnsi="David" w:cs="David"/>
          <w:rtl/>
        </w:rPr>
        <w:t>עזור</w:t>
      </w:r>
      <w:r w:rsidRPr="00FA2ED9">
        <w:rPr>
          <w:rFonts w:ascii="David" w:hAnsi="David" w:cs="David"/>
          <w:rtl/>
        </w:rPr>
        <w:t xml:space="preserve"> לאחרים</w:t>
      </w:r>
      <w:r w:rsidR="005B535E" w:rsidRPr="00FA2ED9">
        <w:rPr>
          <w:rFonts w:ascii="David" w:hAnsi="David" w:cs="David"/>
          <w:rtl/>
        </w:rPr>
        <w:t xml:space="preserve"> מתוך נ</w:t>
      </w:r>
      <w:r w:rsidR="00292B0B" w:rsidRPr="00FA2ED9">
        <w:rPr>
          <w:rFonts w:ascii="David" w:hAnsi="David" w:cs="David"/>
          <w:rtl/>
        </w:rPr>
        <w:t>י</w:t>
      </w:r>
      <w:r w:rsidR="005B535E" w:rsidRPr="00FA2ED9">
        <w:rPr>
          <w:rFonts w:ascii="David" w:hAnsi="David" w:cs="David"/>
          <w:rtl/>
        </w:rPr>
        <w:t>סיונה</w:t>
      </w:r>
      <w:r w:rsidRPr="00FA2ED9">
        <w:rPr>
          <w:rFonts w:ascii="David" w:hAnsi="David" w:cs="David"/>
          <w:rtl/>
        </w:rPr>
        <w:t>. היועצת מעודדת את יעל</w:t>
      </w:r>
      <w:r w:rsidR="00F16535" w:rsidRPr="00FA2ED9">
        <w:rPr>
          <w:rFonts w:ascii="David" w:hAnsi="David" w:cs="David"/>
          <w:rtl/>
        </w:rPr>
        <w:t xml:space="preserve"> להתמיד ולהצליח בלימודים</w:t>
      </w:r>
      <w:r w:rsidRPr="00FA2ED9">
        <w:rPr>
          <w:rFonts w:ascii="David" w:hAnsi="David" w:cs="David"/>
          <w:rtl/>
        </w:rPr>
        <w:t xml:space="preserve"> וחולקת איתה את הידע לגבי השכלה גבוהה המשמשת אפיק חשוב לניעות חברתית </w:t>
      </w:r>
      <w:r w:rsidR="000742B9" w:rsidRPr="00FA2ED9">
        <w:rPr>
          <w:rFonts w:ascii="David" w:hAnsi="David" w:cs="David"/>
          <w:rtl/>
        </w:rPr>
        <w:t>ושבירה של תקרות זכוכית</w:t>
      </w:r>
      <w:r w:rsidR="005B535E" w:rsidRPr="00FA2ED9">
        <w:rPr>
          <w:rFonts w:ascii="David" w:hAnsi="David" w:cs="David"/>
          <w:rtl/>
        </w:rPr>
        <w:t>,</w:t>
      </w:r>
      <w:r w:rsidR="000742B9" w:rsidRPr="00FA2ED9">
        <w:rPr>
          <w:rFonts w:ascii="David" w:hAnsi="David" w:cs="David"/>
          <w:rtl/>
        </w:rPr>
        <w:t xml:space="preserve"> </w:t>
      </w:r>
      <w:r w:rsidR="007F3616" w:rsidRPr="00FA2ED9">
        <w:rPr>
          <w:rFonts w:ascii="David" w:hAnsi="David" w:cs="David"/>
          <w:rtl/>
        </w:rPr>
        <w:t>בעיקר עבור אלו שגדלו במשפחות מעוטות משאבים (בר-חיים ואחרים, 2008)</w:t>
      </w:r>
      <w:r w:rsidR="00E51936" w:rsidRPr="00FA2ED9">
        <w:rPr>
          <w:rFonts w:ascii="David" w:hAnsi="David" w:cs="David"/>
          <w:rtl/>
        </w:rPr>
        <w:t>,</w:t>
      </w:r>
      <w:r w:rsidR="007F3616" w:rsidRPr="00FA2ED9">
        <w:rPr>
          <w:rFonts w:ascii="David" w:hAnsi="David" w:cs="David"/>
          <w:rtl/>
        </w:rPr>
        <w:t xml:space="preserve"> </w:t>
      </w:r>
      <w:r w:rsidR="000742B9" w:rsidRPr="00FA2ED9">
        <w:rPr>
          <w:rFonts w:ascii="David" w:hAnsi="David" w:cs="David"/>
          <w:rtl/>
        </w:rPr>
        <w:t>שמקור</w:t>
      </w:r>
      <w:r w:rsidR="00292B0B" w:rsidRPr="00FA2ED9">
        <w:rPr>
          <w:rFonts w:ascii="David" w:hAnsi="David" w:cs="David"/>
          <w:rtl/>
        </w:rPr>
        <w:t>ם</w:t>
      </w:r>
      <w:r w:rsidR="000742B9" w:rsidRPr="00FA2ED9">
        <w:rPr>
          <w:rFonts w:ascii="David" w:hAnsi="David" w:cs="David"/>
          <w:rtl/>
        </w:rPr>
        <w:t xml:space="preserve"> במיקומים שוליים ו</w:t>
      </w:r>
      <w:r w:rsidR="00E51936" w:rsidRPr="00FA2ED9">
        <w:rPr>
          <w:rFonts w:ascii="David" w:hAnsi="David" w:cs="David"/>
          <w:rtl/>
        </w:rPr>
        <w:t>ש</w:t>
      </w:r>
      <w:r w:rsidR="000742B9" w:rsidRPr="00FA2ED9">
        <w:rPr>
          <w:rFonts w:ascii="David" w:hAnsi="David" w:cs="David"/>
          <w:rtl/>
        </w:rPr>
        <w:t xml:space="preserve">לא </w:t>
      </w:r>
      <w:r w:rsidR="00292B0B" w:rsidRPr="00FA2ED9">
        <w:rPr>
          <w:rFonts w:ascii="David" w:hAnsi="David" w:cs="David"/>
          <w:rtl/>
        </w:rPr>
        <w:t xml:space="preserve">קשורים </w:t>
      </w:r>
      <w:r w:rsidR="000742B9" w:rsidRPr="00FA2ED9">
        <w:rPr>
          <w:rFonts w:ascii="David" w:hAnsi="David" w:cs="David"/>
          <w:rtl/>
        </w:rPr>
        <w:t>ביכולותיה ו</w:t>
      </w:r>
      <w:r w:rsidR="00292B0B" w:rsidRPr="00FA2ED9">
        <w:rPr>
          <w:rFonts w:ascii="David" w:hAnsi="David" w:cs="David"/>
          <w:rtl/>
        </w:rPr>
        <w:t>ב</w:t>
      </w:r>
      <w:r w:rsidR="000742B9" w:rsidRPr="00FA2ED9">
        <w:rPr>
          <w:rFonts w:ascii="David" w:hAnsi="David" w:cs="David"/>
          <w:rtl/>
        </w:rPr>
        <w:t>כישוריה</w:t>
      </w:r>
      <w:r w:rsidR="00292B0B" w:rsidRPr="00FA2ED9">
        <w:rPr>
          <w:rFonts w:ascii="David" w:hAnsi="David" w:cs="David"/>
          <w:rtl/>
        </w:rPr>
        <w:t>.</w:t>
      </w:r>
      <w:r w:rsidR="000742B9" w:rsidRPr="00FA2ED9">
        <w:rPr>
          <w:rFonts w:ascii="David" w:hAnsi="David" w:cs="David"/>
          <w:rtl/>
        </w:rPr>
        <w:t xml:space="preserve"> </w:t>
      </w:r>
      <w:r w:rsidR="00292B0B" w:rsidRPr="00FA2ED9">
        <w:rPr>
          <w:rFonts w:ascii="David" w:hAnsi="David" w:cs="David"/>
          <w:rtl/>
        </w:rPr>
        <w:t xml:space="preserve">היועצת משקפת ליעל את המסוגלות העצמית הגבוהה שלה, שהובילה אותה ללימודים האקדמיים, שהרי התמודדה ואף יכלה להתגבר על חסמים </w:t>
      </w:r>
      <w:r w:rsidR="00E51936" w:rsidRPr="00FA2ED9">
        <w:rPr>
          <w:rFonts w:ascii="David" w:hAnsi="David" w:cs="David"/>
          <w:rtl/>
        </w:rPr>
        <w:t>מובנים</w:t>
      </w:r>
      <w:r w:rsidR="00292B0B" w:rsidRPr="00FA2ED9">
        <w:rPr>
          <w:rFonts w:ascii="David" w:hAnsi="David" w:cs="David"/>
          <w:rtl/>
        </w:rPr>
        <w:t xml:space="preserve">. </w:t>
      </w:r>
      <w:r w:rsidR="009E15BC" w:rsidRPr="00FA2ED9">
        <w:rPr>
          <w:rFonts w:ascii="David" w:hAnsi="David" w:cs="David"/>
          <w:rtl/>
        </w:rPr>
        <w:t xml:space="preserve">היועצת מדגישה </w:t>
      </w:r>
      <w:r w:rsidR="00292B0B" w:rsidRPr="00FA2ED9">
        <w:rPr>
          <w:rFonts w:ascii="David" w:hAnsi="David" w:cs="David"/>
          <w:rtl/>
        </w:rPr>
        <w:t>שיעל פורצת דרך שהרי בישראל רק כ 45% מהצעירים לומדים בחינוך הגבוה (</w:t>
      </w:r>
      <w:proofErr w:type="spellStart"/>
      <w:r w:rsidR="00292B0B" w:rsidRPr="00FA2ED9">
        <w:rPr>
          <w:rFonts w:ascii="David" w:hAnsi="David" w:cs="David"/>
          <w:rtl/>
        </w:rPr>
        <w:t>צינמון</w:t>
      </w:r>
      <w:proofErr w:type="spellEnd"/>
      <w:r w:rsidR="00292B0B" w:rsidRPr="00FA2ED9">
        <w:rPr>
          <w:rFonts w:ascii="David" w:hAnsi="David" w:cs="David"/>
          <w:rtl/>
        </w:rPr>
        <w:t xml:space="preserve">, 2018) ואף פחות כשמדובר בצעירים המגיעים מרקע של סיכון או מרקע של דור ראשון להשכלה גבוהה. </w:t>
      </w:r>
    </w:p>
    <w:p w14:paraId="2D78B10F" w14:textId="2D0505B3" w:rsidR="00F16535" w:rsidRPr="00FA2ED9" w:rsidRDefault="00AE1505" w:rsidP="00A10FDC">
      <w:pPr>
        <w:pStyle w:val="NormalWeb"/>
        <w:shd w:val="clear" w:color="auto" w:fill="FFFFFF"/>
        <w:bidi/>
        <w:spacing w:before="0" w:beforeAutospacing="0" w:after="0" w:afterAutospacing="0" w:line="390" w:lineRule="atLeast"/>
        <w:ind w:firstLine="720"/>
        <w:jc w:val="both"/>
        <w:rPr>
          <w:rFonts w:ascii="David" w:hAnsi="David" w:cs="David"/>
          <w:rtl/>
        </w:rPr>
      </w:pPr>
      <w:r w:rsidRPr="00FA2ED9">
        <w:rPr>
          <w:rFonts w:ascii="David" w:hAnsi="David" w:cs="David"/>
          <w:rtl/>
        </w:rPr>
        <w:t xml:space="preserve">לאורך </w:t>
      </w:r>
      <w:r w:rsidR="00E51936" w:rsidRPr="00FA2ED9">
        <w:rPr>
          <w:rFonts w:ascii="David" w:hAnsi="David" w:cs="David"/>
          <w:rtl/>
        </w:rPr>
        <w:t>ה</w:t>
      </w:r>
      <w:r w:rsidRPr="00FA2ED9">
        <w:rPr>
          <w:rFonts w:ascii="David" w:hAnsi="David" w:cs="David"/>
          <w:rtl/>
        </w:rPr>
        <w:t xml:space="preserve">מפגשים </w:t>
      </w:r>
      <w:r w:rsidR="00901A3B" w:rsidRPr="00FA2ED9">
        <w:rPr>
          <w:rFonts w:ascii="David" w:hAnsi="David" w:cs="David"/>
          <w:rtl/>
        </w:rPr>
        <w:t xml:space="preserve">היועצת </w:t>
      </w:r>
      <w:proofErr w:type="spellStart"/>
      <w:r w:rsidR="00E51936" w:rsidRPr="00FA2ED9">
        <w:rPr>
          <w:rFonts w:ascii="David" w:hAnsi="David" w:cs="David"/>
          <w:rtl/>
        </w:rPr>
        <w:t>היועצת</w:t>
      </w:r>
      <w:proofErr w:type="spellEnd"/>
      <w:r w:rsidR="00E51936" w:rsidRPr="00FA2ED9">
        <w:rPr>
          <w:rFonts w:ascii="David" w:hAnsi="David" w:cs="David"/>
          <w:rtl/>
        </w:rPr>
        <w:t xml:space="preserve"> ערה להבדלי הכוח בינה לבין יעל ועל כן מעודדת שיח פתוח, בגובה עיניים ושיתופי. </w:t>
      </w:r>
      <w:r w:rsidR="00E51936" w:rsidRPr="00FA2ED9">
        <w:rPr>
          <w:rFonts w:ascii="David" w:hAnsi="David" w:cs="David"/>
          <w:rtl/>
        </w:rPr>
        <w:t xml:space="preserve">היא </w:t>
      </w:r>
      <w:r w:rsidR="00901A3B" w:rsidRPr="00FA2ED9">
        <w:rPr>
          <w:rFonts w:ascii="David" w:hAnsi="David" w:cs="David"/>
          <w:rtl/>
        </w:rPr>
        <w:t>מקשיבה לתיאור</w:t>
      </w:r>
      <w:r w:rsidR="00E51936" w:rsidRPr="00FA2ED9">
        <w:rPr>
          <w:rFonts w:ascii="David" w:hAnsi="David" w:cs="David"/>
          <w:rtl/>
        </w:rPr>
        <w:t>ים</w:t>
      </w:r>
      <w:r w:rsidR="00901A3B" w:rsidRPr="00FA2ED9">
        <w:rPr>
          <w:rFonts w:ascii="David" w:hAnsi="David" w:cs="David"/>
          <w:rtl/>
        </w:rPr>
        <w:t xml:space="preserve"> של יעל ולומדת להכיר אותה דרך קלידוסקופ </w:t>
      </w:r>
      <w:r w:rsidR="00A320BE" w:rsidRPr="00FA2ED9">
        <w:rPr>
          <w:rFonts w:ascii="David" w:hAnsi="David" w:cs="David"/>
          <w:rtl/>
        </w:rPr>
        <w:t>של</w:t>
      </w:r>
      <w:r w:rsidR="00901A3B" w:rsidRPr="00FA2ED9">
        <w:rPr>
          <w:rFonts w:ascii="David" w:hAnsi="David" w:cs="David"/>
          <w:rtl/>
        </w:rPr>
        <w:t xml:space="preserve"> זהויותיה החברתיות המרובות והמצטלבות זו עם זו. </w:t>
      </w:r>
    </w:p>
    <w:p w14:paraId="44198E2F" w14:textId="69F10A12" w:rsidR="00F16535" w:rsidRPr="00FA2ED9" w:rsidRDefault="00E51936" w:rsidP="00FA2ED9">
      <w:pPr>
        <w:pStyle w:val="NormalWeb"/>
        <w:shd w:val="clear" w:color="auto" w:fill="FFFFFF"/>
        <w:bidi/>
        <w:spacing w:before="0" w:beforeAutospacing="0" w:after="0" w:afterAutospacing="0" w:line="390" w:lineRule="atLeast"/>
        <w:jc w:val="both"/>
        <w:rPr>
          <w:rFonts w:ascii="David" w:hAnsi="David" w:cs="David"/>
          <w:rtl/>
        </w:rPr>
      </w:pPr>
      <w:r w:rsidRPr="00FA2ED9">
        <w:rPr>
          <w:rFonts w:ascii="David" w:hAnsi="David" w:cs="David"/>
          <w:rtl/>
        </w:rPr>
        <w:t xml:space="preserve">ככל שהביטחון של יעל עולה </w:t>
      </w:r>
      <w:r w:rsidR="008655C4" w:rsidRPr="00FA2ED9">
        <w:rPr>
          <w:rFonts w:ascii="David" w:hAnsi="David" w:cs="David"/>
          <w:rtl/>
        </w:rPr>
        <w:t>השיח על אי הש</w:t>
      </w:r>
      <w:r w:rsidRPr="00FA2ED9">
        <w:rPr>
          <w:rFonts w:ascii="David" w:hAnsi="David" w:cs="David"/>
          <w:rtl/>
        </w:rPr>
        <w:t>ו</w:t>
      </w:r>
      <w:r w:rsidR="008655C4" w:rsidRPr="00FA2ED9">
        <w:rPr>
          <w:rFonts w:ascii="David" w:hAnsi="David" w:cs="David"/>
          <w:rtl/>
        </w:rPr>
        <w:t xml:space="preserve">ויון </w:t>
      </w:r>
      <w:r w:rsidR="00292B0B" w:rsidRPr="00FA2ED9">
        <w:rPr>
          <w:rFonts w:ascii="David" w:hAnsi="David" w:cs="David"/>
          <w:rtl/>
        </w:rPr>
        <w:t>מ</w:t>
      </w:r>
      <w:r w:rsidR="008655C4" w:rsidRPr="00FA2ED9">
        <w:rPr>
          <w:rFonts w:ascii="David" w:hAnsi="David" w:cs="David"/>
          <w:rtl/>
        </w:rPr>
        <w:t xml:space="preserve">תרחב לשיח ביקורתי לגבי אי השוויון המצטבר </w:t>
      </w:r>
      <w:r w:rsidR="008655C4" w:rsidRPr="00FA2ED9">
        <w:rPr>
          <w:rFonts w:ascii="David" w:hAnsi="David" w:cs="David"/>
        </w:rPr>
        <w:t>(Merton, 1988)</w:t>
      </w:r>
      <w:r w:rsidR="008655C4" w:rsidRPr="00FA2ED9">
        <w:rPr>
          <w:rFonts w:ascii="David" w:hAnsi="David" w:cs="David"/>
          <w:rtl/>
        </w:rPr>
        <w:t>, לפיו הפער הכלכלי והחברתי שליווה אותה מגיל צעיר כחניכה בפנימייה  ממשיך להתרחב עם הגיל וכעת פוגש אותה גם בתחום רכישת השכלה אקדמית. במחקר שבוצע בקרב בוגרי פנימיות, נמצא כי 51% מהם זקוקים לתמיכה, לליווי רגשי ולסיוע (רודיך- כהן ולבל לנדה, 2013). שיעור זה גבוה יותר משיעורם של צעירים שאינם בוגרי פנימיות. למרות השבריריות במצבה של יעל, היא לא פנתה לקבל סיוע עם כניסתה ללימודים. יעל הסבירה זאת בכך שהיא רגילה לסמוך על עצמה ושאינה מאמינה שהמערכת תוכל לעזור. היועצת מכירה בכך שכבוגרת השמה חוץ ביתית ללא עורף משפחתי, נכפתה עליה עצמאות טרם עת והתמודדות עם לחץ כלכלי ללא תמיכת המדינה שהסתיימה בהגיעה לגיל 18</w:t>
      </w:r>
      <w:r w:rsidR="00D1214B" w:rsidRPr="00FA2ED9">
        <w:rPr>
          <w:rFonts w:ascii="David" w:hAnsi="David" w:cs="David"/>
          <w:rtl/>
        </w:rPr>
        <w:t>.</w:t>
      </w:r>
      <w:r w:rsidR="008655C4" w:rsidRPr="00FA2ED9">
        <w:rPr>
          <w:rFonts w:ascii="David" w:hAnsi="David" w:cs="David"/>
          <w:rtl/>
        </w:rPr>
        <w:t xml:space="preserve"> כל אלו משפיעים על סדרי העדיפויות שלה כדי לשרוד.</w:t>
      </w:r>
    </w:p>
    <w:p w14:paraId="5F1C3DBD" w14:textId="77777777" w:rsidR="00FA2ED9" w:rsidRPr="00FA2ED9" w:rsidRDefault="00FA2ED9" w:rsidP="00FA2ED9">
      <w:pPr>
        <w:pStyle w:val="NormalWeb"/>
        <w:shd w:val="clear" w:color="auto" w:fill="FFFFFF"/>
        <w:bidi/>
        <w:spacing w:before="0" w:beforeAutospacing="0" w:after="0" w:afterAutospacing="0" w:line="390" w:lineRule="atLeast"/>
        <w:jc w:val="both"/>
        <w:rPr>
          <w:rFonts w:ascii="David" w:hAnsi="David" w:cs="David"/>
          <w:rtl/>
        </w:rPr>
      </w:pPr>
    </w:p>
    <w:p w14:paraId="12C1ED03" w14:textId="35F8886D" w:rsidR="00E51936" w:rsidRPr="00FA2ED9" w:rsidRDefault="006C26F3" w:rsidP="00A10FDC">
      <w:pPr>
        <w:pStyle w:val="NormalWeb"/>
        <w:shd w:val="clear" w:color="auto" w:fill="FFFFFF"/>
        <w:bidi/>
        <w:spacing w:before="0" w:beforeAutospacing="0" w:after="0" w:afterAutospacing="0" w:line="360" w:lineRule="auto"/>
        <w:ind w:firstLine="720"/>
        <w:jc w:val="both"/>
        <w:rPr>
          <w:rFonts w:ascii="David" w:hAnsi="David" w:cs="David"/>
          <w:rtl/>
        </w:rPr>
      </w:pPr>
      <w:r w:rsidRPr="00FA2ED9">
        <w:rPr>
          <w:rFonts w:ascii="David" w:hAnsi="David" w:cs="David"/>
          <w:rtl/>
        </w:rPr>
        <w:t xml:space="preserve">על בסיס האמון שהחלה לתת הסטודנטית ביועצת ניתן היה לשוחח על דרכים נוספות לביטוי עצמי. </w:t>
      </w:r>
      <w:r w:rsidR="00E51936" w:rsidRPr="00FA2ED9">
        <w:rPr>
          <w:rFonts w:ascii="David" w:hAnsi="David" w:cs="David"/>
          <w:rtl/>
        </w:rPr>
        <w:t>למרות השבריריות במצבה של יעל, היא לא פנתה לקבל סיוע עם כניסתה ללימודים. יעל הסבירה זאת בכך שהיא רגילה לסמוך על עצמה ו</w:t>
      </w:r>
      <w:r w:rsidR="00E51936" w:rsidRPr="00FA2ED9">
        <w:rPr>
          <w:rFonts w:ascii="David" w:hAnsi="David" w:cs="David"/>
          <w:rtl/>
        </w:rPr>
        <w:t>לא תמיד</w:t>
      </w:r>
      <w:r w:rsidR="00E51936" w:rsidRPr="00FA2ED9">
        <w:rPr>
          <w:rFonts w:ascii="David" w:hAnsi="David" w:cs="David"/>
          <w:rtl/>
        </w:rPr>
        <w:t xml:space="preserve"> מאמינה שהמערכת תוכל לעזור. </w:t>
      </w:r>
      <w:r w:rsidR="00E51936" w:rsidRPr="00FA2ED9">
        <w:rPr>
          <w:rFonts w:ascii="David" w:hAnsi="David" w:cs="David"/>
          <w:rtl/>
        </w:rPr>
        <w:lastRenderedPageBreak/>
        <w:t>היועצת מכירה בכך שכבוגרת השמה חוץ ביתית ללא עורף משפחתי, נכפתה על</w:t>
      </w:r>
      <w:r w:rsidR="00E51936" w:rsidRPr="00FA2ED9">
        <w:rPr>
          <w:rFonts w:ascii="David" w:hAnsi="David" w:cs="David"/>
          <w:rtl/>
        </w:rPr>
        <w:t xml:space="preserve"> יעל</w:t>
      </w:r>
      <w:r w:rsidR="00E51936" w:rsidRPr="00FA2ED9">
        <w:rPr>
          <w:rFonts w:ascii="David" w:hAnsi="David" w:cs="David"/>
          <w:rtl/>
        </w:rPr>
        <w:t xml:space="preserve"> עצמאות טרם עת ללא תמיכת המדינה שהסתיימה בהגיעה לגיל 18. כל אלו משפיעים </w:t>
      </w:r>
      <w:r w:rsidR="00E51936" w:rsidRPr="00FA2ED9">
        <w:rPr>
          <w:rFonts w:ascii="David" w:hAnsi="David" w:cs="David"/>
          <w:rtl/>
        </w:rPr>
        <w:t xml:space="preserve">ככל הנראה </w:t>
      </w:r>
      <w:r w:rsidR="00E51936" w:rsidRPr="00FA2ED9">
        <w:rPr>
          <w:rFonts w:ascii="David" w:hAnsi="David" w:cs="David"/>
          <w:rtl/>
        </w:rPr>
        <w:t>על סדרי העדיפויות שלה כדי לשרוד.</w:t>
      </w:r>
    </w:p>
    <w:p w14:paraId="68B8B736" w14:textId="57D7B5F3" w:rsidR="006C26F3" w:rsidRPr="00FA2ED9" w:rsidRDefault="006C26F3" w:rsidP="00A10FDC">
      <w:pPr>
        <w:bidi/>
        <w:spacing w:line="360" w:lineRule="auto"/>
        <w:ind w:firstLine="720"/>
        <w:jc w:val="both"/>
        <w:rPr>
          <w:rFonts w:ascii="David" w:hAnsi="David" w:cs="David"/>
          <w:sz w:val="24"/>
          <w:szCs w:val="24"/>
          <w:rtl/>
        </w:rPr>
      </w:pPr>
      <w:r w:rsidRPr="00FA2ED9">
        <w:rPr>
          <w:rFonts w:ascii="David" w:hAnsi="David" w:cs="David"/>
          <w:sz w:val="24"/>
          <w:szCs w:val="24"/>
          <w:rtl/>
        </w:rPr>
        <w:t>היועצת הנחתה את הסטודנטית לגבי הכללים בקורס ובמכללה ולגבי דרכים נוספות להשיג את מטרותיה, ביניהן תקשורת ישירה עם המרצים, שתוף וחשיפה עצמית. היא ספקה לסטודנטית מידע לגבי זכאויות, מדיניות ופרוצדורות של המכללה (למשל זכאות למועדי ב' ומועדים מיוחדים)</w:t>
      </w:r>
      <w:r w:rsidRPr="00FA2ED9">
        <w:rPr>
          <w:rFonts w:ascii="David" w:hAnsi="David" w:cs="David"/>
          <w:sz w:val="24"/>
          <w:szCs w:val="24"/>
        </w:rPr>
        <w:t>;</w:t>
      </w:r>
      <w:r w:rsidRPr="00FA2ED9">
        <w:rPr>
          <w:rFonts w:ascii="David" w:hAnsi="David" w:cs="David"/>
          <w:sz w:val="24"/>
          <w:szCs w:val="24"/>
          <w:rtl/>
        </w:rPr>
        <w:t xml:space="preserve"> היועצת גם קישרה אותה למשאבים קיימים מחוץ למכללה (מחלקה לשירותים חברתיים בקהילה ובתוך המכללה. היא הציגה בפני הסטודנטית את שירותי הדיקנט (שיעורי עזר, מלגות) ואף תווכה וליוותה אותה לפגישה עם יועצת </w:t>
      </w:r>
      <w:proofErr w:type="spellStart"/>
      <w:r w:rsidRPr="00FA2ED9">
        <w:rPr>
          <w:rFonts w:ascii="David" w:hAnsi="David" w:cs="David"/>
          <w:sz w:val="24"/>
          <w:szCs w:val="24"/>
          <w:rtl/>
        </w:rPr>
        <w:t>בדיקנאט</w:t>
      </w:r>
      <w:proofErr w:type="spellEnd"/>
      <w:r w:rsidRPr="00FA2ED9">
        <w:rPr>
          <w:rFonts w:ascii="David" w:hAnsi="David" w:cs="David"/>
          <w:sz w:val="24"/>
          <w:szCs w:val="24"/>
          <w:rtl/>
        </w:rPr>
        <w:t xml:space="preserve">. בפגישה נחשפה הסטודנטית למגוון </w:t>
      </w:r>
      <w:r w:rsidRPr="00FA2ED9">
        <w:rPr>
          <w:rFonts w:ascii="David" w:hAnsi="David" w:cs="David"/>
          <w:color w:val="000000" w:themeColor="text1"/>
          <w:sz w:val="24"/>
          <w:szCs w:val="24"/>
          <w:rtl/>
        </w:rPr>
        <w:t>השירותים שבהם היא</w:t>
      </w:r>
      <w:r w:rsidRPr="00FA2ED9">
        <w:rPr>
          <w:rFonts w:ascii="David" w:hAnsi="David" w:cs="David"/>
          <w:b/>
          <w:bCs/>
          <w:color w:val="000000" w:themeColor="text1"/>
          <w:sz w:val="24"/>
          <w:szCs w:val="24"/>
          <w:rtl/>
        </w:rPr>
        <w:t xml:space="preserve"> </w:t>
      </w:r>
      <w:r w:rsidRPr="00FA2ED9">
        <w:rPr>
          <w:rFonts w:ascii="David" w:hAnsi="David" w:cs="David"/>
          <w:color w:val="000000" w:themeColor="text1"/>
          <w:sz w:val="24"/>
          <w:szCs w:val="24"/>
          <w:rtl/>
        </w:rPr>
        <w:t>יכול</w:t>
      </w:r>
      <w:r w:rsidRPr="00FA2ED9">
        <w:rPr>
          <w:rFonts w:ascii="David" w:hAnsi="David" w:cs="David"/>
          <w:sz w:val="24"/>
          <w:szCs w:val="24"/>
          <w:rtl/>
        </w:rPr>
        <w:t xml:space="preserve">ה להיעזר, אם תבחר לעשות כך. היועצת האקדמית דחקה ביועצת </w:t>
      </w:r>
      <w:proofErr w:type="spellStart"/>
      <w:r w:rsidRPr="00FA2ED9">
        <w:rPr>
          <w:rFonts w:ascii="David" w:hAnsi="David" w:cs="David"/>
          <w:sz w:val="24"/>
          <w:szCs w:val="24"/>
          <w:rtl/>
        </w:rPr>
        <w:t>הדיקנאט</w:t>
      </w:r>
      <w:proofErr w:type="spellEnd"/>
      <w:r w:rsidRPr="00FA2ED9">
        <w:rPr>
          <w:rFonts w:ascii="David" w:hAnsi="David" w:cs="David"/>
          <w:sz w:val="24"/>
          <w:szCs w:val="24"/>
          <w:rtl/>
        </w:rPr>
        <w:t xml:space="preserve"> לזרז הקצאה לשיעורים פרטיים. בנוסף, עודדה את </w:t>
      </w:r>
      <w:r w:rsidR="00FA1E26" w:rsidRPr="00FA2ED9">
        <w:rPr>
          <w:rFonts w:ascii="David" w:hAnsi="David" w:cs="David"/>
          <w:sz w:val="24"/>
          <w:szCs w:val="24"/>
          <w:rtl/>
        </w:rPr>
        <w:t>יעל</w:t>
      </w:r>
      <w:r w:rsidRPr="00FA2ED9">
        <w:rPr>
          <w:rFonts w:ascii="David" w:hAnsi="David" w:cs="David"/>
          <w:sz w:val="24"/>
          <w:szCs w:val="24"/>
          <w:rtl/>
        </w:rPr>
        <w:t xml:space="preserve"> לקחת אחריות אישית על הלמידה באמצעות סיוע בפיתוח יכו</w:t>
      </w:r>
      <w:r w:rsidRPr="00FA2ED9">
        <w:rPr>
          <w:rFonts w:ascii="David" w:hAnsi="David" w:cs="David"/>
          <w:color w:val="000000" w:themeColor="text1"/>
          <w:sz w:val="24"/>
          <w:szCs w:val="24"/>
          <w:rtl/>
        </w:rPr>
        <w:t>לו</w:t>
      </w:r>
      <w:r w:rsidRPr="00FA2ED9">
        <w:rPr>
          <w:rFonts w:ascii="David" w:hAnsi="David" w:cs="David"/>
          <w:sz w:val="24"/>
          <w:szCs w:val="24"/>
          <w:rtl/>
        </w:rPr>
        <w:t>ת אישיות (למשל, תכנון ותיעדוף זמנים) (</w:t>
      </w:r>
      <w:r w:rsidRPr="00FA2ED9">
        <w:rPr>
          <w:rFonts w:ascii="David" w:hAnsi="David" w:cs="David"/>
          <w:sz w:val="24"/>
          <w:szCs w:val="24"/>
        </w:rPr>
        <w:t>Wesley-Chamberlain &amp; Burnside, 2021</w:t>
      </w:r>
      <w:r w:rsidRPr="00FA2ED9">
        <w:rPr>
          <w:rFonts w:ascii="David" w:hAnsi="David" w:cs="David"/>
          <w:sz w:val="24"/>
          <w:szCs w:val="24"/>
          <w:rtl/>
        </w:rPr>
        <w:t xml:space="preserve">). בהסכמת הסטודנטית נקבעו מספר פגישות מעקב עם היועצת כדי להגביר תחושה של חיבור ושייכות, שסייעו לסטודנטית להפנים ולבסס את הידע החדש שרכשה לגבי תפיסתה העצמית, הממצבת אותה בסביבתה כפעילה ומשפיעה, לגבי התנהלות מול מנגנונים פורמליים ולגבי יחסי סיוע.  </w:t>
      </w:r>
    </w:p>
    <w:p w14:paraId="11598569" w14:textId="25F432E7" w:rsidR="006C26F3" w:rsidRPr="00FA2ED9" w:rsidRDefault="006C26F3" w:rsidP="00FA2ED9">
      <w:pPr>
        <w:autoSpaceDE w:val="0"/>
        <w:autoSpaceDN w:val="0"/>
        <w:bidi/>
        <w:adjustRightInd w:val="0"/>
        <w:spacing w:after="0" w:line="360" w:lineRule="auto"/>
        <w:jc w:val="both"/>
        <w:rPr>
          <w:rFonts w:ascii="David" w:hAnsi="David" w:cs="David"/>
          <w:color w:val="FF0000"/>
          <w:sz w:val="24"/>
          <w:szCs w:val="24"/>
          <w:rtl/>
        </w:rPr>
      </w:pPr>
      <w:r w:rsidRPr="00FA2ED9">
        <w:rPr>
          <w:rFonts w:ascii="David" w:hAnsi="David" w:cs="David"/>
          <w:sz w:val="24"/>
          <w:szCs w:val="24"/>
          <w:rtl/>
        </w:rPr>
        <w:t xml:space="preserve">באופן כזה, היועצת סייעה לסטודנטית לנווט זהויותיה במרחבים הלימודיים והחברתיים באמצעות פיתוח אסטרטגיות המשמרות את מטרותיה הלימודיות ללא כניעה לסטראוטיפים ולמוסכמות. שיח זה, הפותח את הדיון מהמרחב האישי למרחבים של ביקורת חברתית עשוי להעצים את הסטודנטים, </w:t>
      </w:r>
      <w:r w:rsidRPr="00FA2ED9">
        <w:rPr>
          <w:rFonts w:ascii="David" w:hAnsi="David" w:cs="David"/>
          <w:color w:val="000000" w:themeColor="text1"/>
          <w:sz w:val="24"/>
          <w:szCs w:val="24"/>
          <w:rtl/>
        </w:rPr>
        <w:t xml:space="preserve">לחזקם ולהגביר בהם </w:t>
      </w:r>
      <w:r w:rsidRPr="00FA2ED9">
        <w:rPr>
          <w:rFonts w:ascii="David" w:hAnsi="David" w:cs="David"/>
          <w:sz w:val="24"/>
          <w:szCs w:val="24"/>
          <w:rtl/>
        </w:rPr>
        <w:t xml:space="preserve">את החוסן להיאבק עבור עצמם. </w:t>
      </w:r>
    </w:p>
    <w:p w14:paraId="6993D23A" w14:textId="77777777" w:rsidR="00A10FDC" w:rsidRDefault="00A10FDC" w:rsidP="00FA2ED9">
      <w:pPr>
        <w:autoSpaceDE w:val="0"/>
        <w:autoSpaceDN w:val="0"/>
        <w:bidi/>
        <w:adjustRightInd w:val="0"/>
        <w:spacing w:after="0" w:line="360" w:lineRule="auto"/>
        <w:jc w:val="both"/>
        <w:rPr>
          <w:rFonts w:ascii="David" w:hAnsi="David" w:cs="David"/>
          <w:b/>
          <w:bCs/>
          <w:sz w:val="24"/>
          <w:szCs w:val="24"/>
          <w:rtl/>
        </w:rPr>
      </w:pPr>
    </w:p>
    <w:p w14:paraId="24EA8DD6" w14:textId="641927EB" w:rsidR="00A10FDC" w:rsidRDefault="00A10FDC" w:rsidP="00A10FDC">
      <w:pPr>
        <w:autoSpaceDE w:val="0"/>
        <w:autoSpaceDN w:val="0"/>
        <w:bidi/>
        <w:adjustRightInd w:val="0"/>
        <w:spacing w:after="0" w:line="360" w:lineRule="auto"/>
        <w:jc w:val="both"/>
        <w:rPr>
          <w:rFonts w:ascii="David" w:hAnsi="David" w:cs="David"/>
          <w:b/>
          <w:bCs/>
          <w:sz w:val="24"/>
          <w:szCs w:val="24"/>
          <w:rtl/>
        </w:rPr>
      </w:pPr>
      <w:r>
        <w:rPr>
          <w:rFonts w:ascii="David" w:hAnsi="David" w:cs="David" w:hint="cs"/>
          <w:b/>
          <w:bCs/>
          <w:sz w:val="24"/>
          <w:szCs w:val="24"/>
          <w:rtl/>
        </w:rPr>
        <w:t xml:space="preserve">עקרונות </w:t>
      </w:r>
      <w:r w:rsidR="009C7A6B">
        <w:rPr>
          <w:rFonts w:ascii="David" w:hAnsi="David" w:cs="David" w:hint="cs"/>
          <w:b/>
          <w:bCs/>
          <w:sz w:val="24"/>
          <w:szCs w:val="24"/>
          <w:rtl/>
        </w:rPr>
        <w:t>מנחים</w:t>
      </w:r>
      <w:r>
        <w:rPr>
          <w:rFonts w:ascii="David" w:hAnsi="David" w:cs="David" w:hint="cs"/>
          <w:b/>
          <w:bCs/>
          <w:sz w:val="24"/>
          <w:szCs w:val="24"/>
          <w:rtl/>
        </w:rPr>
        <w:t xml:space="preserve"> </w:t>
      </w:r>
      <w:r w:rsidR="009C7A6B">
        <w:rPr>
          <w:rFonts w:ascii="David" w:hAnsi="David" w:cs="David" w:hint="cs"/>
          <w:b/>
          <w:bCs/>
          <w:sz w:val="24"/>
          <w:szCs w:val="24"/>
          <w:rtl/>
        </w:rPr>
        <w:t>ל</w:t>
      </w:r>
      <w:r>
        <w:rPr>
          <w:rFonts w:ascii="David" w:hAnsi="David" w:cs="David" w:hint="cs"/>
          <w:b/>
          <w:bCs/>
          <w:sz w:val="24"/>
          <w:szCs w:val="24"/>
          <w:rtl/>
        </w:rPr>
        <w:t>התערבות הייעוצית</w:t>
      </w:r>
    </w:p>
    <w:p w14:paraId="25511318" w14:textId="2D8D6864" w:rsidR="006C26F3" w:rsidRPr="00FA2ED9" w:rsidRDefault="006C26F3" w:rsidP="00A10FDC">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ניתן לארגן את יישום התפיסה </w:t>
      </w:r>
      <w:proofErr w:type="spellStart"/>
      <w:r w:rsidRPr="00FA2ED9">
        <w:rPr>
          <w:rFonts w:ascii="David" w:hAnsi="David" w:cs="David"/>
          <w:sz w:val="24"/>
          <w:szCs w:val="24"/>
          <w:rtl/>
        </w:rPr>
        <w:t>ההצטלבותית</w:t>
      </w:r>
      <w:proofErr w:type="spellEnd"/>
      <w:r w:rsidRPr="00FA2ED9">
        <w:rPr>
          <w:rFonts w:ascii="David" w:hAnsi="David" w:cs="David"/>
          <w:sz w:val="24"/>
          <w:szCs w:val="24"/>
          <w:rtl/>
        </w:rPr>
        <w:t xml:space="preserve"> בשדה היעוץ עם בוגרים צעירים (בהתהוות) באמצעות ששת עקרונות ההתערבות הבאים:</w:t>
      </w:r>
    </w:p>
    <w:p w14:paraId="3474A31B" w14:textId="02B2C1BE" w:rsidR="006C26F3" w:rsidRPr="00A10FDC" w:rsidRDefault="006C26F3" w:rsidP="00794A03">
      <w:pPr>
        <w:pStyle w:val="aa"/>
        <w:numPr>
          <w:ilvl w:val="0"/>
          <w:numId w:val="1"/>
        </w:numPr>
        <w:autoSpaceDE w:val="0"/>
        <w:autoSpaceDN w:val="0"/>
        <w:adjustRightInd w:val="0"/>
        <w:spacing w:after="0" w:line="360" w:lineRule="auto"/>
        <w:ind w:firstLine="0"/>
        <w:jc w:val="both"/>
        <w:rPr>
          <w:rFonts w:ascii="David" w:hAnsi="David" w:cs="David"/>
          <w:sz w:val="24"/>
          <w:szCs w:val="24"/>
          <w:rtl/>
        </w:rPr>
      </w:pPr>
      <w:r w:rsidRPr="00A10FDC">
        <w:rPr>
          <w:rFonts w:ascii="David" w:hAnsi="David" w:cs="David"/>
          <w:sz w:val="24"/>
          <w:szCs w:val="24"/>
          <w:rtl/>
        </w:rPr>
        <w:t xml:space="preserve"> </w:t>
      </w:r>
      <w:r w:rsidRPr="00A10FDC">
        <w:rPr>
          <w:rFonts w:ascii="David" w:hAnsi="David" w:cs="David"/>
          <w:b/>
          <w:bCs/>
          <w:sz w:val="24"/>
          <w:szCs w:val="24"/>
          <w:rtl/>
        </w:rPr>
        <w:t>רפלקציה עצמית:</w:t>
      </w:r>
      <w:r w:rsidRPr="00A10FDC">
        <w:rPr>
          <w:rFonts w:ascii="David" w:hAnsi="David" w:cs="David"/>
          <w:sz w:val="24"/>
          <w:szCs w:val="24"/>
          <w:rtl/>
        </w:rPr>
        <w:t xml:space="preserve"> ההתמודדות הערכית של הנועצים בעת עיצוב זהותם מחייבת את היועצת המלווה אותם להכיר לעומק את עצמה ואת עמדותיה (</w:t>
      </w:r>
      <w:proofErr w:type="spellStart"/>
      <w:r w:rsidRPr="00A10FDC">
        <w:rPr>
          <w:rFonts w:ascii="David" w:hAnsi="David" w:cs="David"/>
          <w:sz w:val="24"/>
          <w:szCs w:val="24"/>
          <w:rtl/>
        </w:rPr>
        <w:t>צינמון</w:t>
      </w:r>
      <w:proofErr w:type="spellEnd"/>
      <w:r w:rsidRPr="00A10FDC">
        <w:rPr>
          <w:rFonts w:ascii="David" w:hAnsi="David" w:cs="David"/>
          <w:sz w:val="24"/>
          <w:szCs w:val="24"/>
          <w:rtl/>
        </w:rPr>
        <w:t xml:space="preserve">, 2008) ולפתח מודעות עצמית לגבי צירי הכוח והפריבילגיה שלה עצמה. הזהות המינית, המגדרית, המעמדית ועוד זהויות רבות, עשויות להשפיע על תפיסתה לגבי נועצים עם זהויות מרובות (למשל, נטייה מינית ועוני או מוגבלות). ערכים, הטיות, סטראוטיפים, הנחות מוקדמות ושיפוטיות הנשענות על הידע והניסיון של היועצת, עלולים להיות מושלכים על הנועצים וכתוצאה מזה קולם לא ישמע וצרכיהם לא יכובדו. גם כאשר קיים רקע משותף בין הסטודנטים ליועצת (למשל, על בסיס עדתי, זהות מגדרית), היבטים </w:t>
      </w:r>
      <w:proofErr w:type="spellStart"/>
      <w:r w:rsidRPr="00A10FDC">
        <w:rPr>
          <w:rFonts w:ascii="David" w:hAnsi="David" w:cs="David"/>
          <w:sz w:val="24"/>
          <w:szCs w:val="24"/>
          <w:rtl/>
        </w:rPr>
        <w:t>פריבילגיים</w:t>
      </w:r>
      <w:proofErr w:type="spellEnd"/>
      <w:r w:rsidRPr="00A10FDC">
        <w:rPr>
          <w:rFonts w:ascii="David" w:hAnsi="David" w:cs="David"/>
          <w:sz w:val="24"/>
          <w:szCs w:val="24"/>
          <w:rtl/>
        </w:rPr>
        <w:t xml:space="preserve"> הקשורים להשכלה, תעסוקה, שפה, תפקיד, עשויים להשפיע על תפיסת העולם של היועצת. היכולת של היועצת לרפלקציה עצמית לגבי המיצוב שלה </w:t>
      </w:r>
      <w:r w:rsidRPr="00A10FDC">
        <w:rPr>
          <w:rFonts w:ascii="David" w:hAnsi="David" w:cs="David"/>
          <w:sz w:val="24"/>
          <w:szCs w:val="24"/>
        </w:rPr>
        <w:t>(positionality)</w:t>
      </w:r>
      <w:r w:rsidRPr="00A10FDC">
        <w:rPr>
          <w:rFonts w:ascii="David" w:hAnsi="David" w:cs="David"/>
          <w:sz w:val="24"/>
          <w:szCs w:val="24"/>
          <w:rtl/>
        </w:rPr>
        <w:t xml:space="preserve"> ואף חשיפה עצמית, דרכה תחלוק עם הנועצים את ההתנסויות האישיות והחוויות האישיות שלה, עשויות לסייע ליועצת לעבוד בשותפות עם הנועצים, להבין את חוויותיהם הייחודיות ולעבוד אתם יחד על השגת המטרות בלימודיות בהתבסס על צרכיהם.</w:t>
      </w:r>
    </w:p>
    <w:p w14:paraId="79A21D65" w14:textId="0ED73EF7" w:rsidR="006C26F3" w:rsidRPr="00FA2ED9" w:rsidRDefault="006C26F3" w:rsidP="00A10FDC">
      <w:pPr>
        <w:pStyle w:val="aa"/>
        <w:numPr>
          <w:ilvl w:val="0"/>
          <w:numId w:val="1"/>
        </w:numPr>
        <w:autoSpaceDE w:val="0"/>
        <w:autoSpaceDN w:val="0"/>
        <w:adjustRightInd w:val="0"/>
        <w:spacing w:after="0" w:line="360" w:lineRule="auto"/>
        <w:ind w:firstLine="0"/>
        <w:jc w:val="both"/>
        <w:rPr>
          <w:rFonts w:ascii="David" w:hAnsi="David" w:cs="David"/>
          <w:sz w:val="24"/>
          <w:szCs w:val="24"/>
        </w:rPr>
      </w:pPr>
      <w:r w:rsidRPr="00FA2ED9">
        <w:rPr>
          <w:rFonts w:ascii="David" w:hAnsi="David" w:cs="David"/>
          <w:b/>
          <w:bCs/>
          <w:sz w:val="24"/>
          <w:szCs w:val="24"/>
          <w:rtl/>
        </w:rPr>
        <w:t>רכישת ידע על זהויות</w:t>
      </w:r>
      <w:r w:rsidRPr="00FA2ED9">
        <w:rPr>
          <w:rFonts w:ascii="David" w:hAnsi="David" w:cs="David"/>
          <w:sz w:val="24"/>
          <w:szCs w:val="24"/>
          <w:rtl/>
        </w:rPr>
        <w:t xml:space="preserve">: על היועצת לרכוש ידע רלוונטי לזהויות המרובות של הנועצים, כמו גם לגבי השפה שראוי להשתמש בה כדי שתוכל לתת מענים לשאלות </w:t>
      </w:r>
      <w:r w:rsidRPr="00FA2ED9">
        <w:rPr>
          <w:rFonts w:ascii="David" w:hAnsi="David" w:cs="David"/>
          <w:sz w:val="24"/>
          <w:szCs w:val="24"/>
          <w:rtl/>
        </w:rPr>
        <w:lastRenderedPageBreak/>
        <w:t xml:space="preserve">הקשורות בזהויות אלו. כך למשל, על היועצת להיות בקיאה באתגרים עמם מתמודדים נועצים מקהילת </w:t>
      </w:r>
      <w:proofErr w:type="spellStart"/>
      <w:r w:rsidRPr="00FA2ED9">
        <w:rPr>
          <w:rFonts w:ascii="David" w:hAnsi="David" w:cs="David"/>
          <w:sz w:val="24"/>
          <w:szCs w:val="24"/>
          <w:rtl/>
        </w:rPr>
        <w:t>הלהטב"ק</w:t>
      </w:r>
      <w:proofErr w:type="spellEnd"/>
      <w:r w:rsidRPr="00FA2ED9">
        <w:rPr>
          <w:rFonts w:ascii="David" w:hAnsi="David" w:cs="David"/>
          <w:sz w:val="24"/>
          <w:szCs w:val="24"/>
          <w:rtl/>
        </w:rPr>
        <w:t>. עליה להכיר היכרות מעמיקה את התרבות שבה הנועצים חיים ולאפשר הבנה מעמיקה של המשמעויות הנגזרות מבחירותיהם בתחומים השונים (</w:t>
      </w:r>
      <w:proofErr w:type="spellStart"/>
      <w:r w:rsidRPr="00FA2ED9">
        <w:rPr>
          <w:rFonts w:ascii="David" w:hAnsi="David" w:cs="David"/>
          <w:sz w:val="24"/>
          <w:szCs w:val="24"/>
          <w:rtl/>
        </w:rPr>
        <w:t>צינמון</w:t>
      </w:r>
      <w:proofErr w:type="spellEnd"/>
      <w:r w:rsidRPr="00FA2ED9">
        <w:rPr>
          <w:rFonts w:ascii="David" w:hAnsi="David" w:cs="David"/>
          <w:sz w:val="24"/>
          <w:szCs w:val="24"/>
          <w:rtl/>
        </w:rPr>
        <w:t xml:space="preserve">, 2008). </w:t>
      </w:r>
    </w:p>
    <w:p w14:paraId="5B4E9CAF" w14:textId="77777777" w:rsidR="006C26F3" w:rsidRPr="00FA2ED9" w:rsidRDefault="006C26F3" w:rsidP="00FA2ED9">
      <w:pPr>
        <w:pStyle w:val="aa"/>
        <w:numPr>
          <w:ilvl w:val="0"/>
          <w:numId w:val="1"/>
        </w:numPr>
        <w:autoSpaceDE w:val="0"/>
        <w:autoSpaceDN w:val="0"/>
        <w:adjustRightInd w:val="0"/>
        <w:spacing w:after="0" w:line="360" w:lineRule="auto"/>
        <w:ind w:firstLine="0"/>
        <w:jc w:val="both"/>
        <w:rPr>
          <w:rFonts w:ascii="David" w:hAnsi="David" w:cs="David"/>
          <w:sz w:val="24"/>
          <w:szCs w:val="24"/>
        </w:rPr>
      </w:pPr>
      <w:r w:rsidRPr="00FA2ED9">
        <w:rPr>
          <w:rFonts w:ascii="David" w:hAnsi="David" w:cs="David"/>
          <w:b/>
          <w:bCs/>
          <w:sz w:val="24"/>
          <w:szCs w:val="24"/>
          <w:rtl/>
        </w:rPr>
        <w:t>התעניינות:</w:t>
      </w:r>
      <w:r w:rsidRPr="00FA2ED9">
        <w:rPr>
          <w:rFonts w:ascii="David" w:hAnsi="David" w:cs="David"/>
          <w:sz w:val="24"/>
          <w:szCs w:val="24"/>
          <w:rtl/>
        </w:rPr>
        <w:t xml:space="preserve"> תפקיד היועצת לגלות סקרנות, יכולת חקירה והקשבה כנה ללא הטיות לגבי המיקומים החברתיים של הנועצים וכיצד הם מתבטאים בהקשרים שונים, כפי שהם תופסים אותם. הזהויות וההשתייכות החברתית-תרבותית של הנועצים נלקחות בחשבון ונתפסות כמפתח להבנת מצבם ולהתערבות עמם. בדיקת המשמעות הייחודית של הנועצים לגבי תפקידי החיים והחשיבות שלהם עשויה להתבטא בתפיסות סטריאוטיפיות של זהות שהנועצים עשויים לכפות על עצמם, למשל, "אני אישה", "אני דתי", "אני מודרני". תפיסה שכזו גם עלולה לגרור לקבלת החלטות שאינה ביטוי של תפיסה עצמית, אלא של נורמות חברתיות ושל סטריאוטיפים. יש, לפיכך, חשיבות רבה למתן לגיטימציה וכבוד לתפיסות תרבותיות שונות בנוגע לשילוב בין התפקידים, תוך הצגת מגוון שילובים ובחינת היתרונות והחסרונות שלהם עבור אנשים שונים ובתרבויות שונות. חשוב לזכור כי תפקידם של </w:t>
      </w:r>
      <w:r w:rsidRPr="00A10FDC">
        <w:rPr>
          <w:rFonts w:ascii="David" w:hAnsi="David" w:cs="David"/>
          <w:sz w:val="24"/>
          <w:szCs w:val="24"/>
          <w:rtl/>
        </w:rPr>
        <w:t>היועצים לצעירים</w:t>
      </w:r>
      <w:r w:rsidRPr="00FA2ED9">
        <w:rPr>
          <w:rFonts w:ascii="David" w:hAnsi="David" w:cs="David"/>
          <w:sz w:val="24"/>
          <w:szCs w:val="24"/>
          <w:rtl/>
        </w:rPr>
        <w:t xml:space="preserve"> אינו לכפות עליהם, במישרין או בעקיפין, את ערכי התרבות שלהם או ערכי תרבות ספציפיים (</w:t>
      </w:r>
      <w:proofErr w:type="spellStart"/>
      <w:r w:rsidRPr="00FA2ED9">
        <w:rPr>
          <w:rFonts w:ascii="David" w:hAnsi="David" w:cs="David"/>
          <w:sz w:val="24"/>
          <w:szCs w:val="24"/>
          <w:rtl/>
        </w:rPr>
        <w:t>צינמון</w:t>
      </w:r>
      <w:proofErr w:type="spellEnd"/>
      <w:r w:rsidRPr="00FA2ED9">
        <w:rPr>
          <w:rFonts w:ascii="David" w:hAnsi="David" w:cs="David"/>
          <w:b/>
          <w:bCs/>
          <w:color w:val="FF0000"/>
          <w:sz w:val="24"/>
          <w:szCs w:val="24"/>
          <w:rtl/>
        </w:rPr>
        <w:t>,</w:t>
      </w:r>
      <w:r w:rsidRPr="00FA2ED9">
        <w:rPr>
          <w:rFonts w:ascii="David" w:hAnsi="David" w:cs="David"/>
          <w:sz w:val="24"/>
          <w:szCs w:val="24"/>
          <w:rtl/>
        </w:rPr>
        <w:t xml:space="preserve"> 2008). במחקר שבדק את יעילותן של התערבויות ייעוציות נמצא שמשתתפות המחקר דווחו שהתעודדו מההכרה של יועצים אקדמיים בזהויות המרובות שלהן כמשאב ולא כמגבלה </w:t>
      </w:r>
      <w:r w:rsidRPr="00FA2ED9">
        <w:rPr>
          <w:rFonts w:ascii="David" w:hAnsi="David" w:cs="David"/>
          <w:color w:val="2E414F"/>
          <w:sz w:val="24"/>
          <w:szCs w:val="24"/>
          <w:shd w:val="clear" w:color="auto" w:fill="FFFFFF"/>
        </w:rPr>
        <w:t>Auguste, 2018)</w:t>
      </w:r>
      <w:r w:rsidRPr="00FA2ED9">
        <w:rPr>
          <w:rFonts w:ascii="David" w:hAnsi="David" w:cs="David"/>
          <w:color w:val="2E414F"/>
          <w:sz w:val="24"/>
          <w:szCs w:val="24"/>
          <w:shd w:val="clear" w:color="auto" w:fill="FFFFFF"/>
          <w:rtl/>
        </w:rPr>
        <w:t>)</w:t>
      </w:r>
      <w:r w:rsidRPr="00FA2ED9">
        <w:rPr>
          <w:rFonts w:ascii="David" w:hAnsi="David" w:cs="David"/>
          <w:sz w:val="24"/>
          <w:szCs w:val="24"/>
          <w:rtl/>
        </w:rPr>
        <w:t xml:space="preserve">. כדי לקדם זאת היועצת עשויה לשאול שאלות לגבי ההתנסויות הקודמות של הנועצים, התמודדויותיהם, התפיסות שלהם לגבי עצמם, הצרכים שלהם בהתבסס על ההתנסויות והזהויות המרובות, </w:t>
      </w:r>
      <w:r w:rsidRPr="00FA2ED9">
        <w:rPr>
          <w:rFonts w:ascii="David" w:hAnsi="David" w:cs="David"/>
          <w:b/>
          <w:bCs/>
          <w:color w:val="FF0000"/>
          <w:sz w:val="24"/>
          <w:szCs w:val="24"/>
          <w:rtl/>
        </w:rPr>
        <w:t>ו</w:t>
      </w:r>
      <w:r w:rsidRPr="00FA2ED9">
        <w:rPr>
          <w:rFonts w:ascii="David" w:hAnsi="David" w:cs="David"/>
          <w:sz w:val="24"/>
          <w:szCs w:val="24"/>
          <w:rtl/>
        </w:rPr>
        <w:t xml:space="preserve">הדרכים בהן ניתן לסייע להם. כן ניתן להציע עצות ישירות ולהפנותם למשאבים מתאימים. </w:t>
      </w:r>
    </w:p>
    <w:p w14:paraId="71DDBC1D" w14:textId="77777777" w:rsidR="006C26F3" w:rsidRPr="00FA2ED9" w:rsidRDefault="006C26F3" w:rsidP="00FA2ED9">
      <w:pPr>
        <w:pStyle w:val="aa"/>
        <w:numPr>
          <w:ilvl w:val="0"/>
          <w:numId w:val="1"/>
        </w:numPr>
        <w:autoSpaceDE w:val="0"/>
        <w:autoSpaceDN w:val="0"/>
        <w:adjustRightInd w:val="0"/>
        <w:spacing w:after="0" w:line="360" w:lineRule="auto"/>
        <w:ind w:firstLine="0"/>
        <w:jc w:val="both"/>
        <w:rPr>
          <w:rFonts w:ascii="David" w:hAnsi="David" w:cs="David"/>
          <w:sz w:val="24"/>
          <w:szCs w:val="24"/>
        </w:rPr>
      </w:pPr>
      <w:r w:rsidRPr="00FA2ED9">
        <w:rPr>
          <w:rFonts w:ascii="David" w:hAnsi="David" w:cs="David"/>
          <w:b/>
          <w:bCs/>
          <w:sz w:val="24"/>
          <w:szCs w:val="24"/>
          <w:rtl/>
        </w:rPr>
        <w:t>תמיכה:</w:t>
      </w:r>
      <w:r w:rsidRPr="00FA2ED9">
        <w:rPr>
          <w:rFonts w:ascii="David" w:hAnsi="David" w:cs="David"/>
          <w:sz w:val="24"/>
          <w:szCs w:val="24"/>
          <w:rtl/>
        </w:rPr>
        <w:t xml:space="preserve"> חשוב שהיועצת תביע תמיכה בנועצים החשים חוסר בטחון ולא רצויים כתגובה ליחס החברתי ההגמוני לזהויותיהם. תמיכה זו עשויה להגביר את תחושת השייכות של הסטודנטים למוסד הלימוד. באמצעות הבעת בטחון ביכולות הנועצים ובכוחותיהם היועצת מייצרת מרחב בטוח בו הנועץ יוכל להיאבק בחוויות של שוליות </w:t>
      </w:r>
      <w:r w:rsidRPr="00FA2ED9">
        <w:rPr>
          <w:rFonts w:ascii="David" w:hAnsi="David" w:cs="David"/>
          <w:sz w:val="24"/>
          <w:szCs w:val="24"/>
        </w:rPr>
        <w:t>(Lee, 2018)</w:t>
      </w:r>
      <w:r w:rsidRPr="00FA2ED9">
        <w:rPr>
          <w:rFonts w:ascii="David" w:hAnsi="David" w:cs="David"/>
          <w:sz w:val="24"/>
          <w:szCs w:val="24"/>
          <w:rtl/>
        </w:rPr>
        <w:t xml:space="preserve">. </w:t>
      </w:r>
      <w:proofErr w:type="spellStart"/>
      <w:r w:rsidRPr="00FA2ED9">
        <w:rPr>
          <w:rFonts w:ascii="David" w:hAnsi="David" w:cs="David"/>
          <w:sz w:val="24"/>
          <w:szCs w:val="24"/>
          <w:rtl/>
        </w:rPr>
        <w:t>ראוו</w:t>
      </w:r>
      <w:proofErr w:type="spellEnd"/>
      <w:r w:rsidRPr="00FA2ED9">
        <w:rPr>
          <w:rFonts w:ascii="David" w:hAnsi="David" w:cs="David"/>
          <w:sz w:val="24"/>
          <w:szCs w:val="24"/>
          <w:rtl/>
        </w:rPr>
        <w:t xml:space="preserve"> ( </w:t>
      </w:r>
      <w:r w:rsidRPr="00FA2ED9">
        <w:rPr>
          <w:rFonts w:ascii="David" w:hAnsi="David" w:cs="David"/>
          <w:sz w:val="24"/>
          <w:szCs w:val="24"/>
        </w:rPr>
        <w:t>(Rowe, 2018</w:t>
      </w:r>
      <w:r w:rsidRPr="00FA2ED9">
        <w:rPr>
          <w:rFonts w:ascii="David" w:hAnsi="David" w:cs="David"/>
          <w:sz w:val="24"/>
          <w:szCs w:val="24"/>
          <w:rtl/>
        </w:rPr>
        <w:t xml:space="preserve"> ממליצה על שימוש במיקרו-</w:t>
      </w:r>
      <w:proofErr w:type="spellStart"/>
      <w:r w:rsidRPr="00FA2ED9">
        <w:rPr>
          <w:rFonts w:ascii="David" w:hAnsi="David" w:cs="David"/>
          <w:sz w:val="24"/>
          <w:szCs w:val="24"/>
          <w:rtl/>
        </w:rPr>
        <w:t>אישרור</w:t>
      </w:r>
      <w:proofErr w:type="spellEnd"/>
      <w:r w:rsidRPr="00FA2ED9">
        <w:rPr>
          <w:rFonts w:ascii="David" w:hAnsi="David" w:cs="David"/>
          <w:sz w:val="24"/>
          <w:szCs w:val="24"/>
          <w:rtl/>
        </w:rPr>
        <w:t xml:space="preserve"> </w:t>
      </w:r>
      <w:r w:rsidRPr="00FA2ED9">
        <w:rPr>
          <w:rFonts w:ascii="David" w:hAnsi="David" w:cs="David"/>
          <w:sz w:val="24"/>
          <w:szCs w:val="24"/>
        </w:rPr>
        <w:t>(micro-affirmation)</w:t>
      </w:r>
      <w:r w:rsidRPr="00FA2ED9">
        <w:rPr>
          <w:rFonts w:ascii="David" w:hAnsi="David" w:cs="David"/>
          <w:sz w:val="24"/>
          <w:szCs w:val="24"/>
          <w:rtl/>
        </w:rPr>
        <w:t xml:space="preserve"> לצורך העצמת הנועץ. מדובר במחוות זעירות על בסיס יום-יומי כמו הקשבה, נחמה ותמיכה המקדמות את שגשוגו של הנועץ, העצמתו והכללתו בד בבד עם מתן משוב באופן נדיב, המסייע לסטודנט לחזק את כוחותיו ולתקן את חולשותיו. </w:t>
      </w:r>
    </w:p>
    <w:p w14:paraId="62869CDE" w14:textId="77777777" w:rsidR="006C26F3" w:rsidRPr="00FA2ED9" w:rsidRDefault="006C26F3" w:rsidP="00FA2ED9">
      <w:pPr>
        <w:pStyle w:val="aa"/>
        <w:numPr>
          <w:ilvl w:val="0"/>
          <w:numId w:val="1"/>
        </w:numPr>
        <w:autoSpaceDE w:val="0"/>
        <w:autoSpaceDN w:val="0"/>
        <w:adjustRightInd w:val="0"/>
        <w:spacing w:after="0" w:line="360" w:lineRule="auto"/>
        <w:ind w:firstLine="0"/>
        <w:jc w:val="both"/>
        <w:rPr>
          <w:rFonts w:ascii="David" w:hAnsi="David" w:cs="David"/>
          <w:sz w:val="24"/>
          <w:szCs w:val="24"/>
        </w:rPr>
      </w:pPr>
      <w:proofErr w:type="spellStart"/>
      <w:r w:rsidRPr="00FA2ED9">
        <w:rPr>
          <w:rFonts w:ascii="David" w:hAnsi="David" w:cs="David"/>
          <w:b/>
          <w:bCs/>
          <w:sz w:val="24"/>
          <w:szCs w:val="24"/>
          <w:rtl/>
        </w:rPr>
        <w:t>ישוג</w:t>
      </w:r>
      <w:proofErr w:type="spellEnd"/>
      <w:r w:rsidRPr="00FA2ED9">
        <w:rPr>
          <w:rFonts w:ascii="David" w:hAnsi="David" w:cs="David"/>
          <w:b/>
          <w:bCs/>
          <w:sz w:val="24"/>
          <w:szCs w:val="24"/>
          <w:rtl/>
        </w:rPr>
        <w:t>:</w:t>
      </w:r>
      <w:r w:rsidRPr="00FA2ED9">
        <w:rPr>
          <w:rFonts w:ascii="David" w:hAnsi="David" w:cs="David"/>
          <w:sz w:val="24"/>
          <w:szCs w:val="24"/>
          <w:rtl/>
        </w:rPr>
        <w:t xml:space="preserve"> על היועצת לשקול הפעלת פרקטיקה של </w:t>
      </w:r>
      <w:proofErr w:type="spellStart"/>
      <w:r w:rsidRPr="00FA2ED9">
        <w:rPr>
          <w:rFonts w:ascii="David" w:hAnsi="David" w:cs="David"/>
          <w:sz w:val="24"/>
          <w:szCs w:val="24"/>
          <w:rtl/>
        </w:rPr>
        <w:t>ישוג</w:t>
      </w:r>
      <w:proofErr w:type="spellEnd"/>
      <w:r w:rsidRPr="00FA2ED9">
        <w:rPr>
          <w:rFonts w:ascii="David" w:hAnsi="David" w:cs="David"/>
          <w:sz w:val="24"/>
          <w:szCs w:val="24"/>
          <w:rtl/>
        </w:rPr>
        <w:t xml:space="preserve"> </w:t>
      </w:r>
      <w:r w:rsidRPr="00FA2ED9">
        <w:rPr>
          <w:rFonts w:ascii="David" w:hAnsi="David" w:cs="David"/>
          <w:sz w:val="24"/>
          <w:szCs w:val="24"/>
        </w:rPr>
        <w:t>(reaching out)</w:t>
      </w:r>
      <w:r w:rsidRPr="00FA2ED9">
        <w:rPr>
          <w:rFonts w:ascii="David" w:hAnsi="David" w:cs="David"/>
          <w:sz w:val="24"/>
          <w:szCs w:val="24"/>
          <w:rtl/>
        </w:rPr>
        <w:t xml:space="preserve"> כלפי נועצים, הזקוקים לסיוע אך לא פונים מיוזמתם. כך למשל, נמצא בסקר, שרק 31% מהצעירים מכירים שירותים של ייעוץ להשכלה אקדמית (רודיך-כהן ולבל לנדה, 2013). מתודת </w:t>
      </w:r>
      <w:proofErr w:type="spellStart"/>
      <w:r w:rsidRPr="00FA2ED9">
        <w:rPr>
          <w:rFonts w:ascii="David" w:hAnsi="David" w:cs="David"/>
          <w:sz w:val="24"/>
          <w:szCs w:val="24"/>
          <w:rtl/>
        </w:rPr>
        <w:t>הישוג</w:t>
      </w:r>
      <w:proofErr w:type="spellEnd"/>
      <w:r w:rsidRPr="00FA2ED9">
        <w:rPr>
          <w:rFonts w:ascii="David" w:hAnsi="David" w:cs="David"/>
          <w:sz w:val="24"/>
          <w:szCs w:val="24"/>
          <w:rtl/>
        </w:rPr>
        <w:t xml:space="preserve"> כוללת מאמץ לקשר אותם להזדמנויות ומשאבים הרלוונטיים לזהויות שלהם, לכוחותיהם ולרווחתם </w:t>
      </w:r>
      <w:proofErr w:type="spellStart"/>
      <w:r w:rsidRPr="00FA2ED9">
        <w:rPr>
          <w:rFonts w:ascii="David" w:hAnsi="David" w:cs="David"/>
          <w:color w:val="181A19"/>
          <w:sz w:val="24"/>
          <w:szCs w:val="24"/>
          <w:shd w:val="clear" w:color="auto" w:fill="FFFFFF"/>
        </w:rPr>
        <w:t>MacKeverican</w:t>
      </w:r>
      <w:proofErr w:type="spellEnd"/>
      <w:r w:rsidRPr="00FA2ED9">
        <w:rPr>
          <w:rFonts w:ascii="David" w:hAnsi="David" w:cs="David"/>
          <w:color w:val="181A19"/>
          <w:sz w:val="24"/>
          <w:szCs w:val="24"/>
          <w:shd w:val="clear" w:color="auto" w:fill="FFFFFF"/>
        </w:rPr>
        <w:t>, 2021)</w:t>
      </w:r>
      <w:r w:rsidRPr="00FA2ED9">
        <w:rPr>
          <w:rFonts w:ascii="David" w:hAnsi="David" w:cs="David"/>
          <w:color w:val="181A19"/>
          <w:sz w:val="24"/>
          <w:szCs w:val="24"/>
          <w:shd w:val="clear" w:color="auto" w:fill="FFFFFF"/>
          <w:rtl/>
        </w:rPr>
        <w:t>)</w:t>
      </w:r>
      <w:r w:rsidRPr="00FA2ED9">
        <w:rPr>
          <w:rFonts w:ascii="David" w:hAnsi="David" w:cs="David"/>
          <w:sz w:val="24"/>
          <w:szCs w:val="24"/>
          <w:rtl/>
        </w:rPr>
        <w:t xml:space="preserve">. כך למשל, צעירות רבות במצבי שוליות אינן מחצינות את המצוקה בה הן שרויות. במחקר בישראל עם צעירות במצבי סיכון, משתתפות רבות טענו בפני המראיינת כי עצם העובדה שמישהי מתקשרת אליהן ומתעניינת במצבן מעודדת אותן ונותנת להן תחושה שאכפת לה מהן (קומם ואחרים, 2018). מסיבות אלו היועצת משתמשת גם </w:t>
      </w:r>
      <w:proofErr w:type="spellStart"/>
      <w:r w:rsidRPr="00FA2ED9">
        <w:rPr>
          <w:rFonts w:ascii="David" w:hAnsi="David" w:cs="David"/>
          <w:sz w:val="24"/>
          <w:szCs w:val="24"/>
          <w:rtl/>
        </w:rPr>
        <w:t>בפרקטיקות</w:t>
      </w:r>
      <w:proofErr w:type="spellEnd"/>
      <w:r w:rsidRPr="00FA2ED9">
        <w:rPr>
          <w:rFonts w:ascii="David" w:hAnsi="David" w:cs="David"/>
          <w:sz w:val="24"/>
          <w:szCs w:val="24"/>
          <w:rtl/>
        </w:rPr>
        <w:t xml:space="preserve"> של תווך וסנגור עם הנועצים כדי </w:t>
      </w:r>
      <w:proofErr w:type="spellStart"/>
      <w:r w:rsidRPr="00FA2ED9">
        <w:rPr>
          <w:rFonts w:ascii="David" w:hAnsi="David" w:cs="David"/>
          <w:sz w:val="24"/>
          <w:szCs w:val="24"/>
          <w:rtl/>
        </w:rPr>
        <w:t>להנגיש</w:t>
      </w:r>
      <w:proofErr w:type="spellEnd"/>
      <w:r w:rsidRPr="00FA2ED9">
        <w:rPr>
          <w:rFonts w:ascii="David" w:hAnsi="David" w:cs="David"/>
          <w:sz w:val="24"/>
          <w:szCs w:val="24"/>
          <w:rtl/>
        </w:rPr>
        <w:t xml:space="preserve"> עבורם שירותים אחרים בהם יוכלו להסתייע.</w:t>
      </w:r>
    </w:p>
    <w:p w14:paraId="613CE60F" w14:textId="38AAEE9A" w:rsidR="006C26F3" w:rsidRPr="00FA2ED9" w:rsidRDefault="006C26F3" w:rsidP="00FA2ED9">
      <w:pPr>
        <w:pStyle w:val="aa"/>
        <w:numPr>
          <w:ilvl w:val="0"/>
          <w:numId w:val="1"/>
        </w:numPr>
        <w:autoSpaceDE w:val="0"/>
        <w:autoSpaceDN w:val="0"/>
        <w:adjustRightInd w:val="0"/>
        <w:spacing w:after="0" w:line="360" w:lineRule="auto"/>
        <w:ind w:firstLine="0"/>
        <w:jc w:val="both"/>
        <w:rPr>
          <w:rFonts w:ascii="David" w:hAnsi="David" w:cs="David"/>
          <w:sz w:val="24"/>
          <w:szCs w:val="24"/>
        </w:rPr>
      </w:pPr>
      <w:r w:rsidRPr="00FA2ED9">
        <w:rPr>
          <w:rFonts w:ascii="David" w:hAnsi="David" w:cs="David"/>
          <w:b/>
          <w:bCs/>
          <w:sz w:val="24"/>
          <w:szCs w:val="24"/>
          <w:rtl/>
        </w:rPr>
        <w:lastRenderedPageBreak/>
        <w:t>שותפות:</w:t>
      </w:r>
      <w:r w:rsidRPr="00FA2ED9">
        <w:rPr>
          <w:rFonts w:ascii="David" w:hAnsi="David" w:cs="David"/>
          <w:sz w:val="24"/>
          <w:szCs w:val="24"/>
          <w:rtl/>
        </w:rPr>
        <w:t xml:space="preserve"> היועצת  מכירה בידע הייחודי של הנועצים לגבי חייהם והתנסויותיהם, מחשיבה את עצם הקשר עמם ועל כן העבודה נעשית בשותפות ובדיאלוג. באמצעות שיח משותף, הנשען על אמון והדדיות, היועצת והנועץ פונים לחפש יחד פתרונות. תפיסה זו מיישמת את עקרון העבודה של "שום דבר עלינו בלעדינו" </w:t>
      </w:r>
      <w:r w:rsidRPr="00FA2ED9">
        <w:rPr>
          <w:rFonts w:ascii="David" w:hAnsi="David" w:cs="David"/>
          <w:sz w:val="24"/>
          <w:szCs w:val="24"/>
        </w:rPr>
        <w:t>"nothing about us without us")</w:t>
      </w:r>
      <w:r w:rsidRPr="00FA2ED9">
        <w:rPr>
          <w:rFonts w:ascii="David" w:hAnsi="David" w:cs="David"/>
          <w:sz w:val="24"/>
          <w:szCs w:val="24"/>
          <w:rtl/>
        </w:rPr>
        <w:t xml:space="preserve">) (זיו, 2004), המדגיש את העקרון לפיו תיקון החברה יתאפשר רק על ידי מתן ביטוי לקולם של אנשים </w:t>
      </w:r>
      <w:r w:rsidRPr="00FA2ED9">
        <w:rPr>
          <w:rFonts w:ascii="David" w:hAnsi="David" w:cs="David"/>
          <w:sz w:val="24"/>
          <w:szCs w:val="24"/>
        </w:rPr>
        <w:t> </w:t>
      </w:r>
      <w:r w:rsidRPr="00FA2ED9">
        <w:rPr>
          <w:rFonts w:ascii="David" w:hAnsi="David" w:cs="David"/>
          <w:sz w:val="24"/>
          <w:szCs w:val="24"/>
          <w:rtl/>
        </w:rPr>
        <w:t xml:space="preserve">מקבוצות מודרות, שלעיתים קרובות נעדרות הזדמנויות פוליטיות, חברתיות וכלכליות, היות </w:t>
      </w:r>
      <w:r w:rsidR="009C7A6B">
        <w:rPr>
          <w:rFonts w:ascii="David" w:hAnsi="David" w:cs="David" w:hint="cs"/>
          <w:sz w:val="24"/>
          <w:szCs w:val="24"/>
          <w:rtl/>
        </w:rPr>
        <w:t>ו</w:t>
      </w:r>
      <w:r w:rsidRPr="00FA2ED9">
        <w:rPr>
          <w:rFonts w:ascii="David" w:hAnsi="David" w:cs="David"/>
          <w:sz w:val="24"/>
          <w:szCs w:val="24"/>
          <w:rtl/>
        </w:rPr>
        <w:t>להם הידע והניסיון הרלוונטי על מנת לקדם שינוי במצבם</w:t>
      </w:r>
      <w:r w:rsidRPr="00FA2ED9">
        <w:rPr>
          <w:rFonts w:ascii="David" w:hAnsi="David" w:cs="David"/>
          <w:sz w:val="24"/>
          <w:szCs w:val="24"/>
        </w:rPr>
        <w:t>.</w:t>
      </w:r>
    </w:p>
    <w:p w14:paraId="7852BF7D" w14:textId="77777777" w:rsidR="006C26F3" w:rsidRPr="00FA2ED9" w:rsidRDefault="006C26F3" w:rsidP="00FA2ED9">
      <w:pPr>
        <w:autoSpaceDE w:val="0"/>
        <w:autoSpaceDN w:val="0"/>
        <w:bidi/>
        <w:adjustRightInd w:val="0"/>
        <w:spacing w:after="0" w:line="360" w:lineRule="auto"/>
        <w:jc w:val="both"/>
        <w:rPr>
          <w:rFonts w:ascii="David" w:hAnsi="David" w:cs="David"/>
          <w:b/>
          <w:bCs/>
          <w:sz w:val="24"/>
          <w:szCs w:val="24"/>
          <w:rtl/>
        </w:rPr>
      </w:pPr>
    </w:p>
    <w:p w14:paraId="198909C9" w14:textId="77777777" w:rsidR="006C26F3" w:rsidRPr="00FA2ED9" w:rsidRDefault="006C26F3" w:rsidP="00FA2ED9">
      <w:pPr>
        <w:autoSpaceDE w:val="0"/>
        <w:autoSpaceDN w:val="0"/>
        <w:bidi/>
        <w:adjustRightInd w:val="0"/>
        <w:spacing w:after="0" w:line="360" w:lineRule="auto"/>
        <w:jc w:val="both"/>
        <w:rPr>
          <w:rFonts w:ascii="David" w:hAnsi="David" w:cs="David" w:hint="cs"/>
          <w:b/>
          <w:bCs/>
          <w:sz w:val="24"/>
          <w:szCs w:val="24"/>
          <w:rtl/>
        </w:rPr>
      </w:pPr>
      <w:r w:rsidRPr="00FA2ED9">
        <w:rPr>
          <w:rFonts w:ascii="David" w:hAnsi="David" w:cs="David"/>
          <w:b/>
          <w:bCs/>
          <w:sz w:val="24"/>
          <w:szCs w:val="24"/>
          <w:rtl/>
        </w:rPr>
        <w:t>סיכום ומסקנות</w:t>
      </w:r>
    </w:p>
    <w:p w14:paraId="394922BC" w14:textId="327F10D9" w:rsidR="006C26F3" w:rsidRPr="00FA2ED9" w:rsidRDefault="006C26F3"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בפרק זה הצענו </w:t>
      </w:r>
      <w:r w:rsidR="009C7A6B">
        <w:rPr>
          <w:rFonts w:ascii="David" w:hAnsi="David" w:cs="David" w:hint="cs"/>
          <w:sz w:val="24"/>
          <w:szCs w:val="24"/>
          <w:rtl/>
        </w:rPr>
        <w:t>עקרונות מנחים</w:t>
      </w:r>
      <w:r w:rsidRPr="00FA2ED9">
        <w:rPr>
          <w:rFonts w:ascii="David" w:hAnsi="David" w:cs="David"/>
          <w:sz w:val="24"/>
          <w:szCs w:val="24"/>
          <w:rtl/>
        </w:rPr>
        <w:t xml:space="preserve"> לתהליך היעוץ האקדמי, </w:t>
      </w:r>
      <w:r w:rsidR="00F05780">
        <w:rPr>
          <w:rFonts w:ascii="David" w:hAnsi="David" w:cs="David" w:hint="cs"/>
          <w:sz w:val="24"/>
          <w:szCs w:val="24"/>
          <w:rtl/>
        </w:rPr>
        <w:t>מיודעי</w:t>
      </w:r>
      <w:r w:rsidR="009C7A6B">
        <w:rPr>
          <w:rFonts w:ascii="David" w:hAnsi="David" w:cs="David" w:hint="cs"/>
          <w:sz w:val="24"/>
          <w:szCs w:val="24"/>
          <w:rtl/>
        </w:rPr>
        <w:t xml:space="preserve"> הצטלבות מיקומי שוליים</w:t>
      </w:r>
      <w:r w:rsidRPr="00FA2ED9">
        <w:rPr>
          <w:rFonts w:ascii="David" w:hAnsi="David" w:cs="David"/>
          <w:sz w:val="24"/>
          <w:szCs w:val="24"/>
          <w:rtl/>
        </w:rPr>
        <w:t>, המדגיש</w:t>
      </w:r>
      <w:r w:rsidR="00F05780">
        <w:rPr>
          <w:rFonts w:ascii="David" w:hAnsi="David" w:cs="David" w:hint="cs"/>
          <w:sz w:val="24"/>
          <w:szCs w:val="24"/>
          <w:rtl/>
        </w:rPr>
        <w:t>ים</w:t>
      </w:r>
      <w:r w:rsidRPr="00FA2ED9">
        <w:rPr>
          <w:rFonts w:ascii="David" w:hAnsi="David" w:cs="David"/>
          <w:sz w:val="24"/>
          <w:szCs w:val="24"/>
          <w:rtl/>
        </w:rPr>
        <w:t xml:space="preserve"> את חשיבות ההתייחסות ל</w:t>
      </w:r>
      <w:r w:rsidR="00F05780">
        <w:rPr>
          <w:rFonts w:ascii="David" w:hAnsi="David" w:cs="David" w:hint="cs"/>
          <w:sz w:val="24"/>
          <w:szCs w:val="24"/>
          <w:rtl/>
        </w:rPr>
        <w:t xml:space="preserve">מבנים ומיקומים חברתיים </w:t>
      </w:r>
      <w:r w:rsidRPr="00FA2ED9">
        <w:rPr>
          <w:rFonts w:ascii="David" w:hAnsi="David" w:cs="David"/>
          <w:sz w:val="24"/>
          <w:szCs w:val="24"/>
          <w:rtl/>
        </w:rPr>
        <w:t xml:space="preserve">של </w:t>
      </w:r>
      <w:r w:rsidR="00F05780">
        <w:rPr>
          <w:rFonts w:ascii="David" w:hAnsi="David" w:cs="David" w:hint="cs"/>
          <w:sz w:val="24"/>
          <w:szCs w:val="24"/>
          <w:rtl/>
        </w:rPr>
        <w:t>הסטודנטים</w:t>
      </w:r>
      <w:r w:rsidRPr="00FA2ED9">
        <w:rPr>
          <w:rFonts w:ascii="David" w:hAnsi="David" w:cs="David"/>
          <w:sz w:val="24"/>
          <w:szCs w:val="24"/>
          <w:rtl/>
        </w:rPr>
        <w:t xml:space="preserve"> כמשפיעים על הצלחתם לנווט בשדה האקדמיה. תפקידה של היועצת דורש הבנה שסטודנטים עלולים להרגיש, בו זמנית, חזקים וחסרי אונים, מסוגלים וחסרי כישורים, בעלי משאבים וחסרים אותם. הבנה כזו אפשרית רק כאשר </w:t>
      </w:r>
      <w:r w:rsidR="00F05780">
        <w:rPr>
          <w:rFonts w:ascii="David" w:hAnsi="David" w:cs="David" w:hint="cs"/>
          <w:sz w:val="24"/>
          <w:szCs w:val="24"/>
          <w:rtl/>
        </w:rPr>
        <w:t>קטגוריות ה</w:t>
      </w:r>
      <w:r w:rsidRPr="00FA2ED9">
        <w:rPr>
          <w:rFonts w:ascii="David" w:hAnsi="David" w:cs="David"/>
          <w:sz w:val="24"/>
          <w:szCs w:val="24"/>
          <w:rtl/>
        </w:rPr>
        <w:t>זהות הייחודי</w:t>
      </w:r>
      <w:r w:rsidR="00F05780">
        <w:rPr>
          <w:rFonts w:ascii="David" w:hAnsi="David" w:cs="David" w:hint="cs"/>
          <w:sz w:val="24"/>
          <w:szCs w:val="24"/>
          <w:rtl/>
        </w:rPr>
        <w:t>ו</w:t>
      </w:r>
      <w:r w:rsidRPr="00FA2ED9">
        <w:rPr>
          <w:rFonts w:ascii="David" w:hAnsi="David" w:cs="David"/>
          <w:sz w:val="24"/>
          <w:szCs w:val="24"/>
          <w:rtl/>
        </w:rPr>
        <w:t>ת של הסטודנטים מוצב</w:t>
      </w:r>
      <w:r w:rsidR="00F05780">
        <w:rPr>
          <w:rFonts w:ascii="David" w:hAnsi="David" w:cs="David" w:hint="cs"/>
          <w:sz w:val="24"/>
          <w:szCs w:val="24"/>
          <w:rtl/>
        </w:rPr>
        <w:t>ו</w:t>
      </w:r>
      <w:r w:rsidRPr="00FA2ED9">
        <w:rPr>
          <w:rFonts w:ascii="David" w:hAnsi="David" w:cs="David"/>
          <w:sz w:val="24"/>
          <w:szCs w:val="24"/>
          <w:rtl/>
        </w:rPr>
        <w:t xml:space="preserve">ת במרכז תשומת הלב, לצד חובותיהם ואחריותם האקדמית. אימוץ גישת </w:t>
      </w:r>
      <w:proofErr w:type="spellStart"/>
      <w:r w:rsidRPr="00FA2ED9">
        <w:rPr>
          <w:rFonts w:ascii="David" w:hAnsi="David" w:cs="David"/>
          <w:sz w:val="24"/>
          <w:szCs w:val="24"/>
          <w:rtl/>
        </w:rPr>
        <w:t>ההצטלביות</w:t>
      </w:r>
      <w:proofErr w:type="spellEnd"/>
      <w:r w:rsidRPr="00FA2ED9">
        <w:rPr>
          <w:rFonts w:ascii="David" w:hAnsi="David" w:cs="David"/>
          <w:sz w:val="24"/>
          <w:szCs w:val="24"/>
          <w:rtl/>
        </w:rPr>
        <w:t xml:space="preserve"> לעבודתה של היועצת האקדמית מחזק את היכולת לחקור זהויות שוליות המשפיעות על רווחת הסטודנטים ומאפשר לעבוד איתם בשיתוף פעולה לפיתוח אסטרטגיות להמשך לימודיהם</w:t>
      </w:r>
      <w:r w:rsidR="009C7A6B">
        <w:rPr>
          <w:rFonts w:ascii="David" w:hAnsi="David" w:cs="David" w:hint="cs"/>
          <w:sz w:val="24"/>
          <w:szCs w:val="24"/>
          <w:rtl/>
        </w:rPr>
        <w:t>.</w:t>
      </w:r>
      <w:r w:rsidRPr="00FA2ED9">
        <w:rPr>
          <w:rFonts w:ascii="David" w:hAnsi="David" w:cs="David"/>
          <w:sz w:val="24"/>
          <w:szCs w:val="24"/>
          <w:rtl/>
        </w:rPr>
        <w:t xml:space="preserve"> </w:t>
      </w:r>
    </w:p>
    <w:p w14:paraId="45C66169" w14:textId="71C799B6" w:rsidR="006C26F3" w:rsidRPr="00FA2ED9" w:rsidRDefault="006C26F3"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בעוד </w:t>
      </w:r>
      <w:r w:rsidR="00F05780">
        <w:rPr>
          <w:rFonts w:ascii="David" w:hAnsi="David" w:cs="David" w:hint="cs"/>
          <w:sz w:val="24"/>
          <w:szCs w:val="24"/>
          <w:rtl/>
        </w:rPr>
        <w:t xml:space="preserve">שעקרונות התערבות הרגישים למיקומים חברתיים </w:t>
      </w:r>
      <w:r w:rsidRPr="00FA2ED9">
        <w:rPr>
          <w:rFonts w:ascii="David" w:hAnsi="David" w:cs="David"/>
          <w:sz w:val="24"/>
          <w:szCs w:val="24"/>
          <w:rtl/>
        </w:rPr>
        <w:t>מתבסס</w:t>
      </w:r>
      <w:r w:rsidR="00F05780">
        <w:rPr>
          <w:rFonts w:ascii="David" w:hAnsi="David" w:cs="David" w:hint="cs"/>
          <w:sz w:val="24"/>
          <w:szCs w:val="24"/>
          <w:rtl/>
        </w:rPr>
        <w:t>ים</w:t>
      </w:r>
      <w:r w:rsidRPr="00FA2ED9">
        <w:rPr>
          <w:rFonts w:ascii="David" w:hAnsi="David" w:cs="David"/>
          <w:sz w:val="24"/>
          <w:szCs w:val="24"/>
          <w:rtl/>
        </w:rPr>
        <w:t xml:space="preserve"> ב</w:t>
      </w:r>
      <w:r w:rsidR="00F05780">
        <w:rPr>
          <w:rFonts w:ascii="David" w:hAnsi="David" w:cs="David" w:hint="cs"/>
          <w:sz w:val="24"/>
          <w:szCs w:val="24"/>
          <w:rtl/>
        </w:rPr>
        <w:t>יעוץ האקדמי</w:t>
      </w:r>
      <w:r w:rsidRPr="00FA2ED9">
        <w:rPr>
          <w:rFonts w:ascii="David" w:hAnsi="David" w:cs="David"/>
          <w:sz w:val="24"/>
          <w:szCs w:val="24"/>
          <w:rtl/>
        </w:rPr>
        <w:t>, יש מקום להטמיע</w:t>
      </w:r>
      <w:r w:rsidR="00F05780">
        <w:rPr>
          <w:rFonts w:ascii="David" w:hAnsi="David" w:cs="David" w:hint="cs"/>
          <w:sz w:val="24"/>
          <w:szCs w:val="24"/>
          <w:rtl/>
        </w:rPr>
        <w:t>ם</w:t>
      </w:r>
      <w:r w:rsidRPr="00FA2ED9">
        <w:rPr>
          <w:rFonts w:ascii="David" w:hAnsi="David" w:cs="David"/>
          <w:sz w:val="24"/>
          <w:szCs w:val="24"/>
          <w:rtl/>
        </w:rPr>
        <w:t xml:space="preserve"> וליישמ</w:t>
      </w:r>
      <w:r w:rsidR="00F05780">
        <w:rPr>
          <w:rFonts w:ascii="David" w:hAnsi="David" w:cs="David" w:hint="cs"/>
          <w:sz w:val="24"/>
          <w:szCs w:val="24"/>
          <w:rtl/>
        </w:rPr>
        <w:t>ם</w:t>
      </w:r>
      <w:r w:rsidRPr="00FA2ED9">
        <w:rPr>
          <w:rFonts w:ascii="David" w:hAnsi="David" w:cs="David"/>
          <w:sz w:val="24"/>
          <w:szCs w:val="24"/>
          <w:rtl/>
        </w:rPr>
        <w:t xml:space="preserve"> גם בבתי ספר, במסגרות חינוך לא פורמליות ובמסגרות היעוץ באשר הן.</w:t>
      </w:r>
    </w:p>
    <w:p w14:paraId="6693CE30" w14:textId="77777777" w:rsidR="006C26F3" w:rsidRPr="00FA2ED9" w:rsidRDefault="006C26F3" w:rsidP="00FA2ED9">
      <w:pPr>
        <w:autoSpaceDE w:val="0"/>
        <w:autoSpaceDN w:val="0"/>
        <w:bidi/>
        <w:adjustRightInd w:val="0"/>
        <w:spacing w:after="0" w:line="360" w:lineRule="auto"/>
        <w:jc w:val="both"/>
        <w:rPr>
          <w:rFonts w:ascii="David" w:hAnsi="David" w:cs="David"/>
          <w:sz w:val="24"/>
          <w:szCs w:val="24"/>
          <w:rtl/>
        </w:rPr>
      </w:pPr>
    </w:p>
    <w:p w14:paraId="4F59E77F" w14:textId="77777777" w:rsidR="006C26F3" w:rsidRPr="00FA2ED9" w:rsidRDefault="006C26F3" w:rsidP="00FA2ED9">
      <w:pPr>
        <w:autoSpaceDE w:val="0"/>
        <w:autoSpaceDN w:val="0"/>
        <w:bidi/>
        <w:adjustRightInd w:val="0"/>
        <w:spacing w:after="0" w:line="360" w:lineRule="auto"/>
        <w:jc w:val="both"/>
        <w:rPr>
          <w:rFonts w:ascii="David" w:hAnsi="David" w:cs="David"/>
          <w:sz w:val="24"/>
          <w:szCs w:val="24"/>
          <w:rtl/>
        </w:rPr>
      </w:pPr>
    </w:p>
    <w:p w14:paraId="4712C7BB" w14:textId="77777777" w:rsidR="006C26F3" w:rsidRPr="00FA2ED9" w:rsidRDefault="006C26F3" w:rsidP="00FA2ED9">
      <w:pPr>
        <w:bidi/>
        <w:spacing w:line="360" w:lineRule="auto"/>
        <w:jc w:val="both"/>
        <w:rPr>
          <w:rFonts w:ascii="David" w:hAnsi="David" w:cs="David"/>
          <w:b/>
          <w:bCs/>
          <w:sz w:val="24"/>
          <w:szCs w:val="24"/>
          <w:rtl/>
        </w:rPr>
      </w:pPr>
    </w:p>
    <w:p w14:paraId="36852D8C" w14:textId="62723C3E" w:rsidR="006C26F3" w:rsidRDefault="006C26F3" w:rsidP="00FA2ED9">
      <w:pPr>
        <w:bidi/>
        <w:spacing w:line="360" w:lineRule="auto"/>
        <w:jc w:val="both"/>
        <w:rPr>
          <w:rFonts w:ascii="David" w:hAnsi="David" w:cs="David"/>
          <w:b/>
          <w:bCs/>
          <w:sz w:val="24"/>
          <w:szCs w:val="24"/>
          <w:rtl/>
        </w:rPr>
      </w:pPr>
    </w:p>
    <w:p w14:paraId="537E0B30" w14:textId="25800329" w:rsidR="00AF02E7" w:rsidRDefault="00AF02E7" w:rsidP="00AF02E7">
      <w:pPr>
        <w:bidi/>
        <w:spacing w:line="360" w:lineRule="auto"/>
        <w:jc w:val="both"/>
        <w:rPr>
          <w:rFonts w:ascii="David" w:hAnsi="David" w:cs="David"/>
          <w:b/>
          <w:bCs/>
          <w:sz w:val="24"/>
          <w:szCs w:val="24"/>
          <w:rtl/>
        </w:rPr>
      </w:pPr>
    </w:p>
    <w:p w14:paraId="3B0603C0" w14:textId="70CABE01" w:rsidR="00AF02E7" w:rsidRDefault="00AF02E7" w:rsidP="00AF02E7">
      <w:pPr>
        <w:bidi/>
        <w:spacing w:line="360" w:lineRule="auto"/>
        <w:jc w:val="both"/>
        <w:rPr>
          <w:rFonts w:ascii="David" w:hAnsi="David" w:cs="David"/>
          <w:b/>
          <w:bCs/>
          <w:sz w:val="24"/>
          <w:szCs w:val="24"/>
          <w:rtl/>
        </w:rPr>
      </w:pPr>
    </w:p>
    <w:p w14:paraId="2CE823BA" w14:textId="60AF57AE" w:rsidR="00AF02E7" w:rsidRDefault="00AF02E7" w:rsidP="00AF02E7">
      <w:pPr>
        <w:bidi/>
        <w:spacing w:line="360" w:lineRule="auto"/>
        <w:jc w:val="both"/>
        <w:rPr>
          <w:rFonts w:ascii="David" w:hAnsi="David" w:cs="David"/>
          <w:b/>
          <w:bCs/>
          <w:sz w:val="24"/>
          <w:szCs w:val="24"/>
          <w:rtl/>
        </w:rPr>
      </w:pPr>
    </w:p>
    <w:p w14:paraId="41C3A87E" w14:textId="0A23D466" w:rsidR="00AF02E7" w:rsidRDefault="00AF02E7" w:rsidP="00AF02E7">
      <w:pPr>
        <w:bidi/>
        <w:spacing w:line="360" w:lineRule="auto"/>
        <w:jc w:val="both"/>
        <w:rPr>
          <w:rFonts w:ascii="David" w:hAnsi="David" w:cs="David"/>
          <w:b/>
          <w:bCs/>
          <w:sz w:val="24"/>
          <w:szCs w:val="24"/>
          <w:rtl/>
        </w:rPr>
      </w:pPr>
    </w:p>
    <w:p w14:paraId="1B9812BE" w14:textId="3413B3A7" w:rsidR="00AF02E7" w:rsidRDefault="00AF02E7" w:rsidP="00AF02E7">
      <w:pPr>
        <w:bidi/>
        <w:spacing w:line="360" w:lineRule="auto"/>
        <w:jc w:val="both"/>
        <w:rPr>
          <w:rFonts w:ascii="David" w:hAnsi="David" w:cs="David"/>
          <w:b/>
          <w:bCs/>
          <w:sz w:val="24"/>
          <w:szCs w:val="24"/>
          <w:rtl/>
        </w:rPr>
      </w:pPr>
    </w:p>
    <w:p w14:paraId="72DFE315" w14:textId="12179F88" w:rsidR="00AF02E7" w:rsidRDefault="00AF02E7" w:rsidP="00AF02E7">
      <w:pPr>
        <w:bidi/>
        <w:spacing w:line="360" w:lineRule="auto"/>
        <w:jc w:val="both"/>
        <w:rPr>
          <w:rFonts w:ascii="David" w:hAnsi="David" w:cs="David"/>
          <w:b/>
          <w:bCs/>
          <w:sz w:val="24"/>
          <w:szCs w:val="24"/>
          <w:rtl/>
        </w:rPr>
      </w:pPr>
    </w:p>
    <w:p w14:paraId="2F4FE479" w14:textId="26FCB50C" w:rsidR="00AF02E7" w:rsidRDefault="00AF02E7" w:rsidP="00AF02E7">
      <w:pPr>
        <w:bidi/>
        <w:spacing w:line="360" w:lineRule="auto"/>
        <w:jc w:val="both"/>
        <w:rPr>
          <w:rFonts w:ascii="David" w:hAnsi="David" w:cs="David"/>
          <w:b/>
          <w:bCs/>
          <w:sz w:val="24"/>
          <w:szCs w:val="24"/>
          <w:rtl/>
        </w:rPr>
      </w:pPr>
    </w:p>
    <w:p w14:paraId="47BA64F3" w14:textId="54BFA514" w:rsidR="00AF02E7" w:rsidRDefault="00AF02E7" w:rsidP="00AF02E7">
      <w:pPr>
        <w:bidi/>
        <w:spacing w:line="360" w:lineRule="auto"/>
        <w:jc w:val="both"/>
        <w:rPr>
          <w:rFonts w:ascii="David" w:hAnsi="David" w:cs="David"/>
          <w:b/>
          <w:bCs/>
          <w:sz w:val="24"/>
          <w:szCs w:val="24"/>
          <w:rtl/>
        </w:rPr>
      </w:pPr>
    </w:p>
    <w:p w14:paraId="572CD232" w14:textId="6D88B183" w:rsidR="00AF02E7" w:rsidRDefault="00AF02E7" w:rsidP="00AF02E7">
      <w:pPr>
        <w:bidi/>
        <w:spacing w:line="360" w:lineRule="auto"/>
        <w:jc w:val="both"/>
        <w:rPr>
          <w:rFonts w:ascii="David" w:hAnsi="David" w:cs="David"/>
          <w:b/>
          <w:bCs/>
          <w:sz w:val="24"/>
          <w:szCs w:val="24"/>
          <w:rtl/>
        </w:rPr>
      </w:pPr>
    </w:p>
    <w:p w14:paraId="300ED744" w14:textId="44651C1A" w:rsidR="00AF02E7" w:rsidRDefault="00AF02E7" w:rsidP="00AF02E7">
      <w:pPr>
        <w:bidi/>
        <w:spacing w:line="360" w:lineRule="auto"/>
        <w:jc w:val="both"/>
        <w:rPr>
          <w:rFonts w:ascii="David" w:hAnsi="David" w:cs="David"/>
          <w:b/>
          <w:bCs/>
          <w:sz w:val="24"/>
          <w:szCs w:val="24"/>
          <w:rtl/>
        </w:rPr>
      </w:pPr>
    </w:p>
    <w:p w14:paraId="75F3E776" w14:textId="290387CA" w:rsidR="00AF02E7" w:rsidRDefault="00AF02E7" w:rsidP="00AF02E7">
      <w:pPr>
        <w:bidi/>
        <w:spacing w:line="360" w:lineRule="auto"/>
        <w:jc w:val="both"/>
        <w:rPr>
          <w:rFonts w:ascii="David" w:hAnsi="David" w:cs="David"/>
          <w:b/>
          <w:bCs/>
          <w:sz w:val="24"/>
          <w:szCs w:val="24"/>
          <w:rtl/>
        </w:rPr>
      </w:pPr>
    </w:p>
    <w:p w14:paraId="077D15D8" w14:textId="64BBC18E" w:rsidR="00AF02E7" w:rsidRDefault="00AF02E7" w:rsidP="00AF02E7">
      <w:pPr>
        <w:bidi/>
        <w:spacing w:line="360" w:lineRule="auto"/>
        <w:jc w:val="both"/>
        <w:rPr>
          <w:rFonts w:ascii="David" w:hAnsi="David" w:cs="David"/>
          <w:b/>
          <w:bCs/>
          <w:sz w:val="24"/>
          <w:szCs w:val="24"/>
          <w:rtl/>
        </w:rPr>
      </w:pPr>
    </w:p>
    <w:p w14:paraId="08B87AB0" w14:textId="7F11D824" w:rsidR="00AF02E7" w:rsidRPr="00AF02E7" w:rsidRDefault="00AF02E7" w:rsidP="00AF02E7">
      <w:pPr>
        <w:bidi/>
        <w:spacing w:before="240" w:line="360" w:lineRule="auto"/>
        <w:ind w:left="793" w:hanging="709"/>
        <w:jc w:val="center"/>
        <w:rPr>
          <w:rFonts w:ascii="David" w:hAnsi="David" w:cs="David"/>
          <w:b/>
          <w:bCs/>
          <w:sz w:val="24"/>
          <w:szCs w:val="24"/>
          <w:rtl/>
        </w:rPr>
      </w:pPr>
      <w:bookmarkStart w:id="1" w:name="_Hlk116642260"/>
      <w:r w:rsidRPr="00AF02E7">
        <w:rPr>
          <w:rFonts w:ascii="David" w:hAnsi="David" w:cs="David" w:hint="cs"/>
          <w:b/>
          <w:bCs/>
          <w:sz w:val="24"/>
          <w:szCs w:val="24"/>
          <w:rtl/>
        </w:rPr>
        <w:t>מקורות</w:t>
      </w:r>
    </w:p>
    <w:p w14:paraId="3C815F90" w14:textId="1F57DCA5" w:rsidR="00AF02E7" w:rsidRPr="00AF02E7" w:rsidRDefault="00AF02E7" w:rsidP="00AF02E7">
      <w:pPr>
        <w:bidi/>
        <w:spacing w:before="240" w:line="360" w:lineRule="auto"/>
        <w:ind w:left="793" w:hanging="709"/>
        <w:rPr>
          <w:rFonts w:ascii="David" w:hAnsi="David" w:cs="David"/>
          <w:sz w:val="24"/>
          <w:szCs w:val="24"/>
          <w:rtl/>
        </w:rPr>
      </w:pPr>
      <w:r w:rsidRPr="00AF02E7">
        <w:rPr>
          <w:rFonts w:ascii="David" w:hAnsi="David" w:cs="David"/>
          <w:sz w:val="24"/>
          <w:szCs w:val="24"/>
          <w:rtl/>
        </w:rPr>
        <w:t xml:space="preserve">איילון, ח', בלס, נ', פניגר, י' ושביט, י' (2019). </w:t>
      </w:r>
      <w:r w:rsidRPr="00AF02E7">
        <w:rPr>
          <w:rFonts w:ascii="David" w:hAnsi="David" w:cs="David"/>
          <w:i/>
          <w:iCs/>
          <w:sz w:val="24"/>
          <w:szCs w:val="24"/>
          <w:rtl/>
        </w:rPr>
        <w:t xml:space="preserve">אי שוויון בחינוך: ממחקר למדיניות. </w:t>
      </w:r>
      <w:r w:rsidRPr="00AF02E7">
        <w:rPr>
          <w:rFonts w:ascii="David" w:hAnsi="David" w:cs="David"/>
          <w:sz w:val="24"/>
          <w:szCs w:val="24"/>
          <w:rtl/>
        </w:rPr>
        <w:t xml:space="preserve">מרכז </w:t>
      </w:r>
      <w:proofErr w:type="spellStart"/>
      <w:r w:rsidRPr="00AF02E7">
        <w:rPr>
          <w:rFonts w:ascii="David" w:hAnsi="David" w:cs="David"/>
          <w:sz w:val="24"/>
          <w:szCs w:val="24"/>
          <w:rtl/>
        </w:rPr>
        <w:t>טאוב</w:t>
      </w:r>
      <w:proofErr w:type="spellEnd"/>
      <w:r w:rsidRPr="00AF02E7">
        <w:rPr>
          <w:rFonts w:ascii="David" w:hAnsi="David" w:cs="David"/>
          <w:sz w:val="24"/>
          <w:szCs w:val="24"/>
          <w:rtl/>
        </w:rPr>
        <w:t xml:space="preserve"> לחקר המדיניות החברתית בישראל. </w:t>
      </w:r>
      <w:r w:rsidRPr="00AF02E7">
        <w:rPr>
          <w:rFonts w:ascii="David" w:hAnsi="David" w:cs="David"/>
          <w:sz w:val="24"/>
          <w:szCs w:val="24"/>
        </w:rPr>
        <w:fldChar w:fldCharType="begin"/>
      </w:r>
      <w:r w:rsidRPr="00AF02E7">
        <w:rPr>
          <w:rFonts w:ascii="David" w:hAnsi="David" w:cs="David"/>
          <w:sz w:val="24"/>
          <w:szCs w:val="24"/>
        </w:rPr>
        <w:instrText xml:space="preserve"> HYPERLINK "https://www.taubcenter.org.il/wp-content/uploads/2020/12/educationalinequalityinisraelbookheb.pdf" </w:instrText>
      </w:r>
      <w:r w:rsidRPr="00AF02E7">
        <w:rPr>
          <w:rFonts w:ascii="David" w:hAnsi="David" w:cs="David"/>
          <w:sz w:val="24"/>
          <w:szCs w:val="24"/>
        </w:rPr>
        <w:fldChar w:fldCharType="separate"/>
      </w:r>
      <w:r w:rsidRPr="00AF02E7">
        <w:rPr>
          <w:rStyle w:val="Hyperlink"/>
          <w:rFonts w:ascii="David" w:hAnsi="David" w:cs="David"/>
          <w:sz w:val="24"/>
          <w:szCs w:val="24"/>
        </w:rPr>
        <w:t>https://www.taubcenter.org.il/wp-content/uploads/2020/12/educationalinequalityinisraelbookheb.pdf</w:t>
      </w:r>
      <w:r w:rsidRPr="00AF02E7">
        <w:rPr>
          <w:rStyle w:val="Hyperlink"/>
          <w:rFonts w:ascii="David" w:hAnsi="David" w:cs="David"/>
          <w:sz w:val="24"/>
          <w:szCs w:val="24"/>
        </w:rPr>
        <w:fldChar w:fldCharType="end"/>
      </w:r>
    </w:p>
    <w:p w14:paraId="4A3BE1DE" w14:textId="77777777" w:rsidR="00AF02E7" w:rsidRPr="00AF02E7" w:rsidRDefault="00AF02E7" w:rsidP="00AF02E7">
      <w:pPr>
        <w:bidi/>
        <w:spacing w:before="240" w:line="360" w:lineRule="auto"/>
        <w:ind w:left="793" w:hanging="709"/>
        <w:rPr>
          <w:rFonts w:ascii="David" w:hAnsi="David" w:cs="David"/>
          <w:sz w:val="24"/>
          <w:szCs w:val="24"/>
          <w:rtl/>
        </w:rPr>
      </w:pPr>
      <w:proofErr w:type="spellStart"/>
      <w:r w:rsidRPr="00AF02E7">
        <w:rPr>
          <w:rFonts w:ascii="David" w:hAnsi="David" w:cs="David"/>
          <w:sz w:val="24"/>
          <w:szCs w:val="24"/>
          <w:rtl/>
        </w:rPr>
        <w:t>אנדבלד</w:t>
      </w:r>
      <w:proofErr w:type="spellEnd"/>
      <w:r w:rsidRPr="00AF02E7">
        <w:rPr>
          <w:rFonts w:ascii="David" w:hAnsi="David" w:cs="David"/>
          <w:sz w:val="24"/>
          <w:szCs w:val="24"/>
          <w:rtl/>
        </w:rPr>
        <w:t xml:space="preserve">, מ', הלר, א' </w:t>
      </w:r>
      <w:proofErr w:type="spellStart"/>
      <w:r w:rsidRPr="00AF02E7">
        <w:rPr>
          <w:rFonts w:ascii="David" w:hAnsi="David" w:cs="David"/>
          <w:sz w:val="24"/>
          <w:szCs w:val="24"/>
          <w:rtl/>
        </w:rPr>
        <w:t>וכראדי</w:t>
      </w:r>
      <w:proofErr w:type="spellEnd"/>
      <w:r w:rsidRPr="00AF02E7">
        <w:rPr>
          <w:rFonts w:ascii="David" w:hAnsi="David" w:cs="David"/>
          <w:sz w:val="24"/>
          <w:szCs w:val="24"/>
          <w:rtl/>
        </w:rPr>
        <w:t>, ל' (2020).</w:t>
      </w:r>
      <w:r w:rsidRPr="00AF02E7" w:rsidDel="00333EFD">
        <w:rPr>
          <w:rFonts w:ascii="David" w:hAnsi="David" w:cs="David"/>
          <w:sz w:val="24"/>
          <w:szCs w:val="24"/>
          <w:rtl/>
        </w:rPr>
        <w:t xml:space="preserve"> </w:t>
      </w:r>
      <w:r w:rsidRPr="00AF02E7">
        <w:rPr>
          <w:rFonts w:ascii="David" w:hAnsi="David" w:cs="David"/>
          <w:sz w:val="24"/>
          <w:szCs w:val="24"/>
          <w:rtl/>
        </w:rPr>
        <w:t xml:space="preserve">השפעת המיתון ומדיניות הממשלה בעקבות משבר הקורונה על רמת החיים, העוני והאי שוויון. </w:t>
      </w:r>
      <w:r w:rsidRPr="00AF02E7">
        <w:rPr>
          <w:rFonts w:ascii="David" w:hAnsi="David" w:cs="David"/>
          <w:i/>
          <w:iCs/>
          <w:sz w:val="24"/>
          <w:szCs w:val="24"/>
          <w:rtl/>
        </w:rPr>
        <w:t>ביטחון סוציאלי, 110</w:t>
      </w:r>
      <w:r w:rsidRPr="00AF02E7">
        <w:rPr>
          <w:rFonts w:ascii="David" w:hAnsi="David" w:cs="David"/>
          <w:sz w:val="24"/>
          <w:szCs w:val="24"/>
          <w:rtl/>
        </w:rPr>
        <w:t xml:space="preserve"> ,2-10</w:t>
      </w:r>
      <w:r w:rsidRPr="00AF02E7">
        <w:rPr>
          <w:rFonts w:ascii="David" w:hAnsi="David" w:cs="David"/>
          <w:sz w:val="24"/>
          <w:szCs w:val="24"/>
        </w:rPr>
        <w:t xml:space="preserve"> .</w:t>
      </w:r>
    </w:p>
    <w:p w14:paraId="7654D138" w14:textId="77777777" w:rsidR="00AF02E7" w:rsidRPr="00AF02E7" w:rsidRDefault="00AF02E7" w:rsidP="00AF02E7">
      <w:pPr>
        <w:bidi/>
        <w:spacing w:before="240" w:line="360" w:lineRule="auto"/>
        <w:ind w:left="793" w:hanging="709"/>
        <w:jc w:val="both"/>
        <w:rPr>
          <w:rFonts w:ascii="David" w:hAnsi="David" w:cs="David"/>
          <w:sz w:val="24"/>
          <w:szCs w:val="24"/>
          <w:rtl/>
        </w:rPr>
      </w:pPr>
      <w:r w:rsidRPr="00AF02E7">
        <w:rPr>
          <w:rFonts w:ascii="David" w:hAnsi="David" w:cs="David"/>
          <w:sz w:val="24"/>
          <w:szCs w:val="24"/>
          <w:rtl/>
        </w:rPr>
        <w:t xml:space="preserve">בר-חיים, א', </w:t>
      </w:r>
      <w:proofErr w:type="spellStart"/>
      <w:r w:rsidRPr="00AF02E7">
        <w:rPr>
          <w:rFonts w:ascii="David" w:hAnsi="David" w:cs="David"/>
          <w:sz w:val="24"/>
          <w:szCs w:val="24"/>
          <w:rtl/>
        </w:rPr>
        <w:t>יעיש</w:t>
      </w:r>
      <w:proofErr w:type="spellEnd"/>
      <w:r w:rsidRPr="00AF02E7">
        <w:rPr>
          <w:rFonts w:ascii="David" w:hAnsi="David" w:cs="David"/>
          <w:sz w:val="24"/>
          <w:szCs w:val="24"/>
          <w:rtl/>
        </w:rPr>
        <w:t xml:space="preserve">, מ' ושביט, י' (2008). במעלה המדרגות היורדות: התרחבות וריבוד במערכות חינוך. </w:t>
      </w:r>
      <w:r w:rsidRPr="00AF02E7">
        <w:rPr>
          <w:rFonts w:ascii="David" w:hAnsi="David" w:cs="David"/>
          <w:i/>
          <w:iCs/>
          <w:sz w:val="24"/>
          <w:szCs w:val="24"/>
          <w:rtl/>
        </w:rPr>
        <w:t>סוציולוגיה ישראלית, י</w:t>
      </w:r>
      <w:r w:rsidRPr="00AF02E7">
        <w:rPr>
          <w:rFonts w:ascii="David" w:hAnsi="David" w:cs="David"/>
          <w:sz w:val="24"/>
          <w:szCs w:val="24"/>
          <w:rtl/>
        </w:rPr>
        <w:t xml:space="preserve">(1), 61-79. </w:t>
      </w:r>
    </w:p>
    <w:p w14:paraId="2EEB4DCD" w14:textId="77777777" w:rsidR="00AF02E7" w:rsidRPr="00AF02E7" w:rsidRDefault="00AF02E7" w:rsidP="00AF02E7">
      <w:pPr>
        <w:bidi/>
        <w:spacing w:before="240" w:line="360" w:lineRule="auto"/>
        <w:ind w:left="793" w:hanging="709"/>
        <w:rPr>
          <w:rFonts w:ascii="David" w:hAnsi="David" w:cs="David"/>
          <w:sz w:val="24"/>
          <w:szCs w:val="24"/>
          <w:rtl/>
        </w:rPr>
      </w:pPr>
      <w:r w:rsidRPr="00AF02E7">
        <w:rPr>
          <w:rFonts w:ascii="David" w:hAnsi="David" w:cs="David"/>
          <w:sz w:val="24"/>
          <w:szCs w:val="24"/>
          <w:rtl/>
        </w:rPr>
        <w:t xml:space="preserve">דגן-בוזגלו, נ' (2007). </w:t>
      </w:r>
      <w:r w:rsidRPr="00AF02E7">
        <w:rPr>
          <w:rFonts w:ascii="David" w:hAnsi="David" w:cs="David"/>
          <w:i/>
          <w:iCs/>
          <w:sz w:val="24"/>
          <w:szCs w:val="24"/>
          <w:rtl/>
        </w:rPr>
        <w:t>הזכות להשכלה גבוהה בישראל: מבט משפטי ותקציבי</w:t>
      </w:r>
      <w:r w:rsidRPr="00AF02E7">
        <w:rPr>
          <w:rFonts w:ascii="David" w:hAnsi="David" w:cs="David"/>
          <w:sz w:val="24"/>
          <w:szCs w:val="24"/>
          <w:rtl/>
        </w:rPr>
        <w:t>. מרכז אדווה</w:t>
      </w:r>
      <w:r w:rsidRPr="00AF02E7">
        <w:rPr>
          <w:rFonts w:ascii="David" w:hAnsi="David" w:cs="David"/>
          <w:sz w:val="24"/>
          <w:szCs w:val="24"/>
        </w:rPr>
        <w:t>.</w:t>
      </w:r>
      <w:r w:rsidRPr="00AF02E7">
        <w:rPr>
          <w:rFonts w:ascii="David" w:hAnsi="David" w:cs="David"/>
          <w:sz w:val="24"/>
          <w:szCs w:val="24"/>
          <w:highlight w:val="yellow"/>
          <w:rtl/>
        </w:rPr>
        <w:t xml:space="preserve"> </w:t>
      </w:r>
      <w:r w:rsidRPr="00AF02E7">
        <w:rPr>
          <w:rFonts w:ascii="David" w:hAnsi="David" w:cs="David"/>
          <w:sz w:val="24"/>
          <w:szCs w:val="24"/>
        </w:rPr>
        <w:fldChar w:fldCharType="begin"/>
      </w:r>
      <w:r w:rsidRPr="00AF02E7">
        <w:rPr>
          <w:rFonts w:ascii="David" w:hAnsi="David" w:cs="David"/>
          <w:sz w:val="24"/>
          <w:szCs w:val="24"/>
        </w:rPr>
        <w:instrText xml:space="preserve"> HYPERLINK "https://adva.org/wp-content/uploads/2014/09/highereducationrights.pdf" </w:instrText>
      </w:r>
      <w:r w:rsidRPr="00AF02E7">
        <w:rPr>
          <w:rFonts w:ascii="David" w:hAnsi="David" w:cs="David"/>
          <w:sz w:val="24"/>
          <w:szCs w:val="24"/>
        </w:rPr>
        <w:fldChar w:fldCharType="separate"/>
      </w:r>
      <w:r w:rsidRPr="00AF02E7">
        <w:rPr>
          <w:rStyle w:val="Hyperlink"/>
          <w:rFonts w:ascii="David" w:hAnsi="David" w:cs="David"/>
          <w:sz w:val="24"/>
          <w:szCs w:val="24"/>
        </w:rPr>
        <w:t>https://adva.org/wp-content/uploads/2014/09/highereducationrights.pdf</w:t>
      </w:r>
      <w:r w:rsidRPr="00AF02E7">
        <w:rPr>
          <w:rStyle w:val="Hyperlink"/>
          <w:rFonts w:ascii="David" w:hAnsi="David" w:cs="David"/>
          <w:sz w:val="24"/>
          <w:szCs w:val="24"/>
        </w:rPr>
        <w:fldChar w:fldCharType="end"/>
      </w:r>
    </w:p>
    <w:p w14:paraId="14148013" w14:textId="77777777" w:rsidR="00AF02E7" w:rsidRPr="00AF02E7" w:rsidRDefault="00AF02E7" w:rsidP="00AF02E7">
      <w:pPr>
        <w:bidi/>
        <w:spacing w:before="240" w:line="360" w:lineRule="auto"/>
        <w:ind w:left="793" w:hanging="709"/>
        <w:rPr>
          <w:rFonts w:ascii="David" w:hAnsi="David" w:cs="David"/>
          <w:sz w:val="24"/>
          <w:szCs w:val="24"/>
          <w:rtl/>
        </w:rPr>
      </w:pPr>
      <w:r w:rsidRPr="00AF02E7">
        <w:rPr>
          <w:rFonts w:ascii="David" w:hAnsi="David" w:cs="David"/>
          <w:sz w:val="24"/>
          <w:szCs w:val="24"/>
          <w:rtl/>
        </w:rPr>
        <w:t xml:space="preserve">דיין, ה' ובן-שושן גזית, א' (2021). דור ראשון. </w:t>
      </w:r>
      <w:r w:rsidRPr="00AF02E7">
        <w:rPr>
          <w:rFonts w:ascii="David" w:hAnsi="David" w:cs="David"/>
          <w:i/>
          <w:iCs/>
          <w:sz w:val="24"/>
          <w:szCs w:val="24"/>
          <w:rtl/>
        </w:rPr>
        <w:t>מפתח, 16</w:t>
      </w:r>
      <w:r w:rsidRPr="00AF02E7">
        <w:rPr>
          <w:rFonts w:ascii="David" w:hAnsi="David" w:cs="David"/>
          <w:sz w:val="24"/>
          <w:szCs w:val="24"/>
          <w:rtl/>
        </w:rPr>
        <w:t xml:space="preserve">, 19-44. </w:t>
      </w:r>
    </w:p>
    <w:p w14:paraId="71822121" w14:textId="77777777" w:rsidR="00AF02E7" w:rsidRPr="00AF02E7" w:rsidRDefault="00AF02E7" w:rsidP="00AF02E7">
      <w:pPr>
        <w:bidi/>
        <w:spacing w:before="240" w:line="360" w:lineRule="auto"/>
        <w:ind w:left="651" w:hanging="709"/>
        <w:rPr>
          <w:rStyle w:val="Hyperlink"/>
          <w:rFonts w:ascii="David" w:hAnsi="David" w:cs="David"/>
          <w:sz w:val="24"/>
          <w:szCs w:val="24"/>
        </w:rPr>
      </w:pPr>
      <w:r w:rsidRPr="00AF02E7">
        <w:rPr>
          <w:rFonts w:ascii="David" w:hAnsi="David" w:cs="David"/>
          <w:sz w:val="24"/>
          <w:szCs w:val="24"/>
          <w:rtl/>
        </w:rPr>
        <w:t xml:space="preserve">הלשכה המרכזית לסטטיסטיקה (2017). </w:t>
      </w:r>
      <w:r w:rsidRPr="00AF02E7">
        <w:rPr>
          <w:rFonts w:ascii="David" w:hAnsi="David" w:cs="David"/>
          <w:i/>
          <w:iCs/>
          <w:sz w:val="24"/>
          <w:szCs w:val="24"/>
          <w:rtl/>
        </w:rPr>
        <w:t>שנתון סטטיסטי לישראל.</w:t>
      </w:r>
      <w:r w:rsidRPr="00AF02E7">
        <w:rPr>
          <w:rFonts w:ascii="David" w:hAnsi="David" w:cs="David"/>
          <w:sz w:val="24"/>
          <w:szCs w:val="24"/>
          <w:rtl/>
        </w:rPr>
        <w:t xml:space="preserve"> </w:t>
      </w:r>
      <w:r w:rsidRPr="00AF02E7">
        <w:rPr>
          <w:rFonts w:ascii="David" w:hAnsi="David" w:cs="David"/>
          <w:sz w:val="24"/>
          <w:szCs w:val="24"/>
        </w:rPr>
        <w:fldChar w:fldCharType="begin"/>
      </w:r>
      <w:r w:rsidRPr="00AF02E7">
        <w:rPr>
          <w:rFonts w:ascii="David" w:hAnsi="David" w:cs="David"/>
          <w:sz w:val="24"/>
          <w:szCs w:val="24"/>
        </w:rPr>
        <w:instrText xml:space="preserve"> HYPERLINK "https://www.cbs.gov.il/he/publications/DocLib/2017/shnaton68/shnaton68.pdf" </w:instrText>
      </w:r>
      <w:r w:rsidRPr="00AF02E7">
        <w:rPr>
          <w:rFonts w:ascii="David" w:hAnsi="David" w:cs="David"/>
          <w:sz w:val="24"/>
          <w:szCs w:val="24"/>
        </w:rPr>
        <w:fldChar w:fldCharType="separate"/>
      </w:r>
      <w:r w:rsidRPr="00AF02E7">
        <w:rPr>
          <w:rStyle w:val="Hyperlink"/>
          <w:rFonts w:ascii="David" w:hAnsi="David" w:cs="David"/>
          <w:sz w:val="24"/>
          <w:szCs w:val="24"/>
        </w:rPr>
        <w:t>https://www.cbs.gov.il/he/publications/DocLib/2017/shnaton68/shnaton68.pdf</w:t>
      </w:r>
      <w:r w:rsidRPr="00AF02E7">
        <w:rPr>
          <w:rStyle w:val="Hyperlink"/>
          <w:rFonts w:ascii="David" w:hAnsi="David" w:cs="David"/>
          <w:sz w:val="24"/>
          <w:szCs w:val="24"/>
        </w:rPr>
        <w:fldChar w:fldCharType="end"/>
      </w:r>
    </w:p>
    <w:p w14:paraId="283DF317" w14:textId="77777777" w:rsidR="00AF02E7" w:rsidRPr="00AF02E7" w:rsidRDefault="00AF02E7" w:rsidP="00AF02E7">
      <w:pPr>
        <w:pStyle w:val="a4"/>
        <w:bidi/>
        <w:rPr>
          <w:rFonts w:ascii="David" w:hAnsi="David" w:cs="David"/>
          <w:sz w:val="24"/>
          <w:szCs w:val="24"/>
          <w:rtl/>
        </w:rPr>
      </w:pPr>
      <w:r w:rsidRPr="00AF02E7">
        <w:rPr>
          <w:rFonts w:ascii="David" w:hAnsi="David" w:cs="David"/>
          <w:sz w:val="24"/>
          <w:szCs w:val="24"/>
          <w:rtl/>
        </w:rPr>
        <w:t>הצעת חוק זכויות הסטודנט, התשס"ו-2006,</w:t>
      </w:r>
      <w:r w:rsidRPr="00AF02E7">
        <w:rPr>
          <w:rFonts w:ascii="David" w:hAnsi="David" w:cs="David"/>
          <w:i/>
          <w:iCs/>
          <w:sz w:val="24"/>
          <w:szCs w:val="24"/>
          <w:rtl/>
        </w:rPr>
        <w:t xml:space="preserve"> </w:t>
      </w:r>
      <w:r w:rsidRPr="00AF02E7">
        <w:rPr>
          <w:rFonts w:ascii="David" w:hAnsi="David" w:cs="David"/>
          <w:sz w:val="24"/>
          <w:szCs w:val="24"/>
          <w:rtl/>
        </w:rPr>
        <w:t>פ/1505/17.</w:t>
      </w:r>
      <w:r w:rsidRPr="00AF02E7">
        <w:rPr>
          <w:rFonts w:ascii="David" w:hAnsi="David" w:cs="David"/>
          <w:b/>
          <w:bCs/>
          <w:sz w:val="24"/>
          <w:szCs w:val="24"/>
          <w:rtl/>
        </w:rPr>
        <w:t xml:space="preserve"> </w:t>
      </w:r>
      <w:r w:rsidRPr="00AF02E7">
        <w:rPr>
          <w:rFonts w:ascii="David" w:hAnsi="David" w:cs="David"/>
          <w:sz w:val="24"/>
          <w:szCs w:val="24"/>
        </w:rPr>
        <w:t>https://main.knesset.gov.il/Activity/Legislation/Laws/Pages/LawBill.aspx?t=lawsuggestionssearch&amp;lawitemid=143056</w:t>
      </w:r>
      <w:r w:rsidRPr="00AF02E7">
        <w:rPr>
          <w:rFonts w:ascii="David" w:hAnsi="David" w:cs="David"/>
          <w:sz w:val="24"/>
          <w:szCs w:val="24"/>
          <w:rtl/>
        </w:rPr>
        <w:t xml:space="preserve">וייס-גל, ע', לוין, ל' </w:t>
      </w:r>
      <w:proofErr w:type="spellStart"/>
      <w:r w:rsidRPr="00AF02E7">
        <w:rPr>
          <w:rFonts w:ascii="David" w:hAnsi="David" w:cs="David"/>
          <w:sz w:val="24"/>
          <w:szCs w:val="24"/>
          <w:rtl/>
        </w:rPr>
        <w:t>וקרומר</w:t>
      </w:r>
      <w:proofErr w:type="spellEnd"/>
      <w:r w:rsidRPr="00AF02E7">
        <w:rPr>
          <w:rFonts w:ascii="David" w:hAnsi="David" w:cs="David"/>
          <w:sz w:val="24"/>
          <w:szCs w:val="24"/>
          <w:rtl/>
        </w:rPr>
        <w:t xml:space="preserve">-נבו, מ' (2012). המבקר, המבוקר והביקורתי: התבוננות בדו"ח סוציאלי ביקורתי בעבודה סוציאלית. </w:t>
      </w:r>
      <w:r w:rsidRPr="00AF02E7">
        <w:rPr>
          <w:rFonts w:ascii="David" w:hAnsi="David" w:cs="David"/>
          <w:i/>
          <w:iCs/>
          <w:sz w:val="24"/>
          <w:szCs w:val="24"/>
          <w:rtl/>
        </w:rPr>
        <w:t>בטחון סוציאלי, 95</w:t>
      </w:r>
      <w:r w:rsidRPr="00AF02E7">
        <w:rPr>
          <w:rFonts w:ascii="David" w:hAnsi="David" w:cs="David"/>
          <w:sz w:val="24"/>
          <w:szCs w:val="24"/>
          <w:rtl/>
        </w:rPr>
        <w:t xml:space="preserve">, 89-119. זיו, נ' (2004). אנשים עם מוגבלויות – בין זכויות חברתיות לצרכים קיומיים. בתוך: י' רבין וי' שני </w:t>
      </w:r>
      <w:r w:rsidRPr="00AF02E7">
        <w:rPr>
          <w:rFonts w:ascii="David" w:hAnsi="David" w:cs="David"/>
          <w:sz w:val="24"/>
          <w:szCs w:val="24"/>
          <w:rtl/>
        </w:rPr>
        <w:br/>
        <w:t xml:space="preserve">     </w:t>
      </w:r>
      <w:r w:rsidRPr="00AF02E7">
        <w:rPr>
          <w:rFonts w:ascii="David" w:hAnsi="David" w:cs="David"/>
          <w:sz w:val="24"/>
          <w:szCs w:val="24"/>
          <w:rtl/>
        </w:rPr>
        <w:tab/>
        <w:t xml:space="preserve">(עורכים), </w:t>
      </w:r>
      <w:r w:rsidRPr="00AF02E7">
        <w:rPr>
          <w:rFonts w:ascii="David" w:hAnsi="David" w:cs="David"/>
          <w:i/>
          <w:iCs/>
          <w:sz w:val="24"/>
          <w:szCs w:val="24"/>
          <w:rtl/>
        </w:rPr>
        <w:t>זכויות כלכליות, חברתיות ותרבותיות בישראל</w:t>
      </w:r>
      <w:r w:rsidRPr="00AF02E7">
        <w:rPr>
          <w:rFonts w:ascii="David" w:hAnsi="David" w:cs="David"/>
          <w:sz w:val="24"/>
          <w:szCs w:val="24"/>
          <w:rtl/>
        </w:rPr>
        <w:t xml:space="preserve"> (עמ' 813-818), רמות. </w:t>
      </w:r>
    </w:p>
    <w:p w14:paraId="6BA375D2" w14:textId="77777777" w:rsidR="00AF02E7" w:rsidRPr="00AF02E7" w:rsidRDefault="00AF02E7" w:rsidP="00AF02E7">
      <w:pPr>
        <w:pStyle w:val="a4"/>
        <w:bidi/>
        <w:rPr>
          <w:rFonts w:ascii="David" w:hAnsi="David" w:cs="David"/>
          <w:sz w:val="24"/>
          <w:szCs w:val="24"/>
          <w:rtl/>
        </w:rPr>
      </w:pPr>
      <w:r w:rsidRPr="00AF02E7">
        <w:rPr>
          <w:rFonts w:ascii="David" w:hAnsi="David" w:cs="David"/>
          <w:sz w:val="24"/>
          <w:szCs w:val="24"/>
          <w:rtl/>
        </w:rPr>
        <w:t xml:space="preserve">המנהל הפדגוגי (ללא תאריך). </w:t>
      </w:r>
      <w:r w:rsidRPr="00AF02E7">
        <w:rPr>
          <w:rFonts w:ascii="David" w:hAnsi="David" w:cs="David"/>
          <w:i/>
          <w:iCs/>
          <w:sz w:val="24"/>
          <w:szCs w:val="24"/>
          <w:rtl/>
        </w:rPr>
        <w:t>חשיבת עתיד ופדגוגיה מוטת עתיד</w:t>
      </w:r>
      <w:r w:rsidRPr="00AF02E7">
        <w:rPr>
          <w:rFonts w:ascii="David" w:hAnsi="David" w:cs="David"/>
          <w:sz w:val="24"/>
          <w:szCs w:val="24"/>
          <w:rtl/>
        </w:rPr>
        <w:t>. משרד החינוך.</w:t>
      </w:r>
    </w:p>
    <w:p w14:paraId="78EBE987" w14:textId="77777777" w:rsidR="00AF02E7" w:rsidRPr="00AF02E7" w:rsidRDefault="00AF02E7" w:rsidP="00AF02E7">
      <w:pPr>
        <w:pStyle w:val="a4"/>
        <w:bidi/>
        <w:rPr>
          <w:rFonts w:ascii="David" w:hAnsi="David" w:cs="David"/>
          <w:sz w:val="24"/>
          <w:szCs w:val="24"/>
          <w:rtl/>
        </w:rPr>
      </w:pPr>
      <w:r w:rsidRPr="00AF02E7">
        <w:rPr>
          <w:rFonts w:ascii="David" w:hAnsi="David" w:cs="David"/>
          <w:sz w:val="24"/>
          <w:szCs w:val="24"/>
        </w:rPr>
        <w:t>http://dialogim.com/ekronot-pama/</w:t>
      </w:r>
      <w:proofErr w:type="spellStart"/>
      <w:r w:rsidRPr="00AF02E7">
        <w:rPr>
          <w:rFonts w:ascii="David" w:hAnsi="David" w:cs="David"/>
          <w:sz w:val="24"/>
          <w:szCs w:val="24"/>
          <w:rtl/>
        </w:rPr>
        <w:t>מיעארי</w:t>
      </w:r>
      <w:proofErr w:type="spellEnd"/>
      <w:r w:rsidRPr="00AF02E7">
        <w:rPr>
          <w:rFonts w:ascii="David" w:hAnsi="David" w:cs="David"/>
          <w:sz w:val="24"/>
          <w:szCs w:val="24"/>
          <w:rtl/>
        </w:rPr>
        <w:t xml:space="preserve">, ס', </w:t>
      </w:r>
      <w:proofErr w:type="spellStart"/>
      <w:r w:rsidRPr="00AF02E7">
        <w:rPr>
          <w:rFonts w:ascii="David" w:hAnsi="David" w:cs="David"/>
          <w:sz w:val="24"/>
          <w:szCs w:val="24"/>
          <w:rtl/>
        </w:rPr>
        <w:t>אלנאבולסי</w:t>
      </w:r>
      <w:proofErr w:type="spellEnd"/>
      <w:r w:rsidRPr="00AF02E7">
        <w:rPr>
          <w:rFonts w:ascii="David" w:hAnsi="David" w:cs="David"/>
          <w:sz w:val="24"/>
          <w:szCs w:val="24"/>
          <w:rtl/>
        </w:rPr>
        <w:t xml:space="preserve"> ר', כרכבי-סבאח, מ', בשארה, א', ואבו חרפה </w:t>
      </w:r>
      <w:proofErr w:type="spellStart"/>
      <w:r w:rsidRPr="00AF02E7">
        <w:rPr>
          <w:rFonts w:ascii="David" w:hAnsi="David" w:cs="David"/>
          <w:sz w:val="24"/>
          <w:szCs w:val="24"/>
          <w:rtl/>
        </w:rPr>
        <w:t>סמארה</w:t>
      </w:r>
      <w:proofErr w:type="spellEnd"/>
      <w:r w:rsidRPr="00AF02E7">
        <w:rPr>
          <w:rFonts w:ascii="David" w:hAnsi="David" w:cs="David"/>
          <w:sz w:val="24"/>
          <w:szCs w:val="24"/>
          <w:rtl/>
        </w:rPr>
        <w:t>, נ'</w:t>
      </w:r>
      <w:proofErr w:type="gramStart"/>
      <w:r w:rsidRPr="00AF02E7">
        <w:rPr>
          <w:rFonts w:ascii="David" w:hAnsi="David" w:cs="David"/>
          <w:sz w:val="24"/>
          <w:szCs w:val="24"/>
          <w:rtl/>
        </w:rPr>
        <w:t>. )</w:t>
      </w:r>
      <w:proofErr w:type="gramEnd"/>
      <w:r w:rsidRPr="00AF02E7">
        <w:rPr>
          <w:rFonts w:ascii="David" w:hAnsi="David" w:cs="David"/>
          <w:sz w:val="24"/>
          <w:szCs w:val="24"/>
          <w:rtl/>
        </w:rPr>
        <w:t xml:space="preserve"> 2021(. </w:t>
      </w:r>
      <w:r w:rsidRPr="00AF02E7">
        <w:rPr>
          <w:rFonts w:ascii="David" w:hAnsi="David" w:cs="David"/>
          <w:sz w:val="24"/>
          <w:szCs w:val="24"/>
          <w:rtl/>
        </w:rPr>
        <w:br/>
        <w:t xml:space="preserve"> </w:t>
      </w:r>
      <w:r w:rsidRPr="00AF02E7">
        <w:rPr>
          <w:rFonts w:ascii="David" w:hAnsi="David" w:cs="David"/>
          <w:sz w:val="24"/>
          <w:szCs w:val="24"/>
          <w:rtl/>
        </w:rPr>
        <w:tab/>
        <w:t xml:space="preserve">השכלה גבוהה בקרב החברה הערבית בצל משבר הקורונה. הפורום הכלכלי הערבי </w:t>
      </w:r>
      <w:r w:rsidRPr="00AF02E7">
        <w:rPr>
          <w:rFonts w:ascii="David" w:hAnsi="David" w:cs="David"/>
          <w:sz w:val="24"/>
          <w:szCs w:val="24"/>
          <w:rtl/>
        </w:rPr>
        <w:br/>
        <w:t xml:space="preserve"> </w:t>
      </w:r>
      <w:r w:rsidRPr="00AF02E7">
        <w:rPr>
          <w:rFonts w:ascii="David" w:hAnsi="David" w:cs="David"/>
          <w:sz w:val="24"/>
          <w:szCs w:val="24"/>
          <w:rtl/>
        </w:rPr>
        <w:tab/>
        <w:t xml:space="preserve">והמרכז האקדמי </w:t>
      </w:r>
      <w:proofErr w:type="spellStart"/>
      <w:r w:rsidRPr="00AF02E7">
        <w:rPr>
          <w:rFonts w:ascii="David" w:hAnsi="David" w:cs="David"/>
          <w:sz w:val="24"/>
          <w:szCs w:val="24"/>
          <w:rtl/>
        </w:rPr>
        <w:t>רופין</w:t>
      </w:r>
      <w:proofErr w:type="spellEnd"/>
      <w:r w:rsidRPr="00AF02E7">
        <w:rPr>
          <w:rFonts w:ascii="David" w:hAnsi="David" w:cs="David"/>
          <w:sz w:val="24"/>
          <w:szCs w:val="24"/>
        </w:rPr>
        <w:t>.</w:t>
      </w:r>
    </w:p>
    <w:p w14:paraId="0D6AE425" w14:textId="77777777" w:rsidR="00AF02E7" w:rsidRPr="00AF02E7" w:rsidRDefault="00AF02E7" w:rsidP="00AF02E7">
      <w:pPr>
        <w:pStyle w:val="a4"/>
        <w:bidi/>
        <w:rPr>
          <w:rFonts w:ascii="David" w:hAnsi="David" w:cs="David"/>
          <w:sz w:val="24"/>
          <w:szCs w:val="24"/>
          <w:rtl/>
        </w:rPr>
      </w:pPr>
      <w:r w:rsidRPr="00AF02E7">
        <w:rPr>
          <w:rFonts w:ascii="David" w:hAnsi="David" w:cs="David"/>
          <w:sz w:val="24"/>
          <w:szCs w:val="24"/>
          <w:rtl/>
        </w:rPr>
        <w:t xml:space="preserve">נוי, </w:t>
      </w:r>
      <w:r w:rsidRPr="00AF02E7">
        <w:rPr>
          <w:rFonts w:ascii="David" w:hAnsi="David" w:cs="David"/>
          <w:sz w:val="24"/>
          <w:szCs w:val="24"/>
        </w:rPr>
        <w:t xml:space="preserve">' (2000). </w:t>
      </w:r>
      <w:r w:rsidRPr="00AF02E7">
        <w:rPr>
          <w:rFonts w:ascii="David" w:hAnsi="David" w:cs="David"/>
          <w:i/>
          <w:iCs/>
          <w:sz w:val="24"/>
          <w:szCs w:val="24"/>
          <w:rtl/>
        </w:rPr>
        <w:t>מצבי לחץ טראומתיים.</w:t>
      </w:r>
      <w:r w:rsidRPr="00AF02E7">
        <w:rPr>
          <w:rFonts w:ascii="David" w:hAnsi="David" w:cs="David"/>
          <w:i/>
          <w:iCs/>
          <w:sz w:val="24"/>
          <w:szCs w:val="24"/>
        </w:rPr>
        <w:t xml:space="preserve"> </w:t>
      </w:r>
      <w:r w:rsidRPr="00AF02E7">
        <w:rPr>
          <w:rFonts w:ascii="David" w:hAnsi="David" w:cs="David"/>
          <w:sz w:val="24"/>
          <w:szCs w:val="24"/>
          <w:rtl/>
        </w:rPr>
        <w:t>הוצאת שוקן</w:t>
      </w:r>
      <w:r w:rsidRPr="00AF02E7">
        <w:rPr>
          <w:rFonts w:ascii="David" w:hAnsi="David" w:cs="David"/>
          <w:sz w:val="24"/>
          <w:szCs w:val="24"/>
        </w:rPr>
        <w:t>.</w:t>
      </w:r>
    </w:p>
    <w:p w14:paraId="58BF1BE8" w14:textId="77777777" w:rsidR="00AF02E7" w:rsidRPr="00AF02E7" w:rsidRDefault="00AF02E7" w:rsidP="00AF02E7">
      <w:pPr>
        <w:bidi/>
        <w:spacing w:before="240" w:line="360" w:lineRule="auto"/>
        <w:ind w:left="793" w:hanging="709"/>
        <w:rPr>
          <w:rFonts w:ascii="David" w:hAnsi="David" w:cs="David"/>
          <w:sz w:val="24"/>
          <w:szCs w:val="24"/>
          <w:rtl/>
        </w:rPr>
      </w:pPr>
      <w:r w:rsidRPr="00AF02E7">
        <w:rPr>
          <w:rFonts w:ascii="David" w:hAnsi="David" w:cs="David"/>
          <w:sz w:val="24"/>
          <w:szCs w:val="24"/>
          <w:rtl/>
        </w:rPr>
        <w:t>ספיר, ע'. (2020). מניעת נשירה של סטודנטים מקבוצות פריפריאליות: ידע מבוסס פרקטיקה של צוותי יחידות התמיכה במוסדות להשכלה גבוהה בישראל. סדרת מחקרים חברתיים על שם אדמונד דה רוטשילד</w:t>
      </w:r>
      <w:r w:rsidRPr="00AF02E7">
        <w:rPr>
          <w:rFonts w:ascii="David" w:hAnsi="David" w:cs="David"/>
          <w:sz w:val="24"/>
          <w:szCs w:val="24"/>
        </w:rPr>
        <w:t>.</w:t>
      </w:r>
    </w:p>
    <w:p w14:paraId="369E8386" w14:textId="77777777" w:rsidR="00AF02E7" w:rsidRPr="00AF02E7" w:rsidRDefault="00AF02E7" w:rsidP="00AF02E7">
      <w:pPr>
        <w:bidi/>
        <w:spacing w:before="240" w:line="360" w:lineRule="auto"/>
        <w:ind w:left="793" w:hanging="709"/>
        <w:rPr>
          <w:rFonts w:ascii="David" w:hAnsi="David" w:cs="David"/>
          <w:sz w:val="24"/>
          <w:szCs w:val="24"/>
          <w:rtl/>
        </w:rPr>
      </w:pPr>
      <w:r w:rsidRPr="00AF02E7">
        <w:rPr>
          <w:rFonts w:ascii="David" w:hAnsi="David" w:cs="David"/>
          <w:sz w:val="24"/>
          <w:szCs w:val="24"/>
          <w:rtl/>
        </w:rPr>
        <w:t>עבודה סוציאלית בגישה פמיניסטית עם צעירות וצעירים במצבי סיכון: מדריך יישומי</w:t>
      </w:r>
      <w:r w:rsidRPr="00AF02E7">
        <w:rPr>
          <w:rFonts w:ascii="David" w:hAnsi="David" w:cs="David"/>
          <w:sz w:val="24"/>
          <w:szCs w:val="24"/>
        </w:rPr>
        <w:t xml:space="preserve">        PRACTICES BEST</w:t>
      </w:r>
      <w:r w:rsidRPr="00AF02E7">
        <w:rPr>
          <w:rFonts w:ascii="David" w:hAnsi="David" w:cs="David"/>
          <w:sz w:val="24"/>
          <w:szCs w:val="24"/>
          <w:rtl/>
        </w:rPr>
        <w:t xml:space="preserve"> (2019). עמותת בת עמי – תחום בדרכי. </w:t>
      </w:r>
    </w:p>
    <w:p w14:paraId="7A288943" w14:textId="77777777" w:rsidR="00AF02E7" w:rsidRPr="00AF02E7" w:rsidRDefault="00AF02E7" w:rsidP="00AF02E7">
      <w:pPr>
        <w:spacing w:before="240" w:line="360" w:lineRule="auto"/>
        <w:ind w:left="793" w:hanging="709"/>
        <w:rPr>
          <w:rFonts w:ascii="David" w:hAnsi="David" w:cs="David"/>
          <w:sz w:val="24"/>
          <w:szCs w:val="24"/>
        </w:rPr>
      </w:pPr>
      <w:hyperlink r:id="rId7" w:history="1">
        <w:r w:rsidRPr="00AF02E7">
          <w:rPr>
            <w:rStyle w:val="Hyperlink"/>
            <w:rFonts w:ascii="David" w:hAnsi="David" w:cs="David"/>
            <w:sz w:val="24"/>
            <w:szCs w:val="24"/>
          </w:rPr>
          <w:t>https://www.yated.org/wp-content/uploads/2019/11/%D7%AA%D7%95%D7%A6%D7%A8-%D7%99%D7%93%D7%A2-%D7%A1%D7%95%D7%A4%D7%99-</w:t>
        </w:r>
        <w:r w:rsidRPr="00AF02E7">
          <w:rPr>
            <w:rStyle w:val="Hyperlink"/>
            <w:rFonts w:ascii="David" w:hAnsi="David" w:cs="David"/>
            <w:sz w:val="24"/>
            <w:szCs w:val="24"/>
          </w:rPr>
          <w:lastRenderedPageBreak/>
          <w:t>%D7%91%D7%AA-%D7%A2%D7%9E%D7%99-%D7%91%D7%93%D7%A8%D7%9B%D7%99.pdf</w:t>
        </w:r>
      </w:hyperlink>
    </w:p>
    <w:p w14:paraId="0026CA87" w14:textId="77777777" w:rsidR="00AF02E7" w:rsidRPr="00AF02E7" w:rsidRDefault="00AF02E7" w:rsidP="00AF02E7">
      <w:pPr>
        <w:bidi/>
        <w:spacing w:before="240" w:line="360" w:lineRule="auto"/>
        <w:ind w:left="793" w:hanging="709"/>
        <w:rPr>
          <w:rFonts w:ascii="David" w:hAnsi="David" w:cs="David"/>
          <w:sz w:val="24"/>
          <w:szCs w:val="24"/>
          <w:rtl/>
        </w:rPr>
      </w:pPr>
      <w:r w:rsidRPr="00AF02E7">
        <w:rPr>
          <w:rFonts w:ascii="David" w:hAnsi="David" w:cs="David"/>
          <w:sz w:val="24"/>
          <w:szCs w:val="24"/>
          <w:rtl/>
        </w:rPr>
        <w:t xml:space="preserve">פלד, ע'  </w:t>
      </w:r>
      <w:proofErr w:type="spellStart"/>
      <w:r w:rsidRPr="00AF02E7">
        <w:rPr>
          <w:rFonts w:ascii="David" w:hAnsi="David" w:cs="David"/>
          <w:sz w:val="24"/>
          <w:szCs w:val="24"/>
          <w:rtl/>
        </w:rPr>
        <w:t>וקרומר</w:t>
      </w:r>
      <w:proofErr w:type="spellEnd"/>
      <w:r w:rsidRPr="00AF02E7">
        <w:rPr>
          <w:rFonts w:ascii="David" w:hAnsi="David" w:cs="David"/>
          <w:sz w:val="24"/>
          <w:szCs w:val="24"/>
          <w:rtl/>
        </w:rPr>
        <w:t xml:space="preserve">-נבו, מ' (2012). עבודה סוציאלית פמיניסטית. בתוך: מ' חובב, א' </w:t>
      </w:r>
      <w:proofErr w:type="spellStart"/>
      <w:r w:rsidRPr="00AF02E7">
        <w:rPr>
          <w:rFonts w:ascii="David" w:hAnsi="David" w:cs="David"/>
          <w:sz w:val="24"/>
          <w:szCs w:val="24"/>
          <w:rtl/>
        </w:rPr>
        <w:t>לבנטל</w:t>
      </w:r>
      <w:proofErr w:type="spellEnd"/>
      <w:r w:rsidRPr="00AF02E7">
        <w:rPr>
          <w:rFonts w:ascii="David" w:hAnsi="David" w:cs="David"/>
          <w:sz w:val="24"/>
          <w:szCs w:val="24"/>
          <w:rtl/>
        </w:rPr>
        <w:t xml:space="preserve"> וי' קטן (עורכים).</w:t>
      </w:r>
      <w:r w:rsidRPr="00AF02E7">
        <w:rPr>
          <w:rFonts w:ascii="David" w:hAnsi="David" w:cs="David"/>
          <w:sz w:val="24"/>
          <w:szCs w:val="24"/>
        </w:rPr>
        <w:t xml:space="preserve"> </w:t>
      </w:r>
      <w:r w:rsidRPr="00AF02E7">
        <w:rPr>
          <w:rFonts w:ascii="David" w:hAnsi="David" w:cs="David"/>
          <w:sz w:val="24"/>
          <w:szCs w:val="24"/>
          <w:rtl/>
        </w:rPr>
        <w:t xml:space="preserve"> עבודה סוציאלית בישראל. תל-אביב: עם עובד, קו אדום</w:t>
      </w:r>
    </w:p>
    <w:p w14:paraId="6B3441D5" w14:textId="77777777" w:rsidR="00AF02E7" w:rsidRPr="00AF02E7" w:rsidRDefault="00AF02E7" w:rsidP="00AF02E7">
      <w:pPr>
        <w:spacing w:before="240" w:line="360" w:lineRule="auto"/>
        <w:ind w:left="793" w:hanging="709"/>
        <w:rPr>
          <w:rFonts w:ascii="David" w:hAnsi="David" w:cs="David"/>
          <w:sz w:val="24"/>
          <w:szCs w:val="24"/>
          <w:rtl/>
        </w:rPr>
      </w:pPr>
      <w:r w:rsidRPr="00AF02E7">
        <w:rPr>
          <w:rFonts w:ascii="David" w:hAnsi="David" w:cs="David"/>
          <w:sz w:val="24"/>
          <w:szCs w:val="24"/>
          <w:rtl/>
        </w:rPr>
        <w:t xml:space="preserve">פרידמן, י' (2007). </w:t>
      </w:r>
      <w:r w:rsidRPr="00AF02E7">
        <w:rPr>
          <w:rFonts w:ascii="David" w:hAnsi="David" w:cs="David"/>
          <w:i/>
          <w:iCs/>
          <w:sz w:val="24"/>
          <w:szCs w:val="24"/>
          <w:rtl/>
        </w:rPr>
        <w:t>מגבלת נזילות בלימודי ההשכלה הגבוהה בישראל</w:t>
      </w:r>
      <w:r w:rsidRPr="00AF02E7">
        <w:rPr>
          <w:rFonts w:ascii="David" w:hAnsi="David" w:cs="David"/>
          <w:sz w:val="24"/>
          <w:szCs w:val="24"/>
          <w:rtl/>
        </w:rPr>
        <w:t xml:space="preserve">. בנק ישראל, מחלקת המחקר. </w:t>
      </w:r>
      <w:r w:rsidRPr="00AF02E7">
        <w:rPr>
          <w:rFonts w:ascii="David" w:hAnsi="David" w:cs="David"/>
          <w:sz w:val="24"/>
          <w:szCs w:val="24"/>
        </w:rPr>
        <w:fldChar w:fldCharType="begin"/>
      </w:r>
      <w:r w:rsidRPr="00AF02E7">
        <w:rPr>
          <w:rFonts w:ascii="David" w:hAnsi="David" w:cs="David"/>
          <w:sz w:val="24"/>
          <w:szCs w:val="24"/>
        </w:rPr>
        <w:instrText xml:space="preserve"> HYPERLINK "https://www.boi.org.il/he/Research/Pages/papers_dp0707h.aspx" </w:instrText>
      </w:r>
      <w:r w:rsidRPr="00AF02E7">
        <w:rPr>
          <w:rFonts w:ascii="David" w:hAnsi="David" w:cs="David"/>
          <w:sz w:val="24"/>
          <w:szCs w:val="24"/>
        </w:rPr>
        <w:fldChar w:fldCharType="separate"/>
      </w:r>
      <w:r w:rsidRPr="00AF02E7">
        <w:rPr>
          <w:rStyle w:val="Hyperlink"/>
          <w:rFonts w:ascii="David" w:hAnsi="David" w:cs="David"/>
          <w:sz w:val="24"/>
          <w:szCs w:val="24"/>
        </w:rPr>
        <w:t>https://www.boi.org.il/he/Research/Pages/papers_dp0707h.aspx</w:t>
      </w:r>
      <w:r w:rsidRPr="00AF02E7">
        <w:rPr>
          <w:rStyle w:val="Hyperlink"/>
          <w:rFonts w:ascii="David" w:hAnsi="David" w:cs="David"/>
          <w:sz w:val="24"/>
          <w:szCs w:val="24"/>
        </w:rPr>
        <w:fldChar w:fldCharType="end"/>
      </w:r>
    </w:p>
    <w:p w14:paraId="4ECE6956" w14:textId="77777777" w:rsidR="00AF02E7" w:rsidRPr="00AF02E7" w:rsidRDefault="00AF02E7" w:rsidP="00AF02E7">
      <w:pPr>
        <w:bidi/>
        <w:spacing w:before="240" w:line="360" w:lineRule="auto"/>
        <w:ind w:left="793" w:hanging="709"/>
        <w:rPr>
          <w:rFonts w:ascii="David" w:hAnsi="David" w:cs="David"/>
          <w:sz w:val="24"/>
          <w:szCs w:val="24"/>
          <w:rtl/>
        </w:rPr>
      </w:pPr>
    </w:p>
    <w:p w14:paraId="5FABF21D" w14:textId="77777777" w:rsidR="00AF02E7" w:rsidRPr="00AF02E7" w:rsidRDefault="00AF02E7" w:rsidP="00AF02E7">
      <w:pPr>
        <w:bidi/>
        <w:spacing w:before="240" w:line="360" w:lineRule="auto"/>
        <w:ind w:left="793" w:hanging="709"/>
        <w:rPr>
          <w:rFonts w:ascii="David" w:hAnsi="David" w:cs="David"/>
          <w:sz w:val="24"/>
          <w:szCs w:val="24"/>
          <w:rtl/>
        </w:rPr>
      </w:pPr>
      <w:proofErr w:type="spellStart"/>
      <w:r w:rsidRPr="00AF02E7">
        <w:rPr>
          <w:rFonts w:ascii="David" w:hAnsi="David" w:cs="David"/>
          <w:sz w:val="24"/>
          <w:szCs w:val="24"/>
          <w:rtl/>
        </w:rPr>
        <w:t>צינמון</w:t>
      </w:r>
      <w:proofErr w:type="spellEnd"/>
      <w:r w:rsidRPr="00AF02E7">
        <w:rPr>
          <w:rFonts w:ascii="David" w:hAnsi="David" w:cs="David"/>
          <w:sz w:val="24"/>
          <w:szCs w:val="24"/>
          <w:rtl/>
        </w:rPr>
        <w:t xml:space="preserve">, ר"ג (2018). "מי אני ומה אני רוצה להיות": מבוגרים צעירים יוצרים עתיד אישי וחברתי. בתוך ח' בוני-נוח, ש' נתן וס' בן-רפאל גלנטי (עורכות), </w:t>
      </w:r>
      <w:r w:rsidRPr="00AF02E7">
        <w:rPr>
          <w:rFonts w:ascii="David" w:hAnsi="David" w:cs="David"/>
          <w:i/>
          <w:iCs/>
          <w:sz w:val="24"/>
          <w:szCs w:val="24"/>
          <w:rtl/>
        </w:rPr>
        <w:t>צעירים בישראל: מחקר ועבודת שטח</w:t>
      </w:r>
      <w:r w:rsidRPr="00AF02E7">
        <w:rPr>
          <w:rFonts w:ascii="David" w:hAnsi="David" w:cs="David"/>
          <w:b/>
          <w:bCs/>
          <w:sz w:val="24"/>
          <w:szCs w:val="24"/>
          <w:rtl/>
        </w:rPr>
        <w:t xml:space="preserve"> </w:t>
      </w:r>
      <w:r w:rsidRPr="00AF02E7">
        <w:rPr>
          <w:rFonts w:ascii="David" w:hAnsi="David" w:cs="David"/>
          <w:sz w:val="24"/>
          <w:szCs w:val="24"/>
          <w:rtl/>
        </w:rPr>
        <w:t>(עמ' 19-60).</w:t>
      </w:r>
      <w:r w:rsidRPr="00AF02E7">
        <w:rPr>
          <w:rFonts w:ascii="David" w:hAnsi="David" w:cs="David"/>
          <w:b/>
          <w:bCs/>
          <w:sz w:val="24"/>
          <w:szCs w:val="24"/>
          <w:rtl/>
        </w:rPr>
        <w:t xml:space="preserve"> </w:t>
      </w:r>
      <w:r w:rsidRPr="00AF02E7">
        <w:rPr>
          <w:rFonts w:ascii="David" w:hAnsi="David" w:cs="David"/>
          <w:sz w:val="24"/>
          <w:szCs w:val="24"/>
          <w:rtl/>
        </w:rPr>
        <w:t xml:space="preserve">המכללה האקדמית בית ברל. </w:t>
      </w:r>
    </w:p>
    <w:p w14:paraId="627435A0" w14:textId="77777777" w:rsidR="00AF02E7" w:rsidRPr="00AF02E7" w:rsidRDefault="00AF02E7" w:rsidP="00AF02E7">
      <w:pPr>
        <w:bidi/>
        <w:spacing w:before="240" w:line="360" w:lineRule="auto"/>
        <w:ind w:left="793" w:hanging="709"/>
        <w:rPr>
          <w:rFonts w:ascii="David" w:hAnsi="David" w:cs="David"/>
          <w:sz w:val="24"/>
          <w:szCs w:val="24"/>
          <w:rtl/>
        </w:rPr>
      </w:pPr>
      <w:r w:rsidRPr="00AF02E7">
        <w:rPr>
          <w:rFonts w:ascii="David" w:hAnsi="David" w:cs="David"/>
          <w:sz w:val="24"/>
          <w:szCs w:val="24"/>
          <w:rtl/>
        </w:rPr>
        <w:t xml:space="preserve">צעירים בישראל (ללא תאריך). קרן </w:t>
      </w:r>
      <w:proofErr w:type="spellStart"/>
      <w:r w:rsidRPr="00AF02E7">
        <w:rPr>
          <w:rFonts w:ascii="David" w:hAnsi="David" w:cs="David"/>
          <w:sz w:val="24"/>
          <w:szCs w:val="24"/>
          <w:rtl/>
        </w:rPr>
        <w:t>גנדיר</w:t>
      </w:r>
      <w:proofErr w:type="spellEnd"/>
      <w:r w:rsidRPr="00AF02E7">
        <w:rPr>
          <w:rFonts w:ascii="David" w:hAnsi="David" w:cs="David"/>
          <w:sz w:val="24"/>
          <w:szCs w:val="24"/>
          <w:rtl/>
        </w:rPr>
        <w:t xml:space="preserve">.  </w:t>
      </w:r>
      <w:r w:rsidRPr="00AF02E7">
        <w:rPr>
          <w:rFonts w:ascii="David" w:hAnsi="David" w:cs="David"/>
          <w:sz w:val="24"/>
          <w:szCs w:val="24"/>
        </w:rPr>
        <w:t>https://gandyr.com/foundation/%D7%A6%D7%A2%D7%99%D7%A8%D7%99%D7%9D-%D7%91%D7%99%D7%A9%D7%A8%D7%90%D7%9C</w:t>
      </w:r>
      <w:r w:rsidRPr="00AF02E7">
        <w:rPr>
          <w:rFonts w:ascii="David" w:hAnsi="David" w:cs="David"/>
          <w:sz w:val="24"/>
          <w:szCs w:val="24"/>
          <w:rtl/>
        </w:rPr>
        <w:t>/</w:t>
      </w:r>
    </w:p>
    <w:p w14:paraId="1F3A14F7" w14:textId="77777777" w:rsidR="00AF02E7" w:rsidRPr="00AF02E7" w:rsidRDefault="00AF02E7" w:rsidP="00AF02E7">
      <w:pPr>
        <w:bidi/>
        <w:spacing w:before="240" w:line="360" w:lineRule="auto"/>
        <w:ind w:left="793" w:hanging="709"/>
        <w:rPr>
          <w:rFonts w:ascii="David" w:hAnsi="David" w:cs="David"/>
          <w:sz w:val="24"/>
          <w:szCs w:val="24"/>
          <w:rtl/>
        </w:rPr>
      </w:pPr>
    </w:p>
    <w:p w14:paraId="12431968" w14:textId="77777777" w:rsidR="00AF02E7" w:rsidRPr="00AF02E7" w:rsidRDefault="00AF02E7" w:rsidP="00AF02E7">
      <w:pPr>
        <w:bidi/>
        <w:spacing w:before="240" w:line="360" w:lineRule="auto"/>
        <w:ind w:left="793" w:hanging="709"/>
        <w:rPr>
          <w:rFonts w:ascii="David" w:hAnsi="David" w:cs="David"/>
          <w:sz w:val="24"/>
          <w:szCs w:val="24"/>
          <w:rtl/>
        </w:rPr>
      </w:pPr>
      <w:proofErr w:type="spellStart"/>
      <w:r w:rsidRPr="00AF02E7">
        <w:rPr>
          <w:rFonts w:ascii="David" w:hAnsi="David" w:cs="David"/>
          <w:sz w:val="24"/>
          <w:szCs w:val="24"/>
          <w:rtl/>
        </w:rPr>
        <w:t>קוליק</w:t>
      </w:r>
      <w:proofErr w:type="spellEnd"/>
      <w:r w:rsidRPr="00AF02E7">
        <w:rPr>
          <w:rFonts w:ascii="David" w:hAnsi="David" w:cs="David"/>
          <w:sz w:val="24"/>
          <w:szCs w:val="24"/>
          <w:rtl/>
        </w:rPr>
        <w:t xml:space="preserve">, ל' וליברמן, ג' (2016). </w:t>
      </w:r>
      <w:r w:rsidRPr="00AF02E7">
        <w:rPr>
          <w:rFonts w:ascii="David" w:hAnsi="David" w:cs="David"/>
          <w:sz w:val="24"/>
          <w:szCs w:val="24"/>
        </w:rPr>
        <w:fldChar w:fldCharType="begin"/>
      </w:r>
      <w:r w:rsidRPr="00AF02E7">
        <w:rPr>
          <w:rFonts w:ascii="David" w:hAnsi="David" w:cs="David"/>
          <w:sz w:val="24"/>
          <w:szCs w:val="24"/>
        </w:rPr>
        <w:instrText xml:space="preserve"> HYPERLINK "https://yvc-primo.hosted.exlibrisgroup.com/primo-explore/fulldisplay?docid=TN_cdi_jstor_primary_10_2307_24703433&amp;context=PC&amp;vid=972EMY_INST_V1&amp;lang=iw_IL&amp;search_scope=Combined_Search&amp;adaptor=primo_central_multiple_fe&amp;tab=all&amp;query=any%2Ccontains%2C%D7%A7%D7%95%D7%9C%D7%99%D7%A7%20%D7%9C%D7%99%D7%90%D7%AA%202016&amp;offset=0" </w:instrText>
      </w:r>
      <w:r w:rsidRPr="00AF02E7">
        <w:rPr>
          <w:rFonts w:ascii="David" w:hAnsi="David" w:cs="David"/>
          <w:sz w:val="24"/>
          <w:szCs w:val="24"/>
        </w:rPr>
        <w:fldChar w:fldCharType="separate"/>
      </w:r>
      <w:r w:rsidRPr="00AF02E7">
        <w:rPr>
          <w:rStyle w:val="Hyperlink"/>
          <w:rFonts w:ascii="David" w:hAnsi="David" w:cs="David"/>
          <w:sz w:val="24"/>
          <w:szCs w:val="24"/>
          <w:rtl/>
        </w:rPr>
        <w:t>ריבוי תפקידים</w:t>
      </w:r>
      <w:r w:rsidRPr="00AF02E7">
        <w:rPr>
          <w:rStyle w:val="Hyperlink"/>
          <w:rFonts w:ascii="David" w:hAnsi="David" w:cs="David"/>
          <w:sz w:val="24"/>
          <w:szCs w:val="24"/>
        </w:rPr>
        <w:t>, </w:t>
      </w:r>
      <w:r w:rsidRPr="00AF02E7">
        <w:rPr>
          <w:rStyle w:val="Hyperlink"/>
          <w:rFonts w:ascii="David" w:hAnsi="David" w:cs="David"/>
          <w:sz w:val="24"/>
          <w:szCs w:val="24"/>
          <w:rtl/>
        </w:rPr>
        <w:t>קונפליקט תפקידים ותחושת דחק בקרב אימהות עובדות</w:t>
      </w:r>
      <w:r w:rsidRPr="00AF02E7">
        <w:rPr>
          <w:rStyle w:val="Hyperlink"/>
          <w:rFonts w:ascii="David" w:hAnsi="David" w:cs="David"/>
          <w:sz w:val="24"/>
          <w:szCs w:val="24"/>
        </w:rPr>
        <w:fldChar w:fldCharType="end"/>
      </w:r>
      <w:r w:rsidRPr="00AF02E7">
        <w:rPr>
          <w:rFonts w:ascii="David" w:hAnsi="David" w:cs="David"/>
          <w:sz w:val="24"/>
          <w:szCs w:val="24"/>
          <w:rtl/>
        </w:rPr>
        <w:t xml:space="preserve">. </w:t>
      </w:r>
      <w:r w:rsidRPr="00AF02E7">
        <w:rPr>
          <w:rFonts w:ascii="David" w:hAnsi="David" w:cs="David"/>
          <w:i/>
          <w:iCs/>
          <w:sz w:val="24"/>
          <w:szCs w:val="24"/>
          <w:rtl/>
        </w:rPr>
        <w:t>מגמות, נ</w:t>
      </w:r>
      <w:r w:rsidRPr="00AF02E7">
        <w:rPr>
          <w:rFonts w:ascii="David" w:hAnsi="David" w:cs="David"/>
          <w:sz w:val="24"/>
          <w:szCs w:val="24"/>
          <w:rtl/>
        </w:rPr>
        <w:t xml:space="preserve">(3), </w:t>
      </w:r>
      <w:r w:rsidRPr="00AF02E7">
        <w:rPr>
          <w:rFonts w:ascii="David" w:hAnsi="David" w:cs="David"/>
          <w:sz w:val="24"/>
          <w:szCs w:val="24"/>
        </w:rPr>
        <w:t>.180-215</w:t>
      </w:r>
    </w:p>
    <w:p w14:paraId="2A886BA3" w14:textId="77777777" w:rsidR="00AF02E7" w:rsidRDefault="00AF02E7" w:rsidP="00AF02E7">
      <w:pPr>
        <w:bidi/>
        <w:spacing w:before="240" w:line="360" w:lineRule="auto"/>
        <w:ind w:left="793" w:hanging="709"/>
        <w:rPr>
          <w:rFonts w:ascii="David" w:hAnsi="David" w:cs="David"/>
          <w:sz w:val="24"/>
          <w:szCs w:val="24"/>
          <w:rtl/>
        </w:rPr>
      </w:pPr>
      <w:r w:rsidRPr="00AF02E7">
        <w:rPr>
          <w:rFonts w:ascii="David" w:hAnsi="David" w:cs="David"/>
          <w:sz w:val="24"/>
          <w:szCs w:val="24"/>
          <w:rtl/>
        </w:rPr>
        <w:t>קומם, מ', רפאלי, ת', איל-</w:t>
      </w:r>
      <w:proofErr w:type="spellStart"/>
      <w:r w:rsidRPr="00AF02E7">
        <w:rPr>
          <w:rFonts w:ascii="David" w:hAnsi="David" w:cs="David"/>
          <w:sz w:val="24"/>
          <w:szCs w:val="24"/>
          <w:rtl/>
        </w:rPr>
        <w:t>לובלינג</w:t>
      </w:r>
      <w:proofErr w:type="spellEnd"/>
      <w:r w:rsidRPr="00AF02E7">
        <w:rPr>
          <w:rFonts w:ascii="David" w:hAnsi="David" w:cs="David"/>
          <w:sz w:val="24"/>
          <w:szCs w:val="24"/>
          <w:rtl/>
        </w:rPr>
        <w:t xml:space="preserve">, ר' </w:t>
      </w:r>
      <w:proofErr w:type="spellStart"/>
      <w:r w:rsidRPr="00AF02E7">
        <w:rPr>
          <w:rFonts w:ascii="David" w:hAnsi="David" w:cs="David"/>
          <w:sz w:val="24"/>
          <w:szCs w:val="24"/>
          <w:rtl/>
        </w:rPr>
        <w:t>וחרמץ</w:t>
      </w:r>
      <w:proofErr w:type="spellEnd"/>
      <w:r w:rsidRPr="00AF02E7">
        <w:rPr>
          <w:rFonts w:ascii="David" w:hAnsi="David" w:cs="David"/>
          <w:sz w:val="24"/>
          <w:szCs w:val="24"/>
          <w:rtl/>
        </w:rPr>
        <w:t xml:space="preserve">, ש' (2018). </w:t>
      </w:r>
      <w:r w:rsidRPr="00AF02E7">
        <w:rPr>
          <w:rFonts w:ascii="David" w:hAnsi="David" w:cs="David"/>
          <w:i/>
          <w:iCs/>
          <w:sz w:val="24"/>
          <w:szCs w:val="24"/>
          <w:rtl/>
        </w:rPr>
        <w:t>מדד הצעירות: מבט על מצבי החיים של צעירות אשר השתתפו בתוכניות מרכז רותם בין השנים 2008-2017: דוח מחקר</w:t>
      </w:r>
      <w:r w:rsidRPr="00AF02E7">
        <w:rPr>
          <w:rFonts w:ascii="David" w:hAnsi="David" w:cs="David"/>
          <w:sz w:val="24"/>
          <w:szCs w:val="24"/>
          <w:rtl/>
        </w:rPr>
        <w:t xml:space="preserve">. מרכז רותם ואוניברסיטת בן גוריון בנגב. </w:t>
      </w:r>
    </w:p>
    <w:p w14:paraId="33325DCF" w14:textId="25A564A5" w:rsidR="00AF02E7" w:rsidRPr="00AF02E7" w:rsidRDefault="00AF02E7" w:rsidP="00AF02E7">
      <w:pPr>
        <w:bidi/>
        <w:spacing w:before="240" w:line="360" w:lineRule="auto"/>
        <w:ind w:left="793" w:hanging="709"/>
        <w:rPr>
          <w:rFonts w:ascii="David" w:hAnsi="David" w:cs="David" w:hint="cs"/>
          <w:sz w:val="24"/>
          <w:szCs w:val="24"/>
          <w:rtl/>
        </w:rPr>
      </w:pPr>
      <w:hyperlink r:id="rId8" w:history="1">
        <w:r w:rsidRPr="00E73510">
          <w:rPr>
            <w:rStyle w:val="Hyperlink"/>
            <w:rFonts w:ascii="David" w:hAnsi="David" w:cs="David"/>
            <w:sz w:val="24"/>
            <w:szCs w:val="24"/>
          </w:rPr>
          <w:t>https://www.yated.org/wp-content/uploads/2019/09/%D7%93%D7%95%D7%97-%D7%9E%D7%97%D7%A7%D7%A8%D7%9E%D7%A8%D7%9B%D7%96%D7%A8%D7%95%D7%AA%D7%9D-%D7%A4%D7%91%D7%A8%D7%95%D7%90%D7%A8-2019.pdf</w:t>
        </w:r>
      </w:hyperlink>
    </w:p>
    <w:p w14:paraId="2E459C6D" w14:textId="77777777" w:rsidR="00AF02E7" w:rsidRPr="00AF02E7" w:rsidRDefault="00AF02E7" w:rsidP="00AF02E7">
      <w:pPr>
        <w:spacing w:before="240" w:line="360" w:lineRule="auto"/>
        <w:ind w:left="793" w:hanging="709"/>
        <w:jc w:val="right"/>
        <w:rPr>
          <w:rFonts w:ascii="David" w:hAnsi="David" w:cs="David"/>
          <w:sz w:val="24"/>
          <w:szCs w:val="24"/>
        </w:rPr>
      </w:pPr>
      <w:proofErr w:type="spellStart"/>
      <w:r w:rsidRPr="00AF02E7">
        <w:rPr>
          <w:rFonts w:ascii="David" w:hAnsi="David" w:cs="David"/>
          <w:sz w:val="24"/>
          <w:szCs w:val="24"/>
          <w:rtl/>
        </w:rPr>
        <w:t>קרומר</w:t>
      </w:r>
      <w:proofErr w:type="spellEnd"/>
      <w:r w:rsidRPr="00AF02E7">
        <w:rPr>
          <w:rFonts w:ascii="David" w:hAnsi="David" w:cs="David"/>
          <w:sz w:val="24"/>
          <w:szCs w:val="24"/>
          <w:rtl/>
        </w:rPr>
        <w:t xml:space="preserve">-נבו, מ' וקומם, מ' (2012). הצטלבות מיקומי שוליים: מסגרת מושגית לפרקטיקה של עבודה סוציאלית פמיניסטית עם נערות. </w:t>
      </w:r>
      <w:r w:rsidRPr="00AF02E7">
        <w:rPr>
          <w:rFonts w:ascii="David" w:hAnsi="David" w:cs="David"/>
          <w:i/>
          <w:iCs/>
          <w:sz w:val="24"/>
          <w:szCs w:val="24"/>
          <w:rtl/>
        </w:rPr>
        <w:t>חברה ורווחה, ל"ב</w:t>
      </w:r>
      <w:r w:rsidRPr="00AF02E7">
        <w:rPr>
          <w:rFonts w:ascii="David" w:hAnsi="David" w:cs="David"/>
          <w:sz w:val="24"/>
          <w:szCs w:val="24"/>
          <w:rtl/>
        </w:rPr>
        <w:t xml:space="preserve">(ג), 347-374. </w:t>
      </w:r>
    </w:p>
    <w:p w14:paraId="3F8ECD5A" w14:textId="77777777" w:rsidR="00AF02E7" w:rsidRPr="00AF02E7" w:rsidRDefault="00AF02E7" w:rsidP="00AF02E7">
      <w:pPr>
        <w:bidi/>
        <w:spacing w:before="240" w:line="360" w:lineRule="auto"/>
        <w:ind w:left="793" w:hanging="709"/>
        <w:rPr>
          <w:rFonts w:ascii="David" w:hAnsi="David" w:cs="David"/>
          <w:sz w:val="24"/>
          <w:szCs w:val="24"/>
          <w:rtl/>
        </w:rPr>
      </w:pPr>
      <w:proofErr w:type="spellStart"/>
      <w:r w:rsidRPr="00AF02E7">
        <w:rPr>
          <w:rFonts w:ascii="David" w:hAnsi="David" w:cs="David"/>
          <w:sz w:val="24"/>
          <w:szCs w:val="24"/>
          <w:rtl/>
        </w:rPr>
        <w:t>קריבוש</w:t>
      </w:r>
      <w:proofErr w:type="spellEnd"/>
      <w:r w:rsidRPr="00AF02E7">
        <w:rPr>
          <w:rFonts w:ascii="David" w:hAnsi="David" w:cs="David"/>
          <w:sz w:val="24"/>
          <w:szCs w:val="24"/>
          <w:rtl/>
        </w:rPr>
        <w:t xml:space="preserve">, ל' (2020). תחושת שייכות למוסד אקדמי בקרב סטודנטים מקבוצות תרבותיות שונות. </w:t>
      </w:r>
      <w:r w:rsidRPr="00AF02E7">
        <w:rPr>
          <w:rFonts w:ascii="David" w:hAnsi="David" w:cs="David"/>
          <w:i/>
          <w:iCs/>
          <w:sz w:val="24"/>
          <w:szCs w:val="24"/>
          <w:rtl/>
        </w:rPr>
        <w:t>סוגיות חברתיות בישראל, 29</w:t>
      </w:r>
      <w:r w:rsidRPr="00AF02E7">
        <w:rPr>
          <w:rFonts w:ascii="David" w:hAnsi="David" w:cs="David"/>
          <w:sz w:val="24"/>
          <w:szCs w:val="24"/>
          <w:rtl/>
        </w:rPr>
        <w:t>(1), 85-124.</w:t>
      </w:r>
    </w:p>
    <w:p w14:paraId="6468C1AC" w14:textId="77777777" w:rsidR="00AF02E7" w:rsidRPr="00AF02E7" w:rsidRDefault="00AF02E7" w:rsidP="00AF02E7">
      <w:pPr>
        <w:bidi/>
        <w:spacing w:before="240" w:line="360" w:lineRule="auto"/>
        <w:ind w:left="793" w:hanging="709"/>
        <w:rPr>
          <w:rFonts w:ascii="David" w:hAnsi="David" w:cs="David"/>
          <w:sz w:val="24"/>
          <w:szCs w:val="24"/>
          <w:rtl/>
        </w:rPr>
      </w:pPr>
      <w:r w:rsidRPr="00AF02E7">
        <w:rPr>
          <w:rFonts w:ascii="David" w:hAnsi="David" w:cs="David"/>
          <w:sz w:val="24"/>
          <w:szCs w:val="24"/>
          <w:rtl/>
        </w:rPr>
        <w:t xml:space="preserve">רודיך-כהן, א' ולבל לנדה, ש' (2013). </w:t>
      </w:r>
      <w:r w:rsidRPr="00AF02E7">
        <w:rPr>
          <w:rFonts w:ascii="David" w:hAnsi="David" w:cs="David"/>
          <w:i/>
          <w:iCs/>
          <w:sz w:val="24"/>
          <w:szCs w:val="24"/>
          <w:rtl/>
        </w:rPr>
        <w:t>'צעירים חסרי מנוח': דו"ח תחום בנושא ארגונים הפועלים עם ולמען צעירים בוגרים בישראל בגילאי 18-35.</w:t>
      </w:r>
      <w:r w:rsidRPr="00AF02E7">
        <w:rPr>
          <w:rFonts w:ascii="David" w:hAnsi="David" w:cs="David"/>
          <w:sz w:val="24"/>
          <w:szCs w:val="24"/>
          <w:rtl/>
        </w:rPr>
        <w:t xml:space="preserve"> מידות: לעשות טוב, טוב יותר. </w:t>
      </w:r>
    </w:p>
    <w:p w14:paraId="21DAC45E" w14:textId="77777777" w:rsidR="00AF02E7" w:rsidRPr="00AF02E7" w:rsidRDefault="00AF02E7" w:rsidP="00AF02E7">
      <w:pPr>
        <w:bidi/>
        <w:spacing w:before="240" w:line="360" w:lineRule="auto"/>
        <w:ind w:left="851" w:hanging="851"/>
        <w:rPr>
          <w:rFonts w:ascii="David" w:hAnsi="David" w:cs="David"/>
          <w:color w:val="2E414F"/>
          <w:sz w:val="24"/>
          <w:szCs w:val="24"/>
          <w:shd w:val="clear" w:color="auto" w:fill="FFFFFF"/>
        </w:rPr>
      </w:pPr>
      <w:r w:rsidRPr="00AF02E7">
        <w:rPr>
          <w:rFonts w:ascii="David" w:hAnsi="David" w:cs="David"/>
          <w:sz w:val="24"/>
          <w:szCs w:val="24"/>
          <w:rtl/>
        </w:rPr>
        <w:lastRenderedPageBreak/>
        <w:t>תמונת מצב הצעירים/</w:t>
      </w:r>
      <w:proofErr w:type="spellStart"/>
      <w:r w:rsidRPr="00AF02E7">
        <w:rPr>
          <w:rFonts w:ascii="David" w:hAnsi="David" w:cs="David"/>
          <w:sz w:val="24"/>
          <w:szCs w:val="24"/>
          <w:rtl/>
        </w:rPr>
        <w:t>ות</w:t>
      </w:r>
      <w:proofErr w:type="spellEnd"/>
      <w:r w:rsidRPr="00AF02E7">
        <w:rPr>
          <w:rFonts w:ascii="David" w:hAnsi="David" w:cs="David"/>
          <w:sz w:val="24"/>
          <w:szCs w:val="24"/>
          <w:rtl/>
        </w:rPr>
        <w:t xml:space="preserve"> לאור משבר הקורונה</w:t>
      </w:r>
      <w:r w:rsidRPr="00AF02E7">
        <w:rPr>
          <w:rFonts w:ascii="David" w:hAnsi="David" w:cs="David"/>
          <w:color w:val="2E414F"/>
          <w:sz w:val="24"/>
          <w:szCs w:val="24"/>
          <w:shd w:val="clear" w:color="auto" w:fill="FFFFFF"/>
          <w:rtl/>
        </w:rPr>
        <w:t xml:space="preserve"> (2020, נובמבר). קרן </w:t>
      </w:r>
      <w:proofErr w:type="spellStart"/>
      <w:r w:rsidRPr="00AF02E7">
        <w:rPr>
          <w:rFonts w:ascii="David" w:hAnsi="David" w:cs="David"/>
          <w:color w:val="2E414F"/>
          <w:sz w:val="24"/>
          <w:szCs w:val="24"/>
          <w:shd w:val="clear" w:color="auto" w:fill="FFFFFF"/>
          <w:rtl/>
        </w:rPr>
        <w:t>גנדיר</w:t>
      </w:r>
      <w:proofErr w:type="spellEnd"/>
      <w:r w:rsidRPr="00AF02E7">
        <w:rPr>
          <w:rFonts w:ascii="David" w:hAnsi="David" w:cs="David"/>
          <w:color w:val="2E414F"/>
          <w:sz w:val="24"/>
          <w:szCs w:val="24"/>
          <w:shd w:val="clear" w:color="auto" w:fill="FFFFFF"/>
          <w:rtl/>
        </w:rPr>
        <w:t xml:space="preserve">. </w:t>
      </w:r>
      <w:r w:rsidRPr="00AF02E7">
        <w:rPr>
          <w:rFonts w:ascii="David" w:hAnsi="David" w:cs="David"/>
          <w:color w:val="2E414F"/>
          <w:sz w:val="24"/>
          <w:szCs w:val="24"/>
          <w:shd w:val="clear" w:color="auto" w:fill="FFFFFF"/>
        </w:rPr>
        <w:t>https://gandyr.com/foundation/%D7%A6%D7%A2%D7%99%D7%A8%D7%99%D7%9D-%D7%91%D7%99%D7%A9%D7%A8%D7%90%D7%9C</w:t>
      </w:r>
      <w:r w:rsidRPr="00AF02E7">
        <w:rPr>
          <w:rFonts w:ascii="David" w:hAnsi="David" w:cs="David"/>
          <w:color w:val="2E414F"/>
          <w:sz w:val="24"/>
          <w:szCs w:val="24"/>
          <w:shd w:val="clear" w:color="auto" w:fill="FFFFFF"/>
          <w:rtl/>
        </w:rPr>
        <w:t>/</w:t>
      </w:r>
    </w:p>
    <w:p w14:paraId="60AC1EAA" w14:textId="77777777" w:rsidR="00AF02E7" w:rsidRPr="00AF02E7" w:rsidRDefault="00AF02E7" w:rsidP="00AF02E7">
      <w:pPr>
        <w:spacing w:before="240" w:line="360" w:lineRule="auto"/>
        <w:rPr>
          <w:rFonts w:ascii="David" w:hAnsi="David" w:cs="David"/>
          <w:color w:val="2E414F"/>
          <w:sz w:val="24"/>
          <w:szCs w:val="24"/>
          <w:shd w:val="clear" w:color="auto" w:fill="FFFFFF"/>
        </w:rPr>
      </w:pPr>
      <w:r w:rsidRPr="00AF02E7">
        <w:rPr>
          <w:rFonts w:ascii="David" w:hAnsi="David" w:cs="David"/>
          <w:color w:val="2E414F"/>
          <w:sz w:val="24"/>
          <w:szCs w:val="24"/>
          <w:shd w:val="clear" w:color="auto" w:fill="FFFFFF"/>
        </w:rPr>
        <w:t xml:space="preserve">Anders, S. L., Frazier, P. A., &amp; Shallcross, S. L. (2012). Prevalence and effects of life event exposure among undergraduate and community students. </w:t>
      </w:r>
      <w:r w:rsidRPr="00AF02E7">
        <w:rPr>
          <w:rFonts w:ascii="David" w:hAnsi="David" w:cs="David"/>
          <w:i/>
          <w:iCs/>
          <w:color w:val="2E414F"/>
          <w:sz w:val="24"/>
          <w:szCs w:val="24"/>
          <w:shd w:val="clear" w:color="auto" w:fill="FFFFFF"/>
        </w:rPr>
        <w:t>Journal of Counseling Psychology, 59</w:t>
      </w:r>
      <w:r w:rsidRPr="00AF02E7">
        <w:rPr>
          <w:rFonts w:ascii="David" w:hAnsi="David" w:cs="David"/>
          <w:color w:val="2E414F"/>
          <w:sz w:val="24"/>
          <w:szCs w:val="24"/>
          <w:shd w:val="clear" w:color="auto" w:fill="FFFFFF"/>
        </w:rPr>
        <w:t xml:space="preserve">(3), 449-457. </w:t>
      </w:r>
      <w:hyperlink r:id="rId9" w:history="1">
        <w:r w:rsidRPr="00AF02E7">
          <w:rPr>
            <w:rStyle w:val="Hyperlink"/>
            <w:rFonts w:ascii="David" w:hAnsi="David" w:cs="David"/>
            <w:sz w:val="24"/>
            <w:szCs w:val="24"/>
            <w:shd w:val="clear" w:color="auto" w:fill="FFFFFF"/>
          </w:rPr>
          <w:t>https://doi.org/10.1037/a0027753</w:t>
        </w:r>
      </w:hyperlink>
    </w:p>
    <w:p w14:paraId="46215BC4" w14:textId="77777777" w:rsidR="00AF02E7" w:rsidRPr="00AF02E7" w:rsidRDefault="00AF02E7" w:rsidP="00AF02E7">
      <w:pPr>
        <w:spacing w:before="240" w:line="360" w:lineRule="auto"/>
        <w:ind w:left="851" w:hanging="851"/>
        <w:rPr>
          <w:rFonts w:ascii="David" w:hAnsi="David" w:cs="David"/>
          <w:color w:val="2E414F"/>
          <w:sz w:val="24"/>
          <w:szCs w:val="24"/>
          <w:shd w:val="clear" w:color="auto" w:fill="FFFFFF"/>
        </w:rPr>
      </w:pPr>
      <w:r w:rsidRPr="00AF02E7">
        <w:rPr>
          <w:rFonts w:ascii="David" w:hAnsi="David" w:cs="David"/>
          <w:color w:val="2E414F"/>
          <w:sz w:val="24"/>
          <w:szCs w:val="24"/>
          <w:shd w:val="clear" w:color="auto" w:fill="FFFFFF"/>
        </w:rPr>
        <w:t>Arnett, J. J. (2007). Aging out of Care: Toward Realizing the Possibilities of merging Adulthood. New Directions for Youth Development, 113, 151- 161.</w:t>
      </w:r>
    </w:p>
    <w:p w14:paraId="08CA3949"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Arnett, J. J., </w:t>
      </w:r>
      <w:proofErr w:type="spellStart"/>
      <w:r w:rsidRPr="00AF02E7">
        <w:rPr>
          <w:rFonts w:ascii="David" w:hAnsi="David" w:cs="David"/>
          <w:sz w:val="24"/>
          <w:szCs w:val="24"/>
        </w:rPr>
        <w:t>Žukauskiene</w:t>
      </w:r>
      <w:proofErr w:type="spellEnd"/>
      <w:r w:rsidRPr="00AF02E7">
        <w:rPr>
          <w:rFonts w:ascii="David" w:hAnsi="David" w:cs="David"/>
          <w:sz w:val="24"/>
          <w:szCs w:val="24"/>
        </w:rPr>
        <w:t xml:space="preserve">, R., &amp; Sugimura, K. (2014). The new life stage of emerging adulthood at ages 18-29 years: Implications for mental health. </w:t>
      </w:r>
      <w:r w:rsidRPr="00AF02E7">
        <w:rPr>
          <w:rFonts w:ascii="David" w:hAnsi="David" w:cs="David"/>
          <w:i/>
          <w:iCs/>
          <w:sz w:val="24"/>
          <w:szCs w:val="24"/>
        </w:rPr>
        <w:t>The Lancet Psychiatry</w:t>
      </w:r>
      <w:r w:rsidRPr="00AF02E7">
        <w:rPr>
          <w:rFonts w:ascii="David" w:hAnsi="David" w:cs="David"/>
          <w:sz w:val="24"/>
          <w:szCs w:val="24"/>
        </w:rPr>
        <w:t xml:space="preserve">, </w:t>
      </w:r>
      <w:r w:rsidRPr="00AF02E7">
        <w:rPr>
          <w:rFonts w:ascii="David" w:hAnsi="David" w:cs="David"/>
          <w:i/>
          <w:iCs/>
          <w:sz w:val="24"/>
          <w:szCs w:val="24"/>
        </w:rPr>
        <w:t>1</w:t>
      </w:r>
      <w:r w:rsidRPr="00AF02E7">
        <w:rPr>
          <w:rFonts w:ascii="David" w:hAnsi="David" w:cs="David"/>
          <w:sz w:val="24"/>
          <w:szCs w:val="24"/>
        </w:rPr>
        <w:t xml:space="preserve">(7), 569-576. </w:t>
      </w:r>
      <w:hyperlink r:id="rId10" w:tgtFrame="_blank" w:tooltip="Persistent link using digital object identifier" w:history="1">
        <w:r w:rsidRPr="00AF02E7">
          <w:rPr>
            <w:rStyle w:val="Hyperlink"/>
            <w:rFonts w:ascii="David" w:hAnsi="David" w:cs="David"/>
            <w:sz w:val="24"/>
            <w:szCs w:val="24"/>
          </w:rPr>
          <w:t>https://doi.org/10.1016/S2215-0366(14)00080-7</w:t>
        </w:r>
      </w:hyperlink>
    </w:p>
    <w:p w14:paraId="51045925"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color w:val="2E414F"/>
          <w:sz w:val="24"/>
          <w:szCs w:val="24"/>
          <w:shd w:val="clear" w:color="auto" w:fill="FFFFFF"/>
        </w:rPr>
        <w:t>Auguste, E. J., Packard, B. W., &amp; Keep, A. (2018). nontraditional women students' experiences of identity recognition and marginalization during advising. </w:t>
      </w:r>
      <w:r w:rsidRPr="00AF02E7">
        <w:rPr>
          <w:rStyle w:val="ac"/>
          <w:rFonts w:ascii="David" w:hAnsi="David" w:cs="David"/>
          <w:color w:val="2E414F"/>
          <w:sz w:val="24"/>
          <w:szCs w:val="24"/>
        </w:rPr>
        <w:t>NACADA Journal</w:t>
      </w:r>
      <w:r w:rsidRPr="00AF02E7">
        <w:rPr>
          <w:rFonts w:ascii="David" w:hAnsi="David" w:cs="David"/>
          <w:i/>
          <w:iCs/>
          <w:color w:val="2E414F"/>
          <w:sz w:val="24"/>
          <w:szCs w:val="24"/>
          <w:shd w:val="clear" w:color="auto" w:fill="FFFFFF"/>
        </w:rPr>
        <w:t xml:space="preserve">, </w:t>
      </w:r>
      <w:r w:rsidRPr="00AF02E7">
        <w:rPr>
          <w:rFonts w:ascii="David" w:hAnsi="David" w:cs="David"/>
          <w:i/>
          <w:iCs/>
          <w:color w:val="1A1A1A"/>
          <w:sz w:val="24"/>
          <w:szCs w:val="24"/>
          <w:shd w:val="clear" w:color="auto" w:fill="FFFFFF"/>
        </w:rPr>
        <w:t>38</w:t>
      </w:r>
      <w:r w:rsidRPr="00AF02E7">
        <w:rPr>
          <w:rFonts w:ascii="David" w:hAnsi="David" w:cs="David"/>
          <w:color w:val="1A1A1A"/>
          <w:sz w:val="24"/>
          <w:szCs w:val="24"/>
          <w:shd w:val="clear" w:color="auto" w:fill="FFFFFF"/>
        </w:rPr>
        <w:t>(2), 45-60</w:t>
      </w:r>
      <w:r w:rsidRPr="00AF02E7">
        <w:rPr>
          <w:rFonts w:ascii="David" w:hAnsi="David" w:cs="David"/>
          <w:color w:val="2E414F"/>
          <w:sz w:val="24"/>
          <w:szCs w:val="24"/>
          <w:shd w:val="clear" w:color="auto" w:fill="FFFFFF"/>
        </w:rPr>
        <w:t>.</w:t>
      </w:r>
      <w:r w:rsidRPr="00AF02E7">
        <w:rPr>
          <w:rFonts w:ascii="David" w:hAnsi="David" w:cs="David"/>
          <w:color w:val="181A19"/>
          <w:sz w:val="24"/>
          <w:szCs w:val="24"/>
          <w:shd w:val="clear" w:color="auto" w:fill="FFFFFF"/>
        </w:rPr>
        <w:t xml:space="preserve"> </w:t>
      </w:r>
      <w:hyperlink r:id="rId11" w:tgtFrame="_blank" w:history="1">
        <w:r w:rsidRPr="00AF02E7">
          <w:rPr>
            <w:rStyle w:val="Hyperlink"/>
            <w:rFonts w:ascii="David" w:hAnsi="David" w:cs="David"/>
            <w:sz w:val="24"/>
            <w:szCs w:val="24"/>
          </w:rPr>
          <w:t>https://doi.org/10.12930/NACADA-17-046</w:t>
        </w:r>
      </w:hyperlink>
    </w:p>
    <w:p w14:paraId="2EDCC00D"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Ayalon, H., &amp; </w:t>
      </w:r>
      <w:proofErr w:type="spellStart"/>
      <w:r w:rsidRPr="00AF02E7">
        <w:rPr>
          <w:rFonts w:ascii="David" w:hAnsi="David" w:cs="David"/>
          <w:sz w:val="24"/>
          <w:szCs w:val="24"/>
        </w:rPr>
        <w:t>Mcdossi</w:t>
      </w:r>
      <w:proofErr w:type="spellEnd"/>
      <w:r w:rsidRPr="00AF02E7">
        <w:rPr>
          <w:rFonts w:ascii="David" w:hAnsi="David" w:cs="David"/>
          <w:sz w:val="24"/>
          <w:szCs w:val="24"/>
        </w:rPr>
        <w:t xml:space="preserve">, O. (2016). First-generation college students in the expanded higher education Israeli system. In S. H. </w:t>
      </w:r>
      <w:proofErr w:type="spellStart"/>
      <w:r w:rsidRPr="00AF02E7">
        <w:rPr>
          <w:rFonts w:ascii="David" w:hAnsi="David" w:cs="David"/>
          <w:sz w:val="24"/>
          <w:szCs w:val="24"/>
        </w:rPr>
        <w:t>Miaari</w:t>
      </w:r>
      <w:proofErr w:type="spellEnd"/>
      <w:r w:rsidRPr="00AF02E7">
        <w:rPr>
          <w:rFonts w:ascii="David" w:hAnsi="David" w:cs="David"/>
          <w:sz w:val="24"/>
          <w:szCs w:val="24"/>
        </w:rPr>
        <w:t xml:space="preserve">, N. Khattab &amp; H. Stier (Eds.), </w:t>
      </w:r>
      <w:r w:rsidRPr="00AF02E7">
        <w:rPr>
          <w:rFonts w:ascii="David" w:hAnsi="David" w:cs="David"/>
          <w:i/>
          <w:iCs/>
          <w:sz w:val="24"/>
          <w:szCs w:val="24"/>
        </w:rPr>
        <w:t xml:space="preserve">Socioeconomic inequality in Israel: A theoretical and empirical analysis </w:t>
      </w:r>
      <w:r w:rsidRPr="00AF02E7">
        <w:rPr>
          <w:rFonts w:ascii="David" w:hAnsi="David" w:cs="David"/>
          <w:sz w:val="24"/>
          <w:szCs w:val="24"/>
        </w:rPr>
        <w:t xml:space="preserve">(pp. </w:t>
      </w:r>
      <w:r w:rsidRPr="00AF02E7">
        <w:rPr>
          <w:rFonts w:ascii="David" w:hAnsi="David" w:cs="David"/>
          <w:sz w:val="24"/>
          <w:szCs w:val="24"/>
          <w:rtl/>
        </w:rPr>
        <w:t>75-96</w:t>
      </w:r>
      <w:r w:rsidRPr="00AF02E7">
        <w:rPr>
          <w:rFonts w:ascii="David" w:hAnsi="David" w:cs="David"/>
          <w:sz w:val="24"/>
          <w:szCs w:val="24"/>
        </w:rPr>
        <w:t xml:space="preserve">). Palgrave Macmillan, </w:t>
      </w:r>
    </w:p>
    <w:p w14:paraId="65C083DE"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lang w:val="de-CH"/>
        </w:rPr>
        <w:t xml:space="preserve">Barnett, E. A. &amp; Kopko, E. (2021). </w:t>
      </w:r>
      <w:r w:rsidRPr="00AF02E7">
        <w:rPr>
          <w:rFonts w:ascii="David" w:hAnsi="David" w:cs="David"/>
          <w:sz w:val="24"/>
          <w:szCs w:val="24"/>
        </w:rPr>
        <w:t xml:space="preserve">What really works in student </w:t>
      </w:r>
      <w:proofErr w:type="gramStart"/>
      <w:r w:rsidRPr="00AF02E7">
        <w:rPr>
          <w:rFonts w:ascii="David" w:hAnsi="David" w:cs="David"/>
          <w:sz w:val="24"/>
          <w:szCs w:val="24"/>
        </w:rPr>
        <w:t>success?.</w:t>
      </w:r>
      <w:proofErr w:type="gramEnd"/>
      <w:r w:rsidRPr="00AF02E7">
        <w:rPr>
          <w:rFonts w:ascii="David" w:hAnsi="David" w:cs="David"/>
          <w:sz w:val="24"/>
          <w:szCs w:val="24"/>
        </w:rPr>
        <w:t xml:space="preserve"> In T. U. </w:t>
      </w:r>
      <w:proofErr w:type="spellStart"/>
      <w:r w:rsidRPr="00AF02E7">
        <w:rPr>
          <w:rFonts w:ascii="David" w:hAnsi="David" w:cs="David"/>
          <w:sz w:val="24"/>
          <w:szCs w:val="24"/>
        </w:rPr>
        <w:t>O'Banion</w:t>
      </w:r>
      <w:proofErr w:type="spellEnd"/>
      <w:r w:rsidRPr="00AF02E7">
        <w:rPr>
          <w:rFonts w:ascii="David" w:hAnsi="David" w:cs="David"/>
          <w:sz w:val="24"/>
          <w:szCs w:val="24"/>
        </w:rPr>
        <w:t xml:space="preserve"> &amp; M. M. Culp (Eds.), St</w:t>
      </w:r>
      <w:r w:rsidRPr="00AF02E7">
        <w:rPr>
          <w:rFonts w:ascii="David" w:hAnsi="David" w:cs="David"/>
          <w:i/>
          <w:iCs/>
          <w:sz w:val="24"/>
          <w:szCs w:val="24"/>
        </w:rPr>
        <w:t>udent success in the community college: What really works?</w:t>
      </w:r>
      <w:r w:rsidRPr="00AF02E7">
        <w:rPr>
          <w:rFonts w:ascii="David" w:hAnsi="David" w:cs="David"/>
          <w:sz w:val="24"/>
          <w:szCs w:val="24"/>
        </w:rPr>
        <w:t xml:space="preserve"> (pp. 177-190). Rowman &amp; Littlefield.</w:t>
      </w:r>
    </w:p>
    <w:p w14:paraId="258FD0FD" w14:textId="77777777" w:rsidR="00AF02E7" w:rsidRPr="00AF02E7" w:rsidRDefault="00AF02E7" w:rsidP="00AF02E7">
      <w:pPr>
        <w:spacing w:before="240" w:line="360" w:lineRule="auto"/>
        <w:ind w:left="851" w:hanging="851"/>
        <w:rPr>
          <w:rFonts w:ascii="David" w:hAnsi="David" w:cs="David"/>
          <w:sz w:val="24"/>
          <w:szCs w:val="24"/>
          <w:rtl/>
        </w:rPr>
      </w:pPr>
      <w:r w:rsidRPr="00AF02E7">
        <w:rPr>
          <w:rFonts w:ascii="David" w:hAnsi="David" w:cs="David"/>
          <w:color w:val="222222"/>
          <w:sz w:val="24"/>
          <w:szCs w:val="24"/>
          <w:shd w:val="clear" w:color="auto" w:fill="FFFFFF"/>
        </w:rPr>
        <w:t>Barry, L. M., Hudley, C., Kelly, M., &amp; Cho, S. J. (2009). Differences in self-reported disclosure of college experiences by first-generation college student status. </w:t>
      </w:r>
      <w:r w:rsidRPr="00AF02E7">
        <w:rPr>
          <w:rFonts w:ascii="David" w:hAnsi="David" w:cs="David"/>
          <w:i/>
          <w:iCs/>
          <w:color w:val="222222"/>
          <w:sz w:val="24"/>
          <w:szCs w:val="24"/>
          <w:shd w:val="clear" w:color="auto" w:fill="FFFFFF"/>
        </w:rPr>
        <w:t>Adolescence</w:t>
      </w:r>
      <w:r w:rsidRPr="00AF02E7">
        <w:rPr>
          <w:rFonts w:ascii="David" w:hAnsi="David" w:cs="David"/>
          <w:color w:val="222222"/>
          <w:sz w:val="24"/>
          <w:szCs w:val="24"/>
          <w:shd w:val="clear" w:color="auto" w:fill="FFFFFF"/>
        </w:rPr>
        <w:t>, </w:t>
      </w:r>
      <w:r w:rsidRPr="00AF02E7">
        <w:rPr>
          <w:rFonts w:ascii="David" w:hAnsi="David" w:cs="David"/>
          <w:i/>
          <w:iCs/>
          <w:color w:val="222222"/>
          <w:sz w:val="24"/>
          <w:szCs w:val="24"/>
          <w:shd w:val="clear" w:color="auto" w:fill="FFFFFF"/>
        </w:rPr>
        <w:t>44</w:t>
      </w:r>
      <w:r w:rsidRPr="00AF02E7">
        <w:rPr>
          <w:rFonts w:ascii="David" w:hAnsi="David" w:cs="David"/>
          <w:color w:val="222222"/>
          <w:sz w:val="24"/>
          <w:szCs w:val="24"/>
          <w:shd w:val="clear" w:color="auto" w:fill="FFFFFF"/>
        </w:rPr>
        <w:t>(173), 55-68.</w:t>
      </w:r>
      <w:r w:rsidRPr="00AF02E7">
        <w:rPr>
          <w:rFonts w:ascii="David" w:hAnsi="David" w:cs="David"/>
          <w:color w:val="222222"/>
          <w:sz w:val="24"/>
          <w:szCs w:val="24"/>
          <w:shd w:val="clear" w:color="auto" w:fill="FFFFFF"/>
          <w:rtl/>
        </w:rPr>
        <w:t>‏</w:t>
      </w:r>
      <w:r w:rsidRPr="00AF02E7">
        <w:rPr>
          <w:rFonts w:ascii="David" w:hAnsi="David" w:cs="David"/>
          <w:sz w:val="24"/>
          <w:szCs w:val="24"/>
          <w:rtl/>
        </w:rPr>
        <w:t xml:space="preserve"> </w:t>
      </w:r>
    </w:p>
    <w:p w14:paraId="19513E9F"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Bourdieu, P. (1977). </w:t>
      </w:r>
      <w:r w:rsidRPr="00AF02E7">
        <w:rPr>
          <w:rFonts w:ascii="David" w:hAnsi="David" w:cs="David"/>
          <w:i/>
          <w:iCs/>
          <w:sz w:val="24"/>
          <w:szCs w:val="24"/>
        </w:rPr>
        <w:t>Outline of a theory of practice.</w:t>
      </w:r>
      <w:r w:rsidRPr="00AF02E7">
        <w:rPr>
          <w:rFonts w:ascii="David" w:hAnsi="David" w:cs="David"/>
          <w:sz w:val="24"/>
          <w:szCs w:val="24"/>
        </w:rPr>
        <w:t xml:space="preserve"> Cambridge University Press. </w:t>
      </w:r>
    </w:p>
    <w:p w14:paraId="5CDC22E4" w14:textId="77777777" w:rsidR="00AF02E7" w:rsidRPr="00AF02E7" w:rsidRDefault="00AF02E7" w:rsidP="00AF02E7">
      <w:pPr>
        <w:spacing w:before="240" w:line="360" w:lineRule="auto"/>
        <w:ind w:left="851" w:right="284" w:hanging="851"/>
        <w:rPr>
          <w:rFonts w:ascii="David" w:hAnsi="David" w:cs="David"/>
          <w:sz w:val="24"/>
          <w:szCs w:val="24"/>
        </w:rPr>
      </w:pPr>
      <w:r w:rsidRPr="00AF02E7">
        <w:rPr>
          <w:rFonts w:ascii="David" w:hAnsi="David" w:cs="David"/>
          <w:sz w:val="24"/>
          <w:szCs w:val="24"/>
        </w:rPr>
        <w:t xml:space="preserve">Bourdieu, P. (1986). The Forms of Capital. In J. G. Richardson (Ed.), </w:t>
      </w:r>
      <w:r w:rsidRPr="00AF02E7">
        <w:rPr>
          <w:rFonts w:ascii="David" w:hAnsi="David" w:cs="David"/>
          <w:i/>
          <w:iCs/>
          <w:sz w:val="24"/>
          <w:szCs w:val="24"/>
        </w:rPr>
        <w:t xml:space="preserve">Handbook of theory and research for the sociology of education </w:t>
      </w:r>
      <w:r w:rsidRPr="00AF02E7">
        <w:rPr>
          <w:rFonts w:ascii="David" w:hAnsi="David" w:cs="David"/>
          <w:sz w:val="24"/>
          <w:szCs w:val="24"/>
        </w:rPr>
        <w:t xml:space="preserve">(pp. 241-258). Greenwood Press. </w:t>
      </w:r>
    </w:p>
    <w:p w14:paraId="04336976" w14:textId="77777777" w:rsidR="00AF02E7" w:rsidRPr="00AF02E7" w:rsidRDefault="00AF02E7" w:rsidP="00AF02E7">
      <w:pPr>
        <w:spacing w:before="240" w:line="360" w:lineRule="auto"/>
        <w:ind w:left="851" w:hanging="851"/>
        <w:rPr>
          <w:rFonts w:ascii="David" w:hAnsi="David" w:cs="David"/>
          <w:sz w:val="24"/>
          <w:szCs w:val="24"/>
        </w:rPr>
      </w:pPr>
      <w:proofErr w:type="spellStart"/>
      <w:r w:rsidRPr="00AF02E7">
        <w:rPr>
          <w:rFonts w:ascii="David" w:hAnsi="David" w:cs="David"/>
          <w:sz w:val="24"/>
          <w:szCs w:val="24"/>
        </w:rPr>
        <w:t>Brint</w:t>
      </w:r>
      <w:proofErr w:type="spellEnd"/>
      <w:r w:rsidRPr="00AF02E7">
        <w:rPr>
          <w:rFonts w:ascii="David" w:hAnsi="David" w:cs="David"/>
          <w:sz w:val="24"/>
          <w:szCs w:val="24"/>
        </w:rPr>
        <w:t xml:space="preserve">, S., Riddle, R., </w:t>
      </w:r>
      <w:proofErr w:type="spellStart"/>
      <w:r w:rsidRPr="00AF02E7">
        <w:rPr>
          <w:rFonts w:ascii="David" w:hAnsi="David" w:cs="David"/>
          <w:sz w:val="24"/>
          <w:szCs w:val="24"/>
        </w:rPr>
        <w:t>Tyrk-Bicakci</w:t>
      </w:r>
      <w:proofErr w:type="spellEnd"/>
      <w:r w:rsidRPr="00AF02E7">
        <w:rPr>
          <w:rFonts w:ascii="David" w:hAnsi="David" w:cs="David"/>
          <w:sz w:val="24"/>
          <w:szCs w:val="24"/>
        </w:rPr>
        <w:t xml:space="preserve">, L., &amp; Levi, S. L. (2005). From the liberal to the practical arts in American colleges and universities: Organizational analysis </w:t>
      </w:r>
      <w:r w:rsidRPr="00AF02E7">
        <w:rPr>
          <w:rFonts w:ascii="David" w:hAnsi="David" w:cs="David"/>
          <w:sz w:val="24"/>
          <w:szCs w:val="24"/>
        </w:rPr>
        <w:lastRenderedPageBreak/>
        <w:t xml:space="preserve">and curricular change. </w:t>
      </w:r>
      <w:r w:rsidRPr="00AF02E7">
        <w:rPr>
          <w:rFonts w:ascii="David" w:hAnsi="David" w:cs="David"/>
          <w:i/>
          <w:iCs/>
          <w:sz w:val="24"/>
          <w:szCs w:val="24"/>
        </w:rPr>
        <w:t>The Journal of Higher Education</w:t>
      </w:r>
      <w:r w:rsidRPr="00AF02E7">
        <w:rPr>
          <w:rFonts w:ascii="David" w:hAnsi="David" w:cs="David"/>
          <w:sz w:val="24"/>
          <w:szCs w:val="24"/>
        </w:rPr>
        <w:t>, </w:t>
      </w:r>
      <w:r w:rsidRPr="00AF02E7">
        <w:rPr>
          <w:rFonts w:ascii="David" w:hAnsi="David" w:cs="David"/>
          <w:i/>
          <w:iCs/>
          <w:sz w:val="24"/>
          <w:szCs w:val="24"/>
        </w:rPr>
        <w:t>76</w:t>
      </w:r>
      <w:r w:rsidRPr="00AF02E7">
        <w:rPr>
          <w:rFonts w:ascii="David" w:hAnsi="David" w:cs="David"/>
          <w:sz w:val="24"/>
          <w:szCs w:val="24"/>
        </w:rPr>
        <w:t xml:space="preserve">(2), 151-180. </w:t>
      </w:r>
      <w:hyperlink r:id="rId12" w:history="1">
        <w:r w:rsidRPr="00AF02E7">
          <w:rPr>
            <w:rStyle w:val="Hyperlink"/>
            <w:rFonts w:ascii="David" w:hAnsi="David" w:cs="David"/>
            <w:sz w:val="24"/>
            <w:szCs w:val="24"/>
          </w:rPr>
          <w:t>https://doi.org/10.1080/00221546.2005.11778909</w:t>
        </w:r>
      </w:hyperlink>
    </w:p>
    <w:p w14:paraId="4361852C"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Chung, E., Turnbull, D., &amp; Chur-Hansen, A. (2017). Differences in resilience between traditional and non-traditional university students. Active Learning in Higher Education, 18, 77-87. https://doi.org/10.1177/1469787417693493</w:t>
      </w:r>
    </w:p>
    <w:p w14:paraId="0F3EB065"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Collins, P. H, &amp; Bilge, S. (2016). </w:t>
      </w:r>
      <w:r w:rsidRPr="00AF02E7">
        <w:rPr>
          <w:rFonts w:ascii="David" w:hAnsi="David" w:cs="David"/>
          <w:i/>
          <w:iCs/>
          <w:sz w:val="24"/>
          <w:szCs w:val="24"/>
        </w:rPr>
        <w:t>Intersectionality</w:t>
      </w:r>
      <w:r w:rsidRPr="00AF02E7">
        <w:rPr>
          <w:rFonts w:ascii="David" w:hAnsi="David" w:cs="David"/>
          <w:sz w:val="24"/>
          <w:szCs w:val="24"/>
        </w:rPr>
        <w:t>. Polity Press.</w:t>
      </w:r>
    </w:p>
    <w:p w14:paraId="7301CA23" w14:textId="77777777" w:rsidR="00AF02E7" w:rsidRPr="00AF02E7" w:rsidRDefault="00AF02E7" w:rsidP="00AF02E7">
      <w:pPr>
        <w:pStyle w:val="nova-legacy-e-listitem"/>
        <w:shd w:val="clear" w:color="auto" w:fill="FFFFFF"/>
        <w:spacing w:after="0"/>
        <w:rPr>
          <w:rFonts w:ascii="David" w:hAnsi="David" w:cs="David"/>
        </w:rPr>
      </w:pPr>
      <w:proofErr w:type="spellStart"/>
      <w:r w:rsidRPr="00AF02E7">
        <w:rPr>
          <w:rFonts w:ascii="David" w:hAnsi="David" w:cs="David"/>
        </w:rPr>
        <w:t>collins</w:t>
      </w:r>
      <w:proofErr w:type="spellEnd"/>
      <w:r w:rsidRPr="00AF02E7">
        <w:rPr>
          <w:rFonts w:ascii="David" w:hAnsi="David" w:cs="David"/>
        </w:rPr>
        <w:t xml:space="preserve">, S., Coffey, M., &amp; Morris. L. (2010). </w:t>
      </w:r>
      <w:r w:rsidRPr="00AF02E7">
        <w:rPr>
          <w:rFonts w:ascii="David" w:hAnsi="David" w:cs="David"/>
          <w:color w:val="111111"/>
        </w:rPr>
        <w:t xml:space="preserve">Social Work Students: Stress, Support </w:t>
      </w:r>
      <w:r w:rsidRPr="00AF02E7">
        <w:rPr>
          <w:rFonts w:ascii="David" w:hAnsi="David" w:cs="David"/>
          <w:color w:val="111111"/>
        </w:rPr>
        <w:br/>
        <w:t xml:space="preserve"> </w:t>
      </w:r>
      <w:r w:rsidRPr="00AF02E7">
        <w:rPr>
          <w:rFonts w:ascii="David" w:hAnsi="David" w:cs="David"/>
          <w:color w:val="111111"/>
        </w:rPr>
        <w:tab/>
        <w:t xml:space="preserve">and Well-Being. </w:t>
      </w:r>
      <w:hyperlink r:id="rId13" w:history="1">
        <w:r w:rsidRPr="00AF02E7">
          <w:rPr>
            <w:rStyle w:val="Hyperlink"/>
            <w:rFonts w:ascii="David" w:hAnsi="David" w:cs="David"/>
            <w:bdr w:val="none" w:sz="0" w:space="0" w:color="auto" w:frame="1"/>
          </w:rPr>
          <w:t>British Journal of Social Work</w:t>
        </w:r>
      </w:hyperlink>
      <w:r w:rsidRPr="00AF02E7">
        <w:rPr>
          <w:rFonts w:ascii="David" w:hAnsi="David" w:cs="David"/>
        </w:rPr>
        <w:t> 40(3</w:t>
      </w:r>
      <w:proofErr w:type="gramStart"/>
      <w:r w:rsidRPr="00AF02E7">
        <w:rPr>
          <w:rFonts w:ascii="David" w:hAnsi="David" w:cs="David"/>
        </w:rPr>
        <w:t>).DOI</w:t>
      </w:r>
      <w:proofErr w:type="gramEnd"/>
      <w:r w:rsidRPr="00AF02E7">
        <w:rPr>
          <w:rFonts w:ascii="David" w:hAnsi="David" w:cs="David"/>
        </w:rPr>
        <w:t>:</w:t>
      </w:r>
      <w:hyperlink r:id="rId14" w:tgtFrame="_blank" w:history="1">
        <w:r w:rsidRPr="00AF02E7">
          <w:rPr>
            <w:rStyle w:val="Hyperlink"/>
            <w:rFonts w:ascii="David" w:hAnsi="David" w:cs="David"/>
            <w:bdr w:val="none" w:sz="0" w:space="0" w:color="auto" w:frame="1"/>
          </w:rPr>
          <w:t>10.1093/</w:t>
        </w:r>
        <w:proofErr w:type="spellStart"/>
        <w:r w:rsidRPr="00AF02E7">
          <w:rPr>
            <w:rStyle w:val="Hyperlink"/>
            <w:rFonts w:ascii="David" w:hAnsi="David" w:cs="David"/>
            <w:bdr w:val="none" w:sz="0" w:space="0" w:color="auto" w:frame="1"/>
          </w:rPr>
          <w:t>bjsw</w:t>
        </w:r>
        <w:proofErr w:type="spellEnd"/>
        <w:r w:rsidRPr="00AF02E7">
          <w:rPr>
            <w:rStyle w:val="Hyperlink"/>
            <w:rFonts w:ascii="David" w:hAnsi="David" w:cs="David"/>
            <w:bdr w:val="none" w:sz="0" w:space="0" w:color="auto" w:frame="1"/>
          </w:rPr>
          <w:t>/bcn148</w:t>
        </w:r>
      </w:hyperlink>
    </w:p>
    <w:p w14:paraId="26B48A71" w14:textId="77777777" w:rsidR="00AF02E7" w:rsidRPr="00AF02E7" w:rsidRDefault="00AF02E7" w:rsidP="00AF02E7">
      <w:pPr>
        <w:spacing w:before="240" w:line="360" w:lineRule="auto"/>
        <w:rPr>
          <w:rFonts w:ascii="David" w:hAnsi="David" w:cs="David"/>
          <w:sz w:val="24"/>
          <w:szCs w:val="24"/>
        </w:rPr>
      </w:pPr>
      <w:r w:rsidRPr="00AF02E7">
        <w:rPr>
          <w:rFonts w:ascii="David" w:hAnsi="David" w:cs="David"/>
          <w:sz w:val="24"/>
          <w:szCs w:val="24"/>
        </w:rPr>
        <w:t xml:space="preserve">Crenshaw, K. (1989). Demarginalizing the intersection of race and sex: A black feminist critique of antidiscrimination doctrine, feminist theory and antiracist </w:t>
      </w:r>
      <w:proofErr w:type="spellStart"/>
      <w:proofErr w:type="gramStart"/>
      <w:r w:rsidRPr="00AF02E7">
        <w:rPr>
          <w:rFonts w:ascii="David" w:hAnsi="David" w:cs="David"/>
          <w:sz w:val="24"/>
          <w:szCs w:val="24"/>
        </w:rPr>
        <w:t>politics.</w:t>
      </w:r>
      <w:r w:rsidRPr="00AF02E7">
        <w:rPr>
          <w:rFonts w:ascii="David" w:hAnsi="David" w:cs="David"/>
          <w:i/>
          <w:iCs/>
          <w:sz w:val="24"/>
          <w:szCs w:val="24"/>
        </w:rPr>
        <w:t>University</w:t>
      </w:r>
      <w:proofErr w:type="spellEnd"/>
      <w:proofErr w:type="gramEnd"/>
      <w:r w:rsidRPr="00AF02E7">
        <w:rPr>
          <w:rFonts w:ascii="David" w:hAnsi="David" w:cs="David"/>
          <w:i/>
          <w:iCs/>
          <w:sz w:val="24"/>
          <w:szCs w:val="24"/>
        </w:rPr>
        <w:t xml:space="preserve"> of Chicago Legal Forum, 1989</w:t>
      </w:r>
      <w:r w:rsidRPr="00AF02E7">
        <w:rPr>
          <w:rFonts w:ascii="David" w:hAnsi="David" w:cs="David"/>
          <w:sz w:val="24"/>
          <w:szCs w:val="24"/>
        </w:rPr>
        <w:t>(1), 139-167. http://chicagounbound.uchicago.edu/uclf/vol1989/iss1/8</w:t>
      </w:r>
    </w:p>
    <w:p w14:paraId="772FCFEA"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Crookston, B. B. (2009). A developmental view of academic advising as teaching. </w:t>
      </w:r>
      <w:r w:rsidRPr="00AF02E7">
        <w:rPr>
          <w:rFonts w:ascii="David" w:hAnsi="David" w:cs="David"/>
          <w:i/>
          <w:iCs/>
          <w:sz w:val="24"/>
          <w:szCs w:val="24"/>
        </w:rPr>
        <w:t>NACADA Journal, 29</w:t>
      </w:r>
      <w:r w:rsidRPr="00AF02E7">
        <w:rPr>
          <w:rFonts w:ascii="David" w:hAnsi="David" w:cs="David"/>
          <w:sz w:val="24"/>
          <w:szCs w:val="24"/>
        </w:rPr>
        <w:t xml:space="preserve">(1), 78-82. </w:t>
      </w:r>
      <w:hyperlink r:id="rId15" w:history="1">
        <w:r w:rsidRPr="00AF02E7">
          <w:rPr>
            <w:rStyle w:val="Hyperlink"/>
            <w:rFonts w:ascii="David" w:hAnsi="David" w:cs="David"/>
            <w:sz w:val="24"/>
            <w:szCs w:val="24"/>
          </w:rPr>
          <w:t>https://doi.org/10.12930/0271-9517-14.2.5</w:t>
        </w:r>
      </w:hyperlink>
    </w:p>
    <w:p w14:paraId="00482D10"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Dennis, J. M, Phinney, J. S., </w:t>
      </w:r>
      <w:proofErr w:type="gramStart"/>
      <w:r w:rsidRPr="00AF02E7">
        <w:rPr>
          <w:rFonts w:ascii="David" w:hAnsi="David" w:cs="David"/>
          <w:sz w:val="24"/>
          <w:szCs w:val="24"/>
        </w:rPr>
        <w:t xml:space="preserve">&amp;  </w:t>
      </w:r>
      <w:proofErr w:type="spellStart"/>
      <w:r w:rsidRPr="00AF02E7">
        <w:rPr>
          <w:rFonts w:ascii="David" w:hAnsi="David" w:cs="David"/>
          <w:sz w:val="24"/>
          <w:szCs w:val="24"/>
        </w:rPr>
        <w:t>Chuateco</w:t>
      </w:r>
      <w:proofErr w:type="spellEnd"/>
      <w:proofErr w:type="gramEnd"/>
      <w:r w:rsidRPr="00AF02E7">
        <w:rPr>
          <w:rFonts w:ascii="David" w:hAnsi="David" w:cs="David"/>
          <w:sz w:val="24"/>
          <w:szCs w:val="24"/>
        </w:rPr>
        <w:t xml:space="preserve">, L.I.  (2005). The Role of Motivation, Parental Support, and Peer Support in the Academic Success of Ethnic Minority First-Generation College Students. </w:t>
      </w:r>
      <w:r w:rsidRPr="00AF02E7">
        <w:rPr>
          <w:rFonts w:ascii="David" w:hAnsi="David" w:cs="David"/>
          <w:i/>
          <w:iCs/>
          <w:sz w:val="24"/>
          <w:szCs w:val="24"/>
        </w:rPr>
        <w:t>Journal of College Student Development 46</w:t>
      </w:r>
      <w:r w:rsidRPr="00AF02E7">
        <w:rPr>
          <w:rFonts w:ascii="David" w:hAnsi="David" w:cs="David"/>
          <w:sz w:val="24"/>
          <w:szCs w:val="24"/>
        </w:rPr>
        <w:t xml:space="preserve">(3), 223-236. </w:t>
      </w:r>
      <w:hyperlink r:id="rId16" w:history="1">
        <w:r w:rsidRPr="00AF02E7">
          <w:rPr>
            <w:rStyle w:val="Hyperlink"/>
            <w:rFonts w:ascii="David" w:hAnsi="David" w:cs="David"/>
            <w:color w:val="284F84"/>
            <w:sz w:val="24"/>
            <w:szCs w:val="24"/>
            <w:shd w:val="clear" w:color="auto" w:fill="FFFFFF"/>
          </w:rPr>
          <w:t>doi:10.1353/csd.2005.0023</w:t>
        </w:r>
      </w:hyperlink>
      <w:r w:rsidRPr="00AF02E7">
        <w:rPr>
          <w:rFonts w:ascii="David" w:hAnsi="David" w:cs="David"/>
          <w:color w:val="0A0A0A"/>
          <w:sz w:val="24"/>
          <w:szCs w:val="24"/>
          <w:shd w:val="clear" w:color="auto" w:fill="FFFFFF"/>
        </w:rPr>
        <w:t>.</w:t>
      </w:r>
      <w:r w:rsidRPr="00AF02E7">
        <w:rPr>
          <w:rFonts w:ascii="David" w:hAnsi="David" w:cs="David"/>
          <w:sz w:val="24"/>
          <w:szCs w:val="24"/>
        </w:rPr>
        <w:t xml:space="preserve"> </w:t>
      </w:r>
    </w:p>
    <w:p w14:paraId="6BF56566" w14:textId="77777777" w:rsidR="00AF02E7" w:rsidRPr="00AF02E7" w:rsidRDefault="00AF02E7" w:rsidP="00AF02E7">
      <w:pPr>
        <w:spacing w:before="240" w:line="360" w:lineRule="auto"/>
        <w:ind w:left="851" w:hanging="851"/>
        <w:rPr>
          <w:rFonts w:ascii="David" w:hAnsi="David" w:cs="David"/>
          <w:color w:val="181A19"/>
          <w:sz w:val="24"/>
          <w:szCs w:val="24"/>
          <w:shd w:val="clear" w:color="auto" w:fill="FFFFFF"/>
        </w:rPr>
      </w:pPr>
      <w:r w:rsidRPr="00AF02E7">
        <w:rPr>
          <w:rFonts w:ascii="David" w:hAnsi="David" w:cs="David"/>
          <w:sz w:val="24"/>
          <w:szCs w:val="24"/>
        </w:rPr>
        <w:t xml:space="preserve">Dill, B. T., &amp; </w:t>
      </w:r>
      <w:proofErr w:type="spellStart"/>
      <w:r w:rsidRPr="00AF02E7">
        <w:rPr>
          <w:rFonts w:ascii="David" w:hAnsi="David" w:cs="David"/>
          <w:sz w:val="24"/>
          <w:szCs w:val="24"/>
        </w:rPr>
        <w:t>Zambrana</w:t>
      </w:r>
      <w:proofErr w:type="spellEnd"/>
      <w:r w:rsidRPr="00AF02E7">
        <w:rPr>
          <w:rFonts w:ascii="David" w:hAnsi="David" w:cs="David"/>
          <w:sz w:val="24"/>
          <w:szCs w:val="24"/>
        </w:rPr>
        <w:t xml:space="preserve">, R. E. (2009). Critical thinking about inequality: An emerging lens. In B. T. Dill, &amp; R. E. </w:t>
      </w:r>
      <w:proofErr w:type="spellStart"/>
      <w:r w:rsidRPr="00AF02E7">
        <w:rPr>
          <w:rFonts w:ascii="David" w:hAnsi="David" w:cs="David"/>
          <w:sz w:val="24"/>
          <w:szCs w:val="24"/>
        </w:rPr>
        <w:t>Zambrana</w:t>
      </w:r>
      <w:proofErr w:type="spellEnd"/>
      <w:r w:rsidRPr="00AF02E7">
        <w:rPr>
          <w:rFonts w:ascii="David" w:hAnsi="David" w:cs="David"/>
          <w:sz w:val="24"/>
          <w:szCs w:val="24"/>
        </w:rPr>
        <w:t xml:space="preserve"> (Eds.), </w:t>
      </w:r>
      <w:r w:rsidRPr="00AF02E7">
        <w:rPr>
          <w:rFonts w:ascii="David" w:hAnsi="David" w:cs="David"/>
          <w:i/>
          <w:iCs/>
          <w:sz w:val="24"/>
          <w:szCs w:val="24"/>
        </w:rPr>
        <w:t>Emerging intersections: Race, class, and gender in theory, policy, and practice</w:t>
      </w:r>
      <w:r w:rsidRPr="00AF02E7">
        <w:rPr>
          <w:rFonts w:ascii="David" w:hAnsi="David" w:cs="David"/>
          <w:sz w:val="24"/>
          <w:szCs w:val="24"/>
        </w:rPr>
        <w:t xml:space="preserve"> (pp. 108-116). Rutgers University Press.</w:t>
      </w:r>
    </w:p>
    <w:p w14:paraId="403FE8CD" w14:textId="77777777" w:rsidR="00AF02E7" w:rsidRPr="00AF02E7" w:rsidRDefault="00AF02E7" w:rsidP="00AF02E7">
      <w:pPr>
        <w:spacing w:before="240" w:line="360" w:lineRule="auto"/>
        <w:ind w:left="851" w:hanging="851"/>
        <w:rPr>
          <w:rFonts w:ascii="David" w:eastAsia="Times New Roman" w:hAnsi="David" w:cs="David"/>
          <w:color w:val="1A1A1A"/>
          <w:kern w:val="36"/>
          <w:sz w:val="24"/>
          <w:szCs w:val="24"/>
        </w:rPr>
      </w:pPr>
      <w:r w:rsidRPr="00AF02E7">
        <w:rPr>
          <w:rFonts w:ascii="David" w:hAnsi="David" w:cs="David"/>
          <w:color w:val="181A19"/>
          <w:sz w:val="24"/>
          <w:szCs w:val="24"/>
          <w:shd w:val="clear" w:color="auto" w:fill="FFFFFF"/>
        </w:rPr>
        <w:t xml:space="preserve">Dillon, R. K., &amp; Fisher, B. J. (2000). </w:t>
      </w:r>
      <w:r w:rsidRPr="00AF02E7">
        <w:rPr>
          <w:rFonts w:ascii="David" w:eastAsia="Times New Roman" w:hAnsi="David" w:cs="David"/>
          <w:color w:val="1A1A1A"/>
          <w:kern w:val="36"/>
          <w:sz w:val="24"/>
          <w:szCs w:val="24"/>
        </w:rPr>
        <w:t xml:space="preserve">Faculty as part of the advising equation: An inquiry into faculty viewpoints on advising. </w:t>
      </w:r>
      <w:r w:rsidRPr="00AF02E7">
        <w:rPr>
          <w:rFonts w:ascii="David" w:eastAsia="Times New Roman" w:hAnsi="David" w:cs="David"/>
          <w:i/>
          <w:iCs/>
          <w:color w:val="1A1A1A"/>
          <w:kern w:val="36"/>
          <w:sz w:val="24"/>
          <w:szCs w:val="24"/>
        </w:rPr>
        <w:t>NACADA, 20</w:t>
      </w:r>
      <w:r w:rsidRPr="00AF02E7">
        <w:rPr>
          <w:rFonts w:ascii="David" w:eastAsia="Times New Roman" w:hAnsi="David" w:cs="David"/>
          <w:color w:val="1A1A1A"/>
          <w:kern w:val="36"/>
          <w:sz w:val="24"/>
          <w:szCs w:val="24"/>
        </w:rPr>
        <w:t xml:space="preserve">(1), 16-23. </w:t>
      </w:r>
      <w:hyperlink r:id="rId17" w:history="1">
        <w:r w:rsidRPr="00AF02E7">
          <w:rPr>
            <w:rStyle w:val="Hyperlink"/>
            <w:rFonts w:ascii="David" w:eastAsia="Times New Roman" w:hAnsi="David" w:cs="David"/>
            <w:kern w:val="36"/>
            <w:sz w:val="24"/>
            <w:szCs w:val="24"/>
          </w:rPr>
          <w:t>https://doi.org/10.12930/0271-9517-20.1.16</w:t>
        </w:r>
      </w:hyperlink>
    </w:p>
    <w:p w14:paraId="6ED2D42A"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Duffy, M. (2010). Writing about clients: Developing composite case material and its rationale. </w:t>
      </w:r>
      <w:r w:rsidRPr="00AF02E7">
        <w:rPr>
          <w:rFonts w:ascii="David" w:hAnsi="David" w:cs="David"/>
          <w:i/>
          <w:iCs/>
          <w:sz w:val="24"/>
          <w:szCs w:val="24"/>
        </w:rPr>
        <w:t>Counseling and values, 54(</w:t>
      </w:r>
      <w:r w:rsidRPr="00AF02E7">
        <w:rPr>
          <w:rFonts w:ascii="David" w:hAnsi="David" w:cs="David"/>
          <w:sz w:val="24"/>
          <w:szCs w:val="24"/>
        </w:rPr>
        <w:t xml:space="preserve">2), 135-153. </w:t>
      </w:r>
      <w:hyperlink r:id="rId18" w:history="1">
        <w:r w:rsidRPr="00AF02E7">
          <w:rPr>
            <w:rStyle w:val="Hyperlink"/>
            <w:rFonts w:ascii="David" w:hAnsi="David" w:cs="David"/>
            <w:color w:val="005274"/>
            <w:sz w:val="24"/>
            <w:szCs w:val="24"/>
            <w:shd w:val="clear" w:color="auto" w:fill="FFFFFF"/>
          </w:rPr>
          <w:t>https://doi.org/10.1002/j.2161-007X.2010.tb00011.x</w:t>
        </w:r>
      </w:hyperlink>
    </w:p>
    <w:p w14:paraId="29224B57" w14:textId="77777777" w:rsidR="00AF02E7" w:rsidRPr="00AF02E7" w:rsidRDefault="00AF02E7" w:rsidP="00AF02E7">
      <w:pPr>
        <w:spacing w:before="240" w:line="360" w:lineRule="auto"/>
        <w:ind w:left="851" w:hanging="851"/>
        <w:rPr>
          <w:rFonts w:ascii="David" w:hAnsi="David" w:cs="David"/>
          <w:sz w:val="24"/>
          <w:szCs w:val="24"/>
        </w:rPr>
      </w:pPr>
      <w:proofErr w:type="spellStart"/>
      <w:r w:rsidRPr="00AF02E7">
        <w:rPr>
          <w:rFonts w:ascii="David" w:hAnsi="David" w:cs="David"/>
          <w:sz w:val="24"/>
          <w:szCs w:val="24"/>
        </w:rPr>
        <w:t>Ecklund</w:t>
      </w:r>
      <w:proofErr w:type="spellEnd"/>
      <w:r w:rsidRPr="00AF02E7">
        <w:rPr>
          <w:rFonts w:ascii="David" w:hAnsi="David" w:cs="David"/>
          <w:sz w:val="24"/>
          <w:szCs w:val="24"/>
        </w:rPr>
        <w:t xml:space="preserve">, K. (2012). Intersectionality of identity in children: A case study. </w:t>
      </w:r>
      <w:r w:rsidRPr="00AF02E7">
        <w:rPr>
          <w:rFonts w:ascii="David" w:hAnsi="David" w:cs="David"/>
          <w:i/>
          <w:iCs/>
          <w:sz w:val="24"/>
          <w:szCs w:val="24"/>
        </w:rPr>
        <w:t>Professional Psychology: Research and Practice, 43</w:t>
      </w:r>
      <w:r w:rsidRPr="00AF02E7">
        <w:rPr>
          <w:rFonts w:ascii="David" w:hAnsi="David" w:cs="David"/>
          <w:sz w:val="24"/>
          <w:szCs w:val="24"/>
        </w:rPr>
        <w:t xml:space="preserve">(3), 256-264. </w:t>
      </w:r>
      <w:hyperlink r:id="rId19" w:tgtFrame="_blank" w:history="1">
        <w:r w:rsidRPr="00AF02E7">
          <w:rPr>
            <w:rStyle w:val="Hyperlink"/>
            <w:rFonts w:ascii="David" w:hAnsi="David" w:cs="David"/>
            <w:color w:val="2C72B7"/>
            <w:sz w:val="24"/>
            <w:szCs w:val="24"/>
            <w:shd w:val="clear" w:color="auto" w:fill="FFFFFF"/>
          </w:rPr>
          <w:t>https://doi.org/10.1037/a0028654</w:t>
        </w:r>
      </w:hyperlink>
    </w:p>
    <w:p w14:paraId="23B11AA7" w14:textId="77777777" w:rsidR="00AF02E7" w:rsidRPr="00AF02E7" w:rsidRDefault="00AF02E7" w:rsidP="00AF02E7">
      <w:pPr>
        <w:spacing w:before="240" w:line="360" w:lineRule="auto"/>
        <w:ind w:left="851" w:hanging="851"/>
        <w:rPr>
          <w:rFonts w:ascii="David" w:hAnsi="David" w:cs="David"/>
          <w:sz w:val="24"/>
          <w:szCs w:val="24"/>
          <w:rtl/>
        </w:rPr>
      </w:pPr>
      <w:proofErr w:type="spellStart"/>
      <w:r w:rsidRPr="00AF02E7">
        <w:rPr>
          <w:rFonts w:ascii="David" w:hAnsi="David" w:cs="David"/>
          <w:color w:val="222222"/>
          <w:sz w:val="24"/>
          <w:szCs w:val="24"/>
          <w:shd w:val="clear" w:color="auto" w:fill="FFFFFF"/>
        </w:rPr>
        <w:lastRenderedPageBreak/>
        <w:t>enkins</w:t>
      </w:r>
      <w:proofErr w:type="spellEnd"/>
      <w:r w:rsidRPr="00AF02E7">
        <w:rPr>
          <w:rFonts w:ascii="David" w:hAnsi="David" w:cs="David"/>
          <w:color w:val="222222"/>
          <w:sz w:val="24"/>
          <w:szCs w:val="24"/>
          <w:shd w:val="clear" w:color="auto" w:fill="FFFFFF"/>
        </w:rPr>
        <w:t xml:space="preserve">, S. R., Belanger, A., Connally, M. L., </w:t>
      </w:r>
      <w:proofErr w:type="spellStart"/>
      <w:r w:rsidRPr="00AF02E7">
        <w:rPr>
          <w:rFonts w:ascii="David" w:hAnsi="David" w:cs="David"/>
          <w:color w:val="222222"/>
          <w:sz w:val="24"/>
          <w:szCs w:val="24"/>
          <w:shd w:val="clear" w:color="auto" w:fill="FFFFFF"/>
        </w:rPr>
        <w:t>Boals</w:t>
      </w:r>
      <w:proofErr w:type="spellEnd"/>
      <w:r w:rsidRPr="00AF02E7">
        <w:rPr>
          <w:rFonts w:ascii="David" w:hAnsi="David" w:cs="David"/>
          <w:color w:val="222222"/>
          <w:sz w:val="24"/>
          <w:szCs w:val="24"/>
          <w:shd w:val="clear" w:color="auto" w:fill="FFFFFF"/>
        </w:rPr>
        <w:t xml:space="preserve">, A., &amp; </w:t>
      </w:r>
      <w:proofErr w:type="spellStart"/>
      <w:r w:rsidRPr="00AF02E7">
        <w:rPr>
          <w:rFonts w:ascii="David" w:hAnsi="David" w:cs="David"/>
          <w:color w:val="222222"/>
          <w:sz w:val="24"/>
          <w:szCs w:val="24"/>
          <w:shd w:val="clear" w:color="auto" w:fill="FFFFFF"/>
        </w:rPr>
        <w:t>Durón</w:t>
      </w:r>
      <w:proofErr w:type="spellEnd"/>
      <w:r w:rsidRPr="00AF02E7">
        <w:rPr>
          <w:rFonts w:ascii="David" w:hAnsi="David" w:cs="David"/>
          <w:color w:val="222222"/>
          <w:sz w:val="24"/>
          <w:szCs w:val="24"/>
          <w:shd w:val="clear" w:color="auto" w:fill="FFFFFF"/>
        </w:rPr>
        <w:t>, K. M</w:t>
      </w:r>
      <w:r w:rsidRPr="00AF02E7">
        <w:rPr>
          <w:rFonts w:ascii="David" w:hAnsi="David" w:cs="David"/>
          <w:color w:val="1C1D1E"/>
          <w:sz w:val="24"/>
          <w:szCs w:val="24"/>
          <w:shd w:val="clear" w:color="auto" w:fill="FFFFFF"/>
        </w:rPr>
        <w:t>. (2013). First-generation undergraduate students' social support, depression, and life satisfaction.</w:t>
      </w:r>
      <w:r w:rsidRPr="00AF02E7">
        <w:rPr>
          <w:rFonts w:ascii="David" w:hAnsi="David" w:cs="David"/>
          <w:color w:val="1C1D1E"/>
          <w:sz w:val="24"/>
          <w:szCs w:val="24"/>
        </w:rPr>
        <w:t xml:space="preserve"> </w:t>
      </w:r>
      <w:hyperlink r:id="rId20" w:tooltip="Journal of College Counseling homepage" w:history="1">
        <w:r w:rsidRPr="00AF02E7">
          <w:rPr>
            <w:rStyle w:val="Hyperlink"/>
            <w:rFonts w:ascii="David" w:hAnsi="David" w:cs="David"/>
            <w:i/>
            <w:iCs/>
            <w:sz w:val="24"/>
            <w:szCs w:val="24"/>
          </w:rPr>
          <w:t>Journal of College Counseling</w:t>
        </w:r>
      </w:hyperlink>
      <w:r w:rsidRPr="00AF02E7">
        <w:rPr>
          <w:rFonts w:ascii="David" w:hAnsi="David" w:cs="David"/>
          <w:i/>
          <w:iCs/>
          <w:sz w:val="24"/>
          <w:szCs w:val="24"/>
        </w:rPr>
        <w:t xml:space="preserve">, </w:t>
      </w:r>
      <w:r w:rsidRPr="00AF02E7">
        <w:rPr>
          <w:rFonts w:ascii="David" w:hAnsi="David" w:cs="David"/>
          <w:i/>
          <w:iCs/>
          <w:color w:val="1C1D1E"/>
          <w:sz w:val="24"/>
          <w:szCs w:val="24"/>
        </w:rPr>
        <w:t xml:space="preserve">16 </w:t>
      </w:r>
      <w:r w:rsidRPr="00AF02E7">
        <w:rPr>
          <w:rFonts w:ascii="David" w:hAnsi="David" w:cs="David"/>
          <w:color w:val="1C1D1E"/>
          <w:sz w:val="24"/>
          <w:szCs w:val="24"/>
        </w:rPr>
        <w:t>(2)</w:t>
      </w:r>
      <w:r w:rsidRPr="00AF02E7">
        <w:rPr>
          <w:rStyle w:val="citationpage-range"/>
          <w:rFonts w:ascii="David" w:hAnsi="David" w:cs="David"/>
          <w:color w:val="1C1D1E"/>
          <w:sz w:val="24"/>
          <w:szCs w:val="24"/>
          <w:shd w:val="clear" w:color="auto" w:fill="FFFFFF"/>
        </w:rPr>
        <w:t>, 129-142.</w:t>
      </w:r>
      <w:r w:rsidRPr="00AF02E7">
        <w:rPr>
          <w:rFonts w:ascii="David" w:hAnsi="David" w:cs="David"/>
          <w:sz w:val="24"/>
          <w:szCs w:val="24"/>
        </w:rPr>
        <w:t xml:space="preserve"> </w:t>
      </w:r>
      <w:hyperlink r:id="rId21" w:history="1">
        <w:r w:rsidRPr="00AF02E7">
          <w:rPr>
            <w:rStyle w:val="Hyperlink"/>
            <w:rFonts w:ascii="David" w:hAnsi="David" w:cs="David"/>
            <w:sz w:val="24"/>
            <w:szCs w:val="24"/>
            <w:shd w:val="clear" w:color="auto" w:fill="FFFFFF"/>
          </w:rPr>
          <w:t>https://doi.org/10.1002/j.2161-1882.2013.00032.x</w:t>
        </w:r>
      </w:hyperlink>
    </w:p>
    <w:p w14:paraId="5C584E89"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color w:val="333333"/>
          <w:sz w:val="24"/>
          <w:szCs w:val="24"/>
          <w:shd w:val="clear" w:color="auto" w:fill="FFFFFF"/>
        </w:rPr>
        <w:t xml:space="preserve">Gleason, M. E. J., </w:t>
      </w:r>
      <w:r w:rsidRPr="00AF02E7">
        <w:rPr>
          <w:rFonts w:ascii="David" w:hAnsi="David" w:cs="David"/>
          <w:sz w:val="24"/>
          <w:szCs w:val="24"/>
        </w:rPr>
        <w:t xml:space="preserve">&amp; </w:t>
      </w:r>
      <w:r w:rsidRPr="00AF02E7">
        <w:rPr>
          <w:rFonts w:ascii="David" w:hAnsi="David" w:cs="David"/>
          <w:color w:val="333333"/>
          <w:sz w:val="24"/>
          <w:szCs w:val="24"/>
          <w:shd w:val="clear" w:color="auto" w:fill="FFFFFF"/>
        </w:rPr>
        <w:t>Iida, M</w:t>
      </w:r>
      <w:r w:rsidRPr="00AF02E7">
        <w:rPr>
          <w:rFonts w:ascii="David" w:hAnsi="David" w:cs="David"/>
          <w:sz w:val="24"/>
          <w:szCs w:val="24"/>
        </w:rPr>
        <w:t>. (2015). Social support</w:t>
      </w:r>
      <w:r w:rsidRPr="00AF02E7">
        <w:rPr>
          <w:rFonts w:ascii="David" w:hAnsi="David" w:cs="David"/>
          <w:i/>
          <w:iCs/>
          <w:sz w:val="24"/>
          <w:szCs w:val="24"/>
        </w:rPr>
        <w:t xml:space="preserve">. </w:t>
      </w:r>
      <w:r w:rsidRPr="00AF02E7">
        <w:rPr>
          <w:rFonts w:ascii="David" w:hAnsi="David" w:cs="David"/>
          <w:sz w:val="24"/>
          <w:szCs w:val="24"/>
        </w:rPr>
        <w:t>In</w:t>
      </w:r>
      <w:r w:rsidRPr="00AF02E7">
        <w:rPr>
          <w:rFonts w:ascii="David" w:hAnsi="David" w:cs="David"/>
          <w:color w:val="222222"/>
          <w:sz w:val="24"/>
          <w:szCs w:val="24"/>
          <w:shd w:val="clear" w:color="auto" w:fill="FFFFFF"/>
        </w:rPr>
        <w:t xml:space="preserve"> M. E. </w:t>
      </w:r>
      <w:proofErr w:type="spellStart"/>
      <w:r w:rsidRPr="00AF02E7">
        <w:rPr>
          <w:rFonts w:ascii="David" w:hAnsi="David" w:cs="David"/>
          <w:color w:val="222222"/>
          <w:sz w:val="24"/>
          <w:szCs w:val="24"/>
          <w:shd w:val="clear" w:color="auto" w:fill="FFFFFF"/>
        </w:rPr>
        <w:t>Mikulincer</w:t>
      </w:r>
      <w:proofErr w:type="spellEnd"/>
      <w:r w:rsidRPr="00AF02E7">
        <w:rPr>
          <w:rFonts w:ascii="David" w:hAnsi="David" w:cs="David"/>
          <w:color w:val="222222"/>
          <w:sz w:val="24"/>
          <w:szCs w:val="24"/>
          <w:shd w:val="clear" w:color="auto" w:fill="FFFFFF"/>
        </w:rPr>
        <w:t xml:space="preserve"> &amp; P. R.,</w:t>
      </w:r>
      <w:r w:rsidRPr="00AF02E7">
        <w:rPr>
          <w:rFonts w:ascii="David" w:hAnsi="David" w:cs="David"/>
          <w:sz w:val="24"/>
          <w:szCs w:val="24"/>
        </w:rPr>
        <w:t xml:space="preserve"> </w:t>
      </w:r>
      <w:r w:rsidRPr="00AF02E7">
        <w:rPr>
          <w:rFonts w:ascii="David" w:hAnsi="David" w:cs="David"/>
          <w:color w:val="222222"/>
          <w:sz w:val="24"/>
          <w:szCs w:val="24"/>
          <w:shd w:val="clear" w:color="auto" w:fill="FFFFFF"/>
        </w:rPr>
        <w:t xml:space="preserve">Shaver (Eds.), </w:t>
      </w:r>
      <w:r w:rsidRPr="00AF02E7">
        <w:rPr>
          <w:rFonts w:ascii="David" w:hAnsi="David" w:cs="David"/>
          <w:i/>
          <w:iCs/>
          <w:sz w:val="24"/>
          <w:szCs w:val="24"/>
        </w:rPr>
        <w:t xml:space="preserve">APA handbook of personality and social psychology, </w:t>
      </w:r>
      <w:r w:rsidRPr="00AF02E7">
        <w:rPr>
          <w:rStyle w:val="ac"/>
          <w:rFonts w:ascii="David" w:hAnsi="David" w:cs="David"/>
          <w:color w:val="333333"/>
          <w:sz w:val="24"/>
          <w:szCs w:val="24"/>
          <w:shd w:val="clear" w:color="auto" w:fill="FFFFFF"/>
        </w:rPr>
        <w:t>Vol. 3. Interpersonal relations</w:t>
      </w:r>
      <w:r w:rsidRPr="00AF02E7">
        <w:rPr>
          <w:rFonts w:ascii="David" w:hAnsi="David" w:cs="David"/>
          <w:sz w:val="24"/>
          <w:szCs w:val="24"/>
        </w:rPr>
        <w:t xml:space="preserve"> (pp. 351-370). American Psychological Association.</w:t>
      </w:r>
    </w:p>
    <w:p w14:paraId="42C9BDC1"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Glickman, K. L., Smith, S. W., &amp; Woods, E. C. (2001). Psychological distress, attitudes toward seeking help, and utilization of college counseling at a predominantly minority college. </w:t>
      </w:r>
      <w:r w:rsidRPr="00AF02E7">
        <w:rPr>
          <w:rFonts w:ascii="David" w:hAnsi="David" w:cs="David"/>
          <w:i/>
          <w:iCs/>
          <w:sz w:val="24"/>
          <w:szCs w:val="24"/>
        </w:rPr>
        <w:t xml:space="preserve">Journal of American college health, 23, </w:t>
      </w:r>
      <w:r w:rsidRPr="00AF02E7">
        <w:rPr>
          <w:rFonts w:ascii="David" w:hAnsi="David" w:cs="David"/>
          <w:sz w:val="24"/>
          <w:szCs w:val="24"/>
        </w:rPr>
        <w:t xml:space="preserve">1-10. </w:t>
      </w:r>
      <w:hyperlink r:id="rId22" w:history="1">
        <w:r w:rsidRPr="00AF02E7">
          <w:rPr>
            <w:rStyle w:val="Hyperlink"/>
            <w:rFonts w:ascii="David" w:hAnsi="David" w:cs="David"/>
            <w:sz w:val="24"/>
            <w:szCs w:val="24"/>
          </w:rPr>
          <w:t>https://doi.org/10.1080/07448481.2021.1908301</w:t>
        </w:r>
      </w:hyperlink>
      <w:r w:rsidRPr="00AF02E7">
        <w:rPr>
          <w:rFonts w:ascii="David" w:hAnsi="David" w:cs="David"/>
          <w:sz w:val="24"/>
          <w:szCs w:val="24"/>
        </w:rPr>
        <w:t> </w:t>
      </w:r>
    </w:p>
    <w:p w14:paraId="508162BD"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Golden, R. L., &amp; </w:t>
      </w:r>
      <w:proofErr w:type="spellStart"/>
      <w:r w:rsidRPr="00AF02E7">
        <w:rPr>
          <w:rFonts w:ascii="David" w:hAnsi="David" w:cs="David"/>
          <w:sz w:val="24"/>
          <w:szCs w:val="24"/>
        </w:rPr>
        <w:t>Oransky</w:t>
      </w:r>
      <w:proofErr w:type="spellEnd"/>
      <w:r w:rsidRPr="00AF02E7">
        <w:rPr>
          <w:rFonts w:ascii="David" w:hAnsi="David" w:cs="David"/>
          <w:sz w:val="24"/>
          <w:szCs w:val="24"/>
        </w:rPr>
        <w:t>, M. (2019). An intersectional approach to therapy with transgender adolescents and their families. </w:t>
      </w:r>
      <w:r w:rsidRPr="00AF02E7">
        <w:rPr>
          <w:rFonts w:ascii="David" w:hAnsi="David" w:cs="David"/>
          <w:i/>
          <w:iCs/>
          <w:sz w:val="24"/>
          <w:szCs w:val="24"/>
        </w:rPr>
        <w:t>Archives of Sexual Behavior</w:t>
      </w:r>
      <w:r w:rsidRPr="00AF02E7">
        <w:rPr>
          <w:rFonts w:ascii="David" w:hAnsi="David" w:cs="David"/>
          <w:sz w:val="24"/>
          <w:szCs w:val="24"/>
        </w:rPr>
        <w:t>, </w:t>
      </w:r>
      <w:r w:rsidRPr="00AF02E7">
        <w:rPr>
          <w:rFonts w:ascii="David" w:hAnsi="David" w:cs="David"/>
          <w:i/>
          <w:iCs/>
          <w:sz w:val="24"/>
          <w:szCs w:val="24"/>
        </w:rPr>
        <w:t>48</w:t>
      </w:r>
      <w:r w:rsidRPr="00AF02E7">
        <w:rPr>
          <w:rFonts w:ascii="David" w:hAnsi="David" w:cs="David"/>
          <w:sz w:val="24"/>
          <w:szCs w:val="24"/>
        </w:rPr>
        <w:t xml:space="preserve">(7), 2011-2025. </w:t>
      </w:r>
      <w:hyperlink r:id="rId23" w:history="1">
        <w:r w:rsidRPr="00AF02E7">
          <w:rPr>
            <w:rStyle w:val="Hyperlink"/>
            <w:rFonts w:ascii="David" w:hAnsi="David" w:cs="David"/>
            <w:sz w:val="24"/>
            <w:szCs w:val="24"/>
          </w:rPr>
          <w:t>https://doi.org/10.1007/s10508-018-1354-9</w:t>
        </w:r>
      </w:hyperlink>
    </w:p>
    <w:p w14:paraId="0EB5CD65"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Gordon, V. N. (2019). Developmental advising: The elusive ideal. </w:t>
      </w:r>
      <w:r w:rsidRPr="00AF02E7">
        <w:rPr>
          <w:rFonts w:ascii="David" w:hAnsi="David" w:cs="David"/>
          <w:i/>
          <w:iCs/>
          <w:sz w:val="24"/>
          <w:szCs w:val="24"/>
        </w:rPr>
        <w:t>NACADA Journal,39</w:t>
      </w:r>
      <w:r w:rsidRPr="00AF02E7">
        <w:rPr>
          <w:rFonts w:ascii="David" w:hAnsi="David" w:cs="David"/>
          <w:sz w:val="24"/>
          <w:szCs w:val="24"/>
        </w:rPr>
        <w:t xml:space="preserve">(2), 72-76. </w:t>
      </w:r>
      <w:hyperlink r:id="rId24" w:tgtFrame="_blank" w:history="1">
        <w:r w:rsidRPr="00AF02E7">
          <w:rPr>
            <w:rStyle w:val="Hyperlink"/>
            <w:rFonts w:ascii="David" w:hAnsi="David" w:cs="David"/>
            <w:color w:val="0952AB"/>
            <w:sz w:val="24"/>
            <w:szCs w:val="24"/>
            <w:bdr w:val="none" w:sz="0" w:space="0" w:color="auto" w:frame="1"/>
            <w:shd w:val="clear" w:color="auto" w:fill="FFFFFF"/>
          </w:rPr>
          <w:t>https://doi.org/10.12930/NACADA-19-201</w:t>
        </w:r>
      </w:hyperlink>
    </w:p>
    <w:p w14:paraId="6F956245"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Gross, C., </w:t>
      </w:r>
      <w:proofErr w:type="spellStart"/>
      <w:r w:rsidRPr="00AF02E7">
        <w:rPr>
          <w:rFonts w:ascii="David" w:hAnsi="David" w:cs="David"/>
          <w:sz w:val="24"/>
          <w:szCs w:val="24"/>
        </w:rPr>
        <w:t>Gottburgsen</w:t>
      </w:r>
      <w:proofErr w:type="spellEnd"/>
      <w:r w:rsidRPr="00AF02E7">
        <w:rPr>
          <w:rFonts w:ascii="David" w:hAnsi="David" w:cs="David"/>
          <w:sz w:val="24"/>
          <w:szCs w:val="24"/>
        </w:rPr>
        <w:t xml:space="preserve">, A., &amp; Phoenix, A. (2016). Education systems and intersectionality. In Gross C. &amp; </w:t>
      </w:r>
      <w:proofErr w:type="spellStart"/>
      <w:r w:rsidRPr="00AF02E7">
        <w:rPr>
          <w:rFonts w:ascii="David" w:hAnsi="David" w:cs="David"/>
          <w:sz w:val="24"/>
          <w:szCs w:val="24"/>
        </w:rPr>
        <w:t>Hadjar</w:t>
      </w:r>
      <w:proofErr w:type="spellEnd"/>
      <w:r w:rsidRPr="00AF02E7">
        <w:rPr>
          <w:rFonts w:ascii="David" w:hAnsi="David" w:cs="David"/>
          <w:sz w:val="24"/>
          <w:szCs w:val="24"/>
        </w:rPr>
        <w:t xml:space="preserve"> A. (Eds.), Education systems and inequalities: International comparisons (51-72). Bristol University Press. doi:10.2307/</w:t>
      </w:r>
      <w:proofErr w:type="gramStart"/>
      <w:r w:rsidRPr="00AF02E7">
        <w:rPr>
          <w:rFonts w:ascii="David" w:hAnsi="David" w:cs="David"/>
          <w:sz w:val="24"/>
          <w:szCs w:val="24"/>
        </w:rPr>
        <w:t>j.ctt</w:t>
      </w:r>
      <w:proofErr w:type="gramEnd"/>
      <w:r w:rsidRPr="00AF02E7">
        <w:rPr>
          <w:rFonts w:ascii="David" w:hAnsi="David" w:cs="David"/>
          <w:sz w:val="24"/>
          <w:szCs w:val="24"/>
        </w:rPr>
        <w:t>1t892m0.9</w:t>
      </w:r>
    </w:p>
    <w:p w14:paraId="50E7F550" w14:textId="77777777" w:rsidR="00AF02E7" w:rsidRPr="00AF02E7" w:rsidRDefault="00AF02E7" w:rsidP="00AF02E7">
      <w:pPr>
        <w:autoSpaceDE w:val="0"/>
        <w:autoSpaceDN w:val="0"/>
        <w:adjustRightInd w:val="0"/>
        <w:spacing w:after="0" w:line="240" w:lineRule="auto"/>
        <w:rPr>
          <w:rFonts w:ascii="David" w:hAnsi="David" w:cs="David"/>
          <w:sz w:val="24"/>
          <w:szCs w:val="24"/>
        </w:rPr>
      </w:pPr>
      <w:proofErr w:type="spellStart"/>
      <w:r w:rsidRPr="00AF02E7">
        <w:rPr>
          <w:rFonts w:ascii="David" w:hAnsi="David" w:cs="David"/>
          <w:sz w:val="24"/>
          <w:szCs w:val="24"/>
        </w:rPr>
        <w:t>Habley</w:t>
      </w:r>
      <w:proofErr w:type="spellEnd"/>
      <w:r w:rsidRPr="00AF02E7">
        <w:rPr>
          <w:rFonts w:ascii="David" w:hAnsi="David" w:cs="David"/>
          <w:sz w:val="24"/>
          <w:szCs w:val="24"/>
        </w:rPr>
        <w:t>, W. R. (2004). The status of academic advising: Findings from the ACT sixth</w:t>
      </w:r>
    </w:p>
    <w:p w14:paraId="6DBAEED4" w14:textId="77777777" w:rsidR="00AF02E7" w:rsidRPr="00AF02E7" w:rsidRDefault="00AF02E7" w:rsidP="00AF02E7">
      <w:pPr>
        <w:autoSpaceDE w:val="0"/>
        <w:autoSpaceDN w:val="0"/>
        <w:adjustRightInd w:val="0"/>
        <w:spacing w:after="0" w:line="240" w:lineRule="auto"/>
        <w:rPr>
          <w:rFonts w:ascii="David" w:hAnsi="David" w:cs="David"/>
          <w:sz w:val="24"/>
          <w:szCs w:val="24"/>
        </w:rPr>
      </w:pPr>
      <w:r w:rsidRPr="00AF02E7">
        <w:rPr>
          <w:rFonts w:ascii="David" w:hAnsi="David" w:cs="David"/>
          <w:sz w:val="24"/>
          <w:szCs w:val="24"/>
        </w:rPr>
        <w:t xml:space="preserve"> </w:t>
      </w:r>
      <w:r w:rsidRPr="00AF02E7">
        <w:rPr>
          <w:rFonts w:ascii="David" w:hAnsi="David" w:cs="David"/>
          <w:sz w:val="24"/>
          <w:szCs w:val="24"/>
        </w:rPr>
        <w:tab/>
        <w:t xml:space="preserve">national survey. </w:t>
      </w:r>
      <w:r w:rsidRPr="00AF02E7">
        <w:rPr>
          <w:rFonts w:ascii="David" w:hAnsi="David" w:cs="David"/>
          <w:i/>
          <w:iCs/>
          <w:sz w:val="24"/>
          <w:szCs w:val="24"/>
        </w:rPr>
        <w:t xml:space="preserve">NACADA Monograph Series, 10. </w:t>
      </w:r>
      <w:r w:rsidRPr="00AF02E7">
        <w:rPr>
          <w:rFonts w:ascii="David" w:hAnsi="David" w:cs="David"/>
          <w:sz w:val="24"/>
          <w:szCs w:val="24"/>
        </w:rPr>
        <w:t xml:space="preserve">Manhattan KS: </w:t>
      </w:r>
      <w:proofErr w:type="spellStart"/>
      <w:r w:rsidRPr="00AF02E7">
        <w:rPr>
          <w:rFonts w:ascii="David" w:hAnsi="David" w:cs="David"/>
          <w:sz w:val="24"/>
          <w:szCs w:val="24"/>
        </w:rPr>
        <w:t>NationalAcademic</w:t>
      </w:r>
      <w:proofErr w:type="spellEnd"/>
      <w:r w:rsidRPr="00AF02E7">
        <w:rPr>
          <w:rFonts w:ascii="David" w:hAnsi="David" w:cs="David"/>
          <w:sz w:val="24"/>
          <w:szCs w:val="24"/>
        </w:rPr>
        <w:t xml:space="preserve"> Advising Association.</w:t>
      </w:r>
    </w:p>
    <w:p w14:paraId="37692304" w14:textId="77777777" w:rsidR="00AF02E7" w:rsidRPr="00AF02E7" w:rsidRDefault="00AF02E7" w:rsidP="00AF02E7">
      <w:pPr>
        <w:autoSpaceDE w:val="0"/>
        <w:autoSpaceDN w:val="0"/>
        <w:adjustRightInd w:val="0"/>
        <w:spacing w:after="0" w:line="240" w:lineRule="auto"/>
        <w:rPr>
          <w:rFonts w:ascii="David" w:hAnsi="David" w:cs="David"/>
          <w:sz w:val="24"/>
          <w:szCs w:val="24"/>
        </w:rPr>
      </w:pPr>
    </w:p>
    <w:p w14:paraId="57712EC9" w14:textId="77777777" w:rsidR="00AF02E7" w:rsidRPr="00AF02E7" w:rsidRDefault="00AF02E7" w:rsidP="00AF02E7">
      <w:pPr>
        <w:spacing w:before="240" w:line="360" w:lineRule="auto"/>
        <w:ind w:left="851" w:hanging="851"/>
        <w:rPr>
          <w:rFonts w:ascii="David" w:hAnsi="David" w:cs="David"/>
          <w:sz w:val="24"/>
          <w:szCs w:val="24"/>
        </w:rPr>
      </w:pPr>
      <w:proofErr w:type="spellStart"/>
      <w:r w:rsidRPr="00AF02E7">
        <w:rPr>
          <w:rFonts w:ascii="David" w:hAnsi="David" w:cs="David"/>
          <w:sz w:val="24"/>
          <w:szCs w:val="24"/>
        </w:rPr>
        <w:t>Hobfoll</w:t>
      </w:r>
      <w:proofErr w:type="spellEnd"/>
      <w:r w:rsidRPr="00AF02E7">
        <w:rPr>
          <w:rFonts w:ascii="David" w:hAnsi="David" w:cs="David"/>
          <w:sz w:val="24"/>
          <w:szCs w:val="24"/>
        </w:rPr>
        <w:t xml:space="preserve">, S. E. (1989). Conservation of resources: A new attempt at conceptualizing stress. </w:t>
      </w:r>
      <w:r w:rsidRPr="00AF02E7">
        <w:rPr>
          <w:rFonts w:ascii="David" w:hAnsi="David" w:cs="David"/>
          <w:i/>
          <w:iCs/>
          <w:sz w:val="24"/>
          <w:szCs w:val="24"/>
        </w:rPr>
        <w:t>American Psychologist, 44</w:t>
      </w:r>
      <w:r w:rsidRPr="00AF02E7">
        <w:rPr>
          <w:rFonts w:ascii="David" w:hAnsi="David" w:cs="David"/>
          <w:sz w:val="24"/>
          <w:szCs w:val="24"/>
        </w:rPr>
        <w:t xml:space="preserve">(3), 513-524. </w:t>
      </w:r>
      <w:hyperlink r:id="rId25" w:tgtFrame="_blank" w:history="1">
        <w:r w:rsidRPr="00AF02E7">
          <w:rPr>
            <w:rStyle w:val="Hyperlink"/>
            <w:rFonts w:ascii="David" w:hAnsi="David" w:cs="David"/>
            <w:color w:val="23527C"/>
            <w:sz w:val="24"/>
            <w:szCs w:val="24"/>
            <w:shd w:val="clear" w:color="auto" w:fill="FFFFFF"/>
          </w:rPr>
          <w:t>https://doi.org/10.1037/0003-066X.44.3.513</w:t>
        </w:r>
      </w:hyperlink>
    </w:p>
    <w:p w14:paraId="2C1CC929" w14:textId="77777777" w:rsidR="00AF02E7" w:rsidRPr="00AF02E7" w:rsidRDefault="00AF02E7" w:rsidP="00AF02E7">
      <w:pPr>
        <w:shd w:val="clear" w:color="auto" w:fill="FFFFFF"/>
        <w:spacing w:before="240" w:line="360" w:lineRule="auto"/>
        <w:ind w:left="851" w:hanging="851"/>
        <w:rPr>
          <w:rFonts w:ascii="David" w:hAnsi="David" w:cs="David"/>
          <w:color w:val="767676"/>
          <w:sz w:val="24"/>
          <w:szCs w:val="24"/>
        </w:rPr>
      </w:pPr>
      <w:proofErr w:type="spellStart"/>
      <w:r w:rsidRPr="00AF02E7">
        <w:rPr>
          <w:rFonts w:ascii="David" w:hAnsi="David" w:cs="David"/>
          <w:color w:val="222222"/>
          <w:sz w:val="24"/>
          <w:szCs w:val="24"/>
          <w:shd w:val="clear" w:color="auto" w:fill="FFFFFF"/>
        </w:rPr>
        <w:t>Hobfoll</w:t>
      </w:r>
      <w:proofErr w:type="spellEnd"/>
      <w:r w:rsidRPr="00AF02E7">
        <w:rPr>
          <w:rFonts w:ascii="David" w:hAnsi="David" w:cs="David"/>
          <w:color w:val="222222"/>
          <w:sz w:val="24"/>
          <w:szCs w:val="24"/>
          <w:shd w:val="clear" w:color="auto" w:fill="FFFFFF"/>
        </w:rPr>
        <w:t xml:space="preserve">, S. E. (2001). The influence of culture, community, and the </w:t>
      </w:r>
      <w:proofErr w:type="gramStart"/>
      <w:r w:rsidRPr="00AF02E7">
        <w:rPr>
          <w:rFonts w:ascii="David" w:hAnsi="David" w:cs="David"/>
          <w:color w:val="222222"/>
          <w:sz w:val="24"/>
          <w:szCs w:val="24"/>
          <w:shd w:val="clear" w:color="auto" w:fill="FFFFFF"/>
        </w:rPr>
        <w:t>nested</w:t>
      </w:r>
      <w:r w:rsidRPr="00AF02E7">
        <w:rPr>
          <w:rFonts w:ascii="Cambria Math" w:hAnsi="Cambria Math" w:cs="Cambria Math"/>
          <w:color w:val="222222"/>
          <w:sz w:val="24"/>
          <w:szCs w:val="24"/>
          <w:shd w:val="clear" w:color="auto" w:fill="FFFFFF"/>
        </w:rPr>
        <w:t>‐</w:t>
      </w:r>
      <w:r w:rsidRPr="00AF02E7">
        <w:rPr>
          <w:rFonts w:ascii="David" w:hAnsi="David" w:cs="David"/>
          <w:color w:val="222222"/>
          <w:sz w:val="24"/>
          <w:szCs w:val="24"/>
          <w:shd w:val="clear" w:color="auto" w:fill="FFFFFF"/>
        </w:rPr>
        <w:t>self</w:t>
      </w:r>
      <w:proofErr w:type="gramEnd"/>
      <w:r w:rsidRPr="00AF02E7">
        <w:rPr>
          <w:rFonts w:ascii="David" w:hAnsi="David" w:cs="David"/>
          <w:color w:val="222222"/>
          <w:sz w:val="24"/>
          <w:szCs w:val="24"/>
          <w:shd w:val="clear" w:color="auto" w:fill="FFFFFF"/>
        </w:rPr>
        <w:t xml:space="preserve"> in the stress process: Advancing conservation of resources theory. </w:t>
      </w:r>
      <w:r w:rsidRPr="00AF02E7">
        <w:rPr>
          <w:rFonts w:ascii="David" w:hAnsi="David" w:cs="David"/>
          <w:i/>
          <w:iCs/>
          <w:color w:val="222222"/>
          <w:sz w:val="24"/>
          <w:szCs w:val="24"/>
          <w:shd w:val="clear" w:color="auto" w:fill="FFFFFF"/>
        </w:rPr>
        <w:t>Applied psychology</w:t>
      </w:r>
      <w:r w:rsidRPr="00AF02E7">
        <w:rPr>
          <w:rFonts w:ascii="David" w:hAnsi="David" w:cs="David"/>
          <w:color w:val="222222"/>
          <w:sz w:val="24"/>
          <w:szCs w:val="24"/>
          <w:shd w:val="clear" w:color="auto" w:fill="FFFFFF"/>
        </w:rPr>
        <w:t>, </w:t>
      </w:r>
      <w:r w:rsidRPr="00AF02E7">
        <w:rPr>
          <w:rFonts w:ascii="David" w:hAnsi="David" w:cs="David"/>
          <w:i/>
          <w:iCs/>
          <w:color w:val="222222"/>
          <w:sz w:val="24"/>
          <w:szCs w:val="24"/>
          <w:shd w:val="clear" w:color="auto" w:fill="FFFFFF"/>
        </w:rPr>
        <w:t>50</w:t>
      </w:r>
      <w:r w:rsidRPr="00AF02E7">
        <w:rPr>
          <w:rFonts w:ascii="David" w:hAnsi="David" w:cs="David"/>
          <w:color w:val="222222"/>
          <w:sz w:val="24"/>
          <w:szCs w:val="24"/>
          <w:shd w:val="clear" w:color="auto" w:fill="FFFFFF"/>
        </w:rPr>
        <w:t>(3), 337-421.</w:t>
      </w:r>
      <w:r w:rsidRPr="00AF02E7">
        <w:rPr>
          <w:rFonts w:ascii="David" w:hAnsi="David" w:cs="David"/>
          <w:color w:val="767676"/>
          <w:sz w:val="24"/>
          <w:szCs w:val="24"/>
          <w:shd w:val="clear" w:color="auto" w:fill="FFFFFF"/>
        </w:rPr>
        <w:t xml:space="preserve"> </w:t>
      </w:r>
      <w:hyperlink r:id="rId26" w:history="1">
        <w:r w:rsidRPr="00AF02E7">
          <w:rPr>
            <w:rStyle w:val="Hyperlink"/>
            <w:rFonts w:ascii="David" w:hAnsi="David" w:cs="David"/>
            <w:color w:val="005274"/>
            <w:sz w:val="24"/>
            <w:szCs w:val="24"/>
          </w:rPr>
          <w:t>https://doi.org/10.1111/1464-0597.00062</w:t>
        </w:r>
      </w:hyperlink>
    </w:p>
    <w:p w14:paraId="675DF233" w14:textId="77777777" w:rsidR="00AF02E7" w:rsidRPr="00AF02E7" w:rsidRDefault="00AF02E7" w:rsidP="00AF02E7">
      <w:pPr>
        <w:spacing w:before="240" w:line="360" w:lineRule="auto"/>
        <w:ind w:left="851" w:hanging="851"/>
        <w:rPr>
          <w:rFonts w:ascii="David" w:hAnsi="David" w:cs="David"/>
          <w:sz w:val="24"/>
          <w:szCs w:val="24"/>
        </w:rPr>
      </w:pPr>
      <w:proofErr w:type="spellStart"/>
      <w:r w:rsidRPr="00AF02E7">
        <w:rPr>
          <w:rFonts w:ascii="David" w:hAnsi="David" w:cs="David"/>
          <w:color w:val="222222"/>
          <w:sz w:val="24"/>
          <w:szCs w:val="24"/>
          <w:shd w:val="clear" w:color="auto" w:fill="FFFFFF"/>
        </w:rPr>
        <w:t>Hobfoll</w:t>
      </w:r>
      <w:proofErr w:type="spellEnd"/>
      <w:r w:rsidRPr="00AF02E7">
        <w:rPr>
          <w:rFonts w:ascii="David" w:hAnsi="David" w:cs="David"/>
          <w:color w:val="222222"/>
          <w:sz w:val="24"/>
          <w:szCs w:val="24"/>
          <w:shd w:val="clear" w:color="auto" w:fill="FFFFFF"/>
        </w:rPr>
        <w:t>, S. E. (2002). Social and psychological resources and adaptation. </w:t>
      </w:r>
      <w:r w:rsidRPr="00AF02E7">
        <w:rPr>
          <w:rFonts w:ascii="David" w:hAnsi="David" w:cs="David"/>
          <w:i/>
          <w:iCs/>
          <w:color w:val="222222"/>
          <w:sz w:val="24"/>
          <w:szCs w:val="24"/>
          <w:shd w:val="clear" w:color="auto" w:fill="FFFFFF"/>
        </w:rPr>
        <w:t>Review of general psychology</w:t>
      </w:r>
      <w:r w:rsidRPr="00AF02E7">
        <w:rPr>
          <w:rFonts w:ascii="David" w:hAnsi="David" w:cs="David"/>
          <w:color w:val="222222"/>
          <w:sz w:val="24"/>
          <w:szCs w:val="24"/>
          <w:shd w:val="clear" w:color="auto" w:fill="FFFFFF"/>
        </w:rPr>
        <w:t>, </w:t>
      </w:r>
      <w:r w:rsidRPr="00AF02E7">
        <w:rPr>
          <w:rFonts w:ascii="David" w:hAnsi="David" w:cs="David"/>
          <w:i/>
          <w:iCs/>
          <w:color w:val="222222"/>
          <w:sz w:val="24"/>
          <w:szCs w:val="24"/>
          <w:shd w:val="clear" w:color="auto" w:fill="FFFFFF"/>
        </w:rPr>
        <w:t>6</w:t>
      </w:r>
      <w:r w:rsidRPr="00AF02E7">
        <w:rPr>
          <w:rFonts w:ascii="David" w:hAnsi="David" w:cs="David"/>
          <w:color w:val="222222"/>
          <w:sz w:val="24"/>
          <w:szCs w:val="24"/>
          <w:shd w:val="clear" w:color="auto" w:fill="FFFFFF"/>
        </w:rPr>
        <w:t xml:space="preserve">(4), 307-324. </w:t>
      </w:r>
      <w:hyperlink r:id="rId27" w:history="1">
        <w:r w:rsidRPr="00AF02E7">
          <w:rPr>
            <w:rStyle w:val="Hyperlink"/>
            <w:rFonts w:ascii="David" w:hAnsi="David" w:cs="David"/>
            <w:color w:val="006ACC"/>
            <w:sz w:val="24"/>
            <w:szCs w:val="24"/>
            <w:shd w:val="clear" w:color="auto" w:fill="FFFFFF"/>
          </w:rPr>
          <w:t>https://doi.org/10.1037/1089-2680.6.4.307</w:t>
        </w:r>
      </w:hyperlink>
    </w:p>
    <w:p w14:paraId="1A21733C"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lastRenderedPageBreak/>
        <w:t>Jiang, Z. (2017). Social support and career psychological states: An integrative model of person–environment fit. </w:t>
      </w:r>
      <w:r w:rsidRPr="00AF02E7">
        <w:rPr>
          <w:rFonts w:ascii="David" w:hAnsi="David" w:cs="David"/>
          <w:i/>
          <w:iCs/>
          <w:sz w:val="24"/>
          <w:szCs w:val="24"/>
        </w:rPr>
        <w:t>Journal of Career Assessment</w:t>
      </w:r>
      <w:r w:rsidRPr="00AF02E7">
        <w:rPr>
          <w:rFonts w:ascii="David" w:hAnsi="David" w:cs="David"/>
          <w:sz w:val="24"/>
          <w:szCs w:val="24"/>
        </w:rPr>
        <w:t>, </w:t>
      </w:r>
      <w:r w:rsidRPr="00AF02E7">
        <w:rPr>
          <w:rFonts w:ascii="David" w:hAnsi="David" w:cs="David"/>
          <w:i/>
          <w:iCs/>
          <w:sz w:val="24"/>
          <w:szCs w:val="24"/>
        </w:rPr>
        <w:t>25</w:t>
      </w:r>
      <w:r w:rsidRPr="00AF02E7">
        <w:rPr>
          <w:rFonts w:ascii="David" w:hAnsi="David" w:cs="David"/>
          <w:sz w:val="24"/>
          <w:szCs w:val="24"/>
        </w:rPr>
        <w:t xml:space="preserve">(2), 219-237. </w:t>
      </w:r>
      <w:hyperlink r:id="rId28" w:history="1">
        <w:r w:rsidRPr="00AF02E7">
          <w:rPr>
            <w:rStyle w:val="Hyperlink"/>
            <w:rFonts w:ascii="David" w:hAnsi="David" w:cs="David"/>
            <w:color w:val="006ACC"/>
            <w:sz w:val="24"/>
            <w:szCs w:val="24"/>
            <w:shd w:val="clear" w:color="auto" w:fill="FFFFFF"/>
          </w:rPr>
          <w:t>https://doi.org/10.1177/1069072715621019</w:t>
        </w:r>
      </w:hyperlink>
    </w:p>
    <w:p w14:paraId="104E7D12"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Lazarus, R. S., &amp; Folkman, S. (1984). </w:t>
      </w:r>
      <w:r w:rsidRPr="00AF02E7">
        <w:rPr>
          <w:rFonts w:ascii="David" w:hAnsi="David" w:cs="David"/>
          <w:i/>
          <w:iCs/>
          <w:sz w:val="24"/>
          <w:szCs w:val="24"/>
        </w:rPr>
        <w:t xml:space="preserve">Stress, appraisal, and coping. </w:t>
      </w:r>
      <w:r w:rsidRPr="00AF02E7">
        <w:rPr>
          <w:rFonts w:ascii="David" w:hAnsi="David" w:cs="David"/>
          <w:sz w:val="24"/>
          <w:szCs w:val="24"/>
        </w:rPr>
        <w:t>Springer.</w:t>
      </w:r>
    </w:p>
    <w:p w14:paraId="2E20DED3" w14:textId="77777777" w:rsidR="00AF02E7" w:rsidRPr="00AF02E7" w:rsidRDefault="00AF02E7" w:rsidP="00AF02E7">
      <w:pPr>
        <w:shd w:val="clear" w:color="auto" w:fill="FFFFFF"/>
        <w:textAlignment w:val="baseline"/>
        <w:rPr>
          <w:rFonts w:ascii="David" w:hAnsi="David" w:cs="David"/>
          <w:b/>
          <w:bCs/>
          <w:color w:val="1A1A1A"/>
          <w:sz w:val="24"/>
          <w:szCs w:val="24"/>
          <w:bdr w:val="none" w:sz="0" w:space="0" w:color="auto" w:frame="1"/>
        </w:rPr>
      </w:pPr>
      <w:r w:rsidRPr="00AF02E7">
        <w:rPr>
          <w:rFonts w:ascii="David" w:hAnsi="David" w:cs="David"/>
          <w:sz w:val="24"/>
          <w:szCs w:val="24"/>
        </w:rPr>
        <w:t xml:space="preserve">Lee, J. A. (2018). </w:t>
      </w:r>
      <w:r w:rsidRPr="00AF02E7">
        <w:rPr>
          <w:rFonts w:ascii="David" w:hAnsi="David" w:cs="David"/>
          <w:color w:val="1A1A1A"/>
          <w:sz w:val="24"/>
          <w:szCs w:val="24"/>
        </w:rPr>
        <w:t xml:space="preserve">Affirmation, Support, and Advocacy: Critical Race Theory and </w:t>
      </w:r>
      <w:r w:rsidRPr="00AF02E7">
        <w:rPr>
          <w:rFonts w:ascii="David" w:hAnsi="David" w:cs="David"/>
          <w:color w:val="1A1A1A"/>
          <w:sz w:val="24"/>
          <w:szCs w:val="24"/>
        </w:rPr>
        <w:br/>
        <w:t xml:space="preserve"> </w:t>
      </w:r>
      <w:r w:rsidRPr="00AF02E7">
        <w:rPr>
          <w:rFonts w:ascii="David" w:hAnsi="David" w:cs="David"/>
          <w:color w:val="1A1A1A"/>
          <w:sz w:val="24"/>
          <w:szCs w:val="24"/>
        </w:rPr>
        <w:tab/>
        <w:t>Academic Advising.</w:t>
      </w:r>
      <w:r w:rsidRPr="00AF02E7">
        <w:rPr>
          <w:rStyle w:val="a3"/>
          <w:rFonts w:ascii="David" w:hAnsi="David" w:cs="David"/>
          <w:color w:val="1A1A1A"/>
          <w:sz w:val="24"/>
          <w:szCs w:val="24"/>
          <w:bdr w:val="none" w:sz="0" w:space="0" w:color="auto" w:frame="1"/>
        </w:rPr>
        <w:t xml:space="preserve"> </w:t>
      </w:r>
      <w:r w:rsidRPr="00AF02E7">
        <w:rPr>
          <w:rStyle w:val="ac"/>
          <w:rFonts w:ascii="David" w:hAnsi="David" w:cs="David"/>
          <w:color w:val="1A1A1A"/>
          <w:sz w:val="24"/>
          <w:szCs w:val="24"/>
          <w:bdr w:val="none" w:sz="0" w:space="0" w:color="auto" w:frame="1"/>
        </w:rPr>
        <w:t xml:space="preserve">NACADA </w:t>
      </w:r>
      <w:proofErr w:type="gramStart"/>
      <w:r w:rsidRPr="00AF02E7">
        <w:rPr>
          <w:rStyle w:val="ac"/>
          <w:rFonts w:ascii="David" w:hAnsi="David" w:cs="David"/>
          <w:color w:val="1A1A1A"/>
          <w:sz w:val="24"/>
          <w:szCs w:val="24"/>
          <w:bdr w:val="none" w:sz="0" w:space="0" w:color="auto" w:frame="1"/>
        </w:rPr>
        <w:t>Journal</w:t>
      </w:r>
      <w:r w:rsidRPr="00AF02E7">
        <w:rPr>
          <w:rFonts w:ascii="David" w:hAnsi="David" w:cs="David"/>
          <w:color w:val="1A1A1A"/>
          <w:sz w:val="24"/>
          <w:szCs w:val="24"/>
        </w:rPr>
        <w:t> ,</w:t>
      </w:r>
      <w:proofErr w:type="gramEnd"/>
      <w:r w:rsidRPr="00AF02E7">
        <w:rPr>
          <w:rFonts w:ascii="David" w:hAnsi="David" w:cs="David"/>
          <w:color w:val="1A1A1A"/>
          <w:sz w:val="24"/>
          <w:szCs w:val="24"/>
        </w:rPr>
        <w:t xml:space="preserve"> </w:t>
      </w:r>
      <w:r w:rsidRPr="00AF02E7">
        <w:rPr>
          <w:rFonts w:ascii="David" w:hAnsi="David" w:cs="David"/>
          <w:i/>
          <w:iCs/>
          <w:color w:val="1A1A1A"/>
          <w:sz w:val="24"/>
          <w:szCs w:val="24"/>
        </w:rPr>
        <w:t>38</w:t>
      </w:r>
      <w:r w:rsidRPr="00AF02E7">
        <w:rPr>
          <w:rFonts w:ascii="David" w:hAnsi="David" w:cs="David"/>
          <w:color w:val="1A1A1A"/>
          <w:sz w:val="24"/>
          <w:szCs w:val="24"/>
        </w:rPr>
        <w:t xml:space="preserve"> (1), 77–87. </w:t>
      </w:r>
      <w:r w:rsidRPr="00AF02E7">
        <w:rPr>
          <w:rFonts w:ascii="David" w:hAnsi="David" w:cs="David"/>
          <w:b/>
          <w:bCs/>
          <w:color w:val="1A1A1A"/>
          <w:sz w:val="24"/>
          <w:szCs w:val="24"/>
          <w:bdr w:val="none" w:sz="0" w:space="0" w:color="auto" w:frame="1"/>
        </w:rPr>
        <w:br/>
      </w:r>
      <w:r w:rsidRPr="00AF02E7">
        <w:rPr>
          <w:rFonts w:ascii="David" w:hAnsi="David" w:cs="David"/>
          <w:color w:val="1A1A1A"/>
          <w:sz w:val="24"/>
          <w:szCs w:val="24"/>
          <w:bdr w:val="none" w:sz="0" w:space="0" w:color="auto" w:frame="1"/>
        </w:rPr>
        <w:t xml:space="preserve"> </w:t>
      </w:r>
      <w:r w:rsidRPr="00AF02E7">
        <w:rPr>
          <w:rFonts w:ascii="David" w:hAnsi="David" w:cs="David"/>
          <w:color w:val="1A1A1A"/>
          <w:sz w:val="24"/>
          <w:szCs w:val="24"/>
          <w:bdr w:val="none" w:sz="0" w:space="0" w:color="auto" w:frame="1"/>
        </w:rPr>
        <w:tab/>
      </w:r>
      <w:hyperlink r:id="rId29" w:history="1">
        <w:r w:rsidRPr="00AF02E7">
          <w:rPr>
            <w:rStyle w:val="Hyperlink"/>
            <w:rFonts w:ascii="David" w:hAnsi="David" w:cs="David"/>
            <w:sz w:val="24"/>
            <w:szCs w:val="24"/>
            <w:bdr w:val="none" w:sz="0" w:space="0" w:color="auto" w:frame="1"/>
          </w:rPr>
          <w:t>https://doi.org/10.12930/NACADA-17-028</w:t>
        </w:r>
      </w:hyperlink>
    </w:p>
    <w:p w14:paraId="3E1122D6" w14:textId="77777777" w:rsidR="00AF02E7" w:rsidRPr="00AF02E7" w:rsidRDefault="00AF02E7" w:rsidP="00AF02E7">
      <w:pPr>
        <w:shd w:val="clear" w:color="auto" w:fill="FFFFFF"/>
        <w:textAlignment w:val="baseline"/>
        <w:rPr>
          <w:rFonts w:ascii="David" w:hAnsi="David" w:cs="David"/>
          <w:color w:val="1A1A1A"/>
          <w:sz w:val="24"/>
          <w:szCs w:val="24"/>
        </w:rPr>
      </w:pPr>
    </w:p>
    <w:p w14:paraId="327251F2" w14:textId="77777777" w:rsidR="00AF02E7" w:rsidRPr="00AF02E7" w:rsidRDefault="00AF02E7" w:rsidP="00AF02E7">
      <w:pPr>
        <w:spacing w:before="240" w:line="360" w:lineRule="auto"/>
        <w:ind w:left="851" w:hanging="851"/>
        <w:rPr>
          <w:rFonts w:ascii="David" w:hAnsi="David" w:cs="David"/>
          <w:sz w:val="24"/>
          <w:szCs w:val="24"/>
        </w:rPr>
      </w:pPr>
      <w:proofErr w:type="spellStart"/>
      <w:r w:rsidRPr="00AF02E7">
        <w:rPr>
          <w:rFonts w:ascii="David" w:hAnsi="David" w:cs="David"/>
          <w:color w:val="181A19"/>
          <w:sz w:val="24"/>
          <w:szCs w:val="24"/>
          <w:shd w:val="clear" w:color="auto" w:fill="FFFFFF"/>
        </w:rPr>
        <w:t>MacKeverican</w:t>
      </w:r>
      <w:proofErr w:type="spellEnd"/>
      <w:r w:rsidRPr="00AF02E7">
        <w:rPr>
          <w:rFonts w:ascii="David" w:hAnsi="David" w:cs="David"/>
          <w:color w:val="181A19"/>
          <w:sz w:val="24"/>
          <w:szCs w:val="24"/>
          <w:shd w:val="clear" w:color="auto" w:fill="FFFFFF"/>
        </w:rPr>
        <w:t xml:space="preserve">, M. (2021). Intersectional model for multiple dimensions of identity (I-MMDI). Wayne State University. </w:t>
      </w:r>
      <w:hyperlink r:id="rId30" w:history="1">
        <w:r w:rsidRPr="00AF02E7">
          <w:rPr>
            <w:rStyle w:val="Hyperlink"/>
            <w:rFonts w:ascii="David" w:hAnsi="David" w:cs="David"/>
            <w:sz w:val="24"/>
            <w:szCs w:val="24"/>
          </w:rPr>
          <w:t>https://advisortraining.wayne.edu/news/theory-corner-intersectional-model-for-multiple-dimensions-of-identity-i-mmdi-42222</w:t>
        </w:r>
      </w:hyperlink>
      <w:r w:rsidRPr="00AF02E7">
        <w:rPr>
          <w:rFonts w:ascii="David" w:hAnsi="David" w:cs="David"/>
          <w:sz w:val="24"/>
          <w:szCs w:val="24"/>
        </w:rPr>
        <w:t>.</w:t>
      </w:r>
    </w:p>
    <w:p w14:paraId="66BE8176" w14:textId="77777777" w:rsidR="00AF02E7" w:rsidRPr="00AF02E7" w:rsidRDefault="00AF02E7" w:rsidP="00AF02E7">
      <w:pPr>
        <w:spacing w:before="240" w:line="360" w:lineRule="auto"/>
        <w:ind w:left="851" w:hanging="851"/>
        <w:rPr>
          <w:rFonts w:ascii="David" w:hAnsi="David" w:cs="David"/>
          <w:sz w:val="24"/>
          <w:szCs w:val="24"/>
          <w:rtl/>
        </w:rPr>
      </w:pPr>
      <w:r w:rsidRPr="00AF02E7">
        <w:rPr>
          <w:rFonts w:ascii="David" w:hAnsi="David" w:cs="David"/>
          <w:sz w:val="24"/>
          <w:szCs w:val="24"/>
        </w:rPr>
        <w:t xml:space="preserve">Mehrotra, G. (2010). Toward a continuum of intersectionality theorizing for feminist social work scholarship. </w:t>
      </w:r>
      <w:proofErr w:type="spellStart"/>
      <w:r w:rsidRPr="00AF02E7">
        <w:rPr>
          <w:rFonts w:ascii="David" w:hAnsi="David" w:cs="David"/>
          <w:i/>
          <w:iCs/>
          <w:sz w:val="24"/>
          <w:szCs w:val="24"/>
        </w:rPr>
        <w:t>Affilia</w:t>
      </w:r>
      <w:proofErr w:type="spellEnd"/>
      <w:r w:rsidRPr="00AF02E7">
        <w:rPr>
          <w:rFonts w:ascii="David" w:hAnsi="David" w:cs="David"/>
          <w:i/>
          <w:iCs/>
          <w:sz w:val="24"/>
          <w:szCs w:val="24"/>
        </w:rPr>
        <w:t>, 25</w:t>
      </w:r>
      <w:r w:rsidRPr="00AF02E7">
        <w:rPr>
          <w:rFonts w:ascii="David" w:hAnsi="David" w:cs="David"/>
          <w:sz w:val="24"/>
          <w:szCs w:val="24"/>
        </w:rPr>
        <w:t xml:space="preserve">, 417-430. </w:t>
      </w:r>
    </w:p>
    <w:p w14:paraId="35796FD3" w14:textId="77777777" w:rsidR="00AF02E7" w:rsidRPr="00AF02E7" w:rsidRDefault="00AF02E7" w:rsidP="00AF02E7">
      <w:pPr>
        <w:spacing w:before="240" w:line="360" w:lineRule="auto"/>
        <w:ind w:left="851" w:hanging="851"/>
        <w:rPr>
          <w:rFonts w:ascii="David" w:hAnsi="David" w:cs="David"/>
          <w:sz w:val="24"/>
          <w:szCs w:val="24"/>
        </w:rPr>
      </w:pPr>
      <w:proofErr w:type="spellStart"/>
      <w:r w:rsidRPr="00AF02E7">
        <w:rPr>
          <w:rFonts w:ascii="David" w:hAnsi="David" w:cs="David"/>
          <w:sz w:val="24"/>
          <w:szCs w:val="24"/>
        </w:rPr>
        <w:t>Milem</w:t>
      </w:r>
      <w:proofErr w:type="spellEnd"/>
      <w:r w:rsidRPr="00AF02E7">
        <w:rPr>
          <w:rFonts w:ascii="David" w:hAnsi="David" w:cs="David"/>
          <w:sz w:val="24"/>
          <w:szCs w:val="24"/>
        </w:rPr>
        <w:t xml:space="preserve">, J. F., Berger, J. B., &amp; Dey, E. L. (2000). Faculty time allocation: A study of change over twenty years. </w:t>
      </w:r>
      <w:r w:rsidRPr="00AF02E7">
        <w:rPr>
          <w:rFonts w:ascii="David" w:hAnsi="David" w:cs="David"/>
          <w:i/>
          <w:iCs/>
          <w:sz w:val="24"/>
          <w:szCs w:val="24"/>
        </w:rPr>
        <w:t>The Journal of Higher Education, 71</w:t>
      </w:r>
      <w:r w:rsidRPr="00AF02E7">
        <w:rPr>
          <w:rFonts w:ascii="David" w:hAnsi="David" w:cs="David"/>
          <w:sz w:val="24"/>
          <w:szCs w:val="24"/>
        </w:rPr>
        <w:t xml:space="preserve">(4), 454-475. </w:t>
      </w:r>
      <w:hyperlink r:id="rId31" w:history="1">
        <w:r w:rsidRPr="00AF02E7">
          <w:rPr>
            <w:rStyle w:val="Hyperlink"/>
            <w:rFonts w:ascii="David" w:hAnsi="David" w:cs="David"/>
            <w:sz w:val="24"/>
            <w:szCs w:val="24"/>
          </w:rPr>
          <w:t>https://doi.org/10.1080/00221546.2000.11778845</w:t>
        </w:r>
      </w:hyperlink>
    </w:p>
    <w:p w14:paraId="0EC3B0F8"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Mitchell Jr., D. (2014). Introduction. In D. Mitchell Jr., C. Y. Simmons &amp; L. A. </w:t>
      </w:r>
      <w:proofErr w:type="spellStart"/>
      <w:r w:rsidRPr="00AF02E7">
        <w:rPr>
          <w:rFonts w:ascii="David" w:hAnsi="David" w:cs="David"/>
          <w:sz w:val="24"/>
          <w:szCs w:val="24"/>
        </w:rPr>
        <w:t>Greyerbiehl</w:t>
      </w:r>
      <w:proofErr w:type="spellEnd"/>
      <w:r w:rsidRPr="00AF02E7">
        <w:rPr>
          <w:rFonts w:ascii="David" w:hAnsi="David" w:cs="David"/>
          <w:sz w:val="24"/>
          <w:szCs w:val="24"/>
        </w:rPr>
        <w:t xml:space="preserve"> (Eds.), </w:t>
      </w:r>
      <w:r w:rsidRPr="00AF02E7">
        <w:rPr>
          <w:rFonts w:ascii="David" w:hAnsi="David" w:cs="David"/>
          <w:i/>
          <w:iCs/>
          <w:sz w:val="24"/>
          <w:szCs w:val="24"/>
        </w:rPr>
        <w:t>Intersectionality &amp; Higher Education: Theory,</w:t>
      </w:r>
      <w:r w:rsidRPr="00AF02E7">
        <w:rPr>
          <w:rFonts w:ascii="David" w:hAnsi="David" w:cs="David"/>
          <w:sz w:val="24"/>
          <w:szCs w:val="24"/>
        </w:rPr>
        <w:t xml:space="preserve"> </w:t>
      </w:r>
      <w:r w:rsidRPr="00AF02E7">
        <w:rPr>
          <w:rFonts w:ascii="David" w:hAnsi="David" w:cs="David"/>
          <w:i/>
          <w:iCs/>
          <w:sz w:val="24"/>
          <w:szCs w:val="24"/>
        </w:rPr>
        <w:t>Research, &amp; Praxis</w:t>
      </w:r>
      <w:r w:rsidRPr="00AF02E7">
        <w:rPr>
          <w:rFonts w:ascii="David" w:hAnsi="David" w:cs="David"/>
          <w:sz w:val="24"/>
          <w:szCs w:val="24"/>
        </w:rPr>
        <w:t xml:space="preserve"> (pp. 1-6). Peter Lang.</w:t>
      </w:r>
    </w:p>
    <w:p w14:paraId="0468E03B"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Mondo, C. B. (2021). Examining the Practices and Challenges of Virtual Academic Advising in Higher Education During COVID-19. </w:t>
      </w:r>
      <w:r w:rsidRPr="00AF02E7">
        <w:rPr>
          <w:rFonts w:ascii="David" w:hAnsi="David" w:cs="David"/>
          <w:i/>
          <w:iCs/>
          <w:color w:val="222222"/>
          <w:sz w:val="24"/>
          <w:szCs w:val="24"/>
          <w:shd w:val="clear" w:color="auto" w:fill="FFFFFF"/>
        </w:rPr>
        <w:t>Journal of Student Affairs, New York University</w:t>
      </w:r>
      <w:r w:rsidRPr="00AF02E7">
        <w:rPr>
          <w:rFonts w:ascii="David" w:hAnsi="David" w:cs="David"/>
          <w:color w:val="222222"/>
          <w:sz w:val="24"/>
          <w:szCs w:val="24"/>
          <w:shd w:val="clear" w:color="auto" w:fill="FFFFFF"/>
        </w:rPr>
        <w:t>, </w:t>
      </w:r>
      <w:r w:rsidRPr="00AF02E7">
        <w:rPr>
          <w:rFonts w:ascii="David" w:hAnsi="David" w:cs="David"/>
          <w:i/>
          <w:iCs/>
          <w:color w:val="222222"/>
          <w:sz w:val="24"/>
          <w:szCs w:val="24"/>
          <w:shd w:val="clear" w:color="auto" w:fill="FFFFFF"/>
        </w:rPr>
        <w:t>17</w:t>
      </w:r>
      <w:r w:rsidRPr="00AF02E7">
        <w:rPr>
          <w:rFonts w:ascii="David" w:hAnsi="David" w:cs="David"/>
          <w:color w:val="222222"/>
          <w:sz w:val="24"/>
          <w:szCs w:val="24"/>
          <w:shd w:val="clear" w:color="auto" w:fill="FFFFFF"/>
        </w:rPr>
        <w:t>, 124-135.</w:t>
      </w:r>
      <w:r w:rsidRPr="00AF02E7">
        <w:rPr>
          <w:rFonts w:ascii="David" w:hAnsi="David" w:cs="David"/>
          <w:color w:val="006621"/>
          <w:sz w:val="24"/>
          <w:szCs w:val="24"/>
          <w:shd w:val="clear" w:color="auto" w:fill="FFFFFF"/>
        </w:rPr>
        <w:t xml:space="preserve"> </w:t>
      </w:r>
      <w:r w:rsidRPr="00AF02E7">
        <w:rPr>
          <w:rFonts w:ascii="David" w:hAnsi="David" w:cs="David"/>
          <w:sz w:val="24"/>
          <w:szCs w:val="24"/>
        </w:rPr>
        <w:t>https://files.eric.ed.gov/fulltext/EJ1337091.pdf</w:t>
      </w:r>
    </w:p>
    <w:p w14:paraId="466EEB82"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lang w:val="de-CH"/>
        </w:rPr>
        <w:t xml:space="preserve">Museus, S. D., &amp; Griffin, K. A. (2011). </w:t>
      </w:r>
      <w:r w:rsidRPr="00AF02E7">
        <w:rPr>
          <w:rFonts w:ascii="David" w:hAnsi="David" w:cs="David"/>
          <w:sz w:val="24"/>
          <w:szCs w:val="24"/>
        </w:rPr>
        <w:t xml:space="preserve">Mapping the margins in higher education: On the promise of intersectionality frameworks in research and discourse. In K. A. Griffin &amp; S. D. </w:t>
      </w:r>
      <w:proofErr w:type="spellStart"/>
      <w:r w:rsidRPr="00AF02E7">
        <w:rPr>
          <w:rFonts w:ascii="David" w:hAnsi="David" w:cs="David"/>
          <w:sz w:val="24"/>
          <w:szCs w:val="24"/>
        </w:rPr>
        <w:t>Museus</w:t>
      </w:r>
      <w:proofErr w:type="spellEnd"/>
      <w:r w:rsidRPr="00AF02E7">
        <w:rPr>
          <w:rFonts w:ascii="David" w:hAnsi="David" w:cs="David"/>
          <w:sz w:val="24"/>
          <w:szCs w:val="24"/>
        </w:rPr>
        <w:t xml:space="preserve"> (Eds.), </w:t>
      </w:r>
      <w:r w:rsidRPr="00AF02E7">
        <w:rPr>
          <w:rFonts w:ascii="David" w:hAnsi="David" w:cs="David"/>
          <w:i/>
          <w:iCs/>
          <w:sz w:val="24"/>
          <w:szCs w:val="24"/>
        </w:rPr>
        <w:t>Using mix methods approaches to study intersectionality in higher education</w:t>
      </w:r>
      <w:r w:rsidRPr="00AF02E7">
        <w:rPr>
          <w:rFonts w:ascii="David" w:hAnsi="David" w:cs="David"/>
          <w:sz w:val="24"/>
          <w:szCs w:val="24"/>
        </w:rPr>
        <w:t xml:space="preserve">, (pp. 5-13). </w:t>
      </w:r>
      <w:r w:rsidRPr="00AF02E7">
        <w:rPr>
          <w:rFonts w:ascii="David" w:hAnsi="David" w:cs="David"/>
          <w:color w:val="2B3545"/>
          <w:sz w:val="24"/>
          <w:szCs w:val="24"/>
          <w:shd w:val="clear" w:color="auto" w:fill="FAFAFA"/>
        </w:rPr>
        <w:t xml:space="preserve">Jossey-Bass. </w:t>
      </w:r>
    </w:p>
    <w:p w14:paraId="284DBD49" w14:textId="77777777" w:rsidR="00AF02E7" w:rsidRPr="00AF02E7" w:rsidRDefault="00AF02E7" w:rsidP="00AF02E7">
      <w:pPr>
        <w:spacing w:before="240" w:line="360" w:lineRule="auto"/>
        <w:ind w:left="851" w:hanging="851"/>
        <w:rPr>
          <w:rFonts w:ascii="David" w:hAnsi="David" w:cs="David"/>
          <w:color w:val="111111"/>
          <w:sz w:val="24"/>
          <w:szCs w:val="24"/>
        </w:rPr>
      </w:pPr>
      <w:r w:rsidRPr="00AF02E7">
        <w:rPr>
          <w:rFonts w:ascii="David" w:hAnsi="David" w:cs="David"/>
          <w:sz w:val="24"/>
          <w:szCs w:val="24"/>
        </w:rPr>
        <w:t>Myers, B. E.</w:t>
      </w:r>
      <w:proofErr w:type="gramStart"/>
      <w:r w:rsidRPr="00AF02E7">
        <w:rPr>
          <w:rFonts w:ascii="David" w:hAnsi="David" w:cs="David"/>
          <w:sz w:val="24"/>
          <w:szCs w:val="24"/>
        </w:rPr>
        <w:t>,  &amp;</w:t>
      </w:r>
      <w:proofErr w:type="gramEnd"/>
      <w:r w:rsidRPr="00AF02E7">
        <w:rPr>
          <w:rFonts w:ascii="David" w:hAnsi="David" w:cs="David"/>
          <w:sz w:val="24"/>
          <w:szCs w:val="24"/>
        </w:rPr>
        <w:t xml:space="preserve"> Dyer, J. E. (2005). Attitudes, value and preparation</w:t>
      </w:r>
      <w:r w:rsidRPr="00AF02E7">
        <w:rPr>
          <w:rFonts w:ascii="David" w:hAnsi="David" w:cs="David"/>
          <w:color w:val="111111"/>
          <w:sz w:val="24"/>
          <w:szCs w:val="24"/>
        </w:rPr>
        <w:t xml:space="preserve"> of university faculty and administrators for advising. </w:t>
      </w:r>
      <w:r w:rsidRPr="00AF02E7">
        <w:rPr>
          <w:rFonts w:ascii="David" w:hAnsi="David" w:cs="David"/>
          <w:i/>
          <w:iCs/>
          <w:color w:val="111111"/>
          <w:sz w:val="24"/>
          <w:szCs w:val="24"/>
        </w:rPr>
        <w:t>Journal of agricultural Education, 46</w:t>
      </w:r>
      <w:r w:rsidRPr="00AF02E7">
        <w:rPr>
          <w:rFonts w:ascii="David" w:hAnsi="David" w:cs="David"/>
          <w:color w:val="111111"/>
          <w:sz w:val="24"/>
          <w:szCs w:val="24"/>
        </w:rPr>
        <w:t xml:space="preserve">(3), 35-46. </w:t>
      </w:r>
      <w:proofErr w:type="spellStart"/>
      <w:r w:rsidRPr="00AF02E7">
        <w:rPr>
          <w:rFonts w:ascii="David" w:hAnsi="David" w:cs="David"/>
          <w:color w:val="111111"/>
          <w:sz w:val="24"/>
          <w:szCs w:val="24"/>
          <w:u w:val="single"/>
        </w:rPr>
        <w:t>doi</w:t>
      </w:r>
      <w:proofErr w:type="spellEnd"/>
      <w:r w:rsidRPr="00AF02E7">
        <w:rPr>
          <w:rFonts w:ascii="David" w:hAnsi="David" w:cs="David"/>
          <w:color w:val="111111"/>
          <w:sz w:val="24"/>
          <w:szCs w:val="24"/>
          <w:u w:val="single"/>
        </w:rPr>
        <w:t>: 10.5032/jae.2005.03035</w:t>
      </w:r>
    </w:p>
    <w:p w14:paraId="496351F1" w14:textId="77777777" w:rsidR="00AF02E7" w:rsidRPr="00AF02E7" w:rsidRDefault="00AF02E7" w:rsidP="00AF02E7">
      <w:pPr>
        <w:spacing w:before="240" w:line="360" w:lineRule="auto"/>
        <w:ind w:left="851" w:hanging="851"/>
        <w:rPr>
          <w:rFonts w:ascii="David" w:hAnsi="David" w:cs="David"/>
          <w:sz w:val="24"/>
          <w:szCs w:val="24"/>
        </w:rPr>
      </w:pPr>
      <w:proofErr w:type="spellStart"/>
      <w:r w:rsidRPr="00AF02E7">
        <w:rPr>
          <w:rFonts w:ascii="David" w:hAnsi="David" w:cs="David"/>
          <w:sz w:val="24"/>
          <w:szCs w:val="24"/>
        </w:rPr>
        <w:t>Orta</w:t>
      </w:r>
      <w:proofErr w:type="spellEnd"/>
      <w:r w:rsidRPr="00AF02E7">
        <w:rPr>
          <w:rFonts w:ascii="David" w:hAnsi="David" w:cs="David"/>
          <w:sz w:val="24"/>
          <w:szCs w:val="24"/>
        </w:rPr>
        <w:t xml:space="preserve">, V. F., Harris, F., Leal, U., &amp; Vasquez, M. (2018). An Intersectional Multicultural Approach to Advising and Counseling Transborder </w:t>
      </w:r>
      <w:proofErr w:type="gramStart"/>
      <w:r w:rsidRPr="00AF02E7">
        <w:rPr>
          <w:rFonts w:ascii="David" w:hAnsi="David" w:cs="David"/>
          <w:sz w:val="24"/>
          <w:szCs w:val="24"/>
        </w:rPr>
        <w:t>Mexican-American</w:t>
      </w:r>
      <w:proofErr w:type="gramEnd"/>
      <w:r w:rsidRPr="00AF02E7">
        <w:rPr>
          <w:rFonts w:ascii="David" w:hAnsi="David" w:cs="David"/>
          <w:sz w:val="24"/>
          <w:szCs w:val="24"/>
        </w:rPr>
        <w:t xml:space="preserve"> Men </w:t>
      </w:r>
      <w:r w:rsidRPr="00AF02E7">
        <w:rPr>
          <w:rFonts w:ascii="David" w:hAnsi="David" w:cs="David"/>
          <w:sz w:val="24"/>
          <w:szCs w:val="24"/>
        </w:rPr>
        <w:lastRenderedPageBreak/>
        <w:t xml:space="preserve">in the Community College. </w:t>
      </w:r>
      <w:r w:rsidRPr="00AF02E7">
        <w:rPr>
          <w:rFonts w:ascii="David" w:hAnsi="David" w:cs="David"/>
          <w:i/>
          <w:iCs/>
          <w:sz w:val="24"/>
          <w:szCs w:val="24"/>
        </w:rPr>
        <w:t xml:space="preserve">New </w:t>
      </w:r>
      <w:proofErr w:type="spellStart"/>
      <w:r w:rsidRPr="00AF02E7">
        <w:rPr>
          <w:rFonts w:ascii="David" w:hAnsi="David" w:cs="David"/>
          <w:i/>
          <w:iCs/>
          <w:sz w:val="24"/>
          <w:szCs w:val="24"/>
        </w:rPr>
        <w:t>direcyion</w:t>
      </w:r>
      <w:proofErr w:type="spellEnd"/>
      <w:r w:rsidRPr="00AF02E7">
        <w:rPr>
          <w:rFonts w:ascii="David" w:hAnsi="David" w:cs="David"/>
          <w:i/>
          <w:iCs/>
          <w:sz w:val="24"/>
          <w:szCs w:val="24"/>
        </w:rPr>
        <w:t xml:space="preserve"> for </w:t>
      </w:r>
      <w:proofErr w:type="gramStart"/>
      <w:r w:rsidRPr="00AF02E7">
        <w:rPr>
          <w:rFonts w:ascii="David" w:hAnsi="David" w:cs="David"/>
          <w:i/>
          <w:iCs/>
          <w:sz w:val="24"/>
          <w:szCs w:val="24"/>
        </w:rPr>
        <w:t>students</w:t>
      </w:r>
      <w:proofErr w:type="gramEnd"/>
      <w:r w:rsidRPr="00AF02E7">
        <w:rPr>
          <w:rFonts w:ascii="David" w:hAnsi="David" w:cs="David"/>
          <w:i/>
          <w:iCs/>
          <w:sz w:val="24"/>
          <w:szCs w:val="24"/>
        </w:rPr>
        <w:t xml:space="preserve"> services, 164</w:t>
      </w:r>
      <w:r w:rsidRPr="00AF02E7">
        <w:rPr>
          <w:rFonts w:ascii="David" w:hAnsi="David" w:cs="David"/>
          <w:sz w:val="24"/>
          <w:szCs w:val="24"/>
        </w:rPr>
        <w:t xml:space="preserve">, 73-84. </w:t>
      </w:r>
      <w:hyperlink r:id="rId32" w:history="1">
        <w:r w:rsidRPr="00AF02E7">
          <w:rPr>
            <w:rStyle w:val="Hyperlink"/>
            <w:rFonts w:ascii="David" w:hAnsi="David" w:cs="David"/>
            <w:color w:val="005274"/>
            <w:sz w:val="24"/>
            <w:szCs w:val="24"/>
            <w:shd w:val="clear" w:color="auto" w:fill="FFFFFF"/>
          </w:rPr>
          <w:t>https://doi.org/10.1002/ss.20285</w:t>
        </w:r>
      </w:hyperlink>
    </w:p>
    <w:p w14:paraId="024B5BC7"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Rowe, M. (2008). Micro-affirmations &amp; Micro-inequities. </w:t>
      </w:r>
      <w:r w:rsidRPr="00AF02E7">
        <w:rPr>
          <w:rFonts w:ascii="David" w:hAnsi="David" w:cs="David"/>
          <w:i/>
          <w:iCs/>
          <w:sz w:val="24"/>
          <w:szCs w:val="24"/>
        </w:rPr>
        <w:t>Journal of the International Ombudsman Association, 1</w:t>
      </w:r>
      <w:r w:rsidRPr="00AF02E7">
        <w:rPr>
          <w:rFonts w:ascii="David" w:hAnsi="David" w:cs="David"/>
          <w:sz w:val="24"/>
          <w:szCs w:val="24"/>
        </w:rPr>
        <w:t xml:space="preserve">(1), 45-48. </w:t>
      </w:r>
      <w:hyperlink r:id="rId33" w:history="1">
        <w:r w:rsidRPr="00AF02E7">
          <w:rPr>
            <w:rStyle w:val="Hyperlink"/>
            <w:rFonts w:ascii="David" w:hAnsi="David" w:cs="David"/>
            <w:sz w:val="24"/>
            <w:szCs w:val="24"/>
          </w:rPr>
          <w:t>https://marypendergreene.com/wp-content/uploads/2019/12/Rowe-2008-microaffirmations_microinequities.pdf</w:t>
        </w:r>
      </w:hyperlink>
    </w:p>
    <w:p w14:paraId="200C90E0"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Stallman, H. M. (2010) Psychological distress in university students: A comparison with general population data. </w:t>
      </w:r>
      <w:r w:rsidRPr="00AF02E7">
        <w:rPr>
          <w:rFonts w:ascii="David" w:hAnsi="David" w:cs="David"/>
          <w:i/>
          <w:iCs/>
          <w:sz w:val="24"/>
          <w:szCs w:val="24"/>
        </w:rPr>
        <w:t>Australian Psychologist, 45</w:t>
      </w:r>
      <w:r w:rsidRPr="00AF02E7">
        <w:rPr>
          <w:rFonts w:ascii="David" w:hAnsi="David" w:cs="David"/>
          <w:sz w:val="24"/>
          <w:szCs w:val="24"/>
        </w:rPr>
        <w:t xml:space="preserve">, 249-257. </w:t>
      </w:r>
      <w:hyperlink r:id="rId34" w:history="1">
        <w:r w:rsidRPr="00AF02E7">
          <w:rPr>
            <w:rStyle w:val="Hyperlink"/>
            <w:rFonts w:ascii="David" w:hAnsi="David" w:cs="David"/>
            <w:sz w:val="24"/>
            <w:szCs w:val="24"/>
          </w:rPr>
          <w:t>http://dx.doi.org/10.1080/00050067.2010.482109</w:t>
        </w:r>
      </w:hyperlink>
    </w:p>
    <w:p w14:paraId="1D1EA1F8" w14:textId="77777777" w:rsidR="00AF02E7" w:rsidRPr="00AF02E7" w:rsidRDefault="00AF02E7" w:rsidP="00AF02E7">
      <w:pPr>
        <w:spacing w:before="240" w:line="360" w:lineRule="auto"/>
        <w:ind w:left="851" w:hanging="851"/>
        <w:rPr>
          <w:rFonts w:ascii="David" w:hAnsi="David" w:cs="David"/>
          <w:sz w:val="24"/>
          <w:szCs w:val="24"/>
        </w:rPr>
      </w:pPr>
      <w:proofErr w:type="spellStart"/>
      <w:r w:rsidRPr="00AF02E7">
        <w:rPr>
          <w:rFonts w:ascii="David" w:hAnsi="David" w:cs="David"/>
          <w:sz w:val="24"/>
          <w:szCs w:val="24"/>
        </w:rPr>
        <w:t>Sulimani</w:t>
      </w:r>
      <w:proofErr w:type="spellEnd"/>
      <w:r w:rsidRPr="00AF02E7">
        <w:rPr>
          <w:rFonts w:ascii="David" w:hAnsi="David" w:cs="David"/>
          <w:sz w:val="24"/>
          <w:szCs w:val="24"/>
        </w:rPr>
        <w:t>-Aidan, Y. (2020). At-risk Israeli Arab young adults: barriers and resources during the transition to adulthood. </w:t>
      </w:r>
      <w:r w:rsidRPr="00AF02E7">
        <w:rPr>
          <w:rFonts w:ascii="David" w:hAnsi="David" w:cs="David"/>
          <w:i/>
          <w:iCs/>
          <w:sz w:val="24"/>
          <w:szCs w:val="24"/>
        </w:rPr>
        <w:t>Children and Youth Services Review</w:t>
      </w:r>
      <w:r w:rsidRPr="00AF02E7">
        <w:rPr>
          <w:rFonts w:ascii="David" w:hAnsi="David" w:cs="David"/>
          <w:sz w:val="24"/>
          <w:szCs w:val="24"/>
        </w:rPr>
        <w:t>, </w:t>
      </w:r>
      <w:r w:rsidRPr="00AF02E7">
        <w:rPr>
          <w:rFonts w:ascii="David" w:hAnsi="David" w:cs="David"/>
          <w:i/>
          <w:iCs/>
          <w:sz w:val="24"/>
          <w:szCs w:val="24"/>
        </w:rPr>
        <w:t>119</w:t>
      </w:r>
      <w:r w:rsidRPr="00AF02E7">
        <w:rPr>
          <w:rFonts w:ascii="David" w:hAnsi="David" w:cs="David"/>
          <w:sz w:val="24"/>
          <w:szCs w:val="24"/>
        </w:rPr>
        <w:t xml:space="preserve">, 105517. </w:t>
      </w:r>
      <w:hyperlink r:id="rId35" w:tgtFrame="_blank" w:tooltip="Persistent link using digital object identifier" w:history="1">
        <w:r w:rsidRPr="00AF02E7">
          <w:rPr>
            <w:rStyle w:val="Hyperlink"/>
            <w:rFonts w:ascii="David" w:hAnsi="David" w:cs="David"/>
            <w:color w:val="0C7DBB"/>
            <w:sz w:val="24"/>
            <w:szCs w:val="24"/>
          </w:rPr>
          <w:t>https://doi.org/10.1016/j.childyouth.2020.105517</w:t>
        </w:r>
      </w:hyperlink>
    </w:p>
    <w:p w14:paraId="3B38613D"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Tefera, A. A., Powers, J. M., &amp; </w:t>
      </w:r>
      <w:proofErr w:type="spellStart"/>
      <w:r w:rsidRPr="00AF02E7">
        <w:rPr>
          <w:rFonts w:ascii="David" w:hAnsi="David" w:cs="David"/>
          <w:sz w:val="24"/>
          <w:szCs w:val="24"/>
        </w:rPr>
        <w:t>Fischman</w:t>
      </w:r>
      <w:proofErr w:type="spellEnd"/>
      <w:r w:rsidRPr="00AF02E7">
        <w:rPr>
          <w:rFonts w:ascii="David" w:hAnsi="David" w:cs="David"/>
          <w:sz w:val="24"/>
          <w:szCs w:val="24"/>
        </w:rPr>
        <w:t>, G. E. (2018). Intersectionality in Education: A Conceptual Aspiration and Research Imperative. Review of Research in Education, 42(1), vii–xvii. https://doi.org/10.3102/0091732X18768504</w:t>
      </w:r>
    </w:p>
    <w:p w14:paraId="7CF73933" w14:textId="77777777" w:rsidR="00AF02E7" w:rsidRPr="00AF02E7" w:rsidRDefault="00AF02E7" w:rsidP="00AF02E7">
      <w:pPr>
        <w:spacing w:before="240" w:line="360" w:lineRule="auto"/>
        <w:ind w:left="851" w:hanging="851"/>
        <w:rPr>
          <w:rFonts w:ascii="David" w:hAnsi="David" w:cs="David"/>
          <w:color w:val="0070C0"/>
          <w:sz w:val="24"/>
          <w:szCs w:val="24"/>
          <w:rtl/>
        </w:rPr>
      </w:pPr>
      <w:r w:rsidRPr="00AF02E7">
        <w:rPr>
          <w:rFonts w:ascii="David" w:hAnsi="David" w:cs="David"/>
          <w:color w:val="000000"/>
          <w:sz w:val="24"/>
          <w:szCs w:val="24"/>
          <w:shd w:val="clear" w:color="auto" w:fill="FFFFFF"/>
        </w:rPr>
        <w:t xml:space="preserve">Tinto, V. (2007). Research and practice of student retention: What next? </w:t>
      </w:r>
      <w:r w:rsidRPr="00AF02E7">
        <w:rPr>
          <w:rFonts w:ascii="David" w:hAnsi="David" w:cs="David"/>
          <w:i/>
          <w:iCs/>
          <w:color w:val="000000"/>
          <w:sz w:val="24"/>
          <w:szCs w:val="24"/>
          <w:shd w:val="clear" w:color="auto" w:fill="FFFFFF"/>
        </w:rPr>
        <w:t>Journal of College Student Retention: Research, Theory &amp; Practice, 8</w:t>
      </w:r>
      <w:r w:rsidRPr="00AF02E7">
        <w:rPr>
          <w:rFonts w:ascii="David" w:hAnsi="David" w:cs="David"/>
          <w:color w:val="000000"/>
          <w:sz w:val="24"/>
          <w:szCs w:val="24"/>
          <w:shd w:val="clear" w:color="auto" w:fill="FFFFFF"/>
        </w:rPr>
        <w:t>(1), 1-19.</w:t>
      </w:r>
      <w:r w:rsidRPr="00AF02E7">
        <w:rPr>
          <w:rFonts w:ascii="David" w:hAnsi="David" w:cs="David"/>
          <w:sz w:val="24"/>
          <w:szCs w:val="24"/>
        </w:rPr>
        <w:t xml:space="preserve"> </w:t>
      </w:r>
      <w:hyperlink r:id="rId36" w:history="1">
        <w:r w:rsidRPr="00AF02E7">
          <w:rPr>
            <w:rStyle w:val="Hyperlink"/>
            <w:rFonts w:ascii="David" w:hAnsi="David" w:cs="David"/>
            <w:color w:val="0070C0"/>
            <w:sz w:val="24"/>
            <w:szCs w:val="24"/>
            <w:shd w:val="clear" w:color="auto" w:fill="FFFFFF"/>
          </w:rPr>
          <w:t>https://doi.org/10.2190/4YNU-4TMB-22DJ-AN4W</w:t>
        </w:r>
      </w:hyperlink>
    </w:p>
    <w:p w14:paraId="335A43C7" w14:textId="77777777" w:rsidR="00AF02E7" w:rsidRPr="00AF02E7" w:rsidRDefault="00AF02E7" w:rsidP="00AF02E7">
      <w:pPr>
        <w:spacing w:before="240" w:line="360" w:lineRule="auto"/>
        <w:ind w:left="851" w:hanging="851"/>
        <w:rPr>
          <w:rFonts w:ascii="David" w:hAnsi="David" w:cs="David"/>
          <w:sz w:val="24"/>
          <w:szCs w:val="24"/>
          <w:rtl/>
        </w:rPr>
      </w:pPr>
      <w:r w:rsidRPr="00AF02E7">
        <w:rPr>
          <w:rFonts w:ascii="David" w:hAnsi="David" w:cs="David"/>
          <w:color w:val="222222"/>
          <w:sz w:val="24"/>
          <w:szCs w:val="24"/>
          <w:shd w:val="clear" w:color="auto" w:fill="FFFFFF"/>
          <w:lang w:val="de-CH"/>
        </w:rPr>
        <w:t>Ward, L., Siegel, M. J., &amp; Davenport, Z. (2012). </w:t>
      </w:r>
      <w:r w:rsidRPr="00AF02E7">
        <w:rPr>
          <w:rFonts w:ascii="David" w:hAnsi="David" w:cs="David"/>
          <w:i/>
          <w:iCs/>
          <w:color w:val="222222"/>
          <w:sz w:val="24"/>
          <w:szCs w:val="24"/>
          <w:shd w:val="clear" w:color="auto" w:fill="FFFFFF"/>
        </w:rPr>
        <w:t>First-generation college students: Understanding and improving the experience from recruitment to commencement</w:t>
      </w:r>
      <w:r w:rsidRPr="00AF02E7">
        <w:rPr>
          <w:rFonts w:ascii="David" w:hAnsi="David" w:cs="David"/>
          <w:color w:val="222222"/>
          <w:sz w:val="24"/>
          <w:szCs w:val="24"/>
          <w:shd w:val="clear" w:color="auto" w:fill="FFFFFF"/>
        </w:rPr>
        <w:t>. John Wiley &amp; Sons.</w:t>
      </w:r>
      <w:r w:rsidRPr="00AF02E7">
        <w:rPr>
          <w:rFonts w:ascii="David" w:hAnsi="David" w:cs="David"/>
          <w:color w:val="222222"/>
          <w:sz w:val="24"/>
          <w:szCs w:val="24"/>
          <w:shd w:val="clear" w:color="auto" w:fill="FFFFFF"/>
          <w:rtl/>
        </w:rPr>
        <w:t>‏</w:t>
      </w:r>
    </w:p>
    <w:p w14:paraId="28E6F2A6"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Watts-Jones, D. (2010). Location of self: Opening the door to dialogue on intersectionality in the therapy process. </w:t>
      </w:r>
      <w:r w:rsidRPr="00AF02E7">
        <w:rPr>
          <w:rFonts w:ascii="David" w:hAnsi="David" w:cs="David"/>
          <w:i/>
          <w:iCs/>
          <w:sz w:val="24"/>
          <w:szCs w:val="24"/>
        </w:rPr>
        <w:t>Family Process, 49</w:t>
      </w:r>
      <w:r w:rsidRPr="00AF02E7">
        <w:rPr>
          <w:rFonts w:ascii="David" w:hAnsi="David" w:cs="David"/>
          <w:sz w:val="24"/>
          <w:szCs w:val="24"/>
        </w:rPr>
        <w:t>(3), 405–420. doi:10.1111/j.1545-5300.</w:t>
      </w:r>
      <w:proofErr w:type="gramStart"/>
      <w:r w:rsidRPr="00AF02E7">
        <w:rPr>
          <w:rFonts w:ascii="David" w:hAnsi="David" w:cs="David"/>
          <w:sz w:val="24"/>
          <w:szCs w:val="24"/>
        </w:rPr>
        <w:t>2010.01330.x</w:t>
      </w:r>
      <w:proofErr w:type="gramEnd"/>
    </w:p>
    <w:p w14:paraId="3EF79D7A"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Wesley-Chamberlain, A., &amp; Burnside, O. (2021). A theory of change for advising in the 21</w:t>
      </w:r>
      <w:r w:rsidRPr="00AF02E7">
        <w:rPr>
          <w:rFonts w:ascii="David" w:hAnsi="David" w:cs="David"/>
          <w:sz w:val="24"/>
          <w:szCs w:val="24"/>
          <w:vertAlign w:val="superscript"/>
        </w:rPr>
        <w:t>st</w:t>
      </w:r>
      <w:r w:rsidRPr="00AF02E7">
        <w:rPr>
          <w:rFonts w:ascii="David" w:hAnsi="David" w:cs="David"/>
          <w:sz w:val="24"/>
          <w:szCs w:val="24"/>
        </w:rPr>
        <w:t xml:space="preserve"> century. </w:t>
      </w:r>
      <w:r w:rsidRPr="00AF02E7">
        <w:rPr>
          <w:rFonts w:ascii="David" w:hAnsi="David" w:cs="David"/>
          <w:i/>
          <w:iCs/>
          <w:sz w:val="24"/>
          <w:szCs w:val="24"/>
        </w:rPr>
        <w:t>New directions for high education: 2021</w:t>
      </w:r>
      <w:r w:rsidRPr="00AF02E7">
        <w:rPr>
          <w:rFonts w:ascii="David" w:hAnsi="David" w:cs="David"/>
          <w:sz w:val="24"/>
          <w:szCs w:val="24"/>
        </w:rPr>
        <w:t xml:space="preserve">, </w:t>
      </w:r>
      <w:r w:rsidRPr="00AF02E7">
        <w:rPr>
          <w:rFonts w:ascii="David" w:hAnsi="David" w:cs="David"/>
          <w:i/>
          <w:iCs/>
          <w:sz w:val="24"/>
          <w:szCs w:val="24"/>
        </w:rPr>
        <w:t>195-196</w:t>
      </w:r>
      <w:r w:rsidRPr="00AF02E7">
        <w:rPr>
          <w:rFonts w:ascii="David" w:hAnsi="David" w:cs="David"/>
          <w:sz w:val="24"/>
          <w:szCs w:val="24"/>
        </w:rPr>
        <w:t xml:space="preserve">, 11-21. </w:t>
      </w:r>
      <w:hyperlink r:id="rId37" w:history="1">
        <w:r w:rsidRPr="00AF02E7">
          <w:rPr>
            <w:rStyle w:val="Hyperlink"/>
            <w:rFonts w:ascii="David" w:hAnsi="David" w:cs="David"/>
            <w:color w:val="005274"/>
            <w:sz w:val="24"/>
            <w:szCs w:val="24"/>
            <w:shd w:val="clear" w:color="auto" w:fill="FFFFFF"/>
          </w:rPr>
          <w:t>https://doi.org/10.1002/he.20405</w:t>
        </w:r>
      </w:hyperlink>
      <w:r w:rsidRPr="00AF02E7">
        <w:rPr>
          <w:rFonts w:ascii="David" w:hAnsi="David" w:cs="David"/>
          <w:sz w:val="24"/>
          <w:szCs w:val="24"/>
        </w:rPr>
        <w:t xml:space="preserve"> </w:t>
      </w:r>
    </w:p>
    <w:p w14:paraId="3C611CA0"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color w:val="212121"/>
          <w:sz w:val="24"/>
          <w:szCs w:val="24"/>
          <w:shd w:val="clear" w:color="auto" w:fill="FFFFFF"/>
        </w:rPr>
        <w:t xml:space="preserve">Wood, D., </w:t>
      </w:r>
      <w:proofErr w:type="spellStart"/>
      <w:r w:rsidRPr="00AF02E7">
        <w:rPr>
          <w:rFonts w:ascii="David" w:hAnsi="David" w:cs="David"/>
          <w:color w:val="212121"/>
          <w:sz w:val="24"/>
          <w:szCs w:val="24"/>
          <w:shd w:val="clear" w:color="auto" w:fill="FFFFFF"/>
        </w:rPr>
        <w:t>Crapnell</w:t>
      </w:r>
      <w:proofErr w:type="spellEnd"/>
      <w:r w:rsidRPr="00AF02E7">
        <w:rPr>
          <w:rFonts w:ascii="David" w:hAnsi="David" w:cs="David"/>
          <w:color w:val="212121"/>
          <w:sz w:val="24"/>
          <w:szCs w:val="24"/>
          <w:shd w:val="clear" w:color="auto" w:fill="FFFFFF"/>
        </w:rPr>
        <w:t xml:space="preserve">, T., Lau, L., Bennett, A., </w:t>
      </w:r>
      <w:proofErr w:type="spellStart"/>
      <w:r w:rsidRPr="00AF02E7">
        <w:rPr>
          <w:rFonts w:ascii="David" w:hAnsi="David" w:cs="David"/>
          <w:color w:val="212121"/>
          <w:sz w:val="24"/>
          <w:szCs w:val="24"/>
          <w:shd w:val="clear" w:color="auto" w:fill="FFFFFF"/>
        </w:rPr>
        <w:t>Lotstein</w:t>
      </w:r>
      <w:proofErr w:type="spellEnd"/>
      <w:r w:rsidRPr="00AF02E7">
        <w:rPr>
          <w:rFonts w:ascii="David" w:hAnsi="David" w:cs="David"/>
          <w:color w:val="212121"/>
          <w:sz w:val="24"/>
          <w:szCs w:val="24"/>
          <w:shd w:val="clear" w:color="auto" w:fill="FFFFFF"/>
        </w:rPr>
        <w:t xml:space="preserve">, D., Ferris, M., &amp; </w:t>
      </w:r>
      <w:proofErr w:type="spellStart"/>
      <w:r w:rsidRPr="00AF02E7">
        <w:rPr>
          <w:rFonts w:ascii="David" w:hAnsi="David" w:cs="David"/>
          <w:color w:val="212121"/>
          <w:sz w:val="24"/>
          <w:szCs w:val="24"/>
          <w:shd w:val="clear" w:color="auto" w:fill="FFFFFF"/>
        </w:rPr>
        <w:t>Kuo</w:t>
      </w:r>
      <w:proofErr w:type="spellEnd"/>
      <w:r w:rsidRPr="00AF02E7">
        <w:rPr>
          <w:rFonts w:ascii="David" w:hAnsi="David" w:cs="David"/>
          <w:color w:val="212121"/>
          <w:sz w:val="24"/>
          <w:szCs w:val="24"/>
          <w:shd w:val="clear" w:color="auto" w:fill="FFFFFF"/>
        </w:rPr>
        <w:t xml:space="preserve">, A. (2017). Emerging adulthood as a critical stage in the life course. In N. </w:t>
      </w:r>
      <w:proofErr w:type="spellStart"/>
      <w:r w:rsidRPr="00AF02E7">
        <w:rPr>
          <w:rFonts w:ascii="David" w:hAnsi="David" w:cs="David"/>
          <w:color w:val="212121"/>
          <w:sz w:val="24"/>
          <w:szCs w:val="24"/>
          <w:shd w:val="clear" w:color="auto" w:fill="FFFFFF"/>
        </w:rPr>
        <w:t>Halfon</w:t>
      </w:r>
      <w:proofErr w:type="spellEnd"/>
      <w:r w:rsidRPr="00AF02E7">
        <w:rPr>
          <w:rFonts w:ascii="David" w:hAnsi="David" w:cs="David"/>
          <w:color w:val="212121"/>
          <w:sz w:val="24"/>
          <w:szCs w:val="24"/>
          <w:shd w:val="clear" w:color="auto" w:fill="FFFFFF"/>
        </w:rPr>
        <w:t xml:space="preserve">, </w:t>
      </w:r>
      <w:proofErr w:type="gramStart"/>
      <w:r w:rsidRPr="00AF02E7">
        <w:rPr>
          <w:rFonts w:ascii="David" w:hAnsi="David" w:cs="David"/>
          <w:color w:val="212121"/>
          <w:sz w:val="24"/>
          <w:szCs w:val="24"/>
          <w:shd w:val="clear" w:color="auto" w:fill="FFFFFF"/>
        </w:rPr>
        <w:t xml:space="preserve">C </w:t>
      </w:r>
      <w:r w:rsidRPr="00AF02E7">
        <w:rPr>
          <w:rFonts w:ascii="David" w:hAnsi="David" w:cs="David"/>
          <w:color w:val="000000"/>
          <w:sz w:val="24"/>
          <w:szCs w:val="24"/>
          <w:shd w:val="clear" w:color="auto" w:fill="FFFFFF"/>
        </w:rPr>
        <w:t>.</w:t>
      </w:r>
      <w:proofErr w:type="gramEnd"/>
      <w:r w:rsidRPr="00AF02E7">
        <w:rPr>
          <w:rFonts w:ascii="David" w:hAnsi="David" w:cs="David"/>
          <w:color w:val="000000"/>
          <w:sz w:val="24"/>
          <w:szCs w:val="24"/>
          <w:shd w:val="clear" w:color="auto" w:fill="FFFFFF"/>
        </w:rPr>
        <w:t xml:space="preserve">B. Forrest, R.  M. Lerner &amp; E. M. </w:t>
      </w:r>
      <w:proofErr w:type="spellStart"/>
      <w:r w:rsidRPr="00AF02E7">
        <w:rPr>
          <w:rFonts w:ascii="David" w:hAnsi="David" w:cs="David"/>
          <w:color w:val="000000"/>
          <w:sz w:val="24"/>
          <w:szCs w:val="24"/>
          <w:shd w:val="clear" w:color="auto" w:fill="FFFFFF"/>
        </w:rPr>
        <w:t>Faustman</w:t>
      </w:r>
      <w:proofErr w:type="spellEnd"/>
      <w:r w:rsidRPr="00AF02E7">
        <w:rPr>
          <w:rFonts w:ascii="David" w:hAnsi="David" w:cs="David"/>
          <w:color w:val="212121"/>
          <w:sz w:val="24"/>
          <w:szCs w:val="24"/>
          <w:shd w:val="clear" w:color="auto" w:fill="FFFFFF"/>
        </w:rPr>
        <w:t xml:space="preserve"> (Eds.), </w:t>
      </w:r>
      <w:r w:rsidRPr="00AF02E7">
        <w:rPr>
          <w:rFonts w:ascii="David" w:hAnsi="David" w:cs="David"/>
          <w:i/>
          <w:iCs/>
          <w:color w:val="212121"/>
          <w:sz w:val="24"/>
          <w:szCs w:val="24"/>
          <w:shd w:val="clear" w:color="auto" w:fill="FFFFFF"/>
        </w:rPr>
        <w:t>Handbook of Life Course Health Development</w:t>
      </w:r>
      <w:r w:rsidRPr="00AF02E7">
        <w:rPr>
          <w:rFonts w:ascii="David" w:hAnsi="David" w:cs="David"/>
          <w:color w:val="212121"/>
          <w:sz w:val="24"/>
          <w:szCs w:val="24"/>
          <w:shd w:val="clear" w:color="auto" w:fill="FFFFFF"/>
        </w:rPr>
        <w:t>. (pp. 123–143). Springer.</w:t>
      </w:r>
    </w:p>
    <w:p w14:paraId="7493EEA7" w14:textId="77777777" w:rsidR="00AF02E7" w:rsidRPr="00AF02E7" w:rsidRDefault="00AF02E7" w:rsidP="00AF02E7">
      <w:pPr>
        <w:pStyle w:val="dx-doi"/>
        <w:spacing w:before="240" w:beforeAutospacing="0" w:after="0" w:line="360" w:lineRule="auto"/>
        <w:ind w:left="851" w:hanging="851"/>
        <w:rPr>
          <w:rFonts w:ascii="David" w:hAnsi="David" w:cs="David"/>
          <w:color w:val="333333"/>
        </w:rPr>
      </w:pPr>
      <w:r w:rsidRPr="00AF02E7">
        <w:rPr>
          <w:rFonts w:ascii="David" w:hAnsi="David" w:cs="David"/>
        </w:rPr>
        <w:lastRenderedPageBreak/>
        <w:t xml:space="preserve">Wyatt, T., &amp; Oswalt, S. B. (2013). Comparing mental health issues among undergraduate and graduate students. </w:t>
      </w:r>
      <w:r w:rsidRPr="00AF02E7">
        <w:rPr>
          <w:rFonts w:ascii="David" w:hAnsi="David" w:cs="David"/>
          <w:i/>
          <w:iCs/>
        </w:rPr>
        <w:t>American Journal of Health Education</w:t>
      </w:r>
      <w:r w:rsidRPr="00AF02E7">
        <w:rPr>
          <w:rFonts w:ascii="David" w:hAnsi="David" w:cs="David"/>
        </w:rPr>
        <w:t xml:space="preserve">, </w:t>
      </w:r>
      <w:r w:rsidRPr="00AF02E7">
        <w:rPr>
          <w:rFonts w:ascii="David" w:hAnsi="David" w:cs="David"/>
          <w:i/>
          <w:iCs/>
        </w:rPr>
        <w:t>44</w:t>
      </w:r>
      <w:r w:rsidRPr="00AF02E7">
        <w:rPr>
          <w:rFonts w:ascii="David" w:hAnsi="David" w:cs="David"/>
        </w:rPr>
        <w:t xml:space="preserve">(2), 96-107. </w:t>
      </w:r>
      <w:hyperlink r:id="rId38" w:history="1">
        <w:r w:rsidRPr="00AF02E7">
          <w:rPr>
            <w:rStyle w:val="Hyperlink"/>
            <w:rFonts w:ascii="David" w:hAnsi="David" w:cs="David"/>
            <w:color w:val="10147E"/>
          </w:rPr>
          <w:t>https://doi.org/10.1080/19325037.2013.764248</w:t>
        </w:r>
      </w:hyperlink>
    </w:p>
    <w:p w14:paraId="6A377646" w14:textId="77777777" w:rsidR="00AF02E7" w:rsidRPr="00AF02E7" w:rsidRDefault="00AF02E7" w:rsidP="00AF02E7">
      <w:pPr>
        <w:spacing w:line="360" w:lineRule="auto"/>
        <w:rPr>
          <w:rFonts w:ascii="David" w:hAnsi="David" w:cs="David"/>
          <w:sz w:val="24"/>
          <w:szCs w:val="24"/>
        </w:rPr>
      </w:pPr>
    </w:p>
    <w:bookmarkEnd w:id="1"/>
    <w:p w14:paraId="6CC15423" w14:textId="77777777" w:rsidR="00AF02E7" w:rsidRPr="00AF02E7" w:rsidRDefault="00AF02E7" w:rsidP="00AF02E7">
      <w:pPr>
        <w:rPr>
          <w:rFonts w:ascii="David" w:hAnsi="David" w:cs="David"/>
          <w:sz w:val="24"/>
          <w:szCs w:val="24"/>
        </w:rPr>
      </w:pPr>
    </w:p>
    <w:p w14:paraId="11FD465F" w14:textId="77777777" w:rsidR="00AF02E7" w:rsidRPr="00AF02E7" w:rsidRDefault="00AF02E7" w:rsidP="00AF02E7">
      <w:pPr>
        <w:bidi/>
        <w:spacing w:line="360" w:lineRule="auto"/>
        <w:jc w:val="both"/>
        <w:rPr>
          <w:rFonts w:ascii="David" w:hAnsi="David" w:cs="David"/>
          <w:b/>
          <w:bCs/>
          <w:sz w:val="24"/>
          <w:szCs w:val="24"/>
          <w:rtl/>
        </w:rPr>
      </w:pPr>
    </w:p>
    <w:p w14:paraId="1F4EC3CD" w14:textId="77777777" w:rsidR="006C26F3" w:rsidRPr="00AF02E7" w:rsidRDefault="006C26F3" w:rsidP="00FA2ED9">
      <w:pPr>
        <w:bidi/>
        <w:spacing w:line="360" w:lineRule="auto"/>
        <w:jc w:val="both"/>
        <w:rPr>
          <w:rFonts w:ascii="David" w:hAnsi="David" w:cs="David"/>
          <w:sz w:val="24"/>
          <w:szCs w:val="24"/>
          <w:rtl/>
        </w:rPr>
      </w:pPr>
    </w:p>
    <w:p w14:paraId="123AB1E9" w14:textId="77777777" w:rsidR="001C28F1" w:rsidRPr="00AF02E7" w:rsidRDefault="001C28F1" w:rsidP="00FA2ED9">
      <w:pPr>
        <w:autoSpaceDE w:val="0"/>
        <w:autoSpaceDN w:val="0"/>
        <w:bidi/>
        <w:adjustRightInd w:val="0"/>
        <w:spacing w:after="0" w:line="360" w:lineRule="auto"/>
        <w:jc w:val="both"/>
        <w:rPr>
          <w:rFonts w:ascii="David" w:hAnsi="David" w:cs="David"/>
          <w:sz w:val="24"/>
          <w:szCs w:val="24"/>
          <w:rtl/>
        </w:rPr>
      </w:pPr>
    </w:p>
    <w:p w14:paraId="710C8863" w14:textId="50F0567A" w:rsidR="00733C03" w:rsidRPr="00AF02E7" w:rsidRDefault="00733C03" w:rsidP="00FA2ED9">
      <w:pPr>
        <w:bidi/>
        <w:spacing w:line="360" w:lineRule="auto"/>
        <w:rPr>
          <w:rFonts w:ascii="David" w:hAnsi="David" w:cs="David"/>
          <w:sz w:val="24"/>
          <w:szCs w:val="24"/>
          <w:rtl/>
        </w:rPr>
      </w:pPr>
    </w:p>
    <w:p w14:paraId="05D01ED0" w14:textId="77777777" w:rsidR="00733C03" w:rsidRPr="00AF02E7" w:rsidRDefault="00733C03" w:rsidP="00FA2ED9">
      <w:pPr>
        <w:bidi/>
        <w:spacing w:line="360" w:lineRule="auto"/>
        <w:jc w:val="center"/>
        <w:rPr>
          <w:rFonts w:ascii="David" w:hAnsi="David" w:cs="David"/>
          <w:b/>
          <w:bCs/>
          <w:sz w:val="24"/>
          <w:szCs w:val="24"/>
          <w:rtl/>
        </w:rPr>
      </w:pPr>
    </w:p>
    <w:p w14:paraId="53531F64" w14:textId="77777777" w:rsidR="0084782C" w:rsidRPr="00AF02E7" w:rsidRDefault="0084782C" w:rsidP="00FA2ED9">
      <w:pPr>
        <w:rPr>
          <w:rFonts w:ascii="David" w:hAnsi="David" w:cs="David"/>
          <w:sz w:val="24"/>
          <w:szCs w:val="24"/>
        </w:rPr>
      </w:pPr>
    </w:p>
    <w:sectPr w:rsidR="0084782C" w:rsidRPr="00AF02E7" w:rsidSect="00C3283C">
      <w:headerReference w:type="default" r:id="rId3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5CD7" w14:textId="77777777" w:rsidR="000138E5" w:rsidRDefault="000138E5" w:rsidP="00D415CA">
      <w:pPr>
        <w:spacing w:after="0" w:line="240" w:lineRule="auto"/>
      </w:pPr>
      <w:r>
        <w:separator/>
      </w:r>
    </w:p>
  </w:endnote>
  <w:endnote w:type="continuationSeparator" w:id="0">
    <w:p w14:paraId="3A931B3A" w14:textId="77777777" w:rsidR="000138E5" w:rsidRDefault="000138E5" w:rsidP="00D4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922D" w14:textId="77777777" w:rsidR="000138E5" w:rsidRDefault="000138E5" w:rsidP="00D415CA">
      <w:pPr>
        <w:spacing w:after="0" w:line="240" w:lineRule="auto"/>
      </w:pPr>
      <w:r>
        <w:separator/>
      </w:r>
    </w:p>
  </w:footnote>
  <w:footnote w:type="continuationSeparator" w:id="0">
    <w:p w14:paraId="047C0EE3" w14:textId="77777777" w:rsidR="000138E5" w:rsidRDefault="000138E5" w:rsidP="00D41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301308"/>
      <w:docPartObj>
        <w:docPartGallery w:val="Page Numbers (Top of Page)"/>
        <w:docPartUnique/>
      </w:docPartObj>
    </w:sdtPr>
    <w:sdtContent>
      <w:p w14:paraId="1BC96856" w14:textId="5CD8D109" w:rsidR="00D415CA" w:rsidRDefault="00D415CA">
        <w:pPr>
          <w:pStyle w:val="a6"/>
          <w:jc w:val="center"/>
        </w:pPr>
        <w:r>
          <w:fldChar w:fldCharType="begin"/>
        </w:r>
        <w:r>
          <w:instrText>PAGE   \* MERGEFORMAT</w:instrText>
        </w:r>
        <w:r>
          <w:fldChar w:fldCharType="separate"/>
        </w:r>
        <w:r>
          <w:rPr>
            <w:rtl/>
            <w:lang w:val="he-IL"/>
          </w:rPr>
          <w:t>2</w:t>
        </w:r>
        <w:r>
          <w:fldChar w:fldCharType="end"/>
        </w:r>
      </w:p>
    </w:sdtContent>
  </w:sdt>
  <w:p w14:paraId="747B9D25" w14:textId="77777777" w:rsidR="00D415CA" w:rsidRDefault="00D415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A7A78"/>
    <w:multiLevelType w:val="hybridMultilevel"/>
    <w:tmpl w:val="7E72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85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03"/>
    <w:rsid w:val="00003103"/>
    <w:rsid w:val="0000474A"/>
    <w:rsid w:val="000138E5"/>
    <w:rsid w:val="00041B46"/>
    <w:rsid w:val="000742B9"/>
    <w:rsid w:val="0007515C"/>
    <w:rsid w:val="00094D15"/>
    <w:rsid w:val="00164F72"/>
    <w:rsid w:val="001808D9"/>
    <w:rsid w:val="00181FDB"/>
    <w:rsid w:val="00194C00"/>
    <w:rsid w:val="001A2D2F"/>
    <w:rsid w:val="001A6375"/>
    <w:rsid w:val="001C28F1"/>
    <w:rsid w:val="001D6D1B"/>
    <w:rsid w:val="002021E3"/>
    <w:rsid w:val="00211116"/>
    <w:rsid w:val="00230E68"/>
    <w:rsid w:val="00253185"/>
    <w:rsid w:val="0025381B"/>
    <w:rsid w:val="00292B0B"/>
    <w:rsid w:val="002F6F01"/>
    <w:rsid w:val="002F7D0B"/>
    <w:rsid w:val="00313291"/>
    <w:rsid w:val="003139E8"/>
    <w:rsid w:val="0034471A"/>
    <w:rsid w:val="00347A66"/>
    <w:rsid w:val="00382A13"/>
    <w:rsid w:val="003A131E"/>
    <w:rsid w:val="003A1B8F"/>
    <w:rsid w:val="003B5A83"/>
    <w:rsid w:val="003B71F0"/>
    <w:rsid w:val="003C0E72"/>
    <w:rsid w:val="0047402C"/>
    <w:rsid w:val="004B3EF3"/>
    <w:rsid w:val="004D31FD"/>
    <w:rsid w:val="00511D37"/>
    <w:rsid w:val="00551CF2"/>
    <w:rsid w:val="00574B46"/>
    <w:rsid w:val="005943D9"/>
    <w:rsid w:val="005A5306"/>
    <w:rsid w:val="005A7D0F"/>
    <w:rsid w:val="005B2A4E"/>
    <w:rsid w:val="005B535E"/>
    <w:rsid w:val="0060714C"/>
    <w:rsid w:val="00616E17"/>
    <w:rsid w:val="00652D7B"/>
    <w:rsid w:val="00654BA5"/>
    <w:rsid w:val="006B547A"/>
    <w:rsid w:val="006C26F3"/>
    <w:rsid w:val="00733C03"/>
    <w:rsid w:val="0075617C"/>
    <w:rsid w:val="007D3C0C"/>
    <w:rsid w:val="007D53BF"/>
    <w:rsid w:val="007E738D"/>
    <w:rsid w:val="007E78B0"/>
    <w:rsid w:val="007F12F3"/>
    <w:rsid w:val="007F3616"/>
    <w:rsid w:val="008030CD"/>
    <w:rsid w:val="00814835"/>
    <w:rsid w:val="008234F5"/>
    <w:rsid w:val="008477CF"/>
    <w:rsid w:val="0084782C"/>
    <w:rsid w:val="008655C4"/>
    <w:rsid w:val="008838A7"/>
    <w:rsid w:val="008845C5"/>
    <w:rsid w:val="008A5D67"/>
    <w:rsid w:val="008A71CE"/>
    <w:rsid w:val="008B1BB2"/>
    <w:rsid w:val="008B7989"/>
    <w:rsid w:val="008C2EE7"/>
    <w:rsid w:val="008C4A91"/>
    <w:rsid w:val="008D41F7"/>
    <w:rsid w:val="008D4494"/>
    <w:rsid w:val="008D65CA"/>
    <w:rsid w:val="008E3DCC"/>
    <w:rsid w:val="00901A3B"/>
    <w:rsid w:val="00935288"/>
    <w:rsid w:val="009542BA"/>
    <w:rsid w:val="00970B58"/>
    <w:rsid w:val="009C4B8F"/>
    <w:rsid w:val="009C7A6B"/>
    <w:rsid w:val="009D0CA6"/>
    <w:rsid w:val="009E15BC"/>
    <w:rsid w:val="009F08F4"/>
    <w:rsid w:val="00A10FDC"/>
    <w:rsid w:val="00A2351E"/>
    <w:rsid w:val="00A320BE"/>
    <w:rsid w:val="00A75539"/>
    <w:rsid w:val="00A96383"/>
    <w:rsid w:val="00AA0CEC"/>
    <w:rsid w:val="00AA109E"/>
    <w:rsid w:val="00AC17F3"/>
    <w:rsid w:val="00AD1580"/>
    <w:rsid w:val="00AD3D3E"/>
    <w:rsid w:val="00AE1505"/>
    <w:rsid w:val="00AF02E7"/>
    <w:rsid w:val="00B01A2D"/>
    <w:rsid w:val="00B12C53"/>
    <w:rsid w:val="00B13852"/>
    <w:rsid w:val="00B307D7"/>
    <w:rsid w:val="00B96E7E"/>
    <w:rsid w:val="00BA15EC"/>
    <w:rsid w:val="00BE19A4"/>
    <w:rsid w:val="00C3283C"/>
    <w:rsid w:val="00CA2C9E"/>
    <w:rsid w:val="00D1214B"/>
    <w:rsid w:val="00D2101E"/>
    <w:rsid w:val="00D415CA"/>
    <w:rsid w:val="00DB6478"/>
    <w:rsid w:val="00DE3C69"/>
    <w:rsid w:val="00E04F7F"/>
    <w:rsid w:val="00E154E2"/>
    <w:rsid w:val="00E26C0D"/>
    <w:rsid w:val="00E30A65"/>
    <w:rsid w:val="00E349A0"/>
    <w:rsid w:val="00E45D27"/>
    <w:rsid w:val="00E51936"/>
    <w:rsid w:val="00E909D0"/>
    <w:rsid w:val="00E95239"/>
    <w:rsid w:val="00EA4941"/>
    <w:rsid w:val="00F05780"/>
    <w:rsid w:val="00F05B49"/>
    <w:rsid w:val="00F16535"/>
    <w:rsid w:val="00F3176D"/>
    <w:rsid w:val="00F81E97"/>
    <w:rsid w:val="00F90BE8"/>
    <w:rsid w:val="00FA1E26"/>
    <w:rsid w:val="00FA2ED9"/>
    <w:rsid w:val="00FB706E"/>
    <w:rsid w:val="00FD7C3D"/>
    <w:rsid w:val="00FE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AA33"/>
  <w15:chartTrackingRefBased/>
  <w15:docId w15:val="{CD692B09-81BE-4CE2-849E-F1908982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838A7"/>
    <w:rPr>
      <w:sz w:val="16"/>
      <w:szCs w:val="16"/>
    </w:rPr>
  </w:style>
  <w:style w:type="paragraph" w:styleId="a4">
    <w:name w:val="annotation text"/>
    <w:basedOn w:val="a"/>
    <w:link w:val="a5"/>
    <w:uiPriority w:val="99"/>
    <w:unhideWhenUsed/>
    <w:rsid w:val="008838A7"/>
    <w:pPr>
      <w:spacing w:line="240" w:lineRule="auto"/>
    </w:pPr>
    <w:rPr>
      <w:sz w:val="20"/>
      <w:szCs w:val="20"/>
    </w:rPr>
  </w:style>
  <w:style w:type="character" w:customStyle="1" w:styleId="a5">
    <w:name w:val="טקסט הערה תו"/>
    <w:basedOn w:val="a0"/>
    <w:link w:val="a4"/>
    <w:uiPriority w:val="99"/>
    <w:rsid w:val="008838A7"/>
    <w:rPr>
      <w:sz w:val="20"/>
      <w:szCs w:val="20"/>
    </w:rPr>
  </w:style>
  <w:style w:type="paragraph" w:styleId="a6">
    <w:name w:val="header"/>
    <w:basedOn w:val="a"/>
    <w:link w:val="a7"/>
    <w:uiPriority w:val="99"/>
    <w:unhideWhenUsed/>
    <w:rsid w:val="00D415CA"/>
    <w:pPr>
      <w:tabs>
        <w:tab w:val="center" w:pos="4153"/>
        <w:tab w:val="right" w:pos="8306"/>
      </w:tabs>
      <w:spacing w:after="0" w:line="240" w:lineRule="auto"/>
    </w:pPr>
  </w:style>
  <w:style w:type="character" w:customStyle="1" w:styleId="a7">
    <w:name w:val="כותרת עליונה תו"/>
    <w:basedOn w:val="a0"/>
    <w:link w:val="a6"/>
    <w:uiPriority w:val="99"/>
    <w:rsid w:val="00D415CA"/>
  </w:style>
  <w:style w:type="paragraph" w:styleId="a8">
    <w:name w:val="footer"/>
    <w:basedOn w:val="a"/>
    <w:link w:val="a9"/>
    <w:uiPriority w:val="99"/>
    <w:unhideWhenUsed/>
    <w:rsid w:val="00D415CA"/>
    <w:pPr>
      <w:tabs>
        <w:tab w:val="center" w:pos="4153"/>
        <w:tab w:val="right" w:pos="8306"/>
      </w:tabs>
      <w:spacing w:after="0" w:line="240" w:lineRule="auto"/>
    </w:pPr>
  </w:style>
  <w:style w:type="character" w:customStyle="1" w:styleId="a9">
    <w:name w:val="כותרת תחתונה תו"/>
    <w:basedOn w:val="a0"/>
    <w:link w:val="a8"/>
    <w:uiPriority w:val="99"/>
    <w:rsid w:val="00D415CA"/>
  </w:style>
  <w:style w:type="paragraph" w:styleId="aa">
    <w:name w:val="List Paragraph"/>
    <w:basedOn w:val="a"/>
    <w:uiPriority w:val="34"/>
    <w:qFormat/>
    <w:rsid w:val="006C26F3"/>
    <w:pPr>
      <w:bidi/>
      <w:ind w:left="720"/>
      <w:contextualSpacing/>
    </w:pPr>
  </w:style>
  <w:style w:type="paragraph" w:styleId="NormalWeb">
    <w:name w:val="Normal (Web)"/>
    <w:basedOn w:val="a"/>
    <w:uiPriority w:val="99"/>
    <w:unhideWhenUsed/>
    <w:rsid w:val="00041B4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041B46"/>
    <w:rPr>
      <w:b/>
      <w:bCs/>
    </w:rPr>
  </w:style>
  <w:style w:type="character" w:styleId="Hyperlink">
    <w:name w:val="Hyperlink"/>
    <w:basedOn w:val="a0"/>
    <w:uiPriority w:val="99"/>
    <w:unhideWhenUsed/>
    <w:rsid w:val="00AF02E7"/>
    <w:rPr>
      <w:color w:val="0000FF"/>
      <w:u w:val="single"/>
    </w:rPr>
  </w:style>
  <w:style w:type="character" w:styleId="ac">
    <w:name w:val="Emphasis"/>
    <w:basedOn w:val="a0"/>
    <w:uiPriority w:val="20"/>
    <w:qFormat/>
    <w:rsid w:val="00AF02E7"/>
    <w:rPr>
      <w:i/>
      <w:iCs/>
    </w:rPr>
  </w:style>
  <w:style w:type="character" w:customStyle="1" w:styleId="citationpage-range">
    <w:name w:val="citation__page-range"/>
    <w:basedOn w:val="a0"/>
    <w:rsid w:val="00AF02E7"/>
  </w:style>
  <w:style w:type="paragraph" w:customStyle="1" w:styleId="dx-doi">
    <w:name w:val="dx-doi"/>
    <w:basedOn w:val="a"/>
    <w:rsid w:val="00AF0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legacy-e-listitem">
    <w:name w:val="nova-legacy-e-list__item"/>
    <w:basedOn w:val="a"/>
    <w:rsid w:val="00AF02E7"/>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Unresolved Mention"/>
    <w:basedOn w:val="a0"/>
    <w:uiPriority w:val="99"/>
    <w:semiHidden/>
    <w:unhideWhenUsed/>
    <w:rsid w:val="00AF0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ted.org/wp-content/uploads/2019/09/%D7%93%D7%95%D7%97-%D7%9E%D7%97%D7%A7%D7%A8%D7%9E%D7%A8%D7%9B%D7%96%D7%A8%D7%95%D7%AA%D7%9D-%D7%A4%D7%91%D7%A8%D7%95%D7%90%D7%A8-2019.pdf" TargetMode="External"/><Relationship Id="rId13" Type="http://schemas.openxmlformats.org/officeDocument/2006/relationships/hyperlink" Target="https://www.researchgate.net/journal/British-Journal-of-Social-Work-1468-263X" TargetMode="External"/><Relationship Id="rId18" Type="http://schemas.openxmlformats.org/officeDocument/2006/relationships/hyperlink" Target="https://doi.org/10.1002/j.2161-007X.2010.tb00011.x" TargetMode="External"/><Relationship Id="rId26" Type="http://schemas.openxmlformats.org/officeDocument/2006/relationships/hyperlink" Target="https://doi.org/10.1111/1464-0597.00062"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02/j.2161-1882.2013.00032.x" TargetMode="External"/><Relationship Id="rId34" Type="http://schemas.openxmlformats.org/officeDocument/2006/relationships/hyperlink" Target="http://dx.doi.org/10.1080/00050067.2010.482109" TargetMode="External"/><Relationship Id="rId7" Type="http://schemas.openxmlformats.org/officeDocument/2006/relationships/hyperlink" Target="https://www.yated.org/wp-content/uploads/2019/11/%D7%AA%D7%95%D7%A6%D7%A8-%D7%99%D7%93%D7%A2-%D7%A1%D7%95%D7%A4%D7%99-%D7%91%D7%AA-%D7%A2%D7%9E%D7%99-%D7%91%D7%93%D7%A8%D7%9B%D7%99.pdf" TargetMode="External"/><Relationship Id="rId12" Type="http://schemas.openxmlformats.org/officeDocument/2006/relationships/hyperlink" Target="https://doi.org/10.1080/00221546.2005.11778909" TargetMode="External"/><Relationship Id="rId17" Type="http://schemas.openxmlformats.org/officeDocument/2006/relationships/hyperlink" Target="https://doi.org/10.12930/0271-9517-20.1.16" TargetMode="External"/><Relationship Id="rId25" Type="http://schemas.openxmlformats.org/officeDocument/2006/relationships/hyperlink" Target="https://psycnet.apa.org/doi/10.1037/0003-066X.44.3.513" TargetMode="External"/><Relationship Id="rId33" Type="http://schemas.openxmlformats.org/officeDocument/2006/relationships/hyperlink" Target="https://marypendergreene.com/wp-content/uploads/2019/12/Rowe-2008-microaffirmations_microinequities.pdf" TargetMode="External"/><Relationship Id="rId38" Type="http://schemas.openxmlformats.org/officeDocument/2006/relationships/hyperlink" Target="https://doi.org/10.1080/19325037.2013.764248" TargetMode="External"/><Relationship Id="rId2" Type="http://schemas.openxmlformats.org/officeDocument/2006/relationships/styles" Target="styles.xml"/><Relationship Id="rId16" Type="http://schemas.openxmlformats.org/officeDocument/2006/relationships/hyperlink" Target="http://doi.org/10.1353/csd.2005.0023" TargetMode="External"/><Relationship Id="rId20" Type="http://schemas.openxmlformats.org/officeDocument/2006/relationships/hyperlink" Target="https://onlinelibrary.wiley.com/journal/21611882" TargetMode="External"/><Relationship Id="rId29" Type="http://schemas.openxmlformats.org/officeDocument/2006/relationships/hyperlink" Target="https://doi.org/10.12930/NACADA-17-02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930/NACADA-17-046" TargetMode="External"/><Relationship Id="rId24" Type="http://schemas.openxmlformats.org/officeDocument/2006/relationships/hyperlink" Target="https://doi.org/10.12930/NACADA-19-201" TargetMode="External"/><Relationship Id="rId32" Type="http://schemas.openxmlformats.org/officeDocument/2006/relationships/hyperlink" Target="https://doi.org/10.1002/ss.20285" TargetMode="External"/><Relationship Id="rId37" Type="http://schemas.openxmlformats.org/officeDocument/2006/relationships/hyperlink" Target="https://doi.org/10.1002/he.20405"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2930/0271-9517-14.2.5" TargetMode="External"/><Relationship Id="rId23" Type="http://schemas.openxmlformats.org/officeDocument/2006/relationships/hyperlink" Target="https://doi.org/10.1007/s10508-018-1354-9" TargetMode="External"/><Relationship Id="rId28" Type="http://schemas.openxmlformats.org/officeDocument/2006/relationships/hyperlink" Target="https://doi.org/10.1177/1069072715621019" TargetMode="External"/><Relationship Id="rId36" Type="http://schemas.openxmlformats.org/officeDocument/2006/relationships/hyperlink" Target="https://doi.org/10.2190/4YNU-4TMB-22DJ-AN4W" TargetMode="External"/><Relationship Id="rId10" Type="http://schemas.openxmlformats.org/officeDocument/2006/relationships/hyperlink" Target="https://doi.org/10.1016/S2215-0366(14)00080-7" TargetMode="External"/><Relationship Id="rId19" Type="http://schemas.openxmlformats.org/officeDocument/2006/relationships/hyperlink" Target="https://psycnet.apa.org/doi/10.1037/a0028654" TargetMode="External"/><Relationship Id="rId31" Type="http://schemas.openxmlformats.org/officeDocument/2006/relationships/hyperlink" Target="https://doi.org/10.1080/00221546.2000.11778845" TargetMode="External"/><Relationship Id="rId4" Type="http://schemas.openxmlformats.org/officeDocument/2006/relationships/webSettings" Target="webSettings.xml"/><Relationship Id="rId9" Type="http://schemas.openxmlformats.org/officeDocument/2006/relationships/hyperlink" Target="https://doi.org/10.1037/a0027753" TargetMode="External"/><Relationship Id="rId14" Type="http://schemas.openxmlformats.org/officeDocument/2006/relationships/hyperlink" Target="http://dx.doi.org/10.1093/bjsw/bcn148" TargetMode="External"/><Relationship Id="rId22" Type="http://schemas.openxmlformats.org/officeDocument/2006/relationships/hyperlink" Target="https://doi.org/10.1080/07448481.2021.1908301" TargetMode="External"/><Relationship Id="rId27" Type="http://schemas.openxmlformats.org/officeDocument/2006/relationships/hyperlink" Target="https://doi.org/10.1037/1089-2680.6.4.307" TargetMode="External"/><Relationship Id="rId30" Type="http://schemas.openxmlformats.org/officeDocument/2006/relationships/hyperlink" Target="https://advisortraining.wayne.edu/news/theory-corner-intersectional-model-for-multiple-dimensions-of-identity-i-mmdi-42222" TargetMode="External"/><Relationship Id="rId35" Type="http://schemas.openxmlformats.org/officeDocument/2006/relationships/hyperlink" Target="https://doi.org/10.1016/j.childyouth.2020.10551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2789</TotalTime>
  <Pages>19</Pages>
  <Words>7615</Words>
  <Characters>38078</Characters>
  <Application>Microsoft Office Word</Application>
  <DocSecurity>0</DocSecurity>
  <Lines>317</Lines>
  <Paragraphs>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Darvish</dc:creator>
  <cp:keywords/>
  <dc:description/>
  <cp:lastModifiedBy>Tamar Darvish</cp:lastModifiedBy>
  <cp:revision>91</cp:revision>
  <dcterms:created xsi:type="dcterms:W3CDTF">2023-06-03T21:06:00Z</dcterms:created>
  <dcterms:modified xsi:type="dcterms:W3CDTF">2023-06-06T13:56:00Z</dcterms:modified>
</cp:coreProperties>
</file>