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1"/>
        <w:rPr>
          <w:lang w:val="en-GB"/>
        </w:rPr>
      </w:pPr>
      <w:r w:rsidRPr="002E5D62">
        <w:rPr>
          <w:lang w:val="en-GB"/>
        </w:rPr>
        <w:t xml:space="preserve">Referat </w:t>
      </w:r>
      <w:r w:rsidR="002755BC">
        <w:rPr>
          <w:lang w:val="en-GB"/>
        </w:rPr>
        <w:t xml:space="preserve">4</w:t>
      </w:r>
    </w:p>
    <w:p>
      <w:pPr>
        <w:pStyle w:val="Heading1"/>
        <w:rPr>
          <w:lang w:val="en-GB"/>
        </w:rPr>
      </w:pPr>
      <w:r>
        <w:rPr>
          <w:lang w:val="en-GB"/>
        </w:rPr>
        <w:t xml:space="preserve">Statistische Prüfung</w:t>
      </w:r>
    </w:p>
    <w:p w:rsidRPr="002E5D62" w:rsidR="00467ADD" w:rsidP="00467ADD" w:rsidRDefault="00467ADD" w14:paraId="1359C7AC" w14:textId="77777777">
      <w:pPr>
        <w:autoSpaceDE w:val="0"/>
        <w:autoSpaceDN w:val="0"/>
        <w:adjustRightInd w:val="0"/>
        <w:rPr>
          <w:rFonts w:ascii="`~|" w:hAnsi="`~|" w:cs="`~|"/>
          <w:color w:val="000000" w:themeColor="text1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`~|" w:hAnsi="`~|" w:cs="`~|"/>
          <w:color w:val="000000" w:themeColor="text1"/>
          <w:kern w:val="0"/>
          <w:sz w:val="20"/>
          <w:szCs w:val="20"/>
          <w:lang w:val="en-GB"/>
        </w:rPr>
      </w:pPr>
      <w:r w:rsidRPr="002E5D62">
        <w:rPr>
          <w:rFonts w:ascii="`~|" w:hAnsi="`~|" w:cs="`~|"/>
          <w:color w:val="000000" w:themeColor="text1"/>
          <w:kern w:val="0"/>
          <w:sz w:val="20"/>
          <w:szCs w:val="20"/>
          <w:lang w:val="en-GB"/>
        </w:rPr>
        <w:t xml:space="preserve">STUDIENZIELE</w:t>
      </w:r>
    </w:p>
    <w:p>
      <w:pPr>
        <w:autoSpaceDE w:val="0"/>
        <w:autoSpaceDN w:val="0"/>
        <w:adjustRightInd w:val="0"/>
        <w:rPr>
          <w:rFonts w:ascii="`~|" w:hAnsi="`~|" w:cs="`~|"/>
          <w:color w:val="000000"/>
          <w:kern w:val="0"/>
          <w:sz w:val="20"/>
          <w:szCs w:val="20"/>
          <w:lang w:val="en-GB"/>
        </w:rPr>
      </w:pPr>
      <w:r w:rsidRPr="002E5D62">
        <w:rPr>
          <w:rFonts w:ascii="`~|" w:hAnsi="`~|" w:cs="`~|"/>
          <w:color w:val="000000"/>
          <w:kern w:val="0"/>
          <w:sz w:val="20"/>
          <w:szCs w:val="20"/>
          <w:lang w:val="en-GB"/>
        </w:rPr>
        <w:t xml:space="preserve">Nach Abschluss dieser Einheit werden Sie gelernt haben...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- den allgemeinen Rahmen und die Interpretation der Ergebnisse von Hypothesentests.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- wie man einige gängige nichtparametrische Hypothesentests durchführt und interpretiert.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- wie man einige gängige parametrische Ein- und Zweistichprobentests durchführt und interpretiert.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- wie man p-Werte definiert und interpretiert.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- wie man Konfidenzintervalle konstruiert und interpretiert.</w:t>
      </w:r>
    </w:p>
    <w:p>
      <w:pPr>
        <w:autoSpaceDE w:val="0"/>
        <w:autoSpaceDN w:val="0"/>
        <w:adjustRightInd w:val="0"/>
        <w:rPr>
          <w:rFonts w:ascii="`~|" w:hAnsi="`~|" w:cs="`~|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- wie man zwei verschiedene Fehlermessungen im Zusammenhang mit multiplen Hypothesentests kontrolliert.</w:t>
      </w:r>
    </w:p>
    <w:p>
      <w:pPr>
        <w:pStyle w:val="Heading1"/>
        <w:rPr>
          <w:lang w:val="en-GB"/>
        </w:rPr>
      </w:pPr>
      <w:r w:rsidRPr="00FD44DE">
        <w:rPr>
          <w:lang w:val="en-GB"/>
        </w:rPr>
        <w:t xml:space="preserve">4</w:t>
      </w:r>
      <w:r w:rsidRPr="00FD44DE" w:rsidR="00467ADD">
        <w:rPr>
          <w:lang w:val="en-GB"/>
        </w:rPr>
        <w:t xml:space="preserve">. </w:t>
      </w:r>
      <w:r w:rsidRPr="00FD44DE">
        <w:rPr>
          <w:lang w:val="en-GB"/>
        </w:rPr>
        <w:t xml:space="preserve">Statistische Prüfung</w:t>
      </w:r>
    </w:p>
    <w:p>
      <w:pPr>
        <w:pStyle w:val="Heading3"/>
        <w:rPr>
          <w:lang w:val="en-GB"/>
        </w:rPr>
      </w:pPr>
      <w:r w:rsidRPr="00FD44DE">
        <w:rPr>
          <w:lang w:val="en-GB"/>
        </w:rPr>
        <w:t xml:space="preserve">Einführung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statistische Prüfung ist das Kernstück der statistischen Inferenz.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statistische Prüfung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auch Hypothesentest genannt,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umfasst strukturierte Paradigmen, die Ergebnisse aus der Wahrscheinlichkeitstheorie verwenden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um die Beweise oder das Fehlen von Beweisen zu quantifizieren, die eine beobachtete Stichprobe für eine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Aussage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liefert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statistischen Tests kann eine Vielzahl von Behauptungen untersucht werden, weshalb sie in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fast allen Branchen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eingesetzt werden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Zu den Anwendungen gehören Marketing, Finanzen, Medizin und Psychologie.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dieser Lektion werden wir die gebräuchlichsten statistischen Tests besprechen, lernen, wie man sie durchführt,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ihre Ergebnisse interpretiert und, was am wichtigsten ist, ihre Grenzen und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Annahmen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verstehen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unter denen diese Tests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angewendet werden können. Die Tests, die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hier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ausgewählt haben,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sind sowohl beliebt als auch erfordern nur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grundlegenden mathematischen Kenntnisse,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diesem Kurs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erwartet werden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Angenommen, die Prävalenz von Brustkrebs bei Frauen im Alter von 54-65 Jahren beträgt zwei Prozent.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interessieren uns für die Prävalenz von Brustkrebs bei Frauen im Alter von 54-65 Jahren, bei deren Müttern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Brustkrebs diagnostiziert wurde. Zu diesem Zweck nehmen wir eine Stichprobe von 10.000 Frauen, die diese Kriterien erfüllen.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Von dieser Stichprobe sind 400 an Brustkrebs erkrankt.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Prävalenz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von Brustkrebs in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Stichprobe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beträgt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also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400/10.000 = 0 . 04 = 4%.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wollen prüfen, ob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sich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tatsächliche Prävalenz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von Brustkrebs bei Frauen, deren Mütter Brustkrebs hatten, von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Prävalenz bei allen Frauen im Alter von 54-65 Jahren unterscheidet. Der statistische Test, mit dem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diese Behauptungen überprüfen können, ist Gegenstand von Abschnitt 4.1. In diesem Abschnitt wird die Idee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des Hypothesentests im Hinblick auf Aussagen über einen unbekannten Parameter für eine einzelne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Population von Interesse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vorgestellt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Viele der in dieser Einheit behandelten Hypothesentests sind parametrische Tests, d. h. statistische Tests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über Parameter einer Verteilung der zugrunde liegenden Grundgesamtheit(en). In Abschnitt 4.2 werden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einige gängige parametrische Tests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besprechen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Bei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vielen statistischen Modellen wird davon ausgegangen, dass die zugrunde liegende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Grundgesamtheit eine Gauß-Verteilung aufweist. Zu diesem Zweck stellen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Kolmogorov-Smirnov-Normalitätstest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vor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einen nichtparametrischen Test, der bestimmt, wie gut die Stichprobendaten einer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vorgegebenen Gauß-Verteilung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entsprechen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 weiterer Anpassungsgütetest verwendet die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χ2-Verteilung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um zu beurteilen, wie gut die Zähldaten (Häufigkeitsverteilung) einer vorgeschlagenen kategorialen Verteilung entsprechen.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Schließlich wird ein weiterer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χ2-Test erörtert, mit dessen Hilfe beurteilt werden kann, ob zwei kategoriale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Variablen voneinander abhängig sind. In 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Abschnitten 4.1 und 4.2 werden auf hohem Niveau Hypothesentests behandelt, die eine Aussage über Daten treffen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die aus einer einzigen Grundgesamtheit generiert wurden, so genannte "Ein-Stichproben-Tests". In Abschnitt 4.3 stellen wir Hypothesentests vor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die Parameter aus zwei Populationen vergleichen.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 zwei Stichproben, jeweils eine aus zwei unabhängigen Stichproben, lernen wir, wie man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einen Hypothesentest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durchführt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der die wahren Mittelwerte der Populationen vergleicht. Als Beispiel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aus dem Bereich der Benutzerschnittstelle (UI) und der Benutzererfahrung (UX), angewandt auf ein Geschäftsumfeld,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betrachten wir das folgende Beispiel.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Click-Through-Rate (CTR) ist definiert als der Anteil der Nutzer, die auf einen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Call-to-Action-Link auf einer Webseite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klicken,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im Verhältnis zur Gesamtzahl der Nutzer, die die Seite angesehen haben. In dem Bemühen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die CTR einer bestimmten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Seite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 erhöhen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beschließt ein Webdesigner, ein neues Design für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Call-to-Action-Schaltfläche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 testen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Die aktuelle Hintergrundfarbe der Schaltfläche ist hellblau. Nennen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aktuelle Design A. Das vorgeschlagene Design der Call-to-Action-Schaltfläche soll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Hintergrundfarbe hellgrün sein. Dieses vorgeschlagene Design wird mit B bezeichnet. Um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Experiment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nicht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anderen Variablen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 verwechseln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alles auf der Webseite, außer dem Hintergrund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des Call-to-Action-Buttons, unverändert gelassen. Die Seite wird nun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jedem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Besucher nach dem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Zufallsprinzip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 der beiden Varianten A oder B anbieten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Mit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anderen Worten: Etwa 50 % der Besucher sehen Design A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während die anderen Design B sehen.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Nach einiger Zeit wird die CTR für alle Besucher berechnet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die jedes der Designs gesehen haben; nennen wir diese Anteile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beiden Werte dienen als Schätzwerte für den wahren Anteil der CTRs der jeweiligen Designs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wollen herausfinden, ob die gesammelten Daten statistisch signifikante Beweise für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Behauptung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liefern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dass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&lt;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 ist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anderen Worten, sollten wir erwarten, dass das neue Design in Bezug auf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CTR besser abschneidet? In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Abschnitt 4.3 werden wir dieses Szenario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Hilfe von A/B-Tests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bewerten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einem Marketingbegriff, der "Hypothesentests mit zwei Stichproben" bedeutet. Im Allgemeinen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hilft uns dieser Abschnitt bei der Anwendung von Hypothesentests in Bezug auf Aussagen darüber, wie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analoge unbekannte Parameter von Interesse miteinander in Beziehung stehen</w:t>
      </w:r>
      <w:r w:rsidR="00723452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Abschnitt 4.4 setzen wir unsere Diskussion über Hypothesentests fort. Wir erörtern im Detail 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Kompromiss zwischen Fehlern vom Typ I und vom Typ II und definieren die Aussagekraft eines Tests, eine häufig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übersehene, aber wichtige Überlegung. In diesem Abschnitt führen wir auch die Idee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p-Werte ein, ein wichtiger, aber häufig falsch interpretierter Wert. Wir lernen, wie man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p-Werte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korrekt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berechnet und interpretiert. Außerdem lernen wir in diesem Abschnitt die Intervallschätzung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als überlegene Alternative zu Punktschätzungen kennen. Während eine Punktschätzung einen einzigen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Wert als Schätzung für einen unbekannten Parameter von Interesse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liefert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ist eine Intervallschätzung ein Bereich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von Werten, der die mit dem Schätzungsprozess verbundene Unsicherheit berücksichtigt.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erörtern auch, wie Konfidenzintervalle verwendet werden können, um Hypothesen zu bewerten, die genau denjenigen entsprechen,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in den Abschnitten 4.1 und 4.2 behandelt haben</w:t>
      </w:r>
      <w:r w:rsidR="00723452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Im letzten Abschnitt, Abschnitt 4.5, wird das Testen mehrerer Hypothesen behandelt. Nehmen wir an,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wollen auf einem Feld Tomaten anbauen und haben vier verschiedene Pläne für die Bodenhydratation. Wir möchten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wissen, ob sich der durchschnittliche Ertrag über einen bestimmten Zeitraum, gemessen in Kilogramm,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auf einem statistisch signifikanten Niveau zwischen den verschiedenen Hydratationsplänen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unterscheidet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diesem Szenario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haben wir viele Hypothesen. Bezeichnen wir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μ3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μ4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als die wahren Durchschnittserträge aus 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vier verschiedenen Hydratationsplänen. Der Status quo, die Nullhypothese, würde besagen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dass alle Mittelwerte gleich sind: kein Effekt. Die Nullhypothese enthält die Aussage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μ3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μ4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μ3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μ4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und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μ3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μ4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Alternativhypothese, die nach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einem Effekt sucht, kann durch Ersetzen von = durch ≠ in jeder dieser Aussagen gefunden werden.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wir eine Fehlerquote von fünf Prozent für die Ablehnung einer wahren Nullhypothese akzeptieren, dann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die Wahrscheinlichkeit, mindestens eine wahre Nullhypothese abzulehnen, viel höher, nämlich mehr als 20 Prozent!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diesem Abschnitt lernen wir zwei Methoden kennen, um Fehler dieser Art zu kontrollieren.</w:t>
      </w:r>
    </w:p>
    <w:p w:rsidRPr="00FD44DE" w:rsidR="00EA6D5B" w:rsidP="00EA6D5B" w:rsidRDefault="00EA6D5B" w14:paraId="436F1707" w14:textId="77777777">
      <w:pPr>
        <w:autoSpaceDE w:val="0"/>
        <w:autoSpaceDN w:val="0"/>
        <w:adjustRightInd w:val="0"/>
        <w:rPr>
          <w:rFonts w:ascii="`~|" w:hAnsi="`~|" w:cs="`~|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40"/>
          <w:szCs w:val="40"/>
          <w:lang w:val="en-GB"/>
        </w:rPr>
      </w:pPr>
      <w:r w:rsidRPr="00FD44DE">
        <w:rPr>
          <w:rFonts w:ascii="`~|" w:hAnsi="`~|" w:cs="`~|"/>
          <w:kern w:val="0"/>
          <w:sz w:val="40"/>
          <w:szCs w:val="40"/>
          <w:lang w:val="en-GB"/>
        </w:rPr>
        <w:t xml:space="preserve">4</w:t>
      </w:r>
      <w:r w:rsidRPr="00FD44DE" w:rsidR="006F07F3">
        <w:rPr>
          <w:rFonts w:ascii="`~|" w:hAnsi="`~|" w:cs="`~|"/>
          <w:kern w:val="0"/>
          <w:sz w:val="40"/>
          <w:szCs w:val="40"/>
          <w:lang w:val="en-GB"/>
        </w:rPr>
        <w:t xml:space="preserve">.1 </w:t>
      </w:r>
      <w:r w:rsidRPr="00FD44DE">
        <w:rPr>
          <w:rFonts w:ascii="pli" w:hAnsi="pli" w:cs="pli"/>
          <w:kern w:val="0"/>
          <w:sz w:val="40"/>
          <w:szCs w:val="40"/>
          <w:lang w:val="en-GB"/>
        </w:rPr>
        <w:t xml:space="preserve">Hypothesentests und Teststatistiken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Hypothesenprüfung ist ein vierteiliges Paradigma zur Bewertung der statistischen Signifikanz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beobachteter Daten im Hinblick auf ein Paar konkurrierender Hypothesen (Behauptungen). Der erste Teil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dieses Paradigmas besteht darin, die Hypothesen zu bestimmen. Der Status quo, d. h. die Aussage, dass es keine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Wirkung oder keine Veränderung gibt, wird als Nullhypothese zusammengefasst und mit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bezeichnet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Testhypothese, also die Aussage über das Vorhandensein eines Effekts oder einer Veränderung, wird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als Alternativhypothese zusammengefasst und mit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 bezeichnet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Im Beispiel aus der Einleitung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über die Prävalenz von Brustkrebs besagt die Nullhypothese, dass die Prävalenz von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Brustkrebs bei Frauen im Alter von 54-65 Jahren, deren Mütter an Brustkrebs erkrankt sind, die gleiche ist wie bei allen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Frauen im Alter von 54-65 Jahren (2 %). Die Alternativhypothese besagt, dass die Prävalenz unterschiedlich ist.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π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bezeichnen wir die Prävalenz von Brustkrebs in unserer interessierenden Population. Wir können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beiden Hypothesen wie folgt formulieren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:π = 0 . 02;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:π ≠ 0 . 02</w:t>
      </w:r>
    </w:p>
    <w:p>
      <w:pPr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Im Allgemeinen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Prüfung von Aussagen über einen Bevölkerungsanteil gegen einen bekannten Wert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π0 </w:t>
      </w:r>
      <w:r w:rsidRPr="00FD44DE">
        <w:rPr>
          <w:rFonts w:ascii="Times New Roman" w:hAnsi="Times New Roman" w:cs="Times New Roman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Times New Roman" w:hAnsi="Times New Roman" w:cs="Times New Roman"/>
          <w:kern w:val="0"/>
          <w:sz w:val="20"/>
          <w:szCs w:val="20"/>
          <w:highlight w:val="yellow"/>
          <w:lang w:val="en-GB"/>
        </w:rPr>
        <w:t xml:space="preserve">:π =</w:t>
      </w:r>
      <w:r w:rsidRPr="00FD44DE">
        <w:rPr>
          <w:rFonts w:ascii="Times New Roman" w:hAnsi="Times New Roman" w:cs="Times New Roman"/>
          <w:kern w:val="0"/>
          <w:sz w:val="16"/>
          <w:szCs w:val="16"/>
          <w:highlight w:val="yellow"/>
          <w:lang w:val="en-GB"/>
        </w:rPr>
        <w:t xml:space="preserve"> π0</w:t>
      </w:r>
      <w:r w:rsidRPr="00FD44DE">
        <w:rPr>
          <w:rFonts w:ascii="Times New Roman" w:hAnsi="Times New Roman" w:cs="Times New Roman"/>
          <w:kern w:val="0"/>
          <w:sz w:val="20"/>
          <w:szCs w:val="20"/>
          <w:highlight w:val="yellow"/>
          <w:lang w:val="en-GB"/>
        </w:rPr>
        <w:t xml:space="preserve">;</w:t>
      </w:r>
      <w:r w:rsidRPr="00FD44DE">
        <w:rPr>
          <w:rFonts w:ascii="Times New Roman" w:hAnsi="Times New Roman" w:cs="Times New Roman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Times New Roman" w:hAnsi="Times New Roman" w:cs="Times New Roman"/>
          <w:kern w:val="0"/>
          <w:sz w:val="20"/>
          <w:szCs w:val="20"/>
          <w:highlight w:val="yellow"/>
          <w:lang w:val="en-GB"/>
        </w:rPr>
        <w:t xml:space="preserve">:π ≠</w:t>
      </w:r>
      <w:r w:rsidRPr="00FD44DE">
        <w:rPr>
          <w:rFonts w:ascii="Times New Roman" w:hAnsi="Times New Roman" w:cs="Times New Roman"/>
          <w:kern w:val="0"/>
          <w:sz w:val="16"/>
          <w:szCs w:val="16"/>
          <w:highlight w:val="yellow"/>
          <w:lang w:val="en-GB"/>
        </w:rPr>
        <w:t xml:space="preserve"> π0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unserem Fall ist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π0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. 02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man eine Stichprobe erhält und die Stichprobenprävalenz (Anteil)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berechnet, ist es aufgrund von Zufälligkeiten unwahrscheinlich, dass man genau 0,02 erhält, selbst wenn die wahre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Prävalenz in der interessierenden Population tatsächlich 0,02 beträgt. Die Stichprobenprävalenz kann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0,03, 0,021, 0,04 oder theoretisch jede beliebige Zahl zwischen 0 und 1 betragen. Wenn die wahre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Prävalenz tatsächlich 0,02 beträgt, ist es natürlich wahrscheinlicher, dass der Stichprobenanteil nahe bei 0,02 liegt als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weit davon entfernt. Je weiter die Stichprobenprävalenz bei einem gegebenen Stichprobenumfang von 0,02 entfernt ist,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desto signifikanter ist der statistische Beweis gegen unsere Annahme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:π = 0 . 02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Mit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anderen Worten: Bei einem gegebenen Stichprobenumfang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Differenz zwischen dem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Stichprobenanteil und dem angenommenen Anteil,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π 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π0,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 Indikator für die Evidenz gegen</w:t>
      </w:r>
      <w:r w:rsidRPr="00FD44DE" w:rsidR="00FD44DE">
        <w:rPr>
          <w:rFonts w:ascii="pli" w:hAnsi="pli" w:cs="pli"/>
          <w:noProof/>
          <w:kern w:val="0"/>
          <w:sz w:val="20"/>
          <w:szCs w:val="20"/>
          <w:highlight w:val="yellow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18F137D" wp14:anchorId="2A8F0A41">
                <wp:simplePos x="0" y="0"/>
                <wp:positionH relativeFrom="column">
                  <wp:posOffset>5305425</wp:posOffset>
                </wp:positionH>
                <wp:positionV relativeFrom="paragraph">
                  <wp:posOffset>57094</wp:posOffset>
                </wp:positionV>
                <wp:extent cx="1149790" cy="669956"/>
                <wp:effectExtent l="0" t="0" r="19050" b="15875"/>
                <wp:wrapNone/>
                <wp:docPr id="18307511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790" cy="669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Fehler vom Typ I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Dieser Fehler tritt auf bei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Zurückweisen einer wahren Null</w:t>
                            </w:r>
                          </w:p>
                          <w:p xmlns:a="http://schemas.openxmlformats.org/drawingml/2006/main"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Hypothese.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A8F0A41">
                <v:stroke joinstyle="miter"/>
                <v:path gradientshapeok="t" o:connecttype="rect"/>
              </v:shapetype>
              <v:shape id="Text Box 2" style="position:absolute;margin-left:417.75pt;margin-top:4.5pt;width:90.55pt;height:5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  <w:t xml:space="preserve">Fehler vom Typ I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Dieser Fehler tritt auf bei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Zurückweisen einer wahren Null</w:t>
                      </w:r>
                    </w:p>
                    <w:p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Hypothese.</w:t>
                      </w:r>
                    </w:p>
                  </w:txbxContent>
                </v:textbox>
              </v:shape>
            </w:pict>
          </mc:Fallback>
        </mc:AlternateConten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H0: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π 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Je größer diese Differenz ist, desto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wahrscheinlicher ist unsere Annahme (die Nullhypothese)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falsch. Doch wie hoch ist der Grenzwert? Damit kommen wir zum zweiten Teil des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Paradigmas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Hypothesentests: dem Signifikanzniveau.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Signifikanzniveau eines Hypothesentests ist die höchste Wahrscheinlichkeit, dass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fälschlicherweise abgelehnt wird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heißt, das höchste Risiko, das wir bereit sind einzugehen, wenn wir uns für die Ablehnung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entscheiden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Formal ist das Signifikanzniveau α die Wahrscheinlichkeit der Ablehnung einer wahren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</w:t>
      </w:r>
      <w:r w:rsidRPr="00FD44DE" w:rsidR="00FD44DE">
        <w:rPr>
          <w:rFonts w:ascii="pli" w:hAnsi="pli" w:cs="pli"/>
          <w:noProof/>
          <w:kern w:val="0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A4EE99D" wp14:anchorId="297B3E1C">
                <wp:simplePos x="0" y="0"/>
                <wp:positionH relativeFrom="column">
                  <wp:posOffset>5223510</wp:posOffset>
                </wp:positionH>
                <wp:positionV relativeFrom="paragraph">
                  <wp:posOffset>10701</wp:posOffset>
                </wp:positionV>
                <wp:extent cx="1231271" cy="760491"/>
                <wp:effectExtent l="0" t="0" r="13335" b="14605"/>
                <wp:wrapNone/>
                <wp:docPr id="11252838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71" cy="760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Fehler vom Typ II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Dieser Fehler entsteht, wenn eine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falsche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Nullhypothese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 nicht zurückgewiesen werden kann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411.3pt;margin-top:.85pt;width:96.95pt;height:5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" w14:anchorId="297B3E1C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  <w:t xml:space="preserve">Fehler vom Typ II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Dieser Fehler entsteht, wenn eine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falsche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Nullhypothese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 nicht zurückgewiesen werden kann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.</w:t>
                      </w:r>
                    </w:p>
                  </w:txbxContent>
                </v:textbox>
              </v:shape>
            </w:pict>
          </mc:Fallback>
        </mc:AlternateConten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rejectH0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 true</w:t>
      </w:r>
      <w:r w:rsidR="00723452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Entscheidung, eine wahre Nullhypothese abzulehnen, ist sicherlich ein Fehler. Bei statistischen Tests wird dieser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Fehler als Fehler vom Typ I bezeichnet. Der Grenzwert für die Differenz zwischen dem Stichprobenanteil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dem angenommenen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Anteil, der zu einer Entscheidung für die Ablehnung der Nullhypothese führt,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ergibt sich aus dem Signifikanzniveau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Damit wird die Wahrscheinlichkeit eines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Fehlers </w:t>
      </w:r>
      <w:r w:rsidRPr="00FD44DE">
        <w:rPr>
          <w:rFonts w:ascii="pli" w:hAnsi="pli" w:cs="pli"/>
          <w:b/>
          <w:bCs/>
          <w:kern w:val="0"/>
          <w:sz w:val="20"/>
          <w:szCs w:val="20"/>
          <w:lang w:val="en-GB"/>
        </w:rPr>
        <w:t xml:space="preserve">vom Typ I kontrolliert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 der Durchführung eines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Hypothesentests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auch ein anderer Fehler möglich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: das Nichtverwerfen einer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falschen Nullhypothese. Dieser Fehler wird als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Fehler </w:t>
      </w:r>
      <w:r w:rsidRPr="00FD44DE">
        <w:rPr>
          <w:rFonts w:ascii="pli" w:hAnsi="pli" w:cs="pli"/>
          <w:b/>
          <w:bCs/>
          <w:kern w:val="0"/>
          <w:sz w:val="20"/>
          <w:szCs w:val="20"/>
          <w:lang w:val="en-GB"/>
        </w:rPr>
        <w:t xml:space="preserve">vom Typ II bezeichnet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und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damit verbundene Wahrscheinlichkeit wird mit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β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angegeben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Die folgende Tabelle fasst diese beiden Fehlertypen zusammen. Das Schwierige daran ist,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dass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β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einem umgekehrten Verhältnis zueinander stehen. Wird der eine Wert niedrig angesetzt, ist der andere tendenziell hoch.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werden den Kompromiss zwischen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β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einem späteren Abschnitt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erörtern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 w:rsidRPr="00FD44DE" w:rsidR="00BA095C" w:rsidP="00BA095C" w:rsidRDefault="00BA095C" w14:paraId="5117AE33" w14:textId="77777777">
      <w:pPr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Tabelle 15: Fehler vom Typ I und Typ II und (Wahrscheinlichkeiten)</w:t>
      </w: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Pr="00FD44DE" w:rsidR="00BA095C" w:rsidTr="00BA095C" w14:paraId="67691224" w14:textId="77777777">
        <w:tc>
          <w:tcPr>
            <w:tcW w:w="3005" w:type="dxa"/>
          </w:tcPr>
          <w:p w:rsidRPr="00FD44DE" w:rsidR="00BA095C" w:rsidP="00BA095C" w:rsidRDefault="00BA095C" w14:paraId="373FAB69" w14:textId="77777777">
            <w:pPr>
              <w:rPr>
                <w:lang w:val="en-GB"/>
              </w:rPr>
            </w:pPr>
          </w:p>
        </w:tc>
        <w:tc>
          <w:tcPr>
            <w:tcW w:w="3005" w:type="dxa"/>
          </w:tcPr>
          <w:p>
            <w:pPr>
              <w:rPr>
                <w:vertAlign w:val="subscript"/>
                <w:lang w:val="en-GB"/>
              </w:rPr>
            </w:pPr>
            <w:r w:rsidRPr="00FD44DE">
              <w:rPr>
                <w:lang w:val="en-GB"/>
              </w:rPr>
              <w:t xml:space="preserve">Wahr </w:t>
            </w:r>
            <w:r w:rsidRPr="00FD44DE">
              <w:rPr>
                <w:highlight w:val="yellow"/>
                <w:lang w:val="en-GB"/>
              </w:rPr>
              <w:t xml:space="preserve">H</w:t>
            </w:r>
            <w:r w:rsidRPr="00FD44DE">
              <w:rPr>
                <w:highlight w:val="yellow"/>
                <w:vertAlign w:val="subscript"/>
                <w:lang w:val="en-GB"/>
              </w:rPr>
              <w:t xml:space="preserve">0</w:t>
            </w:r>
          </w:p>
        </w:tc>
        <w:tc>
          <w:tcPr>
            <w:tcW w:w="3006" w:type="dxa"/>
          </w:tcPr>
          <w:p>
            <w:pPr>
              <w:rPr>
                <w:lang w:val="en-GB"/>
              </w:rPr>
            </w:pPr>
            <w:r w:rsidRPr="00FD44DE">
              <w:rPr>
                <w:lang w:val="en-GB"/>
              </w:rPr>
              <w:t xml:space="preserve">Falsch </w:t>
            </w:r>
            <w:r w:rsidRPr="00FD44DE">
              <w:rPr>
                <w:highlight w:val="yellow"/>
                <w:lang w:val="en-GB"/>
              </w:rPr>
              <w:t xml:space="preserve">H</w:t>
            </w:r>
            <w:r w:rsidRPr="00FD44DE">
              <w:rPr>
                <w:highlight w:val="yellow"/>
                <w:vertAlign w:val="subscript"/>
                <w:lang w:val="en-GB"/>
              </w:rPr>
              <w:t xml:space="preserve">0</w:t>
            </w:r>
          </w:p>
        </w:tc>
      </w:tr>
      <w:tr w:rsidRPr="00FD44DE" w:rsidR="00BA095C" w:rsidTr="00BA095C" w14:paraId="26CBFB58" w14:textId="77777777">
        <w:tc>
          <w:tcPr>
            <w:tcW w:w="3005" w:type="dxa"/>
          </w:tcPr>
          <w:p>
            <w:pPr>
              <w:rPr>
                <w:lang w:val="en-GB"/>
              </w:rPr>
            </w:pPr>
            <w:r w:rsidRPr="00FD44DE">
              <w:rPr>
                <w:lang w:val="en-GB"/>
              </w:rPr>
              <w:t xml:space="preserve">Ablehnen </w:t>
            </w:r>
            <w:r w:rsidRPr="00FD44DE">
              <w:rPr>
                <w:highlight w:val="yellow"/>
                <w:lang w:val="en-GB"/>
              </w:rPr>
              <w:t xml:space="preserve">H</w:t>
            </w:r>
            <w:r w:rsidRPr="00FD44DE">
              <w:rPr>
                <w:highlight w:val="yellow"/>
                <w:vertAlign w:val="subscript"/>
                <w:lang w:val="en-GB"/>
              </w:rPr>
              <w:t xml:space="preserve">0</w:t>
            </w:r>
          </w:p>
        </w:tc>
        <w:tc>
          <w:tcPr>
            <w:tcW w:w="3005" w:type="dxa"/>
          </w:tcPr>
          <w:p>
            <w:pPr>
              <w:rPr>
                <w:lang w:val="en-GB"/>
              </w:rPr>
            </w:pPr>
            <w:r w:rsidRPr="00FD44DE">
              <w:rPr>
                <w:lang w:val="en-GB"/>
              </w:rPr>
              <w:t xml:space="preserve">Fehler vom Typ I (</w:t>
            </w:r>
            <w:r w:rsidRPr="00FD44DE">
              <w:rPr>
                <w:rFonts w:ascii="Times New Roman" w:hAnsi="Times New Roman" w:cs="Times New Roman"/>
                <w:kern w:val="0"/>
                <w:sz w:val="20"/>
                <w:szCs w:val="20"/>
                <w:highlight w:val="yellow"/>
                <w:lang w:val="en-GB"/>
              </w:rPr>
              <w:t xml:space="preserve">α</w:t>
            </w:r>
            <w:r w:rsidRPr="00FD44DE">
              <w:rPr>
                <w:lang w:val="en-GB"/>
              </w:rPr>
              <w:t xml:space="preserve">)</w:t>
            </w:r>
          </w:p>
        </w:tc>
        <w:tc>
          <w:tcPr>
            <w:tcW w:w="3006" w:type="dxa"/>
          </w:tcPr>
          <w:p>
            <w:pPr>
              <w:rPr>
                <w:lang w:val="en-GB"/>
              </w:rPr>
            </w:pPr>
            <w:r w:rsidRPr="00FD44DE">
              <w:rPr>
                <w:lang w:val="en-GB"/>
              </w:rPr>
              <w:t xml:space="preserve">Kein Fehler</w:t>
            </w:r>
          </w:p>
        </w:tc>
      </w:tr>
      <w:tr w:rsidRPr="00FD44DE" w:rsidR="00BA095C" w:rsidTr="00BA095C" w14:paraId="5EFF3453" w14:textId="77777777">
        <w:tc>
          <w:tcPr>
            <w:tcW w:w="3005" w:type="dxa"/>
          </w:tcPr>
          <w:p>
            <w:pPr>
              <w:rPr>
                <w:lang w:val="en-GB"/>
              </w:rPr>
            </w:pPr>
            <w:r w:rsidRPr="00FD44DE">
              <w:rPr>
                <w:highlight w:val="yellow"/>
                <w:lang w:val="en-GB"/>
              </w:rPr>
              <w:t xml:space="preserve">H </w:t>
            </w:r>
            <w:r w:rsidRPr="00FD44DE">
              <w:rPr>
                <w:lang w:val="en-GB"/>
              </w:rPr>
              <w:t xml:space="preserve">nicht ablehnen</w:t>
            </w:r>
            <w:r w:rsidRPr="00FD44DE">
              <w:rPr>
                <w:highlight w:val="yellow"/>
                <w:vertAlign w:val="subscript"/>
                <w:lang w:val="en-GB"/>
              </w:rPr>
              <w:t xml:space="preserve">0</w:t>
            </w:r>
          </w:p>
        </w:tc>
        <w:tc>
          <w:tcPr>
            <w:tcW w:w="3005" w:type="dxa"/>
          </w:tcPr>
          <w:p>
            <w:pPr>
              <w:rPr>
                <w:lang w:val="en-GB"/>
              </w:rPr>
            </w:pPr>
            <w:r w:rsidRPr="00FD44DE">
              <w:rPr>
                <w:lang w:val="en-GB"/>
              </w:rPr>
              <w:t xml:space="preserve">Kein Fehler</w:t>
            </w:r>
          </w:p>
        </w:tc>
        <w:tc>
          <w:tcPr>
            <w:tcW w:w="3006" w:type="dxa"/>
          </w:tcPr>
          <w:p>
            <w:pPr>
              <w:rPr>
                <w:lang w:val="en-GB"/>
              </w:rPr>
            </w:pPr>
            <w:r w:rsidRPr="00FD44DE">
              <w:rPr>
                <w:lang w:val="en-GB"/>
              </w:rPr>
              <w:t xml:space="preserve">Fehler vom Typ II (</w:t>
            </w:r>
            <w:r w:rsidRPr="00FD44DE">
              <w:rPr>
                <w:rFonts w:ascii="pli" w:hAnsi="pli" w:cs="pli"/>
                <w:kern w:val="0"/>
                <w:sz w:val="20"/>
                <w:szCs w:val="20"/>
                <w:highlight w:val="yellow"/>
                <w:lang w:val="en-GB"/>
              </w:rPr>
              <w:t xml:space="preserve">β</w:t>
            </w:r>
            <w:r w:rsidRPr="00FD44DE">
              <w:rPr>
                <w:lang w:val="en-GB"/>
              </w:rPr>
              <w:t xml:space="preserve">)</w:t>
            </w:r>
          </w:p>
        </w:tc>
      </w:tr>
    </w:tbl>
    <w:p>
      <w:pPr>
        <w:rPr>
          <w:lang w:val="en-GB"/>
        </w:rPr>
      </w:pPr>
      <w:r w:rsidRPr="00FD44D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32E1095" wp14:anchorId="3AE882DD">
                <wp:simplePos x="0" y="0"/>
                <wp:positionH relativeFrom="column">
                  <wp:posOffset>5088048</wp:posOffset>
                </wp:positionH>
                <wp:positionV relativeFrom="paragraph">
                  <wp:posOffset>93100</wp:posOffset>
                </wp:positionV>
                <wp:extent cx="1367067" cy="1249378"/>
                <wp:effectExtent l="0" t="0" r="17780" b="8255"/>
                <wp:wrapSquare wrapText="bothSides"/>
                <wp:docPr id="19066676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067" cy="1249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Teststatistik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Diese Zufallsvariable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standardisiert die Größe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, die eine Abweichung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von der Nullhypothese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misst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.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In der Regel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wird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eine solche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Zufallsvariable so gewählt, dass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ihre Verteilung zumindest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ungefähr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bekannt ist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400.65pt;margin-top:7.35pt;width:107.65pt;height:9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" w14:anchorId="3AE882DD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  <w:t xml:space="preserve">Teststatistik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Diese Zufallsvariable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standardisiert die Größe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, die eine Abweichung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von der Nullhypothese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misst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.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In der Regel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wird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eine solche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Zufallsvariable so gewählt, dass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ihre Verteilung zumindest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ungefähr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bekannt ist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der Praxis arbeiten wir nicht mit der beobachteten Differenz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π 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versuchen,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einen Grenzwert zu finden, sondern mit einer standardisierten Größe, für die wir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(ungefähre)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Verteilung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kennen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Dieser standardisierte Wert wird als </w:t>
      </w:r>
      <w:r w:rsidRPr="00FD44DE">
        <w:rPr>
          <w:rFonts w:ascii="pli" w:hAnsi="pli" w:cs="pli"/>
          <w:b/>
          <w:bCs/>
          <w:kern w:val="0"/>
          <w:sz w:val="20"/>
          <w:szCs w:val="20"/>
          <w:lang w:val="en-GB"/>
        </w:rPr>
        <w:t xml:space="preserve">Teststatistik bezeichnet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zentrale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Grenzwertsyndrom besagt, dass bei einem großen Stichprobenumfang die Größe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noProof/>
          <w:kern w:val="0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6D9F0D04" wp14:anchorId="2FDDCB64">
                <wp:simplePos x="0" y="0"/>
                <wp:positionH relativeFrom="column">
                  <wp:posOffset>5180330</wp:posOffset>
                </wp:positionH>
                <wp:positionV relativeFrom="paragraph">
                  <wp:posOffset>927311</wp:posOffset>
                </wp:positionV>
                <wp:extent cx="1421262" cy="1258432"/>
                <wp:effectExtent l="0" t="0" r="13970" b="12065"/>
                <wp:wrapSquare wrapText="bothSides"/>
                <wp:docPr id="178270230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262" cy="1258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Region der Ablehnung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Dieser Satz von Werten der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Teststatistik ist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mit einer Gesamtwahrscheinlichkeit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gleich dem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Signifikanzniveau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verbunden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und zeigt die Abweichung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von der Nullhypothese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in Richtung der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Alternativhypothese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(n) an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style="position:absolute;margin-left:407.9pt;margin-top:73pt;width:111.9pt;height:99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9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" w14:anchorId="2FDDCB64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  <w:t xml:space="preserve">Region der Ablehnung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Dieser Satz von Werten der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Teststatistik ist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mit einer Gesamtwahrscheinlichkeit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gleich dem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Signifikanzniveau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verbunden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und zeigt die Abweichung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von der Nullhypothese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in Richtung der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Alternativhypothese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(n) an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(bei</w:t>
      </w:r>
      <w:r w:rsidRPr="00FD44DE" w:rsidR="00BA095C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π =</w:t>
      </w:r>
      <w:r w:rsidRPr="00FD44DE" w:rsidR="00BA095C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π0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), folgt näherungsweise einer Gaußschen Standardverteilung (Hogg et al., 2019), </w:t>
      </w:r>
      <w:r w:rsidRPr="00FD44DE" w:rsidR="00BA095C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</w:t>
      </w:r>
      <w:r w:rsidRPr="00FD44DE" w:rsidR="00BA095C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 </w:t>
      </w:r>
      <w:r w:rsidRPr="00FD44DE" w:rsidR="00BA095C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0, 1 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Dabei 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ist</w:t>
      </w:r>
      <w:r w:rsidRPr="00FD44DE" w:rsidR="00BA095C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π = </w:t>
      </w:r>
      <w:r w:rsidRPr="00FD44DE" w:rsidR="00BA095C">
        <w:rPr>
          <w:rFonts w:ascii="pli" w:hAnsi="pli" w:cs="pli"/>
          <w:kern w:val="0"/>
          <w:sz w:val="28"/>
          <w:szCs w:val="28"/>
          <w:highlight w:val="yellow"/>
          <w:lang w:val="en-GB"/>
        </w:rPr>
        <w:t xml:space="preserve">1nΣi </w:t>
      </w:r>
      <w:r w:rsidRPr="00FD44DE" w:rsidR="00BA095C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= 1n </w:t>
      </w:r>
      <w:r w:rsidRPr="00FD44DE" w:rsidR="00BA095C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Xi 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der Schätzer des Stichprobenanteils, wobei </w:t>
      </w:r>
      <w:r w:rsidRPr="00FD44DE" w:rsidR="00BA095C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Xi </w:t>
      </w:r>
      <w:r w:rsidRPr="00FD44DE" w:rsidR="00BA095C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 ist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, wenn die </w:t>
      </w:r>
      <w:r w:rsidRPr="00723452" w:rsidR="00BA095C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i-te 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Person in unserer Stichprobe an Brustkrebs erkrankt ist, und andernfalls Null. Anstatt 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einen Grenzwert für die Differenz</w:t>
      </w:r>
      <w:r w:rsidRPr="00FD44DE" w:rsidR="00BA095C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π -</w:t>
      </w:r>
      <w:r w:rsidRPr="00FD44DE" w:rsidR="00BA095C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π0 zu finden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, finden wir einen Grenzwert für </w:t>
      </w:r>
      <w:r w:rsidRPr="00FD44DE" w:rsidR="00BA095C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, so dass die 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Ablehnung von </w:t>
      </w:r>
      <w:r w:rsidRPr="00FD44DE" w:rsidR="00BA095C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, wenn </w:t>
      </w:r>
      <w:r w:rsidRPr="00FD44DE" w:rsidR="00BA095C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 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wahr ist,</w:t>
      </w:r>
      <w:r w:rsidRPr="00FD44DE" w:rsidR="00BA095C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ist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. In unserem Fall, wenn </w:t>
      </w:r>
      <w:r w:rsidRPr="00FD44DE" w:rsidR="00BA095C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groß ist, neigen wir dazu, </w:t>
      </w:r>
      <w:r w:rsidRPr="00FD44DE" w:rsidR="00BA095C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 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abzulehnen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Unser Grenzwert(e) 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entspricht </w:t>
      </w:r>
      <w:r w:rsidRPr="00FD44DE" w:rsidR="00BA095C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</w: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, wobei</w:t>
      </w:r>
    </w:p>
    <w:p>
      <w:pPr>
        <w:rPr>
          <w:lang w:val="en-GB"/>
        </w:rPr>
      </w:pPr>
      <w:r w:rsidRPr="00FD44DE">
        <w:rPr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Anders ausgedrückt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&lt;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α/2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oder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Φ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α/2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wobei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Φ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CDF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Gaußschen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Verteilung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Sobald dieser Grenzwert bestimmt ist,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</w:t>
      </w:r>
      <w:r w:rsidRPr="00FD44DE">
        <w:rPr>
          <w:rFonts w:ascii="pli" w:hAnsi="pli" w:cs="pli"/>
          <w:b/>
          <w:bCs/>
          <w:kern w:val="0"/>
          <w:sz w:val="20"/>
          <w:szCs w:val="20"/>
          <w:lang w:val="en-GB"/>
        </w:rPr>
        <w:t xml:space="preserve">Ablehnungsbereich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 Menge von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Werten u, so dass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&gt;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ist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erste Abbildung unten zeigt die Gauß-Verteilung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zusammen mit dem Ablehnungsbereich (in orange). Die zweite Abbildung unten zeigt verschiedene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Grenzwerte und entsprechende Ablehnungsbereiche für verschiedene Werte von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 w:rsidRPr="00FD44DE" w:rsidR="00BA095C" w:rsidP="00BA095C" w:rsidRDefault="00BA095C" w14:paraId="18E59E5A" w14:textId="77777777">
      <w:pPr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35: Zweiseitige Ablehnungsbereiche einer Gaußschen Teststatistik</w:t>
      </w:r>
    </w:p>
    <w:p w:rsidRPr="00FD44DE" w:rsidR="00BA095C" w:rsidP="00BA095C" w:rsidRDefault="00BA095C" w14:paraId="0C1FAF56" w14:textId="77777777">
      <w:pPr>
        <w:rPr>
          <w:rFonts w:ascii="pli" w:hAnsi="pli" w:cs="pli"/>
          <w:kern w:val="0"/>
          <w:sz w:val="20"/>
          <w:szCs w:val="20"/>
          <w:highlight w:val="cyan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36: Zweiseitige Ablehnungsbereiche einer Gaußschen Teststatistik mit verschiedenen</w:t>
      </w:r>
    </w:p>
    <w:p>
      <w:pPr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Signifikanzniveaus</w:t>
      </w:r>
    </w:p>
    <w:p w:rsidRPr="00FD44DE" w:rsidR="00BA095C" w:rsidP="00BA095C" w:rsidRDefault="00BA095C" w14:paraId="74903991" w14:textId="77777777">
      <w:pPr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Je kleiner das Signifikanzniveau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desto kleiner ist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erwartungsgemäß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Verwerfungsbereich. Es ist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sehr wichtig zu beachten, dass die Hypothesen sowie das Signifikanzniveau (und damit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Verwerfungsbereich)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festgelegt werden, bevor Daten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erhoben </w:t>
      </w:r>
      <w:r w:rsidR="00723452">
        <w:rPr>
          <w:rFonts w:ascii="pli" w:hAnsi="pli" w:cs="pli"/>
          <w:kern w:val="0"/>
          <w:sz w:val="20"/>
          <w:szCs w:val="20"/>
          <w:lang w:val="en-GB"/>
        </w:rPr>
        <w:t xml:space="preserve">werden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Andernfalls könnten die Daten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Wahl der Hypothesen und des Signifikanzniveaus beeinflussen, um eine Entscheidung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gegenüber einer anderen zu begünstigen. Mit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anderen Worten: Die Wahl der Hypothesen und/oder des Signifikanzniveaus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nach der Analyse der beobachteten Daten macht die Integrität des statistischen Tests völlig zunichte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In der Praxis ist es nicht zu rechtfertigen, Daten zu sammeln/zu analysieren, bevor diese Entscheidungen getroffen werden!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Wahl der Hypothesen wurde bereits getroffen; wir wählen ein Signifikanzniveau von einem Prozent, d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="00723452">
        <w:rPr>
          <w:rFonts w:ascii="pli" w:hAnsi="pli" w:cs="pli"/>
          <w:kern w:val="0"/>
          <w:sz w:val="20"/>
          <w:szCs w:val="20"/>
          <w:lang w:val="en-GB"/>
        </w:rPr>
        <w:t xml:space="preserve">h.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01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dritte Teil der statistischen Prüfung besteht darin, Daten zu erfassen und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beobachteten Werte der interessierenden Größen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 berechnen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Letztendlich wird der beobachtete Wert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Teststatistik,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Angenommen, in einer Stichprobe von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= 10 000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Frauen im Alter von 54-65 Jahren, deren Mütter an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Brustkrebs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erkrankt sind, wird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festgestellt, dass 400 von ihnen Brustkrebs haben. Die Stichprobenprävalenz ist</w:t>
      </w:r>
      <w:r w:rsidR="00723452">
        <w:rPr>
          <w:rFonts w:ascii="pli" w:hAnsi="pli" w:cs="pli"/>
          <w:kern w:val="0"/>
          <w:sz w:val="20"/>
          <w:szCs w:val="20"/>
          <w:lang w:val="en-GB"/>
        </w:rPr>
        <w:t xml:space="preserve"> π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400/10.000 = 0 . 04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beobachtete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Wert der Teststatistik ist</w:t>
      </w:r>
    </w:p>
    <w:p>
      <w:pPr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Aus der obigen Abbildung, die verschiedene zweiseitige Ablehnungsbereiche zeigt, geht hervor, dass dieser beobachtete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Wert in dem Ablehnungsbereich liegt, der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entspricht. 01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Damit kommen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zum vierten und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letzten Teil: der Entscheidung. Da der beobachtete Wert der Teststatistik im Ablehnungsbereich</w:t>
      </w:r>
      <w:r w:rsidRPr="00FD44DE">
        <w:rPr>
          <w:rFonts w:ascii="pli" w:hAnsi="pli" w:cs="pli"/>
          <w:noProof/>
          <w:kern w:val="0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29956195" wp14:anchorId="15C3815A">
                <wp:simplePos x="0" y="0"/>
                <wp:positionH relativeFrom="column">
                  <wp:posOffset>4879340</wp:posOffset>
                </wp:positionH>
                <wp:positionV relativeFrom="paragraph">
                  <wp:posOffset>8255</wp:posOffset>
                </wp:positionV>
                <wp:extent cx="1402715" cy="1231265"/>
                <wp:effectExtent l="0" t="0" r="6985" b="13335"/>
                <wp:wrapNone/>
                <wp:docPr id="118877396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1231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Zweiseitiger Test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Bei diesem statistischen Test wird die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Die Nullhypothese besagt,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dass der wahre Parameter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anders als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behauptet, was zu einem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Ablehnungsbereich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 führt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, der sich aus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Intervallen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zusammensetzt,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die sich in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entgegengesetzte Richtungen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erstrecken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style="position:absolute;margin-left:384.2pt;margin-top:.65pt;width:110.45pt;height:96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" w14:anchorId="15C3815A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  <w:t xml:space="preserve">Zweiseitiger Test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Bei diesem statistischen Test wird die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Die Nullhypothese besagt,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dass der wahre Parameter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anders als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behauptet, was zu einem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Ablehnungsbereich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 führt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, der sich aus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Intervallen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zusammensetzt,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die sich in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entgegengesetzte Richtungen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erstrecken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.</w:t>
                      </w:r>
                    </w:p>
                  </w:txbxContent>
                </v:textbox>
              </v:shape>
            </w:pict>
          </mc:Fallback>
        </mc:AlternateConten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liegt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lehnen wir die Nullhypothese mit einem Signifikanzniveau von fünf Prozent ab. Das bedeutet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dass die Daten auf dem fünfprozentigen Signifikanzniveau den Beweis liefern, dass die Nullhypothese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falsch ist.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Fassen wir die vier Teile für dieses Beispiel zusammen: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1. Stellen Sie Hypothesen auf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:π 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π0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0,02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versus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:π ≠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π0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0,02</w:t>
      </w:r>
    </w:p>
    <w:p>
      <w:pPr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2. Setzen Sie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0,01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die Teststatistik</w:t>
      </w:r>
    </w:p>
    <w:p>
      <w:pPr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Ablehnungsbereich ist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&gt;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2,576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noProof/>
          <w:kern w:val="0"/>
          <w:sz w:val="20"/>
          <w:szCs w:val="2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55F794EA" wp14:anchorId="0F6C89FC">
                <wp:simplePos x="0" y="0"/>
                <wp:positionH relativeFrom="column">
                  <wp:posOffset>4916382</wp:posOffset>
                </wp:positionH>
                <wp:positionV relativeFrom="paragraph">
                  <wp:posOffset>0</wp:posOffset>
                </wp:positionV>
                <wp:extent cx="1402715" cy="851026"/>
                <wp:effectExtent l="0" t="0" r="6985" b="12700"/>
                <wp:wrapSquare wrapText="bothSides"/>
                <wp:docPr id="124760634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851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Einseitiger Test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Bei diesem statistischen Test wird die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Alternativhypothese</w:t>
                            </w:r>
                          </w:p>
                          <w:p xmlns:a="http://schemas.openxmlformats.org/drawingml/2006/main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zeigt einen Richtungsunterschied an (weniger als oder mehr </w:t>
                            </w:r>
                            <w:r w:rsidRPr="00FD44DE">
                              <w:rPr>
                                <w:rFonts w:ascii="pli" w:hAnsi="pli" w:cs="pli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  <w:t xml:space="preserve">als).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387.1pt;margin-top:0;width:110.45pt;height:6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1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JDXPAIAAIM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" w14:anchorId="0F6C89FC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b/>
                          <w:bCs/>
                          <w:kern w:val="0"/>
                          <w:sz w:val="16"/>
                          <w:szCs w:val="16"/>
                          <w:lang w:val="en-GB"/>
                        </w:rPr>
                        <w:t xml:space="preserve">Einseitiger Test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Bei diesem statistischen Test wird die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Alternativhypothese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zeigt einen Richtungsunterschied an (weniger als oder mehr </w:t>
                      </w:r>
                      <w:r w:rsidRPr="00FD44DE">
                        <w:rPr>
                          <w:rFonts w:ascii="pli" w:hAnsi="pli" w:cs="pli"/>
                          <w:kern w:val="0"/>
                          <w:sz w:val="16"/>
                          <w:szCs w:val="16"/>
                          <w:lang w:val="en-GB"/>
                        </w:rPr>
                        <w:t xml:space="preserve">als).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44DE" w:rsidR="00BA095C">
        <w:rPr>
          <w:rFonts w:ascii="pli" w:hAnsi="pli" w:cs="pli"/>
          <w:kern w:val="0"/>
          <w:sz w:val="20"/>
          <w:szCs w:val="20"/>
          <w:lang w:val="en-GB"/>
        </w:rPr>
        <w:t xml:space="preserve">3. Berechnen Sie den beobachteten Wert der Teststatistik anhand der Stichprobendaten: </w:t>
      </w:r>
      <w:r w:rsidRPr="00FD44DE" w:rsidR="00BA095C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 </w:t>
      </w:r>
      <w:r w:rsidRPr="00FD44DE" w:rsidR="00BA095C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14,29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4. Der beobachtete Wert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fällt in den Ablehnungsbereich, so dass wir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einem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Signifikanzniveau von fünf Prozent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ablehnen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statistische Test, den wir für das Szenario Brustkrebs durchgeführt haben, war ein </w:t>
      </w:r>
      <w:r w:rsidRPr="00FD44DE">
        <w:rPr>
          <w:rFonts w:ascii="pli" w:hAnsi="pli" w:cs="pli"/>
          <w:b/>
          <w:bCs/>
          <w:kern w:val="0"/>
          <w:sz w:val="20"/>
          <w:szCs w:val="20"/>
          <w:lang w:val="en-GB"/>
        </w:rPr>
        <w:t xml:space="preserve">zweiseitiger Test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Denn die Alternativhypothese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π ≠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gleichbedeutend mit der Aussage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π &lt;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oder</w:t>
      </w:r>
      <w:r w:rsidR="00723452">
        <w:rPr>
          <w:rFonts w:ascii="pli" w:hAnsi="pli" w:cs="pli"/>
          <w:kern w:val="0"/>
          <w:sz w:val="20"/>
          <w:szCs w:val="20"/>
          <w:lang w:val="en-GB"/>
        </w:rPr>
        <w:t xml:space="preserve"> π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&gt;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Anders ausgedrückt: Der Ablehnungsbereich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&gt;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setzt sich aus den beiden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Bereichen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&lt;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&gt;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zusammen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Manchmal beinhaltet der statistische Test eine vorherige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Vorstellung über die Richtung des Effekts. In diesem Fall kann ein Forscher einen </w:t>
      </w:r>
      <w:r w:rsidRPr="00FD44DE">
        <w:rPr>
          <w:rFonts w:ascii="pli" w:hAnsi="pli" w:cs="pli"/>
          <w:b/>
          <w:bCs/>
          <w:kern w:val="0"/>
          <w:sz w:val="20"/>
          <w:szCs w:val="20"/>
          <w:lang w:val="en-GB"/>
        </w:rPr>
        <w:t xml:space="preserve">einseitigen </w:t>
      </w:r>
      <w:r w:rsidRPr="00FD44DE">
        <w:rPr>
          <w:rFonts w:ascii="pli" w:hAnsi="pli" w:cs="pli"/>
          <w:b/>
          <w:bCs/>
          <w:kern w:val="0"/>
          <w:sz w:val="20"/>
          <w:szCs w:val="20"/>
          <w:lang w:val="en-GB"/>
        </w:rPr>
        <w:t xml:space="preserve">Test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verwenden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Es gibt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zwei mögliche einseitige Tests: einen linksbündigen Test, bei dem die Alternativhypothese die Form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θ &lt;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θ0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annimmt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und einen rechtsbündigen Test, bei dem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:θ &gt;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θ0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Wie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bereits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erwähnt haben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muss die Wahl der Hypothesen getroffen werden, ohne dass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Daten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erfasst oder analysiert werden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Verwerfungsbereich eines einseitigen Tests ist ein einziges Intervall von Werten,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sich nur in eine Richtung erstreckt. Der Verwerfungsbereich eines linksbündigen Tests erstreckt sich nach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links und der eines rechtsbündigen Tests nach rechts. Die folgende Abbildung zeigt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Verwerfungsbereiche der drei Arten von Alternativhypothesen zusammen mit dem Signifikanzniveau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dem/den Cut-off-Wert(en).</w:t>
      </w:r>
    </w:p>
    <w:p w:rsidRPr="00FD44DE" w:rsidR="00BA095C" w:rsidP="00BA095C" w:rsidRDefault="00BA095C" w14:paraId="5F9AC217" w14:textId="77777777">
      <w:pPr>
        <w:rPr>
          <w:lang w:val="en-GB"/>
        </w:rPr>
      </w:pP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Beispiel 4.1.1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seien unabhängig mit unbekanntem Mittelwert μ und bekannter Standardabweichung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σ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Wenn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groß ist, versichert uns der zentrale Grenzwertsatz, dass die Teststatistik definiert ist durch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folgt näherungsweise der Gaußschen Standardverteilung, d. h.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Uapprox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.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0, 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Ermitteln Sie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unter Verwendung von</w:t>
      </w:r>
      <w:r w:rsidR="00723452">
        <w:rPr>
          <w:rFonts w:ascii="pli" w:hAnsi="pli" w:cs="pli"/>
          <w:kern w:val="0"/>
          <w:sz w:val="20"/>
          <w:szCs w:val="20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0,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05 den Ablehnungsbereich für jede der folgenden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Alternativhypothesen unter der Annahme, dass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wahr ist.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1.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&gt;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2.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&lt;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3.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≠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</w:t>
      </w: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Lösung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zα wird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1 -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100-Quantil der Gaußschen Verteilung bezeichnet. Mit anderen Worten: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Φ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zα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1 -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oder äquivalent dazu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zα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Φ-1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1 -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Zunächst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muss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Grenzwert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Bedingung </w:t>
      </w:r>
      <w:r w:rsidRPr="00723452">
        <w:rPr>
          <w:rFonts w:ascii="Cambria Math" w:hAnsi="Cambria Math" w:cs="Cambria Math"/>
          <w:kern w:val="0"/>
          <w:sz w:val="20"/>
          <w:szCs w:val="20"/>
          <w:highlight w:val="yellow"/>
        </w:rPr>
        <w:t xml:space="preserve">ℙ </w:t>
      </w:r>
      <w:r w:rsidRPr="00723452">
        <w:rPr>
          <w:rFonts w:ascii="pli" w:hAnsi="pli" w:cs="pli"/>
          <w:kern w:val="0"/>
          <w:sz w:val="20"/>
          <w:szCs w:val="20"/>
          <w:highlight w:val="yellow"/>
        </w:rPr>
        <w:t xml:space="preserve">U &gt; </w:t>
      </w:r>
      <w:r w:rsidRPr="00723452">
        <w:rPr>
          <w:rFonts w:ascii="pli" w:hAnsi="pli" w:cs="pli"/>
          <w:kern w:val="0"/>
          <w:sz w:val="16"/>
          <w:szCs w:val="16"/>
          <w:highlight w:val="yellow"/>
        </w:rPr>
        <w:t xml:space="preserve">uc </w:t>
      </w:r>
      <w:r w:rsidRPr="00723452">
        <w:rPr>
          <w:rFonts w:ascii="pli" w:hAnsi="pli" w:cs="pli"/>
          <w:kern w:val="0"/>
          <w:sz w:val="20"/>
          <w:szCs w:val="20"/>
          <w:highlight w:val="yellow"/>
        </w:rPr>
        <w:t xml:space="preserve">=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723452">
        <w:rPr>
          <w:rFonts w:ascii="pli" w:hAnsi="pli" w:cs="pli"/>
          <w:kern w:val="0"/>
          <w:sz w:val="20"/>
          <w:szCs w:val="20"/>
          <w:highlight w:val="yellow"/>
        </w:rPr>
        <w:t xml:space="preserve">= 0 . </w:t>
      </w:r>
      <w:r w:rsidRPr="002755BC">
        <w:rPr>
          <w:rFonts w:ascii="pli" w:hAnsi="pli" w:cs="pli"/>
          <w:kern w:val="0"/>
          <w:sz w:val="20"/>
          <w:szCs w:val="20"/>
          <w:highlight w:val="yellow"/>
        </w:rPr>
        <w:t xml:space="preserve">05 </w:t>
      </w:r>
      <w:r w:rsidRPr="002755BC">
        <w:rPr>
          <w:rFonts w:ascii="pli" w:hAnsi="pli" w:cs="pli"/>
          <w:kern w:val="0"/>
          <w:sz w:val="20"/>
          <w:szCs w:val="20"/>
        </w:rPr>
        <w:t xml:space="preserve">also </w:t>
      </w:r>
      <w:r w:rsidRPr="002755BC">
        <w:rPr>
          <w:rFonts w:ascii="pli" w:hAnsi="pli" w:cs="pli"/>
          <w:kern w:val="0"/>
          <w:sz w:val="16"/>
          <w:szCs w:val="16"/>
          <w:highlight w:val="yellow"/>
        </w:rPr>
        <w:t xml:space="preserve">uc </w:t>
      </w:r>
      <w:r w:rsidRPr="002755BC">
        <w:rPr>
          <w:rFonts w:ascii="pli" w:hAnsi="pli" w:cs="pli"/>
          <w:kern w:val="0"/>
          <w:sz w:val="20"/>
          <w:szCs w:val="20"/>
          <w:highlight w:val="yellow"/>
        </w:rPr>
        <w:t xml:space="preserve">= z0 </w:t>
      </w:r>
      <w:r w:rsidRPr="002755BC">
        <w:rPr>
          <w:rFonts w:ascii="pli" w:hAnsi="pli" w:cs="pli"/>
          <w:kern w:val="0"/>
          <w:sz w:val="16"/>
          <w:szCs w:val="16"/>
          <w:highlight w:val="yellow"/>
        </w:rPr>
        <w:t xml:space="preserve">. </w:t>
      </w:r>
      <w:r w:rsidRPr="002755BC">
        <w:rPr>
          <w:rFonts w:ascii="pli" w:hAnsi="pli" w:cs="pli"/>
          <w:kern w:val="0"/>
          <w:sz w:val="16"/>
          <w:szCs w:val="16"/>
          <w:highlight w:val="yellow"/>
        </w:rPr>
        <w:t xml:space="preserve">05 </w:t>
      </w:r>
      <w:r w:rsidRPr="002755BC">
        <w:rPr>
          <w:rFonts w:ascii="pli" w:hAnsi="pli" w:cs="pli"/>
          <w:kern w:val="0"/>
          <w:sz w:val="20"/>
          <w:szCs w:val="20"/>
          <w:highlight w:val="yellow"/>
        </w:rPr>
        <w:t xml:space="preserve">=</w:t>
      </w:r>
      <w:r w:rsidRPr="002755BC">
        <w:rPr>
          <w:rFonts w:ascii="pli" w:hAnsi="pli" w:cs="pli"/>
          <w:kern w:val="0"/>
          <w:sz w:val="16"/>
          <w:szCs w:val="16"/>
          <w:highlight w:val="yellow"/>
        </w:rPr>
        <w:t xml:space="preserve"> Φ-1 </w:t>
      </w:r>
      <w:r w:rsidRPr="002755BC">
        <w:rPr>
          <w:rFonts w:ascii="pli" w:hAnsi="pli" w:cs="pli"/>
          <w:kern w:val="0"/>
          <w:sz w:val="20"/>
          <w:szCs w:val="20"/>
          <w:highlight w:val="yellow"/>
        </w:rPr>
        <w:t xml:space="preserve">0 .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95 = 1 . 645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Ablehnungsbereich ist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. 645, ∞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Grenzwert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muss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&lt;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α = 0 . 05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 Symmetrie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ergibt sich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- z0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05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- 1 . 645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Rückweisungsbereich ist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∞ , - 1 . 645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Es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handelt sich um einen zweiseitigen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Test. Die Cutoff-Werte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müssen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&gt;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α = 0 . 05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Mit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anderen Worten: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&lt;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ucL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α/2 = 0 . 025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also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ucL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- z0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025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Φ-1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0 . 975 = - 1 . 96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Analog dazu ist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ucR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 . 96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Rückweisungsbereich ist also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∞ , - 1 . 96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∪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. 96, ∞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folgende Abbildung zeigt die drei Ablehnungsbereiche aus dem vorherigen Beispiel.</w:t>
      </w:r>
    </w:p>
    <w:p w:rsidRPr="00FD44DE" w:rsidR="00EA6D5B" w:rsidP="00EA6D5B" w:rsidRDefault="00EA6D5B" w14:paraId="4757D965" w14:textId="77777777">
      <w:pPr>
        <w:autoSpaceDE w:val="0"/>
        <w:autoSpaceDN w:val="0"/>
        <w:adjustRightInd w:val="0"/>
        <w:rPr>
          <w:rFonts w:ascii="`~|" w:hAnsi="`~|" w:cs="`~|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37: Ablehnungsbereiche für eine Gaußsche Teststatistik aus Beispiel 4.1.1</w:t>
      </w:r>
    </w:p>
    <w:p w:rsidRPr="00FD44DE" w:rsidR="00BA095C" w:rsidP="00EA6D5B" w:rsidRDefault="00BA095C" w14:paraId="0ABBB85D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Beispiel 4.1.2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seien unabhängig mit unbekanntem Mittelwert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unbekannter Standardabweichung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σ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Teststatistik ist definiert durch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folgt der Student-T-Verteilung mit n - 1 Freiheitsgraden (Hogg et al., 2019), d.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h.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T n - 1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vorausgesetzt, dass entweder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groß genug ist, um den zentralen Grenzwertsatz anzuwenden, oder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zugrunde liegende Verteilung annähernd gaußförmig ist. Dabei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FD44DE">
        <w:rPr>
          <w:rFonts w:ascii="pli" w:hAnsi="pli" w:cs="pli"/>
          <w:kern w:val="0"/>
          <w:sz w:val="12"/>
          <w:szCs w:val="12"/>
          <w:highlight w:val="yellow"/>
          <w:lang w:val="en-GB"/>
        </w:rPr>
        <w:t xml:space="preserve">S2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Stichprobenvarianz (der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unverzerrte Schätzer der Varianz).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Ermitteln Sie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unter Verwendung von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0,05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einem Stichprobenumfang von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= 10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Ablehnungsbereich für jede der folgenden Alternativhypothesen unter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Annahme, dass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wahr ist.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- 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&gt;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- 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&lt;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- 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≠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</w:t>
      </w: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Lösung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tn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- 1,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bezeichne das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1 - α 100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Quantil der T-Verteilung mit n - 1 Freiheitsgraden.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anderen Worten: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T n - 1 &lt; tn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- 1, α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1 - α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In diesem Problem haben wir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= 10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also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die Verteilung, mit der wir arbeiten werden,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T 9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1. Der Grenzwert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muss die Bedingung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&gt;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α = 0 . 05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also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t9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, 0 . 05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 . 833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Ablehnungsbereich ist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. 833, ∞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2. Der Grenzwert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muss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&lt;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α = 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erfüllen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05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 Symmetrie ergibt sich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- t9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, 0 . 05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- 1 . 833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Rückweisungsbereich ist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∞ , - 1 . 833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3. Es handelt sich um einen zweiseitigen Test. Die Cutoff-Werte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müssen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&gt;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α = 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erfüllen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05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Mit anderen Worten: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&lt;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ucL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α/2 = 0 . 025 also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ucL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- t9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, 0 . 025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- 2 . 262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Analog dazu ist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ucR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2 . 262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Rückweisungsbereich ist also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∞ , - 2 . 262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∪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2 . 262, ∞ 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folgende Abbildung zeigt die Rückweisungsbereiche aus Beispiel 4.1.2.</w:t>
      </w:r>
    </w:p>
    <w:p w:rsidRPr="00FD44DE" w:rsidR="00BA095C" w:rsidP="00BA095C" w:rsidRDefault="00BA095C" w14:paraId="20C070FE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38: Ablehnungsbereiche für eine T(9)-Teststatistik aus Beispiel 4.1.2</w:t>
      </w:r>
    </w:p>
    <w:p w:rsidRPr="00FD44DE" w:rsidR="00BA095C" w:rsidP="00BA095C" w:rsidRDefault="00BA095C" w14:paraId="47604A68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Bisher haben wir drei Teststatistiken zur Durchführung von Hypothesentests gesehen. Die erste wurde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für einen statistischen Test verwendet, bei dem es um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π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den wahren Anteil einer interessierenden Population, geht.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beiden anderen wurden für statistische Tests verwendet, bei denen es um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den wahren Mittelwert einer Grundgesamtheit von Interesse, geht.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Untersuchen Sie die nachstehende Tabelle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in der diese drei Teststatistiken zusammengefasst sind und wann es angebracht ist,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sie zu verwenden.</w:t>
      </w:r>
    </w:p>
    <w:p w:rsidRPr="00FD44DE" w:rsidR="00BA095C" w:rsidP="00BA095C" w:rsidRDefault="00BA095C" w14:paraId="4A3FEEC0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Tabelle 16: Gemeinsame Teststatistiken für Parameter von Interesse</w:t>
      </w: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Pr="00FD44DE" w:rsidR="00BA095C" w:rsidTr="00BA095C" w14:paraId="3FAC4D54" w14:textId="77777777"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`~|" w:hAnsi="`~|" w:cs="`~|"/>
                <w:kern w:val="0"/>
                <w:sz w:val="20"/>
                <w:szCs w:val="20"/>
                <w:lang w:val="en-GB"/>
              </w:rPr>
              <w:t xml:space="preserve">Parameter</w:t>
            </w:r>
          </w:p>
        </w:tc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`~|" w:hAnsi="`~|" w:cs="`~|"/>
                <w:kern w:val="0"/>
                <w:sz w:val="20"/>
                <w:szCs w:val="20"/>
                <w:lang w:val="en-GB"/>
              </w:rPr>
              <w:t xml:space="preserve">Teststatistik</w:t>
            </w:r>
          </w:p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`~|" w:hAnsi="`~|" w:cs="`~|"/>
                <w:kern w:val="0"/>
                <w:sz w:val="20"/>
                <w:szCs w:val="20"/>
                <w:lang w:val="en-GB"/>
              </w:rPr>
              <w:t xml:space="preserve">Annahmen</w:t>
            </w:r>
          </w:p>
        </w:tc>
      </w:tr>
      <w:tr w:rsidRPr="00FD44DE" w:rsidR="00BA095C" w:rsidTr="00BA095C" w14:paraId="7A9CD15C" w14:textId="77777777"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Times New Roman" w:hAnsi="Times New Roman" w:cs="Times New Roman"/>
                <w:kern w:val="0"/>
                <w:sz w:val="16"/>
                <w:szCs w:val="16"/>
                <w:highlight w:val="yellow"/>
                <w:lang w:val="en-GB"/>
              </w:rPr>
              <w:t xml:space="preserve">π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(wahrer Anteil)</w:t>
            </w:r>
          </w:p>
        </w:tc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`~|" w:hAnsi="`~|" w:cs="`~|"/>
                <w:kern w:val="0"/>
                <w:sz w:val="20"/>
                <w:szCs w:val="20"/>
                <w:highlight w:val="yellow"/>
                <w:lang w:val="en-GB"/>
              </w:rPr>
              <w:t xml:space="preserve">xxx</w:t>
            </w:r>
          </w:p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Times New Roman" w:hAnsi="Times New Roman" w:cs="Times New Roman"/>
                <w:kern w:val="0"/>
                <w:sz w:val="16"/>
                <w:szCs w:val="16"/>
                <w:highlight w:val="yellow"/>
                <w:lang w:val="en-GB"/>
              </w:rPr>
              <w:t xml:space="preserve">np &gt; 10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highlight w:val="yellow"/>
                <w:lang w:val="en-GB"/>
              </w:rPr>
              <w:t xml:space="preserve">und </w:t>
            </w:r>
            <w:r w:rsidRPr="00FD44DE">
              <w:rPr>
                <w:rFonts w:ascii="Times New Roman" w:hAnsi="Times New Roman" w:cs="Times New Roman"/>
                <w:kern w:val="0"/>
                <w:sz w:val="16"/>
                <w:szCs w:val="16"/>
                <w:highlight w:val="yellow"/>
                <w:lang w:val="en-GB"/>
              </w:rPr>
              <w:t xml:space="preserve">n 1 - p &gt; 10</w:t>
            </w:r>
          </w:p>
        </w:tc>
      </w:tr>
      <w:tr w:rsidRPr="00FD44DE" w:rsidR="00BA095C" w:rsidTr="00BA095C" w14:paraId="43C839E8" w14:textId="77777777"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Times New Roman" w:hAnsi="Times New Roman" w:cs="Times New Roman"/>
                <w:kern w:val="0"/>
                <w:sz w:val="16"/>
                <w:szCs w:val="16"/>
                <w:highlight w:val="yellow"/>
                <w:lang w:val="en-GB"/>
              </w:rPr>
              <w:t xml:space="preserve">μ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(wahrer Mittelwert)</w:t>
            </w:r>
          </w:p>
        </w:tc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`~|" w:hAnsi="`~|" w:cs="`~|"/>
                <w:kern w:val="0"/>
                <w:sz w:val="20"/>
                <w:szCs w:val="20"/>
                <w:highlight w:val="yellow"/>
                <w:lang w:val="en-GB"/>
              </w:rPr>
              <w:t xml:space="preserve">xxx</w:t>
            </w:r>
          </w:p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16"/>
                <w:szCs w:val="16"/>
                <w:lang w:val="en-GB"/>
              </w:rPr>
            </w:pPr>
            <w:r w:rsidRPr="00FD44DE">
              <w:rPr>
                <w:rFonts w:ascii="Times New Roman" w:hAnsi="Times New Roman" w:cs="Times New Roman"/>
                <w:kern w:val="0"/>
                <w:sz w:val="16"/>
                <w:szCs w:val="16"/>
                <w:highlight w:val="yellow"/>
                <w:lang w:val="en-GB"/>
              </w:rPr>
              <w:t xml:space="preserve">σ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ist bekannt, und entweder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ist </w:t>
            </w:r>
            <w:r w:rsidRPr="00FD44DE">
              <w:rPr>
                <w:rFonts w:ascii="Times New Roman" w:hAnsi="Times New Roman" w:cs="Times New Roman"/>
                <w:kern w:val="0"/>
                <w:sz w:val="16"/>
                <w:szCs w:val="16"/>
                <w:highlight w:val="yellow"/>
                <w:lang w:val="en-GB"/>
              </w:rPr>
              <w:t xml:space="preserve">n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ausreichend</w:t>
            </w:r>
          </w:p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16"/>
                <w:szCs w:val="16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groß für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highlight w:val="yellow"/>
                <w:lang w:val="en-GB"/>
              </w:rPr>
              <w:t xml:space="preserve">CLT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, oder die</w:t>
            </w:r>
          </w:p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die zugrunde liegende Verteilung ist gaußförmig.</w:t>
            </w:r>
          </w:p>
        </w:tc>
      </w:tr>
      <w:tr w:rsidRPr="00FD44DE" w:rsidR="00BA095C" w:rsidTr="00BA095C" w14:paraId="63C30B21" w14:textId="77777777"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Times New Roman" w:hAnsi="Times New Roman" w:cs="Times New Roman"/>
                <w:kern w:val="0"/>
                <w:sz w:val="16"/>
                <w:szCs w:val="16"/>
                <w:highlight w:val="yellow"/>
                <w:lang w:val="en-GB"/>
              </w:rPr>
              <w:t xml:space="preserve">μ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(wahrer Mittelwert)</w:t>
            </w:r>
          </w:p>
        </w:tc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`~|" w:hAnsi="`~|" w:cs="`~|"/>
                <w:kern w:val="0"/>
                <w:sz w:val="20"/>
                <w:szCs w:val="20"/>
                <w:highlight w:val="yellow"/>
                <w:lang w:val="en-GB"/>
              </w:rPr>
              <w:t xml:space="preserve">xxx</w:t>
            </w:r>
          </w:p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16"/>
                <w:szCs w:val="16"/>
                <w:lang w:val="en-GB"/>
              </w:rPr>
            </w:pPr>
            <w:r w:rsidRPr="00FD44DE">
              <w:rPr>
                <w:rFonts w:ascii="Times New Roman" w:hAnsi="Times New Roman" w:cs="Times New Roman"/>
                <w:kern w:val="0"/>
                <w:sz w:val="16"/>
                <w:szCs w:val="16"/>
                <w:highlight w:val="yellow"/>
                <w:lang w:val="en-GB"/>
              </w:rPr>
              <w:t xml:space="preserve">S2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ist die Stichprobenvarianz und</w:t>
            </w:r>
          </w:p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16"/>
                <w:szCs w:val="16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entweder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ist </w:t>
            </w:r>
            <w:r w:rsidRPr="00FD44DE">
              <w:rPr>
                <w:rFonts w:ascii="Times New Roman" w:hAnsi="Times New Roman" w:cs="Times New Roman"/>
                <w:kern w:val="0"/>
                <w:sz w:val="16"/>
                <w:szCs w:val="16"/>
                <w:highlight w:val="yellow"/>
                <w:lang w:val="en-GB"/>
              </w:rPr>
              <w:t xml:space="preserve">n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ausreichend groß für</w:t>
            </w:r>
          </w:p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16"/>
                <w:szCs w:val="16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16"/>
                <w:szCs w:val="16"/>
                <w:highlight w:val="yellow"/>
                <w:lang w:val="en-GB"/>
              </w:rPr>
              <w:t xml:space="preserve">CLT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, oder die zugrunde liegende Verteilung</w:t>
            </w:r>
          </w:p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gaußförmig ist.</w:t>
            </w:r>
          </w:p>
        </w:tc>
      </w:tr>
    </w:tbl>
    <w:p w:rsidRPr="00FD44DE" w:rsidR="00BA095C" w:rsidP="00BA095C" w:rsidRDefault="00BA095C" w14:paraId="370C1BCE" w14:textId="77777777">
      <w:pPr>
        <w:autoSpaceDE w:val="0"/>
        <w:autoSpaceDN w:val="0"/>
        <w:adjustRightInd w:val="0"/>
        <w:rPr>
          <w:rFonts w:ascii="`~|" w:hAnsi="`~|" w:cs="`~|"/>
          <w:kern w:val="0"/>
          <w:sz w:val="20"/>
          <w:szCs w:val="20"/>
          <w:lang w:val="en-GB"/>
        </w:rPr>
      </w:pP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Beispiel 4.1.3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 Fabrik wird beschuldigt, Industrieabfälle unsachgemäß in Wasserreservoirs zu leiten, die von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örtlichen Landwirten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genutzt werden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Es wird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vermutet, dass die Chemikalien in diesen Industrieabfällen Geburtsfehler verursachen,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darunter auch niedriges Geburtsgewicht. Ein unabhängiger Rat wird damit beauftragt, die Behauptung zu prüfen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dass das Durchschnittsgewicht der Neugeborenen in dieser Stadt unter dem nationalen Durchschnitt von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3480 Gramm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liegt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Das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Signifikanzniveau wird auf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01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Geburtsgewichte von zwölf Neugeborenen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werden in dem einzigen Krankenhaus der Stadt stichprobenartig ermittelt.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Stichprobendurchschnitt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dieser Gewichte beträgt 3250 Gramm mit einer Standardabweichung von 250 Gramm. Verwenden Sie diese Daten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zusammen mit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t11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, 0 . 01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- 2 . 718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um den entsprechenden statistischen Test durchzuführen. Nehmen Sie an, dass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Gewichte näherungsweise einer Gaußschen Verteilung folgen.</w:t>
      </w: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Lösung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Bezeichnen Sie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wahre durchschnittliche Geburtsgewicht der Babys in dieser Stadt. Setzen Sie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3480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als das wahre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durchschnittliche Geburtsgewicht der Babys in dem Land, mit dem wir vergleichen möchten.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lautet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3480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 der Rat den Auftrag hat, die Behauptung zu bewerten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dass das tatsächliche Geburtsgewicht in dieser Stadt unter dem Bevölkerungsdurchschnitt liegt, haben wir eine einseitige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(linksseitige) Alternativhypothese: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H1: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μ &lt;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3480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 die Standardabweichung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des Geburtsgewichts im Land nicht angegeben ist, nehmen wir an, dass sie unbekannt ist, und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verwenden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stattdessen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S = 250 Gramm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die Standardabweichung der Stichprobe. Aus der obigen Tabelle ergibt sich die geeignete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Teststatistik wie folgt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sein beobachteter Wert ist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Verwerfungsbereich ist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&lt;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t11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, 0,01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-2,718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 der beobachtete Wert der Teststatistik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den Ablehnungsbereich fällt, lehnen wir die Nullhypothese mit einem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Signifikanzniveau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von 1 % ab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dass das durchschnittliche Geburtsgewicht der Neugeborenen in dieser Stadt mit dem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nationalen Durchschnitt übereinstimmt. Mit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anderen Worten: Die Daten sprechen für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Alternativhypothese.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Statistische Tests helfen uns, objektive Schlussfolgerungen über die statistische Signifikanz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Daten zu ziehen. Es ist jedoch nicht angebracht, allein auf der Grundlage dieser Schlussfolgerungen Empfehlungen abzugeben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und/oder Maßnahmen zu ergreifen (oder nicht zu ergreifen), wenn es um ein reales Problem geht. Bei Anwendungen in der realen Welt müssen wir auch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wissenschaftliche und praktische Bedeutung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beobachteten Daten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berücksichtigen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Aus dem vorangegangenen Beispiel geht hervor, dass wahrscheinlich ein Geburtshelfer zu Rate gezogen werden sollte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um festzustellen, ob der Stichprobendurchschnitt innerhalb der Grenzen des "normalen" Geburtsgewichts liegt. Darüber hinaus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kann der Arzt anhand der Standardabweichung der Stichprobe um eine Intervallschätzung des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Durchschnitts anstelle einer Punktschätzung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bitten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entscheiden, ob diese Intervallschätzung vollständig innerhalb der Grenzen des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normalen Geburtsgewichts liegt. Dies sind nur einige Überlegungen, die 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Rahmen dessen sprengen, was ein statistischer Test ermitteln kann.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Bislang haben wir die folgenden drei statistischen Tests besprochen: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1. Gauß-Test für eine Stichprobe zum Testen von Aussagen über den wahren Anteil π einer Population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im Vergleich zu einer Basislinie.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2. Gauß-Test für eine Stichprobe zum Testen von Behauptungen über den wahren Mittelwert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einer Grundgesamtheit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gegenüber einer Basislinie, wenn die Standardabweichung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σ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Grundgesamtheit bekannt ist. Dieser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Test setzt voraus, dass die Verteilung der Grundgesamtheit (annähernd) gaußförmig ist. Wenn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diese Annahme nicht zutrifft, muss der Stichprobenumfang groß genug sein, damit der zentrale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Grenzwertsatz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Normalität der Verteilung des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Stichprobenmittelwerts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garantieren kann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3. T-Test für eine Stichprobe zum Testen von Aussagen über den wahren Mittelwert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einer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Grundgesamtheit gegenüber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einer Basislinie, wenn die Standardabweichung unbekannt ist und durch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Standardabweichung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Stichprobe ersetzt wird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Für diesen Test gelten die gleichen Annahmen wie für den vorherigen Test.</w:t>
      </w:r>
    </w:p>
    <w:p w:rsidRPr="00FD44DE" w:rsidR="00BA095C" w:rsidP="00BA095C" w:rsidRDefault="00BA095C" w14:paraId="5D319542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40"/>
          <w:szCs w:val="40"/>
          <w:lang w:val="en-GB"/>
        </w:rPr>
      </w:pPr>
      <w:r w:rsidRPr="00FD44DE">
        <w:rPr>
          <w:rFonts w:ascii="pli" w:hAnsi="pli" w:cs="pli"/>
          <w:kern w:val="0"/>
          <w:sz w:val="40"/>
          <w:szCs w:val="40"/>
          <w:lang w:val="en-GB"/>
        </w:rPr>
        <w:t xml:space="preserve">4.2 Einige gängige nicht-parametrische Tests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im vorigen Abschnitt besprochenen statistischen Tests werden als parametrische Tests bezeichnet, weil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Hypothesen Aussagen über Verteilungsparameter beinhalten. In diesem Abschnitt werden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einige gängige nichtparametrische Tests besprechen. Dabei handelt es sich um Tests, bei denen die Hypothese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keine Aussagen über Populationsparameter enthält.</w:t>
      </w:r>
    </w:p>
    <w:p>
      <w:pPr>
        <w:pStyle w:val="Heading3"/>
        <w:rPr>
          <w:lang w:val="en-GB"/>
        </w:rPr>
      </w:pPr>
      <w:r w:rsidRPr="00FD44DE">
        <w:rPr>
          <w:lang w:val="en-GB"/>
        </w:rPr>
        <w:t xml:space="preserve">Der Chi-Quadrat-Anpassungstest (Goodness-Of-Fit)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Angenommen, ein Unternehmen ist an der Verteilung der Abwesenheiten seiner Mitarbeiter auf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Arbeitstage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interessiert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 Montag bis Freitag. Zu diesem Zweck soll die Hypothese getestet werden, dass die Verteilung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Abwesenheiten über die fünf Arbeitstage unterschiedlich ist, und die Nullhypothese, dass die Verteilung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gleichmäßig ist. Die Nullhypothese besagt, dass die Verteilung gleichmäßig ist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Alternativhypothese,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besagt, dass die Verteilung unterschiedlich ist. Wir setzen ein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Signifikanzniveau von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05 fest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erheben dann einige Daten. Wir erheben Daten über erwartete und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beobachtete Abwesenheiten. Die folgende Tabelle zeigt eine Zusammenfassung dieser Daten.</w:t>
      </w:r>
    </w:p>
    <w:p w:rsidRPr="00FD44DE" w:rsidR="00BA095C" w:rsidP="00BA095C" w:rsidRDefault="00BA095C" w14:paraId="3DAC3196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Tabelle 17: Beobachtete und erwartete Abwesenheiten an verschiedenen Wochentagen</w:t>
      </w:r>
    </w:p>
    <w:tbl>
      <w:tblPr>
        <w:tblStyle w:val="TableGrid"/>
        <w:tblW w:w="0" w:type="auto"/>
        <w:tblLook w:val="04a0"/>
      </w:tblPr>
      <w:tblGrid>
        <w:gridCol w:w="1502"/>
        <w:gridCol w:w="1502"/>
        <w:gridCol w:w="1503"/>
        <w:gridCol w:w="1503"/>
        <w:gridCol w:w="1503"/>
        <w:gridCol w:w="1503"/>
      </w:tblGrid>
      <w:tr w:rsidRPr="00FD44DE" w:rsidR="00BA095C" w:rsidTr="00BA095C" w14:paraId="43F1BA6F" w14:textId="77777777">
        <w:tc>
          <w:tcPr>
            <w:tcW w:w="1502" w:type="dxa"/>
          </w:tcPr>
          <w:p w:rsidRPr="00FD44DE" w:rsidR="00BA095C" w:rsidP="00BA095C" w:rsidRDefault="00BA095C" w14:paraId="63E5A692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502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20"/>
                <w:szCs w:val="20"/>
                <w:lang w:val="en-GB"/>
              </w:rPr>
              <w:t xml:space="preserve">Wochentag</w:t>
            </w:r>
          </w:p>
        </w:tc>
        <w:tc>
          <w:tcPr>
            <w:tcW w:w="1503" w:type="dxa"/>
          </w:tcPr>
          <w:p w:rsidRPr="00FD44DE" w:rsidR="00BA095C" w:rsidP="00BA095C" w:rsidRDefault="00BA095C" w14:paraId="73BB4C1B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503" w:type="dxa"/>
          </w:tcPr>
          <w:p w:rsidRPr="00FD44DE" w:rsidR="00BA095C" w:rsidP="00BA095C" w:rsidRDefault="00BA095C" w14:paraId="73639820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503" w:type="dxa"/>
          </w:tcPr>
          <w:p w:rsidRPr="00FD44DE" w:rsidR="00BA095C" w:rsidP="00BA095C" w:rsidRDefault="00BA095C" w14:paraId="4ECFE841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503" w:type="dxa"/>
          </w:tcPr>
          <w:p w:rsidRPr="00FD44DE" w:rsidR="00BA095C" w:rsidP="00BA095C" w:rsidRDefault="00BA095C" w14:paraId="190DDD5B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</w:tr>
      <w:tr w:rsidRPr="00FD44DE" w:rsidR="00BA095C" w:rsidTr="00BA095C" w14:paraId="5205DDF8" w14:textId="77777777">
        <w:tc>
          <w:tcPr>
            <w:tcW w:w="1502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20"/>
                <w:szCs w:val="20"/>
                <w:lang w:val="en-GB"/>
              </w:rPr>
              <w:t xml:space="preserve">Anzahl der Abwesenheiten</w:t>
            </w:r>
          </w:p>
        </w:tc>
        <w:tc>
          <w:tcPr>
            <w:tcW w:w="1502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20"/>
                <w:szCs w:val="20"/>
                <w:lang w:val="en-GB"/>
              </w:rPr>
              <w:t xml:space="preserve">Montag</w:t>
            </w:r>
          </w:p>
        </w:tc>
        <w:tc>
          <w:tcPr>
            <w:tcW w:w="1503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20"/>
                <w:szCs w:val="20"/>
                <w:lang w:val="en-GB"/>
              </w:rPr>
              <w:t xml:space="preserve">Dienstag</w:t>
            </w:r>
          </w:p>
        </w:tc>
        <w:tc>
          <w:tcPr>
            <w:tcW w:w="1503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20"/>
                <w:szCs w:val="20"/>
                <w:lang w:val="en-GB"/>
              </w:rPr>
              <w:t xml:space="preserve">Mittwoch</w:t>
            </w:r>
          </w:p>
        </w:tc>
        <w:tc>
          <w:tcPr>
            <w:tcW w:w="1503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20"/>
                <w:szCs w:val="20"/>
                <w:lang w:val="en-GB"/>
              </w:rPr>
              <w:t xml:space="preserve">Donnerstag</w:t>
            </w:r>
          </w:p>
        </w:tc>
        <w:tc>
          <w:tcPr>
            <w:tcW w:w="1503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20"/>
                <w:szCs w:val="20"/>
                <w:lang w:val="en-GB"/>
              </w:rPr>
              <w:t xml:space="preserve">Freitag</w:t>
            </w:r>
          </w:p>
        </w:tc>
      </w:tr>
    </w:tbl>
    <w:p w:rsidRPr="00FD44DE" w:rsidR="00BA095C" w:rsidP="00BA095C" w:rsidRDefault="00BA095C" w14:paraId="5092CDE1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Jede der fünf Zellen in dieser Tabelle enthält die beobachtete und die erwartete Anzahl.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Gesamtzahl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beobachteten Abwesenheiten beträgt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140 + 158 +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⋯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+ 200 = 800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Unter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beträgt die erwartete Anzahl der Abwesenheiten am Montag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also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15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800 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EMon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beobachtete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Zahl der Abwesenheiten am Montag ist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OMon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140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Tatsächlich sind die erwarteten Zählungen unter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alle gleich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EMon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⋯EFri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Keine der beobachteten Zahlen stimmt mit den erwarteten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Zahlen überein. Dies könnte jedoch aufgrund von Zufälligkeiten geschehen, selbst wenn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wahr wäre. Wir wollen wissen, ob die Abweichungen der beobachteten Zählungen von 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erwarteten Zählungen statistisch signifikant sind. Zu diesem Zweck wird eine standardisierte Größe,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 Teststatistik,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verwendet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die die Gesamtabweichung der beobachteten Zählungen von den erwarteten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Zählungen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quantifiziert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Diese Teststatistik ist wie folgt definiert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Diese Größe ist natürlich zufällig, da sie von den beobachteten Zählungen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Oi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abhängt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Verteilung von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χ2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4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 eine Chi-Quadrat-Verteilung mit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ν = 5 - 1 = 4 Freiheitsgraden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Je größer die Differenz zwischen der beobachteten und der erwarteten Anzahl ist, desto größer ist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beobachtete Wert dieser Teststatistik. Große Werte von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sind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also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 Beweis gegen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Nullhypothese. Das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1 - α = 1 - 0 . 05 = 0 . 95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Quantil von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χ2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4 ist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9 . 488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beobachtete Wert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größer als dieser Wert ist, wird die Nullhypothese auf dem Signifikanzniveau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05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Signifikanzniveau. Andernfalls wird die Nullhypothese nicht zurückgewiesen. Der beobachtete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Wert wird wie folgt berechnet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Somit ist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&gt;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9 . 488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wir können daraus schließen, dass die Daten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widerlegen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verwerfen die Hypothese, dass die Verteilung der Abwesenheiten über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Wochentage gleichmäßig ist, zugunsten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Alternativhypothese, dass die Verteilung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nicht gleichmäßig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(bei einem Signifikanzniveau von 5 %).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Eine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χ2-Verteilung ist durch einen Parameter,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ν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gekennzeichnet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der als Freiheitsgrad bezeichnet wird.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Obwohl wir die PDF nicht direkt verwenden werden, wird sie im Folgenden als Referenz angegeben.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gebräuchlichsten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Statistikpakete (Excel, R, Python (SciPy)) verfügen über numerische Implementierungen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PDF, CDF und Inverse CDF der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 χ2-Verteilung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Beachten Sie, dass die Unterstützung der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χ2-Verteilung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nicht-negativ ist und zur Modellierung von Zufallsvariablen verwendet wird, die nicht-negativ sind.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yellow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f x =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2ν/2Γ ν/2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lastRenderedPageBreak/>
        <w:t xml:space="preserve">xν/2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-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1e-x/2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&gt; 0undν = 1oderx ≥ 0undν &gt; 1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0 sonst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folgende Abbildung zeigt ein Diagramm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oben verwendeten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PDF von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 χ2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4 sowie die Werte von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 w:rsidRPr="00FD44DE" w:rsidR="00BA095C" w:rsidP="00BA095C" w:rsidRDefault="00BA095C" w14:paraId="6C01539F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39: PDF der Chi-Quadrat-Verteilung mit vier Freiheitsgraden und einer Rechts-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Ablehnungsbereich bei einem Signifikanzniveau von fünf Prozent</w:t>
      </w:r>
    </w:p>
    <w:p w:rsidRPr="00FD44DE" w:rsidR="00BA095C" w:rsidP="00BA095C" w:rsidRDefault="00BA095C" w14:paraId="5D7C92EE" w14:textId="77777777">
      <w:pPr>
        <w:autoSpaceDE w:val="0"/>
        <w:autoSpaceDN w:val="0"/>
        <w:adjustRightInd w:val="0"/>
        <w:rPr>
          <w:rFonts w:ascii="`~|" w:hAnsi="`~|" w:cs="`~|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χ2-Goodness-of-Fit-Test verwendet beobachtete Zählungen, die in vordefinierte und erschöpfende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Kategorien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fallen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Um die empirische Verteilung mit der in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definierten theoretischen Verteilung zu vergleichen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nehmen wir an, dass eine kategoriale Variable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K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mögliche Werte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(Klassen)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hat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die mit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k = 1, 2, ...,K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bezeichnet werden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Nullhypothese spezifiziert die (diskrete) kategoriale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Verteilung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p1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A1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die Wahrscheinlichkeit, dass die Variable zur Klasse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k = 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gehört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p2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A2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die Wahrscheinlichkeit, dass die Variable zur Klasse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k = 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gehört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und so weiter bis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pk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Ak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In der vorangegangenen Diskussion waren die Kategorien die Wochentage.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hätten die Klassen auch so umcodieren können, dass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k = 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für Montag,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k = 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für Dienstag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usw. steht. Die beobachteten Zählungen werden mit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Ok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für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k = 1, 2,...K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bezeichnet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erwarteten Zählungen werden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anhand der Gesamtzahlen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= </w:t>
      </w:r>
      <w:r w:rsidRPr="00FD44DE">
        <w:rPr>
          <w:rFonts w:ascii="pli" w:hAnsi="pli" w:cs="pli"/>
          <w:kern w:val="0"/>
          <w:sz w:val="28"/>
          <w:szCs w:val="28"/>
          <w:highlight w:val="yellow"/>
          <w:lang w:val="en-GB"/>
        </w:rPr>
        <w:t xml:space="preserve">Σ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berechnet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k = 1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K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Ok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die in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angegebene Verteilung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erwartete Anzahl für die Klasse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k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gegeben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durch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Ek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npk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k = 1, 2, ...,K</w:t>
      </w:r>
      <w:r w:rsidR="00723452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unten angegebene Teststatistik wird verwendet, um die empirische Verteilung (beobachtete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Zählungen) mit der theoretischen Verteilung der Nullhypothese (erwartete Zählungen) zu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vergleichen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anderen Worten: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folgt einer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χ2-Verteilung mit K - 1 Freiheitsgraden. In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Diskussion über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Abwesenheitstage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in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Woche haben wir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K = 5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Klassen (Arbeitstage), so dass die Teststatistik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einer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 χ2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4-Verteilung folgt. Wenn wir auf einem α-Signifikanzniveau testen wollen,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Ablehnungsbereich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definiert als Werte größer als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uc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der Wert, der die obersten fünf Prozent der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 χ2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 - 1-Verteilung vom Rest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trennt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Mit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anderen Worten: Der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χ2-Goodness-of-Fit-Test ist immer ein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rechtsseitiger Test. Wenn der beobachtete Wert der Teststatistik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größer ist als der kritische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Wert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&gt;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dann lehnen wir die Nullhypothese mit einem Signifikanzniveau von α ab. Andernfalls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würden wir sagen, dass die Daten keinen Hinweis auf eine Abweichung von der vorgeschlagenen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Verteilung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liefern</w:t>
      </w:r>
      <w:r w:rsidRPr="00FD44DE" w:rsidR="003C6B58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 w:rsidRPr="00FD44DE" w:rsidR="003C6B58" w:rsidP="00BA095C" w:rsidRDefault="003C6B58" w14:paraId="11690ACF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Beispiel 4.2.1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Angenommen, in der deutschen Bevölkerung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beträgt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Verteilung der Blutphänotypen AB, B, O und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 jeweils 5, 11, 41 und 43 Prozent. Fünfhundert zufällig ausgewählte Universitätsstudenten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geben ihre Blutgruppe an. Die Zählungen sind in der nachstehenden Tabelle zusammengefasst. Führen Sie einen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χ2-Goodness-of-Fit-Test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um die Behauptung zu prüfen, dass sich die Anteile der Blutphänotypen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von den Basiswerten der deutschen Bevölkerung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unterscheiden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Verwenden Sie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05 als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Signifikanzniveau und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1 - α = 0 . 95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Quantilwert von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χ2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3 ,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u3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, 0 . 95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7 . 815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 w:rsidRPr="00FD44DE" w:rsidR="00BA095C" w:rsidP="00BA095C" w:rsidRDefault="00BA095C" w14:paraId="22E31185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Tabelle 18: Blutphänotyp von 500 College-Studenten</w:t>
      </w:r>
    </w:p>
    <w:p w:rsidRPr="00FD44DE" w:rsidR="00BA095C" w:rsidP="00BA095C" w:rsidRDefault="00BA095C" w14:paraId="61986E2D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Lösung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Nullhypothese besagt, dass die Verteilung der Blutgruppen der Hochschulstudenten dieselbe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wie die der deutschen Bevölkerung: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πAB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. 05,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. 11,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πO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. 41,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. 43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Alternativhypothese besagt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dass die Verteilung anders ist. Wir berechnen zunächst die erwartete Anzahl der einzelnen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Blutgruppen für diese Studenten.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Als nächstes berechnen wir den beobachteten Wert der Teststatistik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χ2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3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 der beobachtete Wert nicht größer ist als der kritische Wert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7 . 815 liegt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kann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bei einem Signifikanzniveau von 0,05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nicht zurückgewiesen werden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anderen Worten: Die Daten liefern keinen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Beweis für eine Abweichung von der in der Nullhypothese angegebenen Verteilung. Im Zusammenhang mit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diesem Problem interpretieren wir dies als: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"Die Daten liefern keinen statistisch signifikanten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Beweis auf dem 5-Prozent-Niveau, dass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sich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Verteilung der Blutgruppe von Studenten von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Grundverteilung der deutschen Bevölkerung unterscheidet."</w:t>
      </w:r>
    </w:p>
    <w:p>
      <w:pPr>
        <w:pStyle w:val="Heading3"/>
        <w:rPr>
          <w:lang w:val="en-GB"/>
        </w:rPr>
      </w:pPr>
      <w:r w:rsidRPr="00FD44DE">
        <w:rPr>
          <w:lang w:val="en-GB"/>
        </w:rPr>
        <w:t xml:space="preserve">Der Chi-Quadrat-Test der Unabhängigkeit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 Forscher möchte wissen, ob es einen Zusammenhang zwischen der Häufigkeit des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Kirchenbesuchs und der politischen Zugehörigkeit in einem überwiegend christlichen Viertel in den Vereinigten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Staaten gibt. Zu diesem Zweck werden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Daten von 500 Personen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erhoben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Bei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den Daten handelt es sich um die Antworten auf zwei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Fragen: (i) Wie oft besuchen Sie pro Jahr den Gottesdienst? (ii) Welcher politischen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Partei gehören Sie an? Die Antworten auf die erste Frage werden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in 4 Kategorien eingeteilt: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C1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 weniger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als drei Mal pro Jahr,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C2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 zwischen 4 und 8 Mal pro Jahr,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C3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 zwischen 9 und 12 Mal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pro Jahr, und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C4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 mehr als 12 Mal pro Jahr. Die Antwortmöglichkeiten für die zweite Frage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sind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P1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 Republikanische Partei,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P2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 Demokratische Partei,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P3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 Unabhängig. Die Ergebnisse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Umfrage sind in der nachstehenden Tabelle zusammengefasst.</w:t>
      </w:r>
    </w:p>
    <w:p w:rsidRPr="00FD44DE" w:rsidR="00BA095C" w:rsidP="00BA095C" w:rsidRDefault="00BA095C" w14:paraId="3A87E296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Tabelle 19: Beobachtete Zählungen der politischen Parteizugehörigkeit und des Kirchenbesuchs</w:t>
      </w:r>
    </w:p>
    <w:tbl>
      <w:tblPr>
        <w:tblStyle w:val="TableGrid"/>
        <w:tblW w:w="0" w:type="auto"/>
        <w:tblLook w:val="04a0"/>
      </w:tblPr>
      <w:tblGrid>
        <w:gridCol w:w="1803"/>
        <w:gridCol w:w="1803"/>
        <w:gridCol w:w="1803"/>
        <w:gridCol w:w="1803"/>
        <w:gridCol w:w="1804"/>
      </w:tblGrid>
      <w:tr w:rsidRPr="00FD44DE" w:rsidR="00BA095C" w:rsidTr="00BA095C" w14:paraId="7C5AC0F6" w14:textId="77777777">
        <w:tc>
          <w:tcPr>
            <w:tcW w:w="1803" w:type="dxa"/>
          </w:tcPr>
          <w:p w:rsidRPr="00FD44DE" w:rsidR="00BA095C" w:rsidP="00BA095C" w:rsidRDefault="00BA095C" w14:paraId="78C231D6" w14:textId="5AF268D8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3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`~|" w:hAnsi="`~|" w:cs="`~|"/>
                <w:kern w:val="0"/>
                <w:sz w:val="20"/>
                <w:szCs w:val="20"/>
                <w:lang w:val="en-GB"/>
              </w:rPr>
              <w:t xml:space="preserve">Politische Parteizugehörigkeit</w:t>
            </w:r>
          </w:p>
        </w:tc>
        <w:tc>
          <w:tcPr>
            <w:tcW w:w="1803" w:type="dxa"/>
          </w:tcPr>
          <w:p w:rsidRPr="00FD44DE" w:rsidR="00BA095C" w:rsidP="00BA095C" w:rsidRDefault="00BA095C" w14:paraId="6A008CF8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3" w:type="dxa"/>
          </w:tcPr>
          <w:p w:rsidRPr="00FD44DE" w:rsidR="00BA095C" w:rsidP="00BA095C" w:rsidRDefault="00BA095C" w14:paraId="322D0087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4" w:type="dxa"/>
          </w:tcPr>
          <w:p w:rsidRPr="00FD44DE" w:rsidR="00BA095C" w:rsidP="00BA095C" w:rsidRDefault="00BA095C" w14:paraId="037A0D3E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</w:tr>
      <w:tr w:rsidRPr="00FD44DE" w:rsidR="00BA095C" w:rsidTr="00BA095C" w14:paraId="10C79329" w14:textId="77777777">
        <w:tc>
          <w:tcPr>
            <w:tcW w:w="1803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`~|" w:hAnsi="`~|" w:cs="`~|"/>
                <w:kern w:val="0"/>
                <w:sz w:val="20"/>
                <w:szCs w:val="20"/>
                <w:lang w:val="en-GB"/>
              </w:rPr>
              <w:t xml:space="preserve">Kirchenbesuche</w:t>
            </w:r>
          </w:p>
        </w:tc>
        <w:tc>
          <w:tcPr>
            <w:tcW w:w="1803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`~|" w:hAnsi="`~|" w:cs="`~|"/>
                <w:kern w:val="0"/>
                <w:sz w:val="20"/>
                <w:szCs w:val="20"/>
                <w:lang w:val="en-GB"/>
              </w:rPr>
              <w:t xml:space="preserve">Republikaner</w:t>
            </w:r>
          </w:p>
        </w:tc>
        <w:tc>
          <w:tcPr>
            <w:tcW w:w="1803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`~|" w:hAnsi="`~|" w:cs="`~|"/>
                <w:kern w:val="0"/>
                <w:sz w:val="20"/>
                <w:szCs w:val="20"/>
                <w:lang w:val="en-GB"/>
              </w:rPr>
              <w:t xml:space="preserve">Demokratisch</w:t>
            </w:r>
          </w:p>
        </w:tc>
        <w:tc>
          <w:tcPr>
            <w:tcW w:w="1803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`~|" w:hAnsi="`~|" w:cs="`~|"/>
                <w:kern w:val="0"/>
                <w:sz w:val="20"/>
                <w:szCs w:val="20"/>
                <w:lang w:val="en-GB"/>
              </w:rPr>
              <w:t xml:space="preserve">Unabhängig</w:t>
            </w:r>
          </w:p>
        </w:tc>
        <w:tc>
          <w:tcPr>
            <w:tcW w:w="1804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`~|" w:hAnsi="`~|" w:cs="`~|"/>
                <w:kern w:val="0"/>
                <w:sz w:val="20"/>
                <w:szCs w:val="20"/>
                <w:lang w:val="en-GB"/>
              </w:rPr>
              <w:t xml:space="preserve">Insgesamt</w:t>
            </w:r>
          </w:p>
        </w:tc>
      </w:tr>
      <w:tr w:rsidRPr="00FD44DE" w:rsidR="00BA095C" w:rsidTr="00BA095C" w14:paraId="0F52C394" w14:textId="77777777">
        <w:tc>
          <w:tcPr>
            <w:tcW w:w="1803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`~|" w:hAnsi="`~|" w:cs="`~|"/>
                <w:kern w:val="0"/>
                <w:sz w:val="20"/>
                <w:szCs w:val="20"/>
                <w:lang w:val="en-GB"/>
              </w:rPr>
              <w:t xml:space="preserve">Weniger als 3</w:t>
            </w:r>
          </w:p>
        </w:tc>
        <w:tc>
          <w:tcPr>
            <w:tcW w:w="1803" w:type="dxa"/>
          </w:tcPr>
          <w:p w:rsidRPr="00FD44DE" w:rsidR="00BA095C" w:rsidP="00BA095C" w:rsidRDefault="00BA095C" w14:paraId="6FD7FEB0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3" w:type="dxa"/>
          </w:tcPr>
          <w:p w:rsidRPr="00FD44DE" w:rsidR="00BA095C" w:rsidP="00BA095C" w:rsidRDefault="00BA095C" w14:paraId="4C5297D4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3" w:type="dxa"/>
          </w:tcPr>
          <w:p w:rsidRPr="00FD44DE" w:rsidR="00BA095C" w:rsidP="00BA095C" w:rsidRDefault="00BA095C" w14:paraId="17977D74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4" w:type="dxa"/>
          </w:tcPr>
          <w:p w:rsidRPr="00FD44DE" w:rsidR="00BA095C" w:rsidP="00BA095C" w:rsidRDefault="00BA095C" w14:paraId="29B49206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</w:tr>
      <w:tr w:rsidRPr="00FD44DE" w:rsidR="00BA095C" w:rsidTr="00BA095C" w14:paraId="09FF5579" w14:textId="77777777">
        <w:tc>
          <w:tcPr>
            <w:tcW w:w="1803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`~|" w:hAnsi="`~|" w:cs="`~|"/>
                <w:kern w:val="0"/>
                <w:sz w:val="20"/>
                <w:szCs w:val="20"/>
                <w:lang w:val="en-GB"/>
              </w:rPr>
              <w:t xml:space="preserve">Zwischen 4 und 8</w:t>
            </w:r>
          </w:p>
        </w:tc>
        <w:tc>
          <w:tcPr>
            <w:tcW w:w="1803" w:type="dxa"/>
          </w:tcPr>
          <w:p w:rsidRPr="00FD44DE" w:rsidR="00BA095C" w:rsidP="00BA095C" w:rsidRDefault="00BA095C" w14:paraId="440E4934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3" w:type="dxa"/>
          </w:tcPr>
          <w:p w:rsidRPr="00FD44DE" w:rsidR="00BA095C" w:rsidP="00BA095C" w:rsidRDefault="00BA095C" w14:paraId="731B2455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3" w:type="dxa"/>
          </w:tcPr>
          <w:p w:rsidRPr="00FD44DE" w:rsidR="00BA095C" w:rsidP="00BA095C" w:rsidRDefault="00BA095C" w14:paraId="734DC5EA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4" w:type="dxa"/>
          </w:tcPr>
          <w:p w:rsidRPr="00FD44DE" w:rsidR="00BA095C" w:rsidP="00BA095C" w:rsidRDefault="00BA095C" w14:paraId="09AE97B9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</w:tr>
      <w:tr w:rsidRPr="00FD44DE" w:rsidR="00BA095C" w:rsidTr="00BA095C" w14:paraId="38D454E8" w14:textId="77777777">
        <w:tc>
          <w:tcPr>
            <w:tcW w:w="1803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`~|" w:hAnsi="`~|" w:cs="`~|"/>
                <w:kern w:val="0"/>
                <w:sz w:val="20"/>
                <w:szCs w:val="20"/>
                <w:lang w:val="en-GB"/>
              </w:rPr>
              <w:t xml:space="preserve">Zwischen 9 und 12</w:t>
            </w:r>
          </w:p>
        </w:tc>
        <w:tc>
          <w:tcPr>
            <w:tcW w:w="1803" w:type="dxa"/>
          </w:tcPr>
          <w:p w:rsidRPr="00FD44DE" w:rsidR="00BA095C" w:rsidP="00BA095C" w:rsidRDefault="00BA095C" w14:paraId="505D2428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3" w:type="dxa"/>
          </w:tcPr>
          <w:p w:rsidRPr="00FD44DE" w:rsidR="00BA095C" w:rsidP="00BA095C" w:rsidRDefault="00BA095C" w14:paraId="2040FF54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3" w:type="dxa"/>
          </w:tcPr>
          <w:p w:rsidRPr="00FD44DE" w:rsidR="00BA095C" w:rsidP="00BA095C" w:rsidRDefault="00BA095C" w14:paraId="78900976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4" w:type="dxa"/>
          </w:tcPr>
          <w:p w:rsidRPr="00FD44DE" w:rsidR="00BA095C" w:rsidP="00BA095C" w:rsidRDefault="00BA095C" w14:paraId="48C7ECCD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</w:tr>
      <w:tr w:rsidRPr="00FD44DE" w:rsidR="00BA095C" w:rsidTr="00BA095C" w14:paraId="76E1BBA6" w14:textId="77777777">
        <w:tc>
          <w:tcPr>
            <w:tcW w:w="1803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`~|" w:hAnsi="`~|" w:cs="`~|"/>
                <w:kern w:val="0"/>
                <w:sz w:val="20"/>
                <w:szCs w:val="20"/>
                <w:lang w:val="en-GB"/>
              </w:rPr>
              <w:t xml:space="preserve">Mehr als 12</w:t>
            </w:r>
          </w:p>
        </w:tc>
        <w:tc>
          <w:tcPr>
            <w:tcW w:w="1803" w:type="dxa"/>
          </w:tcPr>
          <w:p w:rsidRPr="00FD44DE" w:rsidR="00BA095C" w:rsidP="00BA095C" w:rsidRDefault="00BA095C" w14:paraId="183B8011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3" w:type="dxa"/>
          </w:tcPr>
          <w:p w:rsidRPr="00FD44DE" w:rsidR="00BA095C" w:rsidP="00BA095C" w:rsidRDefault="00BA095C" w14:paraId="3DACD502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3" w:type="dxa"/>
          </w:tcPr>
          <w:p w:rsidRPr="00FD44DE" w:rsidR="00BA095C" w:rsidP="00BA095C" w:rsidRDefault="00BA095C" w14:paraId="2A74767C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4" w:type="dxa"/>
          </w:tcPr>
          <w:p w:rsidRPr="00FD44DE" w:rsidR="00BA095C" w:rsidP="00BA095C" w:rsidRDefault="00BA095C" w14:paraId="50F234D5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</w:tr>
      <w:tr w:rsidRPr="00FD44DE" w:rsidR="00BA095C" w:rsidTr="00BA095C" w14:paraId="6DCB0F57" w14:textId="77777777">
        <w:tc>
          <w:tcPr>
            <w:tcW w:w="1803" w:type="dxa"/>
          </w:tcPr>
          <w:p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`~|" w:hAnsi="`~|" w:cs="`~|"/>
                <w:kern w:val="0"/>
                <w:sz w:val="20"/>
                <w:szCs w:val="20"/>
                <w:lang w:val="en-GB"/>
              </w:rPr>
              <w:t xml:space="preserve">Insgesamt</w:t>
            </w:r>
          </w:p>
        </w:tc>
        <w:tc>
          <w:tcPr>
            <w:tcW w:w="1803" w:type="dxa"/>
          </w:tcPr>
          <w:p w:rsidRPr="00FD44DE" w:rsidR="00BA095C" w:rsidP="00BA095C" w:rsidRDefault="00BA095C" w14:paraId="7FFB7424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3" w:type="dxa"/>
          </w:tcPr>
          <w:p w:rsidRPr="00FD44DE" w:rsidR="00BA095C" w:rsidP="00BA095C" w:rsidRDefault="00BA095C" w14:paraId="6CA39378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3" w:type="dxa"/>
          </w:tcPr>
          <w:p w:rsidRPr="00FD44DE" w:rsidR="00BA095C" w:rsidP="00BA095C" w:rsidRDefault="00BA095C" w14:paraId="5A5D4F50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04" w:type="dxa"/>
          </w:tcPr>
          <w:p w:rsidRPr="00FD44DE" w:rsidR="00BA095C" w:rsidP="00BA095C" w:rsidRDefault="00BA095C" w14:paraId="48B89F7B" w14:textId="77777777">
            <w:pPr>
              <w:autoSpaceDE w:val="0"/>
              <w:autoSpaceDN w:val="0"/>
              <w:adjustRightInd w:val="0"/>
              <w:rPr>
                <w:rFonts w:ascii="`~|" w:hAnsi="`~|" w:cs="`~|"/>
                <w:kern w:val="0"/>
                <w:sz w:val="20"/>
                <w:szCs w:val="20"/>
                <w:lang w:val="en-GB"/>
              </w:rPr>
            </w:pPr>
          </w:p>
        </w:tc>
      </w:tr>
    </w:tbl>
    <w:p w:rsidRPr="00FD44DE" w:rsidR="00BA095C" w:rsidP="00BA095C" w:rsidRDefault="00BA095C" w14:paraId="28B4EBB7" w14:textId="77777777">
      <w:pPr>
        <w:autoSpaceDE w:val="0"/>
        <w:autoSpaceDN w:val="0"/>
        <w:adjustRightInd w:val="0"/>
        <w:rPr>
          <w:rFonts w:ascii="`~|" w:hAnsi="`~|" w:cs="`~|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Status quo ist die Annahme, dass die beiden Variablen unabhängig sind. Dies ist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Aus der Wahrscheinlichkeitstheorie wissen wir, dass, wenn zwei Ereignisse unabhängig sind,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Gesamtwahrscheinlichkeit das Produkt der Randwahrscheinlichkeiten ist. Verwenden wir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beobachteten Daten, um die Wahrscheinlichkeit zu berechnen, dass eine zufällig ausgewählte Person ein Demokrat ist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zwischen vier und acht Mal die Kirche besucht, unter der Annahme, dass Parteizugehörigkeit und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Kirchenbesuch unabhängig sind. Die Randwerte sind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Demokrat =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C2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180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500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undℙ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zwischen 8 und 8 =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P 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P2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140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500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Betrachtet man die beobachtete (unbedingte) Wahrscheinlichkeit, so ergibt sich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Natürlich sind diese beiden Wahrscheinlichkeiten unterschiedlich, aber ist dieser Unterschied signifikant? Was ist mit 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anderen Zellen? Sie können überprüfen, dass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P1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C3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. 0800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P1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C3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. 14880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eine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größere Differenz. Wenn wir analoge Wahrscheinlichkeiten für die anderen Zellen in der Tabelle berechnen, werden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feststellen, dass die gemeinsame bedingte Wahrscheinlichkeit nicht mit der gemeinsamen (unbedingten)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Wahrscheinlichkeit identisch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möchten prüfen, ob der Gesamtunterschied zwischen dem, was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beobachtet wird (unbedingte Wahrscheinlichkeit) und dem, was (unter der Bedingung der Unabhängigkeit) erwartet wird,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statistisch signifikant ist. Ähnlich wie beim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χ2-Goodness-of-Fit-Test werden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Zählungen anstelle von Wahrscheinlichkeiten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verwenden</w:t>
      </w:r>
      <w:r w:rsidR="00723452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Zunächst werden die erwarteten Zählungen,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Eij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für alle Zellen unter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berechnet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Zum Beispiel,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Ähnlich,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Oij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sei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beobachtete Anzahl für die Zelle in der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i-ten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Zeile und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j-ten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Spalte (mit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i = 1, ..., 4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j = 1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,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⋯3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Dann ist die Gesamtzahl der Beobachtungen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ΣijOij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500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Oi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: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ΣjOij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bezeichnet die Zeilensumme der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i-ten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Zeile und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O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: j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ΣiOij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Spaltensumme der Spalte j. Aus unseren obigen Berechnungen ergibt sich die erwartete Anzahl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Eij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der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i-ten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Zeile und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j-ten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Spalte wie folgt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Es kann hilfreich sein, sich diese Formel in Worten zu merken: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erwartete Anzahl in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Zelleij 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Zeilensumme . SpaltejTotal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Gesamtsumme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Anhand dieser Formel können wir die erwarteten Zählungen aller 12 Zellen errechnen. In der folgenden Tabelle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sind sowohl die beobachteten als auch die erwarteten Zählungen (in Klammern) zusammengefasst.</w:t>
      </w:r>
    </w:p>
    <w:p w:rsidRPr="00FD44DE" w:rsidR="00BA095C" w:rsidP="00BA095C" w:rsidRDefault="00BA095C" w14:paraId="31DF9671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Tabelle 20: Beobachtete und erwartete Zählungen der Parteizugehörigkeit gegenüber der Kirche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Teilnahme an der Veranstaltung</w:t>
      </w:r>
    </w:p>
    <w:p w:rsidRPr="00FD44DE" w:rsidR="00BA095C" w:rsidP="00BA095C" w:rsidRDefault="00BA095C" w14:paraId="7B16E884" w14:textId="77777777">
      <w:pPr>
        <w:autoSpaceDE w:val="0"/>
        <w:autoSpaceDN w:val="0"/>
        <w:adjustRightInd w:val="0"/>
        <w:rPr>
          <w:rFonts w:ascii="`~|" w:hAnsi="`~|" w:cs="`~|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Wie beim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χ2-Goodness-of-Fit-Test vergleichen wir die Differenzen zwischen den beobachteten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Zählungen,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Oij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und den erwarteten Zählungen,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Eij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und aggregieren alle Differenzen, um unsere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standardisierte Größe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 bilden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die uns als Teststatistik dient.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wir I Zeilen und J Spalten haben, lautet die Teststatistik im Allgemeinen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Worten: Diese Teststatistik folgt einer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χ2-Verteilung, und die Freiheitsgrade sind das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Produkt aus der Anzahl der Zeilen minus eins mal der Anzahl der Spalten minus eins. In unserem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Beispiel haben wir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I = 4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Zeilen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J = 3 Spalten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also sind die Freiheitsgrade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4 - 1 3 - 1 = 6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Wie beim Anpassungsgütetest gilt auch hier: Je höher der Wert von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desto mehr Beweise liefern die Daten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gegen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Daher handelt es sich um einen rechtsseitigen Test, bei dem sich der Ablehnungsbereich im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rechten Schwanz befindet. Bei einem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Signifikanzniveau von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einem Prozent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ergibt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der kritische Wert (aus einer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χ2-Tabelle oder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Hilfe einer Computersoftware)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16 . 812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beobachtete Wert wird wie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der obigen Gleichung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angegeben berechnet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genauer gesagt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&gt;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ist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lehnen wir die Nullhypothese bei einem Signifikanzniveau von einem Prozent ab. Mit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anderen Worten, die Daten liefern auf diesem Signifikanzniveau den Beweis, dass politische Zugehörigkeit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Häufigkeit des Kirchenbesuchs voneinander abhängig sind.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folgende Tabelle enthält die Befehle in verschiedenen gängigen Softwareprogrammen zur Berechnung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des kritischen Werts der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χ2-Verteilung mit </w:t>
      </w:r>
      <w:r w:rsidRPr="00FD44DE">
        <w:rPr>
          <w:rFonts w:ascii="pli" w:hAnsi="pli" w:cs="pli"/>
          <w:kern w:val="0"/>
          <w:sz w:val="18"/>
          <w:szCs w:val="18"/>
          <w:lang w:val="en-GB"/>
        </w:rPr>
        <w:t xml:space="preserve">df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Freiheitsgraden und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Signifikanzniveau.</w:t>
      </w:r>
    </w:p>
    <w:p w:rsidRPr="00FD44DE" w:rsidR="00BA095C" w:rsidP="00BA095C" w:rsidRDefault="00BA095C" w14:paraId="16A52921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Tabelle 21: Befehle zur Berechnung des kritischen Wertes einer Chi-Quadrat-Verteilung in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Verschiedene Softwarepakete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Pr="00FD44DE" w:rsidR="00BA095C" w:rsidTr="00BA095C" w14:paraId="254E8276" w14:textId="77777777">
        <w:tc>
          <w:tcPr>
            <w:tcW w:w="4508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20"/>
                <w:szCs w:val="20"/>
                <w:lang w:val="en-GB"/>
              </w:rPr>
              <w:t xml:space="preserve">Software-Paket</w:t>
            </w:r>
          </w:p>
        </w:tc>
        <w:tc>
          <w:tcPr>
            <w:tcW w:w="4508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20"/>
                <w:szCs w:val="20"/>
                <w:lang w:val="en-GB"/>
              </w:rPr>
              <w:t xml:space="preserve">Befehl</w:t>
            </w:r>
          </w:p>
        </w:tc>
      </w:tr>
    </w:tbl>
    <w:p w:rsidRPr="00FD44DE" w:rsidR="00BA095C" w:rsidP="00BA095C" w:rsidRDefault="00BA095C" w14:paraId="512BD8F1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 w:rsidRPr="00FD44DE" w:rsidR="00BA095C" w:rsidP="00BA095C" w:rsidRDefault="00BA095C" w14:paraId="5D2B8693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 beiden von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uns untersuchten χ2-Tests ist zu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beachten, dass die Verteilung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Teststatistik nicht genau die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χ2-Verteilung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ist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Stattdessen ist sie asymptotisch die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 χ2-Verteilung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d. h</w:t>
      </w:r>
      <w:r w:rsidR="00723452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für eine große Anzahl von Beobachtungen. Die Angemessenheit des Tests kann in Frage gestellt werden, wenn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fast alle Zellen (mehr als 80 %) erwartete Zählungen von weniger als fünf enthalten. In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solchen Fällen sind andere Tests besser geeignet.</w:t>
      </w:r>
    </w:p>
    <w:p w:rsidRPr="00FD44DE" w:rsidR="00BA095C" w:rsidP="00BA095C" w:rsidRDefault="00BA095C" w14:paraId="36E28650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3"/>
        <w:rPr>
          <w:lang w:val="en-GB"/>
        </w:rPr>
      </w:pPr>
      <w:r w:rsidRPr="00FD44DE">
        <w:rPr>
          <w:lang w:val="en-GB"/>
        </w:rPr>
        <w:t xml:space="preserve">Kolmogorov-Smirnov-Test der Normalität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diesem Abschnitt wird erörtert, wie man einen Goodness-of-Fit-Test speziell für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Gauß-Verteilung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durchführt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Wie üblich besagt die Nullhypothese, dass die Verteilung,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aus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Daten gezogen werden, einer Gauß-Verteilung mit bekanntem Mittelwert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bekannter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Standardabweichung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σ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folgt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heißt,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Xn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iidN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μ, σ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Alternativhypothese besagt, dass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 nicht der Fall ist. Die Teststatistik, mit der bewertet wird, inwieweit die Verteilung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Daten von der angegebenen Normalverteilung abweicht, berücksichtigt die maximale beobachtete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Differenz zwischen der (theoretischen) CDF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Φ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und der empirischen CDF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F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., die an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Stichprobe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ausgewertet wird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Auf den ersten Blick ist es nicht klar, wo die Zufallsstichprobe in der Teststatistik verwendet wird, da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Abhängigkeit von den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Xi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explizit ist. Man beachte, dass das Maximum über alle möglichen Werte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gilt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nicht nur über die beobachteten Werte. Wie bei allen Teststatistiken hängt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jedoch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tatsächlich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von der Stichprobe über die empirische CDF,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F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ab, die definiert ist durch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wobei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i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i-te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größte Wert in der Zufallsstichprobe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(in der Reihenfolge vom kleinsten zum größten Wert)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#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i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≤ x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Anzahl der Werte in der Zufallsstichprobe zählt, die höchstens so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groß wie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sind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Sobald wir Werte der Zufallsstichprobe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beobachtet haben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empirische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CDF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Fobs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wobei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i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i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für jedes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i = 1,...n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ersetzt wird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der Praxis werden wir daher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den Wert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Dobs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maxx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Φ x -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Fobs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berechnen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nachstehende Tabelle enthält die kritischen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Werte (Cut-off-Werte) für verschiedene Werte von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für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= 10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(zur Verwendung bei Stichproben mit einem Umfang von 10).</w:t>
      </w:r>
    </w:p>
    <w:p w:rsidRPr="00FD44DE" w:rsidR="00BA095C" w:rsidP="00BA095C" w:rsidRDefault="00BA095C" w14:paraId="392B9F4F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Tabelle 22: Kritische Werte für den Kolmogorov-Smirnov-Test auf Normalität für verschiedene</w:t>
      </w:r>
    </w:p>
    <w:p>
      <w:pPr>
        <w:autoSpaceDE w:val="0"/>
        <w:autoSpaceDN w:val="0"/>
        <w:adjustRightInd w:val="0"/>
        <w:rPr>
          <w:rFonts w:ascii="`~|" w:hAnsi="`~|" w:cs="`~|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Signifikanzniveaus und Stichproben der Größe zehn</w:t>
      </w:r>
    </w:p>
    <w:p w:rsidRPr="00FD44DE" w:rsidR="00BA095C" w:rsidP="00EA6D5B" w:rsidRDefault="00BA095C" w14:paraId="5ADD05BF" w14:textId="77777777">
      <w:pPr>
        <w:autoSpaceDE w:val="0"/>
        <w:autoSpaceDN w:val="0"/>
        <w:adjustRightInd w:val="0"/>
        <w:rPr>
          <w:rFonts w:ascii="`~|" w:hAnsi="`~|" w:cs="`~|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Obwohl wir den beobachteten Wert der Teststatistik nicht von Hand berechnen können,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betrachten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zur Veranschaulichung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Ideen, die diesem Test zugrunde liegen, einen Datensatz der Größe zehn: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- 2 . 43, - 1 . 51, - 1 . 09, - 0 . 87, - 0 . 58, - 0 . 43, 0 . 28, 1 . 00, 1 . 27, 1 . 65 . Wir wollen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sehen, ob diese Stichprobe aus einer Gaußschen Standardverteilung stammt: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0, 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erste Schritt besteht darin,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empirische CDF für diese Stichprobe aufzuschreiben: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Fobs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Diese stückweise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Funktion ist gegeben durch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beobachtete Wert der Teststatistik ist max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Φ x -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Fobs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; grafisch gesehen ist dies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maximale vertikale Abstand zwischen den Graphen von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Φ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Fobs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nachstehende Abbildung zeigt eine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Darstellung der beiden Graphen und hebt den Maximalwert als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Dobs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. 266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hervor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Tabelle zufolge entspricht der kritische Wert,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05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entspricht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Dc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. 41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 der beobachtete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Wert nicht größer ist als der kritische Wert, können wir die Nullhypothese auf dem Signifikanzniveau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05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Signifikanzniveau. Mit anderen Worten, die Daten liefern bei diesem Signifikanzniveau keinen Beweis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dafür, dass die Daten aus einer anderen Verteilung als der Standardnormalverteilung stammen.</w:t>
      </w:r>
    </w:p>
    <w:p w:rsidRPr="00FD44DE" w:rsidR="00BA095C" w:rsidP="00BA095C" w:rsidRDefault="00BA095C" w14:paraId="0EB57665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40: Empirische und theoretische CDFs für den Kolmogorov-Smirnov-Test auf Gleichheit</w:t>
      </w:r>
    </w:p>
    <w:p w:rsidRPr="00FD44DE" w:rsidR="00BA095C" w:rsidP="00BA095C" w:rsidRDefault="00BA095C" w14:paraId="52C948F4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In unserer obigen Diskussion haben wir die Gaußsche Standardverteilung verwendet. Der Kolmogorov-Smirnov-Test funktioniert jedoch mit jeder beliebigen Normalverteilung, solange sie vollständig spezifiziert ist.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anderen Worten, wir müssen den Mittelwert und die Standardabweichung der Normalverteilung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auf die wir testen wollen,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vorher bestimmen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ohne die Daten zu verwenden. Es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verlockend, 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Stichprobenmittelwert und die Stichprobenstandardabweichung aus den Daten für diese Parameterwerte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 verwenden,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aber der Test ist dann ungültig. Wenn die Parameter der Zielverteilung nicht bekannt sind,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sollte ein anderer Test angewendet werden. Der Kolmogorov-Smirnov-Test kann auch verwendet werden, um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Anpassungsgüte von anderen kontinuierlichen Verteilungen als der Gauß-Verteilung zu testen. Wir würden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einfach die entsprechende CDF wählen. In der Praxis wird bei vielen statistischen Schlussfolgerungen und statistischen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Lernalgorithmen davon ausgegangen, dass die zugrunde liegende Verteilung Gauß ist. Aus diesem Grund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konzentrieren wir uns in unserer Präsentation auf den Kolmogorov-Smirnov-Test für diese Verteilung.</w:t>
      </w:r>
    </w:p>
    <w:p w:rsidRPr="00FD44DE" w:rsidR="00BA095C" w:rsidP="00BA095C" w:rsidRDefault="00BA095C" w14:paraId="4D3E283D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40"/>
          <w:szCs w:val="40"/>
          <w:lang w:val="en-GB"/>
        </w:rPr>
      </w:pPr>
      <w:r w:rsidRPr="00FD44DE">
        <w:rPr>
          <w:rFonts w:ascii="pli" w:hAnsi="pli" w:cs="pli"/>
          <w:kern w:val="0"/>
          <w:sz w:val="40"/>
          <w:szCs w:val="40"/>
          <w:lang w:val="en-GB"/>
        </w:rPr>
        <w:t xml:space="preserve">4.3 Zwei-Stichproben-Tests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Im vorigen Abschnitt haben wir gelernt, wie man einige statistische Tests durchführt, bei denen ein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Parameter einer interessierenden Population mit dem bekannten entsprechenden Parameter einer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Grundgesamtheit verglichen wird. In diesem Abschnitt werden wir lernen, wie man statistische Tests durchführt, bei denen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Parameter aus zwei interessierenden Populationen vergleichen, deren wahre Parameter beide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unbekannt sind. Für solche statistischen Tests werden zwei Stichproben benötigt, eine aus jeder Population. Beachten Sie, dass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in diesem Abschnitt davon ausgehen, dass die beiden Populationen unabhängig voneinander sind.</w:t>
      </w:r>
    </w:p>
    <w:p>
      <w:pPr>
        <w:pStyle w:val="Heading3"/>
        <w:rPr>
          <w:lang w:val="en-GB"/>
        </w:rPr>
      </w:pPr>
      <w:r w:rsidRPr="00FD44DE">
        <w:rPr>
          <w:lang w:val="en-GB"/>
        </w:rPr>
        <w:t xml:space="preserve">Vergleich von zwei Proportionen: Ein Z-Test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Beachten Sie, dass A/B-Tests manchmal anstelle von Zwei-Stichproben-Tests verwendet werden. In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jedem Fall handelt es sich um einen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statistischen Test mit zwei Stichproben, bei dem die beiden Stichproben (idealerweise) in jeder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Hinsicht identisch sind, außer in Bezug auf die Art der "Behandlung". Bei solchen Tests versuchen wir festzustellen, ob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interessierende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Parameter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(Anteil oder Mittelwert) mit der Art der Behandlung verbunden ist.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Betrachten wir das in der Einleitung beschriebene CTR-Szenario. Lassen Sie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 πB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wahre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CTR für die Designs A bzw. B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bezeichnen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Wie bei Tests mit einer Stichprobe besagt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"kein Effekt"; die CTRs sind für beide Designs gleich oder 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πA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=</w:t>
      </w: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 πB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Wie bei den Tests mit einer Stichprobe ist die Alternativhypothese eine Aussage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über eine Veränderung der CTR. Sie kann eine von drei Formen annehmen: (i) Design A hat eine niedrigere CTR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als Design B, (ii) Design A hat eine höhere CTR als Design B, (iii) die beiden Designs haben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unterschiedliche CTRs. Diese drei möglichen Alternativhypothesen können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wie folgt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dargestellt werden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1.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&lt;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2.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&gt;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3.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≠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Ähnlich wie bei Tests mit einer Stichprobe sind die ersten beiden für einseitige Tests und der letzte für einen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zweiseitigen Test vorgesehen. Die Entscheidung, welche der drei alternativen Hypothesen verwendet werden soll, muss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getroffen werden, bevor Daten gesammelt oder betrachtet werden. In unserem Fall wollen wir herausfinden, ob das neue Design,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B, eine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höhere Click-Through-Rate ergibt. Daher wählen wir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&lt;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als unsere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Alternativhypothese.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Lassen Sie uns diese Symbole näher erläutern. In unserem Szenario haben wir zwei unabhängige Populationen,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 und B. Population A repräsentiert alle Besucher, die mit Design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konfrontiert würden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und Population B die Besucher, die mit Design B konfrontiert würden. Das Ergebnis jedes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Mitglieds der Populationen kann als Zufallsvariable X Bernoulli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Y Bernoulli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dargestellt werden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wobei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Ereignis bezeichnet, dass ein Nutzer aus der ersten Population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auf die Zielschaltfläche geklickt hat, und entsprechend für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Y = 1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Für jeden statistischen Test werden Daten benötigt. Für A/B-Tests ist es unerlässlich, dass wir Daten aus </w:t>
      </w:r>
      <w:r w:rsidR="00723452">
        <w:rPr>
          <w:rFonts w:ascii="pli" w:hAnsi="pli" w:cs="pli"/>
          <w:kern w:val="0"/>
          <w:sz w:val="20"/>
          <w:szCs w:val="20"/>
          <w:lang w:val="en-GB"/>
        </w:rPr>
        <w:t xml:space="preserve">einem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randomisierten Experiment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gewinnen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heißt, dass wir jedem Besucher, der die Ziel-Webseite aufruft, nach dem Zufallsprinzip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(mit gleicher Wahrscheinlichkeit) entweder Design A oder B zeigen. Je nachdem,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welche Seite er anschaut, stellt der Besucher einen Stichprobenpunkt aus Population A oder B dar.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bezeichnen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Zufallsstichprobe aus Grundgesamtheit A und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Y1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Yn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 Zufallsstichprobe aus Grundgesamtheit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B. Beachten Sie, dass die beiden Stichproben unabhängig voneinander sind.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Sobald wir die beobachteten Werte dieser Stichproben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...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y1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yn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haben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können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Schätzungen der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CTRs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berechnen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1m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8"/>
          <w:szCs w:val="28"/>
          <w:lang w:val="en-GB"/>
        </w:rPr>
      </w:pPr>
      <w:r w:rsidRPr="00FD44DE">
        <w:rPr>
          <w:rFonts w:ascii="pli" w:hAnsi="pli" w:cs="pli"/>
          <w:kern w:val="0"/>
          <w:sz w:val="28"/>
          <w:szCs w:val="28"/>
          <w:highlight w:val="yellow"/>
          <w:lang w:val="en-GB"/>
        </w:rPr>
        <w:t xml:space="preserve">Σ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i = 1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m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xi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und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8"/>
          <w:szCs w:val="28"/>
          <w:highlight w:val="yellow"/>
          <w:lang w:val="en-GB"/>
        </w:rPr>
      </w:pPr>
      <w:r w:rsidRPr="00FD44DE">
        <w:rPr>
          <w:rFonts w:ascii="pli" w:hAnsi="pli" w:cs="pli"/>
          <w:kern w:val="0"/>
          <w:sz w:val="28"/>
          <w:szCs w:val="28"/>
          <w:highlight w:val="yellow"/>
          <w:lang w:val="en-GB"/>
        </w:rPr>
        <w:t xml:space="preserve">Σ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j = 1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yj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Theoretisch sind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zwei Extremfälle denkbar, die beobachtet werden können. Einerseits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können wir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erhalten, in diesem Fall gäbe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es keinen Grund,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 zu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verwerfen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und andererseits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können wir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erhalten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in diesem Fall könnten wir sicherlich für die Verwerfung von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argumentieren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Selbst wenn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wahr wäre, ist es aufgrund der inhärenten Zufälligkeit unwahrscheinlich, dass wir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sehen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Ebenso ist es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unwahrscheinlich, dass wir einen bestimmten Unterschied in 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Stichprobenanteilen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beobachten,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falsch wäre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. 1.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Es ist sinnvoller, die Wahrscheinlichkeiten für eine Reihe von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Werten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 berechnen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wahr wäre, wie wahrscheinlich ist es, dass wir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≤ 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beobachten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?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können diese Frage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Hilfe der Schätzer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1m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8"/>
          <w:szCs w:val="28"/>
          <w:highlight w:val="yellow"/>
          <w:lang w:val="en-GB"/>
        </w:rPr>
      </w:pPr>
      <w:r w:rsidRPr="00FD44DE">
        <w:rPr>
          <w:rFonts w:ascii="pli" w:hAnsi="pli" w:cs="pli"/>
          <w:kern w:val="0"/>
          <w:sz w:val="28"/>
          <w:szCs w:val="28"/>
          <w:highlight w:val="yellow"/>
          <w:lang w:val="en-GB"/>
        </w:rPr>
        <w:t xml:space="preserve">Σ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i = 1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m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Xi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und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8"/>
          <w:szCs w:val="28"/>
          <w:highlight w:val="yellow"/>
          <w:lang w:val="en-GB"/>
        </w:rPr>
      </w:pPr>
      <w:r w:rsidRPr="00FD44DE">
        <w:rPr>
          <w:rFonts w:ascii="pli" w:hAnsi="pli" w:cs="pli"/>
          <w:kern w:val="0"/>
          <w:sz w:val="28"/>
          <w:szCs w:val="28"/>
          <w:highlight w:val="yellow"/>
          <w:lang w:val="en-GB"/>
        </w:rPr>
        <w:t xml:space="preserve">Σ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j = 1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Yj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wie folgt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Um eine solche Wahrscheinlichkeit zu berechnen, müssen wir die Verteilung von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kennen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die Stichproben groß sind (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m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sind groß), besagt der zentrale Grenzwertsatz, dass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standardisierte Differenz der Stichprobenanteile annähernd normalverteilt ist (unter der Voraussetzung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von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). Symbolisch,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erinnern daran, dass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V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V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+ V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=πA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1 - πAm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+πB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1 - πBn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wahren Proportionen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nicht kennen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können wir die Varianz annähern, indem wir sie durch ihre Schätzer ersetzen: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V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≈πA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1 - πAm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+πB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1 - πBn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Wir haben also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kann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Wahrscheinlichkeit von </w:t>
      </w:r>
      <w:r w:rsidRPr="00FD44DE">
        <w:rPr>
          <w:rFonts w:ascii="Cambria Math" w:hAnsi="Cambria Math" w:cs="Cambria Math"/>
          <w:kern w:val="0"/>
          <w:sz w:val="20"/>
          <w:szCs w:val="20"/>
          <w:lang w:val="en-GB"/>
        </w:rPr>
        <w:t xml:space="preserve">ℙ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≤ d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geschrieben werden als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wobei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Φ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die CDF der Gaußschen Standardverteilung ist. Damit kommen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zum zweiten Teil der Hypothesentests: die Teststatistik (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 und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Ablehnungsbereich. Die Wahrscheinlichkeit misst, wie wahrscheinlich es ist, dass wir einen Datensatz beobachten, der einem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Unterschied in den Anteilen von mindestens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entspricht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die Nullhypothese wahr ist.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Wäre die Nullhypothese wahr (die wahren Anteile sind gleich), wäre die Wahrscheinlichkeit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einen großen (negativen) Unterschied in den Anteilen zu beobachten, gering. Analog dazu,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Wahrscheinlichkeit, kleine Unterschiede zu beobachten, ist groß.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Signifikanzniveau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die maximale Wahrscheinlichkeit eines Fehlers vom Typ I,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ausgesetzt sein wollen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Mit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anderen Worten: Wenn die Anteile gleich sind, soll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in höchstens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100α%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Fälle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(falsch)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zurückgewiesen werden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01 ist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bedeutet dies, dass die Wahrscheinlichkeit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einen Fehler vom Typ I zu machen, nicht mehr als ein Prozent betragen sollte. In diesem Sinne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entscheiden wir uns für eine Ablehnung, wenn die Wahrscheinlichkeit kleiner ist als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01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Menge der Werte von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für die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&lt; u &lt; α gilt, wird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als Ablehnungsbereich bezeichnet. Der Grenzwert wird als kritischer Wert bezeichnet,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bezeichnet wird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sich aus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ucr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ergibt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01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einfach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Quantil der Gaußschen Verteilung, das einem Prozent entspricht,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ϕ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. 01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oder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≈ - 2 . 33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Daher ist der Ablehnungsbereich, der einem Signifikanzniveau von</w:t>
      </w:r>
      <w:r w:rsidR="00723452">
        <w:rPr>
          <w:rFonts w:ascii="pli" w:hAnsi="pli" w:cs="pli"/>
          <w:kern w:val="0"/>
          <w:sz w:val="20"/>
          <w:szCs w:val="20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. 01 entspricht,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Werte in der Menge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RR = u u &lt; 2 . 33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wir Daten beobachten,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einem Wert der Teststatistik (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 von weniger als 2,33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entsprechen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dann lautet unsere Entscheidung,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auf dem Signifikanzniveau von 1 %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abzulehnen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 würde darauf hindeuten, dass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Design B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möglicherweise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 einer höheren CTR führt als Design A.</w:t>
      </w:r>
    </w:p>
    <w:p w:rsidRPr="00FD44DE" w:rsidR="00BA095C" w:rsidP="00BA095C" w:rsidRDefault="00BA095C" w14:paraId="6C5BE74A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Beispiel 4.3.1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Anknüpfend an unsere Diskussion über den Vergleich von CTRs, nehmen wir an, dass wir 567 Klicks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von 900 und 650 Klicks von 950 aus Stichproben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beobachtet haben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die aus den Designs A bzw. B gewonnen wurden.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Berechnen Sie die beobachtete Teststatistik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schreiben Sie die Entscheidung des A/B-Tests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auf dem Signifikanzniveau von einem Prozent.</w:t>
      </w: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Lösung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Proportionen der Stichprobe sind gegeben durch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567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900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. 6300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650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950a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≈ 0 . 6842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Standardfehler (Standardabweichung der Differenz der Stichprobenanteile) wird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wie folgt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errechnet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Setzt man diese Zahlen zusammen, kann man den beobachteten Wert der Teststatistik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aus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obigen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Gleichung für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wie folgt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berechnen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Wie in der Diskussion erwähnt, handelt es sich um einen linksbündigen Test mit dem Ablehnungsbereich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RR = u u &lt; - 2 . 33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 die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den Verwerfungsbereich fallen, wird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mit einem Signifikanzniveau von einem Prozent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verworfen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Daher sprechen die Daten für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Alternative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&lt;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; Design B hat möglicherweise eine höhere CTR.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Ergebnis eines statistischen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Tests allein reicht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nicht aus, um das Design zu ändern oder Empfehlungen auszusprechen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Wie im ersten Abschnitt dieser Einheit erörtert,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müssen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andere Überlegungen, wie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praktische Bedeutung, analysiert werden. Hier ist der beobachtete Effekt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πB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≈ 0 . 6300 - 0 . 6842 = - 0 . 0542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Mit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anderen Worten, die Veränderung der CTR begünstigt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Design B mit einer Marge von etwa fünf Prozent. Ein Unternehmensanalytiker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muss möglicherweise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zusammen mit dem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Designteam entscheiden, ob ein solcher Anstieg der CTR den Einsatz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zusätzlicher Ressourcen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rechtfertigt, um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Änderung dauerhaft zu machen. Diese Überlegung liegt außerhalb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des Rahmens des von uns durchgeführten statistischen Tests und wird den entsprechenden Experten überlassen.</w:t>
      </w:r>
    </w:p>
    <w:p>
      <w:pPr>
        <w:pStyle w:val="Heading3"/>
        <w:rPr>
          <w:lang w:val="en-GB"/>
        </w:rPr>
      </w:pPr>
      <w:r w:rsidRPr="00FD44DE">
        <w:rPr>
          <w:lang w:val="en-GB"/>
        </w:rPr>
        <w:t xml:space="preserve">Vergleich zweier Mittelwerte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Abschnitt 4.1 haben wir erörtert, wie man eine Aussage über den wahren Mittelwert einer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interessierenden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Population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einem Basiswert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prüft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diesem Teil lernen wir, wie man Aussagen über den Vergleich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wahren Mittelwerte zweier unabhängiger Populationen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prüft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Nullhypothese, der Status quo,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besagt, dass die beiden Mittelwerte gleich sind: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während die Alternative verschiedene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Formen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annehmen kann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- zweiseitiger Test (Ablehnungsbereich mit zwei Schwänzen):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≠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- einseitiger Test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- linksseitiger Ablehnungsbereich: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&lt;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- rechtsseitiger Ablehnungsbereich: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&gt;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Wie zuvor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müssen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Alternativhypothese sowie das Signifikanzniveau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vor der Analyse der Daten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festgelegt werden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Rahmen für den Vergleich zweier Mittelwerte aus unabhängigen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Stichproben ist ähnlich wie bei jedem anderen Hypothesentest. Er besteht aus vier Teilen: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1. Hypothesen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2.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Wahl der Teststatistik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3. Beobachteter Wert der Teststatistik und Festlegung des Verwerfungsbereichs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4. Entscheidung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Um die drei häufigsten Fälle des Vergleichs von Mittelwerten aus unabhängigen Populationen zu erörtern,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der allgemeine Rahmen derselbe. Das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Einzige, was sich ändert, ist die Teststatistik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ihre zugehörige Verteilung.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Bezeichnen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wir mit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wahren, aber unbekannten Mittelwerte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interessierenden (unabhängigen) Populationen und mit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Xn1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Y1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Yn2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zwei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Zufallsstichproben, eine aus jeder Population. Man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beachte, dass der Stichprobenumfang mit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n1 bzw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n2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bezeichnet wird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beobachteten Werte dieser Stichproben werden mit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xn1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bzw.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y1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yn2 bezeichnet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einzige Annahme, die alle drei Fälle, die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im Folgenden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erörtern, gemeinsam haben,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ist, dass entweder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n1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n2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groß genug sind, um eine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Annäherung an die Normalverteilung der Stichprobenmittelwerte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Y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nach dem zentralen Grenzwertsatz zu ermöglichen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oder dass die zugrunde liegende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Verteilung, aus der beide Stichproben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gezogen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werden,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(zumindest annähernd) gaußförmig ist. Wenn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keine dieser Bedingungen erfüllt ist, sind die Tests möglicherweise nicht gültig. Die drei von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uns erörterten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Fälle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beruhen auf Informationen über die Varianzen (Standardabweichungen)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zugrunde liegenden Verteilungen: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1. Die Varianzen der beiden Populationen,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σ1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σ2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sind bekannt.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2. Die Varianzen der beiden Populationen sind unbekannt, werden aber als gleich angenommen.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3. Die Varianzen der beiden Populationen sind unbekannt und werden als ungleich angenommen.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Im ersten Fall wird ein Z-Test verwendet, d. h. ein Test auf der Grundlage der Gauß-Verteilung. In 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beiden anderen Fällen verwenden wir einen T-Test, d. h. einen Test auf der Grundlage der T-Verteilung nach Students.</w:t>
      </w: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Bekannte Varianzen: Ein Z-Test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Nullhypothese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kann auch als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geschrieben werden.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Auf diese Weise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motiviert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uns, die Differenz der Stichprobenmittelwerte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- Y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 berechnen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diese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Differenz mit Null zu vergleichen. Wenn die Differenz nämlich weit von Null entfernt ist, neigen wir dazu,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zu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verwerfen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Anstatt mit dieser Differenz zu arbeiten, würden wir es vorziehen,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einem standardisierten Wert zu arbeiten. Wenn die Stichproben aus unabhängigen Gaußschen Verteilungen gezogen werden,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dann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Unter der Nullhypothese wissen wir, dass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also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Daher ist die Menge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Diese Zufallsvariable ist unsere Teststatistik. Der beobachtete Wert dieser Teststatistik ersetzt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Y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 die beobachteten Stichprobenmittelwerte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bzw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y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Schließlich wird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Verwerfungsbereich auf genau dieselbe Weise entwickelt wie bei jedem anderen Z-Test.</w:t>
      </w:r>
    </w:p>
    <w:p w:rsidRPr="00FD44DE" w:rsidR="00BA095C" w:rsidP="00BA095C" w:rsidRDefault="00BA095C" w14:paraId="720AF5B8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lastRenderedPageBreak/>
        <w:t xml:space="preserve">Beispiel 4.3.2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Stundenlöhne von zwei Unternehmen, A und B, sind normalverteilt. Die Varianzen der Stundenlöhne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sind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σ1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20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σ2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18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für die Unternehmen A und B. Ein Forscher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möchte wissen, ob die durchschnittlichen Stundenlöhne der beiden Unternehmen unterschiedlich sind. Zu diesem Zweck erhebt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 die Stundenlöhne von 20 Arbeitnehmern, 10 aus jedem der beiden Unternehmen.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Mittelwerte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Stichprobe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sind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=15,23€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y =14,15€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für Unternehmen A bzw. B. Führen Sie einen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Hypothesentest mit einem Signifikanzniveau von fünf Prozent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um das Interesse des Forschers zu ermitteln.</w:t>
      </w:r>
    </w:p>
    <w:p w:rsidRPr="00FD44DE" w:rsidR="00BA095C" w:rsidP="00EA6D5B" w:rsidRDefault="00BA095C" w14:paraId="71CFC97D" w14:textId="77777777">
      <w:pPr>
        <w:autoSpaceDE w:val="0"/>
        <w:autoSpaceDN w:val="0"/>
        <w:adjustRightInd w:val="0"/>
        <w:rPr>
          <w:rFonts w:ascii="`~|" w:hAnsi="`~|" w:cs="`~|"/>
          <w:kern w:val="0"/>
          <w:sz w:val="20"/>
          <w:szCs w:val="20"/>
          <w:lang w:val="en-GB"/>
        </w:rPr>
      </w:pP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Lösung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Verteilung der Stundenlöhne ist für beide Unternehmen gaußförmig und die Varianzen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sind bekannt. Daher können wir einen Z-Test durchführen.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1.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die mittleren Stundenlöhne der beiden Unternehmen sind gleich.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≠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mittleren Stundenlöhne der beiden Unternehmen sind unterschiedlich.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2.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05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3. Die Grenzwerte sind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Å} z0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.025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Å} 1,96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d. h. der Ablehnungsbereich ist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RR = u u &lt; - 1 . 96oderu &gt; 1 . 96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Der beobachtete Wert der Teststatistik ist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4. Da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nicht im Ablehnungsbereich liegt, kann die Nullhypothese bei einem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Signifikanzniveau von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fünf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Prozent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nicht zurückgewiesen werden</w:t>
      </w:r>
      <w:r w:rsidR="00723452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Gemäß unserer Entscheidungserklärung können wir sagen, dass die Daten keinen Beweis für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unterschiedliche Durchschnittslöhne zwischen den beiden Unternehmen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liefern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(bei dem gegebenen Signifikanzniveau).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Unbekannte/gleiche Varianzen: Ein T-Test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zweite Fall beim Testen auf Mittelwertgleichheit tritt auf, wenn die Varianzen der Grundgesamtheiten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unbekannt sind, aber als gleich angenommen werden. In diesem Fall müssen wir die Teststatistik anpassen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 wir die Werte von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σ1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und σ2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nicht kennen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Daher müssen diese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Größen durch eine Schätzung einer gemeinsamen Stichprobenvarianz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ersetzt werden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Diese Größe wird als gepoolte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Varianz,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Sp 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bezeichnet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berechnet sich wie folgt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yellow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wobei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S1 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S2 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Stichprobenvarianz der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Xi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's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bzw.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Yj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's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sind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i = 1, ...,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n1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j = 1, ...,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n2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). Die zugehörige Teststatistik folgt einer T-Verteilung: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Größe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ν 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n1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+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n2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die Anzahl der Freiheitsgrade der T-Verteilung.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beobachtete Wert dieser Teststatistik ergibt sich aus der Ersetzung von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X, Y,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S1 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S2 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beobachteten Werte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x, y, s1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bzw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s2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 w:rsidRPr="00FD44DE" w:rsidR="00BA095C" w:rsidP="00BA095C" w:rsidRDefault="00BA095C" w14:paraId="0365552E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Beispiel 4.3.3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 Forscher möchte herausfinden, ob das durchschnittliche (jährliche) Gehalt der männlichen Manager eines bestimmten Unternehmens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höher ist als das durchschnittliche Gehalt der weiblichen Manager. Er geht davon aus, dass die Gehälter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von männlichen und weiblichen Managern annähernd gaußförmig sind und gleiche (aber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unbekannte) Varianzen aufweisen. Der Forscher erhebt eine Zufallsstichprobe von 32 Managern, 16 männlichen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16 weiblichen. Die folgende Tabelle fasst die Daten zusammen.</w:t>
      </w:r>
    </w:p>
    <w:p w:rsidRPr="00FD44DE" w:rsidR="00BA095C" w:rsidP="00BA095C" w:rsidRDefault="00BA095C" w14:paraId="7DE73CD9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Tabelle 23: Zusammenfassung der Daten für Beispiel 4.3.3</w:t>
      </w:r>
    </w:p>
    <w:p w:rsidRPr="00FD44DE" w:rsidR="00BA095C" w:rsidP="00BA095C" w:rsidRDefault="00BA095C" w14:paraId="12AEC505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Testen Sie die Behauptung des Forschers auf einem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01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Niveau der Signifikanz.</w:t>
      </w: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Lösung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 die Gehälter der männlichen und weiblichen Manager normalverteilt sind und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Varianzen unbekannt sind, aber als gleich angenommen werden, wird ein T-Test mit der gepoolten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Varianzversion der Teststatistik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verwendet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Lassen Sie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Durchschnittsgehälter der männlichen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bzw. weiblichen Manager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bezeichnen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1.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das Durchschnittsgehalt der männlichen und weiblichen Führungskräfte ist gleich.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&gt;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das Durchschnittsgehalt der männlichen Manager ist höher als das Durchschnittsgehalt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weiblichen Manager.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2.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01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3. Der Grenzwert ist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t30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, 0 . 01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2 . 457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und wir haben einen rechtsschiefen Ablehnungsbereich: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RR = u u &gt; 2 . 457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beobachteten Werte der gepoolten Varianz und der gepoolten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Standardabweichung sind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beobachtete Wert der Teststatistik lautet dann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4. Da der beobachtete Wert im Ablehnungsbereich liegt, lehnen wir die Nullhypothese mit einem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Signifikanzniveau von einem Prozent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ab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Unserer Entscheidung folgend können wir sagen, dass die Daten belegen, dass das Durchschnittsgehalt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männlicher Manager höher ist als das Durchschnittsgehalt weiblicher Manager (bei dem gegebenen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Signifikanzniveau).</w:t>
      </w:r>
    </w:p>
    <w:p w:rsidRPr="00FD44DE" w:rsidR="00BA095C" w:rsidP="00BA095C" w:rsidRDefault="00BA095C" w14:paraId="4C4E8550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3"/>
        <w:rPr>
          <w:lang w:val="en-GB"/>
        </w:rPr>
      </w:pPr>
      <w:r w:rsidRPr="00FD44DE">
        <w:rPr>
          <w:lang w:val="en-GB"/>
        </w:rPr>
        <w:t xml:space="preserve">Unbekannte/ungleiche Varianzen: Ein T-Test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letzte Fall, den wir erörtern werden, tritt auf, wenn die Varianz der Populationen unbekannt ist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nicht als gleich angenommen werden kann. In diesem Fall können wir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σ1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σ2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aus der Teststatistik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des Z-Tests (bekannte Varianzen) durch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S1 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bzw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S2 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ersetzen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Verteilung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resultierenden Teststatistik ist annähernd T (Welch, 1947):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wobei die Freiheitsgrade,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ν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gegeben sind durch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Obwohl die Berechnung von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νW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den Freiheitsgraden, recht aufwändig ist,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verfügen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fast alle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gängigen Statistikpakete über Implementierungen zur Durchführung dieses T-Tests.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folgende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Tabelle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zeigt, wie der T-Test mit zwei unabhängigen Stichproben, </w:t>
      </w:r>
      <w:r w:rsidRPr="00FD44DE">
        <w:rPr>
          <w:rFonts w:ascii="pli" w:hAnsi="pli" w:cs="pli"/>
          <w:kern w:val="0"/>
          <w:sz w:val="18"/>
          <w:szCs w:val="18"/>
          <w:highlight w:val="yellow"/>
          <w:lang w:val="en-GB"/>
        </w:rPr>
        <w:t xml:space="preserve">x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18"/>
          <w:szCs w:val="18"/>
          <w:highlight w:val="yellow"/>
          <w:lang w:val="en-GB"/>
        </w:rPr>
        <w:t xml:space="preserve">y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unter der Annahme, dass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Varianzen unbekannt und ungleich sind,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durchgeführt wird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Alle Befehle verwenden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standardmäßig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 zweiseitige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Alternativhypothese. Dieser Test wird manchmal auch Welch-Test genannt, nach dem berühmten Statistiker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der ihn entwickelt hat.</w:t>
      </w:r>
    </w:p>
    <w:p w:rsidRPr="00FD44DE" w:rsidR="00BA095C" w:rsidP="00BA095C" w:rsidRDefault="00BA095C" w14:paraId="088B992B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Tabelle 24: Befehle für einen T-Test mit unbekannten und ungleichen Varianzen in verschiedenen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Software-Pakete</w:t>
      </w:r>
    </w:p>
    <w:p w:rsidRPr="00FD44DE" w:rsidR="00BA095C" w:rsidP="00BA095C" w:rsidRDefault="00BA095C" w14:paraId="3615D71E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2"/>
      </w:pPr>
      <w:r w:rsidRPr="00FD44DE">
        <w:t xml:space="preserve">4.4 Leistung, P-Werte und </w:t>
      </w:r>
      <w:r w:rsidRPr="00FD44DE">
        <w:t xml:space="preserve">Konfidenzintervalle</w:t>
      </w:r>
    </w:p>
    <w:p>
      <w:pPr>
        <w:pStyle w:val="Heading3"/>
        <w:rPr>
          <w:lang w:val="en-GB"/>
        </w:rPr>
      </w:pPr>
      <w:r w:rsidRPr="00FD44DE">
        <w:rPr>
          <w:lang w:val="en-GB"/>
        </w:rPr>
        <w:t xml:space="preserve">Die Macht eines Tests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Abschnitt 4.1 haben wir erörtert, dass bei der Durchführung eines Hypothesentests je nach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Entscheidung zwei Fehler möglich sind: (i) ein Fehler vom Typ I, bei dem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 wahre Nullhypothese zurückweisen, und (ii) ein Fehler vom Typ II, bei dem wir eine falsche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nicht zurückweisen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Wahrscheinlichkeiten für solche Fehler werden mit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bzw.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β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bezeichnet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Nämlich,</w:t>
      </w:r>
      <w:r w:rsidR="00723452">
        <w:rPr>
          <w:rFonts w:ascii="pli" w:hAnsi="pli" w:cs="pli"/>
          <w:kern w:val="0"/>
          <w:sz w:val="20"/>
          <w:szCs w:val="20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ablehnenH0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wahr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="00723452">
        <w:rPr>
          <w:rFonts w:ascii="pli" w:hAnsi="pli" w:cs="pli"/>
          <w:kern w:val="0"/>
          <w:sz w:val="20"/>
          <w:szCs w:val="20"/>
          <w:lang w:val="en-GB"/>
        </w:rPr>
        <w:t xml:space="preserve"> β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nicht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ablehnenH0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falsch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 eng verwandte Größe ist die Aussagekraft eines Tests. Informell ist diese Größe die Wahrscheinlichkeit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einen Effekt zu entdecken, wenn es tatsächlich einen Effekt gibt. Mit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anderen Worten, die Aussagekraft eines Tests ist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Komplement des Fehlers vom Typ II: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Leistung = 1 - β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wir eine dieser beiden Größen,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β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oder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Potenz,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berechnen können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dann ist die andere Größe nur das Komplement.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Für allgemeine statistische Tests ist es sehr schwierig, diese Wahrscheinlichkeiten zu berechnen. Daher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konzentrieren wir uns auf einen Z-Test für eine Stichprobe.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erinnern uns an die Rahmenbedingungen für einen Z-Test mit einer Stichprobe.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sind unabhängige Gaußsche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μ, σ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σ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bekannt. Die Wahrscheinlichkeit eines Fehlers vom Typ I,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ist festgelegt und die Nullhypothese ist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(für einen Wert von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Betrachten wir eine rechtsseitige Alternative,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&gt;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zugehörige Teststatistik lautet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kritische Wert ist gegeben durch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zα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der Rückweisungsbereich ist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RR = u u &gt;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uc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Verwerfungsbereich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kann auch in Form des Stichprobenmittelwerts angegeben werden: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RR = x x &gt;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xc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+ uc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.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σn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Wahrscheinlichkeit eines Fehlers vom Typ II sowie die Aussagekraft eines Tests werden für einen festen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Alternativwert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=</w:t>
      </w:r>
      <w:r w:rsidRPr="00FD44DE">
        <w:rPr>
          <w:rFonts w:ascii="pli" w:hAnsi="pli" w:cs="pli"/>
          <w:kern w:val="0"/>
          <w:sz w:val="12"/>
          <w:szCs w:val="12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mit</w:t>
      </w:r>
      <w:r w:rsidRPr="00FD44DE">
        <w:rPr>
          <w:rFonts w:ascii="pli" w:hAnsi="pli" w:cs="pli"/>
          <w:kern w:val="0"/>
          <w:sz w:val="12"/>
          <w:szCs w:val="12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&gt;</w:t>
      </w:r>
      <w:r w:rsidRPr="00FD44DE">
        <w:rPr>
          <w:rFonts w:ascii="pli" w:hAnsi="pli" w:cs="pli"/>
          <w:kern w:val="0"/>
          <w:sz w:val="12"/>
          <w:szCs w:val="12"/>
          <w:highlight w:val="yellow"/>
          <w:lang w:val="en-GB"/>
        </w:rPr>
        <w:t xml:space="preserve"> μ0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berechnet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haben die Abhängigkeit von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explizit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gemacht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indem wir die Schreibweise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β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anstelle von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β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verwenden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Analog dazu ist die Aussagekraft des Tests für diese Alternative gegeben durch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Leistung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&gt;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xc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folgende Abbildung zeigt die beiden Verteilungen von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eine unter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eine unter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′:μ 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Zusätzlich haben wir die Bereiche hervorgehoben, die 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Fehlern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vom Typ I und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Typ II,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bzw.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β,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entsprechen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 w:rsidRPr="00FD44DE" w:rsidR="00BA095C" w:rsidP="00BA095C" w:rsidRDefault="00BA095C" w14:paraId="6493161E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41: Fehler vom Typ II und Aussagekraft eines Tests aufgetragen gegen die Wahrscheinlichkeit eines Typs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I Fehler</w:t>
      </w:r>
    </w:p>
    <w:p w:rsidRPr="00FD44DE" w:rsidR="00BA095C" w:rsidP="00BA095C" w:rsidRDefault="00BA095C" w14:paraId="7F42BFAB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Für einen festen Wert der Alternative,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(gleichbedeutend mit einer festen Effektgröße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), gibt es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einen Kompromiss zwischen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β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Wenn wir α klein machen, dann wird der Ablehnungsbereich kleiner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β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∉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RR μ 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größer. Dieser Kompromiss wird in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nachstehenden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Abbildung veranschaulicht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die die Graphen von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β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Leistung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gegen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 festem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(und festem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Stichprobenumfang,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zeigt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 w:rsidRPr="00FD44DE" w:rsidR="00BA095C" w:rsidP="00BA095C" w:rsidRDefault="00BA095C" w14:paraId="3C9799C7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42: Verteilung des Stichprobenmittelwerts unter zwei konkurrierenden Hypothesen zusammen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mit den Wahrscheinlichkeiten von Fehlern vom Typ I und Typ II</w:t>
      </w:r>
    </w:p>
    <w:p w:rsidRPr="00FD44DE" w:rsidR="00BA095C" w:rsidP="00BA095C" w:rsidRDefault="00BA095C" w14:paraId="3FD7BC57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wollen natürlich, dass die Aussagekraft eines Tests so groß wie möglich ist. Daher ist es wichtig,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auch seine Beziehung zur Effektgröße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 sowie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Stichprobenumfang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 verstehen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Für ein festes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gilt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 einem festen Stichprobenumfang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zu erkennen, dass bei einer größeren Effektgröße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Wahrscheinlichkeit zunimmt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wenn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größer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größer als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wird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 liegt daran, dass die rechte Seite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Ungleichung, die das Ereignis beschreibt, einen größeren negativen Wert annimmt und somit das Ereignis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Z &gt; ...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größer ist. Mit anderen Worten: Je größer die Effektgröße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(bei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festem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), desto höher ist die Aussagekraft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des Tests. Das folgende Diagramm zeigt die Beziehung zwischen der Aussagekraft eines Tests und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Effektgröße für verschiedene Werte von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 w:rsidRPr="00FD44DE" w:rsidR="00BA095C" w:rsidP="00BA095C" w:rsidRDefault="00BA095C" w14:paraId="5574C7F2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43: Aussagekraft eines Tests im Vergleich zur Effektgröße (feste Stichprobengröße und verschiedene Signifikanzen)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Levels)</w:t>
      </w:r>
    </w:p>
    <w:p w:rsidRPr="00FD44DE" w:rsidR="00BA095C" w:rsidP="00BA095C" w:rsidRDefault="00BA095C" w14:paraId="11F5892C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Legen wir dagegen die Effektgröße fest (d. h.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), dann ist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Aussagekraft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 einem gegebenen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umso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geringer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je größer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Stichprobengröße ist.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folgende Abbildung zeigt die Beziehung zwischen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Aussagekraft eines Tests und dem Stichprobenumfang.</w:t>
      </w:r>
    </w:p>
    <w:p w:rsidRPr="00FD44DE" w:rsidR="00BA095C" w:rsidP="00BA095C" w:rsidRDefault="00BA095C" w14:paraId="1988F83B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Abbildung 44: Power eines Tests versus Effektgröße (feste Effektgröße und verschiedene Werte der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Signifikanzniveau)</w:t>
      </w:r>
    </w:p>
    <w:p w:rsidRPr="00FD44DE" w:rsidR="00BA095C" w:rsidP="00BA095C" w:rsidRDefault="00BA095C" w14:paraId="5E4CE7AD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der Planungsphase der Durchführung eines statistischen Tests müssen wir verschiedene Entscheidungen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treffen. Wir müssen die Richtung der Alternativhypothese (zweiseitig, linksseitig,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rechtsseitig), unsere Toleranz für einen Fehler vom Typ I,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und, bei einer gewünschten Effektgröße, unsere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gewünschte Aussagekraft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bestimmen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So können wir versuchen, unsere Anforderungen durch die Wahl des richtigen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Stichprobenumfangs zu erfüllen. Um zu demonstrieren, wie das geht, nehmen wir an, dass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 ist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und planen, eine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Effektgröße zu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ermitteln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die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für einen rechtsseitigen Test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entspricht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d. h.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&gt;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wollen einen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Fehler vom Typ I von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einen Fehler vom Typ II von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β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haben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Potenz = 1 - β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). Wir haben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wobei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Z N 0, 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Aus den obigen Gleichungen ergibt sich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oder gleichwertig,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 w:rsidRPr="00FD44DE" w:rsidR="00BA095C" w:rsidP="00BA095C" w:rsidRDefault="00BA095C" w14:paraId="27E40F7B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Beispiel 4.4.1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 Forscher möchte einen Hypothesentest mit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&gt; 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für eine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Größe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durchführen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von der bekannt ist, dass sie einer Gaußschen Verteilung mit bekannter Standardabweichung</w:t>
      </w:r>
      <w:r w:rsidR="00B7238C">
        <w:rPr>
          <w:rFonts w:ascii="pli" w:hAnsi="pli" w:cs="pli"/>
          <w:kern w:val="0"/>
          <w:sz w:val="20"/>
          <w:szCs w:val="20"/>
          <w:lang w:val="en-GB"/>
        </w:rPr>
        <w:t xml:space="preserve"> σ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folgt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Forscher möchte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der Lage sein, einen Effekt nachzuweisen, der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entspricht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5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seine Toleranz für den Fehler vom Typ I ist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10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die gewünschte Potenz ist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. 80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Welchen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Stichprobenumfang sollte er wählen?</w:t>
      </w: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Lösung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Nach der obigen Formel ergibt sich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zα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z0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10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 . 28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die Potenz = 0 . 80 ist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haben wir</w:t>
      </w:r>
      <w:r w:rsidR="00D96116">
        <w:rPr>
          <w:rFonts w:ascii="pli" w:hAnsi="pli" w:cs="pli"/>
          <w:kern w:val="0"/>
          <w:sz w:val="20"/>
          <w:szCs w:val="20"/>
          <w:lang w:val="en-GB"/>
        </w:rPr>
        <w:t xml:space="preserve"> β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1 - 0 . 80 = 0 . 20,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zβ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z0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20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. 84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σ = 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. 5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haben wir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 einem Stichprobenumfang von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= 18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erfüllt der Test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daher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≈ 0 . 05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die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Potenz ≈ 0 . 80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 w:rsidRPr="00FD44DE" w:rsidR="00BA095C" w:rsidP="00BA095C" w:rsidRDefault="00BA095C" w14:paraId="44E59DB6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3"/>
        <w:rPr>
          <w:lang w:val="en-GB"/>
        </w:rPr>
      </w:pPr>
      <w:r w:rsidRPr="00FD44DE">
        <w:rPr>
          <w:lang w:val="en-GB"/>
        </w:rPr>
        <w:t xml:space="preserve">P-Werte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der Praxis ist der von den Forschern gewählte Wert von α etwas willkürlich. Daher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können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zwei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Forscher mit denselben Daten zu entgegengesetzten Schlussfolgerungen aus demselben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Hypothesentest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kommen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So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kann es sein, dass ein Forscher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05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ein anderer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01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Ersterer kann die Nullhypothese ablehnen, während letzterer sie nicht ablehnen kann. Technisch gesehen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muss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Wahl von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bereits erwähnt,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sorgfältig im Hinblick auf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β/Power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getroffen werden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vielen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Veröffentlichungen wird verlangt, dass Forscher den kleinsten Wert von α angeben, der zu einer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Ablehnung der Nullhypothese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führen würde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auch bekannt als p-Wert.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jedoch, wie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diesem Referat häufig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erwähnt haben,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vor der Betrachtung der Daten gewählt werden muss,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die Interpretation des p-Wertes anfällig für Fehlinterpretationen.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Für eine Teststatistik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der p-Wert der kleinste Wert von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für den die beobachteten Daten eine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Ablehnung der Nullhypothese nahelegen. Je kleiner der p-Wert ist, desto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wahrscheinlicher ist es, dass die Nullhypothese abgelehnt wird. Um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damit verbundenen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Feinheiten zu verstehen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betrachten wir einen Test mit den Hypothesen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&gt;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steht für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zugehörige Teststatistik und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 für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den zugehörigen Beobachtungswert. Der p-Wert ist die Wahrscheinlichkeit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einen Wert von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 beobachten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der mindestens so extrem ist wie der beobachtete Wert, wobei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Wahrscheinlichkeit unter der Annahme berechnet wird, dass die Nullhypothese wahr ist. Formal, 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p-Wert = </w:t>
      </w:r>
      <w:r w:rsidRPr="00FD44DE">
        <w:rPr>
          <w:rFonts w:ascii="Cambria Math" w:hAnsi="Cambria Math" w:cs="Cambria Math"/>
          <w:kern w:val="0"/>
          <w:sz w:val="20"/>
          <w:szCs w:val="20"/>
          <w:highlight w:val="yellow"/>
          <w:lang w:val="en-GB"/>
        </w:rPr>
        <w:t xml:space="preserve">ℙ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&gt;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=</w:t>
      </w:r>
      <w:r w:rsidR="00D96116">
        <w:rPr>
          <w:rFonts w:ascii="pli" w:hAnsi="pli" w:cs="pli"/>
          <w:kern w:val="0"/>
          <w:sz w:val="16"/>
          <w:szCs w:val="16"/>
          <w:lang w:val="en-GB"/>
        </w:rPr>
        <w:t xml:space="preserve"> μ0 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Angenommen,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folgt einer T-Verteilung mit 30 Freiheitsgraden: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T 30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2 . 21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dann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anderen Worten: 0 . 0174 oder 1 . 74 % ist der kleinste Wert von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der zu einer Ablehnung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Nullhypothese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führen würde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die Alternativhypothese zweiseitig war,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≠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bedeutet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Aussage "mindestens so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extrem", dass wir beide Richtungen der Extremwerte berücksichtigen müssen, extrem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darüber und extrem und darunter das Gegenteil. Mit anderen Worten, wir müssen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 symmetrische Verteilung ist, hätten wir dies auch wie folgt berechnen können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Schlüssel hierzu ist, dass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aus einer Zufallsstichprobe stammt. Als solche ist sie eine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Zufallsgröße und macht den p-Wert zu einer Zufallsvariablen. Tatsächlich ist der p-Wert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Uniform 0, 1 , d. h. er folgt einer Gleichverteilung auf dem Intervall 0, 1 . Aufgrund dieser Tatsache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weist der p-Wert eine sehr hohe Streuung auf.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Es ist ein weit verbreiteter Irrglaube, dass der p-Wert dazu verwendet werden kann, zu bestätigen, dass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Alternativhypothese wahr ist. Stattdessen lässt ein kleiner p-Wert Zweifel an der Nullhypothese aufkommen und ermutigt </w:t>
      </w:r>
      <w:r w:rsidR="00D96116">
        <w:rPr>
          <w:rFonts w:ascii="pli" w:hAnsi="pli" w:cs="pli"/>
          <w:kern w:val="0"/>
          <w:sz w:val="20"/>
          <w:szCs w:val="20"/>
          <w:lang w:val="en-GB"/>
        </w:rPr>
        <w:t xml:space="preserve">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Forscher, die Forschungsarbeit fortzusetzen. Ein weiteres Missverständnis ist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dass ein großer p-Wert darauf hinweist, dass der beobachtete Effekt auf einen Zufall zurückzuführen ist. Stattdessen ist es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wichtig zu wissen, dass die Alternativhypothese immer noch zutreffen kann, selbst wenn ein hoher p-Wert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ermittelt wurde. Ein großer p-Wert bedeutet nämlich nur, dass es keine Beweise gegen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gibt, und wir sollten dies nicht als Beweis für das Nichtvorhandensein eines Effekts interpretieren.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Was geschieht, wenn zwei Studien, die denselben Test mit unterschiedlichen Daten wiederholen,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denselben kleinen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p-Wert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aufweisen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? Bedeutet dies, dass die Nullhypothese falsch ist? Nicht unbedingt,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wir können diese Schlussfolgerung nicht allein ziehen. Wir müssen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von diesen Forschern angegebene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Effektgröße berücksichtigen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sie nicht vergleichbar sind, dann führt ihr Wort nicht zu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derselben Schlussfolgerung. Und selbst wenn sich die Daten nicht allzu sehr unterscheiden,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kann es sein, dass eine Studie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aufgrund von Zufälligkeiten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einen signifikanten Effekt feststellt, während die Replikationsstudie dies nicht tut. Vielleicht liegen die pWerte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so nahe an der Schwelle, dass die eine knapp darunter und die andere knapp darüber liegt.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Angabe von p-Werten hat sowohl einen Vorteil als auch einen Nachteil. Der Vorteil besteht darin, dass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Entscheidung, ob die Null zurückgewiesen wird, dem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Leser überlassen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werden kann, anstatt sie zu melden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Der Nachteil ist, dass p-Werte in der Praxis häufig falsch interpretiert werden.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Daher sind Entscheidungen, die nur auf p-Werten basieren, bedeutungslos. Außerdem bedeutet ein kleiner p-Wert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nicht, dass die Effektgröße praktisch signifikant ist.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wahrscheinlich wichtigste Eigenschaft jeder wissenschaftlichen Studie ist ihre Replizierbarkeit. Diese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Qualität bildet die Grundlage dafür, wie sehr (oder wie wenig) der p-Wert unsere Entscheidung,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abzulehnen oder nicht abzulehnen,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beeinflusst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Grund, warum die Replizierbarkeit hier wichtig ist, ergibt sich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aus der rechten Seite der Wahrscheinlichkeitsaussage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Ereignis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&gt;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setzt voraus, dass es theoretisch möglich ist, aus derselben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Grundgesamtheit und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demselben Stichprobenumfang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wiederholt Daten zu entnehmen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dies der Fall ist, ist der p-Wert der langfristige Anteil dieser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Stichproben, der zu einer Teststatistik führt, die mindestens so extrem ist wie die, die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 unserer einzigen Stichprobe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beobachtet haben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Probleme, die in der wissenschaftlichen Gemeinschaft bei der Berechnung und Interpretation von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p-Werten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bestehen,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liegen in der Annahme der Reproduzierbarkeit. Wenn zum Beispiel ein Forscher eine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Stichprobe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sammelt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das Ergebnis p-Wert nicht so klein ist wie gewünscht, kann 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immer mehr Daten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sammeln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bis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p-Wert klein genug für die Veröffentlichung ist (dies ist als "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p-Wert-Hacking"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bekannt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 ist in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zweierlei Hinsicht problematisch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 Es verstößt gegen die Annahme der Reproduzierbarkeit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Stichprobengröße, da die Stichprobengröße nicht im Voraus festgelegt wurde, und die Aussagekraft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nimmt ab! Es ist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erwähnenswert, dass eine Teststatistik wie die unten angegebene dazu neigt,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größeren Werten von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 steigen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was wiederum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erhöht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den p-Wert verringert: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folgende Beispiel veranschaulicht eines der Probleme mit p-Werten.</w:t>
      </w:r>
    </w:p>
    <w:p w:rsidRPr="00FD44DE" w:rsidR="00BA095C" w:rsidP="00BA095C" w:rsidRDefault="00BA095C" w14:paraId="0BF026A5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Beispiel 4.4.2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 Schüler beantwortet zehn (faktische) Richtig/Falsch-Fragen und hat sieben richtig und drei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falsch beantwortet. Die Nullhypothese besagt, dass der Schüler bei jeder Frage richtig geraten hat. Berechnen Sie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den p-Wert für zwei Szenarien: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1. Die Anzahl der Fragen, zehn, war im Voraus festgelegt und fixiert.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2. Dem Schüler werden wiederholt Fragen gestellt, bis er drei davon falsch beantwortet hat.</w:t>
      </w: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lastRenderedPageBreak/>
        <w:t xml:space="preserve">Lösung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1. Der p-Wert ist die Wahrscheinlichkeit, einen so extremen Wert zu beobachten wie den, den wir beobachtet haben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diesem Zusammenhang ist dies die Wahrscheinlichkeit, mindestens sieben richtige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Antworten zu erhalten. Die Binomialverteilung ist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hier angemessen. Sei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Binomial 10, 0 . 5 .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können die Binomialverteilung verwenden, weil (i) die Anzahl der Fragen (Versuche) festgelegt ist,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(ii) die Fragen (Versuche) unabhängig sind und (iii) die Wahrscheinlichkeit, eine Frage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richtig zu beantworten, von einem Versuch zum nächsten festgelegt ist (50%). Der p-Wert ist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2. In diesem Szenario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folgt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Teststatistik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einer negativen Binomialverteilung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Neg-Binomial 3, 0 . 5 , die die Anzahl der Fragen modelliert, bis drei falsche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Fragen beobachtet werden. Der p-Wert wird wie folgt berechnet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wir einen Schwellenwert von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05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so ist im ersten Szenario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nicht sehr zweifelhaft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im zweiten Szenario hingegen schon. Dies ist eine wichtige Überlegung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 wir in beiden Szenarien die gleichen Beobachtungsdaten verwendet haben!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 weiteres Problem bei sehr kleinen p-Werten ist, dass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selbst wenn alle Annahmen eines Tests erfüllt sind,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darauf achten müssen, die praktische Bedeutung der beobachteten Effektgröße gegenüber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statistischen Bedeutung zu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bewerten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haben dies bereits bei Entscheidungen auf der Grundlage von Ablehnungsbereichen erwähnt, aber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hier ist es noch wichtiger. Nehmen wir an, dass ein bestimmtes Verfahren das Leben von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Krebspatienten im Durchschnitt um eine Woche verlängert. Nehmen wir weiter an, dieser Effekt sei statistisch signifikant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einem sehr kleinen p-Wert. Bevor man eine solche Behandlung empfiehlt, sollte man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überlegen, ob sie praktisch sinnvoll ist.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statistische Theorie ist (selbst bei sehr kleinen p-Werten)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nicht in der Lage, solche Entscheidungen zu treffen</w:t>
      </w:r>
      <w:r w:rsidRPr="00FD44DE" w:rsidR="003C6B58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 w:rsidRPr="00FD44DE" w:rsidR="003C6B58" w:rsidP="00BA095C" w:rsidRDefault="003C6B58" w14:paraId="09F35728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Beispiel 4.4.3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Berechnen Sie den p-Wert für Beispiel 4.3.3 über das durchschnittliche Gehalt von männlichen Managern im Vergleich zu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weiblichen Managern.</w:t>
      </w: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Lösung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erinnern uns, dass dieses Beispiel Hypothesen hatte: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&gt;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Teststatistik ist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U 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 - YSp116 + 116T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30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uobs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2 . 945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Der p-Wert ist gegeben durch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 w:rsidRPr="00FD44DE" w:rsidR="00BA095C" w:rsidP="00BA095C" w:rsidRDefault="00BA095C" w14:paraId="403CDF8C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3"/>
        <w:rPr>
          <w:lang w:val="en-GB"/>
        </w:rPr>
      </w:pPr>
      <w:r w:rsidRPr="00FD44DE">
        <w:rPr>
          <w:lang w:val="en-GB"/>
        </w:rPr>
        <w:t xml:space="preserve">Konfidenzintervalle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Konfidenzintervalle bieten einen Wertebereich zur Schätzung eines Parameters von Interesse. Im Gegensatz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 einer Punktschätzung (ein einzelner Wert) berücksichtigt eine Intervallschätzung auch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der Schätzung verbundene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Unsicherheit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ist daher einer Punktschätzung überlegen. Darüber hinaus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haben Konfidenzintervalle, wie wir weiter unten sehen werden, die zusätzliche Stärke, dass sie uns helfen,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Entscheidungen in Bezug auf Hypothesentests als Alternative zu Verwerfungsbereichen oder p-Werten zu treffen.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der Punktschätzer des interessierenden Parameters einer symmetrischen Verteilung folgt (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Gauß- oder T-Verteilung), dann ist das zugehörige Konfidenzintervall ein Zufallsintervall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Form</w:t>
      </w:r>
      <w:r w:rsidR="0070188C">
        <w:rPr>
          <w:rFonts w:ascii="pli" w:hAnsi="pli" w:cs="pli"/>
          <w:kern w:val="0"/>
          <w:sz w:val="20"/>
          <w:szCs w:val="20"/>
          <w:lang w:val="en-GB"/>
        </w:rPr>
        <w:t xml:space="preserve"> θ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Å} ME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wobei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θ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Schätzer des interessierenden Parameters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θ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ME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 positiver Wert ist,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Breite des Konfidenzintervalls bestimmt. Der Schätzer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θ basiert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auf einer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Zufallsstichprobe und ist eine Zufallsvariable. Die Fehlermarge (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ME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 enthält Informationen über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Unsicherheit dieses Schätzers. Die Wahrscheinlichkeit, dass ein Konfidenzintervall den wahren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Wert des Zielparameters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enthält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wird als Konfidenzniveau (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CL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 bezeichnet. Die Beziehung zwischen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CL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dem Signifikanzniveau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wird durch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CL = 1 -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für zweiseitige Hypothesentests beschrieben.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Konfidenzniveau wirkt sich auch auf die Fehlermarge aus. Für eine gegebene Unsicherheit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Breite des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Konfidenzintervalls (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ME) durch das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Konfidenzniveau bestimmt. Je größer das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Konfidenzniveau, desto größer die Fehlermarge und umgekehrt. Je größer der Korb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(Konfidenzintervall)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desto wahrscheinlicher ist es, dass er den Ball (den wahren Wert des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Zielparameters) fängt. Analog dazu gilt für ein bestimmtes Konfidenzniveau: Je größer die Unsicherheit, desto größer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Fehlermarge.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Angenommen,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eine unabhängige Stichprobe aus einer Gaußverteilung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μ, σ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unbekanntem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bekanntem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σ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wollen ein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1 -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%-Konfidenzintervall für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finden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verwenden den Stichprobenmittelwert als Punktschätzung.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θ = X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ebenfalls eine Gaußverteilung mit demselben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Mittelwert, aber skalierter Standardabweichung: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N μ, σ/ 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wollen, dass unser Konfidenzintervall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einer Wahrscheinlichkeit von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1 -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enthält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Mit anderen Worten,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 ist gleichbedeutend mit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Oder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lastRenderedPageBreak/>
        <w:t xml:space="preserve">Daher ist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MEσn=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zα/2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Die Fehlermarge schließlich ist gegeben durch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Unter den oben genannten Bedingungen für die Stichprobe ist das Konfidenzintervall daher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gegeben durch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Sobald wir die beobachteten Werte der Stichprobe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xn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haben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können wir das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beobachtete Konfidenzintervall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angeben,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indem wir einfach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ersetzen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wir ein 95-prozentiges Konfidenzintervall finden sollen, würden wir den zugehörigen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kritischen z-Wert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berechnen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z0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05/2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z0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025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 . 96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und unser Konfidenzintervall würde lauten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Nehmen wir nun an, dass die Bedingungen für die Stichprobe dieselben sind, außer dass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Standardabweichung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σ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unbekannt ist. Wir können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σ2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S2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den Varianzschätzer der Stichprobe,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oder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σ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S 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S2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ersetzen. In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diesem Fall würde der Stichprobenmittelwert einer T-Verteilung mit</w:t>
      </w:r>
      <w:r w:rsidR="0070188C">
        <w:rPr>
          <w:rFonts w:ascii="pli" w:hAnsi="pli" w:cs="pli"/>
          <w:kern w:val="0"/>
          <w:sz w:val="20"/>
          <w:szCs w:val="20"/>
          <w:lang w:val="en-GB"/>
        </w:rPr>
        <w:t xml:space="preserve"> ν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n - 1 Freiheitsgraden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folgen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T n - 1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Rest der Analyse ist ähnlich, wobei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zα/2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tn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- 1, α/2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ersetzt wird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In diesem Fall würde das (beobachtete) Konfidenzintervall lauten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 einer Stichprobe mit dem Umfang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= 20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würde das 95-Prozent-Konfidenzintervall beispielsweise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den kritischen T-Wert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t19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, 0 . 025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2 . 09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so dass das Konfidenzintervall wie folgt lautet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 w:rsidRPr="00FD44DE" w:rsidR="00BA095C" w:rsidP="00BA095C" w:rsidRDefault="00BA095C" w14:paraId="6B33259F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Beispiel 4.4.4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Nehmen wir das Szenario aus Beispiel 4.1.3 über das Geburtsgewicht in einer Stadt. Die Stichprobe von 12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Neugeborenen ergab ein mittleres Geburtsgewicht von 3250 Gramm und eine Standardabweichung von 250 Gramm.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Konstruieren Sie ein 99-prozentiges Konfidenzintervall für den wahren Mittelwert der Neugeborenen. Verwenden Sie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t11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, 0 . 005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3 . 11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Lösung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1 - α 100%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Konfidenzintervall für den wahren Mittelwert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μ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ist gegeben durch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n = 12, α = 0 . 01, s = 250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3250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Daher,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oder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3025 . 56 ≤ μ ≤ 3474 . 44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Konfidenzintervalle sind für sich genommen sehr nützlich, um die Genauigkeit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Punktschätzung zu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beschreiben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Sie können jedoch auch verwendet werden, um Entscheidungen über die Nullhypothese zu treffen: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:θ 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θ0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wir einen zweiseitigen Test durchführen,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H1: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θ ≠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θ0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dann können wir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bei einem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Signifikanzniveau von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zurückweisen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wenn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θ0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nicht im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Konfidenzintervall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1 - α 100%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enthalten ist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 einem linksschiefen Test (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:θ &lt;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θ0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 wird die Nullhypothese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verworfen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wenn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θ0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größer als die obere Grenze des Konfidenzintervalls ist. Bei einem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rechtsseitigen Test,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:θ &gt;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θ0, wird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Nullhypothese verworfen, wenn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θ0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kleiner als die untere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Grenze des Konfidenzintervalls ist</w:t>
      </w:r>
      <w:r w:rsidR="0070188C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Wie in Beispiel 4.1.3 hatten wir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3480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:μ &lt;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3480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 es sich um einen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linksbündigen Test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handelt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lehnen wir die Nullhypothese ab, wenn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μ0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3480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größer ist als die obere Grenze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des Konfidenzintervalls. Aus dem Ergebnis von Beispiel 4.4.1 geht hervor, dass dies der Fall ist, da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obere Grenze des Konfidenzintervalls 3474,44 beträgt. Da das Konfidenzintervall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einem Konfidenzniveau von 99 Prozent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konstruiert wurde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wird die Entscheidung auf dem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Niveau von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1 %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getroffen</w:t>
      </w:r>
      <w:r w:rsidR="0070188C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Bisher haben wir Konfidenzintervalle für unbekannte Parameter einer einzelnen Population diskutiert.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können auch Konfidenzintervalle für die Differenz von zwei Parametern aus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unabhängigen Populationen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konstruieren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Herleitung dieser Ergebnisse ist für den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Fall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einer einzigen Stichprobe identisch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Wir fassen die Formeln in der folgenden Tabelle zusammen.</w:t>
      </w:r>
    </w:p>
    <w:p w:rsidRPr="00FD44DE" w:rsidR="00BA095C" w:rsidP="00BA095C" w:rsidRDefault="00BA095C" w14:paraId="0A5C4F2C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highlight w:val="cyan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Tabelle 25: Konfidenzintervalle für die Differenz der Parameter von zwei unabhängigen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Populationen</w:t>
      </w: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Pr="00FD44DE" w:rsidR="00BA095C" w:rsidTr="00BA095C" w14:paraId="48437E34" w14:textId="77777777"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20"/>
                <w:szCs w:val="20"/>
                <w:lang w:val="en-GB"/>
              </w:rPr>
              <w:t xml:space="preserve">Annahmen</w:t>
            </w:r>
          </w:p>
        </w:tc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20"/>
                <w:szCs w:val="20"/>
                <w:lang w:val="en-GB"/>
              </w:rPr>
              <w:t xml:space="preserve">Unterschied</w:t>
            </w:r>
          </w:p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20"/>
                <w:szCs w:val="20"/>
                <w:lang w:val="en-GB"/>
              </w:rPr>
              <w:t xml:space="preserve">Fehlermarge (ME)</w:t>
            </w:r>
          </w:p>
        </w:tc>
      </w:tr>
      <w:tr w:rsidRPr="00FD44DE" w:rsidR="00BA095C" w:rsidTr="00BA095C" w14:paraId="5B3E4F5F" w14:textId="77777777"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20"/>
                <w:szCs w:val="20"/>
                <w:lang w:val="en-GB"/>
              </w:rPr>
              <w:t xml:space="preserve">Große Proben</w:t>
            </w:r>
          </w:p>
        </w:tc>
        <w:tc>
          <w:tcPr>
            <w:tcW w:w="3005" w:type="dxa"/>
          </w:tcPr>
          <w:p w:rsidRPr="00FD44DE" w:rsidR="00BA095C" w:rsidP="00BA095C" w:rsidRDefault="00BA095C" w14:paraId="1720C14C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006" w:type="dxa"/>
          </w:tcPr>
          <w:p w:rsidRPr="00FD44DE" w:rsidR="00BA095C" w:rsidP="00BA095C" w:rsidRDefault="00BA095C" w14:paraId="5EA42C24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</w:tr>
      <w:tr w:rsidRPr="00FD44DE" w:rsidR="00BA095C" w:rsidTr="00BA095C" w14:paraId="143CACCB" w14:textId="77777777"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Gauß (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highlight w:val="yellow"/>
                <w:lang w:val="en-GB"/>
              </w:rPr>
              <w:t xml:space="preserve">σ1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,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highlight w:val="yellow"/>
                <w:lang w:val="en-GB"/>
              </w:rPr>
              <w:t xml:space="preserve"> σ2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bekannt)</w:t>
            </w:r>
          </w:p>
        </w:tc>
        <w:tc>
          <w:tcPr>
            <w:tcW w:w="3005" w:type="dxa"/>
          </w:tcPr>
          <w:p w:rsidRPr="00FD44DE" w:rsidR="00BA095C" w:rsidP="00BA095C" w:rsidRDefault="00BA095C" w14:paraId="109C3A8A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006" w:type="dxa"/>
          </w:tcPr>
          <w:p w:rsidRPr="00FD44DE" w:rsidR="00BA095C" w:rsidP="00BA095C" w:rsidRDefault="00BA095C" w14:paraId="547E818C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</w:tr>
      <w:tr w:rsidRPr="00FD44DE" w:rsidR="00BA095C" w:rsidTr="00BA095C" w14:paraId="757603EF" w14:textId="77777777"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Gauß (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highlight w:val="yellow"/>
                <w:lang w:val="en-GB"/>
              </w:rPr>
              <w:t xml:space="preserve">σ1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=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highlight w:val="yellow"/>
                <w:lang w:val="en-GB"/>
              </w:rPr>
              <w:t xml:space="preserve"> σ2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unbekannt)</w:t>
            </w:r>
          </w:p>
        </w:tc>
        <w:tc>
          <w:tcPr>
            <w:tcW w:w="3005" w:type="dxa"/>
          </w:tcPr>
          <w:p w:rsidRPr="00FD44DE" w:rsidR="00BA095C" w:rsidP="00BA095C" w:rsidRDefault="00BA095C" w14:paraId="6534B1A4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006" w:type="dxa"/>
          </w:tcPr>
          <w:p w:rsidRPr="00FD44DE" w:rsidR="00BA095C" w:rsidP="00BA095C" w:rsidRDefault="00BA095C" w14:paraId="318FD1F2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</w:tr>
      <w:tr w:rsidRPr="00FD44DE" w:rsidR="00BA095C" w:rsidTr="00BA095C" w14:paraId="67C09893" w14:textId="77777777"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Gauß (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highlight w:val="yellow"/>
                <w:lang w:val="en-GB"/>
              </w:rPr>
              <w:t xml:space="preserve">σ1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≠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highlight w:val="yellow"/>
                <w:lang w:val="en-GB"/>
              </w:rPr>
              <w:t xml:space="preserve"> σ2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unbekannt)</w:t>
            </w:r>
          </w:p>
        </w:tc>
        <w:tc>
          <w:tcPr>
            <w:tcW w:w="3005" w:type="dxa"/>
          </w:tcPr>
          <w:p w:rsidRPr="00FD44DE" w:rsidR="00BA095C" w:rsidP="00BA095C" w:rsidRDefault="00BA095C" w14:paraId="4D6AD76F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006" w:type="dxa"/>
          </w:tcPr>
          <w:p w:rsidRPr="00FD44DE" w:rsidR="00BA095C" w:rsidP="00BA095C" w:rsidRDefault="00BA095C" w14:paraId="16D796CB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</w:tr>
    </w:tbl>
    <w:p w:rsidRPr="00FD44DE" w:rsidR="00BA095C" w:rsidP="00BA095C" w:rsidRDefault="00BA095C" w14:paraId="073B101D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Größe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sp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die gepoolte Standardabweichung, die wir in Abschnitt 4.3 erörtert haben, und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νW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Freiheitsgrad des Welch-Tests.</w:t>
      </w:r>
    </w:p>
    <w:p w:rsidRPr="00FD44DE" w:rsidR="00BA095C" w:rsidP="00BA095C" w:rsidRDefault="00BA095C" w14:paraId="07E64978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Beispiel 4.4.5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Ermitteln Sie unter Bezugnahme auf Beispiel 4.3.3 ein 99-prozentiges Konfidenzintervall für die Differenz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Mittelwerte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wobei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durchschnittliche Jahresgehalt der männlichen Manager und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gleiche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für die weiblichen Manager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Verwenden Sie das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Konfidenzintervall, um eine Entscheidung über die Hypothesen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H1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: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&gt;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 zu treffen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pStyle w:val="Heading4"/>
        <w:rPr>
          <w:iCs w:val="0"/>
          <w:lang w:val="en-GB"/>
        </w:rPr>
      </w:pPr>
      <w:r w:rsidRPr="00FD44DE">
        <w:rPr>
          <w:iCs w:val="0"/>
          <w:lang w:val="en-GB"/>
        </w:rPr>
        <w:t xml:space="preserve">Lösung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Beispiel 4.3 haben wir angenommen, dass die unbekannten Varianzen der beiden Populationen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gleich sind. Daher lautet das geeignete Konfidenzintervall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Aus der Lösung von Beispiel 4.3.3 ergibt sich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sp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≈ 3001 . 67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haben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= 150.000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y = 125.000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also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 - y = 25.000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Außerdem ist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n1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n2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16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somit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ν = 16 + 16 - 2 = 30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 wir ein 99-prozentiges Konfidenzintervall berechnen wollen, ist</w:t>
      </w:r>
      <w:r w:rsidR="00235B16">
        <w:rPr>
          <w:rFonts w:ascii="pli" w:hAnsi="pli" w:cs="pli"/>
          <w:kern w:val="0"/>
          <w:sz w:val="20"/>
          <w:szCs w:val="20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1 - 0 . 99 = 0 . 01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also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α/2 = 0 . 005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t30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, 0 . 005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2 . 75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Setzt man dies alles zusammen,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ergibt sich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Konfidenzintervall ist also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Um unsere Entscheidung bezüglich des Hypothesentests zu untermauern,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Differenz unter der Nullhypothese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 μ2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kleiner als die untere Schranke, so dass wir die Nullhypothese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einem Signifikanzniveau von einem Prozent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ablehnen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 w:rsidRPr="00FD44DE" w:rsidR="00BA095C" w:rsidP="00BA095C" w:rsidRDefault="00BA095C" w14:paraId="25BC14F9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40"/>
          <w:szCs w:val="40"/>
          <w:lang w:val="en-GB"/>
        </w:rPr>
      </w:pPr>
      <w:r w:rsidRPr="00FD44DE">
        <w:rPr>
          <w:rFonts w:ascii="pli" w:hAnsi="pli" w:cs="pli"/>
          <w:kern w:val="0"/>
          <w:sz w:val="40"/>
          <w:szCs w:val="40"/>
          <w:lang w:val="en-GB"/>
        </w:rPr>
        <w:t xml:space="preserve">4.5 Mehrfache Prüfung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 Mehrfachtests geht es darum, zwei oder mehr Nullhypothesen zu testen. Wenn wir jede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vielen Nullhypothesen separat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testen wollen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erhöht sich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Wahrscheinlichkeit, einen Fehler vom Typ I zu begehen,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wir müssen Wege finden, um ihn zu kontrollieren. In diesem Abschnitt wird zunächst erläutert, warum das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Problem der Verstärkung des Fehlers vom Typ I auftritt. Anschließend werden zwei Maßnahmen zur Fehlerkontrolle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deren Anwendung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erörtert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Lassen Sie uns mit einem Beispiel beginnen.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Angenommen, 100 Schülerinnen und Schüler nehmen an einem Quiz mit zehn Fragen teil, die wahr oder falsch sind. Wir wollen herausfinden, ob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Schüler bei dem Quiz richtig geraten haben. In diesem Zusammenhang führen wir 100 Hypothesentests durch, einen für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jeden Schüler. Nehmen wir an, dass wir für jeden Hypothesentest ein fünfprozentiges Signifikanzniveau wählen,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d. h.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05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Nullhypothesen,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1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2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...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lang w:val="en-GB"/>
        </w:rPr>
        <w:t xml:space="preserve">100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sagen jeweils, dass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betreffende Schüler beim Quiz zufällig geraten hat. Die Wahrscheinlichkeit, dass mindestens eine wahre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 abgelehnt wird, ist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1 - 0 .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95100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= 0 . 994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was ziemlich hoch ist. Dies ist nicht sehr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vielversprechend! Welchen Wert von α sollten wir für die einzelnen Tests wählen, damit die Wahrscheinlichkeit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mindestens eine wahre Nullhypothese abzulehnen, klein ist, beispielsweise 0,05? In unserem Fall, mit 100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Hypothesen, sollten wir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= 0 . 0005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Diese Art von Fehler wird als familienspezifische Fehlerquote (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FWE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 bezeichnet. Die typische Methode zur Kontrolle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dieser Art von Fehler ist die Bonferroni-Methode, die eine bestimmte Nullhypothese zurückweist, wenn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entsprechende p-Wert kleiner als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α/m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wobei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Anzahl der Hypothesen ist. In unserem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Fall ist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α/m = 0 . 05/100 = 0 . 0005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Dass wir diesen Wert aus unserer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obigen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Berechnung erhalten haben,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sollte überraschen, denn wenn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klein und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groß ist,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1 - 1 - α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1/m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≈ α/m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Das Problem bei dieser Art der Kontrolle ist, dass die Mehrfachtestverfahren zu einer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geringen Aussagekraft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führen können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Es sei daran erinnert, dass der Fehler vom Typ I (in diesem Fall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α/m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 und der Fehler vom Typ II (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β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 in einem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umgekehrten Verhältnis zueinander stehen. Wenn also α/m zu klein ist,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kann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 β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unannehmbar groß sein, und in diesem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Fall ist die Aussagekraft des Tests zu gering. Daher benötigen wir ein alternatives Fehlermaß zur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Kontrolle.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 vielen Hypothesentests ist es sinnvoll, dass ein kleiner Teil der wahren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abgelehnt werden kann. Auf diese Weise wird die Aussagekraft nicht zu gering. Zu diesem Zweck erörtern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 Maß, das den Anteil wahrer abgelehnter Nullhypothesen kontrolliert. Dazu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benötigen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einige vorläufige Größen: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FP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(false positives) ist die Anzahl der wahren Nullhypothesen, die abgelehnt werden.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TP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(true positives) ist die Anzahl der falschen Nullhypothesen, die abgelehnt werden.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TN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(true negatives) ist die Anzahl der wahren Nullhypothesen, die nicht abgelehnt werden.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FN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(false negatives) ist die Anzahl der falschen Nullhypothesen, die nicht zurückgewiesen werden.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die Gesamtzahl der abgelehnten Nullhypothesen: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R = FP + TP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m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die Gesamtzahl der Nullhypothesen.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m - 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die Gesamtzahl der Nullhypothesen, die nicht abgelehnt werden.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12"/>
          <w:szCs w:val="12"/>
          <w:highlight w:val="yellow"/>
          <w:lang w:val="en-GB"/>
        </w:rPr>
        <w:t xml:space="preserve">- m0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die Gesamtzahl der wahren Nullhypothesen.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- m - </w:t>
      </w:r>
      <w:r w:rsidRPr="00FD44DE">
        <w:rPr>
          <w:rFonts w:ascii="pli" w:hAnsi="pli" w:cs="pli"/>
          <w:kern w:val="0"/>
          <w:sz w:val="12"/>
          <w:szCs w:val="12"/>
          <w:highlight w:val="yellow"/>
          <w:lang w:val="en-GB"/>
        </w:rPr>
        <w:t xml:space="preserve">m0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die Gesamtzahl der falschen Nullhypothesen.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 zweiseitige Tabelle ist eine gute Möglichkeit, sich diese Mengen zu merken.</w:t>
      </w:r>
    </w:p>
    <w:p w:rsidRPr="00FD44DE" w:rsidR="00BA095C" w:rsidP="00BA095C" w:rsidRDefault="00BA095C" w14:paraId="33F57C80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cyan"/>
          <w:lang w:val="en-GB"/>
        </w:rPr>
        <w:t xml:space="preserve">Tabelle 26: Zusammenfassung der Mengen aus dem Ergebnis der Mehrfachhypothesentests</w:t>
      </w:r>
    </w:p>
    <w:tbl>
      <w:tblPr>
        <w:tblStyle w:val="TableGrid"/>
        <w:tblW w:w="0" w:type="auto"/>
        <w:tblLook w:val="04a0"/>
      </w:tblPr>
      <w:tblGrid>
        <w:gridCol w:w="2254"/>
        <w:gridCol w:w="2254"/>
        <w:gridCol w:w="2254"/>
        <w:gridCol w:w="2254"/>
      </w:tblGrid>
      <w:tr w:rsidRPr="00FD44DE" w:rsidR="00BA095C" w:rsidTr="00BA095C" w14:paraId="12394018" w14:textId="77777777">
        <w:tc>
          <w:tcPr>
            <w:tcW w:w="2254" w:type="dxa"/>
          </w:tcPr>
          <w:p w:rsidRPr="00FD44DE" w:rsidR="00BA095C" w:rsidP="00BA095C" w:rsidRDefault="00BA095C" w14:paraId="42F5C665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54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vertAlign w:val="subscript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Wahr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highlight w:val="yellow"/>
                <w:lang w:val="en-GB"/>
              </w:rPr>
              <w:t xml:space="preserve">H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highlight w:val="yellow"/>
                <w:vertAlign w:val="subscript"/>
                <w:lang w:val="en-GB"/>
              </w:rPr>
              <w:t xml:space="preserve">0</w:t>
            </w:r>
          </w:p>
        </w:tc>
        <w:tc>
          <w:tcPr>
            <w:tcW w:w="2254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vertAlign w:val="subscript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Falsch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highlight w:val="yellow"/>
                <w:lang w:val="en-GB"/>
              </w:rPr>
              <w:t xml:space="preserve">H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highlight w:val="yellow"/>
                <w:vertAlign w:val="subscript"/>
                <w:lang w:val="en-GB"/>
              </w:rPr>
              <w:t xml:space="preserve">0</w:t>
            </w:r>
          </w:p>
        </w:tc>
        <w:tc>
          <w:tcPr>
            <w:tcW w:w="2254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20"/>
                <w:szCs w:val="20"/>
                <w:lang w:val="en-GB"/>
              </w:rPr>
              <w:t xml:space="preserve">Insgesamt</w:t>
            </w:r>
          </w:p>
        </w:tc>
      </w:tr>
      <w:tr w:rsidRPr="00FD44DE" w:rsidR="00BA095C" w:rsidTr="00BA095C" w14:paraId="742AC995" w14:textId="77777777">
        <w:tc>
          <w:tcPr>
            <w:tcW w:w="2254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Ablehnen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highlight w:val="yellow"/>
                <w:lang w:val="en-GB"/>
              </w:rPr>
              <w:t xml:space="preserve">H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highlight w:val="yellow"/>
                <w:vertAlign w:val="subscript"/>
                <w:lang w:val="en-GB"/>
              </w:rPr>
              <w:t xml:space="preserve">0</w:t>
            </w:r>
          </w:p>
        </w:tc>
        <w:tc>
          <w:tcPr>
            <w:tcW w:w="2254" w:type="dxa"/>
          </w:tcPr>
          <w:p w:rsidRPr="00FD44DE" w:rsidR="00BA095C" w:rsidP="00BA095C" w:rsidRDefault="00BA095C" w14:paraId="2FC2DD18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54" w:type="dxa"/>
          </w:tcPr>
          <w:p w:rsidRPr="00FD44DE" w:rsidR="00BA095C" w:rsidP="00BA095C" w:rsidRDefault="00BA095C" w14:paraId="61A8B1AA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54" w:type="dxa"/>
          </w:tcPr>
          <w:p w:rsidRPr="00FD44DE" w:rsidR="00BA095C" w:rsidP="00BA095C" w:rsidRDefault="00BA095C" w14:paraId="1FB4BFB2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</w:tr>
      <w:tr w:rsidRPr="00FD44DE" w:rsidR="00BA095C" w:rsidTr="00BA095C" w14:paraId="69194707" w14:textId="77777777">
        <w:tc>
          <w:tcPr>
            <w:tcW w:w="2254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16"/>
                <w:szCs w:val="16"/>
                <w:highlight w:val="yellow"/>
                <w:lang w:val="en-GB"/>
              </w:rPr>
              <w:t xml:space="preserve">H 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lang w:val="en-GB"/>
              </w:rPr>
              <w:t xml:space="preserve">nicht ablehnen</w:t>
            </w:r>
            <w:r w:rsidRPr="00FD44DE">
              <w:rPr>
                <w:rFonts w:ascii="pli" w:hAnsi="pli" w:cs="pli"/>
                <w:kern w:val="0"/>
                <w:sz w:val="16"/>
                <w:szCs w:val="16"/>
                <w:highlight w:val="yellow"/>
                <w:vertAlign w:val="subscript"/>
                <w:lang w:val="en-GB"/>
              </w:rPr>
              <w:t xml:space="preserve">0</w:t>
            </w:r>
          </w:p>
        </w:tc>
        <w:tc>
          <w:tcPr>
            <w:tcW w:w="2254" w:type="dxa"/>
          </w:tcPr>
          <w:p w:rsidRPr="00FD44DE" w:rsidR="00BA095C" w:rsidP="00BA095C" w:rsidRDefault="00BA095C" w14:paraId="74FCEABC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54" w:type="dxa"/>
          </w:tcPr>
          <w:p w:rsidRPr="00FD44DE" w:rsidR="00BA095C" w:rsidP="00BA095C" w:rsidRDefault="00BA095C" w14:paraId="25C61CBE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54" w:type="dxa"/>
          </w:tcPr>
          <w:p w:rsidRPr="00FD44DE" w:rsidR="00BA095C" w:rsidP="00BA095C" w:rsidRDefault="00BA095C" w14:paraId="3C4974F9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</w:tr>
      <w:tr w:rsidRPr="00FD44DE" w:rsidR="00BA095C" w:rsidTr="00BA095C" w14:paraId="5431E771" w14:textId="77777777">
        <w:tc>
          <w:tcPr>
            <w:tcW w:w="2254" w:type="dxa"/>
          </w:tcPr>
          <w:p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  <w:r w:rsidRPr="00FD44DE">
              <w:rPr>
                <w:rFonts w:ascii="pli" w:hAnsi="pli" w:cs="pli"/>
                <w:kern w:val="0"/>
                <w:sz w:val="20"/>
                <w:szCs w:val="20"/>
                <w:lang w:val="en-GB"/>
              </w:rPr>
              <w:t xml:space="preserve">Insgesamt</w:t>
            </w:r>
          </w:p>
        </w:tc>
        <w:tc>
          <w:tcPr>
            <w:tcW w:w="2254" w:type="dxa"/>
          </w:tcPr>
          <w:p w:rsidRPr="00FD44DE" w:rsidR="00BA095C" w:rsidP="00BA095C" w:rsidRDefault="00BA095C" w14:paraId="27870327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54" w:type="dxa"/>
          </w:tcPr>
          <w:p w:rsidRPr="00FD44DE" w:rsidR="00BA095C" w:rsidP="00BA095C" w:rsidRDefault="00BA095C" w14:paraId="0190BF6C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254" w:type="dxa"/>
          </w:tcPr>
          <w:p w:rsidRPr="00FD44DE" w:rsidR="00BA095C" w:rsidP="00BA095C" w:rsidRDefault="00BA095C" w14:paraId="290C33F4" w14:textId="77777777">
            <w:pPr>
              <w:autoSpaceDE w:val="0"/>
              <w:autoSpaceDN w:val="0"/>
              <w:adjustRightInd w:val="0"/>
              <w:rPr>
                <w:rFonts w:ascii="pli" w:hAnsi="pli" w:cs="pli"/>
                <w:kern w:val="0"/>
                <w:sz w:val="20"/>
                <w:szCs w:val="20"/>
                <w:lang w:val="en-GB"/>
              </w:rPr>
            </w:pPr>
          </w:p>
        </w:tc>
      </w:tr>
    </w:tbl>
    <w:p w:rsidRPr="00FD44DE" w:rsidR="00BA095C" w:rsidP="00BA095C" w:rsidRDefault="00BA095C" w14:paraId="42CCC410" w14:textId="77777777"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 einem (einzelnen) Hypothesentest möchten wir eine geringe Wahrscheinlichkeit haben, eine wahre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Nullhypothese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zurückzuweisen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Mit anderen Worten, wir wollen eine geringe Wahrscheinlichkeit für ein falsches Positiv oder eine falsche Entdeckung.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Wenn wir diese Interpretation nehmen und mehrere Hypothesentests anwenden, können wir eine kleine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Falsch-Positiv-Rate oder Falsch-Entdeckungsrate (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FDR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)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verlangen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FDR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ist definiert als der erwartete Anteil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falsch-positiven Ergebnisse im Verhältnis zu allen positiven Ergebnissen: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Nachteil dieser Größe ist, dass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der Erwartungswert nicht berechnet werden kann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da die Zufallsvariablen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FP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TP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nicht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beobachtbar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sind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Als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Abhilfe (für unkorrelierte oder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positiv korrelierte Tests) wurden marginale p-Werte vorgeschlagen, d. h. die p-Werte,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mit jeder Nullhypothese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verbunden sind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 ordnen die Hypothesen in aufsteigender Reihenfolge hinsichtlich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ihrer p-Werte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neu an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: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wobei die p-Werte in nicht abnehmender Reihenfolge sind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`~|" w:hAnsi="`~|" w:cs="`~|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Als nächstes wählen wir die größte positive ganze Zahl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k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so dass</w:t>
      </w:r>
    </w:p>
    <w:p>
      <w:pPr>
        <w:autoSpaceDE w:val="0"/>
        <w:autoSpaceDN w:val="0"/>
        <w:adjustRightInd w:val="0"/>
        <w:rPr>
          <w:rFonts w:ascii="`~|" w:hAnsi="`~|" w:cs="`~|"/>
          <w:kern w:val="0"/>
          <w:sz w:val="20"/>
          <w:szCs w:val="20"/>
          <w:lang w:val="en-GB"/>
        </w:rPr>
      </w:pPr>
      <w:r w:rsidRPr="00FD44DE">
        <w:rPr>
          <w:rFonts w:ascii="`~|" w:hAnsi="`~|" w:cs="`~|"/>
          <w:kern w:val="0"/>
          <w:sz w:val="20"/>
          <w:szCs w:val="20"/>
          <w:highlight w:val="yellow"/>
          <w:lang w:val="en-GB"/>
        </w:rPr>
        <w:t xml:space="preserve">Xxx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Dann sind die Hypothesen 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highlight w:val="yellow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i1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16"/>
          <w:szCs w:val="16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i2 </w:t>
      </w:r>
      <w:r w:rsidRPr="00FD44DE">
        <w:rPr>
          <w:rFonts w:ascii="pli" w:hAnsi="pli" w:cs="pli"/>
          <w:kern w:val="0"/>
          <w:sz w:val="20"/>
          <w:szCs w:val="20"/>
          <w:highlight w:val="yellow"/>
          <w:lang w:val="en-GB"/>
        </w:rPr>
        <w:t xml:space="preserve">, ...,</w:t>
      </w: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H0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16"/>
          <w:szCs w:val="16"/>
          <w:highlight w:val="yellow"/>
          <w:lang w:val="en-GB"/>
        </w:rPr>
        <w:t xml:space="preserve">ik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(mit der neuen Reihenfolge) zurückgewiesen werden, was auf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einen statistisch signifikanten Effekt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hinweist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</w:t>
      </w:r>
    </w:p>
    <w:p w:rsidRPr="00FD44DE" w:rsidR="00BA095C" w:rsidP="00EA6D5B" w:rsidRDefault="00BA095C" w14:paraId="6DC11680" w14:textId="77777777">
      <w:pPr>
        <w:autoSpaceDE w:val="0"/>
        <w:autoSpaceDN w:val="0"/>
        <w:adjustRightInd w:val="0"/>
        <w:rPr>
          <w:rFonts w:ascii="`~|" w:hAnsi="`~|" w:cs="`~|"/>
          <w:kern w:val="0"/>
          <w:sz w:val="20"/>
          <w:szCs w:val="20"/>
          <w:lang w:val="en-GB"/>
        </w:rPr>
      </w:pPr>
    </w:p>
    <w:p>
      <w:pPr>
        <w:pStyle w:val="Heading3"/>
        <w:rPr>
          <w:lang w:val="en-GB"/>
        </w:rPr>
      </w:pPr>
      <w:r w:rsidRPr="00FD44DE">
        <w:rPr>
          <w:lang w:val="en-GB"/>
        </w:rPr>
        <w:t xml:space="preserve">Zusammenfassung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Abschnitt 4.1 haben wir den allgemeinen Rahmen der Hypothesentests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als eine Möglichkeit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erörtert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Aussagen über den Mittelwert oder den Anteil der Grundgesamtheit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aus einer einzelnen Grundgesamtheit anhand einer beobachteten Stichprobe zu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treffen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Abschnitt 4.2 verwendet den allgemeinen Rahmen der Hypothesentests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wendet ihn auf eine nicht-parametrische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Umgebung.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Abschnitt 4.3 haben wir gelernt, wie man den Rahmen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Hypothesentests auf die Fälle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anwendet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, in denen wir analoge Parameter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zweier Populationen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vergleichen müssen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Interpretation dieser Tests sowie ihre Einschränkungen entsprechen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immer noch denen der Tests für eine Stichprobe. Es ist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wichtig,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bei der Verwendung dieser Tests die zugrunde liegenden Annahmen zu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beachten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 Qualität eines Tests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wird durch verschiedene Größen gemessen: Fehler vom Typ I, Fehler vom Typ II und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Aussagekraft eines Tests. Der p-Wert steht in engem Zusammenhang mit diesen Größen. Er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hat einen Platz in der Interpretation, wird aber oft falsch interpretiert. Daher ist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Angabe des entsprechenden Konfidenzintervalls bei der Durchführung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eines Hypothesentests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wichtig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Diese Eigenschaften, der p-Wert und das Konfidenzintervall, sind Gegenstand der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Diskussion in Abschnitt 4.4.</w:t>
      </w:r>
    </w:p>
    <w:p>
      <w:pPr>
        <w:autoSpaceDE w:val="0"/>
        <w:autoSpaceDN w:val="0"/>
        <w:adjustRightInd w:val="0"/>
        <w:rPr>
          <w:rFonts w:ascii="pli" w:hAnsi="pli" w:cs="pli"/>
          <w:kern w:val="0"/>
          <w:sz w:val="20"/>
          <w:szCs w:val="20"/>
          <w:lang w:val="en-GB"/>
        </w:rPr>
      </w:pP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Schließlich haben wir in Abschnitt 4.5 dargelegt, warum wir möglicherweise mehrere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Tests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durchführen müssen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welche Herausforderungen damit verbunden sind. Wir haben gelernt, wie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einige dieser Herausforderungen mithilfe von zwei verschiedenen Maßnahmen zur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Fehlerkontrolle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 angehen können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.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In dieser Einheit haben wir immer wieder darauf hingewiesen, dass selbst wenn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zu dem Schluss kommen, dass die Nullhypothese abgelehnt werden muss (was bedeutet, dass wir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eine Wirkung festgestellt haben), dies allein noch nicht als Grundlage für politische Entscheidungen, Empfehlungen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oder Maßnahmen dienen kann. In realen Anwendungen müssen wir die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Tests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wiederholen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und dann feststellen, ob die festgestellten Effektgrößen von </w:t>
      </w:r>
      <w:r w:rsidRPr="00FD44DE">
        <w:rPr>
          <w:rFonts w:ascii="pli" w:hAnsi="pli" w:cs="pli"/>
          <w:kern w:val="0"/>
          <w:sz w:val="20"/>
          <w:szCs w:val="20"/>
          <w:lang w:val="en-GB"/>
        </w:rPr>
        <w:t xml:space="preserve">praktischer Bedeutung sind.</w:t>
      </w:r>
    </w:p>
    <w:sectPr w:rsidRPr="00FD44DE" w:rsidR="00BA0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`~|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li">
    <w:altName w:val="Cambria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58"/>
    <w:rsid w:val="000245EA"/>
    <w:rsid w:val="00051545"/>
    <w:rsid w:val="00081A41"/>
    <w:rsid w:val="00094353"/>
    <w:rsid w:val="00121FF7"/>
    <w:rsid w:val="0012522A"/>
    <w:rsid w:val="00134C37"/>
    <w:rsid w:val="001C5359"/>
    <w:rsid w:val="00235B16"/>
    <w:rsid w:val="002401C8"/>
    <w:rsid w:val="0024183A"/>
    <w:rsid w:val="002755BC"/>
    <w:rsid w:val="00280966"/>
    <w:rsid w:val="002D4DB5"/>
    <w:rsid w:val="002E5D62"/>
    <w:rsid w:val="00320433"/>
    <w:rsid w:val="00332435"/>
    <w:rsid w:val="0036038D"/>
    <w:rsid w:val="00392224"/>
    <w:rsid w:val="003C6B58"/>
    <w:rsid w:val="00467ADD"/>
    <w:rsid w:val="0049542B"/>
    <w:rsid w:val="004C49F4"/>
    <w:rsid w:val="005E07C3"/>
    <w:rsid w:val="005E4409"/>
    <w:rsid w:val="00602D1F"/>
    <w:rsid w:val="00626990"/>
    <w:rsid w:val="00641A23"/>
    <w:rsid w:val="006535E6"/>
    <w:rsid w:val="00686A75"/>
    <w:rsid w:val="006F07F3"/>
    <w:rsid w:val="0070188C"/>
    <w:rsid w:val="00723452"/>
    <w:rsid w:val="00737558"/>
    <w:rsid w:val="00741088"/>
    <w:rsid w:val="007513F8"/>
    <w:rsid w:val="00763ED3"/>
    <w:rsid w:val="007B634C"/>
    <w:rsid w:val="008209C4"/>
    <w:rsid w:val="00955A54"/>
    <w:rsid w:val="0095667A"/>
    <w:rsid w:val="009B2763"/>
    <w:rsid w:val="009E62E7"/>
    <w:rsid w:val="009F3506"/>
    <w:rsid w:val="009F4628"/>
    <w:rsid w:val="00A55AD5"/>
    <w:rsid w:val="00A91C31"/>
    <w:rsid w:val="00B412B5"/>
    <w:rsid w:val="00B7238C"/>
    <w:rsid w:val="00B823DA"/>
    <w:rsid w:val="00BA095C"/>
    <w:rsid w:val="00C02DCB"/>
    <w:rsid w:val="00C31BB8"/>
    <w:rsid w:val="00C336C1"/>
    <w:rsid w:val="00C34383"/>
    <w:rsid w:val="00C5417F"/>
    <w:rsid w:val="00C964DA"/>
    <w:rsid w:val="00D96116"/>
    <w:rsid w:val="00E61FFB"/>
    <w:rsid w:val="00E66AC7"/>
    <w:rsid w:val="00EA6D5B"/>
    <w:rsid w:val="00EB755D"/>
    <w:rsid w:val="00F17AD5"/>
    <w:rsid w:val="00F77ED6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B9E01A"/>
  <w15:chartTrackingRefBased/>
  <w15:docId w15:val="{05EA11EA-E687-AD40-BC10-9079544F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5C"/>
  </w:style>
  <w:style w:type="paragraph" w:styleId="Heading1">
    <w:name w:val="heading 1"/>
    <w:basedOn w:val="Normal"/>
    <w:next w:val="Normal"/>
    <w:link w:val="Heading1Char"/>
    <w:uiPriority w:val="9"/>
    <w:qFormat/>
    <w:rsid w:val="00B823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919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A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919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A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9193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1A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3DA"/>
    <w:rPr>
      <w:rFonts w:asciiTheme="majorHAnsi" w:eastAsiaTheme="majorEastAsia" w:hAnsiTheme="majorHAnsi" w:cstheme="majorBidi"/>
      <w:b/>
      <w:color w:val="009193"/>
      <w:sz w:val="36"/>
      <w:szCs w:val="32"/>
    </w:rPr>
  </w:style>
  <w:style w:type="paragraph" w:styleId="Title">
    <w:name w:val="Title"/>
    <w:aliases w:val="H3"/>
    <w:basedOn w:val="Normal"/>
    <w:next w:val="Normal"/>
    <w:link w:val="TitleChar"/>
    <w:uiPriority w:val="10"/>
    <w:qFormat/>
    <w:rsid w:val="00081A41"/>
    <w:pPr>
      <w:contextualSpacing/>
    </w:pPr>
    <w:rPr>
      <w:rFonts w:asciiTheme="majorHAnsi" w:eastAsiaTheme="majorEastAsia" w:hAnsiTheme="majorHAnsi" w:cstheme="majorBidi"/>
      <w:color w:val="009193"/>
      <w:spacing w:val="-10"/>
      <w:kern w:val="28"/>
      <w:sz w:val="32"/>
      <w:szCs w:val="56"/>
    </w:rPr>
  </w:style>
  <w:style w:type="character" w:customStyle="1" w:styleId="TitleChar">
    <w:name w:val="Title Char"/>
    <w:aliases w:val="H3 Char"/>
    <w:basedOn w:val="DefaultParagraphFont"/>
    <w:link w:val="Title"/>
    <w:uiPriority w:val="10"/>
    <w:rsid w:val="00081A41"/>
    <w:rPr>
      <w:rFonts w:asciiTheme="majorHAnsi" w:eastAsiaTheme="majorEastAsia" w:hAnsiTheme="majorHAnsi" w:cstheme="majorBidi"/>
      <w:color w:val="009193"/>
      <w:spacing w:val="-10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81A41"/>
    <w:rPr>
      <w:rFonts w:asciiTheme="majorHAnsi" w:eastAsiaTheme="majorEastAsia" w:hAnsiTheme="majorHAnsi" w:cstheme="majorBidi"/>
      <w:b/>
      <w:color w:val="00919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1A41"/>
    <w:rPr>
      <w:rFonts w:asciiTheme="majorHAnsi" w:eastAsiaTheme="majorEastAsia" w:hAnsiTheme="majorHAnsi" w:cstheme="majorBidi"/>
      <w:color w:val="00919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81A41"/>
    <w:rPr>
      <w:rFonts w:asciiTheme="majorHAnsi" w:eastAsiaTheme="majorEastAsia" w:hAnsiTheme="majorHAnsi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82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27</ap:TotalTime>
  <ap:Pages>20</ap:Pages>
  <ap:Words>11891</ap:Words>
  <ap:Characters>67780</ap:Characters>
  <ap:Application>Microsoft Office Word</ap:Application>
  <ap:DocSecurity>0</ap:DocSecurity>
  <ap:Lines>564</ap:Lines>
  <ap:Paragraphs>159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79512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Johnson, Lila</dc:creator>
  <keywords>, docId:4E4B97881531C478CDB9EB721BCBFEAF</keywords>
  <dc:description/>
  <lastModifiedBy>Johnson, Lila</lastModifiedBy>
  <revision>50</revision>
  <dcterms:created xsi:type="dcterms:W3CDTF">2023-05-16T11:25:00.0000000Z</dcterms:created>
  <dcterms:modified xsi:type="dcterms:W3CDTF">2023-06-09T15:58:00.0000000Z</dcterms:modified>
</coreProperties>
</file>