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1E1D1" w14:textId="77777777" w:rsidR="00710FDF" w:rsidRPr="003C44BF" w:rsidRDefault="003A20BA">
      <w:pPr>
        <w:rPr>
          <w:rFonts w:ascii="Times New Roman" w:hAnsi="Times New Roman" w:cs="Times New Roman"/>
          <w:sz w:val="24"/>
          <w:szCs w:val="24"/>
        </w:rPr>
      </w:pPr>
      <w:r w:rsidRPr="003C44BF">
        <w:rPr>
          <w:rFonts w:ascii="Times New Roman" w:hAnsi="Times New Roman" w:cs="Times New Roman"/>
          <w:sz w:val="24"/>
          <w:szCs w:val="24"/>
        </w:rPr>
        <w:t>339</w:t>
      </w:r>
    </w:p>
    <w:p w14:paraId="6660C313" w14:textId="77777777" w:rsidR="00710FDF" w:rsidRPr="003C44BF" w:rsidRDefault="00710FDF">
      <w:pPr>
        <w:rPr>
          <w:rFonts w:ascii="Times New Roman" w:hAnsi="Times New Roman" w:cs="Times New Roman"/>
          <w:sz w:val="24"/>
          <w:szCs w:val="24"/>
        </w:rPr>
      </w:pPr>
    </w:p>
    <w:p w14:paraId="292899ED" w14:textId="7646CC23" w:rsidR="00710FDF" w:rsidRPr="003C44BF" w:rsidRDefault="003A20BA">
      <w:pPr>
        <w:rPr>
          <w:rFonts w:ascii="Times New Roman" w:hAnsi="Times New Roman" w:cs="Times New Roman"/>
          <w:sz w:val="24"/>
          <w:szCs w:val="24"/>
        </w:rPr>
      </w:pPr>
      <w:r w:rsidRPr="003C44BF">
        <w:rPr>
          <w:rFonts w:ascii="Times New Roman" w:hAnsi="Times New Roman" w:cs="Times New Roman"/>
          <w:sz w:val="24"/>
          <w:szCs w:val="24"/>
        </w:rPr>
        <w:t xml:space="preserve"> 2 Poverty instead of </w:t>
      </w:r>
      <w:r w:rsidR="00313A8F">
        <w:rPr>
          <w:rFonts w:ascii="Times New Roman" w:hAnsi="Times New Roman" w:cs="Times New Roman"/>
          <w:sz w:val="24"/>
          <w:szCs w:val="24"/>
        </w:rPr>
        <w:t>P</w:t>
      </w:r>
      <w:r w:rsidRPr="003C44BF">
        <w:rPr>
          <w:rFonts w:ascii="Times New Roman" w:hAnsi="Times New Roman" w:cs="Times New Roman"/>
          <w:sz w:val="24"/>
          <w:szCs w:val="24"/>
        </w:rPr>
        <w:t>roperty</w:t>
      </w:r>
    </w:p>
    <w:p w14:paraId="15A5F3C4" w14:textId="77777777" w:rsidR="00710FDF" w:rsidRPr="003C44BF" w:rsidRDefault="00710FDF">
      <w:pPr>
        <w:rPr>
          <w:rFonts w:ascii="Times New Roman" w:hAnsi="Times New Roman" w:cs="Times New Roman"/>
          <w:sz w:val="24"/>
          <w:szCs w:val="24"/>
        </w:rPr>
      </w:pPr>
    </w:p>
    <w:p w14:paraId="1A855170" w14:textId="38CC5326" w:rsidR="00710FDF" w:rsidRPr="003C44BF" w:rsidRDefault="003A20BA">
      <w:pPr>
        <w:rPr>
          <w:rFonts w:ascii="Times New Roman" w:hAnsi="Times New Roman" w:cs="Times New Roman"/>
          <w:sz w:val="24"/>
          <w:szCs w:val="24"/>
        </w:rPr>
      </w:pPr>
      <w:r w:rsidRPr="003C44BF">
        <w:rPr>
          <w:rFonts w:ascii="Times New Roman" w:hAnsi="Times New Roman" w:cs="Times New Roman"/>
          <w:sz w:val="24"/>
          <w:szCs w:val="24"/>
        </w:rPr>
        <w:t xml:space="preserve">How difficult the further history of the Church struggled with the radicalism of the new Torah is illustrated by the very topic of "poverty </w:t>
      </w:r>
      <w:r w:rsidR="00A95A33">
        <w:rPr>
          <w:rFonts w:ascii="Times New Roman" w:hAnsi="Times New Roman" w:cs="Times New Roman"/>
          <w:sz w:val="24"/>
          <w:szCs w:val="24"/>
        </w:rPr>
        <w:t>instead of</w:t>
      </w:r>
      <w:r w:rsidRPr="003C44BF">
        <w:rPr>
          <w:rFonts w:ascii="Times New Roman" w:hAnsi="Times New Roman" w:cs="Times New Roman"/>
          <w:sz w:val="24"/>
          <w:szCs w:val="24"/>
        </w:rPr>
        <w:t xml:space="preserve"> property". We only need to read Chrysostom in the 4th century as he tries to criticise property and hold on to c</w:t>
      </w:r>
      <w:r w:rsidRPr="003C44BF">
        <w:rPr>
          <w:rFonts w:ascii="Times New Roman" w:hAnsi="Times New Roman" w:cs="Times New Roman"/>
          <w:sz w:val="24"/>
          <w:szCs w:val="24"/>
        </w:rPr>
        <w:t>omplete poverty:</w:t>
      </w:r>
    </w:p>
    <w:p w14:paraId="0792081D" w14:textId="77777777" w:rsidR="00710FDF" w:rsidRPr="003C44BF" w:rsidRDefault="00710FDF">
      <w:pPr>
        <w:rPr>
          <w:rFonts w:ascii="Times New Roman" w:hAnsi="Times New Roman" w:cs="Times New Roman"/>
          <w:sz w:val="24"/>
          <w:szCs w:val="24"/>
        </w:rPr>
      </w:pPr>
    </w:p>
    <w:p w14:paraId="084DEC86" w14:textId="766AB46D" w:rsidR="00710FDF" w:rsidRPr="003C44BF" w:rsidRDefault="003A20BA">
      <w:pPr>
        <w:ind w:left="270"/>
        <w:rPr>
          <w:rFonts w:ascii="Times New Roman" w:hAnsi="Times New Roman" w:cs="Times New Roman"/>
          <w:sz w:val="24"/>
          <w:szCs w:val="24"/>
        </w:rPr>
      </w:pPr>
      <w:r w:rsidRPr="003C44BF">
        <w:rPr>
          <w:rFonts w:ascii="Times New Roman" w:hAnsi="Times New Roman" w:cs="Times New Roman"/>
          <w:sz w:val="24"/>
          <w:szCs w:val="24"/>
        </w:rPr>
        <w:t xml:space="preserve">"Tell me, where does your wealth come from? You owe it to someone else? And this other, to whom does he owe it? To his grandfather, they say, to his father. Will you now, going far back in the family tree, be able to give proof that this </w:t>
      </w:r>
      <w:r w:rsidRPr="003C44BF">
        <w:rPr>
          <w:rFonts w:ascii="Times New Roman" w:hAnsi="Times New Roman" w:cs="Times New Roman"/>
          <w:sz w:val="24"/>
          <w:szCs w:val="24"/>
        </w:rPr>
        <w:t>property was acquired by a just way? You cannot. On the contrary, the beginning, the root of it, necessarily lies in some injustice. Why? Because from the beginning God did not create the one rich and the other poor, and made no exception by showing the wa</w:t>
      </w:r>
      <w:r w:rsidRPr="003C44BF">
        <w:rPr>
          <w:rFonts w:ascii="Times New Roman" w:hAnsi="Times New Roman" w:cs="Times New Roman"/>
          <w:sz w:val="24"/>
          <w:szCs w:val="24"/>
        </w:rPr>
        <w:t>y to gold treasures to the one and preventing the other from seeking them out, but gave the same earth to all to possess. If, then, this is the common property of all, how is it that you have so much of it by the day, and your neighbour has not a clod of l</w:t>
      </w:r>
      <w:r w:rsidRPr="003C44BF">
        <w:rPr>
          <w:rFonts w:ascii="Times New Roman" w:hAnsi="Times New Roman" w:cs="Times New Roman"/>
          <w:sz w:val="24"/>
          <w:szCs w:val="24"/>
        </w:rPr>
        <w:t>and? Wealth must be acquired justly, there must be no robbery attached to it. Of course, you are not responsible for what your miserly father has scraped together. You own the fruit of the robbery, but the robber was not you! But admitting that your father</w:t>
      </w:r>
      <w:r w:rsidRPr="003C44BF">
        <w:rPr>
          <w:rFonts w:ascii="Times New Roman" w:hAnsi="Times New Roman" w:cs="Times New Roman"/>
          <w:sz w:val="24"/>
          <w:szCs w:val="24"/>
        </w:rPr>
        <w:t xml:space="preserve"> did not commit robbery either, but that his wealth sprang up from somewhere, what about it? Does that make wealth a good? Absolutely not. But neither is it a bad thing, you say. If you are not stingy, you tell the poor, it is not a bad thing; if it is not</w:t>
      </w:r>
      <w:r w:rsidRPr="003C44BF">
        <w:rPr>
          <w:rFonts w:ascii="Times New Roman" w:hAnsi="Times New Roman" w:cs="Times New Roman"/>
          <w:sz w:val="24"/>
          <w:szCs w:val="24"/>
        </w:rPr>
        <w:t>, it is bad and a dangerous thing. Yes, you reply, if one does no evil, he is not evil, even if he does no good. Quite so. But does not this mean doing something evil, if one wants to be master of everything for himself alone, if he wants to enjoy common t</w:t>
      </w:r>
      <w:r w:rsidRPr="003C44BF">
        <w:rPr>
          <w:rFonts w:ascii="Times New Roman" w:hAnsi="Times New Roman" w:cs="Times New Roman"/>
          <w:sz w:val="24"/>
          <w:szCs w:val="24"/>
        </w:rPr>
        <w:t>hings alone? Or is not the earth and all that is in it the property of God? If, then, all our possessions belong to God, they also belong to our brothers in God's service. What belongs to the Lord God is all common property. Or do we not see that it is als</w:t>
      </w:r>
      <w:r w:rsidRPr="003C44BF">
        <w:rPr>
          <w:rFonts w:ascii="Times New Roman" w:hAnsi="Times New Roman" w:cs="Times New Roman"/>
          <w:sz w:val="24"/>
          <w:szCs w:val="24"/>
        </w:rPr>
        <w:t xml:space="preserve">o held this way in a large household? For example, everyone gets the same quantity of bread. It comes from the Lord's storehouse. The house of the Lord is open to all. All royal property is also common property: cities, markets, squares, arcades belong to </w:t>
      </w:r>
      <w:r w:rsidRPr="003C44BF">
        <w:rPr>
          <w:rFonts w:ascii="Times New Roman" w:hAnsi="Times New Roman" w:cs="Times New Roman"/>
          <w:sz w:val="24"/>
          <w:szCs w:val="24"/>
        </w:rPr>
        <w:t>all together, we all participate in them. Just look at the household of God! He has made certain things common property, so that he may shame the human race with them, e.g. air, sun, water, earth, sky, light, stars, - He distributes all this equally as amo</w:t>
      </w:r>
      <w:r w:rsidRPr="003C44BF">
        <w:rPr>
          <w:rFonts w:ascii="Times New Roman" w:hAnsi="Times New Roman" w:cs="Times New Roman"/>
          <w:sz w:val="24"/>
          <w:szCs w:val="24"/>
        </w:rPr>
        <w:t xml:space="preserve">ng brothers. He created the same eyes, the same body, the same soul for all of them; they all have the same structure, from the earth, from a single man he had everything originate, he assigned the same house to all of us. But all this did nothing for us. </w:t>
      </w:r>
      <w:r w:rsidRPr="003C44BF">
        <w:rPr>
          <w:rFonts w:ascii="Times New Roman" w:hAnsi="Times New Roman" w:cs="Times New Roman"/>
          <w:sz w:val="24"/>
          <w:szCs w:val="24"/>
        </w:rPr>
        <w:t>He also made other things common property, e.g. baths, cities, squares, promenades. And notice how there is no strife in such common property, but everything goes peacefully. But as soon as someone tries to take something for himself and makes it his priva</w:t>
      </w:r>
      <w:r w:rsidRPr="003C44BF">
        <w:rPr>
          <w:rFonts w:ascii="Times New Roman" w:hAnsi="Times New Roman" w:cs="Times New Roman"/>
          <w:sz w:val="24"/>
          <w:szCs w:val="24"/>
        </w:rPr>
        <w:t xml:space="preserve">te property, then the quarrel begins, as if nature itself were indignant about the fact that, while God wants to keep us together peacefully by all possible means, we are intent on </w:t>
      </w:r>
      <w:r w:rsidRPr="003C44BF">
        <w:rPr>
          <w:rFonts w:ascii="Times New Roman" w:hAnsi="Times New Roman" w:cs="Times New Roman"/>
          <w:sz w:val="24"/>
          <w:szCs w:val="24"/>
        </w:rPr>
        <w:lastRenderedPageBreak/>
        <w:t>separating from one another, on appropriating special property, that we pro</w:t>
      </w:r>
      <w:r w:rsidRPr="003C44BF">
        <w:rPr>
          <w:rFonts w:ascii="Times New Roman" w:hAnsi="Times New Roman" w:cs="Times New Roman"/>
          <w:sz w:val="24"/>
          <w:szCs w:val="24"/>
        </w:rPr>
        <w:t>nounce the "mine and thine", that chilling word. From then on the struggle begins, from then on the repugnance. But where this word is not there, there is no struggle and no dispute. So community of property is more the adequate form of our life than priva</w:t>
      </w:r>
      <w:r w:rsidRPr="003C44BF">
        <w:rPr>
          <w:rFonts w:ascii="Times New Roman" w:hAnsi="Times New Roman" w:cs="Times New Roman"/>
          <w:sz w:val="24"/>
          <w:szCs w:val="24"/>
        </w:rPr>
        <w:t xml:space="preserve">te property, and it is natural. Why does no one fight in court over the marketplace? Is it not because it is the common property of all? About houses, on the other hand, or about money, we see eternal negotiations in court. What we have necessarily is all </w:t>
      </w:r>
      <w:r w:rsidRPr="003C44BF">
        <w:rPr>
          <w:rFonts w:ascii="Times New Roman" w:hAnsi="Times New Roman" w:cs="Times New Roman"/>
          <w:sz w:val="24"/>
          <w:szCs w:val="24"/>
        </w:rPr>
        <w:t>there for common use; but we do not observe this communism even in the smallest things. That is why God has given us those necessary things as common property, so that we may learn from them to possess the other things in a communistic way (</w:t>
      </w:r>
      <w:r w:rsidR="002C40E4" w:rsidRPr="002C40E4">
        <w:rPr>
          <w:rFonts w:ascii="Times New Roman" w:hAnsi="Times New Roman" w:cs="Times New Roman"/>
          <w:sz w:val="24"/>
          <w:szCs w:val="24"/>
        </w:rPr>
        <w:t>ἔχειν κοινῶς</w:t>
      </w:r>
      <w:r w:rsidRPr="003C44BF">
        <w:rPr>
          <w:rFonts w:ascii="Times New Roman" w:hAnsi="Times New Roman" w:cs="Times New Roman"/>
          <w:sz w:val="24"/>
          <w:szCs w:val="24"/>
        </w:rPr>
        <w:t xml:space="preserve">). </w:t>
      </w:r>
      <w:r w:rsidRPr="003C44BF">
        <w:rPr>
          <w:rFonts w:ascii="Times New Roman" w:hAnsi="Times New Roman" w:cs="Times New Roman"/>
          <w:sz w:val="24"/>
          <w:szCs w:val="24"/>
        </w:rPr>
        <w:t>But we do not allow ourselves to be taught in this way either.</w:t>
      </w:r>
    </w:p>
    <w:p w14:paraId="307775B2" w14:textId="443B3BBB" w:rsidR="00710FDF" w:rsidRPr="003C44BF" w:rsidRDefault="003A20BA">
      <w:pPr>
        <w:ind w:left="270"/>
        <w:rPr>
          <w:rFonts w:ascii="Times New Roman" w:hAnsi="Times New Roman" w:cs="Times New Roman"/>
          <w:sz w:val="24"/>
          <w:szCs w:val="24"/>
        </w:rPr>
      </w:pPr>
      <w:r w:rsidRPr="003C44BF">
        <w:rPr>
          <w:rFonts w:ascii="Times New Roman" w:hAnsi="Times New Roman" w:cs="Times New Roman"/>
          <w:sz w:val="24"/>
          <w:szCs w:val="24"/>
        </w:rPr>
        <w:t xml:space="preserve">But to return to what has been said: How would it be conceivable for the rich man to be a good man? That is impossible; he can only be good if he shares his wealth with others. If he possesses </w:t>
      </w:r>
      <w:r w:rsidRPr="003C44BF">
        <w:rPr>
          <w:rFonts w:ascii="Times New Roman" w:hAnsi="Times New Roman" w:cs="Times New Roman"/>
          <w:sz w:val="24"/>
          <w:szCs w:val="24"/>
        </w:rPr>
        <w:t>nothing, he is good; if he shares, he is good. As long as he merely possesses, he cannot be a good man. Is this, then, a good, the possession of which makes us bad men, but the divestment of which makes us good men? It is not the possession, but the non-po</w:t>
      </w:r>
      <w:r w:rsidRPr="003C44BF">
        <w:rPr>
          <w:rFonts w:ascii="Times New Roman" w:hAnsi="Times New Roman" w:cs="Times New Roman"/>
          <w:sz w:val="24"/>
          <w:szCs w:val="24"/>
        </w:rPr>
        <w:t>ssession of money that makes us good people. Wealth, then, is not a good. If you could have it and spurn it, then you are a good person. Therefore, if in possession of wealth we tell others about it, or if we spurn the one offered, we are good; if we accep</w:t>
      </w:r>
      <w:r w:rsidRPr="003C44BF">
        <w:rPr>
          <w:rFonts w:ascii="Times New Roman" w:hAnsi="Times New Roman" w:cs="Times New Roman"/>
          <w:sz w:val="24"/>
          <w:szCs w:val="24"/>
        </w:rPr>
        <w:t>t it, possess it, we are not good.</w:t>
      </w:r>
      <w:r w:rsidRPr="003C44BF">
        <w:rPr>
          <w:rFonts w:ascii="Times New Roman" w:hAnsi="Times New Roman" w:cs="Times New Roman"/>
          <w:sz w:val="24"/>
          <w:szCs w:val="24"/>
        </w:rPr>
        <w:t>"</w:t>
      </w:r>
      <w:r w:rsidR="008322CF">
        <w:rPr>
          <w:rStyle w:val="Funotenzeichen"/>
          <w:rFonts w:ascii="Times New Roman" w:hAnsi="Times New Roman" w:cs="Times New Roman"/>
          <w:sz w:val="24"/>
          <w:szCs w:val="24"/>
        </w:rPr>
        <w:footnoteReference w:id="1"/>
      </w:r>
    </w:p>
    <w:p w14:paraId="67263D3E" w14:textId="77777777" w:rsidR="00710FDF" w:rsidRPr="003C44BF" w:rsidRDefault="00710FDF">
      <w:pPr>
        <w:rPr>
          <w:rFonts w:ascii="Times New Roman" w:hAnsi="Times New Roman" w:cs="Times New Roman"/>
          <w:sz w:val="24"/>
          <w:szCs w:val="24"/>
        </w:rPr>
      </w:pPr>
    </w:p>
    <w:p w14:paraId="41085215" w14:textId="2AAC7CC6" w:rsidR="00710FDF" w:rsidRPr="003C44BF" w:rsidRDefault="003A20BA">
      <w:pPr>
        <w:rPr>
          <w:rFonts w:ascii="Times New Roman" w:hAnsi="Times New Roman" w:cs="Times New Roman"/>
          <w:sz w:val="24"/>
          <w:szCs w:val="24"/>
        </w:rPr>
      </w:pPr>
      <w:r w:rsidRPr="003C44BF">
        <w:rPr>
          <w:rFonts w:ascii="Times New Roman" w:hAnsi="Times New Roman" w:cs="Times New Roman"/>
          <w:sz w:val="24"/>
          <w:szCs w:val="24"/>
        </w:rPr>
        <w:t>This detailed quotation shows how Chrysostom speaks to the conscience of his contemporaries and warns against wealth.</w:t>
      </w:r>
      <w:r w:rsidR="009946D2">
        <w:rPr>
          <w:rStyle w:val="Funotenzeichen"/>
          <w:rFonts w:ascii="Times New Roman" w:hAnsi="Times New Roman" w:cs="Times New Roman"/>
          <w:sz w:val="24"/>
          <w:szCs w:val="24"/>
        </w:rPr>
        <w:footnoteReference w:id="2"/>
      </w:r>
      <w:r w:rsidRPr="003C44BF">
        <w:rPr>
          <w:rFonts w:ascii="Times New Roman" w:hAnsi="Times New Roman" w:cs="Times New Roman"/>
          <w:sz w:val="24"/>
          <w:szCs w:val="24"/>
        </w:rPr>
        <w:t xml:space="preserve"> "An unbiased, c</w:t>
      </w:r>
      <w:r w:rsidRPr="003C44BF">
        <w:rPr>
          <w:rFonts w:ascii="Times New Roman" w:hAnsi="Times New Roman" w:cs="Times New Roman"/>
          <w:sz w:val="24"/>
          <w:szCs w:val="24"/>
        </w:rPr>
        <w:t xml:space="preserve">lear view of the social reality and the possibly even more oppressive need in Constantinople - despite imperial bread donations for the </w:t>
      </w:r>
      <w:r w:rsidR="007F3C4B">
        <w:rPr>
          <w:rFonts w:ascii="Times New Roman" w:hAnsi="Times New Roman" w:cs="Times New Roman"/>
          <w:sz w:val="24"/>
          <w:szCs w:val="24"/>
        </w:rPr>
        <w:t xml:space="preserve">poorest of the poor </w:t>
      </w:r>
      <w:r w:rsidRPr="003C44BF">
        <w:rPr>
          <w:rFonts w:ascii="Times New Roman" w:hAnsi="Times New Roman" w:cs="Times New Roman"/>
          <w:sz w:val="24"/>
          <w:szCs w:val="24"/>
        </w:rPr>
        <w:t>on the part of the Communists" convinced Chrysostom "that hardly any tangible relief could</w:t>
      </w:r>
      <w:r w:rsidRPr="003C44BF">
        <w:rPr>
          <w:rFonts w:ascii="Times New Roman" w:hAnsi="Times New Roman" w:cs="Times New Roman"/>
          <w:sz w:val="24"/>
          <w:szCs w:val="24"/>
        </w:rPr>
        <w:t xml:space="preserve"> be achieved by means of merely private almsgiving".</w:t>
      </w:r>
      <w:r w:rsidR="007F3C4B">
        <w:rPr>
          <w:rStyle w:val="Funotenzeichen"/>
          <w:rFonts w:ascii="Times New Roman" w:hAnsi="Times New Roman" w:cs="Times New Roman"/>
          <w:sz w:val="24"/>
          <w:szCs w:val="24"/>
        </w:rPr>
        <w:footnoteReference w:id="3"/>
      </w:r>
    </w:p>
    <w:p w14:paraId="332E0302" w14:textId="06EEBE9F" w:rsidR="00710FDF" w:rsidRPr="003C44BF" w:rsidRDefault="003A20BA" w:rsidP="00FE1B6E">
      <w:pPr>
        <w:ind w:firstLine="720"/>
        <w:rPr>
          <w:rFonts w:ascii="Times New Roman" w:hAnsi="Times New Roman" w:cs="Times New Roman"/>
          <w:sz w:val="24"/>
          <w:szCs w:val="24"/>
        </w:rPr>
      </w:pPr>
      <w:r w:rsidRPr="003C44BF">
        <w:rPr>
          <w:rFonts w:ascii="Times New Roman" w:hAnsi="Times New Roman" w:cs="Times New Roman"/>
          <w:sz w:val="24"/>
          <w:szCs w:val="24"/>
        </w:rPr>
        <w:t xml:space="preserve">In the quoted excerpt from Chrysostom's </w:t>
      </w:r>
      <w:r w:rsidR="00FE1B6E">
        <w:rPr>
          <w:rFonts w:ascii="Times New Roman" w:hAnsi="Times New Roman" w:cs="Times New Roman"/>
          <w:sz w:val="24"/>
          <w:szCs w:val="24"/>
        </w:rPr>
        <w:t>homily</w:t>
      </w:r>
      <w:r w:rsidRPr="003C44BF">
        <w:rPr>
          <w:rFonts w:ascii="Times New Roman" w:hAnsi="Times New Roman" w:cs="Times New Roman"/>
          <w:sz w:val="24"/>
          <w:szCs w:val="24"/>
        </w:rPr>
        <w:t xml:space="preserve"> on 1</w:t>
      </w:r>
      <w:r w:rsidR="00FE1B6E">
        <w:rPr>
          <w:rFonts w:ascii="Times New Roman" w:hAnsi="Times New Roman" w:cs="Times New Roman"/>
          <w:sz w:val="24"/>
          <w:szCs w:val="24"/>
        </w:rPr>
        <w:t xml:space="preserve"> </w:t>
      </w:r>
      <w:r w:rsidRPr="003C44BF">
        <w:rPr>
          <w:rFonts w:ascii="Times New Roman" w:hAnsi="Times New Roman" w:cs="Times New Roman"/>
          <w:sz w:val="24"/>
          <w:szCs w:val="24"/>
        </w:rPr>
        <w:t xml:space="preserve">Tim 4:1-10, the preacher </w:t>
      </w:r>
      <w:r w:rsidRPr="003C44BF">
        <w:rPr>
          <w:rFonts w:ascii="Times New Roman" w:hAnsi="Times New Roman" w:cs="Times New Roman"/>
          <w:sz w:val="24"/>
          <w:szCs w:val="24"/>
        </w:rPr>
        <w:t>reflects more fundamentally on the relationship between wealth and poverty.</w:t>
      </w:r>
      <w:r w:rsidR="00FE1B6E">
        <w:rPr>
          <w:rStyle w:val="Funotenzeichen"/>
          <w:rFonts w:ascii="Times New Roman" w:hAnsi="Times New Roman" w:cs="Times New Roman"/>
          <w:sz w:val="24"/>
          <w:szCs w:val="24"/>
        </w:rPr>
        <w:footnoteReference w:id="4"/>
      </w:r>
      <w:r w:rsidRPr="003C44BF">
        <w:rPr>
          <w:rFonts w:ascii="Times New Roman" w:hAnsi="Times New Roman" w:cs="Times New Roman"/>
          <w:sz w:val="24"/>
          <w:szCs w:val="24"/>
        </w:rPr>
        <w:t xml:space="preserve"> How is wealth to be evaluated if "everythi</w:t>
      </w:r>
      <w:r w:rsidRPr="003C44BF">
        <w:rPr>
          <w:rFonts w:ascii="Times New Roman" w:hAnsi="Times New Roman" w:cs="Times New Roman"/>
          <w:sz w:val="24"/>
          <w:szCs w:val="24"/>
        </w:rPr>
        <w:t>ng created by God is good" and "not reprehensible" (1</w:t>
      </w:r>
      <w:r w:rsidR="00D36C52">
        <w:rPr>
          <w:rFonts w:ascii="Times New Roman" w:hAnsi="Times New Roman" w:cs="Times New Roman"/>
          <w:sz w:val="24"/>
          <w:szCs w:val="24"/>
        </w:rPr>
        <w:t xml:space="preserve"> </w:t>
      </w:r>
      <w:r w:rsidRPr="003C44BF">
        <w:rPr>
          <w:rFonts w:ascii="Times New Roman" w:hAnsi="Times New Roman" w:cs="Times New Roman"/>
          <w:sz w:val="24"/>
          <w:szCs w:val="24"/>
        </w:rPr>
        <w:t xml:space="preserve">Tim 4:4)? </w:t>
      </w:r>
      <w:r w:rsidR="002A0184">
        <w:rPr>
          <w:rFonts w:ascii="Times New Roman" w:hAnsi="Times New Roman" w:cs="Times New Roman"/>
          <w:sz w:val="24"/>
          <w:szCs w:val="24"/>
        </w:rPr>
        <w:t>Chrysostom</w:t>
      </w:r>
      <w:r w:rsidR="002A0184">
        <w:rPr>
          <w:rFonts w:ascii="Times New Roman" w:hAnsi="Times New Roman" w:cs="Times New Roman"/>
          <w:sz w:val="24"/>
          <w:szCs w:val="24"/>
          <w:lang w:val="en-GB"/>
        </w:rPr>
        <w:t xml:space="preserve">’s </w:t>
      </w:r>
      <w:r w:rsidRPr="003C44BF">
        <w:rPr>
          <w:rFonts w:ascii="Times New Roman" w:hAnsi="Times New Roman" w:cs="Times New Roman"/>
          <w:sz w:val="24"/>
          <w:szCs w:val="24"/>
        </w:rPr>
        <w:t>"</w:t>
      </w:r>
      <w:r w:rsidRPr="003C44BF">
        <w:rPr>
          <w:rFonts w:ascii="Times New Roman" w:hAnsi="Times New Roman" w:cs="Times New Roman"/>
          <w:sz w:val="24"/>
          <w:szCs w:val="24"/>
        </w:rPr>
        <w:t>answer is that it is not only the way in which it comes into being but also, and above all, the way in which it is used that determines</w:t>
      </w:r>
      <w:r w:rsidRPr="003C44BF">
        <w:rPr>
          <w:rFonts w:ascii="Times New Roman" w:hAnsi="Times New Roman" w:cs="Times New Roman"/>
          <w:sz w:val="24"/>
          <w:szCs w:val="24"/>
        </w:rPr>
        <w:t>"</w:t>
      </w:r>
      <w:r w:rsidR="008D31BA">
        <w:rPr>
          <w:rFonts w:ascii="Times New Roman" w:hAnsi="Times New Roman" w:cs="Times New Roman"/>
          <w:sz w:val="24"/>
          <w:szCs w:val="24"/>
        </w:rPr>
        <w:t xml:space="preserve"> how to evaluate property.</w:t>
      </w:r>
      <w:r w:rsidR="00742956">
        <w:rPr>
          <w:rStyle w:val="Funotenzeichen"/>
          <w:rFonts w:ascii="Times New Roman" w:hAnsi="Times New Roman" w:cs="Times New Roman"/>
          <w:sz w:val="24"/>
          <w:szCs w:val="24"/>
        </w:rPr>
        <w:footnoteReference w:id="5"/>
      </w:r>
      <w:r w:rsidRPr="003C44BF">
        <w:rPr>
          <w:rFonts w:ascii="Times New Roman" w:hAnsi="Times New Roman" w:cs="Times New Roman"/>
          <w:sz w:val="24"/>
          <w:szCs w:val="24"/>
        </w:rPr>
        <w:t xml:space="preserve"> </w:t>
      </w:r>
      <w:r w:rsidR="008D31BA">
        <w:rPr>
          <w:rFonts w:ascii="Times New Roman" w:hAnsi="Times New Roman" w:cs="Times New Roman"/>
          <w:sz w:val="24"/>
          <w:szCs w:val="24"/>
        </w:rPr>
        <w:t xml:space="preserve">However, he maintains that </w:t>
      </w:r>
      <w:r w:rsidRPr="003C44BF">
        <w:rPr>
          <w:rFonts w:ascii="Times New Roman" w:hAnsi="Times New Roman" w:cs="Times New Roman"/>
          <w:sz w:val="24"/>
          <w:szCs w:val="24"/>
        </w:rPr>
        <w:t>from the</w:t>
      </w:r>
      <w:r w:rsidRPr="003C44BF">
        <w:rPr>
          <w:rFonts w:ascii="Times New Roman" w:hAnsi="Times New Roman" w:cs="Times New Roman"/>
          <w:sz w:val="24"/>
          <w:szCs w:val="24"/>
        </w:rPr>
        <w:t xml:space="preserve"> beginning</w:t>
      </w:r>
      <w:r w:rsidRPr="003C44BF">
        <w:rPr>
          <w:rFonts w:ascii="Times New Roman" w:hAnsi="Times New Roman" w:cs="Times New Roman"/>
          <w:sz w:val="24"/>
          <w:szCs w:val="24"/>
        </w:rPr>
        <w:t xml:space="preserve"> human beings were not created rich or poor, indeed not even some were destined for riches and others for poverty. Injustice always clings to wealth, even if it has </w:t>
      </w:r>
      <w:r w:rsidR="00910E7C">
        <w:rPr>
          <w:rFonts w:ascii="Times New Roman" w:hAnsi="Times New Roman" w:cs="Times New Roman"/>
          <w:sz w:val="24"/>
          <w:szCs w:val="24"/>
        </w:rPr>
        <w:t xml:space="preserve">come from </w:t>
      </w:r>
      <w:r w:rsidRPr="003C44BF">
        <w:rPr>
          <w:rFonts w:ascii="Times New Roman" w:hAnsi="Times New Roman" w:cs="Times New Roman"/>
          <w:sz w:val="24"/>
          <w:szCs w:val="24"/>
        </w:rPr>
        <w:t>the ground</w:t>
      </w:r>
      <w:r w:rsidRPr="003C44BF">
        <w:rPr>
          <w:rFonts w:ascii="Times New Roman" w:hAnsi="Times New Roman" w:cs="Times New Roman"/>
          <w:sz w:val="24"/>
          <w:szCs w:val="24"/>
        </w:rPr>
        <w:t xml:space="preserve">, yes, even if one is not oneself responsible for </w:t>
      </w:r>
      <w:r w:rsidR="00910E7C">
        <w:rPr>
          <w:rFonts w:ascii="Times New Roman" w:hAnsi="Times New Roman" w:cs="Times New Roman"/>
          <w:sz w:val="24"/>
          <w:szCs w:val="24"/>
        </w:rPr>
        <w:t>the creation of wealth</w:t>
      </w:r>
      <w:r w:rsidRPr="003C44BF">
        <w:rPr>
          <w:rFonts w:ascii="Times New Roman" w:hAnsi="Times New Roman" w:cs="Times New Roman"/>
          <w:sz w:val="24"/>
          <w:szCs w:val="24"/>
        </w:rPr>
        <w:t xml:space="preserve">. </w:t>
      </w:r>
      <w:r w:rsidRPr="003C44BF">
        <w:rPr>
          <w:rFonts w:ascii="Times New Roman" w:hAnsi="Times New Roman" w:cs="Times New Roman"/>
          <w:sz w:val="24"/>
          <w:szCs w:val="24"/>
        </w:rPr>
        <w:lastRenderedPageBreak/>
        <w:t>T</w:t>
      </w:r>
      <w:r w:rsidRPr="003C44BF">
        <w:rPr>
          <w:rFonts w:ascii="Times New Roman" w:hAnsi="Times New Roman" w:cs="Times New Roman"/>
          <w:sz w:val="24"/>
          <w:szCs w:val="24"/>
        </w:rPr>
        <w:t xml:space="preserve">he starting point is Chrysostom's thought that everything created by God, everything that is </w:t>
      </w:r>
      <w:r w:rsidRPr="003C44BF">
        <w:rPr>
          <w:rFonts w:ascii="Times New Roman" w:hAnsi="Times New Roman" w:cs="Times New Roman"/>
          <w:sz w:val="24"/>
          <w:szCs w:val="24"/>
        </w:rPr>
        <w:t>natural</w:t>
      </w:r>
      <w:r w:rsidRPr="003C44BF">
        <w:rPr>
          <w:rFonts w:ascii="Times New Roman" w:hAnsi="Times New Roman" w:cs="Times New Roman"/>
          <w:sz w:val="24"/>
          <w:szCs w:val="24"/>
        </w:rPr>
        <w:t xml:space="preserve">, is </w:t>
      </w:r>
      <w:r w:rsidRPr="003C44BF">
        <w:rPr>
          <w:rFonts w:ascii="Times New Roman" w:hAnsi="Times New Roman" w:cs="Times New Roman"/>
          <w:sz w:val="24"/>
          <w:szCs w:val="24"/>
        </w:rPr>
        <w:t>common property</w:t>
      </w:r>
      <w:r w:rsidRPr="003C44BF">
        <w:rPr>
          <w:rFonts w:ascii="Times New Roman" w:hAnsi="Times New Roman" w:cs="Times New Roman"/>
          <w:sz w:val="24"/>
          <w:szCs w:val="24"/>
        </w:rPr>
        <w:t xml:space="preserve">. </w:t>
      </w:r>
      <w:r w:rsidR="006A268B">
        <w:rPr>
          <w:rFonts w:ascii="Times New Roman" w:hAnsi="Times New Roman" w:cs="Times New Roman"/>
          <w:sz w:val="24"/>
          <w:szCs w:val="24"/>
        </w:rPr>
        <w:t xml:space="preserve">He calls the expression </w:t>
      </w:r>
      <w:r w:rsidRPr="003C44BF">
        <w:rPr>
          <w:rFonts w:ascii="Times New Roman" w:hAnsi="Times New Roman" w:cs="Times New Roman"/>
          <w:sz w:val="24"/>
          <w:szCs w:val="24"/>
        </w:rPr>
        <w:t xml:space="preserve">"mine and thine" </w:t>
      </w:r>
      <w:r w:rsidR="006A268B" w:rsidRPr="003C44BF">
        <w:rPr>
          <w:rFonts w:ascii="Times New Roman" w:hAnsi="Times New Roman" w:cs="Times New Roman"/>
          <w:sz w:val="24"/>
          <w:szCs w:val="24"/>
        </w:rPr>
        <w:t xml:space="preserve">chilling words </w:t>
      </w:r>
      <w:r w:rsidR="006A268B">
        <w:rPr>
          <w:rFonts w:ascii="Times New Roman" w:hAnsi="Times New Roman" w:cs="Times New Roman"/>
          <w:sz w:val="24"/>
          <w:szCs w:val="24"/>
        </w:rPr>
        <w:t xml:space="preserve">that </w:t>
      </w:r>
      <w:r w:rsidRPr="003C44BF">
        <w:rPr>
          <w:rFonts w:ascii="Times New Roman" w:hAnsi="Times New Roman" w:cs="Times New Roman"/>
          <w:sz w:val="24"/>
          <w:szCs w:val="24"/>
        </w:rPr>
        <w:t>did not exist</w:t>
      </w:r>
      <w:r w:rsidR="006A268B">
        <w:rPr>
          <w:rFonts w:ascii="Times New Roman" w:hAnsi="Times New Roman" w:cs="Times New Roman"/>
          <w:sz w:val="24"/>
          <w:szCs w:val="24"/>
        </w:rPr>
        <w:t xml:space="preserve"> in God’s mind or in the beginnings</w:t>
      </w:r>
      <w:r w:rsidRPr="003C44BF">
        <w:rPr>
          <w:rFonts w:ascii="Times New Roman" w:hAnsi="Times New Roman" w:cs="Times New Roman"/>
          <w:sz w:val="24"/>
          <w:szCs w:val="24"/>
        </w:rPr>
        <w:t>,</w:t>
      </w:r>
      <w:r w:rsidR="006A268B">
        <w:rPr>
          <w:rStyle w:val="Funotenzeichen"/>
          <w:rFonts w:ascii="Times New Roman" w:hAnsi="Times New Roman" w:cs="Times New Roman"/>
          <w:sz w:val="24"/>
          <w:szCs w:val="24"/>
        </w:rPr>
        <w:footnoteReference w:id="6"/>
      </w:r>
      <w:r w:rsidRPr="003C44BF">
        <w:rPr>
          <w:rFonts w:ascii="Times New Roman" w:hAnsi="Times New Roman" w:cs="Times New Roman"/>
          <w:sz w:val="24"/>
          <w:szCs w:val="24"/>
        </w:rPr>
        <w:t xml:space="preserve"> </w:t>
      </w:r>
      <w:r w:rsidR="007A2978">
        <w:rPr>
          <w:rFonts w:ascii="Times New Roman" w:hAnsi="Times New Roman" w:cs="Times New Roman"/>
          <w:sz w:val="24"/>
          <w:szCs w:val="24"/>
        </w:rPr>
        <w:t xml:space="preserve">and without them, </w:t>
      </w:r>
      <w:r w:rsidRPr="003C44BF">
        <w:rPr>
          <w:rFonts w:ascii="Times New Roman" w:hAnsi="Times New Roman" w:cs="Times New Roman"/>
          <w:sz w:val="24"/>
          <w:szCs w:val="24"/>
        </w:rPr>
        <w:t xml:space="preserve">there would not be the inadequate </w:t>
      </w:r>
      <w:r w:rsidRPr="003C44BF">
        <w:rPr>
          <w:rFonts w:ascii="Times New Roman" w:hAnsi="Times New Roman" w:cs="Times New Roman"/>
          <w:sz w:val="24"/>
          <w:szCs w:val="24"/>
        </w:rPr>
        <w:t>form of private property. It is the</w:t>
      </w:r>
      <w:r w:rsidRPr="003C44BF">
        <w:rPr>
          <w:rFonts w:ascii="Times New Roman" w:hAnsi="Times New Roman" w:cs="Times New Roman"/>
          <w:sz w:val="24"/>
          <w:szCs w:val="24"/>
        </w:rPr>
        <w:t xml:space="preserve"> communist life of owning everything "in common" that is the more natural. His conclusion: spurn wealth or give it away.</w:t>
      </w:r>
    </w:p>
    <w:p w14:paraId="6A54C49A" w14:textId="77777777" w:rsidR="00F80A46" w:rsidRDefault="003A20BA" w:rsidP="00F80A46">
      <w:pPr>
        <w:ind w:firstLine="720"/>
        <w:rPr>
          <w:rFonts w:ascii="Times New Roman" w:hAnsi="Times New Roman" w:cs="Times New Roman"/>
          <w:sz w:val="24"/>
          <w:szCs w:val="24"/>
        </w:rPr>
      </w:pPr>
      <w:r w:rsidRPr="003C44BF">
        <w:rPr>
          <w:rFonts w:ascii="Times New Roman" w:hAnsi="Times New Roman" w:cs="Times New Roman"/>
          <w:sz w:val="24"/>
          <w:szCs w:val="24"/>
        </w:rPr>
        <w:t>In many ways, these reflections and instructions are reminiscent of the message and</w:t>
      </w:r>
      <w:r w:rsidRPr="003C44BF">
        <w:rPr>
          <w:rFonts w:ascii="Times New Roman" w:hAnsi="Times New Roman" w:cs="Times New Roman"/>
          <w:sz w:val="24"/>
          <w:szCs w:val="24"/>
        </w:rPr>
        <w:t xml:space="preserve"> actions of </w:t>
      </w:r>
      <w:r w:rsidR="003C44BF">
        <w:rPr>
          <w:rFonts w:ascii="Times New Roman" w:hAnsi="Times New Roman" w:cs="Times New Roman"/>
          <w:sz w:val="24"/>
          <w:szCs w:val="24"/>
        </w:rPr>
        <w:t>Marcion</w:t>
      </w:r>
      <w:r w:rsidRPr="003C44BF">
        <w:rPr>
          <w:rFonts w:ascii="Times New Roman" w:hAnsi="Times New Roman" w:cs="Times New Roman"/>
          <w:sz w:val="24"/>
          <w:szCs w:val="24"/>
        </w:rPr>
        <w:t xml:space="preserve">, who obviously possessed wealth, but used it for the community. Yet it was evident that not only people in the 2nd century were offended by </w:t>
      </w:r>
      <w:r w:rsidR="003C44BF">
        <w:rPr>
          <w:rFonts w:ascii="Times New Roman" w:hAnsi="Times New Roman" w:cs="Times New Roman"/>
          <w:sz w:val="24"/>
          <w:szCs w:val="24"/>
        </w:rPr>
        <w:t>Marcion</w:t>
      </w:r>
      <w:r w:rsidRPr="003C44BF">
        <w:rPr>
          <w:rFonts w:ascii="Times New Roman" w:hAnsi="Times New Roman" w:cs="Times New Roman"/>
          <w:sz w:val="24"/>
          <w:szCs w:val="24"/>
        </w:rPr>
        <w:t>'s possessions and business activities,</w:t>
      </w:r>
      <w:r w:rsidR="00367B83">
        <w:rPr>
          <w:rStyle w:val="Funotenzeichen"/>
          <w:rFonts w:ascii="Times New Roman" w:hAnsi="Times New Roman" w:cs="Times New Roman"/>
          <w:sz w:val="24"/>
          <w:szCs w:val="24"/>
        </w:rPr>
        <w:footnoteReference w:id="7"/>
      </w:r>
      <w:r w:rsidRPr="003C44BF">
        <w:rPr>
          <w:rFonts w:ascii="Times New Roman" w:hAnsi="Times New Roman" w:cs="Times New Roman"/>
          <w:sz w:val="24"/>
          <w:szCs w:val="24"/>
        </w:rPr>
        <w:t xml:space="preserve"> for as late as the 5th century, in the Vita Abe</w:t>
      </w:r>
      <w:r w:rsidRPr="003C44BF">
        <w:rPr>
          <w:rFonts w:ascii="Times New Roman" w:hAnsi="Times New Roman" w:cs="Times New Roman"/>
          <w:sz w:val="24"/>
          <w:szCs w:val="24"/>
        </w:rPr>
        <w:t xml:space="preserve">rcii, a hagiographic writing describing the (fictitious) life of St. Abercius of Hieropolis, </w:t>
      </w:r>
      <w:r w:rsidR="000A5C05">
        <w:rPr>
          <w:rFonts w:ascii="Times New Roman" w:hAnsi="Times New Roman" w:cs="Times New Roman"/>
          <w:sz w:val="24"/>
          <w:szCs w:val="24"/>
        </w:rPr>
        <w:t>Marcion</w:t>
      </w:r>
      <w:r w:rsidRPr="003C44BF">
        <w:rPr>
          <w:rFonts w:ascii="Times New Roman" w:hAnsi="Times New Roman" w:cs="Times New Roman"/>
          <w:sz w:val="24"/>
          <w:szCs w:val="24"/>
        </w:rPr>
        <w:t xml:space="preserve"> is the prototype of the large owner who used his resources not only for the city and the poor, but for his own interests.</w:t>
      </w:r>
      <w:r w:rsidR="000A5C05">
        <w:rPr>
          <w:rStyle w:val="Funotenzeichen"/>
          <w:rFonts w:ascii="Times New Roman" w:hAnsi="Times New Roman" w:cs="Times New Roman"/>
          <w:sz w:val="24"/>
          <w:szCs w:val="24"/>
        </w:rPr>
        <w:footnoteReference w:id="8"/>
      </w:r>
    </w:p>
    <w:p w14:paraId="4245F6BE" w14:textId="77777777" w:rsidR="009A54E8" w:rsidRDefault="003A20BA" w:rsidP="009A54E8">
      <w:pPr>
        <w:ind w:firstLine="720"/>
        <w:rPr>
          <w:rFonts w:ascii="Times New Roman" w:hAnsi="Times New Roman" w:cs="Times New Roman"/>
          <w:sz w:val="24"/>
          <w:szCs w:val="24"/>
        </w:rPr>
      </w:pPr>
      <w:r w:rsidRPr="003C44BF">
        <w:rPr>
          <w:rFonts w:ascii="Times New Roman" w:hAnsi="Times New Roman" w:cs="Times New Roman"/>
          <w:sz w:val="24"/>
          <w:szCs w:val="24"/>
        </w:rPr>
        <w:t>The problem may already lie in the</w:t>
      </w:r>
      <w:r w:rsidRPr="003C44BF">
        <w:rPr>
          <w:rFonts w:ascii="Times New Roman" w:hAnsi="Times New Roman" w:cs="Times New Roman"/>
          <w:sz w:val="24"/>
          <w:szCs w:val="24"/>
        </w:rPr>
        <w:t xml:space="preserve"> Beatitudes, which warn against wealth but at the same time promise possessions to the poor. Just as the hungry shall be filled and the weeping shall laugh again, so too the poor are promised a way out of their misery. Poverty as such is no more a good tha</w:t>
      </w:r>
      <w:r w:rsidRPr="003C44BF">
        <w:rPr>
          <w:rFonts w:ascii="Times New Roman" w:hAnsi="Times New Roman" w:cs="Times New Roman"/>
          <w:sz w:val="24"/>
          <w:szCs w:val="24"/>
        </w:rPr>
        <w:t xml:space="preserve">n hunger or weeping. With the promise of the "kingdom of heaven", </w:t>
      </w:r>
      <w:r w:rsidR="003C44BF">
        <w:rPr>
          <w:rFonts w:ascii="Times New Roman" w:hAnsi="Times New Roman" w:cs="Times New Roman"/>
          <w:sz w:val="24"/>
          <w:szCs w:val="24"/>
        </w:rPr>
        <w:t>Marcion</w:t>
      </w:r>
      <w:r w:rsidRPr="003C44BF">
        <w:rPr>
          <w:rFonts w:ascii="Times New Roman" w:hAnsi="Times New Roman" w:cs="Times New Roman"/>
          <w:sz w:val="24"/>
          <w:szCs w:val="24"/>
        </w:rPr>
        <w:t xml:space="preserve"> has described a ladder of ascent that could not have been steeper and higher, since it leads from the lowest point of existence to the limitless, imperial, even divine realm of ruler</w:t>
      </w:r>
      <w:r w:rsidRPr="003C44BF">
        <w:rPr>
          <w:rFonts w:ascii="Times New Roman" w:hAnsi="Times New Roman" w:cs="Times New Roman"/>
          <w:sz w:val="24"/>
          <w:szCs w:val="24"/>
        </w:rPr>
        <w:t>ship. Silver, so the further recommendation from the mouth of Jesus, should therefore not be hoarded but invested, so that it doubles its value (*Ev 19</w:t>
      </w:r>
      <w:r w:rsidR="009A54E8">
        <w:rPr>
          <w:rFonts w:ascii="Times New Roman" w:hAnsi="Times New Roman" w:cs="Times New Roman"/>
          <w:sz w:val="24"/>
          <w:szCs w:val="24"/>
        </w:rPr>
        <w:t>:</w:t>
      </w:r>
      <w:r w:rsidRPr="003C44BF">
        <w:rPr>
          <w:rFonts w:ascii="Times New Roman" w:hAnsi="Times New Roman" w:cs="Times New Roman"/>
          <w:sz w:val="24"/>
          <w:szCs w:val="24"/>
        </w:rPr>
        <w:t>11-28), yes, not only doubles or gilds, but multiplies itself almost a hundredfold (*Ev 8</w:t>
      </w:r>
      <w:r w:rsidR="009A54E8">
        <w:rPr>
          <w:rFonts w:ascii="Times New Roman" w:hAnsi="Times New Roman" w:cs="Times New Roman"/>
          <w:sz w:val="24"/>
          <w:szCs w:val="24"/>
        </w:rPr>
        <w:t>:</w:t>
      </w:r>
      <w:r w:rsidRPr="003C44BF">
        <w:rPr>
          <w:rFonts w:ascii="Times New Roman" w:hAnsi="Times New Roman" w:cs="Times New Roman"/>
          <w:sz w:val="24"/>
          <w:szCs w:val="24"/>
        </w:rPr>
        <w:t>4-17).</w:t>
      </w:r>
    </w:p>
    <w:p w14:paraId="279F1C8C" w14:textId="77777777" w:rsidR="0082243B" w:rsidRDefault="003A20BA" w:rsidP="0082243B">
      <w:pPr>
        <w:ind w:firstLine="720"/>
        <w:rPr>
          <w:rFonts w:ascii="Times New Roman" w:hAnsi="Times New Roman" w:cs="Times New Roman"/>
          <w:sz w:val="24"/>
          <w:szCs w:val="24"/>
        </w:rPr>
      </w:pPr>
      <w:r w:rsidRPr="003C44BF">
        <w:rPr>
          <w:rFonts w:ascii="Times New Roman" w:hAnsi="Times New Roman" w:cs="Times New Roman"/>
          <w:sz w:val="24"/>
          <w:szCs w:val="24"/>
        </w:rPr>
        <w:t xml:space="preserve">While Paul, to whom </w:t>
      </w:r>
      <w:r w:rsidR="003C44BF">
        <w:rPr>
          <w:rFonts w:ascii="Times New Roman" w:hAnsi="Times New Roman" w:cs="Times New Roman"/>
          <w:sz w:val="24"/>
          <w:szCs w:val="24"/>
        </w:rPr>
        <w:t>Marcion</w:t>
      </w:r>
      <w:r w:rsidRPr="003C44BF">
        <w:rPr>
          <w:rFonts w:ascii="Times New Roman" w:hAnsi="Times New Roman" w:cs="Times New Roman"/>
          <w:sz w:val="24"/>
          <w:szCs w:val="24"/>
        </w:rPr>
        <w:t xml:space="preserve"> refers in this regard, speaks of "progress", "innovation" and "novelty" and at the same time of service to the poor (Gal 2:10),</w:t>
      </w:r>
      <w:r w:rsidR="00DB2EA8">
        <w:rPr>
          <w:rStyle w:val="Funotenzeichen"/>
          <w:rFonts w:ascii="Times New Roman" w:hAnsi="Times New Roman" w:cs="Times New Roman"/>
          <w:sz w:val="24"/>
          <w:szCs w:val="24"/>
        </w:rPr>
        <w:footnoteReference w:id="9"/>
      </w:r>
      <w:r w:rsidRPr="003C44BF">
        <w:rPr>
          <w:rFonts w:ascii="Times New Roman" w:hAnsi="Times New Roman" w:cs="Times New Roman"/>
          <w:sz w:val="24"/>
          <w:szCs w:val="24"/>
        </w:rPr>
        <w:t xml:space="preserve"> it was obviously </w:t>
      </w:r>
      <w:r w:rsidR="003C44BF">
        <w:rPr>
          <w:rFonts w:ascii="Times New Roman" w:hAnsi="Times New Roman" w:cs="Times New Roman"/>
          <w:sz w:val="24"/>
          <w:szCs w:val="24"/>
        </w:rPr>
        <w:t>Marcion</w:t>
      </w:r>
      <w:r w:rsidRPr="003C44BF">
        <w:rPr>
          <w:rFonts w:ascii="Times New Roman" w:hAnsi="Times New Roman" w:cs="Times New Roman"/>
          <w:sz w:val="24"/>
          <w:szCs w:val="24"/>
        </w:rPr>
        <w:t xml:space="preserve"> who, with all his emphasis on poverty, introduced into Christianity the </w:t>
      </w:r>
      <w:r w:rsidRPr="003C44BF">
        <w:rPr>
          <w:rFonts w:ascii="Times New Roman" w:hAnsi="Times New Roman" w:cs="Times New Roman"/>
          <w:sz w:val="24"/>
          <w:szCs w:val="24"/>
        </w:rPr>
        <w:t xml:space="preserve">idea of dynamic economic progress, coupled with asceticism, with which Christianity could storm the Roman Empire and other world empires. Buying and selling, owning lands and houses, with the imperial court and cities </w:t>
      </w:r>
      <w:r w:rsidR="00305345">
        <w:rPr>
          <w:rFonts w:ascii="Times New Roman" w:hAnsi="Times New Roman" w:cs="Times New Roman"/>
          <w:sz w:val="24"/>
          <w:szCs w:val="24"/>
        </w:rPr>
        <w:t xml:space="preserve">as </w:t>
      </w:r>
      <w:r w:rsidRPr="003C44BF">
        <w:rPr>
          <w:rFonts w:ascii="Times New Roman" w:hAnsi="Times New Roman" w:cs="Times New Roman"/>
          <w:sz w:val="24"/>
          <w:szCs w:val="24"/>
        </w:rPr>
        <w:t>partners, seem to have been his world,</w:t>
      </w:r>
      <w:r w:rsidRPr="003C44BF">
        <w:rPr>
          <w:rFonts w:ascii="Times New Roman" w:hAnsi="Times New Roman" w:cs="Times New Roman"/>
          <w:sz w:val="24"/>
          <w:szCs w:val="24"/>
        </w:rPr>
        <w:t xml:space="preserve"> according to an early critical account of and against him.</w:t>
      </w:r>
      <w:r w:rsidR="00743439">
        <w:rPr>
          <w:rStyle w:val="Funotenzeichen"/>
          <w:rFonts w:ascii="Times New Roman" w:hAnsi="Times New Roman" w:cs="Times New Roman"/>
          <w:sz w:val="24"/>
          <w:szCs w:val="24"/>
        </w:rPr>
        <w:footnoteReference w:id="10"/>
      </w:r>
      <w:r w:rsidRPr="003C44BF">
        <w:rPr>
          <w:rFonts w:ascii="Times New Roman" w:hAnsi="Times New Roman" w:cs="Times New Roman"/>
          <w:sz w:val="24"/>
          <w:szCs w:val="24"/>
        </w:rPr>
        <w:t xml:space="preserve"> Business and profit-making for a different world order, where what is acquired is shared with others, especially the poorest, speak from this moral philosophy. Such possessions and their distri</w:t>
      </w:r>
      <w:r w:rsidRPr="003C44BF">
        <w:rPr>
          <w:rFonts w:ascii="Times New Roman" w:hAnsi="Times New Roman" w:cs="Times New Roman"/>
          <w:sz w:val="24"/>
          <w:szCs w:val="24"/>
        </w:rPr>
        <w:t xml:space="preserve">bution were more than the usual social tribute known from that time, even more than the Jewish tithe. Acquiring and sharing soon became part of the centre not only of Christian morality but also of its ritual. On Sunday, as Justin reports about Christians </w:t>
      </w:r>
      <w:r w:rsidRPr="003C44BF">
        <w:rPr>
          <w:rFonts w:ascii="Times New Roman" w:hAnsi="Times New Roman" w:cs="Times New Roman"/>
          <w:sz w:val="24"/>
          <w:szCs w:val="24"/>
        </w:rPr>
        <w:t>in Rome,</w:t>
      </w:r>
      <w:r w:rsidR="00022393">
        <w:rPr>
          <w:rStyle w:val="Funotenzeichen"/>
          <w:rFonts w:ascii="Times New Roman" w:hAnsi="Times New Roman" w:cs="Times New Roman"/>
          <w:sz w:val="24"/>
          <w:szCs w:val="24"/>
        </w:rPr>
        <w:footnoteReference w:id="11"/>
      </w:r>
      <w:r w:rsidRPr="003C44BF">
        <w:rPr>
          <w:rFonts w:ascii="Times New Roman" w:hAnsi="Times New Roman" w:cs="Times New Roman"/>
          <w:sz w:val="24"/>
          <w:szCs w:val="24"/>
        </w:rPr>
        <w:t xml:space="preserve"> money is collected, but not as coins or small notes placed on the ground in front of the </w:t>
      </w:r>
      <w:r w:rsidRPr="003C44BF">
        <w:rPr>
          <w:rFonts w:ascii="Times New Roman" w:hAnsi="Times New Roman" w:cs="Times New Roman"/>
          <w:sz w:val="24"/>
          <w:szCs w:val="24"/>
        </w:rPr>
        <w:lastRenderedPageBreak/>
        <w:t>altar as in today's churches, but, as Irenaeus explains, the gift of money belongs on the altar and is part of the divine sacrifice in service to the poor.</w:t>
      </w:r>
      <w:r w:rsidR="007E0759">
        <w:rPr>
          <w:rStyle w:val="Funotenzeichen"/>
          <w:rFonts w:ascii="Times New Roman" w:hAnsi="Times New Roman" w:cs="Times New Roman"/>
          <w:sz w:val="24"/>
          <w:szCs w:val="24"/>
        </w:rPr>
        <w:footnoteReference w:id="12"/>
      </w:r>
    </w:p>
    <w:p w14:paraId="22D7F86A" w14:textId="6CE8ECDF" w:rsidR="00710FDF" w:rsidRPr="003C44BF" w:rsidRDefault="0082243B" w:rsidP="0082243B">
      <w:pPr>
        <w:ind w:firstLine="720"/>
        <w:rPr>
          <w:rFonts w:ascii="Times New Roman" w:hAnsi="Times New Roman" w:cs="Times New Roman"/>
          <w:sz w:val="24"/>
          <w:szCs w:val="24"/>
        </w:rPr>
      </w:pPr>
      <w:r>
        <w:rPr>
          <w:rFonts w:ascii="Times New Roman" w:hAnsi="Times New Roman" w:cs="Times New Roman"/>
          <w:sz w:val="24"/>
          <w:szCs w:val="24"/>
        </w:rPr>
        <w:t>A</w:t>
      </w:r>
      <w:r w:rsidRPr="0082243B">
        <w:rPr>
          <w:rFonts w:ascii="Times New Roman" w:hAnsi="Times New Roman" w:cs="Times New Roman"/>
          <w:sz w:val="24"/>
          <w:szCs w:val="24"/>
        </w:rPr>
        <w:t xml:space="preserve"> little later than Irenaeus, Clement of Alexandria writes a detailed sermon in the form of a treatise on the subject of "Which Rich Man May Be Saved" (</w:t>
      </w:r>
      <w:r w:rsidRPr="0082243B">
        <w:rPr>
          <w:rFonts w:ascii="Times New Roman" w:hAnsi="Times New Roman" w:cs="Times New Roman"/>
          <w:i/>
          <w:sz w:val="24"/>
          <w:szCs w:val="24"/>
        </w:rPr>
        <w:t>Quis dives salvetur</w:t>
      </w:r>
      <w:r w:rsidRPr="0082243B">
        <w:rPr>
          <w:rFonts w:ascii="Times New Roman" w:hAnsi="Times New Roman" w:cs="Times New Roman"/>
          <w:sz w:val="24"/>
          <w:szCs w:val="24"/>
        </w:rPr>
        <w:t>).</w:t>
      </w:r>
      <w:r>
        <w:rPr>
          <w:rStyle w:val="Funotenzeichen"/>
          <w:rFonts w:ascii="Times New Roman" w:hAnsi="Times New Roman" w:cs="Times New Roman"/>
          <w:sz w:val="24"/>
          <w:szCs w:val="24"/>
        </w:rPr>
        <w:footnoteReference w:id="13"/>
      </w:r>
      <w:r w:rsidRPr="0082243B">
        <w:rPr>
          <w:rFonts w:ascii="Times New Roman" w:hAnsi="Times New Roman" w:cs="Times New Roman"/>
          <w:sz w:val="24"/>
          <w:szCs w:val="24"/>
        </w:rPr>
        <w:t xml:space="preserve"> It is in fact the "first detailed and coherent statement on the problem of wealth and property from a Christian perspective known to us".</w:t>
      </w:r>
      <w:r w:rsidR="00621583">
        <w:rPr>
          <w:rStyle w:val="Funotenzeichen"/>
          <w:rFonts w:ascii="Times New Roman" w:hAnsi="Times New Roman" w:cs="Times New Roman"/>
          <w:sz w:val="24"/>
          <w:szCs w:val="24"/>
        </w:rPr>
        <w:footnoteReference w:id="14"/>
      </w:r>
      <w:r w:rsidRPr="0082243B">
        <w:rPr>
          <w:rFonts w:ascii="Times New Roman" w:hAnsi="Times New Roman" w:cs="Times New Roman"/>
          <w:sz w:val="24"/>
          <w:szCs w:val="24"/>
        </w:rPr>
        <w:t xml:space="preserve"> The text is an interpretation of Mk 10:17-31, and this passage first takes us back to the history of the origins of the New Testament with regard to the determination of "poverty instead of </w:t>
      </w:r>
      <w:r w:rsidR="009E50F4">
        <w:rPr>
          <w:rFonts w:ascii="Times New Roman" w:hAnsi="Times New Roman" w:cs="Times New Roman"/>
          <w:sz w:val="24"/>
          <w:szCs w:val="24"/>
        </w:rPr>
        <w:t>property</w:t>
      </w:r>
      <w:r w:rsidRPr="0082243B">
        <w:rPr>
          <w:rFonts w:ascii="Times New Roman" w:hAnsi="Times New Roman" w:cs="Times New Roman"/>
          <w:sz w:val="24"/>
          <w:szCs w:val="24"/>
        </w:rPr>
        <w:t>" or "</w:t>
      </w:r>
      <w:r w:rsidR="009E50F4">
        <w:rPr>
          <w:rFonts w:ascii="Times New Roman" w:hAnsi="Times New Roman" w:cs="Times New Roman"/>
          <w:sz w:val="24"/>
          <w:szCs w:val="24"/>
        </w:rPr>
        <w:t>richness instead of wealth</w:t>
      </w:r>
      <w:r w:rsidRPr="0082243B">
        <w:rPr>
          <w:rFonts w:ascii="Times New Roman" w:hAnsi="Times New Roman" w:cs="Times New Roman"/>
          <w:sz w:val="24"/>
          <w:szCs w:val="24"/>
        </w:rPr>
        <w:t>". Before we turn to Clement's interpretation, here is the pericope according to *Ev and Lk:</w:t>
      </w:r>
      <w:r w:rsidR="009D7138">
        <w:rPr>
          <w:rStyle w:val="Funotenzeichen"/>
          <w:rFonts w:ascii="Times New Roman" w:hAnsi="Times New Roman" w:cs="Times New Roman"/>
          <w:sz w:val="24"/>
          <w:szCs w:val="24"/>
        </w:rPr>
        <w:footnoteReference w:id="15"/>
      </w:r>
    </w:p>
    <w:p w14:paraId="5261C8F5" w14:textId="77777777" w:rsidR="00710FDF" w:rsidRPr="003C44BF" w:rsidRDefault="00710FDF">
      <w:pPr>
        <w:rPr>
          <w:rFonts w:ascii="Times New Roman" w:hAnsi="Times New Roman" w:cs="Times New Roman"/>
          <w:sz w:val="24"/>
          <w:szCs w:val="24"/>
        </w:rPr>
      </w:pP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710FDF" w:rsidRPr="003C44BF" w14:paraId="1C074A85" w14:textId="77777777">
        <w:tc>
          <w:tcPr>
            <w:tcW w:w="4680" w:type="dxa"/>
            <w:shd w:val="clear" w:color="auto" w:fill="auto"/>
            <w:tcMar>
              <w:top w:w="100" w:type="dxa"/>
              <w:left w:w="100" w:type="dxa"/>
              <w:bottom w:w="100" w:type="dxa"/>
              <w:right w:w="100" w:type="dxa"/>
            </w:tcMar>
          </w:tcPr>
          <w:p w14:paraId="0C673FAA" w14:textId="77777777" w:rsidR="00710FDF" w:rsidRPr="00FB16F5" w:rsidRDefault="003A20BA">
            <w:pPr>
              <w:widowControl w:val="0"/>
              <w:pBdr>
                <w:top w:val="nil"/>
                <w:left w:val="nil"/>
                <w:bottom w:val="nil"/>
                <w:right w:val="nil"/>
                <w:between w:val="nil"/>
              </w:pBdr>
              <w:spacing w:line="240" w:lineRule="auto"/>
              <w:rPr>
                <w:rFonts w:ascii="Times New Roman" w:hAnsi="Times New Roman" w:cs="Times New Roman"/>
                <w:b/>
                <w:sz w:val="20"/>
                <w:szCs w:val="20"/>
              </w:rPr>
            </w:pPr>
            <w:r w:rsidRPr="00FB16F5">
              <w:rPr>
                <w:rFonts w:ascii="Times New Roman" w:hAnsi="Times New Roman" w:cs="Times New Roman"/>
                <w:b/>
                <w:sz w:val="20"/>
                <w:szCs w:val="20"/>
              </w:rPr>
              <w:t>*Ev 18:18-30</w:t>
            </w:r>
          </w:p>
        </w:tc>
        <w:tc>
          <w:tcPr>
            <w:tcW w:w="4680" w:type="dxa"/>
            <w:shd w:val="clear" w:color="auto" w:fill="auto"/>
            <w:tcMar>
              <w:top w:w="100" w:type="dxa"/>
              <w:left w:w="100" w:type="dxa"/>
              <w:bottom w:w="100" w:type="dxa"/>
              <w:right w:w="100" w:type="dxa"/>
            </w:tcMar>
          </w:tcPr>
          <w:p w14:paraId="70021C5F" w14:textId="47304A38" w:rsidR="00710FDF" w:rsidRPr="00FB16F5" w:rsidRDefault="003A20BA">
            <w:pPr>
              <w:widowControl w:val="0"/>
              <w:pBdr>
                <w:top w:val="nil"/>
                <w:left w:val="nil"/>
                <w:bottom w:val="nil"/>
                <w:right w:val="nil"/>
                <w:between w:val="nil"/>
              </w:pBdr>
              <w:spacing w:line="240" w:lineRule="auto"/>
              <w:rPr>
                <w:rFonts w:ascii="Times New Roman" w:hAnsi="Times New Roman" w:cs="Times New Roman"/>
                <w:b/>
                <w:sz w:val="20"/>
                <w:szCs w:val="20"/>
              </w:rPr>
            </w:pPr>
            <w:r w:rsidRPr="00FB16F5">
              <w:rPr>
                <w:rFonts w:ascii="Times New Roman" w:hAnsi="Times New Roman" w:cs="Times New Roman"/>
                <w:b/>
                <w:sz w:val="20"/>
                <w:szCs w:val="20"/>
              </w:rPr>
              <w:t>Lk 18:18</w:t>
            </w:r>
            <w:r w:rsidRPr="00FB16F5">
              <w:rPr>
                <w:rFonts w:ascii="Times New Roman" w:hAnsi="Times New Roman" w:cs="Times New Roman"/>
                <w:b/>
                <w:sz w:val="20"/>
                <w:szCs w:val="20"/>
              </w:rPr>
              <w:t>-30</w:t>
            </w:r>
          </w:p>
        </w:tc>
      </w:tr>
      <w:tr w:rsidR="00710FDF" w:rsidRPr="003C44BF" w14:paraId="5DD3FD75" w14:textId="77777777">
        <w:tc>
          <w:tcPr>
            <w:tcW w:w="4680" w:type="dxa"/>
            <w:shd w:val="clear" w:color="auto" w:fill="auto"/>
            <w:tcMar>
              <w:top w:w="100" w:type="dxa"/>
              <w:left w:w="100" w:type="dxa"/>
              <w:bottom w:w="100" w:type="dxa"/>
              <w:right w:w="100" w:type="dxa"/>
            </w:tcMar>
          </w:tcPr>
          <w:p w14:paraId="5EC29A45" w14:textId="4C2B946B" w:rsidR="00710FDF" w:rsidRPr="00FB16F5" w:rsidRDefault="003A20BA" w:rsidP="00843C63">
            <w:pPr>
              <w:widowControl w:val="0"/>
              <w:pBdr>
                <w:top w:val="nil"/>
                <w:left w:val="nil"/>
                <w:bottom w:val="nil"/>
                <w:right w:val="nil"/>
                <w:between w:val="nil"/>
              </w:pBdr>
              <w:spacing w:line="240" w:lineRule="auto"/>
              <w:rPr>
                <w:rFonts w:ascii="Times New Roman" w:hAnsi="Times New Roman" w:cs="Times New Roman"/>
                <w:sz w:val="20"/>
                <w:szCs w:val="20"/>
              </w:rPr>
            </w:pPr>
            <w:r w:rsidRPr="00FB16F5">
              <w:rPr>
                <w:rFonts w:ascii="Times New Roman" w:hAnsi="Times New Roman" w:cs="Times New Roman"/>
                <w:sz w:val="20"/>
                <w:szCs w:val="20"/>
              </w:rPr>
              <w:t xml:space="preserve">18 </w:t>
            </w:r>
            <w:r w:rsidR="00843C63" w:rsidRPr="00843C63">
              <w:rPr>
                <w:rFonts w:ascii="Times New Roman" w:hAnsi="Times New Roman" w:cs="Times New Roman"/>
                <w:sz w:val="20"/>
                <w:szCs w:val="20"/>
              </w:rPr>
              <w:t xml:space="preserve">Someone asked him, saying, “Good Teacher, what must I do to inherit eternal life?” </w:t>
            </w:r>
          </w:p>
        </w:tc>
        <w:tc>
          <w:tcPr>
            <w:tcW w:w="4680" w:type="dxa"/>
            <w:shd w:val="clear" w:color="auto" w:fill="auto"/>
            <w:tcMar>
              <w:top w:w="100" w:type="dxa"/>
              <w:left w:w="100" w:type="dxa"/>
              <w:bottom w:w="100" w:type="dxa"/>
              <w:right w:w="100" w:type="dxa"/>
            </w:tcMar>
          </w:tcPr>
          <w:p w14:paraId="6AA52D9E" w14:textId="77777777" w:rsidR="00710FDF" w:rsidRPr="00FB16F5" w:rsidRDefault="003A20BA">
            <w:pPr>
              <w:widowControl w:val="0"/>
              <w:pBdr>
                <w:top w:val="nil"/>
                <w:left w:val="nil"/>
                <w:bottom w:val="nil"/>
                <w:right w:val="nil"/>
                <w:between w:val="nil"/>
              </w:pBdr>
              <w:spacing w:line="240" w:lineRule="auto"/>
              <w:rPr>
                <w:rFonts w:ascii="Times New Roman" w:hAnsi="Times New Roman" w:cs="Times New Roman"/>
                <w:sz w:val="20"/>
                <w:szCs w:val="20"/>
              </w:rPr>
            </w:pPr>
            <w:r w:rsidRPr="00FB16F5">
              <w:rPr>
                <w:rFonts w:ascii="Times New Roman" w:hAnsi="Times New Roman" w:cs="Times New Roman"/>
                <w:sz w:val="20"/>
                <w:szCs w:val="20"/>
              </w:rPr>
              <w:t>18 One of the leading men asked him, Good Master, what must I do to inherit eternal life?</w:t>
            </w:r>
          </w:p>
        </w:tc>
      </w:tr>
      <w:tr w:rsidR="00710FDF" w:rsidRPr="003C44BF" w14:paraId="670973DE" w14:textId="77777777">
        <w:tc>
          <w:tcPr>
            <w:tcW w:w="4680" w:type="dxa"/>
            <w:shd w:val="clear" w:color="auto" w:fill="auto"/>
            <w:tcMar>
              <w:top w:w="100" w:type="dxa"/>
              <w:left w:w="100" w:type="dxa"/>
              <w:bottom w:w="100" w:type="dxa"/>
              <w:right w:w="100" w:type="dxa"/>
            </w:tcMar>
          </w:tcPr>
          <w:p w14:paraId="28AF6366" w14:textId="2395A0F8" w:rsidR="00710FDF" w:rsidRPr="00FB16F5" w:rsidRDefault="003A20BA" w:rsidP="00843C63">
            <w:pPr>
              <w:widowControl w:val="0"/>
              <w:pBdr>
                <w:top w:val="nil"/>
                <w:left w:val="nil"/>
                <w:bottom w:val="nil"/>
                <w:right w:val="nil"/>
                <w:between w:val="nil"/>
              </w:pBdr>
              <w:spacing w:line="240" w:lineRule="auto"/>
              <w:rPr>
                <w:rFonts w:ascii="Times New Roman" w:hAnsi="Times New Roman" w:cs="Times New Roman"/>
                <w:sz w:val="20"/>
                <w:szCs w:val="20"/>
              </w:rPr>
            </w:pPr>
            <w:r w:rsidRPr="00FB16F5">
              <w:rPr>
                <w:rFonts w:ascii="Times New Roman" w:hAnsi="Times New Roman" w:cs="Times New Roman"/>
                <w:sz w:val="20"/>
                <w:szCs w:val="20"/>
              </w:rPr>
              <w:t xml:space="preserve">19 </w:t>
            </w:r>
            <w:r w:rsidR="00843C63" w:rsidRPr="00843C63">
              <w:rPr>
                <w:rFonts w:ascii="Times New Roman" w:hAnsi="Times New Roman" w:cs="Times New Roman"/>
                <w:sz w:val="20"/>
                <w:szCs w:val="20"/>
              </w:rPr>
              <w:t>But he replied, “Do not call me good. (Only) one is good, the Father. 20 But he said, “I know the</w:t>
            </w:r>
            <w:r w:rsidR="00843C63">
              <w:rPr>
                <w:rFonts w:ascii="Times New Roman" w:hAnsi="Times New Roman" w:cs="Times New Roman"/>
                <w:sz w:val="20"/>
                <w:szCs w:val="20"/>
              </w:rPr>
              <w:t xml:space="preserve"> </w:t>
            </w:r>
            <w:r w:rsidR="00843C63" w:rsidRPr="00843C63">
              <w:rPr>
                <w:rFonts w:ascii="Times New Roman" w:hAnsi="Times New Roman" w:cs="Times New Roman"/>
                <w:sz w:val="20"/>
                <w:szCs w:val="20"/>
              </w:rPr>
              <w:t>commandments: ‘You shall not murder. You shall not commit adultery. You shall not steal. You shall not bear false witness. Hono</w:t>
            </w:r>
            <w:r w:rsidR="000D6515">
              <w:rPr>
                <w:rFonts w:ascii="Times New Roman" w:hAnsi="Times New Roman" w:cs="Times New Roman"/>
                <w:sz w:val="20"/>
                <w:szCs w:val="20"/>
              </w:rPr>
              <w:t>u</w:t>
            </w:r>
            <w:r w:rsidR="00843C63" w:rsidRPr="00843C63">
              <w:rPr>
                <w:rFonts w:ascii="Times New Roman" w:hAnsi="Times New Roman" w:cs="Times New Roman"/>
                <w:sz w:val="20"/>
                <w:szCs w:val="20"/>
              </w:rPr>
              <w:t xml:space="preserve">r your father and mother. 21 I have observed all these since my youth.” 22 But when Jesus heard this, he said to him, “You lack one thing: Sell all that you own, and give it to the poor, then you will have a treasure in heaven. And after that: come, and follow me.” </w:t>
            </w:r>
          </w:p>
        </w:tc>
        <w:tc>
          <w:tcPr>
            <w:tcW w:w="4680" w:type="dxa"/>
            <w:shd w:val="clear" w:color="auto" w:fill="auto"/>
            <w:tcMar>
              <w:top w:w="100" w:type="dxa"/>
              <w:left w:w="100" w:type="dxa"/>
              <w:bottom w:w="100" w:type="dxa"/>
              <w:right w:w="100" w:type="dxa"/>
            </w:tcMar>
          </w:tcPr>
          <w:p w14:paraId="6B84F720" w14:textId="1E350651" w:rsidR="00710FDF" w:rsidRPr="00FB16F5" w:rsidRDefault="003A20BA">
            <w:pPr>
              <w:widowControl w:val="0"/>
              <w:pBdr>
                <w:top w:val="nil"/>
                <w:left w:val="nil"/>
                <w:bottom w:val="nil"/>
                <w:right w:val="nil"/>
                <w:between w:val="nil"/>
              </w:pBdr>
              <w:spacing w:line="240" w:lineRule="auto"/>
              <w:rPr>
                <w:rFonts w:ascii="Times New Roman" w:hAnsi="Times New Roman" w:cs="Times New Roman"/>
                <w:sz w:val="20"/>
                <w:szCs w:val="20"/>
              </w:rPr>
            </w:pPr>
            <w:r w:rsidRPr="00FB16F5">
              <w:rPr>
                <w:rFonts w:ascii="Times New Roman" w:hAnsi="Times New Roman" w:cs="Times New Roman"/>
                <w:sz w:val="20"/>
                <w:szCs w:val="20"/>
              </w:rPr>
              <w:t>19 Jesus answered him, "Why do you call me good? No one is good except the one God. 20 You know the commandments: Th</w:t>
            </w:r>
            <w:r w:rsidRPr="00FB16F5">
              <w:rPr>
                <w:rFonts w:ascii="Times New Roman" w:hAnsi="Times New Roman" w:cs="Times New Roman"/>
                <w:sz w:val="20"/>
                <w:szCs w:val="20"/>
              </w:rPr>
              <w:t xml:space="preserve">ou shalt not commit adultery, thou shalt not </w:t>
            </w:r>
            <w:r w:rsidR="00671690">
              <w:rPr>
                <w:rFonts w:ascii="Times New Roman" w:hAnsi="Times New Roman" w:cs="Times New Roman"/>
                <w:sz w:val="20"/>
                <w:szCs w:val="20"/>
              </w:rPr>
              <w:t>murder</w:t>
            </w:r>
            <w:r w:rsidRPr="00FB16F5">
              <w:rPr>
                <w:rFonts w:ascii="Times New Roman" w:hAnsi="Times New Roman" w:cs="Times New Roman"/>
                <w:sz w:val="20"/>
                <w:szCs w:val="20"/>
              </w:rPr>
              <w:t xml:space="preserve">, thou shalt not steal, thou shalt not bear false witness; honour thy father and thy mother! 21 He answered, All these things have I observed from my youth. 22 When Jesus heard this, he said to him, </w:t>
            </w:r>
            <w:r w:rsidR="00750A4D">
              <w:rPr>
                <w:rFonts w:ascii="Times New Roman" w:hAnsi="Times New Roman" w:cs="Times New Roman"/>
                <w:sz w:val="20"/>
                <w:szCs w:val="20"/>
              </w:rPr>
              <w:t>“</w:t>
            </w:r>
            <w:r w:rsidRPr="00FB16F5">
              <w:rPr>
                <w:rFonts w:ascii="Times New Roman" w:hAnsi="Times New Roman" w:cs="Times New Roman"/>
                <w:sz w:val="20"/>
                <w:szCs w:val="20"/>
              </w:rPr>
              <w:t>One thin</w:t>
            </w:r>
            <w:r w:rsidRPr="00FB16F5">
              <w:rPr>
                <w:rFonts w:ascii="Times New Roman" w:hAnsi="Times New Roman" w:cs="Times New Roman"/>
                <w:sz w:val="20"/>
                <w:szCs w:val="20"/>
              </w:rPr>
              <w:t xml:space="preserve">g you lack: </w:t>
            </w:r>
            <w:r w:rsidR="00750A4D" w:rsidRPr="00843C63">
              <w:rPr>
                <w:rFonts w:ascii="Times New Roman" w:hAnsi="Times New Roman" w:cs="Times New Roman"/>
                <w:sz w:val="20"/>
                <w:szCs w:val="20"/>
              </w:rPr>
              <w:t>Sell all that you own, and give it to the poor, then you will have a treasure in heaven. And after that: come, and follow me</w:t>
            </w:r>
            <w:r w:rsidRPr="00FB16F5">
              <w:rPr>
                <w:rFonts w:ascii="Times New Roman" w:hAnsi="Times New Roman" w:cs="Times New Roman"/>
                <w:sz w:val="20"/>
                <w:szCs w:val="20"/>
              </w:rPr>
              <w:t>.</w:t>
            </w:r>
            <w:r w:rsidR="00750A4D">
              <w:rPr>
                <w:rFonts w:ascii="Times New Roman" w:hAnsi="Times New Roman" w:cs="Times New Roman"/>
                <w:sz w:val="20"/>
                <w:szCs w:val="20"/>
              </w:rPr>
              <w:t>”</w:t>
            </w:r>
          </w:p>
        </w:tc>
      </w:tr>
      <w:tr w:rsidR="00710FDF" w:rsidRPr="003C44BF" w14:paraId="75900E5E" w14:textId="77777777">
        <w:tc>
          <w:tcPr>
            <w:tcW w:w="4680" w:type="dxa"/>
            <w:shd w:val="clear" w:color="auto" w:fill="auto"/>
            <w:tcMar>
              <w:top w:w="100" w:type="dxa"/>
              <w:left w:w="100" w:type="dxa"/>
              <w:bottom w:w="100" w:type="dxa"/>
              <w:right w:w="100" w:type="dxa"/>
            </w:tcMar>
          </w:tcPr>
          <w:p w14:paraId="70AF058E" w14:textId="3C2F1DA7" w:rsidR="00710FDF" w:rsidRPr="00FB16F5" w:rsidRDefault="001549A4" w:rsidP="00830ED0">
            <w:pPr>
              <w:widowControl w:val="0"/>
              <w:pBdr>
                <w:top w:val="nil"/>
                <w:left w:val="nil"/>
                <w:bottom w:val="nil"/>
                <w:right w:val="nil"/>
                <w:between w:val="nil"/>
              </w:pBdr>
              <w:spacing w:line="240" w:lineRule="auto"/>
              <w:rPr>
                <w:rFonts w:ascii="Times New Roman" w:hAnsi="Times New Roman" w:cs="Times New Roman"/>
                <w:sz w:val="20"/>
                <w:szCs w:val="20"/>
              </w:rPr>
            </w:pPr>
            <w:r w:rsidRPr="00843C63">
              <w:rPr>
                <w:rFonts w:ascii="Times New Roman" w:hAnsi="Times New Roman" w:cs="Times New Roman"/>
                <w:sz w:val="20"/>
                <w:szCs w:val="20"/>
              </w:rPr>
              <w:t>23 But when he heard this, he became sad because he was very rich.</w:t>
            </w:r>
            <w:r w:rsidR="00830ED0">
              <w:rPr>
                <w:rFonts w:ascii="Times New Roman" w:hAnsi="Times New Roman" w:cs="Times New Roman"/>
                <w:sz w:val="20"/>
                <w:szCs w:val="20"/>
              </w:rPr>
              <w:t xml:space="preserve"> 2</w:t>
            </w:r>
            <w:r w:rsidR="00830ED0" w:rsidRPr="00830ED0">
              <w:rPr>
                <w:rFonts w:ascii="Times New Roman" w:hAnsi="Times New Roman" w:cs="Times New Roman"/>
                <w:sz w:val="20"/>
                <w:szCs w:val="20"/>
              </w:rPr>
              <w:t xml:space="preserve">4 But when Jesus saw him, he said, “How difficult it is for the wealthy to enter into the kingdom of God.” </w:t>
            </w:r>
          </w:p>
        </w:tc>
        <w:tc>
          <w:tcPr>
            <w:tcW w:w="4680" w:type="dxa"/>
            <w:shd w:val="clear" w:color="auto" w:fill="auto"/>
            <w:tcMar>
              <w:top w:w="100" w:type="dxa"/>
              <w:left w:w="100" w:type="dxa"/>
              <w:bottom w:w="100" w:type="dxa"/>
              <w:right w:w="100" w:type="dxa"/>
            </w:tcMar>
          </w:tcPr>
          <w:p w14:paraId="057506BC" w14:textId="77777777" w:rsidR="00710FDF" w:rsidRPr="00FB16F5" w:rsidRDefault="003A20BA">
            <w:pPr>
              <w:widowControl w:val="0"/>
              <w:pBdr>
                <w:top w:val="nil"/>
                <w:left w:val="nil"/>
                <w:bottom w:val="nil"/>
                <w:right w:val="nil"/>
                <w:between w:val="nil"/>
              </w:pBdr>
              <w:spacing w:line="240" w:lineRule="auto"/>
              <w:rPr>
                <w:rFonts w:ascii="Times New Roman" w:hAnsi="Times New Roman" w:cs="Times New Roman"/>
                <w:sz w:val="20"/>
                <w:szCs w:val="20"/>
              </w:rPr>
            </w:pPr>
            <w:r w:rsidRPr="00FB16F5">
              <w:rPr>
                <w:rFonts w:ascii="Times New Roman" w:hAnsi="Times New Roman" w:cs="Times New Roman"/>
                <w:sz w:val="20"/>
                <w:szCs w:val="20"/>
              </w:rPr>
              <w:t>23 But the man was very sad when he heard this, for he was exceedingly rich. 24 Jesus saw that he had become very sad, and said: How hard it is for the wealthy to enter the kingdom of God! 25 For it is easier for</w:t>
            </w:r>
            <w:r w:rsidRPr="00FB16F5">
              <w:rPr>
                <w:rFonts w:ascii="Times New Roman" w:hAnsi="Times New Roman" w:cs="Times New Roman"/>
                <w:sz w:val="20"/>
                <w:szCs w:val="20"/>
              </w:rPr>
              <w:t xml:space="preserve"> a camel to go through the eye of a needle than for a rich man to enter the kingdom of God</w:t>
            </w:r>
          </w:p>
        </w:tc>
      </w:tr>
      <w:tr w:rsidR="00710FDF" w:rsidRPr="003C44BF" w14:paraId="754B55D8" w14:textId="77777777">
        <w:tc>
          <w:tcPr>
            <w:tcW w:w="4680" w:type="dxa"/>
            <w:shd w:val="clear" w:color="auto" w:fill="auto"/>
            <w:tcMar>
              <w:top w:w="100" w:type="dxa"/>
              <w:left w:w="100" w:type="dxa"/>
              <w:bottom w:w="100" w:type="dxa"/>
              <w:right w:w="100" w:type="dxa"/>
            </w:tcMar>
          </w:tcPr>
          <w:p w14:paraId="65EE9851" w14:textId="3A75AD94" w:rsidR="00830ED0" w:rsidRPr="00830ED0" w:rsidRDefault="00830ED0" w:rsidP="00830ED0">
            <w:pPr>
              <w:widowControl w:val="0"/>
              <w:pBdr>
                <w:top w:val="nil"/>
                <w:left w:val="nil"/>
                <w:bottom w:val="nil"/>
                <w:right w:val="nil"/>
                <w:between w:val="nil"/>
              </w:pBdr>
              <w:spacing w:line="240" w:lineRule="auto"/>
              <w:rPr>
                <w:rFonts w:ascii="Times New Roman" w:hAnsi="Times New Roman" w:cs="Times New Roman"/>
                <w:sz w:val="20"/>
                <w:szCs w:val="20"/>
              </w:rPr>
            </w:pPr>
            <w:r w:rsidRPr="00830ED0">
              <w:rPr>
                <w:rFonts w:ascii="Times New Roman" w:hAnsi="Times New Roman" w:cs="Times New Roman"/>
                <w:sz w:val="20"/>
                <w:szCs w:val="20"/>
              </w:rPr>
              <w:t>26 But the listeners said, “Who then can be saved?” 27 But he said, “What is impossible for men is possible for God.” 28 But Peter said, “See, we have left the</w:t>
            </w:r>
            <w:r>
              <w:rPr>
                <w:rFonts w:ascii="Times New Roman" w:hAnsi="Times New Roman" w:cs="Times New Roman"/>
                <w:sz w:val="20"/>
                <w:szCs w:val="20"/>
              </w:rPr>
              <w:t xml:space="preserve"> </w:t>
            </w:r>
            <w:r w:rsidRPr="00830ED0">
              <w:rPr>
                <w:rFonts w:ascii="Times New Roman" w:hAnsi="Times New Roman" w:cs="Times New Roman"/>
                <w:sz w:val="20"/>
                <w:szCs w:val="20"/>
              </w:rPr>
              <w:t xml:space="preserve">possessions and have followed you.” 29 But he said to them, “Truly, I say to you: There is nobody who has left house or parents or brothers or sisters or wife or </w:t>
            </w:r>
          </w:p>
          <w:p w14:paraId="695A71D4" w14:textId="2468FE75" w:rsidR="00710FDF" w:rsidRPr="00FB16F5" w:rsidRDefault="00830ED0">
            <w:pPr>
              <w:widowControl w:val="0"/>
              <w:pBdr>
                <w:top w:val="nil"/>
                <w:left w:val="nil"/>
                <w:bottom w:val="nil"/>
                <w:right w:val="nil"/>
                <w:between w:val="nil"/>
              </w:pBdr>
              <w:spacing w:line="240" w:lineRule="auto"/>
              <w:rPr>
                <w:rFonts w:ascii="Times New Roman" w:hAnsi="Times New Roman" w:cs="Times New Roman"/>
                <w:sz w:val="20"/>
                <w:szCs w:val="20"/>
              </w:rPr>
            </w:pPr>
            <w:r w:rsidRPr="00830ED0">
              <w:rPr>
                <w:rFonts w:ascii="Times New Roman" w:hAnsi="Times New Roman" w:cs="Times New Roman"/>
                <w:sz w:val="20"/>
                <w:szCs w:val="20"/>
              </w:rPr>
              <w:t>children for the sake of the kingdom of God 30 who does not receive seventyfold in this time, and eternal life in the world to come.”</w:t>
            </w:r>
          </w:p>
        </w:tc>
        <w:tc>
          <w:tcPr>
            <w:tcW w:w="4680" w:type="dxa"/>
            <w:shd w:val="clear" w:color="auto" w:fill="auto"/>
            <w:tcMar>
              <w:top w:w="100" w:type="dxa"/>
              <w:left w:w="100" w:type="dxa"/>
              <w:bottom w:w="100" w:type="dxa"/>
              <w:right w:w="100" w:type="dxa"/>
            </w:tcMar>
          </w:tcPr>
          <w:p w14:paraId="07DAF08F" w14:textId="3B3CDED5" w:rsidR="00710FDF" w:rsidRPr="00FB16F5" w:rsidRDefault="003A20BA">
            <w:pPr>
              <w:widowControl w:val="0"/>
              <w:pBdr>
                <w:top w:val="nil"/>
                <w:left w:val="nil"/>
                <w:bottom w:val="nil"/>
                <w:right w:val="nil"/>
                <w:between w:val="nil"/>
              </w:pBdr>
              <w:spacing w:line="240" w:lineRule="auto"/>
              <w:rPr>
                <w:rFonts w:ascii="Times New Roman" w:hAnsi="Times New Roman" w:cs="Times New Roman"/>
                <w:sz w:val="20"/>
                <w:szCs w:val="20"/>
              </w:rPr>
            </w:pPr>
            <w:r w:rsidRPr="00FB16F5">
              <w:rPr>
                <w:rFonts w:ascii="Times New Roman" w:hAnsi="Times New Roman" w:cs="Times New Roman"/>
                <w:sz w:val="20"/>
                <w:szCs w:val="20"/>
              </w:rPr>
              <w:t xml:space="preserve">26 </w:t>
            </w:r>
            <w:r w:rsidR="009E46E1" w:rsidRPr="00830ED0">
              <w:rPr>
                <w:rFonts w:ascii="Times New Roman" w:hAnsi="Times New Roman" w:cs="Times New Roman"/>
                <w:sz w:val="20"/>
                <w:szCs w:val="20"/>
              </w:rPr>
              <w:t>But the listeners said, “Who then can be saved?” 27 But he said, “What is impossible for men is possible for God.” 28 But Peter said, “See, we have left the</w:t>
            </w:r>
            <w:r w:rsidR="009E46E1">
              <w:rPr>
                <w:rFonts w:ascii="Times New Roman" w:hAnsi="Times New Roman" w:cs="Times New Roman"/>
                <w:sz w:val="20"/>
                <w:szCs w:val="20"/>
              </w:rPr>
              <w:t xml:space="preserve"> </w:t>
            </w:r>
            <w:r w:rsidR="009E46E1" w:rsidRPr="00830ED0">
              <w:rPr>
                <w:rFonts w:ascii="Times New Roman" w:hAnsi="Times New Roman" w:cs="Times New Roman"/>
                <w:sz w:val="20"/>
                <w:szCs w:val="20"/>
              </w:rPr>
              <w:t xml:space="preserve">possessions and have followed you.” </w:t>
            </w:r>
            <w:r w:rsidRPr="00FB16F5">
              <w:rPr>
                <w:rFonts w:ascii="Times New Roman" w:hAnsi="Times New Roman" w:cs="Times New Roman"/>
                <w:sz w:val="20"/>
                <w:szCs w:val="20"/>
              </w:rPr>
              <w:t xml:space="preserve">29 Jesus answered them: </w:t>
            </w:r>
            <w:r w:rsidR="00B416CE">
              <w:rPr>
                <w:rFonts w:ascii="Times New Roman" w:hAnsi="Times New Roman" w:cs="Times New Roman"/>
                <w:sz w:val="20"/>
                <w:szCs w:val="20"/>
              </w:rPr>
              <w:t>“</w:t>
            </w:r>
            <w:r w:rsidR="00B416CE" w:rsidRPr="00830ED0">
              <w:rPr>
                <w:rFonts w:ascii="Times New Roman" w:hAnsi="Times New Roman" w:cs="Times New Roman"/>
                <w:sz w:val="20"/>
                <w:szCs w:val="20"/>
              </w:rPr>
              <w:t xml:space="preserve">Truly, I say to you: </w:t>
            </w:r>
            <w:r w:rsidRPr="00FB16F5">
              <w:rPr>
                <w:rFonts w:ascii="Times New Roman" w:hAnsi="Times New Roman" w:cs="Times New Roman"/>
                <w:sz w:val="20"/>
                <w:szCs w:val="20"/>
              </w:rPr>
              <w:t>everyone who has left house or wife or brothers or parents or children for the sake of the kingdom of God 30 will receive for it many</w:t>
            </w:r>
            <w:r w:rsidRPr="00FB16F5">
              <w:rPr>
                <w:rFonts w:ascii="Times New Roman" w:hAnsi="Times New Roman" w:cs="Times New Roman"/>
                <w:sz w:val="20"/>
                <w:szCs w:val="20"/>
              </w:rPr>
              <w:t xml:space="preserve"> times over in this present time and eternal life in the world to come.</w:t>
            </w:r>
          </w:p>
        </w:tc>
      </w:tr>
    </w:tbl>
    <w:p w14:paraId="660805C1" w14:textId="77777777" w:rsidR="00710FDF" w:rsidRPr="003C44BF" w:rsidRDefault="00710FDF">
      <w:pPr>
        <w:rPr>
          <w:rFonts w:ascii="Times New Roman" w:hAnsi="Times New Roman" w:cs="Times New Roman"/>
          <w:sz w:val="24"/>
          <w:szCs w:val="24"/>
        </w:rPr>
      </w:pPr>
    </w:p>
    <w:p w14:paraId="6BD291AF" w14:textId="77777777" w:rsidR="00786B2C" w:rsidRDefault="003A20BA">
      <w:pPr>
        <w:rPr>
          <w:rFonts w:ascii="Times New Roman" w:hAnsi="Times New Roman" w:cs="Times New Roman"/>
          <w:sz w:val="24"/>
          <w:szCs w:val="24"/>
        </w:rPr>
      </w:pPr>
      <w:r w:rsidRPr="003C44BF">
        <w:rPr>
          <w:rFonts w:ascii="Times New Roman" w:hAnsi="Times New Roman" w:cs="Times New Roman"/>
          <w:sz w:val="24"/>
          <w:szCs w:val="24"/>
        </w:rPr>
        <w:lastRenderedPageBreak/>
        <w:t>Although this is one of the best attested pericopes of the *Ev and we have a detailed and pronounced commentary on it by Tertullian, modern rese</w:t>
      </w:r>
      <w:r w:rsidRPr="003C44BF">
        <w:rPr>
          <w:rFonts w:ascii="Times New Roman" w:hAnsi="Times New Roman" w:cs="Times New Roman"/>
          <w:sz w:val="24"/>
          <w:szCs w:val="24"/>
        </w:rPr>
        <w:t>arch is characterised by contradictions and guesswork concerning this passage. This uncertainty in interpretation is partly due to the fact that the text has not been secure for a long time, and partly due to the various research approaches with which this</w:t>
      </w:r>
      <w:r w:rsidRPr="003C44BF">
        <w:rPr>
          <w:rFonts w:ascii="Times New Roman" w:hAnsi="Times New Roman" w:cs="Times New Roman"/>
          <w:sz w:val="24"/>
          <w:szCs w:val="24"/>
        </w:rPr>
        <w:t xml:space="preserve"> text has been approached. Matthias Klinghardt, with his textual </w:t>
      </w:r>
      <w:r w:rsidR="00220C46">
        <w:rPr>
          <w:rFonts w:ascii="Times New Roman" w:hAnsi="Times New Roman" w:cs="Times New Roman"/>
          <w:sz w:val="24"/>
          <w:szCs w:val="24"/>
        </w:rPr>
        <w:t>reconstruction</w:t>
      </w:r>
      <w:r w:rsidRPr="003C44BF">
        <w:rPr>
          <w:rFonts w:ascii="Times New Roman" w:hAnsi="Times New Roman" w:cs="Times New Roman"/>
          <w:sz w:val="24"/>
          <w:szCs w:val="24"/>
        </w:rPr>
        <w:t xml:space="preserve"> of </w:t>
      </w:r>
      <w:r w:rsidRPr="003C44BF">
        <w:rPr>
          <w:rFonts w:ascii="Times New Roman" w:hAnsi="Times New Roman" w:cs="Times New Roman"/>
          <w:sz w:val="24"/>
          <w:szCs w:val="24"/>
        </w:rPr>
        <w:t xml:space="preserve">*Ev, contributed the essentials to clarification, as we shall see, but he himself did not draw any conclusions regarding content that would have differed from </w:t>
      </w:r>
      <w:r w:rsidRPr="003C44BF">
        <w:rPr>
          <w:rFonts w:ascii="Times New Roman" w:hAnsi="Times New Roman" w:cs="Times New Roman"/>
          <w:sz w:val="24"/>
          <w:szCs w:val="24"/>
        </w:rPr>
        <w:t>older res</w:t>
      </w:r>
      <w:r w:rsidRPr="003C44BF">
        <w:rPr>
          <w:rFonts w:ascii="Times New Roman" w:hAnsi="Times New Roman" w:cs="Times New Roman"/>
          <w:sz w:val="24"/>
          <w:szCs w:val="24"/>
        </w:rPr>
        <w:t xml:space="preserve">earch. </w:t>
      </w:r>
      <w:r w:rsidR="00BC405D">
        <w:rPr>
          <w:rFonts w:ascii="Times New Roman" w:hAnsi="Times New Roman" w:cs="Times New Roman"/>
          <w:sz w:val="24"/>
          <w:szCs w:val="24"/>
        </w:rPr>
        <w:t>O</w:t>
      </w:r>
      <w:r w:rsidRPr="003C44BF">
        <w:rPr>
          <w:rFonts w:ascii="Times New Roman" w:hAnsi="Times New Roman" w:cs="Times New Roman"/>
          <w:sz w:val="24"/>
          <w:szCs w:val="24"/>
        </w:rPr>
        <w:t>lder research had distinguished itself by wanting to recognise an almost anti-</w:t>
      </w:r>
      <w:r w:rsidR="003C44BF">
        <w:rPr>
          <w:rFonts w:ascii="Times New Roman" w:hAnsi="Times New Roman" w:cs="Times New Roman"/>
          <w:sz w:val="24"/>
          <w:szCs w:val="24"/>
        </w:rPr>
        <w:t>Marcion</w:t>
      </w:r>
      <w:r w:rsidRPr="003C44BF">
        <w:rPr>
          <w:rFonts w:ascii="Times New Roman" w:hAnsi="Times New Roman" w:cs="Times New Roman"/>
          <w:sz w:val="24"/>
          <w:szCs w:val="24"/>
        </w:rPr>
        <w:t xml:space="preserve">ite thrust in this text. Firstly, Christ claimed here (against </w:t>
      </w:r>
      <w:r w:rsidR="003C44BF">
        <w:rPr>
          <w:rFonts w:ascii="Times New Roman" w:hAnsi="Times New Roman" w:cs="Times New Roman"/>
          <w:sz w:val="24"/>
          <w:szCs w:val="24"/>
        </w:rPr>
        <w:t>Marcion</w:t>
      </w:r>
      <w:r w:rsidRPr="003C44BF">
        <w:rPr>
          <w:rFonts w:ascii="Times New Roman" w:hAnsi="Times New Roman" w:cs="Times New Roman"/>
          <w:sz w:val="24"/>
          <w:szCs w:val="24"/>
        </w:rPr>
        <w:t xml:space="preserve">) that there was only one God, secondly, that this God was a good God (not only a just </w:t>
      </w:r>
      <w:r w:rsidR="00BC405D">
        <w:rPr>
          <w:rFonts w:ascii="Times New Roman" w:hAnsi="Times New Roman" w:cs="Times New Roman"/>
          <w:sz w:val="24"/>
          <w:szCs w:val="24"/>
        </w:rPr>
        <w:t>g</w:t>
      </w:r>
      <w:r w:rsidRPr="003C44BF">
        <w:rPr>
          <w:rFonts w:ascii="Times New Roman" w:hAnsi="Times New Roman" w:cs="Times New Roman"/>
          <w:sz w:val="24"/>
          <w:szCs w:val="24"/>
        </w:rPr>
        <w:t>o</w:t>
      </w:r>
      <w:r w:rsidRPr="003C44BF">
        <w:rPr>
          <w:rFonts w:ascii="Times New Roman" w:hAnsi="Times New Roman" w:cs="Times New Roman"/>
          <w:sz w:val="24"/>
          <w:szCs w:val="24"/>
        </w:rPr>
        <w:t xml:space="preserve">d, as </w:t>
      </w:r>
      <w:r w:rsidR="003C44BF">
        <w:rPr>
          <w:rFonts w:ascii="Times New Roman" w:hAnsi="Times New Roman" w:cs="Times New Roman"/>
          <w:sz w:val="24"/>
          <w:szCs w:val="24"/>
        </w:rPr>
        <w:t>Marcion</w:t>
      </w:r>
      <w:r w:rsidRPr="003C44BF">
        <w:rPr>
          <w:rFonts w:ascii="Times New Roman" w:hAnsi="Times New Roman" w:cs="Times New Roman"/>
          <w:sz w:val="24"/>
          <w:szCs w:val="24"/>
        </w:rPr>
        <w:t xml:space="preserve"> reproached him), and thirdly, that this one, good God was the God of the Decalogue and the Torah.</w:t>
      </w:r>
      <w:r w:rsidR="00BC405D">
        <w:rPr>
          <w:rStyle w:val="Funotenzeichen"/>
          <w:rFonts w:ascii="Times New Roman" w:hAnsi="Times New Roman" w:cs="Times New Roman"/>
          <w:sz w:val="24"/>
          <w:szCs w:val="24"/>
        </w:rPr>
        <w:footnoteReference w:id="16"/>
      </w:r>
      <w:r w:rsidRPr="003C44BF">
        <w:rPr>
          <w:rFonts w:ascii="Times New Roman" w:hAnsi="Times New Roman" w:cs="Times New Roman"/>
          <w:sz w:val="24"/>
          <w:szCs w:val="24"/>
        </w:rPr>
        <w:t xml:space="preserve"> Klinghardt </w:t>
      </w:r>
      <w:r w:rsidR="0094797B">
        <w:rPr>
          <w:rFonts w:ascii="Times New Roman" w:hAnsi="Times New Roman" w:cs="Times New Roman"/>
          <w:sz w:val="24"/>
          <w:szCs w:val="24"/>
        </w:rPr>
        <w:t xml:space="preserve">emphasises that </w:t>
      </w:r>
      <w:r w:rsidR="00AE11A5">
        <w:rPr>
          <w:rFonts w:ascii="Times New Roman" w:hAnsi="Times New Roman" w:cs="Times New Roman"/>
          <w:sz w:val="24"/>
          <w:szCs w:val="24"/>
        </w:rPr>
        <w:t xml:space="preserve">for </w:t>
      </w:r>
      <w:r w:rsidR="0094797B">
        <w:rPr>
          <w:rFonts w:ascii="Times New Roman" w:hAnsi="Times New Roman" w:cs="Times New Roman"/>
          <w:sz w:val="24"/>
          <w:szCs w:val="24"/>
        </w:rPr>
        <w:t xml:space="preserve">the traditional position of </w:t>
      </w:r>
      <w:r w:rsidRPr="003C44BF">
        <w:rPr>
          <w:rFonts w:ascii="Times New Roman" w:hAnsi="Times New Roman" w:cs="Times New Roman"/>
          <w:sz w:val="24"/>
          <w:szCs w:val="24"/>
        </w:rPr>
        <w:t xml:space="preserve">advocating Luke's priority </w:t>
      </w:r>
      <w:r w:rsidR="0094797B">
        <w:rPr>
          <w:rFonts w:ascii="Times New Roman" w:hAnsi="Times New Roman" w:cs="Times New Roman"/>
          <w:sz w:val="24"/>
          <w:szCs w:val="24"/>
        </w:rPr>
        <w:t xml:space="preserve">in relation to *Ev </w:t>
      </w:r>
      <w:r w:rsidR="00AE11A5">
        <w:rPr>
          <w:rFonts w:ascii="Times New Roman" w:hAnsi="Times New Roman" w:cs="Times New Roman"/>
          <w:sz w:val="24"/>
          <w:szCs w:val="24"/>
        </w:rPr>
        <w:t xml:space="preserve">this passage </w:t>
      </w:r>
      <w:r w:rsidR="00A72F85">
        <w:rPr>
          <w:rFonts w:ascii="Times New Roman" w:hAnsi="Times New Roman" w:cs="Times New Roman"/>
          <w:sz w:val="24"/>
          <w:szCs w:val="24"/>
        </w:rPr>
        <w:t>“</w:t>
      </w:r>
      <w:r w:rsidR="00AE11A5">
        <w:rPr>
          <w:rFonts w:ascii="Times New Roman" w:hAnsi="Times New Roman" w:cs="Times New Roman"/>
          <w:sz w:val="24"/>
          <w:szCs w:val="24"/>
        </w:rPr>
        <w:t xml:space="preserve">constitutes </w:t>
      </w:r>
      <w:r w:rsidR="00AE11A5" w:rsidRPr="00AE11A5">
        <w:rPr>
          <w:rFonts w:ascii="Times New Roman" w:hAnsi="Times New Roman" w:cs="Times New Roman"/>
          <w:sz w:val="24"/>
          <w:szCs w:val="24"/>
        </w:rPr>
        <w:t>an insurmountable impediment</w:t>
      </w:r>
      <w:r w:rsidRPr="003C44BF">
        <w:rPr>
          <w:rFonts w:ascii="Times New Roman" w:hAnsi="Times New Roman" w:cs="Times New Roman"/>
          <w:sz w:val="24"/>
          <w:szCs w:val="24"/>
        </w:rPr>
        <w:t>".</w:t>
      </w:r>
      <w:r w:rsidR="00B60770">
        <w:rPr>
          <w:rStyle w:val="Funotenzeichen"/>
          <w:rFonts w:ascii="Times New Roman" w:hAnsi="Times New Roman" w:cs="Times New Roman"/>
          <w:sz w:val="24"/>
          <w:szCs w:val="24"/>
        </w:rPr>
        <w:footnoteReference w:id="17"/>
      </w:r>
      <w:r w:rsidRPr="003C44BF">
        <w:rPr>
          <w:rFonts w:ascii="Times New Roman" w:hAnsi="Times New Roman" w:cs="Times New Roman"/>
          <w:sz w:val="24"/>
          <w:szCs w:val="24"/>
        </w:rPr>
        <w:t xml:space="preserve"> But even his own readin</w:t>
      </w:r>
      <w:r w:rsidRPr="003C44BF">
        <w:rPr>
          <w:rFonts w:ascii="Times New Roman" w:hAnsi="Times New Roman" w:cs="Times New Roman"/>
          <w:sz w:val="24"/>
          <w:szCs w:val="24"/>
        </w:rPr>
        <w:t>g seems to me still overshadowed by older reading habits when he considers the differences between the two versions in *Ev and Lk to be small.</w:t>
      </w:r>
      <w:r w:rsidR="00A72F85">
        <w:rPr>
          <w:rStyle w:val="Funotenzeichen"/>
          <w:rFonts w:ascii="Times New Roman" w:hAnsi="Times New Roman" w:cs="Times New Roman"/>
          <w:sz w:val="24"/>
          <w:szCs w:val="24"/>
        </w:rPr>
        <w:footnoteReference w:id="18"/>
      </w:r>
    </w:p>
    <w:p w14:paraId="6E32C088" w14:textId="77777777" w:rsidR="00B575AA" w:rsidRDefault="003A20BA" w:rsidP="00B575AA">
      <w:pPr>
        <w:ind w:firstLine="720"/>
        <w:rPr>
          <w:rFonts w:ascii="Times New Roman" w:hAnsi="Times New Roman" w:cs="Times New Roman"/>
          <w:sz w:val="24"/>
          <w:szCs w:val="24"/>
        </w:rPr>
      </w:pPr>
      <w:r w:rsidRPr="003C44BF">
        <w:rPr>
          <w:rFonts w:ascii="Times New Roman" w:hAnsi="Times New Roman" w:cs="Times New Roman"/>
          <w:sz w:val="24"/>
          <w:szCs w:val="24"/>
        </w:rPr>
        <w:t>The differences between the</w:t>
      </w:r>
      <w:r w:rsidR="00786B2C">
        <w:rPr>
          <w:rFonts w:ascii="Times New Roman" w:hAnsi="Times New Roman" w:cs="Times New Roman"/>
          <w:sz w:val="24"/>
          <w:szCs w:val="24"/>
        </w:rPr>
        <w:t xml:space="preserve"> two</w:t>
      </w:r>
      <w:r w:rsidRPr="003C44BF">
        <w:rPr>
          <w:rFonts w:ascii="Times New Roman" w:hAnsi="Times New Roman" w:cs="Times New Roman"/>
          <w:sz w:val="24"/>
          <w:szCs w:val="24"/>
        </w:rPr>
        <w:t xml:space="preserve"> versions relate in particular to the three entrance themes mentioned: Accordin</w:t>
      </w:r>
      <w:r w:rsidRPr="003C44BF">
        <w:rPr>
          <w:rFonts w:ascii="Times New Roman" w:hAnsi="Times New Roman" w:cs="Times New Roman"/>
          <w:sz w:val="24"/>
          <w:szCs w:val="24"/>
        </w:rPr>
        <w:t xml:space="preserve">g to </w:t>
      </w:r>
      <w:r w:rsidR="003C44BF">
        <w:rPr>
          <w:rFonts w:ascii="Times New Roman" w:hAnsi="Times New Roman" w:cs="Times New Roman"/>
          <w:sz w:val="24"/>
          <w:szCs w:val="24"/>
        </w:rPr>
        <w:t>Marcion</w:t>
      </w:r>
      <w:r w:rsidRPr="003C44BF">
        <w:rPr>
          <w:rFonts w:ascii="Times New Roman" w:hAnsi="Times New Roman" w:cs="Times New Roman"/>
          <w:sz w:val="24"/>
          <w:szCs w:val="24"/>
        </w:rPr>
        <w:t xml:space="preserve">, Jesus rejects calling himself good, pointing out that only one is good, the Father. Tertullian clarifies that </w:t>
      </w:r>
      <w:r w:rsidR="003C44BF">
        <w:rPr>
          <w:rFonts w:ascii="Times New Roman" w:hAnsi="Times New Roman" w:cs="Times New Roman"/>
          <w:sz w:val="24"/>
          <w:szCs w:val="24"/>
        </w:rPr>
        <w:t>Marcion</w:t>
      </w:r>
      <w:r w:rsidRPr="003C44BF">
        <w:rPr>
          <w:rFonts w:ascii="Times New Roman" w:hAnsi="Times New Roman" w:cs="Times New Roman"/>
          <w:sz w:val="24"/>
          <w:szCs w:val="24"/>
        </w:rPr>
        <w:t xml:space="preserve"> understood this statement as Christ rejecting to be worshipped because he did not want to be worshipped as "supreme and as s</w:t>
      </w:r>
      <w:r w:rsidRPr="003C44BF">
        <w:rPr>
          <w:rFonts w:ascii="Times New Roman" w:hAnsi="Times New Roman" w:cs="Times New Roman"/>
          <w:sz w:val="24"/>
          <w:szCs w:val="24"/>
        </w:rPr>
        <w:t>upremely good God".</w:t>
      </w:r>
      <w:r w:rsidR="007926B0">
        <w:rPr>
          <w:rStyle w:val="Funotenzeichen"/>
          <w:rFonts w:ascii="Times New Roman" w:hAnsi="Times New Roman" w:cs="Times New Roman"/>
          <w:sz w:val="24"/>
          <w:szCs w:val="24"/>
        </w:rPr>
        <w:footnoteReference w:id="19"/>
      </w:r>
      <w:r w:rsidRPr="003C44BF">
        <w:rPr>
          <w:rFonts w:ascii="Times New Roman" w:hAnsi="Times New Roman" w:cs="Times New Roman"/>
          <w:sz w:val="24"/>
          <w:szCs w:val="24"/>
        </w:rPr>
        <w:t xml:space="preserve"> Tertullian herewith virtually confirms the fact that </w:t>
      </w:r>
      <w:r w:rsidR="003C44BF">
        <w:rPr>
          <w:rFonts w:ascii="Times New Roman" w:hAnsi="Times New Roman" w:cs="Times New Roman"/>
          <w:sz w:val="24"/>
          <w:szCs w:val="24"/>
        </w:rPr>
        <w:t>Marcion</w:t>
      </w:r>
      <w:r w:rsidRPr="003C44BF">
        <w:rPr>
          <w:rFonts w:ascii="Times New Roman" w:hAnsi="Times New Roman" w:cs="Times New Roman"/>
          <w:sz w:val="24"/>
          <w:szCs w:val="24"/>
        </w:rPr>
        <w:t xml:space="preserve"> with his text enters the distinction between the supreme God, the God of Christ, and the creator </w:t>
      </w:r>
      <w:r w:rsidR="003B262E">
        <w:rPr>
          <w:rFonts w:ascii="Times New Roman" w:hAnsi="Times New Roman" w:cs="Times New Roman"/>
          <w:sz w:val="24"/>
          <w:szCs w:val="24"/>
        </w:rPr>
        <w:t>g</w:t>
      </w:r>
      <w:r w:rsidRPr="003C44BF">
        <w:rPr>
          <w:rFonts w:ascii="Times New Roman" w:hAnsi="Times New Roman" w:cs="Times New Roman"/>
          <w:sz w:val="24"/>
          <w:szCs w:val="24"/>
        </w:rPr>
        <w:t xml:space="preserve">od, </w:t>
      </w:r>
      <w:r w:rsidR="003B262E">
        <w:rPr>
          <w:rFonts w:ascii="Times New Roman" w:hAnsi="Times New Roman" w:cs="Times New Roman"/>
          <w:sz w:val="24"/>
          <w:szCs w:val="24"/>
        </w:rPr>
        <w:t xml:space="preserve">a distinction </w:t>
      </w:r>
      <w:r w:rsidRPr="003C44BF">
        <w:rPr>
          <w:rFonts w:ascii="Times New Roman" w:hAnsi="Times New Roman" w:cs="Times New Roman"/>
          <w:sz w:val="24"/>
          <w:szCs w:val="24"/>
        </w:rPr>
        <w:t xml:space="preserve">which Tertullian tries to deny. This difference also becomes clear in </w:t>
      </w:r>
      <w:r w:rsidRPr="003C44BF">
        <w:rPr>
          <w:rFonts w:ascii="Times New Roman" w:hAnsi="Times New Roman" w:cs="Times New Roman"/>
          <w:sz w:val="24"/>
          <w:szCs w:val="24"/>
        </w:rPr>
        <w:t xml:space="preserve">the next verse 20, when the interlocutor - who is unnamed in *Ev, but in Lk advances to one </w:t>
      </w:r>
      <w:r w:rsidRPr="003C44BF">
        <w:rPr>
          <w:rFonts w:ascii="Times New Roman" w:hAnsi="Times New Roman" w:cs="Times New Roman"/>
          <w:sz w:val="24"/>
          <w:szCs w:val="24"/>
        </w:rPr>
        <w:t>of the leading men</w:t>
      </w:r>
      <w:r w:rsidRPr="003C44BF">
        <w:rPr>
          <w:rFonts w:ascii="Times New Roman" w:hAnsi="Times New Roman" w:cs="Times New Roman"/>
          <w:sz w:val="24"/>
          <w:szCs w:val="24"/>
        </w:rPr>
        <w:t xml:space="preserve"> - says of himself that he </w:t>
      </w:r>
      <w:r w:rsidRPr="003C44BF">
        <w:rPr>
          <w:rFonts w:ascii="Times New Roman" w:hAnsi="Times New Roman" w:cs="Times New Roman"/>
          <w:sz w:val="24"/>
          <w:szCs w:val="24"/>
        </w:rPr>
        <w:t>knows the commandments</w:t>
      </w:r>
      <w:r w:rsidRPr="003C44BF">
        <w:rPr>
          <w:rFonts w:ascii="Times New Roman" w:hAnsi="Times New Roman" w:cs="Times New Roman"/>
          <w:sz w:val="24"/>
          <w:szCs w:val="24"/>
        </w:rPr>
        <w:t>. This statement is changed in Lk and</w:t>
      </w:r>
      <w:r w:rsidR="00124F1B">
        <w:rPr>
          <w:rFonts w:ascii="Times New Roman" w:hAnsi="Times New Roman" w:cs="Times New Roman"/>
          <w:sz w:val="24"/>
          <w:szCs w:val="24"/>
        </w:rPr>
        <w:t xml:space="preserve"> instead of being </w:t>
      </w:r>
      <w:r w:rsidR="00DA13B6">
        <w:rPr>
          <w:rFonts w:ascii="Times New Roman" w:hAnsi="Times New Roman" w:cs="Times New Roman"/>
          <w:sz w:val="24"/>
          <w:szCs w:val="24"/>
        </w:rPr>
        <w:t xml:space="preserve">a statement of the </w:t>
      </w:r>
      <w:r w:rsidR="00AC163B">
        <w:rPr>
          <w:rFonts w:ascii="Times New Roman" w:hAnsi="Times New Roman" w:cs="Times New Roman"/>
          <w:sz w:val="24"/>
          <w:szCs w:val="24"/>
        </w:rPr>
        <w:t>interlocutor of Jesus</w:t>
      </w:r>
      <w:r w:rsidR="00DA13B6">
        <w:rPr>
          <w:rFonts w:ascii="Times New Roman" w:hAnsi="Times New Roman" w:cs="Times New Roman"/>
          <w:sz w:val="24"/>
          <w:szCs w:val="24"/>
        </w:rPr>
        <w:t xml:space="preserve">, is being put into the mouth of </w:t>
      </w:r>
      <w:r w:rsidRPr="003C44BF">
        <w:rPr>
          <w:rFonts w:ascii="Times New Roman" w:hAnsi="Times New Roman" w:cs="Times New Roman"/>
          <w:sz w:val="24"/>
          <w:szCs w:val="24"/>
        </w:rPr>
        <w:t>Jesus</w:t>
      </w:r>
      <w:r w:rsidRPr="003C44BF">
        <w:rPr>
          <w:rFonts w:ascii="Times New Roman" w:hAnsi="Times New Roman" w:cs="Times New Roman"/>
          <w:sz w:val="24"/>
          <w:szCs w:val="24"/>
        </w:rPr>
        <w:t xml:space="preserve"> </w:t>
      </w:r>
      <w:r w:rsidR="00DA13B6">
        <w:rPr>
          <w:rFonts w:ascii="Times New Roman" w:hAnsi="Times New Roman" w:cs="Times New Roman"/>
          <w:sz w:val="24"/>
          <w:szCs w:val="24"/>
        </w:rPr>
        <w:t>as a kind of enquiry</w:t>
      </w:r>
      <w:r w:rsidRPr="003C44BF">
        <w:rPr>
          <w:rFonts w:ascii="Times New Roman" w:hAnsi="Times New Roman" w:cs="Times New Roman"/>
          <w:sz w:val="24"/>
          <w:szCs w:val="24"/>
        </w:rPr>
        <w:t xml:space="preserve">. </w:t>
      </w:r>
      <w:r w:rsidR="00AC163B">
        <w:rPr>
          <w:rFonts w:ascii="Times New Roman" w:hAnsi="Times New Roman" w:cs="Times New Roman"/>
          <w:sz w:val="24"/>
          <w:szCs w:val="24"/>
        </w:rPr>
        <w:t xml:space="preserve">Yet, </w:t>
      </w:r>
      <w:r w:rsidRPr="003C44BF">
        <w:rPr>
          <w:rFonts w:ascii="Times New Roman" w:hAnsi="Times New Roman" w:cs="Times New Roman"/>
          <w:sz w:val="24"/>
          <w:szCs w:val="24"/>
        </w:rPr>
        <w:t xml:space="preserve">Jesus </w:t>
      </w:r>
      <w:r w:rsidR="00AC163B">
        <w:rPr>
          <w:rFonts w:ascii="Times New Roman" w:hAnsi="Times New Roman" w:cs="Times New Roman"/>
          <w:sz w:val="24"/>
          <w:szCs w:val="24"/>
        </w:rPr>
        <w:t xml:space="preserve">is going to </w:t>
      </w:r>
      <w:r w:rsidRPr="003C44BF">
        <w:rPr>
          <w:rFonts w:ascii="Times New Roman" w:hAnsi="Times New Roman" w:cs="Times New Roman"/>
          <w:sz w:val="24"/>
          <w:szCs w:val="24"/>
        </w:rPr>
        <w:t>answer that the enumerated commandments of the Decalogue, which the man has "observed" since his "youth", are not sufficient for following Jesus</w:t>
      </w:r>
      <w:r w:rsidR="00B575AA">
        <w:rPr>
          <w:rFonts w:ascii="Times New Roman" w:hAnsi="Times New Roman" w:cs="Times New Roman"/>
          <w:sz w:val="24"/>
          <w:szCs w:val="24"/>
        </w:rPr>
        <w:t>.</w:t>
      </w:r>
      <w:r w:rsidRPr="003C44BF">
        <w:rPr>
          <w:rFonts w:ascii="Times New Roman" w:hAnsi="Times New Roman" w:cs="Times New Roman"/>
          <w:sz w:val="24"/>
          <w:szCs w:val="24"/>
        </w:rPr>
        <w:t xml:space="preserve"> Lk</w:t>
      </w:r>
      <w:r w:rsidR="00B575AA">
        <w:rPr>
          <w:rFonts w:ascii="Times New Roman" w:hAnsi="Times New Roman" w:cs="Times New Roman"/>
          <w:sz w:val="24"/>
          <w:szCs w:val="24"/>
        </w:rPr>
        <w:t>, however,</w:t>
      </w:r>
      <w:r w:rsidRPr="003C44BF">
        <w:rPr>
          <w:rFonts w:ascii="Times New Roman" w:hAnsi="Times New Roman" w:cs="Times New Roman"/>
          <w:sz w:val="24"/>
          <w:szCs w:val="24"/>
        </w:rPr>
        <w:t xml:space="preserve"> shifts </w:t>
      </w:r>
      <w:r w:rsidR="00B575AA">
        <w:rPr>
          <w:rFonts w:ascii="Times New Roman" w:hAnsi="Times New Roman" w:cs="Times New Roman"/>
          <w:sz w:val="24"/>
          <w:szCs w:val="24"/>
        </w:rPr>
        <w:t xml:space="preserve">the text </w:t>
      </w:r>
      <w:r w:rsidRPr="003C44BF">
        <w:rPr>
          <w:rFonts w:ascii="Times New Roman" w:hAnsi="Times New Roman" w:cs="Times New Roman"/>
          <w:sz w:val="24"/>
          <w:szCs w:val="24"/>
        </w:rPr>
        <w:t>in such a way that Jesus himself points to these comma</w:t>
      </w:r>
      <w:r w:rsidRPr="003C44BF">
        <w:rPr>
          <w:rFonts w:ascii="Times New Roman" w:hAnsi="Times New Roman" w:cs="Times New Roman"/>
          <w:sz w:val="24"/>
          <w:szCs w:val="24"/>
        </w:rPr>
        <w:t>ndments and thus to the Torah.</w:t>
      </w:r>
    </w:p>
    <w:p w14:paraId="6C732545" w14:textId="5EC243BC" w:rsidR="00710FDF" w:rsidRPr="003C44BF" w:rsidRDefault="003A20BA" w:rsidP="00B575AA">
      <w:pPr>
        <w:ind w:firstLine="720"/>
        <w:rPr>
          <w:rFonts w:ascii="Times New Roman" w:hAnsi="Times New Roman" w:cs="Times New Roman"/>
          <w:sz w:val="24"/>
          <w:szCs w:val="24"/>
        </w:rPr>
      </w:pPr>
      <w:r w:rsidRPr="003C44BF">
        <w:rPr>
          <w:rFonts w:ascii="Times New Roman" w:hAnsi="Times New Roman" w:cs="Times New Roman"/>
          <w:sz w:val="24"/>
          <w:szCs w:val="24"/>
        </w:rPr>
        <w:t>Certainly, Tertullian asks the rhe</w:t>
      </w:r>
      <w:r w:rsidRPr="003C44BF">
        <w:rPr>
          <w:rFonts w:ascii="Times New Roman" w:hAnsi="Times New Roman" w:cs="Times New Roman"/>
          <w:sz w:val="24"/>
          <w:szCs w:val="24"/>
        </w:rPr>
        <w:t xml:space="preserve">torical question: Jesus, who according to </w:t>
      </w:r>
      <w:r w:rsidR="003C44BF">
        <w:rPr>
          <w:rFonts w:ascii="Times New Roman" w:hAnsi="Times New Roman" w:cs="Times New Roman"/>
          <w:sz w:val="24"/>
          <w:szCs w:val="24"/>
        </w:rPr>
        <w:t>Marcion</w:t>
      </w:r>
      <w:r w:rsidRPr="003C44BF">
        <w:rPr>
          <w:rFonts w:ascii="Times New Roman" w:hAnsi="Times New Roman" w:cs="Times New Roman"/>
          <w:sz w:val="24"/>
          <w:szCs w:val="24"/>
        </w:rPr>
        <w:t xml:space="preserve"> does not utter the reference to the commandments, could surely not be against the Ten Commandments. But this rhetorical question only makes clear that </w:t>
      </w:r>
      <w:r w:rsidR="003C44BF">
        <w:rPr>
          <w:rFonts w:ascii="Times New Roman" w:hAnsi="Times New Roman" w:cs="Times New Roman"/>
          <w:sz w:val="24"/>
          <w:szCs w:val="24"/>
        </w:rPr>
        <w:t>Marcion</w:t>
      </w:r>
      <w:r w:rsidRPr="003C44BF">
        <w:rPr>
          <w:rFonts w:ascii="Times New Roman" w:hAnsi="Times New Roman" w:cs="Times New Roman"/>
          <w:sz w:val="24"/>
          <w:szCs w:val="24"/>
        </w:rPr>
        <w:t>'s Jesus distances himself from the Torah in the</w:t>
      </w:r>
      <w:r w:rsidRPr="003C44BF">
        <w:rPr>
          <w:rFonts w:ascii="Times New Roman" w:hAnsi="Times New Roman" w:cs="Times New Roman"/>
          <w:sz w:val="24"/>
          <w:szCs w:val="24"/>
        </w:rPr>
        <w:t xml:space="preserve"> first place through the formulation. This does not mean for *Ev that Jesus is against the content of the commandments of the Decalogue, but Jesus (like Lk) points to their insufficiency. What is missing is the radical demand for poverty. Selling everythin</w:t>
      </w:r>
      <w:r w:rsidRPr="003C44BF">
        <w:rPr>
          <w:rFonts w:ascii="Times New Roman" w:hAnsi="Times New Roman" w:cs="Times New Roman"/>
          <w:sz w:val="24"/>
          <w:szCs w:val="24"/>
        </w:rPr>
        <w:t xml:space="preserve">g and giving the proceeds to the poor, only this acquires </w:t>
      </w:r>
      <w:r w:rsidR="009864C4">
        <w:rPr>
          <w:rFonts w:ascii="Times New Roman" w:hAnsi="Times New Roman" w:cs="Times New Roman"/>
          <w:sz w:val="24"/>
          <w:szCs w:val="24"/>
        </w:rPr>
        <w:t xml:space="preserve">a </w:t>
      </w:r>
      <w:r w:rsidRPr="003C44BF">
        <w:rPr>
          <w:rFonts w:ascii="Times New Roman" w:hAnsi="Times New Roman" w:cs="Times New Roman"/>
          <w:sz w:val="24"/>
          <w:szCs w:val="24"/>
        </w:rPr>
        <w:t>treasure in heaven.</w:t>
      </w:r>
    </w:p>
    <w:p w14:paraId="5CE8CFA2" w14:textId="77777777" w:rsidR="00530FC8" w:rsidRDefault="003A20BA" w:rsidP="00530FC8">
      <w:pPr>
        <w:ind w:firstLine="720"/>
        <w:rPr>
          <w:rFonts w:ascii="Times New Roman" w:hAnsi="Times New Roman" w:cs="Times New Roman"/>
          <w:sz w:val="24"/>
          <w:szCs w:val="24"/>
        </w:rPr>
      </w:pPr>
      <w:r w:rsidRPr="003C44BF">
        <w:rPr>
          <w:rFonts w:ascii="Times New Roman" w:hAnsi="Times New Roman" w:cs="Times New Roman"/>
          <w:sz w:val="24"/>
          <w:szCs w:val="24"/>
        </w:rPr>
        <w:lastRenderedPageBreak/>
        <w:t>Thus, if one reads the texts carefully in comparison, it becomes clear that Tertul</w:t>
      </w:r>
      <w:r w:rsidRPr="003C44BF">
        <w:rPr>
          <w:rFonts w:ascii="Times New Roman" w:hAnsi="Times New Roman" w:cs="Times New Roman"/>
          <w:sz w:val="24"/>
          <w:szCs w:val="24"/>
        </w:rPr>
        <w:t xml:space="preserve">lian was right when he also emphasises </w:t>
      </w:r>
      <w:r w:rsidR="00530FC8">
        <w:rPr>
          <w:rFonts w:ascii="Times New Roman" w:hAnsi="Times New Roman" w:cs="Times New Roman"/>
          <w:sz w:val="24"/>
          <w:szCs w:val="24"/>
        </w:rPr>
        <w:t>the</w:t>
      </w:r>
      <w:r w:rsidRPr="003C44BF">
        <w:rPr>
          <w:rFonts w:ascii="Times New Roman" w:hAnsi="Times New Roman" w:cs="Times New Roman"/>
          <w:sz w:val="24"/>
          <w:szCs w:val="24"/>
        </w:rPr>
        <w:t xml:space="preserve"> theological and Torah-critical conception in </w:t>
      </w:r>
      <w:r w:rsidR="003C44BF">
        <w:rPr>
          <w:rFonts w:ascii="Times New Roman" w:hAnsi="Times New Roman" w:cs="Times New Roman"/>
          <w:sz w:val="24"/>
          <w:szCs w:val="24"/>
        </w:rPr>
        <w:t>Marcion</w:t>
      </w:r>
      <w:r w:rsidRPr="003C44BF">
        <w:rPr>
          <w:rFonts w:ascii="Times New Roman" w:hAnsi="Times New Roman" w:cs="Times New Roman"/>
          <w:sz w:val="24"/>
          <w:szCs w:val="24"/>
        </w:rPr>
        <w:t>. Lk then reads</w:t>
      </w:r>
      <w:r w:rsidRPr="003C44BF">
        <w:rPr>
          <w:rFonts w:ascii="Times New Roman" w:hAnsi="Times New Roman" w:cs="Times New Roman"/>
          <w:sz w:val="24"/>
          <w:szCs w:val="24"/>
        </w:rPr>
        <w:t xml:space="preserve"> </w:t>
      </w:r>
      <w:r w:rsidR="00530FC8">
        <w:rPr>
          <w:rFonts w:ascii="Times New Roman" w:hAnsi="Times New Roman" w:cs="Times New Roman"/>
          <w:sz w:val="24"/>
          <w:szCs w:val="24"/>
        </w:rPr>
        <w:t xml:space="preserve">like </w:t>
      </w:r>
      <w:r w:rsidRPr="003C44BF">
        <w:rPr>
          <w:rFonts w:ascii="Times New Roman" w:hAnsi="Times New Roman" w:cs="Times New Roman"/>
          <w:sz w:val="24"/>
          <w:szCs w:val="24"/>
        </w:rPr>
        <w:t xml:space="preserve">a subtle, albeit clear, correction of this </w:t>
      </w:r>
      <w:r w:rsidR="003C44BF">
        <w:rPr>
          <w:rFonts w:ascii="Times New Roman" w:hAnsi="Times New Roman" w:cs="Times New Roman"/>
          <w:sz w:val="24"/>
          <w:szCs w:val="24"/>
        </w:rPr>
        <w:t>Marcion</w:t>
      </w:r>
      <w:r w:rsidRPr="003C44BF">
        <w:rPr>
          <w:rFonts w:ascii="Times New Roman" w:hAnsi="Times New Roman" w:cs="Times New Roman"/>
          <w:sz w:val="24"/>
          <w:szCs w:val="24"/>
        </w:rPr>
        <w:t>ite critique.</w:t>
      </w:r>
    </w:p>
    <w:p w14:paraId="1C5BB663" w14:textId="77777777" w:rsidR="002E4DCB" w:rsidRDefault="003A20BA" w:rsidP="002E4DCB">
      <w:pPr>
        <w:ind w:firstLine="720"/>
        <w:rPr>
          <w:rFonts w:ascii="Times New Roman" w:hAnsi="Times New Roman" w:cs="Times New Roman"/>
          <w:sz w:val="24"/>
          <w:szCs w:val="24"/>
        </w:rPr>
      </w:pPr>
      <w:r w:rsidRPr="003C44BF">
        <w:rPr>
          <w:rFonts w:ascii="Times New Roman" w:hAnsi="Times New Roman" w:cs="Times New Roman"/>
          <w:sz w:val="24"/>
          <w:szCs w:val="24"/>
        </w:rPr>
        <w:t xml:space="preserve">As could already be seen in the Beatitudes and the </w:t>
      </w:r>
      <w:r w:rsidRPr="003C44BF">
        <w:rPr>
          <w:rFonts w:ascii="Times New Roman" w:hAnsi="Times New Roman" w:cs="Times New Roman"/>
          <w:sz w:val="24"/>
          <w:szCs w:val="24"/>
        </w:rPr>
        <w:t>Woe</w:t>
      </w:r>
      <w:r w:rsidR="00530FC8">
        <w:rPr>
          <w:rFonts w:ascii="Times New Roman" w:hAnsi="Times New Roman" w:cs="Times New Roman"/>
          <w:sz w:val="24"/>
          <w:szCs w:val="24"/>
        </w:rPr>
        <w:t>s</w:t>
      </w:r>
      <w:r w:rsidRPr="003C44BF">
        <w:rPr>
          <w:rFonts w:ascii="Times New Roman" w:hAnsi="Times New Roman" w:cs="Times New Roman"/>
          <w:sz w:val="24"/>
          <w:szCs w:val="24"/>
        </w:rPr>
        <w:t>, poverty is not as such a desirable goal</w:t>
      </w:r>
      <w:r w:rsidR="00530FC8">
        <w:rPr>
          <w:rFonts w:ascii="Times New Roman" w:hAnsi="Times New Roman" w:cs="Times New Roman"/>
          <w:sz w:val="24"/>
          <w:szCs w:val="24"/>
        </w:rPr>
        <w:t>, neither is it</w:t>
      </w:r>
      <w:r w:rsidRPr="003C44BF">
        <w:rPr>
          <w:rFonts w:ascii="Times New Roman" w:hAnsi="Times New Roman" w:cs="Times New Roman"/>
          <w:sz w:val="24"/>
          <w:szCs w:val="24"/>
        </w:rPr>
        <w:t xml:space="preserve"> according to this text</w:t>
      </w:r>
      <w:r w:rsidRPr="003C44BF">
        <w:rPr>
          <w:rFonts w:ascii="Times New Roman" w:hAnsi="Times New Roman" w:cs="Times New Roman"/>
          <w:sz w:val="24"/>
          <w:szCs w:val="24"/>
        </w:rPr>
        <w:t>, but wealth is to be gi</w:t>
      </w:r>
      <w:r w:rsidRPr="003C44BF">
        <w:rPr>
          <w:rFonts w:ascii="Times New Roman" w:hAnsi="Times New Roman" w:cs="Times New Roman"/>
          <w:sz w:val="24"/>
          <w:szCs w:val="24"/>
        </w:rPr>
        <w:t>ven up so that the poor can no longer remain poor, and the voluntarily poor can acquire heavenly riches.</w:t>
      </w:r>
    </w:p>
    <w:p w14:paraId="29844517" w14:textId="77777777" w:rsidR="00BB25AC" w:rsidRDefault="003A20BA" w:rsidP="002E4DCB">
      <w:pPr>
        <w:ind w:firstLine="720"/>
        <w:rPr>
          <w:rFonts w:ascii="Times New Roman" w:hAnsi="Times New Roman" w:cs="Times New Roman"/>
          <w:sz w:val="24"/>
          <w:szCs w:val="24"/>
        </w:rPr>
      </w:pPr>
      <w:r w:rsidRPr="003C44BF">
        <w:rPr>
          <w:rFonts w:ascii="Times New Roman" w:hAnsi="Times New Roman" w:cs="Times New Roman"/>
          <w:sz w:val="24"/>
          <w:szCs w:val="24"/>
        </w:rPr>
        <w:t>How difficult it is for the rich to comply with this demand is expressed in verse 24. Lk underlines it with the well-known example of the camel that ca</w:t>
      </w:r>
      <w:r w:rsidRPr="003C44BF">
        <w:rPr>
          <w:rFonts w:ascii="Times New Roman" w:hAnsi="Times New Roman" w:cs="Times New Roman"/>
          <w:sz w:val="24"/>
          <w:szCs w:val="24"/>
        </w:rPr>
        <w:t xml:space="preserve">n pass more easily through the eye of a needle in verse 25. This intensification, which makes it seem fundamentally impossible for the rich to enter </w:t>
      </w:r>
      <w:r w:rsidRPr="003C44BF">
        <w:rPr>
          <w:rFonts w:ascii="Times New Roman" w:hAnsi="Times New Roman" w:cs="Times New Roman"/>
          <w:sz w:val="24"/>
          <w:szCs w:val="24"/>
        </w:rPr>
        <w:t>the kingdom of God</w:t>
      </w:r>
      <w:r w:rsidRPr="003C44BF">
        <w:rPr>
          <w:rFonts w:ascii="Times New Roman" w:hAnsi="Times New Roman" w:cs="Times New Roman"/>
          <w:sz w:val="24"/>
          <w:szCs w:val="24"/>
        </w:rPr>
        <w:t xml:space="preserve">, is missing in *Ev, since </w:t>
      </w:r>
      <w:r w:rsidR="003C44BF">
        <w:rPr>
          <w:rFonts w:ascii="Times New Roman" w:hAnsi="Times New Roman" w:cs="Times New Roman"/>
          <w:sz w:val="24"/>
          <w:szCs w:val="24"/>
        </w:rPr>
        <w:t>Marcion</w:t>
      </w:r>
      <w:r w:rsidRPr="003C44BF">
        <w:rPr>
          <w:rFonts w:ascii="Times New Roman" w:hAnsi="Times New Roman" w:cs="Times New Roman"/>
          <w:sz w:val="24"/>
          <w:szCs w:val="24"/>
        </w:rPr>
        <w:t xml:space="preserve"> himself is a shining example of the fact that even a</w:t>
      </w:r>
      <w:r w:rsidRPr="003C44BF">
        <w:rPr>
          <w:rFonts w:ascii="Times New Roman" w:hAnsi="Times New Roman" w:cs="Times New Roman"/>
          <w:sz w:val="24"/>
          <w:szCs w:val="24"/>
        </w:rPr>
        <w:t xml:space="preserve"> very well-to-do person can break away from his wealth.</w:t>
      </w:r>
    </w:p>
    <w:p w14:paraId="71CDED41" w14:textId="77777777" w:rsidR="00C373C5" w:rsidRDefault="00DA3D18" w:rsidP="00C373C5">
      <w:pPr>
        <w:ind w:firstLine="720"/>
        <w:rPr>
          <w:rFonts w:ascii="Times New Roman" w:hAnsi="Times New Roman" w:cs="Times New Roman"/>
          <w:sz w:val="24"/>
          <w:szCs w:val="24"/>
        </w:rPr>
      </w:pPr>
      <w:r>
        <w:rPr>
          <w:rFonts w:ascii="Times New Roman" w:hAnsi="Times New Roman" w:cs="Times New Roman"/>
          <w:sz w:val="24"/>
          <w:szCs w:val="24"/>
        </w:rPr>
        <w:t>T</w:t>
      </w:r>
      <w:r w:rsidR="003A20BA" w:rsidRPr="003C44BF">
        <w:rPr>
          <w:rFonts w:ascii="Times New Roman" w:hAnsi="Times New Roman" w:cs="Times New Roman"/>
          <w:sz w:val="24"/>
          <w:szCs w:val="24"/>
        </w:rPr>
        <w:t xml:space="preserve">he next argument </w:t>
      </w:r>
      <w:r>
        <w:rPr>
          <w:rFonts w:ascii="Times New Roman" w:hAnsi="Times New Roman" w:cs="Times New Roman"/>
          <w:sz w:val="24"/>
          <w:szCs w:val="24"/>
        </w:rPr>
        <w:t>might have provided the basis for Lk’s intensification with his example of the camel, but can also be read without it.</w:t>
      </w:r>
      <w:r w:rsidR="003A20BA" w:rsidRPr="003C44BF">
        <w:rPr>
          <w:rFonts w:ascii="Times New Roman" w:hAnsi="Times New Roman" w:cs="Times New Roman"/>
          <w:sz w:val="24"/>
          <w:szCs w:val="24"/>
        </w:rPr>
        <w:t xml:space="preserve"> </w:t>
      </w:r>
      <w:r w:rsidR="00FF2EA0">
        <w:rPr>
          <w:rFonts w:ascii="Times New Roman" w:hAnsi="Times New Roman" w:cs="Times New Roman"/>
          <w:sz w:val="24"/>
          <w:szCs w:val="24"/>
        </w:rPr>
        <w:t xml:space="preserve">The argument is that </w:t>
      </w:r>
      <w:r w:rsidR="003A20BA" w:rsidRPr="003C44BF">
        <w:rPr>
          <w:rFonts w:ascii="Times New Roman" w:hAnsi="Times New Roman" w:cs="Times New Roman"/>
          <w:sz w:val="24"/>
          <w:szCs w:val="24"/>
        </w:rPr>
        <w:t xml:space="preserve">what is impossible for a human being, God can certainly make possible. </w:t>
      </w:r>
      <w:r w:rsidR="003A20BA" w:rsidRPr="003C44BF">
        <w:rPr>
          <w:rFonts w:ascii="Times New Roman" w:hAnsi="Times New Roman" w:cs="Times New Roman"/>
          <w:sz w:val="24"/>
          <w:szCs w:val="24"/>
        </w:rPr>
        <w:t xml:space="preserve">Peter </w:t>
      </w:r>
      <w:r w:rsidR="0013709C">
        <w:rPr>
          <w:rFonts w:ascii="Times New Roman" w:hAnsi="Times New Roman" w:cs="Times New Roman"/>
          <w:sz w:val="24"/>
          <w:szCs w:val="24"/>
        </w:rPr>
        <w:t xml:space="preserve">infers </w:t>
      </w:r>
      <w:r w:rsidR="003A20BA" w:rsidRPr="003C44BF">
        <w:rPr>
          <w:rFonts w:ascii="Times New Roman" w:hAnsi="Times New Roman" w:cs="Times New Roman"/>
          <w:sz w:val="24"/>
          <w:szCs w:val="24"/>
        </w:rPr>
        <w:t>the f</w:t>
      </w:r>
      <w:r w:rsidR="003A20BA" w:rsidRPr="003C44BF">
        <w:rPr>
          <w:rFonts w:ascii="Times New Roman" w:hAnsi="Times New Roman" w:cs="Times New Roman"/>
          <w:sz w:val="24"/>
          <w:szCs w:val="24"/>
        </w:rPr>
        <w:t xml:space="preserve">act that he and the other disciples had </w:t>
      </w:r>
      <w:r w:rsidR="003A20BA" w:rsidRPr="003C44BF">
        <w:rPr>
          <w:rFonts w:ascii="Times New Roman" w:hAnsi="Times New Roman" w:cs="Times New Roman"/>
          <w:sz w:val="24"/>
          <w:szCs w:val="24"/>
        </w:rPr>
        <w:t>left their property</w:t>
      </w:r>
      <w:r w:rsidR="0013709C">
        <w:rPr>
          <w:rFonts w:ascii="Times New Roman" w:hAnsi="Times New Roman" w:cs="Times New Roman"/>
          <w:sz w:val="24"/>
          <w:szCs w:val="24"/>
        </w:rPr>
        <w:t xml:space="preserve"> which</w:t>
      </w:r>
      <w:r w:rsidR="003A20BA" w:rsidRPr="003C44BF">
        <w:rPr>
          <w:rFonts w:ascii="Times New Roman" w:hAnsi="Times New Roman" w:cs="Times New Roman"/>
          <w:sz w:val="24"/>
          <w:szCs w:val="24"/>
        </w:rPr>
        <w:t xml:space="preserve"> is taken up by Jesus</w:t>
      </w:r>
      <w:r w:rsidR="0013709C">
        <w:rPr>
          <w:rFonts w:ascii="Times New Roman" w:hAnsi="Times New Roman" w:cs="Times New Roman"/>
          <w:sz w:val="24"/>
          <w:szCs w:val="24"/>
        </w:rPr>
        <w:t>.</w:t>
      </w:r>
      <w:r w:rsidR="003A20BA" w:rsidRPr="003C44BF">
        <w:rPr>
          <w:rFonts w:ascii="Times New Roman" w:hAnsi="Times New Roman" w:cs="Times New Roman"/>
          <w:sz w:val="24"/>
          <w:szCs w:val="24"/>
        </w:rPr>
        <w:t xml:space="preserve"> </w:t>
      </w:r>
      <w:r w:rsidR="0013709C">
        <w:rPr>
          <w:rFonts w:ascii="Times New Roman" w:hAnsi="Times New Roman" w:cs="Times New Roman"/>
          <w:sz w:val="24"/>
          <w:szCs w:val="24"/>
        </w:rPr>
        <w:t>O</w:t>
      </w:r>
      <w:r w:rsidR="003A20BA" w:rsidRPr="003C44BF">
        <w:rPr>
          <w:rFonts w:ascii="Times New Roman" w:hAnsi="Times New Roman" w:cs="Times New Roman"/>
          <w:sz w:val="24"/>
          <w:szCs w:val="24"/>
        </w:rPr>
        <w:t xml:space="preserve">n the one hand </w:t>
      </w:r>
      <w:r w:rsidR="00C96F81">
        <w:rPr>
          <w:rFonts w:ascii="Times New Roman" w:hAnsi="Times New Roman" w:cs="Times New Roman"/>
          <w:sz w:val="24"/>
          <w:szCs w:val="24"/>
        </w:rPr>
        <w:t xml:space="preserve">he is </w:t>
      </w:r>
      <w:r w:rsidR="003A20BA" w:rsidRPr="003C44BF">
        <w:rPr>
          <w:rFonts w:ascii="Times New Roman" w:hAnsi="Times New Roman" w:cs="Times New Roman"/>
          <w:sz w:val="24"/>
          <w:szCs w:val="24"/>
        </w:rPr>
        <w:t>critical</w:t>
      </w:r>
      <w:r w:rsidR="003A20BA" w:rsidRPr="003C44BF">
        <w:rPr>
          <w:rFonts w:ascii="Times New Roman" w:hAnsi="Times New Roman" w:cs="Times New Roman"/>
          <w:sz w:val="24"/>
          <w:szCs w:val="24"/>
        </w:rPr>
        <w:t xml:space="preserve"> </w:t>
      </w:r>
      <w:r w:rsidR="00C96F81">
        <w:rPr>
          <w:rFonts w:ascii="Times New Roman" w:hAnsi="Times New Roman" w:cs="Times New Roman"/>
          <w:sz w:val="24"/>
          <w:szCs w:val="24"/>
        </w:rPr>
        <w:t>of Paul</w:t>
      </w:r>
      <w:r w:rsidR="003A20BA" w:rsidRPr="003C44BF">
        <w:rPr>
          <w:rFonts w:ascii="Times New Roman" w:hAnsi="Times New Roman" w:cs="Times New Roman"/>
          <w:sz w:val="24"/>
          <w:szCs w:val="24"/>
        </w:rPr>
        <w:t xml:space="preserve">, </w:t>
      </w:r>
      <w:r w:rsidR="00C96F81">
        <w:rPr>
          <w:rFonts w:ascii="Times New Roman" w:hAnsi="Times New Roman" w:cs="Times New Roman"/>
          <w:sz w:val="24"/>
          <w:szCs w:val="24"/>
        </w:rPr>
        <w:t xml:space="preserve">stating that his demand </w:t>
      </w:r>
      <w:r w:rsidR="003A20BA" w:rsidRPr="003C44BF">
        <w:rPr>
          <w:rFonts w:ascii="Times New Roman" w:hAnsi="Times New Roman" w:cs="Times New Roman"/>
          <w:sz w:val="24"/>
          <w:szCs w:val="24"/>
        </w:rPr>
        <w:t>is not only about giving up property, but also about leaving home and family (parents, brothers, sisters, w</w:t>
      </w:r>
      <w:r w:rsidR="003A20BA" w:rsidRPr="003C44BF">
        <w:rPr>
          <w:rFonts w:ascii="Times New Roman" w:hAnsi="Times New Roman" w:cs="Times New Roman"/>
          <w:sz w:val="24"/>
          <w:szCs w:val="24"/>
        </w:rPr>
        <w:t xml:space="preserve">ife, children); furthermore, </w:t>
      </w:r>
      <w:r w:rsidR="00C96F81">
        <w:rPr>
          <w:rFonts w:ascii="Times New Roman" w:hAnsi="Times New Roman" w:cs="Times New Roman"/>
          <w:sz w:val="24"/>
          <w:szCs w:val="24"/>
        </w:rPr>
        <w:t xml:space="preserve">Jesus connects it </w:t>
      </w:r>
      <w:r w:rsidR="003A20BA" w:rsidRPr="003C44BF">
        <w:rPr>
          <w:rFonts w:ascii="Times New Roman" w:hAnsi="Times New Roman" w:cs="Times New Roman"/>
          <w:sz w:val="24"/>
          <w:szCs w:val="24"/>
        </w:rPr>
        <w:t xml:space="preserve">with a promise that one will still receive </w:t>
      </w:r>
      <w:r w:rsidR="003A20BA" w:rsidRPr="003C44BF">
        <w:rPr>
          <w:rFonts w:ascii="Times New Roman" w:hAnsi="Times New Roman" w:cs="Times New Roman"/>
          <w:sz w:val="24"/>
          <w:szCs w:val="24"/>
        </w:rPr>
        <w:t>in this time</w:t>
      </w:r>
      <w:r w:rsidR="003A20BA" w:rsidRPr="003C44BF">
        <w:rPr>
          <w:rFonts w:ascii="Times New Roman" w:hAnsi="Times New Roman" w:cs="Times New Roman"/>
          <w:sz w:val="24"/>
          <w:szCs w:val="24"/>
        </w:rPr>
        <w:t xml:space="preserve"> </w:t>
      </w:r>
      <w:r w:rsidR="003A20BA" w:rsidRPr="003C44BF">
        <w:rPr>
          <w:rFonts w:ascii="Times New Roman" w:hAnsi="Times New Roman" w:cs="Times New Roman"/>
          <w:sz w:val="24"/>
          <w:szCs w:val="24"/>
        </w:rPr>
        <w:t>seventy times</w:t>
      </w:r>
      <w:r w:rsidR="00C373C5">
        <w:rPr>
          <w:rFonts w:ascii="Times New Roman" w:hAnsi="Times New Roman" w:cs="Times New Roman"/>
          <w:sz w:val="24"/>
          <w:szCs w:val="24"/>
        </w:rPr>
        <w:t xml:space="preserve"> what one has given up</w:t>
      </w:r>
      <w:r w:rsidR="003A20BA" w:rsidRPr="003C44BF">
        <w:rPr>
          <w:rFonts w:ascii="Times New Roman" w:hAnsi="Times New Roman" w:cs="Times New Roman"/>
          <w:sz w:val="24"/>
          <w:szCs w:val="24"/>
        </w:rPr>
        <w:t xml:space="preserve"> and </w:t>
      </w:r>
      <w:r w:rsidR="003A20BA" w:rsidRPr="003C44BF">
        <w:rPr>
          <w:rFonts w:ascii="Times New Roman" w:hAnsi="Times New Roman" w:cs="Times New Roman"/>
          <w:sz w:val="24"/>
          <w:szCs w:val="24"/>
        </w:rPr>
        <w:t>in the world to come eternal life</w:t>
      </w:r>
      <w:r w:rsidR="003A20BA" w:rsidRPr="003C44BF">
        <w:rPr>
          <w:rFonts w:ascii="Times New Roman" w:hAnsi="Times New Roman" w:cs="Times New Roman"/>
          <w:sz w:val="24"/>
          <w:szCs w:val="24"/>
        </w:rPr>
        <w:t>.</w:t>
      </w:r>
    </w:p>
    <w:p w14:paraId="2F7B4058" w14:textId="77777777" w:rsidR="00913101" w:rsidRDefault="003A20BA" w:rsidP="00913101">
      <w:pPr>
        <w:ind w:firstLine="720"/>
        <w:rPr>
          <w:rFonts w:ascii="Times New Roman" w:hAnsi="Times New Roman" w:cs="Times New Roman"/>
          <w:sz w:val="24"/>
          <w:szCs w:val="24"/>
        </w:rPr>
      </w:pPr>
      <w:r w:rsidRPr="003C44BF">
        <w:rPr>
          <w:rFonts w:ascii="Times New Roman" w:hAnsi="Times New Roman" w:cs="Times New Roman"/>
          <w:sz w:val="24"/>
          <w:szCs w:val="24"/>
        </w:rPr>
        <w:t>The comparison of the two versions shows - and this comparison would be supported if the</w:t>
      </w:r>
      <w:r w:rsidRPr="003C44BF">
        <w:rPr>
          <w:rFonts w:ascii="Times New Roman" w:hAnsi="Times New Roman" w:cs="Times New Roman"/>
          <w:sz w:val="24"/>
          <w:szCs w:val="24"/>
        </w:rPr>
        <w:t xml:space="preserve"> two other synoptic versions were added - that the radicality of the demand for poverty and the prospect of reward from *Ev were taken over by the synoptics.</w:t>
      </w:r>
    </w:p>
    <w:p w14:paraId="155B5B2E" w14:textId="77777777" w:rsidR="007B1A60" w:rsidRDefault="003A20BA" w:rsidP="007B1A60">
      <w:pPr>
        <w:ind w:firstLine="720"/>
        <w:rPr>
          <w:rFonts w:ascii="Times New Roman" w:hAnsi="Times New Roman" w:cs="Times New Roman"/>
          <w:sz w:val="24"/>
          <w:szCs w:val="24"/>
        </w:rPr>
      </w:pPr>
      <w:r w:rsidRPr="003C44BF">
        <w:rPr>
          <w:rFonts w:ascii="Times New Roman" w:hAnsi="Times New Roman" w:cs="Times New Roman"/>
          <w:sz w:val="24"/>
          <w:szCs w:val="24"/>
        </w:rPr>
        <w:t xml:space="preserve">To see how this "new Torah" was further taken up, we return to Clement of Alexandria. A disciple </w:t>
      </w:r>
      <w:r w:rsidRPr="003C44BF">
        <w:rPr>
          <w:rFonts w:ascii="Times New Roman" w:hAnsi="Times New Roman" w:cs="Times New Roman"/>
          <w:sz w:val="24"/>
          <w:szCs w:val="24"/>
        </w:rPr>
        <w:t>of the philosophical school of the Stoa, equally influenced by Middle Platonism and Jewish Alexandrian philosophy, he develops his own doctrine of poverty, property and wealth at the beginning of the 3rd century. Although he shares with the Stoic Seneca th</w:t>
      </w:r>
      <w:r w:rsidRPr="003C44BF">
        <w:rPr>
          <w:rFonts w:ascii="Times New Roman" w:hAnsi="Times New Roman" w:cs="Times New Roman"/>
          <w:sz w:val="24"/>
          <w:szCs w:val="24"/>
        </w:rPr>
        <w:t>e view that poverty, property and wealth are ethically indifferent things (</w:t>
      </w:r>
      <w:r w:rsidR="00F132B9" w:rsidRPr="00F132B9">
        <w:rPr>
          <w:rFonts w:ascii="Times New Roman" w:hAnsi="Times New Roman" w:cs="Times New Roman"/>
          <w:sz w:val="24"/>
          <w:szCs w:val="24"/>
        </w:rPr>
        <w:t>ἀδιάφορα</w:t>
      </w:r>
      <w:r w:rsidRPr="003C44BF">
        <w:rPr>
          <w:rFonts w:ascii="Times New Roman" w:hAnsi="Times New Roman" w:cs="Times New Roman"/>
          <w:sz w:val="24"/>
          <w:szCs w:val="24"/>
        </w:rPr>
        <w:t>) and is therefore not fundamentally opposed to property and wealth,</w:t>
      </w:r>
      <w:r w:rsidR="00F132B9">
        <w:rPr>
          <w:rStyle w:val="Funotenzeichen"/>
          <w:rFonts w:ascii="Times New Roman" w:hAnsi="Times New Roman" w:cs="Times New Roman"/>
          <w:sz w:val="24"/>
          <w:szCs w:val="24"/>
        </w:rPr>
        <w:footnoteReference w:id="20"/>
      </w:r>
      <w:r w:rsidRPr="003C44BF">
        <w:rPr>
          <w:rFonts w:ascii="Times New Roman" w:hAnsi="Times New Roman" w:cs="Times New Roman"/>
          <w:sz w:val="24"/>
          <w:szCs w:val="24"/>
        </w:rPr>
        <w:t xml:space="preserve"> he cites the commandment of charity as a decisive criterion for the meaningfulness of property and we</w:t>
      </w:r>
      <w:r w:rsidRPr="003C44BF">
        <w:rPr>
          <w:rFonts w:ascii="Times New Roman" w:hAnsi="Times New Roman" w:cs="Times New Roman"/>
          <w:sz w:val="24"/>
          <w:szCs w:val="24"/>
        </w:rPr>
        <w:t>alth: "if no one owned anything", he reasoned, there would also be no possibility of communal ownership, which would be "in open contrast and contradiction to many ... beautiful teachings of the Lord".</w:t>
      </w:r>
      <w:r w:rsidR="00575D73">
        <w:rPr>
          <w:rStyle w:val="Funotenzeichen"/>
          <w:rFonts w:ascii="Times New Roman" w:hAnsi="Times New Roman" w:cs="Times New Roman"/>
          <w:sz w:val="24"/>
          <w:szCs w:val="24"/>
        </w:rPr>
        <w:footnoteReference w:id="21"/>
      </w:r>
      <w:r w:rsidRPr="003C44BF">
        <w:rPr>
          <w:rFonts w:ascii="Times New Roman" w:hAnsi="Times New Roman" w:cs="Times New Roman"/>
          <w:sz w:val="24"/>
          <w:szCs w:val="24"/>
        </w:rPr>
        <w:t xml:space="preserve"> We </w:t>
      </w:r>
      <w:r w:rsidR="00D635CA">
        <w:rPr>
          <w:rFonts w:ascii="Times New Roman" w:hAnsi="Times New Roman" w:cs="Times New Roman"/>
          <w:sz w:val="24"/>
          <w:szCs w:val="24"/>
        </w:rPr>
        <w:t xml:space="preserve">note </w:t>
      </w:r>
      <w:r w:rsidRPr="003C44BF">
        <w:rPr>
          <w:rFonts w:ascii="Times New Roman" w:hAnsi="Times New Roman" w:cs="Times New Roman"/>
          <w:sz w:val="24"/>
          <w:szCs w:val="24"/>
        </w:rPr>
        <w:t>the outsta</w:t>
      </w:r>
      <w:r w:rsidRPr="003C44BF">
        <w:rPr>
          <w:rFonts w:ascii="Times New Roman" w:hAnsi="Times New Roman" w:cs="Times New Roman"/>
          <w:sz w:val="24"/>
          <w:szCs w:val="24"/>
        </w:rPr>
        <w:t xml:space="preserve">nding importance of the commandment to love one's neighbour, missing in *Ev and added in the Synoptic tradition. The </w:t>
      </w:r>
      <w:r w:rsidR="00AF7F7E">
        <w:rPr>
          <w:rFonts w:ascii="Times New Roman" w:hAnsi="Times New Roman" w:cs="Times New Roman"/>
          <w:sz w:val="24"/>
          <w:szCs w:val="24"/>
        </w:rPr>
        <w:t xml:space="preserve">well-being of one’s </w:t>
      </w:r>
      <w:r w:rsidRPr="003C44BF">
        <w:rPr>
          <w:rFonts w:ascii="Times New Roman" w:hAnsi="Times New Roman" w:cs="Times New Roman"/>
          <w:sz w:val="24"/>
          <w:szCs w:val="24"/>
        </w:rPr>
        <w:t xml:space="preserve">neighbour "becomes the </w:t>
      </w:r>
      <w:r w:rsidR="00AF7F7E">
        <w:rPr>
          <w:rFonts w:ascii="Times New Roman" w:hAnsi="Times New Roman" w:cs="Times New Roman"/>
          <w:sz w:val="24"/>
          <w:szCs w:val="24"/>
        </w:rPr>
        <w:t xml:space="preserve">ethical </w:t>
      </w:r>
      <w:r w:rsidRPr="003C44BF">
        <w:rPr>
          <w:rFonts w:ascii="Times New Roman" w:hAnsi="Times New Roman" w:cs="Times New Roman"/>
          <w:sz w:val="24"/>
          <w:szCs w:val="24"/>
        </w:rPr>
        <w:t>standard".</w:t>
      </w:r>
      <w:r w:rsidR="00D635CA">
        <w:rPr>
          <w:rStyle w:val="Funotenzeichen"/>
          <w:rFonts w:ascii="Times New Roman" w:hAnsi="Times New Roman" w:cs="Times New Roman"/>
          <w:sz w:val="24"/>
          <w:szCs w:val="24"/>
        </w:rPr>
        <w:footnoteReference w:id="22"/>
      </w:r>
      <w:r w:rsidRPr="003C44BF">
        <w:rPr>
          <w:rFonts w:ascii="Times New Roman" w:hAnsi="Times New Roman" w:cs="Times New Roman"/>
          <w:sz w:val="24"/>
          <w:szCs w:val="24"/>
        </w:rPr>
        <w:t xml:space="preserve"> Even in the face of the Stoa and especially the individual-ethical nature of a Seneca, Clement formula</w:t>
      </w:r>
      <w:r w:rsidRPr="003C44BF">
        <w:rPr>
          <w:rFonts w:ascii="Times New Roman" w:hAnsi="Times New Roman" w:cs="Times New Roman"/>
          <w:sz w:val="24"/>
          <w:szCs w:val="24"/>
        </w:rPr>
        <w:t xml:space="preserve">tes </w:t>
      </w:r>
      <w:r w:rsidRPr="003C44BF">
        <w:rPr>
          <w:rFonts w:ascii="Times New Roman" w:hAnsi="Times New Roman" w:cs="Times New Roman"/>
          <w:sz w:val="24"/>
          <w:szCs w:val="24"/>
        </w:rPr>
        <w:lastRenderedPageBreak/>
        <w:t>a community orientation that will eventually find expression in Chrysostom, already quoted. It is therefore not surprising that even in the 19th century, the founder of Marxism and communism, Karl Marx, refers to this Christian teaching.</w:t>
      </w:r>
      <w:r w:rsidR="007B1A60">
        <w:rPr>
          <w:rStyle w:val="Funotenzeichen"/>
          <w:rFonts w:ascii="Times New Roman" w:hAnsi="Times New Roman" w:cs="Times New Roman"/>
          <w:sz w:val="24"/>
          <w:szCs w:val="24"/>
        </w:rPr>
        <w:footnoteReference w:id="23"/>
      </w:r>
    </w:p>
    <w:p w14:paraId="2D167224" w14:textId="77777777" w:rsidR="006A1094" w:rsidRDefault="003A20BA" w:rsidP="006A1094">
      <w:pPr>
        <w:ind w:firstLine="720"/>
        <w:rPr>
          <w:rFonts w:ascii="Times New Roman" w:hAnsi="Times New Roman" w:cs="Times New Roman"/>
          <w:sz w:val="24"/>
          <w:szCs w:val="24"/>
        </w:rPr>
      </w:pPr>
      <w:r w:rsidRPr="003C44BF">
        <w:rPr>
          <w:rFonts w:ascii="Times New Roman" w:hAnsi="Times New Roman" w:cs="Times New Roman"/>
          <w:sz w:val="24"/>
          <w:szCs w:val="24"/>
        </w:rPr>
        <w:t>In his Critiq</w:t>
      </w:r>
      <w:r w:rsidRPr="003C44BF">
        <w:rPr>
          <w:rFonts w:ascii="Times New Roman" w:hAnsi="Times New Roman" w:cs="Times New Roman"/>
          <w:sz w:val="24"/>
          <w:szCs w:val="24"/>
        </w:rPr>
        <w:t>ue of Political Economy of 1859/1860, Marx drew on the Beatitude</w:t>
      </w:r>
      <w:r w:rsidRPr="003C44BF">
        <w:rPr>
          <w:rFonts w:ascii="Times New Roman" w:hAnsi="Times New Roman" w:cs="Times New Roman"/>
          <w:sz w:val="24"/>
          <w:szCs w:val="24"/>
        </w:rPr>
        <w:t xml:space="preserve"> of the Poor and wrote: "The treasurer, by the way, in so far as his asceticism is combined with energetic industriousness, is essentially Protestant by religion and even more Puritan.</w:t>
      </w:r>
      <w:r w:rsidRPr="003C44BF">
        <w:rPr>
          <w:rFonts w:ascii="Times New Roman" w:hAnsi="Times New Roman" w:cs="Times New Roman"/>
          <w:sz w:val="24"/>
          <w:szCs w:val="24"/>
        </w:rPr>
        <w:t>"</w:t>
      </w:r>
      <w:r w:rsidR="00FF0494">
        <w:rPr>
          <w:rStyle w:val="Funotenzeichen"/>
          <w:rFonts w:ascii="Times New Roman" w:hAnsi="Times New Roman" w:cs="Times New Roman"/>
          <w:sz w:val="24"/>
          <w:szCs w:val="24"/>
        </w:rPr>
        <w:footnoteReference w:id="24"/>
      </w:r>
      <w:r w:rsidRPr="003C44BF">
        <w:rPr>
          <w:rFonts w:ascii="Times New Roman" w:hAnsi="Times New Roman" w:cs="Times New Roman"/>
          <w:sz w:val="24"/>
          <w:szCs w:val="24"/>
        </w:rPr>
        <w:t xml:space="preserve"> In</w:t>
      </w:r>
      <w:r w:rsidRPr="003C44BF">
        <w:rPr>
          <w:rFonts w:ascii="Times New Roman" w:hAnsi="Times New Roman" w:cs="Times New Roman"/>
          <w:sz w:val="24"/>
          <w:szCs w:val="24"/>
        </w:rPr>
        <w:t xml:space="preserve"> the context of the passage, Marx interprets poverty to mean that Christians, especially Protestants and Puritans, extract objectified wealth such as money from the economic cycle and bury it in the ground along with the dead body, that both may be preserv</w:t>
      </w:r>
      <w:r w:rsidRPr="003C44BF">
        <w:rPr>
          <w:rFonts w:ascii="Times New Roman" w:hAnsi="Times New Roman" w:cs="Times New Roman"/>
          <w:sz w:val="24"/>
          <w:szCs w:val="24"/>
        </w:rPr>
        <w:t>ed for eternity. As Marx notes, this represents not only a ritual practice that, he was told, pagans practised in Delhi, India, but also that the followers of Martin Luther, once a mendicant monk, practised. Asceticism means taking resources from the world</w:t>
      </w:r>
      <w:r w:rsidRPr="003C44BF">
        <w:rPr>
          <w:rFonts w:ascii="Times New Roman" w:hAnsi="Times New Roman" w:cs="Times New Roman"/>
          <w:sz w:val="24"/>
          <w:szCs w:val="24"/>
        </w:rPr>
        <w:t xml:space="preserve"> economy to invest them in a heavenly and transcendent economy of eternity.</w:t>
      </w:r>
    </w:p>
    <w:p w14:paraId="11849EB5" w14:textId="77777777" w:rsidR="008E0AF5" w:rsidRDefault="003A20BA" w:rsidP="008E0AF5">
      <w:pPr>
        <w:ind w:firstLine="720"/>
        <w:rPr>
          <w:rFonts w:ascii="Times New Roman" w:hAnsi="Times New Roman" w:cs="Times New Roman"/>
          <w:sz w:val="24"/>
          <w:szCs w:val="24"/>
        </w:rPr>
      </w:pPr>
      <w:r w:rsidRPr="003C44BF">
        <w:rPr>
          <w:rFonts w:ascii="Times New Roman" w:hAnsi="Times New Roman" w:cs="Times New Roman"/>
          <w:sz w:val="24"/>
          <w:szCs w:val="24"/>
        </w:rPr>
        <w:t>In fact, Luther had fought precisely against the accumulation of money and earthly riches by the church, one of the main causes of the reform movement that started from him with the aim of freeing the church from the mammon of this world.</w:t>
      </w:r>
      <w:r w:rsidR="00737867">
        <w:rPr>
          <w:rStyle w:val="Funotenzeichen"/>
          <w:rFonts w:ascii="Times New Roman" w:hAnsi="Times New Roman" w:cs="Times New Roman"/>
          <w:sz w:val="24"/>
          <w:szCs w:val="24"/>
        </w:rPr>
        <w:footnoteReference w:id="25"/>
      </w:r>
      <w:r w:rsidRPr="003C44BF">
        <w:rPr>
          <w:rFonts w:ascii="Times New Roman" w:hAnsi="Times New Roman" w:cs="Times New Roman"/>
          <w:sz w:val="24"/>
          <w:szCs w:val="24"/>
        </w:rPr>
        <w:t xml:space="preserve"> "The Reformati</w:t>
      </w:r>
      <w:r w:rsidRPr="003C44BF">
        <w:rPr>
          <w:rFonts w:ascii="Times New Roman" w:hAnsi="Times New Roman" w:cs="Times New Roman"/>
          <w:sz w:val="24"/>
          <w:szCs w:val="24"/>
        </w:rPr>
        <w:t>on then quite decisively strengthened the tendency towards de-churching and de-sacralisation of material goods".</w:t>
      </w:r>
      <w:r w:rsidR="006E4ECC">
        <w:rPr>
          <w:rStyle w:val="Funotenzeichen"/>
          <w:rFonts w:ascii="Times New Roman" w:hAnsi="Times New Roman" w:cs="Times New Roman"/>
          <w:sz w:val="24"/>
          <w:szCs w:val="24"/>
        </w:rPr>
        <w:footnoteReference w:id="26"/>
      </w:r>
      <w:r w:rsidRPr="003C44BF">
        <w:rPr>
          <w:rFonts w:ascii="Times New Roman" w:hAnsi="Times New Roman" w:cs="Times New Roman"/>
          <w:sz w:val="24"/>
          <w:szCs w:val="24"/>
        </w:rPr>
        <w:t xml:space="preserve"> What had once been the property of the gods or the sole possession of God, of which God gave to creatures, distributed it to them or lent it</w:t>
      </w:r>
      <w:r w:rsidRPr="003C44BF">
        <w:rPr>
          <w:rFonts w:ascii="Times New Roman" w:hAnsi="Times New Roman" w:cs="Times New Roman"/>
          <w:sz w:val="24"/>
          <w:szCs w:val="24"/>
        </w:rPr>
        <w:t xml:space="preserve">, now became the property of the secular hand. </w:t>
      </w:r>
      <w:r w:rsidRPr="003C44BF">
        <w:rPr>
          <w:rFonts w:ascii="Times New Roman" w:hAnsi="Times New Roman" w:cs="Times New Roman"/>
          <w:sz w:val="24"/>
          <w:szCs w:val="24"/>
        </w:rPr>
        <w:t>Reformed theology was concerned with breaking the close link between wealth and the Gospel, which according to Clement and Chrysostom was rightful as long as it was placed in the service of the neig</w:t>
      </w:r>
      <w:r w:rsidRPr="003C44BF">
        <w:rPr>
          <w:rFonts w:ascii="Times New Roman" w:hAnsi="Times New Roman" w:cs="Times New Roman"/>
          <w:sz w:val="24"/>
          <w:szCs w:val="24"/>
        </w:rPr>
        <w:t>hbour; as a result, however, this then also led to the fact that hardly any theological thought was given to this connection and the handling of money. With the post-Reformation separation of church and state, "the sovereign church regiment of subsequent c</w:t>
      </w:r>
      <w:r w:rsidRPr="003C44BF">
        <w:rPr>
          <w:rFonts w:ascii="Times New Roman" w:hAnsi="Times New Roman" w:cs="Times New Roman"/>
          <w:sz w:val="24"/>
          <w:szCs w:val="24"/>
        </w:rPr>
        <w:t>enturies also largely took the money business away from pastors and theologians and thus spared them a judgement in this matter".</w:t>
      </w:r>
      <w:r w:rsidR="008E785B">
        <w:rPr>
          <w:rStyle w:val="Funotenzeichen"/>
          <w:rFonts w:ascii="Times New Roman" w:hAnsi="Times New Roman" w:cs="Times New Roman"/>
          <w:sz w:val="24"/>
          <w:szCs w:val="24"/>
        </w:rPr>
        <w:footnoteReference w:id="27"/>
      </w:r>
      <w:r w:rsidRPr="003C44BF">
        <w:rPr>
          <w:rFonts w:ascii="Times New Roman" w:hAnsi="Times New Roman" w:cs="Times New Roman"/>
          <w:sz w:val="24"/>
          <w:szCs w:val="24"/>
        </w:rPr>
        <w:t xml:space="preserve"> Yet Goethe criticised Protestants as well as Catholics with his well-known verse in "Faust" when he wrote: "The church has</w:t>
      </w:r>
      <w:r w:rsidRPr="003C44BF">
        <w:rPr>
          <w:rFonts w:ascii="Times New Roman" w:hAnsi="Times New Roman" w:cs="Times New Roman"/>
          <w:sz w:val="24"/>
          <w:szCs w:val="24"/>
        </w:rPr>
        <w:t xml:space="preserve"> a good stomach, has eaten up whole countries and yet has never overeaten itself; the church alone, my dear women, can digest unjust goods".</w:t>
      </w:r>
      <w:r w:rsidR="004C281A">
        <w:rPr>
          <w:rStyle w:val="Funotenzeichen"/>
          <w:rFonts w:ascii="Times New Roman" w:hAnsi="Times New Roman" w:cs="Times New Roman"/>
          <w:sz w:val="24"/>
          <w:szCs w:val="24"/>
        </w:rPr>
        <w:footnoteReference w:id="28"/>
      </w:r>
      <w:r w:rsidRPr="003C44BF">
        <w:rPr>
          <w:rFonts w:ascii="Times New Roman" w:hAnsi="Times New Roman" w:cs="Times New Roman"/>
          <w:sz w:val="24"/>
          <w:szCs w:val="24"/>
        </w:rPr>
        <w:t xml:space="preserve"> Nevertheless, the </w:t>
      </w:r>
      <w:r w:rsidRPr="003C44BF">
        <w:rPr>
          <w:rFonts w:ascii="Times New Roman" w:hAnsi="Times New Roman" w:cs="Times New Roman"/>
          <w:sz w:val="24"/>
          <w:szCs w:val="24"/>
        </w:rPr>
        <w:t>church law of the Lutheran Church of Brunswick at the beginning of the 20th century s</w:t>
      </w:r>
      <w:r w:rsidRPr="003C44BF">
        <w:rPr>
          <w:rFonts w:ascii="Times New Roman" w:hAnsi="Times New Roman" w:cs="Times New Roman"/>
          <w:sz w:val="24"/>
          <w:szCs w:val="24"/>
        </w:rPr>
        <w:t>tates that this church in its entirety factually owns nothing.</w:t>
      </w:r>
      <w:r w:rsidR="006A7832">
        <w:rPr>
          <w:rStyle w:val="Funotenzeichen"/>
          <w:rFonts w:ascii="Times New Roman" w:hAnsi="Times New Roman" w:cs="Times New Roman"/>
          <w:sz w:val="24"/>
          <w:szCs w:val="24"/>
        </w:rPr>
        <w:footnoteReference w:id="29"/>
      </w:r>
      <w:r w:rsidRPr="003C44BF">
        <w:rPr>
          <w:rFonts w:ascii="Times New Roman" w:hAnsi="Times New Roman" w:cs="Times New Roman"/>
          <w:sz w:val="24"/>
          <w:szCs w:val="24"/>
        </w:rPr>
        <w:t xml:space="preserve"> This did change enormously after 1919, when suddenly great material wealth was returned to the churches and they were confronted with the new task of dealing ethically and theologically with</w:t>
      </w:r>
      <w:r w:rsidRPr="003C44BF">
        <w:rPr>
          <w:rFonts w:ascii="Times New Roman" w:hAnsi="Times New Roman" w:cs="Times New Roman"/>
          <w:sz w:val="24"/>
          <w:szCs w:val="24"/>
        </w:rPr>
        <w:t xml:space="preserve"> property, possessions and wealth, from which Christians had long tried to detach themselves. Poverty had </w:t>
      </w:r>
      <w:r w:rsidRPr="003C44BF">
        <w:rPr>
          <w:rFonts w:ascii="Times New Roman" w:hAnsi="Times New Roman" w:cs="Times New Roman"/>
          <w:sz w:val="24"/>
          <w:szCs w:val="24"/>
        </w:rPr>
        <w:lastRenderedPageBreak/>
        <w:t>thus in fact already yielded seventy times, and certainly many times more, returns that no one could have earned with the highest interest rates.</w:t>
      </w:r>
    </w:p>
    <w:p w14:paraId="4DA35AE4" w14:textId="16F972A1" w:rsidR="00710FDF" w:rsidRPr="003C44BF" w:rsidRDefault="003A20BA" w:rsidP="008E0AF5">
      <w:pPr>
        <w:ind w:firstLine="720"/>
        <w:rPr>
          <w:rFonts w:ascii="Times New Roman" w:hAnsi="Times New Roman" w:cs="Times New Roman"/>
          <w:sz w:val="24"/>
          <w:szCs w:val="24"/>
        </w:rPr>
      </w:pPr>
      <w:r w:rsidRPr="003C44BF">
        <w:rPr>
          <w:rFonts w:ascii="Times New Roman" w:hAnsi="Times New Roman" w:cs="Times New Roman"/>
          <w:sz w:val="24"/>
          <w:szCs w:val="24"/>
        </w:rPr>
        <w:t>Max</w:t>
      </w:r>
      <w:r w:rsidRPr="003C44BF">
        <w:rPr>
          <w:rFonts w:ascii="Times New Roman" w:hAnsi="Times New Roman" w:cs="Times New Roman"/>
          <w:sz w:val="24"/>
          <w:szCs w:val="24"/>
        </w:rPr>
        <w:t xml:space="preserve"> Weber's interpretation of Protestantism, although diametrically opposed to Marx's, also builds on Luther as Marx read him. According to Weber, however, Protestantism is not about the hoarding of earthly goods for eternity, but about the use and investment</w:t>
      </w:r>
      <w:r w:rsidRPr="003C44BF">
        <w:rPr>
          <w:rFonts w:ascii="Times New Roman" w:hAnsi="Times New Roman" w:cs="Times New Roman"/>
          <w:sz w:val="24"/>
          <w:szCs w:val="24"/>
        </w:rPr>
        <w:t xml:space="preserve"> of individuals'</w:t>
      </w:r>
      <w:r w:rsidR="00BB2EF8">
        <w:rPr>
          <w:rFonts w:ascii="Times New Roman" w:hAnsi="Times New Roman" w:cs="Times New Roman"/>
          <w:sz w:val="24"/>
          <w:szCs w:val="24"/>
        </w:rPr>
        <w:t>s</w:t>
      </w:r>
      <w:r w:rsidRPr="003C44BF">
        <w:rPr>
          <w:rFonts w:ascii="Times New Roman" w:hAnsi="Times New Roman" w:cs="Times New Roman"/>
          <w:sz w:val="24"/>
          <w:szCs w:val="24"/>
        </w:rPr>
        <w:t xml:space="preserve"> time and money in the secular market as its breeding ground, so that money in turn generates money. Purposeful and lasting commitment leads to the dynamics of progress in this world. Weber finally summarises in "The Protestant Ethic and th</w:t>
      </w:r>
      <w:r w:rsidRPr="003C44BF">
        <w:rPr>
          <w:rFonts w:ascii="Times New Roman" w:hAnsi="Times New Roman" w:cs="Times New Roman"/>
          <w:sz w:val="24"/>
          <w:szCs w:val="24"/>
        </w:rPr>
        <w:t>e 'Spirit' of Capitalism":</w:t>
      </w:r>
    </w:p>
    <w:p w14:paraId="18936325" w14:textId="77777777" w:rsidR="00710FDF" w:rsidRPr="003C44BF" w:rsidRDefault="00710FDF">
      <w:pPr>
        <w:rPr>
          <w:rFonts w:ascii="Times New Roman" w:hAnsi="Times New Roman" w:cs="Times New Roman"/>
          <w:sz w:val="24"/>
          <w:szCs w:val="24"/>
        </w:rPr>
      </w:pPr>
    </w:p>
    <w:p w14:paraId="694F5349" w14:textId="019B4A70" w:rsidR="00710FDF" w:rsidRPr="003C44BF" w:rsidRDefault="003A20BA">
      <w:pPr>
        <w:rPr>
          <w:rFonts w:ascii="Times New Roman" w:hAnsi="Times New Roman" w:cs="Times New Roman"/>
          <w:sz w:val="24"/>
          <w:szCs w:val="24"/>
        </w:rPr>
      </w:pPr>
      <w:r w:rsidRPr="003C44BF">
        <w:rPr>
          <w:rFonts w:ascii="Times New Roman" w:hAnsi="Times New Roman" w:cs="Times New Roman"/>
          <w:sz w:val="24"/>
          <w:szCs w:val="24"/>
        </w:rPr>
        <w:t>"For by transferring asceticism out of the monastic cells into professional life and beginning to dominate inner-worldly morality, it helped to build that mighty cosmos of the modern econom</w:t>
      </w:r>
      <w:r w:rsidRPr="003C44BF">
        <w:rPr>
          <w:rFonts w:ascii="Times New Roman" w:hAnsi="Times New Roman" w:cs="Times New Roman"/>
          <w:sz w:val="24"/>
          <w:szCs w:val="24"/>
        </w:rPr>
        <w:t xml:space="preserve">ic order, bound to the technical and economic prerequisites of mechanical-machine production, which today determines with overwhelming compulsion the lifestyle of all individuals born into this engine - not only of those directly economically active - and </w:t>
      </w:r>
      <w:r w:rsidRPr="003C44BF">
        <w:rPr>
          <w:rFonts w:ascii="Times New Roman" w:hAnsi="Times New Roman" w:cs="Times New Roman"/>
          <w:sz w:val="24"/>
          <w:szCs w:val="24"/>
        </w:rPr>
        <w:t>will perhaps determine it until the last hundredweight of fossil fuel has burned up. Only like 'a thin cloak which might be cast off at any time' should, in Baxter's view, the care of external goods lie around the shoulders of his saints.</w:t>
      </w:r>
      <w:r w:rsidRPr="003C44BF">
        <w:rPr>
          <w:rFonts w:ascii="Times New Roman" w:hAnsi="Times New Roman" w:cs="Times New Roman"/>
          <w:sz w:val="24"/>
          <w:szCs w:val="24"/>
        </w:rPr>
        <w:t>"</w:t>
      </w:r>
      <w:r w:rsidR="00BB2EF8">
        <w:rPr>
          <w:rStyle w:val="Funotenzeichen"/>
          <w:rFonts w:ascii="Times New Roman" w:hAnsi="Times New Roman" w:cs="Times New Roman"/>
          <w:sz w:val="24"/>
          <w:szCs w:val="24"/>
        </w:rPr>
        <w:footnoteReference w:id="30"/>
      </w:r>
    </w:p>
    <w:p w14:paraId="233B1759" w14:textId="77777777" w:rsidR="00710FDF" w:rsidRPr="003C44BF" w:rsidRDefault="00710FDF">
      <w:pPr>
        <w:rPr>
          <w:rFonts w:ascii="Times New Roman" w:hAnsi="Times New Roman" w:cs="Times New Roman"/>
          <w:sz w:val="24"/>
          <w:szCs w:val="24"/>
        </w:rPr>
      </w:pPr>
    </w:p>
    <w:p w14:paraId="2CFB8687" w14:textId="7AAC4A7D" w:rsidR="00710FDF" w:rsidRPr="003C44BF" w:rsidRDefault="003A20BA">
      <w:pPr>
        <w:rPr>
          <w:rFonts w:ascii="Times New Roman" w:hAnsi="Times New Roman" w:cs="Times New Roman"/>
          <w:sz w:val="24"/>
          <w:szCs w:val="24"/>
        </w:rPr>
      </w:pPr>
      <w:r w:rsidRPr="003C44BF">
        <w:rPr>
          <w:rFonts w:ascii="Times New Roman" w:hAnsi="Times New Roman" w:cs="Times New Roman"/>
          <w:sz w:val="24"/>
          <w:szCs w:val="24"/>
        </w:rPr>
        <w:t>Even though</w:t>
      </w:r>
      <w:r w:rsidRPr="003C44BF">
        <w:rPr>
          <w:rFonts w:ascii="Times New Roman" w:hAnsi="Times New Roman" w:cs="Times New Roman"/>
          <w:sz w:val="24"/>
          <w:szCs w:val="24"/>
        </w:rPr>
        <w:t xml:space="preserve"> Marx and Weber approach wealth and its dynamics from virtually opposite poles, they reach the same impasse, according to which property exerts a power on man like the bed of Procrustes. The harder man tries to get rid of wealth, the harder it exerts its p</w:t>
      </w:r>
      <w:r w:rsidRPr="003C44BF">
        <w:rPr>
          <w:rFonts w:ascii="Times New Roman" w:hAnsi="Times New Roman" w:cs="Times New Roman"/>
          <w:sz w:val="24"/>
          <w:szCs w:val="24"/>
        </w:rPr>
        <w:t>ower over him. Karl Kautsky (1854</w:t>
      </w:r>
      <w:r w:rsidRPr="003C44BF">
        <w:rPr>
          <w:rFonts w:ascii="Times New Roman" w:hAnsi="Times New Roman" w:cs="Times New Roman"/>
          <w:sz w:val="24"/>
          <w:szCs w:val="24"/>
        </w:rPr>
        <w:t>-1938) probably saw this most acutely. He became famous not only as a philosopher and Marxist systematist, founder and editor of his journal "Die neue Zeit", as co-preparer together with August Bebel and Eduard Bernstein o</w:t>
      </w:r>
      <w:r w:rsidRPr="003C44BF">
        <w:rPr>
          <w:rFonts w:ascii="Times New Roman" w:hAnsi="Times New Roman" w:cs="Times New Roman"/>
          <w:sz w:val="24"/>
          <w:szCs w:val="24"/>
        </w:rPr>
        <w:t>f the Erfurt Programme of the Social Democratic Party of Germany, but also as the author of the great study "The Origin of Christianity".</w:t>
      </w:r>
      <w:r w:rsidR="002649FE">
        <w:rPr>
          <w:rStyle w:val="Funotenzeichen"/>
          <w:rFonts w:ascii="Times New Roman" w:hAnsi="Times New Roman" w:cs="Times New Roman"/>
          <w:sz w:val="24"/>
          <w:szCs w:val="24"/>
        </w:rPr>
        <w:footnoteReference w:id="31"/>
      </w:r>
      <w:r w:rsidRPr="003C44BF">
        <w:rPr>
          <w:rFonts w:ascii="Times New Roman" w:hAnsi="Times New Roman" w:cs="Times New Roman"/>
          <w:sz w:val="24"/>
          <w:szCs w:val="24"/>
        </w:rPr>
        <w:t xml:space="preserve"> Adolf Martin Ritter has not answered the question raised by this thinker and his monograph, whether the "originally</w:t>
      </w:r>
      <w:r w:rsidRPr="003C44BF">
        <w:rPr>
          <w:rFonts w:ascii="Times New Roman" w:hAnsi="Times New Roman" w:cs="Times New Roman"/>
          <w:sz w:val="24"/>
          <w:szCs w:val="24"/>
        </w:rPr>
        <w:t xml:space="preserve"> social-revolutionary, proletarian-communist</w:t>
      </w:r>
      <w:r w:rsidRPr="003C44BF">
        <w:rPr>
          <w:rFonts w:ascii="Times New Roman" w:hAnsi="Times New Roman" w:cs="Times New Roman"/>
          <w:sz w:val="24"/>
          <w:szCs w:val="24"/>
        </w:rPr>
        <w:t xml:space="preserve"> movement, at the latest since its recognition by the Roman state ... has become a subdued 'little night music' of the soul"</w:t>
      </w:r>
      <w:r w:rsidR="00265FCF">
        <w:rPr>
          <w:rFonts w:ascii="Times New Roman" w:hAnsi="Times New Roman" w:cs="Times New Roman"/>
          <w:sz w:val="24"/>
          <w:szCs w:val="24"/>
        </w:rPr>
        <w:t>.</w:t>
      </w:r>
      <w:r w:rsidR="00265FCF">
        <w:rPr>
          <w:rStyle w:val="Funotenzeichen"/>
          <w:rFonts w:ascii="Times New Roman" w:hAnsi="Times New Roman" w:cs="Times New Roman"/>
          <w:sz w:val="24"/>
          <w:szCs w:val="24"/>
        </w:rPr>
        <w:footnoteReference w:id="32"/>
      </w:r>
      <w:r w:rsidRPr="003C44BF">
        <w:rPr>
          <w:rFonts w:ascii="Times New Roman" w:hAnsi="Times New Roman" w:cs="Times New Roman"/>
          <w:sz w:val="24"/>
          <w:szCs w:val="24"/>
        </w:rPr>
        <w:t xml:space="preserve"> </w:t>
      </w:r>
      <w:r w:rsidR="00090477">
        <w:rPr>
          <w:rFonts w:ascii="Times New Roman" w:hAnsi="Times New Roman" w:cs="Times New Roman"/>
          <w:sz w:val="24"/>
          <w:szCs w:val="24"/>
        </w:rPr>
        <w:t>Ritter believes it to be an open question</w:t>
      </w:r>
      <w:r w:rsidRPr="003C44BF">
        <w:rPr>
          <w:rFonts w:ascii="Times New Roman" w:hAnsi="Times New Roman" w:cs="Times New Roman"/>
          <w:sz w:val="24"/>
          <w:szCs w:val="24"/>
        </w:rPr>
        <w:t>.</w:t>
      </w:r>
      <w:r w:rsidR="00090477">
        <w:rPr>
          <w:rStyle w:val="Funotenzeichen"/>
          <w:rFonts w:ascii="Times New Roman" w:hAnsi="Times New Roman" w:cs="Times New Roman"/>
          <w:sz w:val="24"/>
          <w:szCs w:val="24"/>
        </w:rPr>
        <w:footnoteReference w:id="33"/>
      </w:r>
      <w:r w:rsidRPr="003C44BF">
        <w:rPr>
          <w:rFonts w:ascii="Times New Roman" w:hAnsi="Times New Roman" w:cs="Times New Roman"/>
          <w:sz w:val="24"/>
          <w:szCs w:val="24"/>
        </w:rPr>
        <w:t xml:space="preserve"> Kautsky</w:t>
      </w:r>
      <w:r w:rsidR="006710BD">
        <w:rPr>
          <w:rFonts w:ascii="Times New Roman" w:hAnsi="Times New Roman" w:cs="Times New Roman"/>
          <w:sz w:val="24"/>
          <w:szCs w:val="24"/>
        </w:rPr>
        <w:t>, however,</w:t>
      </w:r>
      <w:r w:rsidRPr="003C44BF">
        <w:rPr>
          <w:rFonts w:ascii="Times New Roman" w:hAnsi="Times New Roman" w:cs="Times New Roman"/>
          <w:sz w:val="24"/>
          <w:szCs w:val="24"/>
        </w:rPr>
        <w:t xml:space="preserve"> </w:t>
      </w:r>
      <w:r w:rsidRPr="003C44BF">
        <w:rPr>
          <w:rFonts w:ascii="Times New Roman" w:hAnsi="Times New Roman" w:cs="Times New Roman"/>
          <w:sz w:val="24"/>
          <w:szCs w:val="24"/>
        </w:rPr>
        <w:t>puts his finger in a deep wou</w:t>
      </w:r>
      <w:r w:rsidRPr="003C44BF">
        <w:rPr>
          <w:rFonts w:ascii="Times New Roman" w:hAnsi="Times New Roman" w:cs="Times New Roman"/>
          <w:sz w:val="24"/>
          <w:szCs w:val="24"/>
        </w:rPr>
        <w:t>nd</w:t>
      </w:r>
      <w:r w:rsidR="006710BD">
        <w:rPr>
          <w:rFonts w:ascii="Times New Roman" w:hAnsi="Times New Roman" w:cs="Times New Roman"/>
          <w:sz w:val="24"/>
          <w:szCs w:val="24"/>
        </w:rPr>
        <w:t xml:space="preserve"> of the Christian tradition</w:t>
      </w:r>
      <w:r w:rsidRPr="003C44BF">
        <w:rPr>
          <w:rFonts w:ascii="Times New Roman" w:hAnsi="Times New Roman" w:cs="Times New Roman"/>
          <w:sz w:val="24"/>
          <w:szCs w:val="24"/>
        </w:rPr>
        <w:t xml:space="preserve">. Even if he does not </w:t>
      </w:r>
      <w:r w:rsidR="0033385D">
        <w:rPr>
          <w:rFonts w:ascii="Times New Roman" w:hAnsi="Times New Roman" w:cs="Times New Roman"/>
          <w:sz w:val="24"/>
          <w:szCs w:val="24"/>
        </w:rPr>
        <w:t>go into details as we try to do in this study here, Kaut</w:t>
      </w:r>
      <w:r w:rsidR="00247104">
        <w:rPr>
          <w:rFonts w:ascii="Times New Roman" w:hAnsi="Times New Roman" w:cs="Times New Roman"/>
          <w:sz w:val="24"/>
          <w:szCs w:val="24"/>
        </w:rPr>
        <w:t xml:space="preserve">sky </w:t>
      </w:r>
      <w:r w:rsidRPr="003C44BF">
        <w:rPr>
          <w:rFonts w:ascii="Times New Roman" w:hAnsi="Times New Roman" w:cs="Times New Roman"/>
          <w:sz w:val="24"/>
          <w:szCs w:val="24"/>
        </w:rPr>
        <w:t>ha</w:t>
      </w:r>
      <w:r w:rsidR="00247104">
        <w:rPr>
          <w:rFonts w:ascii="Times New Roman" w:hAnsi="Times New Roman" w:cs="Times New Roman"/>
          <w:sz w:val="24"/>
          <w:szCs w:val="24"/>
        </w:rPr>
        <w:t>d</w:t>
      </w:r>
      <w:r w:rsidRPr="003C44BF">
        <w:rPr>
          <w:rFonts w:ascii="Times New Roman" w:hAnsi="Times New Roman" w:cs="Times New Roman"/>
          <w:sz w:val="24"/>
          <w:szCs w:val="24"/>
        </w:rPr>
        <w:t xml:space="preserve"> already noticed that </w:t>
      </w:r>
      <w:r w:rsidRPr="003C44BF">
        <w:rPr>
          <w:rFonts w:ascii="Times New Roman" w:hAnsi="Times New Roman" w:cs="Times New Roman"/>
          <w:sz w:val="24"/>
          <w:szCs w:val="24"/>
        </w:rPr>
        <w:t xml:space="preserve">in the parable </w:t>
      </w:r>
      <w:r w:rsidRPr="003C44BF">
        <w:rPr>
          <w:rFonts w:ascii="Times New Roman" w:hAnsi="Times New Roman" w:cs="Times New Roman"/>
          <w:sz w:val="24"/>
          <w:szCs w:val="24"/>
        </w:rPr>
        <w:t xml:space="preserve">of the rich man and poor Lazarus </w:t>
      </w:r>
      <w:r w:rsidRPr="003C44BF">
        <w:rPr>
          <w:rFonts w:ascii="Times New Roman" w:hAnsi="Times New Roman" w:cs="Times New Roman"/>
          <w:sz w:val="24"/>
          <w:szCs w:val="24"/>
        </w:rPr>
        <w:t>the criticism of the rich and the redemption of the poor are formulated</w:t>
      </w:r>
      <w:r w:rsidR="00D03FEA">
        <w:rPr>
          <w:rFonts w:ascii="Times New Roman" w:hAnsi="Times New Roman" w:cs="Times New Roman"/>
          <w:sz w:val="24"/>
          <w:szCs w:val="24"/>
        </w:rPr>
        <w:t>.</w:t>
      </w:r>
      <w:r w:rsidR="00D03FEA">
        <w:rPr>
          <w:rStyle w:val="Funotenzeichen"/>
          <w:rFonts w:ascii="Times New Roman" w:hAnsi="Times New Roman" w:cs="Times New Roman"/>
          <w:sz w:val="24"/>
          <w:szCs w:val="24"/>
        </w:rPr>
        <w:footnoteReference w:id="34"/>
      </w:r>
      <w:r w:rsidRPr="003C44BF">
        <w:rPr>
          <w:rFonts w:ascii="Times New Roman" w:hAnsi="Times New Roman" w:cs="Times New Roman"/>
          <w:sz w:val="24"/>
          <w:szCs w:val="24"/>
        </w:rPr>
        <w:t xml:space="preserve"> If one </w:t>
      </w:r>
      <w:r w:rsidRPr="003C44BF">
        <w:rPr>
          <w:rFonts w:ascii="Times New Roman" w:hAnsi="Times New Roman" w:cs="Times New Roman"/>
          <w:sz w:val="24"/>
          <w:szCs w:val="24"/>
        </w:rPr>
        <w:t>reads the anti-</w:t>
      </w:r>
      <w:r w:rsidR="000B5A89">
        <w:rPr>
          <w:rFonts w:ascii="Times New Roman" w:hAnsi="Times New Roman" w:cs="Times New Roman"/>
          <w:sz w:val="24"/>
          <w:szCs w:val="24"/>
        </w:rPr>
        <w:t>Marcionite</w:t>
      </w:r>
      <w:r w:rsidRPr="003C44BF">
        <w:rPr>
          <w:rFonts w:ascii="Times New Roman" w:hAnsi="Times New Roman" w:cs="Times New Roman"/>
          <w:sz w:val="24"/>
          <w:szCs w:val="24"/>
        </w:rPr>
        <w:t xml:space="preserve"> dialogue of Adamantius, it immediately becomes clear what outstanding significance </w:t>
      </w:r>
      <w:r w:rsidRPr="003C44BF">
        <w:rPr>
          <w:rFonts w:ascii="Times New Roman" w:hAnsi="Times New Roman" w:cs="Times New Roman"/>
          <w:sz w:val="24"/>
          <w:szCs w:val="24"/>
        </w:rPr>
        <w:lastRenderedPageBreak/>
        <w:t xml:space="preserve">this parable possessed for </w:t>
      </w:r>
      <w:r w:rsidR="003C44BF">
        <w:rPr>
          <w:rFonts w:ascii="Times New Roman" w:hAnsi="Times New Roman" w:cs="Times New Roman"/>
          <w:sz w:val="24"/>
          <w:szCs w:val="24"/>
        </w:rPr>
        <w:t>Marcion</w:t>
      </w:r>
      <w:r w:rsidRPr="003C44BF">
        <w:rPr>
          <w:rFonts w:ascii="Times New Roman" w:hAnsi="Times New Roman" w:cs="Times New Roman"/>
          <w:sz w:val="24"/>
          <w:szCs w:val="24"/>
        </w:rPr>
        <w:t>, since this dialogue quotes the text at length.</w:t>
      </w:r>
      <w:r w:rsidR="00124442">
        <w:rPr>
          <w:rStyle w:val="Funotenzeichen"/>
          <w:rFonts w:ascii="Times New Roman" w:hAnsi="Times New Roman" w:cs="Times New Roman"/>
          <w:sz w:val="24"/>
          <w:szCs w:val="24"/>
        </w:rPr>
        <w:footnoteReference w:id="35"/>
      </w:r>
      <w:r w:rsidRPr="003C44BF">
        <w:rPr>
          <w:rFonts w:ascii="Times New Roman" w:hAnsi="Times New Roman" w:cs="Times New Roman"/>
          <w:sz w:val="24"/>
          <w:szCs w:val="24"/>
        </w:rPr>
        <w:t xml:space="preserve"> For the parable connects to </w:t>
      </w:r>
      <w:r w:rsidR="003C44BF">
        <w:rPr>
          <w:rFonts w:ascii="Times New Roman" w:hAnsi="Times New Roman" w:cs="Times New Roman"/>
          <w:sz w:val="24"/>
          <w:szCs w:val="24"/>
        </w:rPr>
        <w:t>Marcion</w:t>
      </w:r>
      <w:r w:rsidRPr="003C44BF">
        <w:rPr>
          <w:rFonts w:ascii="Times New Roman" w:hAnsi="Times New Roman" w:cs="Times New Roman"/>
          <w:sz w:val="24"/>
          <w:szCs w:val="24"/>
        </w:rPr>
        <w:t>'s central passage of John t</w:t>
      </w:r>
      <w:r w:rsidRPr="003C44BF">
        <w:rPr>
          <w:rFonts w:ascii="Times New Roman" w:hAnsi="Times New Roman" w:cs="Times New Roman"/>
          <w:sz w:val="24"/>
          <w:szCs w:val="24"/>
        </w:rPr>
        <w:t xml:space="preserve">he Baptist as the boundary between the </w:t>
      </w:r>
      <w:r w:rsidR="00164403">
        <w:rPr>
          <w:rFonts w:ascii="Times New Roman" w:hAnsi="Times New Roman" w:cs="Times New Roman"/>
          <w:sz w:val="24"/>
          <w:szCs w:val="24"/>
        </w:rPr>
        <w:t>L</w:t>
      </w:r>
      <w:r w:rsidRPr="003C44BF">
        <w:rPr>
          <w:rFonts w:ascii="Times New Roman" w:hAnsi="Times New Roman" w:cs="Times New Roman"/>
          <w:sz w:val="24"/>
          <w:szCs w:val="24"/>
        </w:rPr>
        <w:t xml:space="preserve">aw and the </w:t>
      </w:r>
      <w:r w:rsidR="00164403">
        <w:rPr>
          <w:rFonts w:ascii="Times New Roman" w:hAnsi="Times New Roman" w:cs="Times New Roman"/>
          <w:sz w:val="24"/>
          <w:szCs w:val="24"/>
        </w:rPr>
        <w:t>P</w:t>
      </w:r>
      <w:r w:rsidRPr="003C44BF">
        <w:rPr>
          <w:rFonts w:ascii="Times New Roman" w:hAnsi="Times New Roman" w:cs="Times New Roman"/>
          <w:sz w:val="24"/>
          <w:szCs w:val="24"/>
        </w:rPr>
        <w:t>rophets on the one hand and the preaching of God's kingdom of heaven on the other (*Ev 16</w:t>
      </w:r>
      <w:r w:rsidR="008815F8">
        <w:rPr>
          <w:rFonts w:ascii="Times New Roman" w:hAnsi="Times New Roman" w:cs="Times New Roman"/>
          <w:sz w:val="24"/>
          <w:szCs w:val="24"/>
        </w:rPr>
        <w:t>:</w:t>
      </w:r>
      <w:r w:rsidRPr="003C44BF">
        <w:rPr>
          <w:rFonts w:ascii="Times New Roman" w:hAnsi="Times New Roman" w:cs="Times New Roman"/>
          <w:sz w:val="24"/>
          <w:szCs w:val="24"/>
        </w:rPr>
        <w:t>16), which has been dealt with many times in our study. Tertullian explicitly refers to this connection between th</w:t>
      </w:r>
      <w:r w:rsidRPr="003C44BF">
        <w:rPr>
          <w:rFonts w:ascii="Times New Roman" w:hAnsi="Times New Roman" w:cs="Times New Roman"/>
          <w:sz w:val="24"/>
          <w:szCs w:val="24"/>
        </w:rPr>
        <w:t>e parable and the person of John.</w:t>
      </w:r>
      <w:r w:rsidR="008815F8">
        <w:rPr>
          <w:rStyle w:val="Funotenzeichen"/>
          <w:rFonts w:ascii="Times New Roman" w:hAnsi="Times New Roman" w:cs="Times New Roman"/>
          <w:sz w:val="24"/>
          <w:szCs w:val="24"/>
        </w:rPr>
        <w:footnoteReference w:id="36"/>
      </w:r>
      <w:r w:rsidRPr="003C44BF">
        <w:rPr>
          <w:rFonts w:ascii="Times New Roman" w:hAnsi="Times New Roman" w:cs="Times New Roman"/>
          <w:sz w:val="24"/>
          <w:szCs w:val="24"/>
        </w:rPr>
        <w:t xml:space="preserve"> The parable of Lazarus is meant to illustrate this difference and the subsequent statement that corroborates it: "Heaven and earth pass away faster </w:t>
      </w:r>
      <w:r w:rsidR="00F428DB" w:rsidRPr="00F428DB">
        <w:rPr>
          <w:rFonts w:ascii="Times New Roman" w:hAnsi="Times New Roman" w:cs="Times New Roman"/>
          <w:sz w:val="24"/>
          <w:szCs w:val="24"/>
        </w:rPr>
        <w:t>than even a single stroke of the words of the Lord</w:t>
      </w:r>
      <w:r w:rsidRPr="003C44BF">
        <w:rPr>
          <w:rFonts w:ascii="Times New Roman" w:hAnsi="Times New Roman" w:cs="Times New Roman"/>
          <w:sz w:val="24"/>
          <w:szCs w:val="24"/>
        </w:rPr>
        <w:t>" (*Ev 16</w:t>
      </w:r>
      <w:r w:rsidR="00E9786A">
        <w:rPr>
          <w:rFonts w:ascii="Times New Roman" w:hAnsi="Times New Roman" w:cs="Times New Roman"/>
          <w:sz w:val="24"/>
          <w:szCs w:val="24"/>
        </w:rPr>
        <w:t>:</w:t>
      </w:r>
      <w:r w:rsidRPr="003C44BF">
        <w:rPr>
          <w:rFonts w:ascii="Times New Roman" w:hAnsi="Times New Roman" w:cs="Times New Roman"/>
          <w:sz w:val="24"/>
          <w:szCs w:val="24"/>
        </w:rPr>
        <w:t>17), a saying that Lk c</w:t>
      </w:r>
      <w:r w:rsidRPr="003C44BF">
        <w:rPr>
          <w:rFonts w:ascii="Times New Roman" w:hAnsi="Times New Roman" w:cs="Times New Roman"/>
          <w:sz w:val="24"/>
          <w:szCs w:val="24"/>
        </w:rPr>
        <w:t xml:space="preserve">hanges </w:t>
      </w:r>
      <w:r w:rsidR="005F021F">
        <w:rPr>
          <w:rFonts w:ascii="Times New Roman" w:hAnsi="Times New Roman" w:cs="Times New Roman"/>
          <w:sz w:val="24"/>
          <w:szCs w:val="24"/>
        </w:rPr>
        <w:t xml:space="preserve">from “the words of the Lord” </w:t>
      </w:r>
      <w:r w:rsidRPr="003C44BF">
        <w:rPr>
          <w:rFonts w:ascii="Times New Roman" w:hAnsi="Times New Roman" w:cs="Times New Roman"/>
          <w:sz w:val="24"/>
          <w:szCs w:val="24"/>
        </w:rPr>
        <w:t xml:space="preserve">to </w:t>
      </w:r>
      <w:r w:rsidRPr="003C44BF">
        <w:rPr>
          <w:rFonts w:ascii="Times New Roman" w:hAnsi="Times New Roman" w:cs="Times New Roman"/>
          <w:sz w:val="24"/>
          <w:szCs w:val="24"/>
        </w:rPr>
        <w:t xml:space="preserve">the Jewish </w:t>
      </w:r>
      <w:r w:rsidR="005F021F">
        <w:rPr>
          <w:rFonts w:ascii="Times New Roman" w:hAnsi="Times New Roman" w:cs="Times New Roman"/>
          <w:sz w:val="24"/>
          <w:szCs w:val="24"/>
        </w:rPr>
        <w:t>“</w:t>
      </w:r>
      <w:r w:rsidRPr="003C44BF">
        <w:rPr>
          <w:rFonts w:ascii="Times New Roman" w:hAnsi="Times New Roman" w:cs="Times New Roman"/>
          <w:sz w:val="24"/>
          <w:szCs w:val="24"/>
        </w:rPr>
        <w:t>Torah</w:t>
      </w:r>
      <w:r w:rsidR="005F021F">
        <w:rPr>
          <w:rFonts w:ascii="Times New Roman" w:hAnsi="Times New Roman" w:cs="Times New Roman"/>
          <w:sz w:val="24"/>
          <w:szCs w:val="24"/>
        </w:rPr>
        <w:t>”</w:t>
      </w:r>
      <w:r w:rsidRPr="003C44BF">
        <w:rPr>
          <w:rFonts w:ascii="Times New Roman" w:hAnsi="Times New Roman" w:cs="Times New Roman"/>
          <w:sz w:val="24"/>
          <w:szCs w:val="24"/>
        </w:rPr>
        <w:t xml:space="preserve"> - and he thus allows more than just a </w:t>
      </w:r>
      <w:r w:rsidR="005F021F">
        <w:rPr>
          <w:rFonts w:ascii="Times New Roman" w:hAnsi="Times New Roman" w:cs="Times New Roman"/>
          <w:sz w:val="24"/>
          <w:szCs w:val="24"/>
        </w:rPr>
        <w:t xml:space="preserve">stroke </w:t>
      </w:r>
      <w:r w:rsidRPr="003C44BF">
        <w:rPr>
          <w:rFonts w:ascii="Times New Roman" w:hAnsi="Times New Roman" w:cs="Times New Roman"/>
          <w:sz w:val="24"/>
          <w:szCs w:val="24"/>
        </w:rPr>
        <w:t xml:space="preserve">of the Lord's words to </w:t>
      </w:r>
      <w:r w:rsidR="0045557E">
        <w:rPr>
          <w:rFonts w:ascii="Times New Roman" w:hAnsi="Times New Roman" w:cs="Times New Roman"/>
          <w:sz w:val="24"/>
          <w:szCs w:val="24"/>
        </w:rPr>
        <w:t xml:space="preserve">be altered or taken out. </w:t>
      </w:r>
      <w:r w:rsidRPr="003C44BF">
        <w:rPr>
          <w:rFonts w:ascii="Times New Roman" w:hAnsi="Times New Roman" w:cs="Times New Roman"/>
          <w:sz w:val="24"/>
          <w:szCs w:val="24"/>
        </w:rPr>
        <w:t xml:space="preserve">Here </w:t>
      </w:r>
      <w:r w:rsidR="0045557E">
        <w:rPr>
          <w:rFonts w:ascii="Times New Roman" w:hAnsi="Times New Roman" w:cs="Times New Roman"/>
          <w:sz w:val="24"/>
          <w:szCs w:val="24"/>
        </w:rPr>
        <w:t xml:space="preserve">follows </w:t>
      </w:r>
      <w:r w:rsidRPr="003C44BF">
        <w:rPr>
          <w:rFonts w:ascii="Times New Roman" w:hAnsi="Times New Roman" w:cs="Times New Roman"/>
          <w:sz w:val="24"/>
          <w:szCs w:val="24"/>
        </w:rPr>
        <w:t xml:space="preserve">the parable of Lazarus according to </w:t>
      </w:r>
      <w:r w:rsidR="0045557E">
        <w:rPr>
          <w:rFonts w:ascii="Times New Roman" w:hAnsi="Times New Roman" w:cs="Times New Roman"/>
          <w:sz w:val="24"/>
          <w:szCs w:val="24"/>
        </w:rPr>
        <w:t xml:space="preserve">the two versions of *Ev </w:t>
      </w:r>
      <w:r w:rsidRPr="003C44BF">
        <w:rPr>
          <w:rFonts w:ascii="Times New Roman" w:hAnsi="Times New Roman" w:cs="Times New Roman"/>
          <w:sz w:val="24"/>
          <w:szCs w:val="24"/>
        </w:rPr>
        <w:t>a</w:t>
      </w:r>
      <w:r w:rsidRPr="003C44BF">
        <w:rPr>
          <w:rFonts w:ascii="Times New Roman" w:hAnsi="Times New Roman" w:cs="Times New Roman"/>
          <w:sz w:val="24"/>
          <w:szCs w:val="24"/>
        </w:rPr>
        <w:t>nd L</w:t>
      </w:r>
      <w:r w:rsidR="0045557E">
        <w:rPr>
          <w:rFonts w:ascii="Times New Roman" w:hAnsi="Times New Roman" w:cs="Times New Roman"/>
          <w:sz w:val="24"/>
          <w:szCs w:val="24"/>
        </w:rPr>
        <w:t>k</w:t>
      </w:r>
      <w:r w:rsidRPr="003C44BF">
        <w:rPr>
          <w:rFonts w:ascii="Times New Roman" w:hAnsi="Times New Roman" w:cs="Times New Roman"/>
          <w:sz w:val="24"/>
          <w:szCs w:val="24"/>
        </w:rPr>
        <w:t>:</w:t>
      </w:r>
    </w:p>
    <w:p w14:paraId="7CD6856A" w14:textId="77777777" w:rsidR="00710FDF" w:rsidRPr="003C44BF" w:rsidRDefault="00710FDF">
      <w:pPr>
        <w:rPr>
          <w:rFonts w:ascii="Times New Roman" w:hAnsi="Times New Roman" w:cs="Times New Roman"/>
          <w:sz w:val="24"/>
          <w:szCs w:val="24"/>
        </w:rPr>
      </w:pPr>
    </w:p>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710FDF" w:rsidRPr="003C44BF" w14:paraId="1734128D" w14:textId="77777777">
        <w:tc>
          <w:tcPr>
            <w:tcW w:w="4680" w:type="dxa"/>
            <w:shd w:val="clear" w:color="auto" w:fill="auto"/>
            <w:tcMar>
              <w:top w:w="100" w:type="dxa"/>
              <w:left w:w="100" w:type="dxa"/>
              <w:bottom w:w="100" w:type="dxa"/>
              <w:right w:w="100" w:type="dxa"/>
            </w:tcMar>
          </w:tcPr>
          <w:p w14:paraId="4CC91DC1" w14:textId="7E1A7716" w:rsidR="00710FDF" w:rsidRPr="0045557E" w:rsidRDefault="003A20BA">
            <w:pPr>
              <w:widowControl w:val="0"/>
              <w:pBdr>
                <w:top w:val="nil"/>
                <w:left w:val="nil"/>
                <w:bottom w:val="nil"/>
                <w:right w:val="nil"/>
                <w:between w:val="nil"/>
              </w:pBdr>
              <w:spacing w:line="240" w:lineRule="auto"/>
              <w:rPr>
                <w:rFonts w:ascii="Times New Roman" w:hAnsi="Times New Roman" w:cs="Times New Roman"/>
                <w:b/>
                <w:sz w:val="20"/>
                <w:szCs w:val="20"/>
              </w:rPr>
            </w:pPr>
            <w:r w:rsidRPr="0045557E">
              <w:rPr>
                <w:rFonts w:ascii="Times New Roman" w:hAnsi="Times New Roman" w:cs="Times New Roman"/>
                <w:b/>
                <w:sz w:val="20"/>
                <w:szCs w:val="20"/>
              </w:rPr>
              <w:t>*Ev 16:19-31</w:t>
            </w:r>
            <w:r w:rsidR="001A6066">
              <w:rPr>
                <w:rStyle w:val="Funotenzeichen"/>
                <w:rFonts w:ascii="Times New Roman" w:hAnsi="Times New Roman" w:cs="Times New Roman"/>
                <w:b/>
                <w:sz w:val="20"/>
                <w:szCs w:val="20"/>
              </w:rPr>
              <w:footnoteReference w:id="37"/>
            </w:r>
          </w:p>
        </w:tc>
        <w:tc>
          <w:tcPr>
            <w:tcW w:w="4680" w:type="dxa"/>
            <w:shd w:val="clear" w:color="auto" w:fill="auto"/>
            <w:tcMar>
              <w:top w:w="100" w:type="dxa"/>
              <w:left w:w="100" w:type="dxa"/>
              <w:bottom w:w="100" w:type="dxa"/>
              <w:right w:w="100" w:type="dxa"/>
            </w:tcMar>
          </w:tcPr>
          <w:p w14:paraId="5A8764D4" w14:textId="1F35111A" w:rsidR="00710FDF" w:rsidRPr="0045557E" w:rsidRDefault="003A20BA">
            <w:pPr>
              <w:widowControl w:val="0"/>
              <w:pBdr>
                <w:top w:val="nil"/>
                <w:left w:val="nil"/>
                <w:bottom w:val="nil"/>
                <w:right w:val="nil"/>
                <w:between w:val="nil"/>
              </w:pBdr>
              <w:spacing w:line="240" w:lineRule="auto"/>
              <w:rPr>
                <w:rFonts w:ascii="Times New Roman" w:hAnsi="Times New Roman" w:cs="Times New Roman"/>
                <w:b/>
                <w:sz w:val="20"/>
                <w:szCs w:val="20"/>
              </w:rPr>
            </w:pPr>
            <w:r w:rsidRPr="0045557E">
              <w:rPr>
                <w:rFonts w:ascii="Times New Roman" w:hAnsi="Times New Roman" w:cs="Times New Roman"/>
                <w:b/>
                <w:sz w:val="20"/>
                <w:szCs w:val="20"/>
              </w:rPr>
              <w:t>Lk 16</w:t>
            </w:r>
            <w:r w:rsidR="0045557E">
              <w:rPr>
                <w:rFonts w:ascii="Times New Roman" w:hAnsi="Times New Roman" w:cs="Times New Roman"/>
                <w:b/>
                <w:sz w:val="20"/>
                <w:szCs w:val="20"/>
              </w:rPr>
              <w:t>:</w:t>
            </w:r>
            <w:r w:rsidRPr="0045557E">
              <w:rPr>
                <w:rFonts w:ascii="Times New Roman" w:hAnsi="Times New Roman" w:cs="Times New Roman"/>
                <w:b/>
                <w:sz w:val="20"/>
                <w:szCs w:val="20"/>
              </w:rPr>
              <w:t>19 -31</w:t>
            </w:r>
          </w:p>
        </w:tc>
      </w:tr>
      <w:tr w:rsidR="00710FDF" w:rsidRPr="003C44BF" w14:paraId="418597A6" w14:textId="77777777">
        <w:tc>
          <w:tcPr>
            <w:tcW w:w="4680" w:type="dxa"/>
            <w:shd w:val="clear" w:color="auto" w:fill="auto"/>
            <w:tcMar>
              <w:top w:w="100" w:type="dxa"/>
              <w:left w:w="100" w:type="dxa"/>
              <w:bottom w:w="100" w:type="dxa"/>
              <w:right w:w="100" w:type="dxa"/>
            </w:tcMar>
          </w:tcPr>
          <w:p w14:paraId="43B87687" w14:textId="2C3A7440" w:rsidR="00710FDF" w:rsidRPr="0045557E" w:rsidRDefault="003A20BA" w:rsidP="00490804">
            <w:pPr>
              <w:widowControl w:val="0"/>
              <w:pBdr>
                <w:top w:val="nil"/>
                <w:left w:val="nil"/>
                <w:bottom w:val="nil"/>
                <w:right w:val="nil"/>
                <w:between w:val="nil"/>
              </w:pBdr>
              <w:spacing w:line="240" w:lineRule="auto"/>
              <w:rPr>
                <w:rFonts w:ascii="Times New Roman" w:hAnsi="Times New Roman" w:cs="Times New Roman"/>
                <w:sz w:val="20"/>
                <w:szCs w:val="20"/>
              </w:rPr>
            </w:pPr>
            <w:r w:rsidRPr="0045557E">
              <w:rPr>
                <w:rFonts w:ascii="Times New Roman" w:hAnsi="Times New Roman" w:cs="Times New Roman"/>
                <w:sz w:val="20"/>
                <w:szCs w:val="20"/>
              </w:rPr>
              <w:t xml:space="preserve">19 </w:t>
            </w:r>
            <w:r w:rsidR="00490804" w:rsidRPr="00490804">
              <w:rPr>
                <w:rFonts w:ascii="Times New Roman" w:hAnsi="Times New Roman" w:cs="Times New Roman"/>
                <w:sz w:val="20"/>
                <w:szCs w:val="20"/>
              </w:rPr>
              <w:t xml:space="preserve">But he also told another parable: “There was a rich man named Neves; he dressed in purple and byssus and enjoyed every day lavishly. </w:t>
            </w:r>
          </w:p>
        </w:tc>
        <w:tc>
          <w:tcPr>
            <w:tcW w:w="4680" w:type="dxa"/>
            <w:shd w:val="clear" w:color="auto" w:fill="auto"/>
            <w:tcMar>
              <w:top w:w="100" w:type="dxa"/>
              <w:left w:w="100" w:type="dxa"/>
              <w:bottom w:w="100" w:type="dxa"/>
              <w:right w:w="100" w:type="dxa"/>
            </w:tcMar>
          </w:tcPr>
          <w:p w14:paraId="16A7E194" w14:textId="5CED1377" w:rsidR="00710FDF" w:rsidRPr="0045557E" w:rsidRDefault="003A20BA">
            <w:pPr>
              <w:widowControl w:val="0"/>
              <w:pBdr>
                <w:top w:val="nil"/>
                <w:left w:val="nil"/>
                <w:bottom w:val="nil"/>
                <w:right w:val="nil"/>
                <w:between w:val="nil"/>
              </w:pBdr>
              <w:spacing w:line="240" w:lineRule="auto"/>
              <w:rPr>
                <w:rFonts w:ascii="Times New Roman" w:hAnsi="Times New Roman" w:cs="Times New Roman"/>
                <w:sz w:val="20"/>
                <w:szCs w:val="20"/>
              </w:rPr>
            </w:pPr>
            <w:r w:rsidRPr="0045557E">
              <w:rPr>
                <w:rFonts w:ascii="Times New Roman" w:hAnsi="Times New Roman" w:cs="Times New Roman"/>
                <w:sz w:val="20"/>
                <w:szCs w:val="20"/>
              </w:rPr>
              <w:t xml:space="preserve">19 Now there was a rich man; </w:t>
            </w:r>
            <w:r w:rsidR="00116984" w:rsidRPr="00490804">
              <w:rPr>
                <w:rFonts w:ascii="Times New Roman" w:hAnsi="Times New Roman" w:cs="Times New Roman"/>
                <w:sz w:val="20"/>
                <w:szCs w:val="20"/>
              </w:rPr>
              <w:t>he dressed in purple and byssus and enjoyed every day lavishly.</w:t>
            </w:r>
          </w:p>
        </w:tc>
      </w:tr>
      <w:tr w:rsidR="00710FDF" w:rsidRPr="003C44BF" w14:paraId="344830F8" w14:textId="77777777">
        <w:tc>
          <w:tcPr>
            <w:tcW w:w="4680" w:type="dxa"/>
            <w:shd w:val="clear" w:color="auto" w:fill="auto"/>
            <w:tcMar>
              <w:top w:w="100" w:type="dxa"/>
              <w:left w:w="100" w:type="dxa"/>
              <w:bottom w:w="100" w:type="dxa"/>
              <w:right w:w="100" w:type="dxa"/>
            </w:tcMar>
          </w:tcPr>
          <w:p w14:paraId="3D178D94" w14:textId="1B9054FB" w:rsidR="00710FDF" w:rsidRPr="0045557E" w:rsidRDefault="00490804" w:rsidP="00490804">
            <w:pPr>
              <w:widowControl w:val="0"/>
              <w:pBdr>
                <w:top w:val="nil"/>
                <w:left w:val="nil"/>
                <w:bottom w:val="nil"/>
                <w:right w:val="nil"/>
                <w:between w:val="nil"/>
              </w:pBdr>
              <w:spacing w:line="240" w:lineRule="auto"/>
              <w:rPr>
                <w:rFonts w:ascii="Times New Roman" w:hAnsi="Times New Roman" w:cs="Times New Roman"/>
                <w:sz w:val="20"/>
                <w:szCs w:val="20"/>
              </w:rPr>
            </w:pPr>
            <w:r w:rsidRPr="00490804">
              <w:rPr>
                <w:rFonts w:ascii="Times New Roman" w:hAnsi="Times New Roman" w:cs="Times New Roman"/>
                <w:sz w:val="20"/>
                <w:szCs w:val="20"/>
              </w:rPr>
              <w:t xml:space="preserve">20 And a poor man named Lazarus, covered with sores, lay at his gate. 21 And he longed to satisfy his hunger with what fell from the rich man’s table. But even the dogs came and licked his sores. 22 But it happened that the poor man died and was carried away by angels into Abraham’s lap. The rich man also died and was buried in Hades. 23 He is now raising his eyes and sees, while he is in pain, Abraham far away and Lazarus rest in his lap. </w:t>
            </w:r>
          </w:p>
        </w:tc>
        <w:tc>
          <w:tcPr>
            <w:tcW w:w="4680" w:type="dxa"/>
            <w:shd w:val="clear" w:color="auto" w:fill="auto"/>
            <w:tcMar>
              <w:top w:w="100" w:type="dxa"/>
              <w:left w:w="100" w:type="dxa"/>
              <w:bottom w:w="100" w:type="dxa"/>
              <w:right w:w="100" w:type="dxa"/>
            </w:tcMar>
          </w:tcPr>
          <w:p w14:paraId="4B9F2B2D" w14:textId="4E07B09A" w:rsidR="00710FDF" w:rsidRPr="0045557E" w:rsidRDefault="005D707E">
            <w:pPr>
              <w:widowControl w:val="0"/>
              <w:pBdr>
                <w:top w:val="nil"/>
                <w:left w:val="nil"/>
                <w:bottom w:val="nil"/>
                <w:right w:val="nil"/>
                <w:between w:val="nil"/>
              </w:pBdr>
              <w:spacing w:line="240" w:lineRule="auto"/>
              <w:rPr>
                <w:rFonts w:ascii="Times New Roman" w:hAnsi="Times New Roman" w:cs="Times New Roman"/>
                <w:sz w:val="20"/>
                <w:szCs w:val="20"/>
              </w:rPr>
            </w:pPr>
            <w:r w:rsidRPr="00490804">
              <w:rPr>
                <w:rFonts w:ascii="Times New Roman" w:hAnsi="Times New Roman" w:cs="Times New Roman"/>
                <w:sz w:val="20"/>
                <w:szCs w:val="20"/>
              </w:rPr>
              <w:t xml:space="preserve">20 And a poor man named Lazarus, covered with sores, lay at his gate. 21 And he longed to satisfy his hunger with what fell from the rich man’s table. But even the dogs came and licked his sores. </w:t>
            </w:r>
            <w:r w:rsidR="001A6FA3" w:rsidRPr="00490804">
              <w:rPr>
                <w:rFonts w:ascii="Times New Roman" w:hAnsi="Times New Roman" w:cs="Times New Roman"/>
                <w:sz w:val="20"/>
                <w:szCs w:val="20"/>
              </w:rPr>
              <w:t>22 But it happened that the poor man died and was carried away by angels into Abraham’s lap. The rich man also died and was buried</w:t>
            </w:r>
            <w:r w:rsidR="003A20BA" w:rsidRPr="0045557E">
              <w:rPr>
                <w:rFonts w:ascii="Times New Roman" w:hAnsi="Times New Roman" w:cs="Times New Roman"/>
                <w:sz w:val="20"/>
                <w:szCs w:val="20"/>
              </w:rPr>
              <w:t>. 23 Now he lifted up his eyes in Hades, and while h</w:t>
            </w:r>
            <w:r w:rsidR="003A20BA" w:rsidRPr="0045557E">
              <w:rPr>
                <w:rFonts w:ascii="Times New Roman" w:hAnsi="Times New Roman" w:cs="Times New Roman"/>
                <w:sz w:val="20"/>
                <w:szCs w:val="20"/>
              </w:rPr>
              <w:t xml:space="preserve">e was in pain, saw </w:t>
            </w:r>
            <w:r w:rsidR="00A26CDD" w:rsidRPr="00490804">
              <w:rPr>
                <w:rFonts w:ascii="Times New Roman" w:hAnsi="Times New Roman" w:cs="Times New Roman"/>
                <w:sz w:val="20"/>
                <w:szCs w:val="20"/>
              </w:rPr>
              <w:t>Abraham far away and Lazarus rest in his lap.</w:t>
            </w:r>
          </w:p>
        </w:tc>
      </w:tr>
      <w:tr w:rsidR="00710FDF" w:rsidRPr="003C44BF" w14:paraId="7185CEB5" w14:textId="77777777">
        <w:tc>
          <w:tcPr>
            <w:tcW w:w="4680" w:type="dxa"/>
            <w:shd w:val="clear" w:color="auto" w:fill="auto"/>
            <w:tcMar>
              <w:top w:w="100" w:type="dxa"/>
              <w:left w:w="100" w:type="dxa"/>
              <w:bottom w:w="100" w:type="dxa"/>
              <w:right w:w="100" w:type="dxa"/>
            </w:tcMar>
          </w:tcPr>
          <w:p w14:paraId="54805399" w14:textId="77777777" w:rsidR="00930A19" w:rsidRPr="00490804" w:rsidRDefault="00930A19" w:rsidP="00930A19">
            <w:pPr>
              <w:widowControl w:val="0"/>
              <w:pBdr>
                <w:top w:val="nil"/>
                <w:left w:val="nil"/>
                <w:bottom w:val="nil"/>
                <w:right w:val="nil"/>
                <w:between w:val="nil"/>
              </w:pBdr>
              <w:spacing w:line="240" w:lineRule="auto"/>
              <w:rPr>
                <w:rFonts w:ascii="Times New Roman" w:hAnsi="Times New Roman" w:cs="Times New Roman"/>
                <w:sz w:val="20"/>
                <w:szCs w:val="20"/>
              </w:rPr>
            </w:pPr>
            <w:r w:rsidRPr="00490804">
              <w:rPr>
                <w:rFonts w:ascii="Times New Roman" w:hAnsi="Times New Roman" w:cs="Times New Roman"/>
                <w:sz w:val="20"/>
                <w:szCs w:val="20"/>
              </w:rPr>
              <w:t xml:space="preserve">24 And he called out, saying, ‘Father Abraham, </w:t>
            </w:r>
          </w:p>
          <w:p w14:paraId="508B68D8" w14:textId="30AA20E0" w:rsidR="00710FDF" w:rsidRPr="0045557E" w:rsidRDefault="00930A19" w:rsidP="00930A19">
            <w:pPr>
              <w:widowControl w:val="0"/>
              <w:pBdr>
                <w:top w:val="nil"/>
                <w:left w:val="nil"/>
                <w:bottom w:val="nil"/>
                <w:right w:val="nil"/>
                <w:between w:val="nil"/>
              </w:pBdr>
              <w:spacing w:line="240" w:lineRule="auto"/>
              <w:rPr>
                <w:rFonts w:ascii="Times New Roman" w:hAnsi="Times New Roman" w:cs="Times New Roman"/>
                <w:sz w:val="20"/>
                <w:szCs w:val="20"/>
              </w:rPr>
            </w:pPr>
            <w:r w:rsidRPr="00490804">
              <w:rPr>
                <w:rFonts w:ascii="Times New Roman" w:hAnsi="Times New Roman" w:cs="Times New Roman"/>
                <w:sz w:val="20"/>
                <w:szCs w:val="20"/>
              </w:rPr>
              <w:t xml:space="preserve">have mercy on me and send Lazarus to dip the tip of his finger in water and cool my tongue; for I am in agony in this burning heat.’ 25 But Abraham said, ‘Child, remember that during your lifetime you received the good things, but Lazarus equally the bad things. And now he is being comforted here, but you are in agony. 26 Besides, between you and us there is a deep abyss, so that those who might want to pass from here to you cannot do so, and they also cannot come across from there to us.’ </w:t>
            </w:r>
          </w:p>
        </w:tc>
        <w:tc>
          <w:tcPr>
            <w:tcW w:w="4680" w:type="dxa"/>
            <w:shd w:val="clear" w:color="auto" w:fill="auto"/>
            <w:tcMar>
              <w:top w:w="100" w:type="dxa"/>
              <w:left w:w="100" w:type="dxa"/>
              <w:bottom w:w="100" w:type="dxa"/>
              <w:right w:w="100" w:type="dxa"/>
            </w:tcMar>
          </w:tcPr>
          <w:p w14:paraId="70A73AD6" w14:textId="77777777" w:rsidR="00D25CC3" w:rsidRPr="00490804" w:rsidRDefault="00D25CC3" w:rsidP="00D25CC3">
            <w:pPr>
              <w:widowControl w:val="0"/>
              <w:pBdr>
                <w:top w:val="nil"/>
                <w:left w:val="nil"/>
                <w:bottom w:val="nil"/>
                <w:right w:val="nil"/>
                <w:between w:val="nil"/>
              </w:pBdr>
              <w:spacing w:line="240" w:lineRule="auto"/>
              <w:rPr>
                <w:rFonts w:ascii="Times New Roman" w:hAnsi="Times New Roman" w:cs="Times New Roman"/>
                <w:sz w:val="20"/>
                <w:szCs w:val="20"/>
              </w:rPr>
            </w:pPr>
            <w:r w:rsidRPr="00490804">
              <w:rPr>
                <w:rFonts w:ascii="Times New Roman" w:hAnsi="Times New Roman" w:cs="Times New Roman"/>
                <w:sz w:val="20"/>
                <w:szCs w:val="20"/>
              </w:rPr>
              <w:t xml:space="preserve">24 And he called out, saying, ‘Father Abraham, </w:t>
            </w:r>
          </w:p>
          <w:p w14:paraId="0F41FCA4" w14:textId="5E33418E" w:rsidR="00710FDF" w:rsidRPr="0045557E" w:rsidRDefault="00D25CC3" w:rsidP="00D25CC3">
            <w:pPr>
              <w:widowControl w:val="0"/>
              <w:pBdr>
                <w:top w:val="nil"/>
                <w:left w:val="nil"/>
                <w:bottom w:val="nil"/>
                <w:right w:val="nil"/>
                <w:between w:val="nil"/>
              </w:pBdr>
              <w:spacing w:line="240" w:lineRule="auto"/>
              <w:rPr>
                <w:rFonts w:ascii="Times New Roman" w:hAnsi="Times New Roman" w:cs="Times New Roman"/>
                <w:sz w:val="20"/>
                <w:szCs w:val="20"/>
              </w:rPr>
            </w:pPr>
            <w:r w:rsidRPr="00490804">
              <w:rPr>
                <w:rFonts w:ascii="Times New Roman" w:hAnsi="Times New Roman" w:cs="Times New Roman"/>
                <w:sz w:val="20"/>
                <w:szCs w:val="20"/>
              </w:rPr>
              <w:t xml:space="preserve">have mercy on me and send Lazarus to dip the tip of his finger in water and cool my tongue; for I am in agony in this burning heat.’ </w:t>
            </w:r>
            <w:r w:rsidR="003A20BA" w:rsidRPr="0045557E">
              <w:rPr>
                <w:rFonts w:ascii="Times New Roman" w:hAnsi="Times New Roman" w:cs="Times New Roman"/>
                <w:sz w:val="20"/>
                <w:szCs w:val="20"/>
              </w:rPr>
              <w:t>25 But Abr</w:t>
            </w:r>
            <w:r w:rsidR="003A20BA" w:rsidRPr="0045557E">
              <w:rPr>
                <w:rFonts w:ascii="Times New Roman" w:hAnsi="Times New Roman" w:cs="Times New Roman"/>
                <w:sz w:val="20"/>
                <w:szCs w:val="20"/>
              </w:rPr>
              <w:t xml:space="preserve">aham said, My child, remember that </w:t>
            </w:r>
            <w:r w:rsidR="00B84EC6">
              <w:rPr>
                <w:rFonts w:ascii="Times New Roman" w:hAnsi="Times New Roman" w:cs="Times New Roman"/>
                <w:sz w:val="20"/>
                <w:szCs w:val="20"/>
              </w:rPr>
              <w:t xml:space="preserve">you have </w:t>
            </w:r>
            <w:r w:rsidR="003A20BA" w:rsidRPr="0045557E">
              <w:rPr>
                <w:rFonts w:ascii="Times New Roman" w:hAnsi="Times New Roman" w:cs="Times New Roman"/>
                <w:sz w:val="20"/>
                <w:szCs w:val="20"/>
              </w:rPr>
              <w:t xml:space="preserve">received thy good in </w:t>
            </w:r>
            <w:r w:rsidR="00B84EC6">
              <w:rPr>
                <w:rFonts w:ascii="Times New Roman" w:hAnsi="Times New Roman" w:cs="Times New Roman"/>
                <w:sz w:val="20"/>
                <w:szCs w:val="20"/>
              </w:rPr>
              <w:t>your</w:t>
            </w:r>
            <w:r w:rsidR="003A20BA" w:rsidRPr="0045557E">
              <w:rPr>
                <w:rFonts w:ascii="Times New Roman" w:hAnsi="Times New Roman" w:cs="Times New Roman"/>
                <w:sz w:val="20"/>
                <w:szCs w:val="20"/>
              </w:rPr>
              <w:t xml:space="preserve"> </w:t>
            </w:r>
            <w:r w:rsidR="00B84EC6" w:rsidRPr="00490804">
              <w:rPr>
                <w:rFonts w:ascii="Times New Roman" w:hAnsi="Times New Roman" w:cs="Times New Roman"/>
                <w:sz w:val="20"/>
                <w:szCs w:val="20"/>
              </w:rPr>
              <w:t>lifetime</w:t>
            </w:r>
            <w:r w:rsidR="003A20BA" w:rsidRPr="0045557E">
              <w:rPr>
                <w:rFonts w:ascii="Times New Roman" w:hAnsi="Times New Roman" w:cs="Times New Roman"/>
                <w:sz w:val="20"/>
                <w:szCs w:val="20"/>
              </w:rPr>
              <w:t xml:space="preserve">, </w:t>
            </w:r>
            <w:r w:rsidR="00DE7C65" w:rsidRPr="00490804">
              <w:rPr>
                <w:rFonts w:ascii="Times New Roman" w:hAnsi="Times New Roman" w:cs="Times New Roman"/>
                <w:sz w:val="20"/>
                <w:szCs w:val="20"/>
              </w:rPr>
              <w:t xml:space="preserve">but Lazarus equally the bad things. And now he is being comforted here, but you are in agony. </w:t>
            </w:r>
            <w:r w:rsidR="00242393" w:rsidRPr="00490804">
              <w:rPr>
                <w:rFonts w:ascii="Times New Roman" w:hAnsi="Times New Roman" w:cs="Times New Roman"/>
                <w:sz w:val="20"/>
                <w:szCs w:val="20"/>
              </w:rPr>
              <w:t>26 Besides, between you and us there is a deep abyss, so that those who might want to pass from here to you cannot do so, and they also cannot come across from there to us.’</w:t>
            </w:r>
          </w:p>
        </w:tc>
      </w:tr>
      <w:tr w:rsidR="00710FDF" w:rsidRPr="003C44BF" w14:paraId="77ED1F1C" w14:textId="77777777">
        <w:tc>
          <w:tcPr>
            <w:tcW w:w="4680" w:type="dxa"/>
            <w:shd w:val="clear" w:color="auto" w:fill="auto"/>
            <w:tcMar>
              <w:top w:w="100" w:type="dxa"/>
              <w:left w:w="100" w:type="dxa"/>
              <w:bottom w:w="100" w:type="dxa"/>
              <w:right w:w="100" w:type="dxa"/>
            </w:tcMar>
          </w:tcPr>
          <w:p w14:paraId="70B1F0BE" w14:textId="77777777" w:rsidR="00930A19" w:rsidRPr="00490804" w:rsidRDefault="00930A19" w:rsidP="00930A19">
            <w:pPr>
              <w:widowControl w:val="0"/>
              <w:pBdr>
                <w:top w:val="nil"/>
                <w:left w:val="nil"/>
                <w:bottom w:val="nil"/>
                <w:right w:val="nil"/>
                <w:between w:val="nil"/>
              </w:pBdr>
              <w:spacing w:line="240" w:lineRule="auto"/>
              <w:rPr>
                <w:rFonts w:ascii="Times New Roman" w:hAnsi="Times New Roman" w:cs="Times New Roman"/>
                <w:sz w:val="20"/>
                <w:szCs w:val="20"/>
              </w:rPr>
            </w:pPr>
            <w:r w:rsidRPr="00490804">
              <w:rPr>
                <w:rFonts w:ascii="Times New Roman" w:hAnsi="Times New Roman" w:cs="Times New Roman"/>
                <w:sz w:val="20"/>
                <w:szCs w:val="20"/>
              </w:rPr>
              <w:t xml:space="preserve">27 ‘Then I beg you, father, that you send him to </w:t>
            </w:r>
          </w:p>
          <w:p w14:paraId="0BC83ED2" w14:textId="3613D21B" w:rsidR="00930A19" w:rsidRPr="00490804" w:rsidRDefault="00930A19" w:rsidP="00930A19">
            <w:pPr>
              <w:widowControl w:val="0"/>
              <w:pBdr>
                <w:top w:val="nil"/>
                <w:left w:val="nil"/>
                <w:bottom w:val="nil"/>
                <w:right w:val="nil"/>
                <w:between w:val="nil"/>
              </w:pBdr>
              <w:spacing w:line="240" w:lineRule="auto"/>
              <w:rPr>
                <w:rFonts w:ascii="Times New Roman" w:hAnsi="Times New Roman" w:cs="Times New Roman"/>
                <w:sz w:val="20"/>
                <w:szCs w:val="20"/>
              </w:rPr>
            </w:pPr>
            <w:r w:rsidRPr="00490804">
              <w:rPr>
                <w:rFonts w:ascii="Times New Roman" w:hAnsi="Times New Roman" w:cs="Times New Roman"/>
                <w:sz w:val="20"/>
                <w:szCs w:val="20"/>
              </w:rPr>
              <w:t xml:space="preserve">my father’s house, 28 for I have five brothers, that he warns them, so that they will not also come to this place of torment.’ 29 But he says to him, ‘They have </w:t>
            </w:r>
          </w:p>
          <w:p w14:paraId="63E95798" w14:textId="60FE2C47" w:rsidR="00930A19" w:rsidRPr="00490804" w:rsidRDefault="00930A19" w:rsidP="00930A19">
            <w:pPr>
              <w:widowControl w:val="0"/>
              <w:pBdr>
                <w:top w:val="nil"/>
                <w:left w:val="nil"/>
                <w:bottom w:val="nil"/>
                <w:right w:val="nil"/>
                <w:between w:val="nil"/>
              </w:pBdr>
              <w:spacing w:line="240" w:lineRule="auto"/>
              <w:rPr>
                <w:rFonts w:ascii="Times New Roman" w:hAnsi="Times New Roman" w:cs="Times New Roman"/>
                <w:sz w:val="20"/>
                <w:szCs w:val="20"/>
              </w:rPr>
            </w:pPr>
            <w:r w:rsidRPr="00490804">
              <w:rPr>
                <w:rFonts w:ascii="Times New Roman" w:hAnsi="Times New Roman" w:cs="Times New Roman"/>
                <w:sz w:val="20"/>
                <w:szCs w:val="20"/>
              </w:rPr>
              <w:lastRenderedPageBreak/>
              <w:t xml:space="preserve">Moses and the prophets there; to </w:t>
            </w:r>
            <w:r w:rsidR="000709E3">
              <w:rPr>
                <w:rFonts w:ascii="Times New Roman" w:hAnsi="Times New Roman" w:cs="Times New Roman"/>
                <w:sz w:val="20"/>
                <w:szCs w:val="20"/>
              </w:rPr>
              <w:t>him</w:t>
            </w:r>
            <w:r w:rsidR="00F85025">
              <w:rPr>
                <w:rStyle w:val="Funotenzeichen"/>
                <w:rFonts w:ascii="Times New Roman" w:hAnsi="Times New Roman" w:cs="Times New Roman"/>
                <w:sz w:val="20"/>
                <w:szCs w:val="20"/>
              </w:rPr>
              <w:footnoteReference w:id="38"/>
            </w:r>
            <w:r w:rsidRPr="00490804">
              <w:rPr>
                <w:rFonts w:ascii="Times New Roman" w:hAnsi="Times New Roman" w:cs="Times New Roman"/>
                <w:sz w:val="20"/>
                <w:szCs w:val="20"/>
              </w:rPr>
              <w:t xml:space="preserve"> they should listen.’ 30 But he said, ‘No, father; rather, if someone goes to them from the dead, they will turn back.’ 31</w:t>
            </w:r>
          </w:p>
          <w:p w14:paraId="3557D942" w14:textId="53FA4568" w:rsidR="00710FDF" w:rsidRPr="0045557E" w:rsidRDefault="00930A19" w:rsidP="00930A19">
            <w:pPr>
              <w:widowControl w:val="0"/>
              <w:pBdr>
                <w:top w:val="nil"/>
                <w:left w:val="nil"/>
                <w:bottom w:val="nil"/>
                <w:right w:val="nil"/>
                <w:between w:val="nil"/>
              </w:pBdr>
              <w:spacing w:line="240" w:lineRule="auto"/>
              <w:rPr>
                <w:rFonts w:ascii="Times New Roman" w:hAnsi="Times New Roman" w:cs="Times New Roman"/>
                <w:sz w:val="20"/>
                <w:szCs w:val="20"/>
              </w:rPr>
            </w:pPr>
            <w:r w:rsidRPr="00490804">
              <w:rPr>
                <w:rFonts w:ascii="Times New Roman" w:hAnsi="Times New Roman" w:cs="Times New Roman"/>
                <w:sz w:val="20"/>
                <w:szCs w:val="20"/>
              </w:rPr>
              <w:t>But he said, ‘If they have not listened to Moses and the prophets, they would, if one of the dead came to them, also not listen to him.’”</w:t>
            </w:r>
          </w:p>
        </w:tc>
        <w:tc>
          <w:tcPr>
            <w:tcW w:w="4680" w:type="dxa"/>
            <w:shd w:val="clear" w:color="auto" w:fill="auto"/>
            <w:tcMar>
              <w:top w:w="100" w:type="dxa"/>
              <w:left w:w="100" w:type="dxa"/>
              <w:bottom w:w="100" w:type="dxa"/>
              <w:right w:w="100" w:type="dxa"/>
            </w:tcMar>
          </w:tcPr>
          <w:p w14:paraId="07288EBE" w14:textId="77777777" w:rsidR="002D0D92" w:rsidRPr="00490804" w:rsidRDefault="002D0D92" w:rsidP="002D0D92">
            <w:pPr>
              <w:widowControl w:val="0"/>
              <w:pBdr>
                <w:top w:val="nil"/>
                <w:left w:val="nil"/>
                <w:bottom w:val="nil"/>
                <w:right w:val="nil"/>
                <w:between w:val="nil"/>
              </w:pBdr>
              <w:spacing w:line="240" w:lineRule="auto"/>
              <w:rPr>
                <w:rFonts w:ascii="Times New Roman" w:hAnsi="Times New Roman" w:cs="Times New Roman"/>
                <w:sz w:val="20"/>
                <w:szCs w:val="20"/>
              </w:rPr>
            </w:pPr>
            <w:r w:rsidRPr="00490804">
              <w:rPr>
                <w:rFonts w:ascii="Times New Roman" w:hAnsi="Times New Roman" w:cs="Times New Roman"/>
                <w:sz w:val="20"/>
                <w:szCs w:val="20"/>
              </w:rPr>
              <w:lastRenderedPageBreak/>
              <w:t xml:space="preserve">27 ‘Then I beg you, father, that you send him to </w:t>
            </w:r>
          </w:p>
          <w:p w14:paraId="70D3055D" w14:textId="77777777" w:rsidR="00106646" w:rsidRPr="00490804" w:rsidRDefault="002D0D92" w:rsidP="00106646">
            <w:pPr>
              <w:widowControl w:val="0"/>
              <w:pBdr>
                <w:top w:val="nil"/>
                <w:left w:val="nil"/>
                <w:bottom w:val="nil"/>
                <w:right w:val="nil"/>
                <w:between w:val="nil"/>
              </w:pBdr>
              <w:spacing w:line="240" w:lineRule="auto"/>
              <w:rPr>
                <w:rFonts w:ascii="Times New Roman" w:hAnsi="Times New Roman" w:cs="Times New Roman"/>
                <w:sz w:val="20"/>
                <w:szCs w:val="20"/>
              </w:rPr>
            </w:pPr>
            <w:r w:rsidRPr="00490804">
              <w:rPr>
                <w:rFonts w:ascii="Times New Roman" w:hAnsi="Times New Roman" w:cs="Times New Roman"/>
                <w:sz w:val="20"/>
                <w:szCs w:val="20"/>
              </w:rPr>
              <w:t xml:space="preserve">my father’s house, 28 for I have five brothers, that he warns them, so that they will not also come to this place of torment.’ </w:t>
            </w:r>
            <w:r w:rsidR="003A20BA" w:rsidRPr="0045557E">
              <w:rPr>
                <w:rFonts w:ascii="Times New Roman" w:hAnsi="Times New Roman" w:cs="Times New Roman"/>
                <w:sz w:val="20"/>
                <w:szCs w:val="20"/>
              </w:rPr>
              <w:t xml:space="preserve">29 But Abraham </w:t>
            </w:r>
            <w:r w:rsidR="00B27020">
              <w:rPr>
                <w:rFonts w:ascii="Times New Roman" w:hAnsi="Times New Roman" w:cs="Times New Roman"/>
                <w:sz w:val="20"/>
                <w:szCs w:val="20"/>
              </w:rPr>
              <w:t xml:space="preserve">said to </w:t>
            </w:r>
            <w:r w:rsidR="003A20BA" w:rsidRPr="0045557E">
              <w:rPr>
                <w:rFonts w:ascii="Times New Roman" w:hAnsi="Times New Roman" w:cs="Times New Roman"/>
                <w:sz w:val="20"/>
                <w:szCs w:val="20"/>
              </w:rPr>
              <w:t xml:space="preserve">him, </w:t>
            </w:r>
            <w:r w:rsidR="003A20BA" w:rsidRPr="0045557E">
              <w:rPr>
                <w:rFonts w:ascii="Times New Roman" w:hAnsi="Times New Roman" w:cs="Times New Roman"/>
                <w:sz w:val="20"/>
                <w:szCs w:val="20"/>
              </w:rPr>
              <w:t xml:space="preserve">They have Moses and the prophets; let them hearken unto </w:t>
            </w:r>
            <w:r w:rsidR="003A20BA" w:rsidRPr="0045557E">
              <w:rPr>
                <w:rFonts w:ascii="Times New Roman" w:hAnsi="Times New Roman" w:cs="Times New Roman"/>
                <w:sz w:val="20"/>
                <w:szCs w:val="20"/>
              </w:rPr>
              <w:lastRenderedPageBreak/>
              <w:t xml:space="preserve">them. </w:t>
            </w:r>
            <w:r w:rsidR="00B12333" w:rsidRPr="00490804">
              <w:rPr>
                <w:rFonts w:ascii="Times New Roman" w:hAnsi="Times New Roman" w:cs="Times New Roman"/>
                <w:sz w:val="20"/>
                <w:szCs w:val="20"/>
              </w:rPr>
              <w:t xml:space="preserve">30 But he said, ‘No, father; rather, if someone goes to them from the dead, they will turn back.’ </w:t>
            </w:r>
            <w:r w:rsidR="00106646" w:rsidRPr="00490804">
              <w:rPr>
                <w:rFonts w:ascii="Times New Roman" w:hAnsi="Times New Roman" w:cs="Times New Roman"/>
                <w:sz w:val="20"/>
                <w:szCs w:val="20"/>
              </w:rPr>
              <w:t>31</w:t>
            </w:r>
          </w:p>
          <w:p w14:paraId="06369B36" w14:textId="6A81A603" w:rsidR="00710FDF" w:rsidRPr="00F85025" w:rsidRDefault="00106646" w:rsidP="00106646">
            <w:pPr>
              <w:widowControl w:val="0"/>
              <w:pBdr>
                <w:top w:val="nil"/>
                <w:left w:val="nil"/>
                <w:bottom w:val="nil"/>
                <w:right w:val="nil"/>
                <w:between w:val="nil"/>
              </w:pBdr>
              <w:spacing w:line="240" w:lineRule="auto"/>
              <w:rPr>
                <w:rFonts w:ascii="Times New Roman" w:hAnsi="Times New Roman" w:cs="Times New Roman"/>
                <w:sz w:val="20"/>
                <w:szCs w:val="20"/>
                <w:lang w:val="de-DE"/>
              </w:rPr>
            </w:pPr>
            <w:r w:rsidRPr="00490804">
              <w:rPr>
                <w:rFonts w:ascii="Times New Roman" w:hAnsi="Times New Roman" w:cs="Times New Roman"/>
                <w:sz w:val="20"/>
                <w:szCs w:val="20"/>
              </w:rPr>
              <w:t>But he said, ‘If they have not listened to Moses and the prophets, they would, if one of the dead came to them, also not listen to him.’”</w:t>
            </w:r>
          </w:p>
        </w:tc>
      </w:tr>
    </w:tbl>
    <w:p w14:paraId="4D669028" w14:textId="77777777" w:rsidR="00710FDF" w:rsidRPr="003C44BF" w:rsidRDefault="00710FDF">
      <w:pPr>
        <w:rPr>
          <w:rFonts w:ascii="Times New Roman" w:hAnsi="Times New Roman" w:cs="Times New Roman"/>
          <w:sz w:val="24"/>
          <w:szCs w:val="24"/>
        </w:rPr>
      </w:pPr>
    </w:p>
    <w:p w14:paraId="72B5364E" w14:textId="1E89254B" w:rsidR="00710FDF" w:rsidRPr="003C44BF" w:rsidRDefault="003A20BA">
      <w:pPr>
        <w:rPr>
          <w:rFonts w:ascii="Times New Roman" w:hAnsi="Times New Roman" w:cs="Times New Roman"/>
          <w:sz w:val="24"/>
          <w:szCs w:val="24"/>
        </w:rPr>
      </w:pPr>
      <w:r w:rsidRPr="003C44BF">
        <w:rPr>
          <w:rFonts w:ascii="Times New Roman" w:hAnsi="Times New Roman" w:cs="Times New Roman"/>
          <w:sz w:val="24"/>
          <w:szCs w:val="24"/>
        </w:rPr>
        <w:t>For us today, it is difficult to read and understand this text differently than we are used to in the</w:t>
      </w:r>
      <w:r w:rsidRPr="003C44BF">
        <w:rPr>
          <w:rFonts w:ascii="Times New Roman" w:hAnsi="Times New Roman" w:cs="Times New Roman"/>
          <w:sz w:val="24"/>
          <w:szCs w:val="24"/>
        </w:rPr>
        <w:t xml:space="preserve"> long tradition of Lk</w:t>
      </w:r>
      <w:r w:rsidR="00972523">
        <w:rPr>
          <w:rFonts w:ascii="Times New Roman" w:hAnsi="Times New Roman" w:cs="Times New Roman"/>
          <w:sz w:val="24"/>
          <w:szCs w:val="24"/>
          <w:lang w:val="en-GB"/>
        </w:rPr>
        <w:t>’s</w:t>
      </w:r>
      <w:r w:rsidRPr="003C44BF">
        <w:rPr>
          <w:rFonts w:ascii="Times New Roman" w:hAnsi="Times New Roman" w:cs="Times New Roman"/>
          <w:sz w:val="24"/>
          <w:szCs w:val="24"/>
        </w:rPr>
        <w:t xml:space="preserve"> interpretation</w:t>
      </w:r>
      <w:r w:rsidRPr="003C44BF">
        <w:rPr>
          <w:rFonts w:ascii="Times New Roman" w:hAnsi="Times New Roman" w:cs="Times New Roman"/>
          <w:sz w:val="24"/>
          <w:szCs w:val="24"/>
        </w:rPr>
        <w:t xml:space="preserve">. Tertullian, however, points out that </w:t>
      </w:r>
      <w:r w:rsidR="003C44BF">
        <w:rPr>
          <w:rFonts w:ascii="Times New Roman" w:hAnsi="Times New Roman" w:cs="Times New Roman"/>
          <w:sz w:val="24"/>
          <w:szCs w:val="24"/>
        </w:rPr>
        <w:t>Marcion</w:t>
      </w:r>
      <w:r w:rsidRPr="003C44BF">
        <w:rPr>
          <w:rFonts w:ascii="Times New Roman" w:hAnsi="Times New Roman" w:cs="Times New Roman"/>
          <w:sz w:val="24"/>
          <w:szCs w:val="24"/>
        </w:rPr>
        <w:t xml:space="preserve"> meant this parable differently following the saying to John: According to "</w:t>
      </w:r>
      <w:r w:rsidR="003C44BF">
        <w:rPr>
          <w:rFonts w:ascii="Times New Roman" w:hAnsi="Times New Roman" w:cs="Times New Roman"/>
          <w:sz w:val="24"/>
          <w:szCs w:val="24"/>
        </w:rPr>
        <w:t>Marcion</w:t>
      </w:r>
      <w:r w:rsidRPr="003C44BF">
        <w:rPr>
          <w:rFonts w:ascii="Times New Roman" w:hAnsi="Times New Roman" w:cs="Times New Roman"/>
          <w:sz w:val="24"/>
          <w:szCs w:val="24"/>
        </w:rPr>
        <w:t>, this passage means that the Creator's reward in the underworld, whether torment or cooli</w:t>
      </w:r>
      <w:r w:rsidRPr="003C44BF">
        <w:rPr>
          <w:rFonts w:ascii="Times New Roman" w:hAnsi="Times New Roman" w:cs="Times New Roman"/>
          <w:sz w:val="24"/>
          <w:szCs w:val="24"/>
        </w:rPr>
        <w:t xml:space="preserve">ng, is for those who have listened to the Law and the </w:t>
      </w:r>
      <w:r w:rsidR="00E76FC4">
        <w:rPr>
          <w:rFonts w:ascii="Times New Roman" w:hAnsi="Times New Roman" w:cs="Times New Roman"/>
          <w:sz w:val="24"/>
          <w:szCs w:val="24"/>
        </w:rPr>
        <w:t>P</w:t>
      </w:r>
      <w:r w:rsidRPr="003C44BF">
        <w:rPr>
          <w:rFonts w:ascii="Times New Roman" w:hAnsi="Times New Roman" w:cs="Times New Roman"/>
          <w:sz w:val="24"/>
          <w:szCs w:val="24"/>
        </w:rPr>
        <w:t>rophets, while it actually designates as heavenly the bosom and haven of his Christ and God</w:t>
      </w:r>
      <w:r w:rsidR="00F40D59">
        <w:rPr>
          <w:rFonts w:ascii="Times New Roman" w:hAnsi="Times New Roman" w:cs="Times New Roman"/>
          <w:sz w:val="24"/>
          <w:szCs w:val="24"/>
        </w:rPr>
        <w:t>.</w:t>
      </w:r>
      <w:r w:rsidRPr="003C44BF">
        <w:rPr>
          <w:rFonts w:ascii="Times New Roman" w:hAnsi="Times New Roman" w:cs="Times New Roman"/>
          <w:sz w:val="24"/>
          <w:szCs w:val="24"/>
        </w:rPr>
        <w:t>"</w:t>
      </w:r>
      <w:r w:rsidR="00F40D59">
        <w:rPr>
          <w:rStyle w:val="Funotenzeichen"/>
          <w:rFonts w:ascii="Times New Roman" w:hAnsi="Times New Roman" w:cs="Times New Roman"/>
          <w:sz w:val="24"/>
          <w:szCs w:val="24"/>
        </w:rPr>
        <w:footnoteReference w:id="39"/>
      </w:r>
    </w:p>
    <w:p w14:paraId="1B11AE78" w14:textId="77777777" w:rsidR="00BD3DF3" w:rsidRDefault="003A20BA" w:rsidP="009D50AD">
      <w:pPr>
        <w:ind w:firstLine="720"/>
        <w:rPr>
          <w:rFonts w:ascii="Times New Roman" w:hAnsi="Times New Roman" w:cs="Times New Roman"/>
          <w:sz w:val="24"/>
          <w:szCs w:val="24"/>
        </w:rPr>
      </w:pPr>
      <w:r w:rsidRPr="003C44BF">
        <w:rPr>
          <w:rFonts w:ascii="Times New Roman" w:hAnsi="Times New Roman" w:cs="Times New Roman"/>
          <w:sz w:val="24"/>
          <w:szCs w:val="24"/>
        </w:rPr>
        <w:t xml:space="preserve">As this and the rest of the account make clear, </w:t>
      </w:r>
      <w:r w:rsidR="0023379D">
        <w:rPr>
          <w:rFonts w:ascii="Times New Roman" w:hAnsi="Times New Roman" w:cs="Times New Roman"/>
          <w:sz w:val="24"/>
          <w:szCs w:val="24"/>
        </w:rPr>
        <w:t>the narrative</w:t>
      </w:r>
      <w:r w:rsidRPr="003C44BF">
        <w:rPr>
          <w:rFonts w:ascii="Times New Roman" w:hAnsi="Times New Roman" w:cs="Times New Roman"/>
          <w:sz w:val="24"/>
          <w:szCs w:val="24"/>
        </w:rPr>
        <w:t xml:space="preserve"> according to </w:t>
      </w:r>
      <w:r w:rsidR="003C44BF">
        <w:rPr>
          <w:rFonts w:ascii="Times New Roman" w:hAnsi="Times New Roman" w:cs="Times New Roman"/>
          <w:sz w:val="24"/>
          <w:szCs w:val="24"/>
        </w:rPr>
        <w:t>Marcion</w:t>
      </w:r>
      <w:r w:rsidRPr="003C44BF">
        <w:rPr>
          <w:rFonts w:ascii="Times New Roman" w:hAnsi="Times New Roman" w:cs="Times New Roman"/>
          <w:sz w:val="24"/>
          <w:szCs w:val="24"/>
        </w:rPr>
        <w:t xml:space="preserve"> had two sections: </w:t>
      </w:r>
    </w:p>
    <w:p w14:paraId="676A2C26" w14:textId="6F2C8C5D" w:rsidR="00BD3DF3" w:rsidRDefault="003A20BA" w:rsidP="009D50AD">
      <w:pPr>
        <w:ind w:firstLine="720"/>
        <w:rPr>
          <w:rFonts w:ascii="Times New Roman" w:hAnsi="Times New Roman" w:cs="Times New Roman"/>
          <w:sz w:val="24"/>
          <w:szCs w:val="24"/>
        </w:rPr>
      </w:pPr>
      <w:r w:rsidRPr="003C44BF">
        <w:rPr>
          <w:rFonts w:ascii="Times New Roman" w:hAnsi="Times New Roman" w:cs="Times New Roman"/>
          <w:sz w:val="24"/>
          <w:szCs w:val="24"/>
        </w:rPr>
        <w:t xml:space="preserve">(1) The </w:t>
      </w:r>
      <w:r w:rsidRPr="003C44BF">
        <w:rPr>
          <w:rFonts w:ascii="Times New Roman" w:hAnsi="Times New Roman" w:cs="Times New Roman"/>
          <w:sz w:val="24"/>
          <w:szCs w:val="24"/>
        </w:rPr>
        <w:t>first section runs from verse 16 to 26 and tells of the death of the rich man (Neves) and the poor man (Lazarus). Lazarus ends up in Abraham's bosom, Neves in Hades. Neves asks Abraham to send Lazarus to help, but Abraham's answer is clear: the rich man ha</w:t>
      </w:r>
      <w:r w:rsidRPr="003C44BF">
        <w:rPr>
          <w:rFonts w:ascii="Times New Roman" w:hAnsi="Times New Roman" w:cs="Times New Roman"/>
          <w:sz w:val="24"/>
          <w:szCs w:val="24"/>
        </w:rPr>
        <w:t xml:space="preserve">s already received the good, Lazarus the bad, consequently the latter is comforted with Abraham, the rich man must suffer. The abyss prevents any crossing over. With this scenario, </w:t>
      </w:r>
      <w:r w:rsidR="003C44BF">
        <w:rPr>
          <w:rFonts w:ascii="Times New Roman" w:hAnsi="Times New Roman" w:cs="Times New Roman"/>
          <w:sz w:val="24"/>
          <w:szCs w:val="24"/>
        </w:rPr>
        <w:t>Marcion</w:t>
      </w:r>
      <w:r w:rsidRPr="003C44BF">
        <w:rPr>
          <w:rFonts w:ascii="Times New Roman" w:hAnsi="Times New Roman" w:cs="Times New Roman"/>
          <w:sz w:val="24"/>
          <w:szCs w:val="24"/>
        </w:rPr>
        <w:t xml:space="preserve"> outlines how he also read the Beatitudes and the </w:t>
      </w:r>
      <w:r w:rsidR="00BD3DF3">
        <w:rPr>
          <w:rFonts w:ascii="Times New Roman" w:hAnsi="Times New Roman" w:cs="Times New Roman"/>
          <w:sz w:val="24"/>
          <w:szCs w:val="24"/>
        </w:rPr>
        <w:t>Woes</w:t>
      </w:r>
      <w:r w:rsidRPr="003C44BF">
        <w:rPr>
          <w:rFonts w:ascii="Times New Roman" w:hAnsi="Times New Roman" w:cs="Times New Roman"/>
          <w:sz w:val="24"/>
          <w:szCs w:val="24"/>
        </w:rPr>
        <w:t xml:space="preserve"> of the Jew</w:t>
      </w:r>
      <w:r w:rsidRPr="003C44BF">
        <w:rPr>
          <w:rFonts w:ascii="Times New Roman" w:hAnsi="Times New Roman" w:cs="Times New Roman"/>
          <w:sz w:val="24"/>
          <w:szCs w:val="24"/>
        </w:rPr>
        <w:t xml:space="preserve">ish scriptures. </w:t>
      </w:r>
    </w:p>
    <w:p w14:paraId="43F0E507" w14:textId="77777777" w:rsidR="001E64A7" w:rsidRDefault="003A20BA" w:rsidP="001E64A7">
      <w:pPr>
        <w:ind w:firstLine="720"/>
        <w:rPr>
          <w:rFonts w:ascii="Times New Roman" w:hAnsi="Times New Roman" w:cs="Times New Roman"/>
          <w:sz w:val="24"/>
          <w:szCs w:val="24"/>
        </w:rPr>
      </w:pPr>
      <w:r w:rsidRPr="003C44BF">
        <w:rPr>
          <w:rFonts w:ascii="Times New Roman" w:hAnsi="Times New Roman" w:cs="Times New Roman"/>
          <w:sz w:val="24"/>
          <w:szCs w:val="24"/>
        </w:rPr>
        <w:t>(2) This first section is followed by the second, which runs from verse 27 to verse 31. In it Abraham is no longer encountered. While the rich man has hitherto been concerned about himself, his gaze turns in two directions. On the one han</w:t>
      </w:r>
      <w:r w:rsidRPr="003C44BF">
        <w:rPr>
          <w:rFonts w:ascii="Times New Roman" w:hAnsi="Times New Roman" w:cs="Times New Roman"/>
          <w:sz w:val="24"/>
          <w:szCs w:val="24"/>
        </w:rPr>
        <w:t xml:space="preserve">d, as Tertullian reports, the rich man now </w:t>
      </w:r>
      <w:r w:rsidR="00665EC3">
        <w:rPr>
          <w:rFonts w:ascii="Times New Roman" w:hAnsi="Times New Roman" w:cs="Times New Roman"/>
          <w:sz w:val="24"/>
          <w:szCs w:val="24"/>
        </w:rPr>
        <w:t xml:space="preserve">looks </w:t>
      </w:r>
      <w:r w:rsidRPr="003C44BF">
        <w:rPr>
          <w:rFonts w:ascii="Times New Roman" w:hAnsi="Times New Roman" w:cs="Times New Roman"/>
          <w:sz w:val="24"/>
          <w:szCs w:val="24"/>
        </w:rPr>
        <w:t xml:space="preserve">upwards to the heavenly Father; on the other hand, he is no longer concerned about himself but rather about his brothers and wants to come to their aid. The answer at this point resembles the first </w:t>
      </w:r>
      <w:r w:rsidRPr="003C44BF">
        <w:rPr>
          <w:rFonts w:ascii="Times New Roman" w:hAnsi="Times New Roman" w:cs="Times New Roman"/>
          <w:sz w:val="24"/>
          <w:szCs w:val="24"/>
        </w:rPr>
        <w:t xml:space="preserve">one only from a distance. There is no longer a fundamental condemnation of wealth, a hiatus between condemnation and salvation that even the person who wanted </w:t>
      </w:r>
      <w:r w:rsidRPr="003C44BF">
        <w:rPr>
          <w:rFonts w:ascii="Times New Roman" w:hAnsi="Times New Roman" w:cs="Times New Roman"/>
          <w:sz w:val="24"/>
          <w:szCs w:val="24"/>
        </w:rPr>
        <w:t>could not jump over, but a way and a choice is opened up as to whether one will keep the law o</w:t>
      </w:r>
      <w:r w:rsidRPr="003C44BF">
        <w:rPr>
          <w:rFonts w:ascii="Times New Roman" w:hAnsi="Times New Roman" w:cs="Times New Roman"/>
          <w:sz w:val="24"/>
          <w:szCs w:val="24"/>
        </w:rPr>
        <w:t xml:space="preserve">f Moses and the </w:t>
      </w:r>
      <w:r w:rsidR="00100139">
        <w:rPr>
          <w:rFonts w:ascii="Times New Roman" w:hAnsi="Times New Roman" w:cs="Times New Roman"/>
          <w:sz w:val="24"/>
          <w:szCs w:val="24"/>
        </w:rPr>
        <w:t>P</w:t>
      </w:r>
      <w:r w:rsidRPr="003C44BF">
        <w:rPr>
          <w:rFonts w:ascii="Times New Roman" w:hAnsi="Times New Roman" w:cs="Times New Roman"/>
          <w:sz w:val="24"/>
          <w:szCs w:val="24"/>
        </w:rPr>
        <w:t xml:space="preserve">rophets with its legalities or whether one will listen to "him". This listening is not yet enough for Neves, hence his wish that "one of the dead" go to his brothers so that they may repent. Certainly, the father's response is sceptical - </w:t>
      </w:r>
      <w:r w:rsidRPr="003C44BF">
        <w:rPr>
          <w:rFonts w:ascii="Times New Roman" w:hAnsi="Times New Roman" w:cs="Times New Roman"/>
          <w:sz w:val="24"/>
          <w:szCs w:val="24"/>
        </w:rPr>
        <w:t xml:space="preserve">those who have not listened to Moses and </w:t>
      </w:r>
      <w:r w:rsidRPr="003C44BF">
        <w:rPr>
          <w:rFonts w:ascii="Times New Roman" w:hAnsi="Times New Roman" w:cs="Times New Roman"/>
          <w:sz w:val="24"/>
          <w:szCs w:val="24"/>
        </w:rPr>
        <w:lastRenderedPageBreak/>
        <w:t xml:space="preserve">the </w:t>
      </w:r>
      <w:r w:rsidR="00100139">
        <w:rPr>
          <w:rFonts w:ascii="Times New Roman" w:hAnsi="Times New Roman" w:cs="Times New Roman"/>
          <w:sz w:val="24"/>
          <w:szCs w:val="24"/>
        </w:rPr>
        <w:t>P</w:t>
      </w:r>
      <w:r w:rsidRPr="003C44BF">
        <w:rPr>
          <w:rFonts w:ascii="Times New Roman" w:hAnsi="Times New Roman" w:cs="Times New Roman"/>
          <w:sz w:val="24"/>
          <w:szCs w:val="24"/>
        </w:rPr>
        <w:t xml:space="preserve">rophets will not listen to one who would come to them from the dead. Despite this scepticism present in </w:t>
      </w:r>
      <w:r w:rsidR="003C44BF">
        <w:rPr>
          <w:rFonts w:ascii="Times New Roman" w:hAnsi="Times New Roman" w:cs="Times New Roman"/>
          <w:sz w:val="24"/>
          <w:szCs w:val="24"/>
        </w:rPr>
        <w:t>Marcion</w:t>
      </w:r>
      <w:r w:rsidRPr="003C44BF">
        <w:rPr>
          <w:rFonts w:ascii="Times New Roman" w:hAnsi="Times New Roman" w:cs="Times New Roman"/>
          <w:sz w:val="24"/>
          <w:szCs w:val="24"/>
        </w:rPr>
        <w:t>'s version, the story does offer an illustration that the only solution to the dilemma of entanglem</w:t>
      </w:r>
      <w:r w:rsidRPr="003C44BF">
        <w:rPr>
          <w:rFonts w:ascii="Times New Roman" w:hAnsi="Times New Roman" w:cs="Times New Roman"/>
          <w:sz w:val="24"/>
          <w:szCs w:val="24"/>
        </w:rPr>
        <w:t xml:space="preserve">ent in wealth and poverty is to change one's line of vision, away from the </w:t>
      </w:r>
      <w:r w:rsidR="00C128D7">
        <w:rPr>
          <w:rFonts w:ascii="Times New Roman" w:hAnsi="Times New Roman" w:cs="Times New Roman"/>
          <w:sz w:val="24"/>
          <w:szCs w:val="24"/>
        </w:rPr>
        <w:t>L</w:t>
      </w:r>
      <w:r w:rsidRPr="003C44BF">
        <w:rPr>
          <w:rFonts w:ascii="Times New Roman" w:hAnsi="Times New Roman" w:cs="Times New Roman"/>
          <w:sz w:val="24"/>
          <w:szCs w:val="24"/>
        </w:rPr>
        <w:t xml:space="preserve">aw and </w:t>
      </w:r>
      <w:r w:rsidR="00C128D7">
        <w:rPr>
          <w:rFonts w:ascii="Times New Roman" w:hAnsi="Times New Roman" w:cs="Times New Roman"/>
          <w:sz w:val="24"/>
          <w:szCs w:val="24"/>
        </w:rPr>
        <w:t>P</w:t>
      </w:r>
      <w:r w:rsidRPr="003C44BF">
        <w:rPr>
          <w:rFonts w:ascii="Times New Roman" w:hAnsi="Times New Roman" w:cs="Times New Roman"/>
          <w:sz w:val="24"/>
          <w:szCs w:val="24"/>
        </w:rPr>
        <w:t>rophets to the heavenly Father, and away from oneself and towards one's brothers, rich or poor.</w:t>
      </w:r>
    </w:p>
    <w:p w14:paraId="4DA51B1C" w14:textId="77777777" w:rsidR="00766377" w:rsidRDefault="003A20BA" w:rsidP="00766377">
      <w:pPr>
        <w:ind w:firstLine="720"/>
        <w:rPr>
          <w:rFonts w:ascii="Times New Roman" w:hAnsi="Times New Roman" w:cs="Times New Roman"/>
          <w:sz w:val="24"/>
          <w:szCs w:val="24"/>
        </w:rPr>
      </w:pPr>
      <w:r w:rsidRPr="003C44BF">
        <w:rPr>
          <w:rFonts w:ascii="Times New Roman" w:hAnsi="Times New Roman" w:cs="Times New Roman"/>
          <w:sz w:val="24"/>
          <w:szCs w:val="24"/>
        </w:rPr>
        <w:t xml:space="preserve">The </w:t>
      </w:r>
      <w:r w:rsidRPr="003C44BF">
        <w:rPr>
          <w:rFonts w:ascii="Times New Roman" w:hAnsi="Times New Roman" w:cs="Times New Roman"/>
          <w:sz w:val="24"/>
          <w:szCs w:val="24"/>
        </w:rPr>
        <w:t>setting straight</w:t>
      </w:r>
      <w:r w:rsidRPr="003C44BF">
        <w:rPr>
          <w:rFonts w:ascii="Times New Roman" w:hAnsi="Times New Roman" w:cs="Times New Roman"/>
          <w:sz w:val="24"/>
          <w:szCs w:val="24"/>
        </w:rPr>
        <w:t xml:space="preserve"> of this </w:t>
      </w:r>
      <w:r w:rsidR="003C44BF">
        <w:rPr>
          <w:rFonts w:ascii="Times New Roman" w:hAnsi="Times New Roman" w:cs="Times New Roman"/>
          <w:sz w:val="24"/>
          <w:szCs w:val="24"/>
        </w:rPr>
        <w:t>Marcion</w:t>
      </w:r>
      <w:r w:rsidRPr="003C44BF">
        <w:rPr>
          <w:rFonts w:ascii="Times New Roman" w:hAnsi="Times New Roman" w:cs="Times New Roman"/>
          <w:sz w:val="24"/>
          <w:szCs w:val="24"/>
        </w:rPr>
        <w:t xml:space="preserve">ite narrative in Lk is </w:t>
      </w:r>
      <w:r w:rsidRPr="003C44BF">
        <w:rPr>
          <w:rFonts w:ascii="Times New Roman" w:hAnsi="Times New Roman" w:cs="Times New Roman"/>
          <w:sz w:val="24"/>
          <w:szCs w:val="24"/>
        </w:rPr>
        <w:t xml:space="preserve">subtle but effective. Lk inserts </w:t>
      </w:r>
      <w:r w:rsidRPr="003C44BF">
        <w:rPr>
          <w:rFonts w:ascii="Times New Roman" w:hAnsi="Times New Roman" w:cs="Times New Roman"/>
          <w:sz w:val="24"/>
          <w:szCs w:val="24"/>
        </w:rPr>
        <w:t>Abraham</w:t>
      </w:r>
      <w:r w:rsidRPr="003C44BF">
        <w:rPr>
          <w:rFonts w:ascii="Times New Roman" w:hAnsi="Times New Roman" w:cs="Times New Roman"/>
          <w:sz w:val="24"/>
          <w:szCs w:val="24"/>
        </w:rPr>
        <w:t xml:space="preserve"> twice in the second section of the story, so that the change of view intended by </w:t>
      </w:r>
      <w:r w:rsidR="003C44BF">
        <w:rPr>
          <w:rFonts w:ascii="Times New Roman" w:hAnsi="Times New Roman" w:cs="Times New Roman"/>
          <w:sz w:val="24"/>
          <w:szCs w:val="24"/>
        </w:rPr>
        <w:t>Marcion</w:t>
      </w:r>
      <w:r w:rsidRPr="003C44BF">
        <w:rPr>
          <w:rFonts w:ascii="Times New Roman" w:hAnsi="Times New Roman" w:cs="Times New Roman"/>
          <w:sz w:val="24"/>
          <w:szCs w:val="24"/>
        </w:rPr>
        <w:t xml:space="preserve"> disappears. Although he accepts the chronological tension of Abraham referring to Moses and the </w:t>
      </w:r>
      <w:r w:rsidR="00215D84">
        <w:rPr>
          <w:rFonts w:ascii="Times New Roman" w:hAnsi="Times New Roman" w:cs="Times New Roman"/>
          <w:sz w:val="24"/>
          <w:szCs w:val="24"/>
        </w:rPr>
        <w:t>P</w:t>
      </w:r>
      <w:r w:rsidRPr="003C44BF">
        <w:rPr>
          <w:rFonts w:ascii="Times New Roman" w:hAnsi="Times New Roman" w:cs="Times New Roman"/>
          <w:sz w:val="24"/>
          <w:szCs w:val="24"/>
        </w:rPr>
        <w:t>rophets, Abraham in his tex</w:t>
      </w:r>
      <w:r w:rsidRPr="003C44BF">
        <w:rPr>
          <w:rFonts w:ascii="Times New Roman" w:hAnsi="Times New Roman" w:cs="Times New Roman"/>
          <w:sz w:val="24"/>
          <w:szCs w:val="24"/>
        </w:rPr>
        <w:t xml:space="preserve">t becomes a </w:t>
      </w:r>
      <w:r w:rsidR="00215D84">
        <w:rPr>
          <w:rFonts w:ascii="Times New Roman" w:hAnsi="Times New Roman" w:cs="Times New Roman"/>
          <w:sz w:val="24"/>
          <w:szCs w:val="24"/>
        </w:rPr>
        <w:t>p</w:t>
      </w:r>
      <w:r w:rsidRPr="003C44BF">
        <w:rPr>
          <w:rFonts w:ascii="Times New Roman" w:hAnsi="Times New Roman" w:cs="Times New Roman"/>
          <w:sz w:val="24"/>
          <w:szCs w:val="24"/>
        </w:rPr>
        <w:t xml:space="preserve">rophet speaking about the one who would come from the dead to the living. Important is the related </w:t>
      </w:r>
      <w:r w:rsidR="00215D84">
        <w:rPr>
          <w:rFonts w:ascii="Times New Roman" w:hAnsi="Times New Roman" w:cs="Times New Roman"/>
          <w:sz w:val="24"/>
          <w:szCs w:val="24"/>
        </w:rPr>
        <w:t xml:space="preserve">small </w:t>
      </w:r>
      <w:r w:rsidRPr="003C44BF">
        <w:rPr>
          <w:rFonts w:ascii="Times New Roman" w:hAnsi="Times New Roman" w:cs="Times New Roman"/>
          <w:sz w:val="24"/>
          <w:szCs w:val="24"/>
        </w:rPr>
        <w:t xml:space="preserve">change in verse 29, according to which the brothers are indeed to listen to Moses and the </w:t>
      </w:r>
      <w:r w:rsidR="00215D84">
        <w:rPr>
          <w:rFonts w:ascii="Times New Roman" w:hAnsi="Times New Roman" w:cs="Times New Roman"/>
          <w:sz w:val="24"/>
          <w:szCs w:val="24"/>
        </w:rPr>
        <w:t>P</w:t>
      </w:r>
      <w:r w:rsidRPr="003C44BF">
        <w:rPr>
          <w:rFonts w:ascii="Times New Roman" w:hAnsi="Times New Roman" w:cs="Times New Roman"/>
          <w:sz w:val="24"/>
          <w:szCs w:val="24"/>
        </w:rPr>
        <w:t xml:space="preserve">rophets and not - as </w:t>
      </w:r>
      <w:r w:rsidR="003C44BF">
        <w:rPr>
          <w:rFonts w:ascii="Times New Roman" w:hAnsi="Times New Roman" w:cs="Times New Roman"/>
          <w:sz w:val="24"/>
          <w:szCs w:val="24"/>
        </w:rPr>
        <w:t>Marcion</w:t>
      </w:r>
      <w:r w:rsidRPr="003C44BF">
        <w:rPr>
          <w:rFonts w:ascii="Times New Roman" w:hAnsi="Times New Roman" w:cs="Times New Roman"/>
          <w:sz w:val="24"/>
          <w:szCs w:val="24"/>
        </w:rPr>
        <w:t xml:space="preserve"> put it - to "him</w:t>
      </w:r>
      <w:r w:rsidRPr="003C44BF">
        <w:rPr>
          <w:rFonts w:ascii="Times New Roman" w:hAnsi="Times New Roman" w:cs="Times New Roman"/>
          <w:sz w:val="24"/>
          <w:szCs w:val="24"/>
        </w:rPr>
        <w:t xml:space="preserve">", Christ and his Father. So the same tendency of correction is present in Lk as we noted in Lk 16:16, where the "words of the Lord" have become "the </w:t>
      </w:r>
      <w:r w:rsidR="006776D5">
        <w:rPr>
          <w:rFonts w:ascii="Times New Roman" w:hAnsi="Times New Roman" w:cs="Times New Roman"/>
          <w:sz w:val="24"/>
          <w:szCs w:val="24"/>
        </w:rPr>
        <w:t>L</w:t>
      </w:r>
      <w:r w:rsidRPr="003C44BF">
        <w:rPr>
          <w:rFonts w:ascii="Times New Roman" w:hAnsi="Times New Roman" w:cs="Times New Roman"/>
          <w:sz w:val="24"/>
          <w:szCs w:val="24"/>
        </w:rPr>
        <w:t>aw"</w:t>
      </w:r>
      <w:r w:rsidR="006776D5">
        <w:rPr>
          <w:rFonts w:ascii="Times New Roman" w:hAnsi="Times New Roman" w:cs="Times New Roman"/>
          <w:sz w:val="24"/>
          <w:szCs w:val="24"/>
        </w:rPr>
        <w:t xml:space="preserve"> or “the Torah”</w:t>
      </w:r>
      <w:r w:rsidRPr="003C44BF">
        <w:rPr>
          <w:rFonts w:ascii="Times New Roman" w:hAnsi="Times New Roman" w:cs="Times New Roman"/>
          <w:sz w:val="24"/>
          <w:szCs w:val="24"/>
        </w:rPr>
        <w:t>. From an antithesis story of Neves and Lazarus, which recommends a change of viewpoint because of the</w:t>
      </w:r>
      <w:r w:rsidRPr="003C44BF">
        <w:rPr>
          <w:rFonts w:ascii="Times New Roman" w:hAnsi="Times New Roman" w:cs="Times New Roman"/>
          <w:sz w:val="24"/>
          <w:szCs w:val="24"/>
        </w:rPr>
        <w:t xml:space="preserve"> fundamental condemnation of people into rich and poor according to the </w:t>
      </w:r>
      <w:r w:rsidR="006776D5">
        <w:rPr>
          <w:rFonts w:ascii="Times New Roman" w:hAnsi="Times New Roman" w:cs="Times New Roman"/>
          <w:sz w:val="24"/>
          <w:szCs w:val="24"/>
        </w:rPr>
        <w:t>L</w:t>
      </w:r>
      <w:r w:rsidRPr="003C44BF">
        <w:rPr>
          <w:rFonts w:ascii="Times New Roman" w:hAnsi="Times New Roman" w:cs="Times New Roman"/>
          <w:sz w:val="24"/>
          <w:szCs w:val="24"/>
        </w:rPr>
        <w:t xml:space="preserve">aw, </w:t>
      </w:r>
      <w:r w:rsidR="006776D5">
        <w:rPr>
          <w:rFonts w:ascii="Times New Roman" w:hAnsi="Times New Roman" w:cs="Times New Roman"/>
          <w:sz w:val="24"/>
          <w:szCs w:val="24"/>
        </w:rPr>
        <w:t xml:space="preserve">the story is altered by Lk to </w:t>
      </w:r>
      <w:r w:rsidRPr="003C44BF">
        <w:rPr>
          <w:rFonts w:ascii="Times New Roman" w:hAnsi="Times New Roman" w:cs="Times New Roman"/>
          <w:sz w:val="24"/>
          <w:szCs w:val="24"/>
        </w:rPr>
        <w:t>a dramatic narrative, if not consistent, which cements precisely this hiatus.</w:t>
      </w:r>
    </w:p>
    <w:p w14:paraId="3AF9B1F2" w14:textId="3D3A8D9F" w:rsidR="00710FDF" w:rsidRPr="003C44BF" w:rsidRDefault="003A20BA" w:rsidP="00766377">
      <w:pPr>
        <w:ind w:firstLine="720"/>
        <w:rPr>
          <w:rFonts w:ascii="Times New Roman" w:hAnsi="Times New Roman" w:cs="Times New Roman"/>
          <w:sz w:val="24"/>
          <w:szCs w:val="24"/>
        </w:rPr>
      </w:pPr>
      <w:r w:rsidRPr="003C44BF">
        <w:rPr>
          <w:rFonts w:ascii="Times New Roman" w:hAnsi="Times New Roman" w:cs="Times New Roman"/>
          <w:sz w:val="24"/>
          <w:szCs w:val="24"/>
        </w:rPr>
        <w:t xml:space="preserve">The critique of the rich in </w:t>
      </w:r>
      <w:r w:rsidR="003C44BF">
        <w:rPr>
          <w:rFonts w:ascii="Times New Roman" w:hAnsi="Times New Roman" w:cs="Times New Roman"/>
          <w:sz w:val="24"/>
          <w:szCs w:val="24"/>
        </w:rPr>
        <w:t>Marcion</w:t>
      </w:r>
      <w:r w:rsidRPr="003C44BF">
        <w:rPr>
          <w:rFonts w:ascii="Times New Roman" w:hAnsi="Times New Roman" w:cs="Times New Roman"/>
          <w:sz w:val="24"/>
          <w:szCs w:val="24"/>
        </w:rPr>
        <w:t>'s version is no less severe than in Lk, but unlike the f</w:t>
      </w:r>
      <w:r w:rsidRPr="003C44BF">
        <w:rPr>
          <w:rFonts w:ascii="Times New Roman" w:hAnsi="Times New Roman" w:cs="Times New Roman"/>
          <w:sz w:val="24"/>
          <w:szCs w:val="24"/>
        </w:rPr>
        <w:t xml:space="preserve">atality of wealth in Lk (consider Mk 19:25 || Lk 18:25 || Mt 19:24, according to which it is harder for rich people to enter the kingdom of heaven than for a camel to pass through the eye of a needle), </w:t>
      </w:r>
      <w:r w:rsidR="003C44BF">
        <w:rPr>
          <w:rFonts w:ascii="Times New Roman" w:hAnsi="Times New Roman" w:cs="Times New Roman"/>
          <w:sz w:val="24"/>
          <w:szCs w:val="24"/>
        </w:rPr>
        <w:t>Marcion</w:t>
      </w:r>
      <w:r w:rsidRPr="003C44BF">
        <w:rPr>
          <w:rFonts w:ascii="Times New Roman" w:hAnsi="Times New Roman" w:cs="Times New Roman"/>
          <w:sz w:val="24"/>
          <w:szCs w:val="24"/>
        </w:rPr>
        <w:t xml:space="preserve"> sees a way out for the </w:t>
      </w:r>
      <w:r w:rsidR="00357ADB">
        <w:rPr>
          <w:rFonts w:ascii="Times New Roman" w:hAnsi="Times New Roman" w:cs="Times New Roman"/>
          <w:sz w:val="24"/>
          <w:szCs w:val="24"/>
        </w:rPr>
        <w:t>impass</w:t>
      </w:r>
      <w:r w:rsidRPr="003C44BF">
        <w:rPr>
          <w:rFonts w:ascii="Times New Roman" w:hAnsi="Times New Roman" w:cs="Times New Roman"/>
          <w:sz w:val="24"/>
          <w:szCs w:val="24"/>
        </w:rPr>
        <w:t>. As evidenced by t</w:t>
      </w:r>
      <w:r w:rsidRPr="003C44BF">
        <w:rPr>
          <w:rFonts w:ascii="Times New Roman" w:hAnsi="Times New Roman" w:cs="Times New Roman"/>
          <w:sz w:val="24"/>
          <w:szCs w:val="24"/>
        </w:rPr>
        <w:t xml:space="preserve">he correction in Lk, </w:t>
      </w:r>
      <w:r w:rsidR="003C44BF">
        <w:rPr>
          <w:rFonts w:ascii="Times New Roman" w:hAnsi="Times New Roman" w:cs="Times New Roman"/>
          <w:sz w:val="24"/>
          <w:szCs w:val="24"/>
        </w:rPr>
        <w:t>Marcion</w:t>
      </w:r>
      <w:r w:rsidRPr="003C44BF">
        <w:rPr>
          <w:rFonts w:ascii="Times New Roman" w:hAnsi="Times New Roman" w:cs="Times New Roman"/>
          <w:sz w:val="24"/>
          <w:szCs w:val="24"/>
        </w:rPr>
        <w:t>'s position was tightened in this regard. Recall Acts, which begins by describing the life of the church as a great community of goods. To this day, the message radiates: "</w:t>
      </w:r>
      <w:r w:rsidR="00EA0EB2" w:rsidRPr="00EA0EB2">
        <w:t xml:space="preserve"> </w:t>
      </w:r>
      <w:r w:rsidR="00EA0EB2" w:rsidRPr="00EA0EB2">
        <w:rPr>
          <w:rFonts w:ascii="Times New Roman" w:hAnsi="Times New Roman" w:cs="Times New Roman"/>
          <w:sz w:val="24"/>
          <w:szCs w:val="24"/>
        </w:rPr>
        <w:t>They sold property and possessions to give to anyone who had need</w:t>
      </w:r>
      <w:r w:rsidRPr="003C44BF">
        <w:rPr>
          <w:rFonts w:ascii="Times New Roman" w:hAnsi="Times New Roman" w:cs="Times New Roman"/>
          <w:sz w:val="24"/>
          <w:szCs w:val="24"/>
        </w:rPr>
        <w:t>" (Acts 2:45). And: "</w:t>
      </w:r>
      <w:r w:rsidR="001D7EAC" w:rsidRPr="001D7EAC">
        <w:rPr>
          <w:rFonts w:ascii="Times New Roman" w:hAnsi="Times New Roman" w:cs="Times New Roman"/>
          <w:sz w:val="24"/>
          <w:szCs w:val="24"/>
        </w:rPr>
        <w:t>All the believers were one in heart and mind. No one claimed that any of their possessions was their own, but they shared everything they had</w:t>
      </w:r>
      <w:r w:rsidRPr="003C44BF">
        <w:rPr>
          <w:rFonts w:ascii="Times New Roman" w:hAnsi="Times New Roman" w:cs="Times New Roman"/>
          <w:sz w:val="24"/>
          <w:szCs w:val="24"/>
        </w:rPr>
        <w:t>" (Acts 4:32). But in the very next chapter a dramatic st</w:t>
      </w:r>
      <w:r w:rsidRPr="003C44BF">
        <w:rPr>
          <w:rFonts w:ascii="Times New Roman" w:hAnsi="Times New Roman" w:cs="Times New Roman"/>
          <w:sz w:val="24"/>
          <w:szCs w:val="24"/>
        </w:rPr>
        <w:t>ory is told to deter the audience:</w:t>
      </w:r>
    </w:p>
    <w:p w14:paraId="182C5B2C" w14:textId="77777777" w:rsidR="00710FDF" w:rsidRPr="003C44BF" w:rsidRDefault="00710FDF">
      <w:pPr>
        <w:rPr>
          <w:rFonts w:ascii="Times New Roman" w:hAnsi="Times New Roman" w:cs="Times New Roman"/>
          <w:sz w:val="24"/>
          <w:szCs w:val="24"/>
        </w:rPr>
      </w:pPr>
    </w:p>
    <w:p w14:paraId="78B25AAF" w14:textId="5F2C57B0" w:rsidR="00710FDF" w:rsidRPr="003C44BF" w:rsidRDefault="003A20BA" w:rsidP="00F543B7">
      <w:pPr>
        <w:ind w:left="270"/>
        <w:rPr>
          <w:rFonts w:ascii="Times New Roman" w:hAnsi="Times New Roman" w:cs="Times New Roman"/>
          <w:sz w:val="24"/>
          <w:szCs w:val="24"/>
        </w:rPr>
      </w:pPr>
      <w:r w:rsidRPr="003C44BF">
        <w:rPr>
          <w:rFonts w:ascii="Times New Roman" w:hAnsi="Times New Roman" w:cs="Times New Roman"/>
          <w:sz w:val="24"/>
          <w:szCs w:val="24"/>
        </w:rPr>
        <w:t xml:space="preserve">"1 </w:t>
      </w:r>
      <w:r w:rsidR="00F543B7" w:rsidRPr="00F543B7">
        <w:rPr>
          <w:rFonts w:ascii="Times New Roman" w:hAnsi="Times New Roman" w:cs="Times New Roman"/>
          <w:sz w:val="24"/>
          <w:szCs w:val="24"/>
        </w:rPr>
        <w:t>Now a man named Ananias, together with his wife Sapphira, also sold a piece of property. 2 With his wife’s full knowledge he kept back part of the money for himself, but brought the rest and put it at the apostles’ feet.</w:t>
      </w:r>
      <w:r w:rsidR="00F543B7">
        <w:rPr>
          <w:rFonts w:ascii="Times New Roman" w:hAnsi="Times New Roman" w:cs="Times New Roman"/>
          <w:sz w:val="24"/>
          <w:szCs w:val="24"/>
        </w:rPr>
        <w:t xml:space="preserve"> </w:t>
      </w:r>
      <w:r w:rsidR="00F543B7" w:rsidRPr="00F543B7">
        <w:rPr>
          <w:rFonts w:ascii="Times New Roman" w:hAnsi="Times New Roman" w:cs="Times New Roman"/>
          <w:sz w:val="24"/>
          <w:szCs w:val="24"/>
        </w:rPr>
        <w:t>3 Then Peter said, “Ananias, how is it that Satan has so filled your heart that you have lied to the Holy Spirit and have kept for yourself some of the money you received for the land? 4 Didn’t it belong to you before it was sold? And after it was sold, wasn’t the money at your disposal? What made you think of doing such a thing? You have not lied just to human beings but to God.”</w:t>
      </w:r>
      <w:r w:rsidR="00F543B7">
        <w:rPr>
          <w:rFonts w:ascii="Times New Roman" w:hAnsi="Times New Roman" w:cs="Times New Roman"/>
          <w:sz w:val="24"/>
          <w:szCs w:val="24"/>
        </w:rPr>
        <w:t xml:space="preserve"> </w:t>
      </w:r>
      <w:r w:rsidR="00F543B7" w:rsidRPr="00F543B7">
        <w:rPr>
          <w:rFonts w:ascii="Times New Roman" w:hAnsi="Times New Roman" w:cs="Times New Roman"/>
          <w:sz w:val="24"/>
          <w:szCs w:val="24"/>
        </w:rPr>
        <w:t>5 When Ananias heard this, he fell down and died. And great fear seized all who heard what had happened.</w:t>
      </w:r>
      <w:r w:rsidRPr="003C44BF">
        <w:rPr>
          <w:rFonts w:ascii="Times New Roman" w:hAnsi="Times New Roman" w:cs="Times New Roman"/>
          <w:sz w:val="24"/>
          <w:szCs w:val="24"/>
        </w:rPr>
        <w:t>" (Acts 5:1-5)</w:t>
      </w:r>
    </w:p>
    <w:p w14:paraId="6D4DD226" w14:textId="77777777" w:rsidR="00710FDF" w:rsidRPr="003C44BF" w:rsidRDefault="00710FDF">
      <w:pPr>
        <w:rPr>
          <w:rFonts w:ascii="Times New Roman" w:hAnsi="Times New Roman" w:cs="Times New Roman"/>
          <w:sz w:val="24"/>
          <w:szCs w:val="24"/>
        </w:rPr>
      </w:pPr>
    </w:p>
    <w:p w14:paraId="1DED4B94" w14:textId="77777777" w:rsidR="00772181" w:rsidRDefault="003A20BA">
      <w:pPr>
        <w:rPr>
          <w:rFonts w:ascii="Times New Roman" w:hAnsi="Times New Roman" w:cs="Times New Roman"/>
          <w:sz w:val="24"/>
          <w:szCs w:val="24"/>
        </w:rPr>
      </w:pPr>
      <w:r w:rsidRPr="003C44BF">
        <w:rPr>
          <w:rFonts w:ascii="Times New Roman" w:hAnsi="Times New Roman" w:cs="Times New Roman"/>
          <w:sz w:val="24"/>
          <w:szCs w:val="24"/>
        </w:rPr>
        <w:t xml:space="preserve">There is already a certain ambiguity in this narrative. For according to Peter, </w:t>
      </w:r>
      <w:r w:rsidR="00772181">
        <w:rPr>
          <w:rFonts w:ascii="Times New Roman" w:hAnsi="Times New Roman" w:cs="Times New Roman"/>
          <w:sz w:val="24"/>
          <w:szCs w:val="24"/>
        </w:rPr>
        <w:t>A</w:t>
      </w:r>
      <w:r w:rsidRPr="003C44BF">
        <w:rPr>
          <w:rFonts w:ascii="Times New Roman" w:hAnsi="Times New Roman" w:cs="Times New Roman"/>
          <w:sz w:val="24"/>
          <w:szCs w:val="24"/>
        </w:rPr>
        <w:t xml:space="preserve">nanias would not have had to sell his property at all; moreover, he would have been able to </w:t>
      </w:r>
      <w:r w:rsidRPr="003C44BF">
        <w:rPr>
          <w:rFonts w:ascii="Times New Roman" w:hAnsi="Times New Roman" w:cs="Times New Roman"/>
          <w:sz w:val="24"/>
          <w:szCs w:val="24"/>
        </w:rPr>
        <w:t xml:space="preserve">freely dispose of the </w:t>
      </w:r>
      <w:r w:rsidRPr="003C44BF">
        <w:rPr>
          <w:rFonts w:ascii="Times New Roman" w:hAnsi="Times New Roman" w:cs="Times New Roman"/>
          <w:sz w:val="24"/>
          <w:szCs w:val="24"/>
        </w:rPr>
        <w:lastRenderedPageBreak/>
        <w:t>proceeds</w:t>
      </w:r>
      <w:r w:rsidRPr="003C44BF">
        <w:rPr>
          <w:rFonts w:ascii="Times New Roman" w:hAnsi="Times New Roman" w:cs="Times New Roman"/>
          <w:sz w:val="24"/>
          <w:szCs w:val="24"/>
        </w:rPr>
        <w:t xml:space="preserve"> even after the sale. So was it only the fact that</w:t>
      </w:r>
      <w:r w:rsidRPr="003C44BF">
        <w:rPr>
          <w:rFonts w:ascii="Times New Roman" w:hAnsi="Times New Roman" w:cs="Times New Roman"/>
          <w:sz w:val="24"/>
          <w:szCs w:val="24"/>
        </w:rPr>
        <w:t xml:space="preserve"> he wanted to share, but then did not share everything, that was shameful and ultimately fatal for him?</w:t>
      </w:r>
    </w:p>
    <w:p w14:paraId="49F18A68" w14:textId="77777777" w:rsidR="0065284A" w:rsidRDefault="003A20BA" w:rsidP="0065284A">
      <w:pPr>
        <w:ind w:firstLine="720"/>
        <w:rPr>
          <w:rFonts w:ascii="Times New Roman" w:hAnsi="Times New Roman" w:cs="Times New Roman"/>
          <w:sz w:val="24"/>
          <w:szCs w:val="24"/>
        </w:rPr>
      </w:pPr>
      <w:r w:rsidRPr="003C44BF">
        <w:rPr>
          <w:rFonts w:ascii="Times New Roman" w:hAnsi="Times New Roman" w:cs="Times New Roman"/>
          <w:sz w:val="24"/>
          <w:szCs w:val="24"/>
        </w:rPr>
        <w:t>It is not insignificant to see how the radical beatitude of poverty with a view to gaining the kingdom of heaven, which from the beginning also co</w:t>
      </w:r>
      <w:r w:rsidRPr="003C44BF">
        <w:rPr>
          <w:rFonts w:ascii="Times New Roman" w:hAnsi="Times New Roman" w:cs="Times New Roman"/>
          <w:sz w:val="24"/>
          <w:szCs w:val="24"/>
        </w:rPr>
        <w:t xml:space="preserve">nceded a certain chance to wealth, became </w:t>
      </w:r>
      <w:r w:rsidR="005A63C2">
        <w:rPr>
          <w:rFonts w:ascii="Times New Roman" w:hAnsi="Times New Roman" w:cs="Times New Roman"/>
          <w:sz w:val="24"/>
          <w:szCs w:val="24"/>
        </w:rPr>
        <w:t xml:space="preserve">ingraint in a social, religious institution </w:t>
      </w:r>
      <w:r w:rsidRPr="003C44BF">
        <w:rPr>
          <w:rFonts w:ascii="Times New Roman" w:hAnsi="Times New Roman" w:cs="Times New Roman"/>
          <w:sz w:val="24"/>
          <w:szCs w:val="24"/>
        </w:rPr>
        <w:t>that had to work on this theme again and again.</w:t>
      </w:r>
    </w:p>
    <w:p w14:paraId="1C20ED18" w14:textId="1A0994F9" w:rsidR="00710FDF" w:rsidRPr="003C44BF" w:rsidRDefault="003A20BA" w:rsidP="0065284A">
      <w:pPr>
        <w:ind w:firstLine="720"/>
        <w:rPr>
          <w:rFonts w:ascii="Times New Roman" w:hAnsi="Times New Roman" w:cs="Times New Roman"/>
          <w:sz w:val="24"/>
          <w:szCs w:val="24"/>
        </w:rPr>
      </w:pPr>
      <w:r w:rsidRPr="003C44BF">
        <w:rPr>
          <w:rFonts w:ascii="Times New Roman" w:hAnsi="Times New Roman" w:cs="Times New Roman"/>
          <w:sz w:val="24"/>
          <w:szCs w:val="24"/>
        </w:rPr>
        <w:t xml:space="preserve">Even </w:t>
      </w:r>
      <w:r w:rsidR="003C44BF">
        <w:rPr>
          <w:rFonts w:ascii="Times New Roman" w:hAnsi="Times New Roman" w:cs="Times New Roman"/>
          <w:sz w:val="24"/>
          <w:szCs w:val="24"/>
        </w:rPr>
        <w:t>Marcion</w:t>
      </w:r>
      <w:r w:rsidRPr="003C44BF">
        <w:rPr>
          <w:rFonts w:ascii="Times New Roman" w:hAnsi="Times New Roman" w:cs="Times New Roman"/>
          <w:sz w:val="24"/>
          <w:szCs w:val="24"/>
        </w:rPr>
        <w:t xml:space="preserve"> probably made the topic </w:t>
      </w:r>
      <w:r w:rsidR="0065284A">
        <w:rPr>
          <w:rFonts w:ascii="Times New Roman" w:hAnsi="Times New Roman" w:cs="Times New Roman"/>
          <w:sz w:val="24"/>
          <w:szCs w:val="24"/>
        </w:rPr>
        <w:t>of ownership, property or asceticism and poverty</w:t>
      </w:r>
      <w:r w:rsidR="00492DAE">
        <w:rPr>
          <w:rFonts w:ascii="Times New Roman" w:hAnsi="Times New Roman" w:cs="Times New Roman"/>
          <w:sz w:val="24"/>
          <w:szCs w:val="24"/>
        </w:rPr>
        <w:t xml:space="preserve"> </w:t>
      </w:r>
      <w:r w:rsidRPr="003C44BF">
        <w:rPr>
          <w:rFonts w:ascii="Times New Roman" w:hAnsi="Times New Roman" w:cs="Times New Roman"/>
          <w:sz w:val="24"/>
          <w:szCs w:val="24"/>
        </w:rPr>
        <w:t>one of the central contents of his life</w:t>
      </w:r>
      <w:r w:rsidR="00492DAE">
        <w:rPr>
          <w:rFonts w:ascii="Times New Roman" w:hAnsi="Times New Roman" w:cs="Times New Roman"/>
          <w:sz w:val="24"/>
          <w:szCs w:val="24"/>
        </w:rPr>
        <w:t>. Having been part</w:t>
      </w:r>
      <w:r w:rsidRPr="003C44BF">
        <w:rPr>
          <w:rFonts w:ascii="Times New Roman" w:hAnsi="Times New Roman" w:cs="Times New Roman"/>
          <w:sz w:val="24"/>
          <w:szCs w:val="24"/>
        </w:rPr>
        <w:t xml:space="preserve"> </w:t>
      </w:r>
      <w:r w:rsidR="00492DAE">
        <w:rPr>
          <w:rFonts w:ascii="Times New Roman" w:hAnsi="Times New Roman" w:cs="Times New Roman"/>
          <w:sz w:val="24"/>
          <w:szCs w:val="24"/>
        </w:rPr>
        <w:t xml:space="preserve">of the class that lived in </w:t>
      </w:r>
      <w:r w:rsidRPr="003C44BF">
        <w:rPr>
          <w:rFonts w:ascii="Times New Roman" w:hAnsi="Times New Roman" w:cs="Times New Roman"/>
          <w:sz w:val="24"/>
          <w:szCs w:val="24"/>
        </w:rPr>
        <w:t>above-average wealth - at least by the Jewish and</w:t>
      </w:r>
      <w:r w:rsidRPr="003C44BF">
        <w:rPr>
          <w:rFonts w:ascii="Times New Roman" w:hAnsi="Times New Roman" w:cs="Times New Roman"/>
          <w:sz w:val="24"/>
          <w:szCs w:val="24"/>
        </w:rPr>
        <w:t xml:space="preserve"> Christian standards of the time </w:t>
      </w:r>
      <w:r w:rsidR="00DC7364">
        <w:rPr>
          <w:rFonts w:ascii="Times New Roman" w:hAnsi="Times New Roman" w:cs="Times New Roman"/>
          <w:sz w:val="24"/>
          <w:szCs w:val="24"/>
        </w:rPr>
        <w:t>–</w:t>
      </w:r>
      <w:r w:rsidRPr="003C44BF">
        <w:rPr>
          <w:rFonts w:ascii="Times New Roman" w:hAnsi="Times New Roman" w:cs="Times New Roman"/>
          <w:sz w:val="24"/>
          <w:szCs w:val="24"/>
        </w:rPr>
        <w:t xml:space="preserve"> </w:t>
      </w:r>
      <w:r w:rsidR="00DC7364">
        <w:rPr>
          <w:rFonts w:ascii="Times New Roman" w:hAnsi="Times New Roman" w:cs="Times New Roman"/>
          <w:sz w:val="24"/>
          <w:szCs w:val="24"/>
        </w:rPr>
        <w:t xml:space="preserve">in *Ev he tried to show </w:t>
      </w:r>
      <w:r w:rsidRPr="003C44BF">
        <w:rPr>
          <w:rFonts w:ascii="Times New Roman" w:hAnsi="Times New Roman" w:cs="Times New Roman"/>
          <w:sz w:val="24"/>
          <w:szCs w:val="24"/>
        </w:rPr>
        <w:t>how one should deal with such wealth</w:t>
      </w:r>
      <w:r w:rsidRPr="003C44BF">
        <w:rPr>
          <w:rFonts w:ascii="Times New Roman" w:hAnsi="Times New Roman" w:cs="Times New Roman"/>
          <w:sz w:val="24"/>
          <w:szCs w:val="24"/>
        </w:rPr>
        <w:t xml:space="preserve">. Finally, in the 2nd century, </w:t>
      </w:r>
      <w:r w:rsidR="00DC7364">
        <w:rPr>
          <w:rFonts w:ascii="Times New Roman" w:hAnsi="Times New Roman" w:cs="Times New Roman"/>
          <w:sz w:val="24"/>
          <w:szCs w:val="24"/>
        </w:rPr>
        <w:t>his movement</w:t>
      </w:r>
      <w:r w:rsidRPr="003C44BF">
        <w:rPr>
          <w:rFonts w:ascii="Times New Roman" w:hAnsi="Times New Roman" w:cs="Times New Roman"/>
          <w:sz w:val="24"/>
          <w:szCs w:val="24"/>
        </w:rPr>
        <w:t xml:space="preserve"> counted </w:t>
      </w:r>
      <w:r w:rsidR="00DC7364">
        <w:rPr>
          <w:rFonts w:ascii="Times New Roman" w:hAnsi="Times New Roman" w:cs="Times New Roman"/>
          <w:sz w:val="24"/>
          <w:szCs w:val="24"/>
        </w:rPr>
        <w:t xml:space="preserve">a number of </w:t>
      </w:r>
      <w:r w:rsidRPr="003C44BF">
        <w:rPr>
          <w:rFonts w:ascii="Times New Roman" w:hAnsi="Times New Roman" w:cs="Times New Roman"/>
          <w:sz w:val="24"/>
          <w:szCs w:val="24"/>
        </w:rPr>
        <w:t>martyrs</w:t>
      </w:r>
      <w:r w:rsidRPr="003C44BF">
        <w:rPr>
          <w:rFonts w:ascii="Times New Roman" w:hAnsi="Times New Roman" w:cs="Times New Roman"/>
          <w:sz w:val="24"/>
          <w:szCs w:val="24"/>
        </w:rPr>
        <w:t>, who sacrificed their own lives to the point o</w:t>
      </w:r>
      <w:r w:rsidRPr="003C44BF">
        <w:rPr>
          <w:rFonts w:ascii="Times New Roman" w:hAnsi="Times New Roman" w:cs="Times New Roman"/>
          <w:sz w:val="24"/>
          <w:szCs w:val="24"/>
        </w:rPr>
        <w:t xml:space="preserve">f death in order to follow </w:t>
      </w:r>
      <w:r w:rsidR="004377EB">
        <w:rPr>
          <w:rFonts w:ascii="Times New Roman" w:hAnsi="Times New Roman" w:cs="Times New Roman"/>
          <w:sz w:val="24"/>
          <w:szCs w:val="24"/>
        </w:rPr>
        <w:t xml:space="preserve">the </w:t>
      </w:r>
      <w:r w:rsidRPr="003C44BF">
        <w:rPr>
          <w:rFonts w:ascii="Times New Roman" w:hAnsi="Times New Roman" w:cs="Times New Roman"/>
          <w:sz w:val="24"/>
          <w:szCs w:val="24"/>
        </w:rPr>
        <w:t>Jesus</w:t>
      </w:r>
      <w:r w:rsidR="004377EB">
        <w:rPr>
          <w:rFonts w:ascii="Times New Roman" w:hAnsi="Times New Roman" w:cs="Times New Roman"/>
          <w:sz w:val="24"/>
          <w:szCs w:val="24"/>
        </w:rPr>
        <w:t xml:space="preserve"> as portrayed by Marcion</w:t>
      </w:r>
      <w:r w:rsidRPr="003C44BF">
        <w:rPr>
          <w:rFonts w:ascii="Times New Roman" w:hAnsi="Times New Roman" w:cs="Times New Roman"/>
          <w:sz w:val="24"/>
          <w:szCs w:val="24"/>
        </w:rPr>
        <w:t xml:space="preserve">. Finally, </w:t>
      </w:r>
      <w:r w:rsidR="004377EB">
        <w:rPr>
          <w:rFonts w:ascii="Times New Roman" w:hAnsi="Times New Roman" w:cs="Times New Roman"/>
          <w:sz w:val="24"/>
          <w:szCs w:val="24"/>
        </w:rPr>
        <w:t>Marcion</w:t>
      </w:r>
      <w:r w:rsidRPr="003C44BF">
        <w:rPr>
          <w:rFonts w:ascii="Times New Roman" w:hAnsi="Times New Roman" w:cs="Times New Roman"/>
          <w:sz w:val="24"/>
          <w:szCs w:val="24"/>
        </w:rPr>
        <w:t xml:space="preserve"> had written the idea of an investment in divine goods, in innovation, progress and the dynamism of capital into his pamphlet and manifesto, to which he significantly gave the name "New Testament" and with which</w:t>
      </w:r>
      <w:r w:rsidRPr="003C44BF">
        <w:rPr>
          <w:rFonts w:ascii="Times New Roman" w:hAnsi="Times New Roman" w:cs="Times New Roman"/>
          <w:sz w:val="24"/>
          <w:szCs w:val="24"/>
        </w:rPr>
        <w:t xml:space="preserve"> he endowed the young cult he called Christianity with its own holy scripture. Of course, his competitors have tried to obscure these origins and twisted what was once written down as a critique of this world and its history into a historical account of Je</w:t>
      </w:r>
      <w:r w:rsidRPr="003C44BF">
        <w:rPr>
          <w:rFonts w:ascii="Times New Roman" w:hAnsi="Times New Roman" w:cs="Times New Roman"/>
          <w:sz w:val="24"/>
          <w:szCs w:val="24"/>
        </w:rPr>
        <w:t>sus'</w:t>
      </w:r>
      <w:r w:rsidR="00CB3847">
        <w:rPr>
          <w:rFonts w:ascii="Times New Roman" w:hAnsi="Times New Roman" w:cs="Times New Roman"/>
          <w:sz w:val="24"/>
          <w:szCs w:val="24"/>
        </w:rPr>
        <w:t>s</w:t>
      </w:r>
      <w:r w:rsidRPr="003C44BF">
        <w:rPr>
          <w:rFonts w:ascii="Times New Roman" w:hAnsi="Times New Roman" w:cs="Times New Roman"/>
          <w:sz w:val="24"/>
          <w:szCs w:val="24"/>
        </w:rPr>
        <w:t xml:space="preserve"> life. A collection characterised by the urban way of life with Jesus as the protagonist, who spends more time in cities than in the countryside and who suffers his life's fate in a city, became more and more the story of a charismatic from the country</w:t>
      </w:r>
      <w:r w:rsidRPr="003C44BF">
        <w:rPr>
          <w:rFonts w:ascii="Times New Roman" w:hAnsi="Times New Roman" w:cs="Times New Roman"/>
          <w:sz w:val="24"/>
          <w:szCs w:val="24"/>
        </w:rPr>
        <w:t xml:space="preserve">side and those who </w:t>
      </w:r>
      <w:r w:rsidR="00CB3847">
        <w:rPr>
          <w:rFonts w:ascii="Times New Roman" w:hAnsi="Times New Roman" w:cs="Times New Roman"/>
          <w:sz w:val="24"/>
          <w:szCs w:val="24"/>
        </w:rPr>
        <w:t>were</w:t>
      </w:r>
      <w:r w:rsidRPr="003C44BF">
        <w:rPr>
          <w:rFonts w:ascii="Times New Roman" w:hAnsi="Times New Roman" w:cs="Times New Roman"/>
          <w:sz w:val="24"/>
          <w:szCs w:val="24"/>
        </w:rPr>
        <w:t xml:space="preserve"> inspired by him there.</w:t>
      </w:r>
      <w:r w:rsidR="00CB3847">
        <w:rPr>
          <w:rStyle w:val="Funotenzeichen"/>
          <w:rFonts w:ascii="Times New Roman" w:hAnsi="Times New Roman" w:cs="Times New Roman"/>
          <w:sz w:val="24"/>
          <w:szCs w:val="24"/>
        </w:rPr>
        <w:footnoteReference w:id="40"/>
      </w:r>
      <w:r w:rsidRPr="003C44BF">
        <w:rPr>
          <w:rFonts w:ascii="Times New Roman" w:hAnsi="Times New Roman" w:cs="Times New Roman"/>
          <w:sz w:val="24"/>
          <w:szCs w:val="24"/>
        </w:rPr>
        <w:t xml:space="preserve"> Christianity, however, learned the great importance of economics, the striving for novelty and the dynamism of progress from the entrepreneur </w:t>
      </w:r>
      <w:r w:rsidR="003C44BF">
        <w:rPr>
          <w:rFonts w:ascii="Times New Roman" w:hAnsi="Times New Roman" w:cs="Times New Roman"/>
          <w:sz w:val="24"/>
          <w:szCs w:val="24"/>
        </w:rPr>
        <w:t>Marcion</w:t>
      </w:r>
      <w:r w:rsidRPr="003C44BF">
        <w:rPr>
          <w:rFonts w:ascii="Times New Roman" w:hAnsi="Times New Roman" w:cs="Times New Roman"/>
          <w:sz w:val="24"/>
          <w:szCs w:val="24"/>
        </w:rPr>
        <w:t xml:space="preserve">, who in turn owed them to his reading of such approaches </w:t>
      </w:r>
      <w:r w:rsidRPr="003C44BF">
        <w:rPr>
          <w:rFonts w:ascii="Times New Roman" w:hAnsi="Times New Roman" w:cs="Times New Roman"/>
          <w:sz w:val="24"/>
          <w:szCs w:val="24"/>
        </w:rPr>
        <w:t>in Paul's letters. More clearly than the uber-rich philanthropist of the 19th century, Andrew Carnegie with his "Gospel of Wealth" of 1889,</w:t>
      </w:r>
      <w:r w:rsidR="0088220B">
        <w:rPr>
          <w:rStyle w:val="Funotenzeichen"/>
          <w:rFonts w:ascii="Times New Roman" w:hAnsi="Times New Roman" w:cs="Times New Roman"/>
          <w:sz w:val="24"/>
          <w:szCs w:val="24"/>
        </w:rPr>
        <w:footnoteReference w:id="41"/>
      </w:r>
      <w:r w:rsidRPr="003C44BF">
        <w:rPr>
          <w:rFonts w:ascii="Times New Roman" w:hAnsi="Times New Roman" w:cs="Times New Roman"/>
          <w:sz w:val="24"/>
          <w:szCs w:val="24"/>
        </w:rPr>
        <w:t xml:space="preserve"> </w:t>
      </w:r>
      <w:r w:rsidR="003C44BF">
        <w:rPr>
          <w:rFonts w:ascii="Times New Roman" w:hAnsi="Times New Roman" w:cs="Times New Roman"/>
          <w:sz w:val="24"/>
          <w:szCs w:val="24"/>
        </w:rPr>
        <w:t>Marcion</w:t>
      </w:r>
      <w:r w:rsidRPr="003C44BF">
        <w:rPr>
          <w:rFonts w:ascii="Times New Roman" w:hAnsi="Times New Roman" w:cs="Times New Roman"/>
          <w:sz w:val="24"/>
          <w:szCs w:val="24"/>
        </w:rPr>
        <w:t xml:space="preserve"> had Jesus say: "</w:t>
      </w:r>
      <w:r w:rsidRPr="003A20BA">
        <w:t xml:space="preserve"> </w:t>
      </w:r>
      <w:r w:rsidRPr="003A20BA">
        <w:rPr>
          <w:rFonts w:ascii="Times New Roman" w:hAnsi="Times New Roman" w:cs="Times New Roman"/>
          <w:sz w:val="24"/>
          <w:szCs w:val="24"/>
        </w:rPr>
        <w:t>Blessed the poor, for theirs is the kingdom of the heavens</w:t>
      </w:r>
      <w:r w:rsidRPr="003C44BF">
        <w:rPr>
          <w:rFonts w:ascii="Times New Roman" w:hAnsi="Times New Roman" w:cs="Times New Roman"/>
          <w:sz w:val="24"/>
          <w:szCs w:val="24"/>
        </w:rPr>
        <w:t>."</w:t>
      </w:r>
    </w:p>
    <w:p w14:paraId="47F5A845" w14:textId="7CA4E560" w:rsidR="003A20BA" w:rsidRDefault="003A20BA">
      <w:pPr>
        <w:rPr>
          <w:rFonts w:ascii="Times New Roman" w:hAnsi="Times New Roman" w:cs="Times New Roman"/>
          <w:sz w:val="24"/>
          <w:szCs w:val="24"/>
        </w:rPr>
      </w:pPr>
      <w:r>
        <w:rPr>
          <w:rFonts w:ascii="Times New Roman" w:hAnsi="Times New Roman" w:cs="Times New Roman"/>
          <w:sz w:val="24"/>
          <w:szCs w:val="24"/>
        </w:rPr>
        <w:br w:type="page"/>
      </w:r>
    </w:p>
    <w:p w14:paraId="5D009AAB" w14:textId="77777777" w:rsidR="007B1A60" w:rsidRDefault="007B1A60">
      <w:pPr>
        <w:rPr>
          <w:rFonts w:ascii="Times New Roman" w:hAnsi="Times New Roman" w:cs="Times New Roman"/>
          <w:sz w:val="24"/>
          <w:szCs w:val="24"/>
        </w:rPr>
      </w:pPr>
    </w:p>
    <w:p w14:paraId="193D471A" w14:textId="77777777" w:rsidR="007B1A60" w:rsidRDefault="007B1A60">
      <w:pPr>
        <w:rPr>
          <w:rFonts w:ascii="Times New Roman" w:hAnsi="Times New Roman" w:cs="Times New Roman"/>
          <w:sz w:val="24"/>
          <w:szCs w:val="24"/>
        </w:rPr>
      </w:pPr>
    </w:p>
    <w:p w14:paraId="57E1C530" w14:textId="77777777" w:rsidR="00164403" w:rsidRPr="00164403" w:rsidRDefault="007B1A60" w:rsidP="00164403">
      <w:pPr>
        <w:pStyle w:val="EndNoteBibliography"/>
      </w:pPr>
      <w:r>
        <w:rPr>
          <w:rFonts w:ascii="Times New Roman" w:hAnsi="Times New Roman" w:cs="Times New Roman"/>
          <w:sz w:val="24"/>
          <w:szCs w:val="24"/>
        </w:rPr>
      </w:r>
      <w:r>
        <w:rPr>
          <w:rFonts w:ascii="Times New Roman" w:hAnsi="Times New Roman" w:cs="Times New Roman"/>
          <w:sz w:val="24"/>
          <w:szCs w:val="24"/>
        </w:rPr>
        <w:instrText xml:space="preserve"/>
      </w:r>
      <w:r>
        <w:rPr>
          <w:rFonts w:ascii="Times New Roman" w:hAnsi="Times New Roman" w:cs="Times New Roman"/>
          <w:sz w:val="24"/>
          <w:szCs w:val="24"/>
        </w:rPr>
      </w:r>
      <w:r w:rsidR="00164403" w:rsidRPr="00164403">
        <w:t>Batten, A. J. (2014). Thematic Affinities between the Letter of James and the Acts of Peter and the Twelve Apostles. Christian Apocrypha. Receptions of the New Testament in Ancient Christian Apocrypha. J.-M. Roessli and T. Nicklas (Göttingen)</w:t>
      </w:r>
      <w:r w:rsidR="00164403" w:rsidRPr="00164403">
        <w:rPr>
          <w:b/>
        </w:rPr>
        <w:t xml:space="preserve">: </w:t>
      </w:r>
      <w:r w:rsidR="00164403" w:rsidRPr="00164403">
        <w:t>249-266.</w:t>
      </w:r>
    </w:p>
    <w:p w14:paraId="30219207" w14:textId="77777777" w:rsidR="00164403" w:rsidRPr="00164403" w:rsidRDefault="00164403" w:rsidP="00164403">
      <w:pPr>
        <w:pStyle w:val="EndNoteBibliography"/>
      </w:pPr>
      <w:r w:rsidRPr="00164403">
        <w:t>Georgi, D. (1994), Der Armen zu gedenken. Die Geschichte der Kollekte des Paulus für Jerusalem (Neukirchen-Vluyn).</w:t>
      </w:r>
    </w:p>
    <w:p w14:paraId="7D77F38B" w14:textId="77777777" w:rsidR="00164403" w:rsidRPr="00164403" w:rsidRDefault="00164403" w:rsidP="00164403">
      <w:pPr>
        <w:pStyle w:val="EndNoteBibliography"/>
      </w:pPr>
      <w:r w:rsidRPr="00164403">
        <w:t>Hands, A. R. (1968), Charities and social aid in Greece and Rome (London).</w:t>
      </w:r>
    </w:p>
    <w:p w14:paraId="116C0C00" w14:textId="77777777" w:rsidR="00164403" w:rsidRPr="00164403" w:rsidRDefault="00164403" w:rsidP="00164403">
      <w:pPr>
        <w:pStyle w:val="EndNoteBibliography"/>
      </w:pPr>
      <w:r w:rsidRPr="00164403">
        <w:t>Harnack, A. v. (1924), Marcion. Das Evangelium vom fremden Gott. Eine Monographie zur Geschichte der Grundlegung der katholischen Kirche (Leipzig).</w:t>
      </w:r>
    </w:p>
    <w:p w14:paraId="38E2A2C7" w14:textId="77777777" w:rsidR="00164403" w:rsidRPr="00164403" w:rsidRDefault="00164403" w:rsidP="00164403">
      <w:pPr>
        <w:pStyle w:val="EndNoteBibliography"/>
      </w:pPr>
      <w:r w:rsidRPr="00164403">
        <w:t>Kautsky, K. (1908), Der Ursprung des Christentums. Eine historische Untersuchung (Stuttgart).</w:t>
      </w:r>
    </w:p>
    <w:p w14:paraId="09E8E758" w14:textId="77777777" w:rsidR="00164403" w:rsidRPr="00164403" w:rsidRDefault="00164403" w:rsidP="00164403">
      <w:pPr>
        <w:pStyle w:val="EndNoteBibliography"/>
      </w:pPr>
      <w:r w:rsidRPr="00164403">
        <w:t>Kautsky, K. (1977), Der Ursprung des Christentums. Eine historische Untersuchung (Berlin Bonn-Bad-Godesberg).</w:t>
      </w:r>
    </w:p>
    <w:p w14:paraId="5FDECEBB" w14:textId="77777777" w:rsidR="00164403" w:rsidRPr="00164403" w:rsidRDefault="00164403" w:rsidP="00164403">
      <w:pPr>
        <w:pStyle w:val="EndNoteBibliography"/>
      </w:pPr>
      <w:r w:rsidRPr="00164403">
        <w:t>Klinghardt, M. (2021), The Oldest Gospel and the Formation of the Canonical Gospels (Leuven).</w:t>
      </w:r>
    </w:p>
    <w:p w14:paraId="00821A57" w14:textId="77777777" w:rsidR="00164403" w:rsidRPr="00164403" w:rsidRDefault="00164403" w:rsidP="00164403">
      <w:pPr>
        <w:pStyle w:val="EndNoteBibliography"/>
      </w:pPr>
      <w:r w:rsidRPr="00164403">
        <w:t>Künzli, A. (1986), Mein und Dein. Zur Ideengeschichte der Eigentumsfeindschaft (Köln).</w:t>
      </w:r>
    </w:p>
    <w:p w14:paraId="6D366154" w14:textId="77777777" w:rsidR="00164403" w:rsidRPr="00164403" w:rsidRDefault="00164403" w:rsidP="00164403">
      <w:pPr>
        <w:pStyle w:val="EndNoteBibliography"/>
      </w:pPr>
      <w:r w:rsidRPr="00164403">
        <w:t>Marx, K. (1859). Zur Kritik der politischen Ökonomie. Werke. K. Marx and F. Engels (Berlin),  XIII.</w:t>
      </w:r>
    </w:p>
    <w:p w14:paraId="0301774A" w14:textId="77777777" w:rsidR="00164403" w:rsidRPr="00164403" w:rsidRDefault="00164403" w:rsidP="00164403">
      <w:pPr>
        <w:pStyle w:val="EndNoteBibliography"/>
      </w:pPr>
      <w:r w:rsidRPr="00164403">
        <w:t>Nissen, T. and W. Lüdtke (1910), S. [Sancti] Abercii vita Suppl. Die Grabschrift des Aberkios. Ihre Überlieferung und ihr Text (Lipsiae).</w:t>
      </w:r>
    </w:p>
    <w:p w14:paraId="1C43B858" w14:textId="77777777" w:rsidR="00164403" w:rsidRPr="00164403" w:rsidRDefault="00164403" w:rsidP="00164403">
      <w:pPr>
        <w:pStyle w:val="EndNoteBibliography"/>
      </w:pPr>
      <w:r w:rsidRPr="00164403">
        <w:t>Ritter, A. M. (1993). Christentum und Eigentum bei Klemens von Alexandrien auf dem Hintergrund der frühchristlichen "Armenfrömmigkeit" und der Ethik der kaiserzeitlichen Stoa. Charisma und Caritas. Aufsätze zur Geschichte der Alten Kirche. A. Dörfler-Dierken, R. Hennings and W. Kinzig (Göttingen)</w:t>
      </w:r>
      <w:r w:rsidRPr="00164403">
        <w:rPr>
          <w:b/>
        </w:rPr>
        <w:t xml:space="preserve">: </w:t>
      </w:r>
      <w:r w:rsidRPr="00164403">
        <w:t>283-307.</w:t>
      </w:r>
    </w:p>
    <w:p w14:paraId="5C8909D2" w14:textId="77777777" w:rsidR="00164403" w:rsidRPr="00164403" w:rsidRDefault="00164403" w:rsidP="00164403">
      <w:pPr>
        <w:pStyle w:val="EndNoteBibliography"/>
      </w:pPr>
      <w:r w:rsidRPr="00164403">
        <w:t>Ritter, A. M. (2012), Studia Chrysostomica. Aufsätze zu Weg, Werk und Wirkung des Johannes Chrysostomos (ca. 349-407) (Tübingen).</w:t>
      </w:r>
    </w:p>
    <w:p w14:paraId="1A29EC6E" w14:textId="77777777" w:rsidR="00164403" w:rsidRPr="00164403" w:rsidRDefault="00164403" w:rsidP="00164403">
      <w:pPr>
        <w:pStyle w:val="EndNoteBibliography"/>
      </w:pPr>
      <w:r w:rsidRPr="00164403">
        <w:t>Schmidt-Phiseldeck, C. (1903), Das evangelische Kirchenrecht des Herzogtums Braunschweig (Wolfenbüttel).</w:t>
      </w:r>
    </w:p>
    <w:p w14:paraId="233E96AB" w14:textId="77777777" w:rsidR="00164403" w:rsidRPr="00164403" w:rsidRDefault="00164403" w:rsidP="00164403">
      <w:pPr>
        <w:pStyle w:val="EndNoteBibliography"/>
      </w:pPr>
      <w:r w:rsidRPr="00164403">
        <w:t>Staats, R. (1979). "Deposita pietatis — Die Alte Kirche und ihr Geld: Hans Freiherrn von Campenhausen zum 16. Dezember 1978 in Dankbarkeit." Zeitschrift für Theologie und Kirche 76(1), 1-29.</w:t>
      </w:r>
    </w:p>
    <w:p w14:paraId="65D40045" w14:textId="77777777" w:rsidR="00164403" w:rsidRPr="00164403" w:rsidRDefault="00164403" w:rsidP="00164403">
      <w:pPr>
        <w:pStyle w:val="EndNoteBibliography"/>
      </w:pPr>
      <w:r w:rsidRPr="00164403">
        <w:t>Tsutsui, K. (1992). "Das Evangelium Marcions. Ein neuer Versuch der Textrekonstruktion." Annual of the Japanese Biblical Institute 18, 67-132.</w:t>
      </w:r>
    </w:p>
    <w:p w14:paraId="5C8336B1" w14:textId="77777777" w:rsidR="00164403" w:rsidRPr="00164403" w:rsidRDefault="00164403" w:rsidP="00164403">
      <w:pPr>
        <w:pStyle w:val="EndNoteBibliography"/>
      </w:pPr>
      <w:r w:rsidRPr="00164403">
        <w:t>Vinzent, M. (1997). "Das objektiv Freie bei Luther und Lessing. Anmerkungen zu Lessings Faust." Das Altertum 42, 331-348.</w:t>
      </w:r>
    </w:p>
    <w:p w14:paraId="6757D9A5" w14:textId="77777777" w:rsidR="00164403" w:rsidRPr="00164403" w:rsidRDefault="00164403" w:rsidP="00164403">
      <w:pPr>
        <w:pStyle w:val="EndNoteBibliography"/>
      </w:pPr>
      <w:r w:rsidRPr="00164403">
        <w:t>Vinzent, M. (1999). Von der Moralität des Nichtmoralischen. Die ethische Grundlage für die Ermöglichung der Hamburger Oper. Von Luther zu Bach. R. Steiger (Sinzig)</w:t>
      </w:r>
      <w:r w:rsidRPr="00164403">
        <w:rPr>
          <w:b/>
        </w:rPr>
        <w:t xml:space="preserve">: </w:t>
      </w:r>
      <w:r w:rsidRPr="00164403">
        <w:t>197-231.</w:t>
      </w:r>
    </w:p>
    <w:p w14:paraId="734FE120" w14:textId="77777777" w:rsidR="00164403" w:rsidRPr="00164403" w:rsidRDefault="00164403" w:rsidP="00164403">
      <w:pPr>
        <w:pStyle w:val="EndNoteBibliography"/>
      </w:pPr>
      <w:r w:rsidRPr="00164403">
        <w:t>Vinzent, M. (2014), Marcion and the Dating of the Synoptic Gospels (Leuven).</w:t>
      </w:r>
    </w:p>
    <w:p w14:paraId="24BCF5CD" w14:textId="77777777" w:rsidR="00164403" w:rsidRPr="00164403" w:rsidRDefault="00164403" w:rsidP="00164403">
      <w:pPr>
        <w:pStyle w:val="EndNoteBibliography"/>
      </w:pPr>
      <w:r w:rsidRPr="00164403">
        <w:t>Vinzent, M. (2022). Equal to the Apostles – Hagiographical Figuration of Abercius versus Marcion. FS Christoph Riedweg. C. Semenzato and L. Hartmann (Basel).</w:t>
      </w:r>
    </w:p>
    <w:p w14:paraId="100AF878" w14:textId="77777777" w:rsidR="00164403" w:rsidRPr="00164403" w:rsidRDefault="00164403" w:rsidP="00164403">
      <w:pPr>
        <w:pStyle w:val="EndNoteBibliography"/>
      </w:pPr>
      <w:r w:rsidRPr="00164403">
        <w:t>Vinzent, M. (2024). "Nature – our common good, a Patristic challenge of property?" Studia Patristica 131, forthcoming.</w:t>
      </w:r>
    </w:p>
    <w:p w14:paraId="3B94D7D0" w14:textId="77777777" w:rsidR="00164403" w:rsidRPr="00164403" w:rsidRDefault="00164403" w:rsidP="00164403">
      <w:pPr>
        <w:pStyle w:val="EndNoteBibliography"/>
      </w:pPr>
      <w:r w:rsidRPr="00164403">
        <w:t>Weber, M. (1904), Die protestantische Ethik und der "Geist" des Kapitalismus (Tübingen).</w:t>
      </w:r>
    </w:p>
    <w:p w14:paraId="10F71EB7" w14:textId="3F4B01E7" w:rsidR="00710FDF" w:rsidRPr="003C44BF" w:rsidRDefault="007B1A60">
      <w:pPr>
        <w:rPr>
          <w:rFonts w:ascii="Times New Roman" w:hAnsi="Times New Roman" w:cs="Times New Roman"/>
          <w:sz w:val="24"/>
          <w:szCs w:val="24"/>
        </w:rPr>
      </w:pPr>
      <w:r>
        <w:rPr>
          <w:rFonts w:ascii="Times New Roman" w:hAnsi="Times New Roman" w:cs="Times New Roman"/>
          <w:sz w:val="24"/>
          <w:szCs w:val="24"/>
        </w:rPr>
      </w:r>
    </w:p>
    <w:sectPr w:rsidR="00710FDF" w:rsidRPr="003C44B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8BF27" w14:textId="77777777" w:rsidR="008322CF" w:rsidRDefault="008322CF" w:rsidP="008322CF">
      <w:pPr>
        <w:spacing w:line="240" w:lineRule="auto"/>
      </w:pPr>
      <w:r>
        <w:separator/>
      </w:r>
    </w:p>
  </w:endnote>
  <w:endnote w:type="continuationSeparator" w:id="0">
    <w:p w14:paraId="44789E0A" w14:textId="77777777" w:rsidR="008322CF" w:rsidRDefault="008322CF" w:rsidP="008322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10D94" w14:textId="77777777" w:rsidR="008322CF" w:rsidRDefault="008322CF" w:rsidP="008322CF">
      <w:pPr>
        <w:spacing w:line="240" w:lineRule="auto"/>
      </w:pPr>
      <w:r>
        <w:separator/>
      </w:r>
    </w:p>
  </w:footnote>
  <w:footnote w:type="continuationSeparator" w:id="0">
    <w:p w14:paraId="7819D753" w14:textId="77777777" w:rsidR="008322CF" w:rsidRDefault="008322CF" w:rsidP="008322CF">
      <w:pPr>
        <w:spacing w:line="240" w:lineRule="auto"/>
      </w:pPr>
      <w:r>
        <w:continuationSeparator/>
      </w:r>
    </w:p>
  </w:footnote>
  <w:footnote w:id="1">
    <w:p w14:paraId="2F6F4123" w14:textId="50FAE49B" w:rsidR="008322CF" w:rsidRPr="003A20BA" w:rsidRDefault="008322CF">
      <w:pPr>
        <w:pStyle w:val="Funotentext"/>
        <w:rPr>
          <w:rFonts w:ascii="Times New Roman" w:hAnsi="Times New Roman" w:cs="Times New Roman"/>
          <w:lang w:val="de-DE"/>
        </w:rPr>
      </w:pPr>
      <w:r w:rsidRPr="003A20BA">
        <w:rPr>
          <w:rStyle w:val="Funotenzeichen"/>
          <w:rFonts w:ascii="Times New Roman" w:hAnsi="Times New Roman" w:cs="Times New Roman"/>
        </w:rPr>
        <w:footnoteRef/>
      </w:r>
      <w:r w:rsidRPr="003A20BA">
        <w:rPr>
          <w:rFonts w:ascii="Times New Roman" w:hAnsi="Times New Roman" w:cs="Times New Roman"/>
        </w:rPr>
        <w:t xml:space="preserve"> </w:t>
      </w:r>
      <w:r w:rsidRPr="003A20BA">
        <w:rPr>
          <w:rFonts w:ascii="Times New Roman" w:hAnsi="Times New Roman" w:cs="Times New Roman"/>
        </w:rPr>
        <w:t xml:space="preserve">Chrysostomus, </w:t>
      </w:r>
      <w:r w:rsidRPr="003A20BA">
        <w:rPr>
          <w:rFonts w:ascii="Times New Roman" w:hAnsi="Times New Roman" w:cs="Times New Roman"/>
        </w:rPr>
        <w:t>Homily</w:t>
      </w:r>
      <w:r w:rsidRPr="003A20BA">
        <w:rPr>
          <w:rFonts w:ascii="Times New Roman" w:hAnsi="Times New Roman" w:cs="Times New Roman"/>
        </w:rPr>
        <w:t xml:space="preserve"> XII </w:t>
      </w:r>
      <w:r w:rsidR="009946D2" w:rsidRPr="003A20BA">
        <w:rPr>
          <w:rFonts w:ascii="Times New Roman" w:hAnsi="Times New Roman" w:cs="Times New Roman"/>
        </w:rPr>
        <w:t>on</w:t>
      </w:r>
      <w:r w:rsidRPr="003A20BA">
        <w:rPr>
          <w:rFonts w:ascii="Times New Roman" w:hAnsi="Times New Roman" w:cs="Times New Roman"/>
        </w:rPr>
        <w:t xml:space="preserve"> 1</w:t>
      </w:r>
      <w:r w:rsidRPr="003A20BA">
        <w:rPr>
          <w:rFonts w:ascii="Times New Roman" w:hAnsi="Times New Roman" w:cs="Times New Roman"/>
        </w:rPr>
        <w:t xml:space="preserve"> </w:t>
      </w:r>
      <w:r w:rsidRPr="003A20BA">
        <w:rPr>
          <w:rFonts w:ascii="Times New Roman" w:hAnsi="Times New Roman" w:cs="Times New Roman"/>
        </w:rPr>
        <w:t>Tim 4 (PG 62,563 - 4)</w:t>
      </w:r>
      <w:r w:rsidRPr="003A20BA">
        <w:rPr>
          <w:rFonts w:ascii="Times New Roman" w:hAnsi="Times New Roman" w:cs="Times New Roman"/>
        </w:rPr>
        <w:t>.</w:t>
      </w:r>
    </w:p>
  </w:footnote>
  <w:footnote w:id="2">
    <w:p w14:paraId="34D93FA3" w14:textId="4EE2232E" w:rsidR="009946D2" w:rsidRPr="003A20BA" w:rsidRDefault="009946D2">
      <w:pPr>
        <w:pStyle w:val="Funotentext"/>
        <w:rPr>
          <w:rFonts w:ascii="Times New Roman" w:hAnsi="Times New Roman" w:cs="Times New Roman"/>
          <w:lang w:val="de-DE"/>
        </w:rPr>
      </w:pPr>
      <w:r w:rsidRPr="003A20BA">
        <w:rPr>
          <w:rStyle w:val="Funotenzeichen"/>
          <w:rFonts w:ascii="Times New Roman" w:hAnsi="Times New Roman" w:cs="Times New Roman"/>
        </w:rPr>
        <w:footnoteRef/>
      </w:r>
      <w:r w:rsidRPr="003A20BA">
        <w:rPr>
          <w:rFonts w:ascii="Times New Roman" w:hAnsi="Times New Roman" w:cs="Times New Roman"/>
        </w:rPr>
        <w:t xml:space="preserve"> </w:t>
      </w:r>
      <w:r w:rsidR="00A40395" w:rsidRPr="003A20BA">
        <w:rPr>
          <w:rFonts w:ascii="Times New Roman" w:hAnsi="Times New Roman" w:cs="Times New Roman"/>
        </w:rPr>
        <w:t>Only look at the reaction</w:t>
      </w:r>
      <w:r w:rsidR="00621561" w:rsidRPr="003A20BA">
        <w:rPr>
          <w:rFonts w:ascii="Times New Roman" w:hAnsi="Times New Roman" w:cs="Times New Roman"/>
        </w:rPr>
        <w:t xml:space="preserve"> in a congretation after a reading from James with his critique wealth during the </w:t>
      </w:r>
      <w:r w:rsidR="00A40395" w:rsidRPr="003A20BA">
        <w:rPr>
          <w:rFonts w:ascii="Times New Roman" w:hAnsi="Times New Roman" w:cs="Times New Roman"/>
        </w:rPr>
        <w:t>Pinochet Regimes (1973-1990)</w:t>
      </w:r>
      <w:r w:rsidR="005761C1" w:rsidRPr="003A20BA">
        <w:rPr>
          <w:rFonts w:ascii="Times New Roman" w:hAnsi="Times New Roman" w:cs="Times New Roman"/>
        </w:rPr>
        <w:t xml:space="preserve"> – half the congregation left in protest</w:t>
      </w:r>
      <w:r w:rsidR="00A40395" w:rsidRPr="003A20BA">
        <w:rPr>
          <w:rFonts w:ascii="Times New Roman" w:hAnsi="Times New Roman" w:cs="Times New Roman"/>
        </w:rPr>
        <w:t xml:space="preserve">, </w:t>
      </w:r>
      <w:r w:rsidR="005761C1" w:rsidRPr="003A20BA">
        <w:rPr>
          <w:rFonts w:ascii="Times New Roman" w:hAnsi="Times New Roman" w:cs="Times New Roman"/>
        </w:rPr>
        <w:t>see with further l</w:t>
      </w:r>
      <w:r w:rsidR="00A40395" w:rsidRPr="003A20BA">
        <w:rPr>
          <w:rFonts w:ascii="Times New Roman" w:hAnsi="Times New Roman" w:cs="Times New Roman"/>
        </w:rPr>
        <w:t xml:space="preserve">it. </w:t>
      </w:r>
      <w:r w:rsidR="00A40395" w:rsidRPr="003A20BA">
        <w:rPr>
          <w:rFonts w:ascii="Times New Roman" w:hAnsi="Times New Roman" w:cs="Times New Roman"/>
        </w:rPr>
        <w:fldChar w:fldCharType="begin"/>
      </w:r>
      <w:r w:rsidR="00A40395" w:rsidRPr="003A20BA">
        <w:rPr>
          <w:rFonts w:ascii="Times New Roman" w:hAnsi="Times New Roman" w:cs="Times New Roman"/>
        </w:rPr>
        <w:instrText xml:space="preserve"> ADDIN EN.CITE &lt;EndNote&gt;&lt;Cite&gt;&lt;Author&gt;Batten&lt;/Author&gt;&lt;Year&gt;2014&lt;/Year&gt;&lt;RecNum&gt;2648&lt;/RecNum&gt;&lt;Pages&gt;254-256&lt;/Pages&gt;&lt;DisplayText&gt;A.J. Batten, Thematic Affinities between the Letter of James and the Acts of Peter and the Twelve Apostles (2014), 254-256.&lt;/DisplayText&gt;&lt;record&gt;&lt;rec-number&gt;2648&lt;/rec-number&gt;&lt;foreign-keys&gt;&lt;key app="EN" db-id="watspfp2d2rp9se0avpvpv942sd5za2epre9" timestamp="1625482715"&gt;2648&lt;/key&gt;&lt;/foreign-keys&gt;&lt;ref-type name="Book Section"&gt;5&lt;/ref-type&gt;&lt;contributors&gt;&lt;authors&gt;&lt;author&gt;Batten, Alicia J.&lt;/author&gt;&lt;/authors&gt;&lt;secondary-authors&gt;&lt;author&gt;Roessli, Jean-Michel&lt;/author&gt;&lt;author&gt;Nicklas, Tobias&lt;/author&gt;&lt;/secondary-authors&gt;&lt;/contributors&gt;&lt;titles&gt;&lt;title&gt;Thematic Affinities between the Letter of James and the Acts of Peter and the Twelve Apostles&lt;/title&gt;&lt;secondary-title&gt;Christian Apocrypha. Receptions of the New Testament in Ancient Christian Apocrypha&lt;/secondary-title&gt;&lt;tertiary-title&gt;Novum Testamentum Patristicum&lt;/tertiary-title&gt;&lt;/titles&gt;&lt;pages&gt;249-266&lt;/pages&gt;&lt;number&gt;26&lt;/number&gt;&lt;dates&gt;&lt;year&gt;2014&lt;/year&gt;&lt;/dates&gt;&lt;pub-location&gt;Göttingen&lt;/pub-location&gt;&lt;publisher&gt;Vandenhoeck &amp;amp; Ruprecht&lt;/publisher&gt;&lt;urls&gt;&lt;/urls&gt;&lt;/record&gt;&lt;/Cite&gt;&lt;/EndNote&gt;</w:instrText>
      </w:r>
      <w:r w:rsidR="00A40395" w:rsidRPr="003A20BA">
        <w:rPr>
          <w:rFonts w:ascii="Times New Roman" w:hAnsi="Times New Roman" w:cs="Times New Roman"/>
        </w:rPr>
        <w:fldChar w:fldCharType="separate"/>
      </w:r>
      <w:r w:rsidR="00A40395" w:rsidRPr="003A20BA">
        <w:rPr>
          <w:rFonts w:ascii="Times New Roman" w:hAnsi="Times New Roman" w:cs="Times New Roman"/>
          <w:noProof/>
          <w:lang w:val="en-GB"/>
        </w:rPr>
        <w:t>A.J. Batten, Thematic Affinities between the Letter of James and the Acts of Peter and the Twelve Apostles (2014), 254-256.</w:t>
      </w:r>
      <w:r w:rsidR="00A40395" w:rsidRPr="003A20BA">
        <w:rPr>
          <w:rFonts w:ascii="Times New Roman" w:hAnsi="Times New Roman" w:cs="Times New Roman"/>
        </w:rPr>
        <w:fldChar w:fldCharType="end"/>
      </w:r>
    </w:p>
  </w:footnote>
  <w:footnote w:id="3">
    <w:p w14:paraId="363B8D93" w14:textId="1961B8E2" w:rsidR="007F3C4B" w:rsidRPr="003A20BA" w:rsidRDefault="007F3C4B">
      <w:pPr>
        <w:pStyle w:val="Funotentext"/>
        <w:rPr>
          <w:rFonts w:ascii="Times New Roman" w:hAnsi="Times New Roman" w:cs="Times New Roman"/>
          <w:lang w:val="de-DE"/>
        </w:rPr>
      </w:pPr>
      <w:r w:rsidRPr="003A20BA">
        <w:rPr>
          <w:rStyle w:val="Funotenzeichen"/>
          <w:rFonts w:ascii="Times New Roman" w:hAnsi="Times New Roman" w:cs="Times New Roman"/>
        </w:rPr>
        <w:footnoteRef/>
      </w:r>
      <w:r w:rsidRPr="003A20BA">
        <w:rPr>
          <w:rFonts w:ascii="Times New Roman" w:hAnsi="Times New Roman" w:cs="Times New Roman"/>
        </w:rPr>
        <w:t xml:space="preserve"> </w:t>
      </w:r>
      <w:r w:rsidR="00FE1B6E" w:rsidRPr="003A20BA">
        <w:rPr>
          <w:rFonts w:ascii="Times New Roman" w:hAnsi="Times New Roman" w:cs="Times New Roman"/>
        </w:rPr>
        <w:fldChar w:fldCharType="begin"/>
      </w:r>
      <w:r w:rsidR="00FE1B6E" w:rsidRPr="003A20BA">
        <w:rPr>
          <w:rFonts w:ascii="Times New Roman" w:hAnsi="Times New Roman" w:cs="Times New Roman"/>
          <w:lang w:val="en-US"/>
        </w:rPr>
        <w:instrText xml:space="preserve"> ADDIN EN.CITE &lt;EndNote&gt;&lt;Cite&gt;&lt;Author&gt;Ritter&lt;/Author&gt;&lt;Year&gt;2012&lt;/Year&gt;&lt;RecNum&gt;2514&lt;/RecNum&gt;&lt;Pages&gt;45-46&lt;/Pages&gt;&lt;DisplayText&gt;A.M. Ritter, Studia Chrysostomica. Aufsätze zu Weg, Werk und Wirkung des Johannes Chrysostomos (ca. 349-407) (2012), 45-46.&lt;/DisplayText&gt;&lt;record&gt;&lt;rec-number&gt;2514&lt;/rec-number&gt;&lt;foreign-keys&gt;&lt;key app="EN" db-id="watspfp2d2rp9se0avpvpv942sd5za2epre9" timestamp="1620638778"&gt;2514&lt;/key&gt;&lt;/foreign-keys&gt;&lt;ref-type name="Book"&gt;6&lt;/ref-type&gt;&lt;contributors&gt;&lt;authors&gt;&lt;author&gt;Ritter, Adolf Martin&lt;/author&gt;&lt;/authors&gt;&lt;/contributors&gt;&lt;titles&gt;&lt;title&gt;Studia Chrysostomica. Aufsätze zu Weg, Werk und Wirkung des Johannes Chrysostomos (ca. 349-407)&lt;/title&gt;&lt;secondary-title&gt;Studien und Texte zu Antike und Christentum&lt;/secondary-title&gt;&lt;/titles&gt;&lt;pages&gt;XXI, 233 S.&lt;/pages&gt;&lt;number&gt;71&lt;/number&gt;&lt;keywords&gt;&lt;keyword&gt;Aufsatzsammlung&lt;/keyword&gt;&lt;/keywords&gt;&lt;dates&gt;&lt;year&gt;2012&lt;/year&gt;&lt;/dates&gt;&lt;pub-location&gt;Tübingen&lt;/pub-location&gt;&lt;publisher&gt;Mohr Siebeck&lt;/publisher&gt;&lt;isbn&gt;3161520351&amp;#xD;9783161520358&lt;/isbn&gt;&lt;urls&gt;&lt;related-urls&gt;&lt;url&gt;http://d-nb.info/1026540453/04&lt;/url&gt;&lt;url&gt;http://deposit.d-nb.de/cgi-bin/dokserv?id=4155452&amp;amp;prov=M&amp;amp;dok_var=1&amp;amp;dok_ext=htm&lt;/url&gt;&lt;url&gt;http://swbplus.bsz-bw.de/bsz376560843kla.htm&lt;/url&gt;&lt;url&gt;http://swbplus.bsz-bw.de/bsz376560843inh.htm&lt;/url&gt;&lt;/related-urls&gt;&lt;/urls&gt;&lt;language&gt;Beitr. dt. mit engl. Zsfassung, 1 engl. Beitr. mit dt. Übers.&lt;/language&gt;&lt;/record&gt;&lt;/Cite&gt;&lt;/EndNote&gt;</w:instrText>
      </w:r>
      <w:r w:rsidR="00FE1B6E" w:rsidRPr="003A20BA">
        <w:rPr>
          <w:rFonts w:ascii="Times New Roman" w:hAnsi="Times New Roman" w:cs="Times New Roman"/>
        </w:rPr>
        <w:fldChar w:fldCharType="separate"/>
      </w:r>
      <w:r w:rsidR="00FE1B6E" w:rsidRPr="003A20BA">
        <w:rPr>
          <w:rFonts w:ascii="Times New Roman" w:hAnsi="Times New Roman" w:cs="Times New Roman"/>
          <w:noProof/>
          <w:lang w:val="en-US"/>
        </w:rPr>
        <w:t xml:space="preserve">A.M. Ritter, Studia Chrysostomica. </w:t>
      </w:r>
      <w:r w:rsidR="00FE1B6E" w:rsidRPr="003A20BA">
        <w:rPr>
          <w:rFonts w:ascii="Times New Roman" w:hAnsi="Times New Roman" w:cs="Times New Roman"/>
          <w:noProof/>
        </w:rPr>
        <w:t>Aufsätze zu Weg, Werk und Wirkung des Johannes Chrysostomos (ca. 349-407) (2012), 45-46.</w:t>
      </w:r>
      <w:r w:rsidR="00FE1B6E" w:rsidRPr="003A20BA">
        <w:rPr>
          <w:rFonts w:ascii="Times New Roman" w:hAnsi="Times New Roman" w:cs="Times New Roman"/>
        </w:rPr>
        <w:fldChar w:fldCharType="end"/>
      </w:r>
    </w:p>
  </w:footnote>
  <w:footnote w:id="4">
    <w:p w14:paraId="71F92C3A" w14:textId="13149A5D" w:rsidR="00FE1B6E" w:rsidRPr="003A20BA" w:rsidRDefault="00FE1B6E">
      <w:pPr>
        <w:pStyle w:val="Funotentext"/>
        <w:rPr>
          <w:rFonts w:ascii="Times New Roman" w:hAnsi="Times New Roman" w:cs="Times New Roman"/>
          <w:lang w:val="de-DE"/>
        </w:rPr>
      </w:pPr>
      <w:r w:rsidRPr="003A20BA">
        <w:rPr>
          <w:rStyle w:val="Funotenzeichen"/>
          <w:rFonts w:ascii="Times New Roman" w:hAnsi="Times New Roman" w:cs="Times New Roman"/>
        </w:rPr>
        <w:footnoteRef/>
      </w:r>
      <w:r w:rsidRPr="003A20BA">
        <w:rPr>
          <w:rFonts w:ascii="Times New Roman" w:hAnsi="Times New Roman" w:cs="Times New Roman"/>
        </w:rPr>
        <w:t xml:space="preserve"> </w:t>
      </w:r>
      <w:r w:rsidR="00D36C52" w:rsidRPr="003A20BA">
        <w:rPr>
          <w:rFonts w:ascii="Times New Roman" w:hAnsi="Times New Roman" w:cs="Times New Roman"/>
        </w:rPr>
        <w:t xml:space="preserve">How many layers of poverty there were in antiquity is shown by </w:t>
      </w:r>
      <w:r w:rsidR="00D36C52" w:rsidRPr="003A20BA">
        <w:rPr>
          <w:rFonts w:ascii="Times New Roman" w:hAnsi="Times New Roman" w:cs="Times New Roman"/>
        </w:rPr>
        <w:fldChar w:fldCharType="begin"/>
      </w:r>
      <w:r w:rsidR="00D36C52" w:rsidRPr="003A20BA">
        <w:rPr>
          <w:rFonts w:ascii="Times New Roman" w:hAnsi="Times New Roman" w:cs="Times New Roman"/>
        </w:rPr>
        <w:instrText xml:space="preserve"> ADDIN EN.CITE &lt;EndNote&gt;&lt;Cite&gt;&lt;Author&gt;Hands&lt;/Author&gt;&lt;Year&gt;1968&lt;/Year&gt;&lt;RecNum&gt;2571&lt;/RecNum&gt;&lt;Pages&gt;62-76&lt;/Pages&gt;&lt;DisplayText&gt;A.R. Hands, Charities and social aid in Greece and Rome (1968), 62-76.&lt;/DisplayText&gt;&lt;record&gt;&lt;rec-number&gt;2571&lt;/rec-number&gt;&lt;foreign-keys&gt;&lt;key app="EN" db-id="watspfp2d2rp9se0avpvpv942sd5za2epre9" timestamp="1622547590"&gt;2571&lt;/key&gt;&lt;/foreign-keys&gt;&lt;ref-type name="Book"&gt;6&lt;/ref-type&gt;&lt;contributors&gt;&lt;authors&gt;&lt;author&gt;Hands, Arthur R.&lt;/author&gt;&lt;/authors&gt;&lt;/contributors&gt;&lt;titles&gt;&lt;title&gt;Charities and social aid in Greece and Rome&lt;/title&gt;&lt;secondary-title&gt;Aspects of Greek and Roman life&lt;/secondary-title&gt;&lt;/titles&gt;&lt;pages&gt;222 S.&lt;/pages&gt;&lt;dates&gt;&lt;year&gt;1968&lt;/year&gt;&lt;/dates&gt;&lt;pub-location&gt;London&lt;/pub-location&gt;&lt;publisher&gt;Thames and Hudson&lt;/publisher&gt;&lt;urls&gt;&lt;/urls&gt;&lt;/record&gt;&lt;/Cite&gt;&lt;/EndNote&gt;</w:instrText>
      </w:r>
      <w:r w:rsidR="00D36C52" w:rsidRPr="003A20BA">
        <w:rPr>
          <w:rFonts w:ascii="Times New Roman" w:hAnsi="Times New Roman" w:cs="Times New Roman"/>
        </w:rPr>
        <w:fldChar w:fldCharType="separate"/>
      </w:r>
      <w:r w:rsidR="00D36C52" w:rsidRPr="003A20BA">
        <w:rPr>
          <w:rFonts w:ascii="Times New Roman" w:hAnsi="Times New Roman" w:cs="Times New Roman"/>
          <w:noProof/>
        </w:rPr>
        <w:t>A.R. Hands, Charities and social aid in Greece and Rome (1968), 62-76.</w:t>
      </w:r>
      <w:r w:rsidR="00D36C52" w:rsidRPr="003A20BA">
        <w:rPr>
          <w:rFonts w:ascii="Times New Roman" w:hAnsi="Times New Roman" w:cs="Times New Roman"/>
        </w:rPr>
        <w:fldChar w:fldCharType="end"/>
      </w:r>
      <w:r w:rsidR="00D36C52" w:rsidRPr="003A20BA">
        <w:rPr>
          <w:rFonts w:ascii="Times New Roman" w:hAnsi="Times New Roman" w:cs="Times New Roman"/>
        </w:rPr>
        <w:t xml:space="preserve"> </w:t>
      </w:r>
      <w:r w:rsidR="00D36C52" w:rsidRPr="003A20BA">
        <w:rPr>
          <w:rFonts w:ascii="Times New Roman" w:hAnsi="Times New Roman" w:cs="Times New Roman"/>
        </w:rPr>
        <w:t xml:space="preserve">On state support of the poor, see </w:t>
      </w:r>
      <w:r w:rsidR="00D36C52" w:rsidRPr="003A20BA">
        <w:rPr>
          <w:rFonts w:ascii="Times New Roman" w:hAnsi="Times New Roman" w:cs="Times New Roman"/>
        </w:rPr>
        <w:t>ibid. 89-115.</w:t>
      </w:r>
    </w:p>
  </w:footnote>
  <w:footnote w:id="5">
    <w:p w14:paraId="7ADACC98" w14:textId="2E9C4643" w:rsidR="00742956" w:rsidRPr="003A20BA" w:rsidRDefault="00742956">
      <w:pPr>
        <w:pStyle w:val="Funotentext"/>
        <w:rPr>
          <w:rFonts w:ascii="Times New Roman" w:hAnsi="Times New Roman" w:cs="Times New Roman"/>
          <w:lang w:val="de-DE"/>
        </w:rPr>
      </w:pPr>
      <w:r w:rsidRPr="003A20BA">
        <w:rPr>
          <w:rStyle w:val="Funotenzeichen"/>
          <w:rFonts w:ascii="Times New Roman" w:hAnsi="Times New Roman" w:cs="Times New Roman"/>
        </w:rPr>
        <w:footnoteRef/>
      </w:r>
      <w:r w:rsidRPr="003A20BA">
        <w:rPr>
          <w:rFonts w:ascii="Times New Roman" w:hAnsi="Times New Roman" w:cs="Times New Roman"/>
        </w:rPr>
        <w:t xml:space="preserve"> </w:t>
      </w:r>
      <w:r w:rsidR="002A0184" w:rsidRPr="003A20BA">
        <w:rPr>
          <w:rFonts w:ascii="Times New Roman" w:hAnsi="Times New Roman" w:cs="Times New Roman"/>
          <w:noProof/>
        </w:rPr>
        <w:t>A.M. Ritter, Studia Chrysostomica. Aufsätze zu Weg, Werk und Wirkung des Johannes Chrysostomos (ca. 349-407) (2012), 46</w:t>
      </w:r>
      <w:r w:rsidR="002A0184" w:rsidRPr="003A20BA">
        <w:rPr>
          <w:rFonts w:ascii="Times New Roman" w:hAnsi="Times New Roman" w:cs="Times New Roman"/>
          <w:noProof/>
        </w:rPr>
        <w:t>.</w:t>
      </w:r>
    </w:p>
  </w:footnote>
  <w:footnote w:id="6">
    <w:p w14:paraId="0477B43A" w14:textId="0D9C2AF8" w:rsidR="006A268B" w:rsidRPr="003A20BA" w:rsidRDefault="006A268B">
      <w:pPr>
        <w:pStyle w:val="Funotentext"/>
        <w:rPr>
          <w:rFonts w:ascii="Times New Roman" w:hAnsi="Times New Roman" w:cs="Times New Roman"/>
          <w:lang w:val="en-GB"/>
        </w:rPr>
      </w:pPr>
      <w:r w:rsidRPr="003A20BA">
        <w:rPr>
          <w:rStyle w:val="Funotenzeichen"/>
          <w:rFonts w:ascii="Times New Roman" w:hAnsi="Times New Roman" w:cs="Times New Roman"/>
        </w:rPr>
        <w:footnoteRef/>
      </w:r>
      <w:r w:rsidRPr="003A20BA">
        <w:rPr>
          <w:rFonts w:ascii="Times New Roman" w:hAnsi="Times New Roman" w:cs="Times New Roman"/>
        </w:rPr>
        <w:t xml:space="preserve"> </w:t>
      </w:r>
      <w:r w:rsidR="00E222CB" w:rsidRPr="003A20BA">
        <w:rPr>
          <w:rFonts w:ascii="Times New Roman" w:hAnsi="Times New Roman" w:cs="Times New Roman"/>
        </w:rPr>
        <w:t xml:space="preserve">See on these chilling words and the development of the concept of property, </w:t>
      </w:r>
      <w:r w:rsidR="00E222CB" w:rsidRPr="003A20BA">
        <w:rPr>
          <w:rFonts w:ascii="Times New Roman" w:hAnsi="Times New Roman" w:cs="Times New Roman"/>
        </w:rPr>
        <w:fldChar w:fldCharType="begin"/>
      </w:r>
      <w:r w:rsidR="00E222CB" w:rsidRPr="003A20BA">
        <w:rPr>
          <w:rFonts w:ascii="Times New Roman" w:hAnsi="Times New Roman" w:cs="Times New Roman"/>
        </w:rPr>
        <w:instrText xml:space="preserve"> ADDIN EN.CITE &lt;EndNote&gt;&lt;Cite&gt;&lt;Author&gt;Künzli&lt;/Author&gt;&lt;Year&gt;1986&lt;/Year&gt;&lt;RecNum&gt;3249&lt;/RecNum&gt;&lt;DisplayText&gt;A. Künzli, Mein und Dein. Zur Ideengeschichte der Eigentumsfeindschaft (1986).&lt;/DisplayText&gt;&lt;record&gt;&lt;rec-number&gt;3249&lt;/rec-number&gt;&lt;foreign-keys&gt;&lt;key app="EN" db-id="watspfp2d2rp9se0avpvpv942sd5za2epre9" timestamp="1630255352"&gt;3249&lt;/key&gt;&lt;/foreign-keys&gt;&lt;ref-type name="Book"&gt;6&lt;/ref-type&gt;&lt;contributors&gt;&lt;authors&gt;&lt;author&gt;Künzli, Arnold&lt;/author&gt;&lt;/authors&gt;&lt;/contributors&gt;&lt;titles&gt;&lt;title&gt;Mein und Dein. Zur Ideengeschichte der Eigentumsfeindschaft&lt;/title&gt;&lt;/titles&gt;&lt;pages&gt;637 S.&lt;/pages&gt;&lt;dates&gt;&lt;year&gt;1986&lt;/year&gt;&lt;/dates&gt;&lt;pub-location&gt;Köln&lt;/pub-location&gt;&lt;publisher&gt;Bund-Verl.&lt;/publisher&gt;&lt;isbn&gt;3766309161&lt;/isbn&gt;&lt;urls&gt;&lt;related-urls&gt;&lt;url&gt;http://d-nb.info/850742188/04&lt;/url&gt;&lt;/related-urls&gt;&lt;/urls&gt;&lt;/record&gt;&lt;/Cite&gt;&lt;/EndNote&gt;</w:instrText>
      </w:r>
      <w:r w:rsidR="00E222CB" w:rsidRPr="003A20BA">
        <w:rPr>
          <w:rFonts w:ascii="Times New Roman" w:hAnsi="Times New Roman" w:cs="Times New Roman"/>
        </w:rPr>
        <w:fldChar w:fldCharType="separate"/>
      </w:r>
      <w:r w:rsidR="00E222CB" w:rsidRPr="003A20BA">
        <w:rPr>
          <w:rFonts w:ascii="Times New Roman" w:hAnsi="Times New Roman" w:cs="Times New Roman"/>
          <w:noProof/>
        </w:rPr>
        <w:t>A. Künzli, Mein und Dein. Zur Ideengeschichte der Eigentumsfeindschaft (1986).</w:t>
      </w:r>
      <w:r w:rsidR="00E222CB" w:rsidRPr="003A20BA">
        <w:rPr>
          <w:rFonts w:ascii="Times New Roman" w:hAnsi="Times New Roman" w:cs="Times New Roman"/>
        </w:rPr>
        <w:fldChar w:fldCharType="end"/>
      </w:r>
    </w:p>
  </w:footnote>
  <w:footnote w:id="7">
    <w:p w14:paraId="730DE6E5" w14:textId="69879302" w:rsidR="00367B83" w:rsidRPr="003A20BA" w:rsidRDefault="00367B83">
      <w:pPr>
        <w:pStyle w:val="Funotentext"/>
        <w:rPr>
          <w:rFonts w:ascii="Times New Roman" w:hAnsi="Times New Roman" w:cs="Times New Roman"/>
          <w:lang w:val="en-GB"/>
        </w:rPr>
      </w:pPr>
      <w:r w:rsidRPr="003A20BA">
        <w:rPr>
          <w:rStyle w:val="Funotenzeichen"/>
          <w:rFonts w:ascii="Times New Roman" w:hAnsi="Times New Roman" w:cs="Times New Roman"/>
        </w:rPr>
        <w:footnoteRef/>
      </w:r>
      <w:r w:rsidRPr="003A20BA">
        <w:rPr>
          <w:rFonts w:ascii="Times New Roman" w:hAnsi="Times New Roman" w:cs="Times New Roman"/>
        </w:rPr>
        <w:t xml:space="preserve"> </w:t>
      </w:r>
      <w:r w:rsidR="00BA6AE8" w:rsidRPr="003A20BA">
        <w:rPr>
          <w:rFonts w:ascii="Times New Roman" w:hAnsi="Times New Roman" w:cs="Times New Roman"/>
        </w:rPr>
        <w:t xml:space="preserve">See the anonymous presbyter in </w:t>
      </w:r>
      <w:r w:rsidR="00BA6AE8" w:rsidRPr="003A20BA">
        <w:rPr>
          <w:rFonts w:ascii="Times New Roman" w:hAnsi="Times New Roman" w:cs="Times New Roman"/>
        </w:rPr>
        <w:t xml:space="preserve">Iren., Adv. haer. </w:t>
      </w:r>
      <w:r w:rsidR="00BA6AE8" w:rsidRPr="003A20BA">
        <w:rPr>
          <w:rFonts w:ascii="Times New Roman" w:hAnsi="Times New Roman" w:cs="Times New Roman"/>
          <w:lang w:val="en-US"/>
        </w:rPr>
        <w:t xml:space="preserve">IV 27-32, </w:t>
      </w:r>
      <w:r w:rsidR="00BA6AE8" w:rsidRPr="003A20BA">
        <w:rPr>
          <w:rFonts w:ascii="Times New Roman" w:hAnsi="Times New Roman" w:cs="Times New Roman"/>
          <w:lang w:val="en-US"/>
        </w:rPr>
        <w:t xml:space="preserve">on this see </w:t>
      </w:r>
      <w:r w:rsidR="00BA6AE8" w:rsidRPr="003A20BA">
        <w:rPr>
          <w:rFonts w:ascii="Times New Roman" w:hAnsi="Times New Roman" w:cs="Times New Roman"/>
        </w:rPr>
        <w:fldChar w:fldCharType="begin"/>
      </w:r>
      <w:r w:rsidR="00BA6AE8" w:rsidRPr="003A20BA">
        <w:rPr>
          <w:rFonts w:ascii="Times New Roman" w:hAnsi="Times New Roman" w:cs="Times New Roman"/>
          <w:lang w:val="en-US"/>
        </w:rPr>
        <w:instrText xml:space="preserve"> ADDIN EN.CITE &lt;EndNote&gt;&lt;Cite&gt;&lt;Author&gt;Vinzent&lt;/Author&gt;&lt;Year&gt;2014&lt;/Year&gt;&lt;RecNum&gt;381&lt;/RecNum&gt;&lt;Pages&gt;52-55&lt;/Pages&gt;&lt;DisplayText&gt;M. Vinzent, Marcion and the Dating of the Synoptic Gospels (2014), 52-55.&lt;/DisplayText&gt;&lt;record&gt;&lt;rec-number&gt;381&lt;/rec-number&gt;&lt;foreign-keys&gt;&lt;key app="EN" db-id="watspfp2d2rp9se0avpvpv942sd5za2epre9" timestamp="1485607259"&gt;381&lt;/key&gt;&lt;/foreign-keys&gt;&lt;ref-type name="Book"&gt;6&lt;/ref-type&gt;&lt;contributors&gt;&lt;authors&gt;&lt;author&gt;Vinzent, Markus&lt;/author&gt;&lt;/authors&gt;&lt;/contributors&gt;&lt;titles&gt;&lt;title&gt;Marcion and the Dating of the Synoptic Gospels&lt;/title&gt;&lt;secondary-title&gt;Studia Patristica Supplement&lt;/secondary-title&gt;&lt;/titles&gt;&lt;pages&gt;xi, 353 pages&lt;/pages&gt;&lt;number&gt;2&lt;/number&gt;&lt;keywords&gt;&lt;keyword&gt;Marcion, of Sinope, active 2nd century.&lt;/keyword&gt;&lt;keyword&gt;Marcion, Sinopensis, approximately 2. Jh.&lt;/keyword&gt;&lt;keyword&gt;Bible. Authorship Date of authorship.&lt;/keyword&gt;&lt;keyword&gt;Bible. Criticism and interpretation.&lt;/keyword&gt;&lt;keyword&gt;Manuscript dating.&lt;/keyword&gt;&lt;/keywords&gt;&lt;dates&gt;&lt;year&gt;2014&lt;/year&gt;&lt;/dates&gt;&lt;pub-location&gt;Leuven&lt;/pub-location&gt;&lt;publisher&gt;Peeters&lt;/publisher&gt;&lt;isbn&gt;9042930276&amp;#xD;9789042930278&lt;/isbn&gt;&lt;accession-num&gt;020595159&lt;/accession-num&gt;&lt;call-num&gt;BODBL T.Gen.61/Supp.(2)&amp;#xD;Bodleian Library T.Gen.61/Supp.(2)&lt;/call-num&gt;&lt;urls&gt;&lt;/urls&gt;&lt;/record&gt;&lt;/Cite&gt;&lt;/EndNote&gt;</w:instrText>
      </w:r>
      <w:r w:rsidR="00BA6AE8" w:rsidRPr="003A20BA">
        <w:rPr>
          <w:rFonts w:ascii="Times New Roman" w:hAnsi="Times New Roman" w:cs="Times New Roman"/>
        </w:rPr>
        <w:fldChar w:fldCharType="separate"/>
      </w:r>
      <w:r w:rsidR="00BA6AE8" w:rsidRPr="003A20BA">
        <w:rPr>
          <w:rFonts w:ascii="Times New Roman" w:hAnsi="Times New Roman" w:cs="Times New Roman"/>
          <w:noProof/>
          <w:lang w:val="en-US"/>
        </w:rPr>
        <w:t>M. Vinzent, Marcion and the Dating of the Synoptic Gospels (2014), 52-55.</w:t>
      </w:r>
      <w:r w:rsidR="00BA6AE8" w:rsidRPr="003A20BA">
        <w:rPr>
          <w:rFonts w:ascii="Times New Roman" w:hAnsi="Times New Roman" w:cs="Times New Roman"/>
        </w:rPr>
        <w:fldChar w:fldCharType="end"/>
      </w:r>
    </w:p>
  </w:footnote>
  <w:footnote w:id="8">
    <w:p w14:paraId="63713925" w14:textId="57CBCCBB" w:rsidR="000A5C05" w:rsidRPr="003A20BA" w:rsidRDefault="000A5C05">
      <w:pPr>
        <w:pStyle w:val="Funotentext"/>
        <w:rPr>
          <w:rFonts w:ascii="Times New Roman" w:hAnsi="Times New Roman" w:cs="Times New Roman"/>
          <w:lang w:val="en-GB"/>
        </w:rPr>
      </w:pPr>
      <w:r w:rsidRPr="003A20BA">
        <w:rPr>
          <w:rStyle w:val="Funotenzeichen"/>
          <w:rFonts w:ascii="Times New Roman" w:hAnsi="Times New Roman" w:cs="Times New Roman"/>
        </w:rPr>
        <w:footnoteRef/>
      </w:r>
      <w:r w:rsidRPr="003A20BA">
        <w:rPr>
          <w:rFonts w:ascii="Times New Roman" w:hAnsi="Times New Roman" w:cs="Times New Roman"/>
        </w:rPr>
        <w:t xml:space="preserve"> </w:t>
      </w:r>
      <w:r w:rsidR="00F80A46" w:rsidRPr="003A20BA">
        <w:rPr>
          <w:rFonts w:ascii="Times New Roman" w:hAnsi="Times New Roman" w:cs="Times New Roman"/>
        </w:rPr>
        <w:fldChar w:fldCharType="begin"/>
      </w:r>
      <w:r w:rsidR="00F80A46" w:rsidRPr="003A20BA">
        <w:rPr>
          <w:rFonts w:ascii="Times New Roman" w:hAnsi="Times New Roman" w:cs="Times New Roman"/>
          <w:lang w:val="en-US"/>
        </w:rPr>
        <w:instrText xml:space="preserve"> ADDIN EN.CITE &lt;EndNote&gt;&lt;Cite&gt;&lt;Author&gt;Nissen&lt;/Author&gt;&lt;Year&gt;1910&lt;/Year&gt;&lt;RecNum&gt;2508&lt;/RecNum&gt;&lt;DisplayText&gt;T. Nissen and W. Lüdtke, S. [Sancti] Abercii vita Suppl. Die Grabschrift des Aberkios. Ihre Überlieferung und ihr Text (1910).&lt;/DisplayText&gt;&lt;record&gt;&lt;rec-number&gt;2508&lt;/rec-number&gt;&lt;foreign-keys&gt;&lt;key app="EN" db-id="watspfp2d2rp9se0avpvpv942sd5za2epre9" timestamp="1620493124"&gt;2508&lt;/key&gt;&lt;/foreign-keys&gt;&lt;ref-type name="Book"&gt;6&lt;/ref-type&gt;&lt;contributors&gt;&lt;authors&gt;&lt;author&gt;Nissen, Theodor&lt;/author&gt;&lt;author&gt;Lüdtke, Willy&lt;/author&gt;&lt;/authors&gt;&lt;/contributors&gt;&lt;titles&gt;&lt;title&gt;S. [Sancti] Abercii vita Suppl. Die Grabschrift des Aberkios. Ihre Überlieferung und ihr Text&lt;/title&gt;&lt;secondary-title&gt;Bibliotheca scriptorum Graecorum et Romanorum Teubneriana&lt;/secondary-title&gt;&lt;/titles&gt;&lt;dates&gt;&lt;year&gt;1910&lt;/year&gt;&lt;/dates&gt;&lt;pub-location&gt;Lipsiae&lt;/pub-location&gt;&lt;publisher&gt;Teubner&lt;/publisher&gt;&lt;urls&gt;&lt;/urls&gt;&lt;/record&gt;&lt;/Cite&gt;&lt;/EndNote&gt;</w:instrText>
      </w:r>
      <w:r w:rsidR="00F80A46" w:rsidRPr="003A20BA">
        <w:rPr>
          <w:rFonts w:ascii="Times New Roman" w:hAnsi="Times New Roman" w:cs="Times New Roman"/>
        </w:rPr>
        <w:fldChar w:fldCharType="separate"/>
      </w:r>
      <w:r w:rsidR="00F80A46" w:rsidRPr="003A20BA">
        <w:rPr>
          <w:rFonts w:ascii="Times New Roman" w:hAnsi="Times New Roman" w:cs="Times New Roman"/>
          <w:noProof/>
          <w:lang w:val="en-US"/>
        </w:rPr>
        <w:t xml:space="preserve">T. Nissen and W. Lüdtke, S. [Sancti] Abercii vita Suppl. </w:t>
      </w:r>
      <w:r w:rsidR="00F80A46" w:rsidRPr="003A20BA">
        <w:rPr>
          <w:rFonts w:ascii="Times New Roman" w:hAnsi="Times New Roman" w:cs="Times New Roman"/>
          <w:noProof/>
        </w:rPr>
        <w:t>Die Grabschrift des Aberkios. Ihre Überlieferung und ihr Text (1910).</w:t>
      </w:r>
      <w:r w:rsidR="00F80A46" w:rsidRPr="003A20BA">
        <w:rPr>
          <w:rFonts w:ascii="Times New Roman" w:hAnsi="Times New Roman" w:cs="Times New Roman"/>
        </w:rPr>
        <w:fldChar w:fldCharType="end"/>
      </w:r>
      <w:r w:rsidR="00F80A46" w:rsidRPr="003A20BA">
        <w:rPr>
          <w:rFonts w:ascii="Times New Roman" w:hAnsi="Times New Roman" w:cs="Times New Roman"/>
        </w:rPr>
        <w:t xml:space="preserve"> </w:t>
      </w:r>
      <w:r w:rsidR="00F80A46" w:rsidRPr="003A20BA">
        <w:rPr>
          <w:rFonts w:ascii="Times New Roman" w:hAnsi="Times New Roman" w:cs="Times New Roman"/>
        </w:rPr>
        <w:t xml:space="preserve">See </w:t>
      </w:r>
      <w:r w:rsidR="00F80A46" w:rsidRPr="003A20BA">
        <w:rPr>
          <w:rFonts w:ascii="Times New Roman" w:hAnsi="Times New Roman" w:cs="Times New Roman"/>
        </w:rPr>
        <w:fldChar w:fldCharType="begin"/>
      </w:r>
      <w:r w:rsidR="00F80A46" w:rsidRPr="003A20BA">
        <w:rPr>
          <w:rFonts w:ascii="Times New Roman" w:hAnsi="Times New Roman" w:cs="Times New Roman"/>
          <w:lang w:val="en-US"/>
        </w:rPr>
        <w:instrText xml:space="preserve"> ADDIN EN.CITE &lt;EndNote&gt;&lt;Cite&gt;&lt;Author&gt;Vinzent&lt;/Author&gt;&lt;Year&gt;2022&lt;/Year&gt;&lt;RecNum&gt;2515&lt;/RecNum&gt;&lt;DisplayText&gt;M. Vinzent, Equal to the Apostles – Hagiographical Figuration of Abercius versus Marcion (2022).&lt;/DisplayText&gt;&lt;record&gt;&lt;rec-number&gt;2515&lt;/rec-number&gt;&lt;foreign-keys&gt;&lt;key app="EN" db-id="watspfp2d2rp9se0avpvpv942sd5za2epre9" timestamp="1620640072"&gt;2515&lt;/key&gt;&lt;/foreign-keys&gt;&lt;ref-type name="Book Section"&gt;5&lt;/ref-type&gt;&lt;contributors&gt;&lt;authors&gt;&lt;author&gt;Vinzent, Markus&lt;/author&gt;&lt;/authors&gt;&lt;secondary-authors&gt;&lt;author&gt;Camille Semenzato&lt;/author&gt;&lt;author&gt;Lucius Hartmann &lt;/author&gt;&lt;/secondary-authors&gt;&lt;/contributors&gt;&lt;titles&gt;&lt;title&gt;Equal to the Apostles – Hagiographical Figuration of Abercius versus Marcion&lt;/title&gt;&lt;secondary-title&gt;FS Christoph Riedweg&lt;/secondary-title&gt;&lt;/titles&gt;&lt;dates&gt;&lt;year&gt;2022&lt;/year&gt;&lt;/dates&gt;&lt;pub-location&gt;Basel&lt;/pub-location&gt;&lt;publisher&gt;Schwabe&lt;/publisher&gt;&lt;urls&gt;&lt;/urls&gt;&lt;/record&gt;&lt;/Cite&gt;&lt;/EndNote&gt;</w:instrText>
      </w:r>
      <w:r w:rsidR="00F80A46" w:rsidRPr="003A20BA">
        <w:rPr>
          <w:rFonts w:ascii="Times New Roman" w:hAnsi="Times New Roman" w:cs="Times New Roman"/>
        </w:rPr>
        <w:fldChar w:fldCharType="separate"/>
      </w:r>
      <w:r w:rsidR="00F80A46" w:rsidRPr="003A20BA">
        <w:rPr>
          <w:rFonts w:ascii="Times New Roman" w:hAnsi="Times New Roman" w:cs="Times New Roman"/>
          <w:noProof/>
          <w:lang w:val="en-US"/>
        </w:rPr>
        <w:t>M. Vinzent, Equal to the Apostles – Hagiographical Figuration of Abercius versus Marcion (2022).</w:t>
      </w:r>
      <w:r w:rsidR="00F80A46" w:rsidRPr="003A20BA">
        <w:rPr>
          <w:rFonts w:ascii="Times New Roman" w:hAnsi="Times New Roman" w:cs="Times New Roman"/>
        </w:rPr>
        <w:fldChar w:fldCharType="end"/>
      </w:r>
    </w:p>
  </w:footnote>
  <w:footnote w:id="9">
    <w:p w14:paraId="49B56B7B" w14:textId="45519FBA" w:rsidR="00DB2EA8" w:rsidRPr="003A20BA" w:rsidRDefault="00DB2EA8">
      <w:pPr>
        <w:pStyle w:val="Funotentext"/>
        <w:rPr>
          <w:rFonts w:ascii="Times New Roman" w:hAnsi="Times New Roman" w:cs="Times New Roman"/>
          <w:lang w:val="en-GB"/>
        </w:rPr>
      </w:pPr>
      <w:r w:rsidRPr="003A20BA">
        <w:rPr>
          <w:rStyle w:val="Funotenzeichen"/>
          <w:rFonts w:ascii="Times New Roman" w:hAnsi="Times New Roman" w:cs="Times New Roman"/>
        </w:rPr>
        <w:footnoteRef/>
      </w:r>
      <w:r w:rsidRPr="003A20BA">
        <w:rPr>
          <w:rFonts w:ascii="Times New Roman" w:hAnsi="Times New Roman" w:cs="Times New Roman"/>
        </w:rPr>
        <w:t xml:space="preserve"> </w:t>
      </w:r>
      <w:r w:rsidR="00305345" w:rsidRPr="003A20BA">
        <w:rPr>
          <w:rFonts w:ascii="Times New Roman" w:hAnsi="Times New Roman" w:cs="Times New Roman"/>
        </w:rPr>
        <w:fldChar w:fldCharType="begin"/>
      </w:r>
      <w:r w:rsidR="00305345" w:rsidRPr="003A20BA">
        <w:rPr>
          <w:rFonts w:ascii="Times New Roman" w:hAnsi="Times New Roman" w:cs="Times New Roman"/>
        </w:rPr>
        <w:instrText xml:space="preserve"> ADDIN EN.CITE &lt;EndNote&gt;&lt;Cite&gt;&lt;Author&gt;Georgi&lt;/Author&gt;&lt;Year&gt;1994&lt;/Year&gt;&lt;RecNum&gt;2298&lt;/RecNum&gt;&lt;DisplayText&gt;D. Georgi, Der Armen zu gedenken. Die Geschichte der Kollekte des Paulus für Jerusalem (1994).&lt;/DisplayText&gt;&lt;record&gt;&lt;rec-number&gt;2298&lt;/rec-number&gt;&lt;foreign-keys&gt;&lt;key app="EN" db-id="watspfp2d2rp9se0avpvpv942sd5za2epre9" timestamp="1617988954"&gt;2298&lt;/key&gt;&lt;/foreign-keys&gt;&lt;ref-type name="Book"&gt;6&lt;/ref-type&gt;&lt;contributors&gt;&lt;authors&gt;&lt;author&gt;Georgi, Dieter&lt;/author&gt;&lt;/authors&gt;&lt;/contributors&gt;&lt;titles&gt;&lt;title&gt;Der Armen zu gedenken. Die Geschichte der Kollekte des Paulus für Jerusalem&lt;/title&gt;&lt;/titles&gt;&lt;pages&gt;156 S.&lt;/pages&gt;&lt;edition&gt;2., durchges. und erw. Aufl.&lt;/edition&gt;&lt;keywords&gt;&lt;keyword&gt;Paulus Apostel, Heiliger&lt;/keyword&gt;&lt;keyword&gt;Bibel&lt;/keyword&gt;&lt;keyword&gt;Urchristentum&lt;/keyword&gt;&lt;keyword&gt;Ekklesiologie&lt;/keyword&gt;&lt;keyword&gt;Paulusbriefe&lt;/keyword&gt;&lt;keyword&gt;Urkirche&lt;/keyword&gt;&lt;keyword&gt;Eschatologie&lt;/keyword&gt;&lt;keyword&gt;Neues Testament&lt;/keyword&gt;&lt;keyword&gt;Neues Testament-Umwelt&lt;/keyword&gt;&lt;keyword&gt;Sozialgeschichte&lt;/keyword&gt;&lt;keyword&gt;Ökonomie&lt;/keyword&gt;&lt;keyword&gt;Sünde/Rechtfertigung&lt;/keyword&gt;&lt;keyword&gt;ecclesiology&lt;/keyword&gt;&lt;keyword&gt;Letters of Paul&lt;/keyword&gt;&lt;keyword&gt;early church&lt;/keyword&gt;&lt;keyword&gt;escatology&lt;/keyword&gt;&lt;keyword&gt;New Testament&lt;/keyword&gt;&lt;keyword&gt;New Testament environment&lt;/keyword&gt;&lt;keyword&gt;social history&lt;/keyword&gt;&lt;keyword&gt;economy&lt;/keyword&gt;&lt;keyword&gt;sin/justification&lt;/keyword&gt;&lt;/keywords&gt;&lt;dates&gt;&lt;year&gt;1994&lt;/year&gt;&lt;/dates&gt;&lt;pub-location&gt;Neukirchen-Vluyn&lt;/pub-location&gt;&lt;publisher&gt;Neukirchener Verl.&lt;/publisher&gt;&lt;isbn&gt;3788714247&lt;/isbn&gt;&lt;urls&gt;&lt;related-urls&gt;&lt;url&gt;http://d-nb.info/940893029/04&lt;/url&gt;&lt;/related-urls&gt;&lt;/urls&gt;&lt;/record&gt;&lt;/Cite&gt;&lt;/EndNote&gt;</w:instrText>
      </w:r>
      <w:r w:rsidR="00305345" w:rsidRPr="003A20BA">
        <w:rPr>
          <w:rFonts w:ascii="Times New Roman" w:hAnsi="Times New Roman" w:cs="Times New Roman"/>
        </w:rPr>
        <w:fldChar w:fldCharType="separate"/>
      </w:r>
      <w:r w:rsidR="00305345" w:rsidRPr="003A20BA">
        <w:rPr>
          <w:rFonts w:ascii="Times New Roman" w:hAnsi="Times New Roman" w:cs="Times New Roman"/>
          <w:noProof/>
        </w:rPr>
        <w:t>D. Georgi, Der Armen zu gedenken. Die Geschichte der Kollekte des Paulus für Jerusalem (1994).</w:t>
      </w:r>
      <w:r w:rsidR="00305345" w:rsidRPr="003A20BA">
        <w:rPr>
          <w:rFonts w:ascii="Times New Roman" w:hAnsi="Times New Roman" w:cs="Times New Roman"/>
        </w:rPr>
        <w:fldChar w:fldCharType="end"/>
      </w:r>
    </w:p>
  </w:footnote>
  <w:footnote w:id="10">
    <w:p w14:paraId="18FABB81" w14:textId="0148AB03" w:rsidR="00743439" w:rsidRPr="003A20BA" w:rsidRDefault="00743439">
      <w:pPr>
        <w:pStyle w:val="Funotentext"/>
        <w:rPr>
          <w:rFonts w:ascii="Times New Roman" w:hAnsi="Times New Roman" w:cs="Times New Roman"/>
          <w:lang w:val="en-GB"/>
        </w:rPr>
      </w:pPr>
      <w:r w:rsidRPr="003A20BA">
        <w:rPr>
          <w:rStyle w:val="Funotenzeichen"/>
          <w:rFonts w:ascii="Times New Roman" w:hAnsi="Times New Roman" w:cs="Times New Roman"/>
        </w:rPr>
        <w:footnoteRef/>
      </w:r>
      <w:r w:rsidRPr="003A20BA">
        <w:rPr>
          <w:rFonts w:ascii="Times New Roman" w:hAnsi="Times New Roman" w:cs="Times New Roman"/>
        </w:rPr>
        <w:t xml:space="preserve"> </w:t>
      </w:r>
      <w:r w:rsidR="00E60AF5" w:rsidRPr="003A20BA">
        <w:rPr>
          <w:rFonts w:ascii="Times New Roman" w:hAnsi="Times New Roman" w:cs="Times New Roman"/>
        </w:rPr>
        <w:t xml:space="preserve">Again the anonymous presbyter, see on him the note above and </w:t>
      </w:r>
      <w:r w:rsidR="00E60AF5" w:rsidRPr="003A20BA">
        <w:rPr>
          <w:rFonts w:ascii="Times New Roman" w:hAnsi="Times New Roman" w:cs="Times New Roman"/>
        </w:rPr>
        <w:fldChar w:fldCharType="begin"/>
      </w:r>
      <w:r w:rsidR="00E60AF5" w:rsidRPr="003A20BA">
        <w:rPr>
          <w:rFonts w:ascii="Times New Roman" w:hAnsi="Times New Roman" w:cs="Times New Roman"/>
        </w:rPr>
        <w:instrText xml:space="preserve"> ADDIN EN.CITE &lt;EndNote&gt;&lt;Cite&gt;&lt;Author&gt;Vinzent&lt;/Author&gt;&lt;Year&gt;2014&lt;/Year&gt;&lt;RecNum&gt;381&lt;/RecNum&gt;&lt;Pages&gt;52-55&lt;/Pages&gt;&lt;DisplayText&gt;M. Vinzent, Marcion and the Dating of the Synoptic Gospels (2014), 52-55.&lt;/DisplayText&gt;&lt;record&gt;&lt;rec-number&gt;381&lt;/rec-number&gt;&lt;foreign-keys&gt;&lt;key app="EN" db-id="watspfp2d2rp9se0avpvpv942sd5za2epre9" timestamp="1485607259"&gt;381&lt;/key&gt;&lt;/foreign-keys&gt;&lt;ref-type name="Book"&gt;6&lt;/ref-type&gt;&lt;contributors&gt;&lt;authors&gt;&lt;author&gt;Vinzent, Markus&lt;/author&gt;&lt;/authors&gt;&lt;/contributors&gt;&lt;titles&gt;&lt;title&gt;Marcion and the Dating of the Synoptic Gospels&lt;/title&gt;&lt;secondary-title&gt;Studia Patristica Supplement&lt;/secondary-title&gt;&lt;/titles&gt;&lt;pages&gt;xi, 353 pages&lt;/pages&gt;&lt;number&gt;2&lt;/number&gt;&lt;keywords&gt;&lt;keyword&gt;Marcion, of Sinope, active 2nd century.&lt;/keyword&gt;&lt;keyword&gt;Marcion, Sinopensis, approximately 2. Jh.&lt;/keyword&gt;&lt;keyword&gt;Bible. Authorship Date of authorship.&lt;/keyword&gt;&lt;keyword&gt;Bible. Criticism and interpretation.&lt;/keyword&gt;&lt;keyword&gt;Manuscript dating.&lt;/keyword&gt;&lt;/keywords&gt;&lt;dates&gt;&lt;year&gt;2014&lt;/year&gt;&lt;/dates&gt;&lt;pub-location&gt;Leuven&lt;/pub-location&gt;&lt;publisher&gt;Peeters&lt;/publisher&gt;&lt;isbn&gt;9042930276&amp;#xD;9789042930278&lt;/isbn&gt;&lt;accession-num&gt;020595159&lt;/accession-num&gt;&lt;call-num&gt;BODBL T.Gen.61/Supp.(2)&amp;#xD;Bodleian Library T.Gen.61/Supp.(2)&lt;/call-num&gt;&lt;urls&gt;&lt;/urls&gt;&lt;/record&gt;&lt;/Cite&gt;&lt;/EndNote&gt;</w:instrText>
      </w:r>
      <w:r w:rsidR="00E60AF5" w:rsidRPr="003A20BA">
        <w:rPr>
          <w:rFonts w:ascii="Times New Roman" w:hAnsi="Times New Roman" w:cs="Times New Roman"/>
        </w:rPr>
        <w:fldChar w:fldCharType="separate"/>
      </w:r>
      <w:r w:rsidR="00E60AF5" w:rsidRPr="003A20BA">
        <w:rPr>
          <w:rFonts w:ascii="Times New Roman" w:hAnsi="Times New Roman" w:cs="Times New Roman"/>
          <w:noProof/>
        </w:rPr>
        <w:t>M. Vinzent, Marcion and the Dating of the Synoptic Gospels (2014), 52-55.</w:t>
      </w:r>
      <w:r w:rsidR="00E60AF5" w:rsidRPr="003A20BA">
        <w:rPr>
          <w:rFonts w:ascii="Times New Roman" w:hAnsi="Times New Roman" w:cs="Times New Roman"/>
        </w:rPr>
        <w:fldChar w:fldCharType="end"/>
      </w:r>
    </w:p>
  </w:footnote>
  <w:footnote w:id="11">
    <w:p w14:paraId="40773D2F" w14:textId="59190BA3" w:rsidR="00022393" w:rsidRPr="003A20BA" w:rsidRDefault="00022393">
      <w:pPr>
        <w:pStyle w:val="Funotentext"/>
        <w:rPr>
          <w:rFonts w:ascii="Times New Roman" w:hAnsi="Times New Roman" w:cs="Times New Roman"/>
          <w:lang w:val="en-GB"/>
        </w:rPr>
      </w:pPr>
      <w:r w:rsidRPr="003A20BA">
        <w:rPr>
          <w:rStyle w:val="Funotenzeichen"/>
          <w:rFonts w:ascii="Times New Roman" w:hAnsi="Times New Roman" w:cs="Times New Roman"/>
        </w:rPr>
        <w:footnoteRef/>
      </w:r>
      <w:r w:rsidRPr="003A20BA">
        <w:rPr>
          <w:rFonts w:ascii="Times New Roman" w:hAnsi="Times New Roman" w:cs="Times New Roman"/>
        </w:rPr>
        <w:t xml:space="preserve"> </w:t>
      </w:r>
      <w:r w:rsidR="007E0759" w:rsidRPr="003A20BA">
        <w:rPr>
          <w:rFonts w:ascii="Times New Roman" w:hAnsi="Times New Roman" w:cs="Times New Roman"/>
          <w:lang w:val="en-US"/>
        </w:rPr>
        <w:t>Justin 1Apol. 67,6.</w:t>
      </w:r>
    </w:p>
  </w:footnote>
  <w:footnote w:id="12">
    <w:p w14:paraId="452615FD" w14:textId="3B181912" w:rsidR="007E0759" w:rsidRPr="003A20BA" w:rsidRDefault="007E0759">
      <w:pPr>
        <w:pStyle w:val="Funotentext"/>
        <w:rPr>
          <w:rFonts w:ascii="Times New Roman" w:hAnsi="Times New Roman" w:cs="Times New Roman"/>
          <w:lang w:val="en-GB"/>
        </w:rPr>
      </w:pPr>
      <w:r w:rsidRPr="003A20BA">
        <w:rPr>
          <w:rStyle w:val="Funotenzeichen"/>
          <w:rFonts w:ascii="Times New Roman" w:hAnsi="Times New Roman" w:cs="Times New Roman"/>
        </w:rPr>
        <w:footnoteRef/>
      </w:r>
      <w:r w:rsidRPr="003A20BA">
        <w:rPr>
          <w:rFonts w:ascii="Times New Roman" w:hAnsi="Times New Roman" w:cs="Times New Roman"/>
        </w:rPr>
        <w:t xml:space="preserve"> </w:t>
      </w:r>
      <w:r w:rsidR="00DC2EAA" w:rsidRPr="003A20BA">
        <w:rPr>
          <w:rFonts w:ascii="Times New Roman" w:hAnsi="Times New Roman" w:cs="Times New Roman"/>
          <w:lang w:val="en-US"/>
        </w:rPr>
        <w:t xml:space="preserve">Iren., Adv. haer. </w:t>
      </w:r>
      <w:r w:rsidR="00DC2EAA" w:rsidRPr="003A20BA">
        <w:rPr>
          <w:rFonts w:ascii="Times New Roman" w:hAnsi="Times New Roman" w:cs="Times New Roman"/>
        </w:rPr>
        <w:t>IV 18,6.</w:t>
      </w:r>
    </w:p>
  </w:footnote>
  <w:footnote w:id="13">
    <w:p w14:paraId="0D30242E" w14:textId="1BF071E0" w:rsidR="0082243B" w:rsidRPr="003A20BA" w:rsidRDefault="0082243B">
      <w:pPr>
        <w:pStyle w:val="Funotentext"/>
        <w:rPr>
          <w:rFonts w:ascii="Times New Roman" w:hAnsi="Times New Roman" w:cs="Times New Roman"/>
          <w:lang w:val="en-GB"/>
        </w:rPr>
      </w:pPr>
      <w:r w:rsidRPr="003A20BA">
        <w:rPr>
          <w:rStyle w:val="Funotenzeichen"/>
          <w:rFonts w:ascii="Times New Roman" w:hAnsi="Times New Roman" w:cs="Times New Roman"/>
        </w:rPr>
        <w:footnoteRef/>
      </w:r>
      <w:r w:rsidRPr="003A20BA">
        <w:rPr>
          <w:rFonts w:ascii="Times New Roman" w:hAnsi="Times New Roman" w:cs="Times New Roman"/>
        </w:rPr>
        <w:t xml:space="preserve"> </w:t>
      </w:r>
      <w:r w:rsidR="00621583" w:rsidRPr="003A20BA">
        <w:rPr>
          <w:rFonts w:ascii="Times New Roman" w:hAnsi="Times New Roman" w:cs="Times New Roman"/>
        </w:rPr>
        <w:t xml:space="preserve">See on this sermon </w:t>
      </w:r>
      <w:r w:rsidR="00621583" w:rsidRPr="003A20BA">
        <w:rPr>
          <w:rFonts w:ascii="Times New Roman" w:hAnsi="Times New Roman" w:cs="Times New Roman"/>
        </w:rPr>
        <w:fldChar w:fldCharType="begin"/>
      </w:r>
      <w:r w:rsidR="00621583" w:rsidRPr="003A20BA">
        <w:rPr>
          <w:rFonts w:ascii="Times New Roman" w:hAnsi="Times New Roman" w:cs="Times New Roman"/>
        </w:rPr>
        <w:instrText xml:space="preserve"> ADDIN EN.CITE &lt;EndNote&gt;&lt;Cite&gt;&lt;Author&gt;Ritter&lt;/Author&gt;&lt;Year&gt;1993&lt;/Year&gt;&lt;RecNum&gt;2516&lt;/RecNum&gt;&lt;DisplayText&gt;A.M. Ritter, Christentum und Eigentum bei Klemens von Alexandrien auf dem Hintergrund der frühchristlichen &amp;quot;Armenfrömmigkeit&amp;quot; und der Ethik der kaiserzeitlichen Stoa (1993).&lt;/DisplayText&gt;&lt;record&gt;&lt;rec-number&gt;2516&lt;/rec-number&gt;&lt;foreign-keys&gt;&lt;key app="EN" db-id="watspfp2d2rp9se0avpvpv942sd5za2epre9" timestamp="1620641731"&gt;2516&lt;/key&gt;&lt;/foreign-keys&gt;&lt;ref-type name="Book Section"&gt;5&lt;/ref-type&gt;&lt;contributors&gt;&lt;authors&gt;&lt;author&gt;Ritter, Adolf Martin&lt;/author&gt;&lt;/authors&gt;&lt;secondary-authors&gt;&lt;author&gt;Dörfler-Dierken, Angelika&lt;/author&gt;&lt;author&gt;Hennings, Ralph&lt;/author&gt;&lt;author&gt;Kinzig, Wolfram&lt;/author&gt;&lt;/secondary-authors&gt;&lt;/contributors&gt;&lt;titles&gt;&lt;title&gt;Christentum und Eigentum bei Klemens von Alexandrien auf dem Hintergrund der frühchristlichen &amp;quot;Armenfrömmigkeit&amp;quot; und der Ethik der kaiserzeitlichen Stoa&lt;/title&gt;&lt;secondary-title&gt;Charisma und Caritas. Aufsätze zur Geschichte der Alten Kirche&lt;/secondary-title&gt;&lt;/titles&gt;&lt;pages&gt;283-307&lt;/pages&gt;&lt;dates&gt;&lt;year&gt;1993&lt;/year&gt;&lt;/dates&gt;&lt;pub-location&gt;Göttingen&lt;/pub-location&gt;&lt;publisher&gt;Vandenhoeck &amp;amp; Ruprecht&lt;/publisher&gt;&lt;urls&gt;&lt;/urls&gt;&lt;/record&gt;&lt;/Cite&gt;&lt;/EndNote&gt;</w:instrText>
      </w:r>
      <w:r w:rsidR="00621583" w:rsidRPr="003A20BA">
        <w:rPr>
          <w:rFonts w:ascii="Times New Roman" w:hAnsi="Times New Roman" w:cs="Times New Roman"/>
        </w:rPr>
        <w:fldChar w:fldCharType="separate"/>
      </w:r>
      <w:r w:rsidR="00621583" w:rsidRPr="003A20BA">
        <w:rPr>
          <w:rFonts w:ascii="Times New Roman" w:hAnsi="Times New Roman" w:cs="Times New Roman"/>
          <w:noProof/>
        </w:rPr>
        <w:t>A.M. Ritter, Christentum und Eigentum bei Klemens von Alexandrien auf dem Hintergrund der frühchristlichen "Armenfrömmigkeit" und der Ethik der kaiserzeitlichen Stoa (1993).</w:t>
      </w:r>
      <w:r w:rsidR="00621583" w:rsidRPr="003A20BA">
        <w:rPr>
          <w:rFonts w:ascii="Times New Roman" w:hAnsi="Times New Roman" w:cs="Times New Roman"/>
        </w:rPr>
        <w:fldChar w:fldCharType="end"/>
      </w:r>
    </w:p>
  </w:footnote>
  <w:footnote w:id="14">
    <w:p w14:paraId="10F08AFB" w14:textId="18062655" w:rsidR="00621583" w:rsidRPr="003A20BA" w:rsidRDefault="00621583">
      <w:pPr>
        <w:pStyle w:val="Funotentext"/>
        <w:rPr>
          <w:rFonts w:ascii="Times New Roman" w:hAnsi="Times New Roman" w:cs="Times New Roman"/>
          <w:lang w:val="en-GB"/>
        </w:rPr>
      </w:pPr>
      <w:r w:rsidRPr="003A20BA">
        <w:rPr>
          <w:rStyle w:val="Funotenzeichen"/>
          <w:rFonts w:ascii="Times New Roman" w:hAnsi="Times New Roman" w:cs="Times New Roman"/>
        </w:rPr>
        <w:footnoteRef/>
      </w:r>
      <w:r w:rsidRPr="003A20BA">
        <w:rPr>
          <w:rFonts w:ascii="Times New Roman" w:hAnsi="Times New Roman" w:cs="Times New Roman"/>
        </w:rPr>
        <w:t xml:space="preserve"> </w:t>
      </w:r>
      <w:r w:rsidR="009E50F4" w:rsidRPr="003A20BA">
        <w:rPr>
          <w:rFonts w:ascii="Times New Roman" w:hAnsi="Times New Roman" w:cs="Times New Roman"/>
        </w:rPr>
        <w:fldChar w:fldCharType="begin"/>
      </w:r>
      <w:r w:rsidR="009E50F4" w:rsidRPr="003A20BA">
        <w:rPr>
          <w:rFonts w:ascii="Times New Roman" w:hAnsi="Times New Roman" w:cs="Times New Roman"/>
        </w:rPr>
        <w:instrText xml:space="preserve"> ADDIN EN.CITE &lt;EndNote&gt;&lt;Cite&gt;&lt;Author&gt;Ritter&lt;/Author&gt;&lt;Year&gt;1993&lt;/Year&gt;&lt;RecNum&gt;2516&lt;/RecNum&gt;&lt;Pages&gt;284&lt;/Pages&gt;&lt;DisplayText&gt;Ibid. 284&lt;/DisplayText&gt;&lt;record&gt;&lt;rec-number&gt;2516&lt;/rec-number&gt;&lt;foreign-keys&gt;&lt;key app="EN" db-id="watspfp2d2rp9se0avpvpv942sd5za2epre9" timestamp="1620641731"&gt;2516&lt;/key&gt;&lt;/foreign-keys&gt;&lt;ref-type name="Book Section"&gt;5&lt;/ref-type&gt;&lt;contributors&gt;&lt;authors&gt;&lt;author&gt;Ritter, Adolf Martin&lt;/author&gt;&lt;/authors&gt;&lt;secondary-authors&gt;&lt;author&gt;Dörfler-Dierken, Angelika&lt;/author&gt;&lt;author&gt;Hennings, Ralph&lt;/author&gt;&lt;author&gt;Kinzig, Wolfram&lt;/author&gt;&lt;/secondary-authors&gt;&lt;/contributors&gt;&lt;titles&gt;&lt;title&gt;Christentum und Eigentum bei Klemens von Alexandrien auf dem Hintergrund der frühchristlichen &amp;quot;Armenfrömmigkeit&amp;quot; und der Ethik der kaiserzeitlichen Stoa&lt;/title&gt;&lt;secondary-title&gt;Charisma und Caritas. Aufsätze zur Geschichte der Alten Kirche&lt;/secondary-title&gt;&lt;/titles&gt;&lt;pages&gt;283-307&lt;/pages&gt;&lt;dates&gt;&lt;year&gt;1993&lt;/year&gt;&lt;/dates&gt;&lt;pub-location&gt;Göttingen&lt;/pub-location&gt;&lt;publisher&gt;Vandenhoeck &amp;amp; Ruprecht&lt;/publisher&gt;&lt;urls&gt;&lt;/urls&gt;&lt;/record&gt;&lt;/Cite&gt;&lt;/EndNote&gt;</w:instrText>
      </w:r>
      <w:r w:rsidR="009E50F4" w:rsidRPr="003A20BA">
        <w:rPr>
          <w:rFonts w:ascii="Times New Roman" w:hAnsi="Times New Roman" w:cs="Times New Roman"/>
        </w:rPr>
        <w:fldChar w:fldCharType="separate"/>
      </w:r>
      <w:r w:rsidR="009E50F4" w:rsidRPr="003A20BA">
        <w:rPr>
          <w:rFonts w:ascii="Times New Roman" w:hAnsi="Times New Roman" w:cs="Times New Roman"/>
          <w:noProof/>
        </w:rPr>
        <w:t>Ibid. 284</w:t>
      </w:r>
      <w:r w:rsidR="009E50F4" w:rsidRPr="003A20BA">
        <w:rPr>
          <w:rFonts w:ascii="Times New Roman" w:hAnsi="Times New Roman" w:cs="Times New Roman"/>
        </w:rPr>
        <w:fldChar w:fldCharType="end"/>
      </w:r>
      <w:r w:rsidR="009E50F4" w:rsidRPr="003A20BA">
        <w:rPr>
          <w:rFonts w:ascii="Times New Roman" w:hAnsi="Times New Roman" w:cs="Times New Roman"/>
        </w:rPr>
        <w:t>.</w:t>
      </w:r>
    </w:p>
  </w:footnote>
  <w:footnote w:id="15">
    <w:p w14:paraId="3ED420FF" w14:textId="5D0928FC" w:rsidR="009D7138" w:rsidRPr="003A20BA" w:rsidRDefault="009D7138">
      <w:pPr>
        <w:pStyle w:val="Funotentext"/>
        <w:rPr>
          <w:rFonts w:ascii="Times New Roman" w:hAnsi="Times New Roman" w:cs="Times New Roman"/>
          <w:lang w:val="en-GB"/>
        </w:rPr>
      </w:pPr>
      <w:r w:rsidRPr="003A20BA">
        <w:rPr>
          <w:rStyle w:val="Funotenzeichen"/>
          <w:rFonts w:ascii="Times New Roman" w:hAnsi="Times New Roman" w:cs="Times New Roman"/>
        </w:rPr>
        <w:footnoteRef/>
      </w:r>
      <w:r w:rsidRPr="003A20BA">
        <w:rPr>
          <w:rFonts w:ascii="Times New Roman" w:hAnsi="Times New Roman" w:cs="Times New Roman"/>
        </w:rPr>
        <w:t xml:space="preserve"> </w:t>
      </w:r>
      <w:r w:rsidR="00FB16F5" w:rsidRPr="003A20BA">
        <w:rPr>
          <w:rFonts w:ascii="Times New Roman" w:hAnsi="Times New Roman" w:cs="Times New Roman"/>
        </w:rPr>
        <w:t xml:space="preserve">See the commentary in </w:t>
      </w:r>
      <w:r w:rsidR="00FB16F5" w:rsidRPr="003A20BA">
        <w:rPr>
          <w:rFonts w:ascii="Times New Roman" w:hAnsi="Times New Roman" w:cs="Times New Roman"/>
        </w:rPr>
        <w:fldChar w:fldCharType="begin"/>
      </w:r>
      <w:r w:rsidR="00FB16F5" w:rsidRPr="003A20BA">
        <w:rPr>
          <w:rFonts w:ascii="Times New Roman" w:hAnsi="Times New Roman" w:cs="Times New Roman"/>
        </w:rPr>
        <w:instrText xml:space="preserve"> ADDIN EN.CITE &lt;EndNote&gt;&lt;Cite&gt;&lt;Author&gt;Klinghardt&lt;/Author&gt;&lt;Year&gt;2021&lt;/Year&gt;&lt;RecNum&gt;1801&lt;/RecNum&gt;&lt;Pages&gt;1021-1023&lt;/Pages&gt;&lt;DisplayText&gt;M. Klinghardt, The Oldest Gospel and the Formation of the Canonical Gospels (2021), 1021-1023.&lt;/DisplayText&gt;&lt;record&gt;&lt;rec-number&gt;1801&lt;/rec-number&gt;&lt;foreign-keys&gt;&lt;key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FB16F5" w:rsidRPr="003A20BA">
        <w:rPr>
          <w:rFonts w:ascii="Times New Roman" w:hAnsi="Times New Roman" w:cs="Times New Roman"/>
        </w:rPr>
        <w:fldChar w:fldCharType="separate"/>
      </w:r>
      <w:r w:rsidR="00FB16F5" w:rsidRPr="003A20BA">
        <w:rPr>
          <w:rFonts w:ascii="Times New Roman" w:hAnsi="Times New Roman" w:cs="Times New Roman"/>
          <w:noProof/>
        </w:rPr>
        <w:t>M. Klinghardt, The Oldest Gospel and the Formation of the Canonical Gospels (2021), 1021-1023.</w:t>
      </w:r>
      <w:r w:rsidR="00FB16F5" w:rsidRPr="003A20BA">
        <w:rPr>
          <w:rFonts w:ascii="Times New Roman" w:hAnsi="Times New Roman" w:cs="Times New Roman"/>
        </w:rPr>
        <w:fldChar w:fldCharType="end"/>
      </w:r>
    </w:p>
  </w:footnote>
  <w:footnote w:id="16">
    <w:p w14:paraId="633F997B" w14:textId="3A22321C" w:rsidR="00BC405D" w:rsidRPr="003A20BA" w:rsidRDefault="00BC405D">
      <w:pPr>
        <w:pStyle w:val="Funotentext"/>
        <w:rPr>
          <w:rFonts w:ascii="Times New Roman" w:hAnsi="Times New Roman" w:cs="Times New Roman"/>
          <w:lang w:val="en-GB"/>
        </w:rPr>
      </w:pPr>
      <w:r w:rsidRPr="003A20BA">
        <w:rPr>
          <w:rStyle w:val="Funotenzeichen"/>
          <w:rFonts w:ascii="Times New Roman" w:hAnsi="Times New Roman" w:cs="Times New Roman"/>
        </w:rPr>
        <w:footnoteRef/>
      </w:r>
      <w:r w:rsidRPr="003A20BA">
        <w:rPr>
          <w:rFonts w:ascii="Times New Roman" w:hAnsi="Times New Roman" w:cs="Times New Roman"/>
        </w:rPr>
        <w:t xml:space="preserve"> </w:t>
      </w:r>
      <w:r w:rsidR="00AF27CB" w:rsidRPr="003A20BA">
        <w:rPr>
          <w:rFonts w:ascii="Times New Roman" w:hAnsi="Times New Roman" w:cs="Times New Roman"/>
        </w:rPr>
        <w:t xml:space="preserve">So </w:t>
      </w:r>
      <w:r w:rsidR="00AF27CB" w:rsidRPr="003A20BA">
        <w:rPr>
          <w:rFonts w:ascii="Times New Roman" w:hAnsi="Times New Roman" w:cs="Times New Roman"/>
        </w:rPr>
        <w:fldChar w:fldCharType="begin"/>
      </w:r>
      <w:r w:rsidR="00AF27CB" w:rsidRPr="003A20BA">
        <w:rPr>
          <w:rFonts w:ascii="Times New Roman" w:hAnsi="Times New Roman" w:cs="Times New Roman"/>
        </w:rPr>
        <w:instrText xml:space="preserve"> ADDIN EN.CITE &lt;EndNote&gt;&lt;Cite&gt;&lt;Author&gt;Klinghardt&lt;/Author&gt;&lt;Year&gt;2021&lt;/Year&gt;&lt;RecNum&gt;1801&lt;/RecNum&gt;&lt;DisplayText&gt;ibid. &lt;/DisplayText&gt;&lt;record&gt;&lt;rec-number&gt;1801&lt;/rec-number&gt;&lt;foreign-keys&gt;&lt;key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AF27CB" w:rsidRPr="003A20BA">
        <w:rPr>
          <w:rFonts w:ascii="Times New Roman" w:hAnsi="Times New Roman" w:cs="Times New Roman"/>
        </w:rPr>
        <w:fldChar w:fldCharType="separate"/>
      </w:r>
      <w:r w:rsidR="00AF27CB" w:rsidRPr="003A20BA">
        <w:rPr>
          <w:rFonts w:ascii="Times New Roman" w:hAnsi="Times New Roman" w:cs="Times New Roman"/>
          <w:noProof/>
        </w:rPr>
        <w:t xml:space="preserve">ibid. </w:t>
      </w:r>
      <w:r w:rsidR="00AF27CB" w:rsidRPr="003A20BA">
        <w:rPr>
          <w:rFonts w:ascii="Times New Roman" w:hAnsi="Times New Roman" w:cs="Times New Roman"/>
        </w:rPr>
        <w:fldChar w:fldCharType="end"/>
      </w:r>
      <w:r w:rsidR="00AF27CB" w:rsidRPr="003A20BA">
        <w:rPr>
          <w:rFonts w:ascii="Times New Roman" w:hAnsi="Times New Roman" w:cs="Times New Roman"/>
        </w:rPr>
        <w:t xml:space="preserve">See also </w:t>
      </w:r>
      <w:r w:rsidR="00AF27CB" w:rsidRPr="003A20BA">
        <w:rPr>
          <w:rFonts w:ascii="Times New Roman" w:hAnsi="Times New Roman" w:cs="Times New Roman"/>
        </w:rPr>
        <w:fldChar w:fldCharType="begin"/>
      </w:r>
      <w:r w:rsidR="00AF27CB" w:rsidRPr="003A20BA">
        <w:rPr>
          <w:rFonts w:ascii="Times New Roman" w:hAnsi="Times New Roman" w:cs="Times New Roman"/>
        </w:rPr>
        <w:instrText xml:space="preserve"> ADDIN EN.CITE &lt;EndNote&gt;&lt;Cite&gt;&lt;Author&gt;Harnack&lt;/Author&gt;&lt;Year&gt;1924&lt;/Year&gt;&lt;RecNum&gt;1811&lt;/RecNum&gt;&lt;DisplayText&gt;A.v. Harnack, Marcion. Das Evangelium vom fremden Gott. Eine Monographie zur Geschichte der Grundlegung der katholischen Kirche (1924); K. Tsutsui, Das Evangelium Marcions. Ein neuer Versuch der Textrekonstruktion (1992).&lt;/DisplayText&gt;&lt;record&gt;&lt;rec-number&gt;1811&lt;/rec-number&gt;&lt;foreign-keys&gt;&lt;key app="EN" db-id="watspfp2d2rp9se0avpvpv942sd5za2epre9" timestamp="1611670087"&gt;1811&lt;/key&gt;&lt;/foreign-keys&gt;&lt;ref-type name="Book"&gt;6&lt;/ref-type&gt;&lt;contributors&gt;&lt;authors&gt;&lt;author&gt;Harnack, Adolf von&lt;/author&gt;&lt;/authors&gt;&lt;/contributors&gt;&lt;titles&gt;&lt;title&gt;Marcion. Das Evangelium vom fremden Gott. Eine Monographie zur Geschichte der Grundlegung der katholischen Kirche&lt;/title&gt;&lt;secondary-title&gt;Texte und Untersuchungen&lt;/secondary-title&gt;&lt;/titles&gt;&lt;edition&gt;2nd&lt;/edition&gt;&lt;dates&gt;&lt;year&gt;1924&lt;/year&gt;&lt;/dates&gt;&lt;pub-location&gt;Leipzig&lt;/pub-location&gt;&lt;publisher&gt;Hinrichs&lt;/publisher&gt;&lt;urls&gt;&lt;/urls&gt;&lt;/record&gt;&lt;/Cite&gt;&lt;Cite&gt;&lt;Author&gt;Tsutsui&lt;/Author&gt;&lt;Year&gt;1992&lt;/Year&gt;&lt;RecNum&gt;2517&lt;/RecNum&gt;&lt;record&gt;&lt;rec-number&gt;2517&lt;/rec-number&gt;&lt;foreign-keys&gt;&lt;key app="EN" db-id="watspfp2d2rp9se0avpvpv942sd5za2epre9" timestamp="1620654025"&gt;2517&lt;/key&gt;&lt;/foreign-keys&gt;&lt;ref-type name="Journal Article"&gt;17&lt;/ref-type&gt;&lt;contributors&gt;&lt;authors&gt;&lt;author&gt;Tsutsui, Kenji&lt;/author&gt;&lt;/authors&gt;&lt;/contributors&gt;&lt;titles&gt;&lt;title&gt;Das Evangelium Marcions. Ein neuer Versuch der Textrekonstruktion&lt;/title&gt;&lt;secondary-title&gt;Annual of the Japanese Biblical Institute&lt;/secondary-title&gt;&lt;/titles&gt;&lt;periodical&gt;&lt;full-title&gt;Annual of the Japanese Biblical Institute&lt;/full-title&gt;&lt;/periodical&gt;&lt;pages&gt;67-132&lt;/pages&gt;&lt;volume&gt;18&lt;/volume&gt;&lt;dates&gt;&lt;year&gt;1992&lt;/year&gt;&lt;/dates&gt;&lt;urls&gt;&lt;/urls&gt;&lt;/record&gt;&lt;/Cite&gt;&lt;/EndNote&gt;</w:instrText>
      </w:r>
      <w:r w:rsidR="00AF27CB" w:rsidRPr="003A20BA">
        <w:rPr>
          <w:rFonts w:ascii="Times New Roman" w:hAnsi="Times New Roman" w:cs="Times New Roman"/>
        </w:rPr>
        <w:fldChar w:fldCharType="separate"/>
      </w:r>
      <w:r w:rsidR="00AF27CB" w:rsidRPr="003A20BA">
        <w:rPr>
          <w:rFonts w:ascii="Times New Roman" w:hAnsi="Times New Roman" w:cs="Times New Roman"/>
          <w:noProof/>
        </w:rPr>
        <w:t>A.v. Harnack, Marcion. Das Evangelium vom fremden Gott. Eine Monographie zur Geschichte der Grundlegung der katholischen Kirche (1924); K. Tsutsui, Das Evangelium Marcions. Ein neuer Versuch der Textrekonstruktion (1992).</w:t>
      </w:r>
      <w:r w:rsidR="00AF27CB" w:rsidRPr="003A20BA">
        <w:rPr>
          <w:rFonts w:ascii="Times New Roman" w:hAnsi="Times New Roman" w:cs="Times New Roman"/>
        </w:rPr>
        <w:fldChar w:fldCharType="end"/>
      </w:r>
    </w:p>
  </w:footnote>
  <w:footnote w:id="17">
    <w:p w14:paraId="75A62009" w14:textId="1D9EAFC6" w:rsidR="00B60770" w:rsidRPr="003A20BA" w:rsidRDefault="00B60770">
      <w:pPr>
        <w:pStyle w:val="Funotentext"/>
        <w:rPr>
          <w:rFonts w:ascii="Times New Roman" w:hAnsi="Times New Roman" w:cs="Times New Roman"/>
          <w:lang w:val="en-GB"/>
        </w:rPr>
      </w:pPr>
      <w:r w:rsidRPr="003A20BA">
        <w:rPr>
          <w:rStyle w:val="Funotenzeichen"/>
          <w:rFonts w:ascii="Times New Roman" w:hAnsi="Times New Roman" w:cs="Times New Roman"/>
        </w:rPr>
        <w:footnoteRef/>
      </w:r>
      <w:r w:rsidRPr="003A20BA">
        <w:rPr>
          <w:rFonts w:ascii="Times New Roman" w:hAnsi="Times New Roman" w:cs="Times New Roman"/>
        </w:rPr>
        <w:t xml:space="preserve"> </w:t>
      </w:r>
      <w:r w:rsidR="001B2DCA" w:rsidRPr="003A20BA">
        <w:rPr>
          <w:rFonts w:ascii="Times New Roman" w:hAnsi="Times New Roman" w:cs="Times New Roman"/>
        </w:rPr>
        <w:fldChar w:fldCharType="begin"/>
      </w:r>
      <w:r w:rsidR="001B2DCA" w:rsidRPr="003A20BA">
        <w:rPr>
          <w:rFonts w:ascii="Times New Roman" w:hAnsi="Times New Roman" w:cs="Times New Roman"/>
        </w:rPr>
        <w:instrText xml:space="preserve"> ADDIN EN.CITE &lt;EndNote&gt;&lt;Cite&gt;&lt;Author&gt;Klinghardt&lt;/Author&gt;&lt;Year&gt;2021&lt;/Year&gt;&lt;RecNum&gt;1801&lt;/RecNum&gt;&lt;Pages&gt;1013&lt;/Pages&gt;&lt;DisplayText&gt;M. Klinghardt, The Oldest Gospel and the Formation of the Canonical Gospels (2021), 1013.&lt;/DisplayText&gt;&lt;record&gt;&lt;rec-number&gt;1801&lt;/rec-number&gt;&lt;foreign-keys&gt;&lt;key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1B2DCA" w:rsidRPr="003A20BA">
        <w:rPr>
          <w:rFonts w:ascii="Times New Roman" w:hAnsi="Times New Roman" w:cs="Times New Roman"/>
        </w:rPr>
        <w:fldChar w:fldCharType="separate"/>
      </w:r>
      <w:r w:rsidR="001B2DCA" w:rsidRPr="003A20BA">
        <w:rPr>
          <w:rFonts w:ascii="Times New Roman" w:hAnsi="Times New Roman" w:cs="Times New Roman"/>
          <w:noProof/>
        </w:rPr>
        <w:t>M. Klinghardt, The Oldest Gospel and the Formation of the Canonical Gospels (2021), 1013.</w:t>
      </w:r>
      <w:r w:rsidR="001B2DCA" w:rsidRPr="003A20BA">
        <w:rPr>
          <w:rFonts w:ascii="Times New Roman" w:hAnsi="Times New Roman" w:cs="Times New Roman"/>
        </w:rPr>
        <w:fldChar w:fldCharType="end"/>
      </w:r>
    </w:p>
  </w:footnote>
  <w:footnote w:id="18">
    <w:p w14:paraId="7644638D" w14:textId="73D96B7D" w:rsidR="00A72F85" w:rsidRPr="003A20BA" w:rsidRDefault="00A72F85">
      <w:pPr>
        <w:pStyle w:val="Funotentext"/>
        <w:rPr>
          <w:rFonts w:ascii="Times New Roman" w:hAnsi="Times New Roman" w:cs="Times New Roman"/>
          <w:lang w:val="en-GB"/>
        </w:rPr>
      </w:pPr>
      <w:r w:rsidRPr="003A20BA">
        <w:rPr>
          <w:rStyle w:val="Funotenzeichen"/>
          <w:rFonts w:ascii="Times New Roman" w:hAnsi="Times New Roman" w:cs="Times New Roman"/>
        </w:rPr>
        <w:footnoteRef/>
      </w:r>
      <w:r w:rsidRPr="003A20BA">
        <w:rPr>
          <w:rFonts w:ascii="Times New Roman" w:hAnsi="Times New Roman" w:cs="Times New Roman"/>
        </w:rPr>
        <w:t xml:space="preserve"> </w:t>
      </w:r>
      <w:r w:rsidR="00786B2C" w:rsidRPr="003A20BA">
        <w:rPr>
          <w:rFonts w:ascii="Times New Roman" w:hAnsi="Times New Roman" w:cs="Times New Roman"/>
        </w:rPr>
        <w:fldChar w:fldCharType="begin"/>
      </w:r>
      <w:r w:rsidR="00786B2C" w:rsidRPr="003A20BA">
        <w:rPr>
          <w:rFonts w:ascii="Times New Roman" w:hAnsi="Times New Roman" w:cs="Times New Roman"/>
        </w:rPr>
        <w:instrText xml:space="preserve"> ADDIN EN.CITE &lt;EndNote&gt;&lt;Cite&gt;&lt;Author&gt;Klinghardt&lt;/Author&gt;&lt;Year&gt;2021&lt;/Year&gt;&lt;RecNum&gt;1801&lt;/RecNum&gt;&lt;Pages&gt;1018&lt;/Pages&gt;&lt;DisplayText&gt;Ibid. 1018&lt;/DisplayText&gt;&lt;record&gt;&lt;rec-number&gt;1801&lt;/rec-number&gt;&lt;foreign-keys&gt;&lt;key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786B2C" w:rsidRPr="003A20BA">
        <w:rPr>
          <w:rFonts w:ascii="Times New Roman" w:hAnsi="Times New Roman" w:cs="Times New Roman"/>
        </w:rPr>
        <w:fldChar w:fldCharType="separate"/>
      </w:r>
      <w:r w:rsidR="00786B2C" w:rsidRPr="003A20BA">
        <w:rPr>
          <w:rFonts w:ascii="Times New Roman" w:hAnsi="Times New Roman" w:cs="Times New Roman"/>
          <w:noProof/>
        </w:rPr>
        <w:t>Ibid. 1018</w:t>
      </w:r>
      <w:r w:rsidR="00786B2C" w:rsidRPr="003A20BA">
        <w:rPr>
          <w:rFonts w:ascii="Times New Roman" w:hAnsi="Times New Roman" w:cs="Times New Roman"/>
        </w:rPr>
        <w:fldChar w:fldCharType="end"/>
      </w:r>
      <w:r w:rsidR="00786B2C" w:rsidRPr="003A20BA">
        <w:rPr>
          <w:rFonts w:ascii="Times New Roman" w:hAnsi="Times New Roman" w:cs="Times New Roman"/>
        </w:rPr>
        <w:t>.</w:t>
      </w:r>
    </w:p>
  </w:footnote>
  <w:footnote w:id="19">
    <w:p w14:paraId="0FB44C4B" w14:textId="70F53F94" w:rsidR="007926B0" w:rsidRPr="003A20BA" w:rsidRDefault="007926B0">
      <w:pPr>
        <w:pStyle w:val="Funotentext"/>
        <w:rPr>
          <w:rFonts w:ascii="Times New Roman" w:hAnsi="Times New Roman" w:cs="Times New Roman"/>
          <w:lang w:val="en-GB"/>
        </w:rPr>
      </w:pPr>
      <w:r w:rsidRPr="003A20BA">
        <w:rPr>
          <w:rStyle w:val="Funotenzeichen"/>
          <w:rFonts w:ascii="Times New Roman" w:hAnsi="Times New Roman" w:cs="Times New Roman"/>
        </w:rPr>
        <w:footnoteRef/>
      </w:r>
      <w:r w:rsidRPr="003A20BA">
        <w:rPr>
          <w:rFonts w:ascii="Times New Roman" w:hAnsi="Times New Roman" w:cs="Times New Roman"/>
        </w:rPr>
        <w:t xml:space="preserve"> </w:t>
      </w:r>
      <w:r w:rsidR="003B262E" w:rsidRPr="003A20BA">
        <w:rPr>
          <w:rFonts w:ascii="Times New Roman" w:hAnsi="Times New Roman" w:cs="Times New Roman"/>
        </w:rPr>
        <w:t xml:space="preserve">Tert., Adv. </w:t>
      </w:r>
      <w:r w:rsidR="003B262E" w:rsidRPr="003A20BA">
        <w:rPr>
          <w:rFonts w:ascii="Times New Roman" w:hAnsi="Times New Roman" w:cs="Times New Roman"/>
          <w:lang w:val="fr-FR"/>
        </w:rPr>
        <w:t>Marc. IV 36,2: „Aliud est si etiam adorari, qua deus optimus et ultro bonus, non vult.“</w:t>
      </w:r>
    </w:p>
  </w:footnote>
  <w:footnote w:id="20">
    <w:p w14:paraId="5084EB8D" w14:textId="6DF01132" w:rsidR="00F132B9" w:rsidRPr="003A20BA" w:rsidRDefault="00F132B9">
      <w:pPr>
        <w:pStyle w:val="Funotentext"/>
        <w:rPr>
          <w:rFonts w:ascii="Times New Roman" w:hAnsi="Times New Roman" w:cs="Times New Roman"/>
          <w:lang w:val="en-GB"/>
        </w:rPr>
      </w:pPr>
      <w:r w:rsidRPr="003A20BA">
        <w:rPr>
          <w:rStyle w:val="Funotenzeichen"/>
          <w:rFonts w:ascii="Times New Roman" w:hAnsi="Times New Roman" w:cs="Times New Roman"/>
        </w:rPr>
        <w:footnoteRef/>
      </w:r>
      <w:r w:rsidRPr="003A20BA">
        <w:rPr>
          <w:rFonts w:ascii="Times New Roman" w:hAnsi="Times New Roman" w:cs="Times New Roman"/>
        </w:rPr>
        <w:t xml:space="preserve"> </w:t>
      </w:r>
      <w:r w:rsidR="000A7367" w:rsidRPr="003A20BA">
        <w:rPr>
          <w:rFonts w:ascii="Times New Roman" w:hAnsi="Times New Roman" w:cs="Times New Roman"/>
        </w:rPr>
        <w:t xml:space="preserve">See </w:t>
      </w:r>
      <w:r w:rsidR="000A7367" w:rsidRPr="003A20BA">
        <w:rPr>
          <w:rFonts w:ascii="Times New Roman" w:hAnsi="Times New Roman" w:cs="Times New Roman"/>
        </w:rPr>
        <w:fldChar w:fldCharType="begin"/>
      </w:r>
      <w:r w:rsidR="000A7367" w:rsidRPr="003A20BA">
        <w:rPr>
          <w:rFonts w:ascii="Times New Roman" w:hAnsi="Times New Roman" w:cs="Times New Roman"/>
        </w:rPr>
        <w:instrText xml:space="preserve"> ADDIN EN.CITE &lt;EndNote&gt;&lt;Cite&gt;&lt;Author&gt;Ritter&lt;/Author&gt;&lt;Year&gt;1993&lt;/Year&gt;&lt;RecNum&gt;2516&lt;/RecNum&gt;&lt;Pages&gt;291-300&lt;/Pages&gt;&lt;DisplayText&gt;A.M. Ritter, Christentum und Eigentum bei Klemens von Alexandrien auf dem Hintergrund der frühchristlichen &amp;quot;Armenfrömmigkeit&amp;quot; und der Ethik der kaiserzeitlichen Stoa (1993), 291-300.&lt;/DisplayText&gt;&lt;record&gt;&lt;rec-number&gt;2516&lt;/rec-number&gt;&lt;foreign-keys&gt;&lt;key app="EN" db-id="watspfp2d2rp9se0avpvpv942sd5za2epre9" timestamp="1620641731"&gt;2516&lt;/key&gt;&lt;/foreign-keys&gt;&lt;ref-type name="Book Section"&gt;5&lt;/ref-type&gt;&lt;contributors&gt;&lt;authors&gt;&lt;author&gt;Ritter, Adolf Martin&lt;/author&gt;&lt;/authors&gt;&lt;secondary-authors&gt;&lt;author&gt;Dörfler-Dierken, Angelika&lt;/author&gt;&lt;author&gt;Hennings, Ralph&lt;/author&gt;&lt;author&gt;Kinzig, Wolfram&lt;/author&gt;&lt;/secondary-authors&gt;&lt;/contributors&gt;&lt;titles&gt;&lt;title&gt;Christentum und Eigentum bei Klemens von Alexandrien auf dem Hintergrund der frühchristlichen &amp;quot;Armenfrömmigkeit&amp;quot; und der Ethik der kaiserzeitlichen Stoa&lt;/title&gt;&lt;secondary-title&gt;Charisma und Caritas. Aufsätze zur Geschichte der Alten Kirche&lt;/secondary-title&gt;&lt;/titles&gt;&lt;pages&gt;283-307&lt;/pages&gt;&lt;dates&gt;&lt;year&gt;1993&lt;/year&gt;&lt;/dates&gt;&lt;pub-location&gt;Göttingen&lt;/pub-location&gt;&lt;publisher&gt;Vandenhoeck &amp;amp; Ruprecht&lt;/publisher&gt;&lt;urls&gt;&lt;/urls&gt;&lt;/record&gt;&lt;/Cite&gt;&lt;/EndNote&gt;</w:instrText>
      </w:r>
      <w:r w:rsidR="000A7367" w:rsidRPr="003A20BA">
        <w:rPr>
          <w:rFonts w:ascii="Times New Roman" w:hAnsi="Times New Roman" w:cs="Times New Roman"/>
        </w:rPr>
        <w:fldChar w:fldCharType="separate"/>
      </w:r>
      <w:r w:rsidR="000A7367" w:rsidRPr="003A20BA">
        <w:rPr>
          <w:rFonts w:ascii="Times New Roman" w:hAnsi="Times New Roman" w:cs="Times New Roman"/>
          <w:noProof/>
        </w:rPr>
        <w:t>A.M. Ritter, Christentum und Eigentum bei Klemens von Alexandrien auf dem Hintergrund der frühchristlichen "Armenfrömmigkeit" und der Ethik der kaiserzeitlichen Stoa (1993), 291-300.</w:t>
      </w:r>
      <w:r w:rsidR="000A7367" w:rsidRPr="003A20BA">
        <w:rPr>
          <w:rFonts w:ascii="Times New Roman" w:hAnsi="Times New Roman" w:cs="Times New Roman"/>
        </w:rPr>
        <w:fldChar w:fldCharType="end"/>
      </w:r>
      <w:r w:rsidR="000A7367" w:rsidRPr="003A20BA">
        <w:rPr>
          <w:rFonts w:ascii="Times New Roman" w:hAnsi="Times New Roman" w:cs="Times New Roman"/>
        </w:rPr>
        <w:t xml:space="preserve"> </w:t>
      </w:r>
      <w:r w:rsidR="000A7367" w:rsidRPr="003A20BA">
        <w:rPr>
          <w:rFonts w:ascii="Times New Roman" w:hAnsi="Times New Roman" w:cs="Times New Roman"/>
        </w:rPr>
        <w:t xml:space="preserve">On the history of the concept of adiaphora, see </w:t>
      </w:r>
      <w:r w:rsidR="000A7367" w:rsidRPr="003A20BA">
        <w:rPr>
          <w:rFonts w:ascii="Times New Roman" w:hAnsi="Times New Roman" w:cs="Times New Roman"/>
        </w:rPr>
        <w:fldChar w:fldCharType="begin"/>
      </w:r>
      <w:r w:rsidR="000A7367" w:rsidRPr="003A20BA">
        <w:rPr>
          <w:rFonts w:ascii="Times New Roman" w:hAnsi="Times New Roman" w:cs="Times New Roman"/>
        </w:rPr>
        <w:instrText xml:space="preserve"> ADDIN EN.CITE &lt;EndNote&gt;&lt;Cite&gt;&lt;Author&gt;Vinzent&lt;/Author&gt;&lt;Year&gt;1999&lt;/Year&gt;&lt;RecNum&gt;2519&lt;/RecNum&gt;&lt;DisplayText&gt;M. Vinzent, Von der Moralität des Nichtmoralischen. Die ethische Grundlage für die Ermöglichung der Hamburger Oper (1999); M. Vinzent, Das objektiv Freie bei Luther und Lessing. Anmerkungen zu Lessings Faust (1997).&lt;/DisplayText&gt;&lt;record&gt;&lt;rec-number&gt;2519&lt;/rec-number&gt;&lt;foreign-keys&gt;&lt;key app="EN" db-id="watspfp2d2rp9se0avpvpv942sd5za2epre9" timestamp="1620722492"&gt;2519&lt;/key&gt;&lt;/foreign-keys&gt;&lt;ref-type name="Book Section"&gt;5&lt;/ref-type&gt;&lt;contributors&gt;&lt;authors&gt;&lt;author&gt;Vinzent, Markus&lt;/author&gt;&lt;/authors&gt;&lt;secondary-authors&gt;&lt;author&gt;Steiger, Renate&lt;/author&gt;&lt;/secondary-authors&gt;&lt;/contributors&gt;&lt;titles&gt;&lt;title&gt;Von der Moralität des Nichtmoralischen. Die ethische Grundlage für die Ermöglichung der Hamburger Oper&lt;/title&gt;&lt;secondary-title&gt;Von Luther zu Bach&lt;/secondary-title&gt;&lt;/titles&gt;&lt;pages&gt;197-231&lt;/pages&gt;&lt;dates&gt;&lt;year&gt;1999&lt;/year&gt;&lt;/dates&gt;&lt;pub-location&gt;Sinzig&lt;/pub-location&gt;&lt;publisher&gt;studio-verlag&lt;/publisher&gt;&lt;urls&gt;&lt;/urls&gt;&lt;/record&gt;&lt;/Cite&gt;&lt;Cite&gt;&lt;Author&gt;Vinzent&lt;/Author&gt;&lt;Year&gt;1997&lt;/Year&gt;&lt;RecNum&gt;2518&lt;/RecNum&gt;&lt;record&gt;&lt;rec-number&gt;2518&lt;/rec-number&gt;&lt;foreign-keys&gt;&lt;key app="EN" db-id="watspfp2d2rp9se0avpvpv942sd5za2epre9" timestamp="1620722355"&gt;2518&lt;/key&gt;&lt;/foreign-keys&gt;&lt;ref-type name="Journal Article"&gt;17&lt;/ref-type&gt;&lt;contributors&gt;&lt;authors&gt;&lt;author&gt;Vinzent, Markus&lt;/author&gt;&lt;/authors&gt;&lt;/contributors&gt;&lt;titles&gt;&lt;title&gt;Das objektiv Freie bei Luther und Lessing. Anmerkungen zu Lessings Faust&lt;/title&gt;&lt;secondary-title&gt;Das Altertum &lt;/secondary-title&gt;&lt;/titles&gt;&lt;pages&gt;331-348&lt;/pages&gt;&lt;volume&gt;42&lt;/volume&gt;&lt;dates&gt;&lt;year&gt;1997&lt;/year&gt;&lt;/dates&gt;&lt;urls&gt;&lt;/urls&gt;&lt;/record&gt;&lt;/Cite&gt;&lt;/EndNote&gt;</w:instrText>
      </w:r>
      <w:r w:rsidR="000A7367" w:rsidRPr="003A20BA">
        <w:rPr>
          <w:rFonts w:ascii="Times New Roman" w:hAnsi="Times New Roman" w:cs="Times New Roman"/>
        </w:rPr>
        <w:fldChar w:fldCharType="separate"/>
      </w:r>
      <w:r w:rsidR="000A7367" w:rsidRPr="003A20BA">
        <w:rPr>
          <w:rFonts w:ascii="Times New Roman" w:hAnsi="Times New Roman" w:cs="Times New Roman"/>
          <w:noProof/>
        </w:rPr>
        <w:t>M. Vinzent, Von der Moralität des Nichtmoralischen. Die ethische Grundlage für die Ermöglichung der Hamburger Oper (1999); M. Vinzent, Das objektiv Freie bei Luther und Lessing. Anmerkungen zu Lessings Faust (1997).</w:t>
      </w:r>
      <w:r w:rsidR="000A7367" w:rsidRPr="003A20BA">
        <w:rPr>
          <w:rFonts w:ascii="Times New Roman" w:hAnsi="Times New Roman" w:cs="Times New Roman"/>
        </w:rPr>
        <w:fldChar w:fldCharType="end"/>
      </w:r>
    </w:p>
  </w:footnote>
  <w:footnote w:id="21">
    <w:p w14:paraId="791757B4" w14:textId="65854313" w:rsidR="00575D73" w:rsidRPr="003A20BA" w:rsidRDefault="00575D73">
      <w:pPr>
        <w:pStyle w:val="Funotentext"/>
        <w:rPr>
          <w:rFonts w:ascii="Times New Roman" w:hAnsi="Times New Roman" w:cs="Times New Roman"/>
          <w:lang w:val="en-GB"/>
        </w:rPr>
      </w:pPr>
      <w:r w:rsidRPr="003A20BA">
        <w:rPr>
          <w:rStyle w:val="Funotenzeichen"/>
          <w:rFonts w:ascii="Times New Roman" w:hAnsi="Times New Roman" w:cs="Times New Roman"/>
        </w:rPr>
        <w:footnoteRef/>
      </w:r>
      <w:r w:rsidRPr="003A20BA">
        <w:rPr>
          <w:rFonts w:ascii="Times New Roman" w:hAnsi="Times New Roman" w:cs="Times New Roman"/>
        </w:rPr>
        <w:t xml:space="preserve"> </w:t>
      </w:r>
      <w:r w:rsidR="000D02FF" w:rsidRPr="003A20BA">
        <w:rPr>
          <w:rFonts w:ascii="Times New Roman" w:hAnsi="Times New Roman" w:cs="Times New Roman"/>
        </w:rPr>
        <w:t>Clem. Alex., Quod div. salv. 13,1-2.</w:t>
      </w:r>
    </w:p>
  </w:footnote>
  <w:footnote w:id="22">
    <w:p w14:paraId="4569904A" w14:textId="64D4AF5B" w:rsidR="00D635CA" w:rsidRPr="003A20BA" w:rsidRDefault="00D635CA">
      <w:pPr>
        <w:pStyle w:val="Funotentext"/>
        <w:rPr>
          <w:rFonts w:ascii="Times New Roman" w:hAnsi="Times New Roman" w:cs="Times New Roman"/>
          <w:lang w:val="en-GB"/>
        </w:rPr>
      </w:pPr>
      <w:r w:rsidRPr="003A20BA">
        <w:rPr>
          <w:rStyle w:val="Funotenzeichen"/>
          <w:rFonts w:ascii="Times New Roman" w:hAnsi="Times New Roman" w:cs="Times New Roman"/>
        </w:rPr>
        <w:footnoteRef/>
      </w:r>
      <w:r w:rsidRPr="003A20BA">
        <w:rPr>
          <w:rFonts w:ascii="Times New Roman" w:hAnsi="Times New Roman" w:cs="Times New Roman"/>
        </w:rPr>
        <w:t xml:space="preserve"> </w:t>
      </w:r>
      <w:r w:rsidR="00AF7F7E" w:rsidRPr="003A20BA">
        <w:rPr>
          <w:rFonts w:ascii="Times New Roman" w:hAnsi="Times New Roman" w:cs="Times New Roman"/>
        </w:rPr>
        <w:fldChar w:fldCharType="begin"/>
      </w:r>
      <w:r w:rsidR="00AF7F7E" w:rsidRPr="003A20BA">
        <w:rPr>
          <w:rFonts w:ascii="Times New Roman" w:hAnsi="Times New Roman" w:cs="Times New Roman"/>
        </w:rPr>
        <w:instrText xml:space="preserve"> ADDIN EN.CITE &lt;EndNote&gt;&lt;Cite&gt;&lt;Author&gt;Ritter&lt;/Author&gt;&lt;Year&gt;1993&lt;/Year&gt;&lt;RecNum&gt;2516&lt;/RecNum&gt;&lt;Pages&gt;295&lt;/Pages&gt;&lt;DisplayText&gt;A.M. Ritter, Christentum und Eigentum bei Klemens von Alexandrien auf dem Hintergrund der frühchristlichen &amp;quot;Armenfrömmigkeit&amp;quot; und der Ethik der kaiserzeitlichen Stoa (1993), 295.&lt;/DisplayText&gt;&lt;record&gt;&lt;rec-number&gt;2516&lt;/rec-number&gt;&lt;foreign-keys&gt;&lt;key app="EN" db-id="watspfp2d2rp9se0avpvpv942sd5za2epre9" timestamp="1620641731"&gt;2516&lt;/key&gt;&lt;/foreign-keys&gt;&lt;ref-type name="Book Section"&gt;5&lt;/ref-type&gt;&lt;contributors&gt;&lt;authors&gt;&lt;author&gt;Ritter, Adolf Martin&lt;/author&gt;&lt;/authors&gt;&lt;secondary-authors&gt;&lt;author&gt;Dörfler-Dierken, Angelika&lt;/author&gt;&lt;author&gt;Hennings, Ralph&lt;/author&gt;&lt;author&gt;Kinzig, Wolfram&lt;/author&gt;&lt;/secondary-authors&gt;&lt;/contributors&gt;&lt;titles&gt;&lt;title&gt;Christentum und Eigentum bei Klemens von Alexandrien auf dem Hintergrund der frühchristlichen &amp;quot;Armenfrömmigkeit&amp;quot; und der Ethik der kaiserzeitlichen Stoa&lt;/title&gt;&lt;secondary-title&gt;Charisma und Caritas. Aufsätze zur Geschichte der Alten Kirche&lt;/secondary-title&gt;&lt;/titles&gt;&lt;pages&gt;283-307&lt;/pages&gt;&lt;dates&gt;&lt;year&gt;1993&lt;/year&gt;&lt;/dates&gt;&lt;pub-location&gt;Göttingen&lt;/pub-location&gt;&lt;publisher&gt;Vandenhoeck &amp;amp; Ruprecht&lt;/publisher&gt;&lt;urls&gt;&lt;/urls&gt;&lt;/record&gt;&lt;/Cite&gt;&lt;/EndNote&gt;</w:instrText>
      </w:r>
      <w:r w:rsidR="00AF7F7E" w:rsidRPr="003A20BA">
        <w:rPr>
          <w:rFonts w:ascii="Times New Roman" w:hAnsi="Times New Roman" w:cs="Times New Roman"/>
        </w:rPr>
        <w:fldChar w:fldCharType="separate"/>
      </w:r>
      <w:r w:rsidR="00AF7F7E" w:rsidRPr="003A20BA">
        <w:rPr>
          <w:rFonts w:ascii="Times New Roman" w:hAnsi="Times New Roman" w:cs="Times New Roman"/>
          <w:noProof/>
        </w:rPr>
        <w:t>A.M. Ritter, Christentum und Eigentum bei Klemens von Alexandrien auf dem Hintergrund der frühchristlichen "Armenfrömmigkeit" und der Ethik der kaiserzeitlichen Stoa (1993), 295.</w:t>
      </w:r>
      <w:r w:rsidR="00AF7F7E" w:rsidRPr="003A20BA">
        <w:rPr>
          <w:rFonts w:ascii="Times New Roman" w:hAnsi="Times New Roman" w:cs="Times New Roman"/>
        </w:rPr>
        <w:fldChar w:fldCharType="end"/>
      </w:r>
    </w:p>
  </w:footnote>
  <w:footnote w:id="23">
    <w:p w14:paraId="110DC714" w14:textId="130BFECF" w:rsidR="007B1A60" w:rsidRPr="003A20BA" w:rsidRDefault="007B1A60">
      <w:pPr>
        <w:pStyle w:val="Funotentext"/>
        <w:rPr>
          <w:rFonts w:ascii="Times New Roman" w:hAnsi="Times New Roman" w:cs="Times New Roman"/>
          <w:lang w:val="en-GB"/>
        </w:rPr>
      </w:pPr>
      <w:r w:rsidRPr="003A20BA">
        <w:rPr>
          <w:rStyle w:val="Funotenzeichen"/>
          <w:rFonts w:ascii="Times New Roman" w:hAnsi="Times New Roman" w:cs="Times New Roman"/>
        </w:rPr>
        <w:footnoteRef/>
      </w:r>
      <w:r w:rsidRPr="003A20BA">
        <w:rPr>
          <w:rFonts w:ascii="Times New Roman" w:hAnsi="Times New Roman" w:cs="Times New Roman"/>
        </w:rPr>
        <w:t xml:space="preserve"> </w:t>
      </w:r>
      <w:r w:rsidRPr="003A20BA">
        <w:rPr>
          <w:rFonts w:ascii="Times New Roman" w:hAnsi="Times New Roman" w:cs="Times New Roman"/>
          <w:lang w:val="en-GB"/>
        </w:rPr>
        <w:t xml:space="preserve">See on this </w:t>
      </w:r>
      <w:r w:rsidRPr="003A20BA">
        <w:rPr>
          <w:rFonts w:ascii="Times New Roman" w:hAnsi="Times New Roman" w:cs="Times New Roman"/>
          <w:lang w:val="en-GB"/>
        </w:rPr>
        <w:fldChar w:fldCharType="begin"/>
      </w:r>
      <w:r w:rsidRPr="003A20BA">
        <w:rPr>
          <w:rFonts w:ascii="Times New Roman" w:hAnsi="Times New Roman" w:cs="Times New Roman"/>
          <w:lang w:val="en-GB"/>
        </w:rPr>
        <w:instrText xml:space="preserve"> ADDIN EN.CITE &lt;EndNote&gt;&lt;Cite&gt;&lt;Author&gt;Vinzent&lt;/Author&gt;&lt;Year&gt;2024&lt;/Year&gt;&lt;RecNum&gt;6302&lt;/RecNum&gt;&lt;DisplayText&gt;M. Vinzent, Nature – our common good, a Patristic challenge of property? (2024).&lt;/DisplayText&gt;&lt;record&gt;&lt;rec-number&gt;6302&lt;/rec-number&gt;&lt;foreign-keys&gt;&lt;key app="EN" db-id="watspfp2d2rp9se0avpvpv942sd5za2epre9" timestamp="1674557293"&gt;6302&lt;/key&gt;&lt;/foreign-keys&gt;&lt;ref-type name="Journal Article"&gt;17&lt;/ref-type&gt;&lt;contributors&gt;&lt;authors&gt;&lt;author&gt;Vinzent, Markus&lt;/author&gt;&lt;/authors&gt;&lt;/contributors&gt;&lt;titles&gt;&lt;title&gt;Nature – our common good, a Patristic challenge of property?&lt;/title&gt;&lt;secondary-title&gt;Studia Patristica&lt;/secondary-title&gt;&lt;/titles&gt;&lt;periodical&gt;&lt;full-title&gt;Studia Patristica&lt;/full-title&gt;&lt;/periodical&gt;&lt;pages&gt;forthcoming&lt;/pages&gt;&lt;volume&gt;131&lt;/volume&gt;&lt;dates&gt;&lt;year&gt;2024&lt;/year&gt;&lt;/dates&gt;&lt;urls&gt;&lt;/urls&gt;&lt;/record&gt;&lt;/Cite&gt;&lt;/EndNote&gt;</w:instrText>
      </w:r>
      <w:r w:rsidRPr="003A20BA">
        <w:rPr>
          <w:rFonts w:ascii="Times New Roman" w:hAnsi="Times New Roman" w:cs="Times New Roman"/>
          <w:lang w:val="en-GB"/>
        </w:rPr>
        <w:fldChar w:fldCharType="separate"/>
      </w:r>
      <w:r w:rsidRPr="003A20BA">
        <w:rPr>
          <w:rFonts w:ascii="Times New Roman" w:hAnsi="Times New Roman" w:cs="Times New Roman"/>
          <w:noProof/>
          <w:lang w:val="en-GB"/>
        </w:rPr>
        <w:t>M. Vinzent, Nature – our common good, a Patristic challenge of property? (2024).</w:t>
      </w:r>
      <w:r w:rsidRPr="003A20BA">
        <w:rPr>
          <w:rFonts w:ascii="Times New Roman" w:hAnsi="Times New Roman" w:cs="Times New Roman"/>
          <w:lang w:val="en-GB"/>
        </w:rPr>
        <w:fldChar w:fldCharType="end"/>
      </w:r>
    </w:p>
  </w:footnote>
  <w:footnote w:id="24">
    <w:p w14:paraId="7D2CF0CF" w14:textId="6085C962" w:rsidR="00FF0494" w:rsidRPr="003A20BA" w:rsidRDefault="00FF0494">
      <w:pPr>
        <w:pStyle w:val="Funotentext"/>
        <w:rPr>
          <w:rFonts w:ascii="Times New Roman" w:hAnsi="Times New Roman" w:cs="Times New Roman"/>
          <w:lang w:val="en-GB"/>
        </w:rPr>
      </w:pPr>
      <w:r w:rsidRPr="003A20BA">
        <w:rPr>
          <w:rStyle w:val="Funotenzeichen"/>
          <w:rFonts w:ascii="Times New Roman" w:hAnsi="Times New Roman" w:cs="Times New Roman"/>
        </w:rPr>
        <w:footnoteRef/>
      </w:r>
      <w:r w:rsidRPr="003A20BA">
        <w:rPr>
          <w:rFonts w:ascii="Times New Roman" w:hAnsi="Times New Roman" w:cs="Times New Roman"/>
        </w:rPr>
        <w:t xml:space="preserve"> </w:t>
      </w:r>
      <w:r w:rsidR="006A1094" w:rsidRPr="003A20BA">
        <w:rPr>
          <w:rFonts w:ascii="Times New Roman" w:hAnsi="Times New Roman" w:cs="Times New Roman"/>
        </w:rPr>
        <w:fldChar w:fldCharType="begin"/>
      </w:r>
      <w:r w:rsidR="006A1094" w:rsidRPr="003A20BA">
        <w:rPr>
          <w:rFonts w:ascii="Times New Roman" w:hAnsi="Times New Roman" w:cs="Times New Roman"/>
        </w:rPr>
        <w:instrText xml:space="preserve"> ADDIN EN.CITE &lt;EndNote&gt;&lt;Cite&gt;&lt;Author&gt;Marx&lt;/Author&gt;&lt;Year&gt;1859&lt;/Year&gt;&lt;RecNum&gt;2296&lt;/RecNum&gt;&lt;Pages&gt;108&lt;/Pages&gt;&lt;DisplayText&gt;K. Marx, Zur Kritik der politischen Ökonomie (1859), 108.&lt;/DisplayText&gt;&lt;record&gt;&lt;rec-number&gt;2296&lt;/rec-number&gt;&lt;foreign-keys&gt;&lt;key app="EN" db-id="watspfp2d2rp9se0avpvpv942sd5za2epre9" timestamp="1617987081"&gt;2296&lt;/key&gt;&lt;/foreign-keys&gt;&lt;ref-type name="Book Section"&gt;5&lt;/ref-type&gt;&lt;contributors&gt;&lt;authors&gt;&lt;author&gt;Marx, Karl&lt;/author&gt;&lt;/authors&gt;&lt;secondary-authors&gt;&lt;author&gt;Karl Marx&lt;/author&gt;&lt;author&gt;Friedrich Engels&lt;/author&gt;&lt;/secondary-authors&gt;&lt;/contributors&gt;&lt;titles&gt;&lt;title&gt;Zur Kritik der politischen Ökonomie&lt;/title&gt;&lt;secondary-title&gt;Werke&lt;/secondary-title&gt;&lt;/titles&gt;&lt;volume&gt;XIII&lt;/volume&gt;&lt;dates&gt;&lt;year&gt;1859&lt;/year&gt;&lt;/dates&gt;&lt;pub-location&gt;Berlin&lt;/pub-location&gt;&lt;publisher&gt;Dietz Verlag&lt;/publisher&gt;&lt;urls&gt;&lt;/urls&gt;&lt;/record&gt;&lt;/Cite&gt;&lt;/EndNote&gt;</w:instrText>
      </w:r>
      <w:r w:rsidR="006A1094" w:rsidRPr="003A20BA">
        <w:rPr>
          <w:rFonts w:ascii="Times New Roman" w:hAnsi="Times New Roman" w:cs="Times New Roman"/>
        </w:rPr>
        <w:fldChar w:fldCharType="separate"/>
      </w:r>
      <w:r w:rsidR="006A1094" w:rsidRPr="003A20BA">
        <w:rPr>
          <w:rFonts w:ascii="Times New Roman" w:hAnsi="Times New Roman" w:cs="Times New Roman"/>
          <w:noProof/>
        </w:rPr>
        <w:t>K. Marx, Zur Kritik der politischen Ökonomie (1859), 108.</w:t>
      </w:r>
      <w:r w:rsidR="006A1094" w:rsidRPr="003A20BA">
        <w:rPr>
          <w:rFonts w:ascii="Times New Roman" w:hAnsi="Times New Roman" w:cs="Times New Roman"/>
        </w:rPr>
        <w:fldChar w:fldCharType="end"/>
      </w:r>
    </w:p>
  </w:footnote>
  <w:footnote w:id="25">
    <w:p w14:paraId="7407404A" w14:textId="03384C9B" w:rsidR="00737867" w:rsidRPr="003A20BA" w:rsidRDefault="00737867">
      <w:pPr>
        <w:pStyle w:val="Funotentext"/>
        <w:rPr>
          <w:rFonts w:ascii="Times New Roman" w:hAnsi="Times New Roman" w:cs="Times New Roman"/>
          <w:lang w:val="en-GB"/>
        </w:rPr>
      </w:pPr>
      <w:r w:rsidRPr="003A20BA">
        <w:rPr>
          <w:rStyle w:val="Funotenzeichen"/>
          <w:rFonts w:ascii="Times New Roman" w:hAnsi="Times New Roman" w:cs="Times New Roman"/>
        </w:rPr>
        <w:footnoteRef/>
      </w:r>
      <w:r w:rsidRPr="003A20BA">
        <w:rPr>
          <w:rFonts w:ascii="Times New Roman" w:hAnsi="Times New Roman" w:cs="Times New Roman"/>
        </w:rPr>
        <w:t xml:space="preserve"> </w:t>
      </w:r>
      <w:r w:rsidR="006E4ECC" w:rsidRPr="003A20BA">
        <w:rPr>
          <w:rFonts w:ascii="Times New Roman" w:hAnsi="Times New Roman" w:cs="Times New Roman"/>
        </w:rPr>
        <w:fldChar w:fldCharType="begin"/>
      </w:r>
      <w:r w:rsidR="006E4ECC" w:rsidRPr="003A20BA">
        <w:rPr>
          <w:rFonts w:ascii="Times New Roman" w:hAnsi="Times New Roman" w:cs="Times New Roman"/>
        </w:rPr>
        <w:instrText xml:space="preserve"> ADDIN EN.CITE &lt;EndNote&gt;&lt;Cite&gt;&lt;Author&gt;Staats&lt;/Author&gt;&lt;Year&gt;1979&lt;/Year&gt;&lt;RecNum&gt;2297&lt;/RecNum&gt;&lt;DisplayText&gt;R. Staats, Deposita pietatis — Die Alte Kirche und ihr Geld: Hans Freiherrn von Campenhausen zum 16. Dezember 1978 in Dankbarkeit (1979).&lt;/DisplayText&gt;&lt;record&gt;&lt;rec-number&gt;2297&lt;/rec-number&gt;&lt;foreign-keys&gt;&lt;key app="EN" db-id="watspfp2d2rp9se0avpvpv942sd5za2epre9" timestamp="1617987478"&gt;2297&lt;/key&gt;&lt;/foreign-keys&gt;&lt;ref-type name="Journal Article"&gt;17&lt;/ref-type&gt;&lt;contributors&gt;&lt;authors&gt;&lt;author&gt;Staats, Reinhard&lt;/author&gt;&lt;/authors&gt;&lt;/contributors&gt;&lt;titles&gt;&lt;title&gt;Deposita pietatis — Die Alte Kirche und ihr Geld: Hans Freiherrn von Campenhausen zum 16. Dezember 1978 in Dankbarkeit&lt;/title&gt;&lt;secondary-title&gt;Zeitschrift für Theologie und Kirche&lt;/secondary-title&gt;&lt;/titles&gt;&lt;periodical&gt;&lt;full-title&gt;Zeitschrift für Theologie und Kirche&lt;/full-title&gt;&lt;/periodical&gt;&lt;pages&gt;1-29&lt;/pages&gt;&lt;volume&gt;76&lt;/volume&gt;&lt;number&gt;1&lt;/number&gt;&lt;dates&gt;&lt;year&gt;1979&lt;/year&gt;&lt;/dates&gt;&lt;urls&gt;&lt;/urls&gt;&lt;/record&gt;&lt;/Cite&gt;&lt;/EndNote&gt;</w:instrText>
      </w:r>
      <w:r w:rsidR="006E4ECC" w:rsidRPr="003A20BA">
        <w:rPr>
          <w:rFonts w:ascii="Times New Roman" w:hAnsi="Times New Roman" w:cs="Times New Roman"/>
        </w:rPr>
        <w:fldChar w:fldCharType="separate"/>
      </w:r>
      <w:r w:rsidR="006E4ECC" w:rsidRPr="003A20BA">
        <w:rPr>
          <w:rFonts w:ascii="Times New Roman" w:hAnsi="Times New Roman" w:cs="Times New Roman"/>
          <w:noProof/>
        </w:rPr>
        <w:t>R. Staats, Deposita pietatis — Die Alte Kirche und ihr Geld: Hans Freiherrn von Campenhausen zum 16. Dezember 1978 in Dankbarkeit (1979).</w:t>
      </w:r>
      <w:r w:rsidR="006E4ECC" w:rsidRPr="003A20BA">
        <w:rPr>
          <w:rFonts w:ascii="Times New Roman" w:hAnsi="Times New Roman" w:cs="Times New Roman"/>
        </w:rPr>
        <w:fldChar w:fldCharType="end"/>
      </w:r>
    </w:p>
  </w:footnote>
  <w:footnote w:id="26">
    <w:p w14:paraId="0CD82710" w14:textId="60176F11" w:rsidR="006E4ECC" w:rsidRPr="003A20BA" w:rsidRDefault="006E4ECC">
      <w:pPr>
        <w:pStyle w:val="Funotentext"/>
        <w:rPr>
          <w:rFonts w:ascii="Times New Roman" w:hAnsi="Times New Roman" w:cs="Times New Roman"/>
          <w:lang w:val="en-GB"/>
        </w:rPr>
      </w:pPr>
      <w:r w:rsidRPr="003A20BA">
        <w:rPr>
          <w:rStyle w:val="Funotenzeichen"/>
          <w:rFonts w:ascii="Times New Roman" w:hAnsi="Times New Roman" w:cs="Times New Roman"/>
        </w:rPr>
        <w:footnoteRef/>
      </w:r>
      <w:r w:rsidRPr="003A20BA">
        <w:rPr>
          <w:rFonts w:ascii="Times New Roman" w:hAnsi="Times New Roman" w:cs="Times New Roman"/>
        </w:rPr>
        <w:t xml:space="preserve"> </w:t>
      </w:r>
      <w:r w:rsidR="00374965" w:rsidRPr="003A20BA">
        <w:rPr>
          <w:rFonts w:ascii="Times New Roman" w:hAnsi="Times New Roman" w:cs="Times New Roman"/>
        </w:rPr>
        <w:fldChar w:fldCharType="begin"/>
      </w:r>
      <w:r w:rsidR="00374965" w:rsidRPr="003A20BA">
        <w:rPr>
          <w:rFonts w:ascii="Times New Roman" w:hAnsi="Times New Roman" w:cs="Times New Roman"/>
        </w:rPr>
        <w:instrText xml:space="preserve"> ADDIN EN.CITE &lt;EndNote&gt;&lt;Cite&gt;&lt;Author&gt;Staats&lt;/Author&gt;&lt;Year&gt;1979&lt;/Year&gt;&lt;RecNum&gt;2297&lt;/RecNum&gt;&lt;Pages&gt;2&lt;/Pages&gt;&lt;DisplayText&gt;Ibid. 2&lt;/DisplayText&gt;&lt;record&gt;&lt;rec-number&gt;2297&lt;/rec-number&gt;&lt;foreign-keys&gt;&lt;key app="EN" db-id="watspfp2d2rp9se0avpvpv942sd5za2epre9" timestamp="1617987478"&gt;2297&lt;/key&gt;&lt;/foreign-keys&gt;&lt;ref-type name="Journal Article"&gt;17&lt;/ref-type&gt;&lt;contributors&gt;&lt;authors&gt;&lt;author&gt;Staats, Reinhard&lt;/author&gt;&lt;/authors&gt;&lt;/contributors&gt;&lt;titles&gt;&lt;title&gt;Deposita pietatis — Die Alte Kirche und ihr Geld: Hans Freiherrn von Campenhausen zum 16. Dezember 1978 in Dankbarkeit&lt;/title&gt;&lt;secondary-title&gt;Zeitschrift für Theologie und Kirche&lt;/secondary-title&gt;&lt;/titles&gt;&lt;periodical&gt;&lt;full-title&gt;Zeitschrift für Theologie und Kirche&lt;/full-title&gt;&lt;/periodical&gt;&lt;pages&gt;1-29&lt;/pages&gt;&lt;volume&gt;76&lt;/volume&gt;&lt;number&gt;1&lt;/number&gt;&lt;dates&gt;&lt;year&gt;1979&lt;/year&gt;&lt;/dates&gt;&lt;urls&gt;&lt;/urls&gt;&lt;/record&gt;&lt;/Cite&gt;&lt;/EndNote&gt;</w:instrText>
      </w:r>
      <w:r w:rsidR="00374965" w:rsidRPr="003A20BA">
        <w:rPr>
          <w:rFonts w:ascii="Times New Roman" w:hAnsi="Times New Roman" w:cs="Times New Roman"/>
        </w:rPr>
        <w:fldChar w:fldCharType="separate"/>
      </w:r>
      <w:r w:rsidR="00374965" w:rsidRPr="003A20BA">
        <w:rPr>
          <w:rFonts w:ascii="Times New Roman" w:hAnsi="Times New Roman" w:cs="Times New Roman"/>
          <w:noProof/>
        </w:rPr>
        <w:t>Ibid. 2</w:t>
      </w:r>
      <w:r w:rsidR="00374965" w:rsidRPr="003A20BA">
        <w:rPr>
          <w:rFonts w:ascii="Times New Roman" w:hAnsi="Times New Roman" w:cs="Times New Roman"/>
        </w:rPr>
        <w:fldChar w:fldCharType="end"/>
      </w:r>
      <w:r w:rsidR="00374965" w:rsidRPr="003A20BA">
        <w:rPr>
          <w:rFonts w:ascii="Times New Roman" w:hAnsi="Times New Roman" w:cs="Times New Roman"/>
        </w:rPr>
        <w:t>.</w:t>
      </w:r>
    </w:p>
  </w:footnote>
  <w:footnote w:id="27">
    <w:p w14:paraId="189043C2" w14:textId="37530A1B" w:rsidR="008E785B" w:rsidRPr="003A20BA" w:rsidRDefault="008E785B">
      <w:pPr>
        <w:pStyle w:val="Funotentext"/>
        <w:rPr>
          <w:rFonts w:ascii="Times New Roman" w:hAnsi="Times New Roman" w:cs="Times New Roman"/>
          <w:lang w:val="en-GB"/>
        </w:rPr>
      </w:pPr>
      <w:r w:rsidRPr="003A20BA">
        <w:rPr>
          <w:rStyle w:val="Funotenzeichen"/>
          <w:rFonts w:ascii="Times New Roman" w:hAnsi="Times New Roman" w:cs="Times New Roman"/>
        </w:rPr>
        <w:footnoteRef/>
      </w:r>
      <w:r w:rsidRPr="003A20BA">
        <w:rPr>
          <w:rFonts w:ascii="Times New Roman" w:hAnsi="Times New Roman" w:cs="Times New Roman"/>
        </w:rPr>
        <w:t xml:space="preserve"> </w:t>
      </w:r>
      <w:r w:rsidR="004C281A" w:rsidRPr="003A20BA">
        <w:rPr>
          <w:rFonts w:ascii="Times New Roman" w:hAnsi="Times New Roman" w:cs="Times New Roman"/>
        </w:rPr>
        <w:fldChar w:fldCharType="begin"/>
      </w:r>
      <w:r w:rsidR="004C281A" w:rsidRPr="003A20BA">
        <w:rPr>
          <w:rFonts w:ascii="Times New Roman" w:hAnsi="Times New Roman" w:cs="Times New Roman"/>
        </w:rPr>
        <w:instrText xml:space="preserve"> ADDIN EN.CITE &lt;EndNote&gt;&lt;Cite&gt;&lt;Author&gt;Staats&lt;/Author&gt;&lt;Year&gt;1979&lt;/Year&gt;&lt;RecNum&gt;2297&lt;/RecNum&gt;&lt;Pages&gt;3&lt;/Pages&gt;&lt;DisplayText&gt;Ibid. 3&lt;/DisplayText&gt;&lt;record&gt;&lt;rec-number&gt;2297&lt;/rec-number&gt;&lt;foreign-keys&gt;&lt;key app="EN" db-id="watspfp2d2rp9se0avpvpv942sd5za2epre9" timestamp="1617987478"&gt;2297&lt;/key&gt;&lt;/foreign-keys&gt;&lt;ref-type name="Journal Article"&gt;17&lt;/ref-type&gt;&lt;contributors&gt;&lt;authors&gt;&lt;author&gt;Staats, Reinhard&lt;/author&gt;&lt;/authors&gt;&lt;/contributors&gt;&lt;titles&gt;&lt;title&gt;Deposita pietatis — Die Alte Kirche und ihr Geld: Hans Freiherrn von Campenhausen zum 16. Dezember 1978 in Dankbarkeit&lt;/title&gt;&lt;secondary-title&gt;Zeitschrift für Theologie und Kirche&lt;/secondary-title&gt;&lt;/titles&gt;&lt;periodical&gt;&lt;full-title&gt;Zeitschrift für Theologie und Kirche&lt;/full-title&gt;&lt;/periodical&gt;&lt;pages&gt;1-29&lt;/pages&gt;&lt;volume&gt;76&lt;/volume&gt;&lt;number&gt;1&lt;/number&gt;&lt;dates&gt;&lt;year&gt;1979&lt;/year&gt;&lt;/dates&gt;&lt;urls&gt;&lt;/urls&gt;&lt;/record&gt;&lt;/Cite&gt;&lt;/EndNote&gt;</w:instrText>
      </w:r>
      <w:r w:rsidR="004C281A" w:rsidRPr="003A20BA">
        <w:rPr>
          <w:rFonts w:ascii="Times New Roman" w:hAnsi="Times New Roman" w:cs="Times New Roman"/>
        </w:rPr>
        <w:fldChar w:fldCharType="separate"/>
      </w:r>
      <w:r w:rsidR="004C281A" w:rsidRPr="003A20BA">
        <w:rPr>
          <w:rFonts w:ascii="Times New Roman" w:hAnsi="Times New Roman" w:cs="Times New Roman"/>
          <w:noProof/>
        </w:rPr>
        <w:t>Ibid. 3</w:t>
      </w:r>
      <w:r w:rsidR="004C281A" w:rsidRPr="003A20BA">
        <w:rPr>
          <w:rFonts w:ascii="Times New Roman" w:hAnsi="Times New Roman" w:cs="Times New Roman"/>
        </w:rPr>
        <w:fldChar w:fldCharType="end"/>
      </w:r>
      <w:r w:rsidR="004C281A" w:rsidRPr="003A20BA">
        <w:rPr>
          <w:rFonts w:ascii="Times New Roman" w:hAnsi="Times New Roman" w:cs="Times New Roman"/>
        </w:rPr>
        <w:t>.</w:t>
      </w:r>
    </w:p>
  </w:footnote>
  <w:footnote w:id="28">
    <w:p w14:paraId="76E968DB" w14:textId="3E9BBF1D" w:rsidR="004C281A" w:rsidRPr="003A20BA" w:rsidRDefault="004C281A">
      <w:pPr>
        <w:pStyle w:val="Funotentext"/>
        <w:rPr>
          <w:rFonts w:ascii="Times New Roman" w:hAnsi="Times New Roman" w:cs="Times New Roman"/>
          <w:lang w:val="en-GB"/>
        </w:rPr>
      </w:pPr>
      <w:r w:rsidRPr="003A20BA">
        <w:rPr>
          <w:rStyle w:val="Funotenzeichen"/>
          <w:rFonts w:ascii="Times New Roman" w:hAnsi="Times New Roman" w:cs="Times New Roman"/>
        </w:rPr>
        <w:footnoteRef/>
      </w:r>
      <w:r w:rsidRPr="003A20BA">
        <w:rPr>
          <w:rFonts w:ascii="Times New Roman" w:hAnsi="Times New Roman" w:cs="Times New Roman"/>
        </w:rPr>
        <w:t xml:space="preserve"> </w:t>
      </w:r>
      <w:r w:rsidR="007D4DD6" w:rsidRPr="003A20BA">
        <w:rPr>
          <w:rFonts w:ascii="Times New Roman" w:hAnsi="Times New Roman" w:cs="Times New Roman"/>
        </w:rPr>
        <w:t>Faust I (1808), Spaziergang</w:t>
      </w:r>
      <w:r w:rsidR="006A7832" w:rsidRPr="003A20BA">
        <w:rPr>
          <w:rFonts w:ascii="Times New Roman" w:hAnsi="Times New Roman" w:cs="Times New Roman"/>
        </w:rPr>
        <w:t>: “</w:t>
      </w:r>
      <w:r w:rsidR="006A7832" w:rsidRPr="003A20BA">
        <w:rPr>
          <w:rFonts w:ascii="Times New Roman" w:hAnsi="Times New Roman" w:cs="Times New Roman"/>
        </w:rPr>
        <w:t>Die Kirche hat einen guten Magen, hat ganze Länder aufgefressen und doch noch nie sich übergessen; die Kirche allein, meine lieben Frauen, kann ungerechtes Gut verdauen</w:t>
      </w:r>
      <w:r w:rsidR="006A7832" w:rsidRPr="003A20BA">
        <w:rPr>
          <w:rFonts w:ascii="Times New Roman" w:hAnsi="Times New Roman" w:cs="Times New Roman"/>
        </w:rPr>
        <w:t>.”</w:t>
      </w:r>
    </w:p>
  </w:footnote>
  <w:footnote w:id="29">
    <w:p w14:paraId="568269B5" w14:textId="69514E14" w:rsidR="006A7832" w:rsidRPr="003A20BA" w:rsidRDefault="006A7832">
      <w:pPr>
        <w:pStyle w:val="Funotentext"/>
        <w:rPr>
          <w:rFonts w:ascii="Times New Roman" w:hAnsi="Times New Roman" w:cs="Times New Roman"/>
          <w:lang w:val="en-GB"/>
        </w:rPr>
      </w:pPr>
      <w:r w:rsidRPr="003A20BA">
        <w:rPr>
          <w:rStyle w:val="Funotenzeichen"/>
          <w:rFonts w:ascii="Times New Roman" w:hAnsi="Times New Roman" w:cs="Times New Roman"/>
        </w:rPr>
        <w:footnoteRef/>
      </w:r>
      <w:r w:rsidRPr="003A20BA">
        <w:rPr>
          <w:rFonts w:ascii="Times New Roman" w:hAnsi="Times New Roman" w:cs="Times New Roman"/>
        </w:rPr>
        <w:t xml:space="preserve"> </w:t>
      </w:r>
      <w:r w:rsidR="008E0AF5" w:rsidRPr="003A20BA">
        <w:rPr>
          <w:rFonts w:ascii="Times New Roman" w:hAnsi="Times New Roman" w:cs="Times New Roman"/>
        </w:rPr>
        <w:fldChar w:fldCharType="begin"/>
      </w:r>
      <w:r w:rsidR="008E0AF5" w:rsidRPr="003A20BA">
        <w:rPr>
          <w:rFonts w:ascii="Times New Roman" w:hAnsi="Times New Roman" w:cs="Times New Roman"/>
        </w:rPr>
        <w:instrText xml:space="preserve"> ADDIN EN.CITE &lt;EndNote&gt;&lt;Cite&gt;&lt;Author&gt;Schmidt-Phiseldeck&lt;/Author&gt;&lt;Year&gt;1903&lt;/Year&gt;&lt;RecNum&gt;2325&lt;/RecNum&gt;&lt;Pages&gt;279&lt;/Pages&gt;&lt;DisplayText&gt;C. Schmidt-Phiseldeck, Das evangelische Kirchenrecht des Herzogtums Braunschweig (1903), 279.&lt;/DisplayText&gt;&lt;record&gt;&lt;rec-number&gt;2325&lt;/rec-number&gt;&lt;foreign-keys&gt;&lt;key app="EN" db-id="watspfp2d2rp9se0avpvpv942sd5za2epre9" timestamp="1619126863"&gt;2325&lt;/key&gt;&lt;/foreign-keys&gt;&lt;ref-type name="Book"&gt;6&lt;/ref-type&gt;&lt;contributors&gt;&lt;authors&gt;&lt;author&gt;Schmidt-Phiseldeck, Carl&lt;/author&gt;&lt;/authors&gt;&lt;/contributors&gt;&lt;titles&gt;&lt;title&gt;Das evangelische Kirchenrecht des Herzogtums Braunschweig&lt;/title&gt;&lt;/titles&gt;&lt;pages&gt;XII, 376 S.&lt;/pages&gt;&lt;edition&gt;2. Aufl.&lt;/edition&gt;&lt;dates&gt;&lt;year&gt;1903&lt;/year&gt;&lt;/dates&gt;&lt;pub-location&gt;Wolfenbüttel&lt;/pub-location&gt;&lt;publisher&gt;Zwissler&lt;/publisher&gt;&lt;urls&gt;&lt;/urls&gt;&lt;/record&gt;&lt;/Cite&gt;&lt;/EndNote&gt;</w:instrText>
      </w:r>
      <w:r w:rsidR="008E0AF5" w:rsidRPr="003A20BA">
        <w:rPr>
          <w:rFonts w:ascii="Times New Roman" w:hAnsi="Times New Roman" w:cs="Times New Roman"/>
        </w:rPr>
        <w:fldChar w:fldCharType="separate"/>
      </w:r>
      <w:r w:rsidR="008E0AF5" w:rsidRPr="003A20BA">
        <w:rPr>
          <w:rFonts w:ascii="Times New Roman" w:hAnsi="Times New Roman" w:cs="Times New Roman"/>
          <w:noProof/>
        </w:rPr>
        <w:t>C. Schmidt-Phiseldeck, Das evangelische Kirchenrecht des Herzogtums Braunschweig (1903), 279.</w:t>
      </w:r>
      <w:r w:rsidR="008E0AF5" w:rsidRPr="003A20BA">
        <w:rPr>
          <w:rFonts w:ascii="Times New Roman" w:hAnsi="Times New Roman" w:cs="Times New Roman"/>
        </w:rPr>
        <w:fldChar w:fldCharType="end"/>
      </w:r>
    </w:p>
  </w:footnote>
  <w:footnote w:id="30">
    <w:p w14:paraId="3D835ACB" w14:textId="0B274EC7" w:rsidR="00BB2EF8" w:rsidRPr="003A20BA" w:rsidRDefault="00BB2EF8">
      <w:pPr>
        <w:pStyle w:val="Funotentext"/>
        <w:rPr>
          <w:rFonts w:ascii="Times New Roman" w:hAnsi="Times New Roman" w:cs="Times New Roman"/>
          <w:lang w:val="en-GB"/>
        </w:rPr>
      </w:pPr>
      <w:r w:rsidRPr="003A20BA">
        <w:rPr>
          <w:rStyle w:val="Funotenzeichen"/>
          <w:rFonts w:ascii="Times New Roman" w:hAnsi="Times New Roman" w:cs="Times New Roman"/>
        </w:rPr>
        <w:footnoteRef/>
      </w:r>
      <w:r w:rsidRPr="003A20BA">
        <w:rPr>
          <w:rFonts w:ascii="Times New Roman" w:hAnsi="Times New Roman" w:cs="Times New Roman"/>
        </w:rPr>
        <w:t xml:space="preserve"> </w:t>
      </w:r>
      <w:r w:rsidR="004A1750" w:rsidRPr="003A20BA">
        <w:rPr>
          <w:rFonts w:ascii="Times New Roman" w:hAnsi="Times New Roman" w:cs="Times New Roman"/>
        </w:rPr>
        <w:fldChar w:fldCharType="begin"/>
      </w:r>
      <w:r w:rsidR="004A1750" w:rsidRPr="003A20BA">
        <w:rPr>
          <w:rFonts w:ascii="Times New Roman" w:hAnsi="Times New Roman" w:cs="Times New Roman"/>
        </w:rPr>
        <w:instrText xml:space="preserve"> ADDIN EN.CITE &lt;EndNote&gt;&lt;Cite&gt;&lt;Author&gt;Weber&lt;/Author&gt;&lt;Year&gt;1904&lt;/Year&gt;&lt;RecNum&gt;2520&lt;/RecNum&gt;&lt;Pages&gt;108&lt;/Pages&gt;&lt;DisplayText&gt;M. Weber, Die protestantische Ethik und der &amp;quot;Geist&amp;quot; des Kapitalismus (1904), 108.&lt;/DisplayText&gt;&lt;record&gt;&lt;rec-number&gt;2520&lt;/rec-number&gt;&lt;foreign-keys&gt;&lt;key app="EN" db-id="watspfp2d2rp9se0avpvpv942sd5za2epre9" timestamp="1620733977"&gt;2520&lt;/key&gt;&lt;/foreign-keys&gt;&lt;ref-type name="Book"&gt;6&lt;/ref-type&gt;&lt;contributors&gt;&lt;authors&gt;&lt;author&gt;Weber, Max&lt;/author&gt;&lt;/authors&gt;&lt;/contributors&gt;&lt;titles&gt;&lt;title&gt;Die protestantische Ethik und der &amp;quot;Geist&amp;quot; des Kapitalismus&lt;/title&gt;&lt;secondary-title&gt;Archiv für Sozialwissenschaft und Sozialpolitik NF&lt;/secondary-title&gt;&lt;/titles&gt;&lt;number&gt;21&lt;/number&gt;&lt;dates&gt;&lt;year&gt;1904&lt;/year&gt;&lt;/dates&gt;&lt;pub-location&gt;Tübingen&lt;/pub-location&gt;&lt;publisher&gt;Mohr&lt;/publisher&gt;&lt;urls&gt;&lt;/urls&gt;&lt;/record&gt;&lt;/Cite&gt;&lt;/EndNote&gt;</w:instrText>
      </w:r>
      <w:r w:rsidR="004A1750" w:rsidRPr="003A20BA">
        <w:rPr>
          <w:rFonts w:ascii="Times New Roman" w:hAnsi="Times New Roman" w:cs="Times New Roman"/>
        </w:rPr>
        <w:fldChar w:fldCharType="separate"/>
      </w:r>
      <w:r w:rsidR="004A1750" w:rsidRPr="003A20BA">
        <w:rPr>
          <w:rFonts w:ascii="Times New Roman" w:hAnsi="Times New Roman" w:cs="Times New Roman"/>
          <w:noProof/>
        </w:rPr>
        <w:t>M. Weber, Die protestantische Ethik und der "Geist" des Kapitalismus (1904), 108.</w:t>
      </w:r>
      <w:r w:rsidR="004A1750" w:rsidRPr="003A20BA">
        <w:rPr>
          <w:rFonts w:ascii="Times New Roman" w:hAnsi="Times New Roman" w:cs="Times New Roman"/>
        </w:rPr>
        <w:fldChar w:fldCharType="end"/>
      </w:r>
    </w:p>
  </w:footnote>
  <w:footnote w:id="31">
    <w:p w14:paraId="657455C9" w14:textId="1709BD5F" w:rsidR="002649FE" w:rsidRPr="003A20BA" w:rsidRDefault="002649FE">
      <w:pPr>
        <w:pStyle w:val="Funotentext"/>
        <w:rPr>
          <w:rFonts w:ascii="Times New Roman" w:hAnsi="Times New Roman" w:cs="Times New Roman"/>
          <w:lang w:val="en-GB"/>
        </w:rPr>
      </w:pPr>
      <w:r w:rsidRPr="003A20BA">
        <w:rPr>
          <w:rStyle w:val="Funotenzeichen"/>
          <w:rFonts w:ascii="Times New Roman" w:hAnsi="Times New Roman" w:cs="Times New Roman"/>
        </w:rPr>
        <w:footnoteRef/>
      </w:r>
      <w:r w:rsidRPr="003A20BA">
        <w:rPr>
          <w:rFonts w:ascii="Times New Roman" w:hAnsi="Times New Roman" w:cs="Times New Roman"/>
        </w:rPr>
        <w:t xml:space="preserve"> </w:t>
      </w:r>
      <w:r w:rsidR="00BF2CCD" w:rsidRPr="003A20BA">
        <w:rPr>
          <w:rFonts w:ascii="Times New Roman" w:hAnsi="Times New Roman" w:cs="Times New Roman"/>
        </w:rPr>
        <w:fldChar w:fldCharType="begin"/>
      </w:r>
      <w:r w:rsidR="00BF2CCD" w:rsidRPr="003A20BA">
        <w:rPr>
          <w:rFonts w:ascii="Times New Roman" w:hAnsi="Times New Roman" w:cs="Times New Roman"/>
        </w:rPr>
        <w:instrText xml:space="preserve"> ADDIN EN.CITE &lt;EndNote&gt;&lt;Cite&gt;&lt;Author&gt;Kautsky&lt;/Author&gt;&lt;Year&gt;1908&lt;/Year&gt;&lt;RecNum&gt;2560&lt;/RecNum&gt;&lt;DisplayText&gt;K. Kautsky, Der Ursprung des Christentums. Eine historische Untersuchung (1908).&lt;/DisplayText&gt;&lt;record&gt;&lt;rec-number&gt;2560&lt;/rec-number&gt;&lt;foreign-keys&gt;&lt;key app="EN" db-id="watspfp2d2rp9se0avpvpv942sd5za2epre9" timestamp="1621154834"&gt;2560&lt;/key&gt;&lt;/foreign-keys&gt;&lt;ref-type name="Book"&gt;6&lt;/ref-type&gt;&lt;contributors&gt;&lt;authors&gt;&lt;author&gt;Kautsky, Karl&lt;/author&gt;&lt;/authors&gt;&lt;/contributors&gt;&lt;titles&gt;&lt;title&gt;Der Ursprung des Christentums. Eine historische Untersuchung&lt;/title&gt;&lt;secondary-title&gt;Internationale Bibliothek&lt;/secondary-title&gt;&lt;/titles&gt;&lt;pages&gt;XVI, 508 S.&lt;/pages&gt;&lt;number&gt;45&lt;/number&gt;&lt;dates&gt;&lt;year&gt;1908&lt;/year&gt;&lt;/dates&gt;&lt;pub-location&gt;Stuttgart&lt;/pub-location&gt;&lt;publisher&gt;Dietz&lt;/publisher&gt;&lt;urls&gt;&lt;/urls&gt;&lt;/record&gt;&lt;/Cite&gt;&lt;/EndNote&gt;</w:instrText>
      </w:r>
      <w:r w:rsidR="00BF2CCD" w:rsidRPr="003A20BA">
        <w:rPr>
          <w:rFonts w:ascii="Times New Roman" w:hAnsi="Times New Roman" w:cs="Times New Roman"/>
        </w:rPr>
        <w:fldChar w:fldCharType="separate"/>
      </w:r>
      <w:r w:rsidR="00BF2CCD" w:rsidRPr="003A20BA">
        <w:rPr>
          <w:rFonts w:ascii="Times New Roman" w:hAnsi="Times New Roman" w:cs="Times New Roman"/>
          <w:noProof/>
        </w:rPr>
        <w:t>K. Kautsky, Der Ursprung des Christentums. Eine historische Untersuchung (1908).</w:t>
      </w:r>
      <w:r w:rsidR="00BF2CCD" w:rsidRPr="003A20BA">
        <w:rPr>
          <w:rFonts w:ascii="Times New Roman" w:hAnsi="Times New Roman" w:cs="Times New Roman"/>
        </w:rPr>
        <w:fldChar w:fldCharType="end"/>
      </w:r>
      <w:r w:rsidR="00BF2CCD" w:rsidRPr="003A20BA">
        <w:rPr>
          <w:rFonts w:ascii="Times New Roman" w:hAnsi="Times New Roman" w:cs="Times New Roman"/>
        </w:rPr>
        <w:t xml:space="preserve"> </w:t>
      </w:r>
      <w:r w:rsidR="00BF2CCD" w:rsidRPr="003A20BA">
        <w:rPr>
          <w:rFonts w:ascii="Times New Roman" w:hAnsi="Times New Roman" w:cs="Times New Roman"/>
        </w:rPr>
        <w:t>See on this with further l</w:t>
      </w:r>
      <w:r w:rsidR="00BF2CCD" w:rsidRPr="003A20BA">
        <w:rPr>
          <w:rFonts w:ascii="Times New Roman" w:hAnsi="Times New Roman" w:cs="Times New Roman"/>
        </w:rPr>
        <w:t xml:space="preserve">it. </w:t>
      </w:r>
      <w:r w:rsidR="00BF2CCD" w:rsidRPr="003A20BA">
        <w:rPr>
          <w:rFonts w:ascii="Times New Roman" w:hAnsi="Times New Roman" w:cs="Times New Roman"/>
        </w:rPr>
        <w:fldChar w:fldCharType="begin"/>
      </w:r>
      <w:r w:rsidR="00BF2CCD" w:rsidRPr="003A20BA">
        <w:rPr>
          <w:rFonts w:ascii="Times New Roman" w:hAnsi="Times New Roman" w:cs="Times New Roman"/>
        </w:rPr>
        <w:instrText xml:space="preserve"> ADDIN EN.CITE &lt;EndNote&gt;&lt;Cite&gt;&lt;Author&gt;Ritter&lt;/Author&gt;&lt;Year&gt;1993&lt;/Year&gt;&lt;RecNum&gt;2516&lt;/RecNum&gt;&lt;DisplayText&gt;A.M. Ritter, Christentum und Eigentum bei Klemens von Alexandrien auf dem Hintergrund der frühchristlichen &amp;quot;Armenfrömmigkeit&amp;quot; und der Ethik der kaiserzeitlichen Stoa (1993).&lt;/DisplayText&gt;&lt;record&gt;&lt;rec-number&gt;2516&lt;/rec-number&gt;&lt;foreign-keys&gt;&lt;key app="EN" db-id="watspfp2d2rp9se0avpvpv942sd5za2epre9" timestamp="1620641731"&gt;2516&lt;/key&gt;&lt;/foreign-keys&gt;&lt;ref-type name="Book Section"&gt;5&lt;/ref-type&gt;&lt;contributors&gt;&lt;authors&gt;&lt;author&gt;Ritter, Adolf Martin&lt;/author&gt;&lt;/authors&gt;&lt;secondary-authors&gt;&lt;author&gt;Dörfler-Dierken, Angelika&lt;/author&gt;&lt;author&gt;Hennings, Ralph&lt;/author&gt;&lt;author&gt;Kinzig, Wolfram&lt;/author&gt;&lt;/secondary-authors&gt;&lt;/contributors&gt;&lt;titles&gt;&lt;title&gt;Christentum und Eigentum bei Klemens von Alexandrien auf dem Hintergrund der frühchristlichen &amp;quot;Armenfrömmigkeit&amp;quot; und der Ethik der kaiserzeitlichen Stoa&lt;/title&gt;&lt;secondary-title&gt;Charisma und Caritas. Aufsätze zur Geschichte der Alten Kirche&lt;/secondary-title&gt;&lt;/titles&gt;&lt;pages&gt;283-307&lt;/pages&gt;&lt;dates&gt;&lt;year&gt;1993&lt;/year&gt;&lt;/dates&gt;&lt;pub-location&gt;Göttingen&lt;/pub-location&gt;&lt;publisher&gt;Vandenhoeck &amp;amp; Ruprecht&lt;/publisher&gt;&lt;urls&gt;&lt;/urls&gt;&lt;/record&gt;&lt;/Cite&gt;&lt;/EndNote&gt;</w:instrText>
      </w:r>
      <w:r w:rsidR="00BF2CCD" w:rsidRPr="003A20BA">
        <w:rPr>
          <w:rFonts w:ascii="Times New Roman" w:hAnsi="Times New Roman" w:cs="Times New Roman"/>
        </w:rPr>
        <w:fldChar w:fldCharType="separate"/>
      </w:r>
      <w:r w:rsidR="00BF2CCD" w:rsidRPr="003A20BA">
        <w:rPr>
          <w:rFonts w:ascii="Times New Roman" w:hAnsi="Times New Roman" w:cs="Times New Roman"/>
          <w:noProof/>
        </w:rPr>
        <w:t>A.M. Ritter, Christentum und Eigentum bei Klemens von Alexandrien auf dem Hintergrund der frühchristlichen "Armenfrömmigkeit" und der Ethik der kaiserzeitlichen Stoa (1993).</w:t>
      </w:r>
      <w:r w:rsidR="00BF2CCD" w:rsidRPr="003A20BA">
        <w:rPr>
          <w:rFonts w:ascii="Times New Roman" w:hAnsi="Times New Roman" w:cs="Times New Roman"/>
        </w:rPr>
        <w:fldChar w:fldCharType="end"/>
      </w:r>
    </w:p>
  </w:footnote>
  <w:footnote w:id="32">
    <w:p w14:paraId="6A92D643" w14:textId="3AC44286" w:rsidR="00265FCF" w:rsidRPr="003A20BA" w:rsidRDefault="00265FCF">
      <w:pPr>
        <w:pStyle w:val="Funotentext"/>
        <w:rPr>
          <w:rFonts w:ascii="Times New Roman" w:hAnsi="Times New Roman" w:cs="Times New Roman"/>
          <w:lang w:val="en-GB"/>
        </w:rPr>
      </w:pPr>
      <w:r w:rsidRPr="003A20BA">
        <w:rPr>
          <w:rStyle w:val="Funotenzeichen"/>
          <w:rFonts w:ascii="Times New Roman" w:hAnsi="Times New Roman" w:cs="Times New Roman"/>
        </w:rPr>
        <w:footnoteRef/>
      </w:r>
      <w:r w:rsidRPr="003A20BA">
        <w:rPr>
          <w:rFonts w:ascii="Times New Roman" w:hAnsi="Times New Roman" w:cs="Times New Roman"/>
        </w:rPr>
        <w:t xml:space="preserve"> </w:t>
      </w:r>
      <w:r w:rsidR="00090477" w:rsidRPr="003A20BA">
        <w:rPr>
          <w:rFonts w:ascii="Times New Roman" w:hAnsi="Times New Roman" w:cs="Times New Roman"/>
        </w:rPr>
        <w:t xml:space="preserve">So the note of the editor </w:t>
      </w:r>
      <w:r w:rsidR="00090477" w:rsidRPr="003A20BA">
        <w:rPr>
          <w:rFonts w:ascii="Times New Roman" w:hAnsi="Times New Roman" w:cs="Times New Roman"/>
        </w:rPr>
        <w:t xml:space="preserve">K. Kupisch in </w:t>
      </w:r>
      <w:r w:rsidR="00090477" w:rsidRPr="003A20BA">
        <w:rPr>
          <w:rFonts w:ascii="Times New Roman" w:hAnsi="Times New Roman" w:cs="Times New Roman"/>
          <w:lang w:val="en-GB"/>
        </w:rPr>
        <w:fldChar w:fldCharType="begin"/>
      </w:r>
      <w:r w:rsidR="00090477" w:rsidRPr="003A20BA">
        <w:rPr>
          <w:rFonts w:ascii="Times New Roman" w:hAnsi="Times New Roman" w:cs="Times New Roman"/>
        </w:rPr>
        <w:instrText xml:space="preserve"> ADDIN EN.CITE &lt;EndNote&gt;&lt;Cite&gt;&lt;Author&gt;Kautsky&lt;/Author&gt;&lt;Year&gt;1977&lt;/Year&gt;&lt;RecNum&gt;2561&lt;/RecNum&gt;&lt;Pages&gt;xlviif.&lt;/Pages&gt;&lt;DisplayText&gt;K. Kautsky, Der Ursprung des Christentums. Eine historische Untersuchung (1977), xlviif.&lt;/DisplayText&gt;&lt;record&gt;&lt;rec-number&gt;2561&lt;/rec-number&gt;&lt;foreign-keys&gt;&lt;key app="EN" db-id="watspfp2d2rp9se0avpvpv942sd5za2epre9" timestamp="1621156550"&gt;2561&lt;/key&gt;&lt;/foreign-keys&gt;&lt;ref-type name="Book"&gt;6&lt;/ref-type&gt;&lt;contributors&gt;&lt;authors&gt;&lt;author&gt;Kautsky, Karl&lt;/author&gt;&lt;/authors&gt;&lt;/contributors&gt;&lt;titles&gt;&lt;title&gt;Der Ursprung des Christentums. Eine historische Untersuchung&lt;/title&gt;&lt;secondary-title&gt;Internationale Bibliothek&lt;/secondary-title&gt;&lt;/titles&gt;&lt;pages&gt;LXIV, 508 S.&lt;/pages&gt;&lt;number&gt;45&lt;/number&gt;&lt;edition&gt;16. Aufl., Nachdr. der 1920 ersch. 10. Aufl.&lt;/edition&gt;&lt;dates&gt;&lt;year&gt;1977&lt;/year&gt;&lt;/dates&gt;&lt;pub-location&gt;Berlin Bonn-Bad-Godesberg&lt;/pub-location&gt;&lt;publisher&gt;Dietz&lt;/publisher&gt;&lt;isbn&gt;3801210456&lt;/isbn&gt;&lt;urls&gt;&lt;/urls&gt;&lt;/record&gt;&lt;/Cite&gt;&lt;/EndNote&gt;</w:instrText>
      </w:r>
      <w:r w:rsidR="00090477" w:rsidRPr="003A20BA">
        <w:rPr>
          <w:rFonts w:ascii="Times New Roman" w:hAnsi="Times New Roman" w:cs="Times New Roman"/>
          <w:lang w:val="en-GB"/>
        </w:rPr>
        <w:fldChar w:fldCharType="separate"/>
      </w:r>
      <w:r w:rsidR="00090477" w:rsidRPr="003A20BA">
        <w:rPr>
          <w:rFonts w:ascii="Times New Roman" w:hAnsi="Times New Roman" w:cs="Times New Roman"/>
          <w:noProof/>
        </w:rPr>
        <w:t>K. Kautsky, Der Ursprung des Christentums. Eine historische Untersuchung (1977), xlviif.</w:t>
      </w:r>
      <w:r w:rsidR="00090477" w:rsidRPr="003A20BA">
        <w:rPr>
          <w:rFonts w:ascii="Times New Roman" w:hAnsi="Times New Roman" w:cs="Times New Roman"/>
          <w:lang w:val="en-GB"/>
        </w:rPr>
        <w:fldChar w:fldCharType="end"/>
      </w:r>
    </w:p>
  </w:footnote>
  <w:footnote w:id="33">
    <w:p w14:paraId="6D4BFF89" w14:textId="40B0B723" w:rsidR="00090477" w:rsidRPr="003A20BA" w:rsidRDefault="00090477">
      <w:pPr>
        <w:pStyle w:val="Funotentext"/>
        <w:rPr>
          <w:rFonts w:ascii="Times New Roman" w:hAnsi="Times New Roman" w:cs="Times New Roman"/>
          <w:lang w:val="en-GB"/>
        </w:rPr>
      </w:pPr>
      <w:r w:rsidRPr="003A20BA">
        <w:rPr>
          <w:rStyle w:val="Funotenzeichen"/>
          <w:rFonts w:ascii="Times New Roman" w:hAnsi="Times New Roman" w:cs="Times New Roman"/>
        </w:rPr>
        <w:footnoteRef/>
      </w:r>
      <w:r w:rsidRPr="003A20BA">
        <w:rPr>
          <w:rFonts w:ascii="Times New Roman" w:hAnsi="Times New Roman" w:cs="Times New Roman"/>
        </w:rPr>
        <w:t xml:space="preserve"> </w:t>
      </w:r>
      <w:r w:rsidR="006710BD" w:rsidRPr="003A20BA">
        <w:rPr>
          <w:rFonts w:ascii="Times New Roman" w:hAnsi="Times New Roman" w:cs="Times New Roman"/>
        </w:rPr>
        <w:fldChar w:fldCharType="begin"/>
      </w:r>
      <w:r w:rsidR="006710BD" w:rsidRPr="003A20BA">
        <w:rPr>
          <w:rFonts w:ascii="Times New Roman" w:hAnsi="Times New Roman" w:cs="Times New Roman"/>
        </w:rPr>
        <w:instrText xml:space="preserve"> ADDIN EN.CITE &lt;EndNote&gt;&lt;Cite&gt;&lt;Author&gt;Ritter&lt;/Author&gt;&lt;Year&gt;1993&lt;/Year&gt;&lt;RecNum&gt;2516&lt;/RecNum&gt;&lt;Pages&gt;284&lt;/Pages&gt;&lt;DisplayText&gt;A.M. Ritter, Christentum und Eigentum bei Klemens von Alexandrien auf dem Hintergrund der frühchristlichen &amp;quot;Armenfrömmigkeit&amp;quot; und der Ethik der kaiserzeitlichen Stoa (1993), 284.&lt;/DisplayText&gt;&lt;record&gt;&lt;rec-number&gt;2516&lt;/rec-number&gt;&lt;foreign-keys&gt;&lt;key app="EN" db-id="watspfp2d2rp9se0avpvpv942sd5za2epre9" timestamp="1620641731"&gt;2516&lt;/key&gt;&lt;/foreign-keys&gt;&lt;ref-type name="Book Section"&gt;5&lt;/ref-type&gt;&lt;contributors&gt;&lt;authors&gt;&lt;author&gt;Ritter, Adolf Martin&lt;/author&gt;&lt;/authors&gt;&lt;secondary-authors&gt;&lt;author&gt;Dörfler-Dierken, Angelika&lt;/author&gt;&lt;author&gt;Hennings, Ralph&lt;/author&gt;&lt;author&gt;Kinzig, Wolfram&lt;/author&gt;&lt;/secondary-authors&gt;&lt;/contributors&gt;&lt;titles&gt;&lt;title&gt;Christentum und Eigentum bei Klemens von Alexandrien auf dem Hintergrund der frühchristlichen &amp;quot;Armenfrömmigkeit&amp;quot; und der Ethik der kaiserzeitlichen Stoa&lt;/title&gt;&lt;secondary-title&gt;Charisma und Caritas. Aufsätze zur Geschichte der Alten Kirche&lt;/secondary-title&gt;&lt;/titles&gt;&lt;pages&gt;283-307&lt;/pages&gt;&lt;dates&gt;&lt;year&gt;1993&lt;/year&gt;&lt;/dates&gt;&lt;pub-location&gt;Göttingen&lt;/pub-location&gt;&lt;publisher&gt;Vandenhoeck &amp;amp; Ruprecht&lt;/publisher&gt;&lt;urls&gt;&lt;/urls&gt;&lt;/record&gt;&lt;/Cite&gt;&lt;/EndNote&gt;</w:instrText>
      </w:r>
      <w:r w:rsidR="006710BD" w:rsidRPr="003A20BA">
        <w:rPr>
          <w:rFonts w:ascii="Times New Roman" w:hAnsi="Times New Roman" w:cs="Times New Roman"/>
        </w:rPr>
        <w:fldChar w:fldCharType="separate"/>
      </w:r>
      <w:r w:rsidR="006710BD" w:rsidRPr="003A20BA">
        <w:rPr>
          <w:rFonts w:ascii="Times New Roman" w:hAnsi="Times New Roman" w:cs="Times New Roman"/>
          <w:noProof/>
        </w:rPr>
        <w:t>A.M. Ritter, Christentum und Eigentum bei Klemens von Alexandrien auf dem Hintergrund der frühchristlichen "Armenfrömmigkeit" und der Ethik der kaiserzeitlichen Stoa (1993), 284.</w:t>
      </w:r>
      <w:r w:rsidR="006710BD" w:rsidRPr="003A20BA">
        <w:rPr>
          <w:rFonts w:ascii="Times New Roman" w:hAnsi="Times New Roman" w:cs="Times New Roman"/>
        </w:rPr>
        <w:fldChar w:fldCharType="end"/>
      </w:r>
    </w:p>
  </w:footnote>
  <w:footnote w:id="34">
    <w:p w14:paraId="7E7FF762" w14:textId="379FAEBD" w:rsidR="00D03FEA" w:rsidRPr="003A20BA" w:rsidRDefault="00D03FEA">
      <w:pPr>
        <w:pStyle w:val="Funotentext"/>
        <w:rPr>
          <w:rFonts w:ascii="Times New Roman" w:hAnsi="Times New Roman" w:cs="Times New Roman"/>
          <w:lang w:val="en-GB"/>
        </w:rPr>
      </w:pPr>
      <w:r w:rsidRPr="003A20BA">
        <w:rPr>
          <w:rStyle w:val="Funotenzeichen"/>
          <w:rFonts w:ascii="Times New Roman" w:hAnsi="Times New Roman" w:cs="Times New Roman"/>
        </w:rPr>
        <w:footnoteRef/>
      </w:r>
      <w:r w:rsidRPr="003A20BA">
        <w:rPr>
          <w:rFonts w:ascii="Times New Roman" w:hAnsi="Times New Roman" w:cs="Times New Roman"/>
        </w:rPr>
        <w:t xml:space="preserve"> </w:t>
      </w:r>
      <w:r w:rsidR="000B5A89" w:rsidRPr="003A20BA">
        <w:rPr>
          <w:rFonts w:ascii="Times New Roman" w:hAnsi="Times New Roman" w:cs="Times New Roman"/>
        </w:rPr>
        <w:fldChar w:fldCharType="begin"/>
      </w:r>
      <w:r w:rsidR="000B5A89" w:rsidRPr="003A20BA">
        <w:rPr>
          <w:rFonts w:ascii="Times New Roman" w:hAnsi="Times New Roman" w:cs="Times New Roman"/>
        </w:rPr>
        <w:instrText xml:space="preserve"> ADDIN EN.CITE &lt;EndNote&gt;&lt;Cite&gt;&lt;Author&gt;Kautsky&lt;/Author&gt;&lt;Year&gt;1908&lt;/Year&gt;&lt;RecNum&gt;2560&lt;/RecNum&gt;&lt;Pages&gt;343&lt;/Pages&gt;&lt;DisplayText&gt;K. Kautsky, Der Ursprung des Christentums. Eine historische Untersuchung (1908), 343.&lt;/DisplayText&gt;&lt;record&gt;&lt;rec-number&gt;2560&lt;/rec-number&gt;&lt;foreign-keys&gt;&lt;key app="EN" db-id="watspfp2d2rp9se0avpvpv942sd5za2epre9" timestamp="1621154834"&gt;2560&lt;/key&gt;&lt;/foreign-keys&gt;&lt;ref-type name="Book"&gt;6&lt;/ref-type&gt;&lt;contributors&gt;&lt;authors&gt;&lt;author&gt;Kautsky, Karl&lt;/author&gt;&lt;/authors&gt;&lt;/contributors&gt;&lt;titles&gt;&lt;title&gt;Der Ursprung des Christentums. Eine historische Untersuchung&lt;/title&gt;&lt;secondary-title&gt;Internationale Bibliothek&lt;/secondary-title&gt;&lt;/titles&gt;&lt;pages&gt;XVI, 508 S.&lt;/pages&gt;&lt;number&gt;45&lt;/number&gt;&lt;dates&gt;&lt;year&gt;1908&lt;/year&gt;&lt;/dates&gt;&lt;pub-location&gt;Stuttgart&lt;/pub-location&gt;&lt;publisher&gt;Dietz&lt;/publisher&gt;&lt;urls&gt;&lt;/urls&gt;&lt;/record&gt;&lt;/Cite&gt;&lt;/EndNote&gt;</w:instrText>
      </w:r>
      <w:r w:rsidR="000B5A89" w:rsidRPr="003A20BA">
        <w:rPr>
          <w:rFonts w:ascii="Times New Roman" w:hAnsi="Times New Roman" w:cs="Times New Roman"/>
        </w:rPr>
        <w:fldChar w:fldCharType="separate"/>
      </w:r>
      <w:r w:rsidR="000B5A89" w:rsidRPr="003A20BA">
        <w:rPr>
          <w:rFonts w:ascii="Times New Roman" w:hAnsi="Times New Roman" w:cs="Times New Roman"/>
          <w:noProof/>
        </w:rPr>
        <w:t xml:space="preserve">K. Kautsky, Der Ursprung des Christentums. </w:t>
      </w:r>
      <w:r w:rsidR="000B5A89" w:rsidRPr="003A20BA">
        <w:rPr>
          <w:rFonts w:ascii="Times New Roman" w:hAnsi="Times New Roman" w:cs="Times New Roman"/>
          <w:noProof/>
          <w:lang w:val="en-GB"/>
        </w:rPr>
        <w:t>Eine historische Untersuchung (1908), 343.</w:t>
      </w:r>
      <w:r w:rsidR="000B5A89" w:rsidRPr="003A20BA">
        <w:rPr>
          <w:rFonts w:ascii="Times New Roman" w:hAnsi="Times New Roman" w:cs="Times New Roman"/>
        </w:rPr>
        <w:fldChar w:fldCharType="end"/>
      </w:r>
    </w:p>
  </w:footnote>
  <w:footnote w:id="35">
    <w:p w14:paraId="34A64453" w14:textId="418D4D8C" w:rsidR="00124442" w:rsidRPr="003A20BA" w:rsidRDefault="00124442">
      <w:pPr>
        <w:pStyle w:val="Funotentext"/>
        <w:rPr>
          <w:rFonts w:ascii="Times New Roman" w:hAnsi="Times New Roman" w:cs="Times New Roman"/>
          <w:lang w:val="en-GB"/>
        </w:rPr>
      </w:pPr>
      <w:r w:rsidRPr="003A20BA">
        <w:rPr>
          <w:rStyle w:val="Funotenzeichen"/>
          <w:rFonts w:ascii="Times New Roman" w:hAnsi="Times New Roman" w:cs="Times New Roman"/>
        </w:rPr>
        <w:footnoteRef/>
      </w:r>
      <w:r w:rsidRPr="003A20BA">
        <w:rPr>
          <w:rFonts w:ascii="Times New Roman" w:hAnsi="Times New Roman" w:cs="Times New Roman"/>
        </w:rPr>
        <w:t xml:space="preserve"> </w:t>
      </w:r>
      <w:r w:rsidR="00164403" w:rsidRPr="003A20BA">
        <w:rPr>
          <w:rFonts w:ascii="Times New Roman" w:hAnsi="Times New Roman" w:cs="Times New Roman"/>
        </w:rPr>
        <w:t xml:space="preserve">See </w:t>
      </w:r>
      <w:r w:rsidR="00164403" w:rsidRPr="003A20BA">
        <w:rPr>
          <w:rFonts w:ascii="Times New Roman" w:hAnsi="Times New Roman" w:cs="Times New Roman"/>
          <w:lang w:val="en-GB"/>
        </w:rPr>
        <w:t xml:space="preserve">Adam., Dial. 2,10. </w:t>
      </w:r>
      <w:r w:rsidR="00164403" w:rsidRPr="003A20BA">
        <w:rPr>
          <w:rFonts w:ascii="Times New Roman" w:hAnsi="Times New Roman" w:cs="Times New Roman"/>
          <w:lang w:val="en-GB"/>
        </w:rPr>
        <w:t xml:space="preserve">On it cf. </w:t>
      </w:r>
      <w:r w:rsidR="00164403" w:rsidRPr="003A20BA">
        <w:rPr>
          <w:rFonts w:ascii="Times New Roman" w:hAnsi="Times New Roman" w:cs="Times New Roman"/>
        </w:rPr>
        <w:fldChar w:fldCharType="begin"/>
      </w:r>
      <w:r w:rsidR="00164403" w:rsidRPr="003A20BA">
        <w:rPr>
          <w:rFonts w:ascii="Times New Roman" w:hAnsi="Times New Roman" w:cs="Times New Roman"/>
          <w:lang w:val="en-GB"/>
        </w:rPr>
        <w:instrText xml:space="preserve"> ADDIN EN.CITE &lt;EndNote&gt;&lt;Cite&gt;&lt;Author&gt;Klinghardt&lt;/Author&gt;&lt;Year&gt;2021&lt;/Year&gt;&lt;RecNum&gt;1801&lt;/RecNum&gt;&lt;Pages&gt;970-977&lt;/Pages&gt;&lt;DisplayText&gt;M. Klinghardt, The Oldest Gospel and the Formation of the Canonical Gospels (2021), 970-977.&lt;/DisplayText&gt;&lt;record&gt;&lt;rec-number&gt;1801&lt;/rec-number&gt;&lt;foreign-keys&gt;&lt;key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164403" w:rsidRPr="003A20BA">
        <w:rPr>
          <w:rFonts w:ascii="Times New Roman" w:hAnsi="Times New Roman" w:cs="Times New Roman"/>
        </w:rPr>
        <w:fldChar w:fldCharType="separate"/>
      </w:r>
      <w:r w:rsidR="00164403" w:rsidRPr="003A20BA">
        <w:rPr>
          <w:rFonts w:ascii="Times New Roman" w:hAnsi="Times New Roman" w:cs="Times New Roman"/>
          <w:noProof/>
          <w:lang w:val="en-GB"/>
        </w:rPr>
        <w:t>M. Klinghardt, The Oldest Gospel and the Formation of the Canonical Gospels (2021), 970-977.</w:t>
      </w:r>
      <w:r w:rsidR="00164403" w:rsidRPr="003A20BA">
        <w:rPr>
          <w:rFonts w:ascii="Times New Roman" w:hAnsi="Times New Roman" w:cs="Times New Roman"/>
        </w:rPr>
        <w:fldChar w:fldCharType="end"/>
      </w:r>
    </w:p>
  </w:footnote>
  <w:footnote w:id="36">
    <w:p w14:paraId="4CEC2338" w14:textId="5B08FCE0" w:rsidR="008815F8" w:rsidRPr="003A20BA" w:rsidRDefault="008815F8">
      <w:pPr>
        <w:pStyle w:val="Funotentext"/>
        <w:rPr>
          <w:rFonts w:ascii="Times New Roman" w:hAnsi="Times New Roman" w:cs="Times New Roman"/>
          <w:lang w:val="en-GB"/>
        </w:rPr>
      </w:pPr>
      <w:r w:rsidRPr="003A20BA">
        <w:rPr>
          <w:rStyle w:val="Funotenzeichen"/>
          <w:rFonts w:ascii="Times New Roman" w:hAnsi="Times New Roman" w:cs="Times New Roman"/>
        </w:rPr>
        <w:footnoteRef/>
      </w:r>
      <w:r w:rsidRPr="003A20BA">
        <w:rPr>
          <w:rFonts w:ascii="Times New Roman" w:hAnsi="Times New Roman" w:cs="Times New Roman"/>
        </w:rPr>
        <w:t xml:space="preserve"> </w:t>
      </w:r>
      <w:r w:rsidR="00E9786A" w:rsidRPr="003A20BA">
        <w:rPr>
          <w:rFonts w:ascii="Times New Roman" w:hAnsi="Times New Roman" w:cs="Times New Roman"/>
        </w:rPr>
        <w:t>Tert., Adv. Marc. IV 34,10.</w:t>
      </w:r>
    </w:p>
  </w:footnote>
  <w:footnote w:id="37">
    <w:p w14:paraId="58577523" w14:textId="506340F2" w:rsidR="001A6066" w:rsidRPr="003A20BA" w:rsidRDefault="001A6066">
      <w:pPr>
        <w:pStyle w:val="Funotentext"/>
        <w:rPr>
          <w:rFonts w:ascii="Times New Roman" w:hAnsi="Times New Roman" w:cs="Times New Roman"/>
          <w:lang w:val="en-GB"/>
        </w:rPr>
      </w:pPr>
      <w:r w:rsidRPr="003A20BA">
        <w:rPr>
          <w:rStyle w:val="Funotenzeichen"/>
          <w:rFonts w:ascii="Times New Roman" w:hAnsi="Times New Roman" w:cs="Times New Roman"/>
        </w:rPr>
        <w:footnoteRef/>
      </w:r>
      <w:r w:rsidRPr="003A20BA">
        <w:rPr>
          <w:rFonts w:ascii="Times New Roman" w:hAnsi="Times New Roman" w:cs="Times New Roman"/>
        </w:rPr>
        <w:t xml:space="preserve"> </w:t>
      </w:r>
      <w:r w:rsidRPr="003A20BA">
        <w:rPr>
          <w:rFonts w:ascii="Times New Roman" w:hAnsi="Times New Roman" w:cs="Times New Roman"/>
          <w:lang w:val="en-GB"/>
        </w:rPr>
        <w:t>One should note that much of this text is attested by Adamantius and his Dialogue and it seems that what we find in Klinghardt’s reconstruction of *Ev is a text which has already been heavily contaminated or reworked by the canonical redaction.</w:t>
      </w:r>
    </w:p>
  </w:footnote>
  <w:footnote w:id="38">
    <w:p w14:paraId="11F587B9" w14:textId="2397B54D" w:rsidR="00F85025" w:rsidRPr="003A20BA" w:rsidRDefault="00F85025">
      <w:pPr>
        <w:pStyle w:val="Funotentext"/>
        <w:rPr>
          <w:rFonts w:ascii="Times New Roman" w:hAnsi="Times New Roman" w:cs="Times New Roman"/>
          <w:lang w:val="de-DE"/>
        </w:rPr>
      </w:pPr>
      <w:r w:rsidRPr="003A20BA">
        <w:rPr>
          <w:rStyle w:val="Funotenzeichen"/>
          <w:rFonts w:ascii="Times New Roman" w:hAnsi="Times New Roman" w:cs="Times New Roman"/>
        </w:rPr>
        <w:footnoteRef/>
      </w:r>
      <w:r w:rsidRPr="003A20BA">
        <w:rPr>
          <w:rFonts w:ascii="Times New Roman" w:hAnsi="Times New Roman" w:cs="Times New Roman"/>
        </w:rPr>
        <w:t xml:space="preserve"> </w:t>
      </w:r>
      <w:r w:rsidRPr="003A20BA">
        <w:rPr>
          <w:rFonts w:ascii="Times New Roman" w:hAnsi="Times New Roman" w:cs="Times New Roman"/>
        </w:rPr>
        <w:t>Here a small but significant change in Klinghardt's reconstruction must be made. Tertullian explicitly reports (Adv. Marc. IV 34,15): "Immo, inquit, nostri dei monela de caelo non Moysen et prophetas iussit audiri, sed Christum: Hunc audite." Klinghardt, who has read over this passage, quotes from two other passages in which Tertullian cites the textus receptus at this point. If one looks at the Neves-Lazarus story in both versions of Marcion and Lk, one recognises tensions in both that make one wonder what the preceding oral tradition might have offered. In my opinion, one can see from this narrative that Marcion possibly did not only pass on what he found, but also incorporated his own imagination into the narrative. In any case, the narrative does not originally sound like one that was designed for Marcion's narrative intention - on the other hand, it does not seem to have served for Lk's either.</w:t>
      </w:r>
    </w:p>
  </w:footnote>
  <w:footnote w:id="39">
    <w:p w14:paraId="0E687701" w14:textId="3CC9479D" w:rsidR="00F40D59" w:rsidRPr="003A20BA" w:rsidRDefault="00F40D59">
      <w:pPr>
        <w:pStyle w:val="Funotentext"/>
        <w:rPr>
          <w:rFonts w:ascii="Times New Roman" w:hAnsi="Times New Roman" w:cs="Times New Roman"/>
          <w:lang w:val="en-GB"/>
        </w:rPr>
      </w:pPr>
      <w:r w:rsidRPr="003A20BA">
        <w:rPr>
          <w:rStyle w:val="Funotenzeichen"/>
          <w:rFonts w:ascii="Times New Roman" w:hAnsi="Times New Roman" w:cs="Times New Roman"/>
        </w:rPr>
        <w:footnoteRef/>
      </w:r>
      <w:r w:rsidRPr="003A20BA">
        <w:rPr>
          <w:rFonts w:ascii="Times New Roman" w:hAnsi="Times New Roman" w:cs="Times New Roman"/>
        </w:rPr>
        <w:t xml:space="preserve"> </w:t>
      </w:r>
      <w:r w:rsidR="009D50AD" w:rsidRPr="003A20BA">
        <w:rPr>
          <w:rFonts w:ascii="Times New Roman" w:hAnsi="Times New Roman" w:cs="Times New Roman"/>
        </w:rPr>
        <w:t>Tert., Adv. Marc. IV 34,12: „Sed Marcion aliorsum cogit, scilicet ut utramque mercedem creatoris sive tormenti sive refrigerii apud inferos determinet eis positam qui legi et prophetis obedierint, Christi vero et dei sui caelestem definiat sinum et portum.“</w:t>
      </w:r>
    </w:p>
  </w:footnote>
  <w:footnote w:id="40">
    <w:p w14:paraId="40FCC7C2" w14:textId="599AA22A" w:rsidR="00CB3847" w:rsidRPr="003A20BA" w:rsidRDefault="00CB3847">
      <w:pPr>
        <w:pStyle w:val="Funotentext"/>
        <w:rPr>
          <w:rFonts w:ascii="Times New Roman" w:hAnsi="Times New Roman" w:cs="Times New Roman"/>
          <w:lang w:val="en-GB"/>
        </w:rPr>
      </w:pPr>
      <w:r w:rsidRPr="003A20BA">
        <w:rPr>
          <w:rStyle w:val="Funotenzeichen"/>
          <w:rFonts w:ascii="Times New Roman" w:hAnsi="Times New Roman" w:cs="Times New Roman"/>
        </w:rPr>
        <w:footnoteRef/>
      </w:r>
      <w:r w:rsidRPr="003A20BA">
        <w:rPr>
          <w:rFonts w:ascii="Times New Roman" w:hAnsi="Times New Roman" w:cs="Times New Roman"/>
        </w:rPr>
        <w:t xml:space="preserve"> </w:t>
      </w:r>
      <w:r w:rsidR="00D01CA6" w:rsidRPr="003A20BA">
        <w:rPr>
          <w:rFonts w:ascii="Times New Roman" w:hAnsi="Times New Roman" w:cs="Times New Roman"/>
        </w:rPr>
        <w:fldChar w:fldCharType="begin"/>
      </w:r>
      <w:r w:rsidR="00D01CA6" w:rsidRPr="003A20BA">
        <w:rPr>
          <w:rFonts w:ascii="Times New Roman" w:hAnsi="Times New Roman" w:cs="Times New Roman"/>
        </w:rPr>
        <w:instrText xml:space="preserve"> ADDIN EN.CITE &lt;EndNote&gt;&lt;Cite&gt;&lt;Author&gt;Rüpke&lt;/Author&gt;&lt;Year&gt;forthcoming&lt;/Year&gt;&lt;RecNum&gt;2521&lt;/RecNum&gt;&lt;DisplayText&gt;J. Rüpke, Biographisches für Großstadtmenschen: Die Transformation der Logienquelle Q in einen Spiegel für ein urbanes Selbst im Lukas-Evangelium (forthcoming).&lt;/DisplayText&gt;&lt;record&gt;&lt;rec-number&gt;2521&lt;/rec-number&gt;&lt;foreign-keys&gt;&lt;key app="EN" db-id="watspfp2d2rp9se0avpvpv942sd5za2epre9" timestamp="1620735698"&gt;2521&lt;/key&gt;&lt;/foreign-keys&gt;&lt;ref-type name="Journal Article"&gt;17&lt;/ref-type&gt;&lt;contributors&gt;&lt;authors&gt;&lt;author&gt;Rüpke, Jörg&lt;/author&gt;&lt;/authors&gt;&lt;/contributors&gt;&lt;titles&gt;&lt;title&gt;Biographisches für Großstadtmenschen: Die Transformation der Logienquelle Q in einen Spiegel für ein urbanes Selbst im Lukas-Evangelium&lt;/title&gt;&lt;secondary-title&gt;Studia Patristica&lt;/secondary-title&gt;&lt;/titles&gt;&lt;periodical&gt;&lt;full-title&gt;Studia Patristica&lt;/full-title&gt;&lt;/periodical&gt;&lt;dates&gt;&lt;year&gt;forthcoming&lt;/year&gt;&lt;/dates&gt;&lt;urls&gt;&lt;/urls&gt;&lt;/record&gt;&lt;/Cite&gt;&lt;/EndNote&gt;</w:instrText>
      </w:r>
      <w:r w:rsidR="00D01CA6" w:rsidRPr="003A20BA">
        <w:rPr>
          <w:rFonts w:ascii="Times New Roman" w:hAnsi="Times New Roman" w:cs="Times New Roman"/>
        </w:rPr>
        <w:fldChar w:fldCharType="separate"/>
      </w:r>
      <w:r w:rsidR="00D01CA6" w:rsidRPr="003A20BA">
        <w:rPr>
          <w:rFonts w:ascii="Times New Roman" w:hAnsi="Times New Roman" w:cs="Times New Roman"/>
          <w:noProof/>
        </w:rPr>
        <w:t>J. Rüpke, Biographisches für Großstadtmenschen: Die Transformation der Logienquelle Q in einen Spiegel für ein urbanes Selbst im Lukas-Evangelium (forthcoming).</w:t>
      </w:r>
      <w:r w:rsidR="00D01CA6" w:rsidRPr="003A20BA">
        <w:rPr>
          <w:rFonts w:ascii="Times New Roman" w:hAnsi="Times New Roman" w:cs="Times New Roman"/>
        </w:rPr>
        <w:fldChar w:fldCharType="end"/>
      </w:r>
    </w:p>
  </w:footnote>
  <w:footnote w:id="41">
    <w:p w14:paraId="0377F81E" w14:textId="4E7450AD" w:rsidR="0088220B" w:rsidRPr="003A20BA" w:rsidRDefault="0088220B">
      <w:pPr>
        <w:pStyle w:val="Funotentext"/>
        <w:rPr>
          <w:rFonts w:ascii="Times New Roman" w:hAnsi="Times New Roman" w:cs="Times New Roman"/>
          <w:lang w:val="en-GB"/>
        </w:rPr>
      </w:pPr>
      <w:r w:rsidRPr="003A20BA">
        <w:rPr>
          <w:rStyle w:val="Funotenzeichen"/>
          <w:rFonts w:ascii="Times New Roman" w:hAnsi="Times New Roman" w:cs="Times New Roman"/>
        </w:rPr>
        <w:footnoteRef/>
      </w:r>
      <w:r w:rsidRPr="003A20BA">
        <w:rPr>
          <w:rFonts w:ascii="Times New Roman" w:hAnsi="Times New Roman" w:cs="Times New Roman"/>
        </w:rPr>
        <w:t xml:space="preserve"> </w:t>
      </w:r>
      <w:r w:rsidR="00616270" w:rsidRPr="003A20BA">
        <w:rPr>
          <w:rFonts w:ascii="Times New Roman" w:hAnsi="Times New Roman" w:cs="Times New Roman"/>
          <w:lang w:val="en-GB"/>
        </w:rPr>
        <w:fldChar w:fldCharType="begin">
          <w:fldData xml:space="preserve">PEVuZE5vdGU+PENpdGU+PEF1dGhvcj5DYXJuZWdpZTwvQXV0aG9yPjxZZWFyPjIwMDk8L1llYXI+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</w:fldData>
        </w:fldChar>
      </w:r>
      <w:r w:rsidR="00616270" w:rsidRPr="003A20BA">
        <w:rPr>
          <w:rFonts w:ascii="Times New Roman" w:hAnsi="Times New Roman" w:cs="Times New Roman"/>
          <w:lang w:val="en-GB"/>
        </w:rPr>
        <w:instrText xml:space="preserve"> ADDIN EN.CITE </w:instrText>
      </w:r>
      <w:r w:rsidR="00616270" w:rsidRPr="003A20BA">
        <w:rPr>
          <w:rFonts w:ascii="Times New Roman" w:hAnsi="Times New Roman" w:cs="Times New Roman"/>
          <w:lang w:val="en-GB"/>
        </w:rPr>
        <w:fldChar w:fldCharType="begin">
          <w:fldData xml:space="preserve">PEVuZE5vdGU+PENpdGU+PEF1dGhvcj5DYXJuZWdpZTwvQXV0aG9yPjxZZWFyPjIwMDk8L1llYXI+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</w:fldData>
        </w:fldChar>
      </w:r>
      <w:r w:rsidR="00616270" w:rsidRPr="003A20BA">
        <w:rPr>
          <w:rFonts w:ascii="Times New Roman" w:hAnsi="Times New Roman" w:cs="Times New Roman"/>
          <w:lang w:val="en-GB"/>
        </w:rPr>
        <w:instrText xml:space="preserve"> ADDIN EN.CITE.DATA </w:instrText>
      </w:r>
      <w:r w:rsidR="00616270" w:rsidRPr="003A20BA">
        <w:rPr>
          <w:rFonts w:ascii="Times New Roman" w:hAnsi="Times New Roman" w:cs="Times New Roman"/>
          <w:lang w:val="en-GB"/>
        </w:rPr>
      </w:r>
      <w:r w:rsidR="00616270" w:rsidRPr="003A20BA">
        <w:rPr>
          <w:rFonts w:ascii="Times New Roman" w:hAnsi="Times New Roman" w:cs="Times New Roman"/>
          <w:lang w:val="en-GB"/>
        </w:rPr>
        <w:fldChar w:fldCharType="end"/>
      </w:r>
      <w:r w:rsidR="00616270" w:rsidRPr="003A20BA">
        <w:rPr>
          <w:rFonts w:ascii="Times New Roman" w:hAnsi="Times New Roman" w:cs="Times New Roman"/>
          <w:lang w:val="en-GB"/>
        </w:rPr>
      </w:r>
      <w:r w:rsidR="00616270" w:rsidRPr="003A20BA">
        <w:rPr>
          <w:rFonts w:ascii="Times New Roman" w:hAnsi="Times New Roman" w:cs="Times New Roman"/>
          <w:lang w:val="en-GB"/>
        </w:rPr>
        <w:fldChar w:fldCharType="separate"/>
      </w:r>
      <w:r w:rsidR="00616270" w:rsidRPr="003A20BA">
        <w:rPr>
          <w:rFonts w:ascii="Times New Roman" w:hAnsi="Times New Roman" w:cs="Times New Roman"/>
          <w:noProof/>
          <w:lang w:val="en-GB"/>
        </w:rPr>
        <w:t>A. Carnegie, The autobiography of Andrew Carnegie (2009); A. Carnegie, The Gospel of Wealth, and Other Timely Essays (1962).</w:t>
      </w:r>
      <w:r w:rsidR="00616270" w:rsidRPr="003A20BA">
        <w:rPr>
          <w:rFonts w:ascii="Times New Roman" w:hAnsi="Times New Roman" w:cs="Times New Roman"/>
          <w:lang w:val="en-GB"/>
        </w:rPr>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uthor-Date-Pages&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atspfp2d2rp9se0avpvpv942sd5za2epre9&quot;&gt;Markus-Converted&lt;record-ids&gt;&lt;item&gt;381&lt;/item&gt;&lt;item&gt;1801&lt;/item&gt;&lt;item&gt;1811&lt;/item&gt;&lt;item&gt;2296&lt;/item&gt;&lt;item&gt;2297&lt;/item&gt;&lt;item&gt;2298&lt;/item&gt;&lt;item&gt;2325&lt;/item&gt;&lt;item&gt;2508&lt;/item&gt;&lt;item&gt;2514&lt;/item&gt;&lt;item&gt;2515&lt;/item&gt;&lt;item&gt;2516&lt;/item&gt;&lt;item&gt;2517&lt;/item&gt;&lt;item&gt;2518&lt;/item&gt;&lt;item&gt;2519&lt;/item&gt;&lt;item&gt;2520&lt;/item&gt;&lt;item&gt;2560&lt;/item&gt;&lt;item&gt;2561&lt;/item&gt;&lt;item&gt;2571&lt;/item&gt;&lt;item&gt;2648&lt;/item&gt;&lt;item&gt;3249&lt;/item&gt;&lt;item&gt;6302&lt;/item&gt;&lt;/record-ids&gt;&lt;/item&gt;&lt;/Libraries&gt;"/>
  </w:docVars>
  <w:rsids>
    <w:rsidRoot w:val="00710FDF"/>
    <w:rsid w:val="00012576"/>
    <w:rsid w:val="00022393"/>
    <w:rsid w:val="000709E3"/>
    <w:rsid w:val="00090477"/>
    <w:rsid w:val="000A5C05"/>
    <w:rsid w:val="000A7367"/>
    <w:rsid w:val="000B5A89"/>
    <w:rsid w:val="000D02FF"/>
    <w:rsid w:val="000D6515"/>
    <w:rsid w:val="00100139"/>
    <w:rsid w:val="00106646"/>
    <w:rsid w:val="00116984"/>
    <w:rsid w:val="00124442"/>
    <w:rsid w:val="00124F1B"/>
    <w:rsid w:val="0013709C"/>
    <w:rsid w:val="001549A4"/>
    <w:rsid w:val="00164403"/>
    <w:rsid w:val="001A6066"/>
    <w:rsid w:val="001A6FA3"/>
    <w:rsid w:val="001B2DCA"/>
    <w:rsid w:val="001D7EAC"/>
    <w:rsid w:val="001E64A7"/>
    <w:rsid w:val="00215D84"/>
    <w:rsid w:val="00220C46"/>
    <w:rsid w:val="0023379D"/>
    <w:rsid w:val="00242393"/>
    <w:rsid w:val="00247104"/>
    <w:rsid w:val="002649FE"/>
    <w:rsid w:val="00265FCF"/>
    <w:rsid w:val="002A0184"/>
    <w:rsid w:val="002C40E4"/>
    <w:rsid w:val="002D0D92"/>
    <w:rsid w:val="002E4DCB"/>
    <w:rsid w:val="00305345"/>
    <w:rsid w:val="00313A8F"/>
    <w:rsid w:val="0033385D"/>
    <w:rsid w:val="00357ADB"/>
    <w:rsid w:val="00367B83"/>
    <w:rsid w:val="00374965"/>
    <w:rsid w:val="003A20BA"/>
    <w:rsid w:val="003B262E"/>
    <w:rsid w:val="003C44BF"/>
    <w:rsid w:val="004377EB"/>
    <w:rsid w:val="0045557E"/>
    <w:rsid w:val="00490804"/>
    <w:rsid w:val="00492DAE"/>
    <w:rsid w:val="004A1750"/>
    <w:rsid w:val="004C281A"/>
    <w:rsid w:val="00530FC8"/>
    <w:rsid w:val="00575D73"/>
    <w:rsid w:val="005761C1"/>
    <w:rsid w:val="005A63C2"/>
    <w:rsid w:val="005D707E"/>
    <w:rsid w:val="005F021F"/>
    <w:rsid w:val="00616270"/>
    <w:rsid w:val="00621561"/>
    <w:rsid w:val="00621583"/>
    <w:rsid w:val="0065284A"/>
    <w:rsid w:val="00665EC3"/>
    <w:rsid w:val="006710BD"/>
    <w:rsid w:val="00671690"/>
    <w:rsid w:val="006776D5"/>
    <w:rsid w:val="006A1094"/>
    <w:rsid w:val="006A268B"/>
    <w:rsid w:val="006A7832"/>
    <w:rsid w:val="006E4ECC"/>
    <w:rsid w:val="00710FDF"/>
    <w:rsid w:val="00712C66"/>
    <w:rsid w:val="007255D9"/>
    <w:rsid w:val="00737867"/>
    <w:rsid w:val="00742956"/>
    <w:rsid w:val="00743439"/>
    <w:rsid w:val="00750A4D"/>
    <w:rsid w:val="00766377"/>
    <w:rsid w:val="0077070C"/>
    <w:rsid w:val="00772181"/>
    <w:rsid w:val="00786B2C"/>
    <w:rsid w:val="007926B0"/>
    <w:rsid w:val="007A2978"/>
    <w:rsid w:val="007B1A60"/>
    <w:rsid w:val="007D4DD6"/>
    <w:rsid w:val="007E0759"/>
    <w:rsid w:val="007F3C4B"/>
    <w:rsid w:val="0082243B"/>
    <w:rsid w:val="00830ED0"/>
    <w:rsid w:val="008322CF"/>
    <w:rsid w:val="00843C63"/>
    <w:rsid w:val="008815F8"/>
    <w:rsid w:val="0088220B"/>
    <w:rsid w:val="008D31BA"/>
    <w:rsid w:val="008E0AF5"/>
    <w:rsid w:val="008E785B"/>
    <w:rsid w:val="00910E7C"/>
    <w:rsid w:val="00913101"/>
    <w:rsid w:val="00930A19"/>
    <w:rsid w:val="009420AE"/>
    <w:rsid w:val="0094797B"/>
    <w:rsid w:val="00972523"/>
    <w:rsid w:val="009864C4"/>
    <w:rsid w:val="009946D2"/>
    <w:rsid w:val="009A54E8"/>
    <w:rsid w:val="009D50AD"/>
    <w:rsid w:val="009D7138"/>
    <w:rsid w:val="009E46E1"/>
    <w:rsid w:val="009E50F4"/>
    <w:rsid w:val="00A26CDD"/>
    <w:rsid w:val="00A40395"/>
    <w:rsid w:val="00A72F85"/>
    <w:rsid w:val="00A95A33"/>
    <w:rsid w:val="00AC163B"/>
    <w:rsid w:val="00AE11A5"/>
    <w:rsid w:val="00AF27CB"/>
    <w:rsid w:val="00AF7F7E"/>
    <w:rsid w:val="00B12333"/>
    <w:rsid w:val="00B27020"/>
    <w:rsid w:val="00B416CE"/>
    <w:rsid w:val="00B575AA"/>
    <w:rsid w:val="00B60770"/>
    <w:rsid w:val="00B84EC6"/>
    <w:rsid w:val="00BA6AE8"/>
    <w:rsid w:val="00BB25AC"/>
    <w:rsid w:val="00BB2EF8"/>
    <w:rsid w:val="00BC405D"/>
    <w:rsid w:val="00BD3DF3"/>
    <w:rsid w:val="00BF2CCD"/>
    <w:rsid w:val="00C128D7"/>
    <w:rsid w:val="00C373C5"/>
    <w:rsid w:val="00C96F81"/>
    <w:rsid w:val="00CB3847"/>
    <w:rsid w:val="00D01CA6"/>
    <w:rsid w:val="00D03FEA"/>
    <w:rsid w:val="00D25CC3"/>
    <w:rsid w:val="00D36C52"/>
    <w:rsid w:val="00D635CA"/>
    <w:rsid w:val="00DA13B6"/>
    <w:rsid w:val="00DA3D18"/>
    <w:rsid w:val="00DB2EA8"/>
    <w:rsid w:val="00DC2EAA"/>
    <w:rsid w:val="00DC7364"/>
    <w:rsid w:val="00DE7C65"/>
    <w:rsid w:val="00E222CB"/>
    <w:rsid w:val="00E60AF5"/>
    <w:rsid w:val="00E76FC4"/>
    <w:rsid w:val="00E77C43"/>
    <w:rsid w:val="00E9786A"/>
    <w:rsid w:val="00EA0EB2"/>
    <w:rsid w:val="00F132B9"/>
    <w:rsid w:val="00F30B9F"/>
    <w:rsid w:val="00F40D59"/>
    <w:rsid w:val="00F428DB"/>
    <w:rsid w:val="00F543B7"/>
    <w:rsid w:val="00F80A46"/>
    <w:rsid w:val="00F85025"/>
    <w:rsid w:val="00FB16F5"/>
    <w:rsid w:val="00FE1B6E"/>
    <w:rsid w:val="00FF0494"/>
    <w:rsid w:val="00FF2E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B8530"/>
  <w15:docId w15:val="{11C10376-1133-44F3-A028-486CCD69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Funotentext">
    <w:name w:val="footnote text"/>
    <w:basedOn w:val="Standard"/>
    <w:link w:val="FunotentextZchn"/>
    <w:uiPriority w:val="99"/>
    <w:semiHidden/>
    <w:unhideWhenUsed/>
    <w:rsid w:val="008322CF"/>
    <w:pPr>
      <w:spacing w:line="240" w:lineRule="auto"/>
    </w:pPr>
    <w:rPr>
      <w:sz w:val="20"/>
      <w:szCs w:val="20"/>
    </w:rPr>
  </w:style>
  <w:style w:type="character" w:customStyle="1" w:styleId="FunotentextZchn">
    <w:name w:val="Fußnotentext Zchn"/>
    <w:basedOn w:val="Absatz-Standardschriftart"/>
    <w:link w:val="Funotentext"/>
    <w:uiPriority w:val="99"/>
    <w:semiHidden/>
    <w:rsid w:val="008322CF"/>
    <w:rPr>
      <w:sz w:val="20"/>
      <w:szCs w:val="20"/>
    </w:rPr>
  </w:style>
  <w:style w:type="character" w:styleId="Funotenzeichen">
    <w:name w:val="footnote reference"/>
    <w:basedOn w:val="Absatz-Standardschriftart"/>
    <w:uiPriority w:val="99"/>
    <w:semiHidden/>
    <w:unhideWhenUsed/>
    <w:rsid w:val="008322CF"/>
    <w:rPr>
      <w:vertAlign w:val="superscript"/>
    </w:rPr>
  </w:style>
  <w:style w:type="paragraph" w:customStyle="1" w:styleId="EndNoteBibliographyTitle">
    <w:name w:val="EndNote Bibliography Title"/>
    <w:basedOn w:val="Standard"/>
    <w:link w:val="EndNoteBibliographyTitleZchn"/>
    <w:rsid w:val="007B1A60"/>
    <w:pPr>
      <w:jc w:val="center"/>
    </w:pPr>
    <w:rPr>
      <w:noProof/>
      <w:lang w:val="de-DE"/>
    </w:rPr>
  </w:style>
  <w:style w:type="character" w:customStyle="1" w:styleId="EndNoteBibliographyTitleZchn">
    <w:name w:val="EndNote Bibliography Title Zchn"/>
    <w:basedOn w:val="FunotentextZchn"/>
    <w:link w:val="EndNoteBibliographyTitle"/>
    <w:rsid w:val="007B1A60"/>
    <w:rPr>
      <w:noProof/>
      <w:sz w:val="20"/>
      <w:szCs w:val="20"/>
      <w:lang w:val="de-DE"/>
    </w:rPr>
  </w:style>
  <w:style w:type="paragraph" w:customStyle="1" w:styleId="EndNoteBibliography">
    <w:name w:val="EndNote Bibliography"/>
    <w:basedOn w:val="Standard"/>
    <w:link w:val="EndNoteBibliographyZchn"/>
    <w:rsid w:val="007B1A60"/>
    <w:pPr>
      <w:spacing w:line="240" w:lineRule="auto"/>
    </w:pPr>
    <w:rPr>
      <w:noProof/>
      <w:lang w:val="de-DE"/>
    </w:rPr>
  </w:style>
  <w:style w:type="character" w:customStyle="1" w:styleId="EndNoteBibliographyZchn">
    <w:name w:val="EndNote Bibliography Zchn"/>
    <w:basedOn w:val="FunotentextZchn"/>
    <w:link w:val="EndNoteBibliography"/>
    <w:rsid w:val="007B1A60"/>
    <w:rPr>
      <w:noProof/>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13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5340</Words>
  <Characters>33648</Characters>
  <Application>Microsoft Office Word</Application>
  <DocSecurity>0</DocSecurity>
  <Lines>280</Lines>
  <Paragraphs>77</Paragraphs>
  <ScaleCrop>false</ScaleCrop>
  <Company/>
  <LinksUpToDate>false</LinksUpToDate>
  <CharactersWithSpaces>38911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Vinzent</dc:creator>
  <cp:lastModifiedBy>Markus Vinzent</cp:lastModifiedBy>
  <cp:revision>157</cp:revision>
  <dcterms:created xsi:type="dcterms:W3CDTF">2023-04-10T10:02:00Z</dcterms:created>
  <dcterms:modified xsi:type="dcterms:W3CDTF">2023-04-10T16:32:00Z</dcterms:modified>
</cp:coreProperties>
</file>