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07D27" w14:textId="77777777" w:rsidR="00000000" w:rsidRDefault="00776940">
      <w:pPr>
        <w:pStyle w:val="Heading1"/>
        <w:spacing w:before="0" w:line="276" w:lineRule="auto"/>
        <w:ind w:left="567" w:right="567"/>
        <w:jc w:val="center"/>
        <w:rPr>
          <w:b/>
          <w:bCs/>
          <w:color w:val="auto"/>
          <w:sz w:val="24"/>
          <w:szCs w:val="22"/>
        </w:rPr>
      </w:pPr>
      <w:r>
        <w:rPr>
          <w:b/>
          <w:bCs/>
          <w:color w:val="auto"/>
          <w:sz w:val="24"/>
          <w:szCs w:val="22"/>
        </w:rPr>
        <w:t>Writing the history of Islamic law in West Africa: Sahelian scholars in Aḥmad Bābā al-Tinbuktī’s biographical works</w:t>
      </w:r>
    </w:p>
    <w:p w14:paraId="25DE00B4" w14:textId="77777777" w:rsidR="00000000" w:rsidRDefault="00776940">
      <w:pPr>
        <w:spacing w:after="0"/>
        <w:rPr>
          <w:rFonts w:ascii="Times New Roman" w:hAnsi="Times New Roman" w:cs="Times New Roman"/>
          <w:sz w:val="24"/>
        </w:rPr>
      </w:pPr>
    </w:p>
    <w:p w14:paraId="50CDC152" w14:textId="77777777" w:rsidR="00000000" w:rsidRDefault="00776940">
      <w:pPr>
        <w:spacing w:after="0" w:line="240" w:lineRule="auto"/>
        <w:jc w:val="both"/>
        <w:rPr>
          <w:rFonts w:ascii="Times New Roman" w:hAnsi="Times New Roman" w:cs="Times New Roman"/>
          <w:sz w:val="24"/>
        </w:rPr>
      </w:pPr>
      <w:r>
        <w:rPr>
          <w:rFonts w:ascii="Times New Roman" w:hAnsi="Times New Roman" w:cs="Times New Roman"/>
          <w:sz w:val="24"/>
        </w:rPr>
        <w:t>Marta G. NOVO</w:t>
      </w:r>
      <w:r>
        <w:rPr>
          <w:rStyle w:val="FootnoteReference"/>
          <w:rFonts w:ascii="Times New Roman" w:hAnsi="Times New Roman" w:cs="Times New Roman"/>
          <w:sz w:val="24"/>
        </w:rPr>
        <w:footnoteReference w:id="2"/>
      </w:r>
    </w:p>
    <w:p w14:paraId="007E4F05" w14:textId="77777777" w:rsidR="00000000" w:rsidRDefault="00776940">
      <w:pPr>
        <w:spacing w:after="0" w:line="240" w:lineRule="auto"/>
        <w:jc w:val="both"/>
        <w:rPr>
          <w:rFonts w:ascii="Times New Roman" w:hAnsi="Times New Roman" w:cs="Times New Roman"/>
          <w:sz w:val="24"/>
          <w:szCs w:val="20"/>
        </w:rPr>
      </w:pPr>
      <w:r>
        <w:rPr>
          <w:rFonts w:ascii="Times New Roman" w:hAnsi="Times New Roman" w:cs="Times New Roman"/>
          <w:sz w:val="24"/>
          <w:szCs w:val="20"/>
        </w:rPr>
        <w:t>Department of Arabic, Islamic and Oriental Studies, Universidad Autónoma de Madrid, Spain</w:t>
      </w:r>
    </w:p>
    <w:p w14:paraId="08AA1955" w14:textId="77777777" w:rsidR="00000000" w:rsidRDefault="00776940">
      <w:pPr>
        <w:spacing w:after="0" w:line="240" w:lineRule="auto"/>
        <w:jc w:val="both"/>
        <w:rPr>
          <w:rFonts w:ascii="Times New Roman" w:hAnsi="Times New Roman" w:cs="Times New Roman"/>
          <w:sz w:val="24"/>
          <w:szCs w:val="20"/>
        </w:rPr>
      </w:pPr>
      <w:r>
        <w:rPr>
          <w:rFonts w:ascii="Times New Roman" w:hAnsi="Times New Roman" w:cs="Times New Roman"/>
          <w:sz w:val="24"/>
          <w:szCs w:val="20"/>
        </w:rPr>
        <w:t>marta.novo@uam.es</w:t>
      </w:r>
    </w:p>
    <w:p w14:paraId="009A934C" w14:textId="77777777" w:rsidR="00000000" w:rsidRDefault="00776940">
      <w:pPr>
        <w:spacing w:after="0" w:line="240" w:lineRule="auto"/>
        <w:jc w:val="center"/>
        <w:rPr>
          <w:rFonts w:ascii="Times New Roman" w:hAnsi="Times New Roman" w:cs="Times New Roman"/>
          <w:sz w:val="24"/>
          <w:szCs w:val="20"/>
        </w:rPr>
      </w:pPr>
    </w:p>
    <w:p w14:paraId="4511792D" w14:textId="77777777" w:rsidR="00000000" w:rsidRDefault="00776940">
      <w:pPr>
        <w:spacing w:after="0"/>
        <w:jc w:val="center"/>
        <w:rPr>
          <w:rFonts w:ascii="Times New Roman" w:hAnsi="Times New Roman" w:cs="Times New Roman"/>
          <w:smallCaps/>
          <w:sz w:val="24"/>
          <w:szCs w:val="20"/>
        </w:rPr>
      </w:pPr>
      <w:r>
        <w:rPr>
          <w:rFonts w:ascii="Times New Roman" w:hAnsi="Times New Roman" w:cs="Times New Roman"/>
          <w:smallCaps/>
          <w:sz w:val="24"/>
          <w:szCs w:val="20"/>
        </w:rPr>
        <w:t>Abstract</w:t>
      </w:r>
    </w:p>
    <w:p w14:paraId="4A629C23" w14:textId="77777777" w:rsidR="00000000" w:rsidRDefault="00776940">
      <w:pPr>
        <w:spacing w:after="0" w:line="240" w:lineRule="auto"/>
        <w:ind w:left="567" w:right="567"/>
        <w:jc w:val="both"/>
        <w:rPr>
          <w:rFonts w:ascii="Times New Roman" w:hAnsi="Times New Roman" w:cs="Times New Roman"/>
          <w:sz w:val="24"/>
          <w:szCs w:val="18"/>
        </w:rPr>
      </w:pPr>
      <w:r>
        <w:rPr>
          <w:rFonts w:ascii="Times New Roman" w:hAnsi="Times New Roman" w:cs="Times New Roman"/>
          <w:sz w:val="24"/>
          <w:szCs w:val="18"/>
        </w:rPr>
        <w:t>This a</w:t>
      </w:r>
      <w:r>
        <w:rPr>
          <w:rFonts w:ascii="Times New Roman" w:hAnsi="Times New Roman" w:cs="Times New Roman"/>
          <w:sz w:val="24"/>
          <w:szCs w:val="18"/>
        </w:rPr>
        <w:t>rticle examines</w:t>
      </w:r>
      <w:r>
        <w:rPr>
          <w:rStyle w:val="FootnoteReference"/>
          <w:rFonts w:ascii="Times New Roman" w:hAnsi="Times New Roman" w:cs="Times New Roman"/>
          <w:sz w:val="24"/>
          <w:szCs w:val="18"/>
        </w:rPr>
        <w:footnoteReference w:id="3"/>
      </w:r>
      <w:r>
        <w:rPr>
          <w:rFonts w:ascii="Times New Roman" w:hAnsi="Times New Roman" w:cs="Times New Roman"/>
          <w:sz w:val="24"/>
          <w:szCs w:val="18"/>
        </w:rPr>
        <w:t xml:space="preserve"> the biographies of West African </w:t>
      </w:r>
      <w:r>
        <w:rPr>
          <w:rFonts w:ascii="Times New Roman" w:hAnsi="Times New Roman" w:cs="Times New Roman"/>
          <w:i/>
          <w:iCs/>
          <w:sz w:val="24"/>
          <w:szCs w:val="18"/>
        </w:rPr>
        <w:t>fuqahāʾ</w:t>
      </w:r>
      <w:r>
        <w:rPr>
          <w:rFonts w:ascii="Times New Roman" w:hAnsi="Times New Roman" w:cs="Times New Roman"/>
          <w:sz w:val="24"/>
          <w:szCs w:val="18"/>
        </w:rPr>
        <w:t xml:space="preserve"> in A</w:t>
      </w:r>
      <w:r>
        <w:rPr>
          <w:rFonts w:ascii="Times New Roman" w:hAnsi="Times New Roman" w:cs="Times New Roman"/>
          <w:sz w:val="24"/>
          <w:szCs w:val="18"/>
        </w:rPr>
        <w:t>ḥ</w:t>
      </w:r>
      <w:r>
        <w:rPr>
          <w:rFonts w:ascii="Times New Roman" w:hAnsi="Times New Roman" w:cs="Times New Roman"/>
          <w:sz w:val="24"/>
          <w:szCs w:val="18"/>
        </w:rPr>
        <w:t xml:space="preserve">mad Bābā al-Tinbuktī’s (d. 1036/1627) </w:t>
      </w:r>
      <w:r>
        <w:rPr>
          <w:rFonts w:ascii="Times New Roman" w:hAnsi="Times New Roman" w:cs="Times New Roman"/>
          <w:i/>
          <w:iCs/>
          <w:sz w:val="24"/>
          <w:szCs w:val="18"/>
        </w:rPr>
        <w:t>ṭ</w:t>
      </w:r>
      <w:r>
        <w:rPr>
          <w:rFonts w:ascii="Times New Roman" w:hAnsi="Times New Roman" w:cs="Times New Roman"/>
          <w:i/>
          <w:iCs/>
          <w:sz w:val="24"/>
          <w:szCs w:val="18"/>
        </w:rPr>
        <w:t>abaqāt</w:t>
      </w:r>
      <w:r>
        <w:rPr>
          <w:rFonts w:ascii="Times New Roman" w:hAnsi="Times New Roman" w:cs="Times New Roman"/>
          <w:sz w:val="24"/>
          <w:szCs w:val="18"/>
        </w:rPr>
        <w:t xml:space="preserve"> works. Out of the more than seven hundred entries about the life and works of Mālikī </w:t>
      </w:r>
      <w:r>
        <w:rPr>
          <w:rFonts w:ascii="Times New Roman" w:hAnsi="Times New Roman" w:cs="Times New Roman"/>
          <w:i/>
          <w:iCs/>
          <w:sz w:val="24"/>
          <w:szCs w:val="18"/>
        </w:rPr>
        <w:t>ʿ</w:t>
      </w:r>
      <w:r>
        <w:rPr>
          <w:rFonts w:ascii="Times New Roman" w:hAnsi="Times New Roman" w:cs="Times New Roman"/>
          <w:i/>
          <w:iCs/>
          <w:sz w:val="24"/>
          <w:szCs w:val="18"/>
        </w:rPr>
        <w:t>ulamāʾ</w:t>
      </w:r>
      <w:r>
        <w:rPr>
          <w:rFonts w:ascii="Times New Roman" w:hAnsi="Times New Roman" w:cs="Times New Roman"/>
          <w:sz w:val="24"/>
          <w:szCs w:val="18"/>
        </w:rPr>
        <w:t xml:space="preserve"> featured in the works </w:t>
      </w:r>
      <w:r>
        <w:rPr>
          <w:rFonts w:ascii="Times New Roman" w:hAnsi="Times New Roman" w:cs="Times New Roman"/>
          <w:i/>
          <w:iCs/>
          <w:sz w:val="24"/>
          <w:szCs w:val="18"/>
        </w:rPr>
        <w:t>Nayl al-ibithāj</w:t>
      </w:r>
      <w:r>
        <w:rPr>
          <w:rFonts w:ascii="Times New Roman" w:hAnsi="Times New Roman" w:cs="Times New Roman"/>
          <w:sz w:val="24"/>
          <w:szCs w:val="18"/>
        </w:rPr>
        <w:t xml:space="preserve"> and </w:t>
      </w:r>
      <w:r>
        <w:rPr>
          <w:rFonts w:ascii="Times New Roman" w:hAnsi="Times New Roman" w:cs="Times New Roman"/>
          <w:i/>
          <w:iCs/>
          <w:sz w:val="24"/>
          <w:szCs w:val="18"/>
        </w:rPr>
        <w:t>Kifāyat al-mu</w:t>
      </w:r>
      <w:r>
        <w:rPr>
          <w:rFonts w:ascii="Times New Roman" w:hAnsi="Times New Roman" w:cs="Times New Roman"/>
          <w:i/>
          <w:iCs/>
          <w:sz w:val="24"/>
          <w:szCs w:val="18"/>
        </w:rPr>
        <w:t>ḥ</w:t>
      </w:r>
      <w:r>
        <w:rPr>
          <w:rFonts w:ascii="Times New Roman" w:hAnsi="Times New Roman" w:cs="Times New Roman"/>
          <w:i/>
          <w:iCs/>
          <w:sz w:val="24"/>
          <w:szCs w:val="18"/>
        </w:rPr>
        <w:t>tāj</w:t>
      </w:r>
      <w:r>
        <w:rPr>
          <w:rFonts w:ascii="Times New Roman" w:hAnsi="Times New Roman" w:cs="Times New Roman"/>
          <w:sz w:val="24"/>
          <w:szCs w:val="18"/>
        </w:rPr>
        <w:t xml:space="preserve">, a peculiar characteristic of the fourteen </w:t>
      </w:r>
      <w:r>
        <w:rPr>
          <w:rFonts w:ascii="Times New Roman" w:hAnsi="Times New Roman" w:cs="Times New Roman"/>
          <w:i/>
          <w:iCs/>
          <w:sz w:val="24"/>
          <w:szCs w:val="18"/>
        </w:rPr>
        <w:t>tarājim</w:t>
      </w:r>
      <w:r>
        <w:rPr>
          <w:rFonts w:ascii="Times New Roman" w:hAnsi="Times New Roman" w:cs="Times New Roman"/>
          <w:sz w:val="24"/>
          <w:szCs w:val="18"/>
        </w:rPr>
        <w:t xml:space="preserve"> of scholars of West African origin, is that they belong almost exclusively on scholars from the author’s hometown, Timbuktu, in the same self-centered manner of the so-called Timbuktu Chronicles and r</w:t>
      </w:r>
      <w:r>
        <w:rPr>
          <w:rFonts w:ascii="Times New Roman" w:hAnsi="Times New Roman" w:cs="Times New Roman"/>
          <w:sz w:val="24"/>
          <w:szCs w:val="18"/>
        </w:rPr>
        <w:t>efer to intellectual activities carried out basically by members of the powerful Aqīt household, to which the author belonged. This study contextualizes these biographies in the 10</w:t>
      </w:r>
      <w:r>
        <w:rPr>
          <w:rFonts w:ascii="Times New Roman" w:hAnsi="Times New Roman" w:cs="Times New Roman"/>
          <w:sz w:val="24"/>
          <w:szCs w:val="18"/>
          <w:vertAlign w:val="superscript"/>
        </w:rPr>
        <w:t>th</w:t>
      </w:r>
      <w:r>
        <w:rPr>
          <w:rFonts w:ascii="Times New Roman" w:hAnsi="Times New Roman" w:cs="Times New Roman"/>
          <w:sz w:val="24"/>
          <w:szCs w:val="18"/>
        </w:rPr>
        <w:t>/16</w:t>
      </w:r>
      <w:r>
        <w:rPr>
          <w:rFonts w:ascii="Times New Roman" w:hAnsi="Times New Roman" w:cs="Times New Roman"/>
          <w:sz w:val="24"/>
          <w:szCs w:val="18"/>
          <w:vertAlign w:val="superscript"/>
        </w:rPr>
        <w:t>th</w:t>
      </w:r>
      <w:r>
        <w:rPr>
          <w:rFonts w:ascii="Times New Roman" w:hAnsi="Times New Roman" w:cs="Times New Roman"/>
          <w:sz w:val="24"/>
          <w:szCs w:val="18"/>
        </w:rPr>
        <w:t>-century West African tradition of Islamic learning and Islamic juris</w:t>
      </w:r>
      <w:r>
        <w:rPr>
          <w:rFonts w:ascii="Times New Roman" w:hAnsi="Times New Roman" w:cs="Times New Roman"/>
          <w:sz w:val="24"/>
          <w:szCs w:val="18"/>
        </w:rPr>
        <w:t>prudence, as well as in the historical and sociopolitical context in which it took place and situates them in Timbuktu’s 11</w:t>
      </w:r>
      <w:r>
        <w:rPr>
          <w:rFonts w:ascii="Times New Roman" w:hAnsi="Times New Roman" w:cs="Times New Roman"/>
          <w:sz w:val="24"/>
          <w:szCs w:val="18"/>
          <w:vertAlign w:val="superscript"/>
        </w:rPr>
        <w:t>th</w:t>
      </w:r>
      <w:r>
        <w:rPr>
          <w:rFonts w:ascii="Times New Roman" w:hAnsi="Times New Roman" w:cs="Times New Roman"/>
          <w:sz w:val="24"/>
          <w:szCs w:val="18"/>
        </w:rPr>
        <w:t>/17</w:t>
      </w:r>
      <w:r>
        <w:rPr>
          <w:rFonts w:ascii="Times New Roman" w:hAnsi="Times New Roman" w:cs="Times New Roman"/>
          <w:sz w:val="24"/>
          <w:szCs w:val="18"/>
          <w:vertAlign w:val="superscript"/>
        </w:rPr>
        <w:t>th</w:t>
      </w:r>
      <w:r>
        <w:rPr>
          <w:rFonts w:ascii="Times New Roman" w:hAnsi="Times New Roman" w:cs="Times New Roman"/>
          <w:sz w:val="24"/>
          <w:szCs w:val="18"/>
        </w:rPr>
        <w:t xml:space="preserve">-century self-conscious historiographical tradition and in the beginnings of the ideological foundations of </w:t>
      </w:r>
      <w:r>
        <w:rPr>
          <w:rFonts w:ascii="Times New Roman" w:hAnsi="Times New Roman" w:cs="Times New Roman"/>
          <w:i/>
          <w:iCs/>
          <w:sz w:val="24"/>
          <w:szCs w:val="18"/>
        </w:rPr>
        <w:t>bī</w:t>
      </w:r>
      <w:r>
        <w:rPr>
          <w:rFonts w:ascii="Times New Roman" w:hAnsi="Times New Roman" w:cs="Times New Roman"/>
          <w:i/>
          <w:iCs/>
          <w:sz w:val="24"/>
          <w:szCs w:val="18"/>
        </w:rPr>
        <w:t>ḍ</w:t>
      </w:r>
      <w:r>
        <w:rPr>
          <w:rFonts w:ascii="Times New Roman" w:hAnsi="Times New Roman" w:cs="Times New Roman"/>
          <w:i/>
          <w:iCs/>
          <w:sz w:val="24"/>
          <w:szCs w:val="18"/>
        </w:rPr>
        <w:t>ān</w:t>
      </w:r>
      <w:r>
        <w:rPr>
          <w:rFonts w:ascii="Times New Roman" w:hAnsi="Times New Roman" w:cs="Times New Roman"/>
          <w:sz w:val="24"/>
          <w:szCs w:val="18"/>
        </w:rPr>
        <w:t xml:space="preserve"> hegemony.</w:t>
      </w:r>
    </w:p>
    <w:p w14:paraId="440CBDCF" w14:textId="77777777" w:rsidR="00000000" w:rsidRDefault="00776940">
      <w:pPr>
        <w:spacing w:after="0"/>
        <w:rPr>
          <w:rFonts w:ascii="Times New Roman" w:hAnsi="Times New Roman" w:cs="Times New Roman"/>
          <w:sz w:val="24"/>
        </w:rPr>
      </w:pPr>
    </w:p>
    <w:p w14:paraId="37DA98E6" w14:textId="77777777" w:rsidR="00000000" w:rsidRDefault="00776940">
      <w:pPr>
        <w:spacing w:before="120" w:after="120" w:line="276" w:lineRule="auto"/>
        <w:jc w:val="both"/>
        <w:rPr>
          <w:rFonts w:ascii="Times New Roman" w:hAnsi="Times New Roman" w:cs="Times New Roman"/>
          <w:i/>
          <w:iCs/>
          <w:sz w:val="24"/>
        </w:rPr>
      </w:pPr>
      <w:r>
        <w:rPr>
          <w:rFonts w:ascii="Times New Roman" w:hAnsi="Times New Roman" w:cs="Times New Roman"/>
          <w:sz w:val="24"/>
        </w:rPr>
        <w:t>K</w:t>
      </w:r>
      <w:r>
        <w:rPr>
          <w:rFonts w:ascii="Times New Roman" w:hAnsi="Times New Roman" w:cs="Times New Roman"/>
          <w:sz w:val="24"/>
        </w:rPr>
        <w:t xml:space="preserve">eywords: </w:t>
      </w:r>
      <w:r>
        <w:rPr>
          <w:rFonts w:ascii="Times New Roman" w:hAnsi="Times New Roman" w:cs="Times New Roman"/>
          <w:sz w:val="24"/>
          <w:lang w:val="en-GB"/>
        </w:rPr>
        <w:t>A</w:t>
      </w:r>
      <w:r>
        <w:rPr>
          <w:rFonts w:ascii="Times New Roman" w:hAnsi="Times New Roman" w:cs="Times New Roman"/>
          <w:sz w:val="24"/>
          <w:lang w:val="en-GB"/>
        </w:rPr>
        <w:t>ḥ</w:t>
      </w:r>
      <w:r>
        <w:rPr>
          <w:rFonts w:ascii="Times New Roman" w:hAnsi="Times New Roman" w:cs="Times New Roman"/>
          <w:sz w:val="24"/>
          <w:lang w:val="en-GB"/>
        </w:rPr>
        <w:t xml:space="preserve">mad Bābā al-Tinbuktī, history of West Africa, Islam in West Africa, Mālikism, </w:t>
      </w:r>
      <w:r>
        <w:rPr>
          <w:rFonts w:ascii="Times New Roman" w:hAnsi="Times New Roman" w:cs="Times New Roman"/>
          <w:i/>
          <w:iCs/>
          <w:sz w:val="24"/>
          <w:lang w:val="en-GB"/>
        </w:rPr>
        <w:t>fiqh</w:t>
      </w:r>
    </w:p>
    <w:p w14:paraId="58287C35" w14:textId="77777777" w:rsidR="00000000" w:rsidRDefault="00776940">
      <w:pPr>
        <w:spacing w:before="120" w:after="120" w:line="276" w:lineRule="auto"/>
        <w:jc w:val="both"/>
        <w:rPr>
          <w:rFonts w:ascii="Times New Roman" w:hAnsi="Times New Roman" w:cs="Times New Roman"/>
          <w:sz w:val="24"/>
        </w:rPr>
      </w:pPr>
      <w:r>
        <w:rPr>
          <w:rFonts w:ascii="Times New Roman" w:hAnsi="Times New Roman" w:cs="Times New Roman"/>
          <w:sz w:val="24"/>
        </w:rPr>
        <w:t>Shortly before the beginning of West Africa’s historiographical tradition in the 11</w:t>
      </w:r>
      <w:r>
        <w:rPr>
          <w:rFonts w:ascii="Times New Roman" w:hAnsi="Times New Roman" w:cs="Times New Roman"/>
          <w:sz w:val="24"/>
          <w:vertAlign w:val="superscript"/>
        </w:rPr>
        <w:t>th</w:t>
      </w:r>
      <w:r>
        <w:rPr>
          <w:rFonts w:ascii="Times New Roman" w:hAnsi="Times New Roman" w:cs="Times New Roman"/>
          <w:sz w:val="24"/>
        </w:rPr>
        <w:t>/17</w:t>
      </w:r>
      <w:r>
        <w:rPr>
          <w:rFonts w:ascii="Times New Roman" w:hAnsi="Times New Roman" w:cs="Times New Roman"/>
          <w:sz w:val="24"/>
          <w:vertAlign w:val="superscript"/>
        </w:rPr>
        <w:t>th</w:t>
      </w:r>
      <w:r>
        <w:rPr>
          <w:rFonts w:ascii="Times New Roman" w:hAnsi="Times New Roman" w:cs="Times New Roman"/>
          <w:sz w:val="24"/>
        </w:rPr>
        <w:t>-century, the first local African narrative about Islamic scholarship so</w:t>
      </w:r>
      <w:r>
        <w:rPr>
          <w:rFonts w:ascii="Times New Roman" w:hAnsi="Times New Roman" w:cs="Times New Roman"/>
          <w:sz w:val="24"/>
        </w:rPr>
        <w:t xml:space="preserve">uth of the Sahara was included in the work </w:t>
      </w:r>
      <w:r>
        <w:rPr>
          <w:rFonts w:ascii="Times New Roman" w:hAnsi="Times New Roman" w:cs="Times New Roman"/>
          <w:i/>
          <w:iCs/>
          <w:sz w:val="24"/>
        </w:rPr>
        <w:t xml:space="preserve">Nayl al-ibtihāj </w:t>
      </w:r>
      <w:r>
        <w:rPr>
          <w:rFonts w:ascii="Times New Roman" w:hAnsi="Times New Roman" w:cs="Times New Roman"/>
          <w:sz w:val="24"/>
        </w:rPr>
        <w:t xml:space="preserve">through the biographies of scholars from the Sahel (Arabic </w:t>
      </w:r>
      <w:r>
        <w:rPr>
          <w:rFonts w:ascii="Times New Roman" w:hAnsi="Times New Roman" w:cs="Times New Roman"/>
          <w:i/>
          <w:iCs/>
          <w:sz w:val="24"/>
        </w:rPr>
        <w:t>sā</w:t>
      </w:r>
      <w:r>
        <w:rPr>
          <w:rFonts w:ascii="Times New Roman" w:hAnsi="Times New Roman" w:cs="Times New Roman"/>
          <w:i/>
          <w:iCs/>
          <w:sz w:val="24"/>
        </w:rPr>
        <w:t>ḥ</w:t>
      </w:r>
      <w:r>
        <w:rPr>
          <w:rFonts w:ascii="Times New Roman" w:hAnsi="Times New Roman" w:cs="Times New Roman"/>
          <w:i/>
          <w:iCs/>
          <w:sz w:val="24"/>
        </w:rPr>
        <w:t>il</w:t>
      </w:r>
      <w:r>
        <w:rPr>
          <w:rFonts w:ascii="Times New Roman" w:hAnsi="Times New Roman" w:cs="Times New Roman"/>
          <w:sz w:val="24"/>
        </w:rPr>
        <w:t>, “shore”)</w:t>
      </w:r>
      <w:r>
        <w:rPr>
          <w:rStyle w:val="FootnoteReference"/>
          <w:rFonts w:ascii="Times New Roman" w:hAnsi="Times New Roman" w:cs="Times New Roman"/>
          <w:sz w:val="24"/>
        </w:rPr>
        <w:footnoteReference w:id="4"/>
      </w:r>
      <w:r>
        <w:rPr>
          <w:rFonts w:ascii="Times New Roman" w:hAnsi="Times New Roman" w:cs="Times New Roman"/>
          <w:sz w:val="24"/>
        </w:rPr>
        <w:t xml:space="preserve"> featured in it by its author, A</w:t>
      </w:r>
      <w:r>
        <w:rPr>
          <w:rFonts w:ascii="Times New Roman" w:hAnsi="Times New Roman" w:cs="Times New Roman"/>
          <w:sz w:val="24"/>
        </w:rPr>
        <w:t>ḥ</w:t>
      </w:r>
      <w:r>
        <w:rPr>
          <w:rFonts w:ascii="Times New Roman" w:hAnsi="Times New Roman" w:cs="Times New Roman"/>
          <w:sz w:val="24"/>
        </w:rPr>
        <w:t>mad Bābā al-Tinbuktī (d. 1036/1627)</w:t>
      </w:r>
      <w:r>
        <w:rPr>
          <w:rStyle w:val="FootnoteReference"/>
          <w:rFonts w:ascii="Times New Roman" w:hAnsi="Times New Roman" w:cs="Times New Roman"/>
          <w:sz w:val="24"/>
        </w:rPr>
        <w:footnoteReference w:id="5"/>
      </w:r>
      <w:r>
        <w:rPr>
          <w:rFonts w:ascii="Times New Roman" w:hAnsi="Times New Roman" w:cs="Times New Roman"/>
          <w:sz w:val="24"/>
        </w:rPr>
        <w:t xml:space="preserve">, </w:t>
      </w:r>
      <w:r>
        <w:rPr>
          <w:rFonts w:ascii="Times New Roman" w:hAnsi="Times New Roman" w:cs="Times New Roman"/>
          <w:sz w:val="24"/>
        </w:rPr>
        <w:lastRenderedPageBreak/>
        <w:t>one of premodern West Africa’s best known intellect</w:t>
      </w:r>
      <w:r>
        <w:rPr>
          <w:rFonts w:ascii="Times New Roman" w:hAnsi="Times New Roman" w:cs="Times New Roman"/>
          <w:sz w:val="24"/>
        </w:rPr>
        <w:t xml:space="preserve">ual figures. As a precursor to the interest payed to the </w:t>
      </w:r>
      <w:r>
        <w:rPr>
          <w:rFonts w:ascii="Times New Roman" w:hAnsi="Times New Roman" w:cs="Times New Roman"/>
          <w:i/>
          <w:iCs/>
          <w:sz w:val="24"/>
          <w:lang w:bidi="ar-EG"/>
        </w:rPr>
        <w:t>ʿ</w:t>
      </w:r>
      <w:r>
        <w:rPr>
          <w:rFonts w:ascii="Times New Roman" w:hAnsi="Times New Roman" w:cs="Times New Roman"/>
          <w:i/>
          <w:iCs/>
          <w:sz w:val="24"/>
          <w:lang w:bidi="ar-EG"/>
        </w:rPr>
        <w:t>ulamāʾ</w:t>
      </w:r>
      <w:r>
        <w:rPr>
          <w:rFonts w:ascii="Times New Roman" w:hAnsi="Times New Roman" w:cs="Times New Roman"/>
          <w:sz w:val="24"/>
          <w:lang w:bidi="ar-EG"/>
        </w:rPr>
        <w:t xml:space="preserve"> by</w:t>
      </w:r>
      <w:r>
        <w:rPr>
          <w:rFonts w:ascii="Times New Roman" w:hAnsi="Times New Roman" w:cs="Times New Roman"/>
          <w:sz w:val="24"/>
        </w:rPr>
        <w:t xml:space="preserve"> the so-called </w:t>
      </w:r>
      <w:r>
        <w:rPr>
          <w:rFonts w:ascii="Times New Roman" w:hAnsi="Times New Roman" w:cs="Times New Roman"/>
          <w:i/>
          <w:iCs/>
          <w:sz w:val="24"/>
        </w:rPr>
        <w:t>Timbuktu Chronicles</w:t>
      </w:r>
      <w:r>
        <w:rPr>
          <w:rFonts w:ascii="Times New Roman" w:hAnsi="Times New Roman" w:cs="Times New Roman"/>
          <w:sz w:val="24"/>
        </w:rPr>
        <w:t xml:space="preserve">, al-Saʿdī’s </w:t>
      </w:r>
      <w:r>
        <w:rPr>
          <w:rFonts w:ascii="Times New Roman" w:hAnsi="Times New Roman" w:cs="Times New Roman"/>
          <w:i/>
          <w:iCs/>
          <w:sz w:val="24"/>
        </w:rPr>
        <w:t>Tārīkh al-sūdān</w:t>
      </w:r>
      <w:r>
        <w:rPr>
          <w:rStyle w:val="FootnoteReference"/>
          <w:rFonts w:ascii="Times New Roman" w:hAnsi="Times New Roman" w:cs="Times New Roman"/>
          <w:sz w:val="24"/>
        </w:rPr>
        <w:footnoteReference w:id="6"/>
      </w:r>
      <w:r>
        <w:rPr>
          <w:rFonts w:ascii="Times New Roman" w:hAnsi="Times New Roman" w:cs="Times New Roman"/>
          <w:sz w:val="24"/>
        </w:rPr>
        <w:t xml:space="preserve"> and the writings of Ibn al-Mukhtār</w:t>
      </w:r>
      <w:r>
        <w:rPr>
          <w:rStyle w:val="FootnoteReference"/>
          <w:rFonts w:ascii="Times New Roman" w:hAnsi="Times New Roman" w:cs="Times New Roman"/>
          <w:sz w:val="24"/>
        </w:rPr>
        <w:footnoteReference w:id="7"/>
      </w:r>
      <w:r>
        <w:rPr>
          <w:rFonts w:ascii="Times New Roman" w:hAnsi="Times New Roman" w:cs="Times New Roman"/>
          <w:sz w:val="24"/>
        </w:rPr>
        <w:t>, A</w:t>
      </w:r>
      <w:r>
        <w:rPr>
          <w:rFonts w:ascii="Times New Roman" w:hAnsi="Times New Roman" w:cs="Times New Roman"/>
          <w:sz w:val="24"/>
        </w:rPr>
        <w:t>ḥ</w:t>
      </w:r>
      <w:r>
        <w:rPr>
          <w:rFonts w:ascii="Times New Roman" w:hAnsi="Times New Roman" w:cs="Times New Roman"/>
          <w:sz w:val="24"/>
        </w:rPr>
        <w:t>mad Bābā al-Tinbuktī’s description of the religious, intellectual and sociopolitical a</w:t>
      </w:r>
      <w:r>
        <w:rPr>
          <w:rFonts w:ascii="Times New Roman" w:hAnsi="Times New Roman" w:cs="Times New Roman"/>
          <w:sz w:val="24"/>
        </w:rPr>
        <w:t>ctivities of Timbuktu’s scholarly elite during the Songhay Empire’s golden age shares a distinctive approach with these later works, which were written during the period of Saʿdid domination over a great part of the Niger Bend (999/1591–1070/1659)</w:t>
      </w:r>
      <w:r>
        <w:rPr>
          <w:rStyle w:val="FootnoteReference"/>
          <w:rFonts w:ascii="Times New Roman" w:hAnsi="Times New Roman" w:cs="Times New Roman"/>
          <w:sz w:val="24"/>
        </w:rPr>
        <w:footnoteReference w:id="8"/>
      </w:r>
      <w:r>
        <w:rPr>
          <w:rFonts w:ascii="Times New Roman" w:hAnsi="Times New Roman" w:cs="Times New Roman"/>
          <w:sz w:val="24"/>
        </w:rPr>
        <w:t>: they p</w:t>
      </w:r>
      <w:r>
        <w:rPr>
          <w:rFonts w:ascii="Times New Roman" w:hAnsi="Times New Roman" w:cs="Times New Roman"/>
          <w:sz w:val="24"/>
        </w:rPr>
        <w:t xml:space="preserve">ortray the Timbuktu </w:t>
      </w:r>
      <w:r>
        <w:rPr>
          <w:rFonts w:ascii="Times New Roman" w:hAnsi="Times New Roman" w:cs="Times New Roman"/>
          <w:i/>
          <w:iCs/>
          <w:sz w:val="24"/>
        </w:rPr>
        <w:t>fuqahāʾ</w:t>
      </w:r>
      <w:r>
        <w:rPr>
          <w:rFonts w:ascii="Times New Roman" w:hAnsi="Times New Roman" w:cs="Times New Roman"/>
          <w:sz w:val="24"/>
        </w:rPr>
        <w:t xml:space="preserve"> as paramount over scholars from other West African locations. In the same way but one step beyond, the biographies of West African </w:t>
      </w:r>
      <w:r>
        <w:rPr>
          <w:rFonts w:ascii="Times New Roman" w:hAnsi="Times New Roman" w:cs="Times New Roman"/>
          <w:i/>
          <w:iCs/>
          <w:sz w:val="24"/>
        </w:rPr>
        <w:t>ʿ</w:t>
      </w:r>
      <w:r>
        <w:rPr>
          <w:rFonts w:ascii="Times New Roman" w:hAnsi="Times New Roman" w:cs="Times New Roman"/>
          <w:i/>
          <w:iCs/>
          <w:sz w:val="24"/>
        </w:rPr>
        <w:t xml:space="preserve">ulamāʾ </w:t>
      </w:r>
      <w:r>
        <w:rPr>
          <w:rFonts w:ascii="Times New Roman" w:hAnsi="Times New Roman" w:cs="Times New Roman"/>
          <w:sz w:val="24"/>
        </w:rPr>
        <w:t>featured in al-Tinbuktī’s biographical works belong almost exclusively to scholars from t</w:t>
      </w:r>
      <w:r>
        <w:rPr>
          <w:rFonts w:ascii="Times New Roman" w:hAnsi="Times New Roman" w:cs="Times New Roman"/>
          <w:sz w:val="24"/>
        </w:rPr>
        <w:t>he author’s own household, the illustrious and powerful Aqīt clan</w:t>
      </w:r>
      <w:r>
        <w:rPr>
          <w:rStyle w:val="FootnoteReference"/>
          <w:rFonts w:ascii="Times New Roman" w:hAnsi="Times New Roman" w:cs="Times New Roman"/>
          <w:sz w:val="24"/>
        </w:rPr>
        <w:footnoteReference w:id="9"/>
      </w:r>
      <w:r>
        <w:rPr>
          <w:rFonts w:ascii="Times New Roman" w:hAnsi="Times New Roman" w:cs="Times New Roman"/>
          <w:sz w:val="24"/>
        </w:rPr>
        <w:t>, settled in Timbuktu. This study aims to reflect on the neglection of jurists from other Timbuktu households as well as from other West African locations and relate it to the contexts in wh</w:t>
      </w:r>
      <w:r>
        <w:rPr>
          <w:rFonts w:ascii="Times New Roman" w:hAnsi="Times New Roman" w:cs="Times New Roman"/>
          <w:sz w:val="24"/>
        </w:rPr>
        <w:t>ich A</w:t>
      </w:r>
      <w:r>
        <w:rPr>
          <w:rFonts w:ascii="Times New Roman" w:hAnsi="Times New Roman" w:cs="Times New Roman"/>
          <w:sz w:val="24"/>
        </w:rPr>
        <w:t>ḥ</w:t>
      </w:r>
      <w:r>
        <w:rPr>
          <w:rFonts w:ascii="Times New Roman" w:hAnsi="Times New Roman" w:cs="Times New Roman"/>
          <w:sz w:val="24"/>
        </w:rPr>
        <w:t xml:space="preserve">mad Bābā al-Tinbuktī’s </w:t>
      </w:r>
      <w:r>
        <w:rPr>
          <w:rFonts w:ascii="Times New Roman" w:hAnsi="Times New Roman" w:cs="Times New Roman"/>
          <w:i/>
          <w:iCs/>
          <w:sz w:val="24"/>
        </w:rPr>
        <w:t>ṭ</w:t>
      </w:r>
      <w:r>
        <w:rPr>
          <w:rFonts w:ascii="Times New Roman" w:hAnsi="Times New Roman" w:cs="Times New Roman"/>
          <w:i/>
          <w:iCs/>
          <w:sz w:val="24"/>
        </w:rPr>
        <w:t>abaqāt</w:t>
      </w:r>
      <w:r>
        <w:rPr>
          <w:rFonts w:ascii="Times New Roman" w:hAnsi="Times New Roman" w:cs="Times New Roman"/>
          <w:sz w:val="24"/>
        </w:rPr>
        <w:t xml:space="preserve"> works were written, the first of them being the author’s personal experience as a prisoner in Marrakech and the building of his intellectual reputation in a foreign land. On the other hand, his strong interest in the so</w:t>
      </w:r>
      <w:r>
        <w:rPr>
          <w:rFonts w:ascii="Times New Roman" w:hAnsi="Times New Roman" w:cs="Times New Roman"/>
          <w:sz w:val="24"/>
        </w:rPr>
        <w:t xml:space="preserve">ciopolitical role of the </w:t>
      </w:r>
      <w:r>
        <w:rPr>
          <w:rFonts w:ascii="Times New Roman" w:hAnsi="Times New Roman" w:cs="Times New Roman"/>
          <w:i/>
          <w:iCs/>
          <w:sz w:val="24"/>
        </w:rPr>
        <w:t>ʿ</w:t>
      </w:r>
      <w:r>
        <w:rPr>
          <w:rFonts w:ascii="Times New Roman" w:hAnsi="Times New Roman" w:cs="Times New Roman"/>
          <w:i/>
          <w:iCs/>
          <w:sz w:val="24"/>
        </w:rPr>
        <w:t>ulamāʾ</w:t>
      </w:r>
      <w:r>
        <w:rPr>
          <w:rFonts w:ascii="Times New Roman" w:hAnsi="Times New Roman" w:cs="Times New Roman"/>
          <w:sz w:val="24"/>
        </w:rPr>
        <w:t xml:space="preserve">, and how it could expose a certain </w:t>
      </w:r>
      <w:r>
        <w:rPr>
          <w:rFonts w:ascii="Times New Roman" w:hAnsi="Times New Roman" w:cs="Times New Roman"/>
          <w:i/>
          <w:iCs/>
          <w:sz w:val="24"/>
        </w:rPr>
        <w:t>zeitgeist</w:t>
      </w:r>
      <w:r>
        <w:rPr>
          <w:rFonts w:ascii="Times New Roman" w:hAnsi="Times New Roman" w:cs="Times New Roman"/>
          <w:sz w:val="24"/>
        </w:rPr>
        <w:t xml:space="preserve"> of self-consciousness among the Timbuktu learned elite, which could derive from the emergence of </w:t>
      </w:r>
      <w:r>
        <w:rPr>
          <w:rFonts w:ascii="Times New Roman" w:hAnsi="Times New Roman" w:cs="Times New Roman"/>
          <w:i/>
          <w:iCs/>
          <w:sz w:val="24"/>
        </w:rPr>
        <w:t>bī</w:t>
      </w:r>
      <w:r>
        <w:rPr>
          <w:rFonts w:ascii="Times New Roman" w:hAnsi="Times New Roman" w:cs="Times New Roman"/>
          <w:i/>
          <w:iCs/>
          <w:sz w:val="24"/>
        </w:rPr>
        <w:t>ḍ</w:t>
      </w:r>
      <w:r>
        <w:rPr>
          <w:rFonts w:ascii="Times New Roman" w:hAnsi="Times New Roman" w:cs="Times New Roman"/>
          <w:i/>
          <w:iCs/>
          <w:sz w:val="24"/>
        </w:rPr>
        <w:t>ān</w:t>
      </w:r>
      <w:r>
        <w:rPr>
          <w:rFonts w:ascii="Times New Roman" w:hAnsi="Times New Roman" w:cs="Times New Roman"/>
          <w:sz w:val="24"/>
        </w:rPr>
        <w:t xml:space="preserve"> hegemony in the region.</w:t>
      </w:r>
    </w:p>
    <w:p w14:paraId="2431D020" w14:textId="77777777" w:rsidR="00000000" w:rsidRDefault="00776940">
      <w:pPr>
        <w:spacing w:before="120" w:after="120" w:line="276" w:lineRule="auto"/>
        <w:jc w:val="both"/>
        <w:rPr>
          <w:rFonts w:ascii="Times New Roman" w:hAnsi="Times New Roman" w:cs="Times New Roman"/>
          <w:sz w:val="24"/>
        </w:rPr>
      </w:pPr>
      <w:r>
        <w:rPr>
          <w:rFonts w:ascii="Times New Roman" w:hAnsi="Times New Roman" w:cs="Times New Roman"/>
          <w:sz w:val="24"/>
        </w:rPr>
        <w:lastRenderedPageBreak/>
        <w:t>This article argues that the selection of West Afri</w:t>
      </w:r>
      <w:r>
        <w:rPr>
          <w:rFonts w:ascii="Times New Roman" w:hAnsi="Times New Roman" w:cs="Times New Roman"/>
          <w:sz w:val="24"/>
        </w:rPr>
        <w:t xml:space="preserve">can </w:t>
      </w:r>
      <w:r>
        <w:rPr>
          <w:rFonts w:ascii="Times New Roman" w:hAnsi="Times New Roman" w:cs="Times New Roman"/>
          <w:i/>
          <w:iCs/>
          <w:sz w:val="24"/>
        </w:rPr>
        <w:t>fuqahāʾ</w:t>
      </w:r>
      <w:r>
        <w:rPr>
          <w:rFonts w:ascii="Times New Roman" w:hAnsi="Times New Roman" w:cs="Times New Roman"/>
          <w:sz w:val="24"/>
        </w:rPr>
        <w:t xml:space="preserve"> in A</w:t>
      </w:r>
      <w:r>
        <w:rPr>
          <w:rFonts w:ascii="Times New Roman" w:hAnsi="Times New Roman" w:cs="Times New Roman"/>
          <w:sz w:val="24"/>
        </w:rPr>
        <w:t>ḥ</w:t>
      </w:r>
      <w:r>
        <w:rPr>
          <w:rFonts w:ascii="Times New Roman" w:hAnsi="Times New Roman" w:cs="Times New Roman"/>
          <w:sz w:val="24"/>
        </w:rPr>
        <w:t xml:space="preserve">mad Bābā al-Tinbuktī’s biographical dictionaries could have been motivated by the need to publicize the excellency and prestige of the learned tradition from which he descended when he was forced to lead his life as a scholar in a foreign </w:t>
      </w:r>
      <w:r>
        <w:rPr>
          <w:rFonts w:ascii="Times New Roman" w:hAnsi="Times New Roman" w:cs="Times New Roman"/>
          <w:sz w:val="24"/>
        </w:rPr>
        <w:t xml:space="preserve">land, a land, Marrakech, in which he was regarded as </w:t>
      </w:r>
      <w:r>
        <w:rPr>
          <w:rFonts w:ascii="Times New Roman" w:hAnsi="Times New Roman" w:cs="Times New Roman"/>
          <w:i/>
          <w:iCs/>
          <w:sz w:val="24"/>
        </w:rPr>
        <w:t>sūdānī</w:t>
      </w:r>
      <w:r>
        <w:rPr>
          <w:rFonts w:ascii="Times New Roman" w:hAnsi="Times New Roman" w:cs="Times New Roman"/>
          <w:sz w:val="24"/>
        </w:rPr>
        <w:t xml:space="preserve"> and hence inferior. While Arabic sources outside the Sahel use the nisba </w:t>
      </w:r>
      <w:r>
        <w:rPr>
          <w:rFonts w:ascii="Times New Roman" w:hAnsi="Times New Roman" w:cs="Times New Roman"/>
          <w:i/>
          <w:iCs/>
          <w:sz w:val="24"/>
        </w:rPr>
        <w:t>al-sūdānī</w:t>
      </w:r>
      <w:r>
        <w:rPr>
          <w:rFonts w:ascii="Times New Roman" w:hAnsi="Times New Roman" w:cs="Times New Roman"/>
          <w:sz w:val="24"/>
        </w:rPr>
        <w:t xml:space="preserve"> to refer to persons of black skin color, Sahelian Arabic sources use the term as an ethnic category, meaning desc</w:t>
      </w:r>
      <w:r>
        <w:rPr>
          <w:rFonts w:ascii="Times New Roman" w:hAnsi="Times New Roman" w:cs="Times New Roman"/>
          <w:sz w:val="24"/>
        </w:rPr>
        <w:t xml:space="preserve">ent from non-Berber or non-Arab Sahelian peoples, as opposed to the new ethnic categorization of the </w:t>
      </w:r>
      <w:r>
        <w:rPr>
          <w:rFonts w:ascii="Times New Roman" w:hAnsi="Times New Roman" w:cs="Times New Roman"/>
          <w:i/>
          <w:iCs/>
          <w:sz w:val="24"/>
        </w:rPr>
        <w:t>bī</w:t>
      </w:r>
      <w:r>
        <w:rPr>
          <w:rFonts w:ascii="Times New Roman" w:hAnsi="Times New Roman" w:cs="Times New Roman"/>
          <w:i/>
          <w:iCs/>
          <w:sz w:val="24"/>
        </w:rPr>
        <w:t>ḍ</w:t>
      </w:r>
      <w:r>
        <w:rPr>
          <w:rFonts w:ascii="Times New Roman" w:hAnsi="Times New Roman" w:cs="Times New Roman"/>
          <w:i/>
          <w:iCs/>
          <w:sz w:val="24"/>
        </w:rPr>
        <w:t>ān</w:t>
      </w:r>
      <w:r>
        <w:rPr>
          <w:rFonts w:ascii="Times New Roman" w:hAnsi="Times New Roman" w:cs="Times New Roman"/>
          <w:sz w:val="24"/>
        </w:rPr>
        <w:t>, which derives from the shift in the political hegemony of the region which occurred after the 10</w:t>
      </w:r>
      <w:r>
        <w:rPr>
          <w:rFonts w:ascii="Times New Roman" w:hAnsi="Times New Roman" w:cs="Times New Roman"/>
          <w:sz w:val="24"/>
          <w:vertAlign w:val="superscript"/>
        </w:rPr>
        <w:t>th</w:t>
      </w:r>
      <w:r>
        <w:rPr>
          <w:rFonts w:ascii="Times New Roman" w:hAnsi="Times New Roman" w:cs="Times New Roman"/>
          <w:sz w:val="24"/>
        </w:rPr>
        <w:t>/16</w:t>
      </w:r>
      <w:r>
        <w:rPr>
          <w:rFonts w:ascii="Times New Roman" w:hAnsi="Times New Roman" w:cs="Times New Roman"/>
          <w:sz w:val="24"/>
          <w:vertAlign w:val="superscript"/>
        </w:rPr>
        <w:t>th</w:t>
      </w:r>
      <w:r>
        <w:rPr>
          <w:rFonts w:ascii="Times New Roman" w:hAnsi="Times New Roman" w:cs="Times New Roman"/>
          <w:sz w:val="24"/>
        </w:rPr>
        <w:t>-century. This special categorization allowed</w:t>
      </w:r>
      <w:r>
        <w:rPr>
          <w:rFonts w:ascii="Times New Roman" w:hAnsi="Times New Roman" w:cs="Times New Roman"/>
          <w:sz w:val="24"/>
        </w:rPr>
        <w:t xml:space="preserve"> that individuals of Berber descent were considered as </w:t>
      </w:r>
      <w:r>
        <w:rPr>
          <w:rFonts w:ascii="Times New Roman" w:hAnsi="Times New Roman" w:cs="Times New Roman"/>
          <w:i/>
          <w:iCs/>
          <w:sz w:val="24"/>
        </w:rPr>
        <w:t>sūdān</w:t>
      </w:r>
      <w:r>
        <w:rPr>
          <w:rFonts w:ascii="Times New Roman" w:hAnsi="Times New Roman" w:cs="Times New Roman"/>
          <w:sz w:val="24"/>
        </w:rPr>
        <w:t xml:space="preserve">, that is, black, in the Maghreb, but as </w:t>
      </w:r>
      <w:r>
        <w:rPr>
          <w:rFonts w:ascii="Times New Roman" w:hAnsi="Times New Roman" w:cs="Times New Roman"/>
          <w:i/>
          <w:iCs/>
          <w:sz w:val="24"/>
        </w:rPr>
        <w:t>bī</w:t>
      </w:r>
      <w:r>
        <w:rPr>
          <w:rFonts w:ascii="Times New Roman" w:hAnsi="Times New Roman" w:cs="Times New Roman"/>
          <w:i/>
          <w:iCs/>
          <w:sz w:val="24"/>
        </w:rPr>
        <w:t>ḍ</w:t>
      </w:r>
      <w:r>
        <w:rPr>
          <w:rFonts w:ascii="Times New Roman" w:hAnsi="Times New Roman" w:cs="Times New Roman"/>
          <w:i/>
          <w:iCs/>
          <w:sz w:val="24"/>
        </w:rPr>
        <w:t>ān</w:t>
      </w:r>
      <w:r>
        <w:rPr>
          <w:rFonts w:ascii="Times New Roman" w:hAnsi="Times New Roman" w:cs="Times New Roman"/>
          <w:sz w:val="24"/>
        </w:rPr>
        <w:t xml:space="preserve"> or white in West Africa, as was the case of A</w:t>
      </w:r>
      <w:r>
        <w:rPr>
          <w:rFonts w:ascii="Times New Roman" w:hAnsi="Times New Roman" w:cs="Times New Roman"/>
          <w:sz w:val="24"/>
        </w:rPr>
        <w:t>ḥ</w:t>
      </w:r>
      <w:r>
        <w:rPr>
          <w:rFonts w:ascii="Times New Roman" w:hAnsi="Times New Roman" w:cs="Times New Roman"/>
          <w:sz w:val="24"/>
        </w:rPr>
        <w:t xml:space="preserve">mad Bābā al-Tinbuktī, who never adopted the nisba </w:t>
      </w:r>
      <w:r>
        <w:rPr>
          <w:rFonts w:ascii="Times New Roman" w:hAnsi="Times New Roman" w:cs="Times New Roman"/>
          <w:i/>
          <w:iCs/>
          <w:sz w:val="24"/>
        </w:rPr>
        <w:t>al-sūdānī</w:t>
      </w:r>
      <w:r>
        <w:rPr>
          <w:rFonts w:ascii="Times New Roman" w:hAnsi="Times New Roman" w:cs="Times New Roman"/>
          <w:sz w:val="24"/>
        </w:rPr>
        <w:t>, but was thus named by Maghrebian and Orien</w:t>
      </w:r>
      <w:r>
        <w:rPr>
          <w:rFonts w:ascii="Times New Roman" w:hAnsi="Times New Roman" w:cs="Times New Roman"/>
          <w:sz w:val="24"/>
        </w:rPr>
        <w:t xml:space="preserve">tal authors, as well as by European researchers in the colonial period, such as E. Zeys, for instance. It should be noted that non-Sahelian Arabic sources use the term </w:t>
      </w:r>
      <w:r>
        <w:rPr>
          <w:rFonts w:ascii="Times New Roman" w:hAnsi="Times New Roman" w:cs="Times New Roman"/>
          <w:i/>
          <w:iCs/>
          <w:sz w:val="24"/>
        </w:rPr>
        <w:t>sūdān</w:t>
      </w:r>
      <w:r>
        <w:rPr>
          <w:rFonts w:ascii="Times New Roman" w:hAnsi="Times New Roman" w:cs="Times New Roman"/>
          <w:sz w:val="24"/>
        </w:rPr>
        <w:t xml:space="preserve"> in an ethnic and geographical manner, too, but it is striking that while other Afr</w:t>
      </w:r>
      <w:r>
        <w:rPr>
          <w:rFonts w:ascii="Times New Roman" w:hAnsi="Times New Roman" w:cs="Times New Roman"/>
          <w:sz w:val="24"/>
        </w:rPr>
        <w:t xml:space="preserve">ican peoples are referred to with ethnonyms, such as the </w:t>
      </w:r>
      <w:r>
        <w:rPr>
          <w:rFonts w:ascii="Times New Roman" w:hAnsi="Times New Roman" w:cs="Times New Roman"/>
          <w:i/>
          <w:iCs/>
          <w:sz w:val="24"/>
        </w:rPr>
        <w:t>ḥ</w:t>
      </w:r>
      <w:r>
        <w:rPr>
          <w:rFonts w:ascii="Times New Roman" w:hAnsi="Times New Roman" w:cs="Times New Roman"/>
          <w:i/>
          <w:iCs/>
          <w:sz w:val="24"/>
        </w:rPr>
        <w:t>abasha</w:t>
      </w:r>
      <w:r>
        <w:rPr>
          <w:rFonts w:ascii="Times New Roman" w:hAnsi="Times New Roman" w:cs="Times New Roman"/>
          <w:sz w:val="24"/>
        </w:rPr>
        <w:t xml:space="preserve"> or Ethiopians, the </w:t>
      </w:r>
      <w:r>
        <w:rPr>
          <w:rFonts w:ascii="Times New Roman" w:hAnsi="Times New Roman" w:cs="Times New Roman"/>
          <w:i/>
          <w:iCs/>
          <w:sz w:val="24"/>
        </w:rPr>
        <w:t>nūbā</w:t>
      </w:r>
      <w:r>
        <w:rPr>
          <w:rFonts w:ascii="Times New Roman" w:hAnsi="Times New Roman" w:cs="Times New Roman"/>
          <w:sz w:val="24"/>
        </w:rPr>
        <w:t xml:space="preserve"> or Nubians, as well as the Eastern African peoples referred to as </w:t>
      </w:r>
      <w:r>
        <w:rPr>
          <w:rFonts w:ascii="Times New Roman" w:hAnsi="Times New Roman" w:cs="Times New Roman"/>
          <w:i/>
          <w:iCs/>
          <w:sz w:val="24"/>
        </w:rPr>
        <w:t>zanj</w:t>
      </w:r>
      <w:r>
        <w:rPr>
          <w:rFonts w:ascii="Times New Roman" w:hAnsi="Times New Roman" w:cs="Times New Roman"/>
          <w:sz w:val="24"/>
        </w:rPr>
        <w:t>, the peoples of the Western Sahel receive a racialized denomination, as shown by J. Cuoq, except</w:t>
      </w:r>
      <w:r>
        <w:rPr>
          <w:rFonts w:ascii="Times New Roman" w:hAnsi="Times New Roman" w:cs="Times New Roman"/>
          <w:sz w:val="24"/>
        </w:rPr>
        <w:t xml:space="preserve"> for the term Takrūr.</w:t>
      </w:r>
      <w:r>
        <w:rPr>
          <w:rStyle w:val="FootnoteReference"/>
          <w:rFonts w:ascii="Times New Roman" w:hAnsi="Times New Roman" w:cs="Times New Roman"/>
          <w:sz w:val="24"/>
        </w:rPr>
        <w:footnoteReference w:id="10"/>
      </w:r>
    </w:p>
    <w:p w14:paraId="260A316B" w14:textId="77777777" w:rsidR="00000000" w:rsidRDefault="00776940">
      <w:pPr>
        <w:spacing w:before="120" w:after="120" w:line="276" w:lineRule="auto"/>
        <w:jc w:val="both"/>
        <w:rPr>
          <w:rFonts w:ascii="Times New Roman" w:hAnsi="Times New Roman" w:cs="Times New Roman"/>
          <w:sz w:val="24"/>
        </w:rPr>
      </w:pPr>
      <w:r>
        <w:rPr>
          <w:rFonts w:ascii="Times New Roman" w:hAnsi="Times New Roman" w:cs="Times New Roman"/>
          <w:sz w:val="24"/>
        </w:rPr>
        <w:t xml:space="preserve">This context could explain why the majority of the biographies of West African </w:t>
      </w:r>
      <w:r>
        <w:rPr>
          <w:rFonts w:ascii="Times New Roman" w:hAnsi="Times New Roman" w:cs="Times New Roman"/>
          <w:i/>
          <w:iCs/>
          <w:sz w:val="24"/>
        </w:rPr>
        <w:t>fuqahāʾ</w:t>
      </w:r>
      <w:r>
        <w:rPr>
          <w:rFonts w:ascii="Times New Roman" w:hAnsi="Times New Roman" w:cs="Times New Roman"/>
          <w:sz w:val="24"/>
        </w:rPr>
        <w:t xml:space="preserve"> featured in A</w:t>
      </w:r>
      <w:r>
        <w:rPr>
          <w:rFonts w:ascii="Times New Roman" w:hAnsi="Times New Roman" w:cs="Times New Roman"/>
          <w:sz w:val="24"/>
        </w:rPr>
        <w:t>ḥ</w:t>
      </w:r>
      <w:r>
        <w:rPr>
          <w:rFonts w:ascii="Times New Roman" w:hAnsi="Times New Roman" w:cs="Times New Roman"/>
          <w:sz w:val="24"/>
        </w:rPr>
        <w:t xml:space="preserve">mad Bābā al-Tinbuktī’s biographical works belong to scholars of the Aqīt household, his own, but also why out of the set of fifteen </w:t>
      </w:r>
      <w:r>
        <w:rPr>
          <w:rFonts w:ascii="Times New Roman" w:hAnsi="Times New Roman" w:cs="Times New Roman"/>
          <w:i/>
          <w:iCs/>
          <w:sz w:val="24"/>
        </w:rPr>
        <w:t>tarājim</w:t>
      </w:r>
      <w:r>
        <w:rPr>
          <w:rStyle w:val="FootnoteReference"/>
          <w:rFonts w:ascii="Times New Roman" w:hAnsi="Times New Roman" w:cs="Times New Roman"/>
          <w:i/>
          <w:iCs/>
          <w:sz w:val="24"/>
        </w:rPr>
        <w:footnoteReference w:id="11"/>
      </w:r>
      <w:r>
        <w:rPr>
          <w:rFonts w:ascii="Times New Roman" w:hAnsi="Times New Roman" w:cs="Times New Roman"/>
          <w:sz w:val="24"/>
        </w:rPr>
        <w:t xml:space="preserve">, only one is of non-Berber, </w:t>
      </w:r>
      <w:r>
        <w:rPr>
          <w:rFonts w:ascii="Times New Roman" w:hAnsi="Times New Roman" w:cs="Times New Roman"/>
          <w:i/>
          <w:iCs/>
          <w:sz w:val="24"/>
        </w:rPr>
        <w:t xml:space="preserve">sūdānī </w:t>
      </w:r>
      <w:r>
        <w:rPr>
          <w:rFonts w:ascii="Times New Roman" w:hAnsi="Times New Roman" w:cs="Times New Roman"/>
          <w:sz w:val="24"/>
        </w:rPr>
        <w:t>stock. In this sense, the racial prejudice that al-Tinbuktī may have felt against himself in North Africa, had a parallel in how members of prominent Timbuktu households of Berber descent were at this time laying</w:t>
      </w:r>
      <w:r>
        <w:rPr>
          <w:rFonts w:ascii="Times New Roman" w:hAnsi="Times New Roman" w:cs="Times New Roman"/>
          <w:sz w:val="24"/>
        </w:rPr>
        <w:t xml:space="preserve"> the foundations of their domination over non-Berber populations</w:t>
      </w:r>
      <w:r>
        <w:rPr>
          <w:rStyle w:val="FootnoteReference"/>
          <w:rFonts w:ascii="Times New Roman" w:hAnsi="Times New Roman" w:cs="Times New Roman"/>
          <w:sz w:val="24"/>
        </w:rPr>
        <w:footnoteReference w:id="12"/>
      </w:r>
      <w:r>
        <w:rPr>
          <w:rFonts w:ascii="Times New Roman" w:hAnsi="Times New Roman" w:cs="Times New Roman"/>
          <w:sz w:val="24"/>
        </w:rPr>
        <w:t xml:space="preserve">, also in the domain of scholarship. In this sense, whether intentionally or as a mere effect of these ideas, it could be possible that the exclusion of non-Berber West African jurists could </w:t>
      </w:r>
      <w:r>
        <w:rPr>
          <w:rFonts w:ascii="Times New Roman" w:hAnsi="Times New Roman" w:cs="Times New Roman"/>
          <w:sz w:val="24"/>
        </w:rPr>
        <w:t xml:space="preserve">aim at depicting Islamic erudition and the knowledge of Islamic jurisprudence, as opposed to devotional practices, as a domain where </w:t>
      </w:r>
      <w:r>
        <w:rPr>
          <w:rFonts w:ascii="Times New Roman" w:hAnsi="Times New Roman" w:cs="Times New Roman"/>
          <w:i/>
          <w:iCs/>
          <w:sz w:val="24"/>
        </w:rPr>
        <w:t>bī</w:t>
      </w:r>
      <w:r>
        <w:rPr>
          <w:rFonts w:ascii="Times New Roman" w:hAnsi="Times New Roman" w:cs="Times New Roman"/>
          <w:i/>
          <w:iCs/>
          <w:sz w:val="24"/>
        </w:rPr>
        <w:t>ḍ</w:t>
      </w:r>
      <w:r>
        <w:rPr>
          <w:rFonts w:ascii="Times New Roman" w:hAnsi="Times New Roman" w:cs="Times New Roman"/>
          <w:i/>
          <w:iCs/>
          <w:sz w:val="24"/>
        </w:rPr>
        <w:t>ān</w:t>
      </w:r>
      <w:r>
        <w:rPr>
          <w:rFonts w:ascii="Times New Roman" w:hAnsi="Times New Roman" w:cs="Times New Roman"/>
          <w:sz w:val="24"/>
        </w:rPr>
        <w:t xml:space="preserve"> scholars would set the pace over other ethnic groups. Nevertheless, it should be noted that only biographies of the Aqīts, with very few exceptions, were included in A</w:t>
      </w:r>
      <w:r>
        <w:rPr>
          <w:rFonts w:ascii="Times New Roman" w:hAnsi="Times New Roman" w:cs="Times New Roman"/>
          <w:sz w:val="24"/>
        </w:rPr>
        <w:t>ḥ</w:t>
      </w:r>
      <w:r>
        <w:rPr>
          <w:rFonts w:ascii="Times New Roman" w:hAnsi="Times New Roman" w:cs="Times New Roman"/>
          <w:sz w:val="24"/>
        </w:rPr>
        <w:t xml:space="preserve">mad Bābā al-Tinbuktī’s </w:t>
      </w:r>
      <w:r>
        <w:rPr>
          <w:rFonts w:ascii="Times New Roman" w:hAnsi="Times New Roman" w:cs="Times New Roman"/>
          <w:i/>
          <w:iCs/>
          <w:sz w:val="24"/>
        </w:rPr>
        <w:t>ṭ</w:t>
      </w:r>
      <w:r>
        <w:rPr>
          <w:rFonts w:ascii="Times New Roman" w:hAnsi="Times New Roman" w:cs="Times New Roman"/>
          <w:i/>
          <w:iCs/>
          <w:sz w:val="24"/>
        </w:rPr>
        <w:t>abaqāt</w:t>
      </w:r>
      <w:r>
        <w:rPr>
          <w:rFonts w:ascii="Times New Roman" w:hAnsi="Times New Roman" w:cs="Times New Roman"/>
          <w:sz w:val="24"/>
        </w:rPr>
        <w:t>: other aristocratic lineages of Berber descent from</w:t>
      </w:r>
      <w:r>
        <w:rPr>
          <w:rFonts w:ascii="Times New Roman" w:hAnsi="Times New Roman" w:cs="Times New Roman"/>
          <w:sz w:val="24"/>
        </w:rPr>
        <w:t xml:space="preserve"> the Timbuktu </w:t>
      </w:r>
      <w:r>
        <w:rPr>
          <w:rFonts w:ascii="Times New Roman" w:hAnsi="Times New Roman" w:cs="Times New Roman"/>
          <w:i/>
          <w:iCs/>
          <w:sz w:val="24"/>
        </w:rPr>
        <w:t>jamāʿa</w:t>
      </w:r>
      <w:r>
        <w:rPr>
          <w:rFonts w:ascii="Times New Roman" w:hAnsi="Times New Roman" w:cs="Times New Roman"/>
          <w:sz w:val="24"/>
        </w:rPr>
        <w:t>, such as the And-Ag-Mu</w:t>
      </w:r>
      <w:r>
        <w:rPr>
          <w:rFonts w:ascii="Times New Roman" w:hAnsi="Times New Roman" w:cs="Times New Roman"/>
          <w:sz w:val="24"/>
        </w:rPr>
        <w:t>ḥ</w:t>
      </w:r>
      <w:r>
        <w:rPr>
          <w:rFonts w:ascii="Times New Roman" w:hAnsi="Times New Roman" w:cs="Times New Roman"/>
          <w:sz w:val="24"/>
        </w:rPr>
        <w:t>ammad and the al-</w:t>
      </w:r>
      <w:r>
        <w:rPr>
          <w:rFonts w:ascii="Times New Roman" w:hAnsi="Times New Roman" w:cs="Times New Roman"/>
          <w:sz w:val="24"/>
        </w:rPr>
        <w:t>Ḥ</w:t>
      </w:r>
      <w:r>
        <w:rPr>
          <w:rFonts w:ascii="Times New Roman" w:hAnsi="Times New Roman" w:cs="Times New Roman"/>
          <w:sz w:val="24"/>
        </w:rPr>
        <w:t>ājj</w:t>
      </w:r>
      <w:r>
        <w:rPr>
          <w:rStyle w:val="FootnoteReference"/>
          <w:rFonts w:ascii="Times New Roman" w:hAnsi="Times New Roman" w:cs="Times New Roman"/>
          <w:sz w:val="24"/>
        </w:rPr>
        <w:footnoteReference w:id="13"/>
      </w:r>
      <w:r>
        <w:rPr>
          <w:rFonts w:ascii="Times New Roman" w:hAnsi="Times New Roman" w:cs="Times New Roman"/>
          <w:sz w:val="24"/>
        </w:rPr>
        <w:t xml:space="preserve">, were completely neglected. This could be explained by possible rivalries between competing households, especially in the context of Trans-Saharan trade, which could </w:t>
      </w:r>
      <w:r>
        <w:rPr>
          <w:rFonts w:ascii="Times New Roman" w:hAnsi="Times New Roman" w:cs="Times New Roman"/>
          <w:sz w:val="24"/>
        </w:rPr>
        <w:lastRenderedPageBreak/>
        <w:t>have been determining d</w:t>
      </w:r>
      <w:r>
        <w:rPr>
          <w:rFonts w:ascii="Times New Roman" w:hAnsi="Times New Roman" w:cs="Times New Roman"/>
          <w:sz w:val="24"/>
        </w:rPr>
        <w:t xml:space="preserve">uring al-Tinbuktī’s forced stay in Marrakech and after his return to Timbuktu. </w:t>
      </w:r>
    </w:p>
    <w:p w14:paraId="7016AEE2" w14:textId="77777777" w:rsidR="00000000" w:rsidRDefault="00776940">
      <w:pPr>
        <w:spacing w:before="120" w:after="120" w:line="276" w:lineRule="auto"/>
        <w:jc w:val="both"/>
        <w:rPr>
          <w:rFonts w:ascii="Times New Roman" w:hAnsi="Times New Roman" w:cs="Times New Roman"/>
          <w:sz w:val="24"/>
        </w:rPr>
      </w:pPr>
      <w:r>
        <w:rPr>
          <w:rFonts w:ascii="Times New Roman" w:hAnsi="Times New Roman" w:cs="Times New Roman"/>
          <w:sz w:val="24"/>
        </w:rPr>
        <w:t xml:space="preserve">The works </w:t>
      </w:r>
      <w:r>
        <w:rPr>
          <w:rFonts w:ascii="Times New Roman" w:hAnsi="Times New Roman" w:cs="Times New Roman"/>
          <w:i/>
          <w:iCs/>
          <w:sz w:val="24"/>
        </w:rPr>
        <w:t>Nayl al-ibtihāj bi-ta</w:t>
      </w:r>
      <w:r>
        <w:rPr>
          <w:rFonts w:ascii="Times New Roman" w:hAnsi="Times New Roman" w:cs="Times New Roman"/>
          <w:i/>
          <w:iCs/>
          <w:sz w:val="24"/>
        </w:rPr>
        <w:t>ṭ</w:t>
      </w:r>
      <w:r>
        <w:rPr>
          <w:rFonts w:ascii="Times New Roman" w:hAnsi="Times New Roman" w:cs="Times New Roman"/>
          <w:i/>
          <w:iCs/>
          <w:sz w:val="24"/>
        </w:rPr>
        <w:t>rī</w:t>
      </w:r>
      <w:r>
        <w:rPr>
          <w:rFonts w:ascii="Times New Roman" w:hAnsi="Times New Roman" w:cs="Times New Roman"/>
          <w:i/>
          <w:iCs/>
          <w:sz w:val="24"/>
        </w:rPr>
        <w:t>ẓ</w:t>
      </w:r>
      <w:r>
        <w:rPr>
          <w:rFonts w:ascii="Times New Roman" w:hAnsi="Times New Roman" w:cs="Times New Roman"/>
          <w:i/>
          <w:iCs/>
          <w:sz w:val="24"/>
        </w:rPr>
        <w:t xml:space="preserve"> al-Dībāj</w:t>
      </w:r>
      <w:r>
        <w:rPr>
          <w:rFonts w:ascii="Times New Roman" w:hAnsi="Times New Roman" w:cs="Times New Roman"/>
          <w:sz w:val="24"/>
        </w:rPr>
        <w:t xml:space="preserve"> and </w:t>
      </w:r>
      <w:r>
        <w:rPr>
          <w:rFonts w:ascii="Times New Roman" w:hAnsi="Times New Roman" w:cs="Times New Roman"/>
          <w:i/>
          <w:iCs/>
          <w:sz w:val="24"/>
        </w:rPr>
        <w:t>Kifāyat al-mu</w:t>
      </w:r>
      <w:r>
        <w:rPr>
          <w:rFonts w:ascii="Times New Roman" w:hAnsi="Times New Roman" w:cs="Times New Roman"/>
          <w:i/>
          <w:iCs/>
          <w:sz w:val="24"/>
        </w:rPr>
        <w:t>ḥ</w:t>
      </w:r>
      <w:r>
        <w:rPr>
          <w:rFonts w:ascii="Times New Roman" w:hAnsi="Times New Roman" w:cs="Times New Roman"/>
          <w:i/>
          <w:iCs/>
          <w:sz w:val="24"/>
        </w:rPr>
        <w:t>tāj li maʿrifat man laysa fī l-Dībāj</w:t>
      </w:r>
      <w:r>
        <w:rPr>
          <w:rStyle w:val="FootnoteReference"/>
          <w:rFonts w:ascii="Times New Roman" w:hAnsi="Times New Roman" w:cs="Times New Roman"/>
          <w:sz w:val="24"/>
        </w:rPr>
        <w:footnoteReference w:id="14"/>
      </w:r>
      <w:r>
        <w:rPr>
          <w:rFonts w:ascii="Times New Roman" w:hAnsi="Times New Roman" w:cs="Times New Roman"/>
          <w:sz w:val="24"/>
        </w:rPr>
        <w:t xml:space="preserve"> were composed during the author’s forced exile in Marrakech during the firs</w:t>
      </w:r>
      <w:r>
        <w:rPr>
          <w:rFonts w:ascii="Times New Roman" w:hAnsi="Times New Roman" w:cs="Times New Roman"/>
          <w:sz w:val="24"/>
        </w:rPr>
        <w:t>t years of the 11</w:t>
      </w:r>
      <w:r>
        <w:rPr>
          <w:rFonts w:ascii="Times New Roman" w:hAnsi="Times New Roman" w:cs="Times New Roman"/>
          <w:sz w:val="24"/>
          <w:vertAlign w:val="superscript"/>
        </w:rPr>
        <w:t>th</w:t>
      </w:r>
      <w:r>
        <w:rPr>
          <w:rFonts w:ascii="Times New Roman" w:hAnsi="Times New Roman" w:cs="Times New Roman"/>
          <w:sz w:val="24"/>
        </w:rPr>
        <w:t>/17</w:t>
      </w:r>
      <w:r>
        <w:rPr>
          <w:rFonts w:ascii="Times New Roman" w:hAnsi="Times New Roman" w:cs="Times New Roman"/>
          <w:sz w:val="24"/>
          <w:vertAlign w:val="superscript"/>
        </w:rPr>
        <w:t>th</w:t>
      </w:r>
      <w:r>
        <w:rPr>
          <w:rFonts w:ascii="Times New Roman" w:hAnsi="Times New Roman" w:cs="Times New Roman"/>
          <w:sz w:val="24"/>
        </w:rPr>
        <w:t>-century, although the first one of them could have been already in the process of writing before the Saʿdid invasion of the Songhay Empire</w:t>
      </w:r>
      <w:r>
        <w:rPr>
          <w:rStyle w:val="FootnoteReference"/>
          <w:rFonts w:ascii="Times New Roman" w:hAnsi="Times New Roman" w:cs="Times New Roman"/>
          <w:sz w:val="24"/>
        </w:rPr>
        <w:footnoteReference w:id="15"/>
      </w:r>
      <w:r>
        <w:rPr>
          <w:rFonts w:ascii="Times New Roman" w:hAnsi="Times New Roman" w:cs="Times New Roman"/>
          <w:sz w:val="24"/>
        </w:rPr>
        <w:t>. These works, which contain over eight hundred biographies of North African, Andalusī, Egyp</w:t>
      </w:r>
      <w:r>
        <w:rPr>
          <w:rFonts w:ascii="Times New Roman" w:hAnsi="Times New Roman" w:cs="Times New Roman"/>
          <w:sz w:val="24"/>
        </w:rPr>
        <w:t>tian and Arabian Mālikī jurists which were not featured in Ibn Far</w:t>
      </w:r>
      <w:r>
        <w:rPr>
          <w:rFonts w:ascii="Times New Roman" w:hAnsi="Times New Roman" w:cs="Times New Roman"/>
          <w:sz w:val="24"/>
        </w:rPr>
        <w:t>ḥ</w:t>
      </w:r>
      <w:r>
        <w:rPr>
          <w:rFonts w:ascii="Times New Roman" w:hAnsi="Times New Roman" w:cs="Times New Roman"/>
          <w:sz w:val="24"/>
        </w:rPr>
        <w:t xml:space="preserve">ūn’s famous </w:t>
      </w:r>
      <w:r>
        <w:rPr>
          <w:rFonts w:ascii="Times New Roman" w:hAnsi="Times New Roman" w:cs="Times New Roman"/>
          <w:i/>
          <w:iCs/>
          <w:sz w:val="24"/>
        </w:rPr>
        <w:t>al-Dībāj al-mudhhab</w:t>
      </w:r>
      <w:r>
        <w:rPr>
          <w:rStyle w:val="FootnoteReference"/>
          <w:rFonts w:ascii="Times New Roman" w:hAnsi="Times New Roman" w:cs="Times New Roman"/>
          <w:sz w:val="24"/>
        </w:rPr>
        <w:footnoteReference w:id="16"/>
      </w:r>
      <w:r>
        <w:rPr>
          <w:rFonts w:ascii="Times New Roman" w:hAnsi="Times New Roman" w:cs="Times New Roman"/>
          <w:sz w:val="24"/>
        </w:rPr>
        <w:t>,</w:t>
      </w:r>
      <w:r>
        <w:rPr>
          <w:rFonts w:ascii="Times New Roman" w:hAnsi="Times New Roman" w:cs="Times New Roman"/>
          <w:i/>
          <w:iCs/>
          <w:sz w:val="24"/>
        </w:rPr>
        <w:t xml:space="preserve"> </w:t>
      </w:r>
      <w:r>
        <w:rPr>
          <w:rFonts w:ascii="Times New Roman" w:hAnsi="Times New Roman" w:cs="Times New Roman"/>
          <w:sz w:val="24"/>
        </w:rPr>
        <w:t xml:space="preserve">included the bio-bibliographies of fifteen West African </w:t>
      </w:r>
      <w:r>
        <w:rPr>
          <w:rFonts w:ascii="Times New Roman" w:hAnsi="Times New Roman" w:cs="Times New Roman"/>
          <w:i/>
          <w:iCs/>
          <w:sz w:val="24"/>
        </w:rPr>
        <w:t xml:space="preserve">fuqahāʾ </w:t>
      </w:r>
      <w:r>
        <w:rPr>
          <w:rFonts w:ascii="Times New Roman" w:hAnsi="Times New Roman" w:cs="Times New Roman"/>
          <w:sz w:val="24"/>
        </w:rPr>
        <w:t>from the 10</w:t>
      </w:r>
      <w:r>
        <w:rPr>
          <w:rFonts w:ascii="Times New Roman" w:hAnsi="Times New Roman" w:cs="Times New Roman"/>
          <w:sz w:val="24"/>
          <w:vertAlign w:val="superscript"/>
        </w:rPr>
        <w:t>th</w:t>
      </w:r>
      <w:r>
        <w:rPr>
          <w:rFonts w:ascii="Times New Roman" w:hAnsi="Times New Roman" w:cs="Times New Roman"/>
          <w:sz w:val="24"/>
        </w:rPr>
        <w:t>/16</w:t>
      </w:r>
      <w:r>
        <w:rPr>
          <w:rFonts w:ascii="Times New Roman" w:hAnsi="Times New Roman" w:cs="Times New Roman"/>
          <w:sz w:val="24"/>
          <w:vertAlign w:val="superscript"/>
        </w:rPr>
        <w:t>th</w:t>
      </w:r>
      <w:r>
        <w:rPr>
          <w:rFonts w:ascii="Times New Roman" w:hAnsi="Times New Roman" w:cs="Times New Roman"/>
          <w:sz w:val="24"/>
        </w:rPr>
        <w:t xml:space="preserve">-century, the same in both dictionaries, </w:t>
      </w:r>
      <w:r>
        <w:rPr>
          <w:rFonts w:ascii="Times New Roman" w:hAnsi="Times New Roman" w:cs="Times New Roman"/>
          <w:i/>
          <w:iCs/>
          <w:sz w:val="24"/>
        </w:rPr>
        <w:t xml:space="preserve">Nayl </w:t>
      </w:r>
      <w:r>
        <w:rPr>
          <w:rFonts w:ascii="Times New Roman" w:hAnsi="Times New Roman" w:cs="Times New Roman"/>
          <w:sz w:val="24"/>
        </w:rPr>
        <w:t xml:space="preserve">and </w:t>
      </w:r>
      <w:r>
        <w:rPr>
          <w:rFonts w:ascii="Times New Roman" w:hAnsi="Times New Roman" w:cs="Times New Roman"/>
          <w:i/>
          <w:iCs/>
          <w:sz w:val="24"/>
        </w:rPr>
        <w:t>Kifāya</w:t>
      </w:r>
      <w:r>
        <w:rPr>
          <w:rFonts w:ascii="Times New Roman" w:hAnsi="Times New Roman" w:cs="Times New Roman"/>
          <w:sz w:val="24"/>
        </w:rPr>
        <w:t>, although the au</w:t>
      </w:r>
      <w:r>
        <w:rPr>
          <w:rFonts w:ascii="Times New Roman" w:hAnsi="Times New Roman" w:cs="Times New Roman"/>
          <w:sz w:val="24"/>
        </w:rPr>
        <w:t xml:space="preserve">thor’s autobiography appears as a conclusion only at the last one. The references to West African </w:t>
      </w:r>
      <w:r>
        <w:rPr>
          <w:rFonts w:ascii="Times New Roman" w:hAnsi="Times New Roman" w:cs="Times New Roman"/>
          <w:i/>
          <w:iCs/>
          <w:sz w:val="24"/>
        </w:rPr>
        <w:t>ʿ</w:t>
      </w:r>
      <w:r>
        <w:rPr>
          <w:rFonts w:ascii="Times New Roman" w:hAnsi="Times New Roman" w:cs="Times New Roman"/>
          <w:i/>
          <w:iCs/>
          <w:sz w:val="24"/>
        </w:rPr>
        <w:t>ulamāʾ</w:t>
      </w:r>
      <w:r>
        <w:rPr>
          <w:rFonts w:ascii="Times New Roman" w:hAnsi="Times New Roman" w:cs="Times New Roman"/>
          <w:sz w:val="24"/>
        </w:rPr>
        <w:t xml:space="preserve"> in A</w:t>
      </w:r>
      <w:r>
        <w:rPr>
          <w:rFonts w:ascii="Times New Roman" w:hAnsi="Times New Roman" w:cs="Times New Roman"/>
          <w:sz w:val="24"/>
        </w:rPr>
        <w:t>ḥ</w:t>
      </w:r>
      <w:r>
        <w:rPr>
          <w:rFonts w:ascii="Times New Roman" w:hAnsi="Times New Roman" w:cs="Times New Roman"/>
          <w:sz w:val="24"/>
        </w:rPr>
        <w:t xml:space="preserve">mad Bābā al-Tinbuktī’s biographical works have been incorporated in later </w:t>
      </w:r>
      <w:r>
        <w:rPr>
          <w:rFonts w:ascii="Times New Roman" w:hAnsi="Times New Roman" w:cs="Times New Roman"/>
          <w:i/>
          <w:iCs/>
          <w:sz w:val="24"/>
        </w:rPr>
        <w:t>ṭ</w:t>
      </w:r>
      <w:r>
        <w:rPr>
          <w:rFonts w:ascii="Times New Roman" w:hAnsi="Times New Roman" w:cs="Times New Roman"/>
          <w:i/>
          <w:iCs/>
          <w:sz w:val="24"/>
        </w:rPr>
        <w:t>abaqāt</w:t>
      </w:r>
      <w:r>
        <w:rPr>
          <w:rFonts w:ascii="Times New Roman" w:hAnsi="Times New Roman" w:cs="Times New Roman"/>
          <w:sz w:val="24"/>
        </w:rPr>
        <w:t xml:space="preserve"> works, such as al-Bartilī’s </w:t>
      </w:r>
      <w:r>
        <w:rPr>
          <w:rFonts w:ascii="Times New Roman" w:hAnsi="Times New Roman" w:cs="Times New Roman"/>
          <w:i/>
          <w:iCs/>
          <w:sz w:val="24"/>
        </w:rPr>
        <w:t>Fat</w:t>
      </w:r>
      <w:r>
        <w:rPr>
          <w:rFonts w:ascii="Times New Roman" w:hAnsi="Times New Roman" w:cs="Times New Roman"/>
          <w:i/>
          <w:iCs/>
          <w:sz w:val="24"/>
        </w:rPr>
        <w:t>ḥ</w:t>
      </w:r>
      <w:r>
        <w:rPr>
          <w:rFonts w:ascii="Times New Roman" w:hAnsi="Times New Roman" w:cs="Times New Roman"/>
          <w:i/>
          <w:iCs/>
          <w:sz w:val="24"/>
        </w:rPr>
        <w:t xml:space="preserve"> al-shakūr</w:t>
      </w:r>
      <w:r>
        <w:rPr>
          <w:rStyle w:val="FootnoteReference"/>
          <w:rFonts w:ascii="Times New Roman" w:hAnsi="Times New Roman" w:cs="Times New Roman"/>
          <w:sz w:val="24"/>
        </w:rPr>
        <w:footnoteReference w:id="17"/>
      </w:r>
      <w:r>
        <w:rPr>
          <w:rFonts w:ascii="Times New Roman" w:hAnsi="Times New Roman" w:cs="Times New Roman"/>
          <w:sz w:val="24"/>
        </w:rPr>
        <w:t xml:space="preserve"> or Bello’s </w:t>
      </w:r>
      <w:r>
        <w:rPr>
          <w:rFonts w:ascii="Times New Roman" w:hAnsi="Times New Roman" w:cs="Times New Roman"/>
          <w:i/>
          <w:iCs/>
          <w:sz w:val="24"/>
        </w:rPr>
        <w:t>Infāq al</w:t>
      </w:r>
      <w:r>
        <w:rPr>
          <w:rFonts w:ascii="Times New Roman" w:hAnsi="Times New Roman" w:cs="Times New Roman"/>
          <w:i/>
          <w:iCs/>
          <w:sz w:val="24"/>
        </w:rPr>
        <w:t>-maysūr</w:t>
      </w:r>
      <w:r>
        <w:rPr>
          <w:rStyle w:val="FootnoteReference"/>
          <w:rFonts w:ascii="Times New Roman" w:hAnsi="Times New Roman" w:cs="Times New Roman"/>
          <w:sz w:val="24"/>
        </w:rPr>
        <w:footnoteReference w:id="18"/>
      </w:r>
      <w:r>
        <w:rPr>
          <w:rFonts w:ascii="Times New Roman" w:hAnsi="Times New Roman" w:cs="Times New Roman"/>
          <w:sz w:val="24"/>
        </w:rPr>
        <w:t xml:space="preserve">, and other historical sources, such as al-Saʿd’s </w:t>
      </w:r>
      <w:r>
        <w:rPr>
          <w:rFonts w:ascii="Times New Roman" w:hAnsi="Times New Roman" w:cs="Times New Roman"/>
          <w:i/>
          <w:iCs/>
          <w:sz w:val="24"/>
        </w:rPr>
        <w:t>Tārīkh al-sūdān</w:t>
      </w:r>
      <w:r>
        <w:rPr>
          <w:rFonts w:ascii="Times New Roman" w:hAnsi="Times New Roman" w:cs="Times New Roman"/>
          <w:sz w:val="24"/>
        </w:rPr>
        <w:t>. They have also been thoroughly examined from the 19</w:t>
      </w:r>
      <w:r>
        <w:rPr>
          <w:rFonts w:ascii="Times New Roman" w:hAnsi="Times New Roman" w:cs="Times New Roman"/>
          <w:sz w:val="24"/>
          <w:vertAlign w:val="superscript"/>
        </w:rPr>
        <w:t>th</w:t>
      </w:r>
      <w:r>
        <w:rPr>
          <w:rFonts w:ascii="Times New Roman" w:hAnsi="Times New Roman" w:cs="Times New Roman"/>
          <w:sz w:val="24"/>
        </w:rPr>
        <w:t>-century onwards as a source for the study of the intellectual production of the Western Sahel, from the preliminary works of Ch</w:t>
      </w:r>
      <w:r>
        <w:rPr>
          <w:rFonts w:ascii="Times New Roman" w:hAnsi="Times New Roman" w:cs="Times New Roman"/>
          <w:sz w:val="24"/>
        </w:rPr>
        <w:t>erbonneau, to those of Bivar and Hiskett and especially John O. Hunwick’s</w:t>
      </w:r>
      <w:r>
        <w:rPr>
          <w:rStyle w:val="FootnoteReference"/>
          <w:rFonts w:ascii="Times New Roman" w:hAnsi="Times New Roman" w:cs="Times New Roman"/>
          <w:sz w:val="24"/>
        </w:rPr>
        <w:footnoteReference w:id="19"/>
      </w:r>
      <w:r>
        <w:rPr>
          <w:rFonts w:ascii="Times New Roman" w:hAnsi="Times New Roman" w:cs="Times New Roman"/>
          <w:sz w:val="24"/>
        </w:rPr>
        <w:t xml:space="preserve">. </w:t>
      </w:r>
    </w:p>
    <w:p w14:paraId="31400C36" w14:textId="77777777" w:rsidR="00000000" w:rsidRDefault="00776940">
      <w:pPr>
        <w:spacing w:before="120" w:after="120" w:line="276" w:lineRule="auto"/>
        <w:jc w:val="both"/>
        <w:rPr>
          <w:rFonts w:ascii="Times New Roman" w:hAnsi="Times New Roman" w:cs="Times New Roman"/>
          <w:sz w:val="24"/>
        </w:rPr>
      </w:pPr>
      <w:r>
        <w:rPr>
          <w:rFonts w:ascii="Times New Roman" w:hAnsi="Times New Roman" w:cs="Times New Roman"/>
          <w:sz w:val="24"/>
        </w:rPr>
        <w:t xml:space="preserve">The </w:t>
      </w:r>
      <w:r>
        <w:rPr>
          <w:rFonts w:ascii="Times New Roman" w:hAnsi="Times New Roman" w:cs="Times New Roman"/>
          <w:i/>
          <w:iCs/>
          <w:sz w:val="24"/>
        </w:rPr>
        <w:t xml:space="preserve">tarājim </w:t>
      </w:r>
      <w:r>
        <w:rPr>
          <w:rFonts w:ascii="Times New Roman" w:hAnsi="Times New Roman" w:cs="Times New Roman"/>
          <w:sz w:val="24"/>
        </w:rPr>
        <w:t xml:space="preserve">of West African </w:t>
      </w:r>
      <w:r>
        <w:rPr>
          <w:rFonts w:ascii="Times New Roman" w:hAnsi="Times New Roman" w:cs="Times New Roman"/>
          <w:i/>
          <w:iCs/>
          <w:sz w:val="24"/>
        </w:rPr>
        <w:t xml:space="preserve">fuqahāʾ </w:t>
      </w:r>
      <w:r>
        <w:rPr>
          <w:rFonts w:ascii="Times New Roman" w:hAnsi="Times New Roman" w:cs="Times New Roman"/>
          <w:sz w:val="24"/>
        </w:rPr>
        <w:t>are sorted out among the rest of the biographies, following the particular alphabetical order adopted by the author</w:t>
      </w:r>
      <w:r>
        <w:rPr>
          <w:rStyle w:val="FootnoteReference"/>
          <w:rFonts w:ascii="Times New Roman" w:hAnsi="Times New Roman" w:cs="Times New Roman"/>
          <w:sz w:val="24"/>
        </w:rPr>
        <w:footnoteReference w:id="20"/>
      </w:r>
      <w:r>
        <w:rPr>
          <w:rFonts w:ascii="Times New Roman" w:hAnsi="Times New Roman" w:cs="Times New Roman"/>
          <w:sz w:val="24"/>
        </w:rPr>
        <w:t>. Some of them are extraord</w:t>
      </w:r>
      <w:r>
        <w:rPr>
          <w:rFonts w:ascii="Times New Roman" w:hAnsi="Times New Roman" w:cs="Times New Roman"/>
          <w:sz w:val="24"/>
        </w:rPr>
        <w:t>inary long and rich in details, such as pious anecdotes and lists of learned, composed and transmitted works, while others are very short mentions without any precise data. The longest, most elaborated biographies, are those of the scholars with whom the a</w:t>
      </w:r>
      <w:r>
        <w:rPr>
          <w:rFonts w:ascii="Times New Roman" w:hAnsi="Times New Roman" w:cs="Times New Roman"/>
          <w:sz w:val="24"/>
        </w:rPr>
        <w:t xml:space="preserve">uthor had the closest personal or learning relationship. Overall, the most relevant features for the history of </w:t>
      </w:r>
      <w:r>
        <w:rPr>
          <w:rFonts w:ascii="Times New Roman" w:hAnsi="Times New Roman" w:cs="Times New Roman"/>
          <w:sz w:val="24"/>
        </w:rPr>
        <w:lastRenderedPageBreak/>
        <w:t xml:space="preserve">Islamic law in West Africa are the ones that point at the geographic mobility of West African </w:t>
      </w:r>
      <w:r>
        <w:rPr>
          <w:rFonts w:ascii="Times New Roman" w:hAnsi="Times New Roman" w:cs="Times New Roman"/>
          <w:i/>
          <w:iCs/>
          <w:sz w:val="24"/>
        </w:rPr>
        <w:t>ʿ</w:t>
      </w:r>
      <w:r>
        <w:rPr>
          <w:rFonts w:ascii="Times New Roman" w:hAnsi="Times New Roman" w:cs="Times New Roman"/>
          <w:i/>
          <w:iCs/>
          <w:sz w:val="24"/>
        </w:rPr>
        <w:t>ulamāʾ</w:t>
      </w:r>
      <w:r>
        <w:rPr>
          <w:rFonts w:ascii="Times New Roman" w:hAnsi="Times New Roman" w:cs="Times New Roman"/>
          <w:sz w:val="24"/>
        </w:rPr>
        <w:t>, in and outside the Sahel, and the preeminence of Cairo as the main pole of attraction for its learned elite in the 10</w:t>
      </w:r>
      <w:r>
        <w:rPr>
          <w:rFonts w:ascii="Times New Roman" w:hAnsi="Times New Roman" w:cs="Times New Roman"/>
          <w:sz w:val="24"/>
          <w:vertAlign w:val="superscript"/>
        </w:rPr>
        <w:t>th</w:t>
      </w:r>
      <w:r>
        <w:rPr>
          <w:rFonts w:ascii="Times New Roman" w:hAnsi="Times New Roman" w:cs="Times New Roman"/>
          <w:sz w:val="24"/>
        </w:rPr>
        <w:t>/16</w:t>
      </w:r>
      <w:r>
        <w:rPr>
          <w:rFonts w:ascii="Times New Roman" w:hAnsi="Times New Roman" w:cs="Times New Roman"/>
          <w:sz w:val="24"/>
          <w:vertAlign w:val="superscript"/>
        </w:rPr>
        <w:t>th</w:t>
      </w:r>
      <w:r>
        <w:rPr>
          <w:rFonts w:ascii="Times New Roman" w:hAnsi="Times New Roman" w:cs="Times New Roman"/>
          <w:sz w:val="24"/>
        </w:rPr>
        <w:t>-century, despite the previous ascendance of Fez and other Maghrebian locations.</w:t>
      </w:r>
    </w:p>
    <w:p w14:paraId="0121540E" w14:textId="77777777" w:rsidR="00000000" w:rsidRDefault="00776940">
      <w:pPr>
        <w:pStyle w:val="Heading2"/>
        <w:spacing w:before="240" w:after="120" w:line="276" w:lineRule="auto"/>
        <w:rPr>
          <w:b/>
          <w:bCs/>
          <w:color w:val="auto"/>
          <w:sz w:val="24"/>
          <w:szCs w:val="22"/>
        </w:rPr>
      </w:pPr>
      <w:r>
        <w:rPr>
          <w:b/>
          <w:bCs/>
          <w:color w:val="auto"/>
          <w:sz w:val="24"/>
          <w:szCs w:val="22"/>
        </w:rPr>
        <w:t>The orientation towards an Egyptian tradit</w:t>
      </w:r>
      <w:r>
        <w:rPr>
          <w:b/>
          <w:bCs/>
          <w:color w:val="auto"/>
          <w:sz w:val="24"/>
          <w:szCs w:val="22"/>
        </w:rPr>
        <w:t>ion</w:t>
      </w:r>
    </w:p>
    <w:p w14:paraId="76A247CB" w14:textId="77777777" w:rsidR="00000000" w:rsidRDefault="00776940">
      <w:pPr>
        <w:spacing w:before="120" w:after="120" w:line="276" w:lineRule="auto"/>
        <w:jc w:val="both"/>
        <w:rPr>
          <w:rFonts w:ascii="Times New Roman" w:hAnsi="Times New Roman" w:cs="Times New Roman"/>
          <w:sz w:val="24"/>
        </w:rPr>
      </w:pPr>
      <w:r>
        <w:rPr>
          <w:rFonts w:ascii="Times New Roman" w:hAnsi="Times New Roman" w:cs="Times New Roman"/>
          <w:sz w:val="24"/>
        </w:rPr>
        <w:t>In what refers to the geographic context that is drawn by this set of biographies, Timbuktu was the place where eight out of the fifteen West African jurists mentioned by A</w:t>
      </w:r>
      <w:r>
        <w:rPr>
          <w:rFonts w:ascii="Times New Roman" w:hAnsi="Times New Roman" w:cs="Times New Roman"/>
          <w:sz w:val="24"/>
        </w:rPr>
        <w:t>ḥ</w:t>
      </w:r>
      <w:r>
        <w:rPr>
          <w:rFonts w:ascii="Times New Roman" w:hAnsi="Times New Roman" w:cs="Times New Roman"/>
          <w:sz w:val="24"/>
        </w:rPr>
        <w:t>mad Bābā al-Tinbuktī in his biographical works either were born or died, had st</w:t>
      </w:r>
      <w:r>
        <w:rPr>
          <w:rFonts w:ascii="Times New Roman" w:hAnsi="Times New Roman" w:cs="Times New Roman"/>
          <w:sz w:val="24"/>
        </w:rPr>
        <w:t>udied or taught or were appointed as qadis. All of these scholars but one were members of the Aqīt household. West of Timbuktu, Walāta</w:t>
      </w:r>
      <w:r>
        <w:rPr>
          <w:rStyle w:val="FootnoteReference"/>
          <w:rFonts w:ascii="Times New Roman" w:hAnsi="Times New Roman" w:cs="Times New Roman"/>
          <w:sz w:val="24"/>
        </w:rPr>
        <w:footnoteReference w:id="21"/>
      </w:r>
      <w:r>
        <w:rPr>
          <w:rFonts w:ascii="Times New Roman" w:hAnsi="Times New Roman" w:cs="Times New Roman"/>
          <w:sz w:val="24"/>
        </w:rPr>
        <w:t xml:space="preserve"> is mentioned as the place of origin of two scholars and another three of them belong to the Central Sahel area, in parti</w:t>
      </w:r>
      <w:r>
        <w:rPr>
          <w:rFonts w:ascii="Times New Roman" w:hAnsi="Times New Roman" w:cs="Times New Roman"/>
          <w:sz w:val="24"/>
        </w:rPr>
        <w:t>cular to the village of Anu</w:t>
      </w:r>
      <w:r>
        <w:rPr>
          <w:rFonts w:ascii="Times New Roman" w:hAnsi="Times New Roman" w:cs="Times New Roman"/>
          <w:sz w:val="24"/>
        </w:rPr>
        <w:t>ṣ</w:t>
      </w:r>
      <w:r>
        <w:rPr>
          <w:rFonts w:ascii="Times New Roman" w:hAnsi="Times New Roman" w:cs="Times New Roman"/>
          <w:sz w:val="24"/>
        </w:rPr>
        <w:t>amman, close to Takedda</w:t>
      </w:r>
      <w:r>
        <w:rPr>
          <w:rStyle w:val="FootnoteReference"/>
          <w:rFonts w:ascii="Times New Roman" w:hAnsi="Times New Roman" w:cs="Times New Roman"/>
          <w:sz w:val="24"/>
        </w:rPr>
        <w:footnoteReference w:id="22"/>
      </w:r>
      <w:r>
        <w:rPr>
          <w:rFonts w:ascii="Times New Roman" w:hAnsi="Times New Roman" w:cs="Times New Roman"/>
          <w:sz w:val="24"/>
        </w:rPr>
        <w:t>. South of this area, Kano</w:t>
      </w:r>
      <w:r>
        <w:rPr>
          <w:rStyle w:val="FootnoteReference"/>
          <w:rFonts w:ascii="Times New Roman" w:hAnsi="Times New Roman" w:cs="Times New Roman"/>
          <w:sz w:val="24"/>
        </w:rPr>
        <w:footnoteReference w:id="23"/>
      </w:r>
      <w:r>
        <w:rPr>
          <w:rFonts w:ascii="Times New Roman" w:hAnsi="Times New Roman" w:cs="Times New Roman"/>
          <w:sz w:val="24"/>
        </w:rPr>
        <w:t xml:space="preserve"> and Katsina</w:t>
      </w:r>
      <w:r>
        <w:rPr>
          <w:rStyle w:val="FootnoteReference"/>
          <w:rFonts w:ascii="Times New Roman" w:hAnsi="Times New Roman" w:cs="Times New Roman"/>
          <w:sz w:val="24"/>
        </w:rPr>
        <w:footnoteReference w:id="24"/>
      </w:r>
      <w:r>
        <w:rPr>
          <w:rFonts w:ascii="Times New Roman" w:hAnsi="Times New Roman" w:cs="Times New Roman"/>
          <w:sz w:val="24"/>
        </w:rPr>
        <w:t xml:space="preserve"> are mentioned only twice. Jenne</w:t>
      </w:r>
      <w:r>
        <w:rPr>
          <w:rStyle w:val="FootnoteReference"/>
          <w:rFonts w:ascii="Times New Roman" w:hAnsi="Times New Roman" w:cs="Times New Roman"/>
          <w:sz w:val="24"/>
        </w:rPr>
        <w:footnoteReference w:id="25"/>
      </w:r>
      <w:r>
        <w:rPr>
          <w:rFonts w:ascii="Times New Roman" w:hAnsi="Times New Roman" w:cs="Times New Roman"/>
          <w:sz w:val="24"/>
        </w:rPr>
        <w:t xml:space="preserve">, the birthplace of the only jurist of Manding stock whose biography is featured in al-Tinbuktī’s </w:t>
      </w:r>
      <w:r>
        <w:rPr>
          <w:rFonts w:ascii="Times New Roman" w:hAnsi="Times New Roman" w:cs="Times New Roman"/>
          <w:i/>
          <w:iCs/>
          <w:sz w:val="24"/>
        </w:rPr>
        <w:t>ṭ</w:t>
      </w:r>
      <w:r>
        <w:rPr>
          <w:rFonts w:ascii="Times New Roman" w:hAnsi="Times New Roman" w:cs="Times New Roman"/>
          <w:i/>
          <w:iCs/>
          <w:sz w:val="24"/>
        </w:rPr>
        <w:t>abaqāt</w:t>
      </w:r>
      <w:r>
        <w:rPr>
          <w:rFonts w:ascii="Times New Roman" w:hAnsi="Times New Roman" w:cs="Times New Roman"/>
          <w:sz w:val="24"/>
        </w:rPr>
        <w:t>, which is the one which b</w:t>
      </w:r>
      <w:r>
        <w:rPr>
          <w:rFonts w:ascii="Times New Roman" w:hAnsi="Times New Roman" w:cs="Times New Roman"/>
          <w:sz w:val="24"/>
        </w:rPr>
        <w:t xml:space="preserve">elongs to the author’s </w:t>
      </w:r>
      <w:r>
        <w:rPr>
          <w:rFonts w:ascii="Times New Roman" w:hAnsi="Times New Roman" w:cs="Times New Roman"/>
          <w:i/>
          <w:iCs/>
          <w:sz w:val="24"/>
        </w:rPr>
        <w:t>shaykh</w:t>
      </w:r>
      <w:r>
        <w:rPr>
          <w:rFonts w:ascii="Times New Roman" w:hAnsi="Times New Roman" w:cs="Times New Roman"/>
          <w:sz w:val="24"/>
        </w:rPr>
        <w:t>, Mu</w:t>
      </w:r>
      <w:r>
        <w:rPr>
          <w:rFonts w:ascii="Times New Roman" w:hAnsi="Times New Roman" w:cs="Times New Roman"/>
          <w:sz w:val="24"/>
        </w:rPr>
        <w:t>ḥ</w:t>
      </w:r>
      <w:r>
        <w:rPr>
          <w:rFonts w:ascii="Times New Roman" w:hAnsi="Times New Roman" w:cs="Times New Roman"/>
          <w:sz w:val="24"/>
        </w:rPr>
        <w:t>ammad b. Ma</w:t>
      </w:r>
      <w:r>
        <w:rPr>
          <w:rFonts w:ascii="Times New Roman" w:hAnsi="Times New Roman" w:cs="Times New Roman"/>
          <w:sz w:val="24"/>
        </w:rPr>
        <w:t>ḥ</w:t>
      </w:r>
      <w:r>
        <w:rPr>
          <w:rFonts w:ascii="Times New Roman" w:hAnsi="Times New Roman" w:cs="Times New Roman"/>
          <w:sz w:val="24"/>
        </w:rPr>
        <w:t>mūd b. Abī Bakr Baghayogho (d. 1002/1594), is omitted by the author along with other considerations about his origin.</w:t>
      </w:r>
      <w:r>
        <w:rPr>
          <w:rStyle w:val="FootnoteReference"/>
          <w:rFonts w:ascii="Times New Roman" w:hAnsi="Times New Roman" w:cs="Times New Roman"/>
          <w:sz w:val="24"/>
        </w:rPr>
        <w:footnoteReference w:id="26"/>
      </w:r>
      <w:r>
        <w:rPr>
          <w:rFonts w:ascii="Times New Roman" w:hAnsi="Times New Roman" w:cs="Times New Roman"/>
          <w:sz w:val="24"/>
        </w:rPr>
        <w:t xml:space="preserve"> Within the limits of the Sahel, only Timbuktu and Walāta are referred to as places where We</w:t>
      </w:r>
      <w:r>
        <w:rPr>
          <w:rFonts w:ascii="Times New Roman" w:hAnsi="Times New Roman" w:cs="Times New Roman"/>
          <w:sz w:val="24"/>
        </w:rPr>
        <w:t>st African scholars taught or learnt from others, whereas in Takedda (or Anu</w:t>
      </w:r>
      <w:r>
        <w:rPr>
          <w:rFonts w:ascii="Times New Roman" w:hAnsi="Times New Roman" w:cs="Times New Roman"/>
          <w:sz w:val="24"/>
        </w:rPr>
        <w:t>ṣ</w:t>
      </w:r>
      <w:r>
        <w:rPr>
          <w:rFonts w:ascii="Times New Roman" w:hAnsi="Times New Roman" w:cs="Times New Roman"/>
          <w:sz w:val="24"/>
        </w:rPr>
        <w:t>amman), Kano and Katsina the only activity carried out was teaching. Outside the Sahelian region, two geographical areas are mentioned. The first and closest of them is North Afri</w:t>
      </w:r>
      <w:r>
        <w:rPr>
          <w:rFonts w:ascii="Times New Roman" w:hAnsi="Times New Roman" w:cs="Times New Roman"/>
          <w:sz w:val="24"/>
        </w:rPr>
        <w:t>ca: this particular, and unspecific, term (</w:t>
      </w:r>
      <w:r>
        <w:rPr>
          <w:rFonts w:ascii="Times New Roman" w:hAnsi="Times New Roman" w:cs="Times New Roman"/>
          <w:i/>
          <w:iCs/>
          <w:sz w:val="24"/>
        </w:rPr>
        <w:t>al-maghrib</w:t>
      </w:r>
      <w:r>
        <w:rPr>
          <w:rFonts w:ascii="Times New Roman" w:hAnsi="Times New Roman" w:cs="Times New Roman"/>
          <w:sz w:val="24"/>
        </w:rPr>
        <w:t xml:space="preserve">) is mentioned as the </w:t>
      </w:r>
      <w:r>
        <w:rPr>
          <w:rFonts w:ascii="Times New Roman" w:hAnsi="Times New Roman" w:cs="Times New Roman"/>
          <w:sz w:val="24"/>
        </w:rPr>
        <w:lastRenderedPageBreak/>
        <w:t>place of learning for one of the</w:t>
      </w:r>
      <w:r>
        <w:rPr>
          <w:rFonts w:ascii="Times New Roman" w:hAnsi="Times New Roman" w:cs="Times New Roman"/>
          <w:i/>
          <w:iCs/>
          <w:sz w:val="24"/>
        </w:rPr>
        <w:t xml:space="preserve"> </w:t>
      </w:r>
      <w:r>
        <w:rPr>
          <w:rFonts w:ascii="Times New Roman" w:hAnsi="Times New Roman" w:cs="Times New Roman"/>
          <w:sz w:val="24"/>
        </w:rPr>
        <w:t>jurists</w:t>
      </w:r>
      <w:r>
        <w:rPr>
          <w:rStyle w:val="FootnoteReference"/>
          <w:rFonts w:ascii="Times New Roman" w:hAnsi="Times New Roman" w:cs="Times New Roman"/>
          <w:sz w:val="24"/>
        </w:rPr>
        <w:footnoteReference w:id="27"/>
      </w:r>
      <w:r>
        <w:rPr>
          <w:rFonts w:ascii="Times New Roman" w:hAnsi="Times New Roman" w:cs="Times New Roman"/>
          <w:sz w:val="24"/>
        </w:rPr>
        <w:t>. The very few and imprecise mentions to the Maghreb in the biographies of West African scholars included by A</w:t>
      </w:r>
      <w:r>
        <w:rPr>
          <w:rFonts w:ascii="Times New Roman" w:hAnsi="Times New Roman" w:cs="Times New Roman"/>
          <w:sz w:val="24"/>
        </w:rPr>
        <w:t>ḥ</w:t>
      </w:r>
      <w:r>
        <w:rPr>
          <w:rFonts w:ascii="Times New Roman" w:hAnsi="Times New Roman" w:cs="Times New Roman"/>
          <w:sz w:val="24"/>
        </w:rPr>
        <w:t>mad Bābā al-Tinbuktī in his b</w:t>
      </w:r>
      <w:r>
        <w:rPr>
          <w:rFonts w:ascii="Times New Roman" w:hAnsi="Times New Roman" w:cs="Times New Roman"/>
          <w:sz w:val="24"/>
        </w:rPr>
        <w:t xml:space="preserve">iographical works contrast with the frequent references to the </w:t>
      </w:r>
      <w:r>
        <w:rPr>
          <w:rFonts w:ascii="Times New Roman" w:hAnsi="Times New Roman" w:cs="Times New Roman"/>
          <w:i/>
          <w:iCs/>
          <w:sz w:val="24"/>
        </w:rPr>
        <w:t>Mashriq</w:t>
      </w:r>
      <w:r>
        <w:rPr>
          <w:rFonts w:ascii="Times New Roman" w:hAnsi="Times New Roman" w:cs="Times New Roman"/>
          <w:sz w:val="24"/>
        </w:rPr>
        <w:t xml:space="preserve">. Eight out of fifteen scholars spent time learning from oriental masters on the occasion of their pilgrimage to Mecca, and although the specific location where this learning took place </w:t>
      </w:r>
      <w:r>
        <w:rPr>
          <w:rFonts w:ascii="Times New Roman" w:hAnsi="Times New Roman" w:cs="Times New Roman"/>
          <w:sz w:val="24"/>
        </w:rPr>
        <w:t>is not usually mentioned, all of the masters of West African scholars in the Orient were scholars established in Cairo.</w:t>
      </w:r>
    </w:p>
    <w:p w14:paraId="4AA9251E" w14:textId="77777777" w:rsidR="00000000" w:rsidRDefault="00776940">
      <w:pPr>
        <w:spacing w:before="120" w:after="120" w:line="276" w:lineRule="auto"/>
        <w:jc w:val="both"/>
        <w:rPr>
          <w:rFonts w:ascii="Times New Roman" w:hAnsi="Times New Roman" w:cs="Times New Roman"/>
          <w:sz w:val="24"/>
        </w:rPr>
      </w:pPr>
      <w:r>
        <w:rPr>
          <w:rFonts w:ascii="Times New Roman" w:hAnsi="Times New Roman" w:cs="Times New Roman"/>
          <w:sz w:val="24"/>
        </w:rPr>
        <w:t xml:space="preserve">The mobility of West African scholars as portrayed in </w:t>
      </w:r>
      <w:r>
        <w:rPr>
          <w:rFonts w:ascii="Times New Roman" w:hAnsi="Times New Roman" w:cs="Times New Roman"/>
          <w:sz w:val="24"/>
        </w:rPr>
        <w:t>al-Tinbuktī’s biographies also needs to be considered. What can be observed in what the author lets us know about it is that, as happened in al-Andalus and North Africa, the most prominent scholars acquired their learning within their own also prominent ho</w:t>
      </w:r>
      <w:r>
        <w:rPr>
          <w:rFonts w:ascii="Times New Roman" w:hAnsi="Times New Roman" w:cs="Times New Roman"/>
          <w:sz w:val="24"/>
        </w:rPr>
        <w:t xml:space="preserve">useholds, and other closely associated lineages of the </w:t>
      </w:r>
      <w:r>
        <w:rPr>
          <w:rFonts w:ascii="Times New Roman" w:hAnsi="Times New Roman" w:cs="Times New Roman"/>
          <w:i/>
          <w:iCs/>
          <w:sz w:val="24"/>
        </w:rPr>
        <w:t>khā</w:t>
      </w:r>
      <w:r>
        <w:rPr>
          <w:rFonts w:ascii="Times New Roman" w:hAnsi="Times New Roman" w:cs="Times New Roman"/>
          <w:i/>
          <w:iCs/>
          <w:sz w:val="24"/>
        </w:rPr>
        <w:t>ṣṣ</w:t>
      </w:r>
      <w:r>
        <w:rPr>
          <w:rFonts w:ascii="Times New Roman" w:hAnsi="Times New Roman" w:cs="Times New Roman"/>
          <w:i/>
          <w:iCs/>
          <w:sz w:val="24"/>
        </w:rPr>
        <w:t>a</w:t>
      </w:r>
      <w:r>
        <w:rPr>
          <w:rFonts w:ascii="Times New Roman" w:hAnsi="Times New Roman" w:cs="Times New Roman"/>
          <w:sz w:val="24"/>
        </w:rPr>
        <w:t xml:space="preserve">, and set up for travel </w:t>
      </w:r>
      <w:r>
        <w:rPr>
          <w:rFonts w:ascii="Times New Roman" w:hAnsi="Times New Roman" w:cs="Times New Roman"/>
          <w:i/>
          <w:iCs/>
          <w:sz w:val="24"/>
        </w:rPr>
        <w:t xml:space="preserve">fī </w:t>
      </w:r>
      <w:r>
        <w:rPr>
          <w:rFonts w:ascii="Times New Roman" w:hAnsi="Times New Roman" w:cs="Times New Roman"/>
          <w:i/>
          <w:iCs/>
          <w:sz w:val="24"/>
        </w:rPr>
        <w:t>ṭ</w:t>
      </w:r>
      <w:r>
        <w:rPr>
          <w:rFonts w:ascii="Times New Roman" w:hAnsi="Times New Roman" w:cs="Times New Roman"/>
          <w:i/>
          <w:iCs/>
          <w:sz w:val="24"/>
        </w:rPr>
        <w:t>alab al-ʿilm</w:t>
      </w:r>
      <w:r>
        <w:rPr>
          <w:rFonts w:ascii="Times New Roman" w:hAnsi="Times New Roman" w:cs="Times New Roman"/>
          <w:sz w:val="24"/>
        </w:rPr>
        <w:t xml:space="preserve"> to the major foci of learning of their time, mainly Cairo and Medina. Other scholars, as the author himself, did not learn anywhere outside Timbuktu. On t</w:t>
      </w:r>
      <w:r>
        <w:rPr>
          <w:rFonts w:ascii="Times New Roman" w:hAnsi="Times New Roman" w:cs="Times New Roman"/>
          <w:sz w:val="24"/>
        </w:rPr>
        <w:t>he other hand, in what refers to teaching activities, we can see how some scholars settle in Kano and Katsina, which is interesting from the point of view of the development of Islamic jurisprudence in the area. According to what A</w:t>
      </w:r>
      <w:r>
        <w:rPr>
          <w:rFonts w:ascii="Times New Roman" w:hAnsi="Times New Roman" w:cs="Times New Roman"/>
          <w:sz w:val="24"/>
        </w:rPr>
        <w:t>ḥ</w:t>
      </w:r>
      <w:r>
        <w:rPr>
          <w:rFonts w:ascii="Times New Roman" w:hAnsi="Times New Roman" w:cs="Times New Roman"/>
          <w:sz w:val="24"/>
        </w:rPr>
        <w:t>mad Bābā al-Tinbuktī let</w:t>
      </w:r>
      <w:r>
        <w:rPr>
          <w:rFonts w:ascii="Times New Roman" w:hAnsi="Times New Roman" w:cs="Times New Roman"/>
          <w:sz w:val="24"/>
        </w:rPr>
        <w:t>s us know, Timbuktu was the main center of learning in West African Islam, at least in the 10</w:t>
      </w:r>
      <w:r>
        <w:rPr>
          <w:rFonts w:ascii="Times New Roman" w:hAnsi="Times New Roman" w:cs="Times New Roman"/>
          <w:sz w:val="24"/>
          <w:vertAlign w:val="superscript"/>
        </w:rPr>
        <w:t>th</w:t>
      </w:r>
      <w:r>
        <w:rPr>
          <w:rFonts w:ascii="Times New Roman" w:hAnsi="Times New Roman" w:cs="Times New Roman"/>
          <w:sz w:val="24"/>
        </w:rPr>
        <w:t>/16</w:t>
      </w:r>
      <w:r>
        <w:rPr>
          <w:rFonts w:ascii="Times New Roman" w:hAnsi="Times New Roman" w:cs="Times New Roman"/>
          <w:sz w:val="24"/>
          <w:vertAlign w:val="superscript"/>
        </w:rPr>
        <w:t>th</w:t>
      </w:r>
      <w:r>
        <w:rPr>
          <w:rFonts w:ascii="Times New Roman" w:hAnsi="Times New Roman" w:cs="Times New Roman"/>
          <w:sz w:val="24"/>
        </w:rPr>
        <w:t>-century. We also see that, according to al-Tinbuktī, scholars from Timbuktu did not (barely) seek knowledge anywhere else within the limits of the Sahel or</w:t>
      </w:r>
      <w:r>
        <w:rPr>
          <w:rFonts w:ascii="Times New Roman" w:hAnsi="Times New Roman" w:cs="Times New Roman"/>
          <w:sz w:val="24"/>
        </w:rPr>
        <w:t xml:space="preserve"> in North Africa, but in Cairo. This information is diffuse in some biographies, in which the author points out at a scholar’s masters and learned works only superficially, while in other very select cases, the author’s father</w:t>
      </w:r>
      <w:r>
        <w:rPr>
          <w:rStyle w:val="FootnoteReference"/>
          <w:rFonts w:ascii="Times New Roman" w:hAnsi="Times New Roman" w:cs="Times New Roman"/>
          <w:sz w:val="24"/>
        </w:rPr>
        <w:footnoteReference w:id="28"/>
      </w:r>
      <w:r>
        <w:rPr>
          <w:rFonts w:ascii="Times New Roman" w:hAnsi="Times New Roman" w:cs="Times New Roman"/>
          <w:sz w:val="24"/>
        </w:rPr>
        <w:t xml:space="preserve"> and his </w:t>
      </w:r>
      <w:r>
        <w:rPr>
          <w:rFonts w:ascii="Times New Roman" w:hAnsi="Times New Roman" w:cs="Times New Roman"/>
          <w:i/>
          <w:iCs/>
          <w:sz w:val="24"/>
        </w:rPr>
        <w:t>shaykh</w:t>
      </w:r>
      <w:r>
        <w:rPr>
          <w:rFonts w:ascii="Times New Roman" w:hAnsi="Times New Roman" w:cs="Times New Roman"/>
          <w:sz w:val="24"/>
        </w:rPr>
        <w:t>, the informat</w:t>
      </w:r>
      <w:r>
        <w:rPr>
          <w:rFonts w:ascii="Times New Roman" w:hAnsi="Times New Roman" w:cs="Times New Roman"/>
          <w:sz w:val="24"/>
        </w:rPr>
        <w:t>ion is much more complete.</w:t>
      </w:r>
    </w:p>
    <w:p w14:paraId="5601C457" w14:textId="77777777" w:rsidR="00000000" w:rsidRDefault="00776940">
      <w:pPr>
        <w:spacing w:before="120" w:after="120" w:line="276" w:lineRule="auto"/>
        <w:jc w:val="both"/>
        <w:rPr>
          <w:rFonts w:ascii="Times New Roman" w:hAnsi="Times New Roman" w:cs="Times New Roman"/>
          <w:sz w:val="24"/>
        </w:rPr>
      </w:pPr>
      <w:r>
        <w:rPr>
          <w:rFonts w:ascii="Times New Roman" w:hAnsi="Times New Roman" w:cs="Times New Roman"/>
          <w:sz w:val="24"/>
        </w:rPr>
        <w:t xml:space="preserve">These geographic considerations reveal important omissions when contextualized with what other previous and contemporary sources declare about the developments of Islamic learning and Islamic law and jurisprudence in the Western </w:t>
      </w:r>
      <w:r>
        <w:rPr>
          <w:rFonts w:ascii="Times New Roman" w:hAnsi="Times New Roman" w:cs="Times New Roman"/>
          <w:sz w:val="24"/>
        </w:rPr>
        <w:t>Sahel. Whereas al-Tinbuktī’s biographies convey a picture of West African Islamic scholarship that focuses almost strictly around the author’s hometown, Timbuktu, and around the household that he belonged to, the Aqīts, former foci of learning in the area,</w:t>
      </w:r>
      <w:r>
        <w:rPr>
          <w:rFonts w:ascii="Times New Roman" w:hAnsi="Times New Roman" w:cs="Times New Roman"/>
          <w:sz w:val="24"/>
        </w:rPr>
        <w:t xml:space="preserve"> such as Jenne or Walāta, with which the elite of scholars of Timbuktu had historical intellectual and commercial ties, are only barely mentioned; in the case of Jenne, this city is completely absent from the landscape of West African </w:t>
      </w:r>
      <w:r>
        <w:rPr>
          <w:rFonts w:ascii="Times New Roman" w:hAnsi="Times New Roman" w:cs="Times New Roman"/>
          <w:i/>
          <w:iCs/>
          <w:sz w:val="24"/>
        </w:rPr>
        <w:t>fuqahāʾ</w:t>
      </w:r>
      <w:r>
        <w:rPr>
          <w:rFonts w:ascii="Times New Roman" w:hAnsi="Times New Roman" w:cs="Times New Roman"/>
          <w:sz w:val="24"/>
        </w:rPr>
        <w:t xml:space="preserve"> drawn by A</w:t>
      </w:r>
      <w:r>
        <w:rPr>
          <w:rFonts w:ascii="Times New Roman" w:hAnsi="Times New Roman" w:cs="Times New Roman"/>
          <w:sz w:val="24"/>
        </w:rPr>
        <w:t>ḥ</w:t>
      </w:r>
      <w:r>
        <w:rPr>
          <w:rFonts w:ascii="Times New Roman" w:hAnsi="Times New Roman" w:cs="Times New Roman"/>
          <w:sz w:val="24"/>
        </w:rPr>
        <w:t>ma</w:t>
      </w:r>
      <w:r>
        <w:rPr>
          <w:rFonts w:ascii="Times New Roman" w:hAnsi="Times New Roman" w:cs="Times New Roman"/>
          <w:sz w:val="24"/>
        </w:rPr>
        <w:t>d Bābā al-Tinbuktī in his biographical works. If we compare this with, for instance, the way in which al-Saʿdī refers to the scholars of Jenne and their ties to the Timbuktu notables (</w:t>
      </w:r>
      <w:r>
        <w:rPr>
          <w:rFonts w:ascii="Times New Roman" w:hAnsi="Times New Roman" w:cs="Times New Roman"/>
          <w:i/>
          <w:iCs/>
          <w:sz w:val="24"/>
        </w:rPr>
        <w:t>aʿyān</w:t>
      </w:r>
      <w:r>
        <w:rPr>
          <w:rFonts w:ascii="Times New Roman" w:hAnsi="Times New Roman" w:cs="Times New Roman"/>
          <w:sz w:val="24"/>
        </w:rPr>
        <w:t>), this omission becomes quite clear.</w:t>
      </w:r>
    </w:p>
    <w:p w14:paraId="1CD632A5" w14:textId="77777777" w:rsidR="00000000" w:rsidRDefault="00776940">
      <w:pPr>
        <w:spacing w:before="120" w:after="120" w:line="276" w:lineRule="auto"/>
        <w:ind w:left="567" w:right="567"/>
        <w:jc w:val="both"/>
        <w:rPr>
          <w:rFonts w:ascii="Times New Roman" w:hAnsi="Times New Roman" w:cs="Times New Roman"/>
          <w:sz w:val="24"/>
          <w:szCs w:val="18"/>
        </w:rPr>
      </w:pPr>
      <w:r>
        <w:rPr>
          <w:rFonts w:ascii="Times New Roman" w:hAnsi="Times New Roman" w:cs="Times New Roman"/>
          <w:sz w:val="24"/>
          <w:szCs w:val="18"/>
        </w:rPr>
        <w:lastRenderedPageBreak/>
        <w:t>When the Friend of God Most H</w:t>
      </w:r>
      <w:r>
        <w:rPr>
          <w:rFonts w:ascii="Times New Roman" w:hAnsi="Times New Roman" w:cs="Times New Roman"/>
          <w:sz w:val="24"/>
          <w:szCs w:val="18"/>
        </w:rPr>
        <w:t xml:space="preserve">igh, the jurist </w:t>
      </w:r>
      <w:r>
        <w:rPr>
          <w:rFonts w:ascii="Times New Roman" w:hAnsi="Times New Roman" w:cs="Times New Roman"/>
          <w:i/>
          <w:iCs/>
          <w:sz w:val="24"/>
          <w:szCs w:val="18"/>
        </w:rPr>
        <w:t>Sīdī</w:t>
      </w:r>
      <w:r>
        <w:rPr>
          <w:rFonts w:ascii="Times New Roman" w:hAnsi="Times New Roman" w:cs="Times New Roman"/>
          <w:sz w:val="24"/>
          <w:szCs w:val="18"/>
        </w:rPr>
        <w:t xml:space="preserve"> Ma</w:t>
      </w:r>
      <w:r>
        <w:rPr>
          <w:rFonts w:ascii="Times New Roman" w:hAnsi="Times New Roman" w:cs="Times New Roman"/>
          <w:sz w:val="24"/>
          <w:szCs w:val="18"/>
        </w:rPr>
        <w:t>ḥ</w:t>
      </w:r>
      <w:r>
        <w:rPr>
          <w:rFonts w:ascii="Times New Roman" w:hAnsi="Times New Roman" w:cs="Times New Roman"/>
          <w:sz w:val="24"/>
          <w:szCs w:val="18"/>
        </w:rPr>
        <w:t>mūd b. ʿUmar b. Mu</w:t>
      </w:r>
      <w:r>
        <w:rPr>
          <w:rFonts w:ascii="Times New Roman" w:hAnsi="Times New Roman" w:cs="Times New Roman"/>
          <w:sz w:val="24"/>
          <w:szCs w:val="18"/>
        </w:rPr>
        <w:t>ḥ</w:t>
      </w:r>
      <w:r>
        <w:rPr>
          <w:rFonts w:ascii="Times New Roman" w:hAnsi="Times New Roman" w:cs="Times New Roman"/>
          <w:sz w:val="24"/>
          <w:szCs w:val="18"/>
        </w:rPr>
        <w:t>ammad Aqīt</w:t>
      </w:r>
      <w:r>
        <w:rPr>
          <w:rStyle w:val="FootnoteReference"/>
          <w:rFonts w:ascii="Times New Roman" w:hAnsi="Times New Roman" w:cs="Times New Roman"/>
          <w:sz w:val="24"/>
          <w:szCs w:val="18"/>
        </w:rPr>
        <w:footnoteReference w:id="29"/>
      </w:r>
      <w:r>
        <w:rPr>
          <w:rFonts w:ascii="Times New Roman" w:hAnsi="Times New Roman" w:cs="Times New Roman"/>
          <w:sz w:val="24"/>
          <w:szCs w:val="18"/>
        </w:rPr>
        <w:t>, saw Mu</w:t>
      </w:r>
      <w:r>
        <w:rPr>
          <w:rFonts w:ascii="Times New Roman" w:hAnsi="Times New Roman" w:cs="Times New Roman"/>
          <w:sz w:val="24"/>
          <w:szCs w:val="18"/>
        </w:rPr>
        <w:t>ḥ</w:t>
      </w:r>
      <w:r>
        <w:rPr>
          <w:rFonts w:ascii="Times New Roman" w:hAnsi="Times New Roman" w:cs="Times New Roman"/>
          <w:sz w:val="24"/>
          <w:szCs w:val="18"/>
        </w:rPr>
        <w:t xml:space="preserve">ammad Fodigi during his visit to Jenne, he was filled with admiration for his conduct, and praised him on his return to Timbuktu. It was because of this that </w:t>
      </w:r>
      <w:r>
        <w:rPr>
          <w:rFonts w:ascii="Times New Roman" w:hAnsi="Times New Roman" w:cs="Times New Roman"/>
          <w:i/>
          <w:iCs/>
          <w:sz w:val="24"/>
          <w:szCs w:val="18"/>
        </w:rPr>
        <w:t>Amīr al-muʾminīn</w:t>
      </w:r>
      <w:r>
        <w:rPr>
          <w:rFonts w:ascii="Times New Roman" w:hAnsi="Times New Roman" w:cs="Times New Roman"/>
          <w:sz w:val="24"/>
          <w:szCs w:val="18"/>
        </w:rPr>
        <w:t xml:space="preserve"> Askya </w:t>
      </w:r>
      <w:r>
        <w:rPr>
          <w:rFonts w:ascii="Times New Roman" w:hAnsi="Times New Roman" w:cs="Times New Roman"/>
          <w:i/>
          <w:iCs/>
          <w:sz w:val="24"/>
          <w:szCs w:val="18"/>
        </w:rPr>
        <w:t>al-</w:t>
      </w:r>
      <w:r>
        <w:rPr>
          <w:rFonts w:ascii="Times New Roman" w:hAnsi="Times New Roman" w:cs="Times New Roman"/>
          <w:i/>
          <w:iCs/>
          <w:sz w:val="24"/>
          <w:szCs w:val="18"/>
        </w:rPr>
        <w:t>ḥ</w:t>
      </w:r>
      <w:r>
        <w:rPr>
          <w:rFonts w:ascii="Times New Roman" w:hAnsi="Times New Roman" w:cs="Times New Roman"/>
          <w:i/>
          <w:iCs/>
          <w:sz w:val="24"/>
          <w:szCs w:val="18"/>
        </w:rPr>
        <w:t>ājj</w:t>
      </w:r>
      <w:r>
        <w:rPr>
          <w:rFonts w:ascii="Times New Roman" w:hAnsi="Times New Roman" w:cs="Times New Roman"/>
          <w:sz w:val="24"/>
          <w:szCs w:val="18"/>
        </w:rPr>
        <w:t xml:space="preserve"> Mu</w:t>
      </w:r>
      <w:r>
        <w:rPr>
          <w:rFonts w:ascii="Times New Roman" w:hAnsi="Times New Roman" w:cs="Times New Roman"/>
          <w:sz w:val="24"/>
          <w:szCs w:val="18"/>
        </w:rPr>
        <w:t>ḥ</w:t>
      </w:r>
      <w:r>
        <w:rPr>
          <w:rFonts w:ascii="Times New Roman" w:hAnsi="Times New Roman" w:cs="Times New Roman"/>
          <w:sz w:val="24"/>
          <w:szCs w:val="18"/>
        </w:rPr>
        <w:t>a</w:t>
      </w:r>
      <w:r>
        <w:rPr>
          <w:rFonts w:ascii="Times New Roman" w:hAnsi="Times New Roman" w:cs="Times New Roman"/>
          <w:sz w:val="24"/>
          <w:szCs w:val="18"/>
        </w:rPr>
        <w:t xml:space="preserve">mmad, on his return from pilgrimage, appointed him </w:t>
      </w:r>
      <w:r>
        <w:rPr>
          <w:rFonts w:ascii="Times New Roman" w:hAnsi="Times New Roman" w:cs="Times New Roman"/>
          <w:i/>
          <w:iCs/>
          <w:sz w:val="24"/>
          <w:szCs w:val="18"/>
        </w:rPr>
        <w:t>qā</w:t>
      </w:r>
      <w:r>
        <w:rPr>
          <w:rFonts w:ascii="Times New Roman" w:hAnsi="Times New Roman" w:cs="Times New Roman"/>
          <w:i/>
          <w:iCs/>
          <w:sz w:val="24"/>
          <w:szCs w:val="18"/>
        </w:rPr>
        <w:t>ḍ</w:t>
      </w:r>
      <w:r>
        <w:rPr>
          <w:rFonts w:ascii="Times New Roman" w:hAnsi="Times New Roman" w:cs="Times New Roman"/>
          <w:i/>
          <w:iCs/>
          <w:sz w:val="24"/>
          <w:szCs w:val="18"/>
        </w:rPr>
        <w:t xml:space="preserve">ī </w:t>
      </w:r>
      <w:r>
        <w:rPr>
          <w:rFonts w:ascii="Times New Roman" w:hAnsi="Times New Roman" w:cs="Times New Roman"/>
          <w:sz w:val="24"/>
          <w:szCs w:val="18"/>
        </w:rPr>
        <w:t xml:space="preserve">of the city of Jenne. He was the first person there to give judgements in disputes in conformity with the </w:t>
      </w:r>
      <w:r>
        <w:rPr>
          <w:rFonts w:ascii="Times New Roman" w:hAnsi="Times New Roman" w:cs="Times New Roman"/>
          <w:i/>
          <w:iCs/>
          <w:sz w:val="24"/>
          <w:szCs w:val="18"/>
        </w:rPr>
        <w:t>sharīʿa</w:t>
      </w:r>
      <w:r>
        <w:rPr>
          <w:rFonts w:ascii="Times New Roman" w:hAnsi="Times New Roman" w:cs="Times New Roman"/>
          <w:sz w:val="24"/>
          <w:szCs w:val="18"/>
        </w:rPr>
        <w:t xml:space="preserve">. Prior to that, people had their disputes settled through agreement by the </w:t>
      </w:r>
      <w:r>
        <w:rPr>
          <w:rFonts w:ascii="Times New Roman" w:hAnsi="Times New Roman" w:cs="Times New Roman"/>
          <w:i/>
          <w:iCs/>
          <w:sz w:val="24"/>
          <w:szCs w:val="18"/>
        </w:rPr>
        <w:t>kha</w:t>
      </w:r>
      <w:r>
        <w:rPr>
          <w:rFonts w:ascii="Times New Roman" w:hAnsi="Times New Roman" w:cs="Times New Roman"/>
          <w:i/>
          <w:iCs/>
          <w:sz w:val="24"/>
          <w:szCs w:val="18"/>
        </w:rPr>
        <w:t>ṭ</w:t>
      </w:r>
      <w:r>
        <w:rPr>
          <w:rFonts w:ascii="Times New Roman" w:hAnsi="Times New Roman" w:cs="Times New Roman"/>
          <w:i/>
          <w:iCs/>
          <w:sz w:val="24"/>
          <w:szCs w:val="18"/>
        </w:rPr>
        <w:t>īb</w:t>
      </w:r>
      <w:r>
        <w:rPr>
          <w:rFonts w:ascii="Times New Roman" w:hAnsi="Times New Roman" w:cs="Times New Roman"/>
          <w:sz w:val="24"/>
          <w:szCs w:val="18"/>
        </w:rPr>
        <w:t xml:space="preserve">, as </w:t>
      </w:r>
      <w:r>
        <w:rPr>
          <w:rFonts w:ascii="Times New Roman" w:hAnsi="Times New Roman" w:cs="Times New Roman"/>
          <w:sz w:val="24"/>
          <w:szCs w:val="18"/>
        </w:rPr>
        <w:t xml:space="preserve">is the habit of the </w:t>
      </w:r>
      <w:r>
        <w:rPr>
          <w:rFonts w:ascii="Times New Roman" w:hAnsi="Times New Roman" w:cs="Times New Roman"/>
          <w:i/>
          <w:iCs/>
          <w:sz w:val="24"/>
          <w:szCs w:val="18"/>
        </w:rPr>
        <w:t>sūdān</w:t>
      </w:r>
      <w:r>
        <w:rPr>
          <w:rFonts w:ascii="Times New Roman" w:hAnsi="Times New Roman" w:cs="Times New Roman"/>
          <w:sz w:val="24"/>
          <w:szCs w:val="18"/>
        </w:rPr>
        <w:t xml:space="preserve">, whereas the </w:t>
      </w:r>
      <w:r>
        <w:rPr>
          <w:rFonts w:ascii="Times New Roman" w:hAnsi="Times New Roman" w:cs="Times New Roman"/>
          <w:i/>
          <w:iCs/>
          <w:sz w:val="24"/>
          <w:szCs w:val="18"/>
        </w:rPr>
        <w:t>bī</w:t>
      </w:r>
      <w:r>
        <w:rPr>
          <w:rFonts w:ascii="Times New Roman" w:hAnsi="Times New Roman" w:cs="Times New Roman"/>
          <w:i/>
          <w:iCs/>
          <w:sz w:val="24"/>
          <w:szCs w:val="18"/>
        </w:rPr>
        <w:t>ḍ</w:t>
      </w:r>
      <w:r>
        <w:rPr>
          <w:rFonts w:ascii="Times New Roman" w:hAnsi="Times New Roman" w:cs="Times New Roman"/>
          <w:i/>
          <w:iCs/>
          <w:sz w:val="24"/>
          <w:szCs w:val="18"/>
        </w:rPr>
        <w:t>ān</w:t>
      </w:r>
      <w:r>
        <w:rPr>
          <w:rFonts w:ascii="Times New Roman" w:hAnsi="Times New Roman" w:cs="Times New Roman"/>
          <w:sz w:val="24"/>
          <w:szCs w:val="18"/>
        </w:rPr>
        <w:t xml:space="preserve"> litigate before </w:t>
      </w:r>
      <w:r>
        <w:rPr>
          <w:rFonts w:ascii="Times New Roman" w:hAnsi="Times New Roman" w:cs="Times New Roman"/>
          <w:i/>
          <w:iCs/>
          <w:sz w:val="24"/>
          <w:szCs w:val="18"/>
        </w:rPr>
        <w:t>qā</w:t>
      </w:r>
      <w:r>
        <w:rPr>
          <w:rFonts w:ascii="Times New Roman" w:hAnsi="Times New Roman" w:cs="Times New Roman"/>
          <w:i/>
          <w:iCs/>
          <w:sz w:val="24"/>
          <w:szCs w:val="18"/>
        </w:rPr>
        <w:t>ḍ</w:t>
      </w:r>
      <w:r>
        <w:rPr>
          <w:rFonts w:ascii="Times New Roman" w:hAnsi="Times New Roman" w:cs="Times New Roman"/>
          <w:i/>
          <w:iCs/>
          <w:sz w:val="24"/>
          <w:szCs w:val="18"/>
        </w:rPr>
        <w:t>ī</w:t>
      </w:r>
      <w:r>
        <w:rPr>
          <w:rFonts w:ascii="Times New Roman" w:hAnsi="Times New Roman" w:cs="Times New Roman"/>
          <w:sz w:val="24"/>
          <w:szCs w:val="18"/>
        </w:rPr>
        <w:t>s. This is how things are customarily done by them to this day</w:t>
      </w:r>
      <w:bookmarkStart w:id="5" w:name="_Hlk37218182"/>
      <w:r>
        <w:rPr>
          <w:rFonts w:ascii="Times New Roman" w:hAnsi="Times New Roman" w:cs="Times New Roman"/>
          <w:sz w:val="24"/>
          <w:szCs w:val="18"/>
        </w:rPr>
        <w:t>.</w:t>
      </w:r>
      <w:r>
        <w:rPr>
          <w:rStyle w:val="FootnoteReference"/>
          <w:rFonts w:ascii="Times New Roman" w:hAnsi="Times New Roman" w:cs="Times New Roman"/>
          <w:sz w:val="24"/>
          <w:szCs w:val="18"/>
        </w:rPr>
        <w:footnoteReference w:id="30"/>
      </w:r>
      <w:bookmarkEnd w:id="5"/>
    </w:p>
    <w:p w14:paraId="6061B324" w14:textId="77777777" w:rsidR="00000000" w:rsidRDefault="00776940">
      <w:pPr>
        <w:spacing w:before="120" w:after="120" w:line="276" w:lineRule="auto"/>
        <w:jc w:val="both"/>
        <w:rPr>
          <w:rFonts w:ascii="Times New Roman" w:hAnsi="Times New Roman" w:cs="Times New Roman"/>
          <w:sz w:val="24"/>
        </w:rPr>
      </w:pPr>
      <w:r>
        <w:rPr>
          <w:rFonts w:ascii="Times New Roman" w:hAnsi="Times New Roman" w:cs="Times New Roman"/>
          <w:sz w:val="24"/>
        </w:rPr>
        <w:t>As can be observed in this citation, as well as more generally in 11</w:t>
      </w:r>
      <w:r>
        <w:rPr>
          <w:rFonts w:ascii="Times New Roman" w:hAnsi="Times New Roman" w:cs="Times New Roman"/>
          <w:sz w:val="24"/>
          <w:vertAlign w:val="superscript"/>
        </w:rPr>
        <w:t>th</w:t>
      </w:r>
      <w:r>
        <w:rPr>
          <w:rFonts w:ascii="Times New Roman" w:hAnsi="Times New Roman" w:cs="Times New Roman"/>
          <w:sz w:val="24"/>
        </w:rPr>
        <w:t>/17</w:t>
      </w:r>
      <w:r>
        <w:rPr>
          <w:rFonts w:ascii="Times New Roman" w:hAnsi="Times New Roman" w:cs="Times New Roman"/>
          <w:sz w:val="24"/>
          <w:vertAlign w:val="superscript"/>
        </w:rPr>
        <w:t>th</w:t>
      </w:r>
      <w:r>
        <w:rPr>
          <w:rFonts w:ascii="Times New Roman" w:hAnsi="Times New Roman" w:cs="Times New Roman"/>
          <w:sz w:val="24"/>
        </w:rPr>
        <w:t>-century Timbuktu historical writings, the commerci</w:t>
      </w:r>
      <w:r>
        <w:rPr>
          <w:rFonts w:ascii="Times New Roman" w:hAnsi="Times New Roman" w:cs="Times New Roman"/>
          <w:sz w:val="24"/>
        </w:rPr>
        <w:t>al and intellectual ties of Timbuktu with Jenne (and Walāta) were very strong. Moreover, it becomes clear from al-Saʿdī’s text that these strong ties between Timbuktu and Jenne brought the most prominent households of both cities together, putting Berber/</w:t>
      </w:r>
      <w:r>
        <w:rPr>
          <w:rFonts w:ascii="Times New Roman" w:hAnsi="Times New Roman" w:cs="Times New Roman"/>
          <w:sz w:val="24"/>
        </w:rPr>
        <w:t>Ṣ</w:t>
      </w:r>
      <w:r>
        <w:rPr>
          <w:rFonts w:ascii="Times New Roman" w:hAnsi="Times New Roman" w:cs="Times New Roman"/>
          <w:sz w:val="24"/>
        </w:rPr>
        <w:t>anhāja</w:t>
      </w:r>
      <w:r>
        <w:rPr>
          <w:rStyle w:val="FootnoteReference"/>
          <w:rFonts w:ascii="Times New Roman" w:hAnsi="Times New Roman" w:cs="Times New Roman"/>
          <w:sz w:val="24"/>
        </w:rPr>
        <w:footnoteReference w:id="31"/>
      </w:r>
      <w:r>
        <w:rPr>
          <w:rFonts w:ascii="Times New Roman" w:hAnsi="Times New Roman" w:cs="Times New Roman"/>
          <w:sz w:val="24"/>
        </w:rPr>
        <w:t xml:space="preserve"> </w:t>
      </w:r>
      <w:r>
        <w:rPr>
          <w:rFonts w:ascii="Times New Roman" w:hAnsi="Times New Roman" w:cs="Times New Roman"/>
          <w:i/>
          <w:iCs/>
          <w:sz w:val="24"/>
        </w:rPr>
        <w:t>bī</w:t>
      </w:r>
      <w:r>
        <w:rPr>
          <w:rFonts w:ascii="Times New Roman" w:hAnsi="Times New Roman" w:cs="Times New Roman"/>
          <w:i/>
          <w:iCs/>
          <w:sz w:val="24"/>
        </w:rPr>
        <w:t>ḍ</w:t>
      </w:r>
      <w:r>
        <w:rPr>
          <w:rFonts w:ascii="Times New Roman" w:hAnsi="Times New Roman" w:cs="Times New Roman"/>
          <w:i/>
          <w:iCs/>
          <w:sz w:val="24"/>
        </w:rPr>
        <w:t xml:space="preserve">ān </w:t>
      </w:r>
      <w:r>
        <w:rPr>
          <w:rFonts w:ascii="Times New Roman" w:hAnsi="Times New Roman" w:cs="Times New Roman"/>
          <w:sz w:val="24"/>
        </w:rPr>
        <w:t xml:space="preserve">and non-Berber </w:t>
      </w:r>
      <w:r>
        <w:rPr>
          <w:rFonts w:ascii="Times New Roman" w:hAnsi="Times New Roman" w:cs="Times New Roman"/>
          <w:i/>
          <w:iCs/>
          <w:sz w:val="24"/>
        </w:rPr>
        <w:t>sūdān</w:t>
      </w:r>
      <w:r>
        <w:rPr>
          <w:rFonts w:ascii="Times New Roman" w:hAnsi="Times New Roman" w:cs="Times New Roman"/>
          <w:sz w:val="24"/>
        </w:rPr>
        <w:t xml:space="preserve"> Islamic jurists in close contact. However, this citation, which shows one of the earliest mentions to this dichotomy, if not the earliest, emphasizes a calculated distance between both traditions, while also quite explici</w:t>
      </w:r>
      <w:r>
        <w:rPr>
          <w:rFonts w:ascii="Times New Roman" w:hAnsi="Times New Roman" w:cs="Times New Roman"/>
          <w:sz w:val="24"/>
        </w:rPr>
        <w:t>tly underestimates the way in which the non-Berbers practice Islamic law. As will be discussed later in this article, this might be related to the political upheavals of the late 10</w:t>
      </w:r>
      <w:r>
        <w:rPr>
          <w:rFonts w:ascii="Times New Roman" w:hAnsi="Times New Roman" w:cs="Times New Roman"/>
          <w:sz w:val="24"/>
          <w:vertAlign w:val="superscript"/>
        </w:rPr>
        <w:t>th</w:t>
      </w:r>
      <w:r>
        <w:rPr>
          <w:rFonts w:ascii="Times New Roman" w:hAnsi="Times New Roman" w:cs="Times New Roman"/>
          <w:sz w:val="24"/>
        </w:rPr>
        <w:t>/16</w:t>
      </w:r>
      <w:r>
        <w:rPr>
          <w:rFonts w:ascii="Times New Roman" w:hAnsi="Times New Roman" w:cs="Times New Roman"/>
          <w:sz w:val="24"/>
          <w:vertAlign w:val="superscript"/>
        </w:rPr>
        <w:t>th</w:t>
      </w:r>
      <w:r>
        <w:rPr>
          <w:rFonts w:ascii="Times New Roman" w:hAnsi="Times New Roman" w:cs="Times New Roman"/>
          <w:sz w:val="24"/>
        </w:rPr>
        <w:t>-century and the early 11</w:t>
      </w:r>
      <w:r>
        <w:rPr>
          <w:rFonts w:ascii="Times New Roman" w:hAnsi="Times New Roman" w:cs="Times New Roman"/>
          <w:sz w:val="24"/>
          <w:vertAlign w:val="superscript"/>
        </w:rPr>
        <w:t>th</w:t>
      </w:r>
      <w:r>
        <w:rPr>
          <w:rFonts w:ascii="Times New Roman" w:hAnsi="Times New Roman" w:cs="Times New Roman"/>
          <w:sz w:val="24"/>
        </w:rPr>
        <w:t>/17</w:t>
      </w:r>
      <w:r>
        <w:rPr>
          <w:rFonts w:ascii="Times New Roman" w:hAnsi="Times New Roman" w:cs="Times New Roman"/>
          <w:sz w:val="24"/>
          <w:vertAlign w:val="superscript"/>
        </w:rPr>
        <w:t>th</w:t>
      </w:r>
      <w:r>
        <w:rPr>
          <w:rFonts w:ascii="Times New Roman" w:hAnsi="Times New Roman" w:cs="Times New Roman"/>
          <w:sz w:val="24"/>
        </w:rPr>
        <w:t>-century with the decay of the Songh</w:t>
      </w:r>
      <w:r>
        <w:rPr>
          <w:rFonts w:ascii="Times New Roman" w:hAnsi="Times New Roman" w:cs="Times New Roman"/>
          <w:sz w:val="24"/>
        </w:rPr>
        <w:t>ay Empire and the new social and political configuration brought about by</w:t>
      </w:r>
      <w:r>
        <w:rPr>
          <w:rFonts w:ascii="Times New Roman" w:hAnsi="Times New Roman" w:cs="Times New Roman"/>
          <w:sz w:val="24"/>
        </w:rPr>
        <w:t xml:space="preserve"> the Saʿdid invasion.</w:t>
      </w:r>
    </w:p>
    <w:p w14:paraId="1F2245B2" w14:textId="77777777" w:rsidR="00000000" w:rsidRDefault="00776940">
      <w:pPr>
        <w:spacing w:before="120" w:after="120" w:line="276" w:lineRule="auto"/>
        <w:jc w:val="both"/>
        <w:rPr>
          <w:rFonts w:ascii="Times New Roman" w:hAnsi="Times New Roman" w:cs="Times New Roman"/>
          <w:sz w:val="24"/>
        </w:rPr>
      </w:pPr>
      <w:r>
        <w:rPr>
          <w:rFonts w:ascii="Times New Roman" w:hAnsi="Times New Roman" w:cs="Times New Roman"/>
          <w:sz w:val="24"/>
        </w:rPr>
        <w:t>In the case of Walāta, which was another of what could be considered as the earlier centers of Islamic learning in the Western Sahel, the relationship to Timbuktu was much closer in terms of distance, but also in what refers to commer</w:t>
      </w:r>
      <w:r>
        <w:rPr>
          <w:rFonts w:ascii="Times New Roman" w:hAnsi="Times New Roman" w:cs="Times New Roman"/>
          <w:sz w:val="24"/>
        </w:rPr>
        <w:t xml:space="preserve">cial and intellectual ties, since its population, and of course this includes the elite of the </w:t>
      </w:r>
      <w:r>
        <w:rPr>
          <w:rFonts w:ascii="Times New Roman" w:hAnsi="Times New Roman" w:cs="Times New Roman"/>
          <w:i/>
          <w:iCs/>
          <w:sz w:val="24"/>
        </w:rPr>
        <w:t>fuqahāʾ</w:t>
      </w:r>
      <w:r>
        <w:rPr>
          <w:rFonts w:ascii="Times New Roman" w:hAnsi="Times New Roman" w:cs="Times New Roman"/>
          <w:sz w:val="24"/>
        </w:rPr>
        <w:t xml:space="preserve"> and the merchants, moved from one city to the other</w:t>
      </w:r>
      <w:r>
        <w:rPr>
          <w:rStyle w:val="FootnoteReference"/>
          <w:rFonts w:ascii="Times New Roman" w:hAnsi="Times New Roman" w:cs="Times New Roman"/>
          <w:sz w:val="24"/>
        </w:rPr>
        <w:footnoteReference w:id="32"/>
      </w:r>
      <w:r>
        <w:rPr>
          <w:rFonts w:ascii="Times New Roman" w:hAnsi="Times New Roman" w:cs="Times New Roman"/>
          <w:sz w:val="24"/>
        </w:rPr>
        <w:t xml:space="preserve">. As we can read again in al-Saʿdī, </w:t>
      </w:r>
    </w:p>
    <w:p w14:paraId="00D87A6F" w14:textId="77777777" w:rsidR="00000000" w:rsidRDefault="00776940">
      <w:pPr>
        <w:spacing w:before="120" w:after="120" w:line="276" w:lineRule="auto"/>
        <w:ind w:left="567" w:right="567"/>
        <w:jc w:val="both"/>
        <w:rPr>
          <w:rFonts w:ascii="Times New Roman" w:hAnsi="Times New Roman" w:cs="Times New Roman"/>
          <w:sz w:val="24"/>
          <w:szCs w:val="18"/>
        </w:rPr>
      </w:pPr>
      <w:r>
        <w:rPr>
          <w:rFonts w:ascii="Times New Roman" w:hAnsi="Times New Roman" w:cs="Times New Roman"/>
          <w:sz w:val="24"/>
          <w:szCs w:val="18"/>
        </w:rPr>
        <w:t xml:space="preserve">People came there [Timbuktu] from all directions, and over time </w:t>
      </w:r>
      <w:r>
        <w:rPr>
          <w:rFonts w:ascii="Times New Roman" w:hAnsi="Times New Roman" w:cs="Times New Roman"/>
          <w:sz w:val="24"/>
          <w:szCs w:val="18"/>
        </w:rPr>
        <w:t>it became a commercial emporium. The most frequent traders there were the people of Wagadu, followed by others from that general area. The previous center of commerce had been the town of Bīru, to which caravans came from all directions. The cream of schol</w:t>
      </w:r>
      <w:r>
        <w:rPr>
          <w:rFonts w:ascii="Times New Roman" w:hAnsi="Times New Roman" w:cs="Times New Roman"/>
          <w:sz w:val="24"/>
          <w:szCs w:val="18"/>
        </w:rPr>
        <w:t>ars and holymen, and the wealthy from every tribe and land settled there – men from Egypt, Awjila, Fezzan, Ghadames, Tuwāt, Darʿa, Tāfilalt, Fez, Sūs, Bī</w:t>
      </w:r>
      <w:r>
        <w:rPr>
          <w:rFonts w:ascii="Times New Roman" w:hAnsi="Times New Roman" w:cs="Times New Roman"/>
          <w:sz w:val="24"/>
          <w:szCs w:val="18"/>
        </w:rPr>
        <w:t>ṭ</w:t>
      </w:r>
      <w:r>
        <w:rPr>
          <w:rFonts w:ascii="Times New Roman" w:hAnsi="Times New Roman" w:cs="Times New Roman"/>
          <w:sz w:val="24"/>
          <w:szCs w:val="18"/>
        </w:rPr>
        <w:t xml:space="preserve">u, etc. Little by little, together with representatives of all the </w:t>
      </w:r>
      <w:r>
        <w:rPr>
          <w:rFonts w:ascii="Times New Roman" w:hAnsi="Times New Roman" w:cs="Times New Roman"/>
          <w:sz w:val="24"/>
          <w:szCs w:val="18"/>
        </w:rPr>
        <w:lastRenderedPageBreak/>
        <w:t xml:space="preserve">branches of the </w:t>
      </w:r>
      <w:r>
        <w:rPr>
          <w:rFonts w:ascii="Times New Roman" w:hAnsi="Times New Roman" w:cs="Times New Roman"/>
          <w:sz w:val="24"/>
          <w:szCs w:val="18"/>
        </w:rPr>
        <w:t>Ṣ</w:t>
      </w:r>
      <w:r>
        <w:rPr>
          <w:rFonts w:ascii="Times New Roman" w:hAnsi="Times New Roman" w:cs="Times New Roman"/>
          <w:sz w:val="24"/>
          <w:szCs w:val="18"/>
        </w:rPr>
        <w:t>anhāja, they moved</w:t>
      </w:r>
      <w:r>
        <w:rPr>
          <w:rFonts w:ascii="Times New Roman" w:hAnsi="Times New Roman" w:cs="Times New Roman"/>
          <w:sz w:val="24"/>
          <w:szCs w:val="18"/>
        </w:rPr>
        <w:t xml:space="preserve"> to Timbuktu until they filled it with overflowing. Timbuktu’s growth brought about the ruin of Walāta, for its development, as regards both religion and commerce, came entirely from the west.</w:t>
      </w:r>
      <w:r>
        <w:rPr>
          <w:rStyle w:val="FootnoteReference"/>
          <w:rFonts w:ascii="Times New Roman" w:hAnsi="Times New Roman" w:cs="Times New Roman"/>
          <w:sz w:val="24"/>
          <w:szCs w:val="18"/>
        </w:rPr>
        <w:footnoteReference w:id="33"/>
      </w:r>
    </w:p>
    <w:p w14:paraId="0BDDB3B8" w14:textId="77777777" w:rsidR="00000000" w:rsidRDefault="00776940">
      <w:pPr>
        <w:spacing w:before="120" w:after="120" w:line="276" w:lineRule="auto"/>
        <w:jc w:val="both"/>
        <w:rPr>
          <w:rFonts w:ascii="Times New Roman" w:hAnsi="Times New Roman" w:cs="Times New Roman"/>
          <w:sz w:val="24"/>
        </w:rPr>
      </w:pPr>
      <w:r>
        <w:rPr>
          <w:rFonts w:ascii="Times New Roman" w:hAnsi="Times New Roman" w:cs="Times New Roman"/>
          <w:sz w:val="24"/>
        </w:rPr>
        <w:t>The process to which al-Saʿdī refers took place in the 9</w:t>
      </w:r>
      <w:r>
        <w:rPr>
          <w:rFonts w:ascii="Times New Roman" w:hAnsi="Times New Roman" w:cs="Times New Roman"/>
          <w:sz w:val="24"/>
          <w:vertAlign w:val="superscript"/>
        </w:rPr>
        <w:t>th</w:t>
      </w:r>
      <w:r>
        <w:rPr>
          <w:rFonts w:ascii="Times New Roman" w:hAnsi="Times New Roman" w:cs="Times New Roman"/>
          <w:sz w:val="24"/>
        </w:rPr>
        <w:t>/15</w:t>
      </w:r>
      <w:r>
        <w:rPr>
          <w:rFonts w:ascii="Times New Roman" w:hAnsi="Times New Roman" w:cs="Times New Roman"/>
          <w:sz w:val="24"/>
          <w:vertAlign w:val="superscript"/>
        </w:rPr>
        <w:t>t</w:t>
      </w:r>
      <w:r>
        <w:rPr>
          <w:rFonts w:ascii="Times New Roman" w:hAnsi="Times New Roman" w:cs="Times New Roman"/>
          <w:sz w:val="24"/>
          <w:vertAlign w:val="superscript"/>
        </w:rPr>
        <w:t>h</w:t>
      </w:r>
      <w:r>
        <w:rPr>
          <w:rFonts w:ascii="Times New Roman" w:hAnsi="Times New Roman" w:cs="Times New Roman"/>
          <w:sz w:val="24"/>
        </w:rPr>
        <w:t>-century, but it was momentarily reversed during Sonni ʿAlī’s reign over the Songhay Empire, when, as it is widely known, the Timbuktu notables (</w:t>
      </w:r>
      <w:r>
        <w:rPr>
          <w:rFonts w:ascii="Times New Roman" w:hAnsi="Times New Roman" w:cs="Times New Roman"/>
          <w:i/>
          <w:iCs/>
          <w:sz w:val="24"/>
        </w:rPr>
        <w:t>al-aʿyān</w:t>
      </w:r>
      <w:r>
        <w:rPr>
          <w:rFonts w:ascii="Times New Roman" w:hAnsi="Times New Roman" w:cs="Times New Roman"/>
          <w:sz w:val="24"/>
        </w:rPr>
        <w:t>) fled the town in order to avoid the new ruler’s persecution due to their collaboration with Tuareg c</w:t>
      </w:r>
      <w:r>
        <w:rPr>
          <w:rFonts w:ascii="Times New Roman" w:hAnsi="Times New Roman" w:cs="Times New Roman"/>
          <w:sz w:val="24"/>
        </w:rPr>
        <w:t>hieftains. That Walāta was their destination shows that the area was out of reach for Songhay forces, but also that there were strong ties between both cities. It is therefore quite striking that only one jurist from Walāta was featured in A</w:t>
      </w:r>
      <w:r>
        <w:rPr>
          <w:rFonts w:ascii="Times New Roman" w:hAnsi="Times New Roman" w:cs="Times New Roman"/>
          <w:sz w:val="24"/>
        </w:rPr>
        <w:t>ḥ</w:t>
      </w:r>
      <w:r>
        <w:rPr>
          <w:rFonts w:ascii="Times New Roman" w:hAnsi="Times New Roman" w:cs="Times New Roman"/>
          <w:sz w:val="24"/>
        </w:rPr>
        <w:t>mad Bābā al-Ti</w:t>
      </w:r>
      <w:r>
        <w:rPr>
          <w:rFonts w:ascii="Times New Roman" w:hAnsi="Times New Roman" w:cs="Times New Roman"/>
          <w:sz w:val="24"/>
        </w:rPr>
        <w:t xml:space="preserve">nbuktī’s </w:t>
      </w:r>
      <w:r>
        <w:rPr>
          <w:rFonts w:ascii="Times New Roman" w:hAnsi="Times New Roman" w:cs="Times New Roman"/>
          <w:i/>
          <w:iCs/>
          <w:sz w:val="24"/>
        </w:rPr>
        <w:t>ṭ</w:t>
      </w:r>
      <w:r>
        <w:rPr>
          <w:rFonts w:ascii="Times New Roman" w:hAnsi="Times New Roman" w:cs="Times New Roman"/>
          <w:i/>
          <w:iCs/>
          <w:sz w:val="24"/>
        </w:rPr>
        <w:t>abaqāt</w:t>
      </w:r>
      <w:r>
        <w:rPr>
          <w:rFonts w:ascii="Times New Roman" w:hAnsi="Times New Roman" w:cs="Times New Roman"/>
          <w:sz w:val="24"/>
        </w:rPr>
        <w:t xml:space="preserve"> works. A closer look at the biography of this scholar, Makhlūf al-Balbālī</w:t>
      </w:r>
      <w:r>
        <w:rPr>
          <w:rStyle w:val="FootnoteReference"/>
          <w:rFonts w:ascii="Times New Roman" w:hAnsi="Times New Roman" w:cs="Times New Roman"/>
          <w:sz w:val="24"/>
        </w:rPr>
        <w:footnoteReference w:id="34"/>
      </w:r>
      <w:r>
        <w:rPr>
          <w:rFonts w:ascii="Times New Roman" w:hAnsi="Times New Roman" w:cs="Times New Roman"/>
          <w:sz w:val="24"/>
        </w:rPr>
        <w:t>, brings up several distinctive characteristics, when compared to the other jurists included by the author in his set of West African jurists.</w:t>
      </w:r>
    </w:p>
    <w:p w14:paraId="53444095" w14:textId="77777777" w:rsidR="00000000" w:rsidRDefault="00776940">
      <w:pPr>
        <w:spacing w:before="120" w:after="120" w:line="276" w:lineRule="auto"/>
        <w:ind w:left="567" w:right="567"/>
        <w:jc w:val="both"/>
        <w:rPr>
          <w:rFonts w:ascii="Times New Roman" w:hAnsi="Times New Roman" w:cs="Times New Roman"/>
          <w:sz w:val="24"/>
          <w:szCs w:val="18"/>
        </w:rPr>
      </w:pPr>
      <w:r>
        <w:rPr>
          <w:rFonts w:ascii="Times New Roman" w:hAnsi="Times New Roman" w:cs="Times New Roman"/>
          <w:sz w:val="24"/>
          <w:szCs w:val="18"/>
        </w:rPr>
        <w:t xml:space="preserve">Makhlūf b. ʿAlī b. </w:t>
      </w:r>
      <w:r>
        <w:rPr>
          <w:rFonts w:ascii="Times New Roman" w:hAnsi="Times New Roman" w:cs="Times New Roman"/>
          <w:sz w:val="24"/>
          <w:szCs w:val="18"/>
        </w:rPr>
        <w:t>Ṣ</w:t>
      </w:r>
      <w:r>
        <w:rPr>
          <w:rFonts w:ascii="Times New Roman" w:hAnsi="Times New Roman" w:cs="Times New Roman"/>
          <w:sz w:val="24"/>
          <w:szCs w:val="18"/>
        </w:rPr>
        <w:t>āl</w:t>
      </w:r>
      <w:r>
        <w:rPr>
          <w:rFonts w:ascii="Times New Roman" w:hAnsi="Times New Roman" w:cs="Times New Roman"/>
          <w:sz w:val="24"/>
          <w:szCs w:val="18"/>
        </w:rPr>
        <w:t>i</w:t>
      </w:r>
      <w:r>
        <w:rPr>
          <w:rFonts w:ascii="Times New Roman" w:hAnsi="Times New Roman" w:cs="Times New Roman"/>
          <w:sz w:val="24"/>
          <w:szCs w:val="18"/>
        </w:rPr>
        <w:t>ḥ</w:t>
      </w:r>
      <w:r>
        <w:rPr>
          <w:rFonts w:ascii="Times New Roman" w:hAnsi="Times New Roman" w:cs="Times New Roman"/>
          <w:sz w:val="24"/>
          <w:szCs w:val="18"/>
        </w:rPr>
        <w:t xml:space="preserve"> al-Balbālī, the jurist, the erudite, the great traveler. He began to study late in life. One of his first masters in Walāta was the </w:t>
      </w:r>
      <w:r>
        <w:rPr>
          <w:rFonts w:ascii="Times New Roman" w:hAnsi="Times New Roman" w:cs="Times New Roman"/>
          <w:i/>
          <w:iCs/>
          <w:sz w:val="24"/>
          <w:szCs w:val="18"/>
        </w:rPr>
        <w:t>shaykh</w:t>
      </w:r>
      <w:r>
        <w:rPr>
          <w:rFonts w:ascii="Times New Roman" w:hAnsi="Times New Roman" w:cs="Times New Roman"/>
          <w:sz w:val="24"/>
          <w:szCs w:val="18"/>
        </w:rPr>
        <w:t xml:space="preserve"> and pious servant of God ʿAbd Allāh b. ʿUmar b. Mu</w:t>
      </w:r>
      <w:r>
        <w:rPr>
          <w:rFonts w:ascii="Times New Roman" w:hAnsi="Times New Roman" w:cs="Times New Roman"/>
          <w:sz w:val="24"/>
          <w:szCs w:val="18"/>
        </w:rPr>
        <w:t>ḥ</w:t>
      </w:r>
      <w:r>
        <w:rPr>
          <w:rFonts w:ascii="Times New Roman" w:hAnsi="Times New Roman" w:cs="Times New Roman"/>
          <w:sz w:val="24"/>
          <w:szCs w:val="18"/>
        </w:rPr>
        <w:t xml:space="preserve">ammad Aqīt, my grandfather’s full brother. He taught him the </w:t>
      </w:r>
      <w:r>
        <w:rPr>
          <w:rFonts w:ascii="Times New Roman" w:hAnsi="Times New Roman" w:cs="Times New Roman"/>
          <w:i/>
          <w:iCs/>
          <w:sz w:val="24"/>
          <w:szCs w:val="18"/>
        </w:rPr>
        <w:t>Ri</w:t>
      </w:r>
      <w:r>
        <w:rPr>
          <w:rFonts w:ascii="Times New Roman" w:hAnsi="Times New Roman" w:cs="Times New Roman"/>
          <w:i/>
          <w:iCs/>
          <w:sz w:val="24"/>
          <w:szCs w:val="18"/>
        </w:rPr>
        <w:t>sāla</w:t>
      </w:r>
      <w:r>
        <w:rPr>
          <w:rFonts w:ascii="Times New Roman" w:hAnsi="Times New Roman" w:cs="Times New Roman"/>
          <w:sz w:val="24"/>
          <w:szCs w:val="18"/>
        </w:rPr>
        <w:t xml:space="preserve">, and when he became aware of his virtues, he encouraged him to dedicate himself to </w:t>
      </w:r>
      <w:r>
        <w:rPr>
          <w:rFonts w:ascii="Times New Roman" w:hAnsi="Times New Roman" w:cs="Times New Roman"/>
          <w:i/>
          <w:iCs/>
          <w:sz w:val="24"/>
          <w:szCs w:val="18"/>
        </w:rPr>
        <w:t>ʿ</w:t>
      </w:r>
      <w:r>
        <w:rPr>
          <w:rFonts w:ascii="Times New Roman" w:hAnsi="Times New Roman" w:cs="Times New Roman"/>
          <w:i/>
          <w:iCs/>
          <w:sz w:val="24"/>
          <w:szCs w:val="18"/>
        </w:rPr>
        <w:t>ilm</w:t>
      </w:r>
      <w:r>
        <w:rPr>
          <w:rFonts w:ascii="Times New Roman" w:hAnsi="Times New Roman" w:cs="Times New Roman"/>
          <w:sz w:val="24"/>
          <w:szCs w:val="18"/>
        </w:rPr>
        <w:t>. So begun his vocation. He stopped being a trader, which was his previous dedication, and headed for the Maghreb, where he learnt from Ibn Ghāzī and others. He was</w:t>
      </w:r>
      <w:r>
        <w:rPr>
          <w:rFonts w:ascii="Times New Roman" w:hAnsi="Times New Roman" w:cs="Times New Roman"/>
          <w:sz w:val="24"/>
          <w:szCs w:val="18"/>
        </w:rPr>
        <w:t xml:space="preserve"> renowned by his outstanding memory: some people say that he memorized al-Bukhārī’s </w:t>
      </w:r>
      <w:r>
        <w:rPr>
          <w:rFonts w:ascii="Times New Roman" w:hAnsi="Times New Roman" w:cs="Times New Roman"/>
          <w:i/>
          <w:iCs/>
          <w:sz w:val="24"/>
          <w:szCs w:val="18"/>
        </w:rPr>
        <w:t>Ṣ</w:t>
      </w:r>
      <w:r>
        <w:rPr>
          <w:rFonts w:ascii="Times New Roman" w:hAnsi="Times New Roman" w:cs="Times New Roman"/>
          <w:i/>
          <w:iCs/>
          <w:sz w:val="24"/>
          <w:szCs w:val="18"/>
        </w:rPr>
        <w:t>a</w:t>
      </w:r>
      <w:r>
        <w:rPr>
          <w:rFonts w:ascii="Times New Roman" w:hAnsi="Times New Roman" w:cs="Times New Roman"/>
          <w:i/>
          <w:iCs/>
          <w:sz w:val="24"/>
          <w:szCs w:val="18"/>
        </w:rPr>
        <w:t>ḥ</w:t>
      </w:r>
      <w:r>
        <w:rPr>
          <w:rFonts w:ascii="Times New Roman" w:hAnsi="Times New Roman" w:cs="Times New Roman"/>
          <w:i/>
          <w:iCs/>
          <w:sz w:val="24"/>
          <w:szCs w:val="18"/>
        </w:rPr>
        <w:t>ī</w:t>
      </w:r>
      <w:r>
        <w:rPr>
          <w:rFonts w:ascii="Times New Roman" w:hAnsi="Times New Roman" w:cs="Times New Roman"/>
          <w:i/>
          <w:iCs/>
          <w:sz w:val="24"/>
          <w:szCs w:val="18"/>
        </w:rPr>
        <w:t>ḥ</w:t>
      </w:r>
      <w:r>
        <w:rPr>
          <w:rFonts w:ascii="Times New Roman" w:hAnsi="Times New Roman" w:cs="Times New Roman"/>
          <w:sz w:val="24"/>
          <w:szCs w:val="18"/>
        </w:rPr>
        <w:t xml:space="preserve">. Then he came back to the </w:t>
      </w:r>
      <w:r>
        <w:rPr>
          <w:rFonts w:ascii="Times New Roman" w:hAnsi="Times New Roman" w:cs="Times New Roman"/>
          <w:i/>
          <w:iCs/>
          <w:sz w:val="24"/>
          <w:szCs w:val="18"/>
        </w:rPr>
        <w:t>bilād al-sūdān</w:t>
      </w:r>
      <w:r>
        <w:rPr>
          <w:rFonts w:ascii="Times New Roman" w:hAnsi="Times New Roman" w:cs="Times New Roman"/>
          <w:sz w:val="24"/>
          <w:szCs w:val="18"/>
        </w:rPr>
        <w:t xml:space="preserve"> and traveled to places like Kano or Katsina, where he taught and became engaged in research </w:t>
      </w:r>
      <w:r>
        <w:rPr>
          <w:rFonts w:ascii="Times New Roman" w:hAnsi="Times New Roman" w:cs="Times New Roman"/>
          <w:i/>
          <w:iCs/>
          <w:sz w:val="24"/>
          <w:szCs w:val="18"/>
        </w:rPr>
        <w:t>(ab</w:t>
      </w:r>
      <w:r>
        <w:rPr>
          <w:rFonts w:ascii="Times New Roman" w:hAnsi="Times New Roman" w:cs="Times New Roman"/>
          <w:i/>
          <w:iCs/>
          <w:sz w:val="24"/>
          <w:szCs w:val="18"/>
        </w:rPr>
        <w:t>ḥ</w:t>
      </w:r>
      <w:r>
        <w:rPr>
          <w:rFonts w:ascii="Times New Roman" w:hAnsi="Times New Roman" w:cs="Times New Roman"/>
          <w:i/>
          <w:iCs/>
          <w:sz w:val="24"/>
          <w:szCs w:val="18"/>
        </w:rPr>
        <w:t xml:space="preserve">āth) </w:t>
      </w:r>
      <w:r>
        <w:rPr>
          <w:rFonts w:ascii="Times New Roman" w:hAnsi="Times New Roman" w:cs="Times New Roman"/>
          <w:sz w:val="24"/>
          <w:szCs w:val="18"/>
        </w:rPr>
        <w:t>with al-ʿĀqib al-Anu</w:t>
      </w:r>
      <w:r>
        <w:rPr>
          <w:rFonts w:ascii="Times New Roman" w:hAnsi="Times New Roman" w:cs="Times New Roman"/>
          <w:sz w:val="24"/>
          <w:szCs w:val="18"/>
        </w:rPr>
        <w:t>ṣ</w:t>
      </w:r>
      <w:r>
        <w:rPr>
          <w:rFonts w:ascii="Times New Roman" w:hAnsi="Times New Roman" w:cs="Times New Roman"/>
          <w:sz w:val="24"/>
          <w:szCs w:val="18"/>
        </w:rPr>
        <w:t>amm</w:t>
      </w:r>
      <w:r>
        <w:rPr>
          <w:rFonts w:ascii="Times New Roman" w:hAnsi="Times New Roman" w:cs="Times New Roman"/>
          <w:sz w:val="24"/>
          <w:szCs w:val="18"/>
        </w:rPr>
        <w:t>anī. After that, he taught in Timbuktu and in Marrakech, where he was poisoned. He became ill and went back home (Walāta), where he died after 940/1533.</w:t>
      </w:r>
      <w:r>
        <w:rPr>
          <w:rStyle w:val="FootnoteReference"/>
          <w:rFonts w:ascii="Times New Roman" w:hAnsi="Times New Roman" w:cs="Times New Roman"/>
          <w:sz w:val="24"/>
          <w:szCs w:val="18"/>
        </w:rPr>
        <w:footnoteReference w:id="35"/>
      </w:r>
    </w:p>
    <w:p w14:paraId="7C6E75F2" w14:textId="77777777" w:rsidR="00000000" w:rsidRDefault="00776940">
      <w:pPr>
        <w:spacing w:before="120" w:after="120" w:line="276" w:lineRule="auto"/>
        <w:jc w:val="both"/>
        <w:rPr>
          <w:rFonts w:ascii="Times New Roman" w:hAnsi="Times New Roman" w:cs="Times New Roman"/>
          <w:sz w:val="24"/>
        </w:rPr>
      </w:pPr>
      <w:r>
        <w:rPr>
          <w:rFonts w:ascii="Times New Roman" w:hAnsi="Times New Roman" w:cs="Times New Roman"/>
          <w:sz w:val="24"/>
        </w:rPr>
        <w:t xml:space="preserve">Makhlūf al-Balbālī, whose only surviving work, up to our present knowledge, was a </w:t>
      </w:r>
      <w:r>
        <w:rPr>
          <w:rFonts w:ascii="Times New Roman" w:hAnsi="Times New Roman" w:cs="Times New Roman"/>
          <w:i/>
          <w:iCs/>
          <w:sz w:val="24"/>
        </w:rPr>
        <w:t>fatwà</w:t>
      </w:r>
      <w:r>
        <w:rPr>
          <w:rFonts w:ascii="Times New Roman" w:hAnsi="Times New Roman" w:cs="Times New Roman"/>
          <w:sz w:val="24"/>
        </w:rPr>
        <w:t xml:space="preserve"> on slavery</w:t>
      </w:r>
      <w:r>
        <w:rPr>
          <w:rStyle w:val="FootnoteReference"/>
          <w:rFonts w:ascii="Times New Roman" w:hAnsi="Times New Roman" w:cs="Times New Roman"/>
          <w:sz w:val="24"/>
        </w:rPr>
        <w:footnoteReference w:id="36"/>
      </w:r>
      <w:r>
        <w:rPr>
          <w:rFonts w:ascii="Times New Roman" w:hAnsi="Times New Roman" w:cs="Times New Roman"/>
          <w:sz w:val="24"/>
        </w:rPr>
        <w:t>, w</w:t>
      </w:r>
      <w:r>
        <w:rPr>
          <w:rFonts w:ascii="Times New Roman" w:hAnsi="Times New Roman" w:cs="Times New Roman"/>
          <w:sz w:val="24"/>
        </w:rPr>
        <w:t>as the only scholar among those featured in al-Tinbuktī’s biographical dictionaries who is referred to as having traveled to the Maghreb in order to pursue his learning of Islamic law. This is quite remarkable since, as will be discussed in the next sectio</w:t>
      </w:r>
      <w:r>
        <w:rPr>
          <w:rFonts w:ascii="Times New Roman" w:hAnsi="Times New Roman" w:cs="Times New Roman"/>
          <w:sz w:val="24"/>
        </w:rPr>
        <w:t>n, both intellectually, through the diffusion and transmission of works of Mālikī jurisprudence</w:t>
      </w:r>
      <w:r>
        <w:rPr>
          <w:rFonts w:ascii="Times New Roman" w:hAnsi="Times New Roman" w:cs="Times New Roman"/>
          <w:sz w:val="24"/>
        </w:rPr>
        <w:softHyphen/>
        <w:t xml:space="preserve">, as well as socially, with the strong presence of North African communities in the Western Sahel, it would be reasonable to assume that there should have been </w:t>
      </w:r>
      <w:r>
        <w:rPr>
          <w:rFonts w:ascii="Times New Roman" w:hAnsi="Times New Roman" w:cs="Times New Roman"/>
          <w:sz w:val="24"/>
        </w:rPr>
        <w:t xml:space="preserve">a considerable exchange of scholars between both regions. However, this is not necessarily so, and there is a chance that what we can read in al-Tinbuktī’s </w:t>
      </w:r>
      <w:r>
        <w:rPr>
          <w:rFonts w:ascii="Times New Roman" w:hAnsi="Times New Roman" w:cs="Times New Roman"/>
          <w:i/>
          <w:iCs/>
          <w:sz w:val="24"/>
        </w:rPr>
        <w:t>ṭ</w:t>
      </w:r>
      <w:r>
        <w:rPr>
          <w:rFonts w:ascii="Times New Roman" w:hAnsi="Times New Roman" w:cs="Times New Roman"/>
          <w:i/>
          <w:iCs/>
          <w:sz w:val="24"/>
        </w:rPr>
        <w:t>abaqāt</w:t>
      </w:r>
      <w:r>
        <w:rPr>
          <w:rFonts w:ascii="Times New Roman" w:hAnsi="Times New Roman" w:cs="Times New Roman"/>
          <w:sz w:val="24"/>
        </w:rPr>
        <w:t xml:space="preserve"> shows a different pattern from the earlier stages of the diffusion of Islamic law in West Af</w:t>
      </w:r>
      <w:r>
        <w:rPr>
          <w:rFonts w:ascii="Times New Roman" w:hAnsi="Times New Roman" w:cs="Times New Roman"/>
          <w:sz w:val="24"/>
        </w:rPr>
        <w:t xml:space="preserve">rica, in which scholars would have traveled to the Maghreb in order to study, to a new period where scholars learnt within the Sahel, or travelled </w:t>
      </w:r>
      <w:r>
        <w:rPr>
          <w:rFonts w:ascii="Times New Roman" w:hAnsi="Times New Roman" w:cs="Times New Roman"/>
          <w:sz w:val="24"/>
        </w:rPr>
        <w:lastRenderedPageBreak/>
        <w:t xml:space="preserve">to Egypt in case of the wealthiest families, something that clearly stands out from the mentions to Egyptian </w:t>
      </w:r>
      <w:r>
        <w:rPr>
          <w:rFonts w:ascii="Times New Roman" w:hAnsi="Times New Roman" w:cs="Times New Roman"/>
          <w:sz w:val="24"/>
        </w:rPr>
        <w:t xml:space="preserve">works and masters that can be found in the </w:t>
      </w:r>
      <w:r>
        <w:rPr>
          <w:rFonts w:ascii="Times New Roman" w:hAnsi="Times New Roman" w:cs="Times New Roman"/>
          <w:i/>
          <w:iCs/>
          <w:sz w:val="24"/>
        </w:rPr>
        <w:t>tarājim</w:t>
      </w:r>
      <w:r>
        <w:rPr>
          <w:rFonts w:ascii="Times New Roman" w:hAnsi="Times New Roman" w:cs="Times New Roman"/>
          <w:sz w:val="24"/>
        </w:rPr>
        <w:t xml:space="preserve"> of the Aqīts and others</w:t>
      </w:r>
      <w:r>
        <w:rPr>
          <w:rStyle w:val="FootnoteReference"/>
          <w:rFonts w:ascii="Times New Roman" w:hAnsi="Times New Roman" w:cs="Times New Roman"/>
          <w:sz w:val="24"/>
        </w:rPr>
        <w:footnoteReference w:id="37"/>
      </w:r>
      <w:r>
        <w:rPr>
          <w:rFonts w:ascii="Times New Roman" w:hAnsi="Times New Roman" w:cs="Times New Roman"/>
          <w:sz w:val="24"/>
        </w:rPr>
        <w:t>. If this took place with West African masters, as is the case of the Aqīts, again according to A</w:t>
      </w:r>
      <w:r>
        <w:rPr>
          <w:rFonts w:ascii="Times New Roman" w:hAnsi="Times New Roman" w:cs="Times New Roman"/>
          <w:sz w:val="24"/>
        </w:rPr>
        <w:t>ḥ</w:t>
      </w:r>
      <w:r>
        <w:rPr>
          <w:rFonts w:ascii="Times New Roman" w:hAnsi="Times New Roman" w:cs="Times New Roman"/>
          <w:sz w:val="24"/>
        </w:rPr>
        <w:t>mad Bābā al-Tinbuktī, or if jurists from relevant North African communities established in Timbuktu</w:t>
      </w:r>
      <w:r>
        <w:rPr>
          <w:rStyle w:val="FootnoteReference"/>
          <w:rFonts w:ascii="Times New Roman" w:hAnsi="Times New Roman" w:cs="Times New Roman"/>
          <w:sz w:val="24"/>
        </w:rPr>
        <w:footnoteReference w:id="38"/>
      </w:r>
      <w:r>
        <w:rPr>
          <w:rFonts w:ascii="Times New Roman" w:hAnsi="Times New Roman" w:cs="Times New Roman"/>
          <w:sz w:val="24"/>
        </w:rPr>
        <w:t xml:space="preserve"> took part in the process,</w:t>
      </w:r>
      <w:r>
        <w:rPr>
          <w:rFonts w:ascii="Times New Roman" w:hAnsi="Times New Roman" w:cs="Times New Roman"/>
          <w:sz w:val="24"/>
        </w:rPr>
        <w:t xml:space="preserve"> is not evident from what the sources reveal, although, as will be shown hereunder, the </w:t>
      </w:r>
      <w:r>
        <w:rPr>
          <w:rFonts w:ascii="Times New Roman" w:hAnsi="Times New Roman" w:cs="Times New Roman"/>
          <w:i/>
          <w:iCs/>
          <w:sz w:val="24"/>
        </w:rPr>
        <w:t>Timbuktu Chronicles</w:t>
      </w:r>
      <w:r>
        <w:rPr>
          <w:rFonts w:ascii="Times New Roman" w:hAnsi="Times New Roman" w:cs="Times New Roman"/>
          <w:sz w:val="24"/>
        </w:rPr>
        <w:t xml:space="preserve"> reflect a wider ethnic diversity from what al-Tinbuktī’s biographies of West African </w:t>
      </w:r>
      <w:r>
        <w:rPr>
          <w:rFonts w:ascii="Times New Roman" w:hAnsi="Times New Roman" w:cs="Times New Roman"/>
          <w:i/>
          <w:iCs/>
          <w:sz w:val="24"/>
        </w:rPr>
        <w:t>ʿ</w:t>
      </w:r>
      <w:r>
        <w:rPr>
          <w:rFonts w:ascii="Times New Roman" w:hAnsi="Times New Roman" w:cs="Times New Roman"/>
          <w:i/>
          <w:iCs/>
          <w:sz w:val="24"/>
        </w:rPr>
        <w:t>ulamāʾ</w:t>
      </w:r>
      <w:r>
        <w:rPr>
          <w:rFonts w:ascii="Times New Roman" w:hAnsi="Times New Roman" w:cs="Times New Roman"/>
          <w:sz w:val="24"/>
        </w:rPr>
        <w:t xml:space="preserve"> convey. Whatever the case, as has been already mentione</w:t>
      </w:r>
      <w:r>
        <w:rPr>
          <w:rFonts w:ascii="Times New Roman" w:hAnsi="Times New Roman" w:cs="Times New Roman"/>
          <w:sz w:val="24"/>
        </w:rPr>
        <w:t>d, scholars from other prominent Timbuktu households and from other places of learning of Islamic jurisprudence in West Africa, such as Walāta or Jenne, are neglected in al-Tinbuktī’s biographical works. This underrepresentation of scholars from other part</w:t>
      </w:r>
      <w:r>
        <w:rPr>
          <w:rFonts w:ascii="Times New Roman" w:hAnsi="Times New Roman" w:cs="Times New Roman"/>
          <w:sz w:val="24"/>
        </w:rPr>
        <w:t>s of the Western Sahel may misrepresent the intellectual ties of scholars from this region with the Maghreb, since the diffusion of Islamic learning in the earlier West African foci and the beginnings of the longstanding non-Berber scholarship that took pl</w:t>
      </w:r>
      <w:r>
        <w:rPr>
          <w:rFonts w:ascii="Times New Roman" w:hAnsi="Times New Roman" w:cs="Times New Roman"/>
          <w:sz w:val="24"/>
        </w:rPr>
        <w:t>ace in them is very closely related to their connection to North African commercial networks</w:t>
      </w:r>
      <w:r>
        <w:rPr>
          <w:rStyle w:val="FootnoteReference"/>
          <w:rFonts w:ascii="Times New Roman" w:hAnsi="Times New Roman" w:cs="Times New Roman"/>
          <w:sz w:val="24"/>
        </w:rPr>
        <w:footnoteReference w:id="39"/>
      </w:r>
      <w:r>
        <w:rPr>
          <w:rFonts w:ascii="Times New Roman" w:hAnsi="Times New Roman" w:cs="Times New Roman"/>
          <w:sz w:val="24"/>
        </w:rPr>
        <w:t>. This will be dealt with in the next sections of this article, but before considering how the sociopolitical context may have affected the author for the omission</w:t>
      </w:r>
      <w:r>
        <w:rPr>
          <w:rFonts w:ascii="Times New Roman" w:hAnsi="Times New Roman" w:cs="Times New Roman"/>
          <w:sz w:val="24"/>
        </w:rPr>
        <w:t xml:space="preserve"> of the actual weight of the Maghrebian tradition in West African Islam, it is necessary to analyze how his detailed description of the Egyptian influence on his colleagues from the Sahel may point at a true shift in their orientation towards the productio</w:t>
      </w:r>
      <w:r>
        <w:rPr>
          <w:rFonts w:ascii="Times New Roman" w:hAnsi="Times New Roman" w:cs="Times New Roman"/>
          <w:sz w:val="24"/>
        </w:rPr>
        <w:t xml:space="preserve">n of Cairene </w:t>
      </w:r>
      <w:r>
        <w:rPr>
          <w:rFonts w:ascii="Times New Roman" w:hAnsi="Times New Roman" w:cs="Times New Roman"/>
          <w:i/>
          <w:iCs/>
          <w:sz w:val="24"/>
        </w:rPr>
        <w:t>ʿ</w:t>
      </w:r>
      <w:r>
        <w:rPr>
          <w:rFonts w:ascii="Times New Roman" w:hAnsi="Times New Roman" w:cs="Times New Roman"/>
          <w:i/>
          <w:iCs/>
          <w:sz w:val="24"/>
        </w:rPr>
        <w:t>ulamāʾ</w:t>
      </w:r>
      <w:r>
        <w:rPr>
          <w:rFonts w:ascii="Times New Roman" w:hAnsi="Times New Roman" w:cs="Times New Roman"/>
          <w:sz w:val="24"/>
        </w:rPr>
        <w:t>.</w:t>
      </w:r>
    </w:p>
    <w:p w14:paraId="34AFB6F5" w14:textId="77777777" w:rsidR="00000000" w:rsidRDefault="00776940">
      <w:pPr>
        <w:spacing w:before="120" w:after="120" w:line="276" w:lineRule="auto"/>
        <w:jc w:val="both"/>
        <w:rPr>
          <w:rFonts w:ascii="Times New Roman" w:hAnsi="Times New Roman" w:cs="Times New Roman"/>
          <w:sz w:val="24"/>
        </w:rPr>
      </w:pPr>
      <w:r>
        <w:rPr>
          <w:rFonts w:ascii="Times New Roman" w:hAnsi="Times New Roman" w:cs="Times New Roman"/>
          <w:sz w:val="24"/>
        </w:rPr>
        <w:t>The description of the connections of the Aqīts with Egyptian scholars throughout the 10</w:t>
      </w:r>
      <w:r>
        <w:rPr>
          <w:rFonts w:ascii="Times New Roman" w:hAnsi="Times New Roman" w:cs="Times New Roman"/>
          <w:sz w:val="24"/>
          <w:vertAlign w:val="superscript"/>
        </w:rPr>
        <w:t>th</w:t>
      </w:r>
      <w:r>
        <w:rPr>
          <w:rFonts w:ascii="Times New Roman" w:hAnsi="Times New Roman" w:cs="Times New Roman"/>
          <w:sz w:val="24"/>
        </w:rPr>
        <w:t>/16</w:t>
      </w:r>
      <w:r>
        <w:rPr>
          <w:rFonts w:ascii="Times New Roman" w:hAnsi="Times New Roman" w:cs="Times New Roman"/>
          <w:sz w:val="24"/>
          <w:vertAlign w:val="superscript"/>
        </w:rPr>
        <w:t>th</w:t>
      </w:r>
      <w:r>
        <w:rPr>
          <w:rFonts w:ascii="Times New Roman" w:hAnsi="Times New Roman" w:cs="Times New Roman"/>
          <w:sz w:val="24"/>
        </w:rPr>
        <w:t>-century completely overshadows any other intellectual ties portrayed in A</w:t>
      </w:r>
      <w:r>
        <w:rPr>
          <w:rFonts w:ascii="Times New Roman" w:hAnsi="Times New Roman" w:cs="Times New Roman"/>
          <w:sz w:val="24"/>
        </w:rPr>
        <w:t>ḥ</w:t>
      </w:r>
      <w:r>
        <w:rPr>
          <w:rFonts w:ascii="Times New Roman" w:hAnsi="Times New Roman" w:cs="Times New Roman"/>
          <w:sz w:val="24"/>
        </w:rPr>
        <w:t>mad Bābā al-Tinbuktī’s biographical dictionaries. These ties must be understo</w:t>
      </w:r>
      <w:r>
        <w:rPr>
          <w:rFonts w:ascii="Times New Roman" w:hAnsi="Times New Roman" w:cs="Times New Roman"/>
          <w:sz w:val="24"/>
        </w:rPr>
        <w:t>od as part of the distinction of the elite of West African</w:t>
      </w:r>
      <w:r>
        <w:rPr>
          <w:rFonts w:ascii="Times New Roman" w:hAnsi="Times New Roman" w:cs="Times New Roman"/>
          <w:i/>
          <w:iCs/>
          <w:sz w:val="24"/>
        </w:rPr>
        <w:t xml:space="preserve"> ʿulamāʾ</w:t>
      </w:r>
      <w:r>
        <w:rPr>
          <w:rFonts w:ascii="Times New Roman" w:hAnsi="Times New Roman" w:cs="Times New Roman"/>
          <w:sz w:val="24"/>
        </w:rPr>
        <w:t>, in that the pilgrimage to Mecca and the stay in Cairo, during which the learning took place, should not be generalized as a common pattern for regular students due to the great economic re</w:t>
      </w:r>
      <w:r>
        <w:rPr>
          <w:rFonts w:ascii="Times New Roman" w:hAnsi="Times New Roman" w:cs="Times New Roman"/>
          <w:sz w:val="24"/>
        </w:rPr>
        <w:t>sources that it involved. Caution is also necessary in order to calibrate the real impact of this exchange, since, as has been mentioned above, no references to the works that West African scholars learnt in Cairo can be found in their biographies, but onl</w:t>
      </w:r>
      <w:r>
        <w:rPr>
          <w:rFonts w:ascii="Times New Roman" w:hAnsi="Times New Roman" w:cs="Times New Roman"/>
          <w:sz w:val="24"/>
        </w:rPr>
        <w:t xml:space="preserve">y to the names of the scholars that they frequented there. In fact, specific titles occur only in very selected biographies. According to </w:t>
      </w:r>
      <w:r>
        <w:rPr>
          <w:rFonts w:ascii="Times New Roman" w:hAnsi="Times New Roman" w:cs="Times New Roman"/>
          <w:sz w:val="24"/>
        </w:rPr>
        <w:t xml:space="preserve">al-Tinbuktī, the Egyptian </w:t>
      </w:r>
      <w:r>
        <w:rPr>
          <w:rFonts w:ascii="Times New Roman" w:hAnsi="Times New Roman" w:cs="Times New Roman"/>
          <w:i/>
          <w:iCs/>
          <w:sz w:val="24"/>
        </w:rPr>
        <w:lastRenderedPageBreak/>
        <w:t>ʿ</w:t>
      </w:r>
      <w:r>
        <w:rPr>
          <w:rFonts w:ascii="Times New Roman" w:hAnsi="Times New Roman" w:cs="Times New Roman"/>
          <w:i/>
          <w:iCs/>
          <w:sz w:val="24"/>
        </w:rPr>
        <w:t xml:space="preserve">ulamāʾ </w:t>
      </w:r>
      <w:r>
        <w:rPr>
          <w:rFonts w:ascii="Times New Roman" w:hAnsi="Times New Roman" w:cs="Times New Roman"/>
          <w:sz w:val="24"/>
        </w:rPr>
        <w:t xml:space="preserve">and </w:t>
      </w:r>
      <w:r>
        <w:rPr>
          <w:rFonts w:ascii="Times New Roman" w:hAnsi="Times New Roman" w:cs="Times New Roman"/>
          <w:i/>
          <w:iCs/>
          <w:sz w:val="24"/>
        </w:rPr>
        <w:t xml:space="preserve">fuqahāʾ </w:t>
      </w:r>
      <w:r>
        <w:rPr>
          <w:rFonts w:ascii="Times New Roman" w:hAnsi="Times New Roman" w:cs="Times New Roman"/>
          <w:sz w:val="24"/>
        </w:rPr>
        <w:t xml:space="preserve">who taught West African scholars during their stay in Cairo were scholars of great renown: </w:t>
      </w:r>
      <w:bookmarkStart w:id="10" w:name="_Hlk64082223"/>
      <w:r>
        <w:rPr>
          <w:rFonts w:ascii="Times New Roman" w:hAnsi="Times New Roman" w:cs="Times New Roman"/>
          <w:sz w:val="24"/>
        </w:rPr>
        <w:t xml:space="preserve">among them we can find </w:t>
      </w:r>
      <w:bookmarkStart w:id="11" w:name="_Hlk64082494"/>
      <w:r>
        <w:rPr>
          <w:rFonts w:ascii="Times New Roman" w:hAnsi="Times New Roman" w:cs="Times New Roman"/>
          <w:sz w:val="24"/>
        </w:rPr>
        <w:t>al-</w:t>
      </w:r>
      <w:r>
        <w:rPr>
          <w:rFonts w:ascii="Times New Roman" w:hAnsi="Times New Roman" w:cs="Times New Roman"/>
          <w:sz w:val="24"/>
        </w:rPr>
        <w:t>Ṣ</w:t>
      </w:r>
      <w:r>
        <w:rPr>
          <w:rFonts w:ascii="Times New Roman" w:hAnsi="Times New Roman" w:cs="Times New Roman"/>
          <w:sz w:val="24"/>
        </w:rPr>
        <w:t>uyū</w:t>
      </w:r>
      <w:r>
        <w:rPr>
          <w:rFonts w:ascii="Times New Roman" w:hAnsi="Times New Roman" w:cs="Times New Roman"/>
          <w:sz w:val="24"/>
        </w:rPr>
        <w:t>ṭ</w:t>
      </w:r>
      <w:r>
        <w:rPr>
          <w:rFonts w:ascii="Times New Roman" w:hAnsi="Times New Roman" w:cs="Times New Roman"/>
          <w:sz w:val="24"/>
        </w:rPr>
        <w:t>ī (d. 911/1505)</w:t>
      </w:r>
      <w:r>
        <w:rPr>
          <w:rStyle w:val="FootnoteReference"/>
          <w:rFonts w:ascii="Times New Roman" w:hAnsi="Times New Roman" w:cs="Times New Roman"/>
          <w:sz w:val="24"/>
        </w:rPr>
        <w:footnoteReference w:id="40"/>
      </w:r>
      <w:r>
        <w:rPr>
          <w:rFonts w:ascii="Times New Roman" w:hAnsi="Times New Roman" w:cs="Times New Roman"/>
          <w:sz w:val="24"/>
        </w:rPr>
        <w:t>, Khālid al-Azharī (d. 905/1499)</w:t>
      </w:r>
      <w:r>
        <w:rPr>
          <w:rStyle w:val="FootnoteReference"/>
          <w:rFonts w:ascii="Times New Roman" w:hAnsi="Times New Roman" w:cs="Times New Roman"/>
          <w:sz w:val="24"/>
        </w:rPr>
        <w:footnoteReference w:id="41"/>
      </w:r>
      <w:r>
        <w:rPr>
          <w:rFonts w:ascii="Times New Roman" w:hAnsi="Times New Roman" w:cs="Times New Roman"/>
          <w:sz w:val="24"/>
        </w:rPr>
        <w:t>, Burhān al-Dīn al-Qalqashandī (d. 921/</w:t>
      </w:r>
      <w:r>
        <w:rPr>
          <w:rFonts w:ascii="Times New Roman" w:hAnsi="Times New Roman" w:cs="Times New Roman"/>
          <w:sz w:val="24"/>
        </w:rPr>
        <w:t>1516)</w:t>
      </w:r>
      <w:r>
        <w:rPr>
          <w:rStyle w:val="FootnoteReference"/>
          <w:rFonts w:ascii="Times New Roman" w:hAnsi="Times New Roman" w:cs="Times New Roman"/>
          <w:sz w:val="24"/>
        </w:rPr>
        <w:footnoteReference w:id="42"/>
      </w:r>
      <w:r>
        <w:rPr>
          <w:rFonts w:ascii="Times New Roman" w:hAnsi="Times New Roman" w:cs="Times New Roman"/>
          <w:sz w:val="24"/>
        </w:rPr>
        <w:t>, Burhān al-Dīn al-Maqdisī (d. 923/1517)</w:t>
      </w:r>
      <w:r>
        <w:rPr>
          <w:rStyle w:val="FootnoteReference"/>
          <w:rFonts w:ascii="Times New Roman" w:hAnsi="Times New Roman" w:cs="Times New Roman"/>
          <w:sz w:val="24"/>
        </w:rPr>
        <w:footnoteReference w:id="43"/>
      </w:r>
      <w:r>
        <w:rPr>
          <w:rFonts w:ascii="Times New Roman" w:hAnsi="Times New Roman" w:cs="Times New Roman"/>
          <w:sz w:val="24"/>
        </w:rPr>
        <w:t xml:space="preserve">, </w:t>
      </w:r>
      <w:r>
        <w:rPr>
          <w:rFonts w:ascii="Times New Roman" w:hAnsi="Times New Roman" w:cs="Times New Roman"/>
          <w:i/>
          <w:iCs/>
          <w:sz w:val="24"/>
        </w:rPr>
        <w:t>shaykh al-islām</w:t>
      </w:r>
      <w:r>
        <w:rPr>
          <w:rFonts w:ascii="Times New Roman" w:hAnsi="Times New Roman" w:cs="Times New Roman"/>
          <w:sz w:val="24"/>
        </w:rPr>
        <w:t xml:space="preserve"> Zakariyyāʾ al-An</w:t>
      </w:r>
      <w:r>
        <w:rPr>
          <w:rFonts w:ascii="Times New Roman" w:hAnsi="Times New Roman" w:cs="Times New Roman"/>
          <w:sz w:val="24"/>
        </w:rPr>
        <w:t>ṣ</w:t>
      </w:r>
      <w:r>
        <w:rPr>
          <w:rFonts w:ascii="Times New Roman" w:hAnsi="Times New Roman" w:cs="Times New Roman"/>
          <w:sz w:val="24"/>
        </w:rPr>
        <w:t>ārī (d. 926/1520)</w:t>
      </w:r>
      <w:r>
        <w:rPr>
          <w:rStyle w:val="FootnoteReference"/>
          <w:rFonts w:ascii="Times New Roman" w:hAnsi="Times New Roman" w:cs="Times New Roman"/>
          <w:sz w:val="24"/>
        </w:rPr>
        <w:footnoteReference w:id="44"/>
      </w:r>
      <w:r>
        <w:rPr>
          <w:rFonts w:ascii="Times New Roman" w:hAnsi="Times New Roman" w:cs="Times New Roman"/>
          <w:sz w:val="24"/>
        </w:rPr>
        <w:t xml:space="preserve"> and the brothers Shams al-Dīn and Nā</w:t>
      </w:r>
      <w:r>
        <w:rPr>
          <w:rFonts w:ascii="Times New Roman" w:hAnsi="Times New Roman" w:cs="Times New Roman"/>
          <w:sz w:val="24"/>
        </w:rPr>
        <w:t>ṣ</w:t>
      </w:r>
      <w:r>
        <w:rPr>
          <w:rFonts w:ascii="Times New Roman" w:hAnsi="Times New Roman" w:cs="Times New Roman"/>
          <w:sz w:val="24"/>
        </w:rPr>
        <w:t>ir al-Dīn al-Laqānī (d. 935/1528 and 958/1551)</w:t>
      </w:r>
      <w:r>
        <w:rPr>
          <w:rStyle w:val="FootnoteReference"/>
          <w:rFonts w:ascii="Times New Roman" w:hAnsi="Times New Roman" w:cs="Times New Roman"/>
          <w:sz w:val="24"/>
        </w:rPr>
        <w:footnoteReference w:id="45"/>
      </w:r>
      <w:r>
        <w:rPr>
          <w:rFonts w:ascii="Times New Roman" w:hAnsi="Times New Roman" w:cs="Times New Roman"/>
          <w:sz w:val="24"/>
        </w:rPr>
        <w:t>. For later periods, the author mentions figures such as al-Sakhāwī al-</w:t>
      </w:r>
      <w:r>
        <w:rPr>
          <w:rFonts w:ascii="Times New Roman" w:hAnsi="Times New Roman" w:cs="Times New Roman"/>
          <w:sz w:val="24"/>
        </w:rPr>
        <w:t>Madanī (d. 960/1553)</w:t>
      </w:r>
      <w:r>
        <w:rPr>
          <w:rStyle w:val="FootnoteReference"/>
          <w:rFonts w:ascii="Times New Roman" w:hAnsi="Times New Roman" w:cs="Times New Roman"/>
          <w:sz w:val="24"/>
        </w:rPr>
        <w:footnoteReference w:id="46"/>
      </w:r>
      <w:r>
        <w:rPr>
          <w:rFonts w:ascii="Times New Roman" w:hAnsi="Times New Roman" w:cs="Times New Roman"/>
          <w:sz w:val="24"/>
        </w:rPr>
        <w:t>, Mu</w:t>
      </w:r>
      <w:r>
        <w:rPr>
          <w:rFonts w:ascii="Times New Roman" w:hAnsi="Times New Roman" w:cs="Times New Roman"/>
          <w:sz w:val="24"/>
        </w:rPr>
        <w:t>ḥ</w:t>
      </w:r>
      <w:r>
        <w:rPr>
          <w:rFonts w:ascii="Times New Roman" w:hAnsi="Times New Roman" w:cs="Times New Roman"/>
          <w:sz w:val="24"/>
        </w:rPr>
        <w:t>ammad al-Bakrī (d. 994/1586)</w:t>
      </w:r>
      <w:r>
        <w:rPr>
          <w:rStyle w:val="FootnoteReference"/>
          <w:rFonts w:ascii="Times New Roman" w:hAnsi="Times New Roman" w:cs="Times New Roman"/>
          <w:sz w:val="24"/>
        </w:rPr>
        <w:footnoteReference w:id="47"/>
      </w:r>
      <w:r>
        <w:rPr>
          <w:rFonts w:ascii="Times New Roman" w:hAnsi="Times New Roman" w:cs="Times New Roman"/>
          <w:sz w:val="24"/>
        </w:rPr>
        <w:t xml:space="preserve"> or ʿAbd al-Ra</w:t>
      </w:r>
      <w:r>
        <w:rPr>
          <w:rFonts w:ascii="Times New Roman" w:hAnsi="Times New Roman" w:cs="Times New Roman"/>
          <w:sz w:val="24"/>
        </w:rPr>
        <w:t>ḥ</w:t>
      </w:r>
      <w:r>
        <w:rPr>
          <w:rFonts w:ascii="Times New Roman" w:hAnsi="Times New Roman" w:cs="Times New Roman"/>
          <w:sz w:val="24"/>
        </w:rPr>
        <w:t>mān b. Mu</w:t>
      </w:r>
      <w:r>
        <w:rPr>
          <w:rFonts w:ascii="Times New Roman" w:hAnsi="Times New Roman" w:cs="Times New Roman"/>
          <w:sz w:val="24"/>
        </w:rPr>
        <w:t>ḥ</w:t>
      </w:r>
      <w:r>
        <w:rPr>
          <w:rFonts w:ascii="Times New Roman" w:hAnsi="Times New Roman" w:cs="Times New Roman"/>
          <w:sz w:val="24"/>
        </w:rPr>
        <w:t>ammad al-Tājurī (d. 999/1590)</w:t>
      </w:r>
      <w:r>
        <w:rPr>
          <w:rStyle w:val="FootnoteReference"/>
          <w:rFonts w:ascii="Times New Roman" w:hAnsi="Times New Roman" w:cs="Times New Roman"/>
          <w:sz w:val="24"/>
        </w:rPr>
        <w:footnoteReference w:id="48"/>
      </w:r>
      <w:bookmarkEnd w:id="11"/>
      <w:r>
        <w:rPr>
          <w:rFonts w:ascii="Times New Roman" w:hAnsi="Times New Roman" w:cs="Times New Roman"/>
          <w:sz w:val="24"/>
        </w:rPr>
        <w:t xml:space="preserve"> among the masters of West African </w:t>
      </w:r>
      <w:r>
        <w:rPr>
          <w:rFonts w:ascii="Times New Roman" w:hAnsi="Times New Roman" w:cs="Times New Roman"/>
          <w:i/>
          <w:iCs/>
          <w:sz w:val="24"/>
        </w:rPr>
        <w:t>fuqahāʾ</w:t>
      </w:r>
      <w:r>
        <w:rPr>
          <w:rFonts w:ascii="Times New Roman" w:hAnsi="Times New Roman" w:cs="Times New Roman"/>
          <w:sz w:val="24"/>
        </w:rPr>
        <w:t xml:space="preserve"> in Cairo, but, as has been mentioned before, without mention to the works that were learnt from them.</w:t>
      </w:r>
      <w:bookmarkEnd w:id="10"/>
    </w:p>
    <w:p w14:paraId="540A9A29" w14:textId="77777777" w:rsidR="00000000" w:rsidRDefault="00776940">
      <w:pPr>
        <w:spacing w:before="120" w:after="120" w:line="276" w:lineRule="auto"/>
        <w:jc w:val="both"/>
        <w:rPr>
          <w:rFonts w:ascii="Times New Roman" w:hAnsi="Times New Roman" w:cs="Times New Roman"/>
          <w:sz w:val="24"/>
        </w:rPr>
      </w:pPr>
      <w:r>
        <w:rPr>
          <w:rFonts w:ascii="Times New Roman" w:hAnsi="Times New Roman" w:cs="Times New Roman"/>
          <w:sz w:val="24"/>
        </w:rPr>
        <w:t>T</w:t>
      </w:r>
      <w:r>
        <w:rPr>
          <w:rFonts w:ascii="Times New Roman" w:hAnsi="Times New Roman" w:cs="Times New Roman"/>
          <w:sz w:val="24"/>
        </w:rPr>
        <w:t>he references to the subjects that scholars from the Sahel studied in Cairo are also very rare in A</w:t>
      </w:r>
      <w:r>
        <w:rPr>
          <w:rFonts w:ascii="Times New Roman" w:hAnsi="Times New Roman" w:cs="Times New Roman"/>
          <w:sz w:val="24"/>
        </w:rPr>
        <w:t>ḥ</w:t>
      </w:r>
      <w:r>
        <w:rPr>
          <w:rFonts w:ascii="Times New Roman" w:hAnsi="Times New Roman" w:cs="Times New Roman"/>
          <w:sz w:val="24"/>
        </w:rPr>
        <w:t>mad Bābā al-Tinbuktī’s biographical dictionaries. From al-Tāzakhtī’s biography</w:t>
      </w:r>
      <w:r>
        <w:rPr>
          <w:rStyle w:val="FootnoteReference"/>
          <w:rFonts w:ascii="Times New Roman" w:hAnsi="Times New Roman" w:cs="Times New Roman"/>
          <w:sz w:val="24"/>
        </w:rPr>
        <w:footnoteReference w:id="49"/>
      </w:r>
      <w:r>
        <w:rPr>
          <w:rFonts w:ascii="Times New Roman" w:hAnsi="Times New Roman" w:cs="Times New Roman"/>
          <w:sz w:val="24"/>
        </w:rPr>
        <w:t xml:space="preserve">, we learn that, according to al-Tinbuktī, what he studied under </w:t>
      </w:r>
      <w:r>
        <w:rPr>
          <w:rFonts w:ascii="Times New Roman" w:hAnsi="Times New Roman" w:cs="Times New Roman"/>
          <w:i/>
          <w:iCs/>
          <w:sz w:val="24"/>
        </w:rPr>
        <w:t>shaykh al-is</w:t>
      </w:r>
      <w:r>
        <w:rPr>
          <w:rFonts w:ascii="Times New Roman" w:hAnsi="Times New Roman" w:cs="Times New Roman"/>
          <w:i/>
          <w:iCs/>
          <w:sz w:val="24"/>
        </w:rPr>
        <w:t>lām</w:t>
      </w:r>
      <w:r>
        <w:rPr>
          <w:rFonts w:ascii="Times New Roman" w:hAnsi="Times New Roman" w:cs="Times New Roman"/>
          <w:sz w:val="24"/>
        </w:rPr>
        <w:t xml:space="preserve"> Zakariyyāʾ al-An</w:t>
      </w:r>
      <w:r>
        <w:rPr>
          <w:rFonts w:ascii="Times New Roman" w:hAnsi="Times New Roman" w:cs="Times New Roman"/>
          <w:sz w:val="24"/>
        </w:rPr>
        <w:t>ṣ</w:t>
      </w:r>
      <w:r>
        <w:rPr>
          <w:rFonts w:ascii="Times New Roman" w:hAnsi="Times New Roman" w:cs="Times New Roman"/>
          <w:sz w:val="24"/>
        </w:rPr>
        <w:t xml:space="preserve">ārī and al-Qalqashandī was </w:t>
      </w:r>
      <w:r>
        <w:rPr>
          <w:rFonts w:ascii="Times New Roman" w:hAnsi="Times New Roman" w:cs="Times New Roman"/>
          <w:i/>
          <w:sz w:val="24"/>
        </w:rPr>
        <w:t>ḥ</w:t>
      </w:r>
      <w:r>
        <w:rPr>
          <w:rFonts w:ascii="Times New Roman" w:hAnsi="Times New Roman" w:cs="Times New Roman"/>
          <w:i/>
          <w:sz w:val="24"/>
        </w:rPr>
        <w:t>adīth</w:t>
      </w:r>
      <w:r>
        <w:rPr>
          <w:rFonts w:ascii="Times New Roman" w:hAnsi="Times New Roman" w:cs="Times New Roman"/>
          <w:sz w:val="24"/>
        </w:rPr>
        <w:t>, and that he studied Khalīl Ibn Is</w:t>
      </w:r>
      <w:r>
        <w:rPr>
          <w:rFonts w:ascii="Times New Roman" w:hAnsi="Times New Roman" w:cs="Times New Roman"/>
          <w:sz w:val="24"/>
        </w:rPr>
        <w:t>ḥ</w:t>
      </w:r>
      <w:r>
        <w:rPr>
          <w:rFonts w:ascii="Times New Roman" w:hAnsi="Times New Roman" w:cs="Times New Roman"/>
          <w:sz w:val="24"/>
        </w:rPr>
        <w:t xml:space="preserve">āq’s </w:t>
      </w:r>
      <w:r>
        <w:rPr>
          <w:rFonts w:ascii="Times New Roman" w:hAnsi="Times New Roman" w:cs="Times New Roman"/>
          <w:i/>
          <w:iCs/>
          <w:sz w:val="24"/>
        </w:rPr>
        <w:t>Mukhta</w:t>
      </w:r>
      <w:r>
        <w:rPr>
          <w:rFonts w:ascii="Times New Roman" w:hAnsi="Times New Roman" w:cs="Times New Roman"/>
          <w:i/>
          <w:iCs/>
          <w:sz w:val="24"/>
        </w:rPr>
        <w:t>ṣ</w:t>
      </w:r>
      <w:r>
        <w:rPr>
          <w:rFonts w:ascii="Times New Roman" w:hAnsi="Times New Roman" w:cs="Times New Roman"/>
          <w:i/>
          <w:iCs/>
          <w:sz w:val="24"/>
        </w:rPr>
        <w:t>ar</w:t>
      </w:r>
      <w:r>
        <w:rPr>
          <w:rStyle w:val="FootnoteReference"/>
          <w:rFonts w:ascii="Times New Roman" w:hAnsi="Times New Roman" w:cs="Times New Roman"/>
          <w:sz w:val="24"/>
        </w:rPr>
        <w:footnoteReference w:id="50"/>
      </w:r>
      <w:r>
        <w:rPr>
          <w:rFonts w:ascii="Times New Roman" w:hAnsi="Times New Roman" w:cs="Times New Roman"/>
          <w:i/>
          <w:iCs/>
          <w:sz w:val="24"/>
        </w:rPr>
        <w:t xml:space="preserve"> </w:t>
      </w:r>
      <w:r>
        <w:rPr>
          <w:rFonts w:ascii="Times New Roman" w:hAnsi="Times New Roman" w:cs="Times New Roman"/>
          <w:sz w:val="24"/>
        </w:rPr>
        <w:t xml:space="preserve">and </w:t>
      </w:r>
      <w:r>
        <w:rPr>
          <w:rFonts w:ascii="Times New Roman" w:hAnsi="Times New Roman" w:cs="Times New Roman"/>
          <w:sz w:val="24"/>
        </w:rPr>
        <w:lastRenderedPageBreak/>
        <w:t>other jurisprudence works from the Laqānī brothers. These two assertions should be paid attention to, because they point at the question of whethe</w:t>
      </w:r>
      <w:r>
        <w:rPr>
          <w:rFonts w:ascii="Times New Roman" w:hAnsi="Times New Roman" w:cs="Times New Roman"/>
          <w:sz w:val="24"/>
        </w:rPr>
        <w:t xml:space="preserve">r or not did Mālikī scholars from West Africa study jurisprudence in Egypt, where the majority of jurists belonged to the Shāfiʿī </w:t>
      </w:r>
      <w:r>
        <w:rPr>
          <w:rFonts w:ascii="Times New Roman" w:hAnsi="Times New Roman" w:cs="Times New Roman"/>
          <w:i/>
          <w:sz w:val="24"/>
        </w:rPr>
        <w:t>madhhab</w:t>
      </w:r>
      <w:r>
        <w:rPr>
          <w:rFonts w:ascii="Times New Roman" w:hAnsi="Times New Roman" w:cs="Times New Roman"/>
          <w:iCs/>
          <w:sz w:val="24"/>
        </w:rPr>
        <w:t>, but where Mālikīs were active as well</w:t>
      </w:r>
      <w:r>
        <w:rPr>
          <w:rFonts w:ascii="Times New Roman" w:hAnsi="Times New Roman" w:cs="Times New Roman"/>
          <w:sz w:val="24"/>
        </w:rPr>
        <w:t>.</w:t>
      </w:r>
      <w:r>
        <w:rPr>
          <w:rStyle w:val="FootnoteReference"/>
          <w:rFonts w:ascii="Times New Roman" w:hAnsi="Times New Roman" w:cs="Times New Roman"/>
          <w:sz w:val="24"/>
        </w:rPr>
        <w:footnoteReference w:id="51"/>
      </w:r>
      <w:r>
        <w:rPr>
          <w:rFonts w:ascii="Times New Roman" w:hAnsi="Times New Roman" w:cs="Times New Roman"/>
          <w:sz w:val="24"/>
        </w:rPr>
        <w:t xml:space="preserve"> As will be shown, West African scholars studied under Egyptian Mālikī jurists</w:t>
      </w:r>
      <w:r>
        <w:rPr>
          <w:rFonts w:ascii="Times New Roman" w:hAnsi="Times New Roman" w:cs="Times New Roman"/>
          <w:sz w:val="24"/>
        </w:rPr>
        <w:t xml:space="preserve">, as the Laqānī brothers, for instance, but they also wrote commentaries on Egyptian </w:t>
      </w:r>
      <w:r>
        <w:rPr>
          <w:rFonts w:ascii="Times New Roman" w:hAnsi="Times New Roman" w:cs="Times New Roman"/>
          <w:i/>
          <w:iCs/>
          <w:sz w:val="24"/>
        </w:rPr>
        <w:t xml:space="preserve">fiqh </w:t>
      </w:r>
      <w:r>
        <w:rPr>
          <w:rFonts w:ascii="Times New Roman" w:hAnsi="Times New Roman" w:cs="Times New Roman"/>
          <w:sz w:val="24"/>
        </w:rPr>
        <w:t xml:space="preserve">works, which would show that they were not exclusively interested in learning </w:t>
      </w:r>
      <w:r>
        <w:rPr>
          <w:rFonts w:ascii="Times New Roman" w:hAnsi="Times New Roman" w:cs="Times New Roman"/>
          <w:i/>
          <w:iCs/>
          <w:sz w:val="24"/>
        </w:rPr>
        <w:t>ḥ</w:t>
      </w:r>
      <w:r>
        <w:rPr>
          <w:rFonts w:ascii="Times New Roman" w:hAnsi="Times New Roman" w:cs="Times New Roman"/>
          <w:i/>
          <w:iCs/>
          <w:sz w:val="24"/>
        </w:rPr>
        <w:t>adīth</w:t>
      </w:r>
      <w:r>
        <w:rPr>
          <w:rFonts w:ascii="Times New Roman" w:hAnsi="Times New Roman" w:cs="Times New Roman"/>
          <w:sz w:val="24"/>
        </w:rPr>
        <w:t xml:space="preserve"> during their stays in the Egyptian metropole</w:t>
      </w:r>
      <w:r>
        <w:rPr>
          <w:rStyle w:val="FootnoteReference"/>
          <w:rFonts w:ascii="Times New Roman" w:hAnsi="Times New Roman" w:cs="Times New Roman"/>
          <w:sz w:val="24"/>
        </w:rPr>
        <w:footnoteReference w:id="52"/>
      </w:r>
      <w:r>
        <w:rPr>
          <w:rFonts w:ascii="Times New Roman" w:hAnsi="Times New Roman" w:cs="Times New Roman"/>
          <w:sz w:val="24"/>
        </w:rPr>
        <w:t>. This influence of Egyptian Mālikis</w:t>
      </w:r>
      <w:r>
        <w:rPr>
          <w:rFonts w:ascii="Times New Roman" w:hAnsi="Times New Roman" w:cs="Times New Roman"/>
          <w:sz w:val="24"/>
        </w:rPr>
        <w:t xml:space="preserve">m, together with a somehow tardive development of Islamic jurisprudence, seems to have had quite a relevant impact in the Sahel, which could probably explain the absolute preeminence of the </w:t>
      </w:r>
      <w:r>
        <w:rPr>
          <w:rFonts w:ascii="Times New Roman" w:hAnsi="Times New Roman" w:cs="Times New Roman"/>
          <w:i/>
          <w:iCs/>
          <w:sz w:val="24"/>
        </w:rPr>
        <w:t>Mukhta</w:t>
      </w:r>
      <w:r>
        <w:rPr>
          <w:rFonts w:ascii="Times New Roman" w:hAnsi="Times New Roman" w:cs="Times New Roman"/>
          <w:i/>
          <w:iCs/>
          <w:sz w:val="24"/>
        </w:rPr>
        <w:t>ṣ</w:t>
      </w:r>
      <w:r>
        <w:rPr>
          <w:rFonts w:ascii="Times New Roman" w:hAnsi="Times New Roman" w:cs="Times New Roman"/>
          <w:i/>
          <w:iCs/>
          <w:sz w:val="24"/>
        </w:rPr>
        <w:t>ar</w:t>
      </w:r>
      <w:r>
        <w:rPr>
          <w:rFonts w:ascii="Times New Roman" w:hAnsi="Times New Roman" w:cs="Times New Roman"/>
          <w:sz w:val="24"/>
        </w:rPr>
        <w:t xml:space="preserve"> over all other jurisprudence works in West Africa. At le</w:t>
      </w:r>
      <w:r>
        <w:rPr>
          <w:rFonts w:ascii="Times New Roman" w:hAnsi="Times New Roman" w:cs="Times New Roman"/>
          <w:sz w:val="24"/>
        </w:rPr>
        <w:t xml:space="preserve">ast from what al-Tinbuktī declares in his </w:t>
      </w:r>
      <w:r>
        <w:rPr>
          <w:rFonts w:ascii="Times New Roman" w:hAnsi="Times New Roman" w:cs="Times New Roman"/>
          <w:i/>
          <w:iCs/>
          <w:sz w:val="24"/>
        </w:rPr>
        <w:t>ṭ</w:t>
      </w:r>
      <w:r>
        <w:rPr>
          <w:rFonts w:ascii="Times New Roman" w:hAnsi="Times New Roman" w:cs="Times New Roman"/>
          <w:i/>
          <w:iCs/>
          <w:sz w:val="24"/>
        </w:rPr>
        <w:t>abaqāt</w:t>
      </w:r>
      <w:r>
        <w:rPr>
          <w:rFonts w:ascii="Times New Roman" w:hAnsi="Times New Roman" w:cs="Times New Roman"/>
          <w:sz w:val="24"/>
        </w:rPr>
        <w:t xml:space="preserve"> works, the greater part of the works composed by West African jurists were commentaries on the work of Khalīl b. Is</w:t>
      </w:r>
      <w:r>
        <w:rPr>
          <w:rFonts w:ascii="Times New Roman" w:hAnsi="Times New Roman" w:cs="Times New Roman"/>
          <w:sz w:val="24"/>
        </w:rPr>
        <w:t>ḥ</w:t>
      </w:r>
      <w:r>
        <w:rPr>
          <w:rFonts w:ascii="Times New Roman" w:hAnsi="Times New Roman" w:cs="Times New Roman"/>
          <w:sz w:val="24"/>
        </w:rPr>
        <w:t>āq, as will be shown in the annexed chart.</w:t>
      </w:r>
    </w:p>
    <w:p w14:paraId="35C909D6" w14:textId="77777777" w:rsidR="00000000" w:rsidRDefault="00776940">
      <w:pPr>
        <w:spacing w:before="120" w:after="120" w:line="276" w:lineRule="auto"/>
        <w:jc w:val="both"/>
        <w:rPr>
          <w:rFonts w:ascii="Times New Roman" w:hAnsi="Times New Roman" w:cs="Times New Roman"/>
          <w:sz w:val="24"/>
        </w:rPr>
      </w:pPr>
      <w:r>
        <w:rPr>
          <w:rFonts w:ascii="Times New Roman" w:hAnsi="Times New Roman" w:cs="Times New Roman"/>
          <w:sz w:val="24"/>
        </w:rPr>
        <w:t>The information provided by A</w:t>
      </w:r>
      <w:r>
        <w:rPr>
          <w:rFonts w:ascii="Times New Roman" w:hAnsi="Times New Roman" w:cs="Times New Roman"/>
          <w:sz w:val="24"/>
        </w:rPr>
        <w:t>ḥ</w:t>
      </w:r>
      <w:r>
        <w:rPr>
          <w:rFonts w:ascii="Times New Roman" w:hAnsi="Times New Roman" w:cs="Times New Roman"/>
          <w:sz w:val="24"/>
        </w:rPr>
        <w:t>mad Bābā al-Tinbu</w:t>
      </w:r>
      <w:r>
        <w:rPr>
          <w:rFonts w:ascii="Times New Roman" w:hAnsi="Times New Roman" w:cs="Times New Roman"/>
          <w:sz w:val="24"/>
        </w:rPr>
        <w:t>ktī about the works that were learnt, transmitted and composed by the jurists whose biographies he featured in his biographical works, should not be understood as a faithful description of the intellectual milieu of 10</w:t>
      </w:r>
      <w:r>
        <w:rPr>
          <w:rFonts w:ascii="Times New Roman" w:hAnsi="Times New Roman" w:cs="Times New Roman"/>
          <w:sz w:val="24"/>
          <w:vertAlign w:val="superscript"/>
        </w:rPr>
        <w:t>th</w:t>
      </w:r>
      <w:r>
        <w:rPr>
          <w:rFonts w:ascii="Times New Roman" w:hAnsi="Times New Roman" w:cs="Times New Roman"/>
          <w:sz w:val="24"/>
        </w:rPr>
        <w:t>/16</w:t>
      </w:r>
      <w:r>
        <w:rPr>
          <w:rFonts w:ascii="Times New Roman" w:hAnsi="Times New Roman" w:cs="Times New Roman"/>
          <w:sz w:val="24"/>
          <w:vertAlign w:val="superscript"/>
        </w:rPr>
        <w:t>th</w:t>
      </w:r>
      <w:r>
        <w:rPr>
          <w:rFonts w:ascii="Times New Roman" w:hAnsi="Times New Roman" w:cs="Times New Roman"/>
          <w:sz w:val="24"/>
        </w:rPr>
        <w:t>-century West Africa, but conte</w:t>
      </w:r>
      <w:r>
        <w:rPr>
          <w:rFonts w:ascii="Times New Roman" w:hAnsi="Times New Roman" w:cs="Times New Roman"/>
          <w:sz w:val="24"/>
        </w:rPr>
        <w:t xml:space="preserve">xtualized in order to be analyzed critically, bearing in mind that these mentions are circumscribed only to some of the members of the Aqīt household, with meaningful exceptions such as relevant figures from the Takedda area, such as al-ʿĀqib and al-Najīb </w:t>
      </w:r>
      <w:r>
        <w:rPr>
          <w:rFonts w:ascii="Times New Roman" w:hAnsi="Times New Roman" w:cs="Times New Roman"/>
          <w:sz w:val="24"/>
        </w:rPr>
        <w:t>al-Anu</w:t>
      </w:r>
      <w:r>
        <w:rPr>
          <w:rFonts w:ascii="Times New Roman" w:hAnsi="Times New Roman" w:cs="Times New Roman"/>
          <w:sz w:val="24"/>
        </w:rPr>
        <w:t>ṣ</w:t>
      </w:r>
      <w:r>
        <w:rPr>
          <w:rFonts w:ascii="Times New Roman" w:hAnsi="Times New Roman" w:cs="Times New Roman"/>
          <w:sz w:val="24"/>
        </w:rPr>
        <w:t>ammanī</w:t>
      </w:r>
      <w:r>
        <w:rPr>
          <w:rStyle w:val="FootnoteReference"/>
          <w:rFonts w:ascii="Times New Roman" w:hAnsi="Times New Roman" w:cs="Times New Roman"/>
          <w:sz w:val="24"/>
        </w:rPr>
        <w:footnoteReference w:id="53"/>
      </w:r>
      <w:r>
        <w:rPr>
          <w:rFonts w:ascii="Times New Roman" w:hAnsi="Times New Roman" w:cs="Times New Roman"/>
          <w:sz w:val="24"/>
        </w:rPr>
        <w:t xml:space="preserve">, and the author’s </w:t>
      </w:r>
      <w:r>
        <w:rPr>
          <w:rFonts w:ascii="Times New Roman" w:hAnsi="Times New Roman" w:cs="Times New Roman"/>
          <w:i/>
          <w:iCs/>
          <w:sz w:val="24"/>
        </w:rPr>
        <w:t>shaykh</w:t>
      </w:r>
      <w:r>
        <w:rPr>
          <w:rFonts w:ascii="Times New Roman" w:hAnsi="Times New Roman" w:cs="Times New Roman"/>
          <w:sz w:val="24"/>
        </w:rPr>
        <w:t>, Mu</w:t>
      </w:r>
      <w:r>
        <w:rPr>
          <w:rFonts w:ascii="Times New Roman" w:hAnsi="Times New Roman" w:cs="Times New Roman"/>
          <w:sz w:val="24"/>
        </w:rPr>
        <w:t>ḥ</w:t>
      </w:r>
      <w:r>
        <w:rPr>
          <w:rFonts w:ascii="Times New Roman" w:hAnsi="Times New Roman" w:cs="Times New Roman"/>
          <w:sz w:val="24"/>
        </w:rPr>
        <w:t xml:space="preserve">ammad Baghayogho. According to al-Tinbuktī’s biographical dictionaries, the interest of jurists from his grandfather’s generation was focused mainly on the transmission and commentary of Maghrebian </w:t>
      </w:r>
      <w:r>
        <w:rPr>
          <w:rFonts w:ascii="Times New Roman" w:hAnsi="Times New Roman" w:cs="Times New Roman"/>
          <w:i/>
          <w:iCs/>
          <w:sz w:val="24"/>
        </w:rPr>
        <w:t>fiqh</w:t>
      </w:r>
      <w:r>
        <w:rPr>
          <w:rFonts w:ascii="Times New Roman" w:hAnsi="Times New Roman" w:cs="Times New Roman"/>
          <w:sz w:val="24"/>
        </w:rPr>
        <w:t xml:space="preserve"> works, su</w:t>
      </w:r>
      <w:r>
        <w:rPr>
          <w:rFonts w:ascii="Times New Roman" w:hAnsi="Times New Roman" w:cs="Times New Roman"/>
          <w:sz w:val="24"/>
        </w:rPr>
        <w:t>ch as Sa</w:t>
      </w:r>
      <w:r>
        <w:rPr>
          <w:rFonts w:ascii="Times New Roman" w:hAnsi="Times New Roman" w:cs="Times New Roman"/>
          <w:sz w:val="24"/>
        </w:rPr>
        <w:t>ḥ</w:t>
      </w:r>
      <w:r>
        <w:rPr>
          <w:rFonts w:ascii="Times New Roman" w:hAnsi="Times New Roman" w:cs="Times New Roman"/>
          <w:sz w:val="24"/>
        </w:rPr>
        <w:t xml:space="preserve">nūn’s </w:t>
      </w:r>
      <w:r>
        <w:rPr>
          <w:rFonts w:ascii="Times New Roman" w:hAnsi="Times New Roman" w:cs="Times New Roman"/>
          <w:i/>
          <w:iCs/>
          <w:sz w:val="24"/>
        </w:rPr>
        <w:t>Mudawwana</w:t>
      </w:r>
      <w:r>
        <w:rPr>
          <w:rFonts w:ascii="Times New Roman" w:hAnsi="Times New Roman" w:cs="Times New Roman"/>
          <w:sz w:val="24"/>
        </w:rPr>
        <w:t xml:space="preserve"> or Ibn Abī Zayd al-Qayrawānī’s</w:t>
      </w:r>
      <w:r>
        <w:rPr>
          <w:rFonts w:ascii="Times New Roman" w:hAnsi="Times New Roman" w:cs="Times New Roman"/>
          <w:i/>
          <w:iCs/>
          <w:sz w:val="24"/>
        </w:rPr>
        <w:t xml:space="preserve"> Risāla</w:t>
      </w:r>
      <w:r>
        <w:rPr>
          <w:rStyle w:val="FootnoteReference"/>
          <w:rFonts w:ascii="Times New Roman" w:hAnsi="Times New Roman" w:cs="Times New Roman"/>
          <w:sz w:val="24"/>
        </w:rPr>
        <w:footnoteReference w:id="54"/>
      </w:r>
      <w:r>
        <w:rPr>
          <w:rFonts w:ascii="Times New Roman" w:hAnsi="Times New Roman" w:cs="Times New Roman"/>
          <w:sz w:val="24"/>
        </w:rPr>
        <w:t xml:space="preserve">, together with the fundamental work of the Mālikī </w:t>
      </w:r>
      <w:r>
        <w:rPr>
          <w:rFonts w:ascii="Times New Roman" w:hAnsi="Times New Roman" w:cs="Times New Roman"/>
          <w:i/>
          <w:sz w:val="24"/>
        </w:rPr>
        <w:t>madhhab</w:t>
      </w:r>
      <w:r>
        <w:rPr>
          <w:rFonts w:ascii="Times New Roman" w:hAnsi="Times New Roman" w:cs="Times New Roman"/>
          <w:sz w:val="24"/>
        </w:rPr>
        <w:t xml:space="preserve">, the </w:t>
      </w:r>
      <w:r>
        <w:rPr>
          <w:rFonts w:ascii="Times New Roman" w:hAnsi="Times New Roman" w:cs="Times New Roman"/>
          <w:i/>
          <w:iCs/>
          <w:sz w:val="24"/>
        </w:rPr>
        <w:t>Muwa</w:t>
      </w:r>
      <w:r>
        <w:rPr>
          <w:rFonts w:ascii="Times New Roman" w:hAnsi="Times New Roman" w:cs="Times New Roman"/>
          <w:i/>
          <w:iCs/>
          <w:sz w:val="24"/>
        </w:rPr>
        <w:t>ṭṭ</w:t>
      </w:r>
      <w:r>
        <w:rPr>
          <w:rFonts w:ascii="Times New Roman" w:hAnsi="Times New Roman" w:cs="Times New Roman"/>
          <w:i/>
          <w:iCs/>
          <w:sz w:val="24"/>
        </w:rPr>
        <w:t xml:space="preserve">aʾ </w:t>
      </w:r>
      <w:r>
        <w:rPr>
          <w:rFonts w:ascii="Times New Roman" w:hAnsi="Times New Roman" w:cs="Times New Roman"/>
          <w:sz w:val="24"/>
        </w:rPr>
        <w:t>of Mālik b. Anas</w:t>
      </w:r>
      <w:r>
        <w:rPr>
          <w:rStyle w:val="FootnoteReference"/>
          <w:rFonts w:ascii="Times New Roman" w:hAnsi="Times New Roman" w:cs="Times New Roman"/>
          <w:sz w:val="24"/>
        </w:rPr>
        <w:footnoteReference w:id="55"/>
      </w:r>
      <w:r>
        <w:rPr>
          <w:rFonts w:ascii="Times New Roman" w:hAnsi="Times New Roman" w:cs="Times New Roman"/>
          <w:sz w:val="24"/>
        </w:rPr>
        <w:t>. Khalīl b. Is</w:t>
      </w:r>
      <w:r>
        <w:rPr>
          <w:rFonts w:ascii="Times New Roman" w:hAnsi="Times New Roman" w:cs="Times New Roman"/>
          <w:sz w:val="24"/>
        </w:rPr>
        <w:t>ḥ</w:t>
      </w:r>
      <w:r>
        <w:rPr>
          <w:rFonts w:ascii="Times New Roman" w:hAnsi="Times New Roman" w:cs="Times New Roman"/>
          <w:sz w:val="24"/>
        </w:rPr>
        <w:t xml:space="preserve">āq’s </w:t>
      </w:r>
      <w:r>
        <w:rPr>
          <w:rFonts w:ascii="Times New Roman" w:hAnsi="Times New Roman" w:cs="Times New Roman"/>
          <w:i/>
          <w:iCs/>
          <w:sz w:val="24"/>
        </w:rPr>
        <w:t>Mukhta</w:t>
      </w:r>
      <w:r>
        <w:rPr>
          <w:rFonts w:ascii="Times New Roman" w:hAnsi="Times New Roman" w:cs="Times New Roman"/>
          <w:i/>
          <w:iCs/>
          <w:sz w:val="24"/>
        </w:rPr>
        <w:t>ṣ</w:t>
      </w:r>
      <w:r>
        <w:rPr>
          <w:rFonts w:ascii="Times New Roman" w:hAnsi="Times New Roman" w:cs="Times New Roman"/>
          <w:i/>
          <w:iCs/>
          <w:sz w:val="24"/>
        </w:rPr>
        <w:t>ar</w:t>
      </w:r>
      <w:r>
        <w:rPr>
          <w:rFonts w:ascii="Times New Roman" w:hAnsi="Times New Roman" w:cs="Times New Roman"/>
          <w:sz w:val="24"/>
        </w:rPr>
        <w:t xml:space="preserve"> also appears in this period, as the only oriental work being transmitted </w:t>
      </w:r>
      <w:r>
        <w:rPr>
          <w:rFonts w:ascii="Times New Roman" w:hAnsi="Times New Roman" w:cs="Times New Roman"/>
          <w:sz w:val="24"/>
        </w:rPr>
        <w:t xml:space="preserve">in the Sahel together with Mālik’s </w:t>
      </w:r>
      <w:r>
        <w:rPr>
          <w:rFonts w:ascii="Times New Roman" w:hAnsi="Times New Roman" w:cs="Times New Roman"/>
          <w:i/>
          <w:iCs/>
          <w:sz w:val="24"/>
        </w:rPr>
        <w:t>Muwa</w:t>
      </w:r>
      <w:r>
        <w:rPr>
          <w:rFonts w:ascii="Times New Roman" w:hAnsi="Times New Roman" w:cs="Times New Roman"/>
          <w:i/>
          <w:iCs/>
          <w:sz w:val="24"/>
        </w:rPr>
        <w:t>ṭṭ</w:t>
      </w:r>
      <w:r>
        <w:rPr>
          <w:rFonts w:ascii="Times New Roman" w:hAnsi="Times New Roman" w:cs="Times New Roman"/>
          <w:i/>
          <w:iCs/>
          <w:sz w:val="24"/>
        </w:rPr>
        <w:t>aʾ</w:t>
      </w:r>
      <w:r>
        <w:rPr>
          <w:rFonts w:ascii="Times New Roman" w:hAnsi="Times New Roman" w:cs="Times New Roman"/>
          <w:sz w:val="24"/>
        </w:rPr>
        <w:t xml:space="preserve">, according to al-Tinbuktī. Another Maghrebian work, the </w:t>
      </w:r>
      <w:r>
        <w:rPr>
          <w:rFonts w:ascii="Times New Roman" w:hAnsi="Times New Roman" w:cs="Times New Roman"/>
          <w:i/>
          <w:iCs/>
          <w:sz w:val="24"/>
        </w:rPr>
        <w:lastRenderedPageBreak/>
        <w:t>Kitāb al-shifāʾ</w:t>
      </w:r>
      <w:r>
        <w:rPr>
          <w:rFonts w:ascii="Times New Roman" w:hAnsi="Times New Roman" w:cs="Times New Roman"/>
          <w:sz w:val="24"/>
        </w:rPr>
        <w:t xml:space="preserve"> of ʿIyā</w:t>
      </w:r>
      <w:r>
        <w:rPr>
          <w:rFonts w:ascii="Times New Roman" w:hAnsi="Times New Roman" w:cs="Times New Roman"/>
          <w:sz w:val="24"/>
        </w:rPr>
        <w:t>ḍ</w:t>
      </w:r>
      <w:r>
        <w:rPr>
          <w:rFonts w:ascii="Times New Roman" w:hAnsi="Times New Roman" w:cs="Times New Roman"/>
          <w:sz w:val="24"/>
        </w:rPr>
        <w:t xml:space="preserve"> b. Mūsā</w:t>
      </w:r>
      <w:r>
        <w:rPr>
          <w:rStyle w:val="FootnoteReference"/>
          <w:rFonts w:ascii="Times New Roman" w:hAnsi="Times New Roman" w:cs="Times New Roman"/>
          <w:sz w:val="24"/>
        </w:rPr>
        <w:footnoteReference w:id="56"/>
      </w:r>
      <w:r>
        <w:rPr>
          <w:rFonts w:ascii="Times New Roman" w:hAnsi="Times New Roman" w:cs="Times New Roman"/>
          <w:sz w:val="24"/>
        </w:rPr>
        <w:t xml:space="preserve">, is also among the works transmitted in this period, together with an Andalusī work, Ibn Mālik’s </w:t>
      </w:r>
      <w:r>
        <w:rPr>
          <w:rFonts w:ascii="Times New Roman" w:hAnsi="Times New Roman" w:cs="Times New Roman"/>
          <w:i/>
          <w:iCs/>
          <w:sz w:val="24"/>
        </w:rPr>
        <w:t>Alfiyya</w:t>
      </w:r>
      <w:r>
        <w:rPr>
          <w:rFonts w:ascii="Times New Roman" w:hAnsi="Times New Roman" w:cs="Times New Roman"/>
          <w:sz w:val="24"/>
        </w:rPr>
        <w:t xml:space="preserve"> on Grammar</w:t>
      </w:r>
      <w:r>
        <w:rPr>
          <w:rStyle w:val="FootnoteReference"/>
          <w:rFonts w:ascii="Times New Roman" w:hAnsi="Times New Roman" w:cs="Times New Roman"/>
          <w:sz w:val="24"/>
        </w:rPr>
        <w:footnoteReference w:id="57"/>
      </w:r>
      <w:r>
        <w:rPr>
          <w:rFonts w:ascii="Times New Roman" w:hAnsi="Times New Roman" w:cs="Times New Roman"/>
          <w:sz w:val="24"/>
        </w:rPr>
        <w:t>.</w:t>
      </w:r>
    </w:p>
    <w:p w14:paraId="7C8B22A4" w14:textId="77777777" w:rsidR="00000000" w:rsidRDefault="00776940">
      <w:pPr>
        <w:spacing w:before="120" w:after="120" w:line="276" w:lineRule="auto"/>
        <w:jc w:val="both"/>
        <w:rPr>
          <w:rFonts w:ascii="Times New Roman" w:hAnsi="Times New Roman" w:cs="Times New Roman"/>
          <w:sz w:val="24"/>
        </w:rPr>
      </w:pPr>
      <w:r>
        <w:rPr>
          <w:rFonts w:ascii="Times New Roman" w:hAnsi="Times New Roman" w:cs="Times New Roman"/>
          <w:sz w:val="24"/>
        </w:rPr>
        <w:t>In t</w:t>
      </w:r>
      <w:r>
        <w:rPr>
          <w:rFonts w:ascii="Times New Roman" w:hAnsi="Times New Roman" w:cs="Times New Roman"/>
          <w:sz w:val="24"/>
        </w:rPr>
        <w:t>he next generation, that of A</w:t>
      </w:r>
      <w:r>
        <w:rPr>
          <w:rFonts w:ascii="Times New Roman" w:hAnsi="Times New Roman" w:cs="Times New Roman"/>
          <w:sz w:val="24"/>
        </w:rPr>
        <w:t>ḥ</w:t>
      </w:r>
      <w:r>
        <w:rPr>
          <w:rFonts w:ascii="Times New Roman" w:hAnsi="Times New Roman" w:cs="Times New Roman"/>
          <w:sz w:val="24"/>
        </w:rPr>
        <w:t>mad Bābā al-Tinbuktī’s father, which is that of the author’s direct masters, oriental works other than Khalīl b. Is</w:t>
      </w:r>
      <w:r>
        <w:rPr>
          <w:rFonts w:ascii="Times New Roman" w:hAnsi="Times New Roman" w:cs="Times New Roman"/>
          <w:sz w:val="24"/>
        </w:rPr>
        <w:t>ḥ</w:t>
      </w:r>
      <w:r>
        <w:rPr>
          <w:rFonts w:ascii="Times New Roman" w:hAnsi="Times New Roman" w:cs="Times New Roman"/>
          <w:sz w:val="24"/>
        </w:rPr>
        <w:t xml:space="preserve">āq’s </w:t>
      </w:r>
      <w:r>
        <w:rPr>
          <w:rFonts w:ascii="Times New Roman" w:hAnsi="Times New Roman" w:cs="Times New Roman"/>
          <w:i/>
          <w:iCs/>
          <w:sz w:val="24"/>
        </w:rPr>
        <w:t>Mukhta</w:t>
      </w:r>
      <w:r>
        <w:rPr>
          <w:rFonts w:ascii="Times New Roman" w:hAnsi="Times New Roman" w:cs="Times New Roman"/>
          <w:i/>
          <w:iCs/>
          <w:sz w:val="24"/>
        </w:rPr>
        <w:t>ṣ</w:t>
      </w:r>
      <w:r>
        <w:rPr>
          <w:rFonts w:ascii="Times New Roman" w:hAnsi="Times New Roman" w:cs="Times New Roman"/>
          <w:i/>
          <w:iCs/>
          <w:sz w:val="24"/>
        </w:rPr>
        <w:t>ar</w:t>
      </w:r>
      <w:r>
        <w:rPr>
          <w:rFonts w:ascii="Times New Roman" w:hAnsi="Times New Roman" w:cs="Times New Roman"/>
          <w:sz w:val="24"/>
        </w:rPr>
        <w:t xml:space="preserve"> begin to appear, but in what refers to the domain of jurisprudence, they remain not quite as pr</w:t>
      </w:r>
      <w:r>
        <w:rPr>
          <w:rFonts w:ascii="Times New Roman" w:hAnsi="Times New Roman" w:cs="Times New Roman"/>
          <w:sz w:val="24"/>
        </w:rPr>
        <w:t>eeminent as Maghrebian works. al-Tinbuktī attributes a “Glose” on a commentary on Khalīl b. Is</w:t>
      </w:r>
      <w:r>
        <w:rPr>
          <w:rFonts w:ascii="Times New Roman" w:hAnsi="Times New Roman" w:cs="Times New Roman"/>
          <w:sz w:val="24"/>
        </w:rPr>
        <w:t>ḥ</w:t>
      </w:r>
      <w:r>
        <w:rPr>
          <w:rFonts w:ascii="Times New Roman" w:hAnsi="Times New Roman" w:cs="Times New Roman"/>
          <w:sz w:val="24"/>
        </w:rPr>
        <w:t xml:space="preserve">āq’s </w:t>
      </w:r>
      <w:r>
        <w:rPr>
          <w:rFonts w:ascii="Times New Roman" w:hAnsi="Times New Roman" w:cs="Times New Roman"/>
          <w:i/>
          <w:iCs/>
          <w:sz w:val="24"/>
        </w:rPr>
        <w:t>Mukhta</w:t>
      </w:r>
      <w:r>
        <w:rPr>
          <w:rFonts w:ascii="Times New Roman" w:hAnsi="Times New Roman" w:cs="Times New Roman"/>
          <w:i/>
          <w:iCs/>
          <w:sz w:val="24"/>
        </w:rPr>
        <w:t>ṣ</w:t>
      </w:r>
      <w:r>
        <w:rPr>
          <w:rFonts w:ascii="Times New Roman" w:hAnsi="Times New Roman" w:cs="Times New Roman"/>
          <w:i/>
          <w:iCs/>
          <w:sz w:val="24"/>
        </w:rPr>
        <w:t>ar</w:t>
      </w:r>
      <w:r>
        <w:rPr>
          <w:rFonts w:ascii="Times New Roman" w:hAnsi="Times New Roman" w:cs="Times New Roman"/>
          <w:sz w:val="24"/>
        </w:rPr>
        <w:t xml:space="preserve"> made by the Egyptian </w:t>
      </w:r>
      <w:r>
        <w:rPr>
          <w:rFonts w:ascii="Times New Roman" w:hAnsi="Times New Roman" w:cs="Times New Roman"/>
          <w:i/>
          <w:iCs/>
          <w:sz w:val="24"/>
        </w:rPr>
        <w:t>qā</w:t>
      </w:r>
      <w:r>
        <w:rPr>
          <w:rFonts w:ascii="Times New Roman" w:hAnsi="Times New Roman" w:cs="Times New Roman"/>
          <w:i/>
          <w:iCs/>
          <w:sz w:val="24"/>
        </w:rPr>
        <w:t>ḍ</w:t>
      </w:r>
      <w:r>
        <w:rPr>
          <w:rFonts w:ascii="Times New Roman" w:hAnsi="Times New Roman" w:cs="Times New Roman"/>
          <w:i/>
          <w:iCs/>
          <w:sz w:val="24"/>
        </w:rPr>
        <w:t>ī-l-qu</w:t>
      </w:r>
      <w:r>
        <w:rPr>
          <w:rFonts w:ascii="Times New Roman" w:hAnsi="Times New Roman" w:cs="Times New Roman"/>
          <w:i/>
          <w:iCs/>
          <w:sz w:val="24"/>
        </w:rPr>
        <w:t>ḍ</w:t>
      </w:r>
      <w:r>
        <w:rPr>
          <w:rFonts w:ascii="Times New Roman" w:hAnsi="Times New Roman" w:cs="Times New Roman"/>
          <w:i/>
          <w:iCs/>
          <w:sz w:val="24"/>
        </w:rPr>
        <w:t>āt</w:t>
      </w:r>
      <w:r>
        <w:rPr>
          <w:rFonts w:ascii="Times New Roman" w:hAnsi="Times New Roman" w:cs="Times New Roman"/>
          <w:sz w:val="24"/>
        </w:rPr>
        <w:t xml:space="preserve"> al-Taʾtāʾī (d. 940/1533)</w:t>
      </w:r>
      <w:r>
        <w:rPr>
          <w:rStyle w:val="FootnoteReference"/>
          <w:rFonts w:ascii="Times New Roman" w:hAnsi="Times New Roman" w:cs="Times New Roman"/>
          <w:sz w:val="24"/>
        </w:rPr>
        <w:footnoteReference w:id="58"/>
      </w:r>
      <w:r>
        <w:rPr>
          <w:rFonts w:ascii="Times New Roman" w:hAnsi="Times New Roman" w:cs="Times New Roman"/>
          <w:sz w:val="24"/>
        </w:rPr>
        <w:t xml:space="preserve"> by his father, A</w:t>
      </w:r>
      <w:r>
        <w:rPr>
          <w:rFonts w:ascii="Times New Roman" w:hAnsi="Times New Roman" w:cs="Times New Roman"/>
          <w:sz w:val="24"/>
        </w:rPr>
        <w:t>ḥ</w:t>
      </w:r>
      <w:r>
        <w:rPr>
          <w:rFonts w:ascii="Times New Roman" w:hAnsi="Times New Roman" w:cs="Times New Roman"/>
          <w:sz w:val="24"/>
        </w:rPr>
        <w:t>mad b. A</w:t>
      </w:r>
      <w:r>
        <w:rPr>
          <w:rFonts w:ascii="Times New Roman" w:hAnsi="Times New Roman" w:cs="Times New Roman"/>
          <w:sz w:val="24"/>
        </w:rPr>
        <w:t>ḥ</w:t>
      </w:r>
      <w:r>
        <w:rPr>
          <w:rFonts w:ascii="Times New Roman" w:hAnsi="Times New Roman" w:cs="Times New Roman"/>
          <w:sz w:val="24"/>
        </w:rPr>
        <w:t>mad b. ʿUmar b. Mu</w:t>
      </w:r>
      <w:r>
        <w:rPr>
          <w:rFonts w:ascii="Times New Roman" w:hAnsi="Times New Roman" w:cs="Times New Roman"/>
          <w:sz w:val="24"/>
        </w:rPr>
        <w:t>ḥ</w:t>
      </w:r>
      <w:r>
        <w:rPr>
          <w:rFonts w:ascii="Times New Roman" w:hAnsi="Times New Roman" w:cs="Times New Roman"/>
          <w:sz w:val="24"/>
        </w:rPr>
        <w:t>ammad Aqīt</w:t>
      </w:r>
      <w:r>
        <w:rPr>
          <w:rStyle w:val="FootnoteReference"/>
          <w:rFonts w:ascii="Times New Roman" w:hAnsi="Times New Roman" w:cs="Times New Roman"/>
          <w:sz w:val="24"/>
        </w:rPr>
        <w:footnoteReference w:id="59"/>
      </w:r>
      <w:r>
        <w:rPr>
          <w:rFonts w:ascii="Times New Roman" w:hAnsi="Times New Roman" w:cs="Times New Roman"/>
          <w:sz w:val="24"/>
        </w:rPr>
        <w:t xml:space="preserve">. Another oriental </w:t>
      </w:r>
      <w:r>
        <w:rPr>
          <w:rFonts w:ascii="Times New Roman" w:hAnsi="Times New Roman" w:cs="Times New Roman"/>
          <w:i/>
          <w:iCs/>
          <w:sz w:val="24"/>
        </w:rPr>
        <w:t>fiqh</w:t>
      </w:r>
      <w:r>
        <w:rPr>
          <w:rFonts w:ascii="Times New Roman" w:hAnsi="Times New Roman" w:cs="Times New Roman"/>
          <w:sz w:val="24"/>
        </w:rPr>
        <w:t xml:space="preserve"> work, </w:t>
      </w:r>
      <w:r>
        <w:rPr>
          <w:rFonts w:ascii="Times New Roman" w:hAnsi="Times New Roman" w:cs="Times New Roman"/>
          <w:sz w:val="24"/>
        </w:rPr>
        <w:t xml:space="preserve">the </w:t>
      </w:r>
      <w:r>
        <w:rPr>
          <w:rFonts w:ascii="Times New Roman" w:hAnsi="Times New Roman" w:cs="Times New Roman"/>
          <w:i/>
          <w:iCs/>
          <w:sz w:val="24"/>
        </w:rPr>
        <w:t>Mukhta</w:t>
      </w:r>
      <w:r>
        <w:rPr>
          <w:rFonts w:ascii="Times New Roman" w:hAnsi="Times New Roman" w:cs="Times New Roman"/>
          <w:i/>
          <w:iCs/>
          <w:sz w:val="24"/>
        </w:rPr>
        <w:t>ṣ</w:t>
      </w:r>
      <w:r>
        <w:rPr>
          <w:rFonts w:ascii="Times New Roman" w:hAnsi="Times New Roman" w:cs="Times New Roman"/>
          <w:i/>
          <w:iCs/>
          <w:sz w:val="24"/>
        </w:rPr>
        <w:t>ar al-farʿī</w:t>
      </w:r>
      <w:r>
        <w:rPr>
          <w:rFonts w:ascii="Times New Roman" w:hAnsi="Times New Roman" w:cs="Times New Roman"/>
          <w:sz w:val="24"/>
        </w:rPr>
        <w:t>, the compendium of Mālikī jurisprudence written by Ibn al-</w:t>
      </w:r>
      <w:r>
        <w:rPr>
          <w:rFonts w:ascii="Times New Roman" w:hAnsi="Times New Roman" w:cs="Times New Roman"/>
          <w:sz w:val="24"/>
        </w:rPr>
        <w:t>Ḥ</w:t>
      </w:r>
      <w:r>
        <w:rPr>
          <w:rFonts w:ascii="Times New Roman" w:hAnsi="Times New Roman" w:cs="Times New Roman"/>
          <w:sz w:val="24"/>
        </w:rPr>
        <w:t>ājib of Alexandria (d. 646/1</w:t>
      </w:r>
      <w:r>
        <w:rPr>
          <w:rFonts w:ascii="Times New Roman" w:hAnsi="Times New Roman" w:cs="Times New Roman"/>
          <w:sz w:val="24"/>
          <w:szCs w:val="18"/>
        </w:rPr>
        <w:t>24</w:t>
      </w:r>
      <w:r>
        <w:rPr>
          <w:rFonts w:ascii="Times New Roman" w:hAnsi="Times New Roman" w:cs="Times New Roman"/>
          <w:sz w:val="24"/>
        </w:rPr>
        <w:t>9)</w:t>
      </w:r>
      <w:r>
        <w:rPr>
          <w:rStyle w:val="FootnoteReference"/>
          <w:rFonts w:ascii="Times New Roman" w:hAnsi="Times New Roman" w:cs="Times New Roman"/>
          <w:sz w:val="24"/>
        </w:rPr>
        <w:footnoteReference w:id="60"/>
      </w:r>
      <w:r>
        <w:rPr>
          <w:rFonts w:ascii="Times New Roman" w:hAnsi="Times New Roman" w:cs="Times New Roman"/>
          <w:sz w:val="24"/>
        </w:rPr>
        <w:t>, was transmitted to A</w:t>
      </w:r>
      <w:r>
        <w:rPr>
          <w:rFonts w:ascii="Times New Roman" w:hAnsi="Times New Roman" w:cs="Times New Roman"/>
          <w:sz w:val="24"/>
        </w:rPr>
        <w:t>ḥ</w:t>
      </w:r>
      <w:r>
        <w:rPr>
          <w:rFonts w:ascii="Times New Roman" w:hAnsi="Times New Roman" w:cs="Times New Roman"/>
          <w:sz w:val="24"/>
        </w:rPr>
        <w:t xml:space="preserve">mad Bābā al-Tinbuktī by his </w:t>
      </w:r>
      <w:r>
        <w:rPr>
          <w:rFonts w:ascii="Times New Roman" w:hAnsi="Times New Roman" w:cs="Times New Roman"/>
          <w:i/>
          <w:iCs/>
          <w:sz w:val="24"/>
        </w:rPr>
        <w:t>shaykh</w:t>
      </w:r>
      <w:r>
        <w:rPr>
          <w:rFonts w:ascii="Times New Roman" w:hAnsi="Times New Roman" w:cs="Times New Roman"/>
          <w:sz w:val="24"/>
        </w:rPr>
        <w:t>, Mu</w:t>
      </w:r>
      <w:r>
        <w:rPr>
          <w:rFonts w:ascii="Times New Roman" w:hAnsi="Times New Roman" w:cs="Times New Roman"/>
          <w:sz w:val="24"/>
        </w:rPr>
        <w:t>ḥ</w:t>
      </w:r>
      <w:r>
        <w:rPr>
          <w:rFonts w:ascii="Times New Roman" w:hAnsi="Times New Roman" w:cs="Times New Roman"/>
          <w:sz w:val="24"/>
        </w:rPr>
        <w:t>ammad Baghayogho, according to what we can read in this jurist’s biography</w:t>
      </w:r>
      <w:r>
        <w:rPr>
          <w:rStyle w:val="FootnoteReference"/>
          <w:rFonts w:ascii="Times New Roman" w:hAnsi="Times New Roman" w:cs="Times New Roman"/>
          <w:sz w:val="24"/>
        </w:rPr>
        <w:footnoteReference w:id="61"/>
      </w:r>
      <w:r>
        <w:rPr>
          <w:rFonts w:ascii="Times New Roman" w:hAnsi="Times New Roman" w:cs="Times New Roman"/>
          <w:sz w:val="24"/>
        </w:rPr>
        <w:t>. Tw</w:t>
      </w:r>
      <w:r>
        <w:rPr>
          <w:rFonts w:ascii="Times New Roman" w:hAnsi="Times New Roman" w:cs="Times New Roman"/>
          <w:sz w:val="24"/>
        </w:rPr>
        <w:t xml:space="preserve">o other oriental </w:t>
      </w:r>
      <w:r>
        <w:rPr>
          <w:rFonts w:ascii="Times New Roman" w:hAnsi="Times New Roman" w:cs="Times New Roman"/>
          <w:i/>
          <w:iCs/>
          <w:sz w:val="24"/>
        </w:rPr>
        <w:t>fiqh</w:t>
      </w:r>
      <w:r>
        <w:rPr>
          <w:rFonts w:ascii="Times New Roman" w:hAnsi="Times New Roman" w:cs="Times New Roman"/>
          <w:sz w:val="24"/>
        </w:rPr>
        <w:t xml:space="preserve"> works were transmitted to al-Tinbuktī by Mu</w:t>
      </w:r>
      <w:r>
        <w:rPr>
          <w:rFonts w:ascii="Times New Roman" w:hAnsi="Times New Roman" w:cs="Times New Roman"/>
          <w:sz w:val="24"/>
        </w:rPr>
        <w:t>ḥ</w:t>
      </w:r>
      <w:r>
        <w:rPr>
          <w:rFonts w:ascii="Times New Roman" w:hAnsi="Times New Roman" w:cs="Times New Roman"/>
          <w:sz w:val="24"/>
        </w:rPr>
        <w:t>ammad Baghayogho, according to what he declares in this text: Khalīl b. Is</w:t>
      </w:r>
      <w:r>
        <w:rPr>
          <w:rFonts w:ascii="Times New Roman" w:hAnsi="Times New Roman" w:cs="Times New Roman"/>
          <w:sz w:val="24"/>
        </w:rPr>
        <w:t>ḥ</w:t>
      </w:r>
      <w:r>
        <w:rPr>
          <w:rFonts w:ascii="Times New Roman" w:hAnsi="Times New Roman" w:cs="Times New Roman"/>
          <w:sz w:val="24"/>
        </w:rPr>
        <w:t xml:space="preserve">āq’s </w:t>
      </w:r>
      <w:r>
        <w:rPr>
          <w:rFonts w:ascii="Times New Roman" w:hAnsi="Times New Roman" w:cs="Times New Roman"/>
          <w:i/>
          <w:iCs/>
          <w:sz w:val="24"/>
        </w:rPr>
        <w:t>Taw</w:t>
      </w:r>
      <w:r>
        <w:rPr>
          <w:rFonts w:ascii="Times New Roman" w:hAnsi="Times New Roman" w:cs="Times New Roman"/>
          <w:i/>
          <w:iCs/>
          <w:sz w:val="24"/>
        </w:rPr>
        <w:t>ḍ</w:t>
      </w:r>
      <w:r>
        <w:rPr>
          <w:rFonts w:ascii="Times New Roman" w:hAnsi="Times New Roman" w:cs="Times New Roman"/>
          <w:i/>
          <w:iCs/>
          <w:sz w:val="24"/>
        </w:rPr>
        <w:t>ī</w:t>
      </w:r>
      <w:r>
        <w:rPr>
          <w:rFonts w:ascii="Times New Roman" w:hAnsi="Times New Roman" w:cs="Times New Roman"/>
          <w:i/>
          <w:iCs/>
          <w:sz w:val="24"/>
        </w:rPr>
        <w:t>ḥ</w:t>
      </w:r>
      <w:r>
        <w:rPr>
          <w:rStyle w:val="FootnoteReference"/>
          <w:rFonts w:ascii="Times New Roman" w:hAnsi="Times New Roman" w:cs="Times New Roman"/>
          <w:sz w:val="24"/>
        </w:rPr>
        <w:footnoteReference w:id="62"/>
      </w:r>
      <w:r>
        <w:rPr>
          <w:rFonts w:ascii="Times New Roman" w:hAnsi="Times New Roman" w:cs="Times New Roman"/>
          <w:sz w:val="24"/>
        </w:rPr>
        <w:t xml:space="preserve"> and Ibn al-</w:t>
      </w:r>
      <w:r>
        <w:rPr>
          <w:rFonts w:ascii="Times New Roman" w:hAnsi="Times New Roman" w:cs="Times New Roman"/>
          <w:sz w:val="24"/>
        </w:rPr>
        <w:t>Ḥ</w:t>
      </w:r>
      <w:r>
        <w:rPr>
          <w:rFonts w:ascii="Times New Roman" w:hAnsi="Times New Roman" w:cs="Times New Roman"/>
          <w:sz w:val="24"/>
        </w:rPr>
        <w:t xml:space="preserve">ājj’s </w:t>
      </w:r>
      <w:r>
        <w:rPr>
          <w:rFonts w:ascii="Times New Roman" w:hAnsi="Times New Roman" w:cs="Times New Roman"/>
          <w:i/>
          <w:iCs/>
          <w:sz w:val="24"/>
        </w:rPr>
        <w:t>Madkhal</w:t>
      </w:r>
      <w:r>
        <w:rPr>
          <w:rStyle w:val="FootnoteReference"/>
          <w:rFonts w:ascii="Times New Roman" w:hAnsi="Times New Roman" w:cs="Times New Roman"/>
          <w:sz w:val="24"/>
        </w:rPr>
        <w:footnoteReference w:id="63"/>
      </w:r>
      <w:r>
        <w:rPr>
          <w:rFonts w:ascii="Times New Roman" w:hAnsi="Times New Roman" w:cs="Times New Roman"/>
          <w:sz w:val="24"/>
        </w:rPr>
        <w:t xml:space="preserve">. Also, the </w:t>
      </w:r>
      <w:r>
        <w:rPr>
          <w:rFonts w:ascii="Times New Roman" w:hAnsi="Times New Roman" w:cs="Times New Roman"/>
          <w:i/>
          <w:iCs/>
          <w:sz w:val="24"/>
        </w:rPr>
        <w:t>U</w:t>
      </w:r>
      <w:r>
        <w:rPr>
          <w:rFonts w:ascii="Times New Roman" w:hAnsi="Times New Roman" w:cs="Times New Roman"/>
          <w:i/>
          <w:iCs/>
          <w:sz w:val="24"/>
        </w:rPr>
        <w:t>ṣ</w:t>
      </w:r>
      <w:r>
        <w:rPr>
          <w:rFonts w:ascii="Times New Roman" w:hAnsi="Times New Roman" w:cs="Times New Roman"/>
          <w:i/>
          <w:iCs/>
          <w:sz w:val="24"/>
        </w:rPr>
        <w:t>ūl</w:t>
      </w:r>
      <w:r>
        <w:rPr>
          <w:rFonts w:ascii="Times New Roman" w:hAnsi="Times New Roman" w:cs="Times New Roman"/>
          <w:sz w:val="24"/>
        </w:rPr>
        <w:t xml:space="preserve"> of the Egyptian Shāfiʿī jurist and traditionist Tāj al-Dīn </w:t>
      </w:r>
      <w:r>
        <w:rPr>
          <w:rFonts w:ascii="Times New Roman" w:hAnsi="Times New Roman" w:cs="Times New Roman"/>
          <w:sz w:val="24"/>
        </w:rPr>
        <w:t>al-Subkī (d. 771/1370)</w:t>
      </w:r>
      <w:r>
        <w:rPr>
          <w:rStyle w:val="FootnoteReference"/>
          <w:rFonts w:ascii="Times New Roman" w:hAnsi="Times New Roman" w:cs="Times New Roman"/>
          <w:sz w:val="24"/>
        </w:rPr>
        <w:footnoteReference w:id="64"/>
      </w:r>
      <w:r>
        <w:rPr>
          <w:rFonts w:ascii="Times New Roman" w:hAnsi="Times New Roman" w:cs="Times New Roman"/>
          <w:sz w:val="24"/>
        </w:rPr>
        <w:t xml:space="preserve"> is one of the works that Muhammad Baghayogho learnt from A</w:t>
      </w:r>
      <w:r>
        <w:rPr>
          <w:rFonts w:ascii="Times New Roman" w:hAnsi="Times New Roman" w:cs="Times New Roman"/>
          <w:sz w:val="24"/>
        </w:rPr>
        <w:t>ḥ</w:t>
      </w:r>
      <w:r>
        <w:rPr>
          <w:rFonts w:ascii="Times New Roman" w:hAnsi="Times New Roman" w:cs="Times New Roman"/>
          <w:sz w:val="24"/>
        </w:rPr>
        <w:t>mad Bābā al-Tinbuktī’s father. In the domain of logic, for which the West African</w:t>
      </w:r>
      <w:r>
        <w:rPr>
          <w:rFonts w:ascii="Times New Roman" w:hAnsi="Times New Roman" w:cs="Times New Roman"/>
          <w:i/>
          <w:iCs/>
          <w:sz w:val="24"/>
        </w:rPr>
        <w:t xml:space="preserve"> </w:t>
      </w:r>
      <w:r>
        <w:rPr>
          <w:rFonts w:ascii="Times New Roman" w:hAnsi="Times New Roman" w:cs="Times New Roman"/>
          <w:sz w:val="24"/>
        </w:rPr>
        <w:t>scholars featured in al-Tinbuktī’s biographical works had a deep interest, something that w</w:t>
      </w:r>
      <w:r>
        <w:rPr>
          <w:rFonts w:ascii="Times New Roman" w:hAnsi="Times New Roman" w:cs="Times New Roman"/>
          <w:sz w:val="24"/>
        </w:rPr>
        <w:t xml:space="preserve">e can infer from some of the works composed by members of the Aqīt household, we see that al-Tinbuktī’s father was the author of a Commentary on al-Khūnajī’s </w:t>
      </w:r>
      <w:r>
        <w:rPr>
          <w:rFonts w:ascii="Times New Roman" w:hAnsi="Times New Roman" w:cs="Times New Roman"/>
          <w:i/>
          <w:iCs/>
          <w:sz w:val="24"/>
        </w:rPr>
        <w:t>Jumal</w:t>
      </w:r>
      <w:r>
        <w:rPr>
          <w:rStyle w:val="FootnoteReference"/>
          <w:rFonts w:ascii="Times New Roman" w:hAnsi="Times New Roman" w:cs="Times New Roman"/>
          <w:sz w:val="24"/>
        </w:rPr>
        <w:footnoteReference w:id="65"/>
      </w:r>
      <w:r>
        <w:rPr>
          <w:rFonts w:ascii="Times New Roman" w:hAnsi="Times New Roman" w:cs="Times New Roman"/>
          <w:sz w:val="24"/>
        </w:rPr>
        <w:t>, which was among the works that he transmitted to Mu</w:t>
      </w:r>
      <w:r>
        <w:rPr>
          <w:rFonts w:ascii="Times New Roman" w:hAnsi="Times New Roman" w:cs="Times New Roman"/>
          <w:sz w:val="24"/>
        </w:rPr>
        <w:t>ḥ</w:t>
      </w:r>
      <w:r>
        <w:rPr>
          <w:rFonts w:ascii="Times New Roman" w:hAnsi="Times New Roman" w:cs="Times New Roman"/>
          <w:sz w:val="24"/>
        </w:rPr>
        <w:t>ammad Baghayogho.</w:t>
      </w:r>
    </w:p>
    <w:p w14:paraId="00BCEDDC" w14:textId="77777777" w:rsidR="00000000" w:rsidRDefault="00776940">
      <w:pPr>
        <w:spacing w:before="120" w:after="120" w:line="276" w:lineRule="auto"/>
        <w:jc w:val="both"/>
        <w:rPr>
          <w:rFonts w:ascii="Times New Roman" w:hAnsi="Times New Roman" w:cs="Times New Roman"/>
          <w:sz w:val="24"/>
        </w:rPr>
      </w:pPr>
      <w:r>
        <w:rPr>
          <w:rFonts w:ascii="Times New Roman" w:hAnsi="Times New Roman" w:cs="Times New Roman"/>
          <w:sz w:val="24"/>
        </w:rPr>
        <w:t>According to A</w:t>
      </w:r>
      <w:r>
        <w:rPr>
          <w:rFonts w:ascii="Times New Roman" w:hAnsi="Times New Roman" w:cs="Times New Roman"/>
          <w:sz w:val="24"/>
        </w:rPr>
        <w:t>ḥ</w:t>
      </w:r>
      <w:r>
        <w:rPr>
          <w:rFonts w:ascii="Times New Roman" w:hAnsi="Times New Roman" w:cs="Times New Roman"/>
          <w:sz w:val="24"/>
        </w:rPr>
        <w:t>mad B</w:t>
      </w:r>
      <w:r>
        <w:rPr>
          <w:rFonts w:ascii="Times New Roman" w:hAnsi="Times New Roman" w:cs="Times New Roman"/>
          <w:sz w:val="24"/>
        </w:rPr>
        <w:t xml:space="preserve">ābā al-Tinbuktī, his </w:t>
      </w:r>
      <w:r>
        <w:rPr>
          <w:rFonts w:ascii="Times New Roman" w:hAnsi="Times New Roman" w:cs="Times New Roman"/>
          <w:i/>
          <w:iCs/>
          <w:sz w:val="24"/>
        </w:rPr>
        <w:t>shaykh</w:t>
      </w:r>
      <w:r>
        <w:rPr>
          <w:rFonts w:ascii="Times New Roman" w:hAnsi="Times New Roman" w:cs="Times New Roman"/>
          <w:sz w:val="24"/>
        </w:rPr>
        <w:t xml:space="preserve"> transmitted to him the key works of the Mālikī </w:t>
      </w:r>
      <w:r>
        <w:rPr>
          <w:rFonts w:ascii="Times New Roman" w:hAnsi="Times New Roman" w:cs="Times New Roman"/>
          <w:i/>
          <w:iCs/>
          <w:sz w:val="24"/>
        </w:rPr>
        <w:t>madhhab</w:t>
      </w:r>
      <w:r>
        <w:rPr>
          <w:rFonts w:ascii="Times New Roman" w:hAnsi="Times New Roman" w:cs="Times New Roman"/>
          <w:sz w:val="24"/>
        </w:rPr>
        <w:t>, which he had learnt with other members of the Aqīt household, A</w:t>
      </w:r>
      <w:r>
        <w:rPr>
          <w:rFonts w:ascii="Times New Roman" w:hAnsi="Times New Roman" w:cs="Times New Roman"/>
          <w:sz w:val="24"/>
        </w:rPr>
        <w:t>ḥ</w:t>
      </w:r>
      <w:r>
        <w:rPr>
          <w:rFonts w:ascii="Times New Roman" w:hAnsi="Times New Roman" w:cs="Times New Roman"/>
          <w:sz w:val="24"/>
        </w:rPr>
        <w:t xml:space="preserve">mad b. </w:t>
      </w:r>
      <w:r>
        <w:rPr>
          <w:rFonts w:ascii="Times New Roman" w:hAnsi="Times New Roman" w:cs="Times New Roman"/>
          <w:sz w:val="24"/>
        </w:rPr>
        <w:lastRenderedPageBreak/>
        <w:t>Mu</w:t>
      </w:r>
      <w:r>
        <w:rPr>
          <w:rFonts w:ascii="Times New Roman" w:hAnsi="Times New Roman" w:cs="Times New Roman"/>
          <w:sz w:val="24"/>
        </w:rPr>
        <w:t>ḥ</w:t>
      </w:r>
      <w:r>
        <w:rPr>
          <w:rFonts w:ascii="Times New Roman" w:hAnsi="Times New Roman" w:cs="Times New Roman"/>
          <w:sz w:val="24"/>
        </w:rPr>
        <w:t>ammad b. Saʿīd</w:t>
      </w:r>
      <w:r>
        <w:rPr>
          <w:rStyle w:val="FootnoteReference"/>
          <w:rFonts w:ascii="Times New Roman" w:hAnsi="Times New Roman" w:cs="Times New Roman"/>
          <w:sz w:val="24"/>
        </w:rPr>
        <w:footnoteReference w:id="66"/>
      </w:r>
      <w:r>
        <w:rPr>
          <w:rFonts w:ascii="Times New Roman" w:hAnsi="Times New Roman" w:cs="Times New Roman"/>
          <w:sz w:val="24"/>
        </w:rPr>
        <w:t>, who was Ma</w:t>
      </w:r>
      <w:r>
        <w:rPr>
          <w:rFonts w:ascii="Times New Roman" w:hAnsi="Times New Roman" w:cs="Times New Roman"/>
          <w:sz w:val="24"/>
        </w:rPr>
        <w:t>ḥ</w:t>
      </w:r>
      <w:r>
        <w:rPr>
          <w:rFonts w:ascii="Times New Roman" w:hAnsi="Times New Roman" w:cs="Times New Roman"/>
          <w:sz w:val="24"/>
        </w:rPr>
        <w:t>mūd b. ʿUmar b. Mu</w:t>
      </w:r>
      <w:r>
        <w:rPr>
          <w:rFonts w:ascii="Times New Roman" w:hAnsi="Times New Roman" w:cs="Times New Roman"/>
          <w:sz w:val="24"/>
        </w:rPr>
        <w:t>ḥ</w:t>
      </w:r>
      <w:r>
        <w:rPr>
          <w:rFonts w:ascii="Times New Roman" w:hAnsi="Times New Roman" w:cs="Times New Roman"/>
          <w:sz w:val="24"/>
        </w:rPr>
        <w:t>ammad Aqīt’s grandson through a daughter, and al-Ti</w:t>
      </w:r>
      <w:r>
        <w:rPr>
          <w:rFonts w:ascii="Times New Roman" w:hAnsi="Times New Roman" w:cs="Times New Roman"/>
          <w:sz w:val="24"/>
        </w:rPr>
        <w:t xml:space="preserve">nbuktī’s father. These works were the same that could be observed in the previous generation, the </w:t>
      </w:r>
      <w:r>
        <w:rPr>
          <w:rFonts w:ascii="Times New Roman" w:hAnsi="Times New Roman" w:cs="Times New Roman"/>
          <w:i/>
          <w:iCs/>
          <w:sz w:val="24"/>
        </w:rPr>
        <w:t>Muwa</w:t>
      </w:r>
      <w:r>
        <w:rPr>
          <w:rFonts w:ascii="Times New Roman" w:hAnsi="Times New Roman" w:cs="Times New Roman"/>
          <w:i/>
          <w:iCs/>
          <w:sz w:val="24"/>
        </w:rPr>
        <w:t>ṭṭ</w:t>
      </w:r>
      <w:r>
        <w:rPr>
          <w:rFonts w:ascii="Times New Roman" w:hAnsi="Times New Roman" w:cs="Times New Roman"/>
          <w:i/>
          <w:iCs/>
          <w:sz w:val="24"/>
        </w:rPr>
        <w:t xml:space="preserve">aʾ </w:t>
      </w:r>
      <w:r>
        <w:rPr>
          <w:rFonts w:ascii="Times New Roman" w:hAnsi="Times New Roman" w:cs="Times New Roman"/>
          <w:sz w:val="24"/>
        </w:rPr>
        <w:t>of Mālik b. Anas, Sa</w:t>
      </w:r>
      <w:r>
        <w:rPr>
          <w:rFonts w:ascii="Times New Roman" w:hAnsi="Times New Roman" w:cs="Times New Roman"/>
          <w:sz w:val="24"/>
        </w:rPr>
        <w:t>ḥ</w:t>
      </w:r>
      <w:r>
        <w:rPr>
          <w:rFonts w:ascii="Times New Roman" w:hAnsi="Times New Roman" w:cs="Times New Roman"/>
          <w:sz w:val="24"/>
        </w:rPr>
        <w:t xml:space="preserve">nūn’s </w:t>
      </w:r>
      <w:r>
        <w:rPr>
          <w:rFonts w:ascii="Times New Roman" w:hAnsi="Times New Roman" w:cs="Times New Roman"/>
          <w:i/>
          <w:iCs/>
          <w:sz w:val="24"/>
        </w:rPr>
        <w:t>Mudawwana</w:t>
      </w:r>
      <w:r>
        <w:rPr>
          <w:rStyle w:val="FootnoteReference"/>
          <w:rFonts w:ascii="Times New Roman" w:hAnsi="Times New Roman" w:cs="Times New Roman"/>
          <w:sz w:val="24"/>
        </w:rPr>
        <w:footnoteReference w:id="67"/>
      </w:r>
      <w:r>
        <w:rPr>
          <w:rFonts w:ascii="Times New Roman" w:hAnsi="Times New Roman" w:cs="Times New Roman"/>
          <w:sz w:val="24"/>
        </w:rPr>
        <w:t xml:space="preserve">, the </w:t>
      </w:r>
      <w:r>
        <w:rPr>
          <w:rFonts w:ascii="Times New Roman" w:hAnsi="Times New Roman" w:cs="Times New Roman"/>
          <w:i/>
          <w:iCs/>
          <w:sz w:val="24"/>
        </w:rPr>
        <w:t>Mukhta</w:t>
      </w:r>
      <w:r>
        <w:rPr>
          <w:rFonts w:ascii="Times New Roman" w:hAnsi="Times New Roman" w:cs="Times New Roman"/>
          <w:i/>
          <w:iCs/>
          <w:sz w:val="24"/>
        </w:rPr>
        <w:t>ṣ</w:t>
      </w:r>
      <w:r>
        <w:rPr>
          <w:rFonts w:ascii="Times New Roman" w:hAnsi="Times New Roman" w:cs="Times New Roman"/>
          <w:i/>
          <w:iCs/>
          <w:sz w:val="24"/>
        </w:rPr>
        <w:t xml:space="preserve">ar </w:t>
      </w:r>
      <w:r>
        <w:rPr>
          <w:rFonts w:ascii="Times New Roman" w:hAnsi="Times New Roman" w:cs="Times New Roman"/>
          <w:sz w:val="24"/>
        </w:rPr>
        <w:t>of Khalīl b. Is</w:t>
      </w:r>
      <w:r>
        <w:rPr>
          <w:rFonts w:ascii="Times New Roman" w:hAnsi="Times New Roman" w:cs="Times New Roman"/>
          <w:sz w:val="24"/>
        </w:rPr>
        <w:t>ḥ</w:t>
      </w:r>
      <w:r>
        <w:rPr>
          <w:rFonts w:ascii="Times New Roman" w:hAnsi="Times New Roman" w:cs="Times New Roman"/>
          <w:sz w:val="24"/>
        </w:rPr>
        <w:t>āq, Ibn Abī Zayd al-Qayrawānī’s</w:t>
      </w:r>
      <w:r>
        <w:rPr>
          <w:rFonts w:ascii="Times New Roman" w:hAnsi="Times New Roman" w:cs="Times New Roman"/>
          <w:i/>
          <w:iCs/>
          <w:sz w:val="24"/>
        </w:rPr>
        <w:t xml:space="preserve"> Risāla </w:t>
      </w:r>
      <w:r>
        <w:rPr>
          <w:rFonts w:ascii="Times New Roman" w:hAnsi="Times New Roman" w:cs="Times New Roman"/>
          <w:sz w:val="24"/>
        </w:rPr>
        <w:t xml:space="preserve">or al-Wansharīsī’s </w:t>
      </w:r>
      <w:r>
        <w:rPr>
          <w:rFonts w:ascii="Times New Roman" w:hAnsi="Times New Roman" w:cs="Times New Roman"/>
          <w:i/>
          <w:iCs/>
          <w:sz w:val="24"/>
        </w:rPr>
        <w:t>Jāmiʿ al-miʿyār</w:t>
      </w:r>
      <w:r>
        <w:rPr>
          <w:rStyle w:val="FootnoteReference"/>
          <w:rFonts w:ascii="Times New Roman" w:hAnsi="Times New Roman" w:cs="Times New Roman"/>
          <w:sz w:val="24"/>
        </w:rPr>
        <w:footnoteReference w:id="68"/>
      </w:r>
      <w:r>
        <w:rPr>
          <w:rFonts w:ascii="Times New Roman" w:hAnsi="Times New Roman" w:cs="Times New Roman"/>
          <w:sz w:val="24"/>
        </w:rPr>
        <w:t>. Anda</w:t>
      </w:r>
      <w:r>
        <w:rPr>
          <w:rFonts w:ascii="Times New Roman" w:hAnsi="Times New Roman" w:cs="Times New Roman"/>
          <w:sz w:val="24"/>
        </w:rPr>
        <w:t xml:space="preserve">lusī </w:t>
      </w:r>
      <w:r>
        <w:rPr>
          <w:rFonts w:ascii="Times New Roman" w:hAnsi="Times New Roman" w:cs="Times New Roman"/>
          <w:i/>
          <w:iCs/>
          <w:sz w:val="24"/>
        </w:rPr>
        <w:t>fiqh</w:t>
      </w:r>
      <w:r>
        <w:rPr>
          <w:rFonts w:ascii="Times New Roman" w:hAnsi="Times New Roman" w:cs="Times New Roman"/>
          <w:sz w:val="24"/>
        </w:rPr>
        <w:t xml:space="preserve"> treatises, such as the </w:t>
      </w:r>
      <w:r>
        <w:rPr>
          <w:rFonts w:ascii="Times New Roman" w:hAnsi="Times New Roman" w:cs="Times New Roman"/>
          <w:i/>
          <w:iCs/>
          <w:sz w:val="24"/>
        </w:rPr>
        <w:t>Muntaqà</w:t>
      </w:r>
      <w:r>
        <w:rPr>
          <w:rFonts w:ascii="Times New Roman" w:hAnsi="Times New Roman" w:cs="Times New Roman"/>
          <w:sz w:val="24"/>
        </w:rPr>
        <w:t xml:space="preserve">, a Commentary on the </w:t>
      </w:r>
      <w:r>
        <w:rPr>
          <w:rFonts w:ascii="Times New Roman" w:hAnsi="Times New Roman" w:cs="Times New Roman"/>
          <w:i/>
          <w:iCs/>
          <w:sz w:val="24"/>
        </w:rPr>
        <w:t>Muwa</w:t>
      </w:r>
      <w:r>
        <w:rPr>
          <w:rFonts w:ascii="Times New Roman" w:hAnsi="Times New Roman" w:cs="Times New Roman"/>
          <w:i/>
          <w:iCs/>
          <w:sz w:val="24"/>
        </w:rPr>
        <w:t>ṭṭ</w:t>
      </w:r>
      <w:r>
        <w:rPr>
          <w:rFonts w:ascii="Times New Roman" w:hAnsi="Times New Roman" w:cs="Times New Roman"/>
          <w:i/>
          <w:iCs/>
          <w:sz w:val="24"/>
        </w:rPr>
        <w:t>aʾ</w:t>
      </w:r>
      <w:r>
        <w:rPr>
          <w:rFonts w:ascii="Times New Roman" w:hAnsi="Times New Roman" w:cs="Times New Roman"/>
          <w:sz w:val="24"/>
        </w:rPr>
        <w:t xml:space="preserve"> of Mālik b. Anas made by al-Bājī (d. 474/1081)</w:t>
      </w:r>
      <w:r>
        <w:rPr>
          <w:rStyle w:val="FootnoteReference"/>
          <w:rFonts w:ascii="Times New Roman" w:hAnsi="Times New Roman" w:cs="Times New Roman"/>
          <w:sz w:val="24"/>
        </w:rPr>
        <w:footnoteReference w:id="69"/>
      </w:r>
      <w:r>
        <w:rPr>
          <w:rFonts w:ascii="Times New Roman" w:hAnsi="Times New Roman" w:cs="Times New Roman"/>
          <w:sz w:val="24"/>
        </w:rPr>
        <w:t>, or Ibn ʿĀ</w:t>
      </w:r>
      <w:r>
        <w:rPr>
          <w:rFonts w:ascii="Times New Roman" w:hAnsi="Times New Roman" w:cs="Times New Roman"/>
          <w:sz w:val="24"/>
        </w:rPr>
        <w:t>ṣ</w:t>
      </w:r>
      <w:r>
        <w:rPr>
          <w:rFonts w:ascii="Times New Roman" w:hAnsi="Times New Roman" w:cs="Times New Roman"/>
          <w:sz w:val="24"/>
        </w:rPr>
        <w:t>im’s notarial procedures</w:t>
      </w:r>
      <w:r>
        <w:rPr>
          <w:rStyle w:val="FootnoteReference"/>
          <w:rFonts w:ascii="Times New Roman" w:hAnsi="Times New Roman" w:cs="Times New Roman"/>
          <w:sz w:val="24"/>
        </w:rPr>
        <w:footnoteReference w:id="70"/>
      </w:r>
      <w:r>
        <w:rPr>
          <w:rFonts w:ascii="Times New Roman" w:hAnsi="Times New Roman" w:cs="Times New Roman"/>
          <w:sz w:val="24"/>
        </w:rPr>
        <w:t>, were also part of the works transmitted to A</w:t>
      </w:r>
      <w:r>
        <w:rPr>
          <w:rFonts w:ascii="Times New Roman" w:hAnsi="Times New Roman" w:cs="Times New Roman"/>
          <w:sz w:val="24"/>
        </w:rPr>
        <w:t>ḥ</w:t>
      </w:r>
      <w:r>
        <w:rPr>
          <w:rFonts w:ascii="Times New Roman" w:hAnsi="Times New Roman" w:cs="Times New Roman"/>
          <w:sz w:val="24"/>
        </w:rPr>
        <w:t xml:space="preserve">mad Bābā al-Tinbuktī by his </w:t>
      </w:r>
      <w:r>
        <w:rPr>
          <w:rFonts w:ascii="Times New Roman" w:hAnsi="Times New Roman" w:cs="Times New Roman"/>
          <w:i/>
          <w:iCs/>
          <w:sz w:val="24"/>
        </w:rPr>
        <w:t>shaykh</w:t>
      </w:r>
      <w:r>
        <w:rPr>
          <w:rFonts w:ascii="Times New Roman" w:hAnsi="Times New Roman" w:cs="Times New Roman"/>
          <w:sz w:val="24"/>
        </w:rPr>
        <w:t>. The Andalusī tradi</w:t>
      </w:r>
      <w:r>
        <w:rPr>
          <w:rFonts w:ascii="Times New Roman" w:hAnsi="Times New Roman" w:cs="Times New Roman"/>
          <w:sz w:val="24"/>
        </w:rPr>
        <w:t>tion is also present in other domains, like Grammar and versification, with works by Ibn Mālik (d. 672/1274)</w:t>
      </w:r>
      <w:r>
        <w:rPr>
          <w:rStyle w:val="FootnoteReference"/>
          <w:rFonts w:ascii="Times New Roman" w:hAnsi="Times New Roman" w:cs="Times New Roman"/>
          <w:sz w:val="24"/>
        </w:rPr>
        <w:footnoteReference w:id="71"/>
      </w:r>
      <w:r>
        <w:rPr>
          <w:rFonts w:ascii="Times New Roman" w:hAnsi="Times New Roman" w:cs="Times New Roman"/>
          <w:sz w:val="24"/>
        </w:rPr>
        <w:t xml:space="preserve"> and al-Khazrajī (d. 617/1220)</w:t>
      </w:r>
      <w:r>
        <w:rPr>
          <w:rStyle w:val="FootnoteReference"/>
          <w:rFonts w:ascii="Times New Roman" w:hAnsi="Times New Roman" w:cs="Times New Roman"/>
          <w:sz w:val="24"/>
        </w:rPr>
        <w:footnoteReference w:id="72"/>
      </w:r>
      <w:r>
        <w:rPr>
          <w:rFonts w:ascii="Times New Roman" w:hAnsi="Times New Roman" w:cs="Times New Roman"/>
          <w:sz w:val="24"/>
        </w:rPr>
        <w:t>, but especially in the domain of the devotion to the Prophet Mu</w:t>
      </w:r>
      <w:r>
        <w:rPr>
          <w:rFonts w:ascii="Times New Roman" w:hAnsi="Times New Roman" w:cs="Times New Roman"/>
          <w:sz w:val="24"/>
        </w:rPr>
        <w:t>ḥ</w:t>
      </w:r>
      <w:r>
        <w:rPr>
          <w:rFonts w:ascii="Times New Roman" w:hAnsi="Times New Roman" w:cs="Times New Roman"/>
          <w:sz w:val="24"/>
        </w:rPr>
        <w:t xml:space="preserve">ammad, with comments to the </w:t>
      </w:r>
      <w:r>
        <w:rPr>
          <w:rFonts w:ascii="Times New Roman" w:hAnsi="Times New Roman" w:cs="Times New Roman"/>
          <w:i/>
          <w:iCs/>
          <w:sz w:val="24"/>
        </w:rPr>
        <w:t>Khamsiyyāt</w:t>
      </w:r>
      <w:r>
        <w:rPr>
          <w:rFonts w:ascii="Times New Roman" w:hAnsi="Times New Roman" w:cs="Times New Roman"/>
          <w:sz w:val="24"/>
        </w:rPr>
        <w:t xml:space="preserve"> of Ibn Māhib</w:t>
      </w:r>
      <w:r>
        <w:rPr>
          <w:rFonts w:ascii="Times New Roman" w:hAnsi="Times New Roman" w:cs="Times New Roman"/>
          <w:sz w:val="24"/>
        </w:rPr>
        <w:t xml:space="preserve"> (d. 645/1247) to the </w:t>
      </w:r>
      <w:r>
        <w:rPr>
          <w:rFonts w:ascii="Times New Roman" w:hAnsi="Times New Roman" w:cs="Times New Roman"/>
          <w:i/>
          <w:iCs/>
          <w:sz w:val="24"/>
        </w:rPr>
        <w:t>ʿ</w:t>
      </w:r>
      <w:r>
        <w:rPr>
          <w:rFonts w:ascii="Times New Roman" w:hAnsi="Times New Roman" w:cs="Times New Roman"/>
          <w:i/>
          <w:iCs/>
          <w:sz w:val="24"/>
        </w:rPr>
        <w:t>Ishrīniyyāt</w:t>
      </w:r>
      <w:r>
        <w:rPr>
          <w:rFonts w:ascii="Times New Roman" w:hAnsi="Times New Roman" w:cs="Times New Roman"/>
          <w:sz w:val="24"/>
        </w:rPr>
        <w:t xml:space="preserve"> of al-Fāzazī (d. 627/1230)</w:t>
      </w:r>
      <w:r>
        <w:rPr>
          <w:rStyle w:val="FootnoteReference"/>
          <w:rFonts w:ascii="Times New Roman" w:hAnsi="Times New Roman" w:cs="Times New Roman"/>
          <w:sz w:val="24"/>
        </w:rPr>
        <w:footnoteReference w:id="73"/>
      </w:r>
      <w:r>
        <w:rPr>
          <w:rFonts w:ascii="Times New Roman" w:hAnsi="Times New Roman" w:cs="Times New Roman"/>
          <w:sz w:val="24"/>
        </w:rPr>
        <w:t xml:space="preserve"> written by al-Tinbuktī’s father. In this domain, the preeminence of Maghrebian works, such as ʿIyā</w:t>
      </w:r>
      <w:r>
        <w:rPr>
          <w:rFonts w:ascii="Times New Roman" w:hAnsi="Times New Roman" w:cs="Times New Roman"/>
          <w:sz w:val="24"/>
        </w:rPr>
        <w:t>ḍ</w:t>
      </w:r>
      <w:r>
        <w:rPr>
          <w:rFonts w:ascii="Times New Roman" w:hAnsi="Times New Roman" w:cs="Times New Roman"/>
          <w:sz w:val="24"/>
        </w:rPr>
        <w:t xml:space="preserve"> b. Mūsà’s </w:t>
      </w:r>
      <w:r>
        <w:rPr>
          <w:rFonts w:ascii="Times New Roman" w:hAnsi="Times New Roman" w:cs="Times New Roman"/>
          <w:i/>
          <w:iCs/>
          <w:sz w:val="24"/>
        </w:rPr>
        <w:t>Kitāb al-shifāʾ</w:t>
      </w:r>
      <w:r>
        <w:rPr>
          <w:rFonts w:ascii="Times New Roman" w:hAnsi="Times New Roman" w:cs="Times New Roman"/>
          <w:sz w:val="24"/>
        </w:rPr>
        <w:t xml:space="preserve">, as well as the three </w:t>
      </w:r>
      <w:r>
        <w:rPr>
          <w:rFonts w:ascii="Times New Roman" w:hAnsi="Times New Roman" w:cs="Times New Roman"/>
          <w:i/>
          <w:iCs/>
          <w:sz w:val="24"/>
        </w:rPr>
        <w:t>ʿ</w:t>
      </w:r>
      <w:r>
        <w:rPr>
          <w:rFonts w:ascii="Times New Roman" w:hAnsi="Times New Roman" w:cs="Times New Roman"/>
          <w:i/>
          <w:iCs/>
          <w:sz w:val="24"/>
        </w:rPr>
        <w:t>Aqīda</w:t>
      </w:r>
      <w:r>
        <w:rPr>
          <w:rFonts w:ascii="Times New Roman" w:hAnsi="Times New Roman" w:cs="Times New Roman"/>
          <w:sz w:val="24"/>
        </w:rPr>
        <w:t>s by al-Sanūsī (d. 892/1486 or 896/1490</w:t>
      </w:r>
      <w:r>
        <w:rPr>
          <w:rFonts w:ascii="Times New Roman" w:hAnsi="Times New Roman" w:cs="Times New Roman"/>
          <w:sz w:val="24"/>
        </w:rPr>
        <w:t>)</w:t>
      </w:r>
      <w:r>
        <w:rPr>
          <w:rStyle w:val="FootnoteReference"/>
          <w:rFonts w:ascii="Times New Roman" w:hAnsi="Times New Roman" w:cs="Times New Roman"/>
          <w:sz w:val="24"/>
        </w:rPr>
        <w:footnoteReference w:id="74"/>
      </w:r>
      <w:r>
        <w:rPr>
          <w:rFonts w:ascii="Times New Roman" w:hAnsi="Times New Roman" w:cs="Times New Roman"/>
          <w:sz w:val="24"/>
        </w:rPr>
        <w:t>, which also inspired another commentary by al-Tinbuktī’s father, can be clearly observed.</w:t>
      </w:r>
    </w:p>
    <w:p w14:paraId="6AFDC332" w14:textId="77777777" w:rsidR="00000000" w:rsidRDefault="00776940">
      <w:pPr>
        <w:spacing w:before="120" w:after="120" w:line="276" w:lineRule="auto"/>
        <w:jc w:val="both"/>
        <w:rPr>
          <w:rFonts w:ascii="Times New Roman" w:hAnsi="Times New Roman" w:cs="Times New Roman"/>
          <w:sz w:val="24"/>
        </w:rPr>
      </w:pPr>
      <w:r>
        <w:rPr>
          <w:rFonts w:ascii="Times New Roman" w:hAnsi="Times New Roman" w:cs="Times New Roman"/>
          <w:sz w:val="24"/>
        </w:rPr>
        <w:t xml:space="preserve">The Egyptian works that appear as having been learnt and transmitted in the biographies of West African </w:t>
      </w:r>
      <w:r>
        <w:rPr>
          <w:rFonts w:ascii="Times New Roman" w:hAnsi="Times New Roman" w:cs="Times New Roman"/>
          <w:i/>
          <w:iCs/>
          <w:sz w:val="24"/>
        </w:rPr>
        <w:t>ʿ</w:t>
      </w:r>
      <w:r>
        <w:rPr>
          <w:rFonts w:ascii="Times New Roman" w:hAnsi="Times New Roman" w:cs="Times New Roman"/>
          <w:i/>
          <w:iCs/>
          <w:sz w:val="24"/>
        </w:rPr>
        <w:t>ulamāʾ</w:t>
      </w:r>
      <w:r>
        <w:rPr>
          <w:rFonts w:ascii="Times New Roman" w:hAnsi="Times New Roman" w:cs="Times New Roman"/>
          <w:sz w:val="24"/>
        </w:rPr>
        <w:t xml:space="preserve"> featured in A</w:t>
      </w:r>
      <w:r>
        <w:rPr>
          <w:rFonts w:ascii="Times New Roman" w:hAnsi="Times New Roman" w:cs="Times New Roman"/>
          <w:sz w:val="24"/>
        </w:rPr>
        <w:t>ḥ</w:t>
      </w:r>
      <w:r>
        <w:rPr>
          <w:rFonts w:ascii="Times New Roman" w:hAnsi="Times New Roman" w:cs="Times New Roman"/>
          <w:sz w:val="24"/>
        </w:rPr>
        <w:t xml:space="preserve">mad Bābā al-Tinbuktī’s </w:t>
      </w:r>
      <w:r>
        <w:rPr>
          <w:rFonts w:ascii="Times New Roman" w:hAnsi="Times New Roman" w:cs="Times New Roman"/>
          <w:i/>
          <w:iCs/>
          <w:sz w:val="24"/>
        </w:rPr>
        <w:t>ṭ</w:t>
      </w:r>
      <w:r>
        <w:rPr>
          <w:rFonts w:ascii="Times New Roman" w:hAnsi="Times New Roman" w:cs="Times New Roman"/>
          <w:i/>
          <w:iCs/>
          <w:sz w:val="24"/>
        </w:rPr>
        <w:t xml:space="preserve">abāqat </w:t>
      </w:r>
      <w:r>
        <w:rPr>
          <w:rFonts w:ascii="Times New Roman" w:hAnsi="Times New Roman" w:cs="Times New Roman"/>
          <w:sz w:val="24"/>
        </w:rPr>
        <w:t>coinci</w:t>
      </w:r>
      <w:r>
        <w:rPr>
          <w:rFonts w:ascii="Times New Roman" w:hAnsi="Times New Roman" w:cs="Times New Roman"/>
          <w:sz w:val="24"/>
        </w:rPr>
        <w:t xml:space="preserve">de to a large extent with the ones that have been at the center of the West African tradition of learning from premodern times, at least from what can be inferred from the findings of the studies that have </w:t>
      </w:r>
      <w:r>
        <w:rPr>
          <w:rFonts w:ascii="Times New Roman" w:hAnsi="Times New Roman" w:cs="Times New Roman"/>
          <w:sz w:val="24"/>
        </w:rPr>
        <w:lastRenderedPageBreak/>
        <w:t>been carried out on this matter for specific areas</w:t>
      </w:r>
      <w:r>
        <w:rPr>
          <w:rFonts w:ascii="Times New Roman" w:hAnsi="Times New Roman" w:cs="Times New Roman"/>
          <w:sz w:val="24"/>
        </w:rPr>
        <w:t>, such as the West Saharan tradition</w:t>
      </w:r>
      <w:r>
        <w:rPr>
          <w:rStyle w:val="FootnoteReference"/>
          <w:rFonts w:ascii="Times New Roman" w:hAnsi="Times New Roman" w:cs="Times New Roman"/>
          <w:sz w:val="24"/>
        </w:rPr>
        <w:footnoteReference w:id="75"/>
      </w:r>
      <w:r>
        <w:rPr>
          <w:rFonts w:ascii="Times New Roman" w:hAnsi="Times New Roman" w:cs="Times New Roman"/>
          <w:sz w:val="24"/>
        </w:rPr>
        <w:t>. This could mean that the eminence of the Egyptian tradition over West African Islamic scholarship, including Islamic law, that can be observed in al-Tinbukt</w:t>
      </w:r>
      <w:r>
        <w:rPr>
          <w:rFonts w:ascii="Times New Roman" w:hAnsi="Times New Roman" w:cs="Times New Roman"/>
          <w:sz w:val="24"/>
        </w:rPr>
        <w:t>ī’s biographical writings may reproduce a real trend in the Sahel for the 11</w:t>
      </w:r>
      <w:r>
        <w:rPr>
          <w:rFonts w:ascii="Times New Roman" w:hAnsi="Times New Roman" w:cs="Times New Roman"/>
          <w:sz w:val="24"/>
          <w:vertAlign w:val="superscript"/>
        </w:rPr>
        <w:t>th</w:t>
      </w:r>
      <w:r>
        <w:rPr>
          <w:rFonts w:ascii="Times New Roman" w:hAnsi="Times New Roman" w:cs="Times New Roman"/>
          <w:sz w:val="24"/>
        </w:rPr>
        <w:t>/17</w:t>
      </w:r>
      <w:r>
        <w:rPr>
          <w:rFonts w:ascii="Times New Roman" w:hAnsi="Times New Roman" w:cs="Times New Roman"/>
          <w:sz w:val="24"/>
          <w:vertAlign w:val="superscript"/>
        </w:rPr>
        <w:t>th</w:t>
      </w:r>
      <w:r>
        <w:rPr>
          <w:rFonts w:ascii="Times New Roman" w:hAnsi="Times New Roman" w:cs="Times New Roman"/>
          <w:sz w:val="24"/>
        </w:rPr>
        <w:t>-century, although this does not necessarily imply that the emphasis made on it by the profuse mentions to Egyptian works and masters, especially in comparison to the absolu</w:t>
      </w:r>
      <w:r>
        <w:rPr>
          <w:rFonts w:ascii="Times New Roman" w:hAnsi="Times New Roman" w:cs="Times New Roman"/>
          <w:sz w:val="24"/>
        </w:rPr>
        <w:t>te neglect of any Maghrebian influence, was not intentional in the sense of highlighting the “Oriental credentials” of the author before his colleagues in the Maghreb, as will be discussed in the last section of the article.</w:t>
      </w:r>
    </w:p>
    <w:p w14:paraId="243650CD" w14:textId="77777777" w:rsidR="00000000" w:rsidRDefault="00776940">
      <w:pPr>
        <w:pStyle w:val="Heading2"/>
        <w:spacing w:before="240" w:after="120" w:line="276" w:lineRule="auto"/>
        <w:rPr>
          <w:b/>
          <w:bCs/>
          <w:color w:val="auto"/>
          <w:sz w:val="24"/>
          <w:szCs w:val="22"/>
        </w:rPr>
      </w:pPr>
      <w:r>
        <w:rPr>
          <w:b/>
          <w:bCs/>
          <w:color w:val="auto"/>
          <w:sz w:val="24"/>
          <w:szCs w:val="22"/>
        </w:rPr>
        <w:t>The practical exercise of Islam</w:t>
      </w:r>
      <w:r>
        <w:rPr>
          <w:b/>
          <w:bCs/>
          <w:color w:val="auto"/>
          <w:sz w:val="24"/>
          <w:szCs w:val="22"/>
        </w:rPr>
        <w:t>ic jurisprudence</w:t>
      </w:r>
    </w:p>
    <w:p w14:paraId="52C67C3F" w14:textId="77777777" w:rsidR="00000000" w:rsidRDefault="00776940">
      <w:pPr>
        <w:spacing w:before="120" w:after="120" w:line="276" w:lineRule="auto"/>
        <w:jc w:val="both"/>
        <w:rPr>
          <w:rFonts w:ascii="Times New Roman" w:hAnsi="Times New Roman" w:cs="Times New Roman"/>
          <w:sz w:val="24"/>
        </w:rPr>
      </w:pPr>
      <w:r>
        <w:rPr>
          <w:rFonts w:ascii="Times New Roman" w:hAnsi="Times New Roman" w:cs="Times New Roman"/>
          <w:sz w:val="24"/>
        </w:rPr>
        <w:t>The way in which A</w:t>
      </w:r>
      <w:r>
        <w:rPr>
          <w:rFonts w:ascii="Times New Roman" w:hAnsi="Times New Roman" w:cs="Times New Roman"/>
          <w:sz w:val="24"/>
        </w:rPr>
        <w:t>ḥ</w:t>
      </w:r>
      <w:r>
        <w:rPr>
          <w:rFonts w:ascii="Times New Roman" w:hAnsi="Times New Roman" w:cs="Times New Roman"/>
          <w:sz w:val="24"/>
        </w:rPr>
        <w:t xml:space="preserve">mad Bābā al-Tinbuktī describes the West African </w:t>
      </w:r>
      <w:r>
        <w:rPr>
          <w:rFonts w:ascii="Times New Roman" w:hAnsi="Times New Roman" w:cs="Times New Roman"/>
          <w:i/>
          <w:iCs/>
          <w:sz w:val="24"/>
        </w:rPr>
        <w:t xml:space="preserve">fuqahāʾ </w:t>
      </w:r>
      <w:r>
        <w:rPr>
          <w:rFonts w:ascii="Times New Roman" w:hAnsi="Times New Roman" w:cs="Times New Roman"/>
          <w:sz w:val="24"/>
        </w:rPr>
        <w:t>reveals other interesting features regarding what could be considered as their role as jurists and religious authorities, such as their pious reputation or their political power, wh</w:t>
      </w:r>
      <w:r>
        <w:rPr>
          <w:rFonts w:ascii="Times New Roman" w:hAnsi="Times New Roman" w:cs="Times New Roman"/>
          <w:sz w:val="24"/>
        </w:rPr>
        <w:t xml:space="preserve">ich could be considered as partly deriving from religious prestige. In this sense, the mentions to the </w:t>
      </w:r>
      <w:r>
        <w:rPr>
          <w:rFonts w:ascii="Times New Roman" w:hAnsi="Times New Roman" w:cs="Times New Roman"/>
          <w:i/>
          <w:iCs/>
          <w:sz w:val="24"/>
        </w:rPr>
        <w:t>grandeur</w:t>
      </w:r>
      <w:r>
        <w:rPr>
          <w:rFonts w:ascii="Times New Roman" w:hAnsi="Times New Roman" w:cs="Times New Roman"/>
          <w:sz w:val="24"/>
        </w:rPr>
        <w:t xml:space="preserve"> of the Aqīt household and their highest intellectual level can be understood as manifestations of their symbolic capital, and the omissions of o</w:t>
      </w:r>
      <w:r>
        <w:rPr>
          <w:rFonts w:ascii="Times New Roman" w:hAnsi="Times New Roman" w:cs="Times New Roman"/>
          <w:sz w:val="24"/>
        </w:rPr>
        <w:t xml:space="preserve">ther scholarly households, in- and outside Timbuktu, should be too, in that it reinforces the idea of their paramount position in the West African intellectual landscape. This should be contextualized in the author’s Maghrebian period, as will be analyzed </w:t>
      </w:r>
      <w:r>
        <w:rPr>
          <w:rFonts w:ascii="Times New Roman" w:hAnsi="Times New Roman" w:cs="Times New Roman"/>
          <w:sz w:val="24"/>
        </w:rPr>
        <w:t xml:space="preserve">hereunder. </w:t>
      </w:r>
    </w:p>
    <w:p w14:paraId="23996A6F" w14:textId="77777777" w:rsidR="00000000" w:rsidRDefault="00776940">
      <w:pPr>
        <w:spacing w:before="120" w:after="120" w:line="276" w:lineRule="auto"/>
        <w:jc w:val="both"/>
        <w:rPr>
          <w:rFonts w:ascii="Times New Roman" w:hAnsi="Times New Roman" w:cs="Times New Roman"/>
          <w:sz w:val="24"/>
        </w:rPr>
      </w:pPr>
      <w:r>
        <w:rPr>
          <w:rFonts w:ascii="Times New Roman" w:hAnsi="Times New Roman" w:cs="Times New Roman"/>
          <w:sz w:val="24"/>
        </w:rPr>
        <w:t>As we have seen, in West Africa</w:t>
      </w:r>
      <w:r>
        <w:rPr>
          <w:rFonts w:ascii="Times New Roman" w:hAnsi="Times New Roman" w:cs="Times New Roman"/>
          <w:sz w:val="24"/>
        </w:rPr>
        <w:t xml:space="preserve">, members of the Aqīt household studied only within their own family in a great majority of cases, according to what al-Tinbuktī declares, although we can infer from other sources, such as al-Saʿdī’s </w:t>
      </w:r>
      <w:r>
        <w:rPr>
          <w:rFonts w:ascii="Times New Roman" w:hAnsi="Times New Roman" w:cs="Times New Roman"/>
          <w:i/>
          <w:iCs/>
          <w:sz w:val="24"/>
        </w:rPr>
        <w:t>Tārīkh al-sūdān</w:t>
      </w:r>
      <w:r>
        <w:rPr>
          <w:rFonts w:ascii="Times New Roman" w:hAnsi="Times New Roman" w:cs="Times New Roman"/>
          <w:sz w:val="24"/>
        </w:rPr>
        <w:t>, that many other households were part of</w:t>
      </w:r>
      <w:r>
        <w:rPr>
          <w:rFonts w:ascii="Times New Roman" w:hAnsi="Times New Roman" w:cs="Times New Roman"/>
          <w:sz w:val="24"/>
        </w:rPr>
        <w:t xml:space="preserve"> the intellectual elite of Timbuktu, and that this was an ethnically varied group which included members of the North African as well as Mande and Soninke communities. It seems from what can be read in the </w:t>
      </w:r>
      <w:r>
        <w:rPr>
          <w:rFonts w:ascii="Times New Roman" w:hAnsi="Times New Roman" w:cs="Times New Roman"/>
          <w:i/>
          <w:iCs/>
          <w:sz w:val="24"/>
        </w:rPr>
        <w:t>Tārīkh al-sūdān</w:t>
      </w:r>
      <w:r>
        <w:rPr>
          <w:rFonts w:ascii="Times New Roman" w:hAnsi="Times New Roman" w:cs="Times New Roman"/>
          <w:sz w:val="24"/>
        </w:rPr>
        <w:t xml:space="preserve"> that, whereas the office of qadi w</w:t>
      </w:r>
      <w:r>
        <w:rPr>
          <w:rFonts w:ascii="Times New Roman" w:hAnsi="Times New Roman" w:cs="Times New Roman"/>
          <w:sz w:val="24"/>
        </w:rPr>
        <w:t xml:space="preserve">as monopolized by the </w:t>
      </w:r>
      <w:r>
        <w:rPr>
          <w:rFonts w:ascii="Times New Roman" w:hAnsi="Times New Roman" w:cs="Times New Roman"/>
          <w:sz w:val="24"/>
        </w:rPr>
        <w:t>Ṣ</w:t>
      </w:r>
      <w:r>
        <w:rPr>
          <w:rFonts w:ascii="Times New Roman" w:hAnsi="Times New Roman" w:cs="Times New Roman"/>
          <w:sz w:val="24"/>
        </w:rPr>
        <w:t>anhāja Anda-Ag-Mu</w:t>
      </w:r>
      <w:r>
        <w:rPr>
          <w:rFonts w:ascii="Times New Roman" w:hAnsi="Times New Roman" w:cs="Times New Roman"/>
          <w:sz w:val="24"/>
        </w:rPr>
        <w:t>ḥ</w:t>
      </w:r>
      <w:r>
        <w:rPr>
          <w:rFonts w:ascii="Times New Roman" w:hAnsi="Times New Roman" w:cs="Times New Roman"/>
          <w:sz w:val="24"/>
        </w:rPr>
        <w:t xml:space="preserve">ammad and Aqīt lineages, the one of </w:t>
      </w:r>
      <w:r>
        <w:rPr>
          <w:rFonts w:ascii="Times New Roman" w:hAnsi="Times New Roman" w:cs="Times New Roman"/>
          <w:i/>
          <w:iCs/>
          <w:sz w:val="24"/>
        </w:rPr>
        <w:t>kha</w:t>
      </w:r>
      <w:r>
        <w:rPr>
          <w:rFonts w:ascii="Times New Roman" w:hAnsi="Times New Roman" w:cs="Times New Roman"/>
          <w:i/>
          <w:iCs/>
          <w:sz w:val="24"/>
        </w:rPr>
        <w:t>ṭ</w:t>
      </w:r>
      <w:r>
        <w:rPr>
          <w:rFonts w:ascii="Times New Roman" w:hAnsi="Times New Roman" w:cs="Times New Roman"/>
          <w:i/>
          <w:iCs/>
          <w:sz w:val="24"/>
        </w:rPr>
        <w:t>īb</w:t>
      </w:r>
      <w:r>
        <w:rPr>
          <w:rFonts w:ascii="Times New Roman" w:hAnsi="Times New Roman" w:cs="Times New Roman"/>
          <w:sz w:val="24"/>
        </w:rPr>
        <w:t xml:space="preserve"> or the leadership of prayer (</w:t>
      </w:r>
      <w:r>
        <w:rPr>
          <w:rFonts w:ascii="Times New Roman" w:hAnsi="Times New Roman" w:cs="Times New Roman"/>
          <w:i/>
          <w:iCs/>
          <w:sz w:val="24"/>
        </w:rPr>
        <w:t>imām</w:t>
      </w:r>
      <w:r>
        <w:rPr>
          <w:rFonts w:ascii="Times New Roman" w:hAnsi="Times New Roman" w:cs="Times New Roman"/>
          <w:sz w:val="24"/>
        </w:rPr>
        <w:t>) was held by members of other ethnic groups, which included Soninke, such as Ma</w:t>
      </w:r>
      <w:r>
        <w:rPr>
          <w:rFonts w:ascii="Times New Roman" w:hAnsi="Times New Roman" w:cs="Times New Roman"/>
          <w:sz w:val="24"/>
        </w:rPr>
        <w:t>ḥ</w:t>
      </w:r>
      <w:r>
        <w:rPr>
          <w:rFonts w:ascii="Times New Roman" w:hAnsi="Times New Roman" w:cs="Times New Roman"/>
          <w:sz w:val="24"/>
        </w:rPr>
        <w:t xml:space="preserve">mūd Darāmī, </w:t>
      </w:r>
      <w:r>
        <w:rPr>
          <w:rFonts w:ascii="Times New Roman" w:hAnsi="Times New Roman" w:cs="Times New Roman"/>
          <w:i/>
          <w:iCs/>
          <w:sz w:val="24"/>
        </w:rPr>
        <w:t>kha</w:t>
      </w:r>
      <w:r>
        <w:rPr>
          <w:rFonts w:ascii="Times New Roman" w:hAnsi="Times New Roman" w:cs="Times New Roman"/>
          <w:i/>
          <w:iCs/>
          <w:sz w:val="24"/>
        </w:rPr>
        <w:t>ṭ</w:t>
      </w:r>
      <w:r>
        <w:rPr>
          <w:rFonts w:ascii="Times New Roman" w:hAnsi="Times New Roman" w:cs="Times New Roman"/>
          <w:i/>
          <w:iCs/>
          <w:sz w:val="24"/>
        </w:rPr>
        <w:t>īb</w:t>
      </w:r>
      <w:r>
        <w:rPr>
          <w:rFonts w:ascii="Times New Roman" w:hAnsi="Times New Roman" w:cs="Times New Roman"/>
          <w:sz w:val="24"/>
        </w:rPr>
        <w:t xml:space="preserve"> of Timbuktu, who died in Gao in 1000/15</w:t>
      </w:r>
      <w:r>
        <w:rPr>
          <w:rFonts w:ascii="Times New Roman" w:hAnsi="Times New Roman" w:cs="Times New Roman"/>
          <w:sz w:val="24"/>
        </w:rPr>
        <w:t>91–2</w:t>
      </w:r>
      <w:r>
        <w:rPr>
          <w:rStyle w:val="FootnoteReference"/>
          <w:rFonts w:ascii="Times New Roman" w:hAnsi="Times New Roman" w:cs="Times New Roman"/>
          <w:sz w:val="24"/>
        </w:rPr>
        <w:footnoteReference w:id="76"/>
      </w:r>
      <w:r>
        <w:rPr>
          <w:rFonts w:ascii="Times New Roman" w:hAnsi="Times New Roman" w:cs="Times New Roman"/>
          <w:sz w:val="24"/>
        </w:rPr>
        <w:t>. Only one jurist outside the Aqīt household is mentioned as having taught members of this household, and this is A</w:t>
      </w:r>
      <w:r>
        <w:rPr>
          <w:rFonts w:ascii="Times New Roman" w:hAnsi="Times New Roman" w:cs="Times New Roman"/>
          <w:sz w:val="24"/>
        </w:rPr>
        <w:t>ḥ</w:t>
      </w:r>
      <w:r>
        <w:rPr>
          <w:rFonts w:ascii="Times New Roman" w:hAnsi="Times New Roman" w:cs="Times New Roman"/>
          <w:sz w:val="24"/>
        </w:rPr>
        <w:t xml:space="preserve">mad Bābā al-Tinbuktī’s </w:t>
      </w:r>
      <w:r>
        <w:rPr>
          <w:rFonts w:ascii="Times New Roman" w:hAnsi="Times New Roman" w:cs="Times New Roman"/>
          <w:i/>
          <w:iCs/>
          <w:sz w:val="24"/>
        </w:rPr>
        <w:t>shaykh</w:t>
      </w:r>
      <w:r>
        <w:rPr>
          <w:rFonts w:ascii="Times New Roman" w:hAnsi="Times New Roman" w:cs="Times New Roman"/>
          <w:sz w:val="24"/>
        </w:rPr>
        <w:t>, Mu</w:t>
      </w:r>
      <w:r>
        <w:rPr>
          <w:rFonts w:ascii="Times New Roman" w:hAnsi="Times New Roman" w:cs="Times New Roman"/>
          <w:sz w:val="24"/>
        </w:rPr>
        <w:t>ḥ</w:t>
      </w:r>
      <w:r>
        <w:rPr>
          <w:rFonts w:ascii="Times New Roman" w:hAnsi="Times New Roman" w:cs="Times New Roman"/>
          <w:sz w:val="24"/>
        </w:rPr>
        <w:t>ammad Baghayogho, whose family came originally from Jenne</w:t>
      </w:r>
      <w:r>
        <w:rPr>
          <w:rStyle w:val="FootnoteReference"/>
          <w:rFonts w:ascii="Times New Roman" w:hAnsi="Times New Roman" w:cs="Times New Roman"/>
          <w:sz w:val="24"/>
        </w:rPr>
        <w:footnoteReference w:id="77"/>
      </w:r>
      <w:r>
        <w:rPr>
          <w:rFonts w:ascii="Times New Roman" w:hAnsi="Times New Roman" w:cs="Times New Roman"/>
          <w:sz w:val="24"/>
        </w:rPr>
        <w:t>. Members of the Aqīt household, such as ʿA</w:t>
      </w:r>
      <w:r>
        <w:rPr>
          <w:rFonts w:ascii="Times New Roman" w:hAnsi="Times New Roman" w:cs="Times New Roman"/>
          <w:sz w:val="24"/>
        </w:rPr>
        <w:t>bd Allāh, A</w:t>
      </w:r>
      <w:r>
        <w:rPr>
          <w:rFonts w:ascii="Times New Roman" w:hAnsi="Times New Roman" w:cs="Times New Roman"/>
          <w:sz w:val="24"/>
        </w:rPr>
        <w:t>ḥ</w:t>
      </w:r>
      <w:r>
        <w:rPr>
          <w:rFonts w:ascii="Times New Roman" w:hAnsi="Times New Roman" w:cs="Times New Roman"/>
          <w:sz w:val="24"/>
        </w:rPr>
        <w:t>mad and Ma</w:t>
      </w:r>
      <w:r>
        <w:rPr>
          <w:rFonts w:ascii="Times New Roman" w:hAnsi="Times New Roman" w:cs="Times New Roman"/>
          <w:sz w:val="24"/>
        </w:rPr>
        <w:t>ḥ</w:t>
      </w:r>
      <w:r>
        <w:rPr>
          <w:rFonts w:ascii="Times New Roman" w:hAnsi="Times New Roman" w:cs="Times New Roman"/>
          <w:sz w:val="24"/>
        </w:rPr>
        <w:t>mūd, sons of ʿUmar b. Mu</w:t>
      </w:r>
      <w:r>
        <w:rPr>
          <w:rFonts w:ascii="Times New Roman" w:hAnsi="Times New Roman" w:cs="Times New Roman"/>
          <w:sz w:val="24"/>
        </w:rPr>
        <w:t>ḥ</w:t>
      </w:r>
      <w:r>
        <w:rPr>
          <w:rFonts w:ascii="Times New Roman" w:hAnsi="Times New Roman" w:cs="Times New Roman"/>
          <w:sz w:val="24"/>
        </w:rPr>
        <w:t>ammad Aqīt, also had intellectual exchanges with al-ʿĀqib al-Anu</w:t>
      </w:r>
      <w:r>
        <w:rPr>
          <w:rFonts w:ascii="Times New Roman" w:hAnsi="Times New Roman" w:cs="Times New Roman"/>
          <w:sz w:val="24"/>
        </w:rPr>
        <w:t>ṣ</w:t>
      </w:r>
      <w:r>
        <w:rPr>
          <w:rFonts w:ascii="Times New Roman" w:hAnsi="Times New Roman" w:cs="Times New Roman"/>
          <w:sz w:val="24"/>
        </w:rPr>
        <w:t>ammanī, who, as has been mentioned before, is one of the fundamental figures of Islamic jurisprudence in the Central Sahel. Moreover, reference</w:t>
      </w:r>
      <w:r>
        <w:rPr>
          <w:rFonts w:ascii="Times New Roman" w:hAnsi="Times New Roman" w:cs="Times New Roman"/>
          <w:sz w:val="24"/>
        </w:rPr>
        <w:t xml:space="preserve">s to the relationships of these scholars with jurists from North Africa are also very rare: according to al-Tinbuktī, only two jurists from the Maghreb taught in West Africa, namely Makhlūf b. ʿAlī </w:t>
      </w:r>
      <w:r>
        <w:rPr>
          <w:rFonts w:ascii="Times New Roman" w:hAnsi="Times New Roman" w:cs="Times New Roman"/>
          <w:sz w:val="24"/>
        </w:rPr>
        <w:lastRenderedPageBreak/>
        <w:t xml:space="preserve">b. </w:t>
      </w:r>
      <w:r>
        <w:rPr>
          <w:rFonts w:ascii="Times New Roman" w:hAnsi="Times New Roman" w:cs="Times New Roman"/>
          <w:sz w:val="24"/>
        </w:rPr>
        <w:t>Ṣ</w:t>
      </w:r>
      <w:r>
        <w:rPr>
          <w:rFonts w:ascii="Times New Roman" w:hAnsi="Times New Roman" w:cs="Times New Roman"/>
          <w:sz w:val="24"/>
        </w:rPr>
        <w:t>āli</w:t>
      </w:r>
      <w:r>
        <w:rPr>
          <w:rFonts w:ascii="Times New Roman" w:hAnsi="Times New Roman" w:cs="Times New Roman"/>
          <w:sz w:val="24"/>
        </w:rPr>
        <w:t>ḥ</w:t>
      </w:r>
      <w:r>
        <w:rPr>
          <w:rFonts w:ascii="Times New Roman" w:hAnsi="Times New Roman" w:cs="Times New Roman"/>
          <w:sz w:val="24"/>
        </w:rPr>
        <w:t xml:space="preserve"> al-Balbālī and the celebrious </w:t>
      </w:r>
      <w:bookmarkStart w:id="14" w:name="_Hlk64082442"/>
      <w:r>
        <w:rPr>
          <w:rFonts w:ascii="Times New Roman" w:hAnsi="Times New Roman" w:cs="Times New Roman"/>
          <w:sz w:val="24"/>
        </w:rPr>
        <w:t>Mu</w:t>
      </w:r>
      <w:r>
        <w:rPr>
          <w:rFonts w:ascii="Times New Roman" w:hAnsi="Times New Roman" w:cs="Times New Roman"/>
          <w:sz w:val="24"/>
        </w:rPr>
        <w:t>ḥ</w:t>
      </w:r>
      <w:r>
        <w:rPr>
          <w:rFonts w:ascii="Times New Roman" w:hAnsi="Times New Roman" w:cs="Times New Roman"/>
          <w:sz w:val="24"/>
        </w:rPr>
        <w:t>ammad b. ʿAbd al</w:t>
      </w:r>
      <w:r>
        <w:rPr>
          <w:rFonts w:ascii="Times New Roman" w:hAnsi="Times New Roman" w:cs="Times New Roman"/>
          <w:sz w:val="24"/>
        </w:rPr>
        <w:t>-Karīm al-Maghīlī</w:t>
      </w:r>
      <w:r>
        <w:rPr>
          <w:rStyle w:val="FootnoteReference"/>
          <w:rFonts w:ascii="Times New Roman" w:hAnsi="Times New Roman" w:cs="Times New Roman"/>
          <w:sz w:val="24"/>
        </w:rPr>
        <w:footnoteReference w:id="78"/>
      </w:r>
      <w:bookmarkEnd w:id="14"/>
      <w:r>
        <w:rPr>
          <w:rFonts w:ascii="Times New Roman" w:hAnsi="Times New Roman" w:cs="Times New Roman"/>
          <w:sz w:val="24"/>
        </w:rPr>
        <w:t>, who was a fundamental figure in the development of Islamic jurisprudence in the Central Sahel. It is also worth to note that al-Balbālī and al-Maghīlī did not, according to al-Tinbuktī, teach the Aqīts. The frugality of the textual corp</w:t>
      </w:r>
      <w:r>
        <w:rPr>
          <w:rFonts w:ascii="Times New Roman" w:hAnsi="Times New Roman" w:cs="Times New Roman"/>
          <w:sz w:val="24"/>
        </w:rPr>
        <w:t>ora available does not allow to conclude whether this intellectual self-sufficiency of the Aqīts was somehow hyperbolized, which could be the case if we consider some of the circumstances in which the biographies of members of this household were composed,</w:t>
      </w:r>
      <w:r>
        <w:rPr>
          <w:rFonts w:ascii="Times New Roman" w:hAnsi="Times New Roman" w:cs="Times New Roman"/>
          <w:sz w:val="24"/>
        </w:rPr>
        <w:t xml:space="preserve"> or if what al-Tinbuktī narrates about them reflects the lack of reciprocal connections within Timbuktu’s scholarly lineages.</w:t>
      </w:r>
    </w:p>
    <w:p w14:paraId="4F94ED3B" w14:textId="77777777" w:rsidR="00000000" w:rsidRDefault="00776940">
      <w:pPr>
        <w:spacing w:before="120" w:after="120" w:line="276" w:lineRule="auto"/>
        <w:jc w:val="both"/>
        <w:rPr>
          <w:rFonts w:ascii="Times New Roman" w:hAnsi="Times New Roman" w:cs="Times New Roman"/>
          <w:sz w:val="24"/>
        </w:rPr>
      </w:pPr>
      <w:r>
        <w:rPr>
          <w:rFonts w:ascii="Times New Roman" w:hAnsi="Times New Roman" w:cs="Times New Roman"/>
          <w:sz w:val="24"/>
        </w:rPr>
        <w:t>Other aspects related to the practical exercise of Islamic jurisprudence, as is the case of judgeship (</w:t>
      </w:r>
      <w:r>
        <w:rPr>
          <w:rFonts w:ascii="Times New Roman" w:hAnsi="Times New Roman" w:cs="Times New Roman"/>
          <w:i/>
          <w:iCs/>
          <w:sz w:val="24"/>
        </w:rPr>
        <w:t>al-qa</w:t>
      </w:r>
      <w:r>
        <w:rPr>
          <w:rFonts w:ascii="Times New Roman" w:hAnsi="Times New Roman" w:cs="Times New Roman"/>
          <w:i/>
          <w:iCs/>
          <w:sz w:val="24"/>
        </w:rPr>
        <w:t>ḍ</w:t>
      </w:r>
      <w:r>
        <w:rPr>
          <w:rFonts w:ascii="Times New Roman" w:hAnsi="Times New Roman" w:cs="Times New Roman"/>
          <w:i/>
          <w:iCs/>
          <w:sz w:val="24"/>
        </w:rPr>
        <w:t>āʾ</w:t>
      </w:r>
      <w:r>
        <w:rPr>
          <w:rFonts w:ascii="Times New Roman" w:hAnsi="Times New Roman" w:cs="Times New Roman"/>
          <w:sz w:val="24"/>
        </w:rPr>
        <w:t xml:space="preserve">), can be observed </w:t>
      </w:r>
      <w:r>
        <w:rPr>
          <w:rFonts w:ascii="Times New Roman" w:hAnsi="Times New Roman" w:cs="Times New Roman"/>
          <w:sz w:val="24"/>
        </w:rPr>
        <w:t>in what A</w:t>
      </w:r>
      <w:r>
        <w:rPr>
          <w:rFonts w:ascii="Times New Roman" w:hAnsi="Times New Roman" w:cs="Times New Roman"/>
          <w:sz w:val="24"/>
        </w:rPr>
        <w:t>ḥ</w:t>
      </w:r>
      <w:r>
        <w:rPr>
          <w:rFonts w:ascii="Times New Roman" w:hAnsi="Times New Roman" w:cs="Times New Roman"/>
          <w:sz w:val="24"/>
        </w:rPr>
        <w:t xml:space="preserve">mad Bābā al-Tinbuktī declares about his West African colleagues. According to what al-Tinbuktī affirms in his biographical works, which coincides with the accounts made of it by al-Saʿdi’s </w:t>
      </w:r>
      <w:r>
        <w:rPr>
          <w:rFonts w:ascii="Times New Roman" w:hAnsi="Times New Roman" w:cs="Times New Roman"/>
          <w:i/>
          <w:iCs/>
          <w:sz w:val="24"/>
        </w:rPr>
        <w:t>Tārīkh al-sūdān</w:t>
      </w:r>
      <w:r>
        <w:rPr>
          <w:rFonts w:ascii="Times New Roman" w:hAnsi="Times New Roman" w:cs="Times New Roman"/>
          <w:sz w:val="24"/>
        </w:rPr>
        <w:t xml:space="preserve"> and the writings of Ibn al-Mukhtār, six o</w:t>
      </w:r>
      <w:r>
        <w:rPr>
          <w:rFonts w:ascii="Times New Roman" w:hAnsi="Times New Roman" w:cs="Times New Roman"/>
          <w:sz w:val="24"/>
        </w:rPr>
        <w:t>ut of the fifteen West African scholars included in them were appointed as qadis, although not all of them accepted the appointment. Ma</w:t>
      </w:r>
      <w:r>
        <w:rPr>
          <w:rFonts w:ascii="Times New Roman" w:hAnsi="Times New Roman" w:cs="Times New Roman"/>
          <w:sz w:val="24"/>
        </w:rPr>
        <w:t>ḥ</w:t>
      </w:r>
      <w:r>
        <w:rPr>
          <w:rFonts w:ascii="Times New Roman" w:hAnsi="Times New Roman" w:cs="Times New Roman"/>
          <w:sz w:val="24"/>
        </w:rPr>
        <w:t>mūd b. ʿUmar b. Mu</w:t>
      </w:r>
      <w:r>
        <w:rPr>
          <w:rFonts w:ascii="Times New Roman" w:hAnsi="Times New Roman" w:cs="Times New Roman"/>
          <w:sz w:val="24"/>
        </w:rPr>
        <w:t>ḥ</w:t>
      </w:r>
      <w:r>
        <w:rPr>
          <w:rFonts w:ascii="Times New Roman" w:hAnsi="Times New Roman" w:cs="Times New Roman"/>
          <w:sz w:val="24"/>
        </w:rPr>
        <w:t>ammad Aqīt and his sons Mu</w:t>
      </w:r>
      <w:r>
        <w:rPr>
          <w:rFonts w:ascii="Times New Roman" w:hAnsi="Times New Roman" w:cs="Times New Roman"/>
          <w:sz w:val="24"/>
        </w:rPr>
        <w:t>ḥ</w:t>
      </w:r>
      <w:r>
        <w:rPr>
          <w:rFonts w:ascii="Times New Roman" w:hAnsi="Times New Roman" w:cs="Times New Roman"/>
          <w:sz w:val="24"/>
        </w:rPr>
        <w:t>ammad and al-ʿĀqib were qadis of Timbuktu</w:t>
      </w:r>
      <w:r>
        <w:rPr>
          <w:rStyle w:val="FootnoteReference"/>
          <w:rFonts w:ascii="Times New Roman" w:hAnsi="Times New Roman" w:cs="Times New Roman"/>
          <w:sz w:val="24"/>
        </w:rPr>
        <w:footnoteReference w:id="79"/>
      </w:r>
      <w:r>
        <w:rPr>
          <w:rFonts w:ascii="Times New Roman" w:hAnsi="Times New Roman" w:cs="Times New Roman"/>
          <w:sz w:val="24"/>
        </w:rPr>
        <w:t>, and the first one was also ima</w:t>
      </w:r>
      <w:r>
        <w:rPr>
          <w:rFonts w:ascii="Times New Roman" w:hAnsi="Times New Roman" w:cs="Times New Roman"/>
          <w:sz w:val="24"/>
        </w:rPr>
        <w:t>m at the Sankore mosque. Mu</w:t>
      </w:r>
      <w:r>
        <w:rPr>
          <w:rFonts w:ascii="Times New Roman" w:hAnsi="Times New Roman" w:cs="Times New Roman"/>
          <w:sz w:val="24"/>
        </w:rPr>
        <w:t>ḥ</w:t>
      </w:r>
      <w:r>
        <w:rPr>
          <w:rFonts w:ascii="Times New Roman" w:hAnsi="Times New Roman" w:cs="Times New Roman"/>
          <w:sz w:val="24"/>
        </w:rPr>
        <w:t>ammad Ayda</w:t>
      </w:r>
      <w:r>
        <w:rPr>
          <w:rFonts w:ascii="Times New Roman" w:hAnsi="Times New Roman" w:cs="Times New Roman"/>
          <w:sz w:val="24"/>
        </w:rPr>
        <w:t>ḥ</w:t>
      </w:r>
      <w:r>
        <w:rPr>
          <w:rFonts w:ascii="Times New Roman" w:hAnsi="Times New Roman" w:cs="Times New Roman"/>
          <w:sz w:val="24"/>
        </w:rPr>
        <w:t>mad al-Tāzakhtī was qadi of Katsina. A</w:t>
      </w:r>
      <w:r>
        <w:rPr>
          <w:rFonts w:ascii="Times New Roman" w:hAnsi="Times New Roman" w:cs="Times New Roman"/>
          <w:sz w:val="24"/>
        </w:rPr>
        <w:t>ḥ</w:t>
      </w:r>
      <w:r>
        <w:rPr>
          <w:rFonts w:ascii="Times New Roman" w:hAnsi="Times New Roman" w:cs="Times New Roman"/>
          <w:sz w:val="24"/>
        </w:rPr>
        <w:t>mad b. ʿUmar b. Mu</w:t>
      </w:r>
      <w:r>
        <w:rPr>
          <w:rFonts w:ascii="Times New Roman" w:hAnsi="Times New Roman" w:cs="Times New Roman"/>
          <w:sz w:val="24"/>
        </w:rPr>
        <w:t>ḥ</w:t>
      </w:r>
      <w:r>
        <w:rPr>
          <w:rFonts w:ascii="Times New Roman" w:hAnsi="Times New Roman" w:cs="Times New Roman"/>
          <w:sz w:val="24"/>
        </w:rPr>
        <w:t>ammad Aqīt and Mu</w:t>
      </w:r>
      <w:r>
        <w:rPr>
          <w:rFonts w:ascii="Times New Roman" w:hAnsi="Times New Roman" w:cs="Times New Roman"/>
          <w:sz w:val="24"/>
        </w:rPr>
        <w:t>ḥ</w:t>
      </w:r>
      <w:r>
        <w:rPr>
          <w:rFonts w:ascii="Times New Roman" w:hAnsi="Times New Roman" w:cs="Times New Roman"/>
          <w:sz w:val="24"/>
        </w:rPr>
        <w:t xml:space="preserve">ammad Baghayogho were appointed as qadis, but politely refused to accept it. The piety of these last two scholars is strongly highlighted in </w:t>
      </w:r>
      <w:r>
        <w:rPr>
          <w:rFonts w:ascii="Times New Roman" w:hAnsi="Times New Roman" w:cs="Times New Roman"/>
          <w:sz w:val="24"/>
        </w:rPr>
        <w:t>their biographies, and their desire to put some distance from the perils that proximity to political power implied from the point of view of religious observance is common among prominent scholars of the premodern Islamic West. As we will see later in this</w:t>
      </w:r>
      <w:r>
        <w:rPr>
          <w:rFonts w:ascii="Times New Roman" w:hAnsi="Times New Roman" w:cs="Times New Roman"/>
          <w:sz w:val="24"/>
        </w:rPr>
        <w:t xml:space="preserve"> article, avoiding these perils is the subject of one of A</w:t>
      </w:r>
      <w:r>
        <w:rPr>
          <w:rFonts w:ascii="Times New Roman" w:hAnsi="Times New Roman" w:cs="Times New Roman"/>
          <w:sz w:val="24"/>
        </w:rPr>
        <w:t>ḥ</w:t>
      </w:r>
      <w:r>
        <w:rPr>
          <w:rFonts w:ascii="Times New Roman" w:hAnsi="Times New Roman" w:cs="Times New Roman"/>
          <w:sz w:val="24"/>
        </w:rPr>
        <w:t xml:space="preserve">mad Bābā al-Tinbuktī’s first treatises, the work </w:t>
      </w:r>
      <w:r>
        <w:rPr>
          <w:rFonts w:ascii="Times New Roman" w:hAnsi="Times New Roman" w:cs="Times New Roman"/>
          <w:i/>
          <w:iCs/>
          <w:sz w:val="24"/>
        </w:rPr>
        <w:t>Jalb al-niʿma</w:t>
      </w:r>
      <w:r>
        <w:rPr>
          <w:rStyle w:val="FootnoteReference"/>
          <w:rFonts w:ascii="Times New Roman" w:hAnsi="Times New Roman" w:cs="Times New Roman"/>
          <w:sz w:val="24"/>
        </w:rPr>
        <w:footnoteReference w:id="80"/>
      </w:r>
      <w:r>
        <w:rPr>
          <w:rFonts w:ascii="Times New Roman" w:hAnsi="Times New Roman" w:cs="Times New Roman"/>
          <w:sz w:val="24"/>
        </w:rPr>
        <w:t xml:space="preserve">. However, from what we can read in al-Tinbuktī’s </w:t>
      </w:r>
      <w:r>
        <w:rPr>
          <w:rFonts w:ascii="Times New Roman" w:hAnsi="Times New Roman" w:cs="Times New Roman"/>
          <w:i/>
          <w:iCs/>
          <w:sz w:val="24"/>
        </w:rPr>
        <w:t>ṭ</w:t>
      </w:r>
      <w:r>
        <w:rPr>
          <w:rFonts w:ascii="Times New Roman" w:hAnsi="Times New Roman" w:cs="Times New Roman"/>
          <w:i/>
          <w:iCs/>
          <w:sz w:val="24"/>
        </w:rPr>
        <w:t>abaqāt</w:t>
      </w:r>
      <w:r>
        <w:rPr>
          <w:rFonts w:ascii="Times New Roman" w:hAnsi="Times New Roman" w:cs="Times New Roman"/>
          <w:sz w:val="24"/>
        </w:rPr>
        <w:t xml:space="preserve"> and contemporary works as the Timbuktu</w:t>
      </w:r>
      <w:r>
        <w:rPr>
          <w:rFonts w:ascii="Times New Roman" w:hAnsi="Times New Roman" w:cs="Times New Roman"/>
          <w:i/>
          <w:iCs/>
          <w:sz w:val="24"/>
        </w:rPr>
        <w:t xml:space="preserve"> </w:t>
      </w:r>
      <w:r>
        <w:rPr>
          <w:rFonts w:ascii="Times New Roman" w:hAnsi="Times New Roman" w:cs="Times New Roman"/>
          <w:sz w:val="24"/>
        </w:rPr>
        <w:t>Chronicles, this may not be considere</w:t>
      </w:r>
      <w:r>
        <w:rPr>
          <w:rFonts w:ascii="Times New Roman" w:hAnsi="Times New Roman" w:cs="Times New Roman"/>
          <w:sz w:val="24"/>
        </w:rPr>
        <w:t>d as having been usual for the elite of West African Islamic jurisprudence, since references to the utmost piety also coincide with strong mundane power and abundant wealth.</w:t>
      </w:r>
    </w:p>
    <w:p w14:paraId="1F5DC029" w14:textId="77777777" w:rsidR="00000000" w:rsidRDefault="00776940">
      <w:pPr>
        <w:spacing w:before="120" w:after="120" w:line="276" w:lineRule="auto"/>
        <w:jc w:val="both"/>
        <w:rPr>
          <w:rFonts w:ascii="Times New Roman" w:hAnsi="Times New Roman" w:cs="Times New Roman"/>
          <w:sz w:val="24"/>
        </w:rPr>
      </w:pPr>
      <w:r>
        <w:rPr>
          <w:rFonts w:ascii="Times New Roman" w:hAnsi="Times New Roman" w:cs="Times New Roman"/>
          <w:sz w:val="24"/>
        </w:rPr>
        <w:t xml:space="preserve">Mentions to religious piety can be found almost exclusively in the biographies of </w:t>
      </w:r>
      <w:r>
        <w:rPr>
          <w:rFonts w:ascii="Times New Roman" w:hAnsi="Times New Roman" w:cs="Times New Roman"/>
          <w:sz w:val="24"/>
        </w:rPr>
        <w:t xml:space="preserve">members of the </w:t>
      </w:r>
      <w:r>
        <w:rPr>
          <w:rFonts w:ascii="Times New Roman" w:hAnsi="Times New Roman" w:cs="Times New Roman"/>
          <w:sz w:val="24"/>
        </w:rPr>
        <w:t>Aqīt family, or in the biographies of scholars with whom the author had a very close relationship, such as Mu</w:t>
      </w:r>
      <w:r>
        <w:rPr>
          <w:rFonts w:ascii="Times New Roman" w:hAnsi="Times New Roman" w:cs="Times New Roman"/>
          <w:sz w:val="24"/>
        </w:rPr>
        <w:t>ḥ</w:t>
      </w:r>
      <w:r>
        <w:rPr>
          <w:rFonts w:ascii="Times New Roman" w:hAnsi="Times New Roman" w:cs="Times New Roman"/>
          <w:sz w:val="24"/>
        </w:rPr>
        <w:t>ammad Baghayogho. This piety is often linked to ascetics, as in the aforementioned case of Mu</w:t>
      </w:r>
      <w:r>
        <w:rPr>
          <w:rFonts w:ascii="Times New Roman" w:hAnsi="Times New Roman" w:cs="Times New Roman"/>
          <w:sz w:val="24"/>
        </w:rPr>
        <w:t>ḥ</w:t>
      </w:r>
      <w:r>
        <w:rPr>
          <w:rFonts w:ascii="Times New Roman" w:hAnsi="Times New Roman" w:cs="Times New Roman"/>
          <w:sz w:val="24"/>
        </w:rPr>
        <w:t>ammad Baghayogho, who, according to al-Tinbuktī, spe</w:t>
      </w:r>
      <w:r>
        <w:rPr>
          <w:rFonts w:ascii="Times New Roman" w:hAnsi="Times New Roman" w:cs="Times New Roman"/>
          <w:sz w:val="24"/>
        </w:rPr>
        <w:t xml:space="preserve">nt the </w:t>
      </w:r>
      <w:r>
        <w:rPr>
          <w:rFonts w:ascii="Times New Roman" w:hAnsi="Times New Roman" w:cs="Times New Roman"/>
          <w:sz w:val="24"/>
        </w:rPr>
        <w:lastRenderedPageBreak/>
        <w:t>whole day teaching and part of the night praying</w:t>
      </w:r>
      <w:r>
        <w:rPr>
          <w:rStyle w:val="FootnoteReference"/>
          <w:rFonts w:ascii="Times New Roman" w:hAnsi="Times New Roman" w:cs="Times New Roman"/>
          <w:sz w:val="24"/>
        </w:rPr>
        <w:footnoteReference w:id="81"/>
      </w:r>
      <w:r>
        <w:rPr>
          <w:rFonts w:ascii="Times New Roman" w:hAnsi="Times New Roman" w:cs="Times New Roman"/>
          <w:sz w:val="24"/>
        </w:rPr>
        <w:t>. As has been mentioned before, Baghayogho politely refused to be appointed as qadi. Another specific mention to worldly renunciation is made in the biography of Abū Bakr b. A</w:t>
      </w:r>
      <w:r>
        <w:rPr>
          <w:rFonts w:ascii="Times New Roman" w:hAnsi="Times New Roman" w:cs="Times New Roman"/>
          <w:sz w:val="24"/>
        </w:rPr>
        <w:t>ḥ</w:t>
      </w:r>
      <w:r>
        <w:rPr>
          <w:rFonts w:ascii="Times New Roman" w:hAnsi="Times New Roman" w:cs="Times New Roman"/>
          <w:sz w:val="24"/>
        </w:rPr>
        <w:t>mad b. ʿUmar Aqīt</w:t>
      </w:r>
      <w:r>
        <w:rPr>
          <w:rStyle w:val="FootnoteReference"/>
          <w:rFonts w:ascii="Times New Roman" w:hAnsi="Times New Roman" w:cs="Times New Roman"/>
          <w:sz w:val="24"/>
        </w:rPr>
        <w:footnoteReference w:id="82"/>
      </w:r>
      <w:r>
        <w:rPr>
          <w:rFonts w:ascii="Times New Roman" w:hAnsi="Times New Roman" w:cs="Times New Roman"/>
          <w:sz w:val="24"/>
        </w:rPr>
        <w:t xml:space="preserve">, one </w:t>
      </w:r>
      <w:r>
        <w:rPr>
          <w:rFonts w:ascii="Times New Roman" w:hAnsi="Times New Roman" w:cs="Times New Roman"/>
          <w:sz w:val="24"/>
        </w:rPr>
        <w:t>of the author’s paternal uncle, who went on pilgrimage to Mecca and, upon his return, gathered his family and settled with them in Medina for the rest of his life. He is described as having renounced this world even though he had been given the highest “le</w:t>
      </w:r>
      <w:r>
        <w:rPr>
          <w:rFonts w:ascii="Times New Roman" w:hAnsi="Times New Roman" w:cs="Times New Roman"/>
          <w:sz w:val="24"/>
        </w:rPr>
        <w:t>adership and power” (</w:t>
      </w:r>
      <w:r>
        <w:rPr>
          <w:rFonts w:ascii="Times New Roman" w:hAnsi="Times New Roman" w:cs="Times New Roman"/>
          <w:i/>
          <w:iCs/>
          <w:sz w:val="24"/>
        </w:rPr>
        <w:t>ri</w:t>
      </w:r>
      <w:r>
        <w:rPr>
          <w:rFonts w:ascii="Times New Roman" w:hAnsi="Times New Roman" w:cs="Times New Roman"/>
          <w:i/>
          <w:iCs/>
          <w:sz w:val="24"/>
        </w:rPr>
        <w:t>ʾā</w:t>
      </w:r>
      <w:r>
        <w:rPr>
          <w:rFonts w:ascii="Times New Roman" w:hAnsi="Times New Roman" w:cs="Times New Roman"/>
          <w:i/>
          <w:iCs/>
          <w:sz w:val="24"/>
        </w:rPr>
        <w:t>sa wa-dawla</w:t>
      </w:r>
      <w:r>
        <w:rPr>
          <w:rFonts w:ascii="Times New Roman" w:hAnsi="Times New Roman" w:cs="Times New Roman"/>
          <w:sz w:val="24"/>
        </w:rPr>
        <w:t xml:space="preserve">). His biography includes the only direct mention of Sufism in this set of </w:t>
      </w:r>
      <w:r>
        <w:rPr>
          <w:rFonts w:ascii="Times New Roman" w:hAnsi="Times New Roman" w:cs="Times New Roman"/>
          <w:i/>
          <w:iCs/>
          <w:sz w:val="24"/>
        </w:rPr>
        <w:t>tarājim</w:t>
      </w:r>
      <w:r>
        <w:rPr>
          <w:rFonts w:ascii="Times New Roman" w:hAnsi="Times New Roman" w:cs="Times New Roman"/>
          <w:sz w:val="24"/>
        </w:rPr>
        <w:t>: al-Tinbuktī declares that Abū Bakr b. A</w:t>
      </w:r>
      <w:r>
        <w:rPr>
          <w:rFonts w:ascii="Times New Roman" w:hAnsi="Times New Roman" w:cs="Times New Roman"/>
          <w:sz w:val="24"/>
        </w:rPr>
        <w:t>ḥ</w:t>
      </w:r>
      <w:r>
        <w:rPr>
          <w:rFonts w:ascii="Times New Roman" w:hAnsi="Times New Roman" w:cs="Times New Roman"/>
          <w:sz w:val="24"/>
        </w:rPr>
        <w:t>mad b. ʿUmar Aqīt was his first teacher of Arabic, what he taught to him in a very short time and without difficulty, “</w:t>
      </w:r>
      <w:r>
        <w:rPr>
          <w:rFonts w:ascii="Times New Roman" w:hAnsi="Times New Roman" w:cs="Times New Roman"/>
          <w:sz w:val="24"/>
        </w:rPr>
        <w:t xml:space="preserve">having transmitted to him his </w:t>
      </w:r>
      <w:r>
        <w:rPr>
          <w:rFonts w:ascii="Times New Roman" w:hAnsi="Times New Roman" w:cs="Times New Roman"/>
          <w:i/>
          <w:iCs/>
          <w:sz w:val="24"/>
        </w:rPr>
        <w:t>baraka</w:t>
      </w:r>
      <w:r>
        <w:rPr>
          <w:rFonts w:ascii="Times New Roman" w:hAnsi="Times New Roman" w:cs="Times New Roman"/>
          <w:sz w:val="24"/>
        </w:rPr>
        <w:t>”. The author also attributes to him the writing of “short works on Sufism (</w:t>
      </w:r>
      <w:r>
        <w:rPr>
          <w:rFonts w:ascii="Times New Roman" w:hAnsi="Times New Roman" w:cs="Times New Roman"/>
          <w:i/>
          <w:iCs/>
          <w:sz w:val="24"/>
        </w:rPr>
        <w:t>ta</w:t>
      </w:r>
      <w:r>
        <w:rPr>
          <w:rFonts w:ascii="Times New Roman" w:hAnsi="Times New Roman" w:cs="Times New Roman"/>
          <w:i/>
          <w:iCs/>
          <w:sz w:val="24"/>
        </w:rPr>
        <w:t>ṣ</w:t>
      </w:r>
      <w:r>
        <w:rPr>
          <w:rFonts w:ascii="Times New Roman" w:hAnsi="Times New Roman" w:cs="Times New Roman"/>
          <w:i/>
          <w:iCs/>
          <w:sz w:val="24"/>
        </w:rPr>
        <w:t>awwuf</w:t>
      </w:r>
      <w:r>
        <w:rPr>
          <w:rFonts w:ascii="Times New Roman" w:hAnsi="Times New Roman" w:cs="Times New Roman"/>
          <w:sz w:val="24"/>
        </w:rPr>
        <w:t>)”</w:t>
      </w:r>
      <w:r>
        <w:rPr>
          <w:rStyle w:val="FootnoteReference"/>
          <w:rFonts w:ascii="Times New Roman" w:hAnsi="Times New Roman" w:cs="Times New Roman"/>
          <w:sz w:val="24"/>
        </w:rPr>
        <w:footnoteReference w:id="83"/>
      </w:r>
      <w:r>
        <w:rPr>
          <w:rFonts w:ascii="Times New Roman" w:hAnsi="Times New Roman" w:cs="Times New Roman"/>
          <w:sz w:val="24"/>
        </w:rPr>
        <w:t>. Holiness (</w:t>
      </w:r>
      <w:r>
        <w:rPr>
          <w:rFonts w:ascii="Times New Roman" w:hAnsi="Times New Roman" w:cs="Times New Roman"/>
          <w:i/>
          <w:iCs/>
          <w:sz w:val="24"/>
        </w:rPr>
        <w:t>walāya</w:t>
      </w:r>
      <w:r>
        <w:rPr>
          <w:rFonts w:ascii="Times New Roman" w:hAnsi="Times New Roman" w:cs="Times New Roman"/>
          <w:sz w:val="24"/>
        </w:rPr>
        <w:t>) is also used to describe one of the author’s ancestors, ʿAbd Allāh b. ʿUmar b. Mu</w:t>
      </w:r>
      <w:r>
        <w:rPr>
          <w:rFonts w:ascii="Times New Roman" w:hAnsi="Times New Roman" w:cs="Times New Roman"/>
          <w:sz w:val="24"/>
        </w:rPr>
        <w:t>ḥ</w:t>
      </w:r>
      <w:r>
        <w:rPr>
          <w:rFonts w:ascii="Times New Roman" w:hAnsi="Times New Roman" w:cs="Times New Roman"/>
          <w:sz w:val="24"/>
        </w:rPr>
        <w:t>ammad Aqīt</w:t>
      </w:r>
      <w:r>
        <w:rPr>
          <w:rStyle w:val="FootnoteReference"/>
          <w:rFonts w:ascii="Times New Roman" w:hAnsi="Times New Roman" w:cs="Times New Roman"/>
          <w:sz w:val="24"/>
        </w:rPr>
        <w:footnoteReference w:id="84"/>
      </w:r>
      <w:r>
        <w:rPr>
          <w:rFonts w:ascii="Times New Roman" w:hAnsi="Times New Roman" w:cs="Times New Roman"/>
          <w:sz w:val="24"/>
        </w:rPr>
        <w:t>, who is also descri</w:t>
      </w:r>
      <w:r>
        <w:rPr>
          <w:rFonts w:ascii="Times New Roman" w:hAnsi="Times New Roman" w:cs="Times New Roman"/>
          <w:sz w:val="24"/>
        </w:rPr>
        <w:t>bed as being very generous</w:t>
      </w:r>
      <w:r>
        <w:rPr>
          <w:rStyle w:val="FootnoteReference"/>
          <w:rFonts w:ascii="Times New Roman" w:hAnsi="Times New Roman" w:cs="Times New Roman"/>
          <w:sz w:val="24"/>
        </w:rPr>
        <w:footnoteReference w:id="85"/>
      </w:r>
      <w:r>
        <w:rPr>
          <w:rFonts w:ascii="Times New Roman" w:hAnsi="Times New Roman" w:cs="Times New Roman"/>
          <w:sz w:val="24"/>
        </w:rPr>
        <w:t xml:space="preserve">. Generosity also appears in the biographies of the author’s father and the author’s </w:t>
      </w:r>
      <w:r>
        <w:rPr>
          <w:rFonts w:ascii="Times New Roman" w:hAnsi="Times New Roman" w:cs="Times New Roman"/>
          <w:i/>
          <w:iCs/>
          <w:sz w:val="24"/>
        </w:rPr>
        <w:t>shaykh</w:t>
      </w:r>
      <w:r>
        <w:rPr>
          <w:rFonts w:ascii="Times New Roman" w:hAnsi="Times New Roman" w:cs="Times New Roman"/>
          <w:sz w:val="24"/>
        </w:rPr>
        <w:t>, who lent their very valuable books to everyone who asked for them</w:t>
      </w:r>
      <w:r>
        <w:rPr>
          <w:rStyle w:val="FootnoteReference"/>
          <w:rFonts w:ascii="Times New Roman" w:hAnsi="Times New Roman" w:cs="Times New Roman"/>
          <w:sz w:val="24"/>
        </w:rPr>
        <w:footnoteReference w:id="86"/>
      </w:r>
      <w:r>
        <w:rPr>
          <w:rFonts w:ascii="Times New Roman" w:hAnsi="Times New Roman" w:cs="Times New Roman"/>
          <w:sz w:val="24"/>
        </w:rPr>
        <w:t>, but also in Ma</w:t>
      </w:r>
      <w:r>
        <w:rPr>
          <w:rFonts w:ascii="Times New Roman" w:hAnsi="Times New Roman" w:cs="Times New Roman"/>
          <w:sz w:val="24"/>
        </w:rPr>
        <w:t>ḥ</w:t>
      </w:r>
      <w:r>
        <w:rPr>
          <w:rFonts w:ascii="Times New Roman" w:hAnsi="Times New Roman" w:cs="Times New Roman"/>
          <w:sz w:val="24"/>
        </w:rPr>
        <w:t>mūd b. ʿUmar b. Mu</w:t>
      </w:r>
      <w:r>
        <w:rPr>
          <w:rFonts w:ascii="Times New Roman" w:hAnsi="Times New Roman" w:cs="Times New Roman"/>
          <w:sz w:val="24"/>
        </w:rPr>
        <w:t>ḥ</w:t>
      </w:r>
      <w:r>
        <w:rPr>
          <w:rFonts w:ascii="Times New Roman" w:hAnsi="Times New Roman" w:cs="Times New Roman"/>
          <w:sz w:val="24"/>
        </w:rPr>
        <w:t xml:space="preserve">ammad Aqīt’s biography, where the </w:t>
      </w:r>
      <w:r>
        <w:rPr>
          <w:rFonts w:ascii="Times New Roman" w:hAnsi="Times New Roman" w:cs="Times New Roman"/>
          <w:sz w:val="24"/>
        </w:rPr>
        <w:t>author affirms that he gave away to people in need the presents and honors that he received from “the sultans”</w:t>
      </w:r>
      <w:r>
        <w:rPr>
          <w:rStyle w:val="FootnoteReference"/>
          <w:rFonts w:ascii="Times New Roman" w:hAnsi="Times New Roman" w:cs="Times New Roman"/>
          <w:sz w:val="24"/>
        </w:rPr>
        <w:footnoteReference w:id="87"/>
      </w:r>
      <w:r>
        <w:rPr>
          <w:rFonts w:ascii="Times New Roman" w:hAnsi="Times New Roman" w:cs="Times New Roman"/>
          <w:sz w:val="24"/>
        </w:rPr>
        <w:t>. Once again, the relationship to power and wealth appears often, and in different manners. A</w:t>
      </w:r>
      <w:r>
        <w:rPr>
          <w:rFonts w:ascii="Times New Roman" w:hAnsi="Times New Roman" w:cs="Times New Roman"/>
          <w:sz w:val="24"/>
        </w:rPr>
        <w:t>ḥ</w:t>
      </w:r>
      <w:r>
        <w:rPr>
          <w:rFonts w:ascii="Times New Roman" w:hAnsi="Times New Roman" w:cs="Times New Roman"/>
          <w:sz w:val="24"/>
        </w:rPr>
        <w:t>mad Bābā al-Tinbuktī’s paternal uncle Mu</w:t>
      </w:r>
      <w:r>
        <w:rPr>
          <w:rFonts w:ascii="Times New Roman" w:hAnsi="Times New Roman" w:cs="Times New Roman"/>
          <w:sz w:val="24"/>
        </w:rPr>
        <w:t>ḥ</w:t>
      </w:r>
      <w:r>
        <w:rPr>
          <w:rFonts w:ascii="Times New Roman" w:hAnsi="Times New Roman" w:cs="Times New Roman"/>
          <w:sz w:val="24"/>
        </w:rPr>
        <w:t>ammad b. M</w:t>
      </w:r>
      <w:r>
        <w:rPr>
          <w:rFonts w:ascii="Times New Roman" w:hAnsi="Times New Roman" w:cs="Times New Roman"/>
          <w:sz w:val="24"/>
        </w:rPr>
        <w:t>a</w:t>
      </w:r>
      <w:r>
        <w:rPr>
          <w:rFonts w:ascii="Times New Roman" w:hAnsi="Times New Roman" w:cs="Times New Roman"/>
          <w:sz w:val="24"/>
        </w:rPr>
        <w:t>ḥ</w:t>
      </w:r>
      <w:r>
        <w:rPr>
          <w:rFonts w:ascii="Times New Roman" w:hAnsi="Times New Roman" w:cs="Times New Roman"/>
          <w:sz w:val="24"/>
        </w:rPr>
        <w:t>mūd b. ʿUmar Aqīt, qadi of Timbuktu, is said to “have had luck, and all the power and leadership that he could ask for” and to “live well-off”</w:t>
      </w:r>
      <w:r>
        <w:rPr>
          <w:rStyle w:val="FootnoteReference"/>
          <w:rFonts w:ascii="Times New Roman" w:hAnsi="Times New Roman" w:cs="Times New Roman"/>
          <w:sz w:val="24"/>
        </w:rPr>
        <w:footnoteReference w:id="88"/>
      </w:r>
      <w:r>
        <w:rPr>
          <w:rFonts w:ascii="Times New Roman" w:hAnsi="Times New Roman" w:cs="Times New Roman"/>
          <w:sz w:val="24"/>
        </w:rPr>
        <w:t>.</w:t>
      </w:r>
    </w:p>
    <w:p w14:paraId="6AA1A28F" w14:textId="77777777" w:rsidR="00000000" w:rsidRDefault="00776940">
      <w:pPr>
        <w:spacing w:before="120" w:after="120" w:line="276" w:lineRule="auto"/>
        <w:jc w:val="both"/>
        <w:rPr>
          <w:rFonts w:ascii="Times New Roman" w:hAnsi="Times New Roman" w:cs="Times New Roman"/>
          <w:sz w:val="24"/>
        </w:rPr>
      </w:pPr>
      <w:r>
        <w:rPr>
          <w:rFonts w:ascii="Times New Roman" w:hAnsi="Times New Roman" w:cs="Times New Roman"/>
          <w:sz w:val="24"/>
        </w:rPr>
        <w:t>Mu</w:t>
      </w:r>
      <w:r>
        <w:rPr>
          <w:rFonts w:ascii="Times New Roman" w:hAnsi="Times New Roman" w:cs="Times New Roman"/>
          <w:sz w:val="24"/>
        </w:rPr>
        <w:t>ḥ</w:t>
      </w:r>
      <w:r>
        <w:rPr>
          <w:rFonts w:ascii="Times New Roman" w:hAnsi="Times New Roman" w:cs="Times New Roman"/>
          <w:sz w:val="24"/>
        </w:rPr>
        <w:t>ammad’s brother al-ʿĀqib b. Ma</w:t>
      </w:r>
      <w:r>
        <w:rPr>
          <w:rFonts w:ascii="Times New Roman" w:hAnsi="Times New Roman" w:cs="Times New Roman"/>
          <w:sz w:val="24"/>
        </w:rPr>
        <w:t>ḥ</w:t>
      </w:r>
      <w:r>
        <w:rPr>
          <w:rFonts w:ascii="Times New Roman" w:hAnsi="Times New Roman" w:cs="Times New Roman"/>
          <w:sz w:val="24"/>
        </w:rPr>
        <w:t>mūd b. ʿUmar Aqīt, also qadi of Timbuktu, is described as having obtained “</w:t>
      </w:r>
      <w:r>
        <w:rPr>
          <w:rFonts w:ascii="Times New Roman" w:hAnsi="Times New Roman" w:cs="Times New Roman"/>
          <w:sz w:val="24"/>
        </w:rPr>
        <w:t>abundant riches”, but also as being firm in his decision to enforce “common good” (</w:t>
      </w:r>
      <w:r>
        <w:rPr>
          <w:rFonts w:ascii="Times New Roman" w:hAnsi="Times New Roman" w:cs="Times New Roman"/>
          <w:i/>
          <w:iCs/>
          <w:sz w:val="24"/>
        </w:rPr>
        <w:t>al-khayr</w:t>
      </w:r>
      <w:r>
        <w:rPr>
          <w:rFonts w:ascii="Times New Roman" w:hAnsi="Times New Roman" w:cs="Times New Roman"/>
          <w:sz w:val="24"/>
        </w:rPr>
        <w:t xml:space="preserve">), and that he was much feared, and here it is interesting to point at the opposition of the qadis richness with his care for common good, as if both qualities were </w:t>
      </w:r>
      <w:r>
        <w:rPr>
          <w:rFonts w:ascii="Times New Roman" w:hAnsi="Times New Roman" w:cs="Times New Roman"/>
          <w:sz w:val="24"/>
        </w:rPr>
        <w:t xml:space="preserve">incompatible, or so they could be interpreted. According to </w:t>
      </w:r>
      <w:r>
        <w:rPr>
          <w:rFonts w:ascii="Times New Roman" w:hAnsi="Times New Roman" w:cs="Times New Roman"/>
          <w:sz w:val="24"/>
        </w:rPr>
        <w:t xml:space="preserve">al-Tinbuktī, qadi al-ʿĀqib was “brave in the important affairs, where others backed down, daring with kings and others, and winning in his conflicts with them, who normally ended up complying with what he considered”. This is emphasized by mentioning that </w:t>
      </w:r>
      <w:r>
        <w:rPr>
          <w:rFonts w:ascii="Times New Roman" w:hAnsi="Times New Roman" w:cs="Times New Roman"/>
          <w:sz w:val="24"/>
        </w:rPr>
        <w:t>“when al-ʿĀqib saw that something was execrable, he renounced to his appointment and sat by the door of his house, until he was convinced to come back”</w:t>
      </w:r>
      <w:r>
        <w:rPr>
          <w:rStyle w:val="FootnoteReference"/>
          <w:rFonts w:ascii="Times New Roman" w:hAnsi="Times New Roman" w:cs="Times New Roman"/>
          <w:sz w:val="24"/>
        </w:rPr>
        <w:footnoteReference w:id="89"/>
      </w:r>
      <w:r>
        <w:rPr>
          <w:rFonts w:ascii="Times New Roman" w:hAnsi="Times New Roman" w:cs="Times New Roman"/>
          <w:sz w:val="24"/>
        </w:rPr>
        <w:t>. In the same way as al-ʿĀqib’s, his cousin A</w:t>
      </w:r>
      <w:r>
        <w:rPr>
          <w:rFonts w:ascii="Times New Roman" w:hAnsi="Times New Roman" w:cs="Times New Roman"/>
          <w:sz w:val="24"/>
        </w:rPr>
        <w:t>ḥ</w:t>
      </w:r>
      <w:r>
        <w:rPr>
          <w:rFonts w:ascii="Times New Roman" w:hAnsi="Times New Roman" w:cs="Times New Roman"/>
          <w:sz w:val="24"/>
        </w:rPr>
        <w:t xml:space="preserve">mad b. </w:t>
      </w:r>
      <w:r>
        <w:rPr>
          <w:rFonts w:ascii="Times New Roman" w:hAnsi="Times New Roman" w:cs="Times New Roman"/>
          <w:i/>
          <w:iCs/>
          <w:sz w:val="24"/>
        </w:rPr>
        <w:t>al-</w:t>
      </w:r>
      <w:r>
        <w:rPr>
          <w:rFonts w:ascii="Times New Roman" w:hAnsi="Times New Roman" w:cs="Times New Roman"/>
          <w:i/>
          <w:iCs/>
          <w:sz w:val="24"/>
        </w:rPr>
        <w:t>ḥ</w:t>
      </w:r>
      <w:r>
        <w:rPr>
          <w:rFonts w:ascii="Times New Roman" w:hAnsi="Times New Roman" w:cs="Times New Roman"/>
          <w:i/>
          <w:iCs/>
          <w:sz w:val="24"/>
        </w:rPr>
        <w:t>ājj</w:t>
      </w:r>
      <w:r>
        <w:rPr>
          <w:rFonts w:ascii="Times New Roman" w:hAnsi="Times New Roman" w:cs="Times New Roman"/>
          <w:sz w:val="24"/>
        </w:rPr>
        <w:t xml:space="preserve"> A</w:t>
      </w:r>
      <w:r>
        <w:rPr>
          <w:rFonts w:ascii="Times New Roman" w:hAnsi="Times New Roman" w:cs="Times New Roman"/>
          <w:sz w:val="24"/>
        </w:rPr>
        <w:t>ḥ</w:t>
      </w:r>
      <w:r>
        <w:rPr>
          <w:rFonts w:ascii="Times New Roman" w:hAnsi="Times New Roman" w:cs="Times New Roman"/>
          <w:sz w:val="24"/>
        </w:rPr>
        <w:t>mad b. Mu</w:t>
      </w:r>
      <w:r>
        <w:rPr>
          <w:rFonts w:ascii="Times New Roman" w:hAnsi="Times New Roman" w:cs="Times New Roman"/>
          <w:sz w:val="24"/>
        </w:rPr>
        <w:t>ḥ</w:t>
      </w:r>
      <w:r>
        <w:rPr>
          <w:rFonts w:ascii="Times New Roman" w:hAnsi="Times New Roman" w:cs="Times New Roman"/>
          <w:sz w:val="24"/>
        </w:rPr>
        <w:t>ammad Aqīt, A</w:t>
      </w:r>
      <w:r>
        <w:rPr>
          <w:rFonts w:ascii="Times New Roman" w:hAnsi="Times New Roman" w:cs="Times New Roman"/>
          <w:sz w:val="24"/>
        </w:rPr>
        <w:t>ḥ</w:t>
      </w:r>
      <w:r>
        <w:rPr>
          <w:rFonts w:ascii="Times New Roman" w:hAnsi="Times New Roman" w:cs="Times New Roman"/>
          <w:sz w:val="24"/>
        </w:rPr>
        <w:t>mad Bābā al-Tinbu</w:t>
      </w:r>
      <w:r>
        <w:rPr>
          <w:rFonts w:ascii="Times New Roman" w:hAnsi="Times New Roman" w:cs="Times New Roman"/>
          <w:sz w:val="24"/>
        </w:rPr>
        <w:t>ktī’s father, was also described as being very firm in his determination “against all injustice, even before the powerful”. His relationship with the rulers of Songhay is illustrated in his biography, where the author affirms that “he was hard on the kings</w:t>
      </w:r>
      <w:r>
        <w:rPr>
          <w:rFonts w:ascii="Times New Roman" w:hAnsi="Times New Roman" w:cs="Times New Roman"/>
          <w:sz w:val="24"/>
        </w:rPr>
        <w:t xml:space="preserve"> and on others. They (kings) always visited him in his </w:t>
      </w:r>
      <w:r>
        <w:rPr>
          <w:rFonts w:ascii="Times New Roman" w:hAnsi="Times New Roman" w:cs="Times New Roman"/>
          <w:sz w:val="24"/>
        </w:rPr>
        <w:lastRenderedPageBreak/>
        <w:t>own house, always obeyed him. When he fell sick in Gao and other places of his travels, the great sultan Askya Daʾūd visited him every night until he was healed, looking after him and revering his powe</w:t>
      </w:r>
      <w:r>
        <w:rPr>
          <w:rFonts w:ascii="Times New Roman" w:hAnsi="Times New Roman" w:cs="Times New Roman"/>
          <w:sz w:val="24"/>
        </w:rPr>
        <w:t>r”. Such an emphatic account highlights the central role of the Aqīt household by suggesting their almost complete independence from political power, although we may assume, as other studies have already pointed out</w:t>
      </w:r>
      <w:r>
        <w:rPr>
          <w:rStyle w:val="FootnoteReference"/>
          <w:rFonts w:ascii="Times New Roman" w:hAnsi="Times New Roman" w:cs="Times New Roman"/>
          <w:sz w:val="24"/>
        </w:rPr>
        <w:footnoteReference w:id="90"/>
      </w:r>
      <w:r>
        <w:rPr>
          <w:rFonts w:ascii="Times New Roman" w:hAnsi="Times New Roman" w:cs="Times New Roman"/>
          <w:sz w:val="24"/>
        </w:rPr>
        <w:t>, that this was most likely not so, at l</w:t>
      </w:r>
      <w:r>
        <w:rPr>
          <w:rFonts w:ascii="Times New Roman" w:hAnsi="Times New Roman" w:cs="Times New Roman"/>
          <w:sz w:val="24"/>
        </w:rPr>
        <w:t>east during the Songhay Empire’s period of strongest rule over the Niger Bend. This is even more striking in the case of how al-Tinbuktī depicts his father, as being almost venerated by the most powerful West African sovereign while he, as the author himse</w:t>
      </w:r>
      <w:r>
        <w:rPr>
          <w:rFonts w:ascii="Times New Roman" w:hAnsi="Times New Roman" w:cs="Times New Roman"/>
          <w:sz w:val="24"/>
        </w:rPr>
        <w:t>lf, was only part of a secondary branch of the Aqīts and did not occupy any relevant posts in Timbuktu or in Songhay administration, and who is not mentioned as a revered figure by any other contemporary source.</w:t>
      </w:r>
    </w:p>
    <w:p w14:paraId="55E63498" w14:textId="77777777" w:rsidR="00000000" w:rsidRDefault="00776940">
      <w:pPr>
        <w:pStyle w:val="Heading2"/>
        <w:spacing w:before="240" w:after="120" w:line="276" w:lineRule="auto"/>
        <w:rPr>
          <w:b/>
          <w:bCs/>
          <w:color w:val="auto"/>
          <w:sz w:val="24"/>
          <w:szCs w:val="22"/>
        </w:rPr>
      </w:pPr>
      <w:r>
        <w:rPr>
          <w:b/>
          <w:bCs/>
          <w:color w:val="auto"/>
          <w:sz w:val="24"/>
          <w:szCs w:val="22"/>
        </w:rPr>
        <w:t>Aḥmad Bābā al-Tinbuktī as a historian of Isl</w:t>
      </w:r>
      <w:r>
        <w:rPr>
          <w:b/>
          <w:bCs/>
          <w:color w:val="auto"/>
          <w:sz w:val="24"/>
          <w:szCs w:val="22"/>
        </w:rPr>
        <w:t>amic law in premodern West Africa</w:t>
      </w:r>
    </w:p>
    <w:p w14:paraId="7B7C9397" w14:textId="77777777" w:rsidR="00000000" w:rsidRDefault="00776940">
      <w:pPr>
        <w:spacing w:before="120" w:after="120" w:line="276" w:lineRule="auto"/>
        <w:jc w:val="both"/>
        <w:rPr>
          <w:rFonts w:ascii="Times New Roman" w:hAnsi="Times New Roman" w:cs="Times New Roman"/>
          <w:sz w:val="24"/>
        </w:rPr>
      </w:pPr>
      <w:r>
        <w:rPr>
          <w:rFonts w:ascii="Times New Roman" w:hAnsi="Times New Roman" w:cs="Times New Roman"/>
          <w:sz w:val="24"/>
        </w:rPr>
        <w:t>The partial description of 10</w:t>
      </w:r>
      <w:r>
        <w:rPr>
          <w:rFonts w:ascii="Times New Roman" w:hAnsi="Times New Roman" w:cs="Times New Roman"/>
          <w:sz w:val="24"/>
          <w:vertAlign w:val="superscript"/>
        </w:rPr>
        <w:t>th</w:t>
      </w:r>
      <w:r>
        <w:rPr>
          <w:rFonts w:ascii="Times New Roman" w:hAnsi="Times New Roman" w:cs="Times New Roman"/>
          <w:sz w:val="24"/>
        </w:rPr>
        <w:t>/16</w:t>
      </w:r>
      <w:r>
        <w:rPr>
          <w:rFonts w:ascii="Times New Roman" w:hAnsi="Times New Roman" w:cs="Times New Roman"/>
          <w:sz w:val="24"/>
          <w:vertAlign w:val="superscript"/>
        </w:rPr>
        <w:t>th</w:t>
      </w:r>
      <w:r>
        <w:rPr>
          <w:rFonts w:ascii="Times New Roman" w:hAnsi="Times New Roman" w:cs="Times New Roman"/>
          <w:sz w:val="24"/>
        </w:rPr>
        <w:t>-century Islamic jurisprudence in West Africa made by A</w:t>
      </w:r>
      <w:r>
        <w:rPr>
          <w:rFonts w:ascii="Times New Roman" w:hAnsi="Times New Roman" w:cs="Times New Roman"/>
          <w:sz w:val="24"/>
        </w:rPr>
        <w:t>ḥ</w:t>
      </w:r>
      <w:r>
        <w:rPr>
          <w:rFonts w:ascii="Times New Roman" w:hAnsi="Times New Roman" w:cs="Times New Roman"/>
          <w:sz w:val="24"/>
        </w:rPr>
        <w:t>mad Bābā al-Tinbuktī in his biographical works reveals several interesting features, as has been shown in this article, of which i</w:t>
      </w:r>
      <w:r>
        <w:rPr>
          <w:rFonts w:ascii="Times New Roman" w:hAnsi="Times New Roman" w:cs="Times New Roman"/>
          <w:sz w:val="24"/>
        </w:rPr>
        <w:t>ts omissions are certainly the most peculiar aspect. In this sense, in order to try to understand the reasons behind the author’s criterion for introducing specific jurists from the Sahel into his biographical dictionary, it is imperative to take into cons</w:t>
      </w:r>
      <w:r>
        <w:rPr>
          <w:rFonts w:ascii="Times New Roman" w:hAnsi="Times New Roman" w:cs="Times New Roman"/>
          <w:sz w:val="24"/>
        </w:rPr>
        <w:t xml:space="preserve">ideration the historical context in which the work </w:t>
      </w:r>
      <w:r>
        <w:rPr>
          <w:rFonts w:ascii="Times New Roman" w:hAnsi="Times New Roman" w:cs="Times New Roman"/>
          <w:i/>
          <w:iCs/>
          <w:sz w:val="24"/>
        </w:rPr>
        <w:t>Nayl al-ibtihāj</w:t>
      </w:r>
      <w:r>
        <w:rPr>
          <w:rFonts w:ascii="Times New Roman" w:hAnsi="Times New Roman" w:cs="Times New Roman"/>
          <w:sz w:val="24"/>
        </w:rPr>
        <w:t xml:space="preserve"> was started, which is that of the social and political instability in the Niger Bend region due to successional strife in the Songhay Empire on the eve of the Saʿdian invasion. Moreover, al-Tinbuktī’s biographical dictionaries belong to ano</w:t>
      </w:r>
      <w:r>
        <w:rPr>
          <w:rFonts w:ascii="Times New Roman" w:hAnsi="Times New Roman" w:cs="Times New Roman"/>
          <w:sz w:val="24"/>
        </w:rPr>
        <w:t>ther and very different historical context, which is that in which both works were completed, the author’s period of captivity and later forced residence in Marrakech between the last years of the 10</w:t>
      </w:r>
      <w:r>
        <w:rPr>
          <w:rFonts w:ascii="Times New Roman" w:hAnsi="Times New Roman" w:cs="Times New Roman"/>
          <w:sz w:val="24"/>
          <w:vertAlign w:val="superscript"/>
        </w:rPr>
        <w:t>th</w:t>
      </w:r>
      <w:r>
        <w:rPr>
          <w:rFonts w:ascii="Times New Roman" w:hAnsi="Times New Roman" w:cs="Times New Roman"/>
          <w:sz w:val="24"/>
        </w:rPr>
        <w:t>/16</w:t>
      </w:r>
      <w:r>
        <w:rPr>
          <w:rFonts w:ascii="Times New Roman" w:hAnsi="Times New Roman" w:cs="Times New Roman"/>
          <w:sz w:val="24"/>
          <w:vertAlign w:val="superscript"/>
        </w:rPr>
        <w:t>th</w:t>
      </w:r>
      <w:r>
        <w:rPr>
          <w:rFonts w:ascii="Times New Roman" w:hAnsi="Times New Roman" w:cs="Times New Roman"/>
          <w:sz w:val="24"/>
        </w:rPr>
        <w:t>-century and the beginning of the 11</w:t>
      </w:r>
      <w:r>
        <w:rPr>
          <w:rFonts w:ascii="Times New Roman" w:hAnsi="Times New Roman" w:cs="Times New Roman"/>
          <w:sz w:val="24"/>
          <w:vertAlign w:val="superscript"/>
        </w:rPr>
        <w:t>th</w:t>
      </w:r>
      <w:r>
        <w:rPr>
          <w:rFonts w:ascii="Times New Roman" w:hAnsi="Times New Roman" w:cs="Times New Roman"/>
          <w:sz w:val="24"/>
        </w:rPr>
        <w:t>/17</w:t>
      </w:r>
      <w:r>
        <w:rPr>
          <w:rFonts w:ascii="Times New Roman" w:hAnsi="Times New Roman" w:cs="Times New Roman"/>
          <w:sz w:val="24"/>
          <w:vertAlign w:val="superscript"/>
        </w:rPr>
        <w:t>th</w:t>
      </w:r>
      <w:r>
        <w:rPr>
          <w:rFonts w:ascii="Times New Roman" w:hAnsi="Times New Roman" w:cs="Times New Roman"/>
          <w:sz w:val="24"/>
        </w:rPr>
        <w:t>-centur</w:t>
      </w:r>
      <w:r>
        <w:rPr>
          <w:rFonts w:ascii="Times New Roman" w:hAnsi="Times New Roman" w:cs="Times New Roman"/>
          <w:sz w:val="24"/>
        </w:rPr>
        <w:t xml:space="preserve">y. These two different moments in the author’s life may explain some of the motivations that he may have had for starting a </w:t>
      </w:r>
      <w:r>
        <w:rPr>
          <w:rFonts w:ascii="Times New Roman" w:hAnsi="Times New Roman" w:cs="Times New Roman"/>
          <w:i/>
          <w:iCs/>
          <w:sz w:val="24"/>
        </w:rPr>
        <w:t>ṭ</w:t>
      </w:r>
      <w:r>
        <w:rPr>
          <w:rFonts w:ascii="Times New Roman" w:hAnsi="Times New Roman" w:cs="Times New Roman"/>
          <w:i/>
          <w:iCs/>
          <w:sz w:val="24"/>
        </w:rPr>
        <w:t>abaqāt</w:t>
      </w:r>
      <w:r>
        <w:rPr>
          <w:rFonts w:ascii="Times New Roman" w:hAnsi="Times New Roman" w:cs="Times New Roman"/>
          <w:sz w:val="24"/>
        </w:rPr>
        <w:t xml:space="preserve"> work, for featuring specific West African jurists into it, and for omitting others.</w:t>
      </w:r>
    </w:p>
    <w:p w14:paraId="75370907" w14:textId="77777777" w:rsidR="00000000" w:rsidRDefault="00776940">
      <w:pPr>
        <w:spacing w:before="120" w:after="120" w:line="276" w:lineRule="auto"/>
        <w:jc w:val="both"/>
        <w:rPr>
          <w:rFonts w:ascii="Times New Roman" w:hAnsi="Times New Roman" w:cs="Times New Roman"/>
          <w:sz w:val="24"/>
        </w:rPr>
      </w:pPr>
      <w:r>
        <w:rPr>
          <w:rFonts w:ascii="Times New Roman" w:hAnsi="Times New Roman" w:cs="Times New Roman"/>
          <w:sz w:val="24"/>
        </w:rPr>
        <w:t>The disintegration of Songhay authority at the end of the 10</w:t>
      </w:r>
      <w:r>
        <w:rPr>
          <w:rFonts w:ascii="Times New Roman" w:hAnsi="Times New Roman" w:cs="Times New Roman"/>
          <w:sz w:val="24"/>
          <w:vertAlign w:val="superscript"/>
        </w:rPr>
        <w:t>th</w:t>
      </w:r>
      <w:r>
        <w:rPr>
          <w:rFonts w:ascii="Times New Roman" w:hAnsi="Times New Roman" w:cs="Times New Roman"/>
          <w:sz w:val="24"/>
        </w:rPr>
        <w:t>/16</w:t>
      </w:r>
      <w:r>
        <w:rPr>
          <w:rFonts w:ascii="Times New Roman" w:hAnsi="Times New Roman" w:cs="Times New Roman"/>
          <w:sz w:val="24"/>
          <w:vertAlign w:val="superscript"/>
        </w:rPr>
        <w:t>th</w:t>
      </w:r>
      <w:r>
        <w:rPr>
          <w:rFonts w:ascii="Times New Roman" w:hAnsi="Times New Roman" w:cs="Times New Roman"/>
          <w:sz w:val="24"/>
        </w:rPr>
        <w:t>-century may have influenced part of A</w:t>
      </w:r>
      <w:r>
        <w:rPr>
          <w:rFonts w:ascii="Times New Roman" w:hAnsi="Times New Roman" w:cs="Times New Roman"/>
          <w:sz w:val="24"/>
        </w:rPr>
        <w:t>ḥ</w:t>
      </w:r>
      <w:r>
        <w:rPr>
          <w:rFonts w:ascii="Times New Roman" w:hAnsi="Times New Roman" w:cs="Times New Roman"/>
          <w:sz w:val="24"/>
        </w:rPr>
        <w:t xml:space="preserve">mad Bābā al-Tinbuktī’s earliest writings, as shows one of </w:t>
      </w:r>
      <w:r>
        <w:rPr>
          <w:rFonts w:ascii="Times New Roman" w:hAnsi="Times New Roman" w:cs="Times New Roman"/>
          <w:sz w:val="24"/>
        </w:rPr>
        <w:t xml:space="preserve">his treatises, mentioned before in this article, the work </w:t>
      </w:r>
      <w:r>
        <w:rPr>
          <w:rFonts w:ascii="Times New Roman" w:hAnsi="Times New Roman" w:cs="Times New Roman"/>
          <w:i/>
          <w:iCs/>
          <w:sz w:val="24"/>
        </w:rPr>
        <w:t>Jalb al-niʿma</w:t>
      </w:r>
      <w:r>
        <w:rPr>
          <w:rFonts w:ascii="Times New Roman" w:hAnsi="Times New Roman" w:cs="Times New Roman"/>
          <w:sz w:val="24"/>
        </w:rPr>
        <w:t>, written against “evil rulers” (</w:t>
      </w:r>
      <w:r>
        <w:rPr>
          <w:rFonts w:ascii="Times New Roman" w:hAnsi="Times New Roman" w:cs="Times New Roman"/>
          <w:i/>
          <w:iCs/>
          <w:sz w:val="24"/>
        </w:rPr>
        <w:t>al-wulāt al-</w:t>
      </w:r>
      <w:r>
        <w:rPr>
          <w:rFonts w:ascii="Times New Roman" w:hAnsi="Times New Roman" w:cs="Times New Roman"/>
          <w:i/>
          <w:iCs/>
          <w:sz w:val="24"/>
        </w:rPr>
        <w:t>ẓ</w:t>
      </w:r>
      <w:r>
        <w:rPr>
          <w:rFonts w:ascii="Times New Roman" w:hAnsi="Times New Roman" w:cs="Times New Roman"/>
          <w:i/>
          <w:iCs/>
          <w:sz w:val="24"/>
        </w:rPr>
        <w:t>alama</w:t>
      </w:r>
      <w:r>
        <w:rPr>
          <w:rFonts w:ascii="Times New Roman" w:hAnsi="Times New Roman" w:cs="Times New Roman"/>
          <w:sz w:val="24"/>
        </w:rPr>
        <w:t>). According to Ma</w:t>
      </w:r>
      <w:r>
        <w:rPr>
          <w:rFonts w:ascii="Times New Roman" w:hAnsi="Times New Roman" w:cs="Times New Roman"/>
          <w:sz w:val="24"/>
        </w:rPr>
        <w:t>ḥ</w:t>
      </w:r>
      <w:r>
        <w:rPr>
          <w:rFonts w:ascii="Times New Roman" w:hAnsi="Times New Roman" w:cs="Times New Roman"/>
          <w:sz w:val="24"/>
        </w:rPr>
        <w:t>mūd Zouber and Elias N. Saad</w:t>
      </w:r>
      <w:r>
        <w:rPr>
          <w:rStyle w:val="FootnoteReference"/>
          <w:rFonts w:ascii="Times New Roman" w:hAnsi="Times New Roman" w:cs="Times New Roman"/>
          <w:sz w:val="24"/>
        </w:rPr>
        <w:footnoteReference w:id="91"/>
      </w:r>
      <w:r>
        <w:rPr>
          <w:rFonts w:ascii="Times New Roman" w:hAnsi="Times New Roman" w:cs="Times New Roman"/>
          <w:sz w:val="24"/>
        </w:rPr>
        <w:t>, in this work the author intended to warn himself and others against the dangers of b</w:t>
      </w:r>
      <w:r>
        <w:rPr>
          <w:rFonts w:ascii="Times New Roman" w:hAnsi="Times New Roman" w:cs="Times New Roman"/>
          <w:sz w:val="24"/>
        </w:rPr>
        <w:t xml:space="preserve">eing close to political authority, when this is not rightly exercised, highlighting the moral preeminence and praising the virtues of the </w:t>
      </w:r>
      <w:r>
        <w:rPr>
          <w:rFonts w:ascii="Times New Roman" w:hAnsi="Times New Roman" w:cs="Times New Roman"/>
          <w:i/>
          <w:iCs/>
          <w:sz w:val="24"/>
        </w:rPr>
        <w:t>ʿ</w:t>
      </w:r>
      <w:r>
        <w:rPr>
          <w:rFonts w:ascii="Times New Roman" w:hAnsi="Times New Roman" w:cs="Times New Roman"/>
          <w:i/>
          <w:iCs/>
          <w:sz w:val="24"/>
        </w:rPr>
        <w:t>ulamāʾ</w:t>
      </w:r>
      <w:r>
        <w:rPr>
          <w:rFonts w:ascii="Times New Roman" w:hAnsi="Times New Roman" w:cs="Times New Roman"/>
          <w:sz w:val="24"/>
        </w:rPr>
        <w:t>, upon whom he placed the ultimate capacity to legitimize worldly rulers and to evaluate their action according</w:t>
      </w:r>
      <w:r>
        <w:rPr>
          <w:rFonts w:ascii="Times New Roman" w:hAnsi="Times New Roman" w:cs="Times New Roman"/>
          <w:sz w:val="24"/>
        </w:rPr>
        <w:t xml:space="preserve"> to the new social order of Islam, of which the </w:t>
      </w:r>
      <w:r>
        <w:rPr>
          <w:rFonts w:ascii="Times New Roman" w:hAnsi="Times New Roman" w:cs="Times New Roman"/>
          <w:i/>
          <w:iCs/>
          <w:sz w:val="24"/>
        </w:rPr>
        <w:t>ʿ</w:t>
      </w:r>
      <w:r>
        <w:rPr>
          <w:rFonts w:ascii="Times New Roman" w:hAnsi="Times New Roman" w:cs="Times New Roman"/>
          <w:i/>
          <w:iCs/>
          <w:sz w:val="24"/>
        </w:rPr>
        <w:t>ulamāʾ</w:t>
      </w:r>
      <w:r>
        <w:rPr>
          <w:rFonts w:ascii="Times New Roman" w:hAnsi="Times New Roman" w:cs="Times New Roman"/>
          <w:sz w:val="24"/>
        </w:rPr>
        <w:t xml:space="preserve"> were indispensable configurators. Even though, according to Zouber and Saad, there is no mention to Songhay rulers in the work </w:t>
      </w:r>
      <w:r>
        <w:rPr>
          <w:rFonts w:ascii="Times New Roman" w:hAnsi="Times New Roman" w:cs="Times New Roman"/>
          <w:i/>
          <w:iCs/>
          <w:sz w:val="24"/>
        </w:rPr>
        <w:t>Jalb al-niʿma</w:t>
      </w:r>
      <w:r>
        <w:rPr>
          <w:rFonts w:ascii="Times New Roman" w:hAnsi="Times New Roman" w:cs="Times New Roman"/>
          <w:sz w:val="24"/>
        </w:rPr>
        <w:t>, it is probable that the tumultuous political events that w</w:t>
      </w:r>
      <w:r>
        <w:rPr>
          <w:rFonts w:ascii="Times New Roman" w:hAnsi="Times New Roman" w:cs="Times New Roman"/>
          <w:sz w:val="24"/>
        </w:rPr>
        <w:t xml:space="preserve">ere taking place in the Songhay Empire at the time, in which the Sankore </w:t>
      </w:r>
      <w:r>
        <w:rPr>
          <w:rFonts w:ascii="Times New Roman" w:hAnsi="Times New Roman" w:cs="Times New Roman"/>
          <w:i/>
          <w:iCs/>
          <w:sz w:val="24"/>
        </w:rPr>
        <w:t>ʿ</w:t>
      </w:r>
      <w:r>
        <w:rPr>
          <w:rFonts w:ascii="Times New Roman" w:hAnsi="Times New Roman" w:cs="Times New Roman"/>
          <w:i/>
          <w:iCs/>
          <w:sz w:val="24"/>
        </w:rPr>
        <w:t>ulamāʾ</w:t>
      </w:r>
      <w:r>
        <w:rPr>
          <w:rFonts w:ascii="Times New Roman" w:hAnsi="Times New Roman" w:cs="Times New Roman"/>
          <w:sz w:val="24"/>
        </w:rPr>
        <w:t xml:space="preserve"> actively participated</w:t>
      </w:r>
      <w:r>
        <w:rPr>
          <w:rStyle w:val="FootnoteReference"/>
          <w:rFonts w:ascii="Times New Roman" w:hAnsi="Times New Roman" w:cs="Times New Roman"/>
          <w:sz w:val="24"/>
        </w:rPr>
        <w:footnoteReference w:id="92"/>
      </w:r>
      <w:r>
        <w:rPr>
          <w:rFonts w:ascii="Times New Roman" w:hAnsi="Times New Roman" w:cs="Times New Roman"/>
          <w:sz w:val="24"/>
        </w:rPr>
        <w:t xml:space="preserve">, did somehow inspire his treatise. This happened at the same time in </w:t>
      </w:r>
      <w:r>
        <w:rPr>
          <w:rFonts w:ascii="Times New Roman" w:hAnsi="Times New Roman" w:cs="Times New Roman"/>
          <w:sz w:val="24"/>
        </w:rPr>
        <w:lastRenderedPageBreak/>
        <w:t>which A</w:t>
      </w:r>
      <w:r>
        <w:rPr>
          <w:rFonts w:ascii="Times New Roman" w:hAnsi="Times New Roman" w:cs="Times New Roman"/>
          <w:sz w:val="24"/>
        </w:rPr>
        <w:t>ḥ</w:t>
      </w:r>
      <w:r>
        <w:rPr>
          <w:rFonts w:ascii="Times New Roman" w:hAnsi="Times New Roman" w:cs="Times New Roman"/>
          <w:sz w:val="24"/>
        </w:rPr>
        <w:t xml:space="preserve">mad Bābā al-Tinbuktī started writing the work </w:t>
      </w:r>
      <w:r>
        <w:rPr>
          <w:rFonts w:ascii="Times New Roman" w:hAnsi="Times New Roman" w:cs="Times New Roman"/>
          <w:i/>
          <w:iCs/>
          <w:sz w:val="24"/>
        </w:rPr>
        <w:t>Nayl al-ibtihāj</w:t>
      </w:r>
      <w:r>
        <w:rPr>
          <w:rFonts w:ascii="Times New Roman" w:hAnsi="Times New Roman" w:cs="Times New Roman"/>
          <w:sz w:val="24"/>
        </w:rPr>
        <w:t>, and while hi</w:t>
      </w:r>
      <w:r>
        <w:rPr>
          <w:rFonts w:ascii="Times New Roman" w:hAnsi="Times New Roman" w:cs="Times New Roman"/>
          <w:sz w:val="24"/>
        </w:rPr>
        <w:t>s declared intention for doing this was to provide the background of the Mālikī jurists who were not included in Ibn Far</w:t>
      </w:r>
      <w:r>
        <w:rPr>
          <w:rFonts w:ascii="Times New Roman" w:hAnsi="Times New Roman" w:cs="Times New Roman"/>
          <w:sz w:val="24"/>
        </w:rPr>
        <w:t>ḥ</w:t>
      </w:r>
      <w:r>
        <w:rPr>
          <w:rFonts w:ascii="Times New Roman" w:hAnsi="Times New Roman" w:cs="Times New Roman"/>
          <w:sz w:val="24"/>
        </w:rPr>
        <w:t xml:space="preserve">ūn’s </w:t>
      </w:r>
      <w:r>
        <w:rPr>
          <w:rFonts w:ascii="Times New Roman" w:hAnsi="Times New Roman" w:cs="Times New Roman"/>
          <w:i/>
          <w:iCs/>
          <w:sz w:val="24"/>
        </w:rPr>
        <w:t>Dībāj</w:t>
      </w:r>
      <w:r>
        <w:rPr>
          <w:rFonts w:ascii="Times New Roman" w:hAnsi="Times New Roman" w:cs="Times New Roman"/>
          <w:sz w:val="24"/>
        </w:rPr>
        <w:t xml:space="preserve">, or as he put it, “to differentiate the pious from the evil, the cursed from the blessed, to know the just from the nobody, </w:t>
      </w:r>
      <w:r>
        <w:rPr>
          <w:rFonts w:ascii="Times New Roman" w:hAnsi="Times New Roman" w:cs="Times New Roman"/>
          <w:sz w:val="24"/>
        </w:rPr>
        <w:t>giving each one their value”</w:t>
      </w:r>
      <w:r>
        <w:rPr>
          <w:rStyle w:val="FootnoteReference"/>
          <w:rFonts w:ascii="Times New Roman" w:hAnsi="Times New Roman" w:cs="Times New Roman"/>
          <w:sz w:val="24"/>
        </w:rPr>
        <w:footnoteReference w:id="93"/>
      </w:r>
      <w:r>
        <w:rPr>
          <w:rFonts w:ascii="Times New Roman" w:hAnsi="Times New Roman" w:cs="Times New Roman"/>
          <w:sz w:val="24"/>
        </w:rPr>
        <w:t xml:space="preserve">, the inclusion of West African </w:t>
      </w:r>
      <w:r>
        <w:rPr>
          <w:rFonts w:ascii="Times New Roman" w:hAnsi="Times New Roman" w:cs="Times New Roman"/>
          <w:i/>
          <w:iCs/>
          <w:sz w:val="24"/>
        </w:rPr>
        <w:t>fuqahāʾ</w:t>
      </w:r>
      <w:r>
        <w:rPr>
          <w:rFonts w:ascii="Times New Roman" w:hAnsi="Times New Roman" w:cs="Times New Roman"/>
          <w:sz w:val="24"/>
        </w:rPr>
        <w:t xml:space="preserve"> in this work incardinates the Timbuktu legal tradition into the broader framework of the Mālikī </w:t>
      </w:r>
      <w:r>
        <w:rPr>
          <w:rFonts w:ascii="Times New Roman" w:hAnsi="Times New Roman" w:cs="Times New Roman"/>
          <w:i/>
          <w:iCs/>
          <w:sz w:val="24"/>
        </w:rPr>
        <w:t>madhhab</w:t>
      </w:r>
      <w:r>
        <w:rPr>
          <w:rFonts w:ascii="Times New Roman" w:hAnsi="Times New Roman" w:cs="Times New Roman"/>
          <w:sz w:val="24"/>
        </w:rPr>
        <w:t xml:space="preserve">, and more specifically, it situates the Aqīt jurists as part of </w:t>
      </w:r>
      <w:r>
        <w:rPr>
          <w:rFonts w:ascii="Times New Roman" w:hAnsi="Times New Roman" w:cs="Times New Roman"/>
          <w:i/>
          <w:iCs/>
          <w:sz w:val="24"/>
        </w:rPr>
        <w:t>pious</w:t>
      </w:r>
      <w:r>
        <w:rPr>
          <w:rFonts w:ascii="Times New Roman" w:hAnsi="Times New Roman" w:cs="Times New Roman"/>
          <w:sz w:val="24"/>
        </w:rPr>
        <w:t xml:space="preserve">, </w:t>
      </w:r>
      <w:r>
        <w:rPr>
          <w:rFonts w:ascii="Times New Roman" w:hAnsi="Times New Roman" w:cs="Times New Roman"/>
          <w:i/>
          <w:iCs/>
          <w:sz w:val="24"/>
        </w:rPr>
        <w:t>blessed</w:t>
      </w:r>
      <w:r>
        <w:rPr>
          <w:rFonts w:ascii="Times New Roman" w:hAnsi="Times New Roman" w:cs="Times New Roman"/>
          <w:sz w:val="24"/>
        </w:rPr>
        <w:t xml:space="preserve"> and </w:t>
      </w:r>
      <w:r>
        <w:rPr>
          <w:rFonts w:ascii="Times New Roman" w:hAnsi="Times New Roman" w:cs="Times New Roman"/>
          <w:i/>
          <w:iCs/>
          <w:sz w:val="24"/>
        </w:rPr>
        <w:t>just</w:t>
      </w:r>
      <w:r>
        <w:rPr>
          <w:rFonts w:ascii="Times New Roman" w:hAnsi="Times New Roman" w:cs="Times New Roman"/>
          <w:sz w:val="24"/>
        </w:rPr>
        <w:t xml:space="preserve"> greater category of Mālikī scholars in the whole </w:t>
      </w:r>
      <w:r>
        <w:rPr>
          <w:rFonts w:ascii="Times New Roman" w:hAnsi="Times New Roman" w:cs="Times New Roman"/>
          <w:i/>
          <w:iCs/>
          <w:sz w:val="24"/>
        </w:rPr>
        <w:t>umma</w:t>
      </w:r>
      <w:r>
        <w:rPr>
          <w:rFonts w:ascii="Times New Roman" w:hAnsi="Times New Roman" w:cs="Times New Roman"/>
          <w:sz w:val="24"/>
        </w:rPr>
        <w:t xml:space="preserve">, where they would no longer be part of the </w:t>
      </w:r>
      <w:r>
        <w:rPr>
          <w:rFonts w:ascii="Times New Roman" w:hAnsi="Times New Roman" w:cs="Times New Roman"/>
          <w:i/>
          <w:iCs/>
          <w:sz w:val="24"/>
        </w:rPr>
        <w:t>nobody</w:t>
      </w:r>
      <w:r>
        <w:rPr>
          <w:rFonts w:ascii="Times New Roman" w:hAnsi="Times New Roman" w:cs="Times New Roman"/>
          <w:sz w:val="24"/>
        </w:rPr>
        <w:t>. Moreover, it can be argued that writing a biographical dictionary of jurists could also be a way of highlighting their moral preeminence and their</w:t>
      </w:r>
      <w:r>
        <w:rPr>
          <w:rFonts w:ascii="Times New Roman" w:hAnsi="Times New Roman" w:cs="Times New Roman"/>
          <w:sz w:val="24"/>
        </w:rPr>
        <w:t xml:space="preserve"> social and political leadership, especially in the context of a significant power gap and shift in the political configuration of the region, as was the collapse of the Songhay Empire. </w:t>
      </w:r>
    </w:p>
    <w:p w14:paraId="5B625770" w14:textId="77777777" w:rsidR="00000000" w:rsidRDefault="00776940">
      <w:pPr>
        <w:spacing w:before="120" w:after="120" w:line="276" w:lineRule="auto"/>
        <w:jc w:val="both"/>
        <w:rPr>
          <w:rFonts w:ascii="Times New Roman" w:hAnsi="Times New Roman" w:cs="Times New Roman"/>
          <w:i/>
          <w:iCs/>
          <w:sz w:val="24"/>
        </w:rPr>
      </w:pPr>
      <w:r>
        <w:rPr>
          <w:rFonts w:ascii="Times New Roman" w:hAnsi="Times New Roman" w:cs="Times New Roman"/>
          <w:sz w:val="24"/>
        </w:rPr>
        <w:t xml:space="preserve">al-Tinbuktī’s reflections on the role of the </w:t>
      </w:r>
      <w:r>
        <w:rPr>
          <w:rFonts w:ascii="Times New Roman" w:hAnsi="Times New Roman" w:cs="Times New Roman"/>
          <w:i/>
          <w:iCs/>
          <w:sz w:val="24"/>
        </w:rPr>
        <w:t>fuqahāʾ</w:t>
      </w:r>
      <w:r>
        <w:rPr>
          <w:rFonts w:ascii="Times New Roman" w:hAnsi="Times New Roman" w:cs="Times New Roman"/>
          <w:sz w:val="24"/>
        </w:rPr>
        <w:t xml:space="preserve"> in society shoul</w:t>
      </w:r>
      <w:r>
        <w:rPr>
          <w:rFonts w:ascii="Times New Roman" w:hAnsi="Times New Roman" w:cs="Times New Roman"/>
          <w:sz w:val="24"/>
        </w:rPr>
        <w:t xml:space="preserve">d be understood in terms of what has been considered as the process of expansion of the dominion of the </w:t>
      </w:r>
      <w:r>
        <w:rPr>
          <w:rFonts w:ascii="Times New Roman" w:hAnsi="Times New Roman" w:cs="Times New Roman"/>
          <w:i/>
          <w:iCs/>
          <w:sz w:val="24"/>
        </w:rPr>
        <w:t>bī</w:t>
      </w:r>
      <w:r>
        <w:rPr>
          <w:rFonts w:ascii="Times New Roman" w:hAnsi="Times New Roman" w:cs="Times New Roman"/>
          <w:i/>
          <w:iCs/>
          <w:sz w:val="24"/>
        </w:rPr>
        <w:t>ḍ</w:t>
      </w:r>
      <w:r>
        <w:rPr>
          <w:rFonts w:ascii="Times New Roman" w:hAnsi="Times New Roman" w:cs="Times New Roman"/>
          <w:i/>
          <w:iCs/>
          <w:sz w:val="24"/>
        </w:rPr>
        <w:t>ān</w:t>
      </w:r>
      <w:r>
        <w:rPr>
          <w:rFonts w:ascii="Times New Roman" w:hAnsi="Times New Roman" w:cs="Times New Roman"/>
          <w:sz w:val="24"/>
        </w:rPr>
        <w:t xml:space="preserve">, the </w:t>
      </w:r>
      <w:r>
        <w:rPr>
          <w:rFonts w:ascii="Times New Roman" w:hAnsi="Times New Roman" w:cs="Times New Roman"/>
          <w:sz w:val="24"/>
        </w:rPr>
        <w:t>Ṣ</w:t>
      </w:r>
      <w:r>
        <w:rPr>
          <w:rFonts w:ascii="Times New Roman" w:hAnsi="Times New Roman" w:cs="Times New Roman"/>
          <w:sz w:val="24"/>
        </w:rPr>
        <w:t xml:space="preserve">anhāja and Tuareg groups, into the southern areas of the Western Sahel, of which the previously quoted passage of al-Saʿdī’s </w:t>
      </w:r>
      <w:r>
        <w:rPr>
          <w:rFonts w:ascii="Times New Roman" w:hAnsi="Times New Roman" w:cs="Times New Roman"/>
          <w:i/>
          <w:iCs/>
          <w:sz w:val="24"/>
        </w:rPr>
        <w:t>Taʾrīkh al-sūdā</w:t>
      </w:r>
      <w:r>
        <w:rPr>
          <w:rFonts w:ascii="Times New Roman" w:hAnsi="Times New Roman" w:cs="Times New Roman"/>
          <w:i/>
          <w:iCs/>
          <w:sz w:val="24"/>
        </w:rPr>
        <w:t xml:space="preserve">n </w:t>
      </w:r>
      <w:r>
        <w:rPr>
          <w:rFonts w:ascii="Times New Roman" w:hAnsi="Times New Roman" w:cs="Times New Roman"/>
          <w:sz w:val="24"/>
        </w:rPr>
        <w:t>might be seen as indicative, a process that is directly related to the regression of Songhay rule over the territory, as well as the southward migration of agricultural peoples due to the desertification of the northern savanna area, as shown by Webb.</w:t>
      </w:r>
      <w:r>
        <w:rPr>
          <w:rStyle w:val="FootnoteReference"/>
          <w:rFonts w:ascii="Times New Roman" w:hAnsi="Times New Roman" w:cs="Times New Roman"/>
          <w:sz w:val="24"/>
        </w:rPr>
        <w:footnoteReference w:id="94"/>
      </w:r>
      <w:r>
        <w:rPr>
          <w:rFonts w:ascii="Times New Roman" w:hAnsi="Times New Roman" w:cs="Times New Roman"/>
          <w:sz w:val="24"/>
        </w:rPr>
        <w:t xml:space="preserve"> W</w:t>
      </w:r>
      <w:r>
        <w:rPr>
          <w:rFonts w:ascii="Times New Roman" w:hAnsi="Times New Roman" w:cs="Times New Roman"/>
          <w:sz w:val="24"/>
        </w:rPr>
        <w:t xml:space="preserve">e could understand these social and political dynamics as an attempt to replace the political leadership of the Songhay elites by the </w:t>
      </w:r>
      <w:r>
        <w:rPr>
          <w:rFonts w:ascii="Times New Roman" w:hAnsi="Times New Roman" w:cs="Times New Roman"/>
          <w:i/>
          <w:iCs/>
          <w:sz w:val="24"/>
        </w:rPr>
        <w:t>bī</w:t>
      </w:r>
      <w:r>
        <w:rPr>
          <w:rFonts w:ascii="Times New Roman" w:hAnsi="Times New Roman" w:cs="Times New Roman"/>
          <w:i/>
          <w:iCs/>
          <w:sz w:val="24"/>
        </w:rPr>
        <w:t>ḍ</w:t>
      </w:r>
      <w:r>
        <w:rPr>
          <w:rFonts w:ascii="Times New Roman" w:hAnsi="Times New Roman" w:cs="Times New Roman"/>
          <w:i/>
          <w:iCs/>
          <w:sz w:val="24"/>
        </w:rPr>
        <w:t>ān</w:t>
      </w:r>
      <w:r>
        <w:rPr>
          <w:rFonts w:ascii="Times New Roman" w:hAnsi="Times New Roman" w:cs="Times New Roman"/>
          <w:sz w:val="24"/>
        </w:rPr>
        <w:t>, not of course by building structures of state, but by reinforcing the social control that they already exercised through their scholarly branches, by the means of defining and enforcing their version of the Islamic social order. Although this may se</w:t>
      </w:r>
      <w:r>
        <w:rPr>
          <w:rFonts w:ascii="Times New Roman" w:hAnsi="Times New Roman" w:cs="Times New Roman"/>
          <w:sz w:val="24"/>
        </w:rPr>
        <w:t xml:space="preserve">em unrelated to al-Tinbuktī’s possible reasons to write a biographical dictionary of Mālikī jurists, it does certainly have a relationship to the author’s reflections on the key role of the </w:t>
      </w:r>
      <w:r>
        <w:rPr>
          <w:rFonts w:ascii="Times New Roman" w:hAnsi="Times New Roman" w:cs="Times New Roman"/>
          <w:i/>
          <w:iCs/>
          <w:sz w:val="24"/>
        </w:rPr>
        <w:t>ʿ</w:t>
      </w:r>
      <w:r>
        <w:rPr>
          <w:rFonts w:ascii="Times New Roman" w:hAnsi="Times New Roman" w:cs="Times New Roman"/>
          <w:i/>
          <w:iCs/>
          <w:sz w:val="24"/>
        </w:rPr>
        <w:t>ulamāʾ</w:t>
      </w:r>
      <w:r>
        <w:rPr>
          <w:rFonts w:ascii="Times New Roman" w:hAnsi="Times New Roman" w:cs="Times New Roman"/>
          <w:sz w:val="24"/>
        </w:rPr>
        <w:t xml:space="preserve"> in society, captured in the work </w:t>
      </w:r>
      <w:r>
        <w:rPr>
          <w:rFonts w:ascii="Times New Roman" w:hAnsi="Times New Roman" w:cs="Times New Roman"/>
          <w:i/>
          <w:iCs/>
          <w:sz w:val="24"/>
        </w:rPr>
        <w:t>Jalb al-niʿma</w:t>
      </w:r>
      <w:r>
        <w:rPr>
          <w:rFonts w:ascii="Times New Roman" w:hAnsi="Times New Roman" w:cs="Times New Roman"/>
          <w:sz w:val="24"/>
        </w:rPr>
        <w:t>, as has bee</w:t>
      </w:r>
      <w:r>
        <w:rPr>
          <w:rFonts w:ascii="Times New Roman" w:hAnsi="Times New Roman" w:cs="Times New Roman"/>
          <w:sz w:val="24"/>
        </w:rPr>
        <w:t xml:space="preserve">n previously mentioned, and in this sense his depiction of the Aqīts in his </w:t>
      </w:r>
      <w:r>
        <w:rPr>
          <w:rFonts w:ascii="Times New Roman" w:hAnsi="Times New Roman" w:cs="Times New Roman"/>
          <w:i/>
          <w:iCs/>
          <w:sz w:val="24"/>
        </w:rPr>
        <w:t>ṭ</w:t>
      </w:r>
      <w:r>
        <w:rPr>
          <w:rFonts w:ascii="Times New Roman" w:hAnsi="Times New Roman" w:cs="Times New Roman"/>
          <w:i/>
          <w:iCs/>
          <w:sz w:val="24"/>
        </w:rPr>
        <w:t>abaqāt</w:t>
      </w:r>
      <w:r>
        <w:rPr>
          <w:rFonts w:ascii="Times New Roman" w:hAnsi="Times New Roman" w:cs="Times New Roman"/>
          <w:sz w:val="24"/>
        </w:rPr>
        <w:t xml:space="preserve"> works as epitomes of righteousness, piety and, in some cases, just and effective political leadership, may be seen as a complement to what he had expressed in his political</w:t>
      </w:r>
      <w:r>
        <w:rPr>
          <w:rFonts w:ascii="Times New Roman" w:hAnsi="Times New Roman" w:cs="Times New Roman"/>
          <w:sz w:val="24"/>
        </w:rPr>
        <w:t xml:space="preserve"> treatise: mundane rulers often fail their mission in society, whereas the righteous </w:t>
      </w:r>
      <w:r>
        <w:rPr>
          <w:rFonts w:ascii="Times New Roman" w:hAnsi="Times New Roman" w:cs="Times New Roman"/>
          <w:i/>
          <w:iCs/>
          <w:sz w:val="24"/>
        </w:rPr>
        <w:t>ʿ</w:t>
      </w:r>
      <w:r>
        <w:rPr>
          <w:rFonts w:ascii="Times New Roman" w:hAnsi="Times New Roman" w:cs="Times New Roman"/>
          <w:i/>
          <w:iCs/>
          <w:sz w:val="24"/>
        </w:rPr>
        <w:t>ulamāʾ</w:t>
      </w:r>
      <w:r>
        <w:rPr>
          <w:rFonts w:ascii="Times New Roman" w:hAnsi="Times New Roman" w:cs="Times New Roman"/>
          <w:sz w:val="24"/>
        </w:rPr>
        <w:t xml:space="preserve">, and especially the Aqīts, their supreme exponent, would certainly accomplish it in a much better way. This brings up the question of the role of the Timbuktu </w:t>
      </w:r>
      <w:r>
        <w:rPr>
          <w:rFonts w:ascii="Times New Roman" w:hAnsi="Times New Roman" w:cs="Times New Roman"/>
          <w:i/>
          <w:iCs/>
          <w:sz w:val="24"/>
        </w:rPr>
        <w:t>jamā</w:t>
      </w:r>
      <w:r>
        <w:rPr>
          <w:rFonts w:ascii="Times New Roman" w:hAnsi="Times New Roman" w:cs="Times New Roman"/>
          <w:i/>
          <w:iCs/>
          <w:sz w:val="24"/>
        </w:rPr>
        <w:t>ʿ</w:t>
      </w:r>
      <w:r>
        <w:rPr>
          <w:rFonts w:ascii="Times New Roman" w:hAnsi="Times New Roman" w:cs="Times New Roman"/>
          <w:i/>
          <w:iCs/>
          <w:sz w:val="24"/>
        </w:rPr>
        <w:t>a</w:t>
      </w:r>
      <w:r>
        <w:rPr>
          <w:rFonts w:ascii="Times New Roman" w:hAnsi="Times New Roman" w:cs="Times New Roman"/>
          <w:sz w:val="24"/>
        </w:rPr>
        <w:t xml:space="preserve"> in the leadership of the town, which, although it cannot be sufficiently analyzed through the </w:t>
      </w:r>
      <w:r>
        <w:rPr>
          <w:rFonts w:ascii="Times New Roman" w:hAnsi="Times New Roman" w:cs="Times New Roman"/>
          <w:i/>
          <w:iCs/>
          <w:sz w:val="24"/>
        </w:rPr>
        <w:t>tarājim</w:t>
      </w:r>
      <w:r>
        <w:rPr>
          <w:rFonts w:ascii="Times New Roman" w:hAnsi="Times New Roman" w:cs="Times New Roman"/>
          <w:sz w:val="24"/>
        </w:rPr>
        <w:t xml:space="preserve"> of West African scholars in A</w:t>
      </w:r>
      <w:r>
        <w:rPr>
          <w:rFonts w:ascii="Times New Roman" w:hAnsi="Times New Roman" w:cs="Times New Roman"/>
          <w:sz w:val="24"/>
        </w:rPr>
        <w:t>ḥ</w:t>
      </w:r>
      <w:r>
        <w:rPr>
          <w:rFonts w:ascii="Times New Roman" w:hAnsi="Times New Roman" w:cs="Times New Roman"/>
          <w:sz w:val="24"/>
        </w:rPr>
        <w:t xml:space="preserve">mad Bābā al-Tinbuktī’s </w:t>
      </w:r>
      <w:r>
        <w:rPr>
          <w:rFonts w:ascii="Times New Roman" w:hAnsi="Times New Roman" w:cs="Times New Roman"/>
          <w:i/>
          <w:iCs/>
          <w:sz w:val="24"/>
        </w:rPr>
        <w:t>ṭ</w:t>
      </w:r>
      <w:r>
        <w:rPr>
          <w:rFonts w:ascii="Times New Roman" w:hAnsi="Times New Roman" w:cs="Times New Roman"/>
          <w:i/>
          <w:iCs/>
          <w:sz w:val="24"/>
        </w:rPr>
        <w:t>abaqāt</w:t>
      </w:r>
      <w:r>
        <w:rPr>
          <w:rFonts w:ascii="Times New Roman" w:hAnsi="Times New Roman" w:cs="Times New Roman"/>
          <w:sz w:val="24"/>
        </w:rPr>
        <w:t>, mainly due to their briefness, can be contrasted with what can be observed in other conte</w:t>
      </w:r>
      <w:r>
        <w:rPr>
          <w:rFonts w:ascii="Times New Roman" w:hAnsi="Times New Roman" w:cs="Times New Roman"/>
          <w:sz w:val="24"/>
        </w:rPr>
        <w:t xml:space="preserve">mporary sources. As can be read in the above-mentioned citations from qadi al-ʿĀqib’s biography, one al-Tinbuktī’s longer and more detailed accounts, it would seem that this judge monopolized the leadership of the city and exercised political power in the </w:t>
      </w:r>
      <w:r>
        <w:rPr>
          <w:rFonts w:ascii="Times New Roman" w:hAnsi="Times New Roman" w:cs="Times New Roman"/>
          <w:sz w:val="24"/>
        </w:rPr>
        <w:t xml:space="preserve">variable space that Songhay sovereigns left for it, even as hypothetical equals, without further mention of any scholar or notable being of a similar status. This contrasts with the account of al-Saʿdī for the same historical period in his </w:t>
      </w:r>
      <w:r>
        <w:rPr>
          <w:rFonts w:ascii="Times New Roman" w:hAnsi="Times New Roman" w:cs="Times New Roman"/>
          <w:i/>
          <w:iCs/>
          <w:sz w:val="24"/>
        </w:rPr>
        <w:t xml:space="preserve">Tārīkh </w:t>
      </w:r>
      <w:r>
        <w:rPr>
          <w:rFonts w:ascii="Times New Roman" w:hAnsi="Times New Roman" w:cs="Times New Roman"/>
          <w:i/>
          <w:iCs/>
          <w:sz w:val="24"/>
        </w:rPr>
        <w:lastRenderedPageBreak/>
        <w:t>al-sūdān</w:t>
      </w:r>
      <w:r>
        <w:rPr>
          <w:rFonts w:ascii="Times New Roman" w:hAnsi="Times New Roman" w:cs="Times New Roman"/>
          <w:sz w:val="24"/>
        </w:rPr>
        <w:t>,</w:t>
      </w:r>
      <w:r>
        <w:rPr>
          <w:rFonts w:ascii="Times New Roman" w:hAnsi="Times New Roman" w:cs="Times New Roman"/>
          <w:sz w:val="24"/>
        </w:rPr>
        <w:t xml:space="preserve"> which does often mention the </w:t>
      </w:r>
      <w:r>
        <w:rPr>
          <w:rFonts w:ascii="Times New Roman" w:hAnsi="Times New Roman" w:cs="Times New Roman"/>
          <w:i/>
          <w:iCs/>
          <w:sz w:val="24"/>
        </w:rPr>
        <w:t xml:space="preserve">jamāʿa </w:t>
      </w:r>
      <w:r>
        <w:rPr>
          <w:rFonts w:ascii="Times New Roman" w:hAnsi="Times New Roman" w:cs="Times New Roman"/>
          <w:sz w:val="24"/>
        </w:rPr>
        <w:t>and its effective leadership in appointing religious offices, its debates in choosing the right persons for them, and even paying for its salaries. This should be thoroughly analyzed for what it may mean in terms of the</w:t>
      </w:r>
      <w:r>
        <w:rPr>
          <w:rFonts w:ascii="Times New Roman" w:hAnsi="Times New Roman" w:cs="Times New Roman"/>
          <w:sz w:val="24"/>
        </w:rPr>
        <w:t xml:space="preserve"> relationship of Timbuktu’s notables and Songhay authorities, and their effective control over the city, but it should be noted that, although completely absent from A</w:t>
      </w:r>
      <w:r>
        <w:rPr>
          <w:rFonts w:ascii="Times New Roman" w:hAnsi="Times New Roman" w:cs="Times New Roman"/>
          <w:sz w:val="24"/>
        </w:rPr>
        <w:t>ḥ</w:t>
      </w:r>
      <w:r>
        <w:rPr>
          <w:rFonts w:ascii="Times New Roman" w:hAnsi="Times New Roman" w:cs="Times New Roman"/>
          <w:sz w:val="24"/>
        </w:rPr>
        <w:t xml:space="preserve">mad Bābā al-Tinbuktī’s </w:t>
      </w:r>
      <w:r>
        <w:rPr>
          <w:rFonts w:ascii="Times New Roman" w:hAnsi="Times New Roman" w:cs="Times New Roman"/>
          <w:i/>
          <w:iCs/>
          <w:sz w:val="24"/>
        </w:rPr>
        <w:t>ṭ</w:t>
      </w:r>
      <w:r>
        <w:rPr>
          <w:rFonts w:ascii="Times New Roman" w:hAnsi="Times New Roman" w:cs="Times New Roman"/>
          <w:i/>
          <w:iCs/>
          <w:sz w:val="24"/>
        </w:rPr>
        <w:t>abaqāt</w:t>
      </w:r>
      <w:r>
        <w:rPr>
          <w:rFonts w:ascii="Times New Roman" w:hAnsi="Times New Roman" w:cs="Times New Roman"/>
          <w:sz w:val="24"/>
        </w:rPr>
        <w:t xml:space="preserve">, it seems that the Timbuktu </w:t>
      </w:r>
      <w:r>
        <w:rPr>
          <w:rFonts w:ascii="Times New Roman" w:hAnsi="Times New Roman" w:cs="Times New Roman"/>
          <w:i/>
          <w:iCs/>
          <w:sz w:val="24"/>
        </w:rPr>
        <w:t>jamāʿa</w:t>
      </w:r>
      <w:r>
        <w:rPr>
          <w:rFonts w:ascii="Times New Roman" w:hAnsi="Times New Roman" w:cs="Times New Roman"/>
          <w:sz w:val="24"/>
        </w:rPr>
        <w:t xml:space="preserve"> functioned in a simila</w:t>
      </w:r>
      <w:r>
        <w:rPr>
          <w:rFonts w:ascii="Times New Roman" w:hAnsi="Times New Roman" w:cs="Times New Roman"/>
          <w:sz w:val="24"/>
        </w:rPr>
        <w:t>r way as it did in other Saharan enclaves in later historical periods.</w:t>
      </w:r>
      <w:r>
        <w:rPr>
          <w:rStyle w:val="FootnoteReference"/>
          <w:rFonts w:ascii="Times New Roman" w:hAnsi="Times New Roman" w:cs="Times New Roman"/>
          <w:sz w:val="24"/>
        </w:rPr>
        <w:footnoteReference w:id="95"/>
      </w:r>
    </w:p>
    <w:p w14:paraId="66C1544D" w14:textId="77777777" w:rsidR="00000000" w:rsidRDefault="00776940">
      <w:pPr>
        <w:spacing w:before="120" w:after="120" w:line="276" w:lineRule="auto"/>
        <w:jc w:val="both"/>
        <w:rPr>
          <w:rFonts w:ascii="Times New Roman" w:hAnsi="Times New Roman" w:cs="Times New Roman"/>
          <w:sz w:val="24"/>
        </w:rPr>
      </w:pPr>
      <w:r>
        <w:rPr>
          <w:rFonts w:ascii="Times New Roman" w:hAnsi="Times New Roman" w:cs="Times New Roman"/>
          <w:sz w:val="24"/>
        </w:rPr>
        <w:t xml:space="preserve">It is feasible to look at al-Tinbuktī’s description of West African scholars in his </w:t>
      </w:r>
      <w:r>
        <w:rPr>
          <w:rFonts w:ascii="Times New Roman" w:hAnsi="Times New Roman" w:cs="Times New Roman"/>
          <w:i/>
          <w:iCs/>
          <w:sz w:val="24"/>
        </w:rPr>
        <w:t>ṭ</w:t>
      </w:r>
      <w:r>
        <w:rPr>
          <w:rFonts w:ascii="Times New Roman" w:hAnsi="Times New Roman" w:cs="Times New Roman"/>
          <w:i/>
          <w:iCs/>
          <w:sz w:val="24"/>
        </w:rPr>
        <w:t>abaqāt</w:t>
      </w:r>
      <w:r>
        <w:rPr>
          <w:rFonts w:ascii="Times New Roman" w:hAnsi="Times New Roman" w:cs="Times New Roman"/>
          <w:sz w:val="24"/>
        </w:rPr>
        <w:t xml:space="preserve"> works as somehow capturing a state of mind of Timbuktu’s highest social layers, in the same </w:t>
      </w:r>
      <w:r>
        <w:rPr>
          <w:rFonts w:ascii="Times New Roman" w:hAnsi="Times New Roman" w:cs="Times New Roman"/>
          <w:sz w:val="24"/>
        </w:rPr>
        <w:t xml:space="preserve">way as some years later, and after the deep transformations of the social order brought about by the Saʿdian invasion, would do the </w:t>
      </w:r>
      <w:r>
        <w:rPr>
          <w:rFonts w:ascii="Times New Roman" w:hAnsi="Times New Roman" w:cs="Times New Roman"/>
          <w:i/>
          <w:iCs/>
          <w:sz w:val="24"/>
        </w:rPr>
        <w:t>Timbuktu Chronicles</w:t>
      </w:r>
      <w:r>
        <w:rPr>
          <w:rFonts w:ascii="Times New Roman" w:hAnsi="Times New Roman" w:cs="Times New Roman"/>
          <w:sz w:val="24"/>
        </w:rPr>
        <w:t xml:space="preserve"> and their message of </w:t>
      </w:r>
      <w:r>
        <w:rPr>
          <w:rFonts w:ascii="Times New Roman" w:hAnsi="Times New Roman" w:cs="Times New Roman"/>
          <w:i/>
          <w:iCs/>
          <w:sz w:val="24"/>
        </w:rPr>
        <w:t>rassemblement</w:t>
      </w:r>
      <w:r>
        <w:rPr>
          <w:rFonts w:ascii="Times New Roman" w:hAnsi="Times New Roman" w:cs="Times New Roman"/>
          <w:sz w:val="24"/>
        </w:rPr>
        <w:t xml:space="preserve"> of the elites</w:t>
      </w:r>
      <w:r>
        <w:rPr>
          <w:rStyle w:val="FootnoteReference"/>
          <w:rFonts w:ascii="Times New Roman" w:hAnsi="Times New Roman" w:cs="Times New Roman"/>
          <w:sz w:val="24"/>
        </w:rPr>
        <w:footnoteReference w:id="96"/>
      </w:r>
      <w:r>
        <w:rPr>
          <w:rFonts w:ascii="Times New Roman" w:hAnsi="Times New Roman" w:cs="Times New Roman"/>
          <w:sz w:val="24"/>
        </w:rPr>
        <w:t xml:space="preserve">. In this sense, from a historiographical perspective, </w:t>
      </w:r>
      <w:r>
        <w:rPr>
          <w:rFonts w:ascii="Times New Roman" w:hAnsi="Times New Roman" w:cs="Times New Roman"/>
          <w:sz w:val="24"/>
        </w:rPr>
        <w:t>al-Tinbuktī’s biographical dictionaries may be seen as forerunners of al-Saʿdī’s and Ibn al-Mukhtār’s works, and as the embryonic form of the interest for the history of Islam and of Islamic jurisprudence in Timbuktu. All of these works share a common decl</w:t>
      </w:r>
      <w:r>
        <w:rPr>
          <w:rFonts w:ascii="Times New Roman" w:hAnsi="Times New Roman" w:cs="Times New Roman"/>
          <w:sz w:val="24"/>
        </w:rPr>
        <w:t xml:space="preserve">ared intention, which is that of the memory of past times, while they also share a common relevant feature, such as being very self-centered, that is, focusing almost exclusively in the Timbuktu tradition and its jurists. Self-vindication, in that members </w:t>
      </w:r>
      <w:r>
        <w:rPr>
          <w:rFonts w:ascii="Times New Roman" w:hAnsi="Times New Roman" w:cs="Times New Roman"/>
          <w:sz w:val="24"/>
        </w:rPr>
        <w:t xml:space="preserve">of the intellectual elites praise these same elites’ intellectual and moral achievements is also a shared characteristic of </w:t>
      </w:r>
      <w:r>
        <w:rPr>
          <w:rFonts w:ascii="Times New Roman" w:hAnsi="Times New Roman" w:cs="Times New Roman"/>
          <w:sz w:val="24"/>
        </w:rPr>
        <w:t xml:space="preserve">al-Tinbuktī’s </w:t>
      </w:r>
      <w:r>
        <w:rPr>
          <w:rFonts w:ascii="Times New Roman" w:hAnsi="Times New Roman" w:cs="Times New Roman"/>
          <w:i/>
          <w:iCs/>
          <w:sz w:val="24"/>
        </w:rPr>
        <w:t>ṭ</w:t>
      </w:r>
      <w:r>
        <w:rPr>
          <w:rFonts w:ascii="Times New Roman" w:hAnsi="Times New Roman" w:cs="Times New Roman"/>
          <w:i/>
          <w:iCs/>
          <w:sz w:val="24"/>
        </w:rPr>
        <w:t>abaqāt</w:t>
      </w:r>
      <w:r>
        <w:rPr>
          <w:rFonts w:ascii="Times New Roman" w:hAnsi="Times New Roman" w:cs="Times New Roman"/>
          <w:sz w:val="24"/>
        </w:rPr>
        <w:t xml:space="preserve"> and the so-called Timbuktu Chronicles, with a slight difference: the biographies of West African jurists in al-Tinbuktī’s works emphasize the merits of only a very reduced part of the </w:t>
      </w:r>
      <w:r>
        <w:rPr>
          <w:rFonts w:ascii="Times New Roman" w:hAnsi="Times New Roman" w:cs="Times New Roman"/>
          <w:i/>
          <w:iCs/>
          <w:sz w:val="24"/>
        </w:rPr>
        <w:t>khā</w:t>
      </w:r>
      <w:r>
        <w:rPr>
          <w:rFonts w:ascii="Times New Roman" w:hAnsi="Times New Roman" w:cs="Times New Roman"/>
          <w:i/>
          <w:iCs/>
          <w:sz w:val="24"/>
        </w:rPr>
        <w:t>ṣṣ</w:t>
      </w:r>
      <w:r>
        <w:rPr>
          <w:rFonts w:ascii="Times New Roman" w:hAnsi="Times New Roman" w:cs="Times New Roman"/>
          <w:i/>
          <w:iCs/>
          <w:sz w:val="24"/>
        </w:rPr>
        <w:t>a</w:t>
      </w:r>
      <w:r>
        <w:rPr>
          <w:rFonts w:ascii="Times New Roman" w:hAnsi="Times New Roman" w:cs="Times New Roman"/>
          <w:sz w:val="24"/>
        </w:rPr>
        <w:t xml:space="preserve">, the one with which the author is directly </w:t>
      </w:r>
      <w:r>
        <w:rPr>
          <w:rFonts w:ascii="Times New Roman" w:hAnsi="Times New Roman" w:cs="Times New Roman"/>
          <w:sz w:val="24"/>
        </w:rPr>
        <w:t xml:space="preserve">concerned, namely his own household, while the </w:t>
      </w:r>
      <w:r>
        <w:rPr>
          <w:rFonts w:ascii="Times New Roman" w:hAnsi="Times New Roman" w:cs="Times New Roman"/>
          <w:i/>
          <w:iCs/>
          <w:sz w:val="24"/>
        </w:rPr>
        <w:t>Timbuktu Chronicles</w:t>
      </w:r>
      <w:r>
        <w:rPr>
          <w:rFonts w:ascii="Times New Roman" w:hAnsi="Times New Roman" w:cs="Times New Roman"/>
          <w:sz w:val="24"/>
        </w:rPr>
        <w:t xml:space="preserve"> praise the entire religious elite of the city. In this sense, it could be argued that the so-called </w:t>
      </w:r>
      <w:r>
        <w:rPr>
          <w:rFonts w:ascii="Times New Roman" w:hAnsi="Times New Roman" w:cs="Times New Roman"/>
          <w:i/>
          <w:iCs/>
          <w:sz w:val="24"/>
        </w:rPr>
        <w:t>Timbuktu Chronicles</w:t>
      </w:r>
      <w:r>
        <w:rPr>
          <w:rFonts w:ascii="Times New Roman" w:hAnsi="Times New Roman" w:cs="Times New Roman"/>
          <w:sz w:val="24"/>
        </w:rPr>
        <w:t xml:space="preserve"> are the result and at the same time show a wave of upsurge of the </w:t>
      </w:r>
      <w:r>
        <w:rPr>
          <w:rFonts w:ascii="Times New Roman" w:hAnsi="Times New Roman" w:cs="Times New Roman"/>
          <w:i/>
          <w:iCs/>
          <w:sz w:val="24"/>
        </w:rPr>
        <w:t>bī</w:t>
      </w:r>
      <w:r>
        <w:rPr>
          <w:rFonts w:ascii="Times New Roman" w:hAnsi="Times New Roman" w:cs="Times New Roman"/>
          <w:i/>
          <w:iCs/>
          <w:sz w:val="24"/>
        </w:rPr>
        <w:t>ḍ</w:t>
      </w:r>
      <w:r>
        <w:rPr>
          <w:rFonts w:ascii="Times New Roman" w:hAnsi="Times New Roman" w:cs="Times New Roman"/>
          <w:i/>
          <w:iCs/>
          <w:sz w:val="24"/>
        </w:rPr>
        <w:t>ān</w:t>
      </w:r>
      <w:r>
        <w:rPr>
          <w:rFonts w:ascii="Times New Roman" w:hAnsi="Times New Roman" w:cs="Times New Roman"/>
          <w:sz w:val="24"/>
        </w:rPr>
        <w:t xml:space="preserve"> households embodied in their religious, legal and intellectual representatives, the </w:t>
      </w:r>
      <w:r>
        <w:rPr>
          <w:rFonts w:ascii="Times New Roman" w:hAnsi="Times New Roman" w:cs="Times New Roman"/>
          <w:i/>
          <w:iCs/>
          <w:sz w:val="24"/>
        </w:rPr>
        <w:t>ʿ</w:t>
      </w:r>
      <w:r>
        <w:rPr>
          <w:rFonts w:ascii="Times New Roman" w:hAnsi="Times New Roman" w:cs="Times New Roman"/>
          <w:i/>
          <w:iCs/>
          <w:sz w:val="24"/>
        </w:rPr>
        <w:t>ulamāʾ</w:t>
      </w:r>
      <w:r>
        <w:rPr>
          <w:rFonts w:ascii="Times New Roman" w:hAnsi="Times New Roman" w:cs="Times New Roman"/>
          <w:sz w:val="24"/>
        </w:rPr>
        <w:t xml:space="preserve"> of Sankore, to which they joined households from other ethnic backgrounds (mainly Soninke), and the new elite of the Arma</w:t>
      </w:r>
      <w:r>
        <w:rPr>
          <w:rStyle w:val="FootnoteReference"/>
          <w:rFonts w:ascii="Times New Roman" w:hAnsi="Times New Roman" w:cs="Times New Roman"/>
          <w:sz w:val="24"/>
        </w:rPr>
        <w:footnoteReference w:id="97"/>
      </w:r>
      <w:r>
        <w:rPr>
          <w:rFonts w:ascii="Times New Roman" w:hAnsi="Times New Roman" w:cs="Times New Roman"/>
          <w:sz w:val="24"/>
        </w:rPr>
        <w:t>. The description of West African juris</w:t>
      </w:r>
      <w:r>
        <w:rPr>
          <w:rFonts w:ascii="Times New Roman" w:hAnsi="Times New Roman" w:cs="Times New Roman"/>
          <w:sz w:val="24"/>
        </w:rPr>
        <w:t>ts in A</w:t>
      </w:r>
      <w:r>
        <w:rPr>
          <w:rFonts w:ascii="Times New Roman" w:hAnsi="Times New Roman" w:cs="Times New Roman"/>
          <w:sz w:val="24"/>
        </w:rPr>
        <w:t>ḥ</w:t>
      </w:r>
      <w:r>
        <w:rPr>
          <w:rFonts w:ascii="Times New Roman" w:hAnsi="Times New Roman" w:cs="Times New Roman"/>
          <w:sz w:val="24"/>
        </w:rPr>
        <w:t xml:space="preserve">mad Bābā al-Tinbuktī’s </w:t>
      </w:r>
      <w:r>
        <w:rPr>
          <w:rFonts w:ascii="Times New Roman" w:hAnsi="Times New Roman" w:cs="Times New Roman"/>
          <w:i/>
          <w:iCs/>
          <w:sz w:val="24"/>
        </w:rPr>
        <w:t>ṭ</w:t>
      </w:r>
      <w:r>
        <w:rPr>
          <w:rFonts w:ascii="Times New Roman" w:hAnsi="Times New Roman" w:cs="Times New Roman"/>
          <w:i/>
          <w:iCs/>
          <w:sz w:val="24"/>
        </w:rPr>
        <w:t>abaqāt</w:t>
      </w:r>
      <w:r>
        <w:rPr>
          <w:rFonts w:ascii="Times New Roman" w:hAnsi="Times New Roman" w:cs="Times New Roman"/>
          <w:sz w:val="24"/>
        </w:rPr>
        <w:t xml:space="preserve"> works should be understood as part of the same ideological background, and as a precursor and probable inspiration in the same historiographical </w:t>
      </w:r>
      <w:r>
        <w:rPr>
          <w:rFonts w:ascii="Times New Roman" w:hAnsi="Times New Roman" w:cs="Times New Roman"/>
          <w:sz w:val="24"/>
        </w:rPr>
        <w:lastRenderedPageBreak/>
        <w:t>tradition</w:t>
      </w:r>
      <w:r>
        <w:rPr>
          <w:rStyle w:val="FootnoteReference"/>
          <w:rFonts w:ascii="Times New Roman" w:hAnsi="Times New Roman" w:cs="Times New Roman"/>
          <w:sz w:val="24"/>
        </w:rPr>
        <w:footnoteReference w:id="98"/>
      </w:r>
      <w:r>
        <w:rPr>
          <w:rFonts w:ascii="Times New Roman" w:hAnsi="Times New Roman" w:cs="Times New Roman"/>
          <w:sz w:val="24"/>
        </w:rPr>
        <w:t xml:space="preserve">. Although the political project of the </w:t>
      </w:r>
      <w:r>
        <w:rPr>
          <w:rFonts w:ascii="Times New Roman" w:hAnsi="Times New Roman" w:cs="Times New Roman"/>
          <w:i/>
          <w:iCs/>
          <w:sz w:val="24"/>
        </w:rPr>
        <w:t>Timbuktu Chronicles</w:t>
      </w:r>
      <w:r>
        <w:rPr>
          <w:rFonts w:ascii="Times New Roman" w:hAnsi="Times New Roman" w:cs="Times New Roman"/>
          <w:sz w:val="24"/>
        </w:rPr>
        <w:t xml:space="preserve"> fo</w:t>
      </w:r>
      <w:r>
        <w:rPr>
          <w:rFonts w:ascii="Times New Roman" w:hAnsi="Times New Roman" w:cs="Times New Roman"/>
          <w:sz w:val="24"/>
        </w:rPr>
        <w:t xml:space="preserve">r the consolidation of the three elites of this period, the Arma, the </w:t>
      </w:r>
      <w:r>
        <w:rPr>
          <w:rFonts w:ascii="Times New Roman" w:hAnsi="Times New Roman" w:cs="Times New Roman"/>
          <w:sz w:val="24"/>
        </w:rPr>
        <w:t>Ṣ</w:t>
      </w:r>
      <w:r>
        <w:rPr>
          <w:rFonts w:ascii="Times New Roman" w:hAnsi="Times New Roman" w:cs="Times New Roman"/>
          <w:sz w:val="24"/>
        </w:rPr>
        <w:t xml:space="preserve">anhāja and the Soninke could not have taken place in previous periods, it could be possible that the same wave of upsurge of the </w:t>
      </w:r>
      <w:r>
        <w:rPr>
          <w:rFonts w:ascii="Times New Roman" w:hAnsi="Times New Roman" w:cs="Times New Roman"/>
          <w:i/>
          <w:iCs/>
          <w:sz w:val="24"/>
        </w:rPr>
        <w:t>ʿ</w:t>
      </w:r>
      <w:r>
        <w:rPr>
          <w:rFonts w:ascii="Times New Roman" w:hAnsi="Times New Roman" w:cs="Times New Roman"/>
          <w:i/>
          <w:iCs/>
          <w:sz w:val="24"/>
        </w:rPr>
        <w:t>ulamāʾ</w:t>
      </w:r>
      <w:r>
        <w:rPr>
          <w:rFonts w:ascii="Times New Roman" w:hAnsi="Times New Roman" w:cs="Times New Roman"/>
          <w:sz w:val="24"/>
        </w:rPr>
        <w:t>, in this case as representatives of the stronges</w:t>
      </w:r>
      <w:r>
        <w:rPr>
          <w:rFonts w:ascii="Times New Roman" w:hAnsi="Times New Roman" w:cs="Times New Roman"/>
          <w:sz w:val="24"/>
        </w:rPr>
        <w:t xml:space="preserve">t economic power, the </w:t>
      </w:r>
      <w:r>
        <w:rPr>
          <w:rFonts w:ascii="Times New Roman" w:hAnsi="Times New Roman" w:cs="Times New Roman"/>
          <w:sz w:val="24"/>
        </w:rPr>
        <w:t>Ṣ</w:t>
      </w:r>
      <w:r>
        <w:rPr>
          <w:rFonts w:ascii="Times New Roman" w:hAnsi="Times New Roman" w:cs="Times New Roman"/>
          <w:sz w:val="24"/>
        </w:rPr>
        <w:t>anhāja households, had taken place in the moment of the disintegration of Songhay rule</w:t>
      </w:r>
      <w:r>
        <w:rPr>
          <w:rStyle w:val="FootnoteReference"/>
          <w:rFonts w:ascii="Times New Roman" w:hAnsi="Times New Roman" w:cs="Times New Roman"/>
          <w:sz w:val="24"/>
        </w:rPr>
        <w:footnoteReference w:id="99"/>
      </w:r>
      <w:r>
        <w:rPr>
          <w:rFonts w:ascii="Times New Roman" w:hAnsi="Times New Roman" w:cs="Times New Roman"/>
          <w:sz w:val="24"/>
        </w:rPr>
        <w:t>. However, A</w:t>
      </w:r>
      <w:r>
        <w:rPr>
          <w:rFonts w:ascii="Times New Roman" w:hAnsi="Times New Roman" w:cs="Times New Roman"/>
          <w:sz w:val="24"/>
        </w:rPr>
        <w:t>ḥ</w:t>
      </w:r>
      <w:r>
        <w:rPr>
          <w:rFonts w:ascii="Times New Roman" w:hAnsi="Times New Roman" w:cs="Times New Roman"/>
          <w:sz w:val="24"/>
        </w:rPr>
        <w:t xml:space="preserve">mad Bābā al Tinbuktī’s </w:t>
      </w:r>
      <w:r>
        <w:rPr>
          <w:rFonts w:ascii="Times New Roman" w:hAnsi="Times New Roman" w:cs="Times New Roman"/>
          <w:i/>
          <w:iCs/>
          <w:sz w:val="24"/>
        </w:rPr>
        <w:t>ṭ</w:t>
      </w:r>
      <w:r>
        <w:rPr>
          <w:rFonts w:ascii="Times New Roman" w:hAnsi="Times New Roman" w:cs="Times New Roman"/>
          <w:i/>
          <w:iCs/>
          <w:sz w:val="24"/>
        </w:rPr>
        <w:t>abaqāt</w:t>
      </w:r>
      <w:r>
        <w:rPr>
          <w:rFonts w:ascii="Times New Roman" w:hAnsi="Times New Roman" w:cs="Times New Roman"/>
          <w:sz w:val="24"/>
        </w:rPr>
        <w:t xml:space="preserve"> seem to share this spirit only partially, in that they focus specifically on the praise for the Aqīts,</w:t>
      </w:r>
      <w:r>
        <w:rPr>
          <w:rFonts w:ascii="Times New Roman" w:hAnsi="Times New Roman" w:cs="Times New Roman"/>
          <w:sz w:val="24"/>
        </w:rPr>
        <w:t xml:space="preserve"> neglecting other paramount scholars. </w:t>
      </w:r>
    </w:p>
    <w:p w14:paraId="21CC0E67" w14:textId="77777777" w:rsidR="00000000" w:rsidRDefault="00776940">
      <w:pPr>
        <w:spacing w:before="120" w:after="120" w:line="276" w:lineRule="auto"/>
        <w:jc w:val="both"/>
        <w:rPr>
          <w:rFonts w:ascii="Times New Roman" w:hAnsi="Times New Roman" w:cs="Times New Roman"/>
          <w:sz w:val="24"/>
        </w:rPr>
      </w:pPr>
      <w:r>
        <w:rPr>
          <w:rFonts w:ascii="Times New Roman" w:hAnsi="Times New Roman" w:cs="Times New Roman"/>
          <w:sz w:val="24"/>
        </w:rPr>
        <w:t xml:space="preserve"> The vindication of the Timbuktu </w:t>
      </w:r>
      <w:r>
        <w:rPr>
          <w:rFonts w:ascii="Times New Roman" w:hAnsi="Times New Roman" w:cs="Times New Roman"/>
          <w:i/>
          <w:iCs/>
          <w:sz w:val="24"/>
        </w:rPr>
        <w:t>ʿ</w:t>
      </w:r>
      <w:r>
        <w:rPr>
          <w:rFonts w:ascii="Times New Roman" w:hAnsi="Times New Roman" w:cs="Times New Roman"/>
          <w:i/>
          <w:iCs/>
          <w:sz w:val="24"/>
        </w:rPr>
        <w:t>ulamāʾ</w:t>
      </w:r>
      <w:r>
        <w:rPr>
          <w:rFonts w:ascii="Times New Roman" w:hAnsi="Times New Roman" w:cs="Times New Roman"/>
          <w:sz w:val="24"/>
        </w:rPr>
        <w:t xml:space="preserve"> in the aftermath of the debacle created by the Saʿdid invasion of the Songhay Empire could also be understood as a way of claiming their socio-political role in the West Africa</w:t>
      </w:r>
      <w:r>
        <w:rPr>
          <w:rFonts w:ascii="Times New Roman" w:hAnsi="Times New Roman" w:cs="Times New Roman"/>
          <w:sz w:val="24"/>
        </w:rPr>
        <w:t>n region, of bringing up the recognition of their moral and intellectual excellence, which could open their possibilities and their disciples’ to occupy different religious and administrative positions in the area, and would mean considerable power and wea</w:t>
      </w:r>
      <w:r>
        <w:rPr>
          <w:rFonts w:ascii="Times New Roman" w:hAnsi="Times New Roman" w:cs="Times New Roman"/>
          <w:sz w:val="24"/>
        </w:rPr>
        <w:t xml:space="preserve">lth, as </w:t>
      </w:r>
      <w:r>
        <w:rPr>
          <w:rFonts w:ascii="Times New Roman" w:hAnsi="Times New Roman" w:cs="Times New Roman"/>
          <w:sz w:val="24"/>
        </w:rPr>
        <w:t xml:space="preserve">happened in previous times in the cases of the most powerful members of the Aqīt household, according to their biographies in al-Tinbuktī’s </w:t>
      </w:r>
      <w:r>
        <w:rPr>
          <w:rFonts w:ascii="Times New Roman" w:hAnsi="Times New Roman" w:cs="Times New Roman"/>
          <w:i/>
          <w:iCs/>
          <w:sz w:val="24"/>
        </w:rPr>
        <w:t>ṭ</w:t>
      </w:r>
      <w:r>
        <w:rPr>
          <w:rFonts w:ascii="Times New Roman" w:hAnsi="Times New Roman" w:cs="Times New Roman"/>
          <w:i/>
          <w:iCs/>
          <w:sz w:val="24"/>
        </w:rPr>
        <w:t>abaqāt</w:t>
      </w:r>
      <w:r>
        <w:rPr>
          <w:rFonts w:ascii="Times New Roman" w:hAnsi="Times New Roman" w:cs="Times New Roman"/>
          <w:sz w:val="24"/>
        </w:rPr>
        <w:t>, as was previously mentioned. In this sense, and as has been previously brought up</w:t>
      </w:r>
      <w:r>
        <w:rPr>
          <w:rStyle w:val="FootnoteReference"/>
          <w:rFonts w:ascii="Times New Roman" w:hAnsi="Times New Roman" w:cs="Times New Roman"/>
          <w:sz w:val="24"/>
        </w:rPr>
        <w:footnoteReference w:id="100"/>
      </w:r>
      <w:r>
        <w:rPr>
          <w:rFonts w:ascii="Times New Roman" w:hAnsi="Times New Roman" w:cs="Times New Roman"/>
          <w:sz w:val="24"/>
        </w:rPr>
        <w:t xml:space="preserve">, the </w:t>
      </w:r>
      <w:r>
        <w:rPr>
          <w:rFonts w:ascii="Times New Roman" w:hAnsi="Times New Roman" w:cs="Times New Roman"/>
          <w:i/>
          <w:iCs/>
          <w:sz w:val="24"/>
        </w:rPr>
        <w:t>fuqahāʾ</w:t>
      </w:r>
      <w:r>
        <w:rPr>
          <w:rFonts w:ascii="Times New Roman" w:hAnsi="Times New Roman" w:cs="Times New Roman"/>
          <w:sz w:val="24"/>
        </w:rPr>
        <w:t xml:space="preserve"> from the </w:t>
      </w:r>
      <w:r>
        <w:rPr>
          <w:rFonts w:ascii="Times New Roman" w:hAnsi="Times New Roman" w:cs="Times New Roman"/>
          <w:sz w:val="24"/>
        </w:rPr>
        <w:t>Ṣ</w:t>
      </w:r>
      <w:r>
        <w:rPr>
          <w:rFonts w:ascii="Times New Roman" w:hAnsi="Times New Roman" w:cs="Times New Roman"/>
          <w:sz w:val="24"/>
        </w:rPr>
        <w:t>a</w:t>
      </w:r>
      <w:r>
        <w:rPr>
          <w:rFonts w:ascii="Times New Roman" w:hAnsi="Times New Roman" w:cs="Times New Roman"/>
          <w:sz w:val="24"/>
        </w:rPr>
        <w:t>nhāja, and more specifically the Aqīts, used to get involved in political tensions, such as the widely known confrontation with Sonni ʿAlī, and also their support of several governors of the Western provinces of the Songhay Empire who participated in the s</w:t>
      </w:r>
      <w:r>
        <w:rPr>
          <w:rFonts w:ascii="Times New Roman" w:hAnsi="Times New Roman" w:cs="Times New Roman"/>
          <w:sz w:val="24"/>
        </w:rPr>
        <w:t xml:space="preserve">truggles for the Imperial throne. This political involvement was unique to the religious branches of the </w:t>
      </w:r>
      <w:r>
        <w:rPr>
          <w:rFonts w:ascii="Times New Roman" w:hAnsi="Times New Roman" w:cs="Times New Roman"/>
          <w:sz w:val="24"/>
        </w:rPr>
        <w:t>Ṣ</w:t>
      </w:r>
      <w:r>
        <w:rPr>
          <w:rFonts w:ascii="Times New Roman" w:hAnsi="Times New Roman" w:cs="Times New Roman"/>
          <w:sz w:val="24"/>
        </w:rPr>
        <w:t>anhāja and was not shared by scholars of Soninke or North African origin. This is shown by the fact that only the Aqīts had to flee Timbuktu at the ti</w:t>
      </w:r>
      <w:r>
        <w:rPr>
          <w:rFonts w:ascii="Times New Roman" w:hAnsi="Times New Roman" w:cs="Times New Roman"/>
          <w:sz w:val="24"/>
        </w:rPr>
        <w:t>me of Sonni ʿAlī’s rise to power, as well as by the fact that only the Aqīts were deported to Marrakech as a punishment to their opposition to the Saʿdid occupation of Timbuktu. It could be possible that the political role played by members of the Aqīt hou</w:t>
      </w:r>
      <w:r>
        <w:rPr>
          <w:rFonts w:ascii="Times New Roman" w:hAnsi="Times New Roman" w:cs="Times New Roman"/>
          <w:sz w:val="24"/>
        </w:rPr>
        <w:t xml:space="preserve">sehold, and not only their moral or intellectual preeminence, influenced al-Tinbuktī’s thought and was one of the possible motivations behind some of his early writings, including the work </w:t>
      </w:r>
      <w:r>
        <w:rPr>
          <w:rFonts w:ascii="Times New Roman" w:hAnsi="Times New Roman" w:cs="Times New Roman"/>
          <w:i/>
          <w:iCs/>
          <w:sz w:val="24"/>
        </w:rPr>
        <w:t>Nayl al-ibtihāj</w:t>
      </w:r>
      <w:r>
        <w:rPr>
          <w:rFonts w:ascii="Times New Roman" w:hAnsi="Times New Roman" w:cs="Times New Roman"/>
          <w:sz w:val="24"/>
        </w:rPr>
        <w:t>. Praise for the religious and moral, as well as int</w:t>
      </w:r>
      <w:r>
        <w:rPr>
          <w:rFonts w:ascii="Times New Roman" w:hAnsi="Times New Roman" w:cs="Times New Roman"/>
          <w:sz w:val="24"/>
        </w:rPr>
        <w:t xml:space="preserve">ellectual characteristics of the </w:t>
      </w:r>
      <w:r>
        <w:rPr>
          <w:rFonts w:ascii="Times New Roman" w:hAnsi="Times New Roman" w:cs="Times New Roman"/>
          <w:i/>
          <w:iCs/>
          <w:sz w:val="24"/>
        </w:rPr>
        <w:t>fuqahāʾ</w:t>
      </w:r>
      <w:r>
        <w:rPr>
          <w:rFonts w:ascii="Times New Roman" w:hAnsi="Times New Roman" w:cs="Times New Roman"/>
          <w:sz w:val="24"/>
        </w:rPr>
        <w:t xml:space="preserve"> from his household, or, as in the case of the </w:t>
      </w:r>
      <w:r>
        <w:rPr>
          <w:rFonts w:ascii="Times New Roman" w:hAnsi="Times New Roman" w:cs="Times New Roman"/>
          <w:i/>
          <w:iCs/>
          <w:sz w:val="24"/>
        </w:rPr>
        <w:t>Timbuktu Chronicles</w:t>
      </w:r>
      <w:r>
        <w:rPr>
          <w:rFonts w:ascii="Times New Roman" w:hAnsi="Times New Roman" w:cs="Times New Roman"/>
          <w:sz w:val="24"/>
        </w:rPr>
        <w:t>, of Timbuktu, could serve the purpose of distinguishing the scholarship of this city from that of other places of Islamic learning in West Africa. Em</w:t>
      </w:r>
      <w:r>
        <w:rPr>
          <w:rFonts w:ascii="Times New Roman" w:hAnsi="Times New Roman" w:cs="Times New Roman"/>
          <w:sz w:val="24"/>
        </w:rPr>
        <w:t xml:space="preserve">phasis on the righteousness of the Aqīts and the holiness of Timbuktu can be seen as two similar ways of highlighting the superiority of the </w:t>
      </w:r>
      <w:r>
        <w:rPr>
          <w:rFonts w:ascii="Times New Roman" w:hAnsi="Times New Roman" w:cs="Times New Roman"/>
          <w:i/>
          <w:iCs/>
          <w:sz w:val="24"/>
        </w:rPr>
        <w:t>fuqahāʾ</w:t>
      </w:r>
      <w:r>
        <w:rPr>
          <w:rFonts w:ascii="Times New Roman" w:hAnsi="Times New Roman" w:cs="Times New Roman"/>
          <w:sz w:val="24"/>
        </w:rPr>
        <w:t xml:space="preserve"> from this city over others, and therefore intend to favor their careers in the region over those of scholar</w:t>
      </w:r>
      <w:r>
        <w:rPr>
          <w:rFonts w:ascii="Times New Roman" w:hAnsi="Times New Roman" w:cs="Times New Roman"/>
          <w:sz w:val="24"/>
        </w:rPr>
        <w:t xml:space="preserve">s from other towns, </w:t>
      </w:r>
      <w:r>
        <w:rPr>
          <w:rFonts w:ascii="Times New Roman" w:hAnsi="Times New Roman" w:cs="Times New Roman"/>
          <w:sz w:val="24"/>
        </w:rPr>
        <w:lastRenderedPageBreak/>
        <w:t xml:space="preserve">with the consequential economic and political implications that this might have had. Thus, the powerful image of the </w:t>
      </w:r>
      <w:r>
        <w:rPr>
          <w:rFonts w:ascii="Times New Roman" w:hAnsi="Times New Roman" w:cs="Times New Roman"/>
          <w:i/>
          <w:iCs/>
          <w:sz w:val="24"/>
        </w:rPr>
        <w:t>city of scholars</w:t>
      </w:r>
      <w:r>
        <w:rPr>
          <w:rFonts w:ascii="Times New Roman" w:hAnsi="Times New Roman" w:cs="Times New Roman"/>
          <w:sz w:val="24"/>
        </w:rPr>
        <w:t>, could have worked as a convincing slogan in the interest of the economic and political interests of t</w:t>
      </w:r>
      <w:r>
        <w:rPr>
          <w:rFonts w:ascii="Times New Roman" w:hAnsi="Times New Roman" w:cs="Times New Roman"/>
          <w:sz w:val="24"/>
        </w:rPr>
        <w:t xml:space="preserve">he Timbuktu </w:t>
      </w:r>
      <w:r>
        <w:rPr>
          <w:rFonts w:ascii="Times New Roman" w:hAnsi="Times New Roman" w:cs="Times New Roman"/>
          <w:i/>
          <w:iCs/>
          <w:sz w:val="24"/>
        </w:rPr>
        <w:t>khā</w:t>
      </w:r>
      <w:r>
        <w:rPr>
          <w:rFonts w:ascii="Times New Roman" w:hAnsi="Times New Roman" w:cs="Times New Roman"/>
          <w:i/>
          <w:iCs/>
          <w:sz w:val="24"/>
        </w:rPr>
        <w:t>ṣṣ</w:t>
      </w:r>
      <w:r>
        <w:rPr>
          <w:rFonts w:ascii="Times New Roman" w:hAnsi="Times New Roman" w:cs="Times New Roman"/>
          <w:i/>
          <w:iCs/>
          <w:sz w:val="24"/>
        </w:rPr>
        <w:t>a</w:t>
      </w:r>
      <w:r>
        <w:rPr>
          <w:rFonts w:ascii="Times New Roman" w:hAnsi="Times New Roman" w:cs="Times New Roman"/>
          <w:sz w:val="24"/>
        </w:rPr>
        <w:t xml:space="preserve">, of which the elite of the </w:t>
      </w:r>
      <w:r>
        <w:rPr>
          <w:rFonts w:ascii="Times New Roman" w:hAnsi="Times New Roman" w:cs="Times New Roman"/>
          <w:i/>
          <w:iCs/>
          <w:sz w:val="24"/>
        </w:rPr>
        <w:t>ʿ</w:t>
      </w:r>
      <w:r>
        <w:rPr>
          <w:rFonts w:ascii="Times New Roman" w:hAnsi="Times New Roman" w:cs="Times New Roman"/>
          <w:i/>
          <w:iCs/>
          <w:sz w:val="24"/>
        </w:rPr>
        <w:t>ulamāʾ</w:t>
      </w:r>
      <w:r>
        <w:rPr>
          <w:rFonts w:ascii="Times New Roman" w:hAnsi="Times New Roman" w:cs="Times New Roman"/>
          <w:sz w:val="24"/>
        </w:rPr>
        <w:t xml:space="preserve"> were part. The social tradition built by the Timbuktu </w:t>
      </w:r>
      <w:r>
        <w:rPr>
          <w:rFonts w:ascii="Times New Roman" w:hAnsi="Times New Roman" w:cs="Times New Roman"/>
          <w:i/>
          <w:iCs/>
          <w:sz w:val="24"/>
        </w:rPr>
        <w:t>ʿ</w:t>
      </w:r>
      <w:r>
        <w:rPr>
          <w:rFonts w:ascii="Times New Roman" w:hAnsi="Times New Roman" w:cs="Times New Roman"/>
          <w:i/>
          <w:iCs/>
          <w:sz w:val="24"/>
        </w:rPr>
        <w:t>ulamāʾ</w:t>
      </w:r>
      <w:r>
        <w:rPr>
          <w:rFonts w:ascii="Times New Roman" w:hAnsi="Times New Roman" w:cs="Times New Roman"/>
          <w:sz w:val="24"/>
        </w:rPr>
        <w:t xml:space="preserve">, which resulted in the city’s fame as a </w:t>
      </w:r>
      <w:r>
        <w:rPr>
          <w:rFonts w:ascii="Times New Roman" w:hAnsi="Times New Roman" w:cs="Times New Roman"/>
          <w:i/>
          <w:iCs/>
          <w:sz w:val="24"/>
        </w:rPr>
        <w:t>city of scholars</w:t>
      </w:r>
      <w:r>
        <w:rPr>
          <w:rFonts w:ascii="Times New Roman" w:hAnsi="Times New Roman" w:cs="Times New Roman"/>
          <w:sz w:val="24"/>
        </w:rPr>
        <w:t xml:space="preserve"> has been considerably debated</w:t>
      </w:r>
      <w:r>
        <w:rPr>
          <w:rStyle w:val="FootnoteReference"/>
          <w:rFonts w:ascii="Times New Roman" w:hAnsi="Times New Roman" w:cs="Times New Roman"/>
          <w:sz w:val="24"/>
        </w:rPr>
        <w:footnoteReference w:id="101"/>
      </w:r>
      <w:r>
        <w:rPr>
          <w:rFonts w:ascii="Times New Roman" w:hAnsi="Times New Roman" w:cs="Times New Roman"/>
          <w:sz w:val="24"/>
        </w:rPr>
        <w:t>, but the textual evidence available does not allow to conclude t</w:t>
      </w:r>
      <w:r>
        <w:rPr>
          <w:rFonts w:ascii="Times New Roman" w:hAnsi="Times New Roman" w:cs="Times New Roman"/>
          <w:sz w:val="24"/>
        </w:rPr>
        <w:t xml:space="preserve">hat this feature was specific of Timbuktu, and references in other contemporary sources to the participation of the </w:t>
      </w:r>
      <w:r>
        <w:rPr>
          <w:rFonts w:ascii="Times New Roman" w:hAnsi="Times New Roman" w:cs="Times New Roman"/>
          <w:i/>
          <w:iCs/>
          <w:sz w:val="24"/>
        </w:rPr>
        <w:t>ʿ</w:t>
      </w:r>
      <w:r>
        <w:rPr>
          <w:rFonts w:ascii="Times New Roman" w:hAnsi="Times New Roman" w:cs="Times New Roman"/>
          <w:i/>
          <w:iCs/>
          <w:sz w:val="24"/>
        </w:rPr>
        <w:t>ulamāʾ</w:t>
      </w:r>
      <w:r>
        <w:rPr>
          <w:rFonts w:ascii="Times New Roman" w:hAnsi="Times New Roman" w:cs="Times New Roman"/>
          <w:sz w:val="24"/>
        </w:rPr>
        <w:t xml:space="preserve"> in the administrative and political affairs in other locations, such as Jenne, could point at similar social traditions elsewhere in</w:t>
      </w:r>
      <w:r>
        <w:rPr>
          <w:rFonts w:ascii="Times New Roman" w:hAnsi="Times New Roman" w:cs="Times New Roman"/>
          <w:sz w:val="24"/>
        </w:rPr>
        <w:t xml:space="preserve"> the Western Sahel. Also, the fact that the sources remain almost absolutely silent about the relationship of the scholars with the members of their households who must have provided them with the economic support which allowed them to devote themselves to</w:t>
      </w:r>
      <w:r>
        <w:rPr>
          <w:rFonts w:ascii="Times New Roman" w:hAnsi="Times New Roman" w:cs="Times New Roman"/>
          <w:sz w:val="24"/>
        </w:rPr>
        <w:t xml:space="preserve"> scholarship, strengthens this image. It should be noted that the only mention to the economic occupations of the West African jurists in </w:t>
      </w:r>
      <w:r>
        <w:rPr>
          <w:rFonts w:ascii="Times New Roman" w:hAnsi="Times New Roman" w:cs="Times New Roman"/>
          <w:sz w:val="24"/>
        </w:rPr>
        <w:t>A</w:t>
      </w:r>
      <w:r>
        <w:rPr>
          <w:rFonts w:ascii="Times New Roman" w:hAnsi="Times New Roman" w:cs="Times New Roman"/>
          <w:sz w:val="24"/>
        </w:rPr>
        <w:t>ḥ</w:t>
      </w:r>
      <w:r>
        <w:rPr>
          <w:rFonts w:ascii="Times New Roman" w:hAnsi="Times New Roman" w:cs="Times New Roman"/>
          <w:sz w:val="24"/>
        </w:rPr>
        <w:t>mad Bābā al-Tinbuktī’s biographical works takes place in the biography of Makhlūf al-Balbālī, who was also the only jurist whom the author describes as having studied in the Maghreb</w:t>
      </w:r>
      <w:r>
        <w:rPr>
          <w:rStyle w:val="FootnoteReference"/>
          <w:rFonts w:ascii="Times New Roman" w:hAnsi="Times New Roman" w:cs="Times New Roman"/>
          <w:sz w:val="24"/>
        </w:rPr>
        <w:footnoteReference w:id="102"/>
      </w:r>
      <w:r>
        <w:rPr>
          <w:rFonts w:ascii="Times New Roman" w:hAnsi="Times New Roman" w:cs="Times New Roman"/>
          <w:sz w:val="24"/>
        </w:rPr>
        <w:t>.</w:t>
      </w:r>
    </w:p>
    <w:p w14:paraId="2C5145A2" w14:textId="77777777" w:rsidR="00000000" w:rsidRDefault="00776940">
      <w:pPr>
        <w:spacing w:before="120" w:after="120" w:line="276" w:lineRule="auto"/>
        <w:jc w:val="both"/>
        <w:rPr>
          <w:rFonts w:ascii="Times New Roman" w:hAnsi="Times New Roman" w:cs="Times New Roman"/>
          <w:sz w:val="24"/>
        </w:rPr>
      </w:pPr>
      <w:r>
        <w:rPr>
          <w:rFonts w:ascii="Times New Roman" w:hAnsi="Times New Roman" w:cs="Times New Roman"/>
          <w:sz w:val="24"/>
        </w:rPr>
        <w:t>There is, however, another historical context for A</w:t>
      </w:r>
      <w:r>
        <w:rPr>
          <w:rFonts w:ascii="Times New Roman" w:hAnsi="Times New Roman" w:cs="Times New Roman"/>
          <w:sz w:val="24"/>
        </w:rPr>
        <w:t>ḥ</w:t>
      </w:r>
      <w:r>
        <w:rPr>
          <w:rFonts w:ascii="Times New Roman" w:hAnsi="Times New Roman" w:cs="Times New Roman"/>
          <w:sz w:val="24"/>
        </w:rPr>
        <w:t>mad Bābā al-Tinbuk</w:t>
      </w:r>
      <w:r>
        <w:rPr>
          <w:rFonts w:ascii="Times New Roman" w:hAnsi="Times New Roman" w:cs="Times New Roman"/>
          <w:sz w:val="24"/>
        </w:rPr>
        <w:t xml:space="preserve">tī’s </w:t>
      </w:r>
      <w:r>
        <w:rPr>
          <w:rFonts w:ascii="Times New Roman" w:hAnsi="Times New Roman" w:cs="Times New Roman"/>
          <w:i/>
          <w:iCs/>
          <w:sz w:val="24"/>
        </w:rPr>
        <w:t>t</w:t>
      </w:r>
      <w:r>
        <w:rPr>
          <w:rFonts w:ascii="Times New Roman" w:hAnsi="Times New Roman" w:cs="Times New Roman"/>
          <w:i/>
          <w:iCs/>
          <w:sz w:val="24"/>
        </w:rPr>
        <w:t>ạ</w:t>
      </w:r>
      <w:r>
        <w:rPr>
          <w:rFonts w:ascii="Times New Roman" w:hAnsi="Times New Roman" w:cs="Times New Roman"/>
          <w:i/>
          <w:iCs/>
          <w:sz w:val="24"/>
        </w:rPr>
        <w:t>baqāt</w:t>
      </w:r>
      <w:r>
        <w:rPr>
          <w:rFonts w:ascii="Times New Roman" w:hAnsi="Times New Roman" w:cs="Times New Roman"/>
          <w:sz w:val="24"/>
        </w:rPr>
        <w:t>, as has been mentioned before, for both works were finished during the author’s period of displacement in Marrakech. The Maghreb and its intellectual influence in the development of Islamic law in West Africa constitute the other most striking</w:t>
      </w:r>
      <w:r>
        <w:rPr>
          <w:rFonts w:ascii="Times New Roman" w:hAnsi="Times New Roman" w:cs="Times New Roman"/>
          <w:sz w:val="24"/>
        </w:rPr>
        <w:t xml:space="preserve"> absence in what we can read about this region in al-Tinbuktī’s biographical dictionaries. In the first place, because the greater part of both works is dedicated mainly to the biographies of Maghrebian Mālikī jurists, and because many of their sources are</w:t>
      </w:r>
      <w:r>
        <w:rPr>
          <w:rFonts w:ascii="Times New Roman" w:hAnsi="Times New Roman" w:cs="Times New Roman"/>
          <w:sz w:val="24"/>
        </w:rPr>
        <w:t xml:space="preserve"> of Maghrebian and Andalusī origin</w:t>
      </w:r>
      <w:r>
        <w:rPr>
          <w:rStyle w:val="FootnoteReference"/>
          <w:rFonts w:ascii="Times New Roman" w:hAnsi="Times New Roman" w:cs="Times New Roman"/>
          <w:sz w:val="24"/>
        </w:rPr>
        <w:footnoteReference w:id="103"/>
      </w:r>
      <w:r>
        <w:rPr>
          <w:rFonts w:ascii="Times New Roman" w:hAnsi="Times New Roman" w:cs="Times New Roman"/>
          <w:sz w:val="24"/>
        </w:rPr>
        <w:t xml:space="preserve">. Regardless of this, the biographies of West African jurists in al-Tinbuktī’s </w:t>
      </w:r>
      <w:r>
        <w:rPr>
          <w:rFonts w:ascii="Times New Roman" w:hAnsi="Times New Roman" w:cs="Times New Roman"/>
          <w:i/>
          <w:iCs/>
          <w:sz w:val="24"/>
        </w:rPr>
        <w:t>ṭ</w:t>
      </w:r>
      <w:r>
        <w:rPr>
          <w:rFonts w:ascii="Times New Roman" w:hAnsi="Times New Roman" w:cs="Times New Roman"/>
          <w:i/>
          <w:iCs/>
          <w:sz w:val="24"/>
        </w:rPr>
        <w:t>abaqāt</w:t>
      </w:r>
      <w:r>
        <w:rPr>
          <w:rFonts w:ascii="Times New Roman" w:hAnsi="Times New Roman" w:cs="Times New Roman"/>
          <w:sz w:val="24"/>
        </w:rPr>
        <w:t xml:space="preserve"> works omit almost any mention to the intellectual ties of the Western Sahel with North Africa, as they also avoid to mention how the k</w:t>
      </w:r>
      <w:r>
        <w:rPr>
          <w:rFonts w:ascii="Times New Roman" w:hAnsi="Times New Roman" w:cs="Times New Roman"/>
          <w:sz w:val="24"/>
        </w:rPr>
        <w:t xml:space="preserve">ey works of North African Mālikī jurisprudence, such as Ibn Abī Zayd al-Qayrawānī’s </w:t>
      </w:r>
      <w:r>
        <w:rPr>
          <w:rFonts w:ascii="Times New Roman" w:hAnsi="Times New Roman" w:cs="Times New Roman"/>
          <w:i/>
          <w:iCs/>
          <w:sz w:val="24"/>
        </w:rPr>
        <w:t>Risāla</w:t>
      </w:r>
      <w:r>
        <w:rPr>
          <w:rFonts w:ascii="Times New Roman" w:hAnsi="Times New Roman" w:cs="Times New Roman"/>
          <w:sz w:val="24"/>
        </w:rPr>
        <w:t xml:space="preserve"> or al-Wansharīsī’s </w:t>
      </w:r>
      <w:r>
        <w:rPr>
          <w:rFonts w:ascii="Times New Roman" w:hAnsi="Times New Roman" w:cs="Times New Roman"/>
          <w:i/>
          <w:iCs/>
          <w:sz w:val="24"/>
        </w:rPr>
        <w:t>Miʿyār</w:t>
      </w:r>
      <w:r>
        <w:rPr>
          <w:rFonts w:ascii="Times New Roman" w:hAnsi="Times New Roman" w:cs="Times New Roman"/>
          <w:sz w:val="24"/>
        </w:rPr>
        <w:t>, for instance, were transmitted to the members of the Aqīt household. A closer look at other parts of these works rapidly shows a strong No</w:t>
      </w:r>
      <w:r>
        <w:rPr>
          <w:rFonts w:ascii="Times New Roman" w:hAnsi="Times New Roman" w:cs="Times New Roman"/>
          <w:sz w:val="24"/>
        </w:rPr>
        <w:t>rth African heritage in the education of West African scholars. In the biography of ʿAbd Allāh b. A</w:t>
      </w:r>
      <w:r>
        <w:rPr>
          <w:rFonts w:ascii="Times New Roman" w:hAnsi="Times New Roman" w:cs="Times New Roman"/>
          <w:sz w:val="24"/>
        </w:rPr>
        <w:t>ḥ</w:t>
      </w:r>
      <w:r>
        <w:rPr>
          <w:rFonts w:ascii="Times New Roman" w:hAnsi="Times New Roman" w:cs="Times New Roman"/>
          <w:sz w:val="24"/>
        </w:rPr>
        <w:t>mad al-Zammūrī</w:t>
      </w:r>
      <w:r>
        <w:rPr>
          <w:rStyle w:val="FootnoteReference"/>
          <w:rFonts w:ascii="Times New Roman" w:hAnsi="Times New Roman" w:cs="Times New Roman"/>
          <w:sz w:val="24"/>
        </w:rPr>
        <w:footnoteReference w:id="104"/>
      </w:r>
      <w:r>
        <w:rPr>
          <w:rFonts w:ascii="Times New Roman" w:hAnsi="Times New Roman" w:cs="Times New Roman"/>
          <w:sz w:val="24"/>
        </w:rPr>
        <w:t xml:space="preserve">, we see that this scholar settled in Walāta during the </w:t>
      </w:r>
      <w:r>
        <w:rPr>
          <w:rFonts w:ascii="Times New Roman" w:hAnsi="Times New Roman" w:cs="Times New Roman"/>
          <w:sz w:val="24"/>
        </w:rPr>
        <w:lastRenderedPageBreak/>
        <w:t xml:space="preserve">period in which the Sankore </w:t>
      </w:r>
      <w:r>
        <w:rPr>
          <w:rFonts w:ascii="Times New Roman" w:hAnsi="Times New Roman" w:cs="Times New Roman"/>
          <w:i/>
          <w:iCs/>
          <w:sz w:val="24"/>
        </w:rPr>
        <w:t>ʿ</w:t>
      </w:r>
      <w:r>
        <w:rPr>
          <w:rFonts w:ascii="Times New Roman" w:hAnsi="Times New Roman" w:cs="Times New Roman"/>
          <w:i/>
          <w:iCs/>
          <w:sz w:val="24"/>
        </w:rPr>
        <w:t>ulamāʾ</w:t>
      </w:r>
      <w:r>
        <w:rPr>
          <w:rFonts w:ascii="Times New Roman" w:hAnsi="Times New Roman" w:cs="Times New Roman"/>
          <w:sz w:val="24"/>
        </w:rPr>
        <w:t xml:space="preserve"> had taken refuge there from Sonni ʿAlī’s persecut</w:t>
      </w:r>
      <w:r>
        <w:rPr>
          <w:rFonts w:ascii="Times New Roman" w:hAnsi="Times New Roman" w:cs="Times New Roman"/>
          <w:sz w:val="24"/>
        </w:rPr>
        <w:t xml:space="preserve">ion. He transmitted the </w:t>
      </w:r>
      <w:r>
        <w:rPr>
          <w:rFonts w:ascii="Times New Roman" w:hAnsi="Times New Roman" w:cs="Times New Roman"/>
          <w:i/>
          <w:iCs/>
          <w:sz w:val="24"/>
        </w:rPr>
        <w:t>Kitāb al-shifāʾ</w:t>
      </w:r>
      <w:r>
        <w:rPr>
          <w:rFonts w:ascii="Times New Roman" w:hAnsi="Times New Roman" w:cs="Times New Roman"/>
          <w:sz w:val="24"/>
        </w:rPr>
        <w:t xml:space="preserve"> of ʿIyā</w:t>
      </w:r>
      <w:r>
        <w:rPr>
          <w:rFonts w:ascii="Times New Roman" w:hAnsi="Times New Roman" w:cs="Times New Roman"/>
          <w:sz w:val="24"/>
        </w:rPr>
        <w:t>ḍ</w:t>
      </w:r>
      <w:r>
        <w:rPr>
          <w:rFonts w:ascii="Times New Roman" w:hAnsi="Times New Roman" w:cs="Times New Roman"/>
          <w:sz w:val="24"/>
        </w:rPr>
        <w:t xml:space="preserve"> b. Mūsà to al-Mukhtār al-Na</w:t>
      </w:r>
      <w:r>
        <w:rPr>
          <w:rFonts w:ascii="Times New Roman" w:hAnsi="Times New Roman" w:cs="Times New Roman"/>
          <w:sz w:val="24"/>
        </w:rPr>
        <w:t>ḥ</w:t>
      </w:r>
      <w:r>
        <w:rPr>
          <w:rFonts w:ascii="Times New Roman" w:hAnsi="Times New Roman" w:cs="Times New Roman"/>
          <w:sz w:val="24"/>
        </w:rPr>
        <w:t>wī b. Anda-Ag-Mu</w:t>
      </w:r>
      <w:r>
        <w:rPr>
          <w:rFonts w:ascii="Times New Roman" w:hAnsi="Times New Roman" w:cs="Times New Roman"/>
          <w:sz w:val="24"/>
        </w:rPr>
        <w:t>ḥ</w:t>
      </w:r>
      <w:r>
        <w:rPr>
          <w:rFonts w:ascii="Times New Roman" w:hAnsi="Times New Roman" w:cs="Times New Roman"/>
          <w:sz w:val="24"/>
        </w:rPr>
        <w:t>ammad, one of the West African scholars mentioned in the biographies of the Aqīts featured in A</w:t>
      </w:r>
      <w:r>
        <w:rPr>
          <w:rFonts w:ascii="Times New Roman" w:hAnsi="Times New Roman" w:cs="Times New Roman"/>
          <w:sz w:val="24"/>
        </w:rPr>
        <w:t>ḥ</w:t>
      </w:r>
      <w:r>
        <w:rPr>
          <w:rFonts w:ascii="Times New Roman" w:hAnsi="Times New Roman" w:cs="Times New Roman"/>
          <w:sz w:val="24"/>
        </w:rPr>
        <w:t>mad Bābā al-Tinbuktī’s biographical works</w:t>
      </w:r>
      <w:r>
        <w:rPr>
          <w:rStyle w:val="FootnoteReference"/>
          <w:rFonts w:ascii="Times New Roman" w:hAnsi="Times New Roman" w:cs="Times New Roman"/>
          <w:sz w:val="24"/>
        </w:rPr>
        <w:footnoteReference w:id="105"/>
      </w:r>
      <w:r>
        <w:rPr>
          <w:rFonts w:ascii="Times New Roman" w:hAnsi="Times New Roman" w:cs="Times New Roman"/>
          <w:sz w:val="24"/>
        </w:rPr>
        <w:t>. He, in turn, taught it</w:t>
      </w:r>
      <w:r>
        <w:rPr>
          <w:rFonts w:ascii="Times New Roman" w:hAnsi="Times New Roman" w:cs="Times New Roman"/>
          <w:sz w:val="24"/>
        </w:rPr>
        <w:t xml:space="preserve"> to his descendants, who became reputed eulogists well into the 11</w:t>
      </w:r>
      <w:r>
        <w:rPr>
          <w:rFonts w:ascii="Times New Roman" w:hAnsi="Times New Roman" w:cs="Times New Roman"/>
          <w:sz w:val="24"/>
          <w:vertAlign w:val="superscript"/>
        </w:rPr>
        <w:t>th</w:t>
      </w:r>
      <w:r>
        <w:rPr>
          <w:rFonts w:ascii="Times New Roman" w:hAnsi="Times New Roman" w:cs="Times New Roman"/>
          <w:sz w:val="24"/>
        </w:rPr>
        <w:t>/17</w:t>
      </w:r>
      <w:r>
        <w:rPr>
          <w:rFonts w:ascii="Times New Roman" w:hAnsi="Times New Roman" w:cs="Times New Roman"/>
          <w:sz w:val="24"/>
          <w:vertAlign w:val="superscript"/>
        </w:rPr>
        <w:t>th</w:t>
      </w:r>
      <w:r>
        <w:rPr>
          <w:rFonts w:ascii="Times New Roman" w:hAnsi="Times New Roman" w:cs="Times New Roman"/>
          <w:sz w:val="24"/>
        </w:rPr>
        <w:t>-century</w:t>
      </w:r>
      <w:r>
        <w:rPr>
          <w:rStyle w:val="FootnoteReference"/>
          <w:rFonts w:ascii="Times New Roman" w:hAnsi="Times New Roman" w:cs="Times New Roman"/>
          <w:sz w:val="24"/>
        </w:rPr>
        <w:footnoteReference w:id="106"/>
      </w:r>
      <w:r>
        <w:rPr>
          <w:rFonts w:ascii="Times New Roman" w:hAnsi="Times New Roman" w:cs="Times New Roman"/>
          <w:sz w:val="24"/>
        </w:rPr>
        <w:t>, and also to al-Tinbuktī’s grandfather, A</w:t>
      </w:r>
      <w:r>
        <w:rPr>
          <w:rFonts w:ascii="Times New Roman" w:hAnsi="Times New Roman" w:cs="Times New Roman"/>
          <w:sz w:val="24"/>
        </w:rPr>
        <w:t>ḥ</w:t>
      </w:r>
      <w:r>
        <w:rPr>
          <w:rFonts w:ascii="Times New Roman" w:hAnsi="Times New Roman" w:cs="Times New Roman"/>
          <w:sz w:val="24"/>
        </w:rPr>
        <w:t>mad b. ʿUmar b. Mu</w:t>
      </w:r>
      <w:r>
        <w:rPr>
          <w:rFonts w:ascii="Times New Roman" w:hAnsi="Times New Roman" w:cs="Times New Roman"/>
          <w:sz w:val="24"/>
        </w:rPr>
        <w:t>ḥ</w:t>
      </w:r>
      <w:r>
        <w:rPr>
          <w:rFonts w:ascii="Times New Roman" w:hAnsi="Times New Roman" w:cs="Times New Roman"/>
          <w:sz w:val="24"/>
        </w:rPr>
        <w:t>ammad Aqīt</w:t>
      </w:r>
      <w:r>
        <w:rPr>
          <w:rStyle w:val="FootnoteReference"/>
          <w:rFonts w:ascii="Times New Roman" w:hAnsi="Times New Roman" w:cs="Times New Roman"/>
          <w:sz w:val="24"/>
        </w:rPr>
        <w:footnoteReference w:id="107"/>
      </w:r>
      <w:r>
        <w:rPr>
          <w:rFonts w:ascii="Times New Roman" w:hAnsi="Times New Roman" w:cs="Times New Roman"/>
          <w:sz w:val="24"/>
        </w:rPr>
        <w:t>. But there is no mention of this transmission chain in their biographies in A</w:t>
      </w:r>
      <w:r>
        <w:rPr>
          <w:rFonts w:ascii="Times New Roman" w:hAnsi="Times New Roman" w:cs="Times New Roman"/>
          <w:sz w:val="24"/>
        </w:rPr>
        <w:t>ḥ</w:t>
      </w:r>
      <w:r>
        <w:rPr>
          <w:rFonts w:ascii="Times New Roman" w:hAnsi="Times New Roman" w:cs="Times New Roman"/>
          <w:sz w:val="24"/>
        </w:rPr>
        <w:t>mad Bābā al-Tinbuktī’s</w:t>
      </w:r>
      <w:r>
        <w:rPr>
          <w:rFonts w:ascii="Times New Roman" w:hAnsi="Times New Roman" w:cs="Times New Roman"/>
          <w:sz w:val="24"/>
        </w:rPr>
        <w:t xml:space="preserve"> </w:t>
      </w:r>
      <w:r>
        <w:rPr>
          <w:rFonts w:ascii="Times New Roman" w:hAnsi="Times New Roman" w:cs="Times New Roman"/>
          <w:i/>
          <w:iCs/>
          <w:sz w:val="24"/>
        </w:rPr>
        <w:t>ṭ</w:t>
      </w:r>
      <w:r>
        <w:rPr>
          <w:rFonts w:ascii="Times New Roman" w:hAnsi="Times New Roman" w:cs="Times New Roman"/>
          <w:i/>
          <w:iCs/>
          <w:sz w:val="24"/>
        </w:rPr>
        <w:t>abaqāt</w:t>
      </w:r>
      <w:r>
        <w:rPr>
          <w:rFonts w:ascii="Times New Roman" w:hAnsi="Times New Roman" w:cs="Times New Roman"/>
          <w:sz w:val="24"/>
        </w:rPr>
        <w:t>.</w:t>
      </w:r>
    </w:p>
    <w:p w14:paraId="44E924E1" w14:textId="77777777" w:rsidR="00000000" w:rsidRDefault="00776940">
      <w:pPr>
        <w:spacing w:before="120" w:after="120" w:line="276" w:lineRule="auto"/>
        <w:jc w:val="both"/>
        <w:rPr>
          <w:rFonts w:ascii="Times New Roman" w:hAnsi="Times New Roman" w:cs="Times New Roman"/>
          <w:sz w:val="24"/>
        </w:rPr>
      </w:pPr>
      <w:r>
        <w:rPr>
          <w:rFonts w:ascii="Times New Roman" w:hAnsi="Times New Roman" w:cs="Times New Roman"/>
          <w:sz w:val="24"/>
        </w:rPr>
        <w:t xml:space="preserve"> Omissions such as the above mentioned remain quite eloquent, although it should be taken into consideration that scholarly and commercial networks changed with time, and that the fact that al-Tinbuktī’s biographies of West African </w:t>
      </w:r>
      <w:r>
        <w:rPr>
          <w:rFonts w:ascii="Times New Roman" w:hAnsi="Times New Roman" w:cs="Times New Roman"/>
          <w:i/>
          <w:iCs/>
          <w:sz w:val="24"/>
        </w:rPr>
        <w:t>ʿ</w:t>
      </w:r>
      <w:r>
        <w:rPr>
          <w:rFonts w:ascii="Times New Roman" w:hAnsi="Times New Roman" w:cs="Times New Roman"/>
          <w:i/>
          <w:iCs/>
          <w:sz w:val="24"/>
        </w:rPr>
        <w:t>ulamāʾ</w:t>
      </w:r>
      <w:r>
        <w:rPr>
          <w:rFonts w:ascii="Times New Roman" w:hAnsi="Times New Roman" w:cs="Times New Roman"/>
          <w:sz w:val="24"/>
        </w:rPr>
        <w:t xml:space="preserve"> focus </w:t>
      </w:r>
      <w:r>
        <w:rPr>
          <w:rFonts w:ascii="Times New Roman" w:hAnsi="Times New Roman" w:cs="Times New Roman"/>
          <w:sz w:val="24"/>
        </w:rPr>
        <w:t>on jurists from the 10</w:t>
      </w:r>
      <w:r>
        <w:rPr>
          <w:rFonts w:ascii="Times New Roman" w:hAnsi="Times New Roman" w:cs="Times New Roman"/>
          <w:sz w:val="24"/>
          <w:vertAlign w:val="superscript"/>
        </w:rPr>
        <w:t>th</w:t>
      </w:r>
      <w:r>
        <w:rPr>
          <w:rFonts w:ascii="Times New Roman" w:hAnsi="Times New Roman" w:cs="Times New Roman"/>
          <w:sz w:val="24"/>
        </w:rPr>
        <w:t>/16</w:t>
      </w:r>
      <w:r>
        <w:rPr>
          <w:rFonts w:ascii="Times New Roman" w:hAnsi="Times New Roman" w:cs="Times New Roman"/>
          <w:sz w:val="24"/>
          <w:vertAlign w:val="superscript"/>
        </w:rPr>
        <w:t>th</w:t>
      </w:r>
      <w:r>
        <w:rPr>
          <w:rFonts w:ascii="Times New Roman" w:hAnsi="Times New Roman" w:cs="Times New Roman"/>
          <w:sz w:val="24"/>
        </w:rPr>
        <w:t>-century may be the reason behind a partial description of the trans-regional relations of jurists from both sides of the Sahara desert, or that they reflect a change of trend that may put a focus on other domains, such as logi</w:t>
      </w:r>
      <w:r>
        <w:rPr>
          <w:rFonts w:ascii="Times New Roman" w:hAnsi="Times New Roman" w:cs="Times New Roman"/>
          <w:sz w:val="24"/>
        </w:rPr>
        <w:t>c and its doctrinal use following</w:t>
      </w:r>
      <w:bookmarkStart w:id="18" w:name="_Hlk37421927"/>
      <w:r>
        <w:rPr>
          <w:rFonts w:ascii="Times New Roman" w:hAnsi="Times New Roman" w:cs="Times New Roman"/>
          <w:sz w:val="24"/>
        </w:rPr>
        <w:t xml:space="preserve"> al-Sanūsī’s influence</w:t>
      </w:r>
      <w:r>
        <w:rPr>
          <w:rStyle w:val="FootnoteReference"/>
          <w:rFonts w:ascii="Times New Roman" w:hAnsi="Times New Roman" w:cs="Times New Roman"/>
          <w:sz w:val="24"/>
        </w:rPr>
        <w:footnoteReference w:id="108"/>
      </w:r>
      <w:bookmarkEnd w:id="18"/>
      <w:r>
        <w:rPr>
          <w:rFonts w:ascii="Times New Roman" w:hAnsi="Times New Roman" w:cs="Times New Roman"/>
          <w:sz w:val="24"/>
        </w:rPr>
        <w:t>. But it could also be possible that, given that A</w:t>
      </w:r>
      <w:r>
        <w:rPr>
          <w:rFonts w:ascii="Times New Roman" w:hAnsi="Times New Roman" w:cs="Times New Roman"/>
          <w:sz w:val="24"/>
        </w:rPr>
        <w:t>ḥ</w:t>
      </w:r>
      <w:r>
        <w:rPr>
          <w:rFonts w:ascii="Times New Roman" w:hAnsi="Times New Roman" w:cs="Times New Roman"/>
          <w:sz w:val="24"/>
        </w:rPr>
        <w:t xml:space="preserve">mad Bābā al-Tinbuktī accomplished the works </w:t>
      </w:r>
      <w:r>
        <w:rPr>
          <w:rFonts w:ascii="Times New Roman" w:hAnsi="Times New Roman" w:cs="Times New Roman"/>
          <w:i/>
          <w:iCs/>
          <w:sz w:val="24"/>
        </w:rPr>
        <w:t>Nayl al-ibtihāj</w:t>
      </w:r>
      <w:r>
        <w:rPr>
          <w:rFonts w:ascii="Times New Roman" w:hAnsi="Times New Roman" w:cs="Times New Roman"/>
          <w:sz w:val="24"/>
        </w:rPr>
        <w:t xml:space="preserve"> and its abridgement during his forced stay in Marrakech, he may have intended that his pi</w:t>
      </w:r>
      <w:r>
        <w:rPr>
          <w:rFonts w:ascii="Times New Roman" w:hAnsi="Times New Roman" w:cs="Times New Roman"/>
          <w:sz w:val="24"/>
        </w:rPr>
        <w:t>cture of the intellectual and legal landscape of West Africa would in a way serve as his academic and social credentials in a foreign land, where his aristocratic pedigree was not really known. In this sense, he could have joined these omissions with a str</w:t>
      </w:r>
      <w:r>
        <w:rPr>
          <w:rFonts w:ascii="Times New Roman" w:hAnsi="Times New Roman" w:cs="Times New Roman"/>
          <w:sz w:val="24"/>
        </w:rPr>
        <w:t>onger emphasis on the links of the Aqīts with Egyptian scholarship, something that could somehow enhance his curriculum over that of his Maghrebian colleagues. Moreover, it is also possible that his omission of other scholarly lineages in Timbuktu, which a</w:t>
      </w:r>
      <w:r>
        <w:rPr>
          <w:rFonts w:ascii="Times New Roman" w:hAnsi="Times New Roman" w:cs="Times New Roman"/>
          <w:sz w:val="24"/>
        </w:rPr>
        <w:t xml:space="preserve">re very present in the Timbuktu Chronicles, may have also sought to reinforce his very own role as an intellectual and legal intermediary, due to his informal acting as </w:t>
      </w:r>
      <w:r>
        <w:rPr>
          <w:rFonts w:ascii="Times New Roman" w:hAnsi="Times New Roman" w:cs="Times New Roman"/>
          <w:i/>
          <w:sz w:val="24"/>
        </w:rPr>
        <w:t>muftī</w:t>
      </w:r>
      <w:r>
        <w:rPr>
          <w:rFonts w:ascii="Times New Roman" w:hAnsi="Times New Roman" w:cs="Times New Roman"/>
          <w:sz w:val="24"/>
        </w:rPr>
        <w:t xml:space="preserve">, between the Western Sahel and North Africa, but also as a commercial one, since </w:t>
      </w:r>
      <w:r>
        <w:rPr>
          <w:rFonts w:ascii="Times New Roman" w:hAnsi="Times New Roman" w:cs="Times New Roman"/>
          <w:sz w:val="24"/>
        </w:rPr>
        <w:t xml:space="preserve">the elite of the </w:t>
      </w:r>
      <w:r>
        <w:rPr>
          <w:rFonts w:ascii="Times New Roman" w:hAnsi="Times New Roman" w:cs="Times New Roman"/>
          <w:i/>
          <w:iCs/>
          <w:sz w:val="24"/>
        </w:rPr>
        <w:t>ʿ</w:t>
      </w:r>
      <w:r>
        <w:rPr>
          <w:rFonts w:ascii="Times New Roman" w:hAnsi="Times New Roman" w:cs="Times New Roman"/>
          <w:i/>
          <w:iCs/>
          <w:sz w:val="24"/>
        </w:rPr>
        <w:t>ulamāʾ</w:t>
      </w:r>
      <w:r>
        <w:rPr>
          <w:rFonts w:ascii="Times New Roman" w:hAnsi="Times New Roman" w:cs="Times New Roman"/>
          <w:sz w:val="24"/>
        </w:rPr>
        <w:t xml:space="preserve"> controlled the rulings in trade-related litigations. This particular detail also points at the author’s involvement with North African Sufism, especially with the </w:t>
      </w:r>
      <w:r>
        <w:rPr>
          <w:rFonts w:ascii="Times New Roman" w:hAnsi="Times New Roman" w:cs="Times New Roman"/>
          <w:i/>
          <w:iCs/>
          <w:sz w:val="24"/>
        </w:rPr>
        <w:t>zāwiya</w:t>
      </w:r>
      <w:r>
        <w:rPr>
          <w:rFonts w:ascii="Times New Roman" w:hAnsi="Times New Roman" w:cs="Times New Roman"/>
          <w:sz w:val="24"/>
        </w:rPr>
        <w:t xml:space="preserve"> of the Nā</w:t>
      </w:r>
      <w:r>
        <w:rPr>
          <w:rFonts w:ascii="Times New Roman" w:hAnsi="Times New Roman" w:cs="Times New Roman"/>
          <w:sz w:val="24"/>
        </w:rPr>
        <w:t>ṣ</w:t>
      </w:r>
      <w:r>
        <w:rPr>
          <w:rFonts w:ascii="Times New Roman" w:hAnsi="Times New Roman" w:cs="Times New Roman"/>
          <w:sz w:val="24"/>
        </w:rPr>
        <w:t>iriyya brotherhood in Tamgrout</w:t>
      </w:r>
      <w:r>
        <w:rPr>
          <w:rStyle w:val="FootnoteReference"/>
          <w:rFonts w:ascii="Times New Roman" w:hAnsi="Times New Roman" w:cs="Times New Roman"/>
          <w:sz w:val="24"/>
        </w:rPr>
        <w:footnoteReference w:id="109"/>
      </w:r>
      <w:r>
        <w:rPr>
          <w:rFonts w:ascii="Times New Roman" w:hAnsi="Times New Roman" w:cs="Times New Roman"/>
          <w:sz w:val="24"/>
        </w:rPr>
        <w:t xml:space="preserve">, and shows to what </w:t>
      </w:r>
      <w:r>
        <w:rPr>
          <w:rFonts w:ascii="Times New Roman" w:hAnsi="Times New Roman" w:cs="Times New Roman"/>
          <w:sz w:val="24"/>
        </w:rPr>
        <w:t xml:space="preserve">point he could have assimilated the relationship of piety and </w:t>
      </w:r>
      <w:r>
        <w:rPr>
          <w:rFonts w:ascii="Times New Roman" w:hAnsi="Times New Roman" w:cs="Times New Roman"/>
          <w:sz w:val="24"/>
        </w:rPr>
        <w:lastRenderedPageBreak/>
        <w:t>devotion and the legitimation of power in early Modern Morocco</w:t>
      </w:r>
      <w:r>
        <w:rPr>
          <w:rStyle w:val="FootnoteReference"/>
          <w:rFonts w:ascii="Times New Roman" w:hAnsi="Times New Roman" w:cs="Times New Roman"/>
          <w:sz w:val="24"/>
        </w:rPr>
        <w:footnoteReference w:id="110"/>
      </w:r>
      <w:r>
        <w:rPr>
          <w:rFonts w:ascii="Times New Roman" w:hAnsi="Times New Roman" w:cs="Times New Roman"/>
          <w:sz w:val="24"/>
        </w:rPr>
        <w:t>, and put it in practice in commercial settings, of which his legal opinions on slavery are the most eloquent embodiment.</w:t>
      </w:r>
    </w:p>
    <w:p w14:paraId="3F389B16" w14:textId="77777777" w:rsidR="00000000" w:rsidRDefault="00776940">
      <w:pPr>
        <w:pStyle w:val="Heading2"/>
        <w:spacing w:before="240" w:after="120" w:line="276" w:lineRule="auto"/>
        <w:rPr>
          <w:b/>
          <w:bCs/>
          <w:color w:val="auto"/>
          <w:sz w:val="24"/>
          <w:szCs w:val="22"/>
        </w:rPr>
      </w:pPr>
      <w:r>
        <w:rPr>
          <w:b/>
          <w:bCs/>
          <w:color w:val="auto"/>
          <w:sz w:val="24"/>
          <w:szCs w:val="22"/>
        </w:rPr>
        <w:t>Conclusio</w:t>
      </w:r>
      <w:r>
        <w:rPr>
          <w:b/>
          <w:bCs/>
          <w:color w:val="auto"/>
          <w:sz w:val="24"/>
          <w:szCs w:val="22"/>
        </w:rPr>
        <w:t>ns</w:t>
      </w:r>
    </w:p>
    <w:p w14:paraId="79A2828A" w14:textId="77777777" w:rsidR="00000000" w:rsidRDefault="00776940">
      <w:pPr>
        <w:spacing w:before="120" w:after="120" w:line="276" w:lineRule="auto"/>
        <w:jc w:val="both"/>
        <w:rPr>
          <w:rFonts w:ascii="Times New Roman" w:hAnsi="Times New Roman" w:cs="Times New Roman"/>
          <w:sz w:val="24"/>
        </w:rPr>
      </w:pPr>
      <w:r>
        <w:rPr>
          <w:rFonts w:ascii="Times New Roman" w:hAnsi="Times New Roman" w:cs="Times New Roman"/>
          <w:sz w:val="24"/>
        </w:rPr>
        <w:t>The unique description of West African scholarship in Islamic law</w:t>
      </w:r>
      <w:r>
        <w:rPr>
          <w:rFonts w:ascii="Times New Roman" w:hAnsi="Times New Roman" w:cs="Times New Roman"/>
          <w:sz w:val="24"/>
        </w:rPr>
        <w:t xml:space="preserve"> which can be observed in A</w:t>
      </w:r>
      <w:r>
        <w:rPr>
          <w:rFonts w:ascii="Times New Roman" w:hAnsi="Times New Roman" w:cs="Times New Roman"/>
          <w:sz w:val="24"/>
        </w:rPr>
        <w:t>ḥ</w:t>
      </w:r>
      <w:r>
        <w:rPr>
          <w:rFonts w:ascii="Times New Roman" w:hAnsi="Times New Roman" w:cs="Times New Roman"/>
          <w:sz w:val="24"/>
        </w:rPr>
        <w:t xml:space="preserve">mad Bābā al-Tinbuktī’s biographical works responds at the same time to the author’s concern with the history of the </w:t>
      </w:r>
      <w:r>
        <w:rPr>
          <w:rFonts w:ascii="Times New Roman" w:hAnsi="Times New Roman" w:cs="Times New Roman"/>
          <w:i/>
          <w:iCs/>
          <w:sz w:val="24"/>
        </w:rPr>
        <w:t>ʿ</w:t>
      </w:r>
      <w:r>
        <w:rPr>
          <w:rFonts w:ascii="Times New Roman" w:hAnsi="Times New Roman" w:cs="Times New Roman"/>
          <w:i/>
          <w:iCs/>
          <w:sz w:val="24"/>
        </w:rPr>
        <w:t>ulamāʾ</w:t>
      </w:r>
      <w:r>
        <w:rPr>
          <w:rFonts w:ascii="Times New Roman" w:hAnsi="Times New Roman" w:cs="Times New Roman"/>
          <w:sz w:val="24"/>
        </w:rPr>
        <w:t xml:space="preserve">, especially of the jurists of the Mālikī </w:t>
      </w:r>
      <w:r>
        <w:rPr>
          <w:rFonts w:ascii="Times New Roman" w:hAnsi="Times New Roman" w:cs="Times New Roman"/>
          <w:i/>
          <w:iCs/>
          <w:sz w:val="24"/>
        </w:rPr>
        <w:t>madhhab</w:t>
      </w:r>
      <w:r>
        <w:rPr>
          <w:rFonts w:ascii="Times New Roman" w:hAnsi="Times New Roman" w:cs="Times New Roman"/>
          <w:sz w:val="24"/>
        </w:rPr>
        <w:t xml:space="preserve">, as well as to his interest for their role in society. </w:t>
      </w:r>
      <w:r>
        <w:rPr>
          <w:rFonts w:ascii="Times New Roman" w:hAnsi="Times New Roman" w:cs="Times New Roman"/>
          <w:sz w:val="24"/>
        </w:rPr>
        <w:t>His own role as a jurist may well be part of these reflections that he started to write about before the turn of the 11</w:t>
      </w:r>
      <w:r>
        <w:rPr>
          <w:rFonts w:ascii="Times New Roman" w:hAnsi="Times New Roman" w:cs="Times New Roman"/>
          <w:sz w:val="24"/>
          <w:vertAlign w:val="superscript"/>
        </w:rPr>
        <w:t>th</w:t>
      </w:r>
      <w:r>
        <w:rPr>
          <w:rFonts w:ascii="Times New Roman" w:hAnsi="Times New Roman" w:cs="Times New Roman"/>
          <w:sz w:val="24"/>
        </w:rPr>
        <w:t>/17</w:t>
      </w:r>
      <w:r>
        <w:rPr>
          <w:rFonts w:ascii="Times New Roman" w:hAnsi="Times New Roman" w:cs="Times New Roman"/>
          <w:sz w:val="24"/>
          <w:vertAlign w:val="superscript"/>
        </w:rPr>
        <w:t>th</w:t>
      </w:r>
      <w:r>
        <w:rPr>
          <w:rFonts w:ascii="Times New Roman" w:hAnsi="Times New Roman" w:cs="Times New Roman"/>
          <w:sz w:val="24"/>
        </w:rPr>
        <w:t>-century, and that he continued to pursue for almost one decade, forerunning the development of historical writing in West Africa,</w:t>
      </w:r>
      <w:r>
        <w:rPr>
          <w:rFonts w:ascii="Times New Roman" w:hAnsi="Times New Roman" w:cs="Times New Roman"/>
          <w:sz w:val="24"/>
        </w:rPr>
        <w:t xml:space="preserve"> which was, in turn, as well so deeply linked to the sociopolitical aspirations of the elite of scholars of the region. al-</w:t>
      </w:r>
      <w:r>
        <w:rPr>
          <w:rFonts w:ascii="Times New Roman" w:hAnsi="Times New Roman" w:cs="Times New Roman"/>
          <w:sz w:val="24"/>
        </w:rPr>
        <w:t xml:space="preserve">Tinbuktī’s biographical works, long cherished by scholarship on the intellectual history of West Africa by their unquestionable value, need to be understood as part of what we could define as the </w:t>
      </w:r>
      <w:r>
        <w:rPr>
          <w:rFonts w:ascii="Times New Roman" w:hAnsi="Times New Roman" w:cs="Times New Roman"/>
          <w:i/>
          <w:iCs/>
          <w:sz w:val="24"/>
        </w:rPr>
        <w:t>zeitgeist</w:t>
      </w:r>
      <w:r>
        <w:rPr>
          <w:rFonts w:ascii="Times New Roman" w:hAnsi="Times New Roman" w:cs="Times New Roman"/>
          <w:sz w:val="24"/>
        </w:rPr>
        <w:t xml:space="preserve"> of the rise and fall of the Songhay Empire and of </w:t>
      </w:r>
      <w:r>
        <w:rPr>
          <w:rFonts w:ascii="Times New Roman" w:hAnsi="Times New Roman" w:cs="Times New Roman"/>
          <w:sz w:val="24"/>
        </w:rPr>
        <w:t xml:space="preserve">the religious elite that was one of its fundamental pillars through the Islamic legitimization of the rulers, but especially through the definition of what was rightly Islamic in the new society that sprung from Songhay domination, with Islamic law as the </w:t>
      </w:r>
      <w:r>
        <w:rPr>
          <w:rFonts w:ascii="Times New Roman" w:hAnsi="Times New Roman" w:cs="Times New Roman"/>
          <w:sz w:val="24"/>
        </w:rPr>
        <w:t>main instrument for it. A role that scholars tried to reinforce in the d</w:t>
      </w:r>
      <w:r>
        <w:rPr>
          <w:rFonts w:ascii="Times New Roman" w:hAnsi="Times New Roman" w:cs="Times New Roman"/>
          <w:sz w:val="24"/>
        </w:rPr>
        <w:t>ebacle that followed the disintegration of Songhay authority by the Saʿdian conquest and that was partially obstructed by the new elite of the Arma.</w:t>
      </w:r>
    </w:p>
    <w:p w14:paraId="6A76E962" w14:textId="77777777" w:rsidR="00000000" w:rsidRDefault="00776940">
      <w:pPr>
        <w:spacing w:before="120" w:after="120" w:line="276" w:lineRule="auto"/>
        <w:jc w:val="both"/>
        <w:rPr>
          <w:rFonts w:ascii="Times New Roman" w:hAnsi="Times New Roman" w:cs="Times New Roman"/>
          <w:sz w:val="24"/>
        </w:rPr>
      </w:pPr>
      <w:r>
        <w:rPr>
          <w:rFonts w:ascii="Times New Roman" w:hAnsi="Times New Roman" w:cs="Times New Roman"/>
          <w:sz w:val="24"/>
        </w:rPr>
        <w:t>Even though he was far from being a key actor in the political affairs of his time, unlike the famous qadis</w:t>
      </w:r>
      <w:r>
        <w:rPr>
          <w:rFonts w:ascii="Times New Roman" w:hAnsi="Times New Roman" w:cs="Times New Roman"/>
          <w:sz w:val="24"/>
        </w:rPr>
        <w:t xml:space="preserve"> of the Aqīt household, A</w:t>
      </w:r>
      <w:r>
        <w:rPr>
          <w:rFonts w:ascii="Times New Roman" w:hAnsi="Times New Roman" w:cs="Times New Roman"/>
          <w:sz w:val="24"/>
        </w:rPr>
        <w:t>ḥ</w:t>
      </w:r>
      <w:r>
        <w:rPr>
          <w:rFonts w:ascii="Times New Roman" w:hAnsi="Times New Roman" w:cs="Times New Roman"/>
          <w:sz w:val="24"/>
        </w:rPr>
        <w:t>mad Bābā al-Tinbuktī was an essential figure in the consolidation of the social order brought about by the wave of Mālikism spread south- and eastwards in the Saharo-Sahelian space by the Almoravid movement. His self-consciousness</w:t>
      </w:r>
      <w:r>
        <w:rPr>
          <w:rFonts w:ascii="Times New Roman" w:hAnsi="Times New Roman" w:cs="Times New Roman"/>
          <w:sz w:val="24"/>
        </w:rPr>
        <w:t xml:space="preserve"> as an </w:t>
      </w:r>
      <w:r>
        <w:rPr>
          <w:rFonts w:ascii="Times New Roman" w:hAnsi="Times New Roman" w:cs="Times New Roman"/>
          <w:i/>
          <w:iCs/>
          <w:sz w:val="24"/>
        </w:rPr>
        <w:t>ʿā</w:t>
      </w:r>
      <w:r>
        <w:rPr>
          <w:rFonts w:ascii="Times New Roman" w:hAnsi="Times New Roman" w:cs="Times New Roman"/>
          <w:i/>
          <w:iCs/>
          <w:sz w:val="24"/>
        </w:rPr>
        <w:t>lim</w:t>
      </w:r>
      <w:r>
        <w:rPr>
          <w:rFonts w:ascii="Times New Roman" w:hAnsi="Times New Roman" w:cs="Times New Roman"/>
          <w:sz w:val="24"/>
        </w:rPr>
        <w:t xml:space="preserve">, revealed by al-Tinbuktī’s biographical writings, can also be observed through a contextualized reading of other treatises of his authorship, such as the above-mentioned </w:t>
      </w:r>
      <w:r>
        <w:rPr>
          <w:rFonts w:ascii="Times New Roman" w:hAnsi="Times New Roman" w:cs="Times New Roman"/>
          <w:i/>
          <w:iCs/>
          <w:sz w:val="24"/>
        </w:rPr>
        <w:t>Jalb al-niʿma</w:t>
      </w:r>
      <w:r>
        <w:rPr>
          <w:rFonts w:ascii="Times New Roman" w:hAnsi="Times New Roman" w:cs="Times New Roman"/>
          <w:sz w:val="24"/>
        </w:rPr>
        <w:t>, or by others such as</w:t>
      </w:r>
      <w:r>
        <w:rPr>
          <w:rFonts w:ascii="Times New Roman" w:hAnsi="Times New Roman" w:cs="Times New Roman"/>
          <w:i/>
          <w:iCs/>
          <w:sz w:val="24"/>
        </w:rPr>
        <w:t xml:space="preserve"> Tu</w:t>
      </w:r>
      <w:r>
        <w:rPr>
          <w:rFonts w:ascii="Times New Roman" w:hAnsi="Times New Roman" w:cs="Times New Roman"/>
          <w:i/>
          <w:iCs/>
          <w:sz w:val="24"/>
        </w:rPr>
        <w:t>ḥ</w:t>
      </w:r>
      <w:r>
        <w:rPr>
          <w:rFonts w:ascii="Times New Roman" w:hAnsi="Times New Roman" w:cs="Times New Roman"/>
          <w:i/>
          <w:iCs/>
          <w:sz w:val="24"/>
        </w:rPr>
        <w:t>fat al-fu</w:t>
      </w:r>
      <w:r>
        <w:rPr>
          <w:rFonts w:ascii="Times New Roman" w:hAnsi="Times New Roman" w:cs="Times New Roman"/>
          <w:i/>
          <w:iCs/>
          <w:sz w:val="24"/>
        </w:rPr>
        <w:t>ḍ</w:t>
      </w:r>
      <w:r>
        <w:rPr>
          <w:rFonts w:ascii="Times New Roman" w:hAnsi="Times New Roman" w:cs="Times New Roman"/>
          <w:i/>
          <w:iCs/>
          <w:sz w:val="24"/>
        </w:rPr>
        <w:t>alāʾ bi-baʿ</w:t>
      </w:r>
      <w:r>
        <w:rPr>
          <w:rFonts w:ascii="Times New Roman" w:hAnsi="Times New Roman" w:cs="Times New Roman"/>
          <w:i/>
          <w:iCs/>
          <w:sz w:val="24"/>
        </w:rPr>
        <w:t>ḍ</w:t>
      </w:r>
      <w:r>
        <w:rPr>
          <w:rFonts w:ascii="Times New Roman" w:hAnsi="Times New Roman" w:cs="Times New Roman"/>
          <w:i/>
          <w:iCs/>
          <w:sz w:val="24"/>
        </w:rPr>
        <w:t xml:space="preserve"> fa</w:t>
      </w:r>
      <w:r>
        <w:rPr>
          <w:rFonts w:ascii="Times New Roman" w:hAnsi="Times New Roman" w:cs="Times New Roman"/>
          <w:i/>
          <w:iCs/>
          <w:sz w:val="24"/>
        </w:rPr>
        <w:t>ḍ</w:t>
      </w:r>
      <w:r>
        <w:rPr>
          <w:rFonts w:ascii="Times New Roman" w:hAnsi="Times New Roman" w:cs="Times New Roman"/>
          <w:i/>
          <w:iCs/>
          <w:sz w:val="24"/>
        </w:rPr>
        <w:t>āʾil al-</w:t>
      </w:r>
      <w:r>
        <w:rPr>
          <w:rFonts w:ascii="Times New Roman" w:hAnsi="Times New Roman" w:cs="Times New Roman"/>
          <w:i/>
          <w:iCs/>
          <w:sz w:val="24"/>
        </w:rPr>
        <w:t>ʿ</w:t>
      </w:r>
      <w:r>
        <w:rPr>
          <w:rFonts w:ascii="Times New Roman" w:hAnsi="Times New Roman" w:cs="Times New Roman"/>
          <w:i/>
          <w:iCs/>
          <w:sz w:val="24"/>
        </w:rPr>
        <w:t>ulamāʾ</w:t>
      </w:r>
      <w:r>
        <w:rPr>
          <w:rFonts w:ascii="Times New Roman" w:hAnsi="Times New Roman" w:cs="Times New Roman"/>
          <w:sz w:val="24"/>
        </w:rPr>
        <w:t xml:space="preserve">, where the opposition of religious knowledge and Sufi devotion is explicitly discussed. Further analysis of these works is necessary in order to analyze al-Tinbuktī’s conception of the political leadership of the </w:t>
      </w:r>
      <w:r>
        <w:rPr>
          <w:rFonts w:ascii="Times New Roman" w:hAnsi="Times New Roman" w:cs="Times New Roman"/>
          <w:i/>
          <w:iCs/>
          <w:sz w:val="24"/>
        </w:rPr>
        <w:t>ʿ</w:t>
      </w:r>
      <w:r>
        <w:rPr>
          <w:rFonts w:ascii="Times New Roman" w:hAnsi="Times New Roman" w:cs="Times New Roman"/>
          <w:i/>
          <w:iCs/>
          <w:sz w:val="24"/>
        </w:rPr>
        <w:t>ulamāʾ</w:t>
      </w:r>
      <w:r>
        <w:rPr>
          <w:rFonts w:ascii="Times New Roman" w:hAnsi="Times New Roman" w:cs="Times New Roman"/>
          <w:sz w:val="24"/>
        </w:rPr>
        <w:t xml:space="preserve"> and their stance towards de</w:t>
      </w:r>
      <w:r>
        <w:rPr>
          <w:rFonts w:ascii="Times New Roman" w:hAnsi="Times New Roman" w:cs="Times New Roman"/>
          <w:sz w:val="24"/>
        </w:rPr>
        <w:t>votional practices outside the ones that started to be set up by the scholarly elites of Timbuktu at the 10</w:t>
      </w:r>
      <w:r>
        <w:rPr>
          <w:rFonts w:ascii="Times New Roman" w:hAnsi="Times New Roman" w:cs="Times New Roman"/>
          <w:sz w:val="24"/>
          <w:vertAlign w:val="superscript"/>
        </w:rPr>
        <w:t>th</w:t>
      </w:r>
      <w:r>
        <w:rPr>
          <w:rFonts w:ascii="Times New Roman" w:hAnsi="Times New Roman" w:cs="Times New Roman"/>
          <w:sz w:val="24"/>
        </w:rPr>
        <w:t>/16</w:t>
      </w:r>
      <w:r>
        <w:rPr>
          <w:rFonts w:ascii="Times New Roman" w:hAnsi="Times New Roman" w:cs="Times New Roman"/>
          <w:sz w:val="24"/>
          <w:vertAlign w:val="superscript"/>
        </w:rPr>
        <w:t>th</w:t>
      </w:r>
      <w:r>
        <w:rPr>
          <w:rFonts w:ascii="Times New Roman" w:hAnsi="Times New Roman" w:cs="Times New Roman"/>
          <w:sz w:val="24"/>
        </w:rPr>
        <w:t>-century, which could somehow compete with the influence of religious prestige obtained through scholarship of Islamic law. How this oppositio</w:t>
      </w:r>
      <w:r>
        <w:rPr>
          <w:rFonts w:ascii="Times New Roman" w:hAnsi="Times New Roman" w:cs="Times New Roman"/>
          <w:sz w:val="24"/>
        </w:rPr>
        <w:t xml:space="preserve">n was related to the beginning of </w:t>
      </w:r>
      <w:r>
        <w:rPr>
          <w:rFonts w:ascii="Times New Roman" w:hAnsi="Times New Roman" w:cs="Times New Roman"/>
          <w:i/>
          <w:iCs/>
          <w:sz w:val="24"/>
        </w:rPr>
        <w:t>bī</w:t>
      </w:r>
      <w:r>
        <w:rPr>
          <w:rFonts w:ascii="Times New Roman" w:hAnsi="Times New Roman" w:cs="Times New Roman"/>
          <w:i/>
          <w:iCs/>
          <w:sz w:val="24"/>
        </w:rPr>
        <w:t>ḍ</w:t>
      </w:r>
      <w:r>
        <w:rPr>
          <w:rFonts w:ascii="Times New Roman" w:hAnsi="Times New Roman" w:cs="Times New Roman"/>
          <w:i/>
          <w:iCs/>
          <w:sz w:val="24"/>
        </w:rPr>
        <w:t>ān</w:t>
      </w:r>
      <w:r>
        <w:rPr>
          <w:rFonts w:ascii="Times New Roman" w:hAnsi="Times New Roman" w:cs="Times New Roman"/>
          <w:sz w:val="24"/>
        </w:rPr>
        <w:t xml:space="preserve"> hegemony in the Western Sahel, of which al-Tinbuktī’s </w:t>
      </w:r>
      <w:r>
        <w:rPr>
          <w:rFonts w:ascii="Times New Roman" w:hAnsi="Times New Roman" w:cs="Times New Roman"/>
          <w:i/>
          <w:iCs/>
          <w:sz w:val="24"/>
        </w:rPr>
        <w:t>tarājim</w:t>
      </w:r>
      <w:r>
        <w:rPr>
          <w:rFonts w:ascii="Times New Roman" w:hAnsi="Times New Roman" w:cs="Times New Roman"/>
          <w:sz w:val="24"/>
        </w:rPr>
        <w:t xml:space="preserve"> bear witness, remains an open question of paramount interest.</w:t>
      </w:r>
    </w:p>
    <w:p w14:paraId="6EE43B2D" w14:textId="77777777" w:rsidR="00000000" w:rsidRDefault="00776940">
      <w:pPr>
        <w:spacing w:before="120" w:after="120" w:line="276" w:lineRule="auto"/>
        <w:jc w:val="both"/>
        <w:rPr>
          <w:rFonts w:ascii="Times New Roman" w:hAnsi="Times New Roman" w:cs="Times New Roman"/>
          <w:sz w:val="24"/>
        </w:rPr>
      </w:pPr>
      <w:r>
        <w:rPr>
          <w:rFonts w:ascii="Times New Roman" w:hAnsi="Times New Roman" w:cs="Times New Roman"/>
          <w:sz w:val="24"/>
        </w:rPr>
        <w:lastRenderedPageBreak/>
        <w:t>The first moment of al-Tinbuktī’s project of biographical writing, which corresponds to the author’s earliest writings, explai</w:t>
      </w:r>
      <w:r>
        <w:rPr>
          <w:rFonts w:ascii="Times New Roman" w:hAnsi="Times New Roman" w:cs="Times New Roman"/>
          <w:sz w:val="24"/>
        </w:rPr>
        <w:t xml:space="preserve">ns the clear aim to incardinate the </w:t>
      </w:r>
      <w:r>
        <w:rPr>
          <w:rFonts w:ascii="Times New Roman" w:hAnsi="Times New Roman" w:cs="Times New Roman"/>
          <w:sz w:val="24"/>
        </w:rPr>
        <w:t>Ṣ</w:t>
      </w:r>
      <w:r>
        <w:rPr>
          <w:rFonts w:ascii="Times New Roman" w:hAnsi="Times New Roman" w:cs="Times New Roman"/>
          <w:sz w:val="24"/>
        </w:rPr>
        <w:t xml:space="preserve">anhāja scholarly tradition of </w:t>
      </w:r>
      <w:r>
        <w:rPr>
          <w:rFonts w:ascii="Times New Roman" w:hAnsi="Times New Roman" w:cs="Times New Roman"/>
          <w:i/>
          <w:iCs/>
          <w:sz w:val="24"/>
        </w:rPr>
        <w:t>fiqh</w:t>
      </w:r>
      <w:r>
        <w:rPr>
          <w:rFonts w:ascii="Times New Roman" w:hAnsi="Times New Roman" w:cs="Times New Roman"/>
          <w:sz w:val="24"/>
        </w:rPr>
        <w:t xml:space="preserve"> from Timbuktu into the broader framework of the Mālikī </w:t>
      </w:r>
      <w:r>
        <w:rPr>
          <w:rFonts w:ascii="Times New Roman" w:hAnsi="Times New Roman" w:cs="Times New Roman"/>
          <w:i/>
          <w:iCs/>
          <w:sz w:val="24"/>
        </w:rPr>
        <w:t>madhhab</w:t>
      </w:r>
      <w:r>
        <w:rPr>
          <w:rFonts w:ascii="Times New Roman" w:hAnsi="Times New Roman" w:cs="Times New Roman"/>
          <w:sz w:val="24"/>
        </w:rPr>
        <w:t>, and reflects the state of mind that emanated from the city’s economic, sociopolitical and intellectual prevalence in the</w:t>
      </w:r>
      <w:r>
        <w:rPr>
          <w:rFonts w:ascii="Times New Roman" w:hAnsi="Times New Roman" w:cs="Times New Roman"/>
          <w:sz w:val="24"/>
        </w:rPr>
        <w:t xml:space="preserve"> Western Sahel in the eve of the Saʿdian invasion. However, the works</w:t>
      </w:r>
      <w:r>
        <w:rPr>
          <w:rFonts w:ascii="Times New Roman" w:hAnsi="Times New Roman" w:cs="Times New Roman"/>
          <w:i/>
          <w:iCs/>
          <w:sz w:val="24"/>
        </w:rPr>
        <w:t xml:space="preserve"> Nayl al-ibtihāj </w:t>
      </w:r>
      <w:r>
        <w:rPr>
          <w:rFonts w:ascii="Times New Roman" w:hAnsi="Times New Roman" w:cs="Times New Roman"/>
          <w:sz w:val="24"/>
        </w:rPr>
        <w:t xml:space="preserve">and </w:t>
      </w:r>
      <w:r>
        <w:rPr>
          <w:rFonts w:ascii="Times New Roman" w:hAnsi="Times New Roman" w:cs="Times New Roman"/>
          <w:i/>
          <w:iCs/>
          <w:sz w:val="24"/>
        </w:rPr>
        <w:t>Kifāyat al-mu</w:t>
      </w:r>
      <w:r>
        <w:rPr>
          <w:rFonts w:ascii="Times New Roman" w:hAnsi="Times New Roman" w:cs="Times New Roman"/>
          <w:i/>
          <w:iCs/>
          <w:sz w:val="24"/>
        </w:rPr>
        <w:t>ḥ</w:t>
      </w:r>
      <w:r>
        <w:rPr>
          <w:rFonts w:ascii="Times New Roman" w:hAnsi="Times New Roman" w:cs="Times New Roman"/>
          <w:i/>
          <w:iCs/>
          <w:sz w:val="24"/>
        </w:rPr>
        <w:t>tāj</w:t>
      </w:r>
      <w:r>
        <w:rPr>
          <w:rFonts w:ascii="Times New Roman" w:hAnsi="Times New Roman" w:cs="Times New Roman"/>
          <w:sz w:val="24"/>
        </w:rPr>
        <w:t>, culminated after</w:t>
      </w:r>
      <w:r>
        <w:rPr>
          <w:rFonts w:ascii="Times New Roman" w:hAnsi="Times New Roman" w:cs="Times New Roman"/>
          <w:i/>
          <w:iCs/>
          <w:sz w:val="24"/>
        </w:rPr>
        <w:t xml:space="preserve"> </w:t>
      </w:r>
      <w:r>
        <w:rPr>
          <w:rFonts w:ascii="Times New Roman" w:hAnsi="Times New Roman" w:cs="Times New Roman"/>
          <w:sz w:val="24"/>
        </w:rPr>
        <w:t>the author’s deportation to Marrakech, his experience of captivity and exile and the loss of his social privileged status, must al</w:t>
      </w:r>
      <w:r>
        <w:rPr>
          <w:rFonts w:ascii="Times New Roman" w:hAnsi="Times New Roman" w:cs="Times New Roman"/>
          <w:sz w:val="24"/>
        </w:rPr>
        <w:t>so be contextualized through this radical change in the author’s life, since his experience in the Maghreb clearly affected his self-concept as a scholar, and the fall of the Aqīt household eventually must have forced him to find some source of revenue. al</w:t>
      </w:r>
      <w:r>
        <w:rPr>
          <w:rFonts w:ascii="Times New Roman" w:hAnsi="Times New Roman" w:cs="Times New Roman"/>
          <w:sz w:val="24"/>
        </w:rPr>
        <w:t xml:space="preserve">-Tinbuktī’s mature writings witness his dedication as an informal </w:t>
      </w:r>
      <w:r>
        <w:rPr>
          <w:rFonts w:ascii="Times New Roman" w:hAnsi="Times New Roman" w:cs="Times New Roman"/>
          <w:i/>
          <w:iCs/>
          <w:sz w:val="24"/>
        </w:rPr>
        <w:t>muftī</w:t>
      </w:r>
      <w:r>
        <w:rPr>
          <w:rFonts w:ascii="Times New Roman" w:hAnsi="Times New Roman" w:cs="Times New Roman"/>
          <w:sz w:val="24"/>
        </w:rPr>
        <w:t>, before and after he departed from Marrakech to return to Timbuktu, a somehow professional activity that remains quite unclear, but that can lead to argue that, at this stage, includin</w:t>
      </w:r>
      <w:r>
        <w:rPr>
          <w:rFonts w:ascii="Times New Roman" w:hAnsi="Times New Roman" w:cs="Times New Roman"/>
          <w:sz w:val="24"/>
        </w:rPr>
        <w:t xml:space="preserve">g the biographies of scholars from his own family, and presenting them as the only Sahelian </w:t>
      </w:r>
      <w:r>
        <w:rPr>
          <w:rFonts w:ascii="Times New Roman" w:hAnsi="Times New Roman" w:cs="Times New Roman"/>
          <w:i/>
          <w:iCs/>
          <w:sz w:val="24"/>
        </w:rPr>
        <w:t>ʿ</w:t>
      </w:r>
      <w:r>
        <w:rPr>
          <w:rFonts w:ascii="Times New Roman" w:hAnsi="Times New Roman" w:cs="Times New Roman"/>
          <w:i/>
          <w:iCs/>
          <w:sz w:val="24"/>
        </w:rPr>
        <w:t>ulamāʾ</w:t>
      </w:r>
      <w:r>
        <w:rPr>
          <w:rFonts w:ascii="Times New Roman" w:hAnsi="Times New Roman" w:cs="Times New Roman"/>
          <w:sz w:val="24"/>
        </w:rPr>
        <w:t xml:space="preserve"> who merited to be featured in his </w:t>
      </w:r>
      <w:r>
        <w:rPr>
          <w:rFonts w:ascii="Times New Roman" w:hAnsi="Times New Roman" w:cs="Times New Roman"/>
          <w:i/>
          <w:iCs/>
          <w:sz w:val="24"/>
        </w:rPr>
        <w:t>ṭ</w:t>
      </w:r>
      <w:r>
        <w:rPr>
          <w:rFonts w:ascii="Times New Roman" w:hAnsi="Times New Roman" w:cs="Times New Roman"/>
          <w:i/>
          <w:iCs/>
          <w:sz w:val="24"/>
        </w:rPr>
        <w:t>abaqāt</w:t>
      </w:r>
      <w:r>
        <w:rPr>
          <w:rFonts w:ascii="Times New Roman" w:hAnsi="Times New Roman" w:cs="Times New Roman"/>
          <w:sz w:val="24"/>
        </w:rPr>
        <w:t>, could have constituted a way to reinforce his prestige for al-Tinbuktī and thence to promote his career as a lega</w:t>
      </w:r>
      <w:r>
        <w:rPr>
          <w:rFonts w:ascii="Times New Roman" w:hAnsi="Times New Roman" w:cs="Times New Roman"/>
          <w:sz w:val="24"/>
        </w:rPr>
        <w:t xml:space="preserve">l partner in the context of trade with the Sahel, of which he turned to be a reference, as shown by the diffusion of </w:t>
      </w:r>
      <w:r>
        <w:rPr>
          <w:rFonts w:ascii="Times New Roman" w:hAnsi="Times New Roman" w:cs="Times New Roman"/>
          <w:i/>
          <w:iCs/>
          <w:sz w:val="24"/>
        </w:rPr>
        <w:t>fatāwā</w:t>
      </w:r>
      <w:r>
        <w:rPr>
          <w:rFonts w:ascii="Times New Roman" w:hAnsi="Times New Roman" w:cs="Times New Roman"/>
          <w:sz w:val="24"/>
        </w:rPr>
        <w:t xml:space="preserve"> such as the abovementioned </w:t>
      </w:r>
      <w:r>
        <w:rPr>
          <w:rFonts w:ascii="Times New Roman" w:hAnsi="Times New Roman" w:cs="Times New Roman"/>
          <w:i/>
          <w:iCs/>
          <w:sz w:val="24"/>
        </w:rPr>
        <w:t>Miʿrāj al-</w:t>
      </w:r>
      <w:r>
        <w:rPr>
          <w:rFonts w:ascii="Times New Roman" w:hAnsi="Times New Roman" w:cs="Times New Roman"/>
          <w:i/>
          <w:iCs/>
          <w:sz w:val="24"/>
        </w:rPr>
        <w:t>ṣ</w:t>
      </w:r>
      <w:r>
        <w:rPr>
          <w:rFonts w:ascii="Times New Roman" w:hAnsi="Times New Roman" w:cs="Times New Roman"/>
          <w:i/>
          <w:iCs/>
          <w:sz w:val="24"/>
        </w:rPr>
        <w:t>uʿū</w:t>
      </w:r>
      <w:r>
        <w:rPr>
          <w:rFonts w:ascii="Times New Roman" w:hAnsi="Times New Roman" w:cs="Times New Roman"/>
          <w:i/>
          <w:iCs/>
          <w:sz w:val="24"/>
        </w:rPr>
        <w:t>ḍ</w:t>
      </w:r>
      <w:r>
        <w:rPr>
          <w:rFonts w:ascii="Times New Roman" w:hAnsi="Times New Roman" w:cs="Times New Roman"/>
          <w:sz w:val="24"/>
        </w:rPr>
        <w:t>.</w:t>
      </w:r>
    </w:p>
    <w:p w14:paraId="44BF20BD" w14:textId="77777777" w:rsidR="00000000" w:rsidRDefault="00776940">
      <w:pPr>
        <w:rPr>
          <w:rFonts w:ascii="Times New Roman" w:hAnsi="Times New Roman" w:cs="Times New Roman"/>
          <w:sz w:val="24"/>
        </w:rPr>
      </w:pPr>
    </w:p>
    <w:p w14:paraId="7357C202" w14:textId="77777777" w:rsidR="00000000" w:rsidRDefault="00776940">
      <w:pPr>
        <w:pStyle w:val="Heading2"/>
        <w:spacing w:before="240" w:after="120" w:line="276" w:lineRule="auto"/>
        <w:jc w:val="center"/>
        <w:rPr>
          <w:b/>
          <w:bCs/>
          <w:color w:val="auto"/>
          <w:sz w:val="24"/>
          <w:szCs w:val="22"/>
        </w:rPr>
      </w:pPr>
      <w:r>
        <w:rPr>
          <w:b/>
          <w:bCs/>
          <w:color w:val="auto"/>
          <w:sz w:val="24"/>
          <w:szCs w:val="22"/>
        </w:rPr>
        <w:t>ANNEX</w:t>
      </w:r>
    </w:p>
    <w:p w14:paraId="08BAAE48" w14:textId="77777777" w:rsidR="00000000" w:rsidRDefault="00776940">
      <w:pPr>
        <w:spacing w:before="120" w:after="120" w:line="276" w:lineRule="auto"/>
        <w:jc w:val="center"/>
        <w:rPr>
          <w:rFonts w:ascii="Times New Roman" w:hAnsi="Times New Roman" w:cs="Times New Roman"/>
          <w:sz w:val="24"/>
        </w:rPr>
      </w:pPr>
      <w:r>
        <w:rPr>
          <w:rFonts w:ascii="Times New Roman" w:hAnsi="Times New Roman" w:cs="Times New Roman"/>
          <w:sz w:val="24"/>
          <w:lang w:val="es-ES"/>
        </w:rPr>
        <w:t>Teachers, works taught, and writings</w:t>
      </w:r>
      <w:r>
        <w:rPr>
          <w:rFonts w:ascii="Times New Roman" w:hAnsi="Times New Roman" w:cs="Times New Roman"/>
          <w:sz w:val="24"/>
        </w:rPr>
        <w:t xml:space="preserve"> by West African scholars in A</w:t>
      </w:r>
      <w:r>
        <w:rPr>
          <w:rFonts w:ascii="Times New Roman" w:hAnsi="Times New Roman" w:cs="Times New Roman"/>
          <w:sz w:val="24"/>
        </w:rPr>
        <w:t>ḥ</w:t>
      </w:r>
      <w:r>
        <w:rPr>
          <w:rFonts w:ascii="Times New Roman" w:hAnsi="Times New Roman" w:cs="Times New Roman"/>
          <w:sz w:val="24"/>
        </w:rPr>
        <w:t>mad Bābā al-Ti</w:t>
      </w:r>
      <w:r>
        <w:rPr>
          <w:rFonts w:ascii="Times New Roman" w:hAnsi="Times New Roman" w:cs="Times New Roman"/>
          <w:sz w:val="24"/>
        </w:rPr>
        <w:t xml:space="preserve">nbuktī’s </w:t>
      </w:r>
      <w:r>
        <w:rPr>
          <w:rFonts w:ascii="Times New Roman" w:hAnsi="Times New Roman" w:cs="Times New Roman"/>
          <w:i/>
          <w:iCs/>
          <w:sz w:val="24"/>
        </w:rPr>
        <w:t>ṭ</w:t>
      </w:r>
      <w:r>
        <w:rPr>
          <w:rFonts w:ascii="Times New Roman" w:hAnsi="Times New Roman" w:cs="Times New Roman"/>
          <w:i/>
          <w:iCs/>
          <w:sz w:val="24"/>
        </w:rPr>
        <w:t>abaqāt</w:t>
      </w:r>
      <w:r>
        <w:rPr>
          <w:rStyle w:val="FootnoteReference"/>
          <w:rFonts w:ascii="Times New Roman" w:hAnsi="Times New Roman" w:cs="Times New Roman"/>
          <w:sz w:val="24"/>
        </w:rPr>
        <w:footnoteReference w:id="111"/>
      </w:r>
    </w:p>
    <w:p w14:paraId="7CBCB4D4" w14:textId="77777777" w:rsidR="00000000" w:rsidRDefault="00776940">
      <w:pPr>
        <w:spacing w:before="120" w:after="120" w:line="276" w:lineRule="auto"/>
        <w:jc w:val="center"/>
        <w:rPr>
          <w:rFonts w:ascii="Times New Roman" w:hAnsi="Times New Roman" w:cs="Times New Roman"/>
          <w:sz w:val="24"/>
        </w:rPr>
      </w:pPr>
    </w:p>
    <w:p w14:paraId="6E721D74" w14:textId="77777777" w:rsidR="00000000" w:rsidRDefault="00776940">
      <w:pPr>
        <w:pStyle w:val="Paragraphedeliste1"/>
        <w:numPr>
          <w:ilvl w:val="0"/>
          <w:numId w:val="8"/>
        </w:numPr>
        <w:spacing w:before="120" w:after="120" w:line="276" w:lineRule="auto"/>
        <w:ind w:left="357" w:hanging="357"/>
        <w:jc w:val="both"/>
        <w:rPr>
          <w:rFonts w:ascii="Times New Roman" w:hAnsi="Times New Roman" w:cs="Times New Roman"/>
          <w:sz w:val="24"/>
        </w:rPr>
      </w:pPr>
      <w:r>
        <w:rPr>
          <w:rFonts w:ascii="Times New Roman" w:hAnsi="Times New Roman" w:cs="Times New Roman"/>
          <w:b/>
          <w:bCs/>
          <w:sz w:val="24"/>
        </w:rPr>
        <w:t>ʿ</w:t>
      </w:r>
      <w:r>
        <w:rPr>
          <w:rFonts w:ascii="Times New Roman" w:hAnsi="Times New Roman" w:cs="Times New Roman"/>
          <w:b/>
          <w:bCs/>
          <w:sz w:val="24"/>
        </w:rPr>
        <w:t>Abd al-ʿAzīz al-Takrūrī</w:t>
      </w:r>
      <w:r>
        <w:rPr>
          <w:rStyle w:val="FootnoteReference"/>
          <w:rFonts w:ascii="Times New Roman" w:hAnsi="Times New Roman" w:cs="Times New Roman"/>
          <w:sz w:val="24"/>
        </w:rPr>
        <w:footnoteReference w:id="112"/>
      </w:r>
      <w:r>
        <w:rPr>
          <w:rFonts w:ascii="Times New Roman" w:hAnsi="Times New Roman" w:cs="Times New Roman"/>
          <w:sz w:val="24"/>
        </w:rPr>
        <w:t>, the earliest scholar mentioned in A</w:t>
      </w:r>
      <w:r>
        <w:rPr>
          <w:rFonts w:ascii="Times New Roman" w:hAnsi="Times New Roman" w:cs="Times New Roman"/>
          <w:sz w:val="24"/>
        </w:rPr>
        <w:t>ḥ</w:t>
      </w:r>
      <w:r>
        <w:rPr>
          <w:rFonts w:ascii="Times New Roman" w:hAnsi="Times New Roman" w:cs="Times New Roman"/>
          <w:sz w:val="24"/>
        </w:rPr>
        <w:t xml:space="preserve">mad Bābā al-Tinbuktī’s </w:t>
      </w:r>
      <w:r>
        <w:rPr>
          <w:rFonts w:ascii="Times New Roman" w:hAnsi="Times New Roman" w:cs="Times New Roman"/>
          <w:i/>
          <w:iCs/>
          <w:sz w:val="24"/>
        </w:rPr>
        <w:t>ṭ</w:t>
      </w:r>
      <w:r>
        <w:rPr>
          <w:rFonts w:ascii="Times New Roman" w:hAnsi="Times New Roman" w:cs="Times New Roman"/>
          <w:i/>
          <w:iCs/>
          <w:sz w:val="24"/>
        </w:rPr>
        <w:t xml:space="preserve">abaqāt, </w:t>
      </w:r>
      <w:r>
        <w:rPr>
          <w:rFonts w:ascii="Times New Roman" w:hAnsi="Times New Roman" w:cs="Times New Roman"/>
          <w:sz w:val="24"/>
        </w:rPr>
        <w:t>an 8</w:t>
      </w:r>
      <w:r>
        <w:rPr>
          <w:rFonts w:ascii="Times New Roman" w:hAnsi="Times New Roman" w:cs="Times New Roman"/>
          <w:sz w:val="24"/>
          <w:vertAlign w:val="superscript"/>
        </w:rPr>
        <w:t>th</w:t>
      </w:r>
      <w:r>
        <w:rPr>
          <w:rFonts w:ascii="Times New Roman" w:hAnsi="Times New Roman" w:cs="Times New Roman"/>
          <w:sz w:val="24"/>
        </w:rPr>
        <w:t>/14</w:t>
      </w:r>
      <w:r>
        <w:rPr>
          <w:rFonts w:ascii="Times New Roman" w:hAnsi="Times New Roman" w:cs="Times New Roman"/>
          <w:sz w:val="24"/>
          <w:vertAlign w:val="superscript"/>
        </w:rPr>
        <w:t>th</w:t>
      </w:r>
      <w:r>
        <w:rPr>
          <w:rFonts w:ascii="Times New Roman" w:hAnsi="Times New Roman" w:cs="Times New Roman"/>
          <w:sz w:val="24"/>
        </w:rPr>
        <w:t>-century scholar. The reference is short and does not include any mention to his masters, students or works composed.</w:t>
      </w:r>
    </w:p>
    <w:p w14:paraId="2AE0CF79" w14:textId="77777777" w:rsidR="00000000" w:rsidRDefault="00776940">
      <w:pPr>
        <w:pStyle w:val="Paragraphedeliste1"/>
        <w:numPr>
          <w:ilvl w:val="0"/>
          <w:numId w:val="8"/>
        </w:numPr>
        <w:spacing w:before="120" w:after="120" w:line="276" w:lineRule="auto"/>
        <w:ind w:left="357" w:hanging="357"/>
        <w:jc w:val="both"/>
        <w:rPr>
          <w:rFonts w:ascii="Times New Roman" w:hAnsi="Times New Roman" w:cs="Times New Roman"/>
          <w:sz w:val="24"/>
        </w:rPr>
      </w:pPr>
      <w:r>
        <w:rPr>
          <w:rFonts w:ascii="Times New Roman" w:hAnsi="Times New Roman" w:cs="Times New Roman"/>
          <w:b/>
          <w:bCs/>
          <w:sz w:val="24"/>
        </w:rPr>
        <w:t>ʿ</w:t>
      </w:r>
      <w:r>
        <w:rPr>
          <w:rFonts w:ascii="Times New Roman" w:hAnsi="Times New Roman" w:cs="Times New Roman"/>
          <w:b/>
          <w:bCs/>
          <w:sz w:val="24"/>
        </w:rPr>
        <w:t>Abd Allāh b.</w:t>
      </w:r>
      <w:r>
        <w:rPr>
          <w:rFonts w:ascii="Times New Roman" w:hAnsi="Times New Roman" w:cs="Times New Roman"/>
          <w:b/>
          <w:bCs/>
          <w:sz w:val="24"/>
        </w:rPr>
        <w:t xml:space="preserve"> ʿUmar b. Mu</w:t>
      </w:r>
      <w:r>
        <w:rPr>
          <w:rFonts w:ascii="Times New Roman" w:hAnsi="Times New Roman" w:cs="Times New Roman"/>
          <w:b/>
          <w:bCs/>
          <w:sz w:val="24"/>
        </w:rPr>
        <w:t>ḥ</w:t>
      </w:r>
      <w:r>
        <w:rPr>
          <w:rFonts w:ascii="Times New Roman" w:hAnsi="Times New Roman" w:cs="Times New Roman"/>
          <w:b/>
          <w:bCs/>
          <w:sz w:val="24"/>
        </w:rPr>
        <w:t xml:space="preserve">ammad Aqīt </w:t>
      </w:r>
      <w:r>
        <w:rPr>
          <w:rFonts w:ascii="Times New Roman" w:hAnsi="Times New Roman" w:cs="Times New Roman"/>
          <w:sz w:val="24"/>
        </w:rPr>
        <w:t>b. ʿUmar b. ʿAlī b. Ya</w:t>
      </w:r>
      <w:r>
        <w:rPr>
          <w:rFonts w:ascii="Times New Roman" w:hAnsi="Times New Roman" w:cs="Times New Roman"/>
          <w:sz w:val="24"/>
        </w:rPr>
        <w:t>ḥ</w:t>
      </w:r>
      <w:r>
        <w:rPr>
          <w:rFonts w:ascii="Times New Roman" w:hAnsi="Times New Roman" w:cs="Times New Roman"/>
          <w:sz w:val="24"/>
        </w:rPr>
        <w:t>yà al-</w:t>
      </w:r>
      <w:r>
        <w:rPr>
          <w:rFonts w:ascii="Times New Roman" w:hAnsi="Times New Roman" w:cs="Times New Roman"/>
          <w:sz w:val="24"/>
        </w:rPr>
        <w:t>Ṣ</w:t>
      </w:r>
      <w:r>
        <w:rPr>
          <w:rFonts w:ascii="Times New Roman" w:hAnsi="Times New Roman" w:cs="Times New Roman"/>
          <w:sz w:val="24"/>
        </w:rPr>
        <w:t>anhājī al-Massūfī</w:t>
      </w:r>
      <w:r>
        <w:rPr>
          <w:rFonts w:ascii="Times New Roman" w:hAnsi="Times New Roman" w:cs="Times New Roman"/>
          <w:b/>
          <w:bCs/>
          <w:i/>
          <w:iCs/>
          <w:sz w:val="24"/>
        </w:rPr>
        <w:t xml:space="preserve"> </w:t>
      </w:r>
      <w:r>
        <w:rPr>
          <w:rFonts w:ascii="Times New Roman" w:hAnsi="Times New Roman" w:cs="Times New Roman"/>
          <w:sz w:val="24"/>
        </w:rPr>
        <w:t>(d. 929/1522–3)</w:t>
      </w:r>
      <w:r>
        <w:rPr>
          <w:rStyle w:val="FootnoteReference"/>
          <w:rFonts w:ascii="Times New Roman" w:hAnsi="Times New Roman" w:cs="Times New Roman"/>
          <w:sz w:val="24"/>
        </w:rPr>
        <w:footnoteReference w:id="113"/>
      </w:r>
      <w:r>
        <w:rPr>
          <w:rFonts w:ascii="Times New Roman" w:hAnsi="Times New Roman" w:cs="Times New Roman"/>
          <w:sz w:val="24"/>
        </w:rPr>
        <w:t>, the author’s great-uncle, described as saint (</w:t>
      </w:r>
      <w:r>
        <w:rPr>
          <w:rFonts w:ascii="Times New Roman" w:hAnsi="Times New Roman" w:cs="Times New Roman"/>
          <w:i/>
          <w:iCs/>
          <w:sz w:val="24"/>
        </w:rPr>
        <w:t>wālī</w:t>
      </w:r>
      <w:r>
        <w:rPr>
          <w:rFonts w:ascii="Times New Roman" w:hAnsi="Times New Roman" w:cs="Times New Roman"/>
          <w:sz w:val="24"/>
        </w:rPr>
        <w:t>) by him. He is said to have taught in Walāta, without further detail.</w:t>
      </w:r>
    </w:p>
    <w:p w14:paraId="0D8410D4" w14:textId="77777777" w:rsidR="00000000" w:rsidRDefault="00776940">
      <w:pPr>
        <w:pStyle w:val="Paragraphedeliste1"/>
        <w:numPr>
          <w:ilvl w:val="0"/>
          <w:numId w:val="8"/>
        </w:numPr>
        <w:spacing w:before="120" w:after="120" w:line="276" w:lineRule="auto"/>
        <w:jc w:val="both"/>
        <w:rPr>
          <w:rFonts w:ascii="Times New Roman" w:hAnsi="Times New Roman" w:cs="Times New Roman"/>
          <w:sz w:val="24"/>
        </w:rPr>
      </w:pPr>
      <w:r>
        <w:rPr>
          <w:rFonts w:ascii="Times New Roman" w:hAnsi="Times New Roman" w:cs="Times New Roman"/>
          <w:b/>
          <w:bCs/>
          <w:sz w:val="24"/>
        </w:rPr>
        <w:t>Mu</w:t>
      </w:r>
      <w:r>
        <w:rPr>
          <w:rFonts w:ascii="Times New Roman" w:hAnsi="Times New Roman" w:cs="Times New Roman"/>
          <w:b/>
          <w:bCs/>
          <w:sz w:val="24"/>
        </w:rPr>
        <w:t>ḥ</w:t>
      </w:r>
      <w:r>
        <w:rPr>
          <w:rFonts w:ascii="Times New Roman" w:hAnsi="Times New Roman" w:cs="Times New Roman"/>
          <w:b/>
          <w:bCs/>
          <w:sz w:val="24"/>
        </w:rPr>
        <w:t>ammad b. A</w:t>
      </w:r>
      <w:r>
        <w:rPr>
          <w:rFonts w:ascii="Times New Roman" w:hAnsi="Times New Roman" w:cs="Times New Roman"/>
          <w:b/>
          <w:bCs/>
          <w:sz w:val="24"/>
        </w:rPr>
        <w:t>ḥ</w:t>
      </w:r>
      <w:r>
        <w:rPr>
          <w:rFonts w:ascii="Times New Roman" w:hAnsi="Times New Roman" w:cs="Times New Roman"/>
          <w:b/>
          <w:bCs/>
          <w:sz w:val="24"/>
        </w:rPr>
        <w:t>mad b. Abī Mu</w:t>
      </w:r>
      <w:r>
        <w:rPr>
          <w:rFonts w:ascii="Times New Roman" w:hAnsi="Times New Roman" w:cs="Times New Roman"/>
          <w:b/>
          <w:bCs/>
          <w:sz w:val="24"/>
        </w:rPr>
        <w:t>ḥ</w:t>
      </w:r>
      <w:r>
        <w:rPr>
          <w:rFonts w:ascii="Times New Roman" w:hAnsi="Times New Roman" w:cs="Times New Roman"/>
          <w:b/>
          <w:bCs/>
          <w:sz w:val="24"/>
        </w:rPr>
        <w:t>ammad al-Tāzakhtī</w:t>
      </w:r>
      <w:r>
        <w:rPr>
          <w:rFonts w:ascii="Times New Roman" w:hAnsi="Times New Roman" w:cs="Times New Roman"/>
          <w:sz w:val="24"/>
        </w:rPr>
        <w:t>, known as Ayda</w:t>
      </w:r>
      <w:r>
        <w:rPr>
          <w:rFonts w:ascii="Times New Roman" w:hAnsi="Times New Roman" w:cs="Times New Roman"/>
          <w:sz w:val="24"/>
        </w:rPr>
        <w:t>ḥ</w:t>
      </w:r>
      <w:r>
        <w:rPr>
          <w:rFonts w:ascii="Times New Roman" w:hAnsi="Times New Roman" w:cs="Times New Roman"/>
          <w:sz w:val="24"/>
        </w:rPr>
        <w:t>mad</w:t>
      </w:r>
      <w:r>
        <w:rPr>
          <w:rFonts w:ascii="Times New Roman" w:hAnsi="Times New Roman" w:cs="Times New Roman"/>
          <w:b/>
          <w:bCs/>
          <w:sz w:val="24"/>
        </w:rPr>
        <w:t xml:space="preserve"> </w:t>
      </w:r>
      <w:r>
        <w:rPr>
          <w:rFonts w:ascii="Times New Roman" w:hAnsi="Times New Roman" w:cs="Times New Roman"/>
          <w:sz w:val="24"/>
        </w:rPr>
        <w:t>(d. 937/1531)</w:t>
      </w:r>
      <w:r>
        <w:rPr>
          <w:rStyle w:val="FootnoteReference"/>
          <w:rFonts w:ascii="Times New Roman" w:hAnsi="Times New Roman" w:cs="Times New Roman"/>
          <w:sz w:val="24"/>
        </w:rPr>
        <w:footnoteReference w:id="114"/>
      </w:r>
      <w:r>
        <w:rPr>
          <w:rFonts w:ascii="Times New Roman" w:hAnsi="Times New Roman" w:cs="Times New Roman"/>
          <w:sz w:val="24"/>
        </w:rPr>
        <w:t>. According to the author, he traveled to several locations in the Sahel, such as Takedda or Katsina, where he was appointed as qadi, and joined Ma</w:t>
      </w:r>
      <w:r>
        <w:rPr>
          <w:rFonts w:ascii="Times New Roman" w:hAnsi="Times New Roman" w:cs="Times New Roman"/>
          <w:sz w:val="24"/>
        </w:rPr>
        <w:t>ḥ</w:t>
      </w:r>
      <w:r>
        <w:rPr>
          <w:rFonts w:ascii="Times New Roman" w:hAnsi="Times New Roman" w:cs="Times New Roman"/>
          <w:sz w:val="24"/>
        </w:rPr>
        <w:t>mūd b. ʿUmar b. Mu</w:t>
      </w:r>
      <w:r>
        <w:rPr>
          <w:rFonts w:ascii="Times New Roman" w:hAnsi="Times New Roman" w:cs="Times New Roman"/>
          <w:sz w:val="24"/>
        </w:rPr>
        <w:t>ḥ</w:t>
      </w:r>
      <w:r>
        <w:rPr>
          <w:rFonts w:ascii="Times New Roman" w:hAnsi="Times New Roman" w:cs="Times New Roman"/>
          <w:sz w:val="24"/>
        </w:rPr>
        <w:t xml:space="preserve">ammad Aqīt on his pilgrimage to Mecca. </w:t>
      </w:r>
    </w:p>
    <w:p w14:paraId="1E864D84" w14:textId="77777777" w:rsidR="00000000" w:rsidRDefault="00776940">
      <w:pPr>
        <w:pStyle w:val="Paragraphedeliste1"/>
        <w:numPr>
          <w:ilvl w:val="1"/>
          <w:numId w:val="8"/>
        </w:numPr>
        <w:spacing w:after="0" w:line="276" w:lineRule="auto"/>
        <w:ind w:left="1077" w:hanging="357"/>
        <w:jc w:val="both"/>
        <w:rPr>
          <w:rFonts w:ascii="Times New Roman" w:hAnsi="Times New Roman" w:cs="Times New Roman"/>
          <w:sz w:val="24"/>
        </w:rPr>
      </w:pPr>
      <w:r>
        <w:rPr>
          <w:rFonts w:ascii="Times New Roman" w:hAnsi="Times New Roman" w:cs="Times New Roman"/>
          <w:sz w:val="24"/>
        </w:rPr>
        <w:t>Learnt from: Bu</w:t>
      </w:r>
      <w:r>
        <w:rPr>
          <w:rFonts w:ascii="Times New Roman" w:hAnsi="Times New Roman" w:cs="Times New Roman"/>
          <w:sz w:val="24"/>
        </w:rPr>
        <w:t xml:space="preserve">rhān al-Dīn al-Qalqashandī, Burhān al-Dīn al-Maqdisī, </w:t>
      </w:r>
      <w:r>
        <w:rPr>
          <w:rFonts w:ascii="Times New Roman" w:hAnsi="Times New Roman" w:cs="Times New Roman"/>
          <w:i/>
          <w:iCs/>
          <w:sz w:val="24"/>
        </w:rPr>
        <w:t>shaykh al-islām</w:t>
      </w:r>
      <w:r>
        <w:rPr>
          <w:rFonts w:ascii="Times New Roman" w:hAnsi="Times New Roman" w:cs="Times New Roman"/>
          <w:sz w:val="24"/>
        </w:rPr>
        <w:t xml:space="preserve"> Zakariyyāʾ al-An</w:t>
      </w:r>
      <w:r>
        <w:rPr>
          <w:rFonts w:ascii="Times New Roman" w:hAnsi="Times New Roman" w:cs="Times New Roman"/>
          <w:sz w:val="24"/>
        </w:rPr>
        <w:t>ṣ</w:t>
      </w:r>
      <w:r>
        <w:rPr>
          <w:rFonts w:ascii="Times New Roman" w:hAnsi="Times New Roman" w:cs="Times New Roman"/>
          <w:sz w:val="24"/>
        </w:rPr>
        <w:t>ārī and the brothers Shams al-Dīn and Nā</w:t>
      </w:r>
      <w:r>
        <w:rPr>
          <w:rFonts w:ascii="Times New Roman" w:hAnsi="Times New Roman" w:cs="Times New Roman"/>
          <w:sz w:val="24"/>
        </w:rPr>
        <w:t>ṣ</w:t>
      </w:r>
      <w:r>
        <w:rPr>
          <w:rFonts w:ascii="Times New Roman" w:hAnsi="Times New Roman" w:cs="Times New Roman"/>
          <w:sz w:val="24"/>
        </w:rPr>
        <w:t>ir al-Dīn al-Laqānī.</w:t>
      </w:r>
    </w:p>
    <w:p w14:paraId="215872C8" w14:textId="77777777" w:rsidR="00000000" w:rsidRDefault="00776940">
      <w:pPr>
        <w:pStyle w:val="Paragraphedeliste1"/>
        <w:numPr>
          <w:ilvl w:val="1"/>
          <w:numId w:val="8"/>
        </w:numPr>
        <w:spacing w:after="120" w:line="276" w:lineRule="auto"/>
        <w:ind w:left="1077" w:hanging="357"/>
        <w:jc w:val="both"/>
        <w:rPr>
          <w:rFonts w:ascii="Times New Roman" w:hAnsi="Times New Roman" w:cs="Times New Roman"/>
          <w:sz w:val="24"/>
        </w:rPr>
      </w:pPr>
      <w:r>
        <w:rPr>
          <w:rFonts w:ascii="Times New Roman" w:hAnsi="Times New Roman" w:cs="Times New Roman"/>
          <w:sz w:val="24"/>
        </w:rPr>
        <w:lastRenderedPageBreak/>
        <w:t xml:space="preserve">Composed works: </w:t>
      </w:r>
      <w:r>
        <w:rPr>
          <w:rFonts w:ascii="Times New Roman" w:hAnsi="Times New Roman" w:cs="Times New Roman"/>
          <w:i/>
          <w:iCs/>
          <w:sz w:val="24"/>
        </w:rPr>
        <w:t>Taqāyīd wa-</w:t>
      </w:r>
      <w:r>
        <w:rPr>
          <w:rFonts w:ascii="Times New Roman" w:hAnsi="Times New Roman" w:cs="Times New Roman"/>
          <w:i/>
          <w:iCs/>
          <w:sz w:val="24"/>
        </w:rPr>
        <w:t>ṭ</w:t>
      </w:r>
      <w:r>
        <w:rPr>
          <w:rFonts w:ascii="Times New Roman" w:hAnsi="Times New Roman" w:cs="Times New Roman"/>
          <w:i/>
          <w:iCs/>
          <w:sz w:val="24"/>
        </w:rPr>
        <w:t>urar ʿalà Mukhta</w:t>
      </w:r>
      <w:r>
        <w:rPr>
          <w:rFonts w:ascii="Times New Roman" w:hAnsi="Times New Roman" w:cs="Times New Roman"/>
          <w:i/>
          <w:iCs/>
          <w:sz w:val="24"/>
        </w:rPr>
        <w:t>ṣ</w:t>
      </w:r>
      <w:r>
        <w:rPr>
          <w:rFonts w:ascii="Times New Roman" w:hAnsi="Times New Roman" w:cs="Times New Roman"/>
          <w:i/>
          <w:iCs/>
          <w:sz w:val="24"/>
        </w:rPr>
        <w:t xml:space="preserve">ar Khalīl </w:t>
      </w:r>
      <w:r>
        <w:rPr>
          <w:rFonts w:ascii="Times New Roman" w:hAnsi="Times New Roman" w:cs="Times New Roman"/>
          <w:sz w:val="24"/>
        </w:rPr>
        <w:t>(</w:t>
      </w:r>
      <w:r>
        <w:rPr>
          <w:rFonts w:ascii="Times New Roman" w:hAnsi="Times New Roman" w:cs="Times New Roman"/>
          <w:i/>
          <w:iCs/>
          <w:sz w:val="24"/>
        </w:rPr>
        <w:t>Annotations</w:t>
      </w:r>
      <w:r>
        <w:rPr>
          <w:rFonts w:ascii="Times New Roman" w:hAnsi="Times New Roman" w:cs="Times New Roman"/>
          <w:sz w:val="24"/>
        </w:rPr>
        <w:t xml:space="preserve"> to Khalīl b.</w:t>
      </w:r>
      <w:r>
        <w:rPr>
          <w:rFonts w:ascii="Times New Roman" w:hAnsi="Times New Roman" w:cs="Times New Roman"/>
          <w:bCs/>
          <w:sz w:val="24"/>
        </w:rPr>
        <w:t xml:space="preserve"> Is</w:t>
      </w:r>
      <w:r>
        <w:rPr>
          <w:rFonts w:ascii="Times New Roman" w:hAnsi="Times New Roman" w:cs="Times New Roman"/>
          <w:bCs/>
          <w:sz w:val="24"/>
        </w:rPr>
        <w:t>ḥ</w:t>
      </w:r>
      <w:r>
        <w:rPr>
          <w:rFonts w:ascii="Times New Roman" w:hAnsi="Times New Roman" w:cs="Times New Roman"/>
          <w:bCs/>
          <w:sz w:val="24"/>
        </w:rPr>
        <w:t xml:space="preserve">āq’s </w:t>
      </w:r>
      <w:r>
        <w:rPr>
          <w:rFonts w:ascii="Times New Roman" w:hAnsi="Times New Roman" w:cs="Times New Roman"/>
          <w:bCs/>
          <w:i/>
          <w:iCs/>
          <w:sz w:val="24"/>
        </w:rPr>
        <w:t>Mukhta</w:t>
      </w:r>
      <w:r>
        <w:rPr>
          <w:rFonts w:ascii="Times New Roman" w:hAnsi="Times New Roman" w:cs="Times New Roman"/>
          <w:bCs/>
          <w:i/>
          <w:iCs/>
          <w:sz w:val="24"/>
        </w:rPr>
        <w:t>ṣ</w:t>
      </w:r>
      <w:r>
        <w:rPr>
          <w:rFonts w:ascii="Times New Roman" w:hAnsi="Times New Roman" w:cs="Times New Roman"/>
          <w:bCs/>
          <w:i/>
          <w:iCs/>
          <w:sz w:val="24"/>
        </w:rPr>
        <w:t>ar</w:t>
      </w:r>
      <w:r>
        <w:rPr>
          <w:rFonts w:ascii="Times New Roman" w:hAnsi="Times New Roman" w:cs="Times New Roman"/>
          <w:bCs/>
          <w:iCs/>
          <w:sz w:val="24"/>
        </w:rPr>
        <w:t>).</w:t>
      </w:r>
    </w:p>
    <w:p w14:paraId="5938347A" w14:textId="77777777" w:rsidR="00000000" w:rsidRDefault="00776940">
      <w:pPr>
        <w:pStyle w:val="Paragraphedeliste1"/>
        <w:numPr>
          <w:ilvl w:val="0"/>
          <w:numId w:val="8"/>
        </w:numPr>
        <w:spacing w:before="120" w:after="120" w:line="276" w:lineRule="auto"/>
        <w:jc w:val="both"/>
        <w:rPr>
          <w:rFonts w:ascii="Times New Roman" w:hAnsi="Times New Roman" w:cs="Times New Roman"/>
          <w:sz w:val="24"/>
        </w:rPr>
      </w:pPr>
      <w:r>
        <w:rPr>
          <w:rFonts w:ascii="Times New Roman" w:hAnsi="Times New Roman" w:cs="Times New Roman"/>
          <w:b/>
          <w:bCs/>
          <w:sz w:val="24"/>
        </w:rPr>
        <w:t>Makhlū</w:t>
      </w:r>
      <w:r>
        <w:rPr>
          <w:rFonts w:ascii="Times New Roman" w:hAnsi="Times New Roman" w:cs="Times New Roman"/>
          <w:b/>
          <w:bCs/>
          <w:sz w:val="24"/>
        </w:rPr>
        <w:t xml:space="preserve">f b. ʿAlī b. </w:t>
      </w:r>
      <w:r>
        <w:rPr>
          <w:rFonts w:ascii="Times New Roman" w:hAnsi="Times New Roman" w:cs="Times New Roman"/>
          <w:b/>
          <w:bCs/>
          <w:sz w:val="24"/>
        </w:rPr>
        <w:t>Ṣ</w:t>
      </w:r>
      <w:r>
        <w:rPr>
          <w:rFonts w:ascii="Times New Roman" w:hAnsi="Times New Roman" w:cs="Times New Roman"/>
          <w:b/>
          <w:bCs/>
          <w:sz w:val="24"/>
        </w:rPr>
        <w:t>āli</w:t>
      </w:r>
      <w:r>
        <w:rPr>
          <w:rFonts w:ascii="Times New Roman" w:hAnsi="Times New Roman" w:cs="Times New Roman"/>
          <w:b/>
          <w:bCs/>
          <w:sz w:val="24"/>
        </w:rPr>
        <w:t>ḥ</w:t>
      </w:r>
      <w:r>
        <w:rPr>
          <w:rFonts w:ascii="Times New Roman" w:hAnsi="Times New Roman" w:cs="Times New Roman"/>
          <w:b/>
          <w:bCs/>
          <w:sz w:val="24"/>
        </w:rPr>
        <w:t xml:space="preserve"> al-Balbālī</w:t>
      </w:r>
      <w:r>
        <w:rPr>
          <w:rFonts w:ascii="Times New Roman" w:hAnsi="Times New Roman" w:cs="Times New Roman"/>
          <w:sz w:val="24"/>
        </w:rPr>
        <w:t xml:space="preserve"> (d. 940/1533)</w:t>
      </w:r>
      <w:r>
        <w:rPr>
          <w:rStyle w:val="FootnoteReference"/>
          <w:rFonts w:ascii="Times New Roman" w:hAnsi="Times New Roman" w:cs="Times New Roman"/>
          <w:sz w:val="24"/>
        </w:rPr>
        <w:footnoteReference w:id="115"/>
      </w:r>
      <w:r>
        <w:rPr>
          <w:rFonts w:ascii="Times New Roman" w:hAnsi="Times New Roman" w:cs="Times New Roman"/>
          <w:sz w:val="24"/>
        </w:rPr>
        <w:t xml:space="preserve"> from Walāta, who learnt in the Maghreb and was a teacher in different West African towns.</w:t>
      </w:r>
    </w:p>
    <w:p w14:paraId="5C4213A5" w14:textId="77777777" w:rsidR="00000000" w:rsidRDefault="00776940">
      <w:pPr>
        <w:pStyle w:val="Paragraphedeliste1"/>
        <w:numPr>
          <w:ilvl w:val="1"/>
          <w:numId w:val="8"/>
        </w:numPr>
        <w:spacing w:before="120" w:after="120" w:line="276" w:lineRule="auto"/>
        <w:ind w:left="1077" w:hanging="357"/>
        <w:jc w:val="both"/>
        <w:rPr>
          <w:rFonts w:ascii="Times New Roman" w:hAnsi="Times New Roman" w:cs="Times New Roman"/>
          <w:sz w:val="24"/>
        </w:rPr>
      </w:pPr>
      <w:r>
        <w:rPr>
          <w:rFonts w:ascii="Times New Roman" w:hAnsi="Times New Roman" w:cs="Times New Roman"/>
          <w:sz w:val="24"/>
        </w:rPr>
        <w:t>Learnt from: Ibn Ghāzī</w:t>
      </w:r>
      <w:r>
        <w:rPr>
          <w:rStyle w:val="FootnoteReference"/>
          <w:rFonts w:ascii="Times New Roman" w:hAnsi="Times New Roman" w:cs="Times New Roman"/>
          <w:sz w:val="24"/>
        </w:rPr>
        <w:footnoteReference w:id="116"/>
      </w:r>
      <w:r>
        <w:rPr>
          <w:rFonts w:ascii="Times New Roman" w:hAnsi="Times New Roman" w:cs="Times New Roman"/>
          <w:sz w:val="24"/>
        </w:rPr>
        <w:t>.</w:t>
      </w:r>
    </w:p>
    <w:p w14:paraId="6DF88D49" w14:textId="77777777" w:rsidR="00000000" w:rsidRDefault="00776940">
      <w:pPr>
        <w:pStyle w:val="Paragraphedeliste1"/>
        <w:numPr>
          <w:ilvl w:val="0"/>
          <w:numId w:val="8"/>
        </w:numPr>
        <w:spacing w:before="120" w:after="120" w:line="276" w:lineRule="auto"/>
        <w:jc w:val="both"/>
        <w:rPr>
          <w:rFonts w:ascii="Times New Roman" w:hAnsi="Times New Roman" w:cs="Times New Roman"/>
          <w:sz w:val="24"/>
        </w:rPr>
      </w:pPr>
      <w:r>
        <w:rPr>
          <w:rFonts w:ascii="Times New Roman" w:hAnsi="Times New Roman" w:cs="Times New Roman"/>
          <w:b/>
          <w:bCs/>
          <w:i/>
          <w:iCs/>
          <w:sz w:val="24"/>
        </w:rPr>
        <w:t>al-</w:t>
      </w:r>
      <w:r>
        <w:rPr>
          <w:rFonts w:ascii="Times New Roman" w:hAnsi="Times New Roman" w:cs="Times New Roman"/>
          <w:b/>
          <w:bCs/>
          <w:i/>
          <w:iCs/>
          <w:sz w:val="24"/>
        </w:rPr>
        <w:t>Ḥ</w:t>
      </w:r>
      <w:r>
        <w:rPr>
          <w:rFonts w:ascii="Times New Roman" w:hAnsi="Times New Roman" w:cs="Times New Roman"/>
          <w:b/>
          <w:bCs/>
          <w:i/>
          <w:iCs/>
          <w:sz w:val="24"/>
        </w:rPr>
        <w:t>ājj</w:t>
      </w:r>
      <w:r>
        <w:rPr>
          <w:rFonts w:ascii="Times New Roman" w:hAnsi="Times New Roman" w:cs="Times New Roman"/>
          <w:b/>
          <w:bCs/>
          <w:sz w:val="24"/>
        </w:rPr>
        <w:t xml:space="preserve"> A</w:t>
      </w:r>
      <w:r>
        <w:rPr>
          <w:rFonts w:ascii="Times New Roman" w:hAnsi="Times New Roman" w:cs="Times New Roman"/>
          <w:b/>
          <w:bCs/>
          <w:sz w:val="24"/>
        </w:rPr>
        <w:t>ḥ</w:t>
      </w:r>
      <w:r>
        <w:rPr>
          <w:rFonts w:ascii="Times New Roman" w:hAnsi="Times New Roman" w:cs="Times New Roman"/>
          <w:b/>
          <w:bCs/>
          <w:sz w:val="24"/>
        </w:rPr>
        <w:t>mad b. ʿUmar b. Mu</w:t>
      </w:r>
      <w:r>
        <w:rPr>
          <w:rFonts w:ascii="Times New Roman" w:hAnsi="Times New Roman" w:cs="Times New Roman"/>
          <w:b/>
          <w:bCs/>
          <w:sz w:val="24"/>
        </w:rPr>
        <w:t>ḥ</w:t>
      </w:r>
      <w:r>
        <w:rPr>
          <w:rFonts w:ascii="Times New Roman" w:hAnsi="Times New Roman" w:cs="Times New Roman"/>
          <w:b/>
          <w:bCs/>
          <w:sz w:val="24"/>
        </w:rPr>
        <w:t xml:space="preserve">ammad Aqīt </w:t>
      </w:r>
      <w:r>
        <w:rPr>
          <w:rFonts w:ascii="Times New Roman" w:hAnsi="Times New Roman" w:cs="Times New Roman"/>
          <w:sz w:val="24"/>
        </w:rPr>
        <w:t>b. ʿUmar b. ʿAlī b. Ya</w:t>
      </w:r>
      <w:r>
        <w:rPr>
          <w:rFonts w:ascii="Times New Roman" w:hAnsi="Times New Roman" w:cs="Times New Roman"/>
          <w:sz w:val="24"/>
        </w:rPr>
        <w:t>ḥ</w:t>
      </w:r>
      <w:r>
        <w:rPr>
          <w:rFonts w:ascii="Times New Roman" w:hAnsi="Times New Roman" w:cs="Times New Roman"/>
          <w:sz w:val="24"/>
        </w:rPr>
        <w:t>yà b. Judāla al-</w:t>
      </w:r>
      <w:r>
        <w:rPr>
          <w:rFonts w:ascii="Times New Roman" w:hAnsi="Times New Roman" w:cs="Times New Roman"/>
          <w:sz w:val="24"/>
        </w:rPr>
        <w:t>Ṣ</w:t>
      </w:r>
      <w:r>
        <w:rPr>
          <w:rFonts w:ascii="Times New Roman" w:hAnsi="Times New Roman" w:cs="Times New Roman"/>
          <w:sz w:val="24"/>
        </w:rPr>
        <w:t>anhājī al-Tinbuk</w:t>
      </w:r>
      <w:r>
        <w:rPr>
          <w:rFonts w:ascii="Times New Roman" w:hAnsi="Times New Roman" w:cs="Times New Roman"/>
          <w:sz w:val="24"/>
        </w:rPr>
        <w:t>tī</w:t>
      </w:r>
      <w:r>
        <w:rPr>
          <w:rFonts w:ascii="Times New Roman" w:hAnsi="Times New Roman" w:cs="Times New Roman"/>
          <w:b/>
          <w:bCs/>
          <w:sz w:val="24"/>
        </w:rPr>
        <w:t xml:space="preserve"> </w:t>
      </w:r>
      <w:r>
        <w:rPr>
          <w:rFonts w:ascii="Times New Roman" w:hAnsi="Times New Roman" w:cs="Times New Roman"/>
          <w:sz w:val="24"/>
        </w:rPr>
        <w:t>(d. 943/1536)</w:t>
      </w:r>
      <w:r>
        <w:rPr>
          <w:rStyle w:val="FootnoteReference"/>
          <w:rFonts w:ascii="Times New Roman" w:hAnsi="Times New Roman" w:cs="Times New Roman"/>
          <w:sz w:val="24"/>
        </w:rPr>
        <w:footnoteReference w:id="117"/>
      </w:r>
      <w:r>
        <w:rPr>
          <w:rFonts w:ascii="Times New Roman" w:hAnsi="Times New Roman" w:cs="Times New Roman"/>
          <w:sz w:val="24"/>
        </w:rPr>
        <w:t>, A</w:t>
      </w:r>
      <w:r>
        <w:rPr>
          <w:rFonts w:ascii="Times New Roman" w:hAnsi="Times New Roman" w:cs="Times New Roman"/>
          <w:sz w:val="24"/>
        </w:rPr>
        <w:t>ḥ</w:t>
      </w:r>
      <w:r>
        <w:rPr>
          <w:rFonts w:ascii="Times New Roman" w:hAnsi="Times New Roman" w:cs="Times New Roman"/>
          <w:sz w:val="24"/>
        </w:rPr>
        <w:t>mad Bābā al-Tinbuktī’s paternal grandfather, who also taught in several locations within West Africa.</w:t>
      </w:r>
    </w:p>
    <w:p w14:paraId="73511C62" w14:textId="77777777" w:rsidR="00000000" w:rsidRDefault="00776940">
      <w:pPr>
        <w:pStyle w:val="Paragraphedeliste1"/>
        <w:numPr>
          <w:ilvl w:val="1"/>
          <w:numId w:val="8"/>
        </w:numPr>
        <w:spacing w:after="100" w:afterAutospacing="1" w:line="276" w:lineRule="auto"/>
        <w:ind w:left="1077" w:hanging="357"/>
        <w:jc w:val="both"/>
        <w:rPr>
          <w:rFonts w:ascii="Times New Roman" w:hAnsi="Times New Roman" w:cs="Times New Roman"/>
          <w:sz w:val="24"/>
        </w:rPr>
      </w:pPr>
      <w:r>
        <w:rPr>
          <w:rFonts w:ascii="Times New Roman" w:hAnsi="Times New Roman" w:cs="Times New Roman"/>
          <w:sz w:val="24"/>
        </w:rPr>
        <w:t>Learnt from: And-Agh-Mu</w:t>
      </w:r>
      <w:r>
        <w:rPr>
          <w:rFonts w:ascii="Times New Roman" w:hAnsi="Times New Roman" w:cs="Times New Roman"/>
          <w:sz w:val="24"/>
        </w:rPr>
        <w:t>ḥ</w:t>
      </w:r>
      <w:r>
        <w:rPr>
          <w:rFonts w:ascii="Times New Roman" w:hAnsi="Times New Roman" w:cs="Times New Roman"/>
          <w:sz w:val="24"/>
        </w:rPr>
        <w:t>ammad al-Kabīr</w:t>
      </w:r>
      <w:r>
        <w:rPr>
          <w:rStyle w:val="FootnoteReference"/>
          <w:rFonts w:ascii="Times New Roman" w:hAnsi="Times New Roman" w:cs="Times New Roman"/>
          <w:sz w:val="24"/>
        </w:rPr>
        <w:footnoteReference w:id="118"/>
      </w:r>
      <w:r>
        <w:rPr>
          <w:rFonts w:ascii="Times New Roman" w:hAnsi="Times New Roman" w:cs="Times New Roman"/>
          <w:sz w:val="24"/>
        </w:rPr>
        <w:t xml:space="preserve"> and al-Mukhtār al-Na</w:t>
      </w:r>
      <w:r>
        <w:rPr>
          <w:rFonts w:ascii="Times New Roman" w:hAnsi="Times New Roman" w:cs="Times New Roman"/>
          <w:sz w:val="24"/>
        </w:rPr>
        <w:t>ḥ</w:t>
      </w:r>
      <w:r>
        <w:rPr>
          <w:rFonts w:ascii="Times New Roman" w:hAnsi="Times New Roman" w:cs="Times New Roman"/>
          <w:sz w:val="24"/>
        </w:rPr>
        <w:t>wī</w:t>
      </w:r>
      <w:r>
        <w:rPr>
          <w:rStyle w:val="FootnoteReference"/>
          <w:rFonts w:ascii="Times New Roman" w:hAnsi="Times New Roman" w:cs="Times New Roman"/>
          <w:sz w:val="24"/>
        </w:rPr>
        <w:footnoteReference w:id="119"/>
      </w:r>
      <w:r>
        <w:rPr>
          <w:rFonts w:ascii="Times New Roman" w:hAnsi="Times New Roman" w:cs="Times New Roman"/>
          <w:sz w:val="24"/>
        </w:rPr>
        <w:t>, his maternal grandfather and uncle respectively, as well as al-</w:t>
      </w:r>
      <w:r>
        <w:rPr>
          <w:rFonts w:ascii="Times New Roman" w:hAnsi="Times New Roman" w:cs="Times New Roman"/>
          <w:sz w:val="24"/>
        </w:rPr>
        <w:t>Ṣ</w:t>
      </w:r>
      <w:r>
        <w:rPr>
          <w:rFonts w:ascii="Times New Roman" w:hAnsi="Times New Roman" w:cs="Times New Roman"/>
          <w:sz w:val="24"/>
        </w:rPr>
        <w:t>uyū</w:t>
      </w:r>
      <w:r>
        <w:rPr>
          <w:rFonts w:ascii="Times New Roman" w:hAnsi="Times New Roman" w:cs="Times New Roman"/>
          <w:sz w:val="24"/>
        </w:rPr>
        <w:t>ṭ</w:t>
      </w:r>
      <w:r>
        <w:rPr>
          <w:rFonts w:ascii="Times New Roman" w:hAnsi="Times New Roman" w:cs="Times New Roman"/>
          <w:sz w:val="24"/>
        </w:rPr>
        <w:t>ī and Khālid al-Azharī (d. 905/1499)</w:t>
      </w:r>
      <w:r>
        <w:rPr>
          <w:rStyle w:val="FootnoteReference"/>
          <w:rFonts w:ascii="Times New Roman" w:hAnsi="Times New Roman" w:cs="Times New Roman"/>
          <w:sz w:val="24"/>
        </w:rPr>
        <w:footnoteReference w:id="120"/>
      </w:r>
      <w:r>
        <w:rPr>
          <w:rFonts w:ascii="Times New Roman" w:hAnsi="Times New Roman" w:cs="Times New Roman"/>
          <w:sz w:val="24"/>
        </w:rPr>
        <w:t>.</w:t>
      </w:r>
    </w:p>
    <w:p w14:paraId="09BAC6FA" w14:textId="77777777" w:rsidR="00000000" w:rsidRDefault="00776940">
      <w:pPr>
        <w:pStyle w:val="Paragraphedeliste1"/>
        <w:numPr>
          <w:ilvl w:val="1"/>
          <w:numId w:val="8"/>
        </w:numPr>
        <w:spacing w:after="100" w:afterAutospacing="1" w:line="276" w:lineRule="auto"/>
        <w:ind w:left="1077" w:hanging="357"/>
        <w:jc w:val="both"/>
        <w:rPr>
          <w:rFonts w:ascii="Times New Roman" w:hAnsi="Times New Roman" w:cs="Times New Roman"/>
          <w:sz w:val="24"/>
        </w:rPr>
      </w:pPr>
      <w:r>
        <w:rPr>
          <w:rFonts w:ascii="Times New Roman" w:hAnsi="Times New Roman" w:cs="Times New Roman"/>
          <w:sz w:val="24"/>
        </w:rPr>
        <w:t>Transmitted works: Sa</w:t>
      </w:r>
      <w:r>
        <w:rPr>
          <w:rFonts w:ascii="Times New Roman" w:hAnsi="Times New Roman" w:cs="Times New Roman"/>
          <w:sz w:val="24"/>
        </w:rPr>
        <w:t>ḥ</w:t>
      </w:r>
      <w:r>
        <w:rPr>
          <w:rFonts w:ascii="Times New Roman" w:hAnsi="Times New Roman" w:cs="Times New Roman"/>
          <w:sz w:val="24"/>
        </w:rPr>
        <w:t xml:space="preserve">nūn’s </w:t>
      </w:r>
      <w:r>
        <w:rPr>
          <w:rFonts w:ascii="Times New Roman" w:hAnsi="Times New Roman" w:cs="Times New Roman"/>
          <w:i/>
          <w:iCs/>
          <w:sz w:val="24"/>
        </w:rPr>
        <w:t>Mudawwana</w:t>
      </w:r>
      <w:r>
        <w:rPr>
          <w:rFonts w:ascii="Times New Roman" w:hAnsi="Times New Roman" w:cs="Times New Roman"/>
          <w:sz w:val="24"/>
        </w:rPr>
        <w:t>, ʿIyā</w:t>
      </w:r>
      <w:r>
        <w:rPr>
          <w:rFonts w:ascii="Times New Roman" w:hAnsi="Times New Roman" w:cs="Times New Roman"/>
          <w:sz w:val="24"/>
        </w:rPr>
        <w:t>ḍ</w:t>
      </w:r>
      <w:r>
        <w:rPr>
          <w:rFonts w:ascii="Times New Roman" w:hAnsi="Times New Roman" w:cs="Times New Roman"/>
          <w:sz w:val="24"/>
        </w:rPr>
        <w:t xml:space="preserve"> b. Mūsà’s </w:t>
      </w:r>
      <w:r>
        <w:rPr>
          <w:rFonts w:ascii="Times New Roman" w:hAnsi="Times New Roman" w:cs="Times New Roman"/>
          <w:i/>
          <w:iCs/>
          <w:sz w:val="24"/>
        </w:rPr>
        <w:t>Shifāʾ</w:t>
      </w:r>
      <w:r>
        <w:rPr>
          <w:rFonts w:ascii="Times New Roman" w:hAnsi="Times New Roman" w:cs="Times New Roman"/>
          <w:sz w:val="24"/>
        </w:rPr>
        <w:t>.</w:t>
      </w:r>
    </w:p>
    <w:p w14:paraId="5D702389" w14:textId="77777777" w:rsidR="00000000" w:rsidRDefault="00776940">
      <w:pPr>
        <w:pStyle w:val="Paragraphedeliste1"/>
        <w:numPr>
          <w:ilvl w:val="1"/>
          <w:numId w:val="8"/>
        </w:numPr>
        <w:spacing w:after="120" w:line="276" w:lineRule="auto"/>
        <w:ind w:left="1077" w:hanging="357"/>
        <w:jc w:val="both"/>
        <w:rPr>
          <w:rFonts w:ascii="Times New Roman" w:hAnsi="Times New Roman" w:cs="Times New Roman"/>
          <w:sz w:val="24"/>
        </w:rPr>
      </w:pPr>
      <w:r>
        <w:rPr>
          <w:rFonts w:ascii="Times New Roman" w:hAnsi="Times New Roman" w:cs="Times New Roman"/>
          <w:sz w:val="24"/>
        </w:rPr>
        <w:t xml:space="preserve">Composed works: </w:t>
      </w:r>
      <w:r>
        <w:rPr>
          <w:rFonts w:ascii="Times New Roman" w:hAnsi="Times New Roman" w:cs="Times New Roman"/>
          <w:bCs/>
          <w:i/>
          <w:iCs/>
          <w:sz w:val="24"/>
        </w:rPr>
        <w:t xml:space="preserve">Dawāwīn </w:t>
      </w:r>
      <w:r>
        <w:rPr>
          <w:rFonts w:ascii="Times New Roman" w:hAnsi="Times New Roman" w:cs="Times New Roman"/>
          <w:bCs/>
          <w:sz w:val="24"/>
        </w:rPr>
        <w:t>(</w:t>
      </w:r>
      <w:r>
        <w:rPr>
          <w:rFonts w:ascii="Times New Roman" w:hAnsi="Times New Roman" w:cs="Times New Roman"/>
          <w:bCs/>
          <w:i/>
          <w:iCs/>
          <w:sz w:val="24"/>
        </w:rPr>
        <w:t>Recopilations</w:t>
      </w:r>
      <w:r>
        <w:rPr>
          <w:rFonts w:ascii="Times New Roman" w:hAnsi="Times New Roman" w:cs="Times New Roman"/>
          <w:bCs/>
          <w:sz w:val="24"/>
        </w:rPr>
        <w:t xml:space="preserve">), </w:t>
      </w:r>
      <w:r>
        <w:rPr>
          <w:rFonts w:ascii="Times New Roman" w:hAnsi="Times New Roman" w:cs="Times New Roman"/>
          <w:bCs/>
          <w:i/>
          <w:iCs/>
          <w:sz w:val="24"/>
        </w:rPr>
        <w:t xml:space="preserve">Fawāʾid </w:t>
      </w:r>
      <w:r>
        <w:rPr>
          <w:rFonts w:ascii="Times New Roman" w:hAnsi="Times New Roman" w:cs="Times New Roman"/>
          <w:bCs/>
          <w:sz w:val="24"/>
        </w:rPr>
        <w:t>(</w:t>
      </w:r>
      <w:r>
        <w:rPr>
          <w:rFonts w:ascii="Times New Roman" w:hAnsi="Times New Roman" w:cs="Times New Roman"/>
          <w:bCs/>
          <w:i/>
          <w:iCs/>
          <w:sz w:val="24"/>
        </w:rPr>
        <w:t>Anecdotes</w:t>
      </w:r>
      <w:r>
        <w:rPr>
          <w:rFonts w:ascii="Times New Roman" w:hAnsi="Times New Roman" w:cs="Times New Roman"/>
          <w:bCs/>
          <w:sz w:val="24"/>
        </w:rPr>
        <w:t xml:space="preserve">) and </w:t>
      </w:r>
      <w:r>
        <w:rPr>
          <w:rFonts w:ascii="Times New Roman" w:hAnsi="Times New Roman" w:cs="Times New Roman"/>
          <w:bCs/>
          <w:i/>
          <w:iCs/>
          <w:sz w:val="24"/>
        </w:rPr>
        <w:t xml:space="preserve">Taʿlīqāt </w:t>
      </w:r>
      <w:r>
        <w:rPr>
          <w:rFonts w:ascii="Times New Roman" w:hAnsi="Times New Roman" w:cs="Times New Roman"/>
          <w:bCs/>
          <w:sz w:val="24"/>
        </w:rPr>
        <w:t>(</w:t>
      </w:r>
      <w:r>
        <w:rPr>
          <w:rFonts w:ascii="Times New Roman" w:hAnsi="Times New Roman" w:cs="Times New Roman"/>
          <w:bCs/>
          <w:i/>
          <w:iCs/>
          <w:sz w:val="24"/>
        </w:rPr>
        <w:t>Commentaries</w:t>
      </w:r>
      <w:r>
        <w:rPr>
          <w:rFonts w:ascii="Times New Roman" w:hAnsi="Times New Roman" w:cs="Times New Roman"/>
          <w:bCs/>
          <w:sz w:val="24"/>
        </w:rPr>
        <w:t>).</w:t>
      </w:r>
    </w:p>
    <w:p w14:paraId="321019E2" w14:textId="77777777" w:rsidR="00000000" w:rsidRDefault="00776940">
      <w:pPr>
        <w:pStyle w:val="Paragraphedeliste1"/>
        <w:numPr>
          <w:ilvl w:val="0"/>
          <w:numId w:val="8"/>
        </w:numPr>
        <w:spacing w:after="0" w:line="276" w:lineRule="auto"/>
        <w:jc w:val="both"/>
        <w:rPr>
          <w:rFonts w:ascii="Times New Roman" w:hAnsi="Times New Roman" w:cs="Times New Roman"/>
          <w:sz w:val="24"/>
        </w:rPr>
      </w:pPr>
      <w:r>
        <w:rPr>
          <w:rFonts w:ascii="Times New Roman" w:hAnsi="Times New Roman" w:cs="Times New Roman"/>
          <w:b/>
          <w:bCs/>
          <w:sz w:val="24"/>
        </w:rPr>
        <w:t>Ma</w:t>
      </w:r>
      <w:r>
        <w:rPr>
          <w:rFonts w:ascii="Times New Roman" w:hAnsi="Times New Roman" w:cs="Times New Roman"/>
          <w:b/>
          <w:bCs/>
          <w:sz w:val="24"/>
        </w:rPr>
        <w:t>ḥ</w:t>
      </w:r>
      <w:r>
        <w:rPr>
          <w:rFonts w:ascii="Times New Roman" w:hAnsi="Times New Roman" w:cs="Times New Roman"/>
          <w:b/>
          <w:bCs/>
          <w:sz w:val="24"/>
        </w:rPr>
        <w:t>mūd b. ʿUmar b. Mu</w:t>
      </w:r>
      <w:r>
        <w:rPr>
          <w:rFonts w:ascii="Times New Roman" w:hAnsi="Times New Roman" w:cs="Times New Roman"/>
          <w:b/>
          <w:bCs/>
          <w:sz w:val="24"/>
        </w:rPr>
        <w:t>ḥ</w:t>
      </w:r>
      <w:r>
        <w:rPr>
          <w:rFonts w:ascii="Times New Roman" w:hAnsi="Times New Roman" w:cs="Times New Roman"/>
          <w:b/>
          <w:bCs/>
          <w:sz w:val="24"/>
        </w:rPr>
        <w:t xml:space="preserve">ammad Aqīt </w:t>
      </w:r>
      <w:r>
        <w:rPr>
          <w:rFonts w:ascii="Times New Roman" w:hAnsi="Times New Roman" w:cs="Times New Roman"/>
          <w:sz w:val="24"/>
        </w:rPr>
        <w:t>b. ʿUmar b. ʿAlī b. Ya</w:t>
      </w:r>
      <w:r>
        <w:rPr>
          <w:rFonts w:ascii="Times New Roman" w:hAnsi="Times New Roman" w:cs="Times New Roman"/>
          <w:sz w:val="24"/>
        </w:rPr>
        <w:t>ḥ</w:t>
      </w:r>
      <w:r>
        <w:rPr>
          <w:rFonts w:ascii="Times New Roman" w:hAnsi="Times New Roman" w:cs="Times New Roman"/>
          <w:sz w:val="24"/>
        </w:rPr>
        <w:t>yà al-</w:t>
      </w:r>
      <w:r>
        <w:rPr>
          <w:rFonts w:ascii="Times New Roman" w:hAnsi="Times New Roman" w:cs="Times New Roman"/>
          <w:sz w:val="24"/>
        </w:rPr>
        <w:t>Ṣ</w:t>
      </w:r>
      <w:r>
        <w:rPr>
          <w:rFonts w:ascii="Times New Roman" w:hAnsi="Times New Roman" w:cs="Times New Roman"/>
          <w:sz w:val="24"/>
        </w:rPr>
        <w:t xml:space="preserve">anhājī al-Massūfī </w:t>
      </w:r>
      <w:bookmarkStart w:id="20" w:name="_Hlk37216728"/>
      <w:r>
        <w:rPr>
          <w:rFonts w:ascii="Times New Roman" w:hAnsi="Times New Roman" w:cs="Times New Roman"/>
          <w:sz w:val="24"/>
        </w:rPr>
        <w:t>al-Tinbuktī</w:t>
      </w:r>
      <w:r>
        <w:rPr>
          <w:rFonts w:ascii="Times New Roman" w:hAnsi="Times New Roman" w:cs="Times New Roman"/>
          <w:b/>
          <w:bCs/>
          <w:sz w:val="24"/>
        </w:rPr>
        <w:t xml:space="preserve"> </w:t>
      </w:r>
      <w:r>
        <w:rPr>
          <w:rFonts w:ascii="Times New Roman" w:hAnsi="Times New Roman" w:cs="Times New Roman"/>
          <w:sz w:val="24"/>
        </w:rPr>
        <w:t>(d. 955/1548)</w:t>
      </w:r>
      <w:r>
        <w:rPr>
          <w:rStyle w:val="FootnoteReference"/>
          <w:rFonts w:ascii="Times New Roman" w:hAnsi="Times New Roman" w:cs="Times New Roman"/>
          <w:sz w:val="24"/>
        </w:rPr>
        <w:footnoteReference w:id="121"/>
      </w:r>
      <w:bookmarkEnd w:id="20"/>
      <w:r>
        <w:rPr>
          <w:rFonts w:ascii="Times New Roman" w:hAnsi="Times New Roman" w:cs="Times New Roman"/>
          <w:sz w:val="24"/>
        </w:rPr>
        <w:t>, qadi of Timbuktu, described by the author as a precursor of the study of Khalīl b. Is</w:t>
      </w:r>
      <w:r>
        <w:rPr>
          <w:rFonts w:ascii="Times New Roman" w:hAnsi="Times New Roman" w:cs="Times New Roman"/>
          <w:sz w:val="24"/>
        </w:rPr>
        <w:t>ḥ</w:t>
      </w:r>
      <w:r>
        <w:rPr>
          <w:rFonts w:ascii="Times New Roman" w:hAnsi="Times New Roman" w:cs="Times New Roman"/>
          <w:sz w:val="24"/>
        </w:rPr>
        <w:t xml:space="preserve">āq’s </w:t>
      </w:r>
      <w:r>
        <w:rPr>
          <w:rFonts w:ascii="Times New Roman" w:hAnsi="Times New Roman" w:cs="Times New Roman"/>
          <w:i/>
          <w:iCs/>
          <w:sz w:val="24"/>
        </w:rPr>
        <w:t>Mukhta</w:t>
      </w:r>
      <w:r>
        <w:rPr>
          <w:rFonts w:ascii="Times New Roman" w:hAnsi="Times New Roman" w:cs="Times New Roman"/>
          <w:i/>
          <w:iCs/>
          <w:sz w:val="24"/>
        </w:rPr>
        <w:t>ṣ</w:t>
      </w:r>
      <w:r>
        <w:rPr>
          <w:rFonts w:ascii="Times New Roman" w:hAnsi="Times New Roman" w:cs="Times New Roman"/>
          <w:i/>
          <w:iCs/>
          <w:sz w:val="24"/>
        </w:rPr>
        <w:t>ar</w:t>
      </w:r>
      <w:r>
        <w:rPr>
          <w:rFonts w:ascii="Times New Roman" w:hAnsi="Times New Roman" w:cs="Times New Roman"/>
          <w:sz w:val="24"/>
        </w:rPr>
        <w:t xml:space="preserve"> in the Sahel.</w:t>
      </w:r>
    </w:p>
    <w:p w14:paraId="2EBDC826" w14:textId="77777777" w:rsidR="00000000" w:rsidRDefault="00776940">
      <w:pPr>
        <w:pStyle w:val="Paragraphedeliste1"/>
        <w:numPr>
          <w:ilvl w:val="1"/>
          <w:numId w:val="8"/>
        </w:numPr>
        <w:spacing w:after="0" w:line="276" w:lineRule="auto"/>
        <w:ind w:left="1077" w:hanging="357"/>
        <w:jc w:val="both"/>
        <w:rPr>
          <w:rFonts w:ascii="Times New Roman" w:hAnsi="Times New Roman" w:cs="Times New Roman"/>
          <w:sz w:val="24"/>
        </w:rPr>
      </w:pPr>
      <w:r>
        <w:rPr>
          <w:rFonts w:ascii="Times New Roman" w:hAnsi="Times New Roman" w:cs="Times New Roman"/>
          <w:sz w:val="24"/>
        </w:rPr>
        <w:t xml:space="preserve">Learnt from: Burhān al-Dīn al-Qalqashandī, Burhān al-Dīn al-Maqdisī, </w:t>
      </w:r>
      <w:r>
        <w:rPr>
          <w:rFonts w:ascii="Times New Roman" w:hAnsi="Times New Roman" w:cs="Times New Roman"/>
          <w:i/>
          <w:iCs/>
          <w:sz w:val="24"/>
        </w:rPr>
        <w:t>shaykh al-islām</w:t>
      </w:r>
      <w:r>
        <w:rPr>
          <w:rFonts w:ascii="Times New Roman" w:hAnsi="Times New Roman" w:cs="Times New Roman"/>
          <w:sz w:val="24"/>
        </w:rPr>
        <w:t xml:space="preserve"> Zakariyyāʾ</w:t>
      </w:r>
      <w:r>
        <w:rPr>
          <w:rFonts w:ascii="Times New Roman" w:hAnsi="Times New Roman" w:cs="Times New Roman"/>
          <w:sz w:val="24"/>
        </w:rPr>
        <w:t xml:space="preserve"> al-An</w:t>
      </w:r>
      <w:r>
        <w:rPr>
          <w:rFonts w:ascii="Times New Roman" w:hAnsi="Times New Roman" w:cs="Times New Roman"/>
          <w:sz w:val="24"/>
        </w:rPr>
        <w:t>ṣ</w:t>
      </w:r>
      <w:r>
        <w:rPr>
          <w:rFonts w:ascii="Times New Roman" w:hAnsi="Times New Roman" w:cs="Times New Roman"/>
          <w:sz w:val="24"/>
        </w:rPr>
        <w:t>ārī and the brothers Shams al-Dīn and Nā</w:t>
      </w:r>
      <w:r>
        <w:rPr>
          <w:rFonts w:ascii="Times New Roman" w:hAnsi="Times New Roman" w:cs="Times New Roman"/>
          <w:sz w:val="24"/>
        </w:rPr>
        <w:t>ṣ</w:t>
      </w:r>
      <w:r>
        <w:rPr>
          <w:rFonts w:ascii="Times New Roman" w:hAnsi="Times New Roman" w:cs="Times New Roman"/>
          <w:sz w:val="24"/>
        </w:rPr>
        <w:t>ir al-Dīn al-Laqānī.</w:t>
      </w:r>
    </w:p>
    <w:p w14:paraId="41B41380" w14:textId="77777777" w:rsidR="00000000" w:rsidRDefault="00776940">
      <w:pPr>
        <w:pStyle w:val="Paragraphedeliste1"/>
        <w:numPr>
          <w:ilvl w:val="1"/>
          <w:numId w:val="8"/>
        </w:numPr>
        <w:spacing w:after="0" w:line="276" w:lineRule="auto"/>
        <w:ind w:left="1077" w:hanging="357"/>
        <w:jc w:val="both"/>
        <w:rPr>
          <w:rFonts w:ascii="Times New Roman" w:hAnsi="Times New Roman" w:cs="Times New Roman"/>
          <w:sz w:val="24"/>
        </w:rPr>
      </w:pPr>
      <w:r>
        <w:rPr>
          <w:rFonts w:ascii="Times New Roman" w:hAnsi="Times New Roman" w:cs="Times New Roman"/>
          <w:sz w:val="24"/>
        </w:rPr>
        <w:t>Transmitted works: Sa</w:t>
      </w:r>
      <w:r>
        <w:rPr>
          <w:rFonts w:ascii="Times New Roman" w:hAnsi="Times New Roman" w:cs="Times New Roman"/>
          <w:sz w:val="24"/>
        </w:rPr>
        <w:t>ḥ</w:t>
      </w:r>
      <w:r>
        <w:rPr>
          <w:rFonts w:ascii="Times New Roman" w:hAnsi="Times New Roman" w:cs="Times New Roman"/>
          <w:sz w:val="24"/>
        </w:rPr>
        <w:t xml:space="preserve">nūn’s </w:t>
      </w:r>
      <w:r>
        <w:rPr>
          <w:rFonts w:ascii="Times New Roman" w:hAnsi="Times New Roman" w:cs="Times New Roman"/>
          <w:i/>
          <w:iCs/>
          <w:sz w:val="24"/>
        </w:rPr>
        <w:t>Mudawwana</w:t>
      </w:r>
      <w:r>
        <w:rPr>
          <w:rFonts w:ascii="Times New Roman" w:hAnsi="Times New Roman" w:cs="Times New Roman"/>
          <w:sz w:val="24"/>
        </w:rPr>
        <w:t xml:space="preserve">, Ibn Abī Zayd al-Qayrawānī’s </w:t>
      </w:r>
      <w:r>
        <w:rPr>
          <w:rFonts w:ascii="Times New Roman" w:hAnsi="Times New Roman" w:cs="Times New Roman"/>
          <w:i/>
          <w:iCs/>
          <w:sz w:val="24"/>
        </w:rPr>
        <w:t>Risāla</w:t>
      </w:r>
      <w:r>
        <w:rPr>
          <w:rFonts w:ascii="Times New Roman" w:hAnsi="Times New Roman" w:cs="Times New Roman"/>
          <w:sz w:val="24"/>
        </w:rPr>
        <w:t>, Khalīl b. Is</w:t>
      </w:r>
      <w:r>
        <w:rPr>
          <w:rFonts w:ascii="Times New Roman" w:hAnsi="Times New Roman" w:cs="Times New Roman"/>
          <w:sz w:val="24"/>
        </w:rPr>
        <w:t>ḥ</w:t>
      </w:r>
      <w:r>
        <w:rPr>
          <w:rFonts w:ascii="Times New Roman" w:hAnsi="Times New Roman" w:cs="Times New Roman"/>
          <w:sz w:val="24"/>
        </w:rPr>
        <w:t xml:space="preserve">āq’s </w:t>
      </w:r>
      <w:r>
        <w:rPr>
          <w:rFonts w:ascii="Times New Roman" w:hAnsi="Times New Roman" w:cs="Times New Roman"/>
          <w:i/>
          <w:iCs/>
          <w:sz w:val="24"/>
        </w:rPr>
        <w:t>Mukhta</w:t>
      </w:r>
      <w:r>
        <w:rPr>
          <w:rFonts w:ascii="Times New Roman" w:hAnsi="Times New Roman" w:cs="Times New Roman"/>
          <w:i/>
          <w:iCs/>
          <w:sz w:val="24"/>
        </w:rPr>
        <w:t>ṣ</w:t>
      </w:r>
      <w:r>
        <w:rPr>
          <w:rFonts w:ascii="Times New Roman" w:hAnsi="Times New Roman" w:cs="Times New Roman"/>
          <w:i/>
          <w:iCs/>
          <w:sz w:val="24"/>
        </w:rPr>
        <w:t>ar</w:t>
      </w:r>
      <w:r>
        <w:rPr>
          <w:rFonts w:ascii="Times New Roman" w:hAnsi="Times New Roman" w:cs="Times New Roman"/>
          <w:sz w:val="24"/>
        </w:rPr>
        <w:t xml:space="preserve">, Ibn Mālik’s </w:t>
      </w:r>
      <w:r>
        <w:rPr>
          <w:rFonts w:ascii="Times New Roman" w:hAnsi="Times New Roman" w:cs="Times New Roman"/>
          <w:i/>
          <w:iCs/>
          <w:sz w:val="24"/>
        </w:rPr>
        <w:t>Alfiyya</w:t>
      </w:r>
      <w:r>
        <w:rPr>
          <w:rFonts w:ascii="Times New Roman" w:hAnsi="Times New Roman" w:cs="Times New Roman"/>
          <w:sz w:val="24"/>
        </w:rPr>
        <w:t xml:space="preserve">, </w:t>
      </w:r>
      <w:r>
        <w:rPr>
          <w:rFonts w:ascii="Times New Roman" w:hAnsi="Times New Roman" w:cs="Times New Roman"/>
          <w:i/>
          <w:iCs/>
          <w:sz w:val="24"/>
        </w:rPr>
        <w:t>al-Salālijiyya</w:t>
      </w:r>
      <w:r>
        <w:rPr>
          <w:rStyle w:val="FootnoteReference"/>
          <w:rFonts w:ascii="Times New Roman" w:hAnsi="Times New Roman" w:cs="Times New Roman"/>
          <w:i/>
          <w:iCs/>
          <w:sz w:val="24"/>
        </w:rPr>
        <w:footnoteReference w:id="122"/>
      </w:r>
      <w:r>
        <w:rPr>
          <w:rFonts w:ascii="Times New Roman" w:hAnsi="Times New Roman" w:cs="Times New Roman"/>
          <w:sz w:val="24"/>
        </w:rPr>
        <w:t>.</w:t>
      </w:r>
    </w:p>
    <w:p w14:paraId="345CEA18" w14:textId="77777777" w:rsidR="00000000" w:rsidRDefault="00776940">
      <w:pPr>
        <w:pStyle w:val="Paragraphedeliste1"/>
        <w:numPr>
          <w:ilvl w:val="1"/>
          <w:numId w:val="8"/>
        </w:numPr>
        <w:spacing w:after="120" w:line="276" w:lineRule="auto"/>
        <w:ind w:left="1077" w:hanging="357"/>
        <w:jc w:val="both"/>
        <w:rPr>
          <w:rFonts w:ascii="Times New Roman" w:hAnsi="Times New Roman" w:cs="Times New Roman"/>
          <w:sz w:val="24"/>
        </w:rPr>
      </w:pPr>
      <w:r>
        <w:rPr>
          <w:rFonts w:ascii="Times New Roman" w:hAnsi="Times New Roman" w:cs="Times New Roman"/>
          <w:sz w:val="24"/>
        </w:rPr>
        <w:t xml:space="preserve">Composed works: </w:t>
      </w:r>
      <w:r>
        <w:rPr>
          <w:rFonts w:ascii="Times New Roman" w:hAnsi="Times New Roman" w:cs="Times New Roman"/>
          <w:bCs/>
          <w:i/>
          <w:iCs/>
          <w:sz w:val="24"/>
        </w:rPr>
        <w:t>Shar</w:t>
      </w:r>
      <w:r>
        <w:rPr>
          <w:rFonts w:ascii="Times New Roman" w:hAnsi="Times New Roman" w:cs="Times New Roman"/>
          <w:bCs/>
          <w:i/>
          <w:iCs/>
          <w:sz w:val="24"/>
        </w:rPr>
        <w:t>ḥ</w:t>
      </w:r>
      <w:r>
        <w:rPr>
          <w:rFonts w:ascii="Times New Roman" w:hAnsi="Times New Roman" w:cs="Times New Roman"/>
          <w:bCs/>
          <w:i/>
          <w:iCs/>
          <w:sz w:val="24"/>
        </w:rPr>
        <w:t xml:space="preserve"> ʿalà Mukhta</w:t>
      </w:r>
      <w:r>
        <w:rPr>
          <w:rFonts w:ascii="Times New Roman" w:hAnsi="Times New Roman" w:cs="Times New Roman"/>
          <w:bCs/>
          <w:i/>
          <w:iCs/>
          <w:sz w:val="24"/>
        </w:rPr>
        <w:t>ṣ</w:t>
      </w:r>
      <w:r>
        <w:rPr>
          <w:rFonts w:ascii="Times New Roman" w:hAnsi="Times New Roman" w:cs="Times New Roman"/>
          <w:bCs/>
          <w:i/>
          <w:iCs/>
          <w:sz w:val="24"/>
        </w:rPr>
        <w:t xml:space="preserve">ar Khalīl </w:t>
      </w:r>
      <w:r>
        <w:rPr>
          <w:rFonts w:ascii="Times New Roman" w:hAnsi="Times New Roman" w:cs="Times New Roman"/>
          <w:bCs/>
          <w:sz w:val="24"/>
        </w:rPr>
        <w:t>(</w:t>
      </w:r>
      <w:r>
        <w:rPr>
          <w:rFonts w:ascii="Times New Roman" w:hAnsi="Times New Roman" w:cs="Times New Roman"/>
          <w:bCs/>
          <w:sz w:val="24"/>
        </w:rPr>
        <w:t>Commentary to Khalīl b. Is</w:t>
      </w:r>
      <w:r>
        <w:rPr>
          <w:rFonts w:ascii="Times New Roman" w:hAnsi="Times New Roman" w:cs="Times New Roman"/>
          <w:bCs/>
          <w:sz w:val="24"/>
        </w:rPr>
        <w:t>ḥ</w:t>
      </w:r>
      <w:r>
        <w:rPr>
          <w:rFonts w:ascii="Times New Roman" w:hAnsi="Times New Roman" w:cs="Times New Roman"/>
          <w:bCs/>
          <w:sz w:val="24"/>
        </w:rPr>
        <w:t xml:space="preserve">āq’s </w:t>
      </w:r>
      <w:r>
        <w:rPr>
          <w:rFonts w:ascii="Times New Roman" w:hAnsi="Times New Roman" w:cs="Times New Roman"/>
          <w:bCs/>
          <w:i/>
          <w:iCs/>
          <w:sz w:val="24"/>
        </w:rPr>
        <w:t>Mukhta</w:t>
      </w:r>
      <w:r>
        <w:rPr>
          <w:rFonts w:ascii="Times New Roman" w:hAnsi="Times New Roman" w:cs="Times New Roman"/>
          <w:bCs/>
          <w:i/>
          <w:iCs/>
          <w:sz w:val="24"/>
        </w:rPr>
        <w:t>ṣ</w:t>
      </w:r>
      <w:r>
        <w:rPr>
          <w:rFonts w:ascii="Times New Roman" w:hAnsi="Times New Roman" w:cs="Times New Roman"/>
          <w:bCs/>
          <w:i/>
          <w:iCs/>
          <w:sz w:val="24"/>
        </w:rPr>
        <w:t>ar</w:t>
      </w:r>
      <w:r>
        <w:rPr>
          <w:rFonts w:ascii="Times New Roman" w:hAnsi="Times New Roman" w:cs="Times New Roman"/>
          <w:bCs/>
          <w:sz w:val="24"/>
        </w:rPr>
        <w:t>, in two volumes).</w:t>
      </w:r>
    </w:p>
    <w:p w14:paraId="6B8D7754" w14:textId="77777777" w:rsidR="00000000" w:rsidRDefault="00776940">
      <w:pPr>
        <w:pStyle w:val="Paragraphedeliste1"/>
        <w:numPr>
          <w:ilvl w:val="0"/>
          <w:numId w:val="8"/>
        </w:numPr>
        <w:spacing w:before="120" w:after="120" w:line="276" w:lineRule="auto"/>
        <w:jc w:val="both"/>
        <w:rPr>
          <w:rFonts w:ascii="Times New Roman" w:hAnsi="Times New Roman" w:cs="Times New Roman"/>
          <w:sz w:val="24"/>
        </w:rPr>
      </w:pPr>
      <w:r>
        <w:rPr>
          <w:rFonts w:ascii="Times New Roman" w:hAnsi="Times New Roman" w:cs="Times New Roman"/>
          <w:b/>
          <w:bCs/>
          <w:sz w:val="24"/>
        </w:rPr>
        <w:lastRenderedPageBreak/>
        <w:t>al-ʿĀqib b. ʿAbd Allāh al-Anu</w:t>
      </w:r>
      <w:r>
        <w:rPr>
          <w:rFonts w:ascii="Times New Roman" w:hAnsi="Times New Roman" w:cs="Times New Roman"/>
          <w:b/>
          <w:bCs/>
          <w:sz w:val="24"/>
        </w:rPr>
        <w:t>ṣ</w:t>
      </w:r>
      <w:r>
        <w:rPr>
          <w:rFonts w:ascii="Times New Roman" w:hAnsi="Times New Roman" w:cs="Times New Roman"/>
          <w:b/>
          <w:bCs/>
          <w:sz w:val="24"/>
        </w:rPr>
        <w:t>ammanī</w:t>
      </w:r>
      <w:r>
        <w:rPr>
          <w:rFonts w:ascii="Times New Roman" w:hAnsi="Times New Roman" w:cs="Times New Roman"/>
          <w:sz w:val="24"/>
        </w:rPr>
        <w:t xml:space="preserve"> al-Massūfī (d. after 950/1543)</w:t>
      </w:r>
      <w:r>
        <w:rPr>
          <w:rStyle w:val="FootnoteReference"/>
          <w:rFonts w:ascii="Times New Roman" w:hAnsi="Times New Roman" w:cs="Times New Roman"/>
          <w:sz w:val="24"/>
        </w:rPr>
        <w:footnoteReference w:id="123"/>
      </w:r>
      <w:r>
        <w:rPr>
          <w:rFonts w:ascii="Times New Roman" w:hAnsi="Times New Roman" w:cs="Times New Roman"/>
          <w:sz w:val="24"/>
        </w:rPr>
        <w:t>, a jurist from Agadez, established at the village of Anu</w:t>
      </w:r>
      <w:r>
        <w:rPr>
          <w:rFonts w:ascii="Times New Roman" w:hAnsi="Times New Roman" w:cs="Times New Roman"/>
          <w:sz w:val="24"/>
        </w:rPr>
        <w:t>ṣ</w:t>
      </w:r>
      <w:r>
        <w:rPr>
          <w:rFonts w:ascii="Times New Roman" w:hAnsi="Times New Roman" w:cs="Times New Roman"/>
          <w:sz w:val="24"/>
        </w:rPr>
        <w:t>amman, near Takedda, and considered as one of the precursors of Islami</w:t>
      </w:r>
      <w:r>
        <w:rPr>
          <w:rFonts w:ascii="Times New Roman" w:hAnsi="Times New Roman" w:cs="Times New Roman"/>
          <w:sz w:val="24"/>
        </w:rPr>
        <w:t>c jurisprudence in the Central Sahel.</w:t>
      </w:r>
    </w:p>
    <w:p w14:paraId="2D27BED6" w14:textId="77777777" w:rsidR="00000000" w:rsidRDefault="00776940">
      <w:pPr>
        <w:pStyle w:val="Paragraphedeliste1"/>
        <w:widowControl w:val="0"/>
        <w:numPr>
          <w:ilvl w:val="0"/>
          <w:numId w:val="9"/>
        </w:numPr>
        <w:snapToGrid w:val="0"/>
        <w:spacing w:before="120" w:after="120" w:line="276" w:lineRule="auto"/>
        <w:jc w:val="both"/>
        <w:rPr>
          <w:rFonts w:ascii="Times New Roman" w:hAnsi="Times New Roman" w:cs="Times New Roman"/>
          <w:sz w:val="24"/>
        </w:rPr>
      </w:pPr>
      <w:r>
        <w:rPr>
          <w:rFonts w:ascii="Times New Roman" w:hAnsi="Times New Roman" w:cs="Times New Roman"/>
          <w:sz w:val="24"/>
        </w:rPr>
        <w:t>Learnt from: al-Maghīlī, al-</w:t>
      </w:r>
      <w:r>
        <w:rPr>
          <w:rFonts w:ascii="Times New Roman" w:hAnsi="Times New Roman" w:cs="Times New Roman"/>
          <w:sz w:val="24"/>
        </w:rPr>
        <w:t>Ṣ</w:t>
      </w:r>
      <w:r>
        <w:rPr>
          <w:rFonts w:ascii="Times New Roman" w:hAnsi="Times New Roman" w:cs="Times New Roman"/>
          <w:sz w:val="24"/>
        </w:rPr>
        <w:t>uyū</w:t>
      </w:r>
      <w:r>
        <w:rPr>
          <w:rFonts w:ascii="Times New Roman" w:hAnsi="Times New Roman" w:cs="Times New Roman"/>
          <w:sz w:val="24"/>
        </w:rPr>
        <w:t>ṭ</w:t>
      </w:r>
      <w:r>
        <w:rPr>
          <w:rFonts w:ascii="Times New Roman" w:hAnsi="Times New Roman" w:cs="Times New Roman"/>
          <w:sz w:val="24"/>
        </w:rPr>
        <w:t>ī and Khālid al-Azharī.</w:t>
      </w:r>
    </w:p>
    <w:p w14:paraId="68D0F22E" w14:textId="77777777" w:rsidR="00000000" w:rsidRDefault="00776940">
      <w:pPr>
        <w:pStyle w:val="Paragraphedeliste1"/>
        <w:widowControl w:val="0"/>
        <w:numPr>
          <w:ilvl w:val="0"/>
          <w:numId w:val="9"/>
        </w:numPr>
        <w:snapToGrid w:val="0"/>
        <w:spacing w:after="120" w:line="276" w:lineRule="auto"/>
        <w:ind w:left="1077" w:hanging="357"/>
        <w:jc w:val="both"/>
        <w:rPr>
          <w:rFonts w:ascii="Times New Roman" w:hAnsi="Times New Roman" w:cs="Times New Roman"/>
          <w:sz w:val="24"/>
        </w:rPr>
      </w:pPr>
      <w:r>
        <w:rPr>
          <w:rFonts w:ascii="Times New Roman" w:hAnsi="Times New Roman" w:cs="Times New Roman"/>
          <w:sz w:val="24"/>
        </w:rPr>
        <w:t xml:space="preserve">Composed works: </w:t>
      </w:r>
      <w:r>
        <w:rPr>
          <w:rFonts w:ascii="Times New Roman" w:hAnsi="Times New Roman" w:cs="Times New Roman"/>
          <w:bCs/>
          <w:i/>
          <w:iCs/>
          <w:sz w:val="24"/>
        </w:rPr>
        <w:t>Taʿlīq ʿalà qawl Khalīl “wa-khu</w:t>
      </w:r>
      <w:r>
        <w:rPr>
          <w:rFonts w:ascii="Times New Roman" w:hAnsi="Times New Roman" w:cs="Times New Roman"/>
          <w:bCs/>
          <w:i/>
          <w:iCs/>
          <w:sz w:val="24"/>
        </w:rPr>
        <w:t>ṣṣ</w:t>
      </w:r>
      <w:r>
        <w:rPr>
          <w:rFonts w:ascii="Times New Roman" w:hAnsi="Times New Roman" w:cs="Times New Roman"/>
          <w:bCs/>
          <w:i/>
          <w:iCs/>
          <w:sz w:val="24"/>
        </w:rPr>
        <w:t>isat niyyat al-</w:t>
      </w:r>
      <w:r>
        <w:rPr>
          <w:rFonts w:ascii="Times New Roman" w:hAnsi="Times New Roman" w:cs="Times New Roman"/>
          <w:bCs/>
          <w:i/>
          <w:iCs/>
          <w:sz w:val="24"/>
        </w:rPr>
        <w:t>ḥ</w:t>
      </w:r>
      <w:r>
        <w:rPr>
          <w:rFonts w:ascii="Times New Roman" w:hAnsi="Times New Roman" w:cs="Times New Roman"/>
          <w:bCs/>
          <w:i/>
          <w:iCs/>
          <w:sz w:val="24"/>
        </w:rPr>
        <w:t xml:space="preserve">ālif” </w:t>
      </w:r>
      <w:r>
        <w:rPr>
          <w:rFonts w:ascii="Times New Roman" w:hAnsi="Times New Roman" w:cs="Times New Roman"/>
          <w:bCs/>
          <w:sz w:val="24"/>
        </w:rPr>
        <w:t>(Commentary on a passage of Khalīl b. Is</w:t>
      </w:r>
      <w:r>
        <w:rPr>
          <w:rFonts w:ascii="Times New Roman" w:hAnsi="Times New Roman" w:cs="Times New Roman"/>
          <w:bCs/>
          <w:sz w:val="24"/>
        </w:rPr>
        <w:t>ḥ</w:t>
      </w:r>
      <w:r>
        <w:rPr>
          <w:rFonts w:ascii="Times New Roman" w:hAnsi="Times New Roman" w:cs="Times New Roman"/>
          <w:bCs/>
          <w:sz w:val="24"/>
        </w:rPr>
        <w:t xml:space="preserve">āq’s </w:t>
      </w:r>
      <w:r>
        <w:rPr>
          <w:rFonts w:ascii="Times New Roman" w:hAnsi="Times New Roman" w:cs="Times New Roman"/>
          <w:bCs/>
          <w:i/>
          <w:iCs/>
          <w:sz w:val="24"/>
        </w:rPr>
        <w:t>Mukhta</w:t>
      </w:r>
      <w:r>
        <w:rPr>
          <w:rFonts w:ascii="Times New Roman" w:hAnsi="Times New Roman" w:cs="Times New Roman"/>
          <w:bCs/>
          <w:i/>
          <w:iCs/>
          <w:sz w:val="24"/>
        </w:rPr>
        <w:t>ṣ</w:t>
      </w:r>
      <w:r>
        <w:rPr>
          <w:rFonts w:ascii="Times New Roman" w:hAnsi="Times New Roman" w:cs="Times New Roman"/>
          <w:bCs/>
          <w:i/>
          <w:iCs/>
          <w:sz w:val="24"/>
        </w:rPr>
        <w:t>ar</w:t>
      </w:r>
      <w:r>
        <w:rPr>
          <w:rFonts w:ascii="Times New Roman" w:hAnsi="Times New Roman" w:cs="Times New Roman"/>
          <w:bCs/>
          <w:sz w:val="24"/>
        </w:rPr>
        <w:t xml:space="preserve"> which says “the intention of an oa</w:t>
      </w:r>
      <w:r>
        <w:rPr>
          <w:rFonts w:ascii="Times New Roman" w:hAnsi="Times New Roman" w:cs="Times New Roman"/>
          <w:bCs/>
          <w:sz w:val="24"/>
        </w:rPr>
        <w:t>th must be specific”),</w:t>
      </w:r>
      <w:r>
        <w:rPr>
          <w:rFonts w:ascii="Times New Roman" w:hAnsi="Times New Roman" w:cs="Times New Roman"/>
          <w:bCs/>
          <w:i/>
          <w:iCs/>
          <w:sz w:val="24"/>
        </w:rPr>
        <w:t xml:space="preserve"> Juzʾ fī wujūb al-jumaʿa fī qaryat Anu</w:t>
      </w:r>
      <w:r>
        <w:rPr>
          <w:rFonts w:ascii="Times New Roman" w:hAnsi="Times New Roman" w:cs="Times New Roman"/>
          <w:bCs/>
          <w:i/>
          <w:iCs/>
          <w:sz w:val="24"/>
        </w:rPr>
        <w:t>ṣ</w:t>
      </w:r>
      <w:r>
        <w:rPr>
          <w:rFonts w:ascii="Times New Roman" w:hAnsi="Times New Roman" w:cs="Times New Roman"/>
          <w:bCs/>
          <w:i/>
          <w:iCs/>
          <w:sz w:val="24"/>
        </w:rPr>
        <w:t xml:space="preserve">amman </w:t>
      </w:r>
      <w:r>
        <w:rPr>
          <w:rFonts w:ascii="Times New Roman" w:hAnsi="Times New Roman" w:cs="Times New Roman"/>
          <w:bCs/>
          <w:sz w:val="24"/>
        </w:rPr>
        <w:t>(Work on the compulsoriness of Friday prayer at the village of Anu</w:t>
      </w:r>
      <w:r>
        <w:rPr>
          <w:rFonts w:ascii="Times New Roman" w:hAnsi="Times New Roman" w:cs="Times New Roman"/>
          <w:bCs/>
          <w:sz w:val="24"/>
        </w:rPr>
        <w:t>ṣ</w:t>
      </w:r>
      <w:r>
        <w:rPr>
          <w:rFonts w:ascii="Times New Roman" w:hAnsi="Times New Roman" w:cs="Times New Roman"/>
          <w:bCs/>
          <w:sz w:val="24"/>
        </w:rPr>
        <w:t xml:space="preserve">amman); </w:t>
      </w:r>
      <w:r>
        <w:rPr>
          <w:rFonts w:ascii="Times New Roman" w:hAnsi="Times New Roman" w:cs="Times New Roman"/>
          <w:bCs/>
          <w:i/>
          <w:sz w:val="24"/>
        </w:rPr>
        <w:t xml:space="preserve">Masāʾil </w:t>
      </w:r>
      <w:r>
        <w:rPr>
          <w:rFonts w:ascii="Times New Roman" w:hAnsi="Times New Roman" w:cs="Times New Roman"/>
          <w:bCs/>
          <w:iCs/>
          <w:sz w:val="24"/>
        </w:rPr>
        <w:t>works</w:t>
      </w:r>
      <w:r>
        <w:rPr>
          <w:rFonts w:ascii="Times New Roman" w:hAnsi="Times New Roman" w:cs="Times New Roman"/>
          <w:bCs/>
          <w:sz w:val="24"/>
        </w:rPr>
        <w:t xml:space="preserve">: </w:t>
      </w:r>
      <w:r>
        <w:rPr>
          <w:rFonts w:ascii="Times New Roman" w:hAnsi="Times New Roman" w:cs="Times New Roman"/>
          <w:bCs/>
          <w:i/>
          <w:iCs/>
          <w:sz w:val="24"/>
        </w:rPr>
        <w:t>al-Jawāb al-majdūd ʿan asʾilat al-qādī Mu</w:t>
      </w:r>
      <w:r>
        <w:rPr>
          <w:rFonts w:ascii="Times New Roman" w:hAnsi="Times New Roman" w:cs="Times New Roman"/>
          <w:bCs/>
          <w:i/>
          <w:iCs/>
          <w:sz w:val="24"/>
        </w:rPr>
        <w:t>ḥạ</w:t>
      </w:r>
      <w:r>
        <w:rPr>
          <w:rFonts w:ascii="Times New Roman" w:hAnsi="Times New Roman" w:cs="Times New Roman"/>
          <w:bCs/>
          <w:i/>
          <w:iCs/>
          <w:sz w:val="24"/>
        </w:rPr>
        <w:t>mmad b. Ma</w:t>
      </w:r>
      <w:r>
        <w:rPr>
          <w:rFonts w:ascii="Times New Roman" w:hAnsi="Times New Roman" w:cs="Times New Roman"/>
          <w:bCs/>
          <w:i/>
          <w:iCs/>
          <w:sz w:val="24"/>
        </w:rPr>
        <w:t>ḥ</w:t>
      </w:r>
      <w:r>
        <w:rPr>
          <w:rFonts w:ascii="Times New Roman" w:hAnsi="Times New Roman" w:cs="Times New Roman"/>
          <w:bCs/>
          <w:i/>
          <w:iCs/>
          <w:sz w:val="24"/>
        </w:rPr>
        <w:t xml:space="preserve">mūd </w:t>
      </w:r>
      <w:r>
        <w:rPr>
          <w:rFonts w:ascii="Times New Roman" w:hAnsi="Times New Roman" w:cs="Times New Roman"/>
          <w:bCs/>
          <w:sz w:val="24"/>
        </w:rPr>
        <w:t>(</w:t>
      </w:r>
      <w:r>
        <w:rPr>
          <w:rFonts w:ascii="Times New Roman" w:hAnsi="Times New Roman" w:cs="Times New Roman"/>
          <w:bCs/>
          <w:i/>
          <w:iCs/>
          <w:sz w:val="24"/>
        </w:rPr>
        <w:t>New reply to the questions of cadi</w:t>
      </w:r>
      <w:r>
        <w:rPr>
          <w:rFonts w:ascii="Times New Roman" w:hAnsi="Times New Roman" w:cs="Times New Roman"/>
          <w:bCs/>
          <w:sz w:val="24"/>
        </w:rPr>
        <w:t xml:space="preserve"> </w:t>
      </w:r>
      <w:r>
        <w:rPr>
          <w:rFonts w:ascii="Times New Roman" w:hAnsi="Times New Roman" w:cs="Times New Roman"/>
          <w:bCs/>
          <w:i/>
          <w:iCs/>
          <w:sz w:val="24"/>
        </w:rPr>
        <w:t>Mu</w:t>
      </w:r>
      <w:r>
        <w:rPr>
          <w:rFonts w:ascii="Times New Roman" w:hAnsi="Times New Roman" w:cs="Times New Roman"/>
          <w:bCs/>
          <w:i/>
          <w:iCs/>
          <w:sz w:val="24"/>
        </w:rPr>
        <w:t>ḥ</w:t>
      </w:r>
      <w:r>
        <w:rPr>
          <w:rFonts w:ascii="Times New Roman" w:hAnsi="Times New Roman" w:cs="Times New Roman"/>
          <w:bCs/>
          <w:i/>
          <w:iCs/>
          <w:sz w:val="24"/>
        </w:rPr>
        <w:t>am</w:t>
      </w:r>
      <w:r>
        <w:rPr>
          <w:rFonts w:ascii="Times New Roman" w:hAnsi="Times New Roman" w:cs="Times New Roman"/>
          <w:bCs/>
          <w:i/>
          <w:iCs/>
          <w:sz w:val="24"/>
        </w:rPr>
        <w:t>mad b. Ma</w:t>
      </w:r>
      <w:r>
        <w:rPr>
          <w:rFonts w:ascii="Times New Roman" w:hAnsi="Times New Roman" w:cs="Times New Roman"/>
          <w:bCs/>
          <w:i/>
          <w:iCs/>
          <w:sz w:val="24"/>
        </w:rPr>
        <w:t>ḥ</w:t>
      </w:r>
      <w:r>
        <w:rPr>
          <w:rFonts w:ascii="Times New Roman" w:hAnsi="Times New Roman" w:cs="Times New Roman"/>
          <w:bCs/>
          <w:i/>
          <w:iCs/>
          <w:sz w:val="24"/>
        </w:rPr>
        <w:t>mūd</w:t>
      </w:r>
      <w:r>
        <w:rPr>
          <w:rFonts w:ascii="Times New Roman" w:hAnsi="Times New Roman" w:cs="Times New Roman"/>
          <w:bCs/>
          <w:sz w:val="24"/>
        </w:rPr>
        <w:t>)</w:t>
      </w:r>
      <w:r>
        <w:rPr>
          <w:rFonts w:ascii="Times New Roman" w:hAnsi="Times New Roman" w:cs="Times New Roman"/>
          <w:bCs/>
          <w:i/>
          <w:iCs/>
          <w:sz w:val="24"/>
        </w:rPr>
        <w:t xml:space="preserve">, Ajwibat al-faqīr fi asʾilat al-amīr </w:t>
      </w:r>
      <w:r>
        <w:rPr>
          <w:rFonts w:ascii="Times New Roman" w:hAnsi="Times New Roman" w:cs="Times New Roman"/>
          <w:bCs/>
          <w:sz w:val="24"/>
        </w:rPr>
        <w:t>(</w:t>
      </w:r>
      <w:r>
        <w:rPr>
          <w:rFonts w:ascii="Times New Roman" w:hAnsi="Times New Roman" w:cs="Times New Roman"/>
          <w:bCs/>
          <w:i/>
          <w:iCs/>
          <w:sz w:val="24"/>
        </w:rPr>
        <w:t>Replies of the humble (jurist) to the questions of the prince</w:t>
      </w:r>
      <w:r>
        <w:rPr>
          <w:rFonts w:ascii="Times New Roman" w:hAnsi="Times New Roman" w:cs="Times New Roman"/>
          <w:bCs/>
          <w:sz w:val="24"/>
        </w:rPr>
        <w:t>, legal opinion originated by Askya Mu</w:t>
      </w:r>
      <w:r>
        <w:rPr>
          <w:rFonts w:ascii="Times New Roman" w:hAnsi="Times New Roman" w:cs="Times New Roman"/>
          <w:bCs/>
          <w:sz w:val="24"/>
        </w:rPr>
        <w:t>ḥ</w:t>
      </w:r>
      <w:r>
        <w:rPr>
          <w:rFonts w:ascii="Times New Roman" w:hAnsi="Times New Roman" w:cs="Times New Roman"/>
          <w:bCs/>
          <w:sz w:val="24"/>
        </w:rPr>
        <w:t>ammad I’s requirement)</w:t>
      </w:r>
      <w:r>
        <w:rPr>
          <w:rStyle w:val="Refdenotaalpie1"/>
          <w:rFonts w:ascii="Times New Roman" w:hAnsi="Times New Roman" w:cs="Times New Roman"/>
          <w:sz w:val="24"/>
        </w:rPr>
        <w:footnoteReference w:id="124"/>
      </w:r>
      <w:r>
        <w:rPr>
          <w:rFonts w:ascii="Times New Roman" w:hAnsi="Times New Roman" w:cs="Times New Roman"/>
          <w:bCs/>
          <w:sz w:val="24"/>
        </w:rPr>
        <w:t>.</w:t>
      </w:r>
    </w:p>
    <w:p w14:paraId="32E7B1C4" w14:textId="77777777" w:rsidR="00000000" w:rsidRDefault="00776940">
      <w:pPr>
        <w:pStyle w:val="Paragraphedeliste1"/>
        <w:numPr>
          <w:ilvl w:val="0"/>
          <w:numId w:val="8"/>
        </w:numPr>
        <w:spacing w:before="120" w:after="120" w:line="276" w:lineRule="auto"/>
        <w:jc w:val="both"/>
        <w:rPr>
          <w:rFonts w:ascii="Times New Roman" w:hAnsi="Times New Roman" w:cs="Times New Roman"/>
          <w:sz w:val="24"/>
        </w:rPr>
      </w:pPr>
      <w:r>
        <w:rPr>
          <w:rFonts w:ascii="Times New Roman" w:hAnsi="Times New Roman" w:cs="Times New Roman"/>
          <w:b/>
          <w:bCs/>
          <w:sz w:val="24"/>
        </w:rPr>
        <w:t>Mu</w:t>
      </w:r>
      <w:r>
        <w:rPr>
          <w:rFonts w:ascii="Times New Roman" w:hAnsi="Times New Roman" w:cs="Times New Roman"/>
          <w:b/>
          <w:bCs/>
          <w:sz w:val="24"/>
        </w:rPr>
        <w:t>ḥ</w:t>
      </w:r>
      <w:r>
        <w:rPr>
          <w:rFonts w:ascii="Times New Roman" w:hAnsi="Times New Roman" w:cs="Times New Roman"/>
          <w:b/>
          <w:bCs/>
          <w:sz w:val="24"/>
        </w:rPr>
        <w:t>ammad b. Ma</w:t>
      </w:r>
      <w:r>
        <w:rPr>
          <w:rFonts w:ascii="Times New Roman" w:hAnsi="Times New Roman" w:cs="Times New Roman"/>
          <w:b/>
          <w:bCs/>
          <w:sz w:val="24"/>
        </w:rPr>
        <w:t>ḥ</w:t>
      </w:r>
      <w:r>
        <w:rPr>
          <w:rFonts w:ascii="Times New Roman" w:hAnsi="Times New Roman" w:cs="Times New Roman"/>
          <w:b/>
          <w:bCs/>
          <w:sz w:val="24"/>
        </w:rPr>
        <w:t>mūd b. ʿUmar b. Mu</w:t>
      </w:r>
      <w:r>
        <w:rPr>
          <w:rFonts w:ascii="Times New Roman" w:hAnsi="Times New Roman" w:cs="Times New Roman"/>
          <w:b/>
          <w:bCs/>
          <w:sz w:val="24"/>
        </w:rPr>
        <w:t>ḥ</w:t>
      </w:r>
      <w:r>
        <w:rPr>
          <w:rFonts w:ascii="Times New Roman" w:hAnsi="Times New Roman" w:cs="Times New Roman"/>
          <w:b/>
          <w:bCs/>
          <w:sz w:val="24"/>
        </w:rPr>
        <w:t>ammad Aqīt</w:t>
      </w:r>
      <w:r>
        <w:rPr>
          <w:rFonts w:ascii="Times New Roman" w:hAnsi="Times New Roman" w:cs="Times New Roman"/>
          <w:sz w:val="24"/>
        </w:rPr>
        <w:t xml:space="preserve"> </w:t>
      </w:r>
      <w:bookmarkStart w:id="21" w:name="_Hlk37216948"/>
      <w:r>
        <w:rPr>
          <w:rFonts w:ascii="Times New Roman" w:hAnsi="Times New Roman" w:cs="Times New Roman"/>
          <w:sz w:val="24"/>
        </w:rPr>
        <w:t>b. ʿUmar b. ʿAlī b. Ya</w:t>
      </w:r>
      <w:r>
        <w:rPr>
          <w:rFonts w:ascii="Times New Roman" w:hAnsi="Times New Roman" w:cs="Times New Roman"/>
          <w:sz w:val="24"/>
        </w:rPr>
        <w:t>ḥ</w:t>
      </w:r>
      <w:r>
        <w:rPr>
          <w:rFonts w:ascii="Times New Roman" w:hAnsi="Times New Roman" w:cs="Times New Roman"/>
          <w:sz w:val="24"/>
        </w:rPr>
        <w:t>yà al-</w:t>
      </w:r>
      <w:r>
        <w:rPr>
          <w:rFonts w:ascii="Times New Roman" w:hAnsi="Times New Roman" w:cs="Times New Roman"/>
          <w:sz w:val="24"/>
        </w:rPr>
        <w:t>Ṣ</w:t>
      </w:r>
      <w:r>
        <w:rPr>
          <w:rFonts w:ascii="Times New Roman" w:hAnsi="Times New Roman" w:cs="Times New Roman"/>
          <w:sz w:val="24"/>
        </w:rPr>
        <w:t>anh</w:t>
      </w:r>
      <w:r>
        <w:rPr>
          <w:rFonts w:ascii="Times New Roman" w:hAnsi="Times New Roman" w:cs="Times New Roman"/>
          <w:sz w:val="24"/>
        </w:rPr>
        <w:t>ājī (d. 973/1565)</w:t>
      </w:r>
      <w:r>
        <w:rPr>
          <w:rStyle w:val="FootnoteReference"/>
          <w:rFonts w:ascii="Times New Roman" w:hAnsi="Times New Roman" w:cs="Times New Roman"/>
          <w:sz w:val="24"/>
        </w:rPr>
        <w:footnoteReference w:id="125"/>
      </w:r>
      <w:bookmarkEnd w:id="21"/>
      <w:r>
        <w:rPr>
          <w:rFonts w:ascii="Times New Roman" w:hAnsi="Times New Roman" w:cs="Times New Roman"/>
          <w:sz w:val="24"/>
        </w:rPr>
        <w:t>, qadi of Timbuktu, paternal cousin of the author’s father.</w:t>
      </w:r>
    </w:p>
    <w:p w14:paraId="7D9B8AFC" w14:textId="77777777" w:rsidR="00000000" w:rsidRDefault="00776940">
      <w:pPr>
        <w:pStyle w:val="Paragraphedeliste1"/>
        <w:numPr>
          <w:ilvl w:val="1"/>
          <w:numId w:val="8"/>
        </w:numPr>
        <w:spacing w:after="120" w:line="276" w:lineRule="auto"/>
        <w:ind w:left="1208" w:hanging="357"/>
        <w:jc w:val="both"/>
        <w:rPr>
          <w:rFonts w:ascii="Times New Roman" w:hAnsi="Times New Roman" w:cs="Times New Roman"/>
          <w:sz w:val="24"/>
        </w:rPr>
      </w:pPr>
      <w:r>
        <w:rPr>
          <w:rFonts w:ascii="Times New Roman" w:hAnsi="Times New Roman" w:cs="Times New Roman"/>
          <w:sz w:val="24"/>
        </w:rPr>
        <w:t xml:space="preserve">Composed works: </w:t>
      </w:r>
      <w:r>
        <w:rPr>
          <w:rFonts w:ascii="Times New Roman" w:hAnsi="Times New Roman" w:cs="Times New Roman"/>
          <w:bCs/>
          <w:i/>
          <w:iCs/>
          <w:sz w:val="24"/>
        </w:rPr>
        <w:t>Taʿlīq ʿalà Rajaz al-Maghīlī fī l-man</w:t>
      </w:r>
      <w:r>
        <w:rPr>
          <w:rFonts w:ascii="Times New Roman" w:hAnsi="Times New Roman" w:cs="Times New Roman"/>
          <w:bCs/>
          <w:i/>
          <w:iCs/>
          <w:sz w:val="24"/>
        </w:rPr>
        <w:t>ṭ</w:t>
      </w:r>
      <w:r>
        <w:rPr>
          <w:rFonts w:ascii="Times New Roman" w:hAnsi="Times New Roman" w:cs="Times New Roman"/>
          <w:bCs/>
          <w:i/>
          <w:iCs/>
          <w:sz w:val="24"/>
        </w:rPr>
        <w:t xml:space="preserve">iq </w:t>
      </w:r>
      <w:r>
        <w:rPr>
          <w:rFonts w:ascii="Times New Roman" w:hAnsi="Times New Roman" w:cs="Times New Roman"/>
          <w:bCs/>
          <w:sz w:val="24"/>
        </w:rPr>
        <w:t>(</w:t>
      </w:r>
      <w:r>
        <w:rPr>
          <w:rFonts w:ascii="Times New Roman" w:hAnsi="Times New Roman" w:cs="Times New Roman"/>
          <w:bCs/>
          <w:i/>
          <w:iCs/>
          <w:sz w:val="24"/>
        </w:rPr>
        <w:t xml:space="preserve">Commentary </w:t>
      </w:r>
      <w:r>
        <w:rPr>
          <w:rFonts w:ascii="Times New Roman" w:hAnsi="Times New Roman" w:cs="Times New Roman"/>
          <w:bCs/>
          <w:sz w:val="24"/>
        </w:rPr>
        <w:t xml:space="preserve">on al-Maghīlī’s </w:t>
      </w:r>
      <w:r>
        <w:rPr>
          <w:rFonts w:ascii="Times New Roman" w:hAnsi="Times New Roman" w:cs="Times New Roman"/>
          <w:bCs/>
          <w:i/>
          <w:iCs/>
          <w:sz w:val="24"/>
        </w:rPr>
        <w:t>Rajaz</w:t>
      </w:r>
      <w:r>
        <w:rPr>
          <w:rStyle w:val="Refdenotaalpie1"/>
          <w:rFonts w:ascii="Times New Roman" w:hAnsi="Times New Roman" w:cs="Times New Roman"/>
          <w:sz w:val="24"/>
        </w:rPr>
        <w:footnoteReference w:id="126"/>
      </w:r>
      <w:r>
        <w:rPr>
          <w:rFonts w:ascii="Times New Roman" w:hAnsi="Times New Roman" w:cs="Times New Roman"/>
          <w:bCs/>
          <w:sz w:val="24"/>
        </w:rPr>
        <w:t xml:space="preserve"> on logic)</w:t>
      </w:r>
      <w:r>
        <w:rPr>
          <w:rStyle w:val="Refdenotaalpie1"/>
          <w:rFonts w:ascii="Times New Roman" w:hAnsi="Times New Roman" w:cs="Times New Roman"/>
          <w:sz w:val="24"/>
        </w:rPr>
        <w:footnoteReference w:id="127"/>
      </w:r>
      <w:r>
        <w:rPr>
          <w:rFonts w:ascii="Times New Roman" w:hAnsi="Times New Roman" w:cs="Times New Roman"/>
          <w:bCs/>
          <w:sz w:val="24"/>
        </w:rPr>
        <w:t>.</w:t>
      </w:r>
    </w:p>
    <w:p w14:paraId="532FDD22" w14:textId="77777777" w:rsidR="00000000" w:rsidRDefault="00776940">
      <w:pPr>
        <w:pStyle w:val="Paragraphedeliste1"/>
        <w:numPr>
          <w:ilvl w:val="0"/>
          <w:numId w:val="8"/>
        </w:numPr>
        <w:spacing w:before="120" w:after="120" w:line="276" w:lineRule="auto"/>
        <w:jc w:val="both"/>
        <w:rPr>
          <w:rFonts w:ascii="Times New Roman" w:hAnsi="Times New Roman" w:cs="Times New Roman"/>
          <w:sz w:val="24"/>
        </w:rPr>
      </w:pPr>
      <w:r>
        <w:rPr>
          <w:rFonts w:ascii="Times New Roman" w:hAnsi="Times New Roman" w:cs="Times New Roman"/>
          <w:b/>
          <w:bCs/>
          <w:sz w:val="24"/>
        </w:rPr>
        <w:t>A</w:t>
      </w:r>
      <w:r>
        <w:rPr>
          <w:rFonts w:ascii="Times New Roman" w:hAnsi="Times New Roman" w:cs="Times New Roman"/>
          <w:b/>
          <w:bCs/>
          <w:sz w:val="24"/>
        </w:rPr>
        <w:t>ḥ</w:t>
      </w:r>
      <w:r>
        <w:rPr>
          <w:rFonts w:ascii="Times New Roman" w:hAnsi="Times New Roman" w:cs="Times New Roman"/>
          <w:b/>
          <w:bCs/>
          <w:sz w:val="24"/>
        </w:rPr>
        <w:t>mad b. Mu</w:t>
      </w:r>
      <w:r>
        <w:rPr>
          <w:rFonts w:ascii="Times New Roman" w:hAnsi="Times New Roman" w:cs="Times New Roman"/>
          <w:b/>
          <w:bCs/>
          <w:sz w:val="24"/>
        </w:rPr>
        <w:t>ḥ</w:t>
      </w:r>
      <w:r>
        <w:rPr>
          <w:rFonts w:ascii="Times New Roman" w:hAnsi="Times New Roman" w:cs="Times New Roman"/>
          <w:b/>
          <w:bCs/>
          <w:sz w:val="24"/>
        </w:rPr>
        <w:t>ammad b. Saʿīd</w:t>
      </w:r>
      <w:r>
        <w:rPr>
          <w:rFonts w:ascii="Times New Roman" w:hAnsi="Times New Roman" w:cs="Times New Roman"/>
          <w:sz w:val="24"/>
        </w:rPr>
        <w:t xml:space="preserve"> (d. 976/1568)</w:t>
      </w:r>
      <w:r>
        <w:rPr>
          <w:rStyle w:val="FootnoteReference"/>
          <w:rFonts w:ascii="Times New Roman" w:hAnsi="Times New Roman" w:cs="Times New Roman"/>
          <w:sz w:val="24"/>
        </w:rPr>
        <w:footnoteReference w:id="128"/>
      </w:r>
      <w:r>
        <w:rPr>
          <w:rFonts w:ascii="Times New Roman" w:hAnsi="Times New Roman" w:cs="Times New Roman"/>
          <w:sz w:val="24"/>
        </w:rPr>
        <w:t>, who was a grandson of Ma</w:t>
      </w:r>
      <w:r>
        <w:rPr>
          <w:rFonts w:ascii="Times New Roman" w:hAnsi="Times New Roman" w:cs="Times New Roman"/>
          <w:sz w:val="24"/>
        </w:rPr>
        <w:t>ḥ</w:t>
      </w:r>
      <w:r>
        <w:rPr>
          <w:rFonts w:ascii="Times New Roman" w:hAnsi="Times New Roman" w:cs="Times New Roman"/>
          <w:sz w:val="24"/>
        </w:rPr>
        <w:t>mūd b.</w:t>
      </w:r>
      <w:r>
        <w:rPr>
          <w:rFonts w:ascii="Times New Roman" w:hAnsi="Times New Roman" w:cs="Times New Roman"/>
          <w:sz w:val="24"/>
        </w:rPr>
        <w:t xml:space="preserve"> ʿUmar Aqīt’s through one of his daughters, one of Timbuktu’s most relevant scholars.</w:t>
      </w:r>
    </w:p>
    <w:p w14:paraId="6E43374B" w14:textId="77777777" w:rsidR="00000000" w:rsidRDefault="00776940">
      <w:pPr>
        <w:pStyle w:val="Paragraphedeliste1"/>
        <w:widowControl w:val="0"/>
        <w:numPr>
          <w:ilvl w:val="1"/>
          <w:numId w:val="8"/>
        </w:numPr>
        <w:snapToGrid w:val="0"/>
        <w:spacing w:before="120" w:after="120" w:line="276" w:lineRule="auto"/>
        <w:jc w:val="both"/>
        <w:rPr>
          <w:rFonts w:ascii="Times New Roman" w:hAnsi="Times New Roman" w:cs="Times New Roman"/>
          <w:sz w:val="24"/>
        </w:rPr>
      </w:pPr>
      <w:r>
        <w:rPr>
          <w:rFonts w:ascii="Times New Roman" w:hAnsi="Times New Roman" w:cs="Times New Roman"/>
          <w:sz w:val="24"/>
        </w:rPr>
        <w:t>Learnt from: Ma</w:t>
      </w:r>
      <w:r>
        <w:rPr>
          <w:rFonts w:ascii="Times New Roman" w:hAnsi="Times New Roman" w:cs="Times New Roman"/>
          <w:sz w:val="24"/>
        </w:rPr>
        <w:t>ḥ</w:t>
      </w:r>
      <w:r>
        <w:rPr>
          <w:rFonts w:ascii="Times New Roman" w:hAnsi="Times New Roman" w:cs="Times New Roman"/>
          <w:sz w:val="24"/>
        </w:rPr>
        <w:t>mūd b. ʿUmar b. Mu</w:t>
      </w:r>
      <w:r>
        <w:rPr>
          <w:rFonts w:ascii="Times New Roman" w:hAnsi="Times New Roman" w:cs="Times New Roman"/>
          <w:sz w:val="24"/>
        </w:rPr>
        <w:t>ḥ</w:t>
      </w:r>
      <w:r>
        <w:rPr>
          <w:rFonts w:ascii="Times New Roman" w:hAnsi="Times New Roman" w:cs="Times New Roman"/>
          <w:sz w:val="24"/>
        </w:rPr>
        <w:t>ammad Aqīt.</w:t>
      </w:r>
    </w:p>
    <w:p w14:paraId="23AD1F33" w14:textId="77777777" w:rsidR="00000000" w:rsidRDefault="00776940">
      <w:pPr>
        <w:pStyle w:val="Paragraphedeliste1"/>
        <w:widowControl w:val="0"/>
        <w:numPr>
          <w:ilvl w:val="1"/>
          <w:numId w:val="8"/>
        </w:numPr>
        <w:snapToGrid w:val="0"/>
        <w:spacing w:after="0" w:line="240" w:lineRule="auto"/>
        <w:rPr>
          <w:rFonts w:ascii="Times New Roman" w:hAnsi="Times New Roman" w:cs="Times New Roman"/>
          <w:sz w:val="24"/>
        </w:rPr>
      </w:pPr>
      <w:r>
        <w:rPr>
          <w:rFonts w:ascii="Times New Roman" w:hAnsi="Times New Roman" w:cs="Times New Roman"/>
          <w:sz w:val="24"/>
        </w:rPr>
        <w:t>Transmitted works: Sa</w:t>
      </w:r>
      <w:r>
        <w:rPr>
          <w:rFonts w:ascii="Times New Roman" w:hAnsi="Times New Roman" w:cs="Times New Roman"/>
          <w:sz w:val="24"/>
        </w:rPr>
        <w:t>ḥ</w:t>
      </w:r>
      <w:r>
        <w:rPr>
          <w:rFonts w:ascii="Times New Roman" w:hAnsi="Times New Roman" w:cs="Times New Roman"/>
          <w:sz w:val="24"/>
        </w:rPr>
        <w:t xml:space="preserve">nūn’s </w:t>
      </w:r>
      <w:r>
        <w:rPr>
          <w:rFonts w:ascii="Times New Roman" w:hAnsi="Times New Roman" w:cs="Times New Roman"/>
          <w:i/>
          <w:iCs/>
          <w:sz w:val="24"/>
        </w:rPr>
        <w:t>Mudawwana</w:t>
      </w:r>
      <w:r>
        <w:rPr>
          <w:rFonts w:ascii="Times New Roman" w:hAnsi="Times New Roman" w:cs="Times New Roman"/>
          <w:sz w:val="24"/>
        </w:rPr>
        <w:t xml:space="preserve">, </w:t>
      </w:r>
      <w:r>
        <w:rPr>
          <w:rFonts w:ascii="Times New Roman" w:hAnsi="Times New Roman" w:cs="Times New Roman"/>
          <w:bCs/>
          <w:sz w:val="24"/>
        </w:rPr>
        <w:t xml:space="preserve">Mālik’s </w:t>
      </w:r>
      <w:r>
        <w:rPr>
          <w:rFonts w:ascii="Times New Roman" w:hAnsi="Times New Roman" w:cs="Times New Roman"/>
          <w:bCs/>
          <w:i/>
          <w:iCs/>
          <w:sz w:val="24"/>
        </w:rPr>
        <w:t>Muwa</w:t>
      </w:r>
      <w:r>
        <w:rPr>
          <w:rFonts w:ascii="Times New Roman" w:hAnsi="Times New Roman" w:cs="Times New Roman"/>
          <w:bCs/>
          <w:i/>
          <w:iCs/>
          <w:sz w:val="24"/>
        </w:rPr>
        <w:t>ṭṭ</w:t>
      </w:r>
      <w:r>
        <w:rPr>
          <w:rFonts w:ascii="Times New Roman" w:hAnsi="Times New Roman" w:cs="Times New Roman"/>
          <w:bCs/>
          <w:i/>
          <w:iCs/>
          <w:sz w:val="24"/>
        </w:rPr>
        <w:t>aʾ</w:t>
      </w:r>
      <w:r>
        <w:rPr>
          <w:rFonts w:ascii="Times New Roman" w:hAnsi="Times New Roman" w:cs="Times New Roman"/>
          <w:sz w:val="24"/>
        </w:rPr>
        <w:t>, Khalīl b. Is</w:t>
      </w:r>
      <w:r>
        <w:rPr>
          <w:rFonts w:ascii="Times New Roman" w:hAnsi="Times New Roman" w:cs="Times New Roman"/>
          <w:sz w:val="24"/>
        </w:rPr>
        <w:t>ḥ</w:t>
      </w:r>
      <w:r>
        <w:rPr>
          <w:rFonts w:ascii="Times New Roman" w:hAnsi="Times New Roman" w:cs="Times New Roman"/>
          <w:sz w:val="24"/>
        </w:rPr>
        <w:t xml:space="preserve">āq’s </w:t>
      </w:r>
      <w:r>
        <w:rPr>
          <w:rFonts w:ascii="Times New Roman" w:hAnsi="Times New Roman" w:cs="Times New Roman"/>
          <w:i/>
          <w:iCs/>
          <w:sz w:val="24"/>
        </w:rPr>
        <w:t>Mukhta</w:t>
      </w:r>
      <w:r>
        <w:rPr>
          <w:rFonts w:ascii="Times New Roman" w:hAnsi="Times New Roman" w:cs="Times New Roman"/>
          <w:i/>
          <w:iCs/>
          <w:sz w:val="24"/>
        </w:rPr>
        <w:t>ṣ</w:t>
      </w:r>
      <w:r>
        <w:rPr>
          <w:rFonts w:ascii="Times New Roman" w:hAnsi="Times New Roman" w:cs="Times New Roman"/>
          <w:i/>
          <w:iCs/>
          <w:sz w:val="24"/>
        </w:rPr>
        <w:t>ar.</w:t>
      </w:r>
    </w:p>
    <w:p w14:paraId="4392B12F" w14:textId="77777777" w:rsidR="00000000" w:rsidRDefault="00776940">
      <w:pPr>
        <w:pStyle w:val="Paragraphedeliste1"/>
        <w:widowControl w:val="0"/>
        <w:numPr>
          <w:ilvl w:val="0"/>
          <w:numId w:val="10"/>
        </w:numPr>
        <w:snapToGrid w:val="0"/>
        <w:spacing w:after="120" w:line="276" w:lineRule="auto"/>
        <w:ind w:left="1208" w:hanging="357"/>
        <w:jc w:val="both"/>
        <w:rPr>
          <w:rFonts w:ascii="Times New Roman" w:hAnsi="Times New Roman" w:cs="Times New Roman"/>
          <w:sz w:val="24"/>
        </w:rPr>
      </w:pPr>
      <w:r>
        <w:rPr>
          <w:rFonts w:ascii="Times New Roman" w:hAnsi="Times New Roman" w:cs="Times New Roman"/>
          <w:sz w:val="24"/>
        </w:rPr>
        <w:t xml:space="preserve">Composed works: </w:t>
      </w:r>
      <w:r>
        <w:rPr>
          <w:rFonts w:ascii="Times New Roman" w:hAnsi="Times New Roman" w:cs="Times New Roman"/>
          <w:bCs/>
          <w:i/>
          <w:iCs/>
          <w:sz w:val="24"/>
        </w:rPr>
        <w:t>Mustadrakāt fī l-fiqh</w:t>
      </w:r>
      <w:r>
        <w:rPr>
          <w:rFonts w:ascii="Times New Roman" w:hAnsi="Times New Roman" w:cs="Times New Roman"/>
          <w:bCs/>
          <w:i/>
          <w:iCs/>
          <w:sz w:val="24"/>
        </w:rPr>
        <w:t xml:space="preserve"> </w:t>
      </w:r>
      <w:r>
        <w:rPr>
          <w:rFonts w:ascii="Times New Roman" w:hAnsi="Times New Roman" w:cs="Times New Roman"/>
          <w:bCs/>
          <w:sz w:val="24"/>
        </w:rPr>
        <w:t>(</w:t>
      </w:r>
      <w:r>
        <w:rPr>
          <w:rFonts w:ascii="Times New Roman" w:hAnsi="Times New Roman" w:cs="Times New Roman"/>
          <w:bCs/>
          <w:i/>
          <w:iCs/>
          <w:sz w:val="24"/>
        </w:rPr>
        <w:t>Jurisprudence corrections</w:t>
      </w:r>
      <w:r>
        <w:rPr>
          <w:rFonts w:ascii="Times New Roman" w:hAnsi="Times New Roman" w:cs="Times New Roman"/>
          <w:bCs/>
          <w:sz w:val="24"/>
        </w:rPr>
        <w:t>),</w:t>
      </w:r>
      <w:r>
        <w:rPr>
          <w:rFonts w:ascii="Times New Roman" w:hAnsi="Times New Roman" w:cs="Times New Roman"/>
          <w:bCs/>
          <w:i/>
          <w:iCs/>
          <w:sz w:val="24"/>
        </w:rPr>
        <w:t xml:space="preserve"> </w:t>
      </w:r>
      <w:r>
        <w:rPr>
          <w:rFonts w:ascii="Times New Roman" w:hAnsi="Times New Roman" w:cs="Times New Roman"/>
          <w:bCs/>
          <w:i/>
          <w:iCs/>
          <w:sz w:val="24"/>
        </w:rPr>
        <w:t>Ḥ</w:t>
      </w:r>
      <w:r>
        <w:rPr>
          <w:rFonts w:ascii="Times New Roman" w:hAnsi="Times New Roman" w:cs="Times New Roman"/>
          <w:bCs/>
          <w:i/>
          <w:iCs/>
          <w:sz w:val="24"/>
        </w:rPr>
        <w:t xml:space="preserve">āshiya </w:t>
      </w:r>
      <w:r>
        <w:rPr>
          <w:rFonts w:ascii="Times New Roman" w:hAnsi="Times New Roman" w:cs="Times New Roman"/>
          <w:bCs/>
          <w:i/>
          <w:iCs/>
          <w:sz w:val="24"/>
        </w:rPr>
        <w:lastRenderedPageBreak/>
        <w:t>la</w:t>
      </w:r>
      <w:r>
        <w:rPr>
          <w:rFonts w:ascii="Times New Roman" w:hAnsi="Times New Roman" w:cs="Times New Roman"/>
          <w:bCs/>
          <w:i/>
          <w:iCs/>
          <w:sz w:val="24"/>
        </w:rPr>
        <w:t>ṭ</w:t>
      </w:r>
      <w:r>
        <w:rPr>
          <w:rFonts w:ascii="Times New Roman" w:hAnsi="Times New Roman" w:cs="Times New Roman"/>
          <w:bCs/>
          <w:i/>
          <w:iCs/>
          <w:sz w:val="24"/>
        </w:rPr>
        <w:t xml:space="preserve">īfa ʿalà Khalīl </w:t>
      </w:r>
      <w:r>
        <w:rPr>
          <w:rFonts w:ascii="Times New Roman" w:hAnsi="Times New Roman" w:cs="Times New Roman"/>
          <w:bCs/>
          <w:sz w:val="24"/>
        </w:rPr>
        <w:t>(</w:t>
      </w:r>
      <w:r>
        <w:rPr>
          <w:rFonts w:ascii="Times New Roman" w:hAnsi="Times New Roman" w:cs="Times New Roman"/>
          <w:bCs/>
          <w:i/>
          <w:iCs/>
          <w:sz w:val="24"/>
        </w:rPr>
        <w:t>Agreeable glose</w:t>
      </w:r>
      <w:r>
        <w:rPr>
          <w:rFonts w:ascii="Times New Roman" w:hAnsi="Times New Roman" w:cs="Times New Roman"/>
          <w:bCs/>
          <w:sz w:val="24"/>
        </w:rPr>
        <w:t xml:space="preserve"> on Khalīl, based in the work </w:t>
      </w:r>
      <w:r>
        <w:rPr>
          <w:rFonts w:ascii="Times New Roman" w:hAnsi="Times New Roman" w:cs="Times New Roman"/>
          <w:bCs/>
          <w:i/>
          <w:iCs/>
          <w:sz w:val="24"/>
        </w:rPr>
        <w:t>al-Bayān wa-l-ta</w:t>
      </w:r>
      <w:r>
        <w:rPr>
          <w:rFonts w:ascii="Times New Roman" w:hAnsi="Times New Roman" w:cs="Times New Roman"/>
          <w:bCs/>
          <w:i/>
          <w:iCs/>
          <w:sz w:val="24"/>
        </w:rPr>
        <w:t>ḥṣ</w:t>
      </w:r>
      <w:r>
        <w:rPr>
          <w:rFonts w:ascii="Times New Roman" w:hAnsi="Times New Roman" w:cs="Times New Roman"/>
          <w:bCs/>
          <w:i/>
          <w:iCs/>
          <w:sz w:val="24"/>
        </w:rPr>
        <w:t>īl)</w:t>
      </w:r>
      <w:r>
        <w:rPr>
          <w:rStyle w:val="Refdenotaalpie1"/>
          <w:rFonts w:ascii="Times New Roman" w:hAnsi="Times New Roman" w:cs="Times New Roman"/>
          <w:sz w:val="24"/>
        </w:rPr>
        <w:footnoteReference w:id="129"/>
      </w:r>
      <w:r>
        <w:rPr>
          <w:rFonts w:ascii="Times New Roman" w:hAnsi="Times New Roman" w:cs="Times New Roman"/>
          <w:bCs/>
          <w:sz w:val="24"/>
        </w:rPr>
        <w:t>.</w:t>
      </w:r>
    </w:p>
    <w:p w14:paraId="6DA420C1" w14:textId="77777777" w:rsidR="00000000" w:rsidRDefault="00776940">
      <w:pPr>
        <w:pStyle w:val="Paragraphedeliste1"/>
        <w:numPr>
          <w:ilvl w:val="0"/>
          <w:numId w:val="8"/>
        </w:numPr>
        <w:spacing w:before="120" w:after="120" w:line="276" w:lineRule="auto"/>
        <w:jc w:val="both"/>
        <w:rPr>
          <w:rFonts w:ascii="Times New Roman" w:hAnsi="Times New Roman" w:cs="Times New Roman"/>
          <w:sz w:val="24"/>
        </w:rPr>
      </w:pPr>
      <w:r>
        <w:rPr>
          <w:rFonts w:ascii="Times New Roman" w:hAnsi="Times New Roman" w:cs="Times New Roman"/>
          <w:b/>
          <w:bCs/>
          <w:sz w:val="24"/>
        </w:rPr>
        <w:t>al-ʿĀqib b. Ma</w:t>
      </w:r>
      <w:r>
        <w:rPr>
          <w:rFonts w:ascii="Times New Roman" w:hAnsi="Times New Roman" w:cs="Times New Roman"/>
          <w:b/>
          <w:bCs/>
          <w:sz w:val="24"/>
        </w:rPr>
        <w:t>ḥ</w:t>
      </w:r>
      <w:r>
        <w:rPr>
          <w:rFonts w:ascii="Times New Roman" w:hAnsi="Times New Roman" w:cs="Times New Roman"/>
          <w:b/>
          <w:bCs/>
          <w:sz w:val="24"/>
        </w:rPr>
        <w:t>mūd b. ʿUmar b. Mu</w:t>
      </w:r>
      <w:r>
        <w:rPr>
          <w:rFonts w:ascii="Times New Roman" w:hAnsi="Times New Roman" w:cs="Times New Roman"/>
          <w:b/>
          <w:bCs/>
          <w:sz w:val="24"/>
        </w:rPr>
        <w:t>ḥ</w:t>
      </w:r>
      <w:r>
        <w:rPr>
          <w:rFonts w:ascii="Times New Roman" w:hAnsi="Times New Roman" w:cs="Times New Roman"/>
          <w:b/>
          <w:bCs/>
          <w:sz w:val="24"/>
        </w:rPr>
        <w:t>ammad Aqīt</w:t>
      </w:r>
      <w:r>
        <w:rPr>
          <w:rFonts w:ascii="Times New Roman" w:hAnsi="Times New Roman" w:cs="Times New Roman"/>
          <w:sz w:val="24"/>
        </w:rPr>
        <w:t xml:space="preserve"> </w:t>
      </w:r>
      <w:bookmarkStart w:id="22" w:name="_Hlk37216861"/>
      <w:r>
        <w:rPr>
          <w:rFonts w:ascii="Times New Roman" w:hAnsi="Times New Roman" w:cs="Times New Roman"/>
          <w:sz w:val="24"/>
        </w:rPr>
        <w:t>b. ʿUmar b. ʿAlī b. Ya</w:t>
      </w:r>
      <w:r>
        <w:rPr>
          <w:rFonts w:ascii="Times New Roman" w:hAnsi="Times New Roman" w:cs="Times New Roman"/>
          <w:sz w:val="24"/>
        </w:rPr>
        <w:t>ḥ</w:t>
      </w:r>
      <w:r>
        <w:rPr>
          <w:rFonts w:ascii="Times New Roman" w:hAnsi="Times New Roman" w:cs="Times New Roman"/>
          <w:sz w:val="24"/>
        </w:rPr>
        <w:t>yà al-</w:t>
      </w:r>
      <w:r>
        <w:rPr>
          <w:rFonts w:ascii="Times New Roman" w:hAnsi="Times New Roman" w:cs="Times New Roman"/>
          <w:sz w:val="24"/>
        </w:rPr>
        <w:t>Ṣ</w:t>
      </w:r>
      <w:r>
        <w:rPr>
          <w:rFonts w:ascii="Times New Roman" w:hAnsi="Times New Roman" w:cs="Times New Roman"/>
          <w:sz w:val="24"/>
        </w:rPr>
        <w:t>anhājī (d. 991/1583)</w:t>
      </w:r>
      <w:r>
        <w:rPr>
          <w:rStyle w:val="FootnoteReference"/>
          <w:rFonts w:ascii="Times New Roman" w:hAnsi="Times New Roman" w:cs="Times New Roman"/>
          <w:sz w:val="24"/>
        </w:rPr>
        <w:footnoteReference w:id="130"/>
      </w:r>
      <w:bookmarkEnd w:id="22"/>
      <w:r>
        <w:rPr>
          <w:rFonts w:ascii="Times New Roman" w:hAnsi="Times New Roman" w:cs="Times New Roman"/>
          <w:sz w:val="24"/>
        </w:rPr>
        <w:t>, qadi of Timbuktu, another pater</w:t>
      </w:r>
      <w:r>
        <w:rPr>
          <w:rFonts w:ascii="Times New Roman" w:hAnsi="Times New Roman" w:cs="Times New Roman"/>
          <w:sz w:val="24"/>
        </w:rPr>
        <w:t>nal cousin of the author’s father.</w:t>
      </w:r>
    </w:p>
    <w:p w14:paraId="4C896D4B" w14:textId="77777777" w:rsidR="00000000" w:rsidRDefault="00776940">
      <w:pPr>
        <w:pStyle w:val="Paragraphedeliste1"/>
        <w:numPr>
          <w:ilvl w:val="1"/>
          <w:numId w:val="8"/>
        </w:numPr>
        <w:spacing w:after="120" w:line="276" w:lineRule="auto"/>
        <w:ind w:left="1208" w:hanging="357"/>
        <w:jc w:val="both"/>
        <w:rPr>
          <w:rFonts w:ascii="Times New Roman" w:hAnsi="Times New Roman" w:cs="Times New Roman"/>
          <w:sz w:val="24"/>
        </w:rPr>
      </w:pPr>
      <w:r>
        <w:rPr>
          <w:rFonts w:ascii="Times New Roman" w:hAnsi="Times New Roman" w:cs="Times New Roman"/>
          <w:sz w:val="24"/>
        </w:rPr>
        <w:t>Learnt from: Nā</w:t>
      </w:r>
      <w:r>
        <w:rPr>
          <w:rFonts w:ascii="Times New Roman" w:hAnsi="Times New Roman" w:cs="Times New Roman"/>
          <w:sz w:val="24"/>
        </w:rPr>
        <w:t>ṣ</w:t>
      </w:r>
      <w:r>
        <w:rPr>
          <w:rFonts w:ascii="Times New Roman" w:hAnsi="Times New Roman" w:cs="Times New Roman"/>
          <w:sz w:val="24"/>
        </w:rPr>
        <w:t>ir al-Dīn al-Laqānī, Mu</w:t>
      </w:r>
      <w:r>
        <w:rPr>
          <w:rFonts w:ascii="Times New Roman" w:hAnsi="Times New Roman" w:cs="Times New Roman"/>
          <w:sz w:val="24"/>
        </w:rPr>
        <w:t>ḥ</w:t>
      </w:r>
      <w:r>
        <w:rPr>
          <w:rFonts w:ascii="Times New Roman" w:hAnsi="Times New Roman" w:cs="Times New Roman"/>
          <w:sz w:val="24"/>
        </w:rPr>
        <w:t>ammad al-Bakrī.</w:t>
      </w:r>
    </w:p>
    <w:p w14:paraId="4F32C6B6" w14:textId="77777777" w:rsidR="00000000" w:rsidRDefault="00776940">
      <w:pPr>
        <w:pStyle w:val="Paragraphedeliste1"/>
        <w:numPr>
          <w:ilvl w:val="0"/>
          <w:numId w:val="8"/>
        </w:numPr>
        <w:spacing w:after="0" w:line="276" w:lineRule="auto"/>
        <w:ind w:left="357" w:hanging="357"/>
        <w:jc w:val="both"/>
        <w:rPr>
          <w:rFonts w:ascii="Times New Roman" w:hAnsi="Times New Roman" w:cs="Times New Roman"/>
          <w:sz w:val="24"/>
        </w:rPr>
      </w:pPr>
      <w:r>
        <w:rPr>
          <w:rFonts w:ascii="Times New Roman" w:hAnsi="Times New Roman" w:cs="Times New Roman"/>
          <w:b/>
          <w:bCs/>
          <w:sz w:val="24"/>
        </w:rPr>
        <w:t>Abū Bakr b. A</w:t>
      </w:r>
      <w:r>
        <w:rPr>
          <w:rFonts w:ascii="Times New Roman" w:hAnsi="Times New Roman" w:cs="Times New Roman"/>
          <w:b/>
          <w:bCs/>
          <w:sz w:val="24"/>
        </w:rPr>
        <w:t>ḥ</w:t>
      </w:r>
      <w:r>
        <w:rPr>
          <w:rFonts w:ascii="Times New Roman" w:hAnsi="Times New Roman" w:cs="Times New Roman"/>
          <w:b/>
          <w:bCs/>
          <w:sz w:val="24"/>
        </w:rPr>
        <w:t>mad b. ʿUmar b. Mu</w:t>
      </w:r>
      <w:r>
        <w:rPr>
          <w:rFonts w:ascii="Times New Roman" w:hAnsi="Times New Roman" w:cs="Times New Roman"/>
          <w:b/>
          <w:bCs/>
          <w:sz w:val="24"/>
        </w:rPr>
        <w:t>ḥ</w:t>
      </w:r>
      <w:r>
        <w:rPr>
          <w:rFonts w:ascii="Times New Roman" w:hAnsi="Times New Roman" w:cs="Times New Roman"/>
          <w:b/>
          <w:bCs/>
          <w:sz w:val="24"/>
        </w:rPr>
        <w:t>ammad Aqīt</w:t>
      </w:r>
      <w:r>
        <w:rPr>
          <w:rFonts w:ascii="Times New Roman" w:hAnsi="Times New Roman" w:cs="Times New Roman"/>
          <w:sz w:val="24"/>
        </w:rPr>
        <w:t xml:space="preserve"> (d. 991/1583)</w:t>
      </w:r>
      <w:r>
        <w:rPr>
          <w:rStyle w:val="FootnoteReference"/>
          <w:rFonts w:ascii="Times New Roman" w:hAnsi="Times New Roman" w:cs="Times New Roman"/>
          <w:sz w:val="24"/>
        </w:rPr>
        <w:footnoteReference w:id="131"/>
      </w:r>
      <w:r>
        <w:rPr>
          <w:rFonts w:ascii="Times New Roman" w:hAnsi="Times New Roman" w:cs="Times New Roman"/>
          <w:sz w:val="24"/>
        </w:rPr>
        <w:t>, the author’s paternal uncle.</w:t>
      </w:r>
    </w:p>
    <w:p w14:paraId="69FE269B" w14:textId="77777777" w:rsidR="00000000" w:rsidRDefault="00776940">
      <w:pPr>
        <w:pStyle w:val="Paragraphedeliste1"/>
        <w:numPr>
          <w:ilvl w:val="1"/>
          <w:numId w:val="8"/>
        </w:numPr>
        <w:spacing w:after="120" w:line="276" w:lineRule="auto"/>
        <w:ind w:left="1208" w:hanging="357"/>
        <w:jc w:val="both"/>
        <w:rPr>
          <w:rFonts w:ascii="Times New Roman" w:hAnsi="Times New Roman" w:cs="Times New Roman"/>
          <w:sz w:val="24"/>
        </w:rPr>
      </w:pPr>
      <w:r>
        <w:rPr>
          <w:rFonts w:ascii="Times New Roman" w:hAnsi="Times New Roman" w:cs="Times New Roman"/>
          <w:bCs/>
          <w:sz w:val="24"/>
        </w:rPr>
        <w:tab/>
        <w:t>Composed works:</w:t>
      </w:r>
      <w:r>
        <w:rPr>
          <w:rFonts w:ascii="Times New Roman" w:hAnsi="Times New Roman" w:cs="Times New Roman"/>
          <w:bCs/>
          <w:i/>
          <w:iCs/>
          <w:sz w:val="24"/>
          <w:szCs w:val="18"/>
        </w:rPr>
        <w:t xml:space="preserve"> </w:t>
      </w:r>
      <w:r>
        <w:rPr>
          <w:rFonts w:ascii="Times New Roman" w:hAnsi="Times New Roman" w:cs="Times New Roman"/>
          <w:bCs/>
          <w:i/>
          <w:iCs/>
          <w:sz w:val="24"/>
        </w:rPr>
        <w:t>Muʿīn al-</w:t>
      </w:r>
      <w:r>
        <w:rPr>
          <w:rFonts w:ascii="Times New Roman" w:hAnsi="Times New Roman" w:cs="Times New Roman"/>
          <w:bCs/>
          <w:i/>
          <w:iCs/>
          <w:sz w:val="24"/>
        </w:rPr>
        <w:t>ḍ</w:t>
      </w:r>
      <w:r>
        <w:rPr>
          <w:rFonts w:ascii="Times New Roman" w:hAnsi="Times New Roman" w:cs="Times New Roman"/>
          <w:bCs/>
          <w:i/>
          <w:iCs/>
          <w:sz w:val="24"/>
        </w:rPr>
        <w:t xml:space="preserve">uʿafāʾ fī l-qināʿa </w:t>
      </w:r>
      <w:r>
        <w:rPr>
          <w:rFonts w:ascii="Times New Roman" w:hAnsi="Times New Roman" w:cs="Times New Roman"/>
          <w:bCs/>
          <w:sz w:val="24"/>
        </w:rPr>
        <w:t>(</w:t>
      </w:r>
      <w:r>
        <w:rPr>
          <w:rFonts w:ascii="Times New Roman" w:hAnsi="Times New Roman" w:cs="Times New Roman"/>
          <w:bCs/>
          <w:i/>
          <w:iCs/>
          <w:sz w:val="24"/>
        </w:rPr>
        <w:t>Help for weaks of patience</w:t>
      </w:r>
      <w:r>
        <w:rPr>
          <w:rFonts w:ascii="Times New Roman" w:hAnsi="Times New Roman" w:cs="Times New Roman"/>
          <w:bCs/>
          <w:sz w:val="24"/>
        </w:rPr>
        <w:t>)</w:t>
      </w:r>
      <w:r>
        <w:rPr>
          <w:rFonts w:ascii="Times New Roman" w:hAnsi="Times New Roman" w:cs="Times New Roman"/>
          <w:bCs/>
          <w:sz w:val="24"/>
          <w:vertAlign w:val="superscript"/>
        </w:rPr>
        <w:footnoteReference w:id="132"/>
      </w:r>
      <w:r>
        <w:rPr>
          <w:rFonts w:ascii="Times New Roman" w:hAnsi="Times New Roman" w:cs="Times New Roman"/>
          <w:bCs/>
          <w:sz w:val="24"/>
        </w:rPr>
        <w:t>.</w:t>
      </w:r>
    </w:p>
    <w:p w14:paraId="561BF720" w14:textId="77777777" w:rsidR="00000000" w:rsidRDefault="00776940">
      <w:pPr>
        <w:pStyle w:val="Paragraphedeliste1"/>
        <w:numPr>
          <w:ilvl w:val="0"/>
          <w:numId w:val="8"/>
        </w:numPr>
        <w:spacing w:before="120" w:after="120" w:line="276" w:lineRule="auto"/>
        <w:jc w:val="both"/>
        <w:rPr>
          <w:rFonts w:ascii="Times New Roman" w:hAnsi="Times New Roman" w:cs="Times New Roman"/>
          <w:sz w:val="24"/>
        </w:rPr>
      </w:pPr>
      <w:bookmarkStart w:id="23" w:name="_Hlk37463412"/>
      <w:r>
        <w:rPr>
          <w:rFonts w:ascii="Times New Roman" w:hAnsi="Times New Roman" w:cs="Times New Roman"/>
          <w:b/>
          <w:bCs/>
          <w:sz w:val="24"/>
        </w:rPr>
        <w:t>A</w:t>
      </w:r>
      <w:r>
        <w:rPr>
          <w:rFonts w:ascii="Times New Roman" w:hAnsi="Times New Roman" w:cs="Times New Roman"/>
          <w:b/>
          <w:bCs/>
          <w:sz w:val="24"/>
        </w:rPr>
        <w:t>ḥ</w:t>
      </w:r>
      <w:r>
        <w:rPr>
          <w:rFonts w:ascii="Times New Roman" w:hAnsi="Times New Roman" w:cs="Times New Roman"/>
          <w:b/>
          <w:bCs/>
          <w:sz w:val="24"/>
        </w:rPr>
        <w:t>mad b. A</w:t>
      </w:r>
      <w:r>
        <w:rPr>
          <w:rFonts w:ascii="Times New Roman" w:hAnsi="Times New Roman" w:cs="Times New Roman"/>
          <w:b/>
          <w:bCs/>
          <w:sz w:val="24"/>
        </w:rPr>
        <w:t>ḥ</w:t>
      </w:r>
      <w:r>
        <w:rPr>
          <w:rFonts w:ascii="Times New Roman" w:hAnsi="Times New Roman" w:cs="Times New Roman"/>
          <w:b/>
          <w:bCs/>
          <w:sz w:val="24"/>
        </w:rPr>
        <w:t>mad b. ʿUmar b. Mu</w:t>
      </w:r>
      <w:r>
        <w:rPr>
          <w:rFonts w:ascii="Times New Roman" w:hAnsi="Times New Roman" w:cs="Times New Roman"/>
          <w:b/>
          <w:bCs/>
          <w:sz w:val="24"/>
        </w:rPr>
        <w:t>ḥ</w:t>
      </w:r>
      <w:r>
        <w:rPr>
          <w:rFonts w:ascii="Times New Roman" w:hAnsi="Times New Roman" w:cs="Times New Roman"/>
          <w:b/>
          <w:bCs/>
          <w:sz w:val="24"/>
        </w:rPr>
        <w:t>ammad Aqīt</w:t>
      </w:r>
      <w:r>
        <w:rPr>
          <w:rFonts w:ascii="Times New Roman" w:hAnsi="Times New Roman" w:cs="Times New Roman"/>
          <w:sz w:val="24"/>
        </w:rPr>
        <w:t xml:space="preserve"> b. ʿUmar b. ʿAlī b. Ya</w:t>
      </w:r>
      <w:r>
        <w:rPr>
          <w:rFonts w:ascii="Times New Roman" w:hAnsi="Times New Roman" w:cs="Times New Roman"/>
          <w:sz w:val="24"/>
        </w:rPr>
        <w:t>ḥ</w:t>
      </w:r>
      <w:r>
        <w:rPr>
          <w:rFonts w:ascii="Times New Roman" w:hAnsi="Times New Roman" w:cs="Times New Roman"/>
          <w:sz w:val="24"/>
        </w:rPr>
        <w:t>yà (d. 991/1583)</w:t>
      </w:r>
      <w:r>
        <w:rPr>
          <w:rStyle w:val="FootnoteReference"/>
          <w:rFonts w:ascii="Times New Roman" w:hAnsi="Times New Roman" w:cs="Times New Roman"/>
          <w:sz w:val="24"/>
        </w:rPr>
        <w:footnoteReference w:id="133"/>
      </w:r>
      <w:bookmarkEnd w:id="23"/>
      <w:r>
        <w:rPr>
          <w:rFonts w:ascii="Times New Roman" w:hAnsi="Times New Roman" w:cs="Times New Roman"/>
          <w:sz w:val="24"/>
        </w:rPr>
        <w:t>, the author’s father.</w:t>
      </w:r>
    </w:p>
    <w:p w14:paraId="09E47945" w14:textId="77777777" w:rsidR="00000000" w:rsidRDefault="00776940">
      <w:pPr>
        <w:pStyle w:val="Paragraphedeliste1"/>
        <w:numPr>
          <w:ilvl w:val="1"/>
          <w:numId w:val="8"/>
        </w:numPr>
        <w:spacing w:after="0" w:line="276" w:lineRule="auto"/>
        <w:ind w:left="1208" w:hanging="357"/>
        <w:jc w:val="both"/>
        <w:rPr>
          <w:rFonts w:ascii="Times New Roman" w:hAnsi="Times New Roman" w:cs="Times New Roman"/>
          <w:sz w:val="24"/>
        </w:rPr>
      </w:pPr>
      <w:r>
        <w:rPr>
          <w:rFonts w:ascii="Times New Roman" w:hAnsi="Times New Roman" w:cs="Times New Roman"/>
          <w:sz w:val="24"/>
        </w:rPr>
        <w:t>Learnt from: Ma</w:t>
      </w:r>
      <w:r>
        <w:rPr>
          <w:rFonts w:ascii="Times New Roman" w:hAnsi="Times New Roman" w:cs="Times New Roman"/>
          <w:sz w:val="24"/>
        </w:rPr>
        <w:t>ḥ</w:t>
      </w:r>
      <w:r>
        <w:rPr>
          <w:rFonts w:ascii="Times New Roman" w:hAnsi="Times New Roman" w:cs="Times New Roman"/>
          <w:sz w:val="24"/>
        </w:rPr>
        <w:t>mūd b. ʿUmar b. Mu</w:t>
      </w:r>
      <w:r>
        <w:rPr>
          <w:rFonts w:ascii="Times New Roman" w:hAnsi="Times New Roman" w:cs="Times New Roman"/>
          <w:sz w:val="24"/>
        </w:rPr>
        <w:t>ḥ</w:t>
      </w:r>
      <w:r>
        <w:rPr>
          <w:rFonts w:ascii="Times New Roman" w:hAnsi="Times New Roman" w:cs="Times New Roman"/>
          <w:sz w:val="24"/>
        </w:rPr>
        <w:t>ammad Aqīt, Nā</w:t>
      </w:r>
      <w:r>
        <w:rPr>
          <w:rFonts w:ascii="Times New Roman" w:hAnsi="Times New Roman" w:cs="Times New Roman"/>
          <w:sz w:val="24"/>
        </w:rPr>
        <w:t>ṣ</w:t>
      </w:r>
      <w:r>
        <w:rPr>
          <w:rFonts w:ascii="Times New Roman" w:hAnsi="Times New Roman" w:cs="Times New Roman"/>
          <w:sz w:val="24"/>
        </w:rPr>
        <w:t>ir al-Dīn al-Laqānī, al-Sakhāwī al-Madanī, Mu</w:t>
      </w:r>
      <w:r>
        <w:rPr>
          <w:rFonts w:ascii="Times New Roman" w:hAnsi="Times New Roman" w:cs="Times New Roman"/>
          <w:sz w:val="24"/>
        </w:rPr>
        <w:t>ḥ</w:t>
      </w:r>
      <w:r>
        <w:rPr>
          <w:rFonts w:ascii="Times New Roman" w:hAnsi="Times New Roman" w:cs="Times New Roman"/>
          <w:sz w:val="24"/>
        </w:rPr>
        <w:t>ammad al-Bakrī, ʿAbd al-Ra</w:t>
      </w:r>
      <w:r>
        <w:rPr>
          <w:rFonts w:ascii="Times New Roman" w:hAnsi="Times New Roman" w:cs="Times New Roman"/>
          <w:sz w:val="24"/>
        </w:rPr>
        <w:t>ḥ</w:t>
      </w:r>
      <w:r>
        <w:rPr>
          <w:rFonts w:ascii="Times New Roman" w:hAnsi="Times New Roman" w:cs="Times New Roman"/>
          <w:sz w:val="24"/>
        </w:rPr>
        <w:t>mān b. Mu</w:t>
      </w:r>
      <w:r>
        <w:rPr>
          <w:rFonts w:ascii="Times New Roman" w:hAnsi="Times New Roman" w:cs="Times New Roman"/>
          <w:sz w:val="24"/>
        </w:rPr>
        <w:t>ḥ</w:t>
      </w:r>
      <w:r>
        <w:rPr>
          <w:rFonts w:ascii="Times New Roman" w:hAnsi="Times New Roman" w:cs="Times New Roman"/>
          <w:sz w:val="24"/>
        </w:rPr>
        <w:t>ammad al-Tājurī.</w:t>
      </w:r>
    </w:p>
    <w:p w14:paraId="1D0CFC19" w14:textId="77777777" w:rsidR="00000000" w:rsidRDefault="00776940">
      <w:pPr>
        <w:pStyle w:val="Paragraphedeliste1"/>
        <w:numPr>
          <w:ilvl w:val="0"/>
          <w:numId w:val="11"/>
        </w:numPr>
        <w:spacing w:after="0" w:line="276" w:lineRule="auto"/>
        <w:ind w:left="1208" w:hanging="357"/>
        <w:jc w:val="both"/>
        <w:rPr>
          <w:rFonts w:ascii="Times New Roman" w:hAnsi="Times New Roman" w:cs="Times New Roman"/>
          <w:sz w:val="24"/>
        </w:rPr>
      </w:pPr>
      <w:r>
        <w:rPr>
          <w:rFonts w:ascii="Times New Roman" w:hAnsi="Times New Roman" w:cs="Times New Roman"/>
          <w:sz w:val="24"/>
        </w:rPr>
        <w:t>T</w:t>
      </w:r>
      <w:r>
        <w:rPr>
          <w:rFonts w:ascii="Times New Roman" w:hAnsi="Times New Roman" w:cs="Times New Roman"/>
          <w:sz w:val="24"/>
        </w:rPr>
        <w:t xml:space="preserve">ransmitted works: </w:t>
      </w:r>
      <w:r>
        <w:rPr>
          <w:rFonts w:ascii="Times New Roman" w:hAnsi="Times New Roman" w:cs="Times New Roman"/>
          <w:bCs/>
          <w:sz w:val="24"/>
        </w:rPr>
        <w:t xml:space="preserve">al-Bukhārī’s </w:t>
      </w:r>
      <w:r>
        <w:rPr>
          <w:rFonts w:ascii="Times New Roman" w:hAnsi="Times New Roman" w:cs="Times New Roman"/>
          <w:bCs/>
          <w:i/>
          <w:iCs/>
          <w:sz w:val="24"/>
        </w:rPr>
        <w:t>Ṣ</w:t>
      </w:r>
      <w:r>
        <w:rPr>
          <w:rFonts w:ascii="Times New Roman" w:hAnsi="Times New Roman" w:cs="Times New Roman"/>
          <w:bCs/>
          <w:i/>
          <w:iCs/>
          <w:sz w:val="24"/>
        </w:rPr>
        <w:t>a</w:t>
      </w:r>
      <w:r>
        <w:rPr>
          <w:rFonts w:ascii="Times New Roman" w:hAnsi="Times New Roman" w:cs="Times New Roman"/>
          <w:bCs/>
          <w:i/>
          <w:iCs/>
          <w:sz w:val="24"/>
        </w:rPr>
        <w:t>ḥ</w:t>
      </w:r>
      <w:r>
        <w:rPr>
          <w:rFonts w:ascii="Times New Roman" w:hAnsi="Times New Roman" w:cs="Times New Roman"/>
          <w:bCs/>
          <w:i/>
          <w:iCs/>
          <w:sz w:val="24"/>
        </w:rPr>
        <w:t>ī</w:t>
      </w:r>
      <w:r>
        <w:rPr>
          <w:rFonts w:ascii="Times New Roman" w:hAnsi="Times New Roman" w:cs="Times New Roman"/>
          <w:bCs/>
          <w:i/>
          <w:iCs/>
          <w:sz w:val="24"/>
        </w:rPr>
        <w:t>ḥ</w:t>
      </w:r>
      <w:r>
        <w:rPr>
          <w:rFonts w:ascii="Times New Roman" w:hAnsi="Times New Roman" w:cs="Times New Roman"/>
          <w:bCs/>
          <w:i/>
          <w:iCs/>
          <w:sz w:val="24"/>
        </w:rPr>
        <w:t>,</w:t>
      </w:r>
      <w:r>
        <w:rPr>
          <w:rFonts w:ascii="Times New Roman" w:hAnsi="Times New Roman" w:cs="Times New Roman"/>
          <w:bCs/>
          <w:sz w:val="24"/>
        </w:rPr>
        <w:t xml:space="preserve"> Muslim’s </w:t>
      </w:r>
      <w:r>
        <w:rPr>
          <w:rFonts w:ascii="Times New Roman" w:hAnsi="Times New Roman" w:cs="Times New Roman"/>
          <w:bCs/>
          <w:i/>
          <w:iCs/>
          <w:sz w:val="24"/>
        </w:rPr>
        <w:t>Ṣ</w:t>
      </w:r>
      <w:r>
        <w:rPr>
          <w:rFonts w:ascii="Times New Roman" w:hAnsi="Times New Roman" w:cs="Times New Roman"/>
          <w:bCs/>
          <w:i/>
          <w:iCs/>
          <w:sz w:val="24"/>
        </w:rPr>
        <w:t>a</w:t>
      </w:r>
      <w:r>
        <w:rPr>
          <w:rFonts w:ascii="Times New Roman" w:hAnsi="Times New Roman" w:cs="Times New Roman"/>
          <w:bCs/>
          <w:i/>
          <w:iCs/>
          <w:sz w:val="24"/>
        </w:rPr>
        <w:t>ḥ</w:t>
      </w:r>
      <w:r>
        <w:rPr>
          <w:rFonts w:ascii="Times New Roman" w:hAnsi="Times New Roman" w:cs="Times New Roman"/>
          <w:bCs/>
          <w:i/>
          <w:iCs/>
          <w:sz w:val="24"/>
        </w:rPr>
        <w:t>ī</w:t>
      </w:r>
      <w:r>
        <w:rPr>
          <w:rFonts w:ascii="Times New Roman" w:hAnsi="Times New Roman" w:cs="Times New Roman"/>
          <w:bCs/>
          <w:i/>
          <w:iCs/>
          <w:sz w:val="24"/>
        </w:rPr>
        <w:t>ḥ</w:t>
      </w:r>
      <w:r>
        <w:rPr>
          <w:rFonts w:ascii="Times New Roman" w:hAnsi="Times New Roman" w:cs="Times New Roman"/>
          <w:bCs/>
          <w:i/>
          <w:iCs/>
          <w:sz w:val="24"/>
        </w:rPr>
        <w:t>,</w:t>
      </w:r>
      <w:r>
        <w:rPr>
          <w:rFonts w:ascii="Times New Roman" w:hAnsi="Times New Roman" w:cs="Times New Roman"/>
          <w:bCs/>
          <w:sz w:val="24"/>
        </w:rPr>
        <w:t xml:space="preserve"> ʿIyā</w:t>
      </w:r>
      <w:r>
        <w:rPr>
          <w:rFonts w:ascii="Times New Roman" w:hAnsi="Times New Roman" w:cs="Times New Roman"/>
          <w:bCs/>
          <w:sz w:val="24"/>
        </w:rPr>
        <w:t>ḍ</w:t>
      </w:r>
      <w:r>
        <w:rPr>
          <w:rFonts w:ascii="Times New Roman" w:hAnsi="Times New Roman" w:cs="Times New Roman"/>
          <w:bCs/>
          <w:sz w:val="24"/>
        </w:rPr>
        <w:t xml:space="preserve"> b. Mūsà’s </w:t>
      </w:r>
      <w:r>
        <w:rPr>
          <w:rFonts w:ascii="Times New Roman" w:hAnsi="Times New Roman" w:cs="Times New Roman"/>
          <w:bCs/>
          <w:i/>
          <w:iCs/>
          <w:sz w:val="24"/>
        </w:rPr>
        <w:t>Shifāʾ.</w:t>
      </w:r>
    </w:p>
    <w:p w14:paraId="16300F1F" w14:textId="77777777" w:rsidR="00000000" w:rsidRDefault="00776940">
      <w:pPr>
        <w:pStyle w:val="Paragraphedeliste1"/>
        <w:numPr>
          <w:ilvl w:val="0"/>
          <w:numId w:val="12"/>
        </w:numPr>
        <w:spacing w:after="120" w:line="276" w:lineRule="auto"/>
        <w:ind w:left="1208" w:hanging="357"/>
        <w:jc w:val="both"/>
        <w:rPr>
          <w:rFonts w:ascii="Times New Roman" w:hAnsi="Times New Roman" w:cs="Times New Roman"/>
          <w:sz w:val="24"/>
        </w:rPr>
      </w:pPr>
      <w:r>
        <w:rPr>
          <w:rFonts w:ascii="Times New Roman" w:hAnsi="Times New Roman" w:cs="Times New Roman"/>
          <w:bCs/>
          <w:sz w:val="24"/>
        </w:rPr>
        <w:t xml:space="preserve">Composed works: </w:t>
      </w:r>
      <w:r>
        <w:rPr>
          <w:rFonts w:ascii="Times New Roman" w:hAnsi="Times New Roman" w:cs="Times New Roman"/>
          <w:bCs/>
          <w:i/>
          <w:iCs/>
          <w:sz w:val="24"/>
        </w:rPr>
        <w:t>Shar</w:t>
      </w:r>
      <w:r>
        <w:rPr>
          <w:rFonts w:ascii="Times New Roman" w:hAnsi="Times New Roman" w:cs="Times New Roman"/>
          <w:bCs/>
          <w:i/>
          <w:iCs/>
          <w:sz w:val="24"/>
        </w:rPr>
        <w:t>ḥ</w:t>
      </w:r>
      <w:r>
        <w:rPr>
          <w:rFonts w:ascii="Times New Roman" w:hAnsi="Times New Roman" w:cs="Times New Roman"/>
          <w:bCs/>
          <w:i/>
          <w:iCs/>
          <w:sz w:val="24"/>
        </w:rPr>
        <w:t xml:space="preserve"> takhmīs Ibn Māhib li-ʿIshrīniyyāt al-Fazazī</w:t>
      </w:r>
      <w:r>
        <w:rPr>
          <w:rFonts w:ascii="Times New Roman" w:hAnsi="Times New Roman" w:cs="Times New Roman"/>
          <w:bCs/>
          <w:sz w:val="24"/>
        </w:rPr>
        <w:t xml:space="preserve"> (Explanation of Ibn Māhib’s </w:t>
      </w:r>
      <w:r>
        <w:rPr>
          <w:rFonts w:ascii="Times New Roman" w:hAnsi="Times New Roman" w:cs="Times New Roman"/>
          <w:bCs/>
          <w:i/>
          <w:iCs/>
          <w:sz w:val="24"/>
        </w:rPr>
        <w:t>Khamsiyyāt</w:t>
      </w:r>
      <w:r>
        <w:rPr>
          <w:rFonts w:ascii="Times New Roman" w:hAnsi="Times New Roman" w:cs="Times New Roman"/>
          <w:bCs/>
          <w:sz w:val="24"/>
        </w:rPr>
        <w:t xml:space="preserve"> to al-Fazazī’s </w:t>
      </w:r>
      <w:r>
        <w:rPr>
          <w:rFonts w:ascii="Times New Roman" w:hAnsi="Times New Roman" w:cs="Times New Roman"/>
          <w:bCs/>
          <w:i/>
          <w:iCs/>
          <w:sz w:val="24"/>
        </w:rPr>
        <w:t>ʿ</w:t>
      </w:r>
      <w:r>
        <w:rPr>
          <w:rFonts w:ascii="Times New Roman" w:hAnsi="Times New Roman" w:cs="Times New Roman"/>
          <w:bCs/>
          <w:i/>
          <w:iCs/>
          <w:sz w:val="24"/>
        </w:rPr>
        <w:t>Ishrīniyyāt</w:t>
      </w:r>
      <w:r>
        <w:rPr>
          <w:rFonts w:ascii="Times New Roman" w:hAnsi="Times New Roman" w:cs="Times New Roman"/>
          <w:bCs/>
          <w:sz w:val="24"/>
        </w:rPr>
        <w:t xml:space="preserve">, </w:t>
      </w:r>
      <w:r>
        <w:rPr>
          <w:rFonts w:ascii="Times New Roman" w:hAnsi="Times New Roman" w:cs="Times New Roman"/>
          <w:bCs/>
          <w:i/>
          <w:iCs/>
          <w:sz w:val="24"/>
        </w:rPr>
        <w:t>Imnā</w:t>
      </w:r>
      <w:r>
        <w:rPr>
          <w:rFonts w:ascii="Times New Roman" w:hAnsi="Times New Roman" w:cs="Times New Roman"/>
          <w:bCs/>
          <w:i/>
          <w:iCs/>
          <w:sz w:val="24"/>
        </w:rPr>
        <w:t>ḥ</w:t>
      </w:r>
      <w:r>
        <w:rPr>
          <w:rFonts w:ascii="Times New Roman" w:hAnsi="Times New Roman" w:cs="Times New Roman"/>
          <w:bCs/>
          <w:i/>
          <w:iCs/>
          <w:sz w:val="24"/>
        </w:rPr>
        <w:t xml:space="preserve"> al-ahbāb min Minā</w:t>
      </w:r>
      <w:r>
        <w:rPr>
          <w:rFonts w:ascii="Times New Roman" w:hAnsi="Times New Roman" w:cs="Times New Roman"/>
          <w:bCs/>
          <w:i/>
          <w:iCs/>
          <w:sz w:val="24"/>
        </w:rPr>
        <w:t>ḥ</w:t>
      </w:r>
      <w:r>
        <w:rPr>
          <w:rFonts w:ascii="Times New Roman" w:hAnsi="Times New Roman" w:cs="Times New Roman"/>
          <w:bCs/>
          <w:i/>
          <w:iCs/>
          <w:sz w:val="24"/>
        </w:rPr>
        <w:t xml:space="preserve"> al-Wahhāb </w:t>
      </w:r>
      <w:r>
        <w:rPr>
          <w:rFonts w:ascii="Times New Roman" w:hAnsi="Times New Roman" w:cs="Times New Roman"/>
          <w:bCs/>
          <w:sz w:val="24"/>
        </w:rPr>
        <w:t>(</w:t>
      </w:r>
      <w:r>
        <w:rPr>
          <w:rFonts w:ascii="Times New Roman" w:hAnsi="Times New Roman" w:cs="Times New Roman"/>
          <w:bCs/>
          <w:i/>
          <w:iCs/>
          <w:sz w:val="24"/>
        </w:rPr>
        <w:t>Renderei</w:t>
      </w:r>
      <w:r>
        <w:rPr>
          <w:rFonts w:ascii="Times New Roman" w:hAnsi="Times New Roman" w:cs="Times New Roman"/>
          <w:bCs/>
          <w:i/>
          <w:iCs/>
          <w:sz w:val="24"/>
        </w:rPr>
        <w:t>ng of the Treasures of the</w:t>
      </w:r>
      <w:r>
        <w:rPr>
          <w:rFonts w:ascii="Times New Roman" w:hAnsi="Times New Roman" w:cs="Times New Roman"/>
          <w:bCs/>
          <w:sz w:val="24"/>
        </w:rPr>
        <w:t xml:space="preserve"> Gifts of the Generous, al-Maghīlī’s </w:t>
      </w:r>
      <w:r>
        <w:rPr>
          <w:rFonts w:ascii="Times New Roman" w:hAnsi="Times New Roman" w:cs="Times New Roman"/>
          <w:bCs/>
          <w:i/>
          <w:iCs/>
          <w:sz w:val="24"/>
        </w:rPr>
        <w:t>rajaz</w:t>
      </w:r>
      <w:r>
        <w:rPr>
          <w:rFonts w:ascii="Times New Roman" w:hAnsi="Times New Roman" w:cs="Times New Roman"/>
          <w:bCs/>
          <w:sz w:val="24"/>
        </w:rPr>
        <w:t xml:space="preserve"> poem on logic), </w:t>
      </w:r>
      <w:r>
        <w:rPr>
          <w:rFonts w:ascii="Times New Roman" w:hAnsi="Times New Roman" w:cs="Times New Roman"/>
          <w:bCs/>
          <w:i/>
          <w:iCs/>
          <w:sz w:val="24"/>
        </w:rPr>
        <w:t>Hāshiya ʿalà Shar</w:t>
      </w:r>
      <w:r>
        <w:rPr>
          <w:rFonts w:ascii="Times New Roman" w:hAnsi="Times New Roman" w:cs="Times New Roman"/>
          <w:bCs/>
          <w:i/>
          <w:iCs/>
          <w:sz w:val="24"/>
        </w:rPr>
        <w:t>ḥ</w:t>
      </w:r>
      <w:r>
        <w:rPr>
          <w:rFonts w:ascii="Times New Roman" w:hAnsi="Times New Roman" w:cs="Times New Roman"/>
          <w:bCs/>
          <w:i/>
          <w:iCs/>
          <w:sz w:val="24"/>
        </w:rPr>
        <w:t xml:space="preserve"> al-Tatāʾī ʿalà Mukhta</w:t>
      </w:r>
      <w:r>
        <w:rPr>
          <w:rFonts w:ascii="Times New Roman" w:hAnsi="Times New Roman" w:cs="Times New Roman"/>
          <w:bCs/>
          <w:i/>
          <w:iCs/>
          <w:sz w:val="24"/>
        </w:rPr>
        <w:t>ṣ</w:t>
      </w:r>
      <w:r>
        <w:rPr>
          <w:rFonts w:ascii="Times New Roman" w:hAnsi="Times New Roman" w:cs="Times New Roman"/>
          <w:bCs/>
          <w:i/>
          <w:iCs/>
          <w:sz w:val="24"/>
        </w:rPr>
        <w:t xml:space="preserve">ar Khalīl </w:t>
      </w:r>
      <w:r>
        <w:rPr>
          <w:rFonts w:ascii="Times New Roman" w:hAnsi="Times New Roman" w:cs="Times New Roman"/>
          <w:bCs/>
          <w:sz w:val="24"/>
        </w:rPr>
        <w:t>(</w:t>
      </w:r>
      <w:r>
        <w:rPr>
          <w:rFonts w:ascii="Times New Roman" w:hAnsi="Times New Roman" w:cs="Times New Roman"/>
          <w:bCs/>
          <w:i/>
          <w:iCs/>
          <w:sz w:val="24"/>
        </w:rPr>
        <w:t xml:space="preserve">Gloss to al-Tatāʾī’s </w:t>
      </w:r>
      <w:r>
        <w:rPr>
          <w:rFonts w:ascii="Times New Roman" w:hAnsi="Times New Roman" w:cs="Times New Roman"/>
          <w:bCs/>
          <w:sz w:val="24"/>
        </w:rPr>
        <w:t>Explanation</w:t>
      </w:r>
      <w:r>
        <w:rPr>
          <w:rFonts w:ascii="Times New Roman" w:hAnsi="Times New Roman" w:cs="Times New Roman"/>
          <w:bCs/>
          <w:i/>
          <w:iCs/>
          <w:sz w:val="24"/>
        </w:rPr>
        <w:t xml:space="preserve"> on Khalīl Ibn Is</w:t>
      </w:r>
      <w:r>
        <w:rPr>
          <w:rFonts w:ascii="Times New Roman" w:hAnsi="Times New Roman" w:cs="Times New Roman"/>
          <w:bCs/>
          <w:i/>
          <w:iCs/>
          <w:sz w:val="24"/>
        </w:rPr>
        <w:t>ḥ</w:t>
      </w:r>
      <w:r>
        <w:rPr>
          <w:rFonts w:ascii="Times New Roman" w:hAnsi="Times New Roman" w:cs="Times New Roman"/>
          <w:bCs/>
          <w:i/>
          <w:iCs/>
          <w:sz w:val="24"/>
        </w:rPr>
        <w:t xml:space="preserve">āq’s </w:t>
      </w:r>
      <w:r>
        <w:rPr>
          <w:rFonts w:ascii="Times New Roman" w:hAnsi="Times New Roman" w:cs="Times New Roman"/>
          <w:bCs/>
          <w:sz w:val="24"/>
        </w:rPr>
        <w:t>Mukhta</w:t>
      </w:r>
      <w:r>
        <w:rPr>
          <w:rFonts w:ascii="Times New Roman" w:hAnsi="Times New Roman" w:cs="Times New Roman"/>
          <w:bCs/>
          <w:sz w:val="24"/>
        </w:rPr>
        <w:t>ṣ</w:t>
      </w:r>
      <w:r>
        <w:rPr>
          <w:rFonts w:ascii="Times New Roman" w:hAnsi="Times New Roman" w:cs="Times New Roman"/>
          <w:bCs/>
          <w:sz w:val="24"/>
        </w:rPr>
        <w:t xml:space="preserve">ar), </w:t>
      </w:r>
      <w:r>
        <w:rPr>
          <w:rFonts w:ascii="Times New Roman" w:hAnsi="Times New Roman" w:cs="Times New Roman"/>
          <w:bCs/>
          <w:i/>
          <w:iCs/>
          <w:sz w:val="24"/>
        </w:rPr>
        <w:t>Shar</w:t>
      </w:r>
      <w:r>
        <w:rPr>
          <w:rFonts w:ascii="Times New Roman" w:hAnsi="Times New Roman" w:cs="Times New Roman"/>
          <w:bCs/>
          <w:i/>
          <w:iCs/>
          <w:sz w:val="24"/>
        </w:rPr>
        <w:t>ḥ</w:t>
      </w:r>
      <w:r>
        <w:rPr>
          <w:rFonts w:ascii="Times New Roman" w:hAnsi="Times New Roman" w:cs="Times New Roman"/>
          <w:bCs/>
          <w:i/>
          <w:iCs/>
          <w:sz w:val="24"/>
        </w:rPr>
        <w:t xml:space="preserve"> ʿalà Jumal al-Khūnajī </w:t>
      </w:r>
      <w:r>
        <w:rPr>
          <w:rFonts w:ascii="Times New Roman" w:hAnsi="Times New Roman" w:cs="Times New Roman"/>
          <w:bCs/>
          <w:sz w:val="24"/>
        </w:rPr>
        <w:t>(</w:t>
      </w:r>
      <w:r>
        <w:rPr>
          <w:rFonts w:ascii="Times New Roman" w:hAnsi="Times New Roman" w:cs="Times New Roman"/>
          <w:bCs/>
          <w:i/>
          <w:iCs/>
          <w:sz w:val="24"/>
        </w:rPr>
        <w:t>Explanation</w:t>
      </w:r>
      <w:r>
        <w:rPr>
          <w:rFonts w:ascii="Times New Roman" w:hAnsi="Times New Roman" w:cs="Times New Roman"/>
          <w:bCs/>
          <w:sz w:val="24"/>
        </w:rPr>
        <w:t xml:space="preserve"> on al-Khūna</w:t>
      </w:r>
      <w:r>
        <w:rPr>
          <w:rFonts w:ascii="Times New Roman" w:hAnsi="Times New Roman" w:cs="Times New Roman"/>
          <w:bCs/>
          <w:sz w:val="24"/>
        </w:rPr>
        <w:t xml:space="preserve">jī’s </w:t>
      </w:r>
      <w:r>
        <w:rPr>
          <w:rFonts w:ascii="Times New Roman" w:hAnsi="Times New Roman" w:cs="Times New Roman"/>
          <w:bCs/>
          <w:i/>
          <w:iCs/>
          <w:sz w:val="24"/>
        </w:rPr>
        <w:t>Jumal</w:t>
      </w:r>
      <w:r>
        <w:rPr>
          <w:rFonts w:ascii="Times New Roman" w:hAnsi="Times New Roman" w:cs="Times New Roman"/>
          <w:bCs/>
          <w:sz w:val="24"/>
        </w:rPr>
        <w:t>),</w:t>
      </w:r>
      <w:r>
        <w:rPr>
          <w:rFonts w:ascii="Times New Roman" w:hAnsi="Times New Roman" w:cs="Times New Roman"/>
          <w:bCs/>
          <w:i/>
          <w:iCs/>
          <w:sz w:val="24"/>
        </w:rPr>
        <w:t xml:space="preserve"> Shar</w:t>
      </w:r>
      <w:r>
        <w:rPr>
          <w:rFonts w:ascii="Times New Roman" w:hAnsi="Times New Roman" w:cs="Times New Roman"/>
          <w:bCs/>
          <w:i/>
          <w:iCs/>
          <w:sz w:val="24"/>
        </w:rPr>
        <w:t>ḥ</w:t>
      </w:r>
      <w:r>
        <w:rPr>
          <w:rFonts w:ascii="Times New Roman" w:hAnsi="Times New Roman" w:cs="Times New Roman"/>
          <w:bCs/>
          <w:i/>
          <w:iCs/>
          <w:sz w:val="24"/>
        </w:rPr>
        <w:t xml:space="preserve"> ʿalà al-</w:t>
      </w:r>
      <w:r>
        <w:rPr>
          <w:rFonts w:ascii="Times New Roman" w:hAnsi="Times New Roman" w:cs="Times New Roman"/>
          <w:bCs/>
          <w:i/>
          <w:iCs/>
          <w:sz w:val="24"/>
        </w:rPr>
        <w:t>Ṣ</w:t>
      </w:r>
      <w:r>
        <w:rPr>
          <w:rFonts w:ascii="Times New Roman" w:hAnsi="Times New Roman" w:cs="Times New Roman"/>
          <w:bCs/>
          <w:i/>
          <w:iCs/>
          <w:sz w:val="24"/>
        </w:rPr>
        <w:t xml:space="preserve">ugrà </w:t>
      </w:r>
      <w:r>
        <w:rPr>
          <w:rFonts w:ascii="Times New Roman" w:hAnsi="Times New Roman" w:cs="Times New Roman"/>
          <w:bCs/>
          <w:sz w:val="24"/>
        </w:rPr>
        <w:t>(</w:t>
      </w:r>
      <w:r>
        <w:rPr>
          <w:rFonts w:ascii="Times New Roman" w:hAnsi="Times New Roman" w:cs="Times New Roman"/>
          <w:bCs/>
          <w:i/>
          <w:iCs/>
          <w:sz w:val="24"/>
        </w:rPr>
        <w:t>Commentary</w:t>
      </w:r>
      <w:r>
        <w:rPr>
          <w:rFonts w:ascii="Times New Roman" w:hAnsi="Times New Roman" w:cs="Times New Roman"/>
          <w:bCs/>
          <w:sz w:val="24"/>
        </w:rPr>
        <w:t xml:space="preserve"> on al-Sanūsī’s</w:t>
      </w:r>
      <w:r>
        <w:rPr>
          <w:rFonts w:ascii="Times New Roman" w:hAnsi="Times New Roman" w:cs="Times New Roman"/>
          <w:bCs/>
          <w:i/>
          <w:iCs/>
          <w:sz w:val="24"/>
        </w:rPr>
        <w:t xml:space="preserve"> al-ʿAqīdat al-</w:t>
      </w:r>
      <w:r>
        <w:rPr>
          <w:rFonts w:ascii="Times New Roman" w:hAnsi="Times New Roman" w:cs="Times New Roman"/>
          <w:bCs/>
          <w:i/>
          <w:iCs/>
          <w:sz w:val="24"/>
        </w:rPr>
        <w:t>ṣ</w:t>
      </w:r>
      <w:r>
        <w:rPr>
          <w:rFonts w:ascii="Times New Roman" w:hAnsi="Times New Roman" w:cs="Times New Roman"/>
          <w:bCs/>
          <w:i/>
          <w:iCs/>
          <w:sz w:val="24"/>
        </w:rPr>
        <w:t>ugrà</w:t>
      </w:r>
      <w:r>
        <w:rPr>
          <w:rFonts w:ascii="Times New Roman" w:hAnsi="Times New Roman" w:cs="Times New Roman"/>
          <w:bCs/>
          <w:sz w:val="24"/>
        </w:rPr>
        <w:t>),</w:t>
      </w:r>
      <w:r>
        <w:rPr>
          <w:rFonts w:ascii="Times New Roman" w:hAnsi="Times New Roman" w:cs="Times New Roman"/>
          <w:bCs/>
          <w:i/>
          <w:iCs/>
          <w:sz w:val="24"/>
        </w:rPr>
        <w:t xml:space="preserve"> Shar</w:t>
      </w:r>
      <w:r>
        <w:rPr>
          <w:rFonts w:ascii="Times New Roman" w:hAnsi="Times New Roman" w:cs="Times New Roman"/>
          <w:bCs/>
          <w:i/>
          <w:iCs/>
          <w:sz w:val="24"/>
        </w:rPr>
        <w:t>ḥ</w:t>
      </w:r>
      <w:r>
        <w:rPr>
          <w:rFonts w:ascii="Times New Roman" w:hAnsi="Times New Roman" w:cs="Times New Roman"/>
          <w:bCs/>
          <w:i/>
          <w:iCs/>
          <w:sz w:val="24"/>
        </w:rPr>
        <w:t xml:space="preserve"> ʿalà al-Qur</w:t>
      </w:r>
      <w:r>
        <w:rPr>
          <w:rFonts w:ascii="Times New Roman" w:hAnsi="Times New Roman" w:cs="Times New Roman"/>
          <w:bCs/>
          <w:i/>
          <w:iCs/>
          <w:sz w:val="24"/>
        </w:rPr>
        <w:t>ṭ</w:t>
      </w:r>
      <w:r>
        <w:rPr>
          <w:rFonts w:ascii="Times New Roman" w:hAnsi="Times New Roman" w:cs="Times New Roman"/>
          <w:bCs/>
          <w:i/>
          <w:iCs/>
          <w:sz w:val="24"/>
        </w:rPr>
        <w:t xml:space="preserve">ubiyya </w:t>
      </w:r>
      <w:r>
        <w:rPr>
          <w:rFonts w:ascii="Times New Roman" w:hAnsi="Times New Roman" w:cs="Times New Roman"/>
          <w:bCs/>
          <w:sz w:val="24"/>
        </w:rPr>
        <w:t>(</w:t>
      </w:r>
      <w:r>
        <w:rPr>
          <w:rFonts w:ascii="Times New Roman" w:hAnsi="Times New Roman" w:cs="Times New Roman"/>
          <w:bCs/>
          <w:i/>
          <w:iCs/>
          <w:sz w:val="24"/>
        </w:rPr>
        <w:t xml:space="preserve">Commentary </w:t>
      </w:r>
      <w:r>
        <w:rPr>
          <w:rFonts w:ascii="Times New Roman" w:hAnsi="Times New Roman" w:cs="Times New Roman"/>
          <w:bCs/>
          <w:sz w:val="24"/>
        </w:rPr>
        <w:t>on al-Qur</w:t>
      </w:r>
      <w:r>
        <w:rPr>
          <w:rFonts w:ascii="Times New Roman" w:hAnsi="Times New Roman" w:cs="Times New Roman"/>
          <w:bCs/>
          <w:sz w:val="24"/>
        </w:rPr>
        <w:t>ṭ</w:t>
      </w:r>
      <w:r>
        <w:rPr>
          <w:rFonts w:ascii="Times New Roman" w:hAnsi="Times New Roman" w:cs="Times New Roman"/>
          <w:bCs/>
          <w:sz w:val="24"/>
        </w:rPr>
        <w:t xml:space="preserve">ubī’s </w:t>
      </w:r>
      <w:r>
        <w:rPr>
          <w:rFonts w:ascii="Times New Roman" w:hAnsi="Times New Roman" w:cs="Times New Roman"/>
          <w:bCs/>
          <w:i/>
          <w:iCs/>
          <w:sz w:val="24"/>
        </w:rPr>
        <w:t>Urjūzat al-wildān</w:t>
      </w:r>
      <w:r>
        <w:rPr>
          <w:rFonts w:ascii="Times New Roman" w:hAnsi="Times New Roman" w:cs="Times New Roman"/>
          <w:bCs/>
          <w:sz w:val="24"/>
        </w:rPr>
        <w:t>)</w:t>
      </w:r>
      <w:r>
        <w:rPr>
          <w:rFonts w:ascii="Times New Roman" w:hAnsi="Times New Roman" w:cs="Times New Roman"/>
          <w:bCs/>
          <w:sz w:val="24"/>
          <w:vertAlign w:val="superscript"/>
        </w:rPr>
        <w:footnoteReference w:id="134"/>
      </w:r>
      <w:r>
        <w:rPr>
          <w:rFonts w:ascii="Times New Roman" w:hAnsi="Times New Roman" w:cs="Times New Roman"/>
          <w:bCs/>
          <w:sz w:val="24"/>
        </w:rPr>
        <w:t>.</w:t>
      </w:r>
    </w:p>
    <w:p w14:paraId="4CC0C90A" w14:textId="77777777" w:rsidR="00000000" w:rsidRDefault="00776940">
      <w:pPr>
        <w:pStyle w:val="Paragraphedeliste1"/>
        <w:numPr>
          <w:ilvl w:val="0"/>
          <w:numId w:val="8"/>
        </w:numPr>
        <w:spacing w:before="120" w:after="120" w:line="276" w:lineRule="auto"/>
        <w:jc w:val="both"/>
        <w:rPr>
          <w:rFonts w:ascii="Times New Roman" w:hAnsi="Times New Roman" w:cs="Times New Roman"/>
          <w:sz w:val="24"/>
        </w:rPr>
      </w:pPr>
      <w:r>
        <w:rPr>
          <w:rFonts w:ascii="Times New Roman" w:hAnsi="Times New Roman" w:cs="Times New Roman"/>
          <w:b/>
          <w:bCs/>
          <w:sz w:val="24"/>
        </w:rPr>
        <w:t>Mu</w:t>
      </w:r>
      <w:r>
        <w:rPr>
          <w:rFonts w:ascii="Times New Roman" w:hAnsi="Times New Roman" w:cs="Times New Roman"/>
          <w:b/>
          <w:bCs/>
          <w:sz w:val="24"/>
        </w:rPr>
        <w:t>ḥ</w:t>
      </w:r>
      <w:r>
        <w:rPr>
          <w:rFonts w:ascii="Times New Roman" w:hAnsi="Times New Roman" w:cs="Times New Roman"/>
          <w:b/>
          <w:bCs/>
          <w:sz w:val="24"/>
        </w:rPr>
        <w:t>ammad b. Ma</w:t>
      </w:r>
      <w:r>
        <w:rPr>
          <w:rFonts w:ascii="Times New Roman" w:hAnsi="Times New Roman" w:cs="Times New Roman"/>
          <w:b/>
          <w:bCs/>
          <w:sz w:val="24"/>
        </w:rPr>
        <w:t>ḥ</w:t>
      </w:r>
      <w:r>
        <w:rPr>
          <w:rFonts w:ascii="Times New Roman" w:hAnsi="Times New Roman" w:cs="Times New Roman"/>
          <w:b/>
          <w:bCs/>
          <w:sz w:val="24"/>
        </w:rPr>
        <w:t>mūd b. Abī Bakr al-Wankarī al-Tinbuktī, known as Baghayogho</w:t>
      </w:r>
      <w:r>
        <w:rPr>
          <w:rFonts w:ascii="Times New Roman" w:hAnsi="Times New Roman" w:cs="Times New Roman"/>
          <w:sz w:val="24"/>
        </w:rPr>
        <w:t xml:space="preserve"> (d. 1002/1594)</w:t>
      </w:r>
      <w:r>
        <w:rPr>
          <w:rStyle w:val="FootnoteReference"/>
          <w:rFonts w:ascii="Times New Roman" w:hAnsi="Times New Roman" w:cs="Times New Roman"/>
          <w:sz w:val="24"/>
        </w:rPr>
        <w:footnoteReference w:id="135"/>
      </w:r>
      <w:r>
        <w:rPr>
          <w:rFonts w:ascii="Times New Roman" w:hAnsi="Times New Roman" w:cs="Times New Roman"/>
          <w:sz w:val="24"/>
        </w:rPr>
        <w:t>, the only</w:t>
      </w:r>
      <w:r>
        <w:rPr>
          <w:rFonts w:ascii="Times New Roman" w:hAnsi="Times New Roman" w:cs="Times New Roman"/>
          <w:sz w:val="24"/>
        </w:rPr>
        <w:t xml:space="preserve"> jurist of Mandé stock in A</w:t>
      </w:r>
      <w:r>
        <w:rPr>
          <w:rFonts w:ascii="Times New Roman" w:hAnsi="Times New Roman" w:cs="Times New Roman"/>
          <w:sz w:val="24"/>
        </w:rPr>
        <w:t>ḥ</w:t>
      </w:r>
      <w:r>
        <w:rPr>
          <w:rFonts w:ascii="Times New Roman" w:hAnsi="Times New Roman" w:cs="Times New Roman"/>
          <w:sz w:val="24"/>
        </w:rPr>
        <w:t xml:space="preserve">mad Bābā al-Tinbuktī’s </w:t>
      </w:r>
      <w:r>
        <w:rPr>
          <w:rFonts w:ascii="Times New Roman" w:hAnsi="Times New Roman" w:cs="Times New Roman"/>
          <w:sz w:val="24"/>
        </w:rPr>
        <w:lastRenderedPageBreak/>
        <w:t>biographical works, whose family moved to Timbuktu from Jenne, where Ma</w:t>
      </w:r>
      <w:r>
        <w:rPr>
          <w:rFonts w:ascii="Times New Roman" w:hAnsi="Times New Roman" w:cs="Times New Roman"/>
          <w:sz w:val="24"/>
        </w:rPr>
        <w:t>ḥ</w:t>
      </w:r>
      <w:r>
        <w:rPr>
          <w:rFonts w:ascii="Times New Roman" w:hAnsi="Times New Roman" w:cs="Times New Roman"/>
          <w:sz w:val="24"/>
        </w:rPr>
        <w:t>mūd b. Abī Bakr Baghayogho had been appointed qadi by Askya Is</w:t>
      </w:r>
      <w:r>
        <w:rPr>
          <w:rFonts w:ascii="Times New Roman" w:hAnsi="Times New Roman" w:cs="Times New Roman"/>
          <w:sz w:val="24"/>
        </w:rPr>
        <w:t>ḥ</w:t>
      </w:r>
      <w:r>
        <w:rPr>
          <w:rFonts w:ascii="Times New Roman" w:hAnsi="Times New Roman" w:cs="Times New Roman"/>
          <w:sz w:val="24"/>
        </w:rPr>
        <w:t>āq.</w:t>
      </w:r>
    </w:p>
    <w:p w14:paraId="1AED67FE" w14:textId="77777777" w:rsidR="00000000" w:rsidRDefault="00776940">
      <w:pPr>
        <w:pStyle w:val="Paragraphedeliste1"/>
        <w:numPr>
          <w:ilvl w:val="1"/>
          <w:numId w:val="8"/>
        </w:numPr>
        <w:spacing w:before="120" w:after="120" w:line="276" w:lineRule="auto"/>
        <w:jc w:val="both"/>
        <w:rPr>
          <w:rFonts w:ascii="Times New Roman" w:hAnsi="Times New Roman" w:cs="Times New Roman"/>
          <w:sz w:val="24"/>
        </w:rPr>
      </w:pPr>
      <w:r>
        <w:rPr>
          <w:rFonts w:ascii="Times New Roman" w:hAnsi="Times New Roman" w:cs="Times New Roman"/>
          <w:sz w:val="24"/>
        </w:rPr>
        <w:t>Learnt from: A</w:t>
      </w:r>
      <w:r>
        <w:rPr>
          <w:rFonts w:ascii="Times New Roman" w:hAnsi="Times New Roman" w:cs="Times New Roman"/>
          <w:sz w:val="24"/>
        </w:rPr>
        <w:t>ḥ</w:t>
      </w:r>
      <w:r>
        <w:rPr>
          <w:rFonts w:ascii="Times New Roman" w:hAnsi="Times New Roman" w:cs="Times New Roman"/>
          <w:sz w:val="24"/>
        </w:rPr>
        <w:t>mad b. Mu</w:t>
      </w:r>
      <w:r>
        <w:rPr>
          <w:rFonts w:ascii="Times New Roman" w:hAnsi="Times New Roman" w:cs="Times New Roman"/>
          <w:sz w:val="24"/>
        </w:rPr>
        <w:t>ḥ</w:t>
      </w:r>
      <w:r>
        <w:rPr>
          <w:rFonts w:ascii="Times New Roman" w:hAnsi="Times New Roman" w:cs="Times New Roman"/>
          <w:sz w:val="24"/>
        </w:rPr>
        <w:t>ammad b. Saʿīd, Nā</w:t>
      </w:r>
      <w:r>
        <w:rPr>
          <w:rFonts w:ascii="Times New Roman" w:hAnsi="Times New Roman" w:cs="Times New Roman"/>
          <w:sz w:val="24"/>
        </w:rPr>
        <w:t>ṣ</w:t>
      </w:r>
      <w:r>
        <w:rPr>
          <w:rFonts w:ascii="Times New Roman" w:hAnsi="Times New Roman" w:cs="Times New Roman"/>
          <w:sz w:val="24"/>
        </w:rPr>
        <w:t>ir al-Dīn al-Laqānī, M</w:t>
      </w:r>
      <w:r>
        <w:rPr>
          <w:rFonts w:ascii="Times New Roman" w:hAnsi="Times New Roman" w:cs="Times New Roman"/>
          <w:sz w:val="24"/>
        </w:rPr>
        <w:t>u</w:t>
      </w:r>
      <w:r>
        <w:rPr>
          <w:rFonts w:ascii="Times New Roman" w:hAnsi="Times New Roman" w:cs="Times New Roman"/>
          <w:sz w:val="24"/>
        </w:rPr>
        <w:t>ḥ</w:t>
      </w:r>
      <w:r>
        <w:rPr>
          <w:rFonts w:ascii="Times New Roman" w:hAnsi="Times New Roman" w:cs="Times New Roman"/>
          <w:sz w:val="24"/>
        </w:rPr>
        <w:t>ammad al-Bakrī, ʿAbd al-Ra</w:t>
      </w:r>
      <w:r>
        <w:rPr>
          <w:rFonts w:ascii="Times New Roman" w:hAnsi="Times New Roman" w:cs="Times New Roman"/>
          <w:sz w:val="24"/>
        </w:rPr>
        <w:t>ḥ</w:t>
      </w:r>
      <w:r>
        <w:rPr>
          <w:rFonts w:ascii="Times New Roman" w:hAnsi="Times New Roman" w:cs="Times New Roman"/>
          <w:sz w:val="24"/>
        </w:rPr>
        <w:t>mān b. Mu</w:t>
      </w:r>
      <w:r>
        <w:rPr>
          <w:rFonts w:ascii="Times New Roman" w:hAnsi="Times New Roman" w:cs="Times New Roman"/>
          <w:sz w:val="24"/>
        </w:rPr>
        <w:t>ḥ</w:t>
      </w:r>
      <w:r>
        <w:rPr>
          <w:rFonts w:ascii="Times New Roman" w:hAnsi="Times New Roman" w:cs="Times New Roman"/>
          <w:sz w:val="24"/>
        </w:rPr>
        <w:t>ammad al-Tājurī.</w:t>
      </w:r>
    </w:p>
    <w:p w14:paraId="20BB2935" w14:textId="77777777" w:rsidR="00000000" w:rsidRDefault="00776940">
      <w:pPr>
        <w:pStyle w:val="Paragraphedeliste1"/>
        <w:numPr>
          <w:ilvl w:val="0"/>
          <w:numId w:val="14"/>
        </w:numPr>
        <w:spacing w:before="120" w:after="120" w:line="276" w:lineRule="auto"/>
        <w:jc w:val="both"/>
        <w:rPr>
          <w:rFonts w:ascii="Times New Roman" w:hAnsi="Times New Roman" w:cs="Times New Roman"/>
          <w:sz w:val="24"/>
        </w:rPr>
      </w:pPr>
      <w:r>
        <w:rPr>
          <w:rFonts w:ascii="Times New Roman" w:hAnsi="Times New Roman" w:cs="Times New Roman"/>
          <w:sz w:val="24"/>
        </w:rPr>
        <w:t xml:space="preserve">Transmitted works: </w:t>
      </w:r>
      <w:r>
        <w:rPr>
          <w:rFonts w:ascii="Times New Roman" w:hAnsi="Times New Roman" w:cs="Times New Roman"/>
          <w:bCs/>
          <w:sz w:val="24"/>
        </w:rPr>
        <w:t>Ibn al-</w:t>
      </w:r>
      <w:r>
        <w:rPr>
          <w:rFonts w:ascii="Times New Roman" w:hAnsi="Times New Roman" w:cs="Times New Roman"/>
          <w:bCs/>
          <w:sz w:val="24"/>
        </w:rPr>
        <w:t>Ḥ</w:t>
      </w:r>
      <w:r>
        <w:rPr>
          <w:rFonts w:ascii="Times New Roman" w:hAnsi="Times New Roman" w:cs="Times New Roman"/>
          <w:bCs/>
          <w:sz w:val="24"/>
        </w:rPr>
        <w:t xml:space="preserve">ājib’s </w:t>
      </w:r>
      <w:r>
        <w:rPr>
          <w:rFonts w:ascii="Times New Roman" w:hAnsi="Times New Roman" w:cs="Times New Roman"/>
          <w:bCs/>
          <w:i/>
          <w:iCs/>
          <w:sz w:val="24"/>
        </w:rPr>
        <w:t>Farāʾi</w:t>
      </w:r>
      <w:r>
        <w:rPr>
          <w:rFonts w:ascii="Times New Roman" w:hAnsi="Times New Roman" w:cs="Times New Roman"/>
          <w:bCs/>
          <w:i/>
          <w:iCs/>
          <w:sz w:val="24"/>
        </w:rPr>
        <w:softHyphen/>
        <w:t xml:space="preserve">ʿ, </w:t>
      </w:r>
      <w:r>
        <w:rPr>
          <w:rFonts w:ascii="Times New Roman" w:hAnsi="Times New Roman" w:cs="Times New Roman"/>
          <w:bCs/>
          <w:sz w:val="24"/>
        </w:rPr>
        <w:t xml:space="preserve">Mālik’s </w:t>
      </w:r>
      <w:r>
        <w:rPr>
          <w:rFonts w:ascii="Times New Roman" w:hAnsi="Times New Roman" w:cs="Times New Roman"/>
          <w:bCs/>
          <w:i/>
          <w:iCs/>
          <w:sz w:val="24"/>
        </w:rPr>
        <w:t>Muwa</w:t>
      </w:r>
      <w:r>
        <w:rPr>
          <w:rFonts w:ascii="Times New Roman" w:hAnsi="Times New Roman" w:cs="Times New Roman"/>
          <w:bCs/>
          <w:i/>
          <w:iCs/>
          <w:sz w:val="24"/>
        </w:rPr>
        <w:t>ṭṭ</w:t>
      </w:r>
      <w:r>
        <w:rPr>
          <w:rFonts w:ascii="Times New Roman" w:hAnsi="Times New Roman" w:cs="Times New Roman"/>
          <w:bCs/>
          <w:i/>
          <w:iCs/>
          <w:sz w:val="24"/>
        </w:rPr>
        <w:t xml:space="preserve">aʾ, </w:t>
      </w:r>
      <w:r>
        <w:rPr>
          <w:rFonts w:ascii="Times New Roman" w:hAnsi="Times New Roman" w:cs="Times New Roman"/>
          <w:bCs/>
          <w:sz w:val="24"/>
        </w:rPr>
        <w:t xml:space="preserve">Ibn Mālik’s </w:t>
      </w:r>
      <w:r>
        <w:rPr>
          <w:rFonts w:ascii="Times New Roman" w:hAnsi="Times New Roman" w:cs="Times New Roman"/>
          <w:bCs/>
          <w:i/>
          <w:iCs/>
          <w:sz w:val="24"/>
        </w:rPr>
        <w:t>Ta</w:t>
      </w:r>
      <w:r>
        <w:rPr>
          <w:rFonts w:ascii="Times New Roman" w:hAnsi="Times New Roman" w:cs="Times New Roman"/>
          <w:bCs/>
          <w:i/>
          <w:iCs/>
          <w:sz w:val="24"/>
        </w:rPr>
        <w:t>ṣḥ</w:t>
      </w:r>
      <w:r>
        <w:rPr>
          <w:rFonts w:ascii="Times New Roman" w:hAnsi="Times New Roman" w:cs="Times New Roman"/>
          <w:bCs/>
          <w:i/>
          <w:iCs/>
          <w:sz w:val="24"/>
        </w:rPr>
        <w:t>īl, a</w:t>
      </w:r>
      <w:r>
        <w:rPr>
          <w:rFonts w:ascii="Times New Roman" w:hAnsi="Times New Roman" w:cs="Times New Roman"/>
          <w:bCs/>
          <w:sz w:val="24"/>
        </w:rPr>
        <w:t xml:space="preserve">l-Bajjī’s </w:t>
      </w:r>
      <w:r>
        <w:rPr>
          <w:rFonts w:ascii="Times New Roman" w:hAnsi="Times New Roman" w:cs="Times New Roman"/>
          <w:bCs/>
          <w:i/>
          <w:iCs/>
          <w:sz w:val="24"/>
        </w:rPr>
        <w:t>Muntaqà,</w:t>
      </w:r>
      <w:r>
        <w:rPr>
          <w:rFonts w:ascii="Times New Roman" w:hAnsi="Times New Roman" w:cs="Times New Roman"/>
          <w:bCs/>
          <w:sz w:val="24"/>
        </w:rPr>
        <w:t xml:space="preserve"> Sa</w:t>
      </w:r>
      <w:r>
        <w:rPr>
          <w:rFonts w:ascii="Times New Roman" w:hAnsi="Times New Roman" w:cs="Times New Roman"/>
          <w:bCs/>
          <w:sz w:val="24"/>
        </w:rPr>
        <w:t>ḥ</w:t>
      </w:r>
      <w:r>
        <w:rPr>
          <w:rFonts w:ascii="Times New Roman" w:hAnsi="Times New Roman" w:cs="Times New Roman"/>
          <w:bCs/>
          <w:sz w:val="24"/>
        </w:rPr>
        <w:t xml:space="preserve">nūn’s </w:t>
      </w:r>
      <w:r>
        <w:rPr>
          <w:rFonts w:ascii="Times New Roman" w:hAnsi="Times New Roman" w:cs="Times New Roman"/>
          <w:bCs/>
          <w:i/>
          <w:iCs/>
          <w:sz w:val="24"/>
        </w:rPr>
        <w:t>Mudawwana</w:t>
      </w:r>
      <w:r>
        <w:rPr>
          <w:rFonts w:ascii="Times New Roman" w:hAnsi="Times New Roman" w:cs="Times New Roman"/>
          <w:bCs/>
          <w:sz w:val="24"/>
        </w:rPr>
        <w:t xml:space="preserve">, with </w:t>
      </w:r>
      <w:r>
        <w:rPr>
          <w:rFonts w:ascii="Times New Roman" w:hAnsi="Times New Roman" w:cs="Times New Roman"/>
          <w:sz w:val="24"/>
        </w:rPr>
        <w:t>al-</w:t>
      </w:r>
      <w:r>
        <w:rPr>
          <w:rFonts w:ascii="Times New Roman" w:hAnsi="Times New Roman" w:cs="Times New Roman"/>
          <w:sz w:val="24"/>
        </w:rPr>
        <w:t>Ḥ</w:t>
      </w:r>
      <w:r>
        <w:rPr>
          <w:rFonts w:ascii="Times New Roman" w:hAnsi="Times New Roman" w:cs="Times New Roman"/>
          <w:sz w:val="24"/>
        </w:rPr>
        <w:t xml:space="preserve">asan al-Zarwīlī’s </w:t>
      </w:r>
      <w:r>
        <w:rPr>
          <w:rFonts w:ascii="Times New Roman" w:hAnsi="Times New Roman" w:cs="Times New Roman"/>
          <w:i/>
          <w:iCs/>
          <w:sz w:val="24"/>
        </w:rPr>
        <w:t>Explanation</w:t>
      </w:r>
      <w:r>
        <w:rPr>
          <w:rFonts w:ascii="Times New Roman" w:hAnsi="Times New Roman" w:cs="Times New Roman"/>
          <w:sz w:val="24"/>
          <w:vertAlign w:val="superscript"/>
        </w:rPr>
        <w:footnoteReference w:id="136"/>
      </w:r>
      <w:r>
        <w:rPr>
          <w:rFonts w:ascii="Times New Roman" w:hAnsi="Times New Roman" w:cs="Times New Roman"/>
          <w:i/>
          <w:iCs/>
          <w:sz w:val="24"/>
        </w:rPr>
        <w:t xml:space="preserve">, </w:t>
      </w:r>
      <w:r>
        <w:rPr>
          <w:rFonts w:ascii="Times New Roman" w:hAnsi="Times New Roman" w:cs="Times New Roman"/>
          <w:sz w:val="24"/>
        </w:rPr>
        <w:t>a</w:t>
      </w:r>
      <w:r>
        <w:rPr>
          <w:rFonts w:ascii="Times New Roman" w:hAnsi="Times New Roman" w:cs="Times New Roman"/>
          <w:bCs/>
          <w:sz w:val="24"/>
        </w:rPr>
        <w:t xml:space="preserve">l-ʿIrāqī’s </w:t>
      </w:r>
      <w:r>
        <w:rPr>
          <w:rFonts w:ascii="Times New Roman" w:hAnsi="Times New Roman" w:cs="Times New Roman"/>
          <w:bCs/>
          <w:i/>
          <w:iCs/>
          <w:sz w:val="24"/>
        </w:rPr>
        <w:t>Alfiyya</w:t>
      </w:r>
      <w:r>
        <w:rPr>
          <w:rFonts w:ascii="Times New Roman" w:hAnsi="Times New Roman" w:cs="Times New Roman"/>
          <w:sz w:val="24"/>
          <w:vertAlign w:val="superscript"/>
        </w:rPr>
        <w:footnoteReference w:id="137"/>
      </w:r>
      <w:r>
        <w:rPr>
          <w:rFonts w:ascii="Times New Roman" w:hAnsi="Times New Roman" w:cs="Times New Roman"/>
          <w:bCs/>
          <w:sz w:val="24"/>
        </w:rPr>
        <w:t xml:space="preserve"> with its author’</w:t>
      </w:r>
      <w:r>
        <w:rPr>
          <w:rFonts w:ascii="Times New Roman" w:hAnsi="Times New Roman" w:cs="Times New Roman"/>
          <w:bCs/>
          <w:sz w:val="24"/>
        </w:rPr>
        <w:t xml:space="preserve">s </w:t>
      </w:r>
      <w:r>
        <w:rPr>
          <w:rFonts w:ascii="Times New Roman" w:hAnsi="Times New Roman" w:cs="Times New Roman"/>
          <w:bCs/>
          <w:i/>
          <w:iCs/>
          <w:sz w:val="24"/>
        </w:rPr>
        <w:t>Explanation</w:t>
      </w:r>
      <w:r>
        <w:rPr>
          <w:rFonts w:ascii="Times New Roman" w:hAnsi="Times New Roman" w:cs="Times New Roman"/>
          <w:bCs/>
          <w:sz w:val="24"/>
        </w:rPr>
        <w:t xml:space="preserve">, al-Qazwīnī’s </w:t>
      </w:r>
      <w:r>
        <w:rPr>
          <w:rFonts w:ascii="Times New Roman" w:hAnsi="Times New Roman" w:cs="Times New Roman"/>
          <w:bCs/>
          <w:i/>
          <w:sz w:val="24"/>
        </w:rPr>
        <w:t>Talkhī</w:t>
      </w:r>
      <w:r>
        <w:rPr>
          <w:rFonts w:ascii="Times New Roman" w:hAnsi="Times New Roman" w:cs="Times New Roman"/>
          <w:bCs/>
          <w:i/>
          <w:sz w:val="24"/>
        </w:rPr>
        <w:t>ṣ</w:t>
      </w:r>
      <w:r>
        <w:rPr>
          <w:rFonts w:ascii="Times New Roman" w:hAnsi="Times New Roman" w:cs="Times New Roman"/>
          <w:bCs/>
          <w:i/>
          <w:sz w:val="24"/>
        </w:rPr>
        <w:t xml:space="preserve"> al-miftā</w:t>
      </w:r>
      <w:r>
        <w:rPr>
          <w:rFonts w:ascii="Times New Roman" w:hAnsi="Times New Roman" w:cs="Times New Roman"/>
          <w:bCs/>
          <w:i/>
          <w:iCs/>
          <w:sz w:val="24"/>
        </w:rPr>
        <w:t>ḥ</w:t>
      </w:r>
      <w:r>
        <w:rPr>
          <w:rFonts w:ascii="Times New Roman" w:hAnsi="Times New Roman" w:cs="Times New Roman"/>
          <w:bCs/>
          <w:i/>
          <w:iCs/>
          <w:sz w:val="24"/>
        </w:rPr>
        <w:t xml:space="preserve">, </w:t>
      </w:r>
      <w:r>
        <w:rPr>
          <w:rFonts w:ascii="Times New Roman" w:hAnsi="Times New Roman" w:cs="Times New Roman"/>
          <w:bCs/>
          <w:sz w:val="24"/>
        </w:rPr>
        <w:t xml:space="preserve">al-Saʿad’s </w:t>
      </w:r>
      <w:r>
        <w:rPr>
          <w:rFonts w:ascii="Times New Roman" w:hAnsi="Times New Roman" w:cs="Times New Roman"/>
          <w:bCs/>
          <w:i/>
          <w:iCs/>
          <w:sz w:val="24"/>
        </w:rPr>
        <w:t>Commentary</w:t>
      </w:r>
      <w:r>
        <w:rPr>
          <w:rFonts w:ascii="Times New Roman" w:hAnsi="Times New Roman" w:cs="Times New Roman"/>
          <w:bCs/>
          <w:sz w:val="24"/>
        </w:rPr>
        <w:t xml:space="preserve"> to Khalīl b. Is</w:t>
      </w:r>
      <w:r>
        <w:rPr>
          <w:rFonts w:ascii="Times New Roman" w:hAnsi="Times New Roman" w:cs="Times New Roman"/>
          <w:bCs/>
          <w:sz w:val="24"/>
        </w:rPr>
        <w:t>ḥ</w:t>
      </w:r>
      <w:r>
        <w:rPr>
          <w:rFonts w:ascii="Times New Roman" w:hAnsi="Times New Roman" w:cs="Times New Roman"/>
          <w:bCs/>
          <w:sz w:val="24"/>
        </w:rPr>
        <w:t xml:space="preserve">āq’s </w:t>
      </w:r>
      <w:r>
        <w:rPr>
          <w:rFonts w:ascii="Times New Roman" w:hAnsi="Times New Roman" w:cs="Times New Roman"/>
          <w:bCs/>
          <w:i/>
          <w:iCs/>
          <w:sz w:val="24"/>
        </w:rPr>
        <w:t>Mukhta</w:t>
      </w:r>
      <w:r>
        <w:rPr>
          <w:rFonts w:ascii="Times New Roman" w:hAnsi="Times New Roman" w:cs="Times New Roman"/>
          <w:bCs/>
          <w:i/>
          <w:iCs/>
          <w:sz w:val="24"/>
        </w:rPr>
        <w:t>ṣ</w:t>
      </w:r>
      <w:r>
        <w:rPr>
          <w:rFonts w:ascii="Times New Roman" w:hAnsi="Times New Roman" w:cs="Times New Roman"/>
          <w:bCs/>
          <w:i/>
          <w:iCs/>
          <w:sz w:val="24"/>
        </w:rPr>
        <w:t xml:space="preserve">ar, </w:t>
      </w:r>
      <w:r>
        <w:rPr>
          <w:rFonts w:ascii="Times New Roman" w:hAnsi="Times New Roman" w:cs="Times New Roman"/>
          <w:bCs/>
          <w:sz w:val="24"/>
        </w:rPr>
        <w:t>al-Sanūsī’s</w:t>
      </w:r>
      <w:r>
        <w:rPr>
          <w:rFonts w:ascii="Times New Roman" w:hAnsi="Times New Roman" w:cs="Times New Roman"/>
          <w:bCs/>
          <w:i/>
          <w:iCs/>
          <w:sz w:val="24"/>
        </w:rPr>
        <w:t xml:space="preserve"> al-ʿAqīda</w:t>
      </w:r>
      <w:r>
        <w:rPr>
          <w:rFonts w:ascii="Times New Roman" w:hAnsi="Times New Roman" w:cs="Times New Roman"/>
          <w:sz w:val="24"/>
        </w:rPr>
        <w:t>.</w:t>
      </w:r>
    </w:p>
    <w:p w14:paraId="472896FE" w14:textId="77777777" w:rsidR="00000000" w:rsidRDefault="00776940">
      <w:pPr>
        <w:pStyle w:val="Paragraphedeliste1"/>
        <w:numPr>
          <w:ilvl w:val="0"/>
          <w:numId w:val="15"/>
        </w:numPr>
        <w:spacing w:after="120" w:line="276" w:lineRule="auto"/>
        <w:ind w:left="1208" w:hanging="357"/>
        <w:jc w:val="both"/>
        <w:rPr>
          <w:rFonts w:ascii="Times New Roman" w:hAnsi="Times New Roman" w:cs="Times New Roman"/>
          <w:sz w:val="24"/>
        </w:rPr>
      </w:pPr>
      <w:r>
        <w:rPr>
          <w:rFonts w:ascii="Times New Roman" w:hAnsi="Times New Roman" w:cs="Times New Roman"/>
          <w:sz w:val="24"/>
        </w:rPr>
        <w:t xml:space="preserve">Composed works: </w:t>
      </w:r>
      <w:r>
        <w:rPr>
          <w:rFonts w:ascii="Times New Roman" w:hAnsi="Times New Roman" w:cs="Times New Roman"/>
          <w:bCs/>
          <w:i/>
          <w:iCs/>
          <w:sz w:val="24"/>
        </w:rPr>
        <w:t>Bayān mā fī Shar</w:t>
      </w:r>
      <w:r>
        <w:rPr>
          <w:rFonts w:ascii="Times New Roman" w:hAnsi="Times New Roman" w:cs="Times New Roman"/>
          <w:bCs/>
          <w:i/>
          <w:iCs/>
          <w:sz w:val="24"/>
        </w:rPr>
        <w:t>ḥ</w:t>
      </w:r>
      <w:r>
        <w:rPr>
          <w:rFonts w:ascii="Times New Roman" w:hAnsi="Times New Roman" w:cs="Times New Roman"/>
          <w:bCs/>
          <w:i/>
          <w:iCs/>
          <w:sz w:val="24"/>
        </w:rPr>
        <w:t xml:space="preserve"> al-Tatāʾī mina-l-</w:t>
      </w:r>
      <w:r>
        <w:rPr>
          <w:rFonts w:ascii="Times New Roman" w:hAnsi="Times New Roman" w:cs="Times New Roman"/>
          <w:bCs/>
          <w:i/>
          <w:iCs/>
          <w:sz w:val="24"/>
        </w:rPr>
        <w:t>ṣ</w:t>
      </w:r>
      <w:r>
        <w:rPr>
          <w:rFonts w:ascii="Times New Roman" w:hAnsi="Times New Roman" w:cs="Times New Roman"/>
          <w:bCs/>
          <w:i/>
          <w:iCs/>
          <w:sz w:val="24"/>
        </w:rPr>
        <w:t>a</w:t>
      </w:r>
      <w:r>
        <w:rPr>
          <w:rFonts w:ascii="Times New Roman" w:hAnsi="Times New Roman" w:cs="Times New Roman"/>
          <w:bCs/>
          <w:i/>
          <w:iCs/>
          <w:sz w:val="24"/>
        </w:rPr>
        <w:t>ḥ</w:t>
      </w:r>
      <w:r>
        <w:rPr>
          <w:rFonts w:ascii="Times New Roman" w:hAnsi="Times New Roman" w:cs="Times New Roman"/>
          <w:bCs/>
          <w:i/>
          <w:iCs/>
          <w:sz w:val="24"/>
        </w:rPr>
        <w:t>w naql</w:t>
      </w:r>
      <w:r>
        <w:rPr>
          <w:rFonts w:ascii="Times New Roman" w:hAnsi="Times New Roman" w:cs="Times New Roman"/>
          <w:bCs/>
          <w:i/>
          <w:iCs/>
          <w:sz w:val="24"/>
          <w:vertAlign w:val="superscript"/>
        </w:rPr>
        <w:t>an</w:t>
      </w:r>
      <w:r>
        <w:rPr>
          <w:rFonts w:ascii="Times New Roman" w:hAnsi="Times New Roman" w:cs="Times New Roman"/>
          <w:bCs/>
          <w:i/>
          <w:iCs/>
          <w:sz w:val="24"/>
        </w:rPr>
        <w:t xml:space="preserve"> wa-ta</w:t>
      </w:r>
      <w:r>
        <w:rPr>
          <w:rFonts w:ascii="Times New Roman" w:hAnsi="Times New Roman" w:cs="Times New Roman"/>
          <w:bCs/>
          <w:i/>
          <w:iCs/>
          <w:sz w:val="24"/>
        </w:rPr>
        <w:t>ḥ</w:t>
      </w:r>
      <w:r>
        <w:rPr>
          <w:rFonts w:ascii="Times New Roman" w:hAnsi="Times New Roman" w:cs="Times New Roman"/>
          <w:bCs/>
          <w:i/>
          <w:iCs/>
          <w:sz w:val="24"/>
        </w:rPr>
        <w:t>rīr</w:t>
      </w:r>
      <w:r>
        <w:rPr>
          <w:rFonts w:ascii="Times New Roman" w:hAnsi="Times New Roman" w:cs="Times New Roman"/>
          <w:bCs/>
          <w:i/>
          <w:iCs/>
          <w:sz w:val="24"/>
          <w:vertAlign w:val="superscript"/>
        </w:rPr>
        <w:t>an</w:t>
      </w:r>
      <w:r>
        <w:rPr>
          <w:rFonts w:ascii="Times New Roman" w:hAnsi="Times New Roman" w:cs="Times New Roman"/>
          <w:bCs/>
          <w:i/>
          <w:iCs/>
          <w:sz w:val="24"/>
        </w:rPr>
        <w:t xml:space="preserve"> </w:t>
      </w:r>
      <w:r>
        <w:rPr>
          <w:rFonts w:ascii="Times New Roman" w:hAnsi="Times New Roman" w:cs="Times New Roman"/>
          <w:bCs/>
          <w:sz w:val="24"/>
        </w:rPr>
        <w:t xml:space="preserve">(Exposure of the transmission mistakes of al-Tatāʾī’s </w:t>
      </w:r>
      <w:r>
        <w:rPr>
          <w:rFonts w:ascii="Times New Roman" w:hAnsi="Times New Roman" w:cs="Times New Roman"/>
          <w:bCs/>
          <w:i/>
          <w:iCs/>
          <w:sz w:val="24"/>
        </w:rPr>
        <w:t>Exp</w:t>
      </w:r>
      <w:r>
        <w:rPr>
          <w:rFonts w:ascii="Times New Roman" w:hAnsi="Times New Roman" w:cs="Times New Roman"/>
          <w:bCs/>
          <w:i/>
          <w:iCs/>
          <w:sz w:val="24"/>
        </w:rPr>
        <w:t>lanation</w:t>
      </w:r>
      <w:r>
        <w:rPr>
          <w:rFonts w:ascii="Times New Roman" w:hAnsi="Times New Roman" w:cs="Times New Roman"/>
          <w:bCs/>
          <w:sz w:val="24"/>
        </w:rPr>
        <w:t xml:space="preserve">), </w:t>
      </w:r>
      <w:r>
        <w:rPr>
          <w:rFonts w:ascii="Times New Roman" w:hAnsi="Times New Roman" w:cs="Times New Roman"/>
          <w:bCs/>
          <w:i/>
          <w:iCs/>
          <w:sz w:val="24"/>
        </w:rPr>
        <w:t>Fatāwī</w:t>
      </w:r>
      <w:r>
        <w:rPr>
          <w:rFonts w:ascii="Times New Roman" w:hAnsi="Times New Roman" w:cs="Times New Roman"/>
          <w:bCs/>
          <w:sz w:val="24"/>
        </w:rPr>
        <w:t xml:space="preserve"> (</w:t>
      </w:r>
      <w:r>
        <w:rPr>
          <w:rFonts w:ascii="Times New Roman" w:hAnsi="Times New Roman" w:cs="Times New Roman"/>
          <w:bCs/>
          <w:i/>
          <w:iCs/>
          <w:sz w:val="24"/>
        </w:rPr>
        <w:t>Fatwà</w:t>
      </w:r>
      <w:r>
        <w:rPr>
          <w:rFonts w:ascii="Times New Roman" w:hAnsi="Times New Roman" w:cs="Times New Roman"/>
          <w:bCs/>
          <w:sz w:val="24"/>
        </w:rPr>
        <w:t xml:space="preserve">s), </w:t>
      </w:r>
      <w:r>
        <w:rPr>
          <w:rFonts w:ascii="Times New Roman" w:hAnsi="Times New Roman" w:cs="Times New Roman"/>
          <w:bCs/>
          <w:i/>
          <w:iCs/>
          <w:sz w:val="24"/>
        </w:rPr>
        <w:t>al-Hadāyà fī jamʿ wa-na</w:t>
      </w:r>
      <w:r>
        <w:rPr>
          <w:rFonts w:ascii="Times New Roman" w:hAnsi="Times New Roman" w:cs="Times New Roman"/>
          <w:bCs/>
          <w:i/>
          <w:iCs/>
          <w:sz w:val="24"/>
        </w:rPr>
        <w:t>ẓ</w:t>
      </w:r>
      <w:r>
        <w:rPr>
          <w:rFonts w:ascii="Times New Roman" w:hAnsi="Times New Roman" w:cs="Times New Roman"/>
          <w:bCs/>
          <w:i/>
          <w:iCs/>
          <w:sz w:val="24"/>
        </w:rPr>
        <w:t>m muba</w:t>
      </w:r>
      <w:r>
        <w:rPr>
          <w:rFonts w:ascii="Times New Roman" w:hAnsi="Times New Roman" w:cs="Times New Roman"/>
          <w:bCs/>
          <w:i/>
          <w:iCs/>
          <w:sz w:val="24"/>
        </w:rPr>
        <w:t>ṭṭ</w:t>
      </w:r>
      <w:r>
        <w:rPr>
          <w:rFonts w:ascii="Times New Roman" w:hAnsi="Times New Roman" w:cs="Times New Roman"/>
          <w:bCs/>
          <w:i/>
          <w:iCs/>
          <w:sz w:val="24"/>
        </w:rPr>
        <w:t>ilāt al-</w:t>
      </w:r>
      <w:r>
        <w:rPr>
          <w:rFonts w:ascii="Times New Roman" w:hAnsi="Times New Roman" w:cs="Times New Roman"/>
          <w:bCs/>
          <w:i/>
          <w:iCs/>
          <w:sz w:val="24"/>
        </w:rPr>
        <w:t>ṣ</w:t>
      </w:r>
      <w:r>
        <w:rPr>
          <w:rFonts w:ascii="Times New Roman" w:hAnsi="Times New Roman" w:cs="Times New Roman"/>
          <w:bCs/>
          <w:i/>
          <w:iCs/>
          <w:sz w:val="24"/>
        </w:rPr>
        <w:t>alāt</w:t>
      </w:r>
      <w:r>
        <w:rPr>
          <w:rFonts w:ascii="Times New Roman" w:hAnsi="Times New Roman" w:cs="Times New Roman"/>
          <w:bCs/>
          <w:sz w:val="24"/>
        </w:rPr>
        <w:t xml:space="preserve"> (</w:t>
      </w:r>
      <w:r>
        <w:rPr>
          <w:rFonts w:ascii="Times New Roman" w:hAnsi="Times New Roman" w:cs="Times New Roman"/>
          <w:bCs/>
          <w:i/>
          <w:iCs/>
          <w:sz w:val="24"/>
        </w:rPr>
        <w:t>Gifts that recopilate and organize the occasions in which prayer is invalid</w:t>
      </w:r>
      <w:r>
        <w:rPr>
          <w:rFonts w:ascii="Times New Roman" w:hAnsi="Times New Roman" w:cs="Times New Roman"/>
          <w:bCs/>
          <w:sz w:val="24"/>
        </w:rPr>
        <w:t xml:space="preserve">), </w:t>
      </w:r>
      <w:r>
        <w:rPr>
          <w:rFonts w:ascii="Times New Roman" w:hAnsi="Times New Roman" w:cs="Times New Roman"/>
          <w:bCs/>
          <w:i/>
          <w:iCs/>
          <w:sz w:val="24"/>
        </w:rPr>
        <w:t>Ḥ</w:t>
      </w:r>
      <w:r>
        <w:rPr>
          <w:rFonts w:ascii="Times New Roman" w:hAnsi="Times New Roman" w:cs="Times New Roman"/>
          <w:bCs/>
          <w:i/>
          <w:iCs/>
          <w:sz w:val="24"/>
        </w:rPr>
        <w:t>adīth tanbīh al-gāfilīn wa-tan</w:t>
      </w:r>
      <w:r>
        <w:rPr>
          <w:rFonts w:ascii="Times New Roman" w:hAnsi="Times New Roman" w:cs="Times New Roman"/>
          <w:bCs/>
          <w:i/>
          <w:iCs/>
          <w:sz w:val="24"/>
        </w:rPr>
        <w:t>ẓ</w:t>
      </w:r>
      <w:r>
        <w:rPr>
          <w:rFonts w:ascii="Times New Roman" w:hAnsi="Times New Roman" w:cs="Times New Roman"/>
          <w:bCs/>
          <w:i/>
          <w:iCs/>
          <w:sz w:val="24"/>
        </w:rPr>
        <w:t>īm al-akhbār wa-badīʿ al-athār</w:t>
      </w:r>
      <w:r>
        <w:rPr>
          <w:rFonts w:ascii="Times New Roman" w:hAnsi="Times New Roman" w:cs="Times New Roman"/>
          <w:bCs/>
          <w:sz w:val="24"/>
        </w:rPr>
        <w:t xml:space="preserve"> (</w:t>
      </w:r>
      <w:r>
        <w:rPr>
          <w:rFonts w:ascii="Times New Roman" w:hAnsi="Times New Roman" w:cs="Times New Roman"/>
          <w:bCs/>
          <w:i/>
          <w:iCs/>
          <w:sz w:val="24"/>
        </w:rPr>
        <w:t>Ḥ</w:t>
      </w:r>
      <w:r>
        <w:rPr>
          <w:rFonts w:ascii="Times New Roman" w:hAnsi="Times New Roman" w:cs="Times New Roman"/>
          <w:bCs/>
          <w:i/>
          <w:iCs/>
          <w:sz w:val="24"/>
        </w:rPr>
        <w:t>adīth that warns those who err, that o</w:t>
      </w:r>
      <w:r>
        <w:rPr>
          <w:rFonts w:ascii="Times New Roman" w:hAnsi="Times New Roman" w:cs="Times New Roman"/>
          <w:bCs/>
          <w:i/>
          <w:iCs/>
          <w:sz w:val="24"/>
        </w:rPr>
        <w:t xml:space="preserve">rganizes the news and brings up marvels in the vestiges, </w:t>
      </w:r>
      <w:r>
        <w:rPr>
          <w:rFonts w:ascii="Times New Roman" w:hAnsi="Times New Roman" w:cs="Times New Roman"/>
          <w:bCs/>
          <w:sz w:val="24"/>
        </w:rPr>
        <w:t xml:space="preserve">Ibn ʿAbbās’ </w:t>
      </w:r>
      <w:r>
        <w:rPr>
          <w:rFonts w:ascii="Times New Roman" w:hAnsi="Times New Roman" w:cs="Times New Roman"/>
          <w:bCs/>
          <w:i/>
          <w:sz w:val="24"/>
        </w:rPr>
        <w:t>ḥ</w:t>
      </w:r>
      <w:r>
        <w:rPr>
          <w:rFonts w:ascii="Times New Roman" w:hAnsi="Times New Roman" w:cs="Times New Roman"/>
          <w:bCs/>
          <w:i/>
          <w:sz w:val="24"/>
        </w:rPr>
        <w:t>adīth</w:t>
      </w:r>
      <w:r>
        <w:rPr>
          <w:rFonts w:ascii="Times New Roman" w:hAnsi="Times New Roman" w:cs="Times New Roman"/>
          <w:bCs/>
          <w:sz w:val="24"/>
        </w:rPr>
        <w:t xml:space="preserve"> collection), </w:t>
      </w:r>
      <w:r>
        <w:rPr>
          <w:rFonts w:ascii="Times New Roman" w:hAnsi="Times New Roman" w:cs="Times New Roman"/>
          <w:bCs/>
          <w:i/>
          <w:iCs/>
          <w:sz w:val="24"/>
        </w:rPr>
        <w:t>Taʿlīq wa-</w:t>
      </w:r>
      <w:r>
        <w:rPr>
          <w:rFonts w:ascii="Times New Roman" w:hAnsi="Times New Roman" w:cs="Times New Roman"/>
          <w:bCs/>
          <w:i/>
          <w:iCs/>
          <w:sz w:val="24"/>
        </w:rPr>
        <w:t>ṭ</w:t>
      </w:r>
      <w:r>
        <w:rPr>
          <w:rFonts w:ascii="Times New Roman" w:hAnsi="Times New Roman" w:cs="Times New Roman"/>
          <w:bCs/>
          <w:i/>
          <w:iCs/>
          <w:sz w:val="24"/>
        </w:rPr>
        <w:t xml:space="preserve">urar </w:t>
      </w:r>
      <w:r>
        <w:rPr>
          <w:rFonts w:ascii="Times New Roman" w:hAnsi="Times New Roman" w:cs="Times New Roman"/>
          <w:bCs/>
          <w:sz w:val="24"/>
        </w:rPr>
        <w:t>(</w:t>
      </w:r>
      <w:r>
        <w:rPr>
          <w:rFonts w:ascii="Times New Roman" w:hAnsi="Times New Roman" w:cs="Times New Roman"/>
          <w:bCs/>
          <w:i/>
          <w:iCs/>
          <w:sz w:val="24"/>
        </w:rPr>
        <w:t>Commentay</w:t>
      </w:r>
      <w:r>
        <w:rPr>
          <w:rFonts w:ascii="Times New Roman" w:hAnsi="Times New Roman" w:cs="Times New Roman"/>
          <w:bCs/>
          <w:sz w:val="24"/>
        </w:rPr>
        <w:t xml:space="preserve"> and</w:t>
      </w:r>
      <w:r>
        <w:rPr>
          <w:rFonts w:ascii="Times New Roman" w:hAnsi="Times New Roman" w:cs="Times New Roman"/>
          <w:bCs/>
          <w:i/>
          <w:iCs/>
          <w:sz w:val="24"/>
        </w:rPr>
        <w:t xml:space="preserve"> Notes</w:t>
      </w:r>
      <w:r>
        <w:rPr>
          <w:rFonts w:ascii="Times New Roman" w:hAnsi="Times New Roman" w:cs="Times New Roman"/>
          <w:bCs/>
          <w:sz w:val="24"/>
        </w:rPr>
        <w:t>, on mistakes found on Explanations of Khalīl b. Is</w:t>
      </w:r>
      <w:r>
        <w:rPr>
          <w:rFonts w:ascii="Times New Roman" w:hAnsi="Times New Roman" w:cs="Times New Roman"/>
          <w:bCs/>
          <w:sz w:val="24"/>
        </w:rPr>
        <w:t>ḥ</w:t>
      </w:r>
      <w:r>
        <w:rPr>
          <w:rFonts w:ascii="Times New Roman" w:hAnsi="Times New Roman" w:cs="Times New Roman"/>
          <w:bCs/>
          <w:sz w:val="24"/>
        </w:rPr>
        <w:t xml:space="preserve">āq’s </w:t>
      </w:r>
      <w:r>
        <w:rPr>
          <w:rFonts w:ascii="Times New Roman" w:hAnsi="Times New Roman" w:cs="Times New Roman"/>
          <w:bCs/>
          <w:i/>
          <w:iCs/>
          <w:sz w:val="24"/>
        </w:rPr>
        <w:t>Mukhta</w:t>
      </w:r>
      <w:r>
        <w:rPr>
          <w:rFonts w:ascii="Times New Roman" w:hAnsi="Times New Roman" w:cs="Times New Roman"/>
          <w:bCs/>
          <w:i/>
          <w:iCs/>
          <w:sz w:val="24"/>
        </w:rPr>
        <w:t>ṣ</w:t>
      </w:r>
      <w:r>
        <w:rPr>
          <w:rFonts w:ascii="Times New Roman" w:hAnsi="Times New Roman" w:cs="Times New Roman"/>
          <w:bCs/>
          <w:i/>
          <w:iCs/>
          <w:sz w:val="24"/>
        </w:rPr>
        <w:t>ar</w:t>
      </w:r>
      <w:r>
        <w:rPr>
          <w:rFonts w:ascii="Times New Roman" w:hAnsi="Times New Roman" w:cs="Times New Roman"/>
          <w:bCs/>
          <w:sz w:val="24"/>
        </w:rPr>
        <w:t xml:space="preserve">, which also included al-Taʾtāʾī’s </w:t>
      </w:r>
      <w:r>
        <w:rPr>
          <w:rFonts w:ascii="Times New Roman" w:hAnsi="Times New Roman" w:cs="Times New Roman"/>
          <w:bCs/>
          <w:i/>
          <w:iCs/>
          <w:sz w:val="24"/>
        </w:rPr>
        <w:t>Great Explanations</w:t>
      </w:r>
      <w:r>
        <w:rPr>
          <w:rFonts w:ascii="Times New Roman" w:hAnsi="Times New Roman" w:cs="Times New Roman"/>
          <w:bCs/>
          <w:sz w:val="24"/>
        </w:rPr>
        <w:t>.</w:t>
      </w:r>
    </w:p>
    <w:p w14:paraId="7B3565B6" w14:textId="77777777" w:rsidR="00000000" w:rsidRDefault="00776940">
      <w:pPr>
        <w:pStyle w:val="Paragraphedeliste1"/>
        <w:numPr>
          <w:ilvl w:val="0"/>
          <w:numId w:val="8"/>
        </w:numPr>
        <w:spacing w:before="120" w:after="120" w:line="276" w:lineRule="auto"/>
        <w:jc w:val="both"/>
        <w:rPr>
          <w:rFonts w:ascii="Times New Roman" w:hAnsi="Times New Roman" w:cs="Times New Roman"/>
          <w:sz w:val="24"/>
        </w:rPr>
      </w:pPr>
      <w:r>
        <w:rPr>
          <w:rFonts w:ascii="Times New Roman" w:hAnsi="Times New Roman" w:cs="Times New Roman"/>
          <w:b/>
          <w:bCs/>
          <w:sz w:val="24"/>
        </w:rPr>
        <w:t>al-Najīb b</w:t>
      </w:r>
      <w:r>
        <w:rPr>
          <w:rFonts w:ascii="Times New Roman" w:hAnsi="Times New Roman" w:cs="Times New Roman"/>
          <w:b/>
          <w:bCs/>
          <w:sz w:val="24"/>
        </w:rPr>
        <w:t>. Mu</w:t>
      </w:r>
      <w:r>
        <w:rPr>
          <w:rFonts w:ascii="Times New Roman" w:hAnsi="Times New Roman" w:cs="Times New Roman"/>
          <w:b/>
          <w:bCs/>
          <w:sz w:val="24"/>
        </w:rPr>
        <w:t>ḥ</w:t>
      </w:r>
      <w:r>
        <w:rPr>
          <w:rFonts w:ascii="Times New Roman" w:hAnsi="Times New Roman" w:cs="Times New Roman"/>
          <w:b/>
          <w:bCs/>
          <w:sz w:val="24"/>
        </w:rPr>
        <w:t>ammad Shams al-Dīn al-Takiddāwī al-Anu</w:t>
      </w:r>
      <w:r>
        <w:rPr>
          <w:rFonts w:ascii="Times New Roman" w:hAnsi="Times New Roman" w:cs="Times New Roman"/>
          <w:b/>
          <w:bCs/>
          <w:sz w:val="24"/>
        </w:rPr>
        <w:t>ṣ</w:t>
      </w:r>
      <w:r>
        <w:rPr>
          <w:rFonts w:ascii="Times New Roman" w:hAnsi="Times New Roman" w:cs="Times New Roman"/>
          <w:b/>
          <w:bCs/>
          <w:sz w:val="24"/>
        </w:rPr>
        <w:t>ammanī</w:t>
      </w:r>
      <w:r>
        <w:rPr>
          <w:rFonts w:ascii="Times New Roman" w:hAnsi="Times New Roman" w:cs="Times New Roman"/>
          <w:sz w:val="24"/>
        </w:rPr>
        <w:t xml:space="preserve"> (d. after 1012/1603)</w:t>
      </w:r>
      <w:r>
        <w:rPr>
          <w:rStyle w:val="FootnoteReference"/>
          <w:rFonts w:ascii="Times New Roman" w:hAnsi="Times New Roman" w:cs="Times New Roman"/>
          <w:sz w:val="24"/>
        </w:rPr>
        <w:footnoteReference w:id="138"/>
      </w:r>
      <w:r>
        <w:rPr>
          <w:rFonts w:ascii="Times New Roman" w:hAnsi="Times New Roman" w:cs="Times New Roman"/>
          <w:sz w:val="24"/>
        </w:rPr>
        <w:t>, a jurist from Takedda, who settled at the near village of Anu</w:t>
      </w:r>
      <w:r>
        <w:rPr>
          <w:rFonts w:ascii="Times New Roman" w:hAnsi="Times New Roman" w:cs="Times New Roman"/>
          <w:sz w:val="24"/>
        </w:rPr>
        <w:t>ṣ</w:t>
      </w:r>
      <w:r>
        <w:rPr>
          <w:rFonts w:ascii="Times New Roman" w:hAnsi="Times New Roman" w:cs="Times New Roman"/>
          <w:sz w:val="24"/>
        </w:rPr>
        <w:t>amman, one of the key authors of the premodern Central Sahel.</w:t>
      </w:r>
    </w:p>
    <w:p w14:paraId="4A8BF658" w14:textId="77777777" w:rsidR="00776940" w:rsidRDefault="00776940">
      <w:pPr>
        <w:pStyle w:val="Paragraphedeliste1"/>
        <w:widowControl w:val="0"/>
        <w:numPr>
          <w:ilvl w:val="1"/>
          <w:numId w:val="8"/>
        </w:numPr>
        <w:snapToGrid w:val="0"/>
        <w:spacing w:after="120" w:line="240" w:lineRule="auto"/>
        <w:ind w:left="1208" w:hanging="357"/>
        <w:jc w:val="both"/>
        <w:rPr>
          <w:rFonts w:ascii="Times New Roman" w:hAnsi="Times New Roman" w:cs="Times New Roman"/>
          <w:bCs/>
          <w:sz w:val="24"/>
        </w:rPr>
      </w:pPr>
      <w:r>
        <w:rPr>
          <w:rFonts w:ascii="Times New Roman" w:hAnsi="Times New Roman" w:cs="Times New Roman"/>
          <w:sz w:val="24"/>
        </w:rPr>
        <w:t xml:space="preserve">Composed works: </w:t>
      </w:r>
      <w:r>
        <w:rPr>
          <w:rFonts w:ascii="Times New Roman" w:hAnsi="Times New Roman" w:cs="Times New Roman"/>
          <w:bCs/>
          <w:i/>
          <w:iCs/>
          <w:sz w:val="24"/>
        </w:rPr>
        <w:t>al-</w:t>
      </w:r>
      <w:r>
        <w:rPr>
          <w:rFonts w:ascii="Times New Roman" w:hAnsi="Times New Roman" w:cs="Times New Roman"/>
          <w:bCs/>
          <w:i/>
          <w:iCs/>
          <w:sz w:val="24"/>
        </w:rPr>
        <w:t>Ṭ</w:t>
      </w:r>
      <w:r>
        <w:rPr>
          <w:rFonts w:ascii="Times New Roman" w:hAnsi="Times New Roman" w:cs="Times New Roman"/>
          <w:bCs/>
          <w:i/>
          <w:iCs/>
          <w:sz w:val="24"/>
        </w:rPr>
        <w:t>arīqat al-mu</w:t>
      </w:r>
      <w:r>
        <w:rPr>
          <w:rFonts w:ascii="Times New Roman" w:hAnsi="Times New Roman" w:cs="Times New Roman"/>
          <w:bCs/>
          <w:i/>
          <w:iCs/>
          <w:sz w:val="24"/>
        </w:rPr>
        <w:t>ṭ</w:t>
      </w:r>
      <w:r>
        <w:rPr>
          <w:rFonts w:ascii="Times New Roman" w:hAnsi="Times New Roman" w:cs="Times New Roman"/>
          <w:bCs/>
          <w:i/>
          <w:iCs/>
          <w:sz w:val="24"/>
        </w:rPr>
        <w:t>là ilà al-wa</w:t>
      </w:r>
      <w:r>
        <w:rPr>
          <w:rFonts w:ascii="Times New Roman" w:hAnsi="Times New Roman" w:cs="Times New Roman"/>
          <w:bCs/>
          <w:i/>
          <w:iCs/>
          <w:sz w:val="24"/>
        </w:rPr>
        <w:t>ṣ</w:t>
      </w:r>
      <w:r>
        <w:rPr>
          <w:rFonts w:ascii="Times New Roman" w:hAnsi="Times New Roman" w:cs="Times New Roman"/>
          <w:bCs/>
          <w:i/>
          <w:iCs/>
          <w:sz w:val="24"/>
        </w:rPr>
        <w:t>īlat al-ʿu</w:t>
      </w:r>
      <w:r>
        <w:rPr>
          <w:rFonts w:ascii="Times New Roman" w:hAnsi="Times New Roman" w:cs="Times New Roman"/>
          <w:bCs/>
          <w:i/>
          <w:iCs/>
          <w:sz w:val="24"/>
        </w:rPr>
        <w:t>ẓ</w:t>
      </w:r>
      <w:r>
        <w:rPr>
          <w:rFonts w:ascii="Times New Roman" w:hAnsi="Times New Roman" w:cs="Times New Roman"/>
          <w:bCs/>
          <w:i/>
          <w:iCs/>
          <w:sz w:val="24"/>
        </w:rPr>
        <w:t>m</w:t>
      </w:r>
      <w:r>
        <w:rPr>
          <w:rFonts w:ascii="Times New Roman" w:hAnsi="Times New Roman" w:cs="Times New Roman"/>
          <w:bCs/>
          <w:i/>
          <w:iCs/>
          <w:sz w:val="24"/>
        </w:rPr>
        <w:t xml:space="preserve">à </w:t>
      </w:r>
      <w:r>
        <w:rPr>
          <w:rFonts w:ascii="Times New Roman" w:hAnsi="Times New Roman" w:cs="Times New Roman"/>
          <w:bCs/>
          <w:sz w:val="24"/>
        </w:rPr>
        <w:t>(</w:t>
      </w:r>
      <w:r>
        <w:rPr>
          <w:rFonts w:ascii="Times New Roman" w:hAnsi="Times New Roman" w:cs="Times New Roman"/>
          <w:bCs/>
          <w:i/>
          <w:iCs/>
          <w:sz w:val="24"/>
        </w:rPr>
        <w:t>The path that brings to the Great Union</w:t>
      </w:r>
      <w:r>
        <w:rPr>
          <w:rFonts w:ascii="Times New Roman" w:hAnsi="Times New Roman" w:cs="Times New Roman"/>
          <w:bCs/>
          <w:sz w:val="24"/>
        </w:rPr>
        <w:t xml:space="preserve">), also known as </w:t>
      </w:r>
      <w:r>
        <w:rPr>
          <w:rFonts w:ascii="Times New Roman" w:hAnsi="Times New Roman" w:cs="Times New Roman"/>
          <w:bCs/>
          <w:i/>
          <w:iCs/>
          <w:sz w:val="24"/>
        </w:rPr>
        <w:t>Uns al-mu</w:t>
      </w:r>
      <w:r>
        <w:rPr>
          <w:rFonts w:ascii="Times New Roman" w:hAnsi="Times New Roman" w:cs="Times New Roman"/>
          <w:bCs/>
          <w:i/>
          <w:iCs/>
          <w:sz w:val="24"/>
        </w:rPr>
        <w:t>ḥ</w:t>
      </w:r>
      <w:r>
        <w:rPr>
          <w:rFonts w:ascii="Times New Roman" w:hAnsi="Times New Roman" w:cs="Times New Roman"/>
          <w:bCs/>
          <w:i/>
          <w:iCs/>
          <w:sz w:val="24"/>
        </w:rPr>
        <w:t>ibbīn fi Shar</w:t>
      </w:r>
      <w:r>
        <w:rPr>
          <w:rFonts w:ascii="Times New Roman" w:hAnsi="Times New Roman" w:cs="Times New Roman"/>
          <w:bCs/>
          <w:i/>
          <w:iCs/>
          <w:sz w:val="24"/>
        </w:rPr>
        <w:t>ḥ</w:t>
      </w:r>
      <w:r>
        <w:rPr>
          <w:rFonts w:ascii="Times New Roman" w:hAnsi="Times New Roman" w:cs="Times New Roman"/>
          <w:bCs/>
          <w:i/>
          <w:iCs/>
          <w:sz w:val="24"/>
        </w:rPr>
        <w:t xml:space="preserve"> manāqib al-mursalīn </w:t>
      </w:r>
      <w:r>
        <w:rPr>
          <w:rFonts w:ascii="Times New Roman" w:hAnsi="Times New Roman" w:cs="Times New Roman"/>
          <w:bCs/>
          <w:sz w:val="24"/>
        </w:rPr>
        <w:t>(</w:t>
      </w:r>
      <w:r>
        <w:rPr>
          <w:rFonts w:ascii="Times New Roman" w:hAnsi="Times New Roman" w:cs="Times New Roman"/>
          <w:bCs/>
          <w:i/>
          <w:iCs/>
          <w:sz w:val="24"/>
        </w:rPr>
        <w:t>Way of those who love to explain the Works of the Messengers</w:t>
      </w:r>
      <w:r>
        <w:rPr>
          <w:rFonts w:ascii="Times New Roman" w:hAnsi="Times New Roman" w:cs="Times New Roman"/>
          <w:bCs/>
          <w:sz w:val="24"/>
        </w:rPr>
        <w:t xml:space="preserve">), </w:t>
      </w:r>
      <w:r>
        <w:rPr>
          <w:rFonts w:ascii="Times New Roman" w:hAnsi="Times New Roman" w:cs="Times New Roman"/>
          <w:bCs/>
          <w:i/>
          <w:iCs/>
          <w:sz w:val="24"/>
        </w:rPr>
        <w:t>Taʿlīq ʿalà l-Muʿjizāt al-kubrà</w:t>
      </w:r>
      <w:r>
        <w:rPr>
          <w:rFonts w:ascii="Times New Roman" w:hAnsi="Times New Roman" w:cs="Times New Roman"/>
          <w:bCs/>
          <w:sz w:val="24"/>
        </w:rPr>
        <w:t xml:space="preserve"> (</w:t>
      </w:r>
      <w:r>
        <w:rPr>
          <w:rFonts w:ascii="Times New Roman" w:hAnsi="Times New Roman" w:cs="Times New Roman"/>
          <w:bCs/>
          <w:i/>
          <w:iCs/>
          <w:sz w:val="24"/>
        </w:rPr>
        <w:t>Commentary of the</w:t>
      </w:r>
      <w:r>
        <w:rPr>
          <w:rFonts w:ascii="Times New Roman" w:hAnsi="Times New Roman" w:cs="Times New Roman"/>
          <w:bCs/>
          <w:sz w:val="24"/>
        </w:rPr>
        <w:t xml:space="preserve"> Great Miracles, by al-</w:t>
      </w:r>
      <w:r>
        <w:rPr>
          <w:rFonts w:ascii="Times New Roman" w:hAnsi="Times New Roman" w:cs="Times New Roman"/>
          <w:bCs/>
          <w:sz w:val="24"/>
        </w:rPr>
        <w:t>Ṣ</w:t>
      </w:r>
      <w:r>
        <w:rPr>
          <w:rFonts w:ascii="Times New Roman" w:hAnsi="Times New Roman" w:cs="Times New Roman"/>
          <w:bCs/>
          <w:sz w:val="24"/>
        </w:rPr>
        <w:t>uyū</w:t>
      </w:r>
      <w:r>
        <w:rPr>
          <w:rFonts w:ascii="Times New Roman" w:hAnsi="Times New Roman" w:cs="Times New Roman"/>
          <w:bCs/>
          <w:sz w:val="24"/>
        </w:rPr>
        <w:t>ṭ</w:t>
      </w:r>
      <w:r>
        <w:rPr>
          <w:rFonts w:ascii="Times New Roman" w:hAnsi="Times New Roman" w:cs="Times New Roman"/>
          <w:bCs/>
          <w:sz w:val="24"/>
        </w:rPr>
        <w:t>ī</w:t>
      </w:r>
      <w:r>
        <w:rPr>
          <w:rStyle w:val="Refdenotaalpie4"/>
          <w:rFonts w:ascii="Times New Roman" w:hAnsi="Times New Roman" w:cs="Times New Roman"/>
          <w:sz w:val="24"/>
        </w:rPr>
        <w:footnoteReference w:id="139"/>
      </w:r>
      <w:r>
        <w:rPr>
          <w:rFonts w:ascii="Times New Roman" w:hAnsi="Times New Roman" w:cs="Times New Roman"/>
          <w:bCs/>
          <w:sz w:val="24"/>
        </w:rPr>
        <w:t xml:space="preserve">), </w:t>
      </w:r>
      <w:r>
        <w:rPr>
          <w:rFonts w:ascii="Times New Roman" w:hAnsi="Times New Roman" w:cs="Times New Roman"/>
          <w:bCs/>
          <w:i/>
          <w:iCs/>
          <w:sz w:val="24"/>
        </w:rPr>
        <w:t>Shar</w:t>
      </w:r>
      <w:r>
        <w:rPr>
          <w:rFonts w:ascii="Times New Roman" w:hAnsi="Times New Roman" w:cs="Times New Roman"/>
          <w:bCs/>
          <w:i/>
          <w:iCs/>
          <w:sz w:val="24"/>
        </w:rPr>
        <w:t>ḥ</w:t>
      </w:r>
      <w:r>
        <w:rPr>
          <w:rFonts w:ascii="Times New Roman" w:hAnsi="Times New Roman" w:cs="Times New Roman"/>
          <w:bCs/>
          <w:i/>
          <w:iCs/>
          <w:sz w:val="24"/>
        </w:rPr>
        <w:t xml:space="preserve"> </w:t>
      </w:r>
      <w:r>
        <w:rPr>
          <w:rFonts w:ascii="Times New Roman" w:hAnsi="Times New Roman" w:cs="Times New Roman"/>
          <w:bCs/>
          <w:i/>
          <w:iCs/>
          <w:sz w:val="24"/>
        </w:rPr>
        <w:t>ṣ</w:t>
      </w:r>
      <w:r>
        <w:rPr>
          <w:rFonts w:ascii="Times New Roman" w:hAnsi="Times New Roman" w:cs="Times New Roman"/>
          <w:bCs/>
          <w:i/>
          <w:iCs/>
          <w:sz w:val="24"/>
        </w:rPr>
        <w:t>aghīr ʿalà l-Mukhta</w:t>
      </w:r>
      <w:r>
        <w:rPr>
          <w:rFonts w:ascii="Times New Roman" w:hAnsi="Times New Roman" w:cs="Times New Roman"/>
          <w:bCs/>
          <w:i/>
          <w:iCs/>
          <w:sz w:val="24"/>
        </w:rPr>
        <w:t>ṣ</w:t>
      </w:r>
      <w:r>
        <w:rPr>
          <w:rFonts w:ascii="Times New Roman" w:hAnsi="Times New Roman" w:cs="Times New Roman"/>
          <w:bCs/>
          <w:i/>
          <w:iCs/>
          <w:sz w:val="24"/>
        </w:rPr>
        <w:t xml:space="preserve">ar </w:t>
      </w:r>
      <w:r>
        <w:rPr>
          <w:rFonts w:ascii="Times New Roman" w:hAnsi="Times New Roman" w:cs="Times New Roman"/>
          <w:bCs/>
          <w:sz w:val="24"/>
        </w:rPr>
        <w:t>(</w:t>
      </w:r>
      <w:r>
        <w:rPr>
          <w:rFonts w:ascii="Times New Roman" w:hAnsi="Times New Roman" w:cs="Times New Roman"/>
          <w:bCs/>
          <w:i/>
          <w:iCs/>
          <w:sz w:val="24"/>
        </w:rPr>
        <w:t>Minor Commentary</w:t>
      </w:r>
      <w:r>
        <w:rPr>
          <w:rFonts w:ascii="Times New Roman" w:hAnsi="Times New Roman" w:cs="Times New Roman"/>
          <w:bCs/>
          <w:sz w:val="24"/>
        </w:rPr>
        <w:t xml:space="preserve"> of Khalīl b. Is</w:t>
      </w:r>
      <w:r>
        <w:rPr>
          <w:rFonts w:ascii="Times New Roman" w:hAnsi="Times New Roman" w:cs="Times New Roman"/>
          <w:bCs/>
          <w:sz w:val="24"/>
        </w:rPr>
        <w:t>ḥ</w:t>
      </w:r>
      <w:r>
        <w:rPr>
          <w:rFonts w:ascii="Times New Roman" w:hAnsi="Times New Roman" w:cs="Times New Roman"/>
          <w:bCs/>
          <w:sz w:val="24"/>
        </w:rPr>
        <w:t xml:space="preserve">āq’s </w:t>
      </w:r>
      <w:r>
        <w:rPr>
          <w:rFonts w:ascii="Times New Roman" w:hAnsi="Times New Roman" w:cs="Times New Roman"/>
          <w:bCs/>
          <w:i/>
          <w:iCs/>
          <w:sz w:val="24"/>
        </w:rPr>
        <w:lastRenderedPageBreak/>
        <w:t>Mukhta</w:t>
      </w:r>
      <w:r>
        <w:rPr>
          <w:rFonts w:ascii="Times New Roman" w:hAnsi="Times New Roman" w:cs="Times New Roman"/>
          <w:bCs/>
          <w:i/>
          <w:iCs/>
          <w:sz w:val="24"/>
        </w:rPr>
        <w:t>ṣ</w:t>
      </w:r>
      <w:r>
        <w:rPr>
          <w:rFonts w:ascii="Times New Roman" w:hAnsi="Times New Roman" w:cs="Times New Roman"/>
          <w:bCs/>
          <w:i/>
          <w:iCs/>
          <w:sz w:val="24"/>
        </w:rPr>
        <w:t>ar</w:t>
      </w:r>
      <w:r>
        <w:rPr>
          <w:rFonts w:ascii="Times New Roman" w:hAnsi="Times New Roman" w:cs="Times New Roman"/>
          <w:bCs/>
          <w:sz w:val="24"/>
        </w:rPr>
        <w:t xml:space="preserve"> in two volumes), </w:t>
      </w:r>
      <w:r>
        <w:rPr>
          <w:rFonts w:ascii="Times New Roman" w:hAnsi="Times New Roman" w:cs="Times New Roman"/>
          <w:bCs/>
          <w:i/>
          <w:iCs/>
          <w:sz w:val="24"/>
        </w:rPr>
        <w:t>Shar</w:t>
      </w:r>
      <w:r>
        <w:rPr>
          <w:rFonts w:ascii="Times New Roman" w:hAnsi="Times New Roman" w:cs="Times New Roman"/>
          <w:bCs/>
          <w:i/>
          <w:iCs/>
          <w:sz w:val="24"/>
        </w:rPr>
        <w:t>ḥ</w:t>
      </w:r>
      <w:r>
        <w:rPr>
          <w:rFonts w:ascii="Times New Roman" w:hAnsi="Times New Roman" w:cs="Times New Roman"/>
          <w:bCs/>
          <w:i/>
          <w:iCs/>
          <w:sz w:val="24"/>
        </w:rPr>
        <w:t xml:space="preserve"> kabīr ʿalà l-Mukhta</w:t>
      </w:r>
      <w:r>
        <w:rPr>
          <w:rFonts w:ascii="Times New Roman" w:hAnsi="Times New Roman" w:cs="Times New Roman"/>
          <w:bCs/>
          <w:i/>
          <w:iCs/>
          <w:sz w:val="24"/>
        </w:rPr>
        <w:t>ṣ</w:t>
      </w:r>
      <w:r>
        <w:rPr>
          <w:rFonts w:ascii="Times New Roman" w:hAnsi="Times New Roman" w:cs="Times New Roman"/>
          <w:bCs/>
          <w:i/>
          <w:iCs/>
          <w:sz w:val="24"/>
        </w:rPr>
        <w:t xml:space="preserve">ar </w:t>
      </w:r>
      <w:r>
        <w:rPr>
          <w:rFonts w:ascii="Times New Roman" w:hAnsi="Times New Roman" w:cs="Times New Roman"/>
          <w:bCs/>
          <w:sz w:val="24"/>
        </w:rPr>
        <w:t>(</w:t>
      </w:r>
      <w:r>
        <w:rPr>
          <w:rFonts w:ascii="Times New Roman" w:hAnsi="Times New Roman" w:cs="Times New Roman"/>
          <w:bCs/>
          <w:i/>
          <w:iCs/>
          <w:sz w:val="24"/>
        </w:rPr>
        <w:t>Great Commentary</w:t>
      </w:r>
      <w:r>
        <w:rPr>
          <w:rFonts w:ascii="Times New Roman" w:hAnsi="Times New Roman" w:cs="Times New Roman"/>
          <w:bCs/>
          <w:sz w:val="24"/>
        </w:rPr>
        <w:t xml:space="preserve"> of Khalīl b. Is</w:t>
      </w:r>
      <w:r>
        <w:rPr>
          <w:rFonts w:ascii="Times New Roman" w:hAnsi="Times New Roman" w:cs="Times New Roman"/>
          <w:bCs/>
          <w:sz w:val="24"/>
        </w:rPr>
        <w:t>ḥ</w:t>
      </w:r>
      <w:r>
        <w:rPr>
          <w:rFonts w:ascii="Times New Roman" w:hAnsi="Times New Roman" w:cs="Times New Roman"/>
          <w:bCs/>
          <w:sz w:val="24"/>
        </w:rPr>
        <w:t xml:space="preserve">āq’s </w:t>
      </w:r>
      <w:r>
        <w:rPr>
          <w:rFonts w:ascii="Times New Roman" w:hAnsi="Times New Roman" w:cs="Times New Roman"/>
          <w:bCs/>
          <w:i/>
          <w:iCs/>
          <w:sz w:val="24"/>
        </w:rPr>
        <w:t>Mukhta</w:t>
      </w:r>
      <w:r>
        <w:rPr>
          <w:rFonts w:ascii="Times New Roman" w:hAnsi="Times New Roman" w:cs="Times New Roman"/>
          <w:bCs/>
          <w:i/>
          <w:iCs/>
          <w:sz w:val="24"/>
        </w:rPr>
        <w:t>ṣ</w:t>
      </w:r>
      <w:r>
        <w:rPr>
          <w:rFonts w:ascii="Times New Roman" w:hAnsi="Times New Roman" w:cs="Times New Roman"/>
          <w:bCs/>
          <w:i/>
          <w:iCs/>
          <w:sz w:val="24"/>
        </w:rPr>
        <w:t>ar</w:t>
      </w:r>
      <w:r>
        <w:rPr>
          <w:rFonts w:ascii="Times New Roman" w:hAnsi="Times New Roman" w:cs="Times New Roman"/>
          <w:bCs/>
          <w:sz w:val="24"/>
        </w:rPr>
        <w:t xml:space="preserve"> in four volumes), </w:t>
      </w:r>
      <w:r>
        <w:rPr>
          <w:rFonts w:ascii="Times New Roman" w:hAnsi="Times New Roman" w:cs="Times New Roman"/>
          <w:bCs/>
          <w:i/>
          <w:iCs/>
          <w:sz w:val="24"/>
        </w:rPr>
        <w:t>Commentary</w:t>
      </w:r>
      <w:r>
        <w:rPr>
          <w:rFonts w:ascii="Times New Roman" w:hAnsi="Times New Roman" w:cs="Times New Roman"/>
          <w:bCs/>
          <w:sz w:val="24"/>
        </w:rPr>
        <w:t xml:space="preserve"> on Ibn Māhib’s </w:t>
      </w:r>
      <w:r>
        <w:rPr>
          <w:rFonts w:ascii="Times New Roman" w:hAnsi="Times New Roman" w:cs="Times New Roman"/>
          <w:bCs/>
          <w:i/>
          <w:iCs/>
          <w:sz w:val="24"/>
        </w:rPr>
        <w:t>Takhmīs</w:t>
      </w:r>
      <w:r>
        <w:rPr>
          <w:rFonts w:ascii="Times New Roman" w:hAnsi="Times New Roman" w:cs="Times New Roman"/>
          <w:bCs/>
          <w:sz w:val="24"/>
        </w:rPr>
        <w:t xml:space="preserve"> (</w:t>
      </w:r>
      <w:r>
        <w:rPr>
          <w:rFonts w:ascii="Times New Roman" w:hAnsi="Times New Roman" w:cs="Times New Roman"/>
          <w:bCs/>
          <w:sz w:val="24"/>
          <w:lang w:val="es-ES"/>
        </w:rPr>
        <w:t>versified amplification</w:t>
      </w:r>
      <w:r>
        <w:rPr>
          <w:rFonts w:ascii="Times New Roman" w:hAnsi="Times New Roman" w:cs="Times New Roman"/>
          <w:bCs/>
          <w:sz w:val="24"/>
        </w:rPr>
        <w:t>) of al-Fāz</w:t>
      </w:r>
      <w:r>
        <w:rPr>
          <w:rFonts w:ascii="Times New Roman" w:hAnsi="Times New Roman" w:cs="Times New Roman"/>
          <w:bCs/>
          <w:sz w:val="24"/>
        </w:rPr>
        <w:t xml:space="preserve">āzī’s </w:t>
      </w:r>
      <w:r>
        <w:rPr>
          <w:rFonts w:ascii="Times New Roman" w:hAnsi="Times New Roman" w:cs="Times New Roman"/>
          <w:bCs/>
          <w:i/>
          <w:iCs/>
          <w:sz w:val="24"/>
        </w:rPr>
        <w:t>ʿ</w:t>
      </w:r>
      <w:r>
        <w:rPr>
          <w:rFonts w:ascii="Times New Roman" w:hAnsi="Times New Roman" w:cs="Times New Roman"/>
          <w:bCs/>
          <w:i/>
          <w:iCs/>
          <w:sz w:val="24"/>
        </w:rPr>
        <w:t>Ishrīniyyāt.</w:t>
      </w:r>
    </w:p>
    <w:sectPr w:rsidR="00776940">
      <w:footerReference w:type="default" r:id="rId7"/>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60B21" w14:textId="77777777" w:rsidR="00776940" w:rsidRDefault="00776940">
      <w:pPr>
        <w:spacing w:after="0" w:line="240" w:lineRule="auto"/>
      </w:pPr>
      <w:r>
        <w:separator/>
      </w:r>
    </w:p>
  </w:endnote>
  <w:endnote w:type="continuationSeparator" w:id="0">
    <w:p w14:paraId="58AD6474" w14:textId="77777777" w:rsidR="00776940" w:rsidRDefault="00776940">
      <w:pPr>
        <w:spacing w:after="0" w:line="240" w:lineRule="auto"/>
      </w:pPr>
      <w:r>
        <w:continuationSeparator/>
      </w:r>
    </w:p>
  </w:endnote>
  <w:endnote w:type="continuationNotice" w:id="1">
    <w:p w14:paraId="354E2F29" w14:textId="77777777" w:rsidR="00776940" w:rsidRDefault="007769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ll">
    <w:altName w:val="Calibri"/>
    <w:charset w:val="00"/>
    <w:family w:val="swiss"/>
    <w:pitch w:val="variable"/>
    <w:sig w:usb0="E00002FF" w:usb1="4200E4FB"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DB9E" w14:textId="77777777" w:rsidR="00000000" w:rsidRDefault="00776940">
    <w:pPr>
      <w:pStyle w:val="Footer"/>
      <w:jc w:val="right"/>
      <w:rPr>
        <w:rFonts w:ascii="Brill" w:hAnsi="Brill"/>
      </w:rPr>
    </w:pPr>
    <w:r>
      <w:rPr>
        <w:rFonts w:ascii="Brill" w:hAnsi="Brill"/>
      </w:rPr>
      <w:fldChar w:fldCharType="begin"/>
    </w:r>
    <w:r>
      <w:rPr>
        <w:rFonts w:ascii="Brill" w:hAnsi="Brill"/>
      </w:rPr>
      <w:instrText>PAGE   \* MERGEFORMAT</w:instrText>
    </w:r>
    <w:r>
      <w:rPr>
        <w:rFonts w:ascii="Brill" w:hAnsi="Brill"/>
      </w:rPr>
      <w:fldChar w:fldCharType="separate"/>
    </w:r>
    <w:r>
      <w:rPr>
        <w:rFonts w:ascii="Brill" w:hAnsi="Brill"/>
        <w:noProof/>
      </w:rPr>
      <w:t>29</w:t>
    </w:r>
    <w:r>
      <w:rPr>
        <w:rFonts w:ascii="Brill" w:hAnsi="Bri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2F639" w14:textId="77777777" w:rsidR="00776940" w:rsidRDefault="00776940">
      <w:pPr>
        <w:spacing w:after="0" w:line="240" w:lineRule="auto"/>
      </w:pPr>
      <w:r>
        <w:separator/>
      </w:r>
    </w:p>
  </w:footnote>
  <w:footnote w:type="continuationSeparator" w:id="0">
    <w:p w14:paraId="29BF5A14" w14:textId="77777777" w:rsidR="00776940" w:rsidRDefault="00776940">
      <w:pPr>
        <w:spacing w:after="0" w:line="240" w:lineRule="auto"/>
      </w:pPr>
      <w:r>
        <w:continuationSeparator/>
      </w:r>
    </w:p>
  </w:footnote>
  <w:footnote w:type="continuationNotice" w:id="1">
    <w:p w14:paraId="792C0558" w14:textId="77777777" w:rsidR="00776940" w:rsidRDefault="00776940">
      <w:pPr>
        <w:spacing w:after="0" w:line="240" w:lineRule="auto"/>
      </w:pPr>
    </w:p>
  </w:footnote>
  <w:footnote w:id="2">
    <w:p w14:paraId="23ACFCB6"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This article is part of the results of the Research Group (GIF) MASYG (University of Alcalá, UAH) and the Research Sub-Project “</w:t>
      </w:r>
      <w:r>
        <w:rPr>
          <w:rFonts w:ascii="Times New Roman" w:hAnsi="Times New Roman" w:cs="Times New Roman"/>
          <w:sz w:val="22"/>
          <w:szCs w:val="18"/>
          <w:lang w:val="es-ES"/>
        </w:rPr>
        <w:t>Transits and Migrations in North Africa: Diachronic Analysis of the Population and its Environment</w:t>
      </w:r>
      <w:r>
        <w:rPr>
          <w:rFonts w:ascii="Times New Roman" w:hAnsi="Times New Roman" w:cs="Times New Roman"/>
          <w:sz w:val="22"/>
          <w:szCs w:val="18"/>
        </w:rPr>
        <w:t xml:space="preserve"> (DIANA)</w:t>
      </w:r>
      <w:r>
        <w:rPr>
          <w:rFonts w:ascii="Times New Roman" w:hAnsi="Times New Roman" w:cs="Times New Roman"/>
          <w:sz w:val="22"/>
          <w:szCs w:val="18"/>
        </w:rPr>
        <w:t>” (</w:t>
      </w:r>
      <w:r>
        <w:rPr>
          <w:rFonts w:ascii="Times New Roman" w:hAnsi="Times New Roman" w:cs="Times New Roman"/>
          <w:sz w:val="22"/>
          <w:szCs w:val="18"/>
          <w:lang w:val="es-ES"/>
        </w:rPr>
        <w:t>PID2021-122872NB-C22</w:t>
      </w:r>
      <w:r>
        <w:rPr>
          <w:rFonts w:ascii="Times New Roman" w:hAnsi="Times New Roman" w:cs="Times New Roman"/>
          <w:sz w:val="22"/>
          <w:szCs w:val="18"/>
        </w:rPr>
        <w:t>; P.I.: H. de Felipe, University of Alcalá), which, together with the Research Sub-Project “</w:t>
      </w:r>
      <w:r>
        <w:rPr>
          <w:rFonts w:ascii="Times New Roman" w:hAnsi="Times New Roman" w:cs="Times New Roman"/>
          <w:sz w:val="22"/>
          <w:szCs w:val="18"/>
          <w:lang w:val="es-ES"/>
        </w:rPr>
        <w:t>Transformations in Maghrebian Space through a Historic Perspective (TRAMAGHIS)</w:t>
      </w:r>
      <w:r>
        <w:rPr>
          <w:rFonts w:ascii="Times New Roman" w:hAnsi="Times New Roman" w:cs="Times New Roman"/>
          <w:sz w:val="22"/>
          <w:szCs w:val="18"/>
        </w:rPr>
        <w:t>” (</w:t>
      </w:r>
      <w:r>
        <w:rPr>
          <w:rFonts w:ascii="Times New Roman" w:hAnsi="Times New Roman" w:cs="Times New Roman"/>
          <w:sz w:val="22"/>
          <w:szCs w:val="18"/>
          <w:lang w:val="es-ES"/>
        </w:rPr>
        <w:t>PID2021-122872NB-C21</w:t>
      </w:r>
      <w:r>
        <w:rPr>
          <w:rFonts w:ascii="Times New Roman" w:hAnsi="Times New Roman" w:cs="Times New Roman"/>
          <w:sz w:val="22"/>
          <w:szCs w:val="18"/>
        </w:rPr>
        <w:t>; P.I.: M.Á. Manzano, IEMYRhd, Universit</w:t>
      </w:r>
      <w:r>
        <w:rPr>
          <w:rFonts w:ascii="Times New Roman" w:hAnsi="Times New Roman" w:cs="Times New Roman"/>
          <w:sz w:val="22"/>
          <w:szCs w:val="18"/>
        </w:rPr>
        <w:t>y of Salamanca), is integrated in the Coordinated Research Project “</w:t>
      </w:r>
      <w:r>
        <w:rPr>
          <w:rFonts w:ascii="Times New Roman" w:hAnsi="Times New Roman" w:cs="Times New Roman"/>
          <w:sz w:val="22"/>
          <w:szCs w:val="18"/>
          <w:lang w:val="es-ES"/>
        </w:rPr>
        <w:t>Transits and Transformations in Maghrebian Space and Population (MAGNA II)</w:t>
      </w:r>
      <w:r>
        <w:rPr>
          <w:rFonts w:ascii="Times New Roman" w:hAnsi="Times New Roman" w:cs="Times New Roman"/>
          <w:sz w:val="22"/>
          <w:szCs w:val="18"/>
        </w:rPr>
        <w:t>” (MICIN/AEI/10.13039/501100011033 y FEDER Una manera de hacer Europa) (Coord.: M.Á. Manzano). The author wishes t</w:t>
      </w:r>
      <w:r>
        <w:rPr>
          <w:rFonts w:ascii="Times New Roman" w:hAnsi="Times New Roman" w:cs="Times New Roman"/>
          <w:sz w:val="22"/>
          <w:szCs w:val="18"/>
        </w:rPr>
        <w:t>o thank Kaj Öhrnberg, Helena de Felipe and Xavier Ballestín, as well as the five anonymous reviewers of this article, for their thorough revision and insightful comments.</w:t>
      </w:r>
    </w:p>
  </w:footnote>
  <w:footnote w:id="3">
    <w:p w14:paraId="3E67A969" w14:textId="77777777" w:rsidR="00000000" w:rsidRDefault="00776940">
      <w:pPr>
        <w:pStyle w:val="FootnoteText"/>
        <w:jc w:val="both"/>
        <w:rPr>
          <w:rFonts w:ascii="Times New Roman" w:hAnsi="Times New Roman" w:cs="Times New Roman"/>
          <w:sz w:val="22"/>
          <w:szCs w:val="18"/>
          <w:lang w:val="es-ES"/>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This study revises a previous publication on A</w:t>
      </w:r>
      <w:r>
        <w:rPr>
          <w:rFonts w:ascii="Times New Roman" w:hAnsi="Times New Roman" w:cs="Times New Roman"/>
          <w:sz w:val="22"/>
          <w:szCs w:val="18"/>
        </w:rPr>
        <w:t>ḥ</w:t>
      </w:r>
      <w:r>
        <w:rPr>
          <w:rFonts w:ascii="Times New Roman" w:hAnsi="Times New Roman" w:cs="Times New Roman"/>
          <w:sz w:val="22"/>
          <w:szCs w:val="18"/>
        </w:rPr>
        <w:t xml:space="preserve">mad Bābā al-Tinbuktī’s intellectual </w:t>
      </w:r>
      <w:r>
        <w:rPr>
          <w:rFonts w:ascii="Times New Roman" w:hAnsi="Times New Roman" w:cs="Times New Roman"/>
          <w:sz w:val="22"/>
          <w:szCs w:val="18"/>
        </w:rPr>
        <w:t xml:space="preserve">environment, which was part of the author’s doctoral dissertation. </w:t>
      </w:r>
      <w:r>
        <w:rPr>
          <w:rFonts w:ascii="Times New Roman" w:hAnsi="Times New Roman" w:cs="Times New Roman"/>
          <w:sz w:val="22"/>
          <w:szCs w:val="18"/>
          <w:lang w:val="es-ES"/>
        </w:rPr>
        <w:t xml:space="preserve">See Marta García Novo, “Ulemas mālikíes del </w:t>
      </w:r>
      <w:r>
        <w:rPr>
          <w:rFonts w:ascii="Times New Roman" w:hAnsi="Times New Roman" w:cs="Times New Roman"/>
          <w:i/>
          <w:iCs/>
          <w:sz w:val="22"/>
          <w:szCs w:val="18"/>
          <w:lang w:val="es-ES"/>
        </w:rPr>
        <w:t>bilād al-sūdān</w:t>
      </w:r>
      <w:r>
        <w:rPr>
          <w:rFonts w:ascii="Times New Roman" w:hAnsi="Times New Roman" w:cs="Times New Roman"/>
          <w:sz w:val="22"/>
          <w:szCs w:val="18"/>
          <w:lang w:val="es-ES"/>
        </w:rPr>
        <w:t xml:space="preserve"> en la obra biográfica de A</w:t>
      </w:r>
      <w:r>
        <w:rPr>
          <w:rFonts w:ascii="Times New Roman" w:hAnsi="Times New Roman" w:cs="Times New Roman"/>
          <w:sz w:val="22"/>
          <w:szCs w:val="18"/>
          <w:lang w:val="es-ES"/>
        </w:rPr>
        <w:t>ḥ</w:t>
      </w:r>
      <w:r>
        <w:rPr>
          <w:rFonts w:ascii="Times New Roman" w:hAnsi="Times New Roman" w:cs="Times New Roman"/>
          <w:sz w:val="22"/>
          <w:szCs w:val="18"/>
          <w:lang w:val="es-ES"/>
        </w:rPr>
        <w:t xml:space="preserve">mad Bābā al-Tinbuktī (963/1556–1036/1627)”, in </w:t>
      </w:r>
      <w:r>
        <w:rPr>
          <w:rFonts w:ascii="Times New Roman" w:hAnsi="Times New Roman" w:cs="Times New Roman"/>
          <w:i/>
          <w:iCs/>
          <w:sz w:val="22"/>
          <w:szCs w:val="18"/>
          <w:lang w:val="es-ES"/>
        </w:rPr>
        <w:t>Biografías magrebíes: Identidades y grupos religiosos, s</w:t>
      </w:r>
      <w:r>
        <w:rPr>
          <w:rFonts w:ascii="Times New Roman" w:hAnsi="Times New Roman" w:cs="Times New Roman"/>
          <w:i/>
          <w:iCs/>
          <w:sz w:val="22"/>
          <w:szCs w:val="18"/>
          <w:lang w:val="es-ES"/>
        </w:rPr>
        <w:t>ociales y políticos en el Magreb medieval</w:t>
      </w:r>
      <w:r>
        <w:rPr>
          <w:rFonts w:ascii="Times New Roman" w:hAnsi="Times New Roman" w:cs="Times New Roman"/>
          <w:sz w:val="22"/>
          <w:szCs w:val="18"/>
          <w:lang w:val="es-ES"/>
        </w:rPr>
        <w:t>, Estudios Onomástico-Biográficos de al-Andalus, XVII, ed. Mohamed Meouak (Madrid: Consejo Superior de Investigaciones Científicas, 2012), 417–82.</w:t>
      </w:r>
    </w:p>
  </w:footnote>
  <w:footnote w:id="4">
    <w:p w14:paraId="29DAEC13"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As it is widely known, premodern Arabic sources refer to the Sahel</w:t>
      </w:r>
      <w:r>
        <w:rPr>
          <w:rFonts w:ascii="Times New Roman" w:hAnsi="Times New Roman" w:cs="Times New Roman"/>
          <w:sz w:val="22"/>
          <w:szCs w:val="18"/>
        </w:rPr>
        <w:t xml:space="preserve">ian region as </w:t>
      </w:r>
      <w:r>
        <w:rPr>
          <w:rFonts w:ascii="Times New Roman" w:hAnsi="Times New Roman" w:cs="Times New Roman"/>
          <w:i/>
          <w:iCs/>
          <w:sz w:val="22"/>
          <w:szCs w:val="18"/>
        </w:rPr>
        <w:t>bilād al-sūdān</w:t>
      </w:r>
      <w:r>
        <w:rPr>
          <w:rFonts w:ascii="Times New Roman" w:hAnsi="Times New Roman" w:cs="Times New Roman"/>
          <w:sz w:val="22"/>
          <w:szCs w:val="18"/>
        </w:rPr>
        <w:t xml:space="preserve">, “the land of the blacks”. About the use of the expression and the geographical area that it has historically designated, see J.-L. Triaud and A.S. Kaye, “Sūdān”, in </w:t>
      </w:r>
      <w:r>
        <w:rPr>
          <w:rFonts w:ascii="Times New Roman" w:hAnsi="Times New Roman" w:cs="Times New Roman"/>
          <w:i/>
          <w:iCs/>
          <w:sz w:val="22"/>
          <w:szCs w:val="18"/>
        </w:rPr>
        <w:t xml:space="preserve">Encyclopaedia of Islam, </w:t>
      </w:r>
      <w:r>
        <w:rPr>
          <w:rFonts w:ascii="Times New Roman" w:hAnsi="Times New Roman" w:cs="Times New Roman"/>
          <w:sz w:val="22"/>
          <w:szCs w:val="18"/>
        </w:rPr>
        <w:t xml:space="preserve">Second Edition, ed. P. Bearman, Th. Bianquis, C.E. </w:t>
      </w:r>
      <w:r>
        <w:rPr>
          <w:rFonts w:ascii="Times New Roman" w:hAnsi="Times New Roman" w:cs="Times New Roman"/>
          <w:sz w:val="22"/>
          <w:szCs w:val="18"/>
        </w:rPr>
        <w:t xml:space="preserve">Bosworth, E. van Donzel, W.P. Heinrichs. Consulted online on 24 June 2019 &lt;http://dx.doi.org/10.1163/1573-3912_islam_COM_1103&gt;. The toponym </w:t>
      </w:r>
      <w:r>
        <w:rPr>
          <w:rFonts w:ascii="Times New Roman" w:hAnsi="Times New Roman" w:cs="Times New Roman"/>
          <w:i/>
          <w:iCs/>
          <w:sz w:val="22"/>
          <w:szCs w:val="18"/>
        </w:rPr>
        <w:t>al-takrūr</w:t>
      </w:r>
      <w:r>
        <w:rPr>
          <w:rFonts w:ascii="Times New Roman" w:hAnsi="Times New Roman" w:cs="Times New Roman"/>
          <w:sz w:val="22"/>
          <w:szCs w:val="18"/>
        </w:rPr>
        <w:t>, although used in a similar way, refers specifically to the westernmost part of the Sahel, see ʿUmar Al-Na</w:t>
      </w:r>
      <w:r>
        <w:rPr>
          <w:rFonts w:ascii="Times New Roman" w:hAnsi="Times New Roman" w:cs="Times New Roman"/>
          <w:sz w:val="22"/>
          <w:szCs w:val="18"/>
        </w:rPr>
        <w:t xml:space="preserve">qar, “Takrūr, The History of a Name”, </w:t>
      </w:r>
      <w:r>
        <w:rPr>
          <w:rFonts w:ascii="Times New Roman" w:hAnsi="Times New Roman" w:cs="Times New Roman"/>
          <w:i/>
          <w:iCs/>
          <w:sz w:val="22"/>
          <w:szCs w:val="18"/>
        </w:rPr>
        <w:t>Journal of African History</w:t>
      </w:r>
      <w:r>
        <w:rPr>
          <w:rFonts w:ascii="Times New Roman" w:hAnsi="Times New Roman" w:cs="Times New Roman"/>
          <w:sz w:val="22"/>
          <w:szCs w:val="18"/>
        </w:rPr>
        <w:t xml:space="preserve"> 9 (1969), 365–74.</w:t>
      </w:r>
    </w:p>
  </w:footnote>
  <w:footnote w:id="5">
    <w:p w14:paraId="4E9F60F4" w14:textId="77777777" w:rsidR="00000000" w:rsidRDefault="00776940">
      <w:pPr>
        <w:pStyle w:val="FootnoteText"/>
        <w:jc w:val="both"/>
        <w:rPr>
          <w:rFonts w:ascii="Times New Roman" w:hAnsi="Times New Roman" w:cs="Times New Roman" w:hint="cs"/>
          <w:sz w:val="22"/>
          <w:szCs w:val="18"/>
          <w:rtl/>
          <w:lang w:val="fr-CH"/>
        </w:rPr>
      </w:pPr>
      <w:r>
        <w:rPr>
          <w:rStyle w:val="FootnoteReference"/>
          <w:rFonts w:ascii="Times New Roman" w:hAnsi="Times New Roman" w:cs="Times New Roman"/>
          <w:sz w:val="22"/>
          <w:szCs w:val="18"/>
        </w:rPr>
        <w:footnoteRef/>
      </w:r>
      <w:r>
        <w:rPr>
          <w:rFonts w:ascii="Times New Roman" w:hAnsi="Times New Roman" w:cs="Times New Roman"/>
          <w:sz w:val="22"/>
          <w:szCs w:val="18"/>
          <w:lang w:val="fr-FR"/>
        </w:rPr>
        <w:t xml:space="preserve"> Mahmoud Abdou Zouber, M., </w:t>
      </w:r>
      <w:r>
        <w:rPr>
          <w:rFonts w:ascii="Times New Roman" w:hAnsi="Times New Roman" w:cs="Times New Roman"/>
          <w:i/>
          <w:sz w:val="22"/>
          <w:szCs w:val="18"/>
          <w:lang w:val="fr-FR"/>
        </w:rPr>
        <w:t>A</w:t>
      </w:r>
      <w:r>
        <w:rPr>
          <w:rFonts w:ascii="Times New Roman" w:hAnsi="Times New Roman" w:cs="Times New Roman"/>
          <w:i/>
          <w:sz w:val="22"/>
          <w:szCs w:val="18"/>
          <w:lang w:val="fr-FR"/>
        </w:rPr>
        <w:t>ḥ</w:t>
      </w:r>
      <w:r>
        <w:rPr>
          <w:rFonts w:ascii="Times New Roman" w:hAnsi="Times New Roman" w:cs="Times New Roman"/>
          <w:i/>
          <w:sz w:val="22"/>
          <w:szCs w:val="18"/>
          <w:lang w:val="fr-FR"/>
        </w:rPr>
        <w:t>mad Bābā de Tombouctou (1556/1627): sa vie et son œuvre</w:t>
      </w:r>
      <w:r>
        <w:rPr>
          <w:rFonts w:ascii="Times New Roman" w:hAnsi="Times New Roman" w:cs="Times New Roman"/>
          <w:sz w:val="22"/>
          <w:szCs w:val="18"/>
          <w:lang w:val="fr-FR"/>
        </w:rPr>
        <w:t xml:space="preserve"> (Paris: Maisonneuve et Larose, 1977). </w:t>
      </w:r>
      <w:r>
        <w:rPr>
          <w:rFonts w:ascii="Times New Roman" w:hAnsi="Times New Roman" w:cs="Times New Roman"/>
          <w:sz w:val="22"/>
          <w:szCs w:val="18"/>
        </w:rPr>
        <w:t xml:space="preserve">John O. Hunwick, “A New Source for the Biography </w:t>
      </w:r>
      <w:r>
        <w:rPr>
          <w:rFonts w:ascii="Times New Roman" w:hAnsi="Times New Roman" w:cs="Times New Roman"/>
          <w:sz w:val="22"/>
          <w:szCs w:val="18"/>
        </w:rPr>
        <w:t>of A</w:t>
      </w:r>
      <w:r>
        <w:rPr>
          <w:rFonts w:ascii="Times New Roman" w:hAnsi="Times New Roman" w:cs="Times New Roman"/>
          <w:sz w:val="22"/>
          <w:szCs w:val="18"/>
        </w:rPr>
        <w:t>ḥ</w:t>
      </w:r>
      <w:r>
        <w:rPr>
          <w:rFonts w:ascii="Times New Roman" w:hAnsi="Times New Roman" w:cs="Times New Roman"/>
          <w:sz w:val="22"/>
          <w:szCs w:val="18"/>
        </w:rPr>
        <w:t xml:space="preserve">mad Bābā al-Tinbuktī (1556–1627)”, </w:t>
      </w:r>
      <w:r>
        <w:rPr>
          <w:rFonts w:ascii="Times New Roman" w:hAnsi="Times New Roman" w:cs="Times New Roman"/>
          <w:i/>
          <w:iCs/>
          <w:sz w:val="22"/>
          <w:szCs w:val="18"/>
        </w:rPr>
        <w:t>Bulletin of the School of Oriental and African Studies</w:t>
      </w:r>
      <w:r>
        <w:rPr>
          <w:rFonts w:ascii="Times New Roman" w:hAnsi="Times New Roman" w:cs="Times New Roman"/>
          <w:sz w:val="22"/>
          <w:szCs w:val="18"/>
        </w:rPr>
        <w:t xml:space="preserve"> 27:3 (1964), 568; idem, “Further Light on A</w:t>
      </w:r>
      <w:r>
        <w:rPr>
          <w:rFonts w:ascii="Times New Roman" w:hAnsi="Times New Roman" w:cs="Times New Roman"/>
          <w:sz w:val="22"/>
          <w:szCs w:val="18"/>
        </w:rPr>
        <w:t>ḥ</w:t>
      </w:r>
      <w:r>
        <w:rPr>
          <w:rFonts w:ascii="Times New Roman" w:hAnsi="Times New Roman" w:cs="Times New Roman"/>
          <w:sz w:val="22"/>
          <w:szCs w:val="18"/>
        </w:rPr>
        <w:t xml:space="preserve">mad Bābā al-Tinbuktī”, </w:t>
      </w:r>
      <w:r>
        <w:rPr>
          <w:rFonts w:ascii="Times New Roman" w:hAnsi="Times New Roman" w:cs="Times New Roman"/>
          <w:i/>
          <w:iCs/>
          <w:sz w:val="22"/>
          <w:szCs w:val="18"/>
        </w:rPr>
        <w:t>Research Bulletin, Centre of Arabic Documentation</w:t>
      </w:r>
      <w:r>
        <w:rPr>
          <w:rFonts w:ascii="Times New Roman" w:hAnsi="Times New Roman" w:cs="Times New Roman"/>
          <w:sz w:val="22"/>
          <w:szCs w:val="18"/>
        </w:rPr>
        <w:t xml:space="preserve"> 1, 2 (1966), 19–31. See also John O. Hunwick</w:t>
      </w:r>
      <w:r>
        <w:rPr>
          <w:rFonts w:ascii="Times New Roman" w:hAnsi="Times New Roman" w:cs="Times New Roman"/>
          <w:sz w:val="22"/>
          <w:szCs w:val="18"/>
        </w:rPr>
        <w:t xml:space="preserve"> (comp.), </w:t>
      </w:r>
      <w:r>
        <w:rPr>
          <w:rFonts w:ascii="Times New Roman" w:hAnsi="Times New Roman" w:cs="Times New Roman"/>
          <w:i/>
          <w:iCs/>
          <w:sz w:val="22"/>
          <w:szCs w:val="18"/>
        </w:rPr>
        <w:t>The Writings of Western Sudanic Africa</w:t>
      </w:r>
      <w:r>
        <w:rPr>
          <w:rFonts w:ascii="Times New Roman" w:hAnsi="Times New Roman" w:cs="Times New Roman"/>
          <w:sz w:val="22"/>
          <w:szCs w:val="18"/>
        </w:rPr>
        <w:t xml:space="preserve"> (Leiden-Boston: Brill, 2003), 17–31; </w:t>
      </w:r>
      <w:r>
        <w:rPr>
          <w:rFonts w:ascii="Times New Roman" w:hAnsi="Times New Roman" w:cs="Times New Roman"/>
          <w:sz w:val="22"/>
          <w:szCs w:val="18"/>
        </w:rPr>
        <w:t>Ḥ</w:t>
      </w:r>
      <w:r>
        <w:rPr>
          <w:rFonts w:ascii="Times New Roman" w:hAnsi="Times New Roman" w:cs="Times New Roman"/>
          <w:sz w:val="22"/>
          <w:szCs w:val="18"/>
        </w:rPr>
        <w:t xml:space="preserve">assan Sadki, </w:t>
      </w:r>
      <w:r>
        <w:rPr>
          <w:rFonts w:ascii="Times New Roman" w:hAnsi="Times New Roman" w:cs="Times New Roman"/>
          <w:i/>
          <w:iCs/>
          <w:sz w:val="22"/>
          <w:szCs w:val="18"/>
        </w:rPr>
        <w:t>Makh</w:t>
      </w:r>
      <w:r>
        <w:rPr>
          <w:rFonts w:ascii="Times New Roman" w:hAnsi="Times New Roman" w:cs="Times New Roman"/>
          <w:i/>
          <w:iCs/>
          <w:sz w:val="22"/>
          <w:szCs w:val="18"/>
        </w:rPr>
        <w:t>ṭ</w:t>
      </w:r>
      <w:r>
        <w:rPr>
          <w:rFonts w:ascii="Times New Roman" w:hAnsi="Times New Roman" w:cs="Times New Roman"/>
          <w:i/>
          <w:iCs/>
          <w:sz w:val="22"/>
          <w:szCs w:val="18"/>
        </w:rPr>
        <w:t>ū</w:t>
      </w:r>
      <w:r>
        <w:rPr>
          <w:rFonts w:ascii="Times New Roman" w:hAnsi="Times New Roman" w:cs="Times New Roman"/>
          <w:i/>
          <w:iCs/>
          <w:sz w:val="22"/>
          <w:szCs w:val="18"/>
        </w:rPr>
        <w:t>ṭ</w:t>
      </w:r>
      <w:r>
        <w:rPr>
          <w:rFonts w:ascii="Times New Roman" w:hAnsi="Times New Roman" w:cs="Times New Roman"/>
          <w:i/>
          <w:iCs/>
          <w:sz w:val="22"/>
          <w:szCs w:val="18"/>
        </w:rPr>
        <w:t>āt A</w:t>
      </w:r>
      <w:r>
        <w:rPr>
          <w:rFonts w:ascii="Times New Roman" w:hAnsi="Times New Roman" w:cs="Times New Roman"/>
          <w:i/>
          <w:iCs/>
          <w:sz w:val="22"/>
          <w:szCs w:val="18"/>
        </w:rPr>
        <w:t>ḥ</w:t>
      </w:r>
      <w:r>
        <w:rPr>
          <w:rFonts w:ascii="Times New Roman" w:hAnsi="Times New Roman" w:cs="Times New Roman"/>
          <w:i/>
          <w:iCs/>
          <w:sz w:val="22"/>
          <w:szCs w:val="18"/>
        </w:rPr>
        <w:t>mad Bābā al-Tinbuktī fī l-khazāʾin al-maghribiyya</w:t>
      </w:r>
      <w:r>
        <w:rPr>
          <w:rFonts w:ascii="Times New Roman" w:hAnsi="Times New Roman" w:cs="Times New Roman"/>
          <w:sz w:val="22"/>
          <w:szCs w:val="18"/>
        </w:rPr>
        <w:t xml:space="preserve"> (Rabat: Institut des Études Africaines, 1996).</w:t>
      </w:r>
    </w:p>
  </w:footnote>
  <w:footnote w:id="6">
    <w:p w14:paraId="5357587E"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ʿAbd al-Ra</w:t>
      </w:r>
      <w:r>
        <w:rPr>
          <w:rFonts w:ascii="Times New Roman" w:hAnsi="Times New Roman" w:cs="Times New Roman"/>
          <w:sz w:val="22"/>
          <w:szCs w:val="18"/>
        </w:rPr>
        <w:t>ḥ</w:t>
      </w:r>
      <w:r>
        <w:rPr>
          <w:rFonts w:ascii="Times New Roman" w:hAnsi="Times New Roman" w:cs="Times New Roman"/>
          <w:sz w:val="22"/>
          <w:szCs w:val="18"/>
        </w:rPr>
        <w:t xml:space="preserve">mān b. ʿAbd Allāh al-Saʿdī, </w:t>
      </w:r>
      <w:r>
        <w:rPr>
          <w:rFonts w:ascii="Times New Roman" w:hAnsi="Times New Roman" w:cs="Times New Roman"/>
          <w:i/>
          <w:iCs/>
          <w:sz w:val="22"/>
          <w:szCs w:val="18"/>
        </w:rPr>
        <w:t>Tārīkh</w:t>
      </w:r>
      <w:r>
        <w:rPr>
          <w:rFonts w:ascii="Times New Roman" w:hAnsi="Times New Roman" w:cs="Times New Roman"/>
          <w:i/>
          <w:iCs/>
          <w:sz w:val="22"/>
          <w:szCs w:val="18"/>
        </w:rPr>
        <w:t xml:space="preserve"> al-sūdān</w:t>
      </w:r>
      <w:r>
        <w:rPr>
          <w:rFonts w:ascii="Times New Roman" w:hAnsi="Times New Roman" w:cs="Times New Roman"/>
          <w:sz w:val="22"/>
          <w:szCs w:val="18"/>
        </w:rPr>
        <w:t xml:space="preserve">. Arabic text and French translation by Octave Houdas (Paris: Ernest Leroux, 1900). English translation in John O. Hunwick, </w:t>
      </w:r>
      <w:r>
        <w:rPr>
          <w:rFonts w:ascii="Times New Roman" w:hAnsi="Times New Roman" w:cs="Times New Roman"/>
          <w:i/>
          <w:iCs/>
          <w:sz w:val="22"/>
          <w:szCs w:val="18"/>
        </w:rPr>
        <w:t xml:space="preserve">Timbuktu and the Songhay Empire. al-Saʿdī’s </w:t>
      </w:r>
      <w:r>
        <w:rPr>
          <w:rFonts w:ascii="Times New Roman" w:hAnsi="Times New Roman" w:cs="Times New Roman"/>
          <w:sz w:val="22"/>
          <w:szCs w:val="18"/>
        </w:rPr>
        <w:t>Taʾrīkh al-sūdān</w:t>
      </w:r>
      <w:r>
        <w:rPr>
          <w:rFonts w:ascii="Times New Roman" w:hAnsi="Times New Roman" w:cs="Times New Roman"/>
          <w:i/>
          <w:iCs/>
          <w:sz w:val="22"/>
          <w:szCs w:val="18"/>
        </w:rPr>
        <w:t xml:space="preserve"> down to 1613 and Other Contemporary Documents</w:t>
      </w:r>
      <w:r>
        <w:rPr>
          <w:rFonts w:ascii="Times New Roman" w:hAnsi="Times New Roman" w:cs="Times New Roman"/>
          <w:sz w:val="22"/>
          <w:szCs w:val="18"/>
        </w:rPr>
        <w:t xml:space="preserve"> (Leiden: Brill, </w:t>
      </w:r>
      <w:r>
        <w:rPr>
          <w:rFonts w:ascii="Times New Roman" w:hAnsi="Times New Roman" w:cs="Times New Roman"/>
          <w:sz w:val="22"/>
          <w:szCs w:val="18"/>
        </w:rPr>
        <w:t>1999).</w:t>
      </w:r>
    </w:p>
  </w:footnote>
  <w:footnote w:id="7">
    <w:p w14:paraId="58EAAA2C"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Which, according to M. Nobili and S. Mathee, were the core of the nineteenth-century work known as </w:t>
      </w:r>
      <w:r>
        <w:rPr>
          <w:rFonts w:ascii="Times New Roman" w:hAnsi="Times New Roman" w:cs="Times New Roman"/>
          <w:i/>
          <w:iCs/>
          <w:sz w:val="22"/>
          <w:szCs w:val="18"/>
        </w:rPr>
        <w:t>Tārīkh al-fattāsh</w:t>
      </w:r>
      <w:r>
        <w:rPr>
          <w:rFonts w:ascii="Times New Roman" w:hAnsi="Times New Roman" w:cs="Times New Roman"/>
          <w:sz w:val="22"/>
          <w:szCs w:val="18"/>
        </w:rPr>
        <w:t xml:space="preserve">. See Mauro Nobili, M. and Mohamed Shahid Mathee, “Towards a New Study of the So-Called </w:t>
      </w:r>
      <w:r>
        <w:rPr>
          <w:rFonts w:ascii="Times New Roman" w:hAnsi="Times New Roman" w:cs="Times New Roman"/>
          <w:i/>
          <w:iCs/>
          <w:sz w:val="22"/>
          <w:szCs w:val="18"/>
        </w:rPr>
        <w:t>Tārīkh al-Fattāsh</w:t>
      </w:r>
      <w:r>
        <w:rPr>
          <w:rFonts w:ascii="Times New Roman" w:hAnsi="Times New Roman" w:cs="Times New Roman"/>
          <w:sz w:val="22"/>
          <w:szCs w:val="18"/>
        </w:rPr>
        <w:t xml:space="preserve">”, </w:t>
      </w:r>
      <w:r>
        <w:rPr>
          <w:rFonts w:ascii="Times New Roman" w:hAnsi="Times New Roman" w:cs="Times New Roman"/>
          <w:i/>
          <w:iCs/>
          <w:sz w:val="22"/>
          <w:szCs w:val="18"/>
        </w:rPr>
        <w:t>History in Africa</w:t>
      </w:r>
      <w:r>
        <w:rPr>
          <w:rFonts w:ascii="Times New Roman" w:hAnsi="Times New Roman" w:cs="Times New Roman"/>
          <w:sz w:val="22"/>
          <w:szCs w:val="18"/>
        </w:rPr>
        <w:t xml:space="preserve"> 42 (2</w:t>
      </w:r>
      <w:r>
        <w:rPr>
          <w:rFonts w:ascii="Times New Roman" w:hAnsi="Times New Roman" w:cs="Times New Roman"/>
          <w:sz w:val="22"/>
          <w:szCs w:val="18"/>
        </w:rPr>
        <w:t xml:space="preserve">015), 37–73, and Mauro Nobili, </w:t>
      </w:r>
      <w:r>
        <w:rPr>
          <w:rFonts w:ascii="Times New Roman" w:hAnsi="Times New Roman" w:cs="Times New Roman"/>
          <w:i/>
          <w:iCs/>
          <w:sz w:val="22"/>
          <w:szCs w:val="18"/>
        </w:rPr>
        <w:t>Sultan, Caliph and Renewer of the Faith: A</w:t>
      </w:r>
      <w:r>
        <w:rPr>
          <w:rFonts w:ascii="Times New Roman" w:hAnsi="Times New Roman" w:cs="Times New Roman"/>
          <w:i/>
          <w:iCs/>
          <w:sz w:val="22"/>
          <w:szCs w:val="18"/>
        </w:rPr>
        <w:t>ḥ</w:t>
      </w:r>
      <w:r>
        <w:rPr>
          <w:rFonts w:ascii="Times New Roman" w:hAnsi="Times New Roman" w:cs="Times New Roman"/>
          <w:i/>
          <w:iCs/>
          <w:sz w:val="22"/>
          <w:szCs w:val="18"/>
        </w:rPr>
        <w:t xml:space="preserve">mad Lobbo, the </w:t>
      </w:r>
      <w:r>
        <w:rPr>
          <w:rFonts w:ascii="Times New Roman" w:hAnsi="Times New Roman" w:cs="Times New Roman"/>
          <w:sz w:val="22"/>
          <w:szCs w:val="18"/>
        </w:rPr>
        <w:t>Tārīkh al-fattāsh</w:t>
      </w:r>
      <w:r>
        <w:rPr>
          <w:rFonts w:ascii="Times New Roman" w:hAnsi="Times New Roman" w:cs="Times New Roman"/>
          <w:i/>
          <w:iCs/>
          <w:sz w:val="22"/>
          <w:szCs w:val="18"/>
        </w:rPr>
        <w:t xml:space="preserve"> and the Making of an Islamic State in West Africa </w:t>
      </w:r>
      <w:r>
        <w:rPr>
          <w:rFonts w:ascii="Times New Roman" w:hAnsi="Times New Roman" w:cs="Times New Roman"/>
          <w:sz w:val="22"/>
          <w:szCs w:val="18"/>
        </w:rPr>
        <w:t xml:space="preserve">(Cambridge: Cambridge University Press, 2018). See also John O. Hunwick, “Studies in the </w:t>
      </w:r>
      <w:r>
        <w:rPr>
          <w:rFonts w:ascii="Times New Roman" w:hAnsi="Times New Roman" w:cs="Times New Roman"/>
          <w:i/>
          <w:iCs/>
          <w:sz w:val="22"/>
          <w:szCs w:val="18"/>
        </w:rPr>
        <w:t>Tārīkh al-</w:t>
      </w:r>
      <w:r>
        <w:rPr>
          <w:rFonts w:ascii="Times New Roman" w:hAnsi="Times New Roman" w:cs="Times New Roman"/>
          <w:i/>
          <w:iCs/>
          <w:sz w:val="22"/>
          <w:szCs w:val="18"/>
        </w:rPr>
        <w:t>fattāsh</w:t>
      </w:r>
      <w:r>
        <w:rPr>
          <w:rFonts w:ascii="Times New Roman" w:hAnsi="Times New Roman" w:cs="Times New Roman"/>
          <w:sz w:val="22"/>
          <w:szCs w:val="18"/>
        </w:rPr>
        <w:t xml:space="preserve"> I: Its Authors and Textual History”, </w:t>
      </w:r>
      <w:r>
        <w:rPr>
          <w:rFonts w:ascii="Times New Roman" w:hAnsi="Times New Roman" w:cs="Times New Roman"/>
          <w:i/>
          <w:iCs/>
          <w:sz w:val="22"/>
          <w:szCs w:val="18"/>
        </w:rPr>
        <w:t>Research Bulletin – Centre of Arabic Documentation</w:t>
      </w:r>
      <w:r>
        <w:rPr>
          <w:rFonts w:ascii="Times New Roman" w:hAnsi="Times New Roman" w:cs="Times New Roman"/>
          <w:sz w:val="22"/>
          <w:szCs w:val="18"/>
        </w:rPr>
        <w:t xml:space="preserve"> 5 (1969), 57–65; Nehemia Levtzion, “A Seventeenth-Century Chronicle by Ibn al-Mukhtār: A Critical Study of </w:t>
      </w:r>
      <w:r>
        <w:rPr>
          <w:rFonts w:ascii="Times New Roman" w:hAnsi="Times New Roman" w:cs="Times New Roman"/>
          <w:i/>
          <w:iCs/>
          <w:sz w:val="22"/>
          <w:szCs w:val="18"/>
        </w:rPr>
        <w:t>Ta’rīkh al-fattāsh</w:t>
      </w:r>
      <w:r>
        <w:rPr>
          <w:rFonts w:ascii="Times New Roman" w:hAnsi="Times New Roman" w:cs="Times New Roman"/>
          <w:sz w:val="22"/>
          <w:szCs w:val="18"/>
        </w:rPr>
        <w:t xml:space="preserve">”, </w:t>
      </w:r>
      <w:r>
        <w:rPr>
          <w:rFonts w:ascii="Times New Roman" w:hAnsi="Times New Roman" w:cs="Times New Roman"/>
          <w:i/>
          <w:iCs/>
          <w:sz w:val="22"/>
          <w:szCs w:val="18"/>
        </w:rPr>
        <w:t>Bulletin of the School of Orient</w:t>
      </w:r>
      <w:r>
        <w:rPr>
          <w:rFonts w:ascii="Times New Roman" w:hAnsi="Times New Roman" w:cs="Times New Roman"/>
          <w:i/>
          <w:iCs/>
          <w:sz w:val="22"/>
          <w:szCs w:val="18"/>
        </w:rPr>
        <w:t>al and African Studies</w:t>
      </w:r>
      <w:r>
        <w:rPr>
          <w:rFonts w:ascii="Times New Roman" w:hAnsi="Times New Roman" w:cs="Times New Roman"/>
          <w:sz w:val="22"/>
          <w:szCs w:val="18"/>
        </w:rPr>
        <w:t xml:space="preserve"> 34:3 (1971), 571–93; and John O. Hunwick, “Studies in the </w:t>
      </w:r>
      <w:r>
        <w:rPr>
          <w:rFonts w:ascii="Times New Roman" w:hAnsi="Times New Roman" w:cs="Times New Roman"/>
          <w:i/>
          <w:iCs/>
          <w:sz w:val="22"/>
          <w:szCs w:val="18"/>
        </w:rPr>
        <w:t>Ta’rīkh al-fattāsh</w:t>
      </w:r>
      <w:r>
        <w:rPr>
          <w:rFonts w:ascii="Times New Roman" w:hAnsi="Times New Roman" w:cs="Times New Roman"/>
          <w:sz w:val="22"/>
          <w:szCs w:val="18"/>
        </w:rPr>
        <w:t xml:space="preserve"> II: An Alleged Charter of Privilege Issued by Askiya </w:t>
      </w:r>
      <w:r>
        <w:rPr>
          <w:rFonts w:ascii="Times New Roman" w:hAnsi="Times New Roman" w:cs="Times New Roman"/>
          <w:i/>
          <w:iCs/>
          <w:sz w:val="22"/>
          <w:szCs w:val="18"/>
        </w:rPr>
        <w:t>al-</w:t>
      </w:r>
      <w:r>
        <w:rPr>
          <w:rFonts w:ascii="Times New Roman" w:hAnsi="Times New Roman" w:cs="Times New Roman"/>
          <w:i/>
          <w:iCs/>
          <w:sz w:val="22"/>
          <w:szCs w:val="18"/>
        </w:rPr>
        <w:t>Ḥ</w:t>
      </w:r>
      <w:r>
        <w:rPr>
          <w:rFonts w:ascii="Times New Roman" w:hAnsi="Times New Roman" w:cs="Times New Roman"/>
          <w:i/>
          <w:iCs/>
          <w:sz w:val="22"/>
          <w:szCs w:val="18"/>
        </w:rPr>
        <w:t>ājj</w:t>
      </w:r>
      <w:r>
        <w:rPr>
          <w:rFonts w:ascii="Times New Roman" w:hAnsi="Times New Roman" w:cs="Times New Roman"/>
          <w:sz w:val="22"/>
          <w:szCs w:val="18"/>
        </w:rPr>
        <w:t xml:space="preserve"> Mu</w:t>
      </w:r>
      <w:r>
        <w:rPr>
          <w:rFonts w:ascii="Times New Roman" w:hAnsi="Times New Roman" w:cs="Times New Roman"/>
          <w:sz w:val="22"/>
          <w:szCs w:val="18"/>
        </w:rPr>
        <w:t>ḥ</w:t>
      </w:r>
      <w:r>
        <w:rPr>
          <w:rFonts w:ascii="Times New Roman" w:hAnsi="Times New Roman" w:cs="Times New Roman"/>
          <w:sz w:val="22"/>
          <w:szCs w:val="18"/>
        </w:rPr>
        <w:t xml:space="preserve">ammad to the Descendants of Mori Hawgāro”, </w:t>
      </w:r>
      <w:r>
        <w:rPr>
          <w:rFonts w:ascii="Times New Roman" w:hAnsi="Times New Roman" w:cs="Times New Roman"/>
          <w:i/>
          <w:iCs/>
          <w:sz w:val="22"/>
          <w:szCs w:val="18"/>
        </w:rPr>
        <w:t>Sudanic Africa</w:t>
      </w:r>
      <w:r>
        <w:rPr>
          <w:rFonts w:ascii="Times New Roman" w:hAnsi="Times New Roman" w:cs="Times New Roman"/>
          <w:sz w:val="22"/>
          <w:szCs w:val="18"/>
        </w:rPr>
        <w:t xml:space="preserve"> 3 (1992), 133–48.</w:t>
      </w:r>
    </w:p>
  </w:footnote>
  <w:footnote w:id="8">
    <w:p w14:paraId="3D8F3001"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lang w:val="fr-FR"/>
        </w:rPr>
        <w:t xml:space="preserve"> See Michel Abi</w:t>
      </w:r>
      <w:r>
        <w:rPr>
          <w:rFonts w:ascii="Times New Roman" w:hAnsi="Times New Roman" w:cs="Times New Roman"/>
          <w:sz w:val="22"/>
          <w:szCs w:val="18"/>
          <w:lang w:val="fr-FR"/>
        </w:rPr>
        <w:t xml:space="preserve">tbol, </w:t>
      </w:r>
      <w:r>
        <w:rPr>
          <w:rFonts w:ascii="Times New Roman" w:hAnsi="Times New Roman" w:cs="Times New Roman"/>
          <w:i/>
          <w:iCs/>
          <w:sz w:val="22"/>
          <w:szCs w:val="18"/>
          <w:lang w:val="fr-FR"/>
        </w:rPr>
        <w:t>Tombouctou et les Arma</w:t>
      </w:r>
      <w:r>
        <w:rPr>
          <w:rFonts w:ascii="Times New Roman" w:hAnsi="Times New Roman" w:cs="Times New Roman"/>
          <w:sz w:val="22"/>
          <w:szCs w:val="18"/>
          <w:lang w:val="fr-FR"/>
        </w:rPr>
        <w:t xml:space="preserve"> (Paris: Maisonneuve et Larose, 1979). Also John O. Hunwick, “A</w:t>
      </w:r>
      <w:r>
        <w:rPr>
          <w:rFonts w:ascii="Times New Roman" w:hAnsi="Times New Roman" w:cs="Times New Roman"/>
          <w:sz w:val="22"/>
          <w:szCs w:val="18"/>
          <w:lang w:val="fr-FR"/>
        </w:rPr>
        <w:t>ḥ</w:t>
      </w:r>
      <w:r>
        <w:rPr>
          <w:rFonts w:ascii="Times New Roman" w:hAnsi="Times New Roman" w:cs="Times New Roman"/>
          <w:sz w:val="22"/>
          <w:szCs w:val="18"/>
          <w:lang w:val="fr-FR"/>
        </w:rPr>
        <w:t xml:space="preserve">mad Bābā and the Moroccan Invasion of the Sudan (1591)”, </w:t>
      </w:r>
      <w:r>
        <w:rPr>
          <w:rFonts w:ascii="Times New Roman" w:hAnsi="Times New Roman" w:cs="Times New Roman"/>
          <w:i/>
          <w:iCs/>
          <w:sz w:val="22"/>
          <w:szCs w:val="18"/>
          <w:lang w:val="fr-FR"/>
        </w:rPr>
        <w:t>Journal of the Historical Society of Nigeria</w:t>
      </w:r>
      <w:r>
        <w:rPr>
          <w:rFonts w:ascii="Times New Roman" w:hAnsi="Times New Roman" w:cs="Times New Roman"/>
          <w:sz w:val="22"/>
          <w:szCs w:val="18"/>
          <w:lang w:val="fr-FR"/>
        </w:rPr>
        <w:t xml:space="preserve"> 2:3 (1962), 311–28; Henri de Castries, “La conquête du Soudan </w:t>
      </w:r>
      <w:r>
        <w:rPr>
          <w:rFonts w:ascii="Times New Roman" w:hAnsi="Times New Roman" w:cs="Times New Roman"/>
          <w:sz w:val="22"/>
          <w:szCs w:val="18"/>
          <w:lang w:val="fr-FR"/>
        </w:rPr>
        <w:t xml:space="preserve">par Moulaye Ahmed el-Mansôur”, </w:t>
      </w:r>
      <w:r>
        <w:rPr>
          <w:rFonts w:ascii="Times New Roman" w:hAnsi="Times New Roman" w:cs="Times New Roman"/>
          <w:i/>
          <w:iCs/>
          <w:sz w:val="22"/>
          <w:szCs w:val="18"/>
          <w:lang w:val="fr-FR"/>
        </w:rPr>
        <w:t>Hespéris</w:t>
      </w:r>
      <w:r>
        <w:rPr>
          <w:rFonts w:ascii="Times New Roman" w:hAnsi="Times New Roman" w:cs="Times New Roman"/>
          <w:sz w:val="22"/>
          <w:szCs w:val="18"/>
          <w:lang w:val="fr-FR"/>
        </w:rPr>
        <w:t xml:space="preserve"> 3 (1923), 438–88; Georges Pianel, “Les préliminaires de la conquête du Soudan par Moulaye Ahmed el-Mansôur, d’après trois documents inédits”, </w:t>
      </w:r>
      <w:r>
        <w:rPr>
          <w:rFonts w:ascii="Times New Roman" w:hAnsi="Times New Roman" w:cs="Times New Roman"/>
          <w:i/>
          <w:iCs/>
          <w:sz w:val="22"/>
          <w:szCs w:val="18"/>
          <w:lang w:val="fr-FR"/>
        </w:rPr>
        <w:t>Hespéris</w:t>
      </w:r>
      <w:r>
        <w:rPr>
          <w:rFonts w:ascii="Times New Roman" w:hAnsi="Times New Roman" w:cs="Times New Roman"/>
          <w:sz w:val="22"/>
          <w:szCs w:val="18"/>
          <w:lang w:val="fr-FR"/>
        </w:rPr>
        <w:t xml:space="preserve"> 40 (1953), 185–97; Mercedes García-Arenal, </w:t>
      </w:r>
      <w:r>
        <w:rPr>
          <w:rFonts w:ascii="Times New Roman" w:hAnsi="Times New Roman" w:cs="Times New Roman"/>
          <w:i/>
          <w:iCs/>
          <w:sz w:val="22"/>
          <w:szCs w:val="18"/>
          <w:lang w:val="fr-FR"/>
        </w:rPr>
        <w:t>A</w:t>
      </w:r>
      <w:r>
        <w:rPr>
          <w:rFonts w:ascii="Times New Roman" w:hAnsi="Times New Roman" w:cs="Times New Roman"/>
          <w:i/>
          <w:iCs/>
          <w:sz w:val="22"/>
          <w:szCs w:val="18"/>
          <w:lang w:val="fr-FR"/>
        </w:rPr>
        <w:t>ḥ</w:t>
      </w:r>
      <w:r>
        <w:rPr>
          <w:rFonts w:ascii="Times New Roman" w:hAnsi="Times New Roman" w:cs="Times New Roman"/>
          <w:i/>
          <w:iCs/>
          <w:sz w:val="22"/>
          <w:szCs w:val="18"/>
          <w:lang w:val="fr-FR"/>
        </w:rPr>
        <w:t>mad al-Man</w:t>
      </w:r>
      <w:r>
        <w:rPr>
          <w:rFonts w:ascii="Times New Roman" w:hAnsi="Times New Roman" w:cs="Times New Roman"/>
          <w:i/>
          <w:iCs/>
          <w:sz w:val="22"/>
          <w:szCs w:val="18"/>
          <w:lang w:val="fr-FR"/>
        </w:rPr>
        <w:t>ṣ</w:t>
      </w:r>
      <w:r>
        <w:rPr>
          <w:rFonts w:ascii="Times New Roman" w:hAnsi="Times New Roman" w:cs="Times New Roman"/>
          <w:i/>
          <w:iCs/>
          <w:sz w:val="22"/>
          <w:szCs w:val="18"/>
          <w:lang w:val="fr-FR"/>
        </w:rPr>
        <w:t xml:space="preserve">ūr. </w:t>
      </w:r>
      <w:r>
        <w:rPr>
          <w:rFonts w:ascii="Times New Roman" w:hAnsi="Times New Roman" w:cs="Times New Roman"/>
          <w:i/>
          <w:iCs/>
          <w:sz w:val="22"/>
          <w:szCs w:val="18"/>
        </w:rPr>
        <w:t>The B</w:t>
      </w:r>
      <w:r>
        <w:rPr>
          <w:rFonts w:ascii="Times New Roman" w:hAnsi="Times New Roman" w:cs="Times New Roman"/>
          <w:i/>
          <w:iCs/>
          <w:sz w:val="22"/>
          <w:szCs w:val="18"/>
        </w:rPr>
        <w:t>eginnings of Modern Morocco</w:t>
      </w:r>
      <w:r>
        <w:rPr>
          <w:rFonts w:ascii="Times New Roman" w:hAnsi="Times New Roman" w:cs="Times New Roman"/>
          <w:sz w:val="22"/>
          <w:szCs w:val="18"/>
        </w:rPr>
        <w:t xml:space="preserve"> (London: Oneworld, 2009), 9.</w:t>
      </w:r>
    </w:p>
  </w:footnote>
  <w:footnote w:id="9">
    <w:p w14:paraId="39315DEC" w14:textId="77777777" w:rsidR="00000000" w:rsidRDefault="00776940">
      <w:pPr>
        <w:pStyle w:val="FootnoteText"/>
        <w:jc w:val="both"/>
        <w:rPr>
          <w:rStyle w:val="FootnoteReference"/>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Marta G. Novo, “The Aqīt household: professional mobility of a Berber learned elite in premodern West Africa”, in </w:t>
      </w:r>
      <w:r>
        <w:rPr>
          <w:rFonts w:ascii="Times New Roman" w:hAnsi="Times New Roman" w:cs="Times New Roman"/>
          <w:i/>
          <w:iCs/>
          <w:sz w:val="22"/>
          <w:szCs w:val="18"/>
        </w:rPr>
        <w:t>Professional Mobility in Islamic Societies (700-1750): New Concepts and Approaches</w:t>
      </w:r>
      <w:r>
        <w:rPr>
          <w:rFonts w:ascii="Times New Roman" w:hAnsi="Times New Roman" w:cs="Times New Roman"/>
          <w:sz w:val="22"/>
          <w:szCs w:val="18"/>
        </w:rPr>
        <w:t>,</w:t>
      </w:r>
      <w:r>
        <w:rPr>
          <w:rFonts w:ascii="Times New Roman" w:hAnsi="Times New Roman" w:cs="Times New Roman"/>
          <w:sz w:val="22"/>
          <w:szCs w:val="18"/>
        </w:rPr>
        <w:t xml:space="preserve"> ed. Mohamed El-Merheb and Mehdi Berriah (Leiden: Brill, 2021), 52-76</w:t>
      </w:r>
      <w:r>
        <w:rPr>
          <w:rFonts w:ascii="Times New Roman" w:hAnsi="Times New Roman" w:cs="Times New Roman"/>
          <w:sz w:val="22"/>
          <w:szCs w:val="18"/>
          <w:lang w:val="es-ES"/>
        </w:rPr>
        <w:t>.</w:t>
      </w:r>
    </w:p>
  </w:footnote>
  <w:footnote w:id="10">
    <w:p w14:paraId="35ECEC1E"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lang w:val="fr-FR"/>
        </w:rPr>
        <w:t xml:space="preserve"> Joseph M. Cuoq, </w:t>
      </w:r>
      <w:r>
        <w:rPr>
          <w:rFonts w:ascii="Times New Roman" w:hAnsi="Times New Roman" w:cs="Times New Roman"/>
          <w:i/>
          <w:iCs/>
          <w:sz w:val="22"/>
          <w:szCs w:val="18"/>
          <w:lang w:val="fr-FR"/>
        </w:rPr>
        <w:t xml:space="preserve">Recueil des sources arabes concernant l’Afrique Occidentale du VIIIe au XVIe siècle </w:t>
      </w:r>
      <w:r>
        <w:rPr>
          <w:rFonts w:ascii="Times New Roman" w:hAnsi="Times New Roman" w:cs="Times New Roman"/>
          <w:sz w:val="22"/>
          <w:szCs w:val="18"/>
          <w:lang w:val="fr-FR"/>
        </w:rPr>
        <w:t>(Paris: Éditions du CNRS, 1975), 2-9</w:t>
      </w:r>
      <w:r>
        <w:rPr>
          <w:rFonts w:ascii="Times New Roman" w:hAnsi="Times New Roman" w:cs="Times New Roman"/>
          <w:i/>
          <w:iCs/>
          <w:sz w:val="22"/>
          <w:szCs w:val="18"/>
          <w:lang w:val="fr-FR"/>
        </w:rPr>
        <w:t xml:space="preserve">. </w:t>
      </w:r>
      <w:r>
        <w:rPr>
          <w:rFonts w:ascii="Times New Roman" w:hAnsi="Times New Roman" w:cs="Times New Roman"/>
          <w:sz w:val="22"/>
          <w:szCs w:val="18"/>
        </w:rPr>
        <w:t>About racial prejudice in premodern Morocco s</w:t>
      </w:r>
      <w:r>
        <w:rPr>
          <w:rFonts w:ascii="Times New Roman" w:hAnsi="Times New Roman" w:cs="Times New Roman"/>
          <w:sz w:val="22"/>
          <w:szCs w:val="18"/>
        </w:rPr>
        <w:t xml:space="preserve">ee Chouki El Hamel, </w:t>
      </w:r>
      <w:r>
        <w:rPr>
          <w:rFonts w:ascii="Times New Roman" w:hAnsi="Times New Roman" w:cs="Times New Roman"/>
          <w:i/>
          <w:iCs/>
          <w:sz w:val="22"/>
          <w:szCs w:val="18"/>
        </w:rPr>
        <w:t>Black Morocco: A History of Slavery, Race and Islam</w:t>
      </w:r>
      <w:r>
        <w:rPr>
          <w:rFonts w:ascii="Times New Roman" w:hAnsi="Times New Roman" w:cs="Times New Roman"/>
          <w:sz w:val="22"/>
          <w:szCs w:val="18"/>
        </w:rPr>
        <w:t xml:space="preserve"> (Cambridge: Cambridge University Press, 2012), 109-111.</w:t>
      </w:r>
    </w:p>
  </w:footnote>
  <w:footnote w:id="11">
    <w:p w14:paraId="5D2B1C61"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The complete list of Sahelian </w:t>
      </w:r>
      <w:r>
        <w:rPr>
          <w:rFonts w:ascii="Times New Roman" w:hAnsi="Times New Roman" w:cs="Times New Roman"/>
          <w:i/>
          <w:iCs/>
          <w:sz w:val="22"/>
          <w:szCs w:val="18"/>
        </w:rPr>
        <w:t>fuqahāʾ</w:t>
      </w:r>
      <w:r>
        <w:rPr>
          <w:rFonts w:ascii="Times New Roman" w:hAnsi="Times New Roman" w:cs="Times New Roman"/>
          <w:sz w:val="22"/>
          <w:szCs w:val="18"/>
        </w:rPr>
        <w:t xml:space="preserve"> featured in A</w:t>
      </w:r>
      <w:r>
        <w:rPr>
          <w:rFonts w:ascii="Times New Roman" w:hAnsi="Times New Roman" w:cs="Times New Roman"/>
          <w:sz w:val="22"/>
          <w:szCs w:val="18"/>
        </w:rPr>
        <w:t>ḥ</w:t>
      </w:r>
      <w:r>
        <w:rPr>
          <w:rFonts w:ascii="Times New Roman" w:hAnsi="Times New Roman" w:cs="Times New Roman"/>
          <w:sz w:val="22"/>
          <w:szCs w:val="18"/>
        </w:rPr>
        <w:t>mad Bābā al-Tinbuktī’s biographical dictionaries, along with details of their intellectual, religious and sociopolitical activities, can be found in the Annex of this article.</w:t>
      </w:r>
    </w:p>
  </w:footnote>
  <w:footnote w:id="12">
    <w:p w14:paraId="59EC9B24"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Bruce Hall, </w:t>
      </w:r>
      <w:r>
        <w:rPr>
          <w:rFonts w:ascii="Times New Roman" w:hAnsi="Times New Roman" w:cs="Times New Roman"/>
          <w:i/>
          <w:iCs/>
          <w:sz w:val="22"/>
          <w:szCs w:val="18"/>
        </w:rPr>
        <w:t>A History of Race in Muslim West Africa</w:t>
      </w:r>
      <w:r>
        <w:rPr>
          <w:rFonts w:ascii="Times New Roman" w:hAnsi="Times New Roman" w:cs="Times New Roman"/>
          <w:sz w:val="22"/>
          <w:szCs w:val="18"/>
        </w:rPr>
        <w:t xml:space="preserve"> (Cam</w:t>
      </w:r>
      <w:r>
        <w:rPr>
          <w:rFonts w:ascii="Times New Roman" w:hAnsi="Times New Roman" w:cs="Times New Roman"/>
          <w:sz w:val="22"/>
          <w:szCs w:val="18"/>
        </w:rPr>
        <w:t xml:space="preserve">bridge: Cambridge University Press, 2011), 55–68; James L. A. Webb, </w:t>
      </w:r>
      <w:r>
        <w:rPr>
          <w:rFonts w:ascii="Times New Roman" w:hAnsi="Times New Roman" w:cs="Times New Roman"/>
          <w:i/>
          <w:iCs/>
          <w:sz w:val="22"/>
          <w:szCs w:val="18"/>
        </w:rPr>
        <w:t>Desert Frontier: Ecological and Economic Change Along the Western Sahel, 1600–1850</w:t>
      </w:r>
      <w:r>
        <w:rPr>
          <w:rFonts w:ascii="Times New Roman" w:hAnsi="Times New Roman" w:cs="Times New Roman"/>
          <w:sz w:val="22"/>
          <w:szCs w:val="18"/>
        </w:rPr>
        <w:t xml:space="preserve"> (Madison: University of Wisconsin, 1994).</w:t>
      </w:r>
    </w:p>
  </w:footnote>
  <w:footnote w:id="13">
    <w:p w14:paraId="65088F1D"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About these households see</w:t>
      </w:r>
      <w:r>
        <w:rPr>
          <w:rFonts w:ascii="Times New Roman" w:hAnsi="Times New Roman" w:cs="Times New Roman"/>
          <w:i/>
          <w:iCs/>
          <w:sz w:val="22"/>
          <w:szCs w:val="18"/>
        </w:rPr>
        <w:t xml:space="preserve"> </w:t>
      </w:r>
      <w:r>
        <w:rPr>
          <w:rFonts w:ascii="Times New Roman" w:hAnsi="Times New Roman" w:cs="Times New Roman"/>
          <w:sz w:val="22"/>
          <w:szCs w:val="18"/>
        </w:rPr>
        <w:t xml:space="preserve">Elias Saad, </w:t>
      </w:r>
      <w:r>
        <w:rPr>
          <w:rFonts w:ascii="Times New Roman" w:hAnsi="Times New Roman" w:cs="Times New Roman"/>
          <w:i/>
          <w:iCs/>
          <w:sz w:val="22"/>
          <w:szCs w:val="18"/>
        </w:rPr>
        <w:t>Social History of Timb</w:t>
      </w:r>
      <w:r>
        <w:rPr>
          <w:rFonts w:ascii="Times New Roman" w:hAnsi="Times New Roman" w:cs="Times New Roman"/>
          <w:i/>
          <w:iCs/>
          <w:sz w:val="22"/>
          <w:szCs w:val="18"/>
        </w:rPr>
        <w:t xml:space="preserve">uktu: </w:t>
      </w:r>
      <w:bookmarkStart w:id="0" w:name="_Hlk37436462"/>
      <w:r>
        <w:rPr>
          <w:rFonts w:ascii="Times New Roman" w:hAnsi="Times New Roman" w:cs="Times New Roman"/>
          <w:i/>
          <w:iCs/>
          <w:sz w:val="22"/>
          <w:szCs w:val="18"/>
        </w:rPr>
        <w:t>The Role of Muslim Scholars and Notables, 1400–1900</w:t>
      </w:r>
      <w:r>
        <w:rPr>
          <w:rFonts w:ascii="Times New Roman" w:hAnsi="Times New Roman" w:cs="Times New Roman"/>
          <w:sz w:val="22"/>
          <w:szCs w:val="18"/>
        </w:rPr>
        <w:t xml:space="preserve"> (Cambridge: Cambridge University Press, 1983</w:t>
      </w:r>
      <w:bookmarkEnd w:id="0"/>
      <w:r>
        <w:rPr>
          <w:rFonts w:ascii="Times New Roman" w:hAnsi="Times New Roman" w:cs="Times New Roman"/>
          <w:sz w:val="22"/>
          <w:szCs w:val="18"/>
        </w:rPr>
        <w:t>), 44-45, 48-49.</w:t>
      </w:r>
    </w:p>
  </w:footnote>
  <w:footnote w:id="14">
    <w:p w14:paraId="14673FFA"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A</w:t>
      </w:r>
      <w:r>
        <w:rPr>
          <w:rFonts w:ascii="Times New Roman" w:hAnsi="Times New Roman" w:cs="Times New Roman"/>
          <w:sz w:val="22"/>
          <w:szCs w:val="18"/>
        </w:rPr>
        <w:t>ḥ</w:t>
      </w:r>
      <w:r>
        <w:rPr>
          <w:rFonts w:ascii="Times New Roman" w:hAnsi="Times New Roman" w:cs="Times New Roman"/>
          <w:sz w:val="22"/>
          <w:szCs w:val="18"/>
        </w:rPr>
        <w:t xml:space="preserve">mad Bābā al-Tinbuktī, </w:t>
      </w:r>
      <w:r>
        <w:rPr>
          <w:rFonts w:ascii="Times New Roman" w:hAnsi="Times New Roman" w:cs="Times New Roman"/>
          <w:i/>
          <w:iCs/>
          <w:sz w:val="22"/>
          <w:szCs w:val="18"/>
        </w:rPr>
        <w:t>Nayl al-ibtihāj bi-ta</w:t>
      </w:r>
      <w:r>
        <w:rPr>
          <w:rFonts w:ascii="Times New Roman" w:hAnsi="Times New Roman" w:cs="Times New Roman"/>
          <w:i/>
          <w:iCs/>
          <w:sz w:val="22"/>
          <w:szCs w:val="18"/>
        </w:rPr>
        <w:t>ṭ</w:t>
      </w:r>
      <w:r>
        <w:rPr>
          <w:rFonts w:ascii="Times New Roman" w:hAnsi="Times New Roman" w:cs="Times New Roman"/>
          <w:i/>
          <w:iCs/>
          <w:sz w:val="22"/>
          <w:szCs w:val="18"/>
        </w:rPr>
        <w:t>rīz al-Dībāj</w:t>
      </w:r>
      <w:r>
        <w:rPr>
          <w:rFonts w:ascii="Times New Roman" w:hAnsi="Times New Roman" w:cs="Times New Roman"/>
          <w:sz w:val="22"/>
          <w:szCs w:val="18"/>
        </w:rPr>
        <w:t xml:space="preserve">, ed. </w:t>
      </w:r>
      <w:r>
        <w:rPr>
          <w:rFonts w:ascii="Times New Roman" w:hAnsi="Times New Roman" w:cs="Times New Roman"/>
          <w:sz w:val="22"/>
          <w:szCs w:val="18"/>
          <w:lang w:val="es-ES"/>
        </w:rPr>
        <w:t xml:space="preserve">M. ʿAmar (Cairo: Maktabat al-Thaqāfat al-Dīniyya, 2004, 2 vols.); ed. ʿA. H. al-Harrāma (Tripoli (Lybia): Kulliyyat al-Daʿwat al-Islāmiyya, 2000); ed. on the margins of the </w:t>
      </w:r>
      <w:r>
        <w:rPr>
          <w:rFonts w:ascii="Times New Roman" w:hAnsi="Times New Roman" w:cs="Times New Roman"/>
          <w:i/>
          <w:iCs/>
          <w:sz w:val="22"/>
          <w:szCs w:val="18"/>
          <w:lang w:val="es-ES"/>
        </w:rPr>
        <w:t xml:space="preserve">Dībāj </w:t>
      </w:r>
      <w:r>
        <w:rPr>
          <w:rFonts w:ascii="Times New Roman" w:hAnsi="Times New Roman" w:cs="Times New Roman"/>
          <w:sz w:val="22"/>
          <w:szCs w:val="18"/>
          <w:lang w:val="es-ES"/>
        </w:rPr>
        <w:t>of Ibn Far</w:t>
      </w:r>
      <w:r>
        <w:rPr>
          <w:rFonts w:ascii="Times New Roman" w:hAnsi="Times New Roman" w:cs="Times New Roman"/>
          <w:sz w:val="22"/>
          <w:szCs w:val="18"/>
          <w:lang w:val="es-ES"/>
        </w:rPr>
        <w:t>ḥ</w:t>
      </w:r>
      <w:r>
        <w:rPr>
          <w:rFonts w:ascii="Times New Roman" w:hAnsi="Times New Roman" w:cs="Times New Roman"/>
          <w:sz w:val="22"/>
          <w:szCs w:val="18"/>
          <w:lang w:val="es-ES"/>
        </w:rPr>
        <w:t>ū</w:t>
      </w:r>
      <w:r>
        <w:rPr>
          <w:rFonts w:ascii="Times New Roman" w:hAnsi="Times New Roman" w:cs="Times New Roman"/>
          <w:sz w:val="22"/>
          <w:szCs w:val="18"/>
          <w:lang w:val="es-ES"/>
        </w:rPr>
        <w:t>n (Cairo: Ma</w:t>
      </w:r>
      <w:r>
        <w:rPr>
          <w:rFonts w:ascii="Times New Roman" w:hAnsi="Times New Roman" w:cs="Times New Roman"/>
          <w:sz w:val="22"/>
          <w:szCs w:val="18"/>
          <w:lang w:val="es-ES"/>
        </w:rPr>
        <w:t>ṭ</w:t>
      </w:r>
      <w:r>
        <w:rPr>
          <w:rFonts w:ascii="Times New Roman" w:hAnsi="Times New Roman" w:cs="Times New Roman"/>
          <w:sz w:val="22"/>
          <w:szCs w:val="18"/>
          <w:lang w:val="es-ES"/>
        </w:rPr>
        <w:t xml:space="preserve">baʿat al-Maʿāhid, 1932; see below, footnote 15). </w:t>
      </w:r>
      <w:r>
        <w:rPr>
          <w:rFonts w:ascii="Times New Roman" w:hAnsi="Times New Roman" w:cs="Times New Roman"/>
          <w:sz w:val="22"/>
          <w:szCs w:val="18"/>
        </w:rPr>
        <w:t xml:space="preserve">By the same author, </w:t>
      </w:r>
      <w:r>
        <w:rPr>
          <w:rFonts w:ascii="Times New Roman" w:hAnsi="Times New Roman" w:cs="Times New Roman"/>
          <w:i/>
          <w:iCs/>
          <w:sz w:val="22"/>
          <w:szCs w:val="18"/>
        </w:rPr>
        <w:t>Kifāyat al-mu</w:t>
      </w:r>
      <w:r>
        <w:rPr>
          <w:rFonts w:ascii="Times New Roman" w:hAnsi="Times New Roman" w:cs="Times New Roman"/>
          <w:i/>
          <w:iCs/>
          <w:sz w:val="22"/>
          <w:szCs w:val="18"/>
        </w:rPr>
        <w:t>ḥ</w:t>
      </w:r>
      <w:r>
        <w:rPr>
          <w:rFonts w:ascii="Times New Roman" w:hAnsi="Times New Roman" w:cs="Times New Roman"/>
          <w:i/>
          <w:iCs/>
          <w:sz w:val="22"/>
          <w:szCs w:val="18"/>
        </w:rPr>
        <w:t>tāj li-maʿrifat man laysa fī l-Dībāj</w:t>
      </w:r>
      <w:r>
        <w:rPr>
          <w:rFonts w:ascii="Times New Roman" w:hAnsi="Times New Roman" w:cs="Times New Roman"/>
          <w:sz w:val="22"/>
          <w:szCs w:val="18"/>
        </w:rPr>
        <w:t xml:space="preserve">, intr. and ed. M. Mutīʿ, Rabat: Wizārat al-Awqāf wa-l-Shuʾūn al-Islāmiyya, 2000, 2 vols; ed. ʿA. ʿUmar, Cairo: al-Maktabat </w:t>
      </w:r>
      <w:r>
        <w:rPr>
          <w:rFonts w:ascii="Times New Roman" w:hAnsi="Times New Roman" w:cs="Times New Roman"/>
          <w:sz w:val="22"/>
          <w:szCs w:val="18"/>
        </w:rPr>
        <w:t>al-Thaqāfiyya wa-l-Dīniyya, 2004, 2 vols. Both works will in the following be referred to as “A</w:t>
      </w:r>
      <w:r>
        <w:rPr>
          <w:rFonts w:ascii="Times New Roman" w:hAnsi="Times New Roman" w:cs="Times New Roman"/>
          <w:sz w:val="22"/>
          <w:szCs w:val="18"/>
        </w:rPr>
        <w:t>ḥ</w:t>
      </w:r>
      <w:r>
        <w:rPr>
          <w:rFonts w:ascii="Times New Roman" w:hAnsi="Times New Roman" w:cs="Times New Roman"/>
          <w:sz w:val="22"/>
          <w:szCs w:val="18"/>
        </w:rPr>
        <w:t>mad Bābā’s biographical works”, “A</w:t>
      </w:r>
      <w:r>
        <w:rPr>
          <w:rFonts w:ascii="Times New Roman" w:hAnsi="Times New Roman" w:cs="Times New Roman"/>
          <w:sz w:val="22"/>
          <w:szCs w:val="18"/>
        </w:rPr>
        <w:t>ḥ</w:t>
      </w:r>
      <w:r>
        <w:rPr>
          <w:rFonts w:ascii="Times New Roman" w:hAnsi="Times New Roman" w:cs="Times New Roman"/>
          <w:sz w:val="22"/>
          <w:szCs w:val="18"/>
        </w:rPr>
        <w:t>mad Bābā’s biographical dictionaries” or “A</w:t>
      </w:r>
      <w:r>
        <w:rPr>
          <w:rFonts w:ascii="Times New Roman" w:hAnsi="Times New Roman" w:cs="Times New Roman"/>
          <w:sz w:val="22"/>
          <w:szCs w:val="18"/>
        </w:rPr>
        <w:t>ḥ</w:t>
      </w:r>
      <w:r>
        <w:rPr>
          <w:rFonts w:ascii="Times New Roman" w:hAnsi="Times New Roman" w:cs="Times New Roman"/>
          <w:sz w:val="22"/>
          <w:szCs w:val="18"/>
        </w:rPr>
        <w:t xml:space="preserve">mad Bābā’s </w:t>
      </w:r>
      <w:r>
        <w:rPr>
          <w:rFonts w:ascii="Times New Roman" w:hAnsi="Times New Roman" w:cs="Times New Roman"/>
          <w:i/>
          <w:iCs/>
          <w:sz w:val="22"/>
          <w:szCs w:val="18"/>
        </w:rPr>
        <w:t>ṭ</w:t>
      </w:r>
      <w:r>
        <w:rPr>
          <w:rFonts w:ascii="Times New Roman" w:hAnsi="Times New Roman" w:cs="Times New Roman"/>
          <w:i/>
          <w:iCs/>
          <w:sz w:val="22"/>
          <w:szCs w:val="18"/>
        </w:rPr>
        <w:t>abaqāt</w:t>
      </w:r>
      <w:r>
        <w:rPr>
          <w:rFonts w:ascii="Times New Roman" w:hAnsi="Times New Roman" w:cs="Times New Roman"/>
          <w:sz w:val="22"/>
          <w:szCs w:val="18"/>
        </w:rPr>
        <w:t>”.</w:t>
      </w:r>
    </w:p>
  </w:footnote>
  <w:footnote w:id="15">
    <w:p w14:paraId="580E17A3" w14:textId="77777777" w:rsidR="00000000" w:rsidRDefault="00776940">
      <w:pPr>
        <w:pStyle w:val="FootnoteText"/>
        <w:jc w:val="both"/>
        <w:rPr>
          <w:rFonts w:ascii="Times New Roman" w:hAnsi="Times New Roman" w:cs="Times New Roman"/>
          <w:sz w:val="22"/>
          <w:szCs w:val="18"/>
          <w:lang w:val="fr-FR"/>
        </w:rPr>
      </w:pPr>
      <w:r>
        <w:rPr>
          <w:rStyle w:val="FootnoteReference"/>
          <w:rFonts w:ascii="Times New Roman" w:hAnsi="Times New Roman" w:cs="Times New Roman"/>
          <w:sz w:val="22"/>
          <w:szCs w:val="18"/>
        </w:rPr>
        <w:footnoteRef/>
      </w:r>
      <w:r>
        <w:rPr>
          <w:rFonts w:ascii="Times New Roman" w:hAnsi="Times New Roman" w:cs="Times New Roman"/>
          <w:sz w:val="22"/>
          <w:szCs w:val="18"/>
          <w:lang w:val="fr-FR"/>
        </w:rPr>
        <w:t xml:space="preserve"> Zouber, </w:t>
      </w:r>
      <w:r>
        <w:rPr>
          <w:rFonts w:ascii="Times New Roman" w:hAnsi="Times New Roman" w:cs="Times New Roman"/>
          <w:i/>
          <w:iCs/>
          <w:sz w:val="22"/>
          <w:szCs w:val="18"/>
          <w:lang w:val="fr-FR"/>
        </w:rPr>
        <w:t>A</w:t>
      </w:r>
      <w:r>
        <w:rPr>
          <w:rFonts w:ascii="Times New Roman" w:hAnsi="Times New Roman" w:cs="Times New Roman"/>
          <w:i/>
          <w:iCs/>
          <w:sz w:val="22"/>
          <w:szCs w:val="18"/>
          <w:lang w:val="fr-FR"/>
        </w:rPr>
        <w:t>ḥ</w:t>
      </w:r>
      <w:r>
        <w:rPr>
          <w:rFonts w:ascii="Times New Roman" w:hAnsi="Times New Roman" w:cs="Times New Roman"/>
          <w:i/>
          <w:iCs/>
          <w:sz w:val="22"/>
          <w:szCs w:val="18"/>
          <w:lang w:val="fr-FR"/>
        </w:rPr>
        <w:t>mad Bābā</w:t>
      </w:r>
      <w:r>
        <w:rPr>
          <w:rFonts w:ascii="Times New Roman" w:hAnsi="Times New Roman" w:cs="Times New Roman"/>
          <w:sz w:val="22"/>
          <w:szCs w:val="18"/>
          <w:lang w:val="fr-FR"/>
        </w:rPr>
        <w:t>, 13–14, 76.</w:t>
      </w:r>
    </w:p>
  </w:footnote>
  <w:footnote w:id="16">
    <w:p w14:paraId="2FAD9C70"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lang w:val="fr-FR"/>
        </w:rPr>
        <w:t xml:space="preserve"> Burhān al-Dīn Ibrāhīm b. </w:t>
      </w:r>
      <w:r>
        <w:rPr>
          <w:rFonts w:ascii="Times New Roman" w:hAnsi="Times New Roman" w:cs="Times New Roman"/>
          <w:sz w:val="22"/>
          <w:szCs w:val="18"/>
          <w:lang w:val="fr-FR"/>
        </w:rPr>
        <w:t>ʿ</w:t>
      </w:r>
      <w:r>
        <w:rPr>
          <w:rFonts w:ascii="Times New Roman" w:hAnsi="Times New Roman" w:cs="Times New Roman"/>
          <w:sz w:val="22"/>
          <w:szCs w:val="18"/>
          <w:lang w:val="fr-FR"/>
        </w:rPr>
        <w:t>Alī al-Yaʿmarī Ibn Far</w:t>
      </w:r>
      <w:r>
        <w:rPr>
          <w:rFonts w:ascii="Times New Roman" w:hAnsi="Times New Roman" w:cs="Times New Roman"/>
          <w:sz w:val="22"/>
          <w:szCs w:val="18"/>
          <w:lang w:val="fr-FR"/>
        </w:rPr>
        <w:t>ḥ</w:t>
      </w:r>
      <w:r>
        <w:rPr>
          <w:rFonts w:ascii="Times New Roman" w:hAnsi="Times New Roman" w:cs="Times New Roman"/>
          <w:sz w:val="22"/>
          <w:szCs w:val="18"/>
          <w:lang w:val="fr-FR"/>
        </w:rPr>
        <w:t xml:space="preserve">ūn (d. 799/1397), </w:t>
      </w:r>
      <w:r>
        <w:rPr>
          <w:rFonts w:ascii="Times New Roman" w:hAnsi="Times New Roman" w:cs="Times New Roman"/>
          <w:i/>
          <w:iCs/>
          <w:sz w:val="22"/>
          <w:szCs w:val="18"/>
          <w:lang w:val="fr-FR"/>
        </w:rPr>
        <w:t>al-Dībāj al-mudhhab fī maʿrifat aʿyān ʿulamāʾ al-madhhab</w:t>
      </w:r>
      <w:r>
        <w:rPr>
          <w:rFonts w:ascii="Times New Roman" w:hAnsi="Times New Roman" w:cs="Times New Roman"/>
          <w:sz w:val="22"/>
          <w:szCs w:val="18"/>
          <w:lang w:val="fr-FR"/>
        </w:rPr>
        <w:t xml:space="preserve">, op, cit. </w:t>
      </w:r>
      <w:r>
        <w:rPr>
          <w:rFonts w:ascii="Times New Roman" w:hAnsi="Times New Roman" w:cs="Times New Roman"/>
          <w:sz w:val="22"/>
          <w:szCs w:val="18"/>
        </w:rPr>
        <w:t>See Mohamed Fadel, “Ibn Far</w:t>
      </w:r>
      <w:r>
        <w:rPr>
          <w:rFonts w:ascii="Times New Roman" w:hAnsi="Times New Roman" w:cs="Times New Roman"/>
          <w:sz w:val="22"/>
          <w:szCs w:val="18"/>
        </w:rPr>
        <w:t>ḥ</w:t>
      </w:r>
      <w:r>
        <w:rPr>
          <w:rFonts w:ascii="Times New Roman" w:hAnsi="Times New Roman" w:cs="Times New Roman"/>
          <w:sz w:val="22"/>
          <w:szCs w:val="18"/>
        </w:rPr>
        <w:t xml:space="preserve">ūn”, in </w:t>
      </w:r>
      <w:r>
        <w:rPr>
          <w:rFonts w:ascii="Times New Roman" w:hAnsi="Times New Roman" w:cs="Times New Roman"/>
          <w:i/>
          <w:iCs/>
          <w:sz w:val="22"/>
          <w:szCs w:val="18"/>
        </w:rPr>
        <w:t>Encyclopaedia of Islam</w:t>
      </w:r>
      <w:r>
        <w:rPr>
          <w:rFonts w:ascii="Times New Roman" w:hAnsi="Times New Roman" w:cs="Times New Roman"/>
          <w:sz w:val="22"/>
          <w:szCs w:val="18"/>
        </w:rPr>
        <w:t>, Third Edition, ed. K. Fleet, G. Krämer, D. Matringe, J. Nawas, E. Rowson. Consulted onl</w:t>
      </w:r>
      <w:r>
        <w:rPr>
          <w:rFonts w:ascii="Times New Roman" w:hAnsi="Times New Roman" w:cs="Times New Roman"/>
          <w:sz w:val="22"/>
          <w:szCs w:val="18"/>
        </w:rPr>
        <w:t>ine on 16 June 2019 &lt;http://dx.doi.org/10.1163/1573-3912_ei3_COM_30773&gt;.</w:t>
      </w:r>
    </w:p>
  </w:footnote>
  <w:footnote w:id="17">
    <w:p w14:paraId="32572E75" w14:textId="77777777" w:rsidR="00000000" w:rsidRDefault="00776940">
      <w:pPr>
        <w:pStyle w:val="FootnoteText"/>
        <w:jc w:val="both"/>
        <w:rPr>
          <w:rFonts w:ascii="Times New Roman" w:hAnsi="Times New Roman" w:cs="Times New Roman"/>
          <w:sz w:val="22"/>
          <w:szCs w:val="18"/>
          <w:lang w:val="fr-FR"/>
        </w:rPr>
      </w:pPr>
      <w:r>
        <w:rPr>
          <w:rStyle w:val="FootnoteReference"/>
          <w:rFonts w:ascii="Times New Roman" w:hAnsi="Times New Roman" w:cs="Times New Roman"/>
          <w:sz w:val="22"/>
          <w:szCs w:val="18"/>
        </w:rPr>
        <w:footnoteRef/>
      </w:r>
      <w:bookmarkStart w:id="1" w:name="_Hlk37444041"/>
      <w:r>
        <w:rPr>
          <w:rFonts w:ascii="Times New Roman" w:hAnsi="Times New Roman" w:cs="Times New Roman"/>
          <w:sz w:val="22"/>
          <w:szCs w:val="18"/>
        </w:rPr>
        <w:t xml:space="preserve"> Mu</w:t>
      </w:r>
      <w:r>
        <w:rPr>
          <w:rFonts w:ascii="Times New Roman" w:hAnsi="Times New Roman" w:cs="Times New Roman"/>
          <w:sz w:val="22"/>
          <w:szCs w:val="18"/>
        </w:rPr>
        <w:t>ḥ</w:t>
      </w:r>
      <w:r>
        <w:rPr>
          <w:rFonts w:ascii="Times New Roman" w:hAnsi="Times New Roman" w:cs="Times New Roman"/>
          <w:sz w:val="22"/>
          <w:szCs w:val="18"/>
        </w:rPr>
        <w:t xml:space="preserve">ammad b. Abī Bakr b. </w:t>
      </w:r>
      <w:r>
        <w:rPr>
          <w:rFonts w:ascii="Times New Roman" w:hAnsi="Times New Roman" w:cs="Times New Roman"/>
          <w:sz w:val="22"/>
          <w:szCs w:val="18"/>
        </w:rPr>
        <w:t>Ṣ</w:t>
      </w:r>
      <w:r>
        <w:rPr>
          <w:rFonts w:ascii="Times New Roman" w:hAnsi="Times New Roman" w:cs="Times New Roman"/>
          <w:sz w:val="22"/>
          <w:szCs w:val="18"/>
        </w:rPr>
        <w:t xml:space="preserve">iddīq al-Walātī al-Bartilī (d. 1805), </w:t>
      </w:r>
      <w:r>
        <w:rPr>
          <w:rFonts w:ascii="Times New Roman" w:hAnsi="Times New Roman" w:cs="Times New Roman"/>
          <w:i/>
          <w:iCs/>
          <w:sz w:val="22"/>
          <w:szCs w:val="18"/>
        </w:rPr>
        <w:t>Fat</w:t>
      </w:r>
      <w:r>
        <w:rPr>
          <w:rFonts w:ascii="Times New Roman" w:hAnsi="Times New Roman" w:cs="Times New Roman"/>
          <w:i/>
          <w:iCs/>
          <w:sz w:val="22"/>
          <w:szCs w:val="18"/>
        </w:rPr>
        <w:t>ḥ</w:t>
      </w:r>
      <w:r>
        <w:rPr>
          <w:rFonts w:ascii="Times New Roman" w:hAnsi="Times New Roman" w:cs="Times New Roman"/>
          <w:i/>
          <w:iCs/>
          <w:sz w:val="22"/>
          <w:szCs w:val="18"/>
        </w:rPr>
        <w:t xml:space="preserve"> al-shakūr li-maʿrifat aʿyān ʿulamāʾ al-Takrūr</w:t>
      </w:r>
      <w:r>
        <w:rPr>
          <w:rFonts w:ascii="Times New Roman" w:hAnsi="Times New Roman" w:cs="Times New Roman"/>
          <w:sz w:val="22"/>
          <w:szCs w:val="18"/>
        </w:rPr>
        <w:t xml:space="preserve">, ed. </w:t>
      </w:r>
      <w:r>
        <w:rPr>
          <w:rFonts w:ascii="Times New Roman" w:hAnsi="Times New Roman" w:cs="Times New Roman"/>
          <w:sz w:val="22"/>
          <w:szCs w:val="18"/>
          <w:lang w:val="fr-FR"/>
        </w:rPr>
        <w:t xml:space="preserve">M. I. al-Kattānī, M. </w:t>
      </w:r>
      <w:r>
        <w:rPr>
          <w:rFonts w:ascii="Times New Roman" w:hAnsi="Times New Roman" w:cs="Times New Roman"/>
          <w:sz w:val="22"/>
          <w:szCs w:val="18"/>
          <w:lang w:val="fr-FR"/>
        </w:rPr>
        <w:t>Ḥ</w:t>
      </w:r>
      <w:r>
        <w:rPr>
          <w:rFonts w:ascii="Times New Roman" w:hAnsi="Times New Roman" w:cs="Times New Roman"/>
          <w:sz w:val="22"/>
          <w:szCs w:val="18"/>
          <w:lang w:val="fr-FR"/>
        </w:rPr>
        <w:t>ajjī, (Beirut: Dār al-Gharb al-Islāmī, 1</w:t>
      </w:r>
      <w:r>
        <w:rPr>
          <w:rFonts w:ascii="Times New Roman" w:hAnsi="Times New Roman" w:cs="Times New Roman"/>
          <w:sz w:val="22"/>
          <w:szCs w:val="18"/>
          <w:lang w:val="fr-FR"/>
        </w:rPr>
        <w:t xml:space="preserve">981); French translation in Chouki El Hamel, </w:t>
      </w:r>
      <w:r>
        <w:rPr>
          <w:rFonts w:ascii="Times New Roman" w:hAnsi="Times New Roman" w:cs="Times New Roman"/>
          <w:i/>
          <w:iCs/>
          <w:sz w:val="22"/>
          <w:szCs w:val="18"/>
          <w:lang w:val="fr-FR"/>
        </w:rPr>
        <w:t>La vie intellectuelle islamique dans le Sahel Ouest-Africain</w:t>
      </w:r>
      <w:r>
        <w:rPr>
          <w:rFonts w:ascii="Times New Roman" w:hAnsi="Times New Roman" w:cs="Times New Roman"/>
          <w:sz w:val="22"/>
          <w:szCs w:val="18"/>
          <w:lang w:val="fr-FR"/>
        </w:rPr>
        <w:t xml:space="preserve"> (Paris: L’Harmattan, 2002).</w:t>
      </w:r>
      <w:bookmarkEnd w:id="1"/>
    </w:p>
  </w:footnote>
  <w:footnote w:id="18">
    <w:p w14:paraId="559E1A11" w14:textId="77777777" w:rsidR="00000000" w:rsidRDefault="00776940">
      <w:pPr>
        <w:pStyle w:val="FootnoteText"/>
        <w:jc w:val="both"/>
        <w:rPr>
          <w:rFonts w:ascii="Times New Roman" w:hAnsi="Times New Roman" w:cs="Times New Roman"/>
          <w:sz w:val="22"/>
          <w:szCs w:val="18"/>
          <w:lang w:val="fr-FR"/>
        </w:rPr>
      </w:pPr>
      <w:r>
        <w:rPr>
          <w:rStyle w:val="FootnoteReference"/>
          <w:rFonts w:ascii="Times New Roman" w:hAnsi="Times New Roman" w:cs="Times New Roman"/>
          <w:sz w:val="22"/>
          <w:szCs w:val="18"/>
        </w:rPr>
        <w:footnoteRef/>
      </w:r>
      <w:r>
        <w:rPr>
          <w:rFonts w:ascii="Times New Roman" w:hAnsi="Times New Roman" w:cs="Times New Roman"/>
          <w:sz w:val="22"/>
          <w:szCs w:val="18"/>
          <w:lang w:val="fr-FR"/>
        </w:rPr>
        <w:t xml:space="preserve"> Mu</w:t>
      </w:r>
      <w:r>
        <w:rPr>
          <w:rFonts w:ascii="Times New Roman" w:hAnsi="Times New Roman" w:cs="Times New Roman"/>
          <w:sz w:val="22"/>
          <w:szCs w:val="18"/>
          <w:lang w:val="fr-FR"/>
        </w:rPr>
        <w:t>ḥ</w:t>
      </w:r>
      <w:r>
        <w:rPr>
          <w:rFonts w:ascii="Times New Roman" w:hAnsi="Times New Roman" w:cs="Times New Roman"/>
          <w:sz w:val="22"/>
          <w:szCs w:val="18"/>
          <w:lang w:val="fr-FR"/>
        </w:rPr>
        <w:t>ammad Bello (d.</w:t>
      </w:r>
      <w:bookmarkStart w:id="2" w:name="_Hlk37444228"/>
      <w:r>
        <w:rPr>
          <w:rFonts w:ascii="Times New Roman" w:hAnsi="Times New Roman" w:cs="Times New Roman"/>
          <w:sz w:val="22"/>
          <w:szCs w:val="18"/>
          <w:lang w:val="fr-FR"/>
        </w:rPr>
        <w:t xml:space="preserve"> 1837), </w:t>
      </w:r>
      <w:r>
        <w:rPr>
          <w:rFonts w:ascii="Times New Roman" w:hAnsi="Times New Roman" w:cs="Times New Roman"/>
          <w:i/>
          <w:iCs/>
          <w:sz w:val="22"/>
          <w:szCs w:val="18"/>
          <w:lang w:val="fr-FR"/>
        </w:rPr>
        <w:t>Infāq al-maysūr fī taʾrīkh bilād Takrūr</w:t>
      </w:r>
      <w:r>
        <w:rPr>
          <w:rFonts w:ascii="Times New Roman" w:hAnsi="Times New Roman" w:cs="Times New Roman"/>
          <w:sz w:val="22"/>
          <w:szCs w:val="18"/>
          <w:lang w:val="fr-FR"/>
        </w:rPr>
        <w:t xml:space="preserve"> (Rabat: Institut des Études Africaines, 1996).</w:t>
      </w:r>
      <w:bookmarkEnd w:id="2"/>
    </w:p>
  </w:footnote>
  <w:footnote w:id="19">
    <w:p w14:paraId="2D5AD6AB" w14:textId="77777777" w:rsidR="00000000" w:rsidRDefault="00776940">
      <w:pPr>
        <w:pStyle w:val="FootnoteText"/>
        <w:jc w:val="both"/>
        <w:rPr>
          <w:rFonts w:ascii="Times New Roman" w:hAnsi="Times New Roman" w:cs="Times New Roman"/>
          <w:iCs/>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Augus</w:t>
      </w:r>
      <w:r>
        <w:rPr>
          <w:rFonts w:ascii="Times New Roman" w:hAnsi="Times New Roman" w:cs="Times New Roman"/>
          <w:sz w:val="22"/>
          <w:szCs w:val="18"/>
        </w:rPr>
        <w:t xml:space="preserve">te Cherbonneau, </w:t>
      </w:r>
      <w:r>
        <w:rPr>
          <w:rFonts w:ascii="Times New Roman" w:hAnsi="Times New Roman" w:cs="Times New Roman"/>
          <w:i/>
          <w:iCs/>
          <w:sz w:val="22"/>
          <w:szCs w:val="18"/>
        </w:rPr>
        <w:t xml:space="preserve">Essai sur la littérature arabe au Soudan </w:t>
      </w:r>
      <w:bookmarkStart w:id="3" w:name="_Hlk37431069"/>
      <w:r>
        <w:rPr>
          <w:rFonts w:ascii="Times New Roman" w:hAnsi="Times New Roman" w:cs="Times New Roman"/>
          <w:i/>
          <w:iCs/>
          <w:sz w:val="22"/>
          <w:szCs w:val="18"/>
        </w:rPr>
        <w:t>d’après le Takmilet-ed-dibadje d’Ahmed Baba, le Tombouctien</w:t>
      </w:r>
      <w:r>
        <w:rPr>
          <w:rFonts w:ascii="Times New Roman" w:hAnsi="Times New Roman" w:cs="Times New Roman"/>
          <w:sz w:val="22"/>
          <w:szCs w:val="18"/>
        </w:rPr>
        <w:t xml:space="preserve"> (Constantine-Paris: Abadie, A. Leleux, 1861</w:t>
      </w:r>
      <w:bookmarkEnd w:id="3"/>
      <w:r>
        <w:rPr>
          <w:rFonts w:ascii="Times New Roman" w:hAnsi="Times New Roman" w:cs="Times New Roman"/>
          <w:sz w:val="22"/>
          <w:szCs w:val="18"/>
        </w:rPr>
        <w:t>); Adrian D.H. Bivar and Mervyn Hiskett, “The Arabic literature of Nigeria</w:t>
      </w:r>
      <w:bookmarkStart w:id="4" w:name="_Hlk37434478"/>
      <w:r>
        <w:rPr>
          <w:rFonts w:ascii="Times New Roman" w:hAnsi="Times New Roman" w:cs="Times New Roman"/>
          <w:sz w:val="22"/>
          <w:szCs w:val="18"/>
        </w:rPr>
        <w:t xml:space="preserve"> to 1804: a provisiona</w:t>
      </w:r>
      <w:r>
        <w:rPr>
          <w:rFonts w:ascii="Times New Roman" w:hAnsi="Times New Roman" w:cs="Times New Roman"/>
          <w:sz w:val="22"/>
          <w:szCs w:val="18"/>
        </w:rPr>
        <w:t xml:space="preserve">l account”, </w:t>
      </w:r>
      <w:r>
        <w:rPr>
          <w:rFonts w:ascii="Times New Roman" w:hAnsi="Times New Roman" w:cs="Times New Roman"/>
          <w:i/>
          <w:iCs/>
          <w:sz w:val="22"/>
          <w:szCs w:val="18"/>
        </w:rPr>
        <w:t>Bulletin of the School of Oriental and African Studies</w:t>
      </w:r>
      <w:r>
        <w:rPr>
          <w:rFonts w:ascii="Times New Roman" w:hAnsi="Times New Roman" w:cs="Times New Roman"/>
          <w:sz w:val="22"/>
          <w:szCs w:val="18"/>
        </w:rPr>
        <w:t xml:space="preserve"> 25:3 (1962), </w:t>
      </w:r>
      <w:bookmarkEnd w:id="4"/>
      <w:r>
        <w:rPr>
          <w:rFonts w:ascii="Times New Roman" w:hAnsi="Times New Roman" w:cs="Times New Roman"/>
          <w:sz w:val="22"/>
          <w:szCs w:val="18"/>
        </w:rPr>
        <w:t xml:space="preserve">104-48; Hunwick, </w:t>
      </w:r>
      <w:r>
        <w:rPr>
          <w:rFonts w:ascii="Times New Roman" w:hAnsi="Times New Roman" w:cs="Times New Roman"/>
          <w:i/>
          <w:iCs/>
          <w:sz w:val="22"/>
          <w:szCs w:val="18"/>
        </w:rPr>
        <w:t>The Writings</w:t>
      </w:r>
      <w:r>
        <w:rPr>
          <w:rFonts w:ascii="Times New Roman" w:hAnsi="Times New Roman" w:cs="Times New Roman"/>
          <w:iCs/>
          <w:sz w:val="22"/>
          <w:szCs w:val="18"/>
        </w:rPr>
        <w:t>.</w:t>
      </w:r>
    </w:p>
  </w:footnote>
  <w:footnote w:id="20">
    <w:p w14:paraId="10EA2575" w14:textId="77777777" w:rsidR="00000000" w:rsidRDefault="00776940">
      <w:pPr>
        <w:pStyle w:val="FootnoteText"/>
        <w:jc w:val="both"/>
        <w:rPr>
          <w:rFonts w:ascii="Times New Roman" w:hAnsi="Times New Roman" w:cs="Times New Roman"/>
          <w:sz w:val="22"/>
          <w:szCs w:val="18"/>
        </w:rPr>
      </w:pPr>
      <w:r>
        <w:rPr>
          <w:rFonts w:ascii="Times New Roman" w:hAnsi="Times New Roman" w:cs="Times New Roman"/>
          <w:sz w:val="22"/>
          <w:szCs w:val="18"/>
          <w:vertAlign w:val="superscript"/>
        </w:rPr>
        <w:footnoteRef/>
      </w:r>
      <w:r>
        <w:rPr>
          <w:rFonts w:ascii="Times New Roman" w:hAnsi="Times New Roman" w:cs="Times New Roman"/>
          <w:sz w:val="22"/>
          <w:szCs w:val="18"/>
          <w:vertAlign w:val="superscript"/>
        </w:rPr>
        <w:t xml:space="preserve"> </w:t>
      </w:r>
      <w:r>
        <w:rPr>
          <w:rFonts w:ascii="Times New Roman" w:hAnsi="Times New Roman" w:cs="Times New Roman"/>
          <w:sz w:val="22"/>
          <w:szCs w:val="18"/>
        </w:rPr>
        <w:t>This order follows the letters of the aliphate only in the initial of the given name. For a description of the work see Abdeljelil Temimi, “L’o</w:t>
      </w:r>
      <w:r>
        <w:rPr>
          <w:rFonts w:ascii="Times New Roman" w:hAnsi="Times New Roman" w:cs="Times New Roman"/>
          <w:sz w:val="22"/>
          <w:szCs w:val="18"/>
        </w:rPr>
        <w:t xml:space="preserve">uvrage "Nayl al-ibtihadj" d'Ahmad Baba de Tombouctou: une encyclopedie de biographies maghrebines”, </w:t>
      </w:r>
      <w:r>
        <w:rPr>
          <w:rFonts w:ascii="Times New Roman" w:hAnsi="Times New Roman" w:cs="Times New Roman"/>
          <w:i/>
          <w:iCs/>
          <w:sz w:val="22"/>
          <w:szCs w:val="18"/>
        </w:rPr>
        <w:t>Revue Maghrebine de Documentation</w:t>
      </w:r>
      <w:r>
        <w:rPr>
          <w:rFonts w:ascii="Times New Roman" w:hAnsi="Times New Roman" w:cs="Times New Roman"/>
          <w:sz w:val="22"/>
          <w:szCs w:val="18"/>
        </w:rPr>
        <w:t xml:space="preserve"> 3 (1985), 143–46.</w:t>
      </w:r>
    </w:p>
  </w:footnote>
  <w:footnote w:id="21">
    <w:p w14:paraId="01ABA9FD"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Walāta or Oualata is a Saharan town of present-day Mauritania’s region of Hodh (</w:t>
      </w:r>
      <w:r>
        <w:rPr>
          <w:rFonts w:ascii="Times New Roman" w:hAnsi="Times New Roman" w:cs="Times New Roman"/>
          <w:sz w:val="22"/>
          <w:szCs w:val="18"/>
        </w:rPr>
        <w:t>Ḥ</w:t>
      </w:r>
      <w:r>
        <w:rPr>
          <w:rFonts w:ascii="Times New Roman" w:hAnsi="Times New Roman" w:cs="Times New Roman"/>
          <w:sz w:val="22"/>
          <w:szCs w:val="18"/>
        </w:rPr>
        <w:t>aw</w:t>
      </w:r>
      <w:r>
        <w:rPr>
          <w:rFonts w:ascii="Times New Roman" w:hAnsi="Times New Roman" w:cs="Times New Roman"/>
          <w:sz w:val="22"/>
          <w:szCs w:val="18"/>
        </w:rPr>
        <w:t>ḍ</w:t>
      </w:r>
      <w:r>
        <w:rPr>
          <w:rFonts w:ascii="Times New Roman" w:hAnsi="Times New Roman" w:cs="Times New Roman"/>
          <w:sz w:val="22"/>
          <w:szCs w:val="18"/>
        </w:rPr>
        <w:t>), historically on</w:t>
      </w:r>
      <w:r>
        <w:rPr>
          <w:rFonts w:ascii="Times New Roman" w:hAnsi="Times New Roman" w:cs="Times New Roman"/>
          <w:sz w:val="22"/>
          <w:szCs w:val="18"/>
        </w:rPr>
        <w:t xml:space="preserve">e of the main enclaves of Trans-Saharan trade, see “Walāta”, in </w:t>
      </w:r>
      <w:r>
        <w:rPr>
          <w:rFonts w:ascii="Times New Roman" w:hAnsi="Times New Roman" w:cs="Times New Roman"/>
          <w:i/>
          <w:iCs/>
          <w:sz w:val="22"/>
          <w:szCs w:val="18"/>
        </w:rPr>
        <w:t>Encyclopaedia of Islam</w:t>
      </w:r>
      <w:r>
        <w:rPr>
          <w:rFonts w:ascii="Times New Roman" w:hAnsi="Times New Roman" w:cs="Times New Roman"/>
          <w:sz w:val="22"/>
          <w:szCs w:val="18"/>
        </w:rPr>
        <w:t xml:space="preserve">, Second Edition, ed. P. Bearman, Th. Bianquis, C.E. Bosworth, E. van Donzel, W.P. Heinrichs. Consulted online on 16 June </w:t>
      </w:r>
      <w:r>
        <w:rPr>
          <w:rFonts w:ascii="Times New Roman" w:hAnsi="Times New Roman" w:cs="Times New Roman"/>
          <w:color w:val="000000"/>
          <w:sz w:val="22"/>
          <w:szCs w:val="18"/>
        </w:rPr>
        <w:t xml:space="preserve">2019 </w:t>
      </w:r>
      <w:hyperlink r:id="rId1" w:history="1">
        <w:r>
          <w:rPr>
            <w:rStyle w:val="Hyperlink"/>
            <w:rFonts w:ascii="Times New Roman" w:hAnsi="Times New Roman" w:cs="Times New Roman"/>
            <w:color w:val="000000"/>
            <w:sz w:val="22"/>
            <w:szCs w:val="18"/>
          </w:rPr>
          <w:t>http://dx.doi.org/10.1163/1573-3912_islam_SIM_7839</w:t>
        </w:r>
      </w:hyperlink>
      <w:r>
        <w:rPr>
          <w:rFonts w:ascii="Times New Roman" w:hAnsi="Times New Roman" w:cs="Times New Roman"/>
          <w:sz w:val="22"/>
          <w:szCs w:val="18"/>
        </w:rPr>
        <w:t xml:space="preserve">. See also Rainer Oßwald, </w:t>
      </w:r>
      <w:r>
        <w:rPr>
          <w:rFonts w:ascii="Times New Roman" w:hAnsi="Times New Roman" w:cs="Times New Roman"/>
          <w:i/>
          <w:iCs/>
          <w:sz w:val="22"/>
          <w:szCs w:val="18"/>
        </w:rPr>
        <w:t>Die Handelstädte der Westsahara. Die Handelsstädte der Westsahara : die Entwicklung der arabisch-maurischen Kultur von Shinqī</w:t>
      </w:r>
      <w:r>
        <w:rPr>
          <w:rFonts w:ascii="Times New Roman" w:hAnsi="Times New Roman" w:cs="Times New Roman"/>
          <w:i/>
          <w:iCs/>
          <w:sz w:val="22"/>
          <w:szCs w:val="18"/>
        </w:rPr>
        <w:t>ṭ</w:t>
      </w:r>
      <w:r>
        <w:rPr>
          <w:rFonts w:ascii="Times New Roman" w:hAnsi="Times New Roman" w:cs="Times New Roman"/>
          <w:i/>
          <w:iCs/>
          <w:sz w:val="22"/>
          <w:szCs w:val="18"/>
        </w:rPr>
        <w:t>, Wadān, Tishī</w:t>
      </w:r>
      <w:r>
        <w:rPr>
          <w:rFonts w:ascii="Times New Roman" w:hAnsi="Times New Roman" w:cs="Times New Roman"/>
          <w:i/>
          <w:iCs/>
          <w:sz w:val="22"/>
          <w:szCs w:val="18"/>
        </w:rPr>
        <w:t>ṭ</w:t>
      </w:r>
      <w:r>
        <w:rPr>
          <w:rFonts w:ascii="Times New Roman" w:hAnsi="Times New Roman" w:cs="Times New Roman"/>
          <w:i/>
          <w:iCs/>
          <w:sz w:val="22"/>
          <w:szCs w:val="18"/>
        </w:rPr>
        <w:t xml:space="preserve"> und Walāta</w:t>
      </w:r>
      <w:r>
        <w:rPr>
          <w:rFonts w:ascii="Times New Roman" w:hAnsi="Times New Roman" w:cs="Times New Roman"/>
          <w:sz w:val="22"/>
          <w:szCs w:val="18"/>
        </w:rPr>
        <w:t xml:space="preserve"> (Ber</w:t>
      </w:r>
      <w:r>
        <w:rPr>
          <w:rFonts w:ascii="Times New Roman" w:hAnsi="Times New Roman" w:cs="Times New Roman"/>
          <w:sz w:val="22"/>
          <w:szCs w:val="18"/>
        </w:rPr>
        <w:t>lin: Dietrich Reimer, 1986).</w:t>
      </w:r>
    </w:p>
  </w:footnote>
  <w:footnote w:id="22">
    <w:p w14:paraId="31A4F008"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The toponym Takedda refers to several locations in the North-Central Sahel, in present-day Niger. See John O. Hunwick, “Takidda”, in </w:t>
      </w:r>
      <w:r>
        <w:rPr>
          <w:rFonts w:ascii="Times New Roman" w:hAnsi="Times New Roman" w:cs="Times New Roman"/>
          <w:i/>
          <w:iCs/>
          <w:sz w:val="22"/>
          <w:szCs w:val="18"/>
        </w:rPr>
        <w:t>Encyclopaedia of Islam,</w:t>
      </w:r>
      <w:r>
        <w:rPr>
          <w:rFonts w:ascii="Times New Roman" w:hAnsi="Times New Roman" w:cs="Times New Roman"/>
          <w:sz w:val="22"/>
          <w:szCs w:val="18"/>
        </w:rPr>
        <w:t xml:space="preserve"> Second Edition, ed. P. Bearman, Th. Bianquis, C.E. Bosworth, E. van </w:t>
      </w:r>
      <w:r>
        <w:rPr>
          <w:rFonts w:ascii="Times New Roman" w:hAnsi="Times New Roman" w:cs="Times New Roman"/>
          <w:sz w:val="22"/>
          <w:szCs w:val="18"/>
        </w:rPr>
        <w:t>Donzel, W.P. Heinrichs. Consulted online on 16 June 2019 &lt;http://dx.doi.org/10.1163/1573-3912_islam_SIM_7340&gt;.</w:t>
      </w:r>
    </w:p>
  </w:footnote>
  <w:footnote w:id="23">
    <w:p w14:paraId="1F992153"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Kano is one of present-day Nigeria’s Federal States. About the history of the Hausa Emirate of the same name, see Murray Last, “Kano”, in </w:t>
      </w:r>
      <w:r>
        <w:rPr>
          <w:rFonts w:ascii="Times New Roman" w:hAnsi="Times New Roman" w:cs="Times New Roman"/>
          <w:i/>
          <w:iCs/>
          <w:sz w:val="22"/>
          <w:szCs w:val="18"/>
        </w:rPr>
        <w:t>Encyc</w:t>
      </w:r>
      <w:r>
        <w:rPr>
          <w:rFonts w:ascii="Times New Roman" w:hAnsi="Times New Roman" w:cs="Times New Roman"/>
          <w:i/>
          <w:iCs/>
          <w:sz w:val="22"/>
          <w:szCs w:val="18"/>
        </w:rPr>
        <w:t>lopaedia of Islam</w:t>
      </w:r>
      <w:r>
        <w:rPr>
          <w:rFonts w:ascii="Times New Roman" w:hAnsi="Times New Roman" w:cs="Times New Roman"/>
          <w:sz w:val="22"/>
          <w:szCs w:val="18"/>
        </w:rPr>
        <w:t>, Third Edition, ed. K. Fleet, G. Krämer, D. Matringe, J. Nawas, E. Rowson. Consulted online on 16 June 2019 &lt;http://dx.doi.org/10.1163/1573-3912_ei3_COM_32985&gt;.</w:t>
      </w:r>
    </w:p>
  </w:footnote>
  <w:footnote w:id="24">
    <w:p w14:paraId="50A04365"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In the medieval sources, the toponym Katsina refers to several locations in</w:t>
      </w:r>
      <w:r>
        <w:rPr>
          <w:rFonts w:ascii="Times New Roman" w:hAnsi="Times New Roman" w:cs="Times New Roman"/>
          <w:sz w:val="22"/>
          <w:szCs w:val="18"/>
        </w:rPr>
        <w:t xml:space="preserve"> present-day Nigeria. See John Ralph Willis, “Katsina”, in </w:t>
      </w:r>
      <w:r>
        <w:rPr>
          <w:rFonts w:ascii="Times New Roman" w:hAnsi="Times New Roman" w:cs="Times New Roman"/>
          <w:i/>
          <w:iCs/>
          <w:sz w:val="22"/>
          <w:szCs w:val="18"/>
        </w:rPr>
        <w:t>Encyclopaedia of Islam</w:t>
      </w:r>
      <w:r>
        <w:rPr>
          <w:rFonts w:ascii="Times New Roman" w:hAnsi="Times New Roman" w:cs="Times New Roman"/>
          <w:sz w:val="22"/>
          <w:szCs w:val="18"/>
        </w:rPr>
        <w:t>, Second Edition, ed. P. Bearman, Th. Bianquis, C.E. Bosworth, E. van Donzel, W.P. Heinrichs. Consulted online on 16 June 2019 &lt;http://dx.doi.org/10.1163/1573-3912_islam_SIM_4</w:t>
      </w:r>
      <w:r>
        <w:rPr>
          <w:rFonts w:ascii="Times New Roman" w:hAnsi="Times New Roman" w:cs="Times New Roman"/>
          <w:sz w:val="22"/>
          <w:szCs w:val="18"/>
        </w:rPr>
        <w:t>029&gt;.</w:t>
      </w:r>
    </w:p>
  </w:footnote>
  <w:footnote w:id="25">
    <w:p w14:paraId="2F465627"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Jenne (Djenné) is located in the flood area of the Niger river, in present-day Mali. For its history, see Geert Mommersteeg, “Djenné”, in </w:t>
      </w:r>
      <w:r>
        <w:rPr>
          <w:rFonts w:ascii="Times New Roman" w:hAnsi="Times New Roman" w:cs="Times New Roman"/>
          <w:i/>
          <w:iCs/>
          <w:sz w:val="22"/>
          <w:szCs w:val="18"/>
        </w:rPr>
        <w:t>Encyclopaedia of Islam</w:t>
      </w:r>
      <w:r>
        <w:rPr>
          <w:rFonts w:ascii="Times New Roman" w:hAnsi="Times New Roman" w:cs="Times New Roman"/>
          <w:sz w:val="22"/>
          <w:szCs w:val="18"/>
        </w:rPr>
        <w:t>, Third Edition, ed. K. Fleet, G. Krämer, D. Matringe, J. Nawas, E. Rowson. Consulted on</w:t>
      </w:r>
      <w:r>
        <w:rPr>
          <w:rFonts w:ascii="Times New Roman" w:hAnsi="Times New Roman" w:cs="Times New Roman"/>
          <w:sz w:val="22"/>
          <w:szCs w:val="18"/>
        </w:rPr>
        <w:t>line on 24 June 2019 &lt;http://dx.doi.org/10.1163/1573-3912_ei3_COM_24987&gt;</w:t>
      </w:r>
    </w:p>
  </w:footnote>
  <w:footnote w:id="26">
    <w:p w14:paraId="3863F58D"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See Annex, biography #13. The lack of mentions to Baghayogho’s geographical origin is meaningful, as will be shown later, in that this scholar was </w:t>
      </w:r>
      <w:r>
        <w:rPr>
          <w:rFonts w:ascii="Times New Roman" w:hAnsi="Times New Roman" w:cs="Times New Roman"/>
          <w:sz w:val="22"/>
          <w:szCs w:val="18"/>
        </w:rPr>
        <w:t>responsible of a large part of A</w:t>
      </w:r>
      <w:r>
        <w:rPr>
          <w:rFonts w:ascii="Times New Roman" w:hAnsi="Times New Roman" w:cs="Times New Roman"/>
          <w:sz w:val="22"/>
          <w:szCs w:val="18"/>
        </w:rPr>
        <w:t>ḥ</w:t>
      </w:r>
      <w:r>
        <w:rPr>
          <w:rFonts w:ascii="Times New Roman" w:hAnsi="Times New Roman" w:cs="Times New Roman"/>
          <w:sz w:val="22"/>
          <w:szCs w:val="18"/>
        </w:rPr>
        <w:t xml:space="preserve">mad Bābā al-Tinbuktī’s education in the Islamic sciences, according to al-Tinbuktī himself, and it is quite unlikely that the latter ignored his </w:t>
      </w:r>
      <w:r>
        <w:rPr>
          <w:rFonts w:ascii="Times New Roman" w:hAnsi="Times New Roman" w:cs="Times New Roman"/>
          <w:i/>
          <w:iCs/>
          <w:sz w:val="22"/>
          <w:szCs w:val="18"/>
        </w:rPr>
        <w:t>shaykh</w:t>
      </w:r>
      <w:r>
        <w:rPr>
          <w:rFonts w:ascii="Times New Roman" w:hAnsi="Times New Roman" w:cs="Times New Roman"/>
          <w:sz w:val="22"/>
          <w:szCs w:val="18"/>
        </w:rPr>
        <w:t>’s family and educational background.</w:t>
      </w:r>
    </w:p>
  </w:footnote>
  <w:footnote w:id="27">
    <w:p w14:paraId="6DD004D3"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No other North African locations</w:t>
      </w:r>
      <w:r>
        <w:rPr>
          <w:rFonts w:ascii="Times New Roman" w:hAnsi="Times New Roman" w:cs="Times New Roman"/>
          <w:sz w:val="22"/>
          <w:szCs w:val="18"/>
        </w:rPr>
        <w:t xml:space="preserve"> are mentioned, except if we take into account the </w:t>
      </w:r>
      <w:r>
        <w:rPr>
          <w:rFonts w:ascii="Times New Roman" w:hAnsi="Times New Roman" w:cs="Times New Roman"/>
          <w:i/>
          <w:iCs/>
          <w:sz w:val="22"/>
          <w:szCs w:val="18"/>
        </w:rPr>
        <w:t>nisba</w:t>
      </w:r>
      <w:r>
        <w:rPr>
          <w:rFonts w:ascii="Times New Roman" w:hAnsi="Times New Roman" w:cs="Times New Roman"/>
          <w:sz w:val="22"/>
          <w:szCs w:val="18"/>
        </w:rPr>
        <w:t xml:space="preserve"> of Mu</w:t>
      </w:r>
      <w:r>
        <w:rPr>
          <w:rFonts w:ascii="Times New Roman" w:hAnsi="Times New Roman" w:cs="Times New Roman"/>
          <w:sz w:val="22"/>
          <w:szCs w:val="18"/>
        </w:rPr>
        <w:t>ḥ</w:t>
      </w:r>
      <w:r>
        <w:rPr>
          <w:rFonts w:ascii="Times New Roman" w:hAnsi="Times New Roman" w:cs="Times New Roman"/>
          <w:sz w:val="22"/>
          <w:szCs w:val="18"/>
        </w:rPr>
        <w:t>ammad b. A</w:t>
      </w:r>
      <w:r>
        <w:rPr>
          <w:rFonts w:ascii="Times New Roman" w:hAnsi="Times New Roman" w:cs="Times New Roman"/>
          <w:sz w:val="22"/>
          <w:szCs w:val="18"/>
        </w:rPr>
        <w:t>ḥ</w:t>
      </w:r>
      <w:r>
        <w:rPr>
          <w:rFonts w:ascii="Times New Roman" w:hAnsi="Times New Roman" w:cs="Times New Roman"/>
          <w:sz w:val="22"/>
          <w:szCs w:val="18"/>
        </w:rPr>
        <w:t>mad b. Abī Mu</w:t>
      </w:r>
      <w:r>
        <w:rPr>
          <w:rFonts w:ascii="Times New Roman" w:hAnsi="Times New Roman" w:cs="Times New Roman"/>
          <w:sz w:val="22"/>
          <w:szCs w:val="18"/>
        </w:rPr>
        <w:t>ḥ</w:t>
      </w:r>
      <w:r>
        <w:rPr>
          <w:rFonts w:ascii="Times New Roman" w:hAnsi="Times New Roman" w:cs="Times New Roman"/>
          <w:sz w:val="22"/>
          <w:szCs w:val="18"/>
        </w:rPr>
        <w:t>ammad Ayda</w:t>
      </w:r>
      <w:r>
        <w:rPr>
          <w:rFonts w:ascii="Times New Roman" w:hAnsi="Times New Roman" w:cs="Times New Roman"/>
          <w:sz w:val="22"/>
          <w:szCs w:val="18"/>
        </w:rPr>
        <w:t>ḥ</w:t>
      </w:r>
      <w:r>
        <w:rPr>
          <w:rFonts w:ascii="Times New Roman" w:hAnsi="Times New Roman" w:cs="Times New Roman"/>
          <w:sz w:val="22"/>
          <w:szCs w:val="18"/>
        </w:rPr>
        <w:t xml:space="preserve">mad al-Tāzakhtī (d. 937/1531), whose possible origin is not referred to by other means. See Annex, biography #3. Tāzakht is a locality of the Sūs valley, in </w:t>
      </w:r>
      <w:r>
        <w:rPr>
          <w:rFonts w:ascii="Times New Roman" w:hAnsi="Times New Roman" w:cs="Times New Roman"/>
          <w:sz w:val="22"/>
          <w:szCs w:val="18"/>
        </w:rPr>
        <w:t>the South of present-day Morocco. See Évariste Lévi-Provençal, and Claude Lefébure, “al-Sūs al-A</w:t>
      </w:r>
      <w:r>
        <w:rPr>
          <w:rFonts w:ascii="Times New Roman" w:hAnsi="Times New Roman" w:cs="Times New Roman"/>
          <w:sz w:val="22"/>
          <w:szCs w:val="18"/>
        </w:rPr>
        <w:t>ḳṣ</w:t>
      </w:r>
      <w:r>
        <w:rPr>
          <w:rFonts w:ascii="Times New Roman" w:hAnsi="Times New Roman" w:cs="Times New Roman"/>
          <w:sz w:val="22"/>
          <w:szCs w:val="18"/>
        </w:rPr>
        <w:t xml:space="preserve">ā”, in </w:t>
      </w:r>
      <w:r>
        <w:rPr>
          <w:rFonts w:ascii="Times New Roman" w:hAnsi="Times New Roman" w:cs="Times New Roman"/>
          <w:i/>
          <w:iCs/>
          <w:sz w:val="22"/>
          <w:szCs w:val="18"/>
        </w:rPr>
        <w:t>Encyclopaedia of Islam</w:t>
      </w:r>
      <w:r>
        <w:rPr>
          <w:rFonts w:ascii="Times New Roman" w:hAnsi="Times New Roman" w:cs="Times New Roman"/>
          <w:sz w:val="22"/>
          <w:szCs w:val="18"/>
        </w:rPr>
        <w:t>, Second Edition, ed. P. Bearman, Th. Bianquis, C.E. Bosworth, E. van Donzel, W.P. Heinrichs. Consulted online on 16 June 2019 &lt;h</w:t>
      </w:r>
      <w:r>
        <w:rPr>
          <w:rFonts w:ascii="Times New Roman" w:hAnsi="Times New Roman" w:cs="Times New Roman"/>
          <w:sz w:val="22"/>
          <w:szCs w:val="18"/>
        </w:rPr>
        <w:t>ttp://dx.doi.org/10.1163/1573-3912_islam_COM_1127&gt;.</w:t>
      </w:r>
    </w:p>
  </w:footnote>
  <w:footnote w:id="28">
    <w:p w14:paraId="6056145A"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A</w:t>
      </w:r>
      <w:r>
        <w:rPr>
          <w:rFonts w:ascii="Times New Roman" w:hAnsi="Times New Roman" w:cs="Times New Roman"/>
          <w:sz w:val="22"/>
          <w:szCs w:val="18"/>
        </w:rPr>
        <w:t>ḥ</w:t>
      </w:r>
      <w:r>
        <w:rPr>
          <w:rFonts w:ascii="Times New Roman" w:hAnsi="Times New Roman" w:cs="Times New Roman"/>
          <w:sz w:val="22"/>
          <w:szCs w:val="18"/>
        </w:rPr>
        <w:t xml:space="preserve">mad b. </w:t>
      </w:r>
      <w:r>
        <w:rPr>
          <w:rFonts w:ascii="Times New Roman" w:hAnsi="Times New Roman" w:cs="Times New Roman"/>
          <w:i/>
          <w:iCs/>
          <w:sz w:val="22"/>
          <w:szCs w:val="18"/>
        </w:rPr>
        <w:t>al-</w:t>
      </w:r>
      <w:r>
        <w:rPr>
          <w:rFonts w:ascii="Times New Roman" w:hAnsi="Times New Roman" w:cs="Times New Roman"/>
          <w:i/>
          <w:iCs/>
          <w:sz w:val="22"/>
          <w:szCs w:val="18"/>
        </w:rPr>
        <w:t>ḥ</w:t>
      </w:r>
      <w:r>
        <w:rPr>
          <w:rFonts w:ascii="Times New Roman" w:hAnsi="Times New Roman" w:cs="Times New Roman"/>
          <w:i/>
          <w:iCs/>
          <w:sz w:val="22"/>
          <w:szCs w:val="18"/>
        </w:rPr>
        <w:t>ājj</w:t>
      </w:r>
      <w:r>
        <w:rPr>
          <w:rFonts w:ascii="Times New Roman" w:hAnsi="Times New Roman" w:cs="Times New Roman"/>
          <w:sz w:val="22"/>
          <w:szCs w:val="18"/>
        </w:rPr>
        <w:t xml:space="preserve"> A</w:t>
      </w:r>
      <w:r>
        <w:rPr>
          <w:rFonts w:ascii="Times New Roman" w:hAnsi="Times New Roman" w:cs="Times New Roman"/>
          <w:sz w:val="22"/>
          <w:szCs w:val="18"/>
        </w:rPr>
        <w:t>ḥ</w:t>
      </w:r>
      <w:r>
        <w:rPr>
          <w:rFonts w:ascii="Times New Roman" w:hAnsi="Times New Roman" w:cs="Times New Roman"/>
          <w:sz w:val="22"/>
          <w:szCs w:val="18"/>
        </w:rPr>
        <w:t>mad b. ʿUmar b. Muhammad Aqīt (d. 991/1583), A</w:t>
      </w:r>
      <w:r>
        <w:rPr>
          <w:rFonts w:ascii="Times New Roman" w:hAnsi="Times New Roman" w:cs="Times New Roman"/>
          <w:sz w:val="22"/>
          <w:szCs w:val="18"/>
        </w:rPr>
        <w:t>ḥ</w:t>
      </w:r>
      <w:r>
        <w:rPr>
          <w:rFonts w:ascii="Times New Roman" w:hAnsi="Times New Roman" w:cs="Times New Roman"/>
          <w:sz w:val="22"/>
          <w:szCs w:val="18"/>
        </w:rPr>
        <w:t>mad Bābā al-Tinbuktī’s father. See Annex, biography #12.</w:t>
      </w:r>
    </w:p>
  </w:footnote>
  <w:footnote w:id="29">
    <w:p w14:paraId="6157AAB8"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Ma</w:t>
      </w:r>
      <w:r>
        <w:rPr>
          <w:rFonts w:ascii="Times New Roman" w:hAnsi="Times New Roman" w:cs="Times New Roman"/>
          <w:sz w:val="22"/>
          <w:szCs w:val="18"/>
        </w:rPr>
        <w:t>ḥ</w:t>
      </w:r>
      <w:r>
        <w:rPr>
          <w:rFonts w:ascii="Times New Roman" w:hAnsi="Times New Roman" w:cs="Times New Roman"/>
          <w:sz w:val="22"/>
          <w:szCs w:val="18"/>
        </w:rPr>
        <w:t>mūd b. ʿUmar b. Mu</w:t>
      </w:r>
      <w:r>
        <w:rPr>
          <w:rFonts w:ascii="Times New Roman" w:hAnsi="Times New Roman" w:cs="Times New Roman"/>
          <w:sz w:val="22"/>
          <w:szCs w:val="18"/>
        </w:rPr>
        <w:t>ḥ</w:t>
      </w:r>
      <w:r>
        <w:rPr>
          <w:rFonts w:ascii="Times New Roman" w:hAnsi="Times New Roman" w:cs="Times New Roman"/>
          <w:sz w:val="22"/>
          <w:szCs w:val="18"/>
        </w:rPr>
        <w:t>ammad Aqīt (d. 955/1548), A</w:t>
      </w:r>
      <w:r>
        <w:rPr>
          <w:rFonts w:ascii="Times New Roman" w:hAnsi="Times New Roman" w:cs="Times New Roman"/>
          <w:sz w:val="22"/>
          <w:szCs w:val="18"/>
        </w:rPr>
        <w:t>ḥ</w:t>
      </w:r>
      <w:r>
        <w:rPr>
          <w:rFonts w:ascii="Times New Roman" w:hAnsi="Times New Roman" w:cs="Times New Roman"/>
          <w:sz w:val="22"/>
          <w:szCs w:val="18"/>
        </w:rPr>
        <w:t>mad Bābā al-Tinbuktī’s grea</w:t>
      </w:r>
      <w:r>
        <w:rPr>
          <w:rFonts w:ascii="Times New Roman" w:hAnsi="Times New Roman" w:cs="Times New Roman"/>
          <w:sz w:val="22"/>
          <w:szCs w:val="18"/>
        </w:rPr>
        <w:t>t uncle. See Annex, biography #6.</w:t>
      </w:r>
    </w:p>
  </w:footnote>
  <w:footnote w:id="30">
    <w:p w14:paraId="7B3D2F81"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lang w:val="es-ES"/>
        </w:rPr>
        <w:t xml:space="preserve"> </w:t>
      </w:r>
      <w:bookmarkStart w:id="6" w:name="_Hlk37205102"/>
      <w:r>
        <w:rPr>
          <w:rFonts w:ascii="Times New Roman" w:hAnsi="Times New Roman" w:cs="Times New Roman"/>
          <w:sz w:val="22"/>
          <w:szCs w:val="18"/>
          <w:lang w:val="es-ES"/>
        </w:rPr>
        <w:t xml:space="preserve">al-Saʿdī, </w:t>
      </w:r>
      <w:r>
        <w:rPr>
          <w:rFonts w:ascii="Times New Roman" w:hAnsi="Times New Roman" w:cs="Times New Roman"/>
          <w:i/>
          <w:iCs/>
          <w:sz w:val="22"/>
          <w:szCs w:val="18"/>
          <w:lang w:val="es-ES"/>
        </w:rPr>
        <w:t>Taʾrīkh al-sūdān</w:t>
      </w:r>
      <w:r>
        <w:rPr>
          <w:rFonts w:ascii="Times New Roman" w:hAnsi="Times New Roman" w:cs="Times New Roman"/>
          <w:sz w:val="22"/>
          <w:szCs w:val="18"/>
          <w:lang w:val="es-ES"/>
        </w:rPr>
        <w:t xml:space="preserve">, ed. </w:t>
      </w:r>
      <w:r>
        <w:rPr>
          <w:rFonts w:ascii="Times New Roman" w:hAnsi="Times New Roman" w:cs="Times New Roman"/>
          <w:sz w:val="22"/>
          <w:szCs w:val="18"/>
        </w:rPr>
        <w:t xml:space="preserve">Houdas, 18; English translation by Hunwick, </w:t>
      </w:r>
      <w:r>
        <w:rPr>
          <w:rFonts w:ascii="Times New Roman" w:hAnsi="Times New Roman" w:cs="Times New Roman"/>
          <w:i/>
          <w:iCs/>
          <w:sz w:val="22"/>
          <w:szCs w:val="18"/>
        </w:rPr>
        <w:t>Timbuktu and the Songhay Empire</w:t>
      </w:r>
      <w:r>
        <w:rPr>
          <w:rFonts w:ascii="Times New Roman" w:hAnsi="Times New Roman" w:cs="Times New Roman"/>
          <w:sz w:val="22"/>
          <w:szCs w:val="18"/>
        </w:rPr>
        <w:t>, 26.</w:t>
      </w:r>
      <w:bookmarkEnd w:id="6"/>
    </w:p>
  </w:footnote>
  <w:footnote w:id="31">
    <w:p w14:paraId="75545FD2"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On the history of </w:t>
      </w:r>
      <w:r>
        <w:rPr>
          <w:rFonts w:ascii="Times New Roman" w:hAnsi="Times New Roman" w:cs="Times New Roman"/>
          <w:sz w:val="22"/>
          <w:szCs w:val="18"/>
        </w:rPr>
        <w:t>Ṣ</w:t>
      </w:r>
      <w:r>
        <w:rPr>
          <w:rFonts w:ascii="Times New Roman" w:hAnsi="Times New Roman" w:cs="Times New Roman"/>
          <w:sz w:val="22"/>
          <w:szCs w:val="18"/>
        </w:rPr>
        <w:t>anhāja/Massūfa Islamic scholarship and jurisprudence in Timbuktu and its links with th</w:t>
      </w:r>
      <w:r>
        <w:rPr>
          <w:rFonts w:ascii="Times New Roman" w:hAnsi="Times New Roman" w:cs="Times New Roman"/>
          <w:sz w:val="22"/>
          <w:szCs w:val="18"/>
        </w:rPr>
        <w:t>e Saharan towns of Wadān and Tishīt, in present-day Mauritania, see Harry T. Norris, “</w:t>
      </w:r>
      <w:r>
        <w:rPr>
          <w:rFonts w:ascii="Times New Roman" w:hAnsi="Times New Roman" w:cs="Times New Roman"/>
          <w:sz w:val="22"/>
          <w:szCs w:val="18"/>
        </w:rPr>
        <w:t>Ṣ</w:t>
      </w:r>
      <w:r>
        <w:rPr>
          <w:rFonts w:ascii="Times New Roman" w:hAnsi="Times New Roman" w:cs="Times New Roman"/>
          <w:sz w:val="22"/>
          <w:szCs w:val="18"/>
        </w:rPr>
        <w:t xml:space="preserve">anhāja Scholars of Timbuctoo”, </w:t>
      </w:r>
      <w:r>
        <w:rPr>
          <w:rFonts w:ascii="Times New Roman" w:hAnsi="Times New Roman" w:cs="Times New Roman"/>
          <w:i/>
          <w:iCs/>
          <w:sz w:val="22"/>
          <w:szCs w:val="18"/>
        </w:rPr>
        <w:t>Bulletin of the School of Oriental and African Studies</w:t>
      </w:r>
      <w:r>
        <w:rPr>
          <w:rFonts w:ascii="Times New Roman" w:hAnsi="Times New Roman" w:cs="Times New Roman"/>
          <w:sz w:val="22"/>
          <w:szCs w:val="18"/>
        </w:rPr>
        <w:t xml:space="preserve"> 30:3 (1967), 634–40.</w:t>
      </w:r>
    </w:p>
  </w:footnote>
  <w:footnote w:id="32">
    <w:p w14:paraId="40ECF426" w14:textId="77777777" w:rsidR="00000000" w:rsidRDefault="00776940">
      <w:pPr>
        <w:pStyle w:val="FootnoteText"/>
        <w:jc w:val="both"/>
        <w:rPr>
          <w:rFonts w:ascii="Times New Roman" w:hAnsi="Times New Roman" w:cs="Times New Roman"/>
          <w:sz w:val="22"/>
          <w:szCs w:val="18"/>
          <w:lang w:val="de-DE"/>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About the learned elites of this Saharan enclave, see Timoth</w:t>
      </w:r>
      <w:r>
        <w:rPr>
          <w:rFonts w:ascii="Times New Roman" w:hAnsi="Times New Roman" w:cs="Times New Roman"/>
          <w:sz w:val="22"/>
          <w:szCs w:val="18"/>
        </w:rPr>
        <w:t>y Cleaveland,</w:t>
      </w:r>
      <w:bookmarkStart w:id="7" w:name="_Hlk37442864"/>
      <w:r>
        <w:rPr>
          <w:rFonts w:ascii="Times New Roman" w:hAnsi="Times New Roman" w:cs="Times New Roman"/>
          <w:sz w:val="22"/>
          <w:szCs w:val="18"/>
        </w:rPr>
        <w:t xml:space="preserve"> “Timbuktu and Walāta: Lineages and Higher Education”, in </w:t>
      </w:r>
      <w:r>
        <w:rPr>
          <w:rFonts w:ascii="Times New Roman" w:hAnsi="Times New Roman" w:cs="Times New Roman"/>
          <w:i/>
          <w:iCs/>
          <w:sz w:val="22"/>
          <w:szCs w:val="18"/>
        </w:rPr>
        <w:t>The Meanings of Timbuktu</w:t>
      </w:r>
      <w:r>
        <w:rPr>
          <w:rFonts w:ascii="Times New Roman" w:hAnsi="Times New Roman" w:cs="Times New Roman"/>
          <w:sz w:val="22"/>
          <w:szCs w:val="18"/>
        </w:rPr>
        <w:t>, ed. Shamil Jeppie and Souleymane Bachir Diagne (Cape Town: HSRC, 2008), 77–93. And from the same author,</w:t>
      </w:r>
      <w:r>
        <w:rPr>
          <w:rFonts w:ascii="Times New Roman" w:hAnsi="Times New Roman" w:cs="Times New Roman"/>
          <w:i/>
          <w:iCs/>
          <w:sz w:val="22"/>
          <w:szCs w:val="18"/>
        </w:rPr>
        <w:t xml:space="preserve"> Becoming Walāta: A History of Saharan Formation and Tr</w:t>
      </w:r>
      <w:r>
        <w:rPr>
          <w:rFonts w:ascii="Times New Roman" w:hAnsi="Times New Roman" w:cs="Times New Roman"/>
          <w:i/>
          <w:iCs/>
          <w:sz w:val="22"/>
          <w:szCs w:val="18"/>
        </w:rPr>
        <w:t>ansformation</w:t>
      </w:r>
      <w:r>
        <w:rPr>
          <w:rFonts w:ascii="Times New Roman" w:hAnsi="Times New Roman" w:cs="Times New Roman"/>
          <w:sz w:val="22"/>
          <w:szCs w:val="18"/>
        </w:rPr>
        <w:t xml:space="preserve"> (Portsmouth (NH): Heinemann, 2002). </w:t>
      </w:r>
      <w:r>
        <w:rPr>
          <w:rFonts w:ascii="Times New Roman" w:hAnsi="Times New Roman" w:cs="Times New Roman"/>
          <w:sz w:val="22"/>
          <w:szCs w:val="18"/>
          <w:lang w:val="de-DE"/>
        </w:rPr>
        <w:t xml:space="preserve">Also Rainer Oβwald, </w:t>
      </w:r>
      <w:r>
        <w:rPr>
          <w:rFonts w:ascii="Times New Roman" w:hAnsi="Times New Roman" w:cs="Times New Roman"/>
          <w:i/>
          <w:iCs/>
          <w:sz w:val="22"/>
          <w:szCs w:val="18"/>
          <w:lang w:val="de-DE"/>
        </w:rPr>
        <w:t xml:space="preserve">Schichtengesellschaft und islamisches Recht. Die </w:t>
      </w:r>
      <w:r>
        <w:rPr>
          <w:rFonts w:ascii="Times New Roman" w:hAnsi="Times New Roman" w:cs="Times New Roman"/>
          <w:sz w:val="22"/>
          <w:szCs w:val="18"/>
          <w:lang w:val="de-DE"/>
        </w:rPr>
        <w:t>zawāyā</w:t>
      </w:r>
      <w:r>
        <w:rPr>
          <w:rFonts w:ascii="Times New Roman" w:hAnsi="Times New Roman" w:cs="Times New Roman"/>
          <w:i/>
          <w:iCs/>
          <w:sz w:val="22"/>
          <w:szCs w:val="18"/>
          <w:lang w:val="de-DE"/>
        </w:rPr>
        <w:t xml:space="preserve"> und Krieger der Westsahara im Spiegel von Rechtsgutachten des 16.–19. Jahrhunderts</w:t>
      </w:r>
      <w:r>
        <w:rPr>
          <w:rFonts w:ascii="Times New Roman" w:hAnsi="Times New Roman" w:cs="Times New Roman"/>
          <w:sz w:val="22"/>
          <w:szCs w:val="18"/>
          <w:lang w:val="de-DE"/>
        </w:rPr>
        <w:t xml:space="preserve"> (Wiesbaden: Harrassowitz, 1993).</w:t>
      </w:r>
      <w:bookmarkEnd w:id="7"/>
    </w:p>
  </w:footnote>
  <w:footnote w:id="33">
    <w:p w14:paraId="5D5F2F31" w14:textId="77777777" w:rsidR="00000000" w:rsidRDefault="00776940">
      <w:pPr>
        <w:pStyle w:val="FootnoteText"/>
        <w:jc w:val="both"/>
        <w:rPr>
          <w:rFonts w:ascii="Times New Roman" w:hAnsi="Times New Roman" w:cs="Times New Roman"/>
          <w:sz w:val="22"/>
          <w:szCs w:val="18"/>
          <w:lang w:val="de-DE"/>
        </w:rPr>
      </w:pPr>
      <w:r>
        <w:rPr>
          <w:rStyle w:val="FootnoteReference"/>
          <w:rFonts w:ascii="Times New Roman" w:hAnsi="Times New Roman" w:cs="Times New Roman"/>
          <w:sz w:val="22"/>
          <w:szCs w:val="18"/>
        </w:rPr>
        <w:footnoteRef/>
      </w:r>
      <w:r>
        <w:rPr>
          <w:rFonts w:ascii="Times New Roman" w:hAnsi="Times New Roman" w:cs="Times New Roman"/>
          <w:sz w:val="22"/>
          <w:szCs w:val="18"/>
          <w:lang w:val="de-DE"/>
        </w:rPr>
        <w:t xml:space="preserve"> al-Saʿdī, </w:t>
      </w:r>
      <w:r>
        <w:rPr>
          <w:rFonts w:ascii="Times New Roman" w:hAnsi="Times New Roman" w:cs="Times New Roman"/>
          <w:i/>
          <w:iCs/>
          <w:sz w:val="22"/>
          <w:szCs w:val="18"/>
          <w:lang w:val="de-DE"/>
        </w:rPr>
        <w:t>Taʾ</w:t>
      </w:r>
      <w:r>
        <w:rPr>
          <w:rFonts w:ascii="Times New Roman" w:hAnsi="Times New Roman" w:cs="Times New Roman"/>
          <w:i/>
          <w:iCs/>
          <w:sz w:val="22"/>
          <w:szCs w:val="18"/>
          <w:lang w:val="de-DE"/>
        </w:rPr>
        <w:t>rīkh al-sūdān</w:t>
      </w:r>
      <w:r>
        <w:rPr>
          <w:rFonts w:ascii="Times New Roman" w:hAnsi="Times New Roman" w:cs="Times New Roman"/>
          <w:sz w:val="22"/>
          <w:szCs w:val="18"/>
          <w:lang w:val="de-DE"/>
        </w:rPr>
        <w:t xml:space="preserve">, ed. Houdas, 21; English translation by Hunwick, </w:t>
      </w:r>
      <w:r>
        <w:rPr>
          <w:rFonts w:ascii="Times New Roman" w:hAnsi="Times New Roman" w:cs="Times New Roman"/>
          <w:i/>
          <w:iCs/>
          <w:sz w:val="22"/>
          <w:szCs w:val="18"/>
          <w:lang w:val="de-DE"/>
        </w:rPr>
        <w:t>Timbuktu and the Songhay Empire</w:t>
      </w:r>
      <w:r>
        <w:rPr>
          <w:rFonts w:ascii="Times New Roman" w:hAnsi="Times New Roman" w:cs="Times New Roman"/>
          <w:sz w:val="22"/>
          <w:szCs w:val="18"/>
          <w:lang w:val="de-DE"/>
        </w:rPr>
        <w:t>, 30.</w:t>
      </w:r>
    </w:p>
  </w:footnote>
  <w:footnote w:id="34">
    <w:p w14:paraId="27A25F64"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lang w:val="de-DE"/>
        </w:rPr>
        <w:t xml:space="preserve"> Makhlūf b. ʿAlī b. </w:t>
      </w:r>
      <w:r>
        <w:rPr>
          <w:rFonts w:ascii="Times New Roman" w:hAnsi="Times New Roman" w:cs="Times New Roman"/>
          <w:sz w:val="22"/>
          <w:szCs w:val="18"/>
          <w:lang w:val="de-DE"/>
        </w:rPr>
        <w:t>Ṣ</w:t>
      </w:r>
      <w:r>
        <w:rPr>
          <w:rFonts w:ascii="Times New Roman" w:hAnsi="Times New Roman" w:cs="Times New Roman"/>
          <w:sz w:val="22"/>
          <w:szCs w:val="18"/>
          <w:lang w:val="de-DE"/>
        </w:rPr>
        <w:t>āli</w:t>
      </w:r>
      <w:r>
        <w:rPr>
          <w:rFonts w:ascii="Times New Roman" w:hAnsi="Times New Roman" w:cs="Times New Roman"/>
          <w:sz w:val="22"/>
          <w:szCs w:val="18"/>
          <w:lang w:val="de-DE"/>
        </w:rPr>
        <w:t>ḥ</w:t>
      </w:r>
      <w:r>
        <w:rPr>
          <w:rFonts w:ascii="Times New Roman" w:hAnsi="Times New Roman" w:cs="Times New Roman"/>
          <w:sz w:val="22"/>
          <w:szCs w:val="18"/>
          <w:lang w:val="de-DE"/>
        </w:rPr>
        <w:t xml:space="preserve"> al-Balbālī (d. after 940/1533). </w:t>
      </w:r>
      <w:r>
        <w:rPr>
          <w:rFonts w:ascii="Times New Roman" w:hAnsi="Times New Roman" w:cs="Times New Roman"/>
          <w:sz w:val="22"/>
          <w:szCs w:val="18"/>
        </w:rPr>
        <w:t>See Annex, biography #4.</w:t>
      </w:r>
    </w:p>
  </w:footnote>
  <w:footnote w:id="35">
    <w:p w14:paraId="1B324B15" w14:textId="77777777" w:rsidR="00000000" w:rsidRDefault="00776940">
      <w:pPr>
        <w:pStyle w:val="FootnoteText"/>
        <w:jc w:val="both"/>
        <w:rPr>
          <w:rFonts w:ascii="Times New Roman" w:hAnsi="Times New Roman" w:cs="Times New Roman"/>
          <w:sz w:val="22"/>
          <w:szCs w:val="18"/>
          <w:lang w:val="es-ES"/>
        </w:rPr>
      </w:pPr>
      <w:r>
        <w:rPr>
          <w:rStyle w:val="FootnoteReference"/>
          <w:rFonts w:ascii="Times New Roman" w:hAnsi="Times New Roman" w:cs="Times New Roman"/>
          <w:sz w:val="22"/>
          <w:szCs w:val="18"/>
        </w:rPr>
        <w:footnoteRef/>
      </w:r>
      <w:r>
        <w:rPr>
          <w:rFonts w:ascii="Times New Roman" w:hAnsi="Times New Roman" w:cs="Times New Roman"/>
          <w:sz w:val="22"/>
          <w:szCs w:val="18"/>
          <w:lang w:val="es-ES"/>
        </w:rPr>
        <w:t xml:space="preserve"> A</w:t>
      </w:r>
      <w:r>
        <w:rPr>
          <w:rFonts w:ascii="Times New Roman" w:hAnsi="Times New Roman" w:cs="Times New Roman"/>
          <w:sz w:val="22"/>
          <w:szCs w:val="18"/>
          <w:lang w:val="es-ES"/>
        </w:rPr>
        <w:t>ḥ</w:t>
      </w:r>
      <w:r>
        <w:rPr>
          <w:rFonts w:ascii="Times New Roman" w:hAnsi="Times New Roman" w:cs="Times New Roman"/>
          <w:sz w:val="22"/>
          <w:szCs w:val="18"/>
          <w:lang w:val="es-ES"/>
        </w:rPr>
        <w:t xml:space="preserve">mad Bābā al-Tinbuktī, </w:t>
      </w:r>
      <w:r>
        <w:rPr>
          <w:rFonts w:ascii="Times New Roman" w:hAnsi="Times New Roman" w:cs="Times New Roman"/>
          <w:i/>
          <w:iCs/>
          <w:sz w:val="22"/>
          <w:szCs w:val="18"/>
          <w:lang w:val="es-ES"/>
        </w:rPr>
        <w:t>Nayl</w:t>
      </w:r>
      <w:r>
        <w:rPr>
          <w:rFonts w:ascii="Times New Roman" w:hAnsi="Times New Roman" w:cs="Times New Roman"/>
          <w:sz w:val="22"/>
          <w:szCs w:val="18"/>
          <w:lang w:val="es-ES"/>
        </w:rPr>
        <w:t>, ed. al-Harrāma, 608.</w:t>
      </w:r>
    </w:p>
  </w:footnote>
  <w:footnote w:id="36">
    <w:p w14:paraId="7377309A"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This </w:t>
      </w:r>
      <w:r>
        <w:rPr>
          <w:rFonts w:ascii="Times New Roman" w:hAnsi="Times New Roman" w:cs="Times New Roman"/>
          <w:i/>
          <w:iCs/>
          <w:sz w:val="22"/>
          <w:szCs w:val="18"/>
        </w:rPr>
        <w:t>fatwà</w:t>
      </w:r>
      <w:r>
        <w:rPr>
          <w:rFonts w:ascii="Times New Roman" w:hAnsi="Times New Roman" w:cs="Times New Roman"/>
          <w:sz w:val="22"/>
          <w:szCs w:val="18"/>
        </w:rPr>
        <w:t xml:space="preserve"> was in</w:t>
      </w:r>
      <w:r>
        <w:rPr>
          <w:rFonts w:ascii="Times New Roman" w:hAnsi="Times New Roman" w:cs="Times New Roman"/>
          <w:sz w:val="22"/>
          <w:szCs w:val="18"/>
        </w:rPr>
        <w:t xml:space="preserve">cluded in J.O. Hunwick’s and F. </w:t>
      </w:r>
      <w:r>
        <w:rPr>
          <w:rFonts w:ascii="Times New Roman" w:hAnsi="Times New Roman" w:cs="Times New Roman"/>
          <w:sz w:val="22"/>
          <w:szCs w:val="18"/>
        </w:rPr>
        <w:t>Ḥ</w:t>
      </w:r>
      <w:r>
        <w:rPr>
          <w:rFonts w:ascii="Times New Roman" w:hAnsi="Times New Roman" w:cs="Times New Roman"/>
          <w:sz w:val="22"/>
          <w:szCs w:val="18"/>
        </w:rPr>
        <w:t>arrāq’s edition of al-Tinbuktī’s</w:t>
      </w:r>
      <w:r>
        <w:rPr>
          <w:rFonts w:ascii="Times New Roman" w:hAnsi="Times New Roman" w:cs="Times New Roman"/>
          <w:i/>
          <w:iCs/>
          <w:sz w:val="22"/>
          <w:szCs w:val="18"/>
        </w:rPr>
        <w:t xml:space="preserve"> </w:t>
      </w:r>
      <w:r>
        <w:rPr>
          <w:rFonts w:ascii="Times New Roman" w:hAnsi="Times New Roman" w:cs="Times New Roman"/>
          <w:sz w:val="22"/>
          <w:szCs w:val="18"/>
        </w:rPr>
        <w:t>legal opinions on slavery, see A</w:t>
      </w:r>
      <w:r>
        <w:rPr>
          <w:rFonts w:ascii="Times New Roman" w:hAnsi="Times New Roman" w:cs="Times New Roman"/>
          <w:sz w:val="22"/>
          <w:szCs w:val="18"/>
        </w:rPr>
        <w:t>ḥ</w:t>
      </w:r>
      <w:r>
        <w:rPr>
          <w:rFonts w:ascii="Times New Roman" w:hAnsi="Times New Roman" w:cs="Times New Roman"/>
          <w:sz w:val="22"/>
          <w:szCs w:val="18"/>
        </w:rPr>
        <w:t xml:space="preserve">mad Bābā al-Tinbuktī, </w:t>
      </w:r>
      <w:r>
        <w:rPr>
          <w:rFonts w:ascii="Times New Roman" w:hAnsi="Times New Roman" w:cs="Times New Roman"/>
          <w:i/>
          <w:iCs/>
          <w:sz w:val="22"/>
          <w:szCs w:val="18"/>
        </w:rPr>
        <w:t>Miʿrāj al-</w:t>
      </w:r>
      <w:r>
        <w:rPr>
          <w:rFonts w:ascii="Times New Roman" w:hAnsi="Times New Roman" w:cs="Times New Roman"/>
          <w:i/>
          <w:iCs/>
          <w:sz w:val="22"/>
          <w:szCs w:val="18"/>
        </w:rPr>
        <w:t>ṣ</w:t>
      </w:r>
      <w:r>
        <w:rPr>
          <w:rFonts w:ascii="Times New Roman" w:hAnsi="Times New Roman" w:cs="Times New Roman"/>
          <w:i/>
          <w:iCs/>
          <w:sz w:val="22"/>
          <w:szCs w:val="18"/>
        </w:rPr>
        <w:t>uʿūd. A</w:t>
      </w:r>
      <w:r>
        <w:rPr>
          <w:rFonts w:ascii="Times New Roman" w:hAnsi="Times New Roman" w:cs="Times New Roman"/>
          <w:i/>
          <w:iCs/>
          <w:sz w:val="22"/>
          <w:szCs w:val="18"/>
        </w:rPr>
        <w:t>ḥ</w:t>
      </w:r>
      <w:r>
        <w:rPr>
          <w:rFonts w:ascii="Times New Roman" w:hAnsi="Times New Roman" w:cs="Times New Roman"/>
          <w:i/>
          <w:iCs/>
          <w:sz w:val="22"/>
          <w:szCs w:val="18"/>
        </w:rPr>
        <w:t>mad Bābā’s Replies on slavery</w:t>
      </w:r>
      <w:r>
        <w:rPr>
          <w:rFonts w:ascii="Times New Roman" w:hAnsi="Times New Roman" w:cs="Times New Roman"/>
          <w:sz w:val="22"/>
          <w:szCs w:val="18"/>
        </w:rPr>
        <w:t xml:space="preserve">, ed. and English translation by Hunwick, J.O. and </w:t>
      </w:r>
      <w:r>
        <w:rPr>
          <w:rFonts w:ascii="Times New Roman" w:hAnsi="Times New Roman" w:cs="Times New Roman"/>
          <w:sz w:val="22"/>
          <w:szCs w:val="18"/>
        </w:rPr>
        <w:t>Ḥ</w:t>
      </w:r>
      <w:r>
        <w:rPr>
          <w:rFonts w:ascii="Times New Roman" w:hAnsi="Times New Roman" w:cs="Times New Roman"/>
          <w:sz w:val="22"/>
          <w:szCs w:val="18"/>
        </w:rPr>
        <w:t>arrāq, F. (Rabat: Institute of Afri</w:t>
      </w:r>
      <w:r>
        <w:rPr>
          <w:rFonts w:ascii="Times New Roman" w:hAnsi="Times New Roman" w:cs="Times New Roman"/>
          <w:sz w:val="22"/>
          <w:szCs w:val="18"/>
        </w:rPr>
        <w:t>can Studies, 2000), 95 (Arabic text), 11 (English translation).</w:t>
      </w:r>
    </w:p>
  </w:footnote>
  <w:footnote w:id="37">
    <w:p w14:paraId="3E908B31"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The influence of Egyptian scholarship has also been brought up by studies such as B. Hall’s and C. Stewart’s. See Bruce Hall and Charles Stewart, “The Historical </w:t>
      </w:r>
      <w:r>
        <w:rPr>
          <w:rFonts w:ascii="Times New Roman" w:hAnsi="Times New Roman" w:cs="Times New Roman"/>
          <w:i/>
          <w:iCs/>
          <w:sz w:val="22"/>
          <w:szCs w:val="18"/>
        </w:rPr>
        <w:t>Core Curriculum</w:t>
      </w:r>
      <w:r>
        <w:rPr>
          <w:rFonts w:ascii="Times New Roman" w:hAnsi="Times New Roman" w:cs="Times New Roman"/>
          <w:sz w:val="22"/>
          <w:szCs w:val="18"/>
        </w:rPr>
        <w:t xml:space="preserve"> and the Book</w:t>
      </w:r>
      <w:r>
        <w:rPr>
          <w:rFonts w:ascii="Times New Roman" w:hAnsi="Times New Roman" w:cs="Times New Roman"/>
          <w:sz w:val="22"/>
          <w:szCs w:val="18"/>
        </w:rPr>
        <w:t xml:space="preserve"> Market in Islamic West Africa”, in </w:t>
      </w:r>
      <w:r>
        <w:rPr>
          <w:rFonts w:ascii="Times New Roman" w:hAnsi="Times New Roman" w:cs="Times New Roman"/>
          <w:i/>
          <w:iCs/>
          <w:sz w:val="22"/>
          <w:szCs w:val="18"/>
        </w:rPr>
        <w:t>The Trans-Saharan Book Trade: Manuscript Culture, Arabic Literacy and Intellectual History in Muslim Africa</w:t>
      </w:r>
      <w:r>
        <w:rPr>
          <w:rFonts w:ascii="Times New Roman" w:hAnsi="Times New Roman" w:cs="Times New Roman"/>
          <w:sz w:val="22"/>
          <w:szCs w:val="18"/>
        </w:rPr>
        <w:t xml:space="preserve"> ed. Graziano Krätli and Ghislaine Lydon (Leiden: Brill, 2010), 109-74.</w:t>
      </w:r>
    </w:p>
  </w:footnote>
  <w:footnote w:id="38">
    <w:p w14:paraId="4A38AB65" w14:textId="77777777" w:rsidR="00000000" w:rsidRDefault="00776940">
      <w:pPr>
        <w:pStyle w:val="FootnoteText"/>
        <w:jc w:val="both"/>
        <w:rPr>
          <w:rFonts w:ascii="Times New Roman" w:hAnsi="Times New Roman" w:cs="Times New Roman"/>
          <w:sz w:val="22"/>
          <w:szCs w:val="18"/>
          <w:lang w:val="fr-FR"/>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There are several references to the rel</w:t>
      </w:r>
      <w:r>
        <w:rPr>
          <w:rFonts w:ascii="Times New Roman" w:hAnsi="Times New Roman" w:cs="Times New Roman"/>
          <w:sz w:val="22"/>
          <w:szCs w:val="18"/>
        </w:rPr>
        <w:t xml:space="preserve">ations of the Sankore </w:t>
      </w:r>
      <w:r>
        <w:rPr>
          <w:rFonts w:ascii="Times New Roman" w:hAnsi="Times New Roman" w:cs="Times New Roman"/>
          <w:i/>
          <w:iCs/>
          <w:sz w:val="22"/>
          <w:szCs w:val="18"/>
        </w:rPr>
        <w:t>ʿ</w:t>
      </w:r>
      <w:r>
        <w:rPr>
          <w:rFonts w:ascii="Times New Roman" w:hAnsi="Times New Roman" w:cs="Times New Roman"/>
          <w:i/>
          <w:iCs/>
          <w:sz w:val="22"/>
          <w:szCs w:val="18"/>
        </w:rPr>
        <w:t>ulamāʾ</w:t>
      </w:r>
      <w:r>
        <w:rPr>
          <w:rFonts w:ascii="Times New Roman" w:hAnsi="Times New Roman" w:cs="Times New Roman"/>
          <w:sz w:val="22"/>
          <w:szCs w:val="18"/>
        </w:rPr>
        <w:t xml:space="preserve"> and the Tuwātī community established in Timbuktu in the </w:t>
      </w:r>
      <w:r>
        <w:rPr>
          <w:rFonts w:ascii="Times New Roman" w:hAnsi="Times New Roman" w:cs="Times New Roman"/>
          <w:i/>
          <w:iCs/>
          <w:sz w:val="22"/>
          <w:szCs w:val="18"/>
        </w:rPr>
        <w:t>Taʾrīkh al-sūdān</w:t>
      </w:r>
      <w:r>
        <w:rPr>
          <w:rFonts w:ascii="Times New Roman" w:hAnsi="Times New Roman" w:cs="Times New Roman"/>
          <w:sz w:val="22"/>
          <w:szCs w:val="18"/>
        </w:rPr>
        <w:t xml:space="preserve">. See al-Saʿdī, </w:t>
      </w:r>
      <w:r>
        <w:rPr>
          <w:rFonts w:ascii="Times New Roman" w:hAnsi="Times New Roman" w:cs="Times New Roman"/>
          <w:i/>
          <w:iCs/>
          <w:sz w:val="22"/>
          <w:szCs w:val="18"/>
        </w:rPr>
        <w:t>Taʾrīkh al-sūdān</w:t>
      </w:r>
      <w:r>
        <w:rPr>
          <w:rFonts w:ascii="Times New Roman" w:hAnsi="Times New Roman" w:cs="Times New Roman"/>
          <w:sz w:val="22"/>
          <w:szCs w:val="18"/>
        </w:rPr>
        <w:t xml:space="preserve">, ed. Houdas, 59–60; English translation by Hunwick, </w:t>
      </w:r>
      <w:r>
        <w:rPr>
          <w:rFonts w:ascii="Times New Roman" w:hAnsi="Times New Roman" w:cs="Times New Roman"/>
          <w:i/>
          <w:iCs/>
          <w:sz w:val="22"/>
          <w:szCs w:val="18"/>
        </w:rPr>
        <w:t>Timbuktu and the Songhay Empire</w:t>
      </w:r>
      <w:r>
        <w:rPr>
          <w:rFonts w:ascii="Times New Roman" w:hAnsi="Times New Roman" w:cs="Times New Roman"/>
          <w:sz w:val="22"/>
          <w:szCs w:val="18"/>
        </w:rPr>
        <w:t>, 84–85, for the high esteem devoted t</w:t>
      </w:r>
      <w:r>
        <w:rPr>
          <w:rFonts w:ascii="Times New Roman" w:hAnsi="Times New Roman" w:cs="Times New Roman"/>
          <w:sz w:val="22"/>
          <w:szCs w:val="18"/>
        </w:rPr>
        <w:t>o scholars from this community by Ma</w:t>
      </w:r>
      <w:r>
        <w:rPr>
          <w:rFonts w:ascii="Times New Roman" w:hAnsi="Times New Roman" w:cs="Times New Roman"/>
          <w:sz w:val="22"/>
          <w:szCs w:val="18"/>
        </w:rPr>
        <w:t>ḥ</w:t>
      </w:r>
      <w:r>
        <w:rPr>
          <w:rFonts w:ascii="Times New Roman" w:hAnsi="Times New Roman" w:cs="Times New Roman"/>
          <w:sz w:val="22"/>
          <w:szCs w:val="18"/>
        </w:rPr>
        <w:t>mūd b. ʿUmar b. Mu</w:t>
      </w:r>
      <w:r>
        <w:rPr>
          <w:rFonts w:ascii="Times New Roman" w:hAnsi="Times New Roman" w:cs="Times New Roman"/>
          <w:sz w:val="22"/>
          <w:szCs w:val="18"/>
        </w:rPr>
        <w:t>ḥ</w:t>
      </w:r>
      <w:r>
        <w:rPr>
          <w:rFonts w:ascii="Times New Roman" w:hAnsi="Times New Roman" w:cs="Times New Roman"/>
          <w:sz w:val="22"/>
          <w:szCs w:val="18"/>
        </w:rPr>
        <w:t xml:space="preserve">ammad Aqīt. </w:t>
      </w:r>
      <w:r>
        <w:rPr>
          <w:rFonts w:ascii="Times New Roman" w:hAnsi="Times New Roman" w:cs="Times New Roman"/>
          <w:sz w:val="22"/>
          <w:szCs w:val="18"/>
          <w:lang w:val="fr-FR"/>
        </w:rPr>
        <w:t>Also, see Élise Voguet,</w:t>
      </w:r>
      <w:bookmarkStart w:id="8" w:name="_Hlk37441243"/>
      <w:r>
        <w:rPr>
          <w:rFonts w:ascii="Times New Roman" w:hAnsi="Times New Roman" w:cs="Times New Roman"/>
          <w:sz w:val="22"/>
          <w:szCs w:val="18"/>
          <w:lang w:val="fr-FR"/>
        </w:rPr>
        <w:t xml:space="preserve"> “Tlemcen-Touat-Tombouctou: un réseau transsaharien de difussion du Mālikisme (fin VIII/XIVème–XI/XVIIème siècles”, </w:t>
      </w:r>
      <w:r>
        <w:rPr>
          <w:rFonts w:ascii="Times New Roman" w:hAnsi="Times New Roman" w:cs="Times New Roman"/>
          <w:i/>
          <w:iCs/>
          <w:sz w:val="22"/>
          <w:szCs w:val="18"/>
          <w:lang w:val="fr-FR"/>
        </w:rPr>
        <w:t>Revue des Mondes Musulmans et de la Méditerranée</w:t>
      </w:r>
      <w:r>
        <w:rPr>
          <w:rFonts w:ascii="Times New Roman" w:hAnsi="Times New Roman" w:cs="Times New Roman"/>
          <w:sz w:val="22"/>
          <w:szCs w:val="18"/>
          <w:lang w:val="fr-FR"/>
        </w:rPr>
        <w:t>,</w:t>
      </w:r>
      <w:r>
        <w:rPr>
          <w:rFonts w:ascii="Times New Roman" w:hAnsi="Times New Roman" w:cs="Times New Roman"/>
          <w:sz w:val="22"/>
          <w:szCs w:val="18"/>
          <w:lang w:val="fr-FR"/>
        </w:rPr>
        <w:t xml:space="preserve"> 141 (2017), 259–79.</w:t>
      </w:r>
      <w:bookmarkEnd w:id="8"/>
    </w:p>
  </w:footnote>
  <w:footnote w:id="39">
    <w:p w14:paraId="7B141E4D"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Ivor Wilks, “The Transmission </w:t>
      </w:r>
      <w:bookmarkStart w:id="9" w:name="_Hlk37421533"/>
      <w:r>
        <w:rPr>
          <w:rFonts w:ascii="Times New Roman" w:hAnsi="Times New Roman" w:cs="Times New Roman"/>
          <w:sz w:val="22"/>
          <w:szCs w:val="18"/>
        </w:rPr>
        <w:t xml:space="preserve">of Islamic learning in the Western Sudan”, in </w:t>
      </w:r>
      <w:r>
        <w:rPr>
          <w:rFonts w:ascii="Times New Roman" w:hAnsi="Times New Roman" w:cs="Times New Roman"/>
          <w:i/>
          <w:iCs/>
          <w:sz w:val="22"/>
          <w:szCs w:val="18"/>
        </w:rPr>
        <w:t>Literacy in Traditional Societies</w:t>
      </w:r>
      <w:r>
        <w:rPr>
          <w:rFonts w:ascii="Times New Roman" w:hAnsi="Times New Roman" w:cs="Times New Roman"/>
          <w:sz w:val="22"/>
          <w:szCs w:val="18"/>
        </w:rPr>
        <w:t xml:space="preserve"> ed. Jack Goody (Cambridge: Cambridge University Press, 1968), 162–97</w:t>
      </w:r>
      <w:bookmarkEnd w:id="9"/>
      <w:r>
        <w:rPr>
          <w:rFonts w:ascii="Times New Roman" w:hAnsi="Times New Roman" w:cs="Times New Roman"/>
          <w:sz w:val="22"/>
          <w:szCs w:val="18"/>
        </w:rPr>
        <w:t>, especially 165–171 (“2. Education in the Dyula Towns”</w:t>
      </w:r>
      <w:r>
        <w:rPr>
          <w:rFonts w:ascii="Times New Roman" w:hAnsi="Times New Roman" w:cs="Times New Roman"/>
          <w:sz w:val="22"/>
          <w:szCs w:val="18"/>
        </w:rPr>
        <w:t xml:space="preserve">). Andreas E. Massing, “The Wangara, an Old Soninke Diaspora in West Africa?”, </w:t>
      </w:r>
      <w:r>
        <w:rPr>
          <w:rFonts w:ascii="Times New Roman" w:hAnsi="Times New Roman" w:cs="Times New Roman"/>
          <w:i/>
          <w:iCs/>
          <w:sz w:val="22"/>
          <w:szCs w:val="18"/>
        </w:rPr>
        <w:t xml:space="preserve">Cahiers d’Études </w:t>
      </w:r>
      <w:r>
        <w:rPr>
          <w:rFonts w:ascii="Times New Roman" w:hAnsi="Times New Roman" w:cs="Times New Roman"/>
          <w:sz w:val="22"/>
          <w:szCs w:val="18"/>
        </w:rPr>
        <w:t xml:space="preserve">Africaines 158 (2000), 281–308, and idem “Baghayogho: A Soninke Muslim Diaspora in the Mande World”, </w:t>
      </w:r>
      <w:r>
        <w:rPr>
          <w:rFonts w:ascii="Times New Roman" w:hAnsi="Times New Roman" w:cs="Times New Roman"/>
          <w:i/>
          <w:iCs/>
          <w:sz w:val="22"/>
          <w:szCs w:val="18"/>
        </w:rPr>
        <w:t>Cahiers d’Études Africaines</w:t>
      </w:r>
      <w:r>
        <w:rPr>
          <w:rFonts w:ascii="Times New Roman" w:hAnsi="Times New Roman" w:cs="Times New Roman"/>
          <w:sz w:val="22"/>
          <w:szCs w:val="18"/>
        </w:rPr>
        <w:t xml:space="preserve"> 176:4 (2004), 887–922. Also, La</w:t>
      </w:r>
      <w:r>
        <w:rPr>
          <w:rFonts w:ascii="Times New Roman" w:hAnsi="Times New Roman" w:cs="Times New Roman"/>
          <w:sz w:val="22"/>
          <w:szCs w:val="18"/>
        </w:rPr>
        <w:t xml:space="preserve">nneh Sanneh, </w:t>
      </w:r>
      <w:r>
        <w:rPr>
          <w:rFonts w:ascii="Times New Roman" w:hAnsi="Times New Roman" w:cs="Times New Roman"/>
          <w:i/>
          <w:iCs/>
          <w:sz w:val="22"/>
          <w:szCs w:val="18"/>
        </w:rPr>
        <w:t>The Jakhanke</w:t>
      </w:r>
      <w:r>
        <w:rPr>
          <w:rFonts w:ascii="Times New Roman" w:hAnsi="Times New Roman" w:cs="Times New Roman"/>
          <w:sz w:val="22"/>
          <w:szCs w:val="18"/>
        </w:rPr>
        <w:t xml:space="preserve"> (London: International African Institute, 1979).</w:t>
      </w:r>
    </w:p>
  </w:footnote>
  <w:footnote w:id="40">
    <w:p w14:paraId="4DDB5D4B"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The Egyptian polygraph </w:t>
      </w:r>
      <w:r>
        <w:rPr>
          <w:rFonts w:ascii="Times New Roman" w:hAnsi="Times New Roman" w:cs="Times New Roman"/>
          <w:bCs/>
          <w:sz w:val="22"/>
          <w:szCs w:val="18"/>
        </w:rPr>
        <w:t>Abū l-Fa</w:t>
      </w:r>
      <w:r>
        <w:rPr>
          <w:rFonts w:ascii="Times New Roman" w:hAnsi="Times New Roman" w:cs="Times New Roman"/>
          <w:bCs/>
          <w:sz w:val="22"/>
          <w:szCs w:val="18"/>
        </w:rPr>
        <w:t>ḍ</w:t>
      </w:r>
      <w:r>
        <w:rPr>
          <w:rFonts w:ascii="Times New Roman" w:hAnsi="Times New Roman" w:cs="Times New Roman"/>
          <w:bCs/>
          <w:sz w:val="22"/>
          <w:szCs w:val="18"/>
        </w:rPr>
        <w:t>l ʿAbd al-Ra</w:t>
      </w:r>
      <w:r>
        <w:rPr>
          <w:rFonts w:ascii="Times New Roman" w:hAnsi="Times New Roman" w:cs="Times New Roman"/>
          <w:bCs/>
          <w:sz w:val="22"/>
          <w:szCs w:val="18"/>
        </w:rPr>
        <w:t>ḥ</w:t>
      </w:r>
      <w:r>
        <w:rPr>
          <w:rFonts w:ascii="Times New Roman" w:hAnsi="Times New Roman" w:cs="Times New Roman"/>
          <w:bCs/>
          <w:sz w:val="22"/>
          <w:szCs w:val="18"/>
        </w:rPr>
        <w:t>mān b. Abī Bakr b. Mu</w:t>
      </w:r>
      <w:r>
        <w:rPr>
          <w:rFonts w:ascii="Times New Roman" w:hAnsi="Times New Roman" w:cs="Times New Roman"/>
          <w:bCs/>
          <w:sz w:val="22"/>
          <w:szCs w:val="18"/>
        </w:rPr>
        <w:t>ḥ</w:t>
      </w:r>
      <w:r>
        <w:rPr>
          <w:rFonts w:ascii="Times New Roman" w:hAnsi="Times New Roman" w:cs="Times New Roman"/>
          <w:bCs/>
          <w:sz w:val="22"/>
          <w:szCs w:val="18"/>
        </w:rPr>
        <w:t>ammad Jalāl al-Dīn al-Suyū</w:t>
      </w:r>
      <w:r>
        <w:rPr>
          <w:rFonts w:ascii="Times New Roman" w:hAnsi="Times New Roman" w:cs="Times New Roman"/>
          <w:bCs/>
          <w:sz w:val="22"/>
          <w:szCs w:val="18"/>
        </w:rPr>
        <w:t>ṭ</w:t>
      </w:r>
      <w:r>
        <w:rPr>
          <w:rFonts w:ascii="Times New Roman" w:hAnsi="Times New Roman" w:cs="Times New Roman"/>
          <w:bCs/>
          <w:sz w:val="22"/>
          <w:szCs w:val="18"/>
        </w:rPr>
        <w:t>ī (Cairo, 849/1445–911/1505)</w:t>
      </w:r>
      <w:r>
        <w:rPr>
          <w:rFonts w:ascii="Times New Roman" w:hAnsi="Times New Roman" w:cs="Times New Roman"/>
          <w:sz w:val="22"/>
          <w:szCs w:val="18"/>
        </w:rPr>
        <w:t xml:space="preserve">, see Elizabeth M. Sartain, </w:t>
      </w:r>
      <w:r>
        <w:rPr>
          <w:rFonts w:ascii="Times New Roman" w:hAnsi="Times New Roman" w:cs="Times New Roman"/>
          <w:i/>
          <w:iCs/>
          <w:sz w:val="22"/>
          <w:szCs w:val="18"/>
        </w:rPr>
        <w:t>Jalāl al-Dīn al-Suyū</w:t>
      </w:r>
      <w:r>
        <w:rPr>
          <w:rFonts w:ascii="Times New Roman" w:hAnsi="Times New Roman" w:cs="Times New Roman"/>
          <w:i/>
          <w:iCs/>
          <w:sz w:val="22"/>
          <w:szCs w:val="18"/>
        </w:rPr>
        <w:t>ṭ</w:t>
      </w:r>
      <w:r>
        <w:rPr>
          <w:rFonts w:ascii="Times New Roman" w:hAnsi="Times New Roman" w:cs="Times New Roman"/>
          <w:i/>
          <w:iCs/>
          <w:sz w:val="22"/>
          <w:szCs w:val="18"/>
        </w:rPr>
        <w:t>ī: Biogr</w:t>
      </w:r>
      <w:r>
        <w:rPr>
          <w:rFonts w:ascii="Times New Roman" w:hAnsi="Times New Roman" w:cs="Times New Roman"/>
          <w:i/>
          <w:iCs/>
          <w:sz w:val="22"/>
          <w:szCs w:val="18"/>
        </w:rPr>
        <w:t>aphy and Background</w:t>
      </w:r>
      <w:r>
        <w:rPr>
          <w:rFonts w:ascii="Times New Roman" w:hAnsi="Times New Roman" w:cs="Times New Roman"/>
          <w:sz w:val="22"/>
          <w:szCs w:val="18"/>
        </w:rPr>
        <w:t xml:space="preserve"> (Cambridge: Cambridge University Press, 1973).</w:t>
      </w:r>
    </w:p>
  </w:footnote>
  <w:footnote w:id="41">
    <w:p w14:paraId="7396E0AF"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Khālid b. ʿAbd Allāh b. Abī Bakr al-Azharī, famous Egyptian grammarian and Shāfiʿī jurist, see al-Sakhāwī, </w:t>
      </w:r>
      <w:r>
        <w:rPr>
          <w:rFonts w:ascii="Times New Roman" w:hAnsi="Times New Roman" w:cs="Times New Roman"/>
          <w:i/>
          <w:iCs/>
          <w:sz w:val="22"/>
          <w:szCs w:val="18"/>
        </w:rPr>
        <w:t>al-</w:t>
      </w:r>
      <w:r>
        <w:rPr>
          <w:rFonts w:ascii="Times New Roman" w:hAnsi="Times New Roman" w:cs="Times New Roman"/>
          <w:i/>
          <w:iCs/>
          <w:sz w:val="22"/>
          <w:szCs w:val="18"/>
        </w:rPr>
        <w:t>Ḍ</w:t>
      </w:r>
      <w:r>
        <w:rPr>
          <w:rFonts w:ascii="Times New Roman" w:hAnsi="Times New Roman" w:cs="Times New Roman"/>
          <w:i/>
          <w:iCs/>
          <w:sz w:val="22"/>
          <w:szCs w:val="18"/>
        </w:rPr>
        <w:t>awʾ al-lāmiʿ</w:t>
      </w:r>
      <w:r>
        <w:rPr>
          <w:rFonts w:ascii="Times New Roman" w:hAnsi="Times New Roman" w:cs="Times New Roman"/>
          <w:sz w:val="22"/>
          <w:szCs w:val="18"/>
        </w:rPr>
        <w:t xml:space="preserve"> (Beirut: </w:t>
      </w:r>
      <w:r>
        <w:rPr>
          <w:rFonts w:ascii="Times New Roman" w:hAnsi="Times New Roman" w:cs="Times New Roman"/>
          <w:i/>
          <w:iCs/>
          <w:sz w:val="22"/>
          <w:szCs w:val="18"/>
        </w:rPr>
        <w:t>s.d</w:t>
      </w:r>
      <w:r>
        <w:rPr>
          <w:rFonts w:ascii="Times New Roman" w:hAnsi="Times New Roman" w:cs="Times New Roman"/>
          <w:sz w:val="22"/>
          <w:szCs w:val="18"/>
        </w:rPr>
        <w:t>., Maktabat al-</w:t>
      </w:r>
      <w:r>
        <w:rPr>
          <w:rFonts w:ascii="Times New Roman" w:hAnsi="Times New Roman" w:cs="Times New Roman"/>
          <w:sz w:val="22"/>
          <w:szCs w:val="18"/>
        </w:rPr>
        <w:t>ḥ</w:t>
      </w:r>
      <w:r>
        <w:rPr>
          <w:rFonts w:ascii="Times New Roman" w:hAnsi="Times New Roman" w:cs="Times New Roman"/>
          <w:sz w:val="22"/>
          <w:szCs w:val="18"/>
        </w:rPr>
        <w:t xml:space="preserve">ayāt) III, 171–72; al-Gazzī, </w:t>
      </w:r>
      <w:r>
        <w:rPr>
          <w:rFonts w:ascii="Times New Roman" w:hAnsi="Times New Roman" w:cs="Times New Roman"/>
          <w:i/>
          <w:iCs/>
          <w:sz w:val="22"/>
          <w:szCs w:val="18"/>
        </w:rPr>
        <w:t>al-Kaw</w:t>
      </w:r>
      <w:r>
        <w:rPr>
          <w:rFonts w:ascii="Times New Roman" w:hAnsi="Times New Roman" w:cs="Times New Roman"/>
          <w:i/>
          <w:iCs/>
          <w:sz w:val="22"/>
          <w:szCs w:val="18"/>
        </w:rPr>
        <w:t>ākib al-sāʾira fī aʿyān al-miʾa al-ʿāshira</w:t>
      </w:r>
      <w:r>
        <w:rPr>
          <w:rFonts w:ascii="Times New Roman" w:hAnsi="Times New Roman" w:cs="Times New Roman"/>
          <w:sz w:val="22"/>
          <w:szCs w:val="18"/>
        </w:rPr>
        <w:t xml:space="preserve"> (Beirut: The American University Press, 1945–1958), I, 188; </w:t>
      </w:r>
      <w:r>
        <w:rPr>
          <w:rFonts w:ascii="Times New Roman" w:hAnsi="Times New Roman" w:cs="Times New Roman"/>
          <w:sz w:val="22"/>
          <w:szCs w:val="18"/>
          <w:lang w:val="de-DE"/>
        </w:rPr>
        <w:t>ʿ</w:t>
      </w:r>
      <w:r>
        <w:rPr>
          <w:rFonts w:ascii="Times New Roman" w:hAnsi="Times New Roman" w:cs="Times New Roman"/>
          <w:sz w:val="22"/>
          <w:szCs w:val="18"/>
          <w:lang w:val="de-DE"/>
        </w:rPr>
        <w:t>Umar Ri</w:t>
      </w:r>
      <w:r>
        <w:rPr>
          <w:rFonts w:ascii="Times New Roman" w:hAnsi="Times New Roman" w:cs="Times New Roman"/>
          <w:sz w:val="22"/>
          <w:szCs w:val="18"/>
          <w:lang w:val="de-DE"/>
        </w:rPr>
        <w:t>ḍ</w:t>
      </w:r>
      <w:r>
        <w:rPr>
          <w:rFonts w:ascii="Times New Roman" w:hAnsi="Times New Roman" w:cs="Times New Roman"/>
          <w:sz w:val="22"/>
          <w:szCs w:val="18"/>
          <w:lang w:val="de-DE"/>
        </w:rPr>
        <w:t>ā Ka</w:t>
      </w:r>
      <w:r>
        <w:rPr>
          <w:rFonts w:ascii="Times New Roman" w:hAnsi="Times New Roman" w:cs="Times New Roman"/>
          <w:sz w:val="22"/>
          <w:szCs w:val="18"/>
          <w:lang w:val="de-DE"/>
        </w:rPr>
        <w:t>ḥḥ</w:t>
      </w:r>
      <w:r>
        <w:rPr>
          <w:rFonts w:ascii="Times New Roman" w:hAnsi="Times New Roman" w:cs="Times New Roman"/>
          <w:sz w:val="22"/>
          <w:szCs w:val="18"/>
          <w:lang w:val="de-DE"/>
        </w:rPr>
        <w:t xml:space="preserve">āla, </w:t>
      </w:r>
      <w:r>
        <w:rPr>
          <w:rFonts w:ascii="Times New Roman" w:hAnsi="Times New Roman" w:cs="Times New Roman"/>
          <w:i/>
          <w:iCs/>
          <w:sz w:val="22"/>
          <w:szCs w:val="18"/>
          <w:lang w:val="de-DE"/>
        </w:rPr>
        <w:t>Muʿjam al-muʾallifīn: Tarājim mu</w:t>
      </w:r>
      <w:r>
        <w:rPr>
          <w:rFonts w:ascii="Times New Roman" w:hAnsi="Times New Roman" w:cs="Times New Roman"/>
          <w:i/>
          <w:iCs/>
          <w:sz w:val="22"/>
          <w:szCs w:val="18"/>
          <w:lang w:val="de-DE"/>
        </w:rPr>
        <w:t>ṣ</w:t>
      </w:r>
      <w:r>
        <w:rPr>
          <w:rFonts w:ascii="Times New Roman" w:hAnsi="Times New Roman" w:cs="Times New Roman"/>
          <w:i/>
          <w:iCs/>
          <w:sz w:val="22"/>
          <w:szCs w:val="18"/>
          <w:lang w:val="de-DE"/>
        </w:rPr>
        <w:t>annifī l-kutub al-ʿarabiyya</w:t>
      </w:r>
      <w:r>
        <w:rPr>
          <w:rFonts w:ascii="Times New Roman" w:hAnsi="Times New Roman" w:cs="Times New Roman"/>
          <w:sz w:val="22"/>
          <w:szCs w:val="18"/>
          <w:lang w:val="de-DE"/>
        </w:rPr>
        <w:t xml:space="preserve"> (Damascus: al-Maktabat al-ʿarabiyya, 1957–1961), IV, 96; </w:t>
      </w:r>
      <w:r>
        <w:rPr>
          <w:rFonts w:ascii="Times New Roman" w:hAnsi="Times New Roman" w:cs="Times New Roman"/>
          <w:sz w:val="22"/>
          <w:lang w:val="de-DE"/>
        </w:rPr>
        <w:t>Carl Brockelman</w:t>
      </w:r>
      <w:r>
        <w:rPr>
          <w:rFonts w:ascii="Times New Roman" w:hAnsi="Times New Roman" w:cs="Times New Roman"/>
          <w:sz w:val="22"/>
          <w:lang w:val="de-DE"/>
        </w:rPr>
        <w:t xml:space="preserve">n, </w:t>
      </w:r>
      <w:r>
        <w:rPr>
          <w:rFonts w:ascii="Times New Roman" w:hAnsi="Times New Roman" w:cs="Times New Roman"/>
          <w:i/>
          <w:sz w:val="22"/>
          <w:lang w:val="de-DE"/>
        </w:rPr>
        <w:t>Geschichte der arabischen Litteratur.</w:t>
      </w:r>
      <w:r>
        <w:rPr>
          <w:rFonts w:ascii="Times New Roman" w:hAnsi="Times New Roman" w:cs="Times New Roman"/>
          <w:sz w:val="22"/>
          <w:lang w:val="de-DE"/>
        </w:rPr>
        <w:t xml:space="preserve"> </w:t>
      </w:r>
      <w:r>
        <w:rPr>
          <w:rFonts w:ascii="Times New Roman" w:hAnsi="Times New Roman" w:cs="Times New Roman"/>
          <w:i/>
          <w:sz w:val="22"/>
          <w:lang w:val="en-GB"/>
        </w:rPr>
        <w:t>Zweite, den Supplementbänden angepaßte Auflage</w:t>
      </w:r>
      <w:r>
        <w:rPr>
          <w:rFonts w:ascii="Times New Roman" w:hAnsi="Times New Roman" w:cs="Times New Roman"/>
          <w:sz w:val="22"/>
          <w:lang w:val="en-GB"/>
        </w:rPr>
        <w:t xml:space="preserve">, I-II (Leiden: Brill, 1943-49), supplementary vols. I-III (Leiden: Brill, 1937-42) </w:t>
      </w:r>
      <w:r>
        <w:rPr>
          <w:rFonts w:ascii="Times New Roman" w:hAnsi="Times New Roman" w:cs="Times New Roman"/>
          <w:i/>
          <w:sz w:val="22"/>
          <w:lang w:val="en-GB"/>
        </w:rPr>
        <w:t>(GAL; GAL S)</w:t>
      </w:r>
      <w:r>
        <w:rPr>
          <w:rFonts w:ascii="Times New Roman" w:hAnsi="Times New Roman" w:cs="Times New Roman"/>
          <w:sz w:val="22"/>
          <w:lang w:val="en-GB"/>
        </w:rPr>
        <w:t>;</w:t>
      </w:r>
      <w:r>
        <w:rPr>
          <w:rFonts w:ascii="Times New Roman" w:hAnsi="Times New Roman" w:cs="Times New Roman"/>
          <w:sz w:val="22"/>
          <w:szCs w:val="18"/>
        </w:rPr>
        <w:t xml:space="preserve"> II  34-35, S II  22-23.</w:t>
      </w:r>
    </w:p>
  </w:footnote>
  <w:footnote w:id="42">
    <w:p w14:paraId="7E367CA0"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Burhān al-Dīn al-Qalqashandī, Egyptian tradit</w:t>
      </w:r>
      <w:r>
        <w:rPr>
          <w:rFonts w:ascii="Times New Roman" w:hAnsi="Times New Roman" w:cs="Times New Roman"/>
          <w:sz w:val="22"/>
          <w:szCs w:val="18"/>
        </w:rPr>
        <w:t xml:space="preserve">ionist and jurist, chief qadi of the Shāfiʿī </w:t>
      </w:r>
      <w:r>
        <w:rPr>
          <w:rFonts w:ascii="Times New Roman" w:hAnsi="Times New Roman" w:cs="Times New Roman"/>
          <w:i/>
          <w:sz w:val="22"/>
          <w:szCs w:val="18"/>
        </w:rPr>
        <w:t>madhhab</w:t>
      </w:r>
      <w:r>
        <w:rPr>
          <w:rFonts w:ascii="Times New Roman" w:hAnsi="Times New Roman" w:cs="Times New Roman"/>
          <w:sz w:val="22"/>
          <w:szCs w:val="18"/>
        </w:rPr>
        <w:t xml:space="preserve">. See al-Gazzī, </w:t>
      </w:r>
      <w:r>
        <w:rPr>
          <w:rFonts w:ascii="Times New Roman" w:hAnsi="Times New Roman" w:cs="Times New Roman"/>
          <w:i/>
          <w:iCs/>
          <w:sz w:val="22"/>
          <w:szCs w:val="18"/>
        </w:rPr>
        <w:t>Kawākib</w:t>
      </w:r>
      <w:r>
        <w:rPr>
          <w:rFonts w:ascii="Times New Roman" w:hAnsi="Times New Roman" w:cs="Times New Roman"/>
          <w:sz w:val="22"/>
          <w:szCs w:val="18"/>
        </w:rPr>
        <w:t>, I, 108; Ka</w:t>
      </w:r>
      <w:r>
        <w:rPr>
          <w:rFonts w:ascii="Times New Roman" w:hAnsi="Times New Roman" w:cs="Times New Roman"/>
          <w:sz w:val="22"/>
          <w:szCs w:val="18"/>
        </w:rPr>
        <w:t>ḥḥ</w:t>
      </w:r>
      <w:r>
        <w:rPr>
          <w:rFonts w:ascii="Times New Roman" w:hAnsi="Times New Roman" w:cs="Times New Roman"/>
          <w:sz w:val="22"/>
          <w:szCs w:val="18"/>
        </w:rPr>
        <w:t xml:space="preserve">āla, </w:t>
      </w:r>
      <w:r>
        <w:rPr>
          <w:rFonts w:ascii="Times New Roman" w:hAnsi="Times New Roman" w:cs="Times New Roman"/>
          <w:i/>
          <w:iCs/>
          <w:sz w:val="22"/>
          <w:szCs w:val="18"/>
        </w:rPr>
        <w:t>Muʿjam</w:t>
      </w:r>
      <w:r>
        <w:rPr>
          <w:rFonts w:ascii="Times New Roman" w:hAnsi="Times New Roman" w:cs="Times New Roman"/>
          <w:sz w:val="22"/>
          <w:szCs w:val="18"/>
        </w:rPr>
        <w:t>, I, 61; Brockelmann,</w:t>
      </w:r>
      <w:r>
        <w:rPr>
          <w:rFonts w:ascii="Times New Roman" w:hAnsi="Times New Roman" w:cs="Times New Roman"/>
          <w:sz w:val="22"/>
          <w:lang w:val="en-GB"/>
        </w:rPr>
        <w:t xml:space="preserve"> </w:t>
      </w:r>
      <w:r>
        <w:rPr>
          <w:rFonts w:ascii="Times New Roman" w:hAnsi="Times New Roman" w:cs="Times New Roman"/>
          <w:i/>
          <w:iCs/>
          <w:sz w:val="22"/>
          <w:lang w:val="en-GB"/>
        </w:rPr>
        <w:t>GAL</w:t>
      </w:r>
      <w:r>
        <w:rPr>
          <w:rFonts w:ascii="Times New Roman" w:hAnsi="Times New Roman" w:cs="Times New Roman"/>
          <w:sz w:val="22"/>
          <w:lang w:val="en-GB"/>
        </w:rPr>
        <w:t xml:space="preserve"> II, 94; </w:t>
      </w:r>
      <w:r>
        <w:rPr>
          <w:rFonts w:ascii="Times New Roman" w:hAnsi="Times New Roman" w:cs="Times New Roman"/>
          <w:i/>
          <w:iCs/>
          <w:sz w:val="22"/>
          <w:lang w:val="en-GB"/>
        </w:rPr>
        <w:t>GAL S</w:t>
      </w:r>
      <w:r>
        <w:rPr>
          <w:rFonts w:ascii="Times New Roman" w:hAnsi="Times New Roman" w:cs="Times New Roman"/>
          <w:sz w:val="22"/>
          <w:lang w:val="en-GB"/>
        </w:rPr>
        <w:t xml:space="preserve"> II, 85</w:t>
      </w:r>
      <w:r>
        <w:rPr>
          <w:rFonts w:ascii="Times New Roman" w:hAnsi="Times New Roman" w:cs="Times New Roman"/>
          <w:sz w:val="22"/>
          <w:szCs w:val="18"/>
        </w:rPr>
        <w:t>.</w:t>
      </w:r>
    </w:p>
  </w:footnote>
  <w:footnote w:id="43">
    <w:p w14:paraId="0B580B6D"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Burhān al-Dīn al-Maqdisī, Palestinian </w:t>
      </w:r>
      <w:r>
        <w:rPr>
          <w:rFonts w:ascii="Times New Roman" w:hAnsi="Times New Roman" w:cs="Times New Roman"/>
          <w:i/>
          <w:sz w:val="22"/>
          <w:szCs w:val="18"/>
        </w:rPr>
        <w:t>muftī</w:t>
      </w:r>
      <w:r>
        <w:rPr>
          <w:rFonts w:ascii="Times New Roman" w:hAnsi="Times New Roman" w:cs="Times New Roman"/>
          <w:sz w:val="22"/>
          <w:szCs w:val="18"/>
        </w:rPr>
        <w:t>, Shāfiʿī jurist and poet who settled in Cairo. See al-Sakhāwī,</w:t>
      </w:r>
      <w:r>
        <w:rPr>
          <w:rFonts w:ascii="Times New Roman" w:hAnsi="Times New Roman" w:cs="Times New Roman"/>
          <w:sz w:val="22"/>
          <w:szCs w:val="18"/>
        </w:rPr>
        <w:t xml:space="preserve"> </w:t>
      </w:r>
      <w:r>
        <w:rPr>
          <w:rFonts w:ascii="Times New Roman" w:hAnsi="Times New Roman" w:cs="Times New Roman"/>
          <w:i/>
          <w:iCs/>
          <w:sz w:val="22"/>
          <w:szCs w:val="18"/>
        </w:rPr>
        <w:t>Ḍ</w:t>
      </w:r>
      <w:r>
        <w:rPr>
          <w:rFonts w:ascii="Times New Roman" w:hAnsi="Times New Roman" w:cs="Times New Roman"/>
          <w:i/>
          <w:iCs/>
          <w:sz w:val="22"/>
          <w:szCs w:val="18"/>
        </w:rPr>
        <w:t>awʾ</w:t>
      </w:r>
      <w:r>
        <w:rPr>
          <w:rFonts w:ascii="Times New Roman" w:hAnsi="Times New Roman" w:cs="Times New Roman"/>
          <w:sz w:val="22"/>
          <w:szCs w:val="18"/>
        </w:rPr>
        <w:t xml:space="preserve">, I, 134–6; al-Gazzī, </w:t>
      </w:r>
      <w:r>
        <w:rPr>
          <w:rFonts w:ascii="Times New Roman" w:hAnsi="Times New Roman" w:cs="Times New Roman"/>
          <w:i/>
          <w:iCs/>
          <w:sz w:val="22"/>
          <w:szCs w:val="18"/>
        </w:rPr>
        <w:t>Kawākib</w:t>
      </w:r>
      <w:r>
        <w:rPr>
          <w:rFonts w:ascii="Times New Roman" w:hAnsi="Times New Roman" w:cs="Times New Roman"/>
          <w:sz w:val="22"/>
          <w:szCs w:val="18"/>
        </w:rPr>
        <w:t>, I, 108; Ka</w:t>
      </w:r>
      <w:r>
        <w:rPr>
          <w:rFonts w:ascii="Times New Roman" w:hAnsi="Times New Roman" w:cs="Times New Roman"/>
          <w:sz w:val="22"/>
          <w:szCs w:val="18"/>
        </w:rPr>
        <w:t>ḥḥ</w:t>
      </w:r>
      <w:r>
        <w:rPr>
          <w:rFonts w:ascii="Times New Roman" w:hAnsi="Times New Roman" w:cs="Times New Roman"/>
          <w:sz w:val="22"/>
          <w:szCs w:val="18"/>
        </w:rPr>
        <w:t xml:space="preserve">āla, </w:t>
      </w:r>
      <w:r>
        <w:rPr>
          <w:rFonts w:ascii="Times New Roman" w:hAnsi="Times New Roman" w:cs="Times New Roman"/>
          <w:i/>
          <w:iCs/>
          <w:sz w:val="22"/>
          <w:szCs w:val="18"/>
        </w:rPr>
        <w:t>Muʿjam</w:t>
      </w:r>
      <w:r>
        <w:rPr>
          <w:rFonts w:ascii="Times New Roman" w:hAnsi="Times New Roman" w:cs="Times New Roman"/>
          <w:sz w:val="22"/>
          <w:szCs w:val="18"/>
        </w:rPr>
        <w:t xml:space="preserve">, I, 88; Brockelmann, </w:t>
      </w:r>
      <w:r>
        <w:rPr>
          <w:rFonts w:ascii="Times New Roman" w:hAnsi="Times New Roman" w:cs="Times New Roman"/>
          <w:i/>
          <w:iCs/>
          <w:sz w:val="22"/>
          <w:szCs w:val="18"/>
        </w:rPr>
        <w:t>GAL</w:t>
      </w:r>
      <w:r>
        <w:rPr>
          <w:rFonts w:ascii="Times New Roman" w:hAnsi="Times New Roman" w:cs="Times New Roman"/>
          <w:sz w:val="22"/>
          <w:szCs w:val="18"/>
        </w:rPr>
        <w:t xml:space="preserve"> II  23, </w:t>
      </w:r>
      <w:r>
        <w:rPr>
          <w:rFonts w:ascii="Times New Roman" w:hAnsi="Times New Roman" w:cs="Times New Roman"/>
          <w:i/>
          <w:iCs/>
          <w:sz w:val="22"/>
          <w:szCs w:val="18"/>
        </w:rPr>
        <w:t>GAL S</w:t>
      </w:r>
      <w:r>
        <w:rPr>
          <w:rFonts w:ascii="Times New Roman" w:hAnsi="Times New Roman" w:cs="Times New Roman"/>
          <w:sz w:val="22"/>
          <w:szCs w:val="18"/>
        </w:rPr>
        <w:t xml:space="preserve"> II  13.</w:t>
      </w:r>
    </w:p>
  </w:footnote>
  <w:footnote w:id="44">
    <w:p w14:paraId="4BBB0D78" w14:textId="77777777" w:rsidR="00000000" w:rsidRDefault="00776940">
      <w:pPr>
        <w:pStyle w:val="FootnoteText"/>
        <w:jc w:val="both"/>
        <w:rPr>
          <w:rFonts w:ascii="Times New Roman" w:hAnsi="Times New Roman" w:cs="Times New Roman"/>
          <w:sz w:val="22"/>
          <w:szCs w:val="18"/>
          <w:lang w:val="de-DE"/>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Zayn al-Dīn Zakariyyāʾ b. Mu</w:t>
      </w:r>
      <w:r>
        <w:rPr>
          <w:rFonts w:ascii="Times New Roman" w:hAnsi="Times New Roman" w:cs="Times New Roman"/>
          <w:sz w:val="22"/>
          <w:szCs w:val="18"/>
        </w:rPr>
        <w:t>ḥ</w:t>
      </w:r>
      <w:r>
        <w:rPr>
          <w:rFonts w:ascii="Times New Roman" w:hAnsi="Times New Roman" w:cs="Times New Roman"/>
          <w:sz w:val="22"/>
          <w:szCs w:val="18"/>
        </w:rPr>
        <w:t>ammad b. A</w:t>
      </w:r>
      <w:r>
        <w:rPr>
          <w:rFonts w:ascii="Times New Roman" w:hAnsi="Times New Roman" w:cs="Times New Roman"/>
          <w:sz w:val="22"/>
          <w:szCs w:val="18"/>
        </w:rPr>
        <w:t>ḥ</w:t>
      </w:r>
      <w:r>
        <w:rPr>
          <w:rFonts w:ascii="Times New Roman" w:hAnsi="Times New Roman" w:cs="Times New Roman"/>
          <w:sz w:val="22"/>
          <w:szCs w:val="18"/>
        </w:rPr>
        <w:t>mad al-An</w:t>
      </w:r>
      <w:r>
        <w:rPr>
          <w:rFonts w:ascii="Times New Roman" w:hAnsi="Times New Roman" w:cs="Times New Roman"/>
          <w:sz w:val="22"/>
          <w:szCs w:val="18"/>
        </w:rPr>
        <w:t>ṣ</w:t>
      </w:r>
      <w:r>
        <w:rPr>
          <w:rFonts w:ascii="Times New Roman" w:hAnsi="Times New Roman" w:cs="Times New Roman"/>
          <w:sz w:val="22"/>
          <w:szCs w:val="18"/>
        </w:rPr>
        <w:t>ārī al-Sumakī al-Azharī, known as Zakariyyā’ al-An</w:t>
      </w:r>
      <w:r>
        <w:rPr>
          <w:rFonts w:ascii="Times New Roman" w:hAnsi="Times New Roman" w:cs="Times New Roman"/>
          <w:sz w:val="22"/>
          <w:szCs w:val="18"/>
        </w:rPr>
        <w:t>ṣ</w:t>
      </w:r>
      <w:r>
        <w:rPr>
          <w:rFonts w:ascii="Times New Roman" w:hAnsi="Times New Roman" w:cs="Times New Roman"/>
          <w:sz w:val="22"/>
          <w:szCs w:val="18"/>
        </w:rPr>
        <w:t>ārī, Egyptian jurist, chief qadi of the Shāfiʿ</w:t>
      </w:r>
      <w:r>
        <w:rPr>
          <w:rFonts w:ascii="Times New Roman" w:hAnsi="Times New Roman" w:cs="Times New Roman"/>
          <w:sz w:val="22"/>
          <w:szCs w:val="18"/>
        </w:rPr>
        <w:t xml:space="preserve">ī </w:t>
      </w:r>
      <w:r>
        <w:rPr>
          <w:rFonts w:ascii="Times New Roman" w:hAnsi="Times New Roman" w:cs="Times New Roman"/>
          <w:i/>
          <w:sz w:val="22"/>
          <w:szCs w:val="18"/>
        </w:rPr>
        <w:t>madhhab</w:t>
      </w:r>
      <w:r>
        <w:rPr>
          <w:rFonts w:ascii="Times New Roman" w:hAnsi="Times New Roman" w:cs="Times New Roman"/>
          <w:sz w:val="22"/>
          <w:szCs w:val="18"/>
        </w:rPr>
        <w:t xml:space="preserve">. </w:t>
      </w:r>
      <w:r>
        <w:rPr>
          <w:rFonts w:ascii="Times New Roman" w:hAnsi="Times New Roman" w:cs="Times New Roman"/>
          <w:sz w:val="22"/>
          <w:szCs w:val="18"/>
          <w:lang w:val="de-DE"/>
        </w:rPr>
        <w:t>See Ka</w:t>
      </w:r>
      <w:r>
        <w:rPr>
          <w:rFonts w:ascii="Times New Roman" w:hAnsi="Times New Roman" w:cs="Times New Roman"/>
          <w:sz w:val="22"/>
          <w:szCs w:val="18"/>
          <w:lang w:val="de-DE"/>
        </w:rPr>
        <w:t>ḥḥ</w:t>
      </w:r>
      <w:r>
        <w:rPr>
          <w:rFonts w:ascii="Times New Roman" w:hAnsi="Times New Roman" w:cs="Times New Roman"/>
          <w:sz w:val="22"/>
          <w:szCs w:val="18"/>
          <w:lang w:val="de-DE"/>
        </w:rPr>
        <w:t xml:space="preserve">āla, </w:t>
      </w:r>
      <w:r>
        <w:rPr>
          <w:rFonts w:ascii="Times New Roman" w:hAnsi="Times New Roman" w:cs="Times New Roman"/>
          <w:i/>
          <w:iCs/>
          <w:sz w:val="22"/>
          <w:szCs w:val="18"/>
          <w:lang w:val="de-DE"/>
        </w:rPr>
        <w:t>Muʿjam</w:t>
      </w:r>
      <w:r>
        <w:rPr>
          <w:rFonts w:ascii="Times New Roman" w:hAnsi="Times New Roman" w:cs="Times New Roman"/>
          <w:sz w:val="22"/>
          <w:szCs w:val="18"/>
          <w:lang w:val="de-DE"/>
        </w:rPr>
        <w:t xml:space="preserve">, IV, 182; Brockelmann, </w:t>
      </w:r>
      <w:r>
        <w:rPr>
          <w:rFonts w:ascii="Times New Roman" w:hAnsi="Times New Roman" w:cs="Times New Roman"/>
          <w:i/>
          <w:iCs/>
          <w:sz w:val="22"/>
          <w:szCs w:val="18"/>
          <w:lang w:val="de-DE"/>
        </w:rPr>
        <w:t xml:space="preserve">GAL </w:t>
      </w:r>
      <w:r>
        <w:rPr>
          <w:rFonts w:ascii="Times New Roman" w:hAnsi="Times New Roman" w:cs="Times New Roman"/>
          <w:sz w:val="22"/>
          <w:szCs w:val="18"/>
          <w:lang w:val="de-DE"/>
        </w:rPr>
        <w:t>II 122–24, GAL S II (1938), 117–18.</w:t>
      </w:r>
    </w:p>
  </w:footnote>
  <w:footnote w:id="45">
    <w:p w14:paraId="62008943" w14:textId="77777777" w:rsidR="00000000" w:rsidRDefault="00776940">
      <w:pPr>
        <w:pStyle w:val="FootnoteText"/>
        <w:jc w:val="both"/>
        <w:rPr>
          <w:rFonts w:ascii="Times New Roman" w:hAnsi="Times New Roman" w:cs="Times New Roman"/>
          <w:sz w:val="22"/>
          <w:szCs w:val="18"/>
          <w:lang w:val="de-DE"/>
        </w:rPr>
      </w:pPr>
      <w:r>
        <w:rPr>
          <w:rStyle w:val="FootnoteReference"/>
          <w:rFonts w:ascii="Times New Roman" w:hAnsi="Times New Roman" w:cs="Times New Roman"/>
          <w:sz w:val="22"/>
          <w:szCs w:val="18"/>
        </w:rPr>
        <w:footnoteRef/>
      </w:r>
      <w:r>
        <w:rPr>
          <w:rFonts w:ascii="Times New Roman" w:hAnsi="Times New Roman" w:cs="Times New Roman"/>
          <w:sz w:val="22"/>
          <w:szCs w:val="18"/>
          <w:lang w:val="de-DE"/>
        </w:rPr>
        <w:t xml:space="preserve"> Shams al-Dīn Mu</w:t>
      </w:r>
      <w:r>
        <w:rPr>
          <w:rFonts w:ascii="Times New Roman" w:hAnsi="Times New Roman" w:cs="Times New Roman"/>
          <w:sz w:val="22"/>
          <w:szCs w:val="18"/>
          <w:lang w:val="de-DE"/>
        </w:rPr>
        <w:t>ḥ</w:t>
      </w:r>
      <w:r>
        <w:rPr>
          <w:rFonts w:ascii="Times New Roman" w:hAnsi="Times New Roman" w:cs="Times New Roman"/>
          <w:sz w:val="22"/>
          <w:szCs w:val="18"/>
          <w:lang w:val="de-DE"/>
        </w:rPr>
        <w:t xml:space="preserve">ammad b. </w:t>
      </w:r>
      <w:r>
        <w:rPr>
          <w:rFonts w:ascii="Times New Roman" w:hAnsi="Times New Roman" w:cs="Times New Roman"/>
          <w:sz w:val="22"/>
          <w:szCs w:val="18"/>
          <w:lang w:val="de-DE"/>
        </w:rPr>
        <w:t>Ḥ</w:t>
      </w:r>
      <w:r>
        <w:rPr>
          <w:rFonts w:ascii="Times New Roman" w:hAnsi="Times New Roman" w:cs="Times New Roman"/>
          <w:sz w:val="22"/>
          <w:szCs w:val="18"/>
          <w:lang w:val="de-DE"/>
        </w:rPr>
        <w:t>asan al-Laqānī, Egyptian Mālikī jurist, see A</w:t>
      </w:r>
      <w:r>
        <w:rPr>
          <w:rFonts w:ascii="Times New Roman" w:hAnsi="Times New Roman" w:cs="Times New Roman"/>
          <w:sz w:val="22"/>
          <w:szCs w:val="18"/>
          <w:lang w:val="de-DE"/>
        </w:rPr>
        <w:t>ḥ</w:t>
      </w:r>
      <w:r>
        <w:rPr>
          <w:rFonts w:ascii="Times New Roman" w:hAnsi="Times New Roman" w:cs="Times New Roman"/>
          <w:sz w:val="22"/>
          <w:szCs w:val="18"/>
          <w:lang w:val="de-DE"/>
        </w:rPr>
        <w:t xml:space="preserve">mad Bābā al-Tinbuktī, </w:t>
      </w:r>
      <w:r>
        <w:rPr>
          <w:rFonts w:ascii="Times New Roman" w:hAnsi="Times New Roman" w:cs="Times New Roman"/>
          <w:i/>
          <w:iCs/>
          <w:sz w:val="22"/>
          <w:szCs w:val="18"/>
          <w:lang w:val="de-DE"/>
        </w:rPr>
        <w:t>Nayl</w:t>
      </w:r>
      <w:r>
        <w:rPr>
          <w:rFonts w:ascii="Times New Roman" w:hAnsi="Times New Roman" w:cs="Times New Roman"/>
          <w:sz w:val="22"/>
          <w:szCs w:val="18"/>
          <w:lang w:val="de-DE"/>
        </w:rPr>
        <w:t>, ed. al-Harrāma, #718, 586. His brother Nā</w:t>
      </w:r>
      <w:r>
        <w:rPr>
          <w:rFonts w:ascii="Times New Roman" w:hAnsi="Times New Roman" w:cs="Times New Roman"/>
          <w:sz w:val="22"/>
          <w:szCs w:val="18"/>
          <w:lang w:val="de-DE"/>
        </w:rPr>
        <w:t>ṣ</w:t>
      </w:r>
      <w:r>
        <w:rPr>
          <w:rFonts w:ascii="Times New Roman" w:hAnsi="Times New Roman" w:cs="Times New Roman"/>
          <w:sz w:val="22"/>
          <w:szCs w:val="18"/>
          <w:lang w:val="de-DE"/>
        </w:rPr>
        <w:t>ir al-Dīn al-Laqān</w:t>
      </w:r>
      <w:r>
        <w:rPr>
          <w:rFonts w:ascii="Times New Roman" w:hAnsi="Times New Roman" w:cs="Times New Roman"/>
          <w:sz w:val="22"/>
          <w:szCs w:val="18"/>
          <w:lang w:val="de-DE"/>
        </w:rPr>
        <w:t xml:space="preserve">ī was also a Mālikī </w:t>
      </w:r>
      <w:r>
        <w:rPr>
          <w:rFonts w:ascii="Times New Roman" w:hAnsi="Times New Roman" w:cs="Times New Roman"/>
          <w:i/>
          <w:sz w:val="22"/>
          <w:szCs w:val="18"/>
          <w:lang w:val="de-DE"/>
        </w:rPr>
        <w:t>muftī</w:t>
      </w:r>
      <w:r>
        <w:rPr>
          <w:rFonts w:ascii="Times New Roman" w:hAnsi="Times New Roman" w:cs="Times New Roman"/>
          <w:sz w:val="22"/>
          <w:szCs w:val="18"/>
          <w:lang w:val="de-DE"/>
        </w:rPr>
        <w:t xml:space="preserve"> and jurist, see A</w:t>
      </w:r>
      <w:r>
        <w:rPr>
          <w:rFonts w:ascii="Times New Roman" w:hAnsi="Times New Roman" w:cs="Times New Roman"/>
          <w:sz w:val="22"/>
          <w:szCs w:val="18"/>
          <w:lang w:val="de-DE"/>
        </w:rPr>
        <w:t>ḥ</w:t>
      </w:r>
      <w:r>
        <w:rPr>
          <w:rFonts w:ascii="Times New Roman" w:hAnsi="Times New Roman" w:cs="Times New Roman"/>
          <w:sz w:val="22"/>
          <w:szCs w:val="18"/>
          <w:lang w:val="de-DE"/>
        </w:rPr>
        <w:t xml:space="preserve">mad Bābā al-Tinbuktī, </w:t>
      </w:r>
      <w:r>
        <w:rPr>
          <w:rFonts w:ascii="Times New Roman" w:hAnsi="Times New Roman" w:cs="Times New Roman"/>
          <w:i/>
          <w:iCs/>
          <w:sz w:val="22"/>
          <w:szCs w:val="18"/>
          <w:lang w:val="de-DE"/>
        </w:rPr>
        <w:t>Nayl</w:t>
      </w:r>
      <w:r>
        <w:rPr>
          <w:rFonts w:ascii="Times New Roman" w:hAnsi="Times New Roman" w:cs="Times New Roman"/>
          <w:sz w:val="22"/>
          <w:szCs w:val="18"/>
          <w:lang w:val="de-DE"/>
        </w:rPr>
        <w:t>, ed. al-Harrāma, #725, 590.</w:t>
      </w:r>
    </w:p>
  </w:footnote>
  <w:footnote w:id="46">
    <w:p w14:paraId="499EB2EB"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ʿAbd al-Mu</w:t>
      </w:r>
      <w:r>
        <w:rPr>
          <w:rFonts w:ascii="Times New Roman" w:hAnsi="Times New Roman" w:cs="Times New Roman"/>
          <w:sz w:val="22"/>
          <w:szCs w:val="18"/>
        </w:rPr>
        <w:t>ṭ</w:t>
      </w:r>
      <w:r>
        <w:rPr>
          <w:rFonts w:ascii="Times New Roman" w:hAnsi="Times New Roman" w:cs="Times New Roman"/>
          <w:sz w:val="22"/>
          <w:szCs w:val="18"/>
        </w:rPr>
        <w:t>īʿ A</w:t>
      </w:r>
      <w:r>
        <w:rPr>
          <w:rFonts w:ascii="Times New Roman" w:hAnsi="Times New Roman" w:cs="Times New Roman"/>
          <w:sz w:val="22"/>
          <w:szCs w:val="18"/>
        </w:rPr>
        <w:t>ḥ</w:t>
      </w:r>
      <w:r>
        <w:rPr>
          <w:rFonts w:ascii="Times New Roman" w:hAnsi="Times New Roman" w:cs="Times New Roman"/>
          <w:sz w:val="22"/>
          <w:szCs w:val="18"/>
        </w:rPr>
        <w:t>mad b. Mu</w:t>
      </w:r>
      <w:r>
        <w:rPr>
          <w:rFonts w:ascii="Times New Roman" w:hAnsi="Times New Roman" w:cs="Times New Roman"/>
          <w:sz w:val="22"/>
          <w:szCs w:val="18"/>
        </w:rPr>
        <w:t>ḥ</w:t>
      </w:r>
      <w:r>
        <w:rPr>
          <w:rFonts w:ascii="Times New Roman" w:hAnsi="Times New Roman" w:cs="Times New Roman"/>
          <w:sz w:val="22"/>
          <w:szCs w:val="18"/>
        </w:rPr>
        <w:t xml:space="preserve">ammad al-Sakhāwī al-Madanī (d. 960/1553), author of a </w:t>
      </w:r>
      <w:r>
        <w:rPr>
          <w:rFonts w:ascii="Times New Roman" w:hAnsi="Times New Roman" w:cs="Times New Roman"/>
          <w:i/>
          <w:iCs/>
          <w:sz w:val="22"/>
          <w:szCs w:val="18"/>
        </w:rPr>
        <w:t>Tafsīr</w:t>
      </w:r>
      <w:r>
        <w:rPr>
          <w:rFonts w:ascii="Times New Roman" w:hAnsi="Times New Roman" w:cs="Times New Roman"/>
          <w:sz w:val="22"/>
          <w:szCs w:val="18"/>
        </w:rPr>
        <w:t xml:space="preserve"> and a </w:t>
      </w:r>
      <w:r>
        <w:rPr>
          <w:rFonts w:ascii="Times New Roman" w:hAnsi="Times New Roman" w:cs="Times New Roman"/>
          <w:i/>
          <w:iCs/>
          <w:sz w:val="22"/>
          <w:szCs w:val="18"/>
        </w:rPr>
        <w:t>History</w:t>
      </w:r>
      <w:r>
        <w:rPr>
          <w:rFonts w:ascii="Times New Roman" w:hAnsi="Times New Roman" w:cs="Times New Roman"/>
          <w:sz w:val="22"/>
          <w:szCs w:val="18"/>
        </w:rPr>
        <w:t xml:space="preserve"> of Medina. </w:t>
      </w:r>
      <w:r>
        <w:rPr>
          <w:rFonts w:ascii="Times New Roman" w:hAnsi="Times New Roman" w:cs="Times New Roman"/>
          <w:sz w:val="22"/>
          <w:szCs w:val="18"/>
          <w:lang w:val="es-ES"/>
        </w:rPr>
        <w:t>A</w:t>
      </w:r>
      <w:r>
        <w:rPr>
          <w:rFonts w:ascii="Times New Roman" w:hAnsi="Times New Roman" w:cs="Times New Roman"/>
          <w:sz w:val="22"/>
          <w:szCs w:val="18"/>
          <w:lang w:val="es-ES"/>
        </w:rPr>
        <w:t>ḥ</w:t>
      </w:r>
      <w:r>
        <w:rPr>
          <w:rFonts w:ascii="Times New Roman" w:hAnsi="Times New Roman" w:cs="Times New Roman"/>
          <w:sz w:val="22"/>
          <w:szCs w:val="18"/>
          <w:lang w:val="es-ES"/>
        </w:rPr>
        <w:t xml:space="preserve">mad Bābā al-Tinbuktī, </w:t>
      </w:r>
      <w:r>
        <w:rPr>
          <w:rFonts w:ascii="Times New Roman" w:hAnsi="Times New Roman" w:cs="Times New Roman"/>
          <w:i/>
          <w:iCs/>
          <w:sz w:val="22"/>
          <w:szCs w:val="18"/>
          <w:lang w:val="es-ES"/>
        </w:rPr>
        <w:t>Nayl</w:t>
      </w:r>
      <w:r>
        <w:rPr>
          <w:rFonts w:ascii="Times New Roman" w:hAnsi="Times New Roman" w:cs="Times New Roman"/>
          <w:sz w:val="22"/>
          <w:szCs w:val="18"/>
          <w:lang w:val="es-ES"/>
        </w:rPr>
        <w:t>, ed. al-Harrām</w:t>
      </w:r>
      <w:r>
        <w:rPr>
          <w:rFonts w:ascii="Times New Roman" w:hAnsi="Times New Roman" w:cs="Times New Roman"/>
          <w:sz w:val="22"/>
          <w:szCs w:val="18"/>
          <w:lang w:val="es-ES"/>
        </w:rPr>
        <w:t xml:space="preserve">a, #356, 287. </w:t>
      </w:r>
      <w:r>
        <w:rPr>
          <w:rFonts w:ascii="Times New Roman" w:hAnsi="Times New Roman" w:cs="Times New Roman"/>
          <w:sz w:val="22"/>
          <w:szCs w:val="18"/>
        </w:rPr>
        <w:t xml:space="preserve">Not to be mistaken with the famous prosopographer and traditionist, author of </w:t>
      </w:r>
      <w:r>
        <w:rPr>
          <w:rFonts w:ascii="Times New Roman" w:hAnsi="Times New Roman" w:cs="Times New Roman"/>
          <w:i/>
          <w:iCs/>
          <w:sz w:val="22"/>
          <w:szCs w:val="18"/>
        </w:rPr>
        <w:t>al-</w:t>
      </w:r>
      <w:r>
        <w:rPr>
          <w:rFonts w:ascii="Times New Roman" w:hAnsi="Times New Roman" w:cs="Times New Roman"/>
          <w:i/>
          <w:iCs/>
          <w:sz w:val="22"/>
          <w:szCs w:val="18"/>
        </w:rPr>
        <w:t>Ḍ</w:t>
      </w:r>
      <w:r>
        <w:rPr>
          <w:rFonts w:ascii="Times New Roman" w:hAnsi="Times New Roman" w:cs="Times New Roman"/>
          <w:i/>
          <w:iCs/>
          <w:sz w:val="22"/>
          <w:szCs w:val="18"/>
        </w:rPr>
        <w:t>awʿ al-lāmiʿ</w:t>
      </w:r>
      <w:r>
        <w:rPr>
          <w:rFonts w:ascii="Times New Roman" w:hAnsi="Times New Roman" w:cs="Times New Roman"/>
          <w:sz w:val="22"/>
          <w:szCs w:val="18"/>
        </w:rPr>
        <w:t>.</w:t>
      </w:r>
    </w:p>
  </w:footnote>
  <w:footnote w:id="47">
    <w:p w14:paraId="6842CA91"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Abū l-Makārim Shams al-Dīn Mu</w:t>
      </w:r>
      <w:r>
        <w:rPr>
          <w:rFonts w:ascii="Times New Roman" w:hAnsi="Times New Roman" w:cs="Times New Roman"/>
          <w:sz w:val="22"/>
          <w:szCs w:val="18"/>
        </w:rPr>
        <w:t>ḥ</w:t>
      </w:r>
      <w:r>
        <w:rPr>
          <w:rFonts w:ascii="Times New Roman" w:hAnsi="Times New Roman" w:cs="Times New Roman"/>
          <w:sz w:val="22"/>
          <w:szCs w:val="18"/>
        </w:rPr>
        <w:t xml:space="preserve">ammad al-Bakrī, Egyptian Shāfiʿī jurist, Ashʿarī theologist, Sufi and poet, see al-Gazzī, </w:t>
      </w:r>
      <w:r>
        <w:rPr>
          <w:rFonts w:ascii="Times New Roman" w:hAnsi="Times New Roman" w:cs="Times New Roman"/>
          <w:i/>
          <w:iCs/>
          <w:sz w:val="22"/>
          <w:szCs w:val="18"/>
        </w:rPr>
        <w:t>Kawākib</w:t>
      </w:r>
      <w:r>
        <w:rPr>
          <w:rFonts w:ascii="Times New Roman" w:hAnsi="Times New Roman" w:cs="Times New Roman"/>
          <w:sz w:val="22"/>
          <w:szCs w:val="18"/>
        </w:rPr>
        <w:t>, II, 136–7; al-N</w:t>
      </w:r>
      <w:r>
        <w:rPr>
          <w:rFonts w:ascii="Times New Roman" w:hAnsi="Times New Roman" w:cs="Times New Roman"/>
          <w:sz w:val="22"/>
          <w:szCs w:val="18"/>
        </w:rPr>
        <w:t xml:space="preserve">abuhānī, </w:t>
      </w:r>
      <w:r>
        <w:rPr>
          <w:rFonts w:ascii="Times New Roman" w:hAnsi="Times New Roman" w:cs="Times New Roman"/>
          <w:i/>
          <w:iCs/>
          <w:sz w:val="22"/>
          <w:szCs w:val="18"/>
        </w:rPr>
        <w:t>Jāmiʿ karamāt al-awliyāʾ</w:t>
      </w:r>
      <w:r>
        <w:rPr>
          <w:rFonts w:ascii="Times New Roman" w:hAnsi="Times New Roman" w:cs="Times New Roman"/>
          <w:sz w:val="22"/>
          <w:szCs w:val="18"/>
        </w:rPr>
        <w:t>, Beirut: 1988, I, 303–5; Ka</w:t>
      </w:r>
      <w:r>
        <w:rPr>
          <w:rFonts w:ascii="Times New Roman" w:hAnsi="Times New Roman" w:cs="Times New Roman"/>
          <w:sz w:val="22"/>
          <w:szCs w:val="18"/>
        </w:rPr>
        <w:t>ḥḥ</w:t>
      </w:r>
      <w:r>
        <w:rPr>
          <w:rFonts w:ascii="Times New Roman" w:hAnsi="Times New Roman" w:cs="Times New Roman"/>
          <w:sz w:val="22"/>
          <w:szCs w:val="18"/>
        </w:rPr>
        <w:t xml:space="preserve">āla, </w:t>
      </w:r>
      <w:r>
        <w:rPr>
          <w:rFonts w:ascii="Times New Roman" w:hAnsi="Times New Roman" w:cs="Times New Roman"/>
          <w:i/>
          <w:iCs/>
          <w:sz w:val="22"/>
          <w:szCs w:val="18"/>
        </w:rPr>
        <w:t>Muʿjam</w:t>
      </w:r>
      <w:r>
        <w:rPr>
          <w:rFonts w:ascii="Times New Roman" w:hAnsi="Times New Roman" w:cs="Times New Roman"/>
          <w:sz w:val="22"/>
          <w:szCs w:val="18"/>
        </w:rPr>
        <w:t>, XI, 281; Mu</w:t>
      </w:r>
      <w:r>
        <w:rPr>
          <w:rFonts w:ascii="Times New Roman" w:hAnsi="Times New Roman" w:cs="Times New Roman"/>
          <w:sz w:val="22"/>
          <w:szCs w:val="18"/>
        </w:rPr>
        <w:t>ṣṭ</w:t>
      </w:r>
      <w:r>
        <w:rPr>
          <w:rFonts w:ascii="Times New Roman" w:hAnsi="Times New Roman" w:cs="Times New Roman"/>
          <w:sz w:val="22"/>
          <w:szCs w:val="18"/>
        </w:rPr>
        <w:t xml:space="preserve">afà b. ʿAbd Allāh </w:t>
      </w:r>
      <w:r>
        <w:rPr>
          <w:rFonts w:ascii="Times New Roman" w:hAnsi="Times New Roman" w:cs="Times New Roman"/>
          <w:sz w:val="22"/>
          <w:szCs w:val="18"/>
        </w:rPr>
        <w:t>Ḥ</w:t>
      </w:r>
      <w:r>
        <w:rPr>
          <w:rFonts w:ascii="Times New Roman" w:hAnsi="Times New Roman" w:cs="Times New Roman"/>
          <w:sz w:val="22"/>
          <w:szCs w:val="18"/>
        </w:rPr>
        <w:t>ajjī Khalīfa</w:t>
      </w:r>
      <w:r>
        <w:rPr>
          <w:rFonts w:ascii="Times New Roman" w:hAnsi="Times New Roman" w:cs="Times New Roman"/>
          <w:i/>
          <w:iCs/>
          <w:sz w:val="22"/>
          <w:szCs w:val="18"/>
        </w:rPr>
        <w:t>, Kashf al-</w:t>
      </w:r>
      <w:r>
        <w:rPr>
          <w:rFonts w:ascii="Times New Roman" w:hAnsi="Times New Roman" w:cs="Times New Roman"/>
          <w:i/>
          <w:iCs/>
          <w:sz w:val="22"/>
          <w:szCs w:val="18"/>
        </w:rPr>
        <w:t>ẓ</w:t>
      </w:r>
      <w:r>
        <w:rPr>
          <w:rFonts w:ascii="Times New Roman" w:hAnsi="Times New Roman" w:cs="Times New Roman"/>
          <w:i/>
          <w:iCs/>
          <w:sz w:val="22"/>
          <w:szCs w:val="18"/>
        </w:rPr>
        <w:t>unūn ʿan asāmī l-kutub wa-l-funūn</w:t>
      </w:r>
      <w:r>
        <w:rPr>
          <w:rFonts w:ascii="Times New Roman" w:hAnsi="Times New Roman" w:cs="Times New Roman"/>
          <w:sz w:val="22"/>
          <w:szCs w:val="18"/>
        </w:rPr>
        <w:t>, ed. G. Flügel (Leipzig: Bentley, 1835–52), 27, 336, 376, 672, 889, 1028, 1798, 2030, 2031</w:t>
      </w:r>
      <w:r>
        <w:rPr>
          <w:rFonts w:ascii="Times New Roman" w:hAnsi="Times New Roman" w:cs="Times New Roman"/>
          <w:sz w:val="22"/>
          <w:szCs w:val="18"/>
        </w:rPr>
        <w:t>.</w:t>
      </w:r>
    </w:p>
  </w:footnote>
  <w:footnote w:id="48">
    <w:p w14:paraId="65621DC6" w14:textId="77777777" w:rsidR="00000000" w:rsidRDefault="00776940">
      <w:pPr>
        <w:pStyle w:val="FootnoteText"/>
        <w:jc w:val="both"/>
        <w:rPr>
          <w:rFonts w:ascii="Times New Roman" w:hAnsi="Times New Roman" w:cs="Times New Roman"/>
          <w:sz w:val="22"/>
          <w:szCs w:val="18"/>
          <w:lang w:val="es-ES"/>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ʿAbd al-Ra</w:t>
      </w:r>
      <w:r>
        <w:rPr>
          <w:rFonts w:ascii="Times New Roman" w:hAnsi="Times New Roman" w:cs="Times New Roman"/>
          <w:sz w:val="22"/>
          <w:szCs w:val="18"/>
        </w:rPr>
        <w:t>ḥ</w:t>
      </w:r>
      <w:r>
        <w:rPr>
          <w:rFonts w:ascii="Times New Roman" w:hAnsi="Times New Roman" w:cs="Times New Roman"/>
          <w:sz w:val="22"/>
          <w:szCs w:val="18"/>
        </w:rPr>
        <w:t>mān b. Mu</w:t>
      </w:r>
      <w:r>
        <w:rPr>
          <w:rFonts w:ascii="Times New Roman" w:hAnsi="Times New Roman" w:cs="Times New Roman"/>
          <w:sz w:val="22"/>
          <w:szCs w:val="18"/>
        </w:rPr>
        <w:t>ḥ</w:t>
      </w:r>
      <w:r>
        <w:rPr>
          <w:rFonts w:ascii="Times New Roman" w:hAnsi="Times New Roman" w:cs="Times New Roman"/>
          <w:sz w:val="22"/>
          <w:szCs w:val="18"/>
        </w:rPr>
        <w:t xml:space="preserve">ammad al-Tājurī, Maghrebian astronomer who settled in Cairo. </w:t>
      </w:r>
      <w:r>
        <w:rPr>
          <w:rFonts w:ascii="Times New Roman" w:hAnsi="Times New Roman" w:cs="Times New Roman"/>
          <w:sz w:val="22"/>
          <w:szCs w:val="18"/>
          <w:lang w:val="de-DE"/>
        </w:rPr>
        <w:t>See Ka</w:t>
      </w:r>
      <w:r>
        <w:rPr>
          <w:rFonts w:ascii="Times New Roman" w:hAnsi="Times New Roman" w:cs="Times New Roman"/>
          <w:sz w:val="22"/>
          <w:szCs w:val="18"/>
          <w:lang w:val="de-DE"/>
        </w:rPr>
        <w:t>ḥḥ</w:t>
      </w:r>
      <w:r>
        <w:rPr>
          <w:rFonts w:ascii="Times New Roman" w:hAnsi="Times New Roman" w:cs="Times New Roman"/>
          <w:sz w:val="22"/>
          <w:szCs w:val="18"/>
          <w:lang w:val="de-DE"/>
        </w:rPr>
        <w:t xml:space="preserve">āla, </w:t>
      </w:r>
      <w:r>
        <w:rPr>
          <w:rFonts w:ascii="Times New Roman" w:hAnsi="Times New Roman" w:cs="Times New Roman"/>
          <w:i/>
          <w:iCs/>
          <w:sz w:val="22"/>
          <w:szCs w:val="18"/>
          <w:lang w:val="de-DE"/>
        </w:rPr>
        <w:t>Muʿjam</w:t>
      </w:r>
      <w:r>
        <w:rPr>
          <w:rFonts w:ascii="Times New Roman" w:hAnsi="Times New Roman" w:cs="Times New Roman"/>
          <w:sz w:val="22"/>
          <w:szCs w:val="18"/>
          <w:lang w:val="de-DE"/>
        </w:rPr>
        <w:t xml:space="preserve">, V, 131; Brockelmann, </w:t>
      </w:r>
      <w:r>
        <w:rPr>
          <w:rFonts w:ascii="Times New Roman" w:hAnsi="Times New Roman" w:cs="Times New Roman"/>
          <w:i/>
          <w:iCs/>
          <w:sz w:val="22"/>
          <w:szCs w:val="18"/>
          <w:lang w:val="de-DE"/>
        </w:rPr>
        <w:t>GAL</w:t>
      </w:r>
      <w:r>
        <w:rPr>
          <w:rFonts w:ascii="Times New Roman" w:hAnsi="Times New Roman" w:cs="Times New Roman"/>
          <w:sz w:val="22"/>
          <w:szCs w:val="18"/>
          <w:lang w:val="de-DE"/>
        </w:rPr>
        <w:t xml:space="preserve"> II 469, </w:t>
      </w:r>
      <w:r>
        <w:rPr>
          <w:rFonts w:ascii="Times New Roman" w:hAnsi="Times New Roman" w:cs="Times New Roman"/>
          <w:i/>
          <w:iCs/>
          <w:sz w:val="22"/>
          <w:szCs w:val="18"/>
          <w:lang w:val="de-DE"/>
        </w:rPr>
        <w:t xml:space="preserve">GAL </w:t>
      </w:r>
      <w:r>
        <w:rPr>
          <w:rFonts w:ascii="Times New Roman" w:hAnsi="Times New Roman" w:cs="Times New Roman"/>
          <w:sz w:val="22"/>
          <w:szCs w:val="18"/>
          <w:lang w:val="de-DE"/>
        </w:rPr>
        <w:t>S II 485. Also, Mercè Comes Maymó and Mònica Rius Piniés, “Circulaciò de coneixements per la Mediterrània: entre</w:t>
      </w:r>
      <w:r>
        <w:rPr>
          <w:rFonts w:ascii="Times New Roman" w:hAnsi="Times New Roman" w:cs="Times New Roman"/>
          <w:sz w:val="22"/>
          <w:szCs w:val="18"/>
          <w:lang w:val="de-DE"/>
        </w:rPr>
        <w:t xml:space="preserve"> Orient i Occident”, in </w:t>
      </w:r>
      <w:r>
        <w:rPr>
          <w:rFonts w:ascii="Times New Roman" w:hAnsi="Times New Roman" w:cs="Times New Roman"/>
          <w:i/>
          <w:iCs/>
          <w:sz w:val="22"/>
          <w:szCs w:val="18"/>
          <w:lang w:val="de-DE"/>
        </w:rPr>
        <w:t xml:space="preserve">Actes de la VIII Trobada d’Història de la Ciència y de la Tècnica. </w:t>
      </w:r>
      <w:r>
        <w:rPr>
          <w:rFonts w:ascii="Times New Roman" w:hAnsi="Times New Roman" w:cs="Times New Roman"/>
          <w:i/>
          <w:iCs/>
          <w:sz w:val="22"/>
          <w:szCs w:val="18"/>
          <w:lang w:val="es-ES"/>
        </w:rPr>
        <w:t>Mallorca, 18, 19, 20 i 21 de novembre de 2004</w:t>
      </w:r>
      <w:r>
        <w:rPr>
          <w:rFonts w:ascii="Times New Roman" w:hAnsi="Times New Roman" w:cs="Times New Roman"/>
          <w:sz w:val="22"/>
          <w:szCs w:val="18"/>
          <w:lang w:val="es-ES"/>
        </w:rPr>
        <w:t xml:space="preserve"> (Barcelona: Societat Catalana d’Història de la Ciència i de la Tècnica, 2006,</w:t>
      </w:r>
      <w:r>
        <w:rPr>
          <w:rFonts w:ascii="Times New Roman" w:hAnsi="Times New Roman" w:cs="Times New Roman"/>
          <w:i/>
          <w:iCs/>
          <w:sz w:val="22"/>
          <w:szCs w:val="18"/>
          <w:lang w:val="es-ES"/>
        </w:rPr>
        <w:t xml:space="preserve"> </w:t>
      </w:r>
      <w:r>
        <w:rPr>
          <w:rFonts w:ascii="Times New Roman" w:hAnsi="Times New Roman" w:cs="Times New Roman"/>
          <w:sz w:val="22"/>
          <w:szCs w:val="18"/>
          <w:lang w:val="es-ES"/>
        </w:rPr>
        <w:t>409–18).</w:t>
      </w:r>
    </w:p>
  </w:footnote>
  <w:footnote w:id="49">
    <w:p w14:paraId="001D33DD" w14:textId="77777777" w:rsidR="00000000" w:rsidRDefault="00776940">
      <w:pPr>
        <w:pStyle w:val="FootnoteText"/>
        <w:jc w:val="both"/>
        <w:rPr>
          <w:rFonts w:ascii="Times New Roman" w:hAnsi="Times New Roman" w:cs="Times New Roman"/>
          <w:sz w:val="22"/>
          <w:szCs w:val="18"/>
          <w:lang w:val="es-ES"/>
        </w:rPr>
      </w:pPr>
      <w:r>
        <w:rPr>
          <w:rStyle w:val="FootnoteReference"/>
          <w:rFonts w:ascii="Times New Roman" w:hAnsi="Times New Roman" w:cs="Times New Roman"/>
          <w:sz w:val="22"/>
          <w:szCs w:val="18"/>
        </w:rPr>
        <w:footnoteRef/>
      </w:r>
      <w:r>
        <w:rPr>
          <w:rFonts w:ascii="Times New Roman" w:hAnsi="Times New Roman" w:cs="Times New Roman"/>
          <w:sz w:val="22"/>
          <w:szCs w:val="18"/>
          <w:lang w:val="es-ES"/>
        </w:rPr>
        <w:t xml:space="preserve"> See Annex, biography #3</w:t>
      </w:r>
      <w:r>
        <w:rPr>
          <w:rFonts w:ascii="Times New Roman" w:hAnsi="Times New Roman" w:cs="Times New Roman"/>
          <w:i/>
          <w:iCs/>
          <w:sz w:val="22"/>
          <w:szCs w:val="18"/>
          <w:lang w:val="es-ES"/>
        </w:rPr>
        <w:t>.</w:t>
      </w:r>
    </w:p>
  </w:footnote>
  <w:footnote w:id="50">
    <w:p w14:paraId="7B5B4D38"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lang w:val="es-ES"/>
        </w:rPr>
        <w:t xml:space="preserve"> Kha</w:t>
      </w:r>
      <w:r>
        <w:rPr>
          <w:rFonts w:ascii="Times New Roman" w:hAnsi="Times New Roman" w:cs="Times New Roman"/>
          <w:sz w:val="22"/>
          <w:szCs w:val="18"/>
          <w:lang w:val="es-ES"/>
        </w:rPr>
        <w:t>līl Ibn Is</w:t>
      </w:r>
      <w:r>
        <w:rPr>
          <w:rFonts w:ascii="Times New Roman" w:hAnsi="Times New Roman" w:cs="Times New Roman"/>
          <w:sz w:val="22"/>
          <w:szCs w:val="18"/>
          <w:lang w:val="es-ES"/>
        </w:rPr>
        <w:t>ḥ</w:t>
      </w:r>
      <w:r>
        <w:rPr>
          <w:rFonts w:ascii="Times New Roman" w:hAnsi="Times New Roman" w:cs="Times New Roman"/>
          <w:sz w:val="22"/>
          <w:szCs w:val="18"/>
          <w:lang w:val="es-ES"/>
        </w:rPr>
        <w:t xml:space="preserve">āq b. Mūsā b. Sh̲uʿayb, Abū l-Mawadda </w:t>
      </w:r>
      <w:r>
        <w:rPr>
          <w:rFonts w:ascii="Times New Roman" w:hAnsi="Times New Roman" w:cs="Times New Roman"/>
          <w:sz w:val="22"/>
          <w:szCs w:val="18"/>
          <w:lang w:val="es-ES"/>
        </w:rPr>
        <w:t>Ḍ</w:t>
      </w:r>
      <w:r>
        <w:rPr>
          <w:rFonts w:ascii="Times New Roman" w:hAnsi="Times New Roman" w:cs="Times New Roman"/>
          <w:sz w:val="22"/>
          <w:szCs w:val="18"/>
          <w:lang w:val="es-ES"/>
        </w:rPr>
        <w:t xml:space="preserve">iyāʾ al-Dīn, Ibn al-Jundī (d. ca. 776/1374), Egyptian jurist, one of the main figures of the Mālikī </w:t>
      </w:r>
      <w:r>
        <w:rPr>
          <w:rFonts w:ascii="Times New Roman" w:hAnsi="Times New Roman" w:cs="Times New Roman"/>
          <w:i/>
          <w:sz w:val="22"/>
          <w:szCs w:val="18"/>
          <w:lang w:val="es-ES"/>
        </w:rPr>
        <w:t>madhhab</w:t>
      </w:r>
      <w:r>
        <w:rPr>
          <w:rFonts w:ascii="Times New Roman" w:hAnsi="Times New Roman" w:cs="Times New Roman"/>
          <w:sz w:val="22"/>
          <w:szCs w:val="18"/>
          <w:lang w:val="es-ES"/>
        </w:rPr>
        <w:t xml:space="preserve">. </w:t>
      </w:r>
      <w:r>
        <w:rPr>
          <w:rFonts w:ascii="Times New Roman" w:hAnsi="Times New Roman" w:cs="Times New Roman"/>
          <w:sz w:val="22"/>
          <w:szCs w:val="18"/>
        </w:rPr>
        <w:t>See Mohamed Ben Cheneb, “K̲h̲alīl b. Is</w:t>
      </w:r>
      <w:r>
        <w:rPr>
          <w:rFonts w:ascii="Times New Roman" w:hAnsi="Times New Roman" w:cs="Times New Roman"/>
          <w:sz w:val="22"/>
          <w:szCs w:val="18"/>
        </w:rPr>
        <w:t>ḥ</w:t>
      </w:r>
      <w:r>
        <w:rPr>
          <w:rFonts w:ascii="Times New Roman" w:hAnsi="Times New Roman" w:cs="Times New Roman"/>
          <w:sz w:val="22"/>
          <w:szCs w:val="18"/>
        </w:rPr>
        <w:t>ā</w:t>
      </w:r>
      <w:r>
        <w:rPr>
          <w:rFonts w:ascii="Times New Roman" w:hAnsi="Times New Roman" w:cs="Times New Roman"/>
          <w:sz w:val="22"/>
          <w:szCs w:val="18"/>
        </w:rPr>
        <w:t>ḳ</w:t>
      </w:r>
      <w:r>
        <w:rPr>
          <w:rFonts w:ascii="Times New Roman" w:hAnsi="Times New Roman" w:cs="Times New Roman"/>
          <w:sz w:val="22"/>
          <w:szCs w:val="18"/>
        </w:rPr>
        <w:t xml:space="preserve">”, in </w:t>
      </w:r>
      <w:r>
        <w:rPr>
          <w:rFonts w:ascii="Times New Roman" w:hAnsi="Times New Roman" w:cs="Times New Roman"/>
          <w:i/>
          <w:iCs/>
          <w:sz w:val="22"/>
          <w:szCs w:val="18"/>
        </w:rPr>
        <w:t>Encyclopaedia of Islam</w:t>
      </w:r>
      <w:r>
        <w:rPr>
          <w:rFonts w:ascii="Times New Roman" w:hAnsi="Times New Roman" w:cs="Times New Roman"/>
          <w:sz w:val="22"/>
          <w:szCs w:val="18"/>
        </w:rPr>
        <w:t>, Second Edition, ed. P. Be</w:t>
      </w:r>
      <w:r>
        <w:rPr>
          <w:rFonts w:ascii="Times New Roman" w:hAnsi="Times New Roman" w:cs="Times New Roman"/>
          <w:sz w:val="22"/>
          <w:szCs w:val="18"/>
        </w:rPr>
        <w:t xml:space="preserve">arman, Th. Bianquis, C.E. Bosworth, E. van Donzel, W.P. Heinrichs. Consulted online on 16 June 2019 &lt;http://dx.doi.org/10.1163/1573-3912_islam_SIM_4162&gt;. About his most famous work, the </w:t>
      </w:r>
      <w:r>
        <w:rPr>
          <w:rFonts w:ascii="Times New Roman" w:hAnsi="Times New Roman" w:cs="Times New Roman"/>
          <w:i/>
          <w:iCs/>
          <w:sz w:val="22"/>
          <w:szCs w:val="18"/>
        </w:rPr>
        <w:t>Mukhta</w:t>
      </w:r>
      <w:r>
        <w:rPr>
          <w:rFonts w:ascii="Times New Roman" w:hAnsi="Times New Roman" w:cs="Times New Roman"/>
          <w:i/>
          <w:iCs/>
          <w:sz w:val="22"/>
          <w:szCs w:val="18"/>
        </w:rPr>
        <w:t>ṣ</w:t>
      </w:r>
      <w:r>
        <w:rPr>
          <w:rFonts w:ascii="Times New Roman" w:hAnsi="Times New Roman" w:cs="Times New Roman"/>
          <w:i/>
          <w:iCs/>
          <w:sz w:val="22"/>
          <w:szCs w:val="18"/>
        </w:rPr>
        <w:t>ar fī l-furūʿ</w:t>
      </w:r>
      <w:r>
        <w:rPr>
          <w:rFonts w:ascii="Times New Roman" w:hAnsi="Times New Roman" w:cs="Times New Roman"/>
          <w:sz w:val="22"/>
          <w:szCs w:val="18"/>
        </w:rPr>
        <w:t xml:space="preserve">, see Carl Brockelmann, </w:t>
      </w:r>
      <w:r>
        <w:rPr>
          <w:rFonts w:ascii="Times New Roman" w:hAnsi="Times New Roman" w:cs="Times New Roman"/>
          <w:i/>
          <w:iCs/>
          <w:sz w:val="22"/>
          <w:szCs w:val="18"/>
        </w:rPr>
        <w:t xml:space="preserve">Geschichte der arabischen </w:t>
      </w:r>
      <w:r>
        <w:rPr>
          <w:rFonts w:ascii="Times New Roman" w:hAnsi="Times New Roman" w:cs="Times New Roman"/>
          <w:i/>
          <w:iCs/>
          <w:sz w:val="22"/>
          <w:szCs w:val="18"/>
        </w:rPr>
        <w:t xml:space="preserve">Litteratur </w:t>
      </w:r>
      <w:r>
        <w:rPr>
          <w:rFonts w:ascii="Times New Roman" w:hAnsi="Times New Roman" w:cs="Times New Roman"/>
          <w:sz w:val="22"/>
          <w:szCs w:val="18"/>
        </w:rPr>
        <w:t>(Leiden: Brill, 1949), II, 101-103; S II (1938), 96-99.</w:t>
      </w:r>
    </w:p>
  </w:footnote>
  <w:footnote w:id="51">
    <w:p w14:paraId="78AE566D" w14:textId="77777777" w:rsidR="00000000" w:rsidRDefault="00776940">
      <w:pPr>
        <w:pStyle w:val="FootnoteText"/>
        <w:jc w:val="both"/>
        <w:rPr>
          <w:rFonts w:ascii="Times New Roman" w:hAnsi="Times New Roman" w:cs="Times New Roman"/>
          <w:sz w:val="22"/>
          <w:lang w:val="es-ES"/>
        </w:rPr>
      </w:pPr>
      <w:r>
        <w:rPr>
          <w:rStyle w:val="FootnoteReference"/>
          <w:rFonts w:ascii="Times New Roman" w:hAnsi="Times New Roman" w:cs="Times New Roman"/>
          <w:sz w:val="22"/>
          <w:szCs w:val="18"/>
        </w:rPr>
        <w:footnoteRef/>
      </w:r>
      <w:r>
        <w:rPr>
          <w:rFonts w:ascii="Times New Roman" w:hAnsi="Times New Roman" w:cs="Times New Roman"/>
          <w:sz w:val="22"/>
        </w:rPr>
        <w:t xml:space="preserve"> </w:t>
      </w:r>
      <w:r>
        <w:rPr>
          <w:rFonts w:ascii="Times New Roman" w:hAnsi="Times New Roman" w:cs="Times New Roman"/>
          <w:sz w:val="22"/>
          <w:szCs w:val="18"/>
        </w:rPr>
        <w:t xml:space="preserve">See Carl F. Petry, “Educational Institutions as Depicted in the Biographical Literature of Mamluk Cairo: The Debate over Prestige and Venue”, </w:t>
      </w:r>
      <w:r>
        <w:rPr>
          <w:rFonts w:ascii="Times New Roman" w:hAnsi="Times New Roman" w:cs="Times New Roman"/>
          <w:i/>
          <w:iCs/>
          <w:sz w:val="22"/>
          <w:szCs w:val="18"/>
        </w:rPr>
        <w:t>Medieval Prosopography</w:t>
      </w:r>
      <w:r>
        <w:rPr>
          <w:rFonts w:ascii="Times New Roman" w:hAnsi="Times New Roman" w:cs="Times New Roman"/>
          <w:sz w:val="22"/>
          <w:szCs w:val="18"/>
        </w:rPr>
        <w:t xml:space="preserve"> 23 (2002), 101-23.</w:t>
      </w:r>
    </w:p>
  </w:footnote>
  <w:footnote w:id="52">
    <w:p w14:paraId="53369034"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F</w:t>
      </w:r>
      <w:r>
        <w:rPr>
          <w:rFonts w:ascii="Times New Roman" w:hAnsi="Times New Roman" w:cs="Times New Roman"/>
          <w:sz w:val="22"/>
          <w:szCs w:val="18"/>
        </w:rPr>
        <w:t xml:space="preserve">or this traditional standpoint, see Nehemia Levtzion, </w:t>
      </w:r>
      <w:r>
        <w:rPr>
          <w:rFonts w:ascii="Times New Roman" w:hAnsi="Times New Roman" w:cs="Times New Roman"/>
          <w:sz w:val="22"/>
          <w:szCs w:val="18"/>
        </w:rPr>
        <w:t xml:space="preserve">“Mamluk Egypt and Takrūr”, in </w:t>
      </w:r>
      <w:r>
        <w:rPr>
          <w:rFonts w:ascii="Times New Roman" w:hAnsi="Times New Roman" w:cs="Times New Roman"/>
          <w:i/>
          <w:sz w:val="22"/>
          <w:szCs w:val="18"/>
        </w:rPr>
        <w:t>Studies in Islamic History and Civilization in Honour of Professor David Ayalon</w:t>
      </w:r>
      <w:r>
        <w:rPr>
          <w:rFonts w:ascii="Times New Roman" w:hAnsi="Times New Roman" w:cs="Times New Roman"/>
          <w:sz w:val="22"/>
          <w:szCs w:val="18"/>
        </w:rPr>
        <w:t>, ed. Moshe Sharon (Jerusalem: Cana, Leiden: Brill, 1986), 199.</w:t>
      </w:r>
    </w:p>
  </w:footnote>
  <w:footnote w:id="53">
    <w:p w14:paraId="6F46F76D"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al-ʿĀqib al-Anu</w:t>
      </w:r>
      <w:r>
        <w:rPr>
          <w:rFonts w:ascii="Times New Roman" w:hAnsi="Times New Roman" w:cs="Times New Roman"/>
          <w:sz w:val="22"/>
          <w:szCs w:val="18"/>
        </w:rPr>
        <w:t>ṣ</w:t>
      </w:r>
      <w:r>
        <w:rPr>
          <w:rFonts w:ascii="Times New Roman" w:hAnsi="Times New Roman" w:cs="Times New Roman"/>
          <w:sz w:val="22"/>
          <w:szCs w:val="18"/>
        </w:rPr>
        <w:t>ammanī, mentioned above, and al-Najīb b. Mu</w:t>
      </w:r>
      <w:r>
        <w:rPr>
          <w:rFonts w:ascii="Times New Roman" w:hAnsi="Times New Roman" w:cs="Times New Roman"/>
          <w:sz w:val="22"/>
          <w:szCs w:val="18"/>
        </w:rPr>
        <w:t>ḥ</w:t>
      </w:r>
      <w:r>
        <w:rPr>
          <w:rFonts w:ascii="Times New Roman" w:hAnsi="Times New Roman" w:cs="Times New Roman"/>
          <w:sz w:val="22"/>
          <w:szCs w:val="18"/>
        </w:rPr>
        <w:t>ammad b. Shams al-Dīn</w:t>
      </w:r>
      <w:r>
        <w:rPr>
          <w:rFonts w:ascii="Times New Roman" w:hAnsi="Times New Roman" w:cs="Times New Roman"/>
          <w:sz w:val="22"/>
          <w:szCs w:val="18"/>
        </w:rPr>
        <w:t xml:space="preserve"> al-Takdawī al-Kanāwī al-Anu</w:t>
      </w:r>
      <w:r>
        <w:rPr>
          <w:rFonts w:ascii="Times New Roman" w:hAnsi="Times New Roman" w:cs="Times New Roman"/>
          <w:sz w:val="22"/>
          <w:szCs w:val="18"/>
        </w:rPr>
        <w:t>ṣ</w:t>
      </w:r>
      <w:r>
        <w:rPr>
          <w:rFonts w:ascii="Times New Roman" w:hAnsi="Times New Roman" w:cs="Times New Roman"/>
          <w:sz w:val="22"/>
          <w:szCs w:val="18"/>
        </w:rPr>
        <w:t>ammanī (d. after 1012/1603). See Annex, biography #7.</w:t>
      </w:r>
    </w:p>
  </w:footnote>
  <w:footnote w:id="54">
    <w:p w14:paraId="108EF6F4"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w:t>
      </w:r>
      <w:r>
        <w:rPr>
          <w:rFonts w:ascii="Times New Roman" w:hAnsi="Times New Roman" w:cs="Times New Roman"/>
          <w:i/>
          <w:iCs/>
          <w:sz w:val="22"/>
          <w:szCs w:val="18"/>
        </w:rPr>
        <w:t>al-Risāla fī l-fiqh</w:t>
      </w:r>
      <w:r>
        <w:rPr>
          <w:rFonts w:ascii="Times New Roman" w:hAnsi="Times New Roman" w:cs="Times New Roman"/>
          <w:sz w:val="22"/>
          <w:szCs w:val="18"/>
        </w:rPr>
        <w:t xml:space="preserve">, one of the main works of the Mālikī </w:t>
      </w:r>
      <w:r>
        <w:rPr>
          <w:rFonts w:ascii="Times New Roman" w:hAnsi="Times New Roman" w:cs="Times New Roman"/>
          <w:i/>
          <w:iCs/>
          <w:sz w:val="22"/>
          <w:szCs w:val="18"/>
        </w:rPr>
        <w:t>madhhab</w:t>
      </w:r>
      <w:r>
        <w:rPr>
          <w:rFonts w:ascii="Times New Roman" w:hAnsi="Times New Roman" w:cs="Times New Roman"/>
          <w:sz w:val="22"/>
          <w:szCs w:val="18"/>
        </w:rPr>
        <w:t xml:space="preserve">, by ʿAbd Allāh Ibn Abī Zayd al-Qayrawānī (d. 386/996), see Hady Roger Idrīs, “Ibn Abī Zayd”, in </w:t>
      </w:r>
      <w:r>
        <w:rPr>
          <w:rFonts w:ascii="Times New Roman" w:hAnsi="Times New Roman" w:cs="Times New Roman"/>
          <w:i/>
          <w:iCs/>
          <w:sz w:val="22"/>
          <w:szCs w:val="18"/>
        </w:rPr>
        <w:t>Encyclopae</w:t>
      </w:r>
      <w:r>
        <w:rPr>
          <w:rFonts w:ascii="Times New Roman" w:hAnsi="Times New Roman" w:cs="Times New Roman"/>
          <w:i/>
          <w:iCs/>
          <w:sz w:val="22"/>
          <w:szCs w:val="18"/>
        </w:rPr>
        <w:t xml:space="preserve">dia of Islam, </w:t>
      </w:r>
      <w:r>
        <w:rPr>
          <w:rFonts w:ascii="Times New Roman" w:hAnsi="Times New Roman" w:cs="Times New Roman"/>
          <w:sz w:val="22"/>
          <w:szCs w:val="18"/>
        </w:rPr>
        <w:t>Second Edition, ed. P. Bearman, Th. Bianquis, C.E. Bosworth, E. van Donzel, W.P. Heinrichs. Consulted online on 24 June 2019 &lt;http://dx.doi.org/10.1163/1573-3912_islam_COM_1103&gt;.</w:t>
      </w:r>
    </w:p>
  </w:footnote>
  <w:footnote w:id="55">
    <w:p w14:paraId="57A4A6E9"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w:t>
      </w:r>
      <w:bookmarkStart w:id="12" w:name="_Hlk37423137"/>
      <w:r>
        <w:rPr>
          <w:rFonts w:ascii="Times New Roman" w:hAnsi="Times New Roman" w:cs="Times New Roman"/>
          <w:sz w:val="22"/>
          <w:szCs w:val="18"/>
        </w:rPr>
        <w:t>Mālik b. Anas al-A</w:t>
      </w:r>
      <w:r>
        <w:rPr>
          <w:rFonts w:ascii="Times New Roman" w:hAnsi="Times New Roman" w:cs="Times New Roman"/>
          <w:sz w:val="22"/>
          <w:szCs w:val="18"/>
        </w:rPr>
        <w:t>ṣ</w:t>
      </w:r>
      <w:r>
        <w:rPr>
          <w:rFonts w:ascii="Times New Roman" w:hAnsi="Times New Roman" w:cs="Times New Roman"/>
          <w:sz w:val="22"/>
          <w:szCs w:val="18"/>
        </w:rPr>
        <w:t>ba</w:t>
      </w:r>
      <w:r>
        <w:rPr>
          <w:rFonts w:ascii="Times New Roman" w:hAnsi="Times New Roman" w:cs="Times New Roman"/>
          <w:sz w:val="22"/>
          <w:szCs w:val="18"/>
        </w:rPr>
        <w:t>ḥ</w:t>
      </w:r>
      <w:r>
        <w:rPr>
          <w:rFonts w:ascii="Times New Roman" w:hAnsi="Times New Roman" w:cs="Times New Roman"/>
          <w:sz w:val="22"/>
          <w:szCs w:val="18"/>
        </w:rPr>
        <w:t>ī (d. 179/796), the “imam of Medina”, e</w:t>
      </w:r>
      <w:r>
        <w:rPr>
          <w:rFonts w:ascii="Times New Roman" w:hAnsi="Times New Roman" w:cs="Times New Roman"/>
          <w:sz w:val="22"/>
          <w:szCs w:val="18"/>
        </w:rPr>
        <w:t xml:space="preserve">ponym of the Mālikī </w:t>
      </w:r>
      <w:r>
        <w:rPr>
          <w:rFonts w:ascii="Times New Roman" w:hAnsi="Times New Roman" w:cs="Times New Roman"/>
          <w:i/>
          <w:iCs/>
          <w:sz w:val="22"/>
          <w:szCs w:val="18"/>
        </w:rPr>
        <w:t>madhhab</w:t>
      </w:r>
      <w:r>
        <w:rPr>
          <w:rFonts w:ascii="Times New Roman" w:hAnsi="Times New Roman" w:cs="Times New Roman"/>
          <w:sz w:val="22"/>
          <w:szCs w:val="18"/>
        </w:rPr>
        <w:t xml:space="preserve">. His </w:t>
      </w:r>
      <w:r>
        <w:rPr>
          <w:rFonts w:ascii="Times New Roman" w:hAnsi="Times New Roman" w:cs="Times New Roman"/>
          <w:i/>
          <w:iCs/>
          <w:sz w:val="22"/>
          <w:szCs w:val="18"/>
        </w:rPr>
        <w:t>Muwa</w:t>
      </w:r>
      <w:r>
        <w:rPr>
          <w:rFonts w:ascii="Times New Roman" w:hAnsi="Times New Roman" w:cs="Times New Roman"/>
          <w:i/>
          <w:iCs/>
          <w:sz w:val="22"/>
          <w:szCs w:val="18"/>
        </w:rPr>
        <w:t>ṭṭ</w:t>
      </w:r>
      <w:r>
        <w:rPr>
          <w:rFonts w:ascii="Times New Roman" w:hAnsi="Times New Roman" w:cs="Times New Roman"/>
          <w:i/>
          <w:iCs/>
          <w:sz w:val="22"/>
          <w:szCs w:val="18"/>
        </w:rPr>
        <w:t>aʾ</w:t>
      </w:r>
      <w:r>
        <w:rPr>
          <w:rFonts w:ascii="Times New Roman" w:hAnsi="Times New Roman" w:cs="Times New Roman"/>
          <w:sz w:val="22"/>
          <w:szCs w:val="18"/>
        </w:rPr>
        <w:t xml:space="preserve"> is one of the fundamental works of this legal school, see Joseph Schacht, “Mālik b. Anas”, in </w:t>
      </w:r>
      <w:r>
        <w:rPr>
          <w:rFonts w:ascii="Times New Roman" w:hAnsi="Times New Roman" w:cs="Times New Roman"/>
          <w:i/>
          <w:iCs/>
          <w:sz w:val="22"/>
          <w:szCs w:val="18"/>
        </w:rPr>
        <w:t xml:space="preserve">Encyclopaedia of Islam, </w:t>
      </w:r>
      <w:r>
        <w:rPr>
          <w:rFonts w:ascii="Times New Roman" w:hAnsi="Times New Roman" w:cs="Times New Roman"/>
          <w:sz w:val="22"/>
          <w:szCs w:val="18"/>
        </w:rPr>
        <w:t>Second Edition, ed. P. Bearman, Th. Bianquis, C.E. Bosworth, E. van Donzel, W.P. Heinrichs. Cons</w:t>
      </w:r>
      <w:r>
        <w:rPr>
          <w:rFonts w:ascii="Times New Roman" w:hAnsi="Times New Roman" w:cs="Times New Roman"/>
          <w:sz w:val="22"/>
          <w:szCs w:val="18"/>
        </w:rPr>
        <w:t>ulted online on 24 June 2019 &lt;http://dx.doi.org/10.1163/1573-3912_islam_COM_1103&gt;.</w:t>
      </w:r>
      <w:bookmarkEnd w:id="12"/>
    </w:p>
  </w:footnote>
  <w:footnote w:id="56">
    <w:p w14:paraId="62A4224B"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w:t>
      </w:r>
      <w:r>
        <w:rPr>
          <w:rFonts w:ascii="Times New Roman" w:hAnsi="Times New Roman" w:cs="Times New Roman"/>
          <w:i/>
          <w:iCs/>
          <w:sz w:val="22"/>
          <w:szCs w:val="18"/>
        </w:rPr>
        <w:t xml:space="preserve">al-Shifāʾ bi-taʿrīf </w:t>
      </w:r>
      <w:r>
        <w:rPr>
          <w:rFonts w:ascii="Times New Roman" w:hAnsi="Times New Roman" w:cs="Times New Roman"/>
          <w:i/>
          <w:iCs/>
          <w:sz w:val="22"/>
          <w:szCs w:val="18"/>
        </w:rPr>
        <w:t>ḥ</w:t>
      </w:r>
      <w:r>
        <w:rPr>
          <w:rFonts w:ascii="Times New Roman" w:hAnsi="Times New Roman" w:cs="Times New Roman"/>
          <w:i/>
          <w:iCs/>
          <w:sz w:val="22"/>
          <w:szCs w:val="18"/>
        </w:rPr>
        <w:t>uqūq al-Mu</w:t>
      </w:r>
      <w:r>
        <w:rPr>
          <w:rFonts w:ascii="Times New Roman" w:hAnsi="Times New Roman" w:cs="Times New Roman"/>
          <w:i/>
          <w:iCs/>
          <w:sz w:val="22"/>
          <w:szCs w:val="18"/>
        </w:rPr>
        <w:t>ṣṭ</w:t>
      </w:r>
      <w:r>
        <w:rPr>
          <w:rFonts w:ascii="Times New Roman" w:hAnsi="Times New Roman" w:cs="Times New Roman"/>
          <w:i/>
          <w:iCs/>
          <w:sz w:val="22"/>
          <w:szCs w:val="22"/>
        </w:rPr>
        <w:t>afà</w:t>
      </w:r>
      <w:r>
        <w:rPr>
          <w:rFonts w:ascii="Times New Roman" w:hAnsi="Times New Roman" w:cs="Times New Roman"/>
          <w:sz w:val="22"/>
          <w:szCs w:val="18"/>
        </w:rPr>
        <w:t>, by ʿIyā</w:t>
      </w:r>
      <w:r>
        <w:rPr>
          <w:rFonts w:ascii="Times New Roman" w:hAnsi="Times New Roman" w:cs="Times New Roman"/>
          <w:sz w:val="22"/>
          <w:szCs w:val="18"/>
        </w:rPr>
        <w:t>ḍ</w:t>
      </w:r>
      <w:r>
        <w:rPr>
          <w:rFonts w:ascii="Times New Roman" w:hAnsi="Times New Roman" w:cs="Times New Roman"/>
          <w:sz w:val="22"/>
          <w:szCs w:val="18"/>
        </w:rPr>
        <w:t xml:space="preserve"> b. Mūsà al-Ya</w:t>
      </w:r>
      <w:r>
        <w:rPr>
          <w:rFonts w:ascii="Times New Roman" w:hAnsi="Times New Roman" w:cs="Times New Roman"/>
          <w:sz w:val="22"/>
          <w:szCs w:val="18"/>
        </w:rPr>
        <w:t>ḥ</w:t>
      </w:r>
      <w:r>
        <w:rPr>
          <w:rFonts w:ascii="Times New Roman" w:hAnsi="Times New Roman" w:cs="Times New Roman"/>
          <w:sz w:val="22"/>
          <w:szCs w:val="18"/>
        </w:rPr>
        <w:t xml:space="preserve">sūbī al-Sabtī (d. 544/1149), one of the main figures of North African Mālikism, see Brockelmann, </w:t>
      </w:r>
      <w:r>
        <w:rPr>
          <w:rFonts w:ascii="Times New Roman" w:hAnsi="Times New Roman" w:cs="Times New Roman"/>
          <w:i/>
          <w:iCs/>
          <w:sz w:val="22"/>
          <w:szCs w:val="18"/>
        </w:rPr>
        <w:t>GAL</w:t>
      </w:r>
      <w:r>
        <w:rPr>
          <w:rFonts w:ascii="Times New Roman" w:hAnsi="Times New Roman" w:cs="Times New Roman"/>
          <w:sz w:val="22"/>
          <w:szCs w:val="18"/>
        </w:rPr>
        <w:t xml:space="preserve"> I 455-456</w:t>
      </w:r>
      <w:r>
        <w:rPr>
          <w:rFonts w:ascii="Times New Roman" w:hAnsi="Times New Roman" w:cs="Times New Roman"/>
          <w:sz w:val="22"/>
          <w:szCs w:val="18"/>
        </w:rPr>
        <w:t xml:space="preserve">, </w:t>
      </w:r>
      <w:r>
        <w:rPr>
          <w:rFonts w:ascii="Times New Roman" w:hAnsi="Times New Roman" w:cs="Times New Roman"/>
          <w:i/>
          <w:iCs/>
          <w:sz w:val="22"/>
          <w:szCs w:val="18"/>
        </w:rPr>
        <w:t xml:space="preserve">GAL </w:t>
      </w:r>
      <w:r>
        <w:rPr>
          <w:rFonts w:ascii="Times New Roman" w:hAnsi="Times New Roman" w:cs="Times New Roman"/>
          <w:sz w:val="22"/>
          <w:szCs w:val="18"/>
        </w:rPr>
        <w:t>S I 630-32.</w:t>
      </w:r>
      <w:r>
        <w:rPr>
          <w:rFonts w:ascii="Times New Roman" w:hAnsi="Times New Roman" w:cs="Times New Roman"/>
          <w:sz w:val="22"/>
          <w:szCs w:val="18"/>
          <w:shd w:val="clear" w:color="auto" w:fill="FFFFFF"/>
        </w:rPr>
        <w:t xml:space="preserve"> The </w:t>
      </w:r>
      <w:r>
        <w:rPr>
          <w:rFonts w:ascii="Times New Roman" w:hAnsi="Times New Roman" w:cs="Times New Roman"/>
          <w:i/>
          <w:iCs/>
          <w:sz w:val="22"/>
          <w:szCs w:val="18"/>
          <w:shd w:val="clear" w:color="auto" w:fill="FFFFFF"/>
        </w:rPr>
        <w:t>Shifāʾ</w:t>
      </w:r>
      <w:r>
        <w:rPr>
          <w:rFonts w:ascii="Times New Roman" w:hAnsi="Times New Roman" w:cs="Times New Roman"/>
          <w:sz w:val="22"/>
          <w:szCs w:val="18"/>
          <w:shd w:val="clear" w:color="auto" w:fill="FFFFFF"/>
        </w:rPr>
        <w:t xml:space="preserve"> was one of the key works that described and helped to invigorate the practices of devotion of the Prophet </w:t>
      </w:r>
      <w:r>
        <w:rPr>
          <w:rFonts w:ascii="Times New Roman" w:hAnsi="Times New Roman" w:cs="Times New Roman"/>
          <w:sz w:val="22"/>
          <w:szCs w:val="18"/>
        </w:rPr>
        <w:t>Mu</w:t>
      </w:r>
      <w:r>
        <w:rPr>
          <w:rFonts w:ascii="Times New Roman" w:hAnsi="Times New Roman" w:cs="Times New Roman"/>
          <w:sz w:val="22"/>
          <w:szCs w:val="18"/>
        </w:rPr>
        <w:t>ḥ</w:t>
      </w:r>
      <w:r>
        <w:rPr>
          <w:rFonts w:ascii="Times New Roman" w:hAnsi="Times New Roman" w:cs="Times New Roman"/>
          <w:sz w:val="22"/>
          <w:szCs w:val="18"/>
        </w:rPr>
        <w:t>ammad.</w:t>
      </w:r>
    </w:p>
  </w:footnote>
  <w:footnote w:id="57">
    <w:p w14:paraId="4DC4756E"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w:t>
      </w:r>
      <w:r>
        <w:rPr>
          <w:rFonts w:ascii="Times New Roman" w:hAnsi="Times New Roman" w:cs="Times New Roman"/>
          <w:i/>
          <w:iCs/>
          <w:sz w:val="22"/>
          <w:szCs w:val="18"/>
        </w:rPr>
        <w:t>Rajaz</w:t>
      </w:r>
      <w:r>
        <w:rPr>
          <w:rFonts w:ascii="Times New Roman" w:hAnsi="Times New Roman" w:cs="Times New Roman"/>
          <w:sz w:val="22"/>
          <w:szCs w:val="18"/>
        </w:rPr>
        <w:t xml:space="preserve"> poem on Grammar, written by Jamāl al-Dīn Mu</w:t>
      </w:r>
      <w:r>
        <w:rPr>
          <w:rFonts w:ascii="Times New Roman" w:hAnsi="Times New Roman" w:cs="Times New Roman"/>
          <w:sz w:val="22"/>
          <w:szCs w:val="18"/>
        </w:rPr>
        <w:t>ḥ</w:t>
      </w:r>
      <w:r>
        <w:rPr>
          <w:rFonts w:ascii="Times New Roman" w:hAnsi="Times New Roman" w:cs="Times New Roman"/>
          <w:sz w:val="22"/>
          <w:szCs w:val="18"/>
        </w:rPr>
        <w:t>ammad b. ʿAbd Allāh al-Jayyānī, known as Ibn Mālik (d. 672/</w:t>
      </w:r>
      <w:r>
        <w:rPr>
          <w:rFonts w:ascii="Times New Roman" w:hAnsi="Times New Roman" w:cs="Times New Roman"/>
          <w:sz w:val="22"/>
          <w:szCs w:val="18"/>
        </w:rPr>
        <w:t xml:space="preserve">1274). Brockelmann, </w:t>
      </w:r>
      <w:r>
        <w:rPr>
          <w:rFonts w:ascii="Times New Roman" w:hAnsi="Times New Roman" w:cs="Times New Roman"/>
          <w:i/>
          <w:iCs/>
          <w:sz w:val="22"/>
          <w:szCs w:val="18"/>
        </w:rPr>
        <w:t>GAL</w:t>
      </w:r>
      <w:r>
        <w:rPr>
          <w:rFonts w:ascii="Times New Roman" w:hAnsi="Times New Roman" w:cs="Times New Roman"/>
          <w:sz w:val="22"/>
          <w:szCs w:val="18"/>
        </w:rPr>
        <w:t xml:space="preserve"> I 359-63, </w:t>
      </w:r>
      <w:r>
        <w:rPr>
          <w:rFonts w:ascii="Times New Roman" w:hAnsi="Times New Roman" w:cs="Times New Roman"/>
          <w:i/>
          <w:iCs/>
          <w:sz w:val="22"/>
          <w:szCs w:val="18"/>
        </w:rPr>
        <w:t xml:space="preserve">GAL </w:t>
      </w:r>
      <w:r>
        <w:rPr>
          <w:rFonts w:ascii="Times New Roman" w:hAnsi="Times New Roman" w:cs="Times New Roman"/>
          <w:sz w:val="22"/>
          <w:szCs w:val="18"/>
        </w:rPr>
        <w:t>S I 521-27.</w:t>
      </w:r>
    </w:p>
  </w:footnote>
  <w:footnote w:id="58">
    <w:p w14:paraId="04D9E32B"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Mu</w:t>
      </w:r>
      <w:r>
        <w:rPr>
          <w:rFonts w:ascii="Times New Roman" w:hAnsi="Times New Roman" w:cs="Times New Roman"/>
          <w:sz w:val="22"/>
          <w:szCs w:val="18"/>
        </w:rPr>
        <w:t>ḥ</w:t>
      </w:r>
      <w:r>
        <w:rPr>
          <w:rFonts w:ascii="Times New Roman" w:hAnsi="Times New Roman" w:cs="Times New Roman"/>
          <w:sz w:val="22"/>
          <w:szCs w:val="18"/>
        </w:rPr>
        <w:t xml:space="preserve">ammad b. Ibrāhīm al-Tatāʾī (d. 940/1536), Egypt’s Mālikī </w:t>
      </w:r>
      <w:r>
        <w:rPr>
          <w:rFonts w:ascii="Times New Roman" w:hAnsi="Times New Roman" w:cs="Times New Roman"/>
          <w:i/>
          <w:iCs/>
          <w:sz w:val="22"/>
          <w:szCs w:val="18"/>
        </w:rPr>
        <w:t>qā</w:t>
      </w:r>
      <w:r>
        <w:rPr>
          <w:rFonts w:ascii="Times New Roman" w:hAnsi="Times New Roman" w:cs="Times New Roman"/>
          <w:i/>
          <w:iCs/>
          <w:sz w:val="22"/>
          <w:szCs w:val="18"/>
        </w:rPr>
        <w:t>ḍ</w:t>
      </w:r>
      <w:r>
        <w:rPr>
          <w:rFonts w:ascii="Times New Roman" w:hAnsi="Times New Roman" w:cs="Times New Roman"/>
          <w:i/>
          <w:iCs/>
          <w:sz w:val="22"/>
          <w:szCs w:val="18"/>
        </w:rPr>
        <w:t>ī-l-qu</w:t>
      </w:r>
      <w:r>
        <w:rPr>
          <w:rFonts w:ascii="Times New Roman" w:hAnsi="Times New Roman" w:cs="Times New Roman"/>
          <w:i/>
          <w:iCs/>
          <w:sz w:val="22"/>
          <w:szCs w:val="18"/>
        </w:rPr>
        <w:t>ḍ</w:t>
      </w:r>
      <w:r>
        <w:rPr>
          <w:rFonts w:ascii="Times New Roman" w:hAnsi="Times New Roman" w:cs="Times New Roman"/>
          <w:i/>
          <w:iCs/>
          <w:sz w:val="22"/>
          <w:szCs w:val="18"/>
        </w:rPr>
        <w:t>āt</w:t>
      </w:r>
      <w:r>
        <w:rPr>
          <w:rFonts w:ascii="Times New Roman" w:hAnsi="Times New Roman" w:cs="Times New Roman"/>
          <w:sz w:val="22"/>
          <w:szCs w:val="18"/>
        </w:rPr>
        <w:t xml:space="preserve">. </w:t>
      </w:r>
      <w:r>
        <w:rPr>
          <w:rFonts w:ascii="Times New Roman" w:hAnsi="Times New Roman" w:cs="Times New Roman"/>
          <w:sz w:val="22"/>
          <w:szCs w:val="18"/>
          <w:lang w:val="es-ES"/>
        </w:rPr>
        <w:t>A</w:t>
      </w:r>
      <w:r>
        <w:rPr>
          <w:rFonts w:ascii="Times New Roman" w:hAnsi="Times New Roman" w:cs="Times New Roman"/>
          <w:sz w:val="22"/>
          <w:szCs w:val="18"/>
          <w:lang w:val="es-ES"/>
        </w:rPr>
        <w:t>ḥ</w:t>
      </w:r>
      <w:r>
        <w:rPr>
          <w:rFonts w:ascii="Times New Roman" w:hAnsi="Times New Roman" w:cs="Times New Roman"/>
          <w:sz w:val="22"/>
          <w:szCs w:val="18"/>
          <w:lang w:val="es-ES"/>
        </w:rPr>
        <w:t xml:space="preserve">mad Bābā al-Tinbuktī, </w:t>
      </w:r>
      <w:r>
        <w:rPr>
          <w:rFonts w:ascii="Times New Roman" w:hAnsi="Times New Roman" w:cs="Times New Roman"/>
          <w:i/>
          <w:iCs/>
          <w:sz w:val="22"/>
          <w:szCs w:val="18"/>
          <w:lang w:val="es-ES"/>
        </w:rPr>
        <w:t>Nayl</w:t>
      </w:r>
      <w:r>
        <w:rPr>
          <w:rFonts w:ascii="Times New Roman" w:hAnsi="Times New Roman" w:cs="Times New Roman"/>
          <w:sz w:val="22"/>
          <w:szCs w:val="18"/>
          <w:lang w:val="es-ES"/>
        </w:rPr>
        <w:t xml:space="preserve">, ed. al-Harrāma, #720, 588. </w:t>
      </w:r>
      <w:r>
        <w:rPr>
          <w:rFonts w:ascii="Times New Roman" w:hAnsi="Times New Roman" w:cs="Times New Roman"/>
          <w:sz w:val="22"/>
          <w:szCs w:val="18"/>
        </w:rPr>
        <w:t>He was the author of a Commentary on Khalīl b. Is</w:t>
      </w:r>
      <w:r>
        <w:rPr>
          <w:rFonts w:ascii="Times New Roman" w:hAnsi="Times New Roman" w:cs="Times New Roman"/>
          <w:sz w:val="22"/>
          <w:szCs w:val="18"/>
        </w:rPr>
        <w:t>ḥ</w:t>
      </w:r>
      <w:r>
        <w:rPr>
          <w:rFonts w:ascii="Times New Roman" w:hAnsi="Times New Roman" w:cs="Times New Roman"/>
          <w:sz w:val="22"/>
          <w:szCs w:val="18"/>
        </w:rPr>
        <w:t>āq’s</w:t>
      </w:r>
      <w:r>
        <w:rPr>
          <w:rFonts w:ascii="Times New Roman" w:hAnsi="Times New Roman" w:cs="Times New Roman"/>
          <w:i/>
          <w:iCs/>
          <w:sz w:val="22"/>
          <w:szCs w:val="18"/>
        </w:rPr>
        <w:t xml:space="preserve"> Mukhta</w:t>
      </w:r>
      <w:r>
        <w:rPr>
          <w:rFonts w:ascii="Times New Roman" w:hAnsi="Times New Roman" w:cs="Times New Roman"/>
          <w:i/>
          <w:iCs/>
          <w:sz w:val="22"/>
          <w:szCs w:val="18"/>
        </w:rPr>
        <w:t>ṣ</w:t>
      </w:r>
      <w:r>
        <w:rPr>
          <w:rFonts w:ascii="Times New Roman" w:hAnsi="Times New Roman" w:cs="Times New Roman"/>
          <w:i/>
          <w:iCs/>
          <w:sz w:val="22"/>
          <w:szCs w:val="18"/>
        </w:rPr>
        <w:t>ar</w:t>
      </w:r>
      <w:r>
        <w:rPr>
          <w:rFonts w:ascii="Times New Roman" w:hAnsi="Times New Roman" w:cs="Times New Roman"/>
          <w:sz w:val="22"/>
          <w:szCs w:val="18"/>
        </w:rPr>
        <w:t>, Brockel</w:t>
      </w:r>
      <w:r>
        <w:rPr>
          <w:rFonts w:ascii="Times New Roman" w:hAnsi="Times New Roman" w:cs="Times New Roman"/>
          <w:sz w:val="22"/>
          <w:szCs w:val="18"/>
        </w:rPr>
        <w:t xml:space="preserve">mann, </w:t>
      </w:r>
      <w:r>
        <w:rPr>
          <w:rFonts w:ascii="Times New Roman" w:hAnsi="Times New Roman" w:cs="Times New Roman"/>
          <w:i/>
          <w:iCs/>
          <w:sz w:val="22"/>
          <w:szCs w:val="18"/>
        </w:rPr>
        <w:t>GAL</w:t>
      </w:r>
      <w:r>
        <w:rPr>
          <w:rFonts w:ascii="Times New Roman" w:hAnsi="Times New Roman" w:cs="Times New Roman"/>
          <w:sz w:val="22"/>
          <w:szCs w:val="18"/>
        </w:rPr>
        <w:t xml:space="preserve"> II 411, GAL </w:t>
      </w:r>
      <w:r>
        <w:rPr>
          <w:rFonts w:ascii="Times New Roman" w:hAnsi="Times New Roman" w:cs="Times New Roman"/>
          <w:bCs/>
          <w:sz w:val="22"/>
          <w:szCs w:val="18"/>
        </w:rPr>
        <w:t>S</w:t>
      </w:r>
      <w:r>
        <w:rPr>
          <w:rFonts w:ascii="Times New Roman" w:hAnsi="Times New Roman" w:cs="Times New Roman"/>
          <w:sz w:val="22"/>
          <w:szCs w:val="18"/>
        </w:rPr>
        <w:t xml:space="preserve"> II 435.</w:t>
      </w:r>
    </w:p>
  </w:footnote>
  <w:footnote w:id="59">
    <w:p w14:paraId="35EC92CF"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A</w:t>
      </w:r>
      <w:r>
        <w:rPr>
          <w:rFonts w:ascii="Times New Roman" w:hAnsi="Times New Roman" w:cs="Times New Roman"/>
          <w:sz w:val="22"/>
          <w:szCs w:val="18"/>
        </w:rPr>
        <w:t>ḥ</w:t>
      </w:r>
      <w:r>
        <w:rPr>
          <w:rFonts w:ascii="Times New Roman" w:hAnsi="Times New Roman" w:cs="Times New Roman"/>
          <w:sz w:val="22"/>
          <w:szCs w:val="18"/>
        </w:rPr>
        <w:t xml:space="preserve">mad b. </w:t>
      </w:r>
      <w:r>
        <w:rPr>
          <w:rFonts w:ascii="Times New Roman" w:hAnsi="Times New Roman" w:cs="Times New Roman"/>
          <w:i/>
          <w:iCs/>
          <w:sz w:val="22"/>
          <w:szCs w:val="18"/>
        </w:rPr>
        <w:t>al-</w:t>
      </w:r>
      <w:r>
        <w:rPr>
          <w:rFonts w:ascii="Times New Roman" w:hAnsi="Times New Roman" w:cs="Times New Roman"/>
          <w:i/>
          <w:iCs/>
          <w:sz w:val="22"/>
          <w:szCs w:val="18"/>
        </w:rPr>
        <w:t>ḥ</w:t>
      </w:r>
      <w:r>
        <w:rPr>
          <w:rFonts w:ascii="Times New Roman" w:hAnsi="Times New Roman" w:cs="Times New Roman"/>
          <w:i/>
          <w:iCs/>
          <w:sz w:val="22"/>
          <w:szCs w:val="18"/>
        </w:rPr>
        <w:t>ājj</w:t>
      </w:r>
      <w:r>
        <w:rPr>
          <w:rFonts w:ascii="Times New Roman" w:hAnsi="Times New Roman" w:cs="Times New Roman"/>
          <w:sz w:val="22"/>
          <w:szCs w:val="18"/>
        </w:rPr>
        <w:t xml:space="preserve"> A</w:t>
      </w:r>
      <w:r>
        <w:rPr>
          <w:rFonts w:ascii="Times New Roman" w:hAnsi="Times New Roman" w:cs="Times New Roman"/>
          <w:sz w:val="22"/>
          <w:szCs w:val="18"/>
        </w:rPr>
        <w:t>ḥ</w:t>
      </w:r>
      <w:r>
        <w:rPr>
          <w:rFonts w:ascii="Times New Roman" w:hAnsi="Times New Roman" w:cs="Times New Roman"/>
          <w:sz w:val="22"/>
          <w:szCs w:val="18"/>
        </w:rPr>
        <w:t>mad b. ʿUmar b. Mu</w:t>
      </w:r>
      <w:r>
        <w:rPr>
          <w:rFonts w:ascii="Times New Roman" w:hAnsi="Times New Roman" w:cs="Times New Roman"/>
          <w:sz w:val="22"/>
          <w:szCs w:val="18"/>
        </w:rPr>
        <w:t>ḥ</w:t>
      </w:r>
      <w:r>
        <w:rPr>
          <w:rFonts w:ascii="Times New Roman" w:hAnsi="Times New Roman" w:cs="Times New Roman"/>
          <w:sz w:val="22"/>
          <w:szCs w:val="18"/>
        </w:rPr>
        <w:t>ammad Aqīt, A</w:t>
      </w:r>
      <w:r>
        <w:rPr>
          <w:rFonts w:ascii="Times New Roman" w:hAnsi="Times New Roman" w:cs="Times New Roman"/>
          <w:sz w:val="22"/>
          <w:szCs w:val="18"/>
        </w:rPr>
        <w:t>ḥ</w:t>
      </w:r>
      <w:r>
        <w:rPr>
          <w:rFonts w:ascii="Times New Roman" w:hAnsi="Times New Roman" w:cs="Times New Roman"/>
          <w:sz w:val="22"/>
          <w:szCs w:val="18"/>
        </w:rPr>
        <w:t>mad Bābā al-Tinbuktī’s father, see Annex, biography #12.</w:t>
      </w:r>
    </w:p>
  </w:footnote>
  <w:footnote w:id="60">
    <w:p w14:paraId="4FC8CCCA"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This is the </w:t>
      </w:r>
      <w:r>
        <w:rPr>
          <w:rFonts w:ascii="Times New Roman" w:hAnsi="Times New Roman" w:cs="Times New Roman"/>
          <w:i/>
          <w:iCs/>
          <w:sz w:val="22"/>
          <w:szCs w:val="18"/>
        </w:rPr>
        <w:t>Mukhta</w:t>
      </w:r>
      <w:r>
        <w:rPr>
          <w:rFonts w:ascii="Times New Roman" w:hAnsi="Times New Roman" w:cs="Times New Roman"/>
          <w:i/>
          <w:iCs/>
          <w:sz w:val="22"/>
          <w:szCs w:val="18"/>
        </w:rPr>
        <w:t>ṣ</w:t>
      </w:r>
      <w:r>
        <w:rPr>
          <w:rFonts w:ascii="Times New Roman" w:hAnsi="Times New Roman" w:cs="Times New Roman"/>
          <w:i/>
          <w:iCs/>
          <w:sz w:val="22"/>
          <w:szCs w:val="18"/>
        </w:rPr>
        <w:t>ar fī l-furūʿ</w:t>
      </w:r>
      <w:r>
        <w:rPr>
          <w:rFonts w:ascii="Times New Roman" w:hAnsi="Times New Roman" w:cs="Times New Roman"/>
          <w:sz w:val="22"/>
          <w:szCs w:val="18"/>
        </w:rPr>
        <w:t xml:space="preserve">, also known as </w:t>
      </w:r>
      <w:r>
        <w:rPr>
          <w:rFonts w:ascii="Times New Roman" w:hAnsi="Times New Roman" w:cs="Times New Roman"/>
          <w:i/>
          <w:iCs/>
          <w:sz w:val="22"/>
          <w:szCs w:val="18"/>
        </w:rPr>
        <w:t xml:space="preserve">Jāmiʿ al-ummahāt </w:t>
      </w:r>
      <w:r>
        <w:rPr>
          <w:rFonts w:ascii="Times New Roman" w:hAnsi="Times New Roman" w:cs="Times New Roman"/>
          <w:sz w:val="22"/>
          <w:szCs w:val="18"/>
        </w:rPr>
        <w:t xml:space="preserve">or </w:t>
      </w:r>
      <w:r>
        <w:rPr>
          <w:rFonts w:ascii="Times New Roman" w:hAnsi="Times New Roman" w:cs="Times New Roman"/>
          <w:i/>
          <w:iCs/>
          <w:sz w:val="22"/>
          <w:szCs w:val="18"/>
        </w:rPr>
        <w:t>Mukhta</w:t>
      </w:r>
      <w:r>
        <w:rPr>
          <w:rFonts w:ascii="Times New Roman" w:hAnsi="Times New Roman" w:cs="Times New Roman"/>
          <w:i/>
          <w:iCs/>
          <w:sz w:val="22"/>
          <w:szCs w:val="18"/>
        </w:rPr>
        <w:t>ṣ</w:t>
      </w:r>
      <w:r>
        <w:rPr>
          <w:rFonts w:ascii="Times New Roman" w:hAnsi="Times New Roman" w:cs="Times New Roman"/>
          <w:i/>
          <w:iCs/>
          <w:sz w:val="22"/>
          <w:szCs w:val="18"/>
        </w:rPr>
        <w:t>ar al-farʿī</w:t>
      </w:r>
      <w:r>
        <w:rPr>
          <w:rFonts w:ascii="Times New Roman" w:hAnsi="Times New Roman" w:cs="Times New Roman"/>
          <w:sz w:val="22"/>
          <w:szCs w:val="18"/>
        </w:rPr>
        <w:t>, Ibn al-Hājib’s compendi</w:t>
      </w:r>
      <w:r>
        <w:rPr>
          <w:rFonts w:ascii="Times New Roman" w:hAnsi="Times New Roman" w:cs="Times New Roman"/>
          <w:sz w:val="22"/>
          <w:szCs w:val="18"/>
        </w:rPr>
        <w:t xml:space="preserve">um on Mālikī jurisprudence. Brockelmann, </w:t>
      </w:r>
      <w:r>
        <w:rPr>
          <w:rFonts w:ascii="Times New Roman" w:hAnsi="Times New Roman" w:cs="Times New Roman"/>
          <w:i/>
          <w:iCs/>
          <w:sz w:val="22"/>
          <w:szCs w:val="18"/>
        </w:rPr>
        <w:t>GAL</w:t>
      </w:r>
      <w:r>
        <w:rPr>
          <w:rFonts w:ascii="Times New Roman" w:hAnsi="Times New Roman" w:cs="Times New Roman"/>
          <w:sz w:val="22"/>
          <w:szCs w:val="18"/>
        </w:rPr>
        <w:t xml:space="preserve"> I 367-73, </w:t>
      </w:r>
      <w:r>
        <w:rPr>
          <w:rFonts w:ascii="Times New Roman" w:hAnsi="Times New Roman" w:cs="Times New Roman"/>
          <w:i/>
          <w:iCs/>
          <w:sz w:val="22"/>
          <w:szCs w:val="18"/>
        </w:rPr>
        <w:t>GAL</w:t>
      </w:r>
      <w:r>
        <w:rPr>
          <w:rFonts w:ascii="Times New Roman" w:hAnsi="Times New Roman" w:cs="Times New Roman"/>
          <w:sz w:val="22"/>
          <w:szCs w:val="18"/>
        </w:rPr>
        <w:t xml:space="preserve"> S I 531-39.</w:t>
      </w:r>
    </w:p>
  </w:footnote>
  <w:footnote w:id="61">
    <w:p w14:paraId="6565470F"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A</w:t>
      </w:r>
      <w:r>
        <w:rPr>
          <w:rFonts w:ascii="Times New Roman" w:hAnsi="Times New Roman" w:cs="Times New Roman"/>
          <w:sz w:val="22"/>
          <w:szCs w:val="18"/>
        </w:rPr>
        <w:t>ḥ</w:t>
      </w:r>
      <w:r>
        <w:rPr>
          <w:rFonts w:ascii="Times New Roman" w:hAnsi="Times New Roman" w:cs="Times New Roman"/>
          <w:sz w:val="22"/>
          <w:szCs w:val="18"/>
        </w:rPr>
        <w:t xml:space="preserve">mad Bābā al-Tinbuktī, </w:t>
      </w:r>
      <w:r>
        <w:rPr>
          <w:rFonts w:ascii="Times New Roman" w:hAnsi="Times New Roman" w:cs="Times New Roman"/>
          <w:i/>
          <w:iCs/>
          <w:sz w:val="22"/>
          <w:szCs w:val="18"/>
        </w:rPr>
        <w:t>Nayl</w:t>
      </w:r>
      <w:r>
        <w:rPr>
          <w:rFonts w:ascii="Times New Roman" w:hAnsi="Times New Roman" w:cs="Times New Roman"/>
          <w:sz w:val="22"/>
          <w:szCs w:val="18"/>
        </w:rPr>
        <w:t xml:space="preserve">, ed. al-Harrāma, #736, 603; </w:t>
      </w:r>
      <w:r>
        <w:rPr>
          <w:rFonts w:ascii="Times New Roman" w:hAnsi="Times New Roman" w:cs="Times New Roman"/>
          <w:i/>
          <w:iCs/>
          <w:sz w:val="22"/>
          <w:szCs w:val="18"/>
        </w:rPr>
        <w:t>Kifāya</w:t>
      </w:r>
      <w:r>
        <w:rPr>
          <w:rFonts w:ascii="Times New Roman" w:hAnsi="Times New Roman" w:cs="Times New Roman"/>
          <w:sz w:val="22"/>
          <w:szCs w:val="18"/>
        </w:rPr>
        <w:t>, ed. Mu</w:t>
      </w:r>
      <w:r>
        <w:rPr>
          <w:rFonts w:ascii="Times New Roman" w:hAnsi="Times New Roman" w:cs="Times New Roman"/>
          <w:sz w:val="22"/>
          <w:szCs w:val="18"/>
        </w:rPr>
        <w:t>ṭ</w:t>
      </w:r>
      <w:r>
        <w:rPr>
          <w:rFonts w:ascii="Times New Roman" w:hAnsi="Times New Roman" w:cs="Times New Roman"/>
          <w:sz w:val="22"/>
          <w:szCs w:val="18"/>
        </w:rPr>
        <w:t>īʿ, II, 240.</w:t>
      </w:r>
    </w:p>
  </w:footnote>
  <w:footnote w:id="62">
    <w:p w14:paraId="7963F6F1"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w:t>
      </w:r>
      <w:r>
        <w:rPr>
          <w:rFonts w:ascii="Times New Roman" w:hAnsi="Times New Roman" w:cs="Times New Roman"/>
          <w:i/>
          <w:iCs/>
          <w:sz w:val="22"/>
          <w:szCs w:val="18"/>
        </w:rPr>
        <w:t>al-Taw</w:t>
      </w:r>
      <w:r>
        <w:rPr>
          <w:rFonts w:ascii="Times New Roman" w:hAnsi="Times New Roman" w:cs="Times New Roman"/>
          <w:i/>
          <w:iCs/>
          <w:sz w:val="22"/>
          <w:szCs w:val="18"/>
        </w:rPr>
        <w:t>ḍ</w:t>
      </w:r>
      <w:r>
        <w:rPr>
          <w:rFonts w:ascii="Times New Roman" w:hAnsi="Times New Roman" w:cs="Times New Roman"/>
          <w:i/>
          <w:iCs/>
          <w:sz w:val="22"/>
          <w:szCs w:val="18"/>
        </w:rPr>
        <w:t>ī</w:t>
      </w:r>
      <w:r>
        <w:rPr>
          <w:rFonts w:ascii="Times New Roman" w:hAnsi="Times New Roman" w:cs="Times New Roman"/>
          <w:i/>
          <w:iCs/>
          <w:sz w:val="22"/>
          <w:szCs w:val="18"/>
        </w:rPr>
        <w:t>ḥ</w:t>
      </w:r>
      <w:r>
        <w:rPr>
          <w:rFonts w:ascii="Times New Roman" w:hAnsi="Times New Roman" w:cs="Times New Roman"/>
          <w:sz w:val="22"/>
          <w:szCs w:val="18"/>
        </w:rPr>
        <w:t>, Khalīl b. Is</w:t>
      </w:r>
      <w:r>
        <w:rPr>
          <w:rFonts w:ascii="Times New Roman" w:hAnsi="Times New Roman" w:cs="Times New Roman"/>
          <w:sz w:val="22"/>
          <w:szCs w:val="18"/>
        </w:rPr>
        <w:t>ḥ</w:t>
      </w:r>
      <w:r>
        <w:rPr>
          <w:rFonts w:ascii="Times New Roman" w:hAnsi="Times New Roman" w:cs="Times New Roman"/>
          <w:sz w:val="22"/>
          <w:szCs w:val="18"/>
        </w:rPr>
        <w:t xml:space="preserve">āq’ Commentary to the work </w:t>
      </w:r>
      <w:r>
        <w:rPr>
          <w:rFonts w:ascii="Times New Roman" w:hAnsi="Times New Roman" w:cs="Times New Roman"/>
          <w:i/>
          <w:iCs/>
          <w:sz w:val="22"/>
          <w:szCs w:val="18"/>
        </w:rPr>
        <w:t>al-Mukhta</w:t>
      </w:r>
      <w:r>
        <w:rPr>
          <w:rFonts w:ascii="Times New Roman" w:hAnsi="Times New Roman" w:cs="Times New Roman"/>
          <w:i/>
          <w:iCs/>
          <w:sz w:val="22"/>
          <w:szCs w:val="18"/>
        </w:rPr>
        <w:t>ṣ</w:t>
      </w:r>
      <w:r>
        <w:rPr>
          <w:rFonts w:ascii="Times New Roman" w:hAnsi="Times New Roman" w:cs="Times New Roman"/>
          <w:i/>
          <w:iCs/>
          <w:sz w:val="22"/>
          <w:szCs w:val="18"/>
        </w:rPr>
        <w:t>ar al-farʿī</w:t>
      </w:r>
      <w:r>
        <w:rPr>
          <w:rFonts w:ascii="Times New Roman" w:hAnsi="Times New Roman" w:cs="Times New Roman"/>
          <w:sz w:val="22"/>
          <w:szCs w:val="18"/>
        </w:rPr>
        <w:t>, by Ibn al-H</w:t>
      </w:r>
      <w:r>
        <w:rPr>
          <w:rFonts w:ascii="Times New Roman" w:hAnsi="Times New Roman" w:cs="Times New Roman"/>
          <w:bCs/>
          <w:sz w:val="22"/>
          <w:szCs w:val="18"/>
        </w:rPr>
        <w:t>āj</w:t>
      </w:r>
      <w:r>
        <w:rPr>
          <w:rFonts w:ascii="Times New Roman" w:hAnsi="Times New Roman" w:cs="Times New Roman"/>
          <w:sz w:val="22"/>
          <w:szCs w:val="18"/>
        </w:rPr>
        <w:t>ib (</w:t>
      </w:r>
      <w:r>
        <w:rPr>
          <w:rFonts w:ascii="Times New Roman" w:hAnsi="Times New Roman" w:cs="Times New Roman"/>
          <w:i/>
          <w:iCs/>
          <w:sz w:val="22"/>
          <w:szCs w:val="18"/>
        </w:rPr>
        <w:t>v.</w:t>
      </w:r>
      <w:r>
        <w:rPr>
          <w:rFonts w:ascii="Times New Roman" w:hAnsi="Times New Roman" w:cs="Times New Roman"/>
          <w:sz w:val="22"/>
          <w:szCs w:val="18"/>
        </w:rPr>
        <w:t xml:space="preserve"> </w:t>
      </w:r>
      <w:r>
        <w:rPr>
          <w:rFonts w:ascii="Times New Roman" w:hAnsi="Times New Roman" w:cs="Times New Roman"/>
          <w:i/>
          <w:iCs/>
          <w:sz w:val="22"/>
          <w:szCs w:val="18"/>
        </w:rPr>
        <w:t>su</w:t>
      </w:r>
      <w:r>
        <w:rPr>
          <w:rFonts w:ascii="Times New Roman" w:hAnsi="Times New Roman" w:cs="Times New Roman"/>
          <w:i/>
          <w:iCs/>
          <w:sz w:val="22"/>
          <w:szCs w:val="18"/>
        </w:rPr>
        <w:t>pra</w:t>
      </w:r>
      <w:r>
        <w:rPr>
          <w:rFonts w:ascii="Times New Roman" w:hAnsi="Times New Roman" w:cs="Times New Roman"/>
          <w:sz w:val="22"/>
          <w:szCs w:val="18"/>
        </w:rPr>
        <w:t xml:space="preserve">). Brockelmann, </w:t>
      </w:r>
      <w:r>
        <w:rPr>
          <w:rFonts w:ascii="Times New Roman" w:hAnsi="Times New Roman" w:cs="Times New Roman"/>
          <w:i/>
          <w:iCs/>
          <w:sz w:val="22"/>
          <w:szCs w:val="18"/>
        </w:rPr>
        <w:t>GAL</w:t>
      </w:r>
      <w:r>
        <w:rPr>
          <w:rFonts w:ascii="Times New Roman" w:hAnsi="Times New Roman" w:cs="Times New Roman"/>
          <w:sz w:val="22"/>
          <w:szCs w:val="18"/>
        </w:rPr>
        <w:t xml:space="preserve"> I 373, </w:t>
      </w:r>
      <w:r>
        <w:rPr>
          <w:rFonts w:ascii="Times New Roman" w:hAnsi="Times New Roman" w:cs="Times New Roman"/>
          <w:i/>
          <w:iCs/>
          <w:sz w:val="22"/>
          <w:szCs w:val="18"/>
        </w:rPr>
        <w:t>GAL</w:t>
      </w:r>
      <w:r>
        <w:rPr>
          <w:rFonts w:ascii="Times New Roman" w:hAnsi="Times New Roman" w:cs="Times New Roman"/>
          <w:sz w:val="22"/>
          <w:szCs w:val="18"/>
        </w:rPr>
        <w:t xml:space="preserve"> S I 538.</w:t>
      </w:r>
    </w:p>
  </w:footnote>
  <w:footnote w:id="63">
    <w:p w14:paraId="0B057C5B"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Abū ʿAbd Allāh Mu</w:t>
      </w:r>
      <w:r>
        <w:rPr>
          <w:rFonts w:ascii="Times New Roman" w:hAnsi="Times New Roman" w:cs="Times New Roman"/>
          <w:sz w:val="22"/>
          <w:szCs w:val="18"/>
        </w:rPr>
        <w:t>ḥ</w:t>
      </w:r>
      <w:r>
        <w:rPr>
          <w:rFonts w:ascii="Times New Roman" w:hAnsi="Times New Roman" w:cs="Times New Roman"/>
          <w:sz w:val="22"/>
          <w:szCs w:val="18"/>
        </w:rPr>
        <w:t>ammad b. Mu</w:t>
      </w:r>
      <w:r>
        <w:rPr>
          <w:rFonts w:ascii="Times New Roman" w:hAnsi="Times New Roman" w:cs="Times New Roman"/>
          <w:sz w:val="22"/>
          <w:szCs w:val="18"/>
        </w:rPr>
        <w:t>ḥ</w:t>
      </w:r>
      <w:r>
        <w:rPr>
          <w:rFonts w:ascii="Times New Roman" w:hAnsi="Times New Roman" w:cs="Times New Roman"/>
          <w:sz w:val="22"/>
          <w:szCs w:val="18"/>
        </w:rPr>
        <w:t xml:space="preserve">ammad al-ʿAbdarī al-Fāsī, Mālikī jurist born in Cairo in 737/1336. The mentioned work is </w:t>
      </w:r>
      <w:r>
        <w:rPr>
          <w:rFonts w:ascii="Times New Roman" w:hAnsi="Times New Roman" w:cs="Times New Roman"/>
          <w:i/>
          <w:iCs/>
          <w:sz w:val="22"/>
          <w:szCs w:val="18"/>
        </w:rPr>
        <w:t>al-Madkhal al-sharʿī al-sharīf</w:t>
      </w:r>
      <w:r>
        <w:rPr>
          <w:rFonts w:ascii="Times New Roman" w:hAnsi="Times New Roman" w:cs="Times New Roman"/>
          <w:sz w:val="22"/>
          <w:szCs w:val="18"/>
        </w:rPr>
        <w:t xml:space="preserve">, see Brockelmann, </w:t>
      </w:r>
      <w:r>
        <w:rPr>
          <w:rFonts w:ascii="Times New Roman" w:hAnsi="Times New Roman" w:cs="Times New Roman"/>
          <w:i/>
          <w:iCs/>
          <w:sz w:val="22"/>
          <w:szCs w:val="18"/>
        </w:rPr>
        <w:t>GAL</w:t>
      </w:r>
      <w:r>
        <w:rPr>
          <w:rFonts w:ascii="Times New Roman" w:hAnsi="Times New Roman" w:cs="Times New Roman"/>
          <w:sz w:val="22"/>
          <w:szCs w:val="18"/>
        </w:rPr>
        <w:t xml:space="preserve"> II 101, 326;  </w:t>
      </w:r>
      <w:r>
        <w:rPr>
          <w:rFonts w:ascii="Times New Roman" w:hAnsi="Times New Roman" w:cs="Times New Roman"/>
          <w:i/>
          <w:iCs/>
          <w:sz w:val="22"/>
          <w:szCs w:val="18"/>
        </w:rPr>
        <w:t>GAL</w:t>
      </w:r>
      <w:r>
        <w:rPr>
          <w:rFonts w:ascii="Times New Roman" w:hAnsi="Times New Roman" w:cs="Times New Roman"/>
          <w:sz w:val="22"/>
          <w:szCs w:val="18"/>
        </w:rPr>
        <w:t xml:space="preserve"> S II 95.</w:t>
      </w:r>
    </w:p>
  </w:footnote>
  <w:footnote w:id="64">
    <w:p w14:paraId="6C806BD3"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Abū Na</w:t>
      </w:r>
      <w:r>
        <w:rPr>
          <w:rFonts w:ascii="Times New Roman" w:hAnsi="Times New Roman" w:cs="Times New Roman"/>
          <w:sz w:val="22"/>
          <w:szCs w:val="18"/>
        </w:rPr>
        <w:t>ṣ</w:t>
      </w:r>
      <w:r>
        <w:rPr>
          <w:rFonts w:ascii="Times New Roman" w:hAnsi="Times New Roman" w:cs="Times New Roman"/>
          <w:sz w:val="22"/>
          <w:szCs w:val="18"/>
        </w:rPr>
        <w:t>r T</w:t>
      </w:r>
      <w:r>
        <w:rPr>
          <w:rFonts w:ascii="Times New Roman" w:hAnsi="Times New Roman" w:cs="Times New Roman"/>
          <w:sz w:val="22"/>
          <w:szCs w:val="18"/>
        </w:rPr>
        <w:t xml:space="preserve">āj al-Dīn ʿAbd al-Wahhāb Ibn ʿAlī al-Subkī, Egyptian jurist and traditionist, </w:t>
      </w:r>
      <w:r>
        <w:rPr>
          <w:rFonts w:ascii="Times New Roman" w:hAnsi="Times New Roman" w:cs="Times New Roman"/>
          <w:i/>
          <w:iCs/>
          <w:sz w:val="22"/>
          <w:szCs w:val="18"/>
        </w:rPr>
        <w:t>qā</w:t>
      </w:r>
      <w:r>
        <w:rPr>
          <w:rFonts w:ascii="Times New Roman" w:hAnsi="Times New Roman" w:cs="Times New Roman"/>
          <w:i/>
          <w:iCs/>
          <w:sz w:val="22"/>
          <w:szCs w:val="18"/>
        </w:rPr>
        <w:t>ḍ</w:t>
      </w:r>
      <w:r>
        <w:rPr>
          <w:rFonts w:ascii="Times New Roman" w:hAnsi="Times New Roman" w:cs="Times New Roman"/>
          <w:i/>
          <w:iCs/>
          <w:sz w:val="22"/>
          <w:szCs w:val="18"/>
        </w:rPr>
        <w:t>ī l-qu</w:t>
      </w:r>
      <w:r>
        <w:rPr>
          <w:rFonts w:ascii="Times New Roman" w:hAnsi="Times New Roman" w:cs="Times New Roman"/>
          <w:i/>
          <w:iCs/>
          <w:sz w:val="22"/>
          <w:szCs w:val="18"/>
        </w:rPr>
        <w:t>ḍ</w:t>
      </w:r>
      <w:r>
        <w:rPr>
          <w:rFonts w:ascii="Times New Roman" w:hAnsi="Times New Roman" w:cs="Times New Roman"/>
          <w:i/>
          <w:iCs/>
          <w:sz w:val="22"/>
          <w:szCs w:val="18"/>
        </w:rPr>
        <w:t>āt</w:t>
      </w:r>
      <w:r>
        <w:rPr>
          <w:rFonts w:ascii="Times New Roman" w:hAnsi="Times New Roman" w:cs="Times New Roman"/>
          <w:sz w:val="22"/>
          <w:szCs w:val="18"/>
        </w:rPr>
        <w:t xml:space="preserve"> of the Shāfiʿī legal school. The work is his widely known work on </w:t>
      </w:r>
      <w:r>
        <w:rPr>
          <w:rFonts w:ascii="Times New Roman" w:hAnsi="Times New Roman" w:cs="Times New Roman"/>
          <w:i/>
          <w:iCs/>
          <w:sz w:val="22"/>
          <w:szCs w:val="18"/>
        </w:rPr>
        <w:t>u</w:t>
      </w:r>
      <w:r>
        <w:rPr>
          <w:rFonts w:ascii="Times New Roman" w:hAnsi="Times New Roman" w:cs="Times New Roman"/>
          <w:i/>
          <w:iCs/>
          <w:sz w:val="22"/>
          <w:szCs w:val="18"/>
        </w:rPr>
        <w:t>ṣ</w:t>
      </w:r>
      <w:r>
        <w:rPr>
          <w:rFonts w:ascii="Times New Roman" w:hAnsi="Times New Roman" w:cs="Times New Roman"/>
          <w:i/>
          <w:iCs/>
          <w:sz w:val="22"/>
          <w:szCs w:val="18"/>
        </w:rPr>
        <w:t>ūl al-fiqh</w:t>
      </w:r>
      <w:r>
        <w:rPr>
          <w:rFonts w:ascii="Times New Roman" w:hAnsi="Times New Roman" w:cs="Times New Roman"/>
          <w:sz w:val="22"/>
          <w:szCs w:val="18"/>
        </w:rPr>
        <w:t xml:space="preserve">, the </w:t>
      </w:r>
      <w:r>
        <w:rPr>
          <w:rFonts w:ascii="Times New Roman" w:hAnsi="Times New Roman" w:cs="Times New Roman"/>
          <w:i/>
          <w:iCs/>
          <w:sz w:val="22"/>
          <w:szCs w:val="18"/>
        </w:rPr>
        <w:t>Jāmiʿ al-jawāmiʿ</w:t>
      </w:r>
      <w:r>
        <w:rPr>
          <w:rFonts w:ascii="Times New Roman" w:hAnsi="Times New Roman" w:cs="Times New Roman"/>
          <w:sz w:val="22"/>
          <w:szCs w:val="18"/>
        </w:rPr>
        <w:t xml:space="preserve">, see Brockelmann, </w:t>
      </w:r>
      <w:r>
        <w:rPr>
          <w:rFonts w:ascii="Times New Roman" w:hAnsi="Times New Roman" w:cs="Times New Roman"/>
          <w:i/>
          <w:iCs/>
          <w:sz w:val="22"/>
          <w:szCs w:val="18"/>
        </w:rPr>
        <w:t>GAL</w:t>
      </w:r>
      <w:r>
        <w:rPr>
          <w:rFonts w:ascii="Times New Roman" w:hAnsi="Times New Roman" w:cs="Times New Roman"/>
          <w:sz w:val="22"/>
          <w:szCs w:val="18"/>
        </w:rPr>
        <w:t xml:space="preserve"> II 108–10, </w:t>
      </w:r>
      <w:r>
        <w:rPr>
          <w:rFonts w:ascii="Times New Roman" w:hAnsi="Times New Roman" w:cs="Times New Roman"/>
          <w:i/>
          <w:iCs/>
          <w:sz w:val="22"/>
          <w:szCs w:val="18"/>
        </w:rPr>
        <w:t>GAL</w:t>
      </w:r>
      <w:r>
        <w:rPr>
          <w:rFonts w:ascii="Times New Roman" w:hAnsi="Times New Roman" w:cs="Times New Roman"/>
          <w:sz w:val="22"/>
          <w:szCs w:val="18"/>
        </w:rPr>
        <w:t xml:space="preserve"> S II 105-07.</w:t>
      </w:r>
    </w:p>
  </w:footnote>
  <w:footnote w:id="65">
    <w:p w14:paraId="15B56368"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A work on lo</w:t>
      </w:r>
      <w:r>
        <w:rPr>
          <w:rFonts w:ascii="Times New Roman" w:hAnsi="Times New Roman" w:cs="Times New Roman"/>
          <w:sz w:val="22"/>
          <w:szCs w:val="18"/>
        </w:rPr>
        <w:t>gic by the jurist and philosopher Af</w:t>
      </w:r>
      <w:r>
        <w:rPr>
          <w:rFonts w:ascii="Times New Roman" w:hAnsi="Times New Roman" w:cs="Times New Roman"/>
          <w:sz w:val="22"/>
          <w:szCs w:val="18"/>
        </w:rPr>
        <w:t>ḍ</w:t>
      </w:r>
      <w:r>
        <w:rPr>
          <w:rFonts w:ascii="Times New Roman" w:hAnsi="Times New Roman" w:cs="Times New Roman"/>
          <w:sz w:val="22"/>
          <w:szCs w:val="18"/>
        </w:rPr>
        <w:t>al al-Dīn al-Khūnajī (d. 646/1248), who was also a qadi in Cairo. Khaled El-Rouayheb, “al-Khūnajī, Af</w:t>
      </w:r>
      <w:r>
        <w:rPr>
          <w:rFonts w:ascii="Times New Roman" w:hAnsi="Times New Roman" w:cs="Times New Roman"/>
          <w:sz w:val="22"/>
          <w:szCs w:val="18"/>
        </w:rPr>
        <w:t>ḍ</w:t>
      </w:r>
      <w:r>
        <w:rPr>
          <w:rFonts w:ascii="Times New Roman" w:hAnsi="Times New Roman" w:cs="Times New Roman"/>
          <w:sz w:val="22"/>
          <w:szCs w:val="18"/>
        </w:rPr>
        <w:t>al al-Dīn”, in </w:t>
      </w:r>
      <w:r>
        <w:rPr>
          <w:rFonts w:ascii="Times New Roman" w:hAnsi="Times New Roman" w:cs="Times New Roman"/>
          <w:i/>
          <w:iCs/>
          <w:sz w:val="22"/>
          <w:szCs w:val="18"/>
        </w:rPr>
        <w:t>Encyclopaedia of Islam</w:t>
      </w:r>
      <w:r>
        <w:rPr>
          <w:rFonts w:ascii="Times New Roman" w:hAnsi="Times New Roman" w:cs="Times New Roman"/>
          <w:sz w:val="22"/>
          <w:szCs w:val="18"/>
        </w:rPr>
        <w:t>, Third Edition, ed. K. Fleet, G. Krämer, D. Matringe, J. Nawas, E. Rowson. Cons</w:t>
      </w:r>
      <w:r>
        <w:rPr>
          <w:rFonts w:ascii="Times New Roman" w:hAnsi="Times New Roman" w:cs="Times New Roman"/>
          <w:sz w:val="22"/>
          <w:szCs w:val="18"/>
        </w:rPr>
        <w:t>ulted online on 09 June 2019 &lt;http://dx.doi.org/10.1163/1573-3912_ei3_COM_24187&gt;.</w:t>
      </w:r>
    </w:p>
  </w:footnote>
  <w:footnote w:id="66">
    <w:p w14:paraId="6AB35A08"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A</w:t>
      </w:r>
      <w:r>
        <w:rPr>
          <w:rFonts w:ascii="Times New Roman" w:hAnsi="Times New Roman" w:cs="Times New Roman"/>
          <w:sz w:val="22"/>
          <w:szCs w:val="18"/>
        </w:rPr>
        <w:t>ḥ</w:t>
      </w:r>
      <w:r>
        <w:rPr>
          <w:rFonts w:ascii="Times New Roman" w:hAnsi="Times New Roman" w:cs="Times New Roman"/>
          <w:sz w:val="22"/>
          <w:szCs w:val="18"/>
        </w:rPr>
        <w:t>mad b. Mu</w:t>
      </w:r>
      <w:r>
        <w:rPr>
          <w:rFonts w:ascii="Times New Roman" w:hAnsi="Times New Roman" w:cs="Times New Roman"/>
          <w:sz w:val="22"/>
          <w:szCs w:val="18"/>
        </w:rPr>
        <w:t>ḥ</w:t>
      </w:r>
      <w:r>
        <w:rPr>
          <w:rFonts w:ascii="Times New Roman" w:hAnsi="Times New Roman" w:cs="Times New Roman"/>
          <w:sz w:val="22"/>
          <w:szCs w:val="18"/>
        </w:rPr>
        <w:t>ammad b. Saʿīd (d. 976/1568). See Annex, biography #9.</w:t>
      </w:r>
    </w:p>
  </w:footnote>
  <w:footnote w:id="67">
    <w:p w14:paraId="7D91C928"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w:t>
      </w:r>
      <w:r>
        <w:rPr>
          <w:rFonts w:ascii="Times New Roman" w:hAnsi="Times New Roman" w:cs="Times New Roman"/>
          <w:i/>
          <w:iCs/>
          <w:sz w:val="22"/>
          <w:szCs w:val="18"/>
        </w:rPr>
        <w:t>al-Mudawwanat al-kubrà</w:t>
      </w:r>
      <w:r>
        <w:rPr>
          <w:rFonts w:ascii="Times New Roman" w:hAnsi="Times New Roman" w:cs="Times New Roman"/>
          <w:sz w:val="22"/>
          <w:szCs w:val="18"/>
        </w:rPr>
        <w:t>, the chief work by the North African jurist Abū Saʿīd ʿAbd al-Salām b. Saʿīd al-</w:t>
      </w:r>
      <w:r>
        <w:rPr>
          <w:rFonts w:ascii="Times New Roman" w:hAnsi="Times New Roman" w:cs="Times New Roman"/>
          <w:sz w:val="22"/>
          <w:szCs w:val="18"/>
        </w:rPr>
        <w:t>Tanūkhī, known as Sa</w:t>
      </w:r>
      <w:r>
        <w:rPr>
          <w:rFonts w:ascii="Times New Roman" w:hAnsi="Times New Roman" w:cs="Times New Roman"/>
          <w:sz w:val="22"/>
          <w:szCs w:val="18"/>
        </w:rPr>
        <w:t>ḥ</w:t>
      </w:r>
      <w:r>
        <w:rPr>
          <w:rFonts w:ascii="Times New Roman" w:hAnsi="Times New Roman" w:cs="Times New Roman"/>
          <w:sz w:val="22"/>
          <w:szCs w:val="18"/>
        </w:rPr>
        <w:t>nūn (d. 160/777–240/855), see Mohamed Talbi, “Sa</w:t>
      </w:r>
      <w:r>
        <w:rPr>
          <w:rFonts w:ascii="Times New Roman" w:hAnsi="Times New Roman" w:cs="Times New Roman"/>
          <w:sz w:val="22"/>
          <w:szCs w:val="18"/>
        </w:rPr>
        <w:t>ḥ</w:t>
      </w:r>
      <w:r>
        <w:rPr>
          <w:rFonts w:ascii="Times New Roman" w:hAnsi="Times New Roman" w:cs="Times New Roman"/>
          <w:sz w:val="22"/>
          <w:szCs w:val="18"/>
        </w:rPr>
        <w:t xml:space="preserve">nūn”, in </w:t>
      </w:r>
      <w:r>
        <w:rPr>
          <w:rFonts w:ascii="Times New Roman" w:hAnsi="Times New Roman" w:cs="Times New Roman"/>
          <w:i/>
          <w:iCs/>
          <w:sz w:val="22"/>
          <w:szCs w:val="18"/>
        </w:rPr>
        <w:t xml:space="preserve">Encyclopaedia of Islam, </w:t>
      </w:r>
      <w:r>
        <w:rPr>
          <w:rFonts w:ascii="Times New Roman" w:hAnsi="Times New Roman" w:cs="Times New Roman"/>
          <w:sz w:val="22"/>
          <w:szCs w:val="18"/>
        </w:rPr>
        <w:t>Second Edition, ed. P. Bearman, Th. Bianquis, C.E. Bosworth, E. van Donzel, W.P. Heinrichs. Consulted online on 24 June 2019 &lt;http://dx.doi.org/10.1163/1</w:t>
      </w:r>
      <w:r>
        <w:rPr>
          <w:rFonts w:ascii="Times New Roman" w:hAnsi="Times New Roman" w:cs="Times New Roman"/>
          <w:sz w:val="22"/>
          <w:szCs w:val="18"/>
        </w:rPr>
        <w:t>573-3912_islam_COM_1103&gt;.</w:t>
      </w:r>
    </w:p>
  </w:footnote>
  <w:footnote w:id="68">
    <w:p w14:paraId="5CDF0515" w14:textId="77777777" w:rsidR="00000000" w:rsidRDefault="00776940">
      <w:pPr>
        <w:pStyle w:val="FootnoteText"/>
        <w:jc w:val="both"/>
        <w:rPr>
          <w:rFonts w:ascii="Times New Roman" w:hAnsi="Times New Roman" w:cs="Times New Roman"/>
          <w:sz w:val="22"/>
          <w:szCs w:val="18"/>
          <w:lang w:val="fr-FR"/>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w:t>
      </w:r>
      <w:r>
        <w:rPr>
          <w:rFonts w:ascii="Times New Roman" w:hAnsi="Times New Roman" w:cs="Times New Roman"/>
          <w:i/>
          <w:iCs/>
          <w:sz w:val="22"/>
          <w:szCs w:val="18"/>
        </w:rPr>
        <w:t>Jāmiʿ al-miʿyār al-mugrib ʿan fatāwī ʿulamāʾ Ifrīqiya wa-l-Andalus wa-l-Maghrib</w:t>
      </w:r>
      <w:r>
        <w:rPr>
          <w:rFonts w:ascii="Times New Roman" w:hAnsi="Times New Roman" w:cs="Times New Roman"/>
          <w:sz w:val="22"/>
          <w:szCs w:val="18"/>
        </w:rPr>
        <w:t>, by A</w:t>
      </w:r>
      <w:r>
        <w:rPr>
          <w:rFonts w:ascii="Times New Roman" w:hAnsi="Times New Roman" w:cs="Times New Roman"/>
          <w:sz w:val="22"/>
          <w:szCs w:val="18"/>
        </w:rPr>
        <w:t>ḥ</w:t>
      </w:r>
      <w:r>
        <w:rPr>
          <w:rFonts w:ascii="Times New Roman" w:hAnsi="Times New Roman" w:cs="Times New Roman"/>
          <w:sz w:val="22"/>
          <w:szCs w:val="18"/>
        </w:rPr>
        <w:t xml:space="preserve">mad al-Wansharīsī (d. 914/1508). </w:t>
      </w:r>
      <w:r>
        <w:rPr>
          <w:rFonts w:ascii="Times New Roman" w:hAnsi="Times New Roman" w:cs="Times New Roman"/>
          <w:sz w:val="22"/>
          <w:szCs w:val="18"/>
          <w:lang w:val="es-ES"/>
        </w:rPr>
        <w:t>See Francisco Vidal Castro</w:t>
      </w:r>
      <w:r>
        <w:rPr>
          <w:rFonts w:ascii="Times New Roman" w:hAnsi="Times New Roman" w:cs="Times New Roman"/>
          <w:smallCaps/>
          <w:sz w:val="22"/>
          <w:szCs w:val="18"/>
          <w:lang w:val="es-ES"/>
        </w:rPr>
        <w:t xml:space="preserve">, </w:t>
      </w:r>
      <w:r>
        <w:rPr>
          <w:rFonts w:ascii="Times New Roman" w:hAnsi="Times New Roman" w:cs="Times New Roman"/>
          <w:sz w:val="22"/>
          <w:szCs w:val="18"/>
          <w:lang w:val="es-ES"/>
        </w:rPr>
        <w:t>“A</w:t>
      </w:r>
      <w:r>
        <w:rPr>
          <w:rFonts w:ascii="Times New Roman" w:hAnsi="Times New Roman" w:cs="Times New Roman"/>
          <w:sz w:val="22"/>
          <w:szCs w:val="18"/>
          <w:lang w:val="es-ES"/>
        </w:rPr>
        <w:t>ḥ</w:t>
      </w:r>
      <w:r>
        <w:rPr>
          <w:rFonts w:ascii="Times New Roman" w:hAnsi="Times New Roman" w:cs="Times New Roman"/>
          <w:sz w:val="22"/>
          <w:szCs w:val="18"/>
          <w:lang w:val="es-ES"/>
        </w:rPr>
        <w:t xml:space="preserve">mad al-Wansharīsī (m. 914/1508). Principales aspectos de su vida”, </w:t>
      </w:r>
      <w:r>
        <w:rPr>
          <w:rFonts w:ascii="Times New Roman" w:hAnsi="Times New Roman" w:cs="Times New Roman"/>
          <w:i/>
          <w:iCs/>
          <w:sz w:val="22"/>
          <w:szCs w:val="18"/>
          <w:lang w:val="es-ES"/>
        </w:rPr>
        <w:t>al-Qan</w:t>
      </w:r>
      <w:r>
        <w:rPr>
          <w:rFonts w:ascii="Times New Roman" w:hAnsi="Times New Roman" w:cs="Times New Roman"/>
          <w:i/>
          <w:iCs/>
          <w:sz w:val="22"/>
          <w:szCs w:val="18"/>
          <w:lang w:val="es-ES"/>
        </w:rPr>
        <w:t>ṭ</w:t>
      </w:r>
      <w:r>
        <w:rPr>
          <w:rFonts w:ascii="Times New Roman" w:hAnsi="Times New Roman" w:cs="Times New Roman"/>
          <w:i/>
          <w:iCs/>
          <w:sz w:val="22"/>
          <w:szCs w:val="18"/>
          <w:lang w:val="es-ES"/>
        </w:rPr>
        <w:t>ara</w:t>
      </w:r>
      <w:r>
        <w:rPr>
          <w:rFonts w:ascii="Times New Roman" w:hAnsi="Times New Roman" w:cs="Times New Roman"/>
          <w:sz w:val="22"/>
          <w:szCs w:val="18"/>
          <w:lang w:val="es-ES"/>
        </w:rPr>
        <w:t xml:space="preserve"> </w:t>
      </w:r>
      <w:r>
        <w:rPr>
          <w:rFonts w:ascii="Times New Roman" w:hAnsi="Times New Roman" w:cs="Times New Roman"/>
          <w:sz w:val="22"/>
          <w:szCs w:val="18"/>
          <w:lang w:val="es-ES"/>
        </w:rPr>
        <w:t>21/2 (1992), 315–52 and idem “Las obras de A</w:t>
      </w:r>
      <w:r>
        <w:rPr>
          <w:rFonts w:ascii="Times New Roman" w:hAnsi="Times New Roman" w:cs="Times New Roman"/>
          <w:sz w:val="22"/>
          <w:szCs w:val="18"/>
          <w:lang w:val="es-ES"/>
        </w:rPr>
        <w:t>ḥ</w:t>
      </w:r>
      <w:r>
        <w:rPr>
          <w:rFonts w:ascii="Times New Roman" w:hAnsi="Times New Roman" w:cs="Times New Roman"/>
          <w:sz w:val="22"/>
          <w:szCs w:val="18"/>
          <w:lang w:val="es-ES"/>
        </w:rPr>
        <w:t xml:space="preserve">mad al-Wansharīsī (m. 914/1508): Inventario analítico”, </w:t>
      </w:r>
      <w:r>
        <w:rPr>
          <w:rFonts w:ascii="Times New Roman" w:hAnsi="Times New Roman" w:cs="Times New Roman"/>
          <w:i/>
          <w:iCs/>
          <w:sz w:val="22"/>
          <w:szCs w:val="18"/>
          <w:lang w:val="es-ES"/>
        </w:rPr>
        <w:t>Anaquel de Estudios Árabes,</w:t>
      </w:r>
      <w:r>
        <w:rPr>
          <w:rFonts w:ascii="Times New Roman" w:hAnsi="Times New Roman" w:cs="Times New Roman"/>
          <w:sz w:val="22"/>
          <w:szCs w:val="18"/>
          <w:lang w:val="es-ES"/>
        </w:rPr>
        <w:t xml:space="preserve"> 3 (1992), 73–112. </w:t>
      </w:r>
      <w:r>
        <w:rPr>
          <w:rFonts w:ascii="Times New Roman" w:hAnsi="Times New Roman" w:cs="Times New Roman"/>
          <w:sz w:val="22"/>
          <w:szCs w:val="18"/>
          <w:lang w:val="fr-FR"/>
        </w:rPr>
        <w:t xml:space="preserve">Also Vincent Lagardère, </w:t>
      </w:r>
      <w:r>
        <w:rPr>
          <w:rFonts w:ascii="Times New Roman" w:hAnsi="Times New Roman" w:cs="Times New Roman"/>
          <w:i/>
          <w:iCs/>
          <w:sz w:val="22"/>
          <w:szCs w:val="18"/>
          <w:lang w:val="fr-FR"/>
        </w:rPr>
        <w:t xml:space="preserve">Histoire et société en occident musulman au Moyen âge. Analyse du </w:t>
      </w:r>
      <w:r>
        <w:rPr>
          <w:rFonts w:ascii="Times New Roman" w:hAnsi="Times New Roman" w:cs="Times New Roman"/>
          <w:sz w:val="22"/>
          <w:szCs w:val="18"/>
          <w:lang w:val="fr-FR"/>
        </w:rPr>
        <w:t>Miʿyār</w:t>
      </w:r>
      <w:r>
        <w:rPr>
          <w:rFonts w:ascii="Times New Roman" w:hAnsi="Times New Roman" w:cs="Times New Roman"/>
          <w:i/>
          <w:iCs/>
          <w:sz w:val="22"/>
          <w:szCs w:val="18"/>
          <w:lang w:val="fr-FR"/>
        </w:rPr>
        <w:t xml:space="preserve"> d'al-Wanšarī</w:t>
      </w:r>
      <w:r>
        <w:rPr>
          <w:rFonts w:ascii="Times New Roman" w:hAnsi="Times New Roman" w:cs="Times New Roman"/>
          <w:i/>
          <w:iCs/>
          <w:sz w:val="22"/>
          <w:szCs w:val="18"/>
          <w:lang w:val="fr-FR"/>
        </w:rPr>
        <w:t>sī</w:t>
      </w:r>
      <w:r>
        <w:rPr>
          <w:rFonts w:ascii="Times New Roman" w:hAnsi="Times New Roman" w:cs="Times New Roman"/>
          <w:sz w:val="22"/>
          <w:szCs w:val="18"/>
          <w:lang w:val="fr-FR"/>
        </w:rPr>
        <w:t xml:space="preserve"> (Madrid : Casa de Velázquez, 1995).</w:t>
      </w:r>
    </w:p>
  </w:footnote>
  <w:footnote w:id="69">
    <w:p w14:paraId="72D2D2B7" w14:textId="77777777" w:rsidR="00000000" w:rsidRDefault="00776940">
      <w:pPr>
        <w:pStyle w:val="FootnoteText"/>
        <w:jc w:val="both"/>
        <w:rPr>
          <w:rFonts w:ascii="Times New Roman" w:hAnsi="Times New Roman" w:cs="Times New Roman"/>
          <w:sz w:val="22"/>
          <w:szCs w:val="18"/>
          <w:lang w:val="fr-FR"/>
        </w:rPr>
      </w:pPr>
      <w:r>
        <w:rPr>
          <w:rStyle w:val="FootnoteReference"/>
          <w:rFonts w:ascii="Times New Roman" w:hAnsi="Times New Roman" w:cs="Times New Roman"/>
          <w:sz w:val="22"/>
          <w:szCs w:val="18"/>
        </w:rPr>
        <w:footnoteRef/>
      </w:r>
      <w:r>
        <w:rPr>
          <w:rFonts w:ascii="Times New Roman" w:hAnsi="Times New Roman" w:cs="Times New Roman"/>
          <w:sz w:val="22"/>
          <w:szCs w:val="18"/>
          <w:lang w:val="fr-FR"/>
        </w:rPr>
        <w:t xml:space="preserve"> Sulaymān b. Khalaf al-Bajjī’s (d. 474/1081) Commentary on Malik’s </w:t>
      </w:r>
      <w:r>
        <w:rPr>
          <w:rFonts w:ascii="Times New Roman" w:hAnsi="Times New Roman" w:cs="Times New Roman"/>
          <w:i/>
          <w:iCs/>
          <w:sz w:val="22"/>
          <w:szCs w:val="18"/>
          <w:lang w:val="fr-FR"/>
        </w:rPr>
        <w:t>Muwa</w:t>
      </w:r>
      <w:r>
        <w:rPr>
          <w:rFonts w:ascii="Times New Roman" w:hAnsi="Times New Roman" w:cs="Times New Roman"/>
          <w:i/>
          <w:iCs/>
          <w:sz w:val="22"/>
          <w:szCs w:val="18"/>
          <w:lang w:val="fr-FR"/>
        </w:rPr>
        <w:t>ṭṭ</w:t>
      </w:r>
      <w:r>
        <w:rPr>
          <w:rFonts w:ascii="Times New Roman" w:hAnsi="Times New Roman" w:cs="Times New Roman"/>
          <w:i/>
          <w:iCs/>
          <w:sz w:val="22"/>
          <w:szCs w:val="18"/>
          <w:lang w:val="fr-FR"/>
        </w:rPr>
        <w:t>aʾ</w:t>
      </w:r>
      <w:r>
        <w:rPr>
          <w:rFonts w:ascii="Times New Roman" w:hAnsi="Times New Roman" w:cs="Times New Roman"/>
          <w:sz w:val="22"/>
          <w:szCs w:val="18"/>
          <w:lang w:val="fr-FR"/>
        </w:rPr>
        <w:t xml:space="preserve">. Brockelmann, </w:t>
      </w:r>
      <w:r>
        <w:rPr>
          <w:rFonts w:ascii="Times New Roman" w:hAnsi="Times New Roman" w:cs="Times New Roman"/>
          <w:i/>
          <w:iCs/>
          <w:sz w:val="22"/>
          <w:szCs w:val="18"/>
          <w:lang w:val="fr-FR"/>
        </w:rPr>
        <w:t>GAL</w:t>
      </w:r>
      <w:r>
        <w:rPr>
          <w:rFonts w:ascii="Times New Roman" w:hAnsi="Times New Roman" w:cs="Times New Roman"/>
          <w:sz w:val="22"/>
          <w:szCs w:val="18"/>
          <w:lang w:val="fr-FR"/>
        </w:rPr>
        <w:t xml:space="preserve"> I 534, </w:t>
      </w:r>
      <w:r>
        <w:rPr>
          <w:rFonts w:ascii="Times New Roman" w:hAnsi="Times New Roman" w:cs="Times New Roman"/>
          <w:i/>
          <w:iCs/>
          <w:sz w:val="22"/>
          <w:szCs w:val="18"/>
          <w:lang w:val="fr-FR"/>
        </w:rPr>
        <w:t xml:space="preserve">GAL </w:t>
      </w:r>
      <w:r>
        <w:rPr>
          <w:rFonts w:ascii="Times New Roman" w:hAnsi="Times New Roman" w:cs="Times New Roman"/>
          <w:sz w:val="22"/>
          <w:szCs w:val="18"/>
          <w:lang w:val="fr-FR"/>
        </w:rPr>
        <w:t>S I 743-44.</w:t>
      </w:r>
    </w:p>
  </w:footnote>
  <w:footnote w:id="70">
    <w:p w14:paraId="1CEA9963"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lang w:val="fr-FR"/>
        </w:rPr>
        <w:t xml:space="preserve"> </w:t>
      </w:r>
      <w:r>
        <w:rPr>
          <w:rFonts w:ascii="Times New Roman" w:hAnsi="Times New Roman" w:cs="Times New Roman"/>
          <w:i/>
          <w:iCs/>
          <w:sz w:val="22"/>
          <w:szCs w:val="18"/>
          <w:lang w:val="fr-FR"/>
        </w:rPr>
        <w:t>Tu</w:t>
      </w:r>
      <w:r>
        <w:rPr>
          <w:rFonts w:ascii="Times New Roman" w:hAnsi="Times New Roman" w:cs="Times New Roman"/>
          <w:i/>
          <w:iCs/>
          <w:sz w:val="22"/>
          <w:szCs w:val="18"/>
          <w:lang w:val="fr-FR"/>
        </w:rPr>
        <w:t>ḥ</w:t>
      </w:r>
      <w:r>
        <w:rPr>
          <w:rFonts w:ascii="Times New Roman" w:hAnsi="Times New Roman" w:cs="Times New Roman"/>
          <w:i/>
          <w:iCs/>
          <w:sz w:val="22"/>
          <w:szCs w:val="18"/>
          <w:lang w:val="fr-FR"/>
        </w:rPr>
        <w:t>fat al-</w:t>
      </w:r>
      <w:r>
        <w:rPr>
          <w:rFonts w:ascii="Times New Roman" w:hAnsi="Times New Roman" w:cs="Times New Roman"/>
          <w:i/>
          <w:iCs/>
          <w:sz w:val="22"/>
          <w:szCs w:val="18"/>
          <w:lang w:val="fr-FR"/>
        </w:rPr>
        <w:t>ḥ</w:t>
      </w:r>
      <w:r>
        <w:rPr>
          <w:rFonts w:ascii="Times New Roman" w:hAnsi="Times New Roman" w:cs="Times New Roman"/>
          <w:i/>
          <w:iCs/>
          <w:sz w:val="22"/>
          <w:szCs w:val="18"/>
          <w:lang w:val="fr-FR"/>
        </w:rPr>
        <w:t>ukkām fī nukat al-ʿuqūd wa-l-a</w:t>
      </w:r>
      <w:r>
        <w:rPr>
          <w:rFonts w:ascii="Times New Roman" w:hAnsi="Times New Roman" w:cs="Times New Roman"/>
          <w:i/>
          <w:iCs/>
          <w:sz w:val="22"/>
          <w:szCs w:val="18"/>
          <w:lang w:val="fr-FR"/>
        </w:rPr>
        <w:t>ḥ</w:t>
      </w:r>
      <w:r>
        <w:rPr>
          <w:rFonts w:ascii="Times New Roman" w:hAnsi="Times New Roman" w:cs="Times New Roman"/>
          <w:i/>
          <w:iCs/>
          <w:sz w:val="22"/>
          <w:szCs w:val="18"/>
          <w:lang w:val="fr-FR"/>
        </w:rPr>
        <w:t>kām</w:t>
      </w:r>
      <w:r>
        <w:rPr>
          <w:rFonts w:ascii="Times New Roman" w:hAnsi="Times New Roman" w:cs="Times New Roman"/>
          <w:sz w:val="22"/>
          <w:szCs w:val="18"/>
          <w:lang w:val="fr-FR"/>
        </w:rPr>
        <w:t>, by Mu</w:t>
      </w:r>
      <w:r>
        <w:rPr>
          <w:rFonts w:ascii="Times New Roman" w:hAnsi="Times New Roman" w:cs="Times New Roman"/>
          <w:sz w:val="22"/>
          <w:szCs w:val="18"/>
          <w:lang w:val="fr-FR"/>
        </w:rPr>
        <w:t>ḥ</w:t>
      </w:r>
      <w:r>
        <w:rPr>
          <w:rFonts w:ascii="Times New Roman" w:hAnsi="Times New Roman" w:cs="Times New Roman"/>
          <w:sz w:val="22"/>
          <w:szCs w:val="18"/>
          <w:lang w:val="fr-FR"/>
        </w:rPr>
        <w:t>ammad b. Mu</w:t>
      </w:r>
      <w:r>
        <w:rPr>
          <w:rFonts w:ascii="Times New Roman" w:hAnsi="Times New Roman" w:cs="Times New Roman"/>
          <w:sz w:val="22"/>
          <w:szCs w:val="18"/>
          <w:lang w:val="fr-FR"/>
        </w:rPr>
        <w:t>ḥ</w:t>
      </w:r>
      <w:r>
        <w:rPr>
          <w:rFonts w:ascii="Times New Roman" w:hAnsi="Times New Roman" w:cs="Times New Roman"/>
          <w:sz w:val="22"/>
          <w:szCs w:val="18"/>
          <w:lang w:val="fr-FR"/>
        </w:rPr>
        <w:t>ammad b. ʿĀ</w:t>
      </w:r>
      <w:r>
        <w:rPr>
          <w:rFonts w:ascii="Times New Roman" w:hAnsi="Times New Roman" w:cs="Times New Roman"/>
          <w:sz w:val="22"/>
          <w:szCs w:val="18"/>
          <w:lang w:val="fr-FR"/>
        </w:rPr>
        <w:t>ṣ</w:t>
      </w:r>
      <w:r>
        <w:rPr>
          <w:rFonts w:ascii="Times New Roman" w:hAnsi="Times New Roman" w:cs="Times New Roman"/>
          <w:sz w:val="22"/>
          <w:szCs w:val="18"/>
          <w:lang w:val="fr-FR"/>
        </w:rPr>
        <w:t>im (d. 829/1426), Mā</w:t>
      </w:r>
      <w:r>
        <w:rPr>
          <w:rFonts w:ascii="Times New Roman" w:hAnsi="Times New Roman" w:cs="Times New Roman"/>
          <w:sz w:val="22"/>
          <w:szCs w:val="18"/>
          <w:lang w:val="fr-FR"/>
        </w:rPr>
        <w:t xml:space="preserve">likī jurist from Granada. </w:t>
      </w:r>
      <w:r>
        <w:rPr>
          <w:rFonts w:ascii="Times New Roman" w:hAnsi="Times New Roman" w:cs="Times New Roman"/>
          <w:sz w:val="22"/>
          <w:szCs w:val="18"/>
        </w:rPr>
        <w:t>A</w:t>
      </w:r>
      <w:r>
        <w:rPr>
          <w:rFonts w:ascii="Times New Roman" w:hAnsi="Times New Roman" w:cs="Times New Roman"/>
          <w:sz w:val="22"/>
          <w:szCs w:val="18"/>
        </w:rPr>
        <w:t>ḥ</w:t>
      </w:r>
      <w:r>
        <w:rPr>
          <w:rFonts w:ascii="Times New Roman" w:hAnsi="Times New Roman" w:cs="Times New Roman"/>
          <w:sz w:val="22"/>
          <w:szCs w:val="18"/>
        </w:rPr>
        <w:t xml:space="preserve">mad Bābā al-Tinbuktī, </w:t>
      </w:r>
      <w:r>
        <w:rPr>
          <w:rFonts w:ascii="Times New Roman" w:hAnsi="Times New Roman" w:cs="Times New Roman"/>
          <w:i/>
          <w:iCs/>
          <w:sz w:val="22"/>
          <w:szCs w:val="18"/>
        </w:rPr>
        <w:t>Nayl</w:t>
      </w:r>
      <w:r>
        <w:rPr>
          <w:rFonts w:ascii="Times New Roman" w:hAnsi="Times New Roman" w:cs="Times New Roman"/>
          <w:sz w:val="22"/>
          <w:szCs w:val="18"/>
        </w:rPr>
        <w:t xml:space="preserve">, ed. al-Harrāma, #592, 483; Brockelmann, </w:t>
      </w:r>
      <w:r>
        <w:rPr>
          <w:rFonts w:ascii="Times New Roman" w:hAnsi="Times New Roman" w:cs="Times New Roman"/>
          <w:i/>
          <w:iCs/>
          <w:sz w:val="22"/>
          <w:szCs w:val="18"/>
        </w:rPr>
        <w:t>GAL</w:t>
      </w:r>
      <w:r>
        <w:rPr>
          <w:rFonts w:ascii="Times New Roman" w:hAnsi="Times New Roman" w:cs="Times New Roman"/>
          <w:sz w:val="22"/>
          <w:szCs w:val="18"/>
        </w:rPr>
        <w:t xml:space="preserve"> II 341, </w:t>
      </w:r>
      <w:r>
        <w:rPr>
          <w:rFonts w:ascii="Times New Roman" w:hAnsi="Times New Roman" w:cs="Times New Roman"/>
          <w:i/>
          <w:iCs/>
          <w:sz w:val="22"/>
          <w:szCs w:val="18"/>
        </w:rPr>
        <w:t>GAL</w:t>
      </w:r>
      <w:r>
        <w:rPr>
          <w:rFonts w:ascii="Times New Roman" w:hAnsi="Times New Roman" w:cs="Times New Roman"/>
          <w:sz w:val="22"/>
          <w:szCs w:val="18"/>
        </w:rPr>
        <w:t xml:space="preserve"> S II 375.</w:t>
      </w:r>
    </w:p>
  </w:footnote>
  <w:footnote w:id="71">
    <w:p w14:paraId="6F0B3BCF"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w:t>
      </w:r>
      <w:r>
        <w:rPr>
          <w:rFonts w:ascii="Times New Roman" w:hAnsi="Times New Roman" w:cs="Times New Roman"/>
          <w:i/>
          <w:iCs/>
          <w:sz w:val="22"/>
          <w:szCs w:val="18"/>
        </w:rPr>
        <w:t>V. supra</w:t>
      </w:r>
      <w:r>
        <w:rPr>
          <w:rFonts w:ascii="Times New Roman" w:hAnsi="Times New Roman" w:cs="Times New Roman"/>
          <w:sz w:val="22"/>
          <w:szCs w:val="18"/>
        </w:rPr>
        <w:t>, footnote 56.</w:t>
      </w:r>
    </w:p>
  </w:footnote>
  <w:footnote w:id="72">
    <w:p w14:paraId="1D027408"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w:t>
      </w:r>
      <w:r>
        <w:rPr>
          <w:rFonts w:ascii="Times New Roman" w:hAnsi="Times New Roman" w:cs="Times New Roman"/>
          <w:i/>
          <w:iCs/>
          <w:sz w:val="22"/>
          <w:szCs w:val="18"/>
        </w:rPr>
        <w:t>al-Rāmizāt al-shāfiya fī ʿilm al-ʿarū</w:t>
      </w:r>
      <w:r>
        <w:rPr>
          <w:rFonts w:ascii="Times New Roman" w:hAnsi="Times New Roman" w:cs="Times New Roman"/>
          <w:i/>
          <w:iCs/>
          <w:sz w:val="22"/>
          <w:szCs w:val="18"/>
        </w:rPr>
        <w:t>ḍ</w:t>
      </w:r>
      <w:r>
        <w:rPr>
          <w:rFonts w:ascii="Times New Roman" w:hAnsi="Times New Roman" w:cs="Times New Roman"/>
          <w:i/>
          <w:iCs/>
          <w:sz w:val="22"/>
          <w:szCs w:val="18"/>
        </w:rPr>
        <w:t xml:space="preserve"> wa-l-qāfiya</w:t>
      </w:r>
      <w:r>
        <w:rPr>
          <w:rFonts w:ascii="Times New Roman" w:hAnsi="Times New Roman" w:cs="Times New Roman"/>
          <w:sz w:val="22"/>
          <w:szCs w:val="18"/>
        </w:rPr>
        <w:t>, by ʿAbd Allāh b. ʿUthmān al-Khazrajī (d. 613/1216). Bro</w:t>
      </w:r>
      <w:r>
        <w:rPr>
          <w:rFonts w:ascii="Times New Roman" w:hAnsi="Times New Roman" w:cs="Times New Roman"/>
          <w:sz w:val="22"/>
          <w:szCs w:val="18"/>
        </w:rPr>
        <w:t xml:space="preserve">ckelmann, </w:t>
      </w:r>
      <w:r>
        <w:rPr>
          <w:rFonts w:ascii="Times New Roman" w:hAnsi="Times New Roman" w:cs="Times New Roman"/>
          <w:i/>
          <w:iCs/>
          <w:sz w:val="22"/>
          <w:szCs w:val="18"/>
        </w:rPr>
        <w:t>GAL</w:t>
      </w:r>
      <w:r>
        <w:rPr>
          <w:rFonts w:ascii="Times New Roman" w:hAnsi="Times New Roman" w:cs="Times New Roman"/>
          <w:sz w:val="22"/>
          <w:szCs w:val="18"/>
        </w:rPr>
        <w:t xml:space="preserve"> I 391, </w:t>
      </w:r>
      <w:r>
        <w:rPr>
          <w:rFonts w:ascii="Times New Roman" w:hAnsi="Times New Roman" w:cs="Times New Roman"/>
          <w:i/>
          <w:iCs/>
          <w:sz w:val="22"/>
          <w:szCs w:val="18"/>
        </w:rPr>
        <w:t>GAL</w:t>
      </w:r>
      <w:r>
        <w:rPr>
          <w:rFonts w:ascii="Times New Roman" w:hAnsi="Times New Roman" w:cs="Times New Roman"/>
          <w:sz w:val="22"/>
          <w:szCs w:val="18"/>
        </w:rPr>
        <w:t xml:space="preserve"> S I 553.</w:t>
      </w:r>
    </w:p>
  </w:footnote>
  <w:footnote w:id="73">
    <w:p w14:paraId="022A05E4" w14:textId="77777777" w:rsidR="00000000" w:rsidRDefault="00776940">
      <w:pPr>
        <w:pStyle w:val="FootnoteText"/>
        <w:jc w:val="both"/>
        <w:rPr>
          <w:rFonts w:ascii="Times New Roman" w:hAnsi="Times New Roman" w:cs="Times New Roman"/>
          <w:sz w:val="22"/>
          <w:szCs w:val="18"/>
          <w:lang w:val="es-ES"/>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This is the adaptation by Ibn Māhib, a sufi and ascetic from Almería (d. 645/1247, see F.N. Velázquez Basanta</w:t>
      </w:r>
      <w:r>
        <w:rPr>
          <w:rFonts w:ascii="Times New Roman" w:hAnsi="Times New Roman" w:cs="Times New Roman"/>
          <w:smallCaps/>
          <w:sz w:val="22"/>
          <w:szCs w:val="18"/>
        </w:rPr>
        <w:t>,</w:t>
      </w:r>
      <w:r>
        <w:rPr>
          <w:rFonts w:ascii="Times New Roman" w:hAnsi="Times New Roman" w:cs="Times New Roman"/>
          <w:sz w:val="22"/>
          <w:szCs w:val="18"/>
        </w:rPr>
        <w:t xml:space="preserve"> “Ibn Māhib, Abū Bakr”, in </w:t>
      </w:r>
      <w:r>
        <w:rPr>
          <w:rFonts w:ascii="Times New Roman" w:hAnsi="Times New Roman" w:cs="Times New Roman"/>
          <w:i/>
          <w:iCs/>
          <w:sz w:val="22"/>
          <w:szCs w:val="18"/>
        </w:rPr>
        <w:t>Biblioteca de al-Andalus VI</w:t>
      </w:r>
      <w:r>
        <w:rPr>
          <w:rFonts w:ascii="Times New Roman" w:hAnsi="Times New Roman" w:cs="Times New Roman"/>
          <w:sz w:val="22"/>
          <w:szCs w:val="18"/>
        </w:rPr>
        <w:t>, ed. Jorge Lirola Delgado, (Almería: Fundación Ibn Tufa</w:t>
      </w:r>
      <w:r>
        <w:rPr>
          <w:rFonts w:ascii="Times New Roman" w:hAnsi="Times New Roman" w:cs="Times New Roman"/>
          <w:sz w:val="22"/>
          <w:szCs w:val="18"/>
        </w:rPr>
        <w:t>yl de Estudios Árabes, 2009), #748, from the ʿ</w:t>
      </w:r>
      <w:r>
        <w:rPr>
          <w:rFonts w:ascii="Times New Roman" w:hAnsi="Times New Roman" w:cs="Times New Roman"/>
          <w:i/>
          <w:iCs/>
          <w:sz w:val="22"/>
          <w:szCs w:val="18"/>
        </w:rPr>
        <w:t xml:space="preserve">Ishrīniyyāt </w:t>
      </w:r>
      <w:r>
        <w:rPr>
          <w:rFonts w:ascii="Times New Roman" w:hAnsi="Times New Roman" w:cs="Times New Roman"/>
          <w:sz w:val="22"/>
          <w:szCs w:val="18"/>
        </w:rPr>
        <w:t>of Mu</w:t>
      </w:r>
      <w:r>
        <w:rPr>
          <w:rFonts w:ascii="Times New Roman" w:hAnsi="Times New Roman" w:cs="Times New Roman"/>
          <w:sz w:val="22"/>
          <w:szCs w:val="18"/>
        </w:rPr>
        <w:t>ḥ</w:t>
      </w:r>
      <w:r>
        <w:rPr>
          <w:rFonts w:ascii="Times New Roman" w:hAnsi="Times New Roman" w:cs="Times New Roman"/>
          <w:sz w:val="22"/>
          <w:szCs w:val="18"/>
        </w:rPr>
        <w:t>ammad b. ʿAbd al-Ra</w:t>
      </w:r>
      <w:r>
        <w:rPr>
          <w:rFonts w:ascii="Times New Roman" w:hAnsi="Times New Roman" w:cs="Times New Roman"/>
          <w:sz w:val="22"/>
          <w:szCs w:val="18"/>
        </w:rPr>
        <w:t>ḥ</w:t>
      </w:r>
      <w:r>
        <w:rPr>
          <w:rFonts w:ascii="Times New Roman" w:hAnsi="Times New Roman" w:cs="Times New Roman"/>
          <w:sz w:val="22"/>
          <w:szCs w:val="18"/>
        </w:rPr>
        <w:t>mān b. Yakhlaftan al-Fāzazī (d. 627/1230), a poem on the devotion of the Prophet Mu</w:t>
      </w:r>
      <w:r>
        <w:rPr>
          <w:rFonts w:ascii="Times New Roman" w:hAnsi="Times New Roman" w:cs="Times New Roman"/>
          <w:sz w:val="22"/>
          <w:szCs w:val="18"/>
        </w:rPr>
        <w:t>ḥ</w:t>
      </w:r>
      <w:r>
        <w:rPr>
          <w:rFonts w:ascii="Times New Roman" w:hAnsi="Times New Roman" w:cs="Times New Roman"/>
          <w:sz w:val="22"/>
          <w:szCs w:val="18"/>
        </w:rPr>
        <w:t xml:space="preserve">ammad by this Sufi and poet from Cordoba. </w:t>
      </w:r>
      <w:r>
        <w:rPr>
          <w:rFonts w:ascii="Times New Roman" w:hAnsi="Times New Roman" w:cs="Times New Roman"/>
          <w:sz w:val="22"/>
          <w:szCs w:val="18"/>
          <w:lang w:val="es-ES"/>
        </w:rPr>
        <w:t>A</w:t>
      </w:r>
      <w:r>
        <w:rPr>
          <w:rFonts w:ascii="Times New Roman" w:hAnsi="Times New Roman" w:cs="Times New Roman"/>
          <w:sz w:val="22"/>
          <w:szCs w:val="18"/>
          <w:lang w:val="es-ES"/>
        </w:rPr>
        <w:t>ḥ</w:t>
      </w:r>
      <w:r>
        <w:rPr>
          <w:rFonts w:ascii="Times New Roman" w:hAnsi="Times New Roman" w:cs="Times New Roman"/>
          <w:sz w:val="22"/>
          <w:szCs w:val="18"/>
          <w:lang w:val="es-ES"/>
        </w:rPr>
        <w:t xml:space="preserve">mad Bābā al-Tinbuktī, </w:t>
      </w:r>
      <w:r>
        <w:rPr>
          <w:rFonts w:ascii="Times New Roman" w:hAnsi="Times New Roman" w:cs="Times New Roman"/>
          <w:i/>
          <w:iCs/>
          <w:sz w:val="22"/>
          <w:szCs w:val="18"/>
          <w:lang w:val="es-ES"/>
        </w:rPr>
        <w:t>Nayl</w:t>
      </w:r>
      <w:r>
        <w:rPr>
          <w:rFonts w:ascii="Times New Roman" w:hAnsi="Times New Roman" w:cs="Times New Roman"/>
          <w:sz w:val="22"/>
          <w:szCs w:val="18"/>
          <w:lang w:val="es-ES"/>
        </w:rPr>
        <w:t xml:space="preserve">, ed. al-Harrāma, </w:t>
      </w:r>
      <w:r>
        <w:rPr>
          <w:rFonts w:ascii="Times New Roman" w:hAnsi="Times New Roman" w:cs="Times New Roman"/>
          <w:sz w:val="22"/>
          <w:szCs w:val="18"/>
          <w:lang w:val="es-ES"/>
        </w:rPr>
        <w:t>#281, 239.</w:t>
      </w:r>
    </w:p>
  </w:footnote>
  <w:footnote w:id="74">
    <w:p w14:paraId="2130AB09" w14:textId="77777777" w:rsidR="00000000" w:rsidRDefault="00776940">
      <w:pPr>
        <w:pStyle w:val="FootnoteText"/>
        <w:jc w:val="both"/>
        <w:rPr>
          <w:rFonts w:ascii="Times New Roman" w:hAnsi="Times New Roman" w:cs="Times New Roman"/>
          <w:sz w:val="22"/>
          <w:szCs w:val="18"/>
          <w:lang w:val="es-ES"/>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Mu</w:t>
      </w:r>
      <w:r>
        <w:rPr>
          <w:rFonts w:ascii="Times New Roman" w:hAnsi="Times New Roman" w:cs="Times New Roman"/>
          <w:sz w:val="22"/>
          <w:szCs w:val="18"/>
        </w:rPr>
        <w:t>ḥ</w:t>
      </w:r>
      <w:r>
        <w:rPr>
          <w:rFonts w:ascii="Times New Roman" w:hAnsi="Times New Roman" w:cs="Times New Roman"/>
          <w:sz w:val="22"/>
          <w:szCs w:val="18"/>
        </w:rPr>
        <w:t xml:space="preserve">ammad b. Yūsuf al-Sanūsī al-Tilimsānī </w:t>
      </w:r>
      <w:bookmarkStart w:id="13" w:name="_Hlk24829082"/>
      <w:r>
        <w:rPr>
          <w:rFonts w:ascii="Times New Roman" w:hAnsi="Times New Roman" w:cs="Times New Roman"/>
          <w:sz w:val="22"/>
          <w:szCs w:val="18"/>
        </w:rPr>
        <w:t>(d. 892/1486 or 896/1490)</w:t>
      </w:r>
      <w:bookmarkEnd w:id="13"/>
      <w:r>
        <w:rPr>
          <w:rFonts w:ascii="Times New Roman" w:hAnsi="Times New Roman" w:cs="Times New Roman"/>
          <w:sz w:val="22"/>
          <w:szCs w:val="18"/>
        </w:rPr>
        <w:t>, one of the main figures of North African Sufism, eponym of the Sanūsiyya Sufi Brotherhood. Author of several dogmatic treatises (ʿ</w:t>
      </w:r>
      <w:r>
        <w:rPr>
          <w:rFonts w:ascii="Times New Roman" w:hAnsi="Times New Roman" w:cs="Times New Roman"/>
          <w:i/>
          <w:iCs/>
          <w:sz w:val="22"/>
          <w:szCs w:val="18"/>
        </w:rPr>
        <w:t>Aqīda</w:t>
      </w:r>
      <w:r>
        <w:rPr>
          <w:rFonts w:ascii="Times New Roman" w:hAnsi="Times New Roman" w:cs="Times New Roman"/>
          <w:sz w:val="22"/>
          <w:szCs w:val="18"/>
        </w:rPr>
        <w:t xml:space="preserve">, pl. </w:t>
      </w:r>
      <w:r>
        <w:rPr>
          <w:rFonts w:ascii="Times New Roman" w:hAnsi="Times New Roman" w:cs="Times New Roman"/>
          <w:i/>
          <w:iCs/>
          <w:sz w:val="22"/>
          <w:szCs w:val="18"/>
        </w:rPr>
        <w:t>ʿ</w:t>
      </w:r>
      <w:r>
        <w:rPr>
          <w:rFonts w:ascii="Times New Roman" w:hAnsi="Times New Roman" w:cs="Times New Roman"/>
          <w:i/>
          <w:iCs/>
          <w:sz w:val="22"/>
          <w:szCs w:val="18"/>
        </w:rPr>
        <w:t>Aqāʾid</w:t>
      </w:r>
      <w:r>
        <w:rPr>
          <w:rFonts w:ascii="Times New Roman" w:hAnsi="Times New Roman" w:cs="Times New Roman"/>
          <w:sz w:val="22"/>
          <w:szCs w:val="18"/>
        </w:rPr>
        <w:t xml:space="preserve">), known as </w:t>
      </w:r>
      <w:r>
        <w:rPr>
          <w:rFonts w:ascii="Times New Roman" w:hAnsi="Times New Roman" w:cs="Times New Roman"/>
          <w:i/>
          <w:iCs/>
          <w:sz w:val="22"/>
          <w:szCs w:val="18"/>
        </w:rPr>
        <w:t>Kubrā</w:t>
      </w:r>
      <w:r>
        <w:rPr>
          <w:rFonts w:ascii="Times New Roman" w:hAnsi="Times New Roman" w:cs="Times New Roman"/>
          <w:sz w:val="22"/>
          <w:szCs w:val="18"/>
        </w:rPr>
        <w:t xml:space="preserve"> (Great), </w:t>
      </w:r>
      <w:r>
        <w:rPr>
          <w:rFonts w:ascii="Times New Roman" w:hAnsi="Times New Roman" w:cs="Times New Roman"/>
          <w:i/>
          <w:iCs/>
          <w:sz w:val="22"/>
          <w:szCs w:val="18"/>
        </w:rPr>
        <w:t>Wus</w:t>
      </w:r>
      <w:r>
        <w:rPr>
          <w:rFonts w:ascii="Times New Roman" w:hAnsi="Times New Roman" w:cs="Times New Roman"/>
          <w:i/>
          <w:iCs/>
          <w:sz w:val="22"/>
          <w:szCs w:val="18"/>
        </w:rPr>
        <w:t>ṭ</w:t>
      </w:r>
      <w:r>
        <w:rPr>
          <w:rFonts w:ascii="Times New Roman" w:hAnsi="Times New Roman" w:cs="Times New Roman"/>
          <w:i/>
          <w:iCs/>
          <w:sz w:val="22"/>
          <w:szCs w:val="18"/>
        </w:rPr>
        <w:t>ā</w:t>
      </w:r>
      <w:r>
        <w:rPr>
          <w:rFonts w:ascii="Times New Roman" w:hAnsi="Times New Roman" w:cs="Times New Roman"/>
          <w:sz w:val="22"/>
          <w:szCs w:val="18"/>
        </w:rPr>
        <w:t xml:space="preserve"> (Middle) and </w:t>
      </w:r>
      <w:r>
        <w:rPr>
          <w:rFonts w:ascii="Times New Roman" w:hAnsi="Times New Roman" w:cs="Times New Roman"/>
          <w:i/>
          <w:iCs/>
          <w:sz w:val="22"/>
          <w:szCs w:val="18"/>
        </w:rPr>
        <w:t>Ṣ</w:t>
      </w:r>
      <w:r>
        <w:rPr>
          <w:rFonts w:ascii="Times New Roman" w:hAnsi="Times New Roman" w:cs="Times New Roman"/>
          <w:i/>
          <w:iCs/>
          <w:sz w:val="22"/>
          <w:szCs w:val="18"/>
        </w:rPr>
        <w:t>ugrā</w:t>
      </w:r>
      <w:r>
        <w:rPr>
          <w:rFonts w:ascii="Times New Roman" w:hAnsi="Times New Roman" w:cs="Times New Roman"/>
          <w:sz w:val="22"/>
          <w:szCs w:val="18"/>
        </w:rPr>
        <w:t xml:space="preserve"> (Minor). </w:t>
      </w:r>
      <w:r>
        <w:rPr>
          <w:rFonts w:ascii="Times New Roman" w:hAnsi="Times New Roman" w:cs="Times New Roman"/>
          <w:sz w:val="22"/>
          <w:szCs w:val="18"/>
          <w:lang w:val="es-ES"/>
        </w:rPr>
        <w:t>A</w:t>
      </w:r>
      <w:r>
        <w:rPr>
          <w:rFonts w:ascii="Times New Roman" w:hAnsi="Times New Roman" w:cs="Times New Roman"/>
          <w:sz w:val="22"/>
          <w:szCs w:val="18"/>
          <w:lang w:val="es-ES"/>
        </w:rPr>
        <w:t>ḥ</w:t>
      </w:r>
      <w:r>
        <w:rPr>
          <w:rFonts w:ascii="Times New Roman" w:hAnsi="Times New Roman" w:cs="Times New Roman"/>
          <w:sz w:val="22"/>
          <w:szCs w:val="18"/>
          <w:lang w:val="es-ES"/>
        </w:rPr>
        <w:t xml:space="preserve">mad Bābā al-Tinbuktī, </w:t>
      </w:r>
      <w:r>
        <w:rPr>
          <w:rFonts w:ascii="Times New Roman" w:hAnsi="Times New Roman" w:cs="Times New Roman"/>
          <w:i/>
          <w:iCs/>
          <w:sz w:val="22"/>
          <w:szCs w:val="18"/>
          <w:lang w:val="es-ES"/>
        </w:rPr>
        <w:t>Nayl</w:t>
      </w:r>
      <w:r>
        <w:rPr>
          <w:rFonts w:ascii="Times New Roman" w:hAnsi="Times New Roman" w:cs="Times New Roman"/>
          <w:sz w:val="22"/>
          <w:szCs w:val="18"/>
          <w:lang w:val="es-ES"/>
        </w:rPr>
        <w:t>, ed. al-Harrāma, #696, 572. See Gunhild Graf, “</w:t>
      </w:r>
      <w:r>
        <w:rPr>
          <w:rFonts w:ascii="Times New Roman" w:hAnsi="Times New Roman" w:cs="Times New Roman"/>
          <w:i/>
          <w:iCs/>
          <w:sz w:val="22"/>
          <w:szCs w:val="18"/>
          <w:lang w:val="es-ES"/>
        </w:rPr>
        <w:t>ʿ</w:t>
      </w:r>
      <w:r>
        <w:rPr>
          <w:rFonts w:ascii="Times New Roman" w:hAnsi="Times New Roman" w:cs="Times New Roman"/>
          <w:i/>
          <w:iCs/>
          <w:sz w:val="22"/>
          <w:szCs w:val="18"/>
          <w:lang w:val="es-ES"/>
        </w:rPr>
        <w:t>Ilm al-kalām</w:t>
      </w:r>
      <w:r>
        <w:rPr>
          <w:rFonts w:ascii="Times New Roman" w:hAnsi="Times New Roman" w:cs="Times New Roman"/>
          <w:sz w:val="22"/>
          <w:szCs w:val="18"/>
          <w:lang w:val="es-ES"/>
        </w:rPr>
        <w:t xml:space="preserve"> in Mauretanien anhand maurischer Kommentare zur </w:t>
      </w:r>
      <w:r>
        <w:rPr>
          <w:rFonts w:ascii="Times New Roman" w:hAnsi="Times New Roman" w:cs="Times New Roman"/>
          <w:i/>
          <w:iCs/>
          <w:sz w:val="22"/>
          <w:szCs w:val="18"/>
          <w:lang w:val="es-ES"/>
        </w:rPr>
        <w:t>I</w:t>
      </w:r>
      <w:r>
        <w:rPr>
          <w:rFonts w:ascii="Times New Roman" w:hAnsi="Times New Roman" w:cs="Times New Roman"/>
          <w:i/>
          <w:iCs/>
          <w:sz w:val="22"/>
          <w:szCs w:val="18"/>
          <w:lang w:val="es-ES"/>
        </w:rPr>
        <w:t>ḍ</w:t>
      </w:r>
      <w:r>
        <w:rPr>
          <w:rFonts w:ascii="Times New Roman" w:hAnsi="Times New Roman" w:cs="Times New Roman"/>
          <w:i/>
          <w:iCs/>
          <w:sz w:val="22"/>
          <w:szCs w:val="18"/>
          <w:lang w:val="es-ES"/>
        </w:rPr>
        <w:t>āʾat ad-duǧunna fī iʿtiqād ahl as-sunna</w:t>
      </w:r>
      <w:r>
        <w:rPr>
          <w:rFonts w:ascii="Times New Roman" w:hAnsi="Times New Roman" w:cs="Times New Roman"/>
          <w:sz w:val="22"/>
          <w:szCs w:val="18"/>
          <w:lang w:val="es-ES"/>
        </w:rPr>
        <w:t xml:space="preserve"> von al-Maqqarī (st. 1041/1632)”, </w:t>
      </w:r>
      <w:r>
        <w:rPr>
          <w:rFonts w:ascii="Times New Roman" w:hAnsi="Times New Roman" w:cs="Times New Roman"/>
          <w:i/>
          <w:iCs/>
          <w:sz w:val="22"/>
          <w:szCs w:val="18"/>
          <w:lang w:val="es-ES"/>
        </w:rPr>
        <w:t>Asiatisch</w:t>
      </w:r>
      <w:r>
        <w:rPr>
          <w:rFonts w:ascii="Times New Roman" w:hAnsi="Times New Roman" w:cs="Times New Roman"/>
          <w:i/>
          <w:iCs/>
          <w:sz w:val="22"/>
          <w:szCs w:val="18"/>
          <w:lang w:val="es-ES"/>
        </w:rPr>
        <w:t>e Studien/Études Asiatiques</w:t>
      </w:r>
      <w:r>
        <w:rPr>
          <w:rFonts w:ascii="Times New Roman" w:hAnsi="Times New Roman" w:cs="Times New Roman"/>
          <w:sz w:val="22"/>
          <w:szCs w:val="18"/>
          <w:lang w:val="es-ES"/>
        </w:rPr>
        <w:t xml:space="preserve"> 72:3 (2018), 751-94.</w:t>
      </w:r>
    </w:p>
  </w:footnote>
  <w:footnote w:id="75">
    <w:p w14:paraId="631E3C61"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See Hall, Stewart, “The historic “core curriculum””, and Charles Stewart, “Southern Saharan Scholarship and the </w:t>
      </w:r>
      <w:r>
        <w:rPr>
          <w:rFonts w:ascii="Times New Roman" w:hAnsi="Times New Roman" w:cs="Times New Roman"/>
          <w:i/>
          <w:iCs/>
          <w:sz w:val="22"/>
          <w:szCs w:val="18"/>
        </w:rPr>
        <w:t>bilād al-sūdān</w:t>
      </w:r>
      <w:r>
        <w:rPr>
          <w:rFonts w:ascii="Times New Roman" w:hAnsi="Times New Roman" w:cs="Times New Roman"/>
          <w:sz w:val="22"/>
          <w:szCs w:val="18"/>
        </w:rPr>
        <w:t xml:space="preserve">”, </w:t>
      </w:r>
      <w:r>
        <w:rPr>
          <w:rFonts w:ascii="Times New Roman" w:hAnsi="Times New Roman" w:cs="Times New Roman"/>
          <w:i/>
          <w:iCs/>
          <w:sz w:val="22"/>
          <w:szCs w:val="18"/>
        </w:rPr>
        <w:t>Journal of African History</w:t>
      </w:r>
      <w:r>
        <w:rPr>
          <w:rFonts w:ascii="Times New Roman" w:hAnsi="Times New Roman" w:cs="Times New Roman"/>
          <w:sz w:val="22"/>
          <w:szCs w:val="18"/>
        </w:rPr>
        <w:t xml:space="preserve"> 17/1 (1976), 73-93.</w:t>
      </w:r>
    </w:p>
  </w:footnote>
  <w:footnote w:id="76">
    <w:p w14:paraId="19FF4A5B"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See al-Saʿdī, </w:t>
      </w:r>
      <w:r>
        <w:rPr>
          <w:rFonts w:ascii="Times New Roman" w:hAnsi="Times New Roman" w:cs="Times New Roman"/>
          <w:i/>
          <w:iCs/>
          <w:sz w:val="22"/>
          <w:szCs w:val="18"/>
        </w:rPr>
        <w:t>Tāʾrīkh al-sū</w:t>
      </w:r>
      <w:r>
        <w:rPr>
          <w:rFonts w:ascii="Times New Roman" w:hAnsi="Times New Roman" w:cs="Times New Roman"/>
          <w:i/>
          <w:iCs/>
          <w:sz w:val="22"/>
          <w:szCs w:val="18"/>
        </w:rPr>
        <w:t>dān</w:t>
      </w:r>
      <w:r>
        <w:rPr>
          <w:rFonts w:ascii="Times New Roman" w:hAnsi="Times New Roman" w:cs="Times New Roman"/>
          <w:sz w:val="22"/>
          <w:szCs w:val="18"/>
        </w:rPr>
        <w:t xml:space="preserve">, ed. Houdas, 111, 141, 151, 210; English translation by Hunwick, </w:t>
      </w:r>
      <w:r>
        <w:rPr>
          <w:rFonts w:ascii="Times New Roman" w:hAnsi="Times New Roman" w:cs="Times New Roman"/>
          <w:i/>
          <w:iCs/>
          <w:sz w:val="22"/>
          <w:szCs w:val="18"/>
        </w:rPr>
        <w:t>Timbuktu and the Songhay Empire</w:t>
      </w:r>
      <w:r>
        <w:rPr>
          <w:rFonts w:ascii="Times New Roman" w:hAnsi="Times New Roman" w:cs="Times New Roman"/>
          <w:sz w:val="22"/>
          <w:szCs w:val="18"/>
        </w:rPr>
        <w:t>, 156, 191, 202, 259. The final chapters of al-Saʿdī’s work include quite abundant references to non-Berber scholars who occupied this kind of posts in Timb</w:t>
      </w:r>
      <w:r>
        <w:rPr>
          <w:rFonts w:ascii="Times New Roman" w:hAnsi="Times New Roman" w:cs="Times New Roman"/>
          <w:sz w:val="22"/>
          <w:szCs w:val="18"/>
        </w:rPr>
        <w:t>uktu and elsewhere.</w:t>
      </w:r>
    </w:p>
  </w:footnote>
  <w:footnote w:id="77">
    <w:p w14:paraId="71D434DC"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Mu</w:t>
      </w:r>
      <w:r>
        <w:rPr>
          <w:rFonts w:ascii="Times New Roman" w:hAnsi="Times New Roman" w:cs="Times New Roman"/>
          <w:sz w:val="22"/>
          <w:szCs w:val="18"/>
        </w:rPr>
        <w:t>ḥ</w:t>
      </w:r>
      <w:r>
        <w:rPr>
          <w:rFonts w:ascii="Times New Roman" w:hAnsi="Times New Roman" w:cs="Times New Roman"/>
          <w:sz w:val="22"/>
          <w:szCs w:val="18"/>
        </w:rPr>
        <w:t>ammad Baghayogho’s father, Ma</w:t>
      </w:r>
      <w:r>
        <w:rPr>
          <w:rFonts w:ascii="Times New Roman" w:hAnsi="Times New Roman" w:cs="Times New Roman"/>
          <w:sz w:val="22"/>
          <w:szCs w:val="18"/>
        </w:rPr>
        <w:t>ḥ</w:t>
      </w:r>
      <w:r>
        <w:rPr>
          <w:rFonts w:ascii="Times New Roman" w:hAnsi="Times New Roman" w:cs="Times New Roman"/>
          <w:sz w:val="22"/>
          <w:szCs w:val="18"/>
        </w:rPr>
        <w:t xml:space="preserve">mūd, served as qadi in this city. See al-Saʿdī, </w:t>
      </w:r>
      <w:r>
        <w:rPr>
          <w:rFonts w:ascii="Times New Roman" w:hAnsi="Times New Roman" w:cs="Times New Roman"/>
          <w:i/>
          <w:iCs/>
          <w:sz w:val="22"/>
          <w:szCs w:val="18"/>
        </w:rPr>
        <w:t>Tāʾrīkh al-sūdān</w:t>
      </w:r>
      <w:r>
        <w:rPr>
          <w:rFonts w:ascii="Times New Roman" w:hAnsi="Times New Roman" w:cs="Times New Roman"/>
          <w:sz w:val="22"/>
          <w:szCs w:val="18"/>
        </w:rPr>
        <w:t xml:space="preserve">, ed. Houdas, 96–97; English translation by Hunwick, </w:t>
      </w:r>
      <w:r>
        <w:rPr>
          <w:rFonts w:ascii="Times New Roman" w:hAnsi="Times New Roman" w:cs="Times New Roman"/>
          <w:i/>
          <w:iCs/>
          <w:sz w:val="22"/>
          <w:szCs w:val="18"/>
        </w:rPr>
        <w:t>Timbuktu and the Songhay Empire,</w:t>
      </w:r>
      <w:r>
        <w:rPr>
          <w:rFonts w:ascii="Times New Roman" w:hAnsi="Times New Roman" w:cs="Times New Roman"/>
          <w:sz w:val="22"/>
          <w:szCs w:val="18"/>
        </w:rPr>
        <w:t xml:space="preserve"> 137–38.</w:t>
      </w:r>
    </w:p>
  </w:footnote>
  <w:footnote w:id="78">
    <w:p w14:paraId="74FCD7C7" w14:textId="77777777" w:rsidR="00000000" w:rsidRDefault="00776940">
      <w:pPr>
        <w:pStyle w:val="FootnoteText"/>
        <w:jc w:val="both"/>
        <w:rPr>
          <w:rFonts w:ascii="Times New Roman" w:hAnsi="Times New Roman" w:cs="Times New Roman"/>
          <w:sz w:val="22"/>
          <w:szCs w:val="18"/>
          <w:lang w:val="es-ES"/>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w:t>
      </w:r>
      <w:r>
        <w:rPr>
          <w:rFonts w:ascii="Times New Roman" w:hAnsi="Times New Roman" w:cs="Times New Roman"/>
          <w:bCs/>
          <w:sz w:val="22"/>
          <w:szCs w:val="18"/>
        </w:rPr>
        <w:t>Mu</w:t>
      </w:r>
      <w:r>
        <w:rPr>
          <w:rFonts w:ascii="Times New Roman" w:hAnsi="Times New Roman" w:cs="Times New Roman"/>
          <w:bCs/>
          <w:sz w:val="22"/>
          <w:szCs w:val="18"/>
        </w:rPr>
        <w:t>ḥ</w:t>
      </w:r>
      <w:r>
        <w:rPr>
          <w:rFonts w:ascii="Times New Roman" w:hAnsi="Times New Roman" w:cs="Times New Roman"/>
          <w:bCs/>
          <w:sz w:val="22"/>
          <w:szCs w:val="18"/>
        </w:rPr>
        <w:t xml:space="preserve">ammad b. ʿAbd al-Karīm </w:t>
      </w:r>
      <w:r>
        <w:rPr>
          <w:rFonts w:ascii="Times New Roman" w:hAnsi="Times New Roman" w:cs="Times New Roman"/>
          <w:sz w:val="22"/>
          <w:szCs w:val="18"/>
        </w:rPr>
        <w:t>al-Maghīlī</w:t>
      </w:r>
      <w:r>
        <w:rPr>
          <w:rFonts w:ascii="Times New Roman" w:hAnsi="Times New Roman" w:cs="Times New Roman"/>
          <w:bCs/>
          <w:sz w:val="22"/>
          <w:szCs w:val="18"/>
        </w:rPr>
        <w:t xml:space="preserve"> (d. </w:t>
      </w:r>
      <w:r>
        <w:rPr>
          <w:rFonts w:ascii="Times New Roman" w:hAnsi="Times New Roman" w:cs="Times New Roman"/>
          <w:bCs/>
          <w:sz w:val="22"/>
          <w:szCs w:val="18"/>
        </w:rPr>
        <w:t xml:space="preserve">911/1505), jurist, exegete, traditionist, theologist and expert in logic from the city of Tlemcen, in the Northeast of present-day Algeria. See </w:t>
      </w:r>
      <w:r>
        <w:rPr>
          <w:rFonts w:ascii="Times New Roman" w:hAnsi="Times New Roman" w:cs="Times New Roman"/>
          <w:sz w:val="22"/>
          <w:szCs w:val="18"/>
        </w:rPr>
        <w:t>A</w:t>
      </w:r>
      <w:r>
        <w:rPr>
          <w:rFonts w:ascii="Times New Roman" w:hAnsi="Times New Roman" w:cs="Times New Roman"/>
          <w:sz w:val="22"/>
          <w:szCs w:val="18"/>
        </w:rPr>
        <w:t>ḥ</w:t>
      </w:r>
      <w:r>
        <w:rPr>
          <w:rFonts w:ascii="Times New Roman" w:hAnsi="Times New Roman" w:cs="Times New Roman"/>
          <w:sz w:val="22"/>
          <w:szCs w:val="18"/>
        </w:rPr>
        <w:t xml:space="preserve">mad Bābā al-Tinbuktī, </w:t>
      </w:r>
      <w:r>
        <w:rPr>
          <w:rFonts w:ascii="Times New Roman" w:hAnsi="Times New Roman" w:cs="Times New Roman"/>
          <w:i/>
          <w:iCs/>
          <w:sz w:val="22"/>
          <w:szCs w:val="18"/>
        </w:rPr>
        <w:t>Nayl</w:t>
      </w:r>
      <w:r>
        <w:rPr>
          <w:rFonts w:ascii="Times New Roman" w:hAnsi="Times New Roman" w:cs="Times New Roman"/>
          <w:sz w:val="22"/>
          <w:szCs w:val="18"/>
        </w:rPr>
        <w:t xml:space="preserve">, ed. al-Harrāma, </w:t>
      </w:r>
      <w:r>
        <w:rPr>
          <w:rFonts w:ascii="Times New Roman" w:hAnsi="Times New Roman" w:cs="Times New Roman"/>
          <w:bCs/>
          <w:sz w:val="22"/>
          <w:szCs w:val="18"/>
        </w:rPr>
        <w:t xml:space="preserve">#701, 576–79; </w:t>
      </w:r>
      <w:r>
        <w:rPr>
          <w:rFonts w:ascii="Times New Roman" w:hAnsi="Times New Roman" w:cs="Times New Roman"/>
          <w:sz w:val="22"/>
          <w:szCs w:val="18"/>
        </w:rPr>
        <w:t>Ka</w:t>
      </w:r>
      <w:r>
        <w:rPr>
          <w:rFonts w:ascii="Times New Roman" w:hAnsi="Times New Roman" w:cs="Times New Roman"/>
          <w:sz w:val="22"/>
          <w:szCs w:val="18"/>
        </w:rPr>
        <w:t>ḥḥ</w:t>
      </w:r>
      <w:r>
        <w:rPr>
          <w:rFonts w:ascii="Times New Roman" w:hAnsi="Times New Roman" w:cs="Times New Roman"/>
          <w:sz w:val="22"/>
          <w:szCs w:val="18"/>
        </w:rPr>
        <w:t xml:space="preserve">āla, </w:t>
      </w:r>
      <w:r>
        <w:rPr>
          <w:rFonts w:ascii="Times New Roman" w:hAnsi="Times New Roman" w:cs="Times New Roman"/>
          <w:i/>
          <w:iCs/>
          <w:sz w:val="22"/>
          <w:szCs w:val="18"/>
        </w:rPr>
        <w:t>Muʿjam</w:t>
      </w:r>
      <w:r>
        <w:rPr>
          <w:rFonts w:ascii="Times New Roman" w:hAnsi="Times New Roman" w:cs="Times New Roman"/>
          <w:bCs/>
          <w:sz w:val="22"/>
          <w:szCs w:val="18"/>
        </w:rPr>
        <w:t xml:space="preserve">, X, 191; </w:t>
      </w:r>
      <w:r>
        <w:rPr>
          <w:rFonts w:ascii="Times New Roman" w:hAnsi="Times New Roman" w:cs="Times New Roman"/>
          <w:sz w:val="22"/>
          <w:szCs w:val="18"/>
        </w:rPr>
        <w:t xml:space="preserve">Brockelmann, </w:t>
      </w:r>
      <w:r>
        <w:rPr>
          <w:rFonts w:ascii="Times New Roman" w:hAnsi="Times New Roman" w:cs="Times New Roman"/>
          <w:i/>
          <w:iCs/>
          <w:sz w:val="22"/>
          <w:szCs w:val="18"/>
        </w:rPr>
        <w:t>GAL</w:t>
      </w:r>
      <w:r>
        <w:rPr>
          <w:rFonts w:ascii="Times New Roman" w:hAnsi="Times New Roman" w:cs="Times New Roman"/>
          <w:sz w:val="22"/>
          <w:szCs w:val="18"/>
        </w:rPr>
        <w:t xml:space="preserve"> S </w:t>
      </w:r>
      <w:r>
        <w:rPr>
          <w:rFonts w:ascii="Times New Roman" w:hAnsi="Times New Roman" w:cs="Times New Roman"/>
          <w:bCs/>
          <w:sz w:val="22"/>
          <w:szCs w:val="18"/>
        </w:rPr>
        <w:t xml:space="preserve">II 363; </w:t>
      </w:r>
      <w:r>
        <w:rPr>
          <w:rFonts w:ascii="Times New Roman" w:hAnsi="Times New Roman" w:cs="Times New Roman"/>
          <w:bCs/>
          <w:sz w:val="22"/>
          <w:szCs w:val="18"/>
        </w:rPr>
        <w:t>ʿ</w:t>
      </w:r>
      <w:r>
        <w:rPr>
          <w:rFonts w:ascii="Times New Roman" w:hAnsi="Times New Roman" w:cs="Times New Roman"/>
          <w:bCs/>
          <w:sz w:val="22"/>
          <w:szCs w:val="18"/>
        </w:rPr>
        <w:t>Abd-al-ʿazīz ʿAbd-allah Batran, “A Contribution to the Biography of Shaikh Mu</w:t>
      </w:r>
      <w:r>
        <w:rPr>
          <w:rFonts w:ascii="Times New Roman" w:hAnsi="Times New Roman" w:cs="Times New Roman"/>
          <w:bCs/>
          <w:sz w:val="22"/>
          <w:szCs w:val="18"/>
        </w:rPr>
        <w:t>ḥ</w:t>
      </w:r>
      <w:r>
        <w:rPr>
          <w:rFonts w:ascii="Times New Roman" w:hAnsi="Times New Roman" w:cs="Times New Roman"/>
          <w:bCs/>
          <w:sz w:val="22"/>
          <w:szCs w:val="18"/>
        </w:rPr>
        <w:t>ammad Ibn ʿAbd-al-Karīm Ibn Mu</w:t>
      </w:r>
      <w:r>
        <w:rPr>
          <w:rFonts w:ascii="Times New Roman" w:hAnsi="Times New Roman" w:cs="Times New Roman"/>
          <w:bCs/>
          <w:sz w:val="22"/>
          <w:szCs w:val="18"/>
        </w:rPr>
        <w:t>ḥ</w:t>
      </w:r>
      <w:r>
        <w:rPr>
          <w:rFonts w:ascii="Times New Roman" w:hAnsi="Times New Roman" w:cs="Times New Roman"/>
          <w:bCs/>
          <w:sz w:val="22"/>
          <w:szCs w:val="18"/>
        </w:rPr>
        <w:t xml:space="preserve">ammad (ʿUmar-AʿMar) al-Maghīlī, al-Tilimsānī”, </w:t>
      </w:r>
      <w:r>
        <w:rPr>
          <w:rFonts w:ascii="Times New Roman" w:hAnsi="Times New Roman" w:cs="Times New Roman"/>
          <w:bCs/>
          <w:i/>
          <w:iCs/>
          <w:sz w:val="22"/>
          <w:szCs w:val="18"/>
        </w:rPr>
        <w:t>Journal of African History</w:t>
      </w:r>
      <w:r>
        <w:rPr>
          <w:rFonts w:ascii="Times New Roman" w:hAnsi="Times New Roman" w:cs="Times New Roman"/>
          <w:bCs/>
          <w:sz w:val="22"/>
          <w:szCs w:val="18"/>
        </w:rPr>
        <w:t xml:space="preserve">, XIV/3 (1973), 381–94. Also, John O. Hunwick, </w:t>
      </w:r>
      <w:r>
        <w:rPr>
          <w:rFonts w:ascii="Times New Roman" w:hAnsi="Times New Roman" w:cs="Times New Roman"/>
          <w:bCs/>
          <w:i/>
          <w:iCs/>
          <w:sz w:val="22"/>
          <w:szCs w:val="18"/>
        </w:rPr>
        <w:t>Sharīʿa in Songhay: The Re</w:t>
      </w:r>
      <w:r>
        <w:rPr>
          <w:rFonts w:ascii="Times New Roman" w:hAnsi="Times New Roman" w:cs="Times New Roman"/>
          <w:bCs/>
          <w:i/>
          <w:iCs/>
          <w:sz w:val="22"/>
          <w:szCs w:val="18"/>
        </w:rPr>
        <w:t>plies of al-Maghīlī to the Questions of Askya al-</w:t>
      </w:r>
      <w:r>
        <w:rPr>
          <w:rFonts w:ascii="Times New Roman" w:hAnsi="Times New Roman" w:cs="Times New Roman"/>
          <w:bCs/>
          <w:i/>
          <w:iCs/>
          <w:sz w:val="22"/>
          <w:szCs w:val="18"/>
        </w:rPr>
        <w:t>Ḥ</w:t>
      </w:r>
      <w:r>
        <w:rPr>
          <w:rFonts w:ascii="Times New Roman" w:hAnsi="Times New Roman" w:cs="Times New Roman"/>
          <w:bCs/>
          <w:i/>
          <w:iCs/>
          <w:sz w:val="22"/>
          <w:szCs w:val="18"/>
        </w:rPr>
        <w:t>ājj Mu</w:t>
      </w:r>
      <w:r>
        <w:rPr>
          <w:rFonts w:ascii="Times New Roman" w:hAnsi="Times New Roman" w:cs="Times New Roman"/>
          <w:bCs/>
          <w:i/>
          <w:iCs/>
          <w:sz w:val="22"/>
          <w:szCs w:val="18"/>
        </w:rPr>
        <w:t>ḥ</w:t>
      </w:r>
      <w:r>
        <w:rPr>
          <w:rFonts w:ascii="Times New Roman" w:hAnsi="Times New Roman" w:cs="Times New Roman"/>
          <w:bCs/>
          <w:i/>
          <w:iCs/>
          <w:sz w:val="22"/>
          <w:szCs w:val="18"/>
        </w:rPr>
        <w:t>ammad</w:t>
      </w:r>
      <w:r>
        <w:rPr>
          <w:rFonts w:ascii="Times New Roman" w:hAnsi="Times New Roman" w:cs="Times New Roman"/>
          <w:bCs/>
          <w:sz w:val="22"/>
          <w:szCs w:val="18"/>
        </w:rPr>
        <w:t xml:space="preserve"> (Cambridge: Cambridge University Press, 1985); Ulrich </w:t>
      </w:r>
      <w:r>
        <w:rPr>
          <w:rFonts w:ascii="Times New Roman" w:hAnsi="Times New Roman" w:cs="Times New Roman"/>
          <w:sz w:val="22"/>
          <w:szCs w:val="18"/>
        </w:rPr>
        <w:t xml:space="preserve">Rebstock, “Ein magribinischer Gelehrter im Sudan: </w:t>
      </w:r>
      <w:r>
        <w:rPr>
          <w:rFonts w:ascii="Times New Roman" w:hAnsi="Times New Roman" w:cs="Times New Roman"/>
          <w:sz w:val="22"/>
          <w:szCs w:val="18"/>
          <w:lang w:val="es-ES"/>
        </w:rPr>
        <w:t>Mu</w:t>
      </w:r>
      <w:r>
        <w:rPr>
          <w:rFonts w:ascii="Times New Roman" w:hAnsi="Times New Roman" w:cs="Times New Roman"/>
          <w:sz w:val="22"/>
          <w:szCs w:val="18"/>
          <w:lang w:val="es-ES"/>
        </w:rPr>
        <w:t>ḥ</w:t>
      </w:r>
      <w:r>
        <w:rPr>
          <w:rFonts w:ascii="Times New Roman" w:hAnsi="Times New Roman" w:cs="Times New Roman"/>
          <w:sz w:val="22"/>
          <w:szCs w:val="18"/>
          <w:lang w:val="es-ES"/>
        </w:rPr>
        <w:t xml:space="preserve">ammad b. Abdalkarīm al-Maġīlī al-Tilimsānī”, </w:t>
      </w:r>
      <w:r>
        <w:rPr>
          <w:rFonts w:ascii="Times New Roman" w:hAnsi="Times New Roman" w:cs="Times New Roman"/>
          <w:i/>
          <w:iCs/>
          <w:sz w:val="22"/>
          <w:szCs w:val="18"/>
          <w:lang w:val="es-ES"/>
        </w:rPr>
        <w:t>Boletín de la Asociación Española de Orie</w:t>
      </w:r>
      <w:r>
        <w:rPr>
          <w:rFonts w:ascii="Times New Roman" w:hAnsi="Times New Roman" w:cs="Times New Roman"/>
          <w:i/>
          <w:iCs/>
          <w:sz w:val="22"/>
          <w:szCs w:val="18"/>
          <w:lang w:val="es-ES"/>
        </w:rPr>
        <w:t>ntalistas</w:t>
      </w:r>
      <w:r>
        <w:rPr>
          <w:rFonts w:ascii="Times New Roman" w:hAnsi="Times New Roman" w:cs="Times New Roman"/>
          <w:sz w:val="22"/>
          <w:szCs w:val="18"/>
          <w:lang w:val="es-ES"/>
        </w:rPr>
        <w:t>, 14 (1978), 111-18.</w:t>
      </w:r>
    </w:p>
  </w:footnote>
  <w:footnote w:id="79">
    <w:p w14:paraId="22EED0E0"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The biography of ʿUmar b. Ma</w:t>
      </w:r>
      <w:r>
        <w:rPr>
          <w:rFonts w:ascii="Times New Roman" w:hAnsi="Times New Roman" w:cs="Times New Roman"/>
          <w:sz w:val="22"/>
          <w:szCs w:val="18"/>
        </w:rPr>
        <w:t>ḥ</w:t>
      </w:r>
      <w:r>
        <w:rPr>
          <w:rFonts w:ascii="Times New Roman" w:hAnsi="Times New Roman" w:cs="Times New Roman"/>
          <w:sz w:val="22"/>
          <w:szCs w:val="18"/>
        </w:rPr>
        <w:t>mūd b. ʿUmar b. Mu</w:t>
      </w:r>
      <w:r>
        <w:rPr>
          <w:rFonts w:ascii="Times New Roman" w:hAnsi="Times New Roman" w:cs="Times New Roman"/>
          <w:sz w:val="22"/>
          <w:szCs w:val="18"/>
        </w:rPr>
        <w:t>ḥ</w:t>
      </w:r>
      <w:r>
        <w:rPr>
          <w:rFonts w:ascii="Times New Roman" w:hAnsi="Times New Roman" w:cs="Times New Roman"/>
          <w:sz w:val="22"/>
          <w:szCs w:val="18"/>
        </w:rPr>
        <w:t>ammad Aqīt (d. 1003/1594), who was qadi of Timbuktu at the time of the Saʿdian invasion, and was deported along with A</w:t>
      </w:r>
      <w:r>
        <w:rPr>
          <w:rFonts w:ascii="Times New Roman" w:hAnsi="Times New Roman" w:cs="Times New Roman"/>
          <w:sz w:val="22"/>
          <w:szCs w:val="18"/>
        </w:rPr>
        <w:t>ḥ</w:t>
      </w:r>
      <w:r>
        <w:rPr>
          <w:rFonts w:ascii="Times New Roman" w:hAnsi="Times New Roman" w:cs="Times New Roman"/>
          <w:sz w:val="22"/>
          <w:szCs w:val="18"/>
        </w:rPr>
        <w:t>mad Bābā al-Tinbuktī to Marrakech, where he died, was not</w:t>
      </w:r>
      <w:r>
        <w:rPr>
          <w:rFonts w:ascii="Times New Roman" w:hAnsi="Times New Roman" w:cs="Times New Roman"/>
          <w:sz w:val="22"/>
          <w:szCs w:val="18"/>
        </w:rPr>
        <w:t xml:space="preserve"> featured by al-Tinbuktī in any of his </w:t>
      </w:r>
      <w:r>
        <w:rPr>
          <w:rFonts w:ascii="Times New Roman" w:hAnsi="Times New Roman" w:cs="Times New Roman"/>
          <w:i/>
          <w:iCs/>
          <w:sz w:val="22"/>
          <w:szCs w:val="18"/>
        </w:rPr>
        <w:t>ṭ</w:t>
      </w:r>
      <w:r>
        <w:rPr>
          <w:rFonts w:ascii="Times New Roman" w:hAnsi="Times New Roman" w:cs="Times New Roman"/>
          <w:i/>
          <w:iCs/>
          <w:sz w:val="22"/>
          <w:szCs w:val="18"/>
        </w:rPr>
        <w:t>abaqāt</w:t>
      </w:r>
      <w:r>
        <w:rPr>
          <w:rFonts w:ascii="Times New Roman" w:hAnsi="Times New Roman" w:cs="Times New Roman"/>
          <w:sz w:val="22"/>
          <w:szCs w:val="18"/>
        </w:rPr>
        <w:t xml:space="preserve"> works. See al-Saʿdī, </w:t>
      </w:r>
      <w:r>
        <w:rPr>
          <w:rFonts w:ascii="Times New Roman" w:hAnsi="Times New Roman" w:cs="Times New Roman"/>
          <w:i/>
          <w:iCs/>
          <w:sz w:val="22"/>
          <w:szCs w:val="18"/>
        </w:rPr>
        <w:t>Taʾrīkh al-sūdān</w:t>
      </w:r>
      <w:r>
        <w:rPr>
          <w:rFonts w:ascii="Times New Roman" w:hAnsi="Times New Roman" w:cs="Times New Roman"/>
          <w:sz w:val="22"/>
          <w:szCs w:val="18"/>
        </w:rPr>
        <w:t xml:space="preserve">, 212, English translation in Hunwick, </w:t>
      </w:r>
      <w:r>
        <w:rPr>
          <w:rFonts w:ascii="Times New Roman" w:hAnsi="Times New Roman" w:cs="Times New Roman"/>
          <w:i/>
          <w:iCs/>
          <w:sz w:val="22"/>
          <w:szCs w:val="18"/>
        </w:rPr>
        <w:t>Timbuktu and the Songhay Empire</w:t>
      </w:r>
      <w:r>
        <w:rPr>
          <w:rFonts w:ascii="Times New Roman" w:hAnsi="Times New Roman" w:cs="Times New Roman"/>
          <w:sz w:val="22"/>
          <w:szCs w:val="18"/>
        </w:rPr>
        <w:t>, 261.</w:t>
      </w:r>
    </w:p>
  </w:footnote>
  <w:footnote w:id="80">
    <w:p w14:paraId="3ECFE449"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A</w:t>
      </w:r>
      <w:r>
        <w:rPr>
          <w:rFonts w:ascii="Times New Roman" w:hAnsi="Times New Roman" w:cs="Times New Roman"/>
          <w:sz w:val="22"/>
          <w:szCs w:val="18"/>
        </w:rPr>
        <w:t>ḥ</w:t>
      </w:r>
      <w:r>
        <w:rPr>
          <w:rFonts w:ascii="Times New Roman" w:hAnsi="Times New Roman" w:cs="Times New Roman"/>
          <w:sz w:val="22"/>
          <w:szCs w:val="18"/>
        </w:rPr>
        <w:t xml:space="preserve">mad Bābā al-Tinbutkī, </w:t>
      </w:r>
      <w:r>
        <w:rPr>
          <w:rFonts w:ascii="Times New Roman" w:hAnsi="Times New Roman" w:cs="Times New Roman"/>
          <w:i/>
          <w:iCs/>
          <w:sz w:val="22"/>
          <w:szCs w:val="18"/>
        </w:rPr>
        <w:t>Jalb al-niʿma wa-dafʿ al-niqma bi-mujānabat al-wulāt al-</w:t>
      </w:r>
      <w:r>
        <w:rPr>
          <w:rFonts w:ascii="Times New Roman" w:hAnsi="Times New Roman" w:cs="Times New Roman"/>
          <w:i/>
          <w:iCs/>
          <w:sz w:val="22"/>
          <w:szCs w:val="18"/>
        </w:rPr>
        <w:t>ẓ</w:t>
      </w:r>
      <w:r>
        <w:rPr>
          <w:rFonts w:ascii="Times New Roman" w:hAnsi="Times New Roman" w:cs="Times New Roman"/>
          <w:i/>
          <w:iCs/>
          <w:sz w:val="22"/>
          <w:szCs w:val="18"/>
        </w:rPr>
        <w:t>alama (Obtai</w:t>
      </w:r>
      <w:r>
        <w:rPr>
          <w:rFonts w:ascii="Times New Roman" w:hAnsi="Times New Roman" w:cs="Times New Roman"/>
          <w:i/>
          <w:iCs/>
          <w:sz w:val="22"/>
          <w:szCs w:val="18"/>
        </w:rPr>
        <w:t>ning good and paying revenge by avoiding evil rulers)</w:t>
      </w:r>
      <w:r>
        <w:rPr>
          <w:rFonts w:ascii="Times New Roman" w:hAnsi="Times New Roman" w:cs="Times New Roman"/>
          <w:sz w:val="22"/>
          <w:szCs w:val="18"/>
        </w:rPr>
        <w:t xml:space="preserve">, ed. J.M. al-Zīrīqī: 2017; ed. M. b. ʿAzūz, Casablanca/Beirut: Markaz al-Tūrāth al-Thaqāfī al-Maghribī, Dār Ibn </w:t>
      </w:r>
      <w:r>
        <w:rPr>
          <w:rFonts w:ascii="Times New Roman" w:hAnsi="Times New Roman" w:cs="Times New Roman"/>
          <w:sz w:val="22"/>
          <w:szCs w:val="18"/>
        </w:rPr>
        <w:t>Ḥ</w:t>
      </w:r>
      <w:r>
        <w:rPr>
          <w:rFonts w:ascii="Times New Roman" w:hAnsi="Times New Roman" w:cs="Times New Roman"/>
          <w:sz w:val="22"/>
          <w:szCs w:val="18"/>
        </w:rPr>
        <w:t xml:space="preserve">azm, 2011. About this work see Zouber, </w:t>
      </w:r>
      <w:r>
        <w:rPr>
          <w:rFonts w:ascii="Times New Roman" w:hAnsi="Times New Roman" w:cs="Times New Roman"/>
          <w:i/>
          <w:iCs/>
          <w:sz w:val="22"/>
          <w:szCs w:val="18"/>
        </w:rPr>
        <w:t>A</w:t>
      </w:r>
      <w:r>
        <w:rPr>
          <w:rFonts w:ascii="Times New Roman" w:hAnsi="Times New Roman" w:cs="Times New Roman"/>
          <w:i/>
          <w:iCs/>
          <w:sz w:val="22"/>
          <w:szCs w:val="18"/>
        </w:rPr>
        <w:t>ḥ</w:t>
      </w:r>
      <w:r>
        <w:rPr>
          <w:rFonts w:ascii="Times New Roman" w:hAnsi="Times New Roman" w:cs="Times New Roman"/>
          <w:i/>
          <w:iCs/>
          <w:sz w:val="22"/>
          <w:szCs w:val="18"/>
        </w:rPr>
        <w:t>mad Bābā</w:t>
      </w:r>
      <w:r>
        <w:rPr>
          <w:rFonts w:ascii="Times New Roman" w:hAnsi="Times New Roman" w:cs="Times New Roman"/>
          <w:sz w:val="22"/>
          <w:szCs w:val="18"/>
        </w:rPr>
        <w:t>, 156–62.</w:t>
      </w:r>
    </w:p>
  </w:footnote>
  <w:footnote w:id="81">
    <w:p w14:paraId="4875A63A"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See Annex, biography #13</w:t>
      </w:r>
      <w:r>
        <w:rPr>
          <w:rFonts w:ascii="Times New Roman" w:hAnsi="Times New Roman" w:cs="Times New Roman"/>
          <w:i/>
          <w:iCs/>
          <w:sz w:val="22"/>
          <w:szCs w:val="18"/>
        </w:rPr>
        <w:t>.</w:t>
      </w:r>
    </w:p>
  </w:footnote>
  <w:footnote w:id="82">
    <w:p w14:paraId="6476D383" w14:textId="77777777" w:rsidR="00000000" w:rsidRDefault="00776940">
      <w:pPr>
        <w:pStyle w:val="FootnoteText"/>
        <w:jc w:val="both"/>
        <w:rPr>
          <w:rFonts w:ascii="Times New Roman" w:hAnsi="Times New Roman" w:cs="Times New Roman"/>
          <w:sz w:val="22"/>
          <w:szCs w:val="18"/>
        </w:rPr>
      </w:pPr>
      <w:r>
        <w:rPr>
          <w:rFonts w:ascii="Times New Roman" w:hAnsi="Times New Roman" w:cs="Times New Roman"/>
          <w:sz w:val="22"/>
          <w:szCs w:val="18"/>
          <w:vertAlign w:val="superscript"/>
        </w:rPr>
        <w:footnoteRef/>
      </w:r>
      <w:r>
        <w:rPr>
          <w:rFonts w:ascii="Times New Roman" w:hAnsi="Times New Roman" w:cs="Times New Roman"/>
          <w:sz w:val="22"/>
          <w:szCs w:val="18"/>
          <w:vertAlign w:val="superscript"/>
        </w:rPr>
        <w:t xml:space="preserve"> </w:t>
      </w:r>
      <w:r>
        <w:rPr>
          <w:rFonts w:ascii="Times New Roman" w:hAnsi="Times New Roman" w:cs="Times New Roman"/>
          <w:sz w:val="22"/>
          <w:szCs w:val="18"/>
        </w:rPr>
        <w:t>Abū Bakr b. A</w:t>
      </w:r>
      <w:r>
        <w:rPr>
          <w:rFonts w:ascii="Times New Roman" w:hAnsi="Times New Roman" w:cs="Times New Roman"/>
          <w:sz w:val="22"/>
          <w:szCs w:val="18"/>
        </w:rPr>
        <w:t>ḥ</w:t>
      </w:r>
      <w:r>
        <w:rPr>
          <w:rFonts w:ascii="Times New Roman" w:hAnsi="Times New Roman" w:cs="Times New Roman"/>
          <w:sz w:val="22"/>
          <w:szCs w:val="18"/>
        </w:rPr>
        <w:t>mad b. ʿUmar b. Mu</w:t>
      </w:r>
      <w:r>
        <w:rPr>
          <w:rFonts w:ascii="Times New Roman" w:hAnsi="Times New Roman" w:cs="Times New Roman"/>
          <w:sz w:val="22"/>
          <w:szCs w:val="18"/>
        </w:rPr>
        <w:t>ḥ</w:t>
      </w:r>
      <w:r>
        <w:rPr>
          <w:rFonts w:ascii="Times New Roman" w:hAnsi="Times New Roman" w:cs="Times New Roman"/>
          <w:sz w:val="22"/>
          <w:szCs w:val="18"/>
        </w:rPr>
        <w:t>ammad Aqīt (d. 991/1583). See Annex, biography #11.</w:t>
      </w:r>
    </w:p>
  </w:footnote>
  <w:footnote w:id="83">
    <w:p w14:paraId="3D9D3DA1"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A</w:t>
      </w:r>
      <w:r>
        <w:rPr>
          <w:rFonts w:ascii="Times New Roman" w:hAnsi="Times New Roman" w:cs="Times New Roman"/>
          <w:sz w:val="22"/>
          <w:szCs w:val="18"/>
        </w:rPr>
        <w:t>ḥ</w:t>
      </w:r>
      <w:r>
        <w:rPr>
          <w:rFonts w:ascii="Times New Roman" w:hAnsi="Times New Roman" w:cs="Times New Roman"/>
          <w:sz w:val="22"/>
          <w:szCs w:val="18"/>
        </w:rPr>
        <w:t xml:space="preserve">mad Bābā al-Tinbuktī, </w:t>
      </w:r>
      <w:r>
        <w:rPr>
          <w:rFonts w:ascii="Times New Roman" w:hAnsi="Times New Roman" w:cs="Times New Roman"/>
          <w:i/>
          <w:iCs/>
          <w:sz w:val="22"/>
          <w:szCs w:val="18"/>
        </w:rPr>
        <w:t>Nayl</w:t>
      </w:r>
      <w:r>
        <w:rPr>
          <w:rFonts w:ascii="Times New Roman" w:hAnsi="Times New Roman" w:cs="Times New Roman"/>
          <w:sz w:val="22"/>
          <w:szCs w:val="18"/>
        </w:rPr>
        <w:t xml:space="preserve">, ed. al-Harrāma, #156, 151; </w:t>
      </w:r>
      <w:r>
        <w:rPr>
          <w:rFonts w:ascii="Times New Roman" w:hAnsi="Times New Roman" w:cs="Times New Roman"/>
          <w:i/>
          <w:iCs/>
          <w:sz w:val="22"/>
          <w:szCs w:val="18"/>
        </w:rPr>
        <w:t>Kifāya</w:t>
      </w:r>
      <w:r>
        <w:rPr>
          <w:rFonts w:ascii="Times New Roman" w:hAnsi="Times New Roman" w:cs="Times New Roman"/>
          <w:sz w:val="22"/>
          <w:szCs w:val="18"/>
        </w:rPr>
        <w:t>, ed. Mu</w:t>
      </w:r>
      <w:r>
        <w:rPr>
          <w:rFonts w:ascii="Times New Roman" w:hAnsi="Times New Roman" w:cs="Times New Roman"/>
          <w:sz w:val="22"/>
          <w:szCs w:val="18"/>
        </w:rPr>
        <w:t>ṭ</w:t>
      </w:r>
      <w:r>
        <w:rPr>
          <w:rFonts w:ascii="Times New Roman" w:hAnsi="Times New Roman" w:cs="Times New Roman"/>
          <w:sz w:val="22"/>
          <w:szCs w:val="18"/>
        </w:rPr>
        <w:t>īʿ, I, #137, 181.</w:t>
      </w:r>
    </w:p>
  </w:footnote>
  <w:footnote w:id="84">
    <w:p w14:paraId="545218B0" w14:textId="77777777" w:rsidR="00000000" w:rsidRDefault="00776940">
      <w:pPr>
        <w:pStyle w:val="FootnoteText"/>
        <w:jc w:val="both"/>
        <w:rPr>
          <w:rFonts w:ascii="Times New Roman" w:hAnsi="Times New Roman" w:cs="Times New Roman"/>
          <w:sz w:val="22"/>
          <w:szCs w:val="18"/>
        </w:rPr>
      </w:pPr>
      <w:r>
        <w:rPr>
          <w:rFonts w:ascii="Times New Roman" w:hAnsi="Times New Roman" w:cs="Times New Roman"/>
          <w:sz w:val="22"/>
          <w:szCs w:val="18"/>
          <w:vertAlign w:val="superscript"/>
        </w:rPr>
        <w:footnoteRef/>
      </w:r>
      <w:r>
        <w:rPr>
          <w:rFonts w:ascii="Times New Roman" w:hAnsi="Times New Roman" w:cs="Times New Roman"/>
          <w:sz w:val="22"/>
          <w:szCs w:val="18"/>
        </w:rPr>
        <w:t xml:space="preserve"> ʿAbd Allāh b. ʿUmar b. Mu</w:t>
      </w:r>
      <w:r>
        <w:rPr>
          <w:rFonts w:ascii="Times New Roman" w:hAnsi="Times New Roman" w:cs="Times New Roman"/>
          <w:sz w:val="22"/>
          <w:szCs w:val="18"/>
        </w:rPr>
        <w:t>ḥ</w:t>
      </w:r>
      <w:r>
        <w:rPr>
          <w:rFonts w:ascii="Times New Roman" w:hAnsi="Times New Roman" w:cs="Times New Roman"/>
          <w:sz w:val="22"/>
          <w:szCs w:val="18"/>
        </w:rPr>
        <w:t>ammad Aqīt b. ʿUmar b. Ya</w:t>
      </w:r>
      <w:r>
        <w:rPr>
          <w:rFonts w:ascii="Times New Roman" w:hAnsi="Times New Roman" w:cs="Times New Roman"/>
          <w:sz w:val="22"/>
          <w:szCs w:val="18"/>
        </w:rPr>
        <w:t>ḥ</w:t>
      </w:r>
      <w:r>
        <w:rPr>
          <w:rFonts w:ascii="Times New Roman" w:hAnsi="Times New Roman" w:cs="Times New Roman"/>
          <w:sz w:val="22"/>
          <w:szCs w:val="18"/>
        </w:rPr>
        <w:t>yà al-</w:t>
      </w:r>
      <w:r>
        <w:rPr>
          <w:rFonts w:ascii="Times New Roman" w:hAnsi="Times New Roman" w:cs="Times New Roman"/>
          <w:sz w:val="22"/>
          <w:szCs w:val="18"/>
        </w:rPr>
        <w:t>Ṣ</w:t>
      </w:r>
      <w:r>
        <w:rPr>
          <w:rFonts w:ascii="Times New Roman" w:hAnsi="Times New Roman" w:cs="Times New Roman"/>
          <w:sz w:val="22"/>
          <w:szCs w:val="18"/>
        </w:rPr>
        <w:t xml:space="preserve">anhājī al-Massūfī </w:t>
      </w:r>
      <w:r>
        <w:rPr>
          <w:rFonts w:ascii="Times New Roman" w:hAnsi="Times New Roman" w:cs="Times New Roman"/>
          <w:sz w:val="22"/>
          <w:szCs w:val="18"/>
        </w:rPr>
        <w:t>(d. 929/1523). See Annex, biography #2.</w:t>
      </w:r>
    </w:p>
  </w:footnote>
  <w:footnote w:id="85">
    <w:p w14:paraId="6C89F18D"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A</w:t>
      </w:r>
      <w:r>
        <w:rPr>
          <w:rFonts w:ascii="Times New Roman" w:hAnsi="Times New Roman" w:cs="Times New Roman"/>
          <w:sz w:val="22"/>
          <w:szCs w:val="18"/>
        </w:rPr>
        <w:t>ḥ</w:t>
      </w:r>
      <w:r>
        <w:rPr>
          <w:rFonts w:ascii="Times New Roman" w:hAnsi="Times New Roman" w:cs="Times New Roman"/>
          <w:sz w:val="22"/>
          <w:szCs w:val="18"/>
        </w:rPr>
        <w:t xml:space="preserve">mad Bābā al-Tinbuktī, </w:t>
      </w:r>
      <w:r>
        <w:rPr>
          <w:rFonts w:ascii="Times New Roman" w:hAnsi="Times New Roman" w:cs="Times New Roman"/>
          <w:i/>
          <w:iCs/>
          <w:sz w:val="22"/>
          <w:szCs w:val="18"/>
        </w:rPr>
        <w:t>Nayl</w:t>
      </w:r>
      <w:r>
        <w:rPr>
          <w:rFonts w:ascii="Times New Roman" w:hAnsi="Times New Roman" w:cs="Times New Roman"/>
          <w:sz w:val="22"/>
          <w:szCs w:val="18"/>
        </w:rPr>
        <w:t xml:space="preserve">, ed. al-Harrāma, #267, 235; </w:t>
      </w:r>
      <w:r>
        <w:rPr>
          <w:rFonts w:ascii="Times New Roman" w:hAnsi="Times New Roman" w:cs="Times New Roman"/>
          <w:i/>
          <w:iCs/>
          <w:sz w:val="22"/>
          <w:szCs w:val="18"/>
        </w:rPr>
        <w:t>Kifāya</w:t>
      </w:r>
      <w:r>
        <w:rPr>
          <w:rFonts w:ascii="Times New Roman" w:hAnsi="Times New Roman" w:cs="Times New Roman"/>
          <w:sz w:val="22"/>
          <w:szCs w:val="18"/>
        </w:rPr>
        <w:t>, ed. Mu</w:t>
      </w:r>
      <w:r>
        <w:rPr>
          <w:rFonts w:ascii="Times New Roman" w:hAnsi="Times New Roman" w:cs="Times New Roman"/>
          <w:sz w:val="22"/>
          <w:szCs w:val="18"/>
        </w:rPr>
        <w:t>ṭ</w:t>
      </w:r>
      <w:r>
        <w:rPr>
          <w:rFonts w:ascii="Times New Roman" w:hAnsi="Times New Roman" w:cs="Times New Roman"/>
          <w:sz w:val="22"/>
          <w:szCs w:val="18"/>
        </w:rPr>
        <w:t>īʿ, I, #226, 255.</w:t>
      </w:r>
    </w:p>
  </w:footnote>
  <w:footnote w:id="86">
    <w:p w14:paraId="0304915B"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For A</w:t>
      </w:r>
      <w:r>
        <w:rPr>
          <w:rFonts w:ascii="Times New Roman" w:hAnsi="Times New Roman" w:cs="Times New Roman"/>
          <w:sz w:val="22"/>
          <w:szCs w:val="18"/>
        </w:rPr>
        <w:t>ḥ</w:t>
      </w:r>
      <w:r>
        <w:rPr>
          <w:rFonts w:ascii="Times New Roman" w:hAnsi="Times New Roman" w:cs="Times New Roman"/>
          <w:sz w:val="22"/>
          <w:szCs w:val="18"/>
        </w:rPr>
        <w:t>mad Bābā</w:t>
      </w:r>
      <w:r>
        <w:rPr>
          <w:rFonts w:ascii="Times New Roman" w:hAnsi="Times New Roman" w:cs="Times New Roman"/>
          <w:sz w:val="22"/>
          <w:szCs w:val="22"/>
        </w:rPr>
        <w:t xml:space="preserve"> </w:t>
      </w:r>
      <w:r>
        <w:rPr>
          <w:rFonts w:ascii="Times New Roman" w:hAnsi="Times New Roman" w:cs="Times New Roman"/>
          <w:sz w:val="22"/>
          <w:szCs w:val="18"/>
        </w:rPr>
        <w:t xml:space="preserve">al-Tinbuktī’s father, see Annex, biography #12; for his </w:t>
      </w:r>
      <w:r>
        <w:rPr>
          <w:rFonts w:ascii="Times New Roman" w:hAnsi="Times New Roman" w:cs="Times New Roman"/>
          <w:i/>
          <w:iCs/>
          <w:sz w:val="22"/>
          <w:szCs w:val="18"/>
        </w:rPr>
        <w:t>shaykh</w:t>
      </w:r>
      <w:r>
        <w:rPr>
          <w:rFonts w:ascii="Times New Roman" w:hAnsi="Times New Roman" w:cs="Times New Roman"/>
          <w:sz w:val="22"/>
          <w:szCs w:val="18"/>
        </w:rPr>
        <w:t>, Mu</w:t>
      </w:r>
      <w:r>
        <w:rPr>
          <w:rFonts w:ascii="Times New Roman" w:hAnsi="Times New Roman" w:cs="Times New Roman"/>
          <w:sz w:val="22"/>
          <w:szCs w:val="18"/>
        </w:rPr>
        <w:t>ḥ</w:t>
      </w:r>
      <w:r>
        <w:rPr>
          <w:rFonts w:ascii="Times New Roman" w:hAnsi="Times New Roman" w:cs="Times New Roman"/>
          <w:sz w:val="22"/>
          <w:szCs w:val="18"/>
        </w:rPr>
        <w:t>ammad Baghayogho, see Annex, biography #</w:t>
      </w:r>
      <w:r>
        <w:rPr>
          <w:rFonts w:ascii="Times New Roman" w:hAnsi="Times New Roman" w:cs="Times New Roman"/>
          <w:sz w:val="22"/>
          <w:szCs w:val="18"/>
        </w:rPr>
        <w:t>13</w:t>
      </w:r>
      <w:r>
        <w:rPr>
          <w:rFonts w:ascii="Times New Roman" w:hAnsi="Times New Roman" w:cs="Times New Roman"/>
          <w:i/>
          <w:iCs/>
          <w:sz w:val="22"/>
          <w:szCs w:val="18"/>
        </w:rPr>
        <w:t>.</w:t>
      </w:r>
    </w:p>
  </w:footnote>
  <w:footnote w:id="87">
    <w:p w14:paraId="61490F85"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A</w:t>
      </w:r>
      <w:r>
        <w:rPr>
          <w:rFonts w:ascii="Times New Roman" w:hAnsi="Times New Roman" w:cs="Times New Roman"/>
          <w:sz w:val="22"/>
          <w:szCs w:val="18"/>
        </w:rPr>
        <w:t>ḥ</w:t>
      </w:r>
      <w:r>
        <w:rPr>
          <w:rFonts w:ascii="Times New Roman" w:hAnsi="Times New Roman" w:cs="Times New Roman"/>
          <w:sz w:val="22"/>
          <w:szCs w:val="18"/>
        </w:rPr>
        <w:t xml:space="preserve">mad Bābā al-Tinbuktī, </w:t>
      </w:r>
      <w:r>
        <w:rPr>
          <w:rFonts w:ascii="Times New Roman" w:hAnsi="Times New Roman" w:cs="Times New Roman"/>
          <w:i/>
          <w:iCs/>
          <w:sz w:val="22"/>
          <w:szCs w:val="18"/>
        </w:rPr>
        <w:t>Nayl</w:t>
      </w:r>
      <w:r>
        <w:rPr>
          <w:rFonts w:ascii="Times New Roman" w:hAnsi="Times New Roman" w:cs="Times New Roman"/>
          <w:sz w:val="22"/>
          <w:szCs w:val="18"/>
        </w:rPr>
        <w:t xml:space="preserve">, ed. al-Harrāma, #746, 607–08; </w:t>
      </w:r>
      <w:r>
        <w:rPr>
          <w:rFonts w:ascii="Times New Roman" w:hAnsi="Times New Roman" w:cs="Times New Roman"/>
          <w:i/>
          <w:iCs/>
          <w:sz w:val="22"/>
          <w:szCs w:val="18"/>
        </w:rPr>
        <w:t>Kifāya</w:t>
      </w:r>
      <w:r>
        <w:rPr>
          <w:rFonts w:ascii="Times New Roman" w:hAnsi="Times New Roman" w:cs="Times New Roman"/>
          <w:sz w:val="22"/>
          <w:szCs w:val="18"/>
        </w:rPr>
        <w:t>, ed. Mu</w:t>
      </w:r>
      <w:r>
        <w:rPr>
          <w:rFonts w:ascii="Times New Roman" w:hAnsi="Times New Roman" w:cs="Times New Roman"/>
          <w:sz w:val="22"/>
          <w:szCs w:val="18"/>
        </w:rPr>
        <w:t>ṭ</w:t>
      </w:r>
      <w:r>
        <w:rPr>
          <w:rFonts w:ascii="Times New Roman" w:hAnsi="Times New Roman" w:cs="Times New Roman"/>
          <w:sz w:val="22"/>
          <w:szCs w:val="18"/>
        </w:rPr>
        <w:t>īʿ, II, #655, 254–46.</w:t>
      </w:r>
    </w:p>
  </w:footnote>
  <w:footnote w:id="88">
    <w:p w14:paraId="4AE55BC0"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A</w:t>
      </w:r>
      <w:r>
        <w:rPr>
          <w:rFonts w:ascii="Times New Roman" w:hAnsi="Times New Roman" w:cs="Times New Roman"/>
          <w:sz w:val="22"/>
          <w:szCs w:val="18"/>
        </w:rPr>
        <w:t>ḥ</w:t>
      </w:r>
      <w:r>
        <w:rPr>
          <w:rFonts w:ascii="Times New Roman" w:hAnsi="Times New Roman" w:cs="Times New Roman"/>
          <w:sz w:val="22"/>
          <w:szCs w:val="18"/>
        </w:rPr>
        <w:t xml:space="preserve">mad Bābā al-Tinbuktī, </w:t>
      </w:r>
      <w:r>
        <w:rPr>
          <w:rFonts w:ascii="Times New Roman" w:hAnsi="Times New Roman" w:cs="Times New Roman"/>
          <w:i/>
          <w:iCs/>
          <w:sz w:val="22"/>
          <w:szCs w:val="18"/>
        </w:rPr>
        <w:t>Nayl</w:t>
      </w:r>
      <w:r>
        <w:rPr>
          <w:rFonts w:ascii="Times New Roman" w:hAnsi="Times New Roman" w:cs="Times New Roman"/>
          <w:sz w:val="22"/>
          <w:szCs w:val="18"/>
        </w:rPr>
        <w:t xml:space="preserve">, ed. al-Harrāma, #730, 597–98; </w:t>
      </w:r>
      <w:r>
        <w:rPr>
          <w:rFonts w:ascii="Times New Roman" w:hAnsi="Times New Roman" w:cs="Times New Roman"/>
          <w:i/>
          <w:iCs/>
          <w:sz w:val="22"/>
          <w:szCs w:val="18"/>
        </w:rPr>
        <w:t>Kifāya</w:t>
      </w:r>
      <w:r>
        <w:rPr>
          <w:rFonts w:ascii="Times New Roman" w:hAnsi="Times New Roman" w:cs="Times New Roman"/>
          <w:sz w:val="22"/>
          <w:szCs w:val="18"/>
        </w:rPr>
        <w:t>, ed. Mu</w:t>
      </w:r>
      <w:r>
        <w:rPr>
          <w:rFonts w:ascii="Times New Roman" w:hAnsi="Times New Roman" w:cs="Times New Roman"/>
          <w:sz w:val="22"/>
          <w:szCs w:val="18"/>
        </w:rPr>
        <w:t>ṭ</w:t>
      </w:r>
      <w:r>
        <w:rPr>
          <w:rFonts w:ascii="Times New Roman" w:hAnsi="Times New Roman" w:cs="Times New Roman"/>
          <w:sz w:val="22"/>
          <w:szCs w:val="18"/>
        </w:rPr>
        <w:t>īʿ, II, #641, 234.</w:t>
      </w:r>
    </w:p>
  </w:footnote>
  <w:footnote w:id="89">
    <w:p w14:paraId="5BFDBDF3"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A</w:t>
      </w:r>
      <w:r>
        <w:rPr>
          <w:rFonts w:ascii="Times New Roman" w:hAnsi="Times New Roman" w:cs="Times New Roman"/>
          <w:sz w:val="22"/>
          <w:szCs w:val="18"/>
        </w:rPr>
        <w:t>ḥ</w:t>
      </w:r>
      <w:r>
        <w:rPr>
          <w:rFonts w:ascii="Times New Roman" w:hAnsi="Times New Roman" w:cs="Times New Roman"/>
          <w:sz w:val="22"/>
          <w:szCs w:val="18"/>
        </w:rPr>
        <w:t xml:space="preserve">mad Bābā al-Tinbuktī, </w:t>
      </w:r>
      <w:r>
        <w:rPr>
          <w:rFonts w:ascii="Times New Roman" w:hAnsi="Times New Roman" w:cs="Times New Roman"/>
          <w:i/>
          <w:iCs/>
          <w:sz w:val="22"/>
          <w:szCs w:val="18"/>
        </w:rPr>
        <w:t>Nayl</w:t>
      </w:r>
      <w:r>
        <w:rPr>
          <w:rFonts w:ascii="Times New Roman" w:hAnsi="Times New Roman" w:cs="Times New Roman"/>
          <w:sz w:val="22"/>
          <w:szCs w:val="18"/>
        </w:rPr>
        <w:t>, ed. al-Harrāma, #144, 141</w:t>
      </w:r>
      <w:r>
        <w:rPr>
          <w:rFonts w:ascii="Times New Roman" w:hAnsi="Times New Roman" w:cs="Times New Roman"/>
          <w:sz w:val="22"/>
          <w:szCs w:val="18"/>
        </w:rPr>
        <w:t xml:space="preserve">–42; also </w:t>
      </w:r>
      <w:r>
        <w:rPr>
          <w:rFonts w:ascii="Times New Roman" w:hAnsi="Times New Roman" w:cs="Times New Roman"/>
          <w:i/>
          <w:iCs/>
          <w:sz w:val="22"/>
          <w:szCs w:val="18"/>
        </w:rPr>
        <w:t>Kifāya</w:t>
      </w:r>
      <w:r>
        <w:rPr>
          <w:rFonts w:ascii="Times New Roman" w:hAnsi="Times New Roman" w:cs="Times New Roman"/>
          <w:sz w:val="22"/>
          <w:szCs w:val="18"/>
        </w:rPr>
        <w:t>, ed. Mu</w:t>
      </w:r>
      <w:r>
        <w:rPr>
          <w:rFonts w:ascii="Times New Roman" w:hAnsi="Times New Roman" w:cs="Times New Roman"/>
          <w:sz w:val="22"/>
          <w:szCs w:val="18"/>
        </w:rPr>
        <w:t>ṭ</w:t>
      </w:r>
      <w:r>
        <w:rPr>
          <w:rFonts w:ascii="Times New Roman" w:hAnsi="Times New Roman" w:cs="Times New Roman"/>
          <w:sz w:val="22"/>
          <w:szCs w:val="18"/>
        </w:rPr>
        <w:t>īʿ, I, #94, 137–39.</w:t>
      </w:r>
    </w:p>
  </w:footnote>
  <w:footnote w:id="90">
    <w:p w14:paraId="306CEE04"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Michael A. Gomez, “Timbuktu under Imperial Songhay: A Reconsideration of Autonomy”, </w:t>
      </w:r>
      <w:r>
        <w:rPr>
          <w:rFonts w:ascii="Times New Roman" w:hAnsi="Times New Roman" w:cs="Times New Roman"/>
          <w:i/>
          <w:iCs/>
          <w:sz w:val="22"/>
          <w:szCs w:val="18"/>
        </w:rPr>
        <w:t>Journal of African History</w:t>
      </w:r>
      <w:r>
        <w:rPr>
          <w:rFonts w:ascii="Times New Roman" w:hAnsi="Times New Roman" w:cs="Times New Roman"/>
          <w:sz w:val="22"/>
          <w:szCs w:val="18"/>
        </w:rPr>
        <w:t xml:space="preserve"> 31/1 (1990), 5–24.</w:t>
      </w:r>
    </w:p>
  </w:footnote>
  <w:footnote w:id="91">
    <w:p w14:paraId="5DF3E804"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Zouber, </w:t>
      </w:r>
      <w:r>
        <w:rPr>
          <w:rFonts w:ascii="Times New Roman" w:hAnsi="Times New Roman" w:cs="Times New Roman"/>
          <w:i/>
          <w:iCs/>
          <w:sz w:val="22"/>
          <w:szCs w:val="18"/>
        </w:rPr>
        <w:t>A</w:t>
      </w:r>
      <w:r>
        <w:rPr>
          <w:rFonts w:ascii="Times New Roman" w:hAnsi="Times New Roman" w:cs="Times New Roman"/>
          <w:i/>
          <w:iCs/>
          <w:sz w:val="22"/>
          <w:szCs w:val="18"/>
        </w:rPr>
        <w:t>ḥ</w:t>
      </w:r>
      <w:r>
        <w:rPr>
          <w:rFonts w:ascii="Times New Roman" w:hAnsi="Times New Roman" w:cs="Times New Roman"/>
          <w:i/>
          <w:iCs/>
          <w:sz w:val="22"/>
          <w:szCs w:val="18"/>
        </w:rPr>
        <w:t>mad Bābā</w:t>
      </w:r>
      <w:r>
        <w:rPr>
          <w:rFonts w:ascii="Times New Roman" w:hAnsi="Times New Roman" w:cs="Times New Roman"/>
          <w:sz w:val="22"/>
          <w:szCs w:val="18"/>
        </w:rPr>
        <w:t>, 89;</w:t>
      </w:r>
      <w:r>
        <w:rPr>
          <w:rFonts w:ascii="Times New Roman" w:hAnsi="Times New Roman" w:cs="Times New Roman"/>
          <w:i/>
          <w:iCs/>
          <w:sz w:val="22"/>
          <w:szCs w:val="18"/>
        </w:rPr>
        <w:t xml:space="preserve"> </w:t>
      </w:r>
      <w:r>
        <w:rPr>
          <w:rFonts w:ascii="Times New Roman" w:hAnsi="Times New Roman" w:cs="Times New Roman"/>
          <w:sz w:val="22"/>
          <w:szCs w:val="18"/>
        </w:rPr>
        <w:t xml:space="preserve">Saad, </w:t>
      </w:r>
      <w:r>
        <w:rPr>
          <w:rFonts w:ascii="Times New Roman" w:hAnsi="Times New Roman" w:cs="Times New Roman"/>
          <w:i/>
          <w:iCs/>
          <w:sz w:val="22"/>
          <w:szCs w:val="18"/>
        </w:rPr>
        <w:t>Social history</w:t>
      </w:r>
      <w:r>
        <w:rPr>
          <w:rFonts w:ascii="Times New Roman" w:hAnsi="Times New Roman" w:cs="Times New Roman"/>
          <w:sz w:val="22"/>
          <w:szCs w:val="18"/>
        </w:rPr>
        <w:t>, 152.</w:t>
      </w:r>
    </w:p>
  </w:footnote>
  <w:footnote w:id="92">
    <w:p w14:paraId="7118D61D"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E. Saad discusses the po</w:t>
      </w:r>
      <w:r>
        <w:rPr>
          <w:rFonts w:ascii="Times New Roman" w:hAnsi="Times New Roman" w:cs="Times New Roman"/>
          <w:sz w:val="22"/>
          <w:szCs w:val="18"/>
        </w:rPr>
        <w:t xml:space="preserve">ssibility that the treatise </w:t>
      </w:r>
      <w:r>
        <w:rPr>
          <w:rFonts w:ascii="Times New Roman" w:hAnsi="Times New Roman" w:cs="Times New Roman"/>
          <w:i/>
          <w:iCs/>
          <w:sz w:val="22"/>
          <w:szCs w:val="18"/>
        </w:rPr>
        <w:t>Jalb al-niʿma</w:t>
      </w:r>
      <w:r>
        <w:rPr>
          <w:rFonts w:ascii="Times New Roman" w:hAnsi="Times New Roman" w:cs="Times New Roman"/>
          <w:sz w:val="22"/>
          <w:szCs w:val="18"/>
        </w:rPr>
        <w:t xml:space="preserve"> would have been inspired by the rebellion of Mu</w:t>
      </w:r>
      <w:r>
        <w:rPr>
          <w:rFonts w:ascii="Times New Roman" w:hAnsi="Times New Roman" w:cs="Times New Roman"/>
          <w:sz w:val="22"/>
          <w:szCs w:val="18"/>
        </w:rPr>
        <w:t>ḥ</w:t>
      </w:r>
      <w:r>
        <w:rPr>
          <w:rFonts w:ascii="Times New Roman" w:hAnsi="Times New Roman" w:cs="Times New Roman"/>
          <w:sz w:val="22"/>
          <w:szCs w:val="18"/>
        </w:rPr>
        <w:t>ammad al-</w:t>
      </w:r>
      <w:r>
        <w:rPr>
          <w:rFonts w:ascii="Times New Roman" w:hAnsi="Times New Roman" w:cs="Times New Roman"/>
          <w:sz w:val="22"/>
          <w:szCs w:val="18"/>
        </w:rPr>
        <w:t>Ṣ</w:t>
      </w:r>
      <w:r>
        <w:rPr>
          <w:rFonts w:ascii="Times New Roman" w:hAnsi="Times New Roman" w:cs="Times New Roman"/>
          <w:sz w:val="22"/>
          <w:szCs w:val="18"/>
        </w:rPr>
        <w:t>ādiq against Askya al-</w:t>
      </w:r>
      <w:r>
        <w:rPr>
          <w:rFonts w:ascii="Times New Roman" w:hAnsi="Times New Roman" w:cs="Times New Roman"/>
          <w:sz w:val="22"/>
          <w:szCs w:val="18"/>
        </w:rPr>
        <w:t>Ḥ</w:t>
      </w:r>
      <w:r>
        <w:rPr>
          <w:rFonts w:ascii="Times New Roman" w:hAnsi="Times New Roman" w:cs="Times New Roman"/>
          <w:sz w:val="22"/>
          <w:szCs w:val="18"/>
        </w:rPr>
        <w:t>ājj, in which the Timbuktu notables took al-</w:t>
      </w:r>
      <w:r>
        <w:rPr>
          <w:rFonts w:ascii="Times New Roman" w:hAnsi="Times New Roman" w:cs="Times New Roman"/>
          <w:sz w:val="22"/>
          <w:szCs w:val="18"/>
        </w:rPr>
        <w:t>Ṣ</w:t>
      </w:r>
      <w:r>
        <w:rPr>
          <w:rFonts w:ascii="Times New Roman" w:hAnsi="Times New Roman" w:cs="Times New Roman"/>
          <w:sz w:val="22"/>
          <w:szCs w:val="18"/>
        </w:rPr>
        <w:t>ādiq’s side, who failed in his attempt. However, he does not see any specific relationsh</w:t>
      </w:r>
      <w:r>
        <w:rPr>
          <w:rFonts w:ascii="Times New Roman" w:hAnsi="Times New Roman" w:cs="Times New Roman"/>
          <w:sz w:val="22"/>
          <w:szCs w:val="18"/>
        </w:rPr>
        <w:t>ip between A</w:t>
      </w:r>
      <w:r>
        <w:rPr>
          <w:rFonts w:ascii="Times New Roman" w:hAnsi="Times New Roman" w:cs="Times New Roman"/>
          <w:sz w:val="22"/>
          <w:szCs w:val="18"/>
        </w:rPr>
        <w:t>ḥ</w:t>
      </w:r>
      <w:r>
        <w:rPr>
          <w:rFonts w:ascii="Times New Roman" w:hAnsi="Times New Roman" w:cs="Times New Roman"/>
          <w:sz w:val="22"/>
          <w:szCs w:val="18"/>
        </w:rPr>
        <w:t>mad Bābā</w:t>
      </w:r>
      <w:r>
        <w:rPr>
          <w:rFonts w:ascii="Times New Roman" w:hAnsi="Times New Roman" w:cs="Times New Roman"/>
          <w:sz w:val="22"/>
          <w:szCs w:val="22"/>
        </w:rPr>
        <w:t xml:space="preserve"> </w:t>
      </w:r>
      <w:r>
        <w:rPr>
          <w:rFonts w:ascii="Times New Roman" w:hAnsi="Times New Roman" w:cs="Times New Roman"/>
          <w:sz w:val="22"/>
          <w:szCs w:val="18"/>
        </w:rPr>
        <w:t>al-Tinbuktī’s views and the circumstances surrounding Mu</w:t>
      </w:r>
      <w:r>
        <w:rPr>
          <w:rFonts w:ascii="Times New Roman" w:hAnsi="Times New Roman" w:cs="Times New Roman"/>
          <w:sz w:val="22"/>
          <w:szCs w:val="18"/>
        </w:rPr>
        <w:t>ḥ</w:t>
      </w:r>
      <w:r>
        <w:rPr>
          <w:rFonts w:ascii="Times New Roman" w:hAnsi="Times New Roman" w:cs="Times New Roman"/>
          <w:sz w:val="22"/>
          <w:szCs w:val="18"/>
        </w:rPr>
        <w:t>ammad al-</w:t>
      </w:r>
      <w:r>
        <w:rPr>
          <w:rFonts w:ascii="Times New Roman" w:hAnsi="Times New Roman" w:cs="Times New Roman"/>
          <w:sz w:val="22"/>
          <w:szCs w:val="18"/>
        </w:rPr>
        <w:t>Ṣ</w:t>
      </w:r>
      <w:r>
        <w:rPr>
          <w:rFonts w:ascii="Times New Roman" w:hAnsi="Times New Roman" w:cs="Times New Roman"/>
          <w:sz w:val="22"/>
          <w:szCs w:val="18"/>
        </w:rPr>
        <w:t xml:space="preserve">ādiq’s coup. See Saad, </w:t>
      </w:r>
      <w:r>
        <w:rPr>
          <w:rFonts w:ascii="Times New Roman" w:hAnsi="Times New Roman" w:cs="Times New Roman"/>
          <w:i/>
          <w:iCs/>
          <w:sz w:val="22"/>
          <w:szCs w:val="18"/>
        </w:rPr>
        <w:t>Social history</w:t>
      </w:r>
      <w:r>
        <w:rPr>
          <w:rFonts w:ascii="Times New Roman" w:hAnsi="Times New Roman" w:cs="Times New Roman"/>
          <w:sz w:val="22"/>
          <w:szCs w:val="18"/>
        </w:rPr>
        <w:t xml:space="preserve">, 152–154. </w:t>
      </w:r>
      <w:bookmarkStart w:id="15" w:name="_Hlk37462106"/>
      <w:r>
        <w:rPr>
          <w:rFonts w:ascii="Times New Roman" w:hAnsi="Times New Roman" w:cs="Times New Roman"/>
          <w:sz w:val="22"/>
          <w:szCs w:val="18"/>
        </w:rPr>
        <w:t>al-</w:t>
      </w:r>
      <w:r>
        <w:rPr>
          <w:rFonts w:ascii="Times New Roman" w:hAnsi="Times New Roman" w:cs="Times New Roman"/>
          <w:sz w:val="22"/>
          <w:szCs w:val="18"/>
        </w:rPr>
        <w:t>Ṣ</w:t>
      </w:r>
      <w:r>
        <w:rPr>
          <w:rFonts w:ascii="Times New Roman" w:hAnsi="Times New Roman" w:cs="Times New Roman"/>
          <w:sz w:val="22"/>
          <w:szCs w:val="18"/>
        </w:rPr>
        <w:t xml:space="preserve">ādiq’s rebellion is described in al-Saʿdī, </w:t>
      </w:r>
      <w:r>
        <w:rPr>
          <w:rFonts w:ascii="Times New Roman" w:hAnsi="Times New Roman" w:cs="Times New Roman"/>
          <w:i/>
          <w:iCs/>
          <w:sz w:val="22"/>
          <w:szCs w:val="18"/>
        </w:rPr>
        <w:t>Tārīkh al-sūdān</w:t>
      </w:r>
      <w:r>
        <w:rPr>
          <w:rFonts w:ascii="Times New Roman" w:hAnsi="Times New Roman" w:cs="Times New Roman"/>
          <w:sz w:val="22"/>
          <w:szCs w:val="18"/>
        </w:rPr>
        <w:t xml:space="preserve">, 121–24; English translation in Hunwick, </w:t>
      </w:r>
      <w:r>
        <w:rPr>
          <w:rFonts w:ascii="Times New Roman" w:hAnsi="Times New Roman" w:cs="Times New Roman"/>
          <w:i/>
          <w:iCs/>
          <w:sz w:val="22"/>
          <w:szCs w:val="18"/>
        </w:rPr>
        <w:t>Timbuktu and th</w:t>
      </w:r>
      <w:r>
        <w:rPr>
          <w:rFonts w:ascii="Times New Roman" w:hAnsi="Times New Roman" w:cs="Times New Roman"/>
          <w:i/>
          <w:iCs/>
          <w:sz w:val="22"/>
          <w:szCs w:val="18"/>
        </w:rPr>
        <w:t>e Songhay Empire</w:t>
      </w:r>
      <w:r>
        <w:rPr>
          <w:rFonts w:ascii="Times New Roman" w:hAnsi="Times New Roman" w:cs="Times New Roman"/>
          <w:sz w:val="22"/>
          <w:szCs w:val="18"/>
        </w:rPr>
        <w:t>, 168–71.</w:t>
      </w:r>
      <w:bookmarkEnd w:id="15"/>
    </w:p>
  </w:footnote>
  <w:footnote w:id="93">
    <w:p w14:paraId="60DB0F9E" w14:textId="77777777" w:rsidR="00000000" w:rsidRDefault="00776940">
      <w:pPr>
        <w:pStyle w:val="FootnoteText"/>
        <w:jc w:val="both"/>
        <w:rPr>
          <w:rFonts w:ascii="Times New Roman" w:hAnsi="Times New Roman" w:cs="Times New Roman"/>
          <w:sz w:val="22"/>
          <w:szCs w:val="18"/>
          <w:lang w:val="es-ES"/>
        </w:rPr>
      </w:pPr>
      <w:r>
        <w:rPr>
          <w:rStyle w:val="FootnoteReference"/>
          <w:rFonts w:ascii="Times New Roman" w:hAnsi="Times New Roman" w:cs="Times New Roman"/>
          <w:sz w:val="22"/>
          <w:szCs w:val="18"/>
        </w:rPr>
        <w:footnoteRef/>
      </w:r>
      <w:r>
        <w:rPr>
          <w:rFonts w:ascii="Times New Roman" w:hAnsi="Times New Roman" w:cs="Times New Roman"/>
          <w:sz w:val="22"/>
          <w:szCs w:val="18"/>
          <w:lang w:val="es-ES"/>
        </w:rPr>
        <w:t xml:space="preserve"> A</w:t>
      </w:r>
      <w:r>
        <w:rPr>
          <w:rFonts w:ascii="Times New Roman" w:hAnsi="Times New Roman" w:cs="Times New Roman"/>
          <w:sz w:val="22"/>
          <w:szCs w:val="18"/>
          <w:lang w:val="es-ES"/>
        </w:rPr>
        <w:t>ḥ</w:t>
      </w:r>
      <w:r>
        <w:rPr>
          <w:rFonts w:ascii="Times New Roman" w:hAnsi="Times New Roman" w:cs="Times New Roman"/>
          <w:sz w:val="22"/>
          <w:szCs w:val="18"/>
          <w:lang w:val="es-ES"/>
        </w:rPr>
        <w:t xml:space="preserve">mad Bābā al-Tinbuktī, </w:t>
      </w:r>
      <w:r>
        <w:rPr>
          <w:rFonts w:ascii="Times New Roman" w:hAnsi="Times New Roman" w:cs="Times New Roman"/>
          <w:i/>
          <w:iCs/>
          <w:sz w:val="22"/>
          <w:szCs w:val="18"/>
          <w:lang w:val="es-ES"/>
        </w:rPr>
        <w:t>Nayl</w:t>
      </w:r>
      <w:r>
        <w:rPr>
          <w:rFonts w:ascii="Times New Roman" w:hAnsi="Times New Roman" w:cs="Times New Roman"/>
          <w:sz w:val="22"/>
          <w:szCs w:val="18"/>
          <w:lang w:val="es-ES"/>
        </w:rPr>
        <w:t>, ed. al-Harrāma, 27.</w:t>
      </w:r>
    </w:p>
  </w:footnote>
  <w:footnote w:id="94">
    <w:p w14:paraId="4EF30E9E" w14:textId="77777777" w:rsidR="00000000" w:rsidRDefault="00776940">
      <w:pPr>
        <w:pStyle w:val="FootnoteText"/>
        <w:jc w:val="both"/>
        <w:rPr>
          <w:rFonts w:ascii="Times New Roman" w:hAnsi="Times New Roman" w:cs="Times New Roman"/>
          <w:i/>
          <w:iCs/>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About the intellectual constructions of race that accompanied this process, see </w:t>
      </w:r>
      <w:bookmarkStart w:id="16" w:name="_Hlk37466045"/>
      <w:r>
        <w:rPr>
          <w:rFonts w:ascii="Times New Roman" w:hAnsi="Times New Roman" w:cs="Times New Roman"/>
          <w:sz w:val="22"/>
          <w:szCs w:val="18"/>
        </w:rPr>
        <w:t xml:space="preserve">Hall, </w:t>
      </w:r>
      <w:r>
        <w:rPr>
          <w:rFonts w:ascii="Times New Roman" w:hAnsi="Times New Roman" w:cs="Times New Roman"/>
          <w:i/>
          <w:iCs/>
          <w:sz w:val="22"/>
          <w:szCs w:val="18"/>
        </w:rPr>
        <w:t>A History of race</w:t>
      </w:r>
      <w:r>
        <w:rPr>
          <w:rFonts w:ascii="Times New Roman" w:hAnsi="Times New Roman" w:cs="Times New Roman"/>
          <w:sz w:val="22"/>
          <w:szCs w:val="18"/>
        </w:rPr>
        <w:t xml:space="preserve">, </w:t>
      </w:r>
      <w:bookmarkEnd w:id="16"/>
      <w:r>
        <w:rPr>
          <w:rFonts w:ascii="Times New Roman" w:hAnsi="Times New Roman" w:cs="Times New Roman"/>
          <w:sz w:val="22"/>
          <w:szCs w:val="18"/>
        </w:rPr>
        <w:t xml:space="preserve">and Webb, </w:t>
      </w:r>
      <w:r>
        <w:rPr>
          <w:rFonts w:ascii="Times New Roman" w:hAnsi="Times New Roman" w:cs="Times New Roman"/>
          <w:i/>
          <w:iCs/>
          <w:sz w:val="22"/>
          <w:szCs w:val="18"/>
        </w:rPr>
        <w:t>Desert Frontier</w:t>
      </w:r>
      <w:r>
        <w:rPr>
          <w:rFonts w:ascii="Times New Roman" w:hAnsi="Times New Roman" w:cs="Times New Roman"/>
          <w:sz w:val="22"/>
          <w:szCs w:val="18"/>
        </w:rPr>
        <w:t>.</w:t>
      </w:r>
    </w:p>
  </w:footnote>
  <w:footnote w:id="95">
    <w:p w14:paraId="5D84A4A7" w14:textId="77777777" w:rsidR="00000000" w:rsidRDefault="00776940">
      <w:pPr>
        <w:pStyle w:val="FootnoteText"/>
        <w:jc w:val="both"/>
        <w:rPr>
          <w:rFonts w:ascii="Times New Roman" w:hAnsi="Times New Roman" w:cs="Times New Roman"/>
          <w:sz w:val="22"/>
          <w:lang w:val="es-ES"/>
        </w:rPr>
      </w:pPr>
      <w:r>
        <w:rPr>
          <w:rStyle w:val="FootnoteReference"/>
          <w:rFonts w:ascii="Times New Roman" w:hAnsi="Times New Roman" w:cs="Times New Roman"/>
          <w:sz w:val="22"/>
          <w:szCs w:val="18"/>
        </w:rPr>
        <w:footnoteRef/>
      </w:r>
      <w:r>
        <w:rPr>
          <w:rStyle w:val="FootnoteReference"/>
          <w:rFonts w:ascii="Times New Roman" w:hAnsi="Times New Roman" w:cs="Times New Roman"/>
          <w:sz w:val="22"/>
          <w:szCs w:val="18"/>
        </w:rPr>
        <w:t xml:space="preserve"> </w:t>
      </w:r>
      <w:r>
        <w:rPr>
          <w:rStyle w:val="FootnoteReference"/>
          <w:rFonts w:ascii="Times New Roman" w:hAnsi="Times New Roman" w:cs="Times New Roman"/>
          <w:sz w:val="22"/>
          <w:szCs w:val="18"/>
          <w:vertAlign w:val="baseline"/>
        </w:rPr>
        <w:t>O</w:t>
      </w:r>
      <w:r>
        <w:rPr>
          <w:rFonts w:ascii="Times New Roman" w:hAnsi="Times New Roman" w:cs="Times New Roman"/>
          <w:sz w:val="22"/>
          <w:szCs w:val="18"/>
        </w:rPr>
        <w:t xml:space="preserve">n al-Saʿdī’s account, </w:t>
      </w:r>
      <w:r>
        <w:rPr>
          <w:rFonts w:ascii="Times New Roman" w:hAnsi="Times New Roman" w:cs="Times New Roman"/>
          <w:i/>
          <w:iCs/>
          <w:sz w:val="22"/>
          <w:szCs w:val="18"/>
        </w:rPr>
        <w:t>v. supra</w:t>
      </w:r>
      <w:r>
        <w:rPr>
          <w:rFonts w:ascii="Times New Roman" w:hAnsi="Times New Roman" w:cs="Times New Roman"/>
          <w:sz w:val="22"/>
          <w:szCs w:val="18"/>
        </w:rPr>
        <w:t xml:space="preserve">, footnote </w:t>
      </w:r>
      <w:r>
        <w:rPr>
          <w:rFonts w:ascii="Times New Roman" w:hAnsi="Times New Roman" w:cs="Times New Roman"/>
          <w:sz w:val="22"/>
          <w:szCs w:val="18"/>
        </w:rPr>
        <w:t xml:space="preserve">75. About the </w:t>
      </w:r>
      <w:r>
        <w:rPr>
          <w:rFonts w:ascii="Times New Roman" w:hAnsi="Times New Roman" w:cs="Times New Roman"/>
          <w:i/>
          <w:iCs/>
          <w:sz w:val="22"/>
          <w:szCs w:val="18"/>
        </w:rPr>
        <w:t xml:space="preserve">jamāʿa </w:t>
      </w:r>
      <w:r>
        <w:rPr>
          <w:rFonts w:ascii="Times New Roman" w:hAnsi="Times New Roman" w:cs="Times New Roman"/>
          <w:sz w:val="22"/>
          <w:szCs w:val="18"/>
        </w:rPr>
        <w:t xml:space="preserve">in Saharan communities see Ismail Warscheid, “Those Who Represent the Sovereign in his Absence’: Muslim Scholarship and the Question of Legal Authority in the Pre-Modern Sahara (Southern Algeria, Mauritania, Mali), 1750–1850”, in </w:t>
      </w:r>
      <w:r>
        <w:rPr>
          <w:rFonts w:ascii="Times New Roman" w:hAnsi="Times New Roman" w:cs="Times New Roman"/>
          <w:i/>
          <w:iCs/>
          <w:sz w:val="22"/>
          <w:szCs w:val="18"/>
        </w:rPr>
        <w:t>Islam</w:t>
      </w:r>
      <w:r>
        <w:rPr>
          <w:rFonts w:ascii="Times New Roman" w:hAnsi="Times New Roman" w:cs="Times New Roman"/>
          <w:i/>
          <w:iCs/>
          <w:sz w:val="22"/>
          <w:szCs w:val="18"/>
        </w:rPr>
        <w:t>ic Scholarship in West Africa: New Directions and Global Contexts</w:t>
      </w:r>
      <w:r>
        <w:rPr>
          <w:rFonts w:ascii="Times New Roman" w:hAnsi="Times New Roman" w:cs="Times New Roman"/>
          <w:sz w:val="22"/>
          <w:szCs w:val="18"/>
        </w:rPr>
        <w:t xml:space="preserve">, ed. Ousmane Kane (Martelsham: Boydell &amp; Brewer, 2021), 121-35. As suggested by E. Saad, “the phenomenon of a collective leadership which is signified by the term </w:t>
      </w:r>
      <w:r>
        <w:rPr>
          <w:rFonts w:ascii="Times New Roman" w:hAnsi="Times New Roman" w:cs="Times New Roman"/>
          <w:i/>
          <w:iCs/>
          <w:sz w:val="22"/>
          <w:szCs w:val="18"/>
        </w:rPr>
        <w:t>jamāʿa</w:t>
      </w:r>
      <w:r>
        <w:rPr>
          <w:rFonts w:ascii="Times New Roman" w:hAnsi="Times New Roman" w:cs="Times New Roman"/>
          <w:sz w:val="22"/>
          <w:szCs w:val="18"/>
        </w:rPr>
        <w:t xml:space="preserve"> was always a factor </w:t>
      </w:r>
      <w:r>
        <w:rPr>
          <w:rFonts w:ascii="Times New Roman" w:hAnsi="Times New Roman" w:cs="Times New Roman"/>
          <w:sz w:val="22"/>
          <w:szCs w:val="18"/>
        </w:rPr>
        <w:t xml:space="preserve">of prime import in the organization of the city”. See Saad, </w:t>
      </w:r>
      <w:r>
        <w:rPr>
          <w:rFonts w:ascii="Times New Roman" w:hAnsi="Times New Roman" w:cs="Times New Roman"/>
          <w:i/>
          <w:iCs/>
          <w:sz w:val="22"/>
          <w:szCs w:val="18"/>
        </w:rPr>
        <w:t>Social history</w:t>
      </w:r>
      <w:r>
        <w:rPr>
          <w:rFonts w:ascii="Times New Roman" w:hAnsi="Times New Roman" w:cs="Times New Roman"/>
          <w:sz w:val="22"/>
          <w:szCs w:val="18"/>
        </w:rPr>
        <w:t xml:space="preserve">, 125. I thank the anonymous reviewer who suggested to incorporate the concept of </w:t>
      </w:r>
      <w:r>
        <w:rPr>
          <w:rFonts w:ascii="Times New Roman" w:hAnsi="Times New Roman" w:cs="Times New Roman"/>
          <w:i/>
          <w:iCs/>
          <w:sz w:val="22"/>
          <w:szCs w:val="18"/>
        </w:rPr>
        <w:t>jamāʿa</w:t>
      </w:r>
      <w:r>
        <w:rPr>
          <w:rFonts w:ascii="Times New Roman" w:hAnsi="Times New Roman" w:cs="Times New Roman"/>
          <w:sz w:val="22"/>
          <w:szCs w:val="18"/>
        </w:rPr>
        <w:t xml:space="preserve"> in Saharan communities as described by I. Warscheid into the analysis.</w:t>
      </w:r>
    </w:p>
  </w:footnote>
  <w:footnote w:id="96">
    <w:p w14:paraId="44AD9207"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Paulo F. </w:t>
      </w:r>
      <w:bookmarkStart w:id="17" w:name="_Hlk37464263"/>
      <w:r>
        <w:rPr>
          <w:rFonts w:ascii="Times New Roman" w:hAnsi="Times New Roman" w:cs="Times New Roman"/>
          <w:sz w:val="22"/>
          <w:szCs w:val="18"/>
        </w:rPr>
        <w:t>De Moraes F</w:t>
      </w:r>
      <w:r>
        <w:rPr>
          <w:rFonts w:ascii="Times New Roman" w:hAnsi="Times New Roman" w:cs="Times New Roman"/>
          <w:sz w:val="22"/>
          <w:szCs w:val="18"/>
        </w:rPr>
        <w:t xml:space="preserve">arias, “Intellectual Innovation and Reinvention of the Sahel: The Seventeenth-Century Timbuktu Chronicles”, in </w:t>
      </w:r>
      <w:r>
        <w:rPr>
          <w:rFonts w:ascii="Times New Roman" w:hAnsi="Times New Roman" w:cs="Times New Roman"/>
          <w:i/>
          <w:iCs/>
          <w:sz w:val="22"/>
          <w:szCs w:val="18"/>
        </w:rPr>
        <w:t>The Meanings of Timbuktu</w:t>
      </w:r>
      <w:r>
        <w:rPr>
          <w:rFonts w:ascii="Times New Roman" w:hAnsi="Times New Roman" w:cs="Times New Roman"/>
          <w:sz w:val="22"/>
          <w:szCs w:val="18"/>
        </w:rPr>
        <w:t>, ed. Shamil Jeppie and Souleymane Bachir Diagne (Cape Town: HSRC, 2008), 97.</w:t>
      </w:r>
      <w:bookmarkEnd w:id="17"/>
    </w:p>
  </w:footnote>
  <w:footnote w:id="97">
    <w:p w14:paraId="51C7FDF1" w14:textId="77777777" w:rsidR="00000000" w:rsidRDefault="00776940">
      <w:pPr>
        <w:pStyle w:val="FootnoteText"/>
        <w:jc w:val="both"/>
        <w:rPr>
          <w:rFonts w:ascii="Times New Roman" w:hAnsi="Times New Roman" w:cs="Times New Roman"/>
          <w:i/>
          <w:iCs/>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The Arma were the descendants of the lead</w:t>
      </w:r>
      <w:r>
        <w:rPr>
          <w:rFonts w:ascii="Times New Roman" w:hAnsi="Times New Roman" w:cs="Times New Roman"/>
          <w:sz w:val="22"/>
          <w:szCs w:val="18"/>
        </w:rPr>
        <w:t xml:space="preserve">ers of the Saʿdian expedition, see “Arma” in </w:t>
      </w:r>
      <w:r>
        <w:rPr>
          <w:rFonts w:ascii="Times New Roman" w:hAnsi="Times New Roman" w:cs="Times New Roman"/>
          <w:i/>
          <w:iCs/>
          <w:sz w:val="22"/>
          <w:szCs w:val="18"/>
        </w:rPr>
        <w:t xml:space="preserve">Encyclopaedia of Islam, </w:t>
      </w:r>
      <w:r>
        <w:rPr>
          <w:rFonts w:ascii="Times New Roman" w:hAnsi="Times New Roman" w:cs="Times New Roman"/>
          <w:sz w:val="22"/>
          <w:szCs w:val="18"/>
        </w:rPr>
        <w:t>Second Edition, ed. P. Bearman, Th. Bianquis, C.E. Bosworth, E. van Donzel, W.P. Heinrichs. Consulted online on 17 November 2019 &lt;http://dx.doi.org/10.1163/1573-3912_islam_COM_1103&gt;. Also</w:t>
      </w:r>
      <w:r>
        <w:rPr>
          <w:rFonts w:ascii="Times New Roman" w:hAnsi="Times New Roman" w:cs="Times New Roman"/>
          <w:sz w:val="22"/>
          <w:szCs w:val="18"/>
        </w:rPr>
        <w:t xml:space="preserve">, see Abitbol, </w:t>
      </w:r>
      <w:r>
        <w:rPr>
          <w:rFonts w:ascii="Times New Roman" w:hAnsi="Times New Roman" w:cs="Times New Roman"/>
          <w:i/>
          <w:iCs/>
          <w:sz w:val="22"/>
          <w:szCs w:val="18"/>
        </w:rPr>
        <w:t>Tombouctou et les Arma.</w:t>
      </w:r>
    </w:p>
  </w:footnote>
  <w:footnote w:id="98">
    <w:p w14:paraId="0065F9DF"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De Moraes Farias situates the birth of the Timbuktu historiographical tradition with the chronicles of al-Saʿdī and Ibn al-Mukhtār, while I. D. Musa considers that A</w:t>
      </w:r>
      <w:r>
        <w:rPr>
          <w:rFonts w:ascii="Times New Roman" w:hAnsi="Times New Roman" w:cs="Times New Roman"/>
          <w:sz w:val="22"/>
          <w:szCs w:val="18"/>
        </w:rPr>
        <w:t>ḥ</w:t>
      </w:r>
      <w:r>
        <w:rPr>
          <w:rFonts w:ascii="Times New Roman" w:hAnsi="Times New Roman" w:cs="Times New Roman"/>
          <w:sz w:val="22"/>
          <w:szCs w:val="18"/>
        </w:rPr>
        <w:t>mad Bābā</w:t>
      </w:r>
      <w:r>
        <w:rPr>
          <w:rFonts w:ascii="Times New Roman" w:hAnsi="Times New Roman" w:cs="Times New Roman"/>
          <w:sz w:val="22"/>
          <w:szCs w:val="22"/>
        </w:rPr>
        <w:t xml:space="preserve"> </w:t>
      </w:r>
      <w:r>
        <w:rPr>
          <w:rFonts w:ascii="Times New Roman" w:hAnsi="Times New Roman" w:cs="Times New Roman"/>
          <w:sz w:val="22"/>
          <w:szCs w:val="18"/>
        </w:rPr>
        <w:t xml:space="preserve">al-Tinbuktī’s </w:t>
      </w:r>
      <w:r>
        <w:rPr>
          <w:rFonts w:ascii="Times New Roman" w:hAnsi="Times New Roman" w:cs="Times New Roman"/>
          <w:i/>
          <w:iCs/>
          <w:sz w:val="22"/>
          <w:szCs w:val="18"/>
        </w:rPr>
        <w:t>Nayl</w:t>
      </w:r>
      <w:r>
        <w:rPr>
          <w:rFonts w:ascii="Times New Roman" w:hAnsi="Times New Roman" w:cs="Times New Roman"/>
          <w:sz w:val="22"/>
          <w:szCs w:val="18"/>
        </w:rPr>
        <w:t xml:space="preserve"> and in some way his o</w:t>
      </w:r>
      <w:r>
        <w:rPr>
          <w:rFonts w:ascii="Times New Roman" w:hAnsi="Times New Roman" w:cs="Times New Roman"/>
          <w:sz w:val="22"/>
          <w:szCs w:val="18"/>
        </w:rPr>
        <w:t xml:space="preserve">pinions on slavery are part of this tradition. See I. D Musa “The rise of Muslim Sudanic Historiography in the </w:t>
      </w:r>
      <w:r>
        <w:rPr>
          <w:rFonts w:ascii="Times New Roman" w:hAnsi="Times New Roman" w:cs="Times New Roman"/>
          <w:i/>
          <w:iCs/>
          <w:sz w:val="22"/>
          <w:szCs w:val="18"/>
        </w:rPr>
        <w:t>bilād al-sūdān</w:t>
      </w:r>
      <w:r>
        <w:rPr>
          <w:rFonts w:ascii="Times New Roman" w:hAnsi="Times New Roman" w:cs="Times New Roman"/>
          <w:sz w:val="22"/>
          <w:szCs w:val="18"/>
        </w:rPr>
        <w:t xml:space="preserve">: a tentative analysis”, in </w:t>
      </w:r>
      <w:r>
        <w:rPr>
          <w:rFonts w:ascii="Times New Roman" w:hAnsi="Times New Roman" w:cs="Times New Roman"/>
          <w:i/>
          <w:iCs/>
          <w:sz w:val="22"/>
          <w:szCs w:val="18"/>
        </w:rPr>
        <w:t>Studia Arabica et Islamica: Festschrift for I</w:t>
      </w:r>
      <w:r>
        <w:rPr>
          <w:rFonts w:ascii="Times New Roman" w:hAnsi="Times New Roman" w:cs="Times New Roman"/>
          <w:i/>
          <w:iCs/>
          <w:sz w:val="22"/>
          <w:szCs w:val="18"/>
        </w:rPr>
        <w:t>ḥ</w:t>
      </w:r>
      <w:r>
        <w:rPr>
          <w:rFonts w:ascii="Times New Roman" w:hAnsi="Times New Roman" w:cs="Times New Roman"/>
          <w:i/>
          <w:iCs/>
          <w:sz w:val="22"/>
          <w:szCs w:val="18"/>
        </w:rPr>
        <w:t>sān ʿAbbās on his Sixtieth birthday</w:t>
      </w:r>
      <w:r>
        <w:rPr>
          <w:rFonts w:ascii="Times New Roman" w:hAnsi="Times New Roman" w:cs="Times New Roman"/>
          <w:sz w:val="22"/>
          <w:szCs w:val="18"/>
        </w:rPr>
        <w:t>, ed. Wadad Al-Qadi (B</w:t>
      </w:r>
      <w:r>
        <w:rPr>
          <w:rFonts w:ascii="Times New Roman" w:hAnsi="Times New Roman" w:cs="Times New Roman"/>
          <w:sz w:val="22"/>
          <w:szCs w:val="18"/>
        </w:rPr>
        <w:t>eirut: American University of Beirut, 1981), 362. De Moraes Farias’ idea of the historical writings of 11</w:t>
      </w:r>
      <w:r>
        <w:rPr>
          <w:rFonts w:ascii="Times New Roman" w:hAnsi="Times New Roman" w:cs="Times New Roman"/>
          <w:sz w:val="22"/>
          <w:szCs w:val="18"/>
          <w:vertAlign w:val="superscript"/>
        </w:rPr>
        <w:t>th</w:t>
      </w:r>
      <w:r>
        <w:rPr>
          <w:rFonts w:ascii="Times New Roman" w:hAnsi="Times New Roman" w:cs="Times New Roman"/>
          <w:sz w:val="22"/>
          <w:szCs w:val="18"/>
        </w:rPr>
        <w:t>/17</w:t>
      </w:r>
      <w:r>
        <w:rPr>
          <w:rFonts w:ascii="Times New Roman" w:hAnsi="Times New Roman" w:cs="Times New Roman"/>
          <w:sz w:val="22"/>
          <w:szCs w:val="18"/>
          <w:vertAlign w:val="superscript"/>
        </w:rPr>
        <w:t>th</w:t>
      </w:r>
      <w:r>
        <w:rPr>
          <w:rFonts w:ascii="Times New Roman" w:hAnsi="Times New Roman" w:cs="Times New Roman"/>
          <w:sz w:val="22"/>
          <w:szCs w:val="18"/>
        </w:rPr>
        <w:t xml:space="preserve">-century Timbuktu as a genre of its own is further developed by Mauro Nobili, “New Reinventions of the Sahel: Reflections on the </w:t>
      </w:r>
      <w:r>
        <w:rPr>
          <w:rFonts w:ascii="Times New Roman" w:hAnsi="Times New Roman" w:cs="Times New Roman"/>
          <w:i/>
          <w:iCs/>
          <w:sz w:val="22"/>
          <w:szCs w:val="18"/>
        </w:rPr>
        <w:t>Taʾrī</w:t>
      </w:r>
      <w:r>
        <w:rPr>
          <w:rFonts w:ascii="Times New Roman" w:hAnsi="Times New Roman" w:cs="Times New Roman"/>
          <w:i/>
          <w:iCs/>
          <w:sz w:val="22"/>
          <w:szCs w:val="18"/>
        </w:rPr>
        <w:t>ẖ</w:t>
      </w:r>
      <w:r>
        <w:rPr>
          <w:rFonts w:ascii="Times New Roman" w:hAnsi="Times New Roman" w:cs="Times New Roman"/>
          <w:i/>
          <w:iCs/>
          <w:sz w:val="22"/>
          <w:szCs w:val="18"/>
        </w:rPr>
        <w:t xml:space="preserve"> </w:t>
      </w:r>
      <w:r>
        <w:rPr>
          <w:rFonts w:ascii="Times New Roman" w:hAnsi="Times New Roman" w:cs="Times New Roman"/>
          <w:sz w:val="22"/>
          <w:szCs w:val="18"/>
        </w:rPr>
        <w:t>Genre in</w:t>
      </w:r>
      <w:r>
        <w:rPr>
          <w:rFonts w:ascii="Times New Roman" w:hAnsi="Times New Roman" w:cs="Times New Roman"/>
          <w:sz w:val="22"/>
          <w:szCs w:val="18"/>
        </w:rPr>
        <w:t xml:space="preserve"> the Timbuktu Historiographical Tradition, Seventeenth to Twentieth Centuries”, in </w:t>
      </w:r>
      <w:r>
        <w:rPr>
          <w:rFonts w:ascii="Times New Roman" w:hAnsi="Times New Roman" w:cs="Times New Roman"/>
          <w:i/>
          <w:iCs/>
          <w:sz w:val="22"/>
          <w:szCs w:val="18"/>
        </w:rPr>
        <w:t>Landscapes, Sources and Intellectual Projects of the West African Past: Essays in Honor of Paulo Fernando de Moraes Farias</w:t>
      </w:r>
      <w:r>
        <w:rPr>
          <w:rFonts w:ascii="Times New Roman" w:hAnsi="Times New Roman" w:cs="Times New Roman"/>
          <w:sz w:val="22"/>
          <w:szCs w:val="18"/>
        </w:rPr>
        <w:t>, ed. Toby Green and Benedetta Rossi (Leiden, Bosto</w:t>
      </w:r>
      <w:r>
        <w:rPr>
          <w:rFonts w:ascii="Times New Roman" w:hAnsi="Times New Roman" w:cs="Times New Roman"/>
          <w:sz w:val="22"/>
          <w:szCs w:val="18"/>
        </w:rPr>
        <w:t>n: Brill, 2018), 201–19.</w:t>
      </w:r>
    </w:p>
  </w:footnote>
  <w:footnote w:id="99">
    <w:p w14:paraId="632F8207"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De Moraes Farias, “Intellectual innovation”.</w:t>
      </w:r>
    </w:p>
  </w:footnote>
  <w:footnote w:id="100">
    <w:p w14:paraId="309C3238"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Nehemia Levtzion, “Islam in West African Politics: Accomodation and Tension Between the </w:t>
      </w:r>
      <w:r>
        <w:rPr>
          <w:rFonts w:ascii="Times New Roman" w:hAnsi="Times New Roman" w:cs="Times New Roman"/>
          <w:i/>
          <w:iCs/>
          <w:sz w:val="22"/>
          <w:szCs w:val="18"/>
        </w:rPr>
        <w:t>ʿ</w:t>
      </w:r>
      <w:r>
        <w:rPr>
          <w:rFonts w:ascii="Times New Roman" w:hAnsi="Times New Roman" w:cs="Times New Roman"/>
          <w:i/>
          <w:iCs/>
          <w:sz w:val="22"/>
          <w:szCs w:val="18"/>
        </w:rPr>
        <w:t>ulamāʾ</w:t>
      </w:r>
      <w:r>
        <w:rPr>
          <w:rFonts w:ascii="Times New Roman" w:hAnsi="Times New Roman" w:cs="Times New Roman"/>
          <w:sz w:val="22"/>
          <w:szCs w:val="18"/>
        </w:rPr>
        <w:t xml:space="preserve"> and Political Authorities”, </w:t>
      </w:r>
      <w:r>
        <w:rPr>
          <w:rFonts w:ascii="Times New Roman" w:hAnsi="Times New Roman" w:cs="Times New Roman"/>
          <w:i/>
          <w:iCs/>
          <w:sz w:val="22"/>
          <w:szCs w:val="18"/>
        </w:rPr>
        <w:t>Cahiers d’Études Africaines</w:t>
      </w:r>
      <w:r>
        <w:rPr>
          <w:rFonts w:ascii="Times New Roman" w:hAnsi="Times New Roman" w:cs="Times New Roman"/>
          <w:sz w:val="22"/>
          <w:szCs w:val="18"/>
        </w:rPr>
        <w:t xml:space="preserve"> 18/71 (1978), 338–40, 341, 344. Saad, </w:t>
      </w:r>
      <w:r>
        <w:rPr>
          <w:rFonts w:ascii="Times New Roman" w:hAnsi="Times New Roman" w:cs="Times New Roman"/>
          <w:i/>
          <w:iCs/>
          <w:sz w:val="22"/>
          <w:szCs w:val="18"/>
        </w:rPr>
        <w:t>Social History of Timbuktu</w:t>
      </w:r>
      <w:r>
        <w:rPr>
          <w:rFonts w:ascii="Times New Roman" w:hAnsi="Times New Roman" w:cs="Times New Roman"/>
          <w:sz w:val="22"/>
          <w:szCs w:val="18"/>
        </w:rPr>
        <w:t>, 48–49, 54–55.</w:t>
      </w:r>
    </w:p>
  </w:footnote>
  <w:footnote w:id="101">
    <w:p w14:paraId="733F50E1"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Saad, </w:t>
      </w:r>
      <w:r>
        <w:rPr>
          <w:rFonts w:ascii="Times New Roman" w:hAnsi="Times New Roman" w:cs="Times New Roman"/>
          <w:i/>
          <w:iCs/>
          <w:sz w:val="22"/>
          <w:szCs w:val="18"/>
        </w:rPr>
        <w:t>Social History of Timbuktu</w:t>
      </w:r>
      <w:r>
        <w:rPr>
          <w:rFonts w:ascii="Times New Roman" w:hAnsi="Times New Roman" w:cs="Times New Roman"/>
          <w:sz w:val="22"/>
          <w:szCs w:val="18"/>
        </w:rPr>
        <w:t>, 14, 225–233. For more recent contributions to this debate, see Charles Stewa</w:t>
      </w:r>
      <w:r>
        <w:rPr>
          <w:rFonts w:ascii="Times New Roman" w:hAnsi="Times New Roman" w:cs="Times New Roman"/>
          <w:sz w:val="22"/>
          <w:szCs w:val="18"/>
        </w:rPr>
        <w:t xml:space="preserve">rt, “Calibrating the scholarship of Timbuktu”, and Bruce Hall, “Rethinking the place of Timbuktu in the Intellectual History of Muslim West Africa”, in </w:t>
      </w:r>
      <w:r>
        <w:rPr>
          <w:rFonts w:ascii="Times New Roman" w:hAnsi="Times New Roman" w:cs="Times New Roman"/>
          <w:i/>
          <w:iCs/>
          <w:sz w:val="22"/>
          <w:szCs w:val="18"/>
        </w:rPr>
        <w:t>Landscapes, Sources and Intellectual Projects of the West African Past: Essays in Honor of Paulo Fernand</w:t>
      </w:r>
      <w:r>
        <w:rPr>
          <w:rFonts w:ascii="Times New Roman" w:hAnsi="Times New Roman" w:cs="Times New Roman"/>
          <w:i/>
          <w:iCs/>
          <w:sz w:val="22"/>
          <w:szCs w:val="18"/>
        </w:rPr>
        <w:t>o de Moraes Farias</w:t>
      </w:r>
      <w:r>
        <w:rPr>
          <w:rFonts w:ascii="Times New Roman" w:hAnsi="Times New Roman" w:cs="Times New Roman"/>
          <w:sz w:val="22"/>
          <w:szCs w:val="18"/>
        </w:rPr>
        <w:t>, ed. Toby Green and Benedetta Rossi (Leiden, Boston: Brill, 2018), 220–38 and 239–58 respectively.</w:t>
      </w:r>
    </w:p>
  </w:footnote>
  <w:footnote w:id="102">
    <w:p w14:paraId="5F0EACF7" w14:textId="77777777" w:rsidR="00000000" w:rsidRDefault="00776940">
      <w:pPr>
        <w:pStyle w:val="FootnoteText"/>
        <w:jc w:val="both"/>
        <w:rPr>
          <w:rFonts w:ascii="Times New Roman" w:hAnsi="Times New Roman" w:cs="Times New Roman"/>
          <w:sz w:val="22"/>
          <w:szCs w:val="18"/>
        </w:rPr>
      </w:pPr>
      <w:r>
        <w:rPr>
          <w:rFonts w:ascii="Times New Roman" w:hAnsi="Times New Roman" w:cs="Times New Roman"/>
          <w:sz w:val="22"/>
          <w:szCs w:val="18"/>
          <w:vertAlign w:val="superscript"/>
        </w:rPr>
        <w:footnoteRef/>
      </w:r>
      <w:r>
        <w:rPr>
          <w:rFonts w:ascii="Times New Roman" w:hAnsi="Times New Roman" w:cs="Times New Roman"/>
          <w:sz w:val="22"/>
          <w:szCs w:val="18"/>
          <w:vertAlign w:val="superscript"/>
        </w:rPr>
        <w:t xml:space="preserve"> </w:t>
      </w:r>
      <w:r>
        <w:rPr>
          <w:rFonts w:ascii="Times New Roman" w:hAnsi="Times New Roman" w:cs="Times New Roman"/>
          <w:sz w:val="22"/>
          <w:szCs w:val="18"/>
        </w:rPr>
        <w:t>A</w:t>
      </w:r>
      <w:r>
        <w:rPr>
          <w:rFonts w:ascii="Times New Roman" w:hAnsi="Times New Roman" w:cs="Times New Roman"/>
          <w:sz w:val="22"/>
          <w:szCs w:val="18"/>
        </w:rPr>
        <w:t>ḥ</w:t>
      </w:r>
      <w:r>
        <w:rPr>
          <w:rFonts w:ascii="Times New Roman" w:hAnsi="Times New Roman" w:cs="Times New Roman"/>
          <w:sz w:val="22"/>
          <w:szCs w:val="18"/>
        </w:rPr>
        <w:t xml:space="preserve">mad Bābā al-Tinbuktī, </w:t>
      </w:r>
      <w:r>
        <w:rPr>
          <w:rFonts w:ascii="Times New Roman" w:hAnsi="Times New Roman" w:cs="Times New Roman"/>
          <w:i/>
          <w:iCs/>
          <w:sz w:val="22"/>
          <w:szCs w:val="18"/>
        </w:rPr>
        <w:t xml:space="preserve">Nayl, </w:t>
      </w:r>
      <w:r>
        <w:rPr>
          <w:rFonts w:ascii="Times New Roman" w:hAnsi="Times New Roman" w:cs="Times New Roman"/>
          <w:sz w:val="22"/>
          <w:szCs w:val="18"/>
        </w:rPr>
        <w:t xml:space="preserve">ed. al-Harrāma, #747, 608; </w:t>
      </w:r>
      <w:r>
        <w:rPr>
          <w:rFonts w:ascii="Times New Roman" w:hAnsi="Times New Roman" w:cs="Times New Roman"/>
          <w:i/>
          <w:iCs/>
          <w:sz w:val="22"/>
          <w:szCs w:val="18"/>
        </w:rPr>
        <w:t>Kifāya,</w:t>
      </w:r>
      <w:r>
        <w:rPr>
          <w:rFonts w:ascii="Times New Roman" w:hAnsi="Times New Roman" w:cs="Times New Roman"/>
          <w:iCs/>
          <w:sz w:val="22"/>
          <w:szCs w:val="18"/>
        </w:rPr>
        <w:t xml:space="preserve"> ed. Mu</w:t>
      </w:r>
      <w:r>
        <w:rPr>
          <w:rFonts w:ascii="Times New Roman" w:hAnsi="Times New Roman" w:cs="Times New Roman"/>
          <w:iCs/>
          <w:sz w:val="22"/>
          <w:szCs w:val="18"/>
        </w:rPr>
        <w:t>ṭ</w:t>
      </w:r>
      <w:r>
        <w:rPr>
          <w:rFonts w:ascii="Times New Roman" w:hAnsi="Times New Roman" w:cs="Times New Roman"/>
          <w:iCs/>
          <w:sz w:val="22"/>
          <w:szCs w:val="18"/>
        </w:rPr>
        <w:t>īʿ</w:t>
      </w:r>
      <w:r>
        <w:rPr>
          <w:rFonts w:ascii="Times New Roman" w:hAnsi="Times New Roman" w:cs="Times New Roman"/>
          <w:sz w:val="22"/>
          <w:szCs w:val="18"/>
        </w:rPr>
        <w:t>, II, #656, 246. There is another reference to the economic activities of a scholar in the biography of ʿAbd Allāh b. ʿUmar b. Mu</w:t>
      </w:r>
      <w:r>
        <w:rPr>
          <w:rFonts w:ascii="Times New Roman" w:hAnsi="Times New Roman" w:cs="Times New Roman"/>
          <w:sz w:val="22"/>
          <w:szCs w:val="18"/>
        </w:rPr>
        <w:t>ḥ</w:t>
      </w:r>
      <w:r>
        <w:rPr>
          <w:rFonts w:ascii="Times New Roman" w:hAnsi="Times New Roman" w:cs="Times New Roman"/>
          <w:sz w:val="22"/>
          <w:szCs w:val="18"/>
        </w:rPr>
        <w:t>ammad Aqīt, one of the author’s great-uncles, who li</w:t>
      </w:r>
      <w:r>
        <w:rPr>
          <w:rFonts w:ascii="Times New Roman" w:hAnsi="Times New Roman" w:cs="Times New Roman"/>
          <w:sz w:val="22"/>
          <w:szCs w:val="18"/>
        </w:rPr>
        <w:t>ved in Walāta at the end of the 9th/16th-century. This jurist had a slave who was authorized to trade (</w:t>
      </w:r>
      <w:r>
        <w:rPr>
          <w:rFonts w:ascii="Times New Roman" w:hAnsi="Times New Roman" w:cs="Times New Roman"/>
          <w:i/>
          <w:iCs/>
          <w:sz w:val="22"/>
          <w:szCs w:val="18"/>
        </w:rPr>
        <w:t>maʾdhūn bi-l-tijāra</w:t>
      </w:r>
      <w:r>
        <w:rPr>
          <w:rFonts w:ascii="Times New Roman" w:hAnsi="Times New Roman" w:cs="Times New Roman"/>
          <w:sz w:val="22"/>
          <w:szCs w:val="18"/>
        </w:rPr>
        <w:t>), and sold milk on his behalf, see A</w:t>
      </w:r>
      <w:r>
        <w:rPr>
          <w:rFonts w:ascii="Times New Roman" w:hAnsi="Times New Roman" w:cs="Times New Roman"/>
          <w:sz w:val="22"/>
          <w:szCs w:val="18"/>
        </w:rPr>
        <w:t>ḥ</w:t>
      </w:r>
      <w:r>
        <w:rPr>
          <w:rFonts w:ascii="Times New Roman" w:hAnsi="Times New Roman" w:cs="Times New Roman"/>
          <w:sz w:val="22"/>
          <w:szCs w:val="18"/>
        </w:rPr>
        <w:t xml:space="preserve">mad Bābā al-Tinbuktī, </w:t>
      </w:r>
      <w:r>
        <w:rPr>
          <w:rFonts w:ascii="Times New Roman" w:hAnsi="Times New Roman" w:cs="Times New Roman"/>
          <w:i/>
          <w:iCs/>
          <w:sz w:val="22"/>
          <w:szCs w:val="18"/>
        </w:rPr>
        <w:t xml:space="preserve">Nayl, </w:t>
      </w:r>
      <w:r>
        <w:rPr>
          <w:rFonts w:ascii="Times New Roman" w:hAnsi="Times New Roman" w:cs="Times New Roman"/>
          <w:sz w:val="22"/>
          <w:szCs w:val="18"/>
        </w:rPr>
        <w:t xml:space="preserve">ed. al-Harrāma, #267, 235; </w:t>
      </w:r>
      <w:r>
        <w:rPr>
          <w:rFonts w:ascii="Times New Roman" w:hAnsi="Times New Roman" w:cs="Times New Roman"/>
          <w:i/>
          <w:iCs/>
          <w:sz w:val="22"/>
          <w:szCs w:val="18"/>
        </w:rPr>
        <w:t>Kifāya,</w:t>
      </w:r>
      <w:r>
        <w:rPr>
          <w:rFonts w:ascii="Times New Roman" w:hAnsi="Times New Roman" w:cs="Times New Roman"/>
          <w:iCs/>
          <w:sz w:val="22"/>
          <w:szCs w:val="18"/>
        </w:rPr>
        <w:t xml:space="preserve"> ed. Mu</w:t>
      </w:r>
      <w:r>
        <w:rPr>
          <w:rFonts w:ascii="Times New Roman" w:hAnsi="Times New Roman" w:cs="Times New Roman"/>
          <w:iCs/>
          <w:sz w:val="22"/>
          <w:szCs w:val="18"/>
        </w:rPr>
        <w:t>ṭ</w:t>
      </w:r>
      <w:r>
        <w:rPr>
          <w:rFonts w:ascii="Times New Roman" w:hAnsi="Times New Roman" w:cs="Times New Roman"/>
          <w:iCs/>
          <w:sz w:val="22"/>
          <w:szCs w:val="18"/>
        </w:rPr>
        <w:t>īʿ</w:t>
      </w:r>
      <w:r>
        <w:rPr>
          <w:rFonts w:ascii="Times New Roman" w:hAnsi="Times New Roman" w:cs="Times New Roman"/>
          <w:sz w:val="22"/>
          <w:szCs w:val="18"/>
        </w:rPr>
        <w:t>, I, #226, 255.</w:t>
      </w:r>
    </w:p>
  </w:footnote>
  <w:footnote w:id="103">
    <w:p w14:paraId="510E68DB" w14:textId="77777777" w:rsidR="00000000" w:rsidRDefault="00776940">
      <w:pPr>
        <w:pStyle w:val="FootnoteText"/>
        <w:jc w:val="both"/>
        <w:rPr>
          <w:rFonts w:ascii="Times New Roman" w:hAnsi="Times New Roman" w:cs="Times New Roman"/>
          <w:sz w:val="22"/>
          <w:szCs w:val="18"/>
          <w:lang w:val="es-ES"/>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The ma</w:t>
      </w:r>
      <w:r>
        <w:rPr>
          <w:rFonts w:ascii="Times New Roman" w:hAnsi="Times New Roman" w:cs="Times New Roman"/>
          <w:sz w:val="22"/>
          <w:szCs w:val="18"/>
        </w:rPr>
        <w:t xml:space="preserve">jor source of the </w:t>
      </w:r>
      <w:r>
        <w:rPr>
          <w:rFonts w:ascii="Times New Roman" w:hAnsi="Times New Roman" w:cs="Times New Roman"/>
          <w:i/>
          <w:iCs/>
          <w:sz w:val="22"/>
          <w:szCs w:val="18"/>
        </w:rPr>
        <w:t>Nayl</w:t>
      </w:r>
      <w:r>
        <w:rPr>
          <w:rFonts w:ascii="Times New Roman" w:hAnsi="Times New Roman" w:cs="Times New Roman"/>
          <w:sz w:val="22"/>
          <w:szCs w:val="18"/>
        </w:rPr>
        <w:t xml:space="preserve"> and the </w:t>
      </w:r>
      <w:r>
        <w:rPr>
          <w:rFonts w:ascii="Times New Roman" w:hAnsi="Times New Roman" w:cs="Times New Roman"/>
          <w:i/>
          <w:iCs/>
          <w:sz w:val="22"/>
          <w:szCs w:val="18"/>
        </w:rPr>
        <w:t>Kifāya</w:t>
      </w:r>
      <w:r>
        <w:rPr>
          <w:rFonts w:ascii="Times New Roman" w:hAnsi="Times New Roman" w:cs="Times New Roman"/>
          <w:sz w:val="22"/>
          <w:szCs w:val="18"/>
        </w:rPr>
        <w:t xml:space="preserve">, however, is the work </w:t>
      </w:r>
      <w:r>
        <w:rPr>
          <w:rFonts w:ascii="Times New Roman" w:hAnsi="Times New Roman" w:cs="Times New Roman"/>
          <w:i/>
          <w:iCs/>
          <w:sz w:val="22"/>
          <w:szCs w:val="18"/>
        </w:rPr>
        <w:t>Tawshī</w:t>
      </w:r>
      <w:r>
        <w:rPr>
          <w:rFonts w:ascii="Times New Roman" w:hAnsi="Times New Roman" w:cs="Times New Roman"/>
          <w:i/>
          <w:iCs/>
          <w:sz w:val="22"/>
          <w:szCs w:val="18"/>
        </w:rPr>
        <w:t>ḥ</w:t>
      </w:r>
      <w:r>
        <w:rPr>
          <w:rFonts w:ascii="Times New Roman" w:hAnsi="Times New Roman" w:cs="Times New Roman"/>
          <w:i/>
          <w:iCs/>
          <w:sz w:val="22"/>
          <w:szCs w:val="18"/>
        </w:rPr>
        <w:t xml:space="preserve"> al-Dībāj wa-</w:t>
      </w:r>
      <w:r>
        <w:rPr>
          <w:rFonts w:ascii="Times New Roman" w:hAnsi="Times New Roman" w:cs="Times New Roman"/>
          <w:i/>
          <w:iCs/>
          <w:sz w:val="22"/>
          <w:szCs w:val="18"/>
        </w:rPr>
        <w:t>ḥ</w:t>
      </w:r>
      <w:r>
        <w:rPr>
          <w:rFonts w:ascii="Times New Roman" w:hAnsi="Times New Roman" w:cs="Times New Roman"/>
          <w:i/>
          <w:iCs/>
          <w:sz w:val="22"/>
          <w:szCs w:val="18"/>
        </w:rPr>
        <w:t>ilyat al-ibtihāj</w:t>
      </w:r>
      <w:r>
        <w:rPr>
          <w:rFonts w:ascii="Times New Roman" w:hAnsi="Times New Roman" w:cs="Times New Roman"/>
          <w:sz w:val="22"/>
          <w:szCs w:val="18"/>
        </w:rPr>
        <w:t>, by Mu</w:t>
      </w:r>
      <w:r>
        <w:rPr>
          <w:rFonts w:ascii="Times New Roman" w:hAnsi="Times New Roman" w:cs="Times New Roman"/>
          <w:sz w:val="22"/>
          <w:szCs w:val="18"/>
        </w:rPr>
        <w:t>ḥ</w:t>
      </w:r>
      <w:r>
        <w:rPr>
          <w:rFonts w:ascii="Times New Roman" w:hAnsi="Times New Roman" w:cs="Times New Roman"/>
          <w:sz w:val="22"/>
          <w:szCs w:val="18"/>
        </w:rPr>
        <w:t>ammad b. Ya</w:t>
      </w:r>
      <w:r>
        <w:rPr>
          <w:rFonts w:ascii="Times New Roman" w:hAnsi="Times New Roman" w:cs="Times New Roman"/>
          <w:sz w:val="22"/>
          <w:szCs w:val="18"/>
        </w:rPr>
        <w:t>ḥ</w:t>
      </w:r>
      <w:r>
        <w:rPr>
          <w:rFonts w:ascii="Times New Roman" w:hAnsi="Times New Roman" w:cs="Times New Roman"/>
          <w:sz w:val="22"/>
          <w:szCs w:val="18"/>
        </w:rPr>
        <w:t xml:space="preserve">yà b. ʿUmar Badr al-Dīn al-Qarāfī (d. 1009/1601), Egyptian Mālikī jurist and qadi. </w:t>
      </w:r>
      <w:r>
        <w:rPr>
          <w:rFonts w:ascii="Times New Roman" w:hAnsi="Times New Roman" w:cs="Times New Roman"/>
          <w:sz w:val="22"/>
          <w:szCs w:val="18"/>
          <w:lang w:val="es-ES"/>
        </w:rPr>
        <w:t xml:space="preserve">See Fernando R. Mediano, “Estudios de las fuentes del </w:t>
      </w:r>
      <w:r>
        <w:rPr>
          <w:rFonts w:ascii="Times New Roman" w:hAnsi="Times New Roman" w:cs="Times New Roman"/>
          <w:i/>
          <w:iCs/>
          <w:sz w:val="22"/>
          <w:szCs w:val="18"/>
          <w:lang w:val="es-ES"/>
        </w:rPr>
        <w:t>Na</w:t>
      </w:r>
      <w:r>
        <w:rPr>
          <w:rFonts w:ascii="Times New Roman" w:hAnsi="Times New Roman" w:cs="Times New Roman"/>
          <w:i/>
          <w:iCs/>
          <w:sz w:val="22"/>
          <w:szCs w:val="18"/>
          <w:lang w:val="es-ES"/>
        </w:rPr>
        <w:t>yl al-ibtihāŷ</w:t>
      </w:r>
      <w:r>
        <w:rPr>
          <w:rFonts w:ascii="Times New Roman" w:hAnsi="Times New Roman" w:cs="Times New Roman"/>
          <w:sz w:val="22"/>
          <w:szCs w:val="18"/>
          <w:lang w:val="es-ES"/>
        </w:rPr>
        <w:t xml:space="preserve"> de A</w:t>
      </w:r>
      <w:r>
        <w:rPr>
          <w:rFonts w:ascii="Times New Roman" w:hAnsi="Times New Roman" w:cs="Times New Roman"/>
          <w:sz w:val="22"/>
          <w:szCs w:val="18"/>
          <w:lang w:val="es-ES"/>
        </w:rPr>
        <w:t>ḥ</w:t>
      </w:r>
      <w:r>
        <w:rPr>
          <w:rFonts w:ascii="Times New Roman" w:hAnsi="Times New Roman" w:cs="Times New Roman"/>
          <w:sz w:val="22"/>
          <w:szCs w:val="18"/>
          <w:lang w:val="es-ES"/>
        </w:rPr>
        <w:t xml:space="preserve">mad Bābā e índices de los personajes biografiados en él”, in </w:t>
      </w:r>
      <w:r>
        <w:rPr>
          <w:rFonts w:ascii="Times New Roman" w:hAnsi="Times New Roman" w:cs="Times New Roman"/>
          <w:i/>
          <w:iCs/>
          <w:sz w:val="22"/>
          <w:szCs w:val="18"/>
          <w:lang w:val="es-ES"/>
        </w:rPr>
        <w:t>Estudios onomástico-biográficos de al-Andalus</w:t>
      </w:r>
      <w:r>
        <w:rPr>
          <w:rFonts w:ascii="Times New Roman" w:hAnsi="Times New Roman" w:cs="Times New Roman"/>
          <w:sz w:val="22"/>
          <w:szCs w:val="18"/>
          <w:lang w:val="es-ES"/>
        </w:rPr>
        <w:t xml:space="preserve">, III, ed. María Luisa Ávila (Granada: Consejo Superior de Investigaciones Científicas, Escuela de Estudios Árabes, 1990), 159–55, </w:t>
      </w:r>
      <w:r>
        <w:rPr>
          <w:rFonts w:ascii="Times New Roman" w:hAnsi="Times New Roman" w:cs="Times New Roman"/>
          <w:sz w:val="22"/>
          <w:szCs w:val="18"/>
          <w:lang w:val="es-ES"/>
        </w:rPr>
        <w:t>especially 78–79.</w:t>
      </w:r>
    </w:p>
  </w:footnote>
  <w:footnote w:id="104">
    <w:p w14:paraId="30D96D54" w14:textId="77777777" w:rsidR="00000000" w:rsidRDefault="00776940">
      <w:pPr>
        <w:pStyle w:val="FootnoteText"/>
        <w:jc w:val="both"/>
        <w:rPr>
          <w:rFonts w:ascii="Times New Roman" w:hAnsi="Times New Roman" w:cs="Times New Roman"/>
          <w:sz w:val="22"/>
          <w:szCs w:val="18"/>
          <w:rtl/>
          <w:lang w:val="es-ES" w:bidi="ar-SY"/>
        </w:rPr>
      </w:pPr>
      <w:r>
        <w:rPr>
          <w:rStyle w:val="FootnoteReference"/>
          <w:rFonts w:ascii="Times New Roman" w:hAnsi="Times New Roman" w:cs="Times New Roman"/>
          <w:sz w:val="22"/>
          <w:szCs w:val="18"/>
        </w:rPr>
        <w:footnoteRef/>
      </w:r>
      <w:r>
        <w:rPr>
          <w:rFonts w:ascii="Times New Roman" w:hAnsi="Times New Roman" w:cs="Times New Roman"/>
          <w:sz w:val="22"/>
          <w:szCs w:val="18"/>
          <w:lang w:val="es-ES"/>
        </w:rPr>
        <w:t xml:space="preserve"> ʿAbd Allāh b. Saʿīd b. Ya</w:t>
      </w:r>
      <w:r>
        <w:rPr>
          <w:rFonts w:ascii="Times New Roman" w:hAnsi="Times New Roman" w:cs="Times New Roman"/>
          <w:sz w:val="22"/>
          <w:szCs w:val="18"/>
          <w:lang w:val="es-ES"/>
        </w:rPr>
        <w:t>ḥ</w:t>
      </w:r>
      <w:r>
        <w:rPr>
          <w:rFonts w:ascii="Times New Roman" w:hAnsi="Times New Roman" w:cs="Times New Roman"/>
          <w:sz w:val="22"/>
          <w:szCs w:val="18"/>
          <w:lang w:val="es-ES"/>
        </w:rPr>
        <w:t>yà b. Muʿāwiya b. ʿAbd Allāh al-Zammūrī (d. after 888/1484), a disciple of Ibn al Qawrī, see A</w:t>
      </w:r>
      <w:r>
        <w:rPr>
          <w:rFonts w:ascii="Times New Roman" w:hAnsi="Times New Roman" w:cs="Times New Roman"/>
          <w:sz w:val="22"/>
          <w:szCs w:val="18"/>
          <w:lang w:val="es-ES"/>
        </w:rPr>
        <w:t>ḥ</w:t>
      </w:r>
      <w:r>
        <w:rPr>
          <w:rFonts w:ascii="Times New Roman" w:hAnsi="Times New Roman" w:cs="Times New Roman"/>
          <w:sz w:val="22"/>
          <w:szCs w:val="18"/>
          <w:lang w:val="es-ES"/>
        </w:rPr>
        <w:t xml:space="preserve">mad Bābā al-Tinbuktī, </w:t>
      </w:r>
      <w:r>
        <w:rPr>
          <w:rFonts w:ascii="Times New Roman" w:hAnsi="Times New Roman" w:cs="Times New Roman"/>
          <w:i/>
          <w:iCs/>
          <w:sz w:val="22"/>
          <w:szCs w:val="18"/>
          <w:lang w:val="es-ES"/>
        </w:rPr>
        <w:t xml:space="preserve">Kifāya, </w:t>
      </w:r>
      <w:r>
        <w:rPr>
          <w:rFonts w:ascii="Times New Roman" w:hAnsi="Times New Roman" w:cs="Times New Roman"/>
          <w:sz w:val="22"/>
          <w:szCs w:val="18"/>
          <w:lang w:val="es-ES"/>
        </w:rPr>
        <w:t xml:space="preserve">ed. </w:t>
      </w:r>
      <w:r>
        <w:rPr>
          <w:rFonts w:ascii="Times New Roman" w:hAnsi="Times New Roman" w:cs="Times New Roman"/>
          <w:sz w:val="22"/>
          <w:szCs w:val="18"/>
        </w:rPr>
        <w:t>Mu</w:t>
      </w:r>
      <w:r>
        <w:rPr>
          <w:rFonts w:ascii="Times New Roman" w:hAnsi="Times New Roman" w:cs="Times New Roman"/>
          <w:sz w:val="22"/>
          <w:szCs w:val="18"/>
        </w:rPr>
        <w:t>ṭ</w:t>
      </w:r>
      <w:r>
        <w:rPr>
          <w:rFonts w:ascii="Times New Roman" w:hAnsi="Times New Roman" w:cs="Times New Roman"/>
          <w:sz w:val="22"/>
          <w:szCs w:val="18"/>
        </w:rPr>
        <w:t>īʿ, I, #225, vol. I, 254-55.</w:t>
      </w:r>
    </w:p>
  </w:footnote>
  <w:footnote w:id="105">
    <w:p w14:paraId="20440C34"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John O. Hunwick, “Fez and West Africa in the fi</w:t>
      </w:r>
      <w:r>
        <w:rPr>
          <w:rFonts w:ascii="Times New Roman" w:hAnsi="Times New Roman" w:cs="Times New Roman"/>
          <w:sz w:val="22"/>
          <w:szCs w:val="18"/>
        </w:rPr>
        <w:t xml:space="preserve">fteenth and sixteenth centuries: Scholarly and Sharifian networks”, in </w:t>
      </w:r>
      <w:r>
        <w:rPr>
          <w:rFonts w:ascii="Times New Roman" w:hAnsi="Times New Roman" w:cs="Times New Roman"/>
          <w:i/>
          <w:iCs/>
          <w:sz w:val="22"/>
          <w:szCs w:val="18"/>
        </w:rPr>
        <w:t xml:space="preserve">Fès et l’Afrique. </w:t>
      </w:r>
      <w:r>
        <w:rPr>
          <w:rFonts w:ascii="Times New Roman" w:hAnsi="Times New Roman" w:cs="Times New Roman"/>
          <w:i/>
          <w:iCs/>
          <w:sz w:val="22"/>
          <w:szCs w:val="18"/>
          <w:lang w:val="fr-FR"/>
        </w:rPr>
        <w:t>Relations économiques, culturelles et spirituelles</w:t>
      </w:r>
      <w:r>
        <w:rPr>
          <w:rFonts w:ascii="Times New Roman" w:hAnsi="Times New Roman" w:cs="Times New Roman"/>
          <w:sz w:val="22"/>
          <w:szCs w:val="18"/>
          <w:lang w:val="fr-FR"/>
        </w:rPr>
        <w:t xml:space="preserve">, s.e. (Rabat: Publications de l’Institut des Études Africaines, 1995), 61–63. </w:t>
      </w:r>
      <w:r>
        <w:rPr>
          <w:rFonts w:ascii="Times New Roman" w:hAnsi="Times New Roman" w:cs="Times New Roman"/>
          <w:sz w:val="22"/>
          <w:szCs w:val="18"/>
        </w:rPr>
        <w:t xml:space="preserve">About the transmission of the </w:t>
      </w:r>
      <w:r>
        <w:rPr>
          <w:rFonts w:ascii="Times New Roman" w:hAnsi="Times New Roman" w:cs="Times New Roman"/>
          <w:i/>
          <w:iCs/>
          <w:sz w:val="22"/>
          <w:szCs w:val="18"/>
        </w:rPr>
        <w:t>Shifāʾ</w:t>
      </w:r>
      <w:r>
        <w:rPr>
          <w:rFonts w:ascii="Times New Roman" w:hAnsi="Times New Roman" w:cs="Times New Roman"/>
          <w:sz w:val="22"/>
          <w:szCs w:val="18"/>
        </w:rPr>
        <w:t xml:space="preserve"> t</w:t>
      </w:r>
      <w:r>
        <w:rPr>
          <w:rFonts w:ascii="Times New Roman" w:hAnsi="Times New Roman" w:cs="Times New Roman"/>
          <w:sz w:val="22"/>
          <w:szCs w:val="18"/>
        </w:rPr>
        <w:t>o the descendants of al-Mukhtār al-Na</w:t>
      </w:r>
      <w:r>
        <w:rPr>
          <w:rFonts w:ascii="Times New Roman" w:hAnsi="Times New Roman" w:cs="Times New Roman"/>
          <w:sz w:val="22"/>
          <w:szCs w:val="18"/>
        </w:rPr>
        <w:t>ḥ</w:t>
      </w:r>
      <w:r>
        <w:rPr>
          <w:rFonts w:ascii="Times New Roman" w:hAnsi="Times New Roman" w:cs="Times New Roman"/>
          <w:sz w:val="22"/>
          <w:szCs w:val="18"/>
        </w:rPr>
        <w:t xml:space="preserve">wī see Ulrich Rebstock, </w:t>
      </w:r>
      <w:r>
        <w:rPr>
          <w:rFonts w:ascii="Times New Roman" w:hAnsi="Times New Roman" w:cs="Times New Roman"/>
          <w:i/>
          <w:iCs/>
          <w:sz w:val="22"/>
          <w:szCs w:val="18"/>
        </w:rPr>
        <w:t>Maurische Literaturgeschichte</w:t>
      </w:r>
      <w:r>
        <w:rPr>
          <w:rFonts w:ascii="Times New Roman" w:hAnsi="Times New Roman" w:cs="Times New Roman"/>
          <w:sz w:val="22"/>
          <w:szCs w:val="18"/>
        </w:rPr>
        <w:t xml:space="preserve"> (Würzburg: Ergon, 2001), 36, #102.</w:t>
      </w:r>
    </w:p>
  </w:footnote>
  <w:footnote w:id="106">
    <w:p w14:paraId="6D94F4D0"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lang w:val="es-ES"/>
        </w:rPr>
        <w:t xml:space="preserve"> See al-Saʿdī, </w:t>
      </w:r>
      <w:r>
        <w:rPr>
          <w:rFonts w:ascii="Times New Roman" w:hAnsi="Times New Roman" w:cs="Times New Roman"/>
          <w:i/>
          <w:iCs/>
          <w:sz w:val="22"/>
          <w:szCs w:val="18"/>
          <w:lang w:val="es-ES"/>
        </w:rPr>
        <w:t>Tārīkh al-sūdān</w:t>
      </w:r>
      <w:r>
        <w:rPr>
          <w:rFonts w:ascii="Times New Roman" w:hAnsi="Times New Roman" w:cs="Times New Roman"/>
          <w:sz w:val="22"/>
          <w:szCs w:val="18"/>
          <w:lang w:val="es-ES"/>
        </w:rPr>
        <w:t xml:space="preserve">, 28–29. </w:t>
      </w:r>
      <w:r>
        <w:rPr>
          <w:rFonts w:ascii="Times New Roman" w:hAnsi="Times New Roman" w:cs="Times New Roman"/>
          <w:sz w:val="22"/>
          <w:szCs w:val="18"/>
        </w:rPr>
        <w:t xml:space="preserve">English translation in Hunwick, </w:t>
      </w:r>
      <w:r>
        <w:rPr>
          <w:rFonts w:ascii="Times New Roman" w:hAnsi="Times New Roman" w:cs="Times New Roman"/>
          <w:i/>
          <w:iCs/>
          <w:sz w:val="22"/>
          <w:szCs w:val="18"/>
        </w:rPr>
        <w:t>Timbuktu and the Songhay Empire</w:t>
      </w:r>
      <w:r>
        <w:rPr>
          <w:rFonts w:ascii="Times New Roman" w:hAnsi="Times New Roman" w:cs="Times New Roman"/>
          <w:sz w:val="22"/>
          <w:szCs w:val="18"/>
        </w:rPr>
        <w:t>, 40.</w:t>
      </w:r>
    </w:p>
  </w:footnote>
  <w:footnote w:id="107">
    <w:p w14:paraId="0680CC2C"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For the biography </w:t>
      </w:r>
      <w:r>
        <w:rPr>
          <w:rFonts w:ascii="Times New Roman" w:hAnsi="Times New Roman" w:cs="Times New Roman"/>
          <w:sz w:val="22"/>
          <w:szCs w:val="18"/>
        </w:rPr>
        <w:t>of A</w:t>
      </w:r>
      <w:r>
        <w:rPr>
          <w:rFonts w:ascii="Times New Roman" w:hAnsi="Times New Roman" w:cs="Times New Roman"/>
          <w:sz w:val="22"/>
          <w:szCs w:val="18"/>
        </w:rPr>
        <w:t>ḥ</w:t>
      </w:r>
      <w:r>
        <w:rPr>
          <w:rFonts w:ascii="Times New Roman" w:hAnsi="Times New Roman" w:cs="Times New Roman"/>
          <w:sz w:val="22"/>
          <w:szCs w:val="18"/>
        </w:rPr>
        <w:t>mad Bābā</w:t>
      </w:r>
      <w:r>
        <w:rPr>
          <w:rFonts w:ascii="Times New Roman" w:hAnsi="Times New Roman" w:cs="Times New Roman"/>
          <w:sz w:val="22"/>
          <w:szCs w:val="22"/>
        </w:rPr>
        <w:t xml:space="preserve"> </w:t>
      </w:r>
      <w:r>
        <w:rPr>
          <w:rFonts w:ascii="Times New Roman" w:hAnsi="Times New Roman" w:cs="Times New Roman"/>
          <w:sz w:val="22"/>
          <w:szCs w:val="18"/>
        </w:rPr>
        <w:t>al-Tinbuktī’s grandfather, A</w:t>
      </w:r>
      <w:r>
        <w:rPr>
          <w:rFonts w:ascii="Times New Roman" w:hAnsi="Times New Roman" w:cs="Times New Roman"/>
          <w:sz w:val="22"/>
          <w:szCs w:val="18"/>
        </w:rPr>
        <w:t>ḥ</w:t>
      </w:r>
      <w:r>
        <w:rPr>
          <w:rFonts w:ascii="Times New Roman" w:hAnsi="Times New Roman" w:cs="Times New Roman"/>
          <w:sz w:val="22"/>
          <w:szCs w:val="18"/>
        </w:rPr>
        <w:t>mad b. ʿUmar b. Mu</w:t>
      </w:r>
      <w:r>
        <w:rPr>
          <w:rFonts w:ascii="Times New Roman" w:hAnsi="Times New Roman" w:cs="Times New Roman"/>
          <w:sz w:val="22"/>
          <w:szCs w:val="18"/>
        </w:rPr>
        <w:t>ḥ</w:t>
      </w:r>
      <w:r>
        <w:rPr>
          <w:rFonts w:ascii="Times New Roman" w:hAnsi="Times New Roman" w:cs="Times New Roman"/>
          <w:sz w:val="22"/>
          <w:szCs w:val="18"/>
        </w:rPr>
        <w:t>ammad Aqīt, see Annex, biography #5.</w:t>
      </w:r>
    </w:p>
  </w:footnote>
  <w:footnote w:id="108">
    <w:p w14:paraId="16256A29"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About the diffusion and popularity of al-Sanūsī’s works in the Sahel, see Dorrit Van Dalen, </w:t>
      </w:r>
      <w:r>
        <w:rPr>
          <w:rFonts w:ascii="Times New Roman" w:hAnsi="Times New Roman" w:cs="Times New Roman"/>
          <w:i/>
          <w:iCs/>
          <w:sz w:val="22"/>
          <w:szCs w:val="18"/>
        </w:rPr>
        <w:t xml:space="preserve">Doubt, Scholarship and Society in 17th-Century Central Sudanic </w:t>
      </w:r>
      <w:r>
        <w:rPr>
          <w:rFonts w:ascii="Times New Roman" w:hAnsi="Times New Roman" w:cs="Times New Roman"/>
          <w:i/>
          <w:iCs/>
          <w:sz w:val="22"/>
          <w:szCs w:val="18"/>
        </w:rPr>
        <w:t>Africa</w:t>
      </w:r>
      <w:r>
        <w:rPr>
          <w:rFonts w:ascii="Times New Roman" w:hAnsi="Times New Roman" w:cs="Times New Roman"/>
          <w:sz w:val="22"/>
          <w:szCs w:val="18"/>
        </w:rPr>
        <w:t xml:space="preserve"> (Leiden: Brill, 2016), 90, 109–19. Also, Graf, “</w:t>
      </w:r>
      <w:r>
        <w:rPr>
          <w:rFonts w:ascii="Times New Roman" w:hAnsi="Times New Roman" w:cs="Times New Roman"/>
          <w:i/>
          <w:iCs/>
          <w:sz w:val="22"/>
          <w:szCs w:val="18"/>
        </w:rPr>
        <w:t>ʿ</w:t>
      </w:r>
      <w:r>
        <w:rPr>
          <w:rFonts w:ascii="Times New Roman" w:hAnsi="Times New Roman" w:cs="Times New Roman"/>
          <w:i/>
          <w:iCs/>
          <w:sz w:val="22"/>
          <w:szCs w:val="18"/>
        </w:rPr>
        <w:t>Ilm al-kalām</w:t>
      </w:r>
      <w:r>
        <w:rPr>
          <w:rFonts w:ascii="Times New Roman" w:hAnsi="Times New Roman" w:cs="Times New Roman"/>
          <w:sz w:val="22"/>
          <w:szCs w:val="18"/>
        </w:rPr>
        <w:t xml:space="preserve"> in Mauretanien”.</w:t>
      </w:r>
    </w:p>
  </w:footnote>
  <w:footnote w:id="109">
    <w:p w14:paraId="346666E2"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Tamgrout is a location in the Darʿa valley, in the South-East of present-day Morocco. A</w:t>
      </w:r>
      <w:r>
        <w:rPr>
          <w:rFonts w:ascii="Times New Roman" w:hAnsi="Times New Roman" w:cs="Times New Roman"/>
          <w:sz w:val="22"/>
          <w:szCs w:val="18"/>
        </w:rPr>
        <w:t>ḥ</w:t>
      </w:r>
      <w:r>
        <w:rPr>
          <w:rFonts w:ascii="Times New Roman" w:hAnsi="Times New Roman" w:cs="Times New Roman"/>
          <w:sz w:val="22"/>
          <w:szCs w:val="18"/>
        </w:rPr>
        <w:t>mad Bābā</w:t>
      </w:r>
      <w:r>
        <w:rPr>
          <w:rFonts w:ascii="Times New Roman" w:hAnsi="Times New Roman" w:cs="Times New Roman"/>
          <w:sz w:val="22"/>
          <w:szCs w:val="22"/>
        </w:rPr>
        <w:t xml:space="preserve"> </w:t>
      </w:r>
      <w:r>
        <w:rPr>
          <w:rFonts w:ascii="Times New Roman" w:hAnsi="Times New Roman" w:cs="Times New Roman"/>
          <w:sz w:val="22"/>
          <w:szCs w:val="18"/>
        </w:rPr>
        <w:t>al-Tinbuktī spent some time in it on his way back to Timbuktu in 1016/1</w:t>
      </w:r>
      <w:r>
        <w:rPr>
          <w:rFonts w:ascii="Times New Roman" w:hAnsi="Times New Roman" w:cs="Times New Roman"/>
          <w:sz w:val="22"/>
          <w:szCs w:val="18"/>
        </w:rPr>
        <w:t xml:space="preserve">607–8 and issued several legal opinions on trade-related matters, including the </w:t>
      </w:r>
      <w:r>
        <w:rPr>
          <w:rFonts w:ascii="Times New Roman" w:hAnsi="Times New Roman" w:cs="Times New Roman"/>
          <w:i/>
          <w:iCs/>
          <w:sz w:val="22"/>
          <w:szCs w:val="18"/>
        </w:rPr>
        <w:t>Replies</w:t>
      </w:r>
      <w:r>
        <w:rPr>
          <w:rFonts w:ascii="Times New Roman" w:hAnsi="Times New Roman" w:cs="Times New Roman"/>
          <w:sz w:val="22"/>
          <w:szCs w:val="18"/>
        </w:rPr>
        <w:t xml:space="preserve"> to al-Īsī, edited and translated by J.O. Hunwick and F. Harrāq. See A</w:t>
      </w:r>
      <w:r>
        <w:rPr>
          <w:rFonts w:ascii="Times New Roman" w:hAnsi="Times New Roman" w:cs="Times New Roman"/>
          <w:sz w:val="22"/>
          <w:szCs w:val="18"/>
        </w:rPr>
        <w:t>ḥ</w:t>
      </w:r>
      <w:r>
        <w:rPr>
          <w:rFonts w:ascii="Times New Roman" w:hAnsi="Times New Roman" w:cs="Times New Roman"/>
          <w:sz w:val="22"/>
          <w:szCs w:val="18"/>
        </w:rPr>
        <w:t xml:space="preserve">mad Bābā al-Tinbuktī, </w:t>
      </w:r>
      <w:r>
        <w:rPr>
          <w:rFonts w:ascii="Times New Roman" w:hAnsi="Times New Roman" w:cs="Times New Roman"/>
          <w:i/>
          <w:iCs/>
          <w:sz w:val="22"/>
          <w:szCs w:val="18"/>
        </w:rPr>
        <w:t>Miʿrāj al-</w:t>
      </w:r>
      <w:r>
        <w:rPr>
          <w:rFonts w:ascii="Times New Roman" w:hAnsi="Times New Roman" w:cs="Times New Roman"/>
          <w:i/>
          <w:iCs/>
          <w:sz w:val="22"/>
          <w:szCs w:val="18"/>
        </w:rPr>
        <w:t>ṣ</w:t>
      </w:r>
      <w:r>
        <w:rPr>
          <w:rFonts w:ascii="Times New Roman" w:hAnsi="Times New Roman" w:cs="Times New Roman"/>
          <w:i/>
          <w:iCs/>
          <w:sz w:val="22"/>
          <w:szCs w:val="18"/>
        </w:rPr>
        <w:t>uʿū</w:t>
      </w:r>
      <w:r>
        <w:rPr>
          <w:rFonts w:ascii="Times New Roman" w:hAnsi="Times New Roman" w:cs="Times New Roman"/>
          <w:i/>
          <w:iCs/>
          <w:sz w:val="22"/>
          <w:szCs w:val="18"/>
        </w:rPr>
        <w:t>ḍ</w:t>
      </w:r>
      <w:r>
        <w:rPr>
          <w:rFonts w:ascii="Times New Roman" w:hAnsi="Times New Roman" w:cs="Times New Roman"/>
          <w:sz w:val="22"/>
          <w:szCs w:val="18"/>
        </w:rPr>
        <w:t>, 78–91, 41–53 (English translation). Yūsuf al-Īsī was, accor</w:t>
      </w:r>
      <w:r>
        <w:rPr>
          <w:rFonts w:ascii="Times New Roman" w:hAnsi="Times New Roman" w:cs="Times New Roman"/>
          <w:sz w:val="22"/>
          <w:szCs w:val="18"/>
        </w:rPr>
        <w:t>ding to J.O. Hunwick, the copyist of a manuscript that he acquired in Marrakech, and that included several fragments related to the Nā</w:t>
      </w:r>
      <w:r>
        <w:rPr>
          <w:rFonts w:ascii="Times New Roman" w:hAnsi="Times New Roman" w:cs="Times New Roman"/>
          <w:sz w:val="22"/>
          <w:szCs w:val="18"/>
        </w:rPr>
        <w:t>ṣ</w:t>
      </w:r>
      <w:r>
        <w:rPr>
          <w:rFonts w:ascii="Times New Roman" w:hAnsi="Times New Roman" w:cs="Times New Roman"/>
          <w:sz w:val="22"/>
          <w:szCs w:val="18"/>
        </w:rPr>
        <w:t>iriyya, and most significantly, a prayer from this brotherhood. See Mss. Hunwick 535–45, Africana Library, Northwestern U</w:t>
      </w:r>
      <w:r>
        <w:rPr>
          <w:rFonts w:ascii="Times New Roman" w:hAnsi="Times New Roman" w:cs="Times New Roman"/>
          <w:sz w:val="22"/>
          <w:szCs w:val="18"/>
        </w:rPr>
        <w:t>niversity. Also, Hunwick, J.O., “A</w:t>
      </w:r>
      <w:r>
        <w:rPr>
          <w:rFonts w:ascii="Times New Roman" w:hAnsi="Times New Roman" w:cs="Times New Roman"/>
          <w:sz w:val="22"/>
          <w:szCs w:val="18"/>
        </w:rPr>
        <w:t>ḥ</w:t>
      </w:r>
      <w:r>
        <w:rPr>
          <w:rFonts w:ascii="Times New Roman" w:hAnsi="Times New Roman" w:cs="Times New Roman"/>
          <w:sz w:val="22"/>
          <w:szCs w:val="18"/>
        </w:rPr>
        <w:t>mad Bābā on slavery”, 132. The Nā</w:t>
      </w:r>
      <w:r>
        <w:rPr>
          <w:rFonts w:ascii="Times New Roman" w:hAnsi="Times New Roman" w:cs="Times New Roman"/>
          <w:sz w:val="22"/>
          <w:szCs w:val="18"/>
        </w:rPr>
        <w:t>ṣ</w:t>
      </w:r>
      <w:r>
        <w:rPr>
          <w:rFonts w:ascii="Times New Roman" w:hAnsi="Times New Roman" w:cs="Times New Roman"/>
          <w:sz w:val="22"/>
          <w:szCs w:val="18"/>
        </w:rPr>
        <w:t>iriyya brotherhood was the largest economic organization in 11</w:t>
      </w:r>
      <w:r>
        <w:rPr>
          <w:rFonts w:ascii="Times New Roman" w:hAnsi="Times New Roman" w:cs="Times New Roman"/>
          <w:sz w:val="22"/>
          <w:szCs w:val="18"/>
          <w:vertAlign w:val="superscript"/>
        </w:rPr>
        <w:t>th</w:t>
      </w:r>
      <w:r>
        <w:rPr>
          <w:rFonts w:ascii="Times New Roman" w:hAnsi="Times New Roman" w:cs="Times New Roman"/>
          <w:sz w:val="22"/>
          <w:szCs w:val="18"/>
        </w:rPr>
        <w:t>/17</w:t>
      </w:r>
      <w:r>
        <w:rPr>
          <w:rFonts w:ascii="Times New Roman" w:hAnsi="Times New Roman" w:cs="Times New Roman"/>
          <w:sz w:val="22"/>
          <w:szCs w:val="18"/>
          <w:vertAlign w:val="superscript"/>
        </w:rPr>
        <w:t>th</w:t>
      </w:r>
      <w:r>
        <w:rPr>
          <w:rFonts w:ascii="Times New Roman" w:hAnsi="Times New Roman" w:cs="Times New Roman"/>
          <w:sz w:val="22"/>
          <w:szCs w:val="18"/>
        </w:rPr>
        <w:t xml:space="preserve">-century Morocco, and controlled Trans-Saharan commercial routes, especially from the West African coast (present-day </w:t>
      </w:r>
      <w:r>
        <w:rPr>
          <w:rFonts w:ascii="Times New Roman" w:hAnsi="Times New Roman" w:cs="Times New Roman"/>
          <w:sz w:val="22"/>
          <w:szCs w:val="18"/>
        </w:rPr>
        <w:t>Senegal and Mauritania), and from inner territories in West Africa. See David Gutelius, “The Path is Easy and the Benefits Large: the Nā</w:t>
      </w:r>
      <w:r>
        <w:rPr>
          <w:rFonts w:ascii="Times New Roman" w:hAnsi="Times New Roman" w:cs="Times New Roman"/>
          <w:sz w:val="22"/>
          <w:szCs w:val="18"/>
        </w:rPr>
        <w:t>ṣ</w:t>
      </w:r>
      <w:r>
        <w:rPr>
          <w:rFonts w:ascii="Times New Roman" w:hAnsi="Times New Roman" w:cs="Times New Roman"/>
          <w:sz w:val="22"/>
          <w:szCs w:val="18"/>
        </w:rPr>
        <w:t xml:space="preserve">iriyya, Social Networks and Economic Change in Morocco, 1640–1830”, </w:t>
      </w:r>
      <w:r>
        <w:rPr>
          <w:rFonts w:ascii="Times New Roman" w:hAnsi="Times New Roman" w:cs="Times New Roman"/>
          <w:i/>
          <w:sz w:val="22"/>
          <w:szCs w:val="18"/>
        </w:rPr>
        <w:t>Journal of African Studies</w:t>
      </w:r>
      <w:r>
        <w:rPr>
          <w:rFonts w:ascii="Times New Roman" w:hAnsi="Times New Roman" w:cs="Times New Roman"/>
          <w:sz w:val="22"/>
          <w:szCs w:val="18"/>
        </w:rPr>
        <w:t xml:space="preserve"> 43 (2002), 27–49.</w:t>
      </w:r>
    </w:p>
  </w:footnote>
  <w:footnote w:id="110">
    <w:p w14:paraId="5785CA96"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Davi</w:t>
      </w:r>
      <w:r>
        <w:rPr>
          <w:rFonts w:ascii="Times New Roman" w:hAnsi="Times New Roman" w:cs="Times New Roman"/>
          <w:sz w:val="22"/>
          <w:szCs w:val="18"/>
        </w:rPr>
        <w:t xml:space="preserve">d S. Powers, </w:t>
      </w:r>
      <w:r>
        <w:rPr>
          <w:rFonts w:ascii="Times New Roman" w:hAnsi="Times New Roman" w:cs="Times New Roman"/>
          <w:i/>
          <w:iCs/>
          <w:sz w:val="22"/>
          <w:szCs w:val="18"/>
        </w:rPr>
        <w:t>Law, Society and Culture in the Maghrib, 1300–1500</w:t>
      </w:r>
      <w:r>
        <w:rPr>
          <w:rFonts w:ascii="Times New Roman" w:hAnsi="Times New Roman" w:cs="Times New Roman"/>
          <w:sz w:val="22"/>
          <w:szCs w:val="18"/>
        </w:rPr>
        <w:t xml:space="preserve"> (Cambridge: Cambridge University Press, 2002); Vincent Cornell, </w:t>
      </w:r>
      <w:r>
        <w:rPr>
          <w:rFonts w:ascii="Times New Roman" w:hAnsi="Times New Roman" w:cs="Times New Roman"/>
          <w:i/>
          <w:iCs/>
          <w:sz w:val="22"/>
          <w:szCs w:val="18"/>
        </w:rPr>
        <w:t>Realm of the Saint: Power and Authority in Moroccan Sufism</w:t>
      </w:r>
      <w:r>
        <w:rPr>
          <w:rFonts w:ascii="Times New Roman" w:hAnsi="Times New Roman" w:cs="Times New Roman"/>
          <w:sz w:val="22"/>
          <w:szCs w:val="18"/>
        </w:rPr>
        <w:t xml:space="preserve"> (Austin: University of Texas Press, 1998). </w:t>
      </w:r>
    </w:p>
  </w:footnote>
  <w:footnote w:id="111">
    <w:p w14:paraId="42B9B834"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References to non-West </w:t>
      </w:r>
      <w:r>
        <w:rPr>
          <w:rFonts w:ascii="Times New Roman" w:hAnsi="Times New Roman" w:cs="Times New Roman"/>
          <w:sz w:val="22"/>
          <w:szCs w:val="18"/>
        </w:rPr>
        <w:t>African scholars and works can be found in the text of the article.</w:t>
      </w:r>
    </w:p>
  </w:footnote>
  <w:footnote w:id="112">
    <w:p w14:paraId="69DC8951"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A</w:t>
      </w:r>
      <w:r>
        <w:rPr>
          <w:rFonts w:ascii="Times New Roman" w:hAnsi="Times New Roman" w:cs="Times New Roman"/>
          <w:sz w:val="22"/>
          <w:szCs w:val="18"/>
        </w:rPr>
        <w:t>ḥ</w:t>
      </w:r>
      <w:r>
        <w:rPr>
          <w:rFonts w:ascii="Times New Roman" w:hAnsi="Times New Roman" w:cs="Times New Roman"/>
          <w:sz w:val="22"/>
          <w:szCs w:val="18"/>
        </w:rPr>
        <w:t xml:space="preserve">mad Bābā al-Tinbuktī, </w:t>
      </w:r>
      <w:r>
        <w:rPr>
          <w:rFonts w:ascii="Times New Roman" w:hAnsi="Times New Roman" w:cs="Times New Roman"/>
          <w:i/>
          <w:iCs/>
          <w:sz w:val="22"/>
          <w:szCs w:val="18"/>
        </w:rPr>
        <w:t xml:space="preserve">Nayl, </w:t>
      </w:r>
      <w:r>
        <w:rPr>
          <w:rFonts w:ascii="Times New Roman" w:hAnsi="Times New Roman" w:cs="Times New Roman"/>
          <w:sz w:val="22"/>
          <w:szCs w:val="18"/>
        </w:rPr>
        <w:t xml:space="preserve">ed. al-Harrāma, #326, 275; </w:t>
      </w:r>
      <w:r>
        <w:rPr>
          <w:rFonts w:ascii="Times New Roman" w:hAnsi="Times New Roman" w:cs="Times New Roman"/>
          <w:i/>
          <w:iCs/>
          <w:sz w:val="22"/>
          <w:szCs w:val="18"/>
        </w:rPr>
        <w:t>Kifāya,</w:t>
      </w:r>
      <w:r>
        <w:rPr>
          <w:rFonts w:ascii="Times New Roman" w:hAnsi="Times New Roman" w:cs="Times New Roman"/>
          <w:iCs/>
          <w:sz w:val="22"/>
          <w:szCs w:val="18"/>
        </w:rPr>
        <w:t xml:space="preserve"> ed. Mu</w:t>
      </w:r>
      <w:r>
        <w:rPr>
          <w:rFonts w:ascii="Times New Roman" w:hAnsi="Times New Roman" w:cs="Times New Roman"/>
          <w:iCs/>
          <w:sz w:val="22"/>
          <w:szCs w:val="18"/>
        </w:rPr>
        <w:t>ṭ</w:t>
      </w:r>
      <w:r>
        <w:rPr>
          <w:rFonts w:ascii="Times New Roman" w:hAnsi="Times New Roman" w:cs="Times New Roman"/>
          <w:iCs/>
          <w:sz w:val="22"/>
          <w:szCs w:val="18"/>
        </w:rPr>
        <w:t>īʿ</w:t>
      </w:r>
      <w:r>
        <w:rPr>
          <w:rFonts w:ascii="Times New Roman" w:hAnsi="Times New Roman" w:cs="Times New Roman"/>
          <w:sz w:val="22"/>
          <w:szCs w:val="18"/>
        </w:rPr>
        <w:t xml:space="preserve">, I, #276, 292–293; Rebstock, </w:t>
      </w:r>
      <w:r>
        <w:rPr>
          <w:rFonts w:ascii="Times New Roman" w:hAnsi="Times New Roman" w:cs="Times New Roman"/>
          <w:i/>
          <w:iCs/>
          <w:sz w:val="22"/>
          <w:szCs w:val="18"/>
        </w:rPr>
        <w:t>Maurische Literaturgeschichte</w:t>
      </w:r>
      <w:r>
        <w:rPr>
          <w:rFonts w:ascii="Times New Roman" w:hAnsi="Times New Roman" w:cs="Times New Roman"/>
          <w:sz w:val="22"/>
          <w:szCs w:val="18"/>
        </w:rPr>
        <w:t>, 14, #45.</w:t>
      </w:r>
    </w:p>
  </w:footnote>
  <w:footnote w:id="113">
    <w:p w14:paraId="4C8CCDE1"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A</w:t>
      </w:r>
      <w:r>
        <w:rPr>
          <w:rFonts w:ascii="Times New Roman" w:hAnsi="Times New Roman" w:cs="Times New Roman"/>
          <w:sz w:val="22"/>
          <w:szCs w:val="18"/>
        </w:rPr>
        <w:t>ḥ</w:t>
      </w:r>
      <w:r>
        <w:rPr>
          <w:rFonts w:ascii="Times New Roman" w:hAnsi="Times New Roman" w:cs="Times New Roman"/>
          <w:sz w:val="22"/>
          <w:szCs w:val="18"/>
        </w:rPr>
        <w:t xml:space="preserve">mad Bābā al-Tinbuktī, </w:t>
      </w:r>
      <w:r>
        <w:rPr>
          <w:rFonts w:ascii="Times New Roman" w:hAnsi="Times New Roman" w:cs="Times New Roman"/>
          <w:i/>
          <w:iCs/>
          <w:sz w:val="22"/>
          <w:szCs w:val="18"/>
        </w:rPr>
        <w:t xml:space="preserve">Nayl, </w:t>
      </w:r>
      <w:r>
        <w:rPr>
          <w:rFonts w:ascii="Times New Roman" w:hAnsi="Times New Roman" w:cs="Times New Roman"/>
          <w:sz w:val="22"/>
          <w:szCs w:val="18"/>
        </w:rPr>
        <w:t xml:space="preserve">ed. al-Harrāma, #267, 235; </w:t>
      </w:r>
      <w:r>
        <w:rPr>
          <w:rFonts w:ascii="Times New Roman" w:hAnsi="Times New Roman" w:cs="Times New Roman"/>
          <w:i/>
          <w:iCs/>
          <w:sz w:val="22"/>
          <w:szCs w:val="18"/>
        </w:rPr>
        <w:t>Kifāya,</w:t>
      </w:r>
      <w:r>
        <w:rPr>
          <w:rFonts w:ascii="Times New Roman" w:hAnsi="Times New Roman" w:cs="Times New Roman"/>
          <w:iCs/>
          <w:sz w:val="22"/>
          <w:szCs w:val="18"/>
        </w:rPr>
        <w:t xml:space="preserve"> ed. Mu</w:t>
      </w:r>
      <w:r>
        <w:rPr>
          <w:rFonts w:ascii="Times New Roman" w:hAnsi="Times New Roman" w:cs="Times New Roman"/>
          <w:iCs/>
          <w:sz w:val="22"/>
          <w:szCs w:val="18"/>
        </w:rPr>
        <w:t>ṭ</w:t>
      </w:r>
      <w:r>
        <w:rPr>
          <w:rFonts w:ascii="Times New Roman" w:hAnsi="Times New Roman" w:cs="Times New Roman"/>
          <w:iCs/>
          <w:sz w:val="22"/>
          <w:szCs w:val="18"/>
        </w:rPr>
        <w:t>īʿ</w:t>
      </w:r>
      <w:r>
        <w:rPr>
          <w:rFonts w:ascii="Times New Roman" w:hAnsi="Times New Roman" w:cs="Times New Roman"/>
          <w:sz w:val="22"/>
          <w:szCs w:val="18"/>
        </w:rPr>
        <w:t xml:space="preserve">, I, #226, 255; Rebstock, </w:t>
      </w:r>
      <w:r>
        <w:rPr>
          <w:rFonts w:ascii="Times New Roman" w:hAnsi="Times New Roman" w:cs="Times New Roman"/>
          <w:i/>
          <w:iCs/>
          <w:sz w:val="22"/>
          <w:szCs w:val="18"/>
        </w:rPr>
        <w:t>Maurische</w:t>
      </w:r>
      <w:r>
        <w:rPr>
          <w:rFonts w:ascii="Times New Roman" w:hAnsi="Times New Roman" w:cs="Times New Roman"/>
          <w:i/>
          <w:iCs/>
          <w:sz w:val="22"/>
          <w:szCs w:val="18"/>
        </w:rPr>
        <w:t xml:space="preserve"> Literaturgeschichte</w:t>
      </w:r>
      <w:r>
        <w:rPr>
          <w:rFonts w:ascii="Times New Roman" w:hAnsi="Times New Roman" w:cs="Times New Roman"/>
          <w:sz w:val="22"/>
          <w:szCs w:val="18"/>
        </w:rPr>
        <w:t>, 12, #37.</w:t>
      </w:r>
    </w:p>
  </w:footnote>
  <w:footnote w:id="114">
    <w:p w14:paraId="50C30854"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A</w:t>
      </w:r>
      <w:r>
        <w:rPr>
          <w:rFonts w:ascii="Times New Roman" w:hAnsi="Times New Roman" w:cs="Times New Roman"/>
          <w:sz w:val="22"/>
          <w:szCs w:val="18"/>
        </w:rPr>
        <w:t>ḥ</w:t>
      </w:r>
      <w:r>
        <w:rPr>
          <w:rFonts w:ascii="Times New Roman" w:hAnsi="Times New Roman" w:cs="Times New Roman"/>
          <w:sz w:val="22"/>
          <w:szCs w:val="18"/>
        </w:rPr>
        <w:t xml:space="preserve">mad Bābā al-Tinbuktī, </w:t>
      </w:r>
      <w:r>
        <w:rPr>
          <w:rFonts w:ascii="Times New Roman" w:hAnsi="Times New Roman" w:cs="Times New Roman"/>
          <w:i/>
          <w:iCs/>
          <w:sz w:val="22"/>
          <w:szCs w:val="18"/>
        </w:rPr>
        <w:t xml:space="preserve">Nayl, </w:t>
      </w:r>
      <w:r>
        <w:rPr>
          <w:rFonts w:ascii="Times New Roman" w:hAnsi="Times New Roman" w:cs="Times New Roman"/>
          <w:sz w:val="22"/>
          <w:szCs w:val="18"/>
        </w:rPr>
        <w:t xml:space="preserve">ed. al-Harrāma, #719, 587; </w:t>
      </w:r>
      <w:r>
        <w:rPr>
          <w:rFonts w:ascii="Times New Roman" w:hAnsi="Times New Roman" w:cs="Times New Roman"/>
          <w:i/>
          <w:iCs/>
          <w:sz w:val="22"/>
          <w:szCs w:val="18"/>
        </w:rPr>
        <w:t>Kifāya,</w:t>
      </w:r>
      <w:r>
        <w:rPr>
          <w:rFonts w:ascii="Times New Roman" w:hAnsi="Times New Roman" w:cs="Times New Roman"/>
          <w:iCs/>
          <w:sz w:val="22"/>
          <w:szCs w:val="18"/>
        </w:rPr>
        <w:t xml:space="preserve"> ed. Mu</w:t>
      </w:r>
      <w:r>
        <w:rPr>
          <w:rFonts w:ascii="Times New Roman" w:hAnsi="Times New Roman" w:cs="Times New Roman"/>
          <w:iCs/>
          <w:sz w:val="22"/>
          <w:szCs w:val="18"/>
        </w:rPr>
        <w:t>ṭ</w:t>
      </w:r>
      <w:r>
        <w:rPr>
          <w:rFonts w:ascii="Times New Roman" w:hAnsi="Times New Roman" w:cs="Times New Roman"/>
          <w:iCs/>
          <w:sz w:val="22"/>
          <w:szCs w:val="18"/>
        </w:rPr>
        <w:t>īʿ</w:t>
      </w:r>
      <w:r>
        <w:rPr>
          <w:rFonts w:ascii="Times New Roman" w:hAnsi="Times New Roman" w:cs="Times New Roman"/>
          <w:sz w:val="22"/>
          <w:szCs w:val="18"/>
        </w:rPr>
        <w:t>, II, #631, 222–23.</w:t>
      </w:r>
    </w:p>
  </w:footnote>
  <w:footnote w:id="115">
    <w:p w14:paraId="65236551"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w:t>
      </w:r>
      <w:bookmarkStart w:id="19" w:name="_Hlk37434057"/>
      <w:r>
        <w:rPr>
          <w:rFonts w:ascii="Times New Roman" w:hAnsi="Times New Roman" w:cs="Times New Roman"/>
          <w:sz w:val="22"/>
          <w:szCs w:val="18"/>
        </w:rPr>
        <w:t xml:space="preserve">Makhlūf b. ʿAlī b. </w:t>
      </w:r>
      <w:r>
        <w:rPr>
          <w:rFonts w:ascii="Times New Roman" w:hAnsi="Times New Roman" w:cs="Times New Roman"/>
          <w:sz w:val="22"/>
          <w:szCs w:val="18"/>
        </w:rPr>
        <w:t>Ṣ</w:t>
      </w:r>
      <w:r>
        <w:rPr>
          <w:rFonts w:ascii="Times New Roman" w:hAnsi="Times New Roman" w:cs="Times New Roman"/>
          <w:sz w:val="22"/>
          <w:szCs w:val="18"/>
        </w:rPr>
        <w:t>āli</w:t>
      </w:r>
      <w:r>
        <w:rPr>
          <w:rFonts w:ascii="Times New Roman" w:hAnsi="Times New Roman" w:cs="Times New Roman"/>
          <w:sz w:val="22"/>
          <w:szCs w:val="18"/>
        </w:rPr>
        <w:t>ḥ</w:t>
      </w:r>
      <w:r>
        <w:rPr>
          <w:rFonts w:ascii="Times New Roman" w:hAnsi="Times New Roman" w:cs="Times New Roman"/>
          <w:sz w:val="22"/>
          <w:szCs w:val="18"/>
        </w:rPr>
        <w:t xml:space="preserve"> al-Balbālī (d. 940/1533), a jurist from Walāta who lived and taught in several Sahelian locations, see</w:t>
      </w:r>
      <w:r>
        <w:rPr>
          <w:rFonts w:ascii="Times New Roman" w:hAnsi="Times New Roman" w:cs="Times New Roman"/>
          <w:sz w:val="22"/>
          <w:szCs w:val="18"/>
        </w:rPr>
        <w:t xml:space="preserve"> A</w:t>
      </w:r>
      <w:r>
        <w:rPr>
          <w:rFonts w:ascii="Times New Roman" w:hAnsi="Times New Roman" w:cs="Times New Roman"/>
          <w:sz w:val="22"/>
          <w:szCs w:val="18"/>
        </w:rPr>
        <w:t>ḥ</w:t>
      </w:r>
      <w:r>
        <w:rPr>
          <w:rFonts w:ascii="Times New Roman" w:hAnsi="Times New Roman" w:cs="Times New Roman"/>
          <w:sz w:val="22"/>
          <w:szCs w:val="18"/>
        </w:rPr>
        <w:t xml:space="preserve">mad Bābā al-Tinbuktī, </w:t>
      </w:r>
      <w:r>
        <w:rPr>
          <w:rFonts w:ascii="Times New Roman" w:hAnsi="Times New Roman" w:cs="Times New Roman"/>
          <w:i/>
          <w:iCs/>
          <w:sz w:val="22"/>
          <w:szCs w:val="18"/>
        </w:rPr>
        <w:t xml:space="preserve">Nayl, </w:t>
      </w:r>
      <w:r>
        <w:rPr>
          <w:rFonts w:ascii="Times New Roman" w:hAnsi="Times New Roman" w:cs="Times New Roman"/>
          <w:sz w:val="22"/>
          <w:szCs w:val="18"/>
        </w:rPr>
        <w:t xml:space="preserve">ed. al-Harrāma, #747, 608; </w:t>
      </w:r>
      <w:r>
        <w:rPr>
          <w:rFonts w:ascii="Times New Roman" w:hAnsi="Times New Roman" w:cs="Times New Roman"/>
          <w:i/>
          <w:iCs/>
          <w:sz w:val="22"/>
          <w:szCs w:val="18"/>
        </w:rPr>
        <w:t>Kifāya,</w:t>
      </w:r>
      <w:r>
        <w:rPr>
          <w:rFonts w:ascii="Times New Roman" w:hAnsi="Times New Roman" w:cs="Times New Roman"/>
          <w:iCs/>
          <w:sz w:val="22"/>
          <w:szCs w:val="18"/>
        </w:rPr>
        <w:t xml:space="preserve"> ed. Mu</w:t>
      </w:r>
      <w:r>
        <w:rPr>
          <w:rFonts w:ascii="Times New Roman" w:hAnsi="Times New Roman" w:cs="Times New Roman"/>
          <w:iCs/>
          <w:sz w:val="22"/>
          <w:szCs w:val="18"/>
        </w:rPr>
        <w:t>ṭ</w:t>
      </w:r>
      <w:r>
        <w:rPr>
          <w:rFonts w:ascii="Times New Roman" w:hAnsi="Times New Roman" w:cs="Times New Roman"/>
          <w:iCs/>
          <w:sz w:val="22"/>
          <w:szCs w:val="18"/>
        </w:rPr>
        <w:t>īʿ</w:t>
      </w:r>
      <w:r>
        <w:rPr>
          <w:rFonts w:ascii="Times New Roman" w:hAnsi="Times New Roman" w:cs="Times New Roman"/>
          <w:sz w:val="22"/>
          <w:szCs w:val="18"/>
        </w:rPr>
        <w:t xml:space="preserve">, II, #656, 24. Rebstock, </w:t>
      </w:r>
      <w:r>
        <w:rPr>
          <w:rFonts w:ascii="Times New Roman" w:hAnsi="Times New Roman" w:cs="Times New Roman"/>
          <w:i/>
          <w:iCs/>
          <w:sz w:val="22"/>
          <w:szCs w:val="18"/>
        </w:rPr>
        <w:t>Maurische Literaturgeschichte</w:t>
      </w:r>
      <w:r>
        <w:rPr>
          <w:rFonts w:ascii="Times New Roman" w:hAnsi="Times New Roman" w:cs="Times New Roman"/>
          <w:sz w:val="22"/>
          <w:szCs w:val="18"/>
        </w:rPr>
        <w:t xml:space="preserve">, 14, #43 “al-Bilbālī”,  also “Makhlūf b. ʿAlī b. </w:t>
      </w:r>
      <w:r>
        <w:rPr>
          <w:rFonts w:ascii="Times New Roman" w:hAnsi="Times New Roman" w:cs="Times New Roman"/>
          <w:sz w:val="22"/>
          <w:szCs w:val="18"/>
        </w:rPr>
        <w:t>Ṣ</w:t>
      </w:r>
      <w:r>
        <w:rPr>
          <w:rFonts w:ascii="Times New Roman" w:hAnsi="Times New Roman" w:cs="Times New Roman"/>
          <w:sz w:val="22"/>
          <w:szCs w:val="18"/>
        </w:rPr>
        <w:t>āli</w:t>
      </w:r>
      <w:r>
        <w:rPr>
          <w:rFonts w:ascii="Times New Roman" w:hAnsi="Times New Roman" w:cs="Times New Roman"/>
          <w:sz w:val="22"/>
          <w:szCs w:val="18"/>
        </w:rPr>
        <w:t>ḥ</w:t>
      </w:r>
      <w:r>
        <w:rPr>
          <w:rFonts w:ascii="Times New Roman" w:hAnsi="Times New Roman" w:cs="Times New Roman"/>
          <w:sz w:val="22"/>
          <w:szCs w:val="18"/>
        </w:rPr>
        <w:t xml:space="preserve"> al-Balbālī”, in </w:t>
      </w:r>
      <w:r>
        <w:rPr>
          <w:rFonts w:ascii="Times New Roman" w:hAnsi="Times New Roman" w:cs="Times New Roman"/>
          <w:i/>
          <w:iCs/>
          <w:sz w:val="22"/>
          <w:szCs w:val="18"/>
        </w:rPr>
        <w:t>Arabic Literature of Africa Online</w:t>
      </w:r>
      <w:r>
        <w:rPr>
          <w:rFonts w:ascii="Times New Roman" w:hAnsi="Times New Roman" w:cs="Times New Roman"/>
          <w:sz w:val="22"/>
          <w:szCs w:val="18"/>
        </w:rPr>
        <w:t>, General Editors Jo</w:t>
      </w:r>
      <w:r>
        <w:rPr>
          <w:rFonts w:ascii="Times New Roman" w:hAnsi="Times New Roman" w:cs="Times New Roman"/>
          <w:sz w:val="22"/>
          <w:szCs w:val="18"/>
        </w:rPr>
        <w:t xml:space="preserve">hn O. Hunwick, Rex S. O’Fahey. Consulted online on 16 June 2019 &lt;http://dx.doi.org/10.1163/2405-4453_alao_COM_ALA_20001_1_4&gt;; Cherbonneau, </w:t>
      </w:r>
      <w:r>
        <w:rPr>
          <w:rFonts w:ascii="Times New Roman" w:hAnsi="Times New Roman" w:cs="Times New Roman"/>
          <w:i/>
          <w:iCs/>
          <w:sz w:val="22"/>
          <w:szCs w:val="18"/>
        </w:rPr>
        <w:t>Essai</w:t>
      </w:r>
      <w:r>
        <w:rPr>
          <w:rFonts w:ascii="Times New Roman" w:hAnsi="Times New Roman" w:cs="Times New Roman"/>
          <w:sz w:val="22"/>
          <w:szCs w:val="18"/>
        </w:rPr>
        <w:t>, 7; Bivar and Hiskett, “The Arabic Literature of Nigeria”, 110–1.</w:t>
      </w:r>
      <w:bookmarkEnd w:id="19"/>
    </w:p>
  </w:footnote>
  <w:footnote w:id="116">
    <w:p w14:paraId="19F2B65C"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Ibn Ghāzī, Abū ʿAbd Allāh Mu</w:t>
      </w:r>
      <w:r>
        <w:rPr>
          <w:rFonts w:ascii="Times New Roman" w:hAnsi="Times New Roman" w:cs="Times New Roman"/>
          <w:sz w:val="22"/>
          <w:szCs w:val="18"/>
        </w:rPr>
        <w:t>ḥ</w:t>
      </w:r>
      <w:r>
        <w:rPr>
          <w:rFonts w:ascii="Times New Roman" w:hAnsi="Times New Roman" w:cs="Times New Roman"/>
          <w:sz w:val="22"/>
          <w:szCs w:val="18"/>
        </w:rPr>
        <w:t>ammad b. A</w:t>
      </w:r>
      <w:r>
        <w:rPr>
          <w:rFonts w:ascii="Times New Roman" w:hAnsi="Times New Roman" w:cs="Times New Roman"/>
          <w:sz w:val="22"/>
          <w:szCs w:val="18"/>
        </w:rPr>
        <w:t>ḥ</w:t>
      </w:r>
      <w:r>
        <w:rPr>
          <w:rFonts w:ascii="Times New Roman" w:hAnsi="Times New Roman" w:cs="Times New Roman"/>
          <w:sz w:val="22"/>
          <w:szCs w:val="18"/>
        </w:rPr>
        <w:t>mad</w:t>
      </w:r>
      <w:r>
        <w:rPr>
          <w:rFonts w:ascii="Times New Roman" w:hAnsi="Times New Roman" w:cs="Times New Roman"/>
          <w:sz w:val="22"/>
          <w:szCs w:val="18"/>
        </w:rPr>
        <w:t xml:space="preserve"> al-ʿUt̲h̲mānī (d. 919/1513), a jurist and polygraph from Meknès, see John F.P Hopkins, “Ibn G̲h̲āzī”, in </w:t>
      </w:r>
      <w:r>
        <w:rPr>
          <w:rFonts w:ascii="Times New Roman" w:hAnsi="Times New Roman" w:cs="Times New Roman"/>
          <w:i/>
          <w:iCs/>
          <w:sz w:val="22"/>
          <w:szCs w:val="18"/>
        </w:rPr>
        <w:t>Encyclopaedia of Islam</w:t>
      </w:r>
      <w:r>
        <w:rPr>
          <w:rFonts w:ascii="Times New Roman" w:hAnsi="Times New Roman" w:cs="Times New Roman"/>
          <w:sz w:val="22"/>
          <w:szCs w:val="18"/>
        </w:rPr>
        <w:t>, Second Edition, ed. P. Bearman, Th. Bianquis, C.E. Bosworth, E. van Donzel, W.P. Heinrichs. Consulted online on 16 June 2019 &lt;</w:t>
      </w:r>
      <w:r>
        <w:rPr>
          <w:rFonts w:ascii="Times New Roman" w:hAnsi="Times New Roman" w:cs="Times New Roman"/>
          <w:sz w:val="22"/>
          <w:szCs w:val="18"/>
        </w:rPr>
        <w:t>http://dx.doi.org/10.1163/1573-3912_islam_SIM_3172&gt;.</w:t>
      </w:r>
    </w:p>
  </w:footnote>
  <w:footnote w:id="117">
    <w:p w14:paraId="0F4AAA69" w14:textId="77777777" w:rsidR="00000000" w:rsidRDefault="00776940">
      <w:pPr>
        <w:pStyle w:val="FootnoteText"/>
        <w:jc w:val="both"/>
        <w:rPr>
          <w:rFonts w:ascii="Times New Roman" w:hAnsi="Times New Roman" w:cs="Times New Roman"/>
          <w:sz w:val="22"/>
          <w:szCs w:val="18"/>
          <w:lang w:val="de-DE"/>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A</w:t>
      </w:r>
      <w:r>
        <w:rPr>
          <w:rFonts w:ascii="Times New Roman" w:hAnsi="Times New Roman" w:cs="Times New Roman"/>
          <w:sz w:val="22"/>
          <w:szCs w:val="18"/>
        </w:rPr>
        <w:t>ḥ</w:t>
      </w:r>
      <w:r>
        <w:rPr>
          <w:rFonts w:ascii="Times New Roman" w:hAnsi="Times New Roman" w:cs="Times New Roman"/>
          <w:sz w:val="22"/>
          <w:szCs w:val="18"/>
        </w:rPr>
        <w:t xml:space="preserve">mad Bābā al-Tinbuktī, </w:t>
      </w:r>
      <w:r>
        <w:rPr>
          <w:rFonts w:ascii="Times New Roman" w:hAnsi="Times New Roman" w:cs="Times New Roman"/>
          <w:i/>
          <w:iCs/>
          <w:sz w:val="22"/>
          <w:szCs w:val="18"/>
        </w:rPr>
        <w:t xml:space="preserve">Nayl, </w:t>
      </w:r>
      <w:r>
        <w:rPr>
          <w:rFonts w:ascii="Times New Roman" w:hAnsi="Times New Roman" w:cs="Times New Roman"/>
          <w:sz w:val="22"/>
          <w:szCs w:val="18"/>
        </w:rPr>
        <w:t xml:space="preserve">ed. al-Harrāma, #135, 137–138; </w:t>
      </w:r>
      <w:r>
        <w:rPr>
          <w:rFonts w:ascii="Times New Roman" w:hAnsi="Times New Roman" w:cs="Times New Roman"/>
          <w:i/>
          <w:iCs/>
          <w:sz w:val="22"/>
          <w:szCs w:val="18"/>
        </w:rPr>
        <w:t>Kifāya,</w:t>
      </w:r>
      <w:r>
        <w:rPr>
          <w:rFonts w:ascii="Times New Roman" w:hAnsi="Times New Roman" w:cs="Times New Roman"/>
          <w:iCs/>
          <w:sz w:val="22"/>
          <w:szCs w:val="18"/>
        </w:rPr>
        <w:t xml:space="preserve"> ed. Mu</w:t>
      </w:r>
      <w:r>
        <w:rPr>
          <w:rFonts w:ascii="Times New Roman" w:hAnsi="Times New Roman" w:cs="Times New Roman"/>
          <w:iCs/>
          <w:sz w:val="22"/>
          <w:szCs w:val="18"/>
        </w:rPr>
        <w:t>ṭ</w:t>
      </w:r>
      <w:r>
        <w:rPr>
          <w:rFonts w:ascii="Times New Roman" w:hAnsi="Times New Roman" w:cs="Times New Roman"/>
          <w:iCs/>
          <w:sz w:val="22"/>
          <w:szCs w:val="18"/>
        </w:rPr>
        <w:t>īʿ</w:t>
      </w:r>
      <w:r>
        <w:rPr>
          <w:rFonts w:ascii="Times New Roman" w:hAnsi="Times New Roman" w:cs="Times New Roman"/>
          <w:sz w:val="22"/>
          <w:szCs w:val="18"/>
          <w:lang w:val="de-DE"/>
        </w:rPr>
        <w:t xml:space="preserve">, I, #86, 132–33; Rebstock, </w:t>
      </w:r>
      <w:r>
        <w:rPr>
          <w:rFonts w:ascii="Times New Roman" w:hAnsi="Times New Roman" w:cs="Times New Roman"/>
          <w:i/>
          <w:iCs/>
          <w:sz w:val="22"/>
          <w:szCs w:val="18"/>
          <w:lang w:val="de-DE"/>
        </w:rPr>
        <w:t>Maurische Literaturgeschichte</w:t>
      </w:r>
      <w:r>
        <w:rPr>
          <w:rFonts w:ascii="Times New Roman" w:hAnsi="Times New Roman" w:cs="Times New Roman"/>
          <w:sz w:val="22"/>
          <w:szCs w:val="18"/>
          <w:lang w:val="de-DE"/>
        </w:rPr>
        <w:t>, 15, #46.</w:t>
      </w:r>
    </w:p>
  </w:footnote>
  <w:footnote w:id="118">
    <w:p w14:paraId="3E784075" w14:textId="77777777" w:rsidR="00000000" w:rsidRDefault="00776940">
      <w:pPr>
        <w:pStyle w:val="FootnoteText"/>
        <w:jc w:val="both"/>
        <w:rPr>
          <w:rFonts w:ascii="Times New Roman" w:hAnsi="Times New Roman" w:cs="Times New Roman"/>
          <w:sz w:val="22"/>
          <w:szCs w:val="18"/>
          <w:lang w:val="de-DE"/>
        </w:rPr>
      </w:pPr>
      <w:r>
        <w:rPr>
          <w:rStyle w:val="FootnoteReference"/>
          <w:rFonts w:ascii="Times New Roman" w:hAnsi="Times New Roman" w:cs="Times New Roman"/>
          <w:sz w:val="22"/>
          <w:szCs w:val="18"/>
        </w:rPr>
        <w:footnoteRef/>
      </w:r>
      <w:r>
        <w:rPr>
          <w:rFonts w:ascii="Times New Roman" w:hAnsi="Times New Roman" w:cs="Times New Roman"/>
          <w:sz w:val="22"/>
          <w:szCs w:val="18"/>
          <w:lang w:val="de-DE"/>
        </w:rPr>
        <w:t xml:space="preserve"> Rebstock, </w:t>
      </w:r>
      <w:r>
        <w:rPr>
          <w:rFonts w:ascii="Times New Roman" w:hAnsi="Times New Roman" w:cs="Times New Roman"/>
          <w:i/>
          <w:iCs/>
          <w:sz w:val="22"/>
          <w:szCs w:val="18"/>
          <w:lang w:val="de-DE"/>
        </w:rPr>
        <w:t>Maurische Literaturgeschichte</w:t>
      </w:r>
      <w:r>
        <w:rPr>
          <w:rFonts w:ascii="Times New Roman" w:hAnsi="Times New Roman" w:cs="Times New Roman"/>
          <w:sz w:val="22"/>
          <w:szCs w:val="18"/>
          <w:lang w:val="de-DE"/>
        </w:rPr>
        <w:t>, 7, #26.</w:t>
      </w:r>
    </w:p>
  </w:footnote>
  <w:footnote w:id="119">
    <w:p w14:paraId="264D98D4" w14:textId="77777777" w:rsidR="00000000" w:rsidRDefault="00776940">
      <w:pPr>
        <w:pStyle w:val="FootnoteText"/>
        <w:jc w:val="both"/>
        <w:rPr>
          <w:rFonts w:ascii="Times New Roman" w:hAnsi="Times New Roman" w:cs="Times New Roman"/>
          <w:sz w:val="22"/>
          <w:szCs w:val="18"/>
          <w:lang w:val="de-DE"/>
        </w:rPr>
      </w:pPr>
      <w:r>
        <w:rPr>
          <w:rStyle w:val="FootnoteReference"/>
          <w:rFonts w:ascii="Times New Roman" w:hAnsi="Times New Roman" w:cs="Times New Roman"/>
          <w:sz w:val="22"/>
          <w:szCs w:val="18"/>
        </w:rPr>
        <w:footnoteRef/>
      </w:r>
      <w:r>
        <w:rPr>
          <w:rFonts w:ascii="Times New Roman" w:hAnsi="Times New Roman" w:cs="Times New Roman"/>
          <w:sz w:val="22"/>
          <w:szCs w:val="18"/>
          <w:lang w:val="de-DE"/>
        </w:rPr>
        <w:t xml:space="preserve"> R</w:t>
      </w:r>
      <w:r>
        <w:rPr>
          <w:rFonts w:ascii="Times New Roman" w:hAnsi="Times New Roman" w:cs="Times New Roman"/>
          <w:sz w:val="22"/>
          <w:szCs w:val="18"/>
          <w:lang w:val="de-DE"/>
        </w:rPr>
        <w:t xml:space="preserve">ebstock, </w:t>
      </w:r>
      <w:r>
        <w:rPr>
          <w:rFonts w:ascii="Times New Roman" w:hAnsi="Times New Roman" w:cs="Times New Roman"/>
          <w:i/>
          <w:iCs/>
          <w:sz w:val="22"/>
          <w:szCs w:val="18"/>
          <w:lang w:val="de-DE"/>
        </w:rPr>
        <w:t>Maurische Literaturgeschichte</w:t>
      </w:r>
      <w:r>
        <w:rPr>
          <w:rFonts w:ascii="Times New Roman" w:hAnsi="Times New Roman" w:cs="Times New Roman"/>
          <w:sz w:val="22"/>
          <w:szCs w:val="18"/>
          <w:lang w:val="de-DE"/>
        </w:rPr>
        <w:t>, 12, #35.</w:t>
      </w:r>
    </w:p>
  </w:footnote>
  <w:footnote w:id="120">
    <w:p w14:paraId="09ECCC12" w14:textId="77777777" w:rsidR="00000000" w:rsidRDefault="00776940">
      <w:pPr>
        <w:pStyle w:val="FootnoteText"/>
        <w:jc w:val="both"/>
        <w:rPr>
          <w:rFonts w:ascii="Times New Roman" w:hAnsi="Times New Roman" w:cs="Times New Roman"/>
          <w:sz w:val="22"/>
          <w:szCs w:val="18"/>
          <w:lang w:val="de-DE"/>
        </w:rPr>
      </w:pPr>
      <w:r>
        <w:rPr>
          <w:rStyle w:val="FootnoteReference"/>
          <w:rFonts w:ascii="Times New Roman" w:hAnsi="Times New Roman" w:cs="Times New Roman"/>
          <w:sz w:val="22"/>
          <w:szCs w:val="18"/>
        </w:rPr>
        <w:footnoteRef/>
      </w:r>
      <w:r>
        <w:rPr>
          <w:rFonts w:ascii="Times New Roman" w:hAnsi="Times New Roman" w:cs="Times New Roman"/>
          <w:sz w:val="22"/>
          <w:szCs w:val="18"/>
          <w:lang w:val="de-DE"/>
        </w:rPr>
        <w:t xml:space="preserve"> Khālid b. ʿAbd Allāh b. Abī Bakr al-Azharī, famous Egyptian Grammarian and Shāfiʿī jurist, see al-Sakhāwī, </w:t>
      </w:r>
      <w:r>
        <w:rPr>
          <w:rFonts w:ascii="Times New Roman" w:hAnsi="Times New Roman" w:cs="Times New Roman"/>
          <w:i/>
          <w:iCs/>
          <w:sz w:val="22"/>
          <w:szCs w:val="18"/>
          <w:lang w:val="de-DE"/>
        </w:rPr>
        <w:t>Ḍ</w:t>
      </w:r>
      <w:r>
        <w:rPr>
          <w:rFonts w:ascii="Times New Roman" w:hAnsi="Times New Roman" w:cs="Times New Roman"/>
          <w:i/>
          <w:iCs/>
          <w:sz w:val="22"/>
          <w:szCs w:val="18"/>
          <w:lang w:val="de-DE"/>
        </w:rPr>
        <w:t>awʾ</w:t>
      </w:r>
      <w:r>
        <w:rPr>
          <w:rFonts w:ascii="Times New Roman" w:hAnsi="Times New Roman" w:cs="Times New Roman"/>
          <w:sz w:val="22"/>
          <w:szCs w:val="18"/>
          <w:lang w:val="de-DE"/>
        </w:rPr>
        <w:t xml:space="preserve">, III, 171–72; Gazzī, </w:t>
      </w:r>
      <w:r>
        <w:rPr>
          <w:rFonts w:ascii="Times New Roman" w:hAnsi="Times New Roman" w:cs="Times New Roman"/>
          <w:i/>
          <w:iCs/>
          <w:sz w:val="22"/>
          <w:szCs w:val="18"/>
          <w:lang w:val="de-DE"/>
        </w:rPr>
        <w:t>Kawākib</w:t>
      </w:r>
      <w:r>
        <w:rPr>
          <w:rFonts w:ascii="Times New Roman" w:hAnsi="Times New Roman" w:cs="Times New Roman"/>
          <w:sz w:val="22"/>
          <w:szCs w:val="18"/>
          <w:lang w:val="de-DE"/>
        </w:rPr>
        <w:t>, I, 188; Ka</w:t>
      </w:r>
      <w:r>
        <w:rPr>
          <w:rFonts w:ascii="Times New Roman" w:hAnsi="Times New Roman" w:cs="Times New Roman"/>
          <w:sz w:val="22"/>
          <w:szCs w:val="18"/>
          <w:lang w:val="de-DE"/>
        </w:rPr>
        <w:t>ḥḥ</w:t>
      </w:r>
      <w:r>
        <w:rPr>
          <w:rFonts w:ascii="Times New Roman" w:hAnsi="Times New Roman" w:cs="Times New Roman"/>
          <w:sz w:val="22"/>
          <w:szCs w:val="18"/>
          <w:lang w:val="de-DE"/>
        </w:rPr>
        <w:t xml:space="preserve">āla, </w:t>
      </w:r>
      <w:r>
        <w:rPr>
          <w:rFonts w:ascii="Times New Roman" w:hAnsi="Times New Roman" w:cs="Times New Roman"/>
          <w:i/>
          <w:iCs/>
          <w:sz w:val="22"/>
          <w:szCs w:val="18"/>
          <w:lang w:val="de-DE"/>
        </w:rPr>
        <w:t>Muʿjam</w:t>
      </w:r>
      <w:r>
        <w:rPr>
          <w:rFonts w:ascii="Times New Roman" w:hAnsi="Times New Roman" w:cs="Times New Roman"/>
          <w:sz w:val="22"/>
          <w:szCs w:val="18"/>
          <w:lang w:val="de-DE"/>
        </w:rPr>
        <w:t xml:space="preserve">, IV, 96; Brockelmann, </w:t>
      </w:r>
      <w:r>
        <w:rPr>
          <w:rFonts w:ascii="Times New Roman" w:hAnsi="Times New Roman" w:cs="Times New Roman"/>
          <w:i/>
          <w:iCs/>
          <w:sz w:val="22"/>
          <w:szCs w:val="18"/>
          <w:lang w:val="de-DE"/>
        </w:rPr>
        <w:t>GAL</w:t>
      </w:r>
      <w:r>
        <w:rPr>
          <w:rFonts w:ascii="Times New Roman" w:hAnsi="Times New Roman" w:cs="Times New Roman"/>
          <w:sz w:val="22"/>
          <w:szCs w:val="18"/>
          <w:lang w:val="de-DE"/>
        </w:rPr>
        <w:t xml:space="preserve"> II, 34-35, </w:t>
      </w:r>
      <w:r>
        <w:rPr>
          <w:rFonts w:ascii="Times New Roman" w:hAnsi="Times New Roman" w:cs="Times New Roman"/>
          <w:i/>
          <w:iCs/>
          <w:sz w:val="22"/>
          <w:szCs w:val="18"/>
          <w:lang w:val="de-DE"/>
        </w:rPr>
        <w:t>GA</w:t>
      </w:r>
      <w:r>
        <w:rPr>
          <w:rFonts w:ascii="Times New Roman" w:hAnsi="Times New Roman" w:cs="Times New Roman"/>
          <w:i/>
          <w:iCs/>
          <w:sz w:val="22"/>
          <w:szCs w:val="18"/>
          <w:lang w:val="de-DE"/>
        </w:rPr>
        <w:t>L</w:t>
      </w:r>
      <w:r>
        <w:rPr>
          <w:rFonts w:ascii="Times New Roman" w:hAnsi="Times New Roman" w:cs="Times New Roman"/>
          <w:sz w:val="22"/>
          <w:szCs w:val="18"/>
          <w:lang w:val="de-DE"/>
        </w:rPr>
        <w:t xml:space="preserve"> S II, 22-23.</w:t>
      </w:r>
    </w:p>
  </w:footnote>
  <w:footnote w:id="121">
    <w:p w14:paraId="5C5D73DA" w14:textId="77777777" w:rsidR="00000000" w:rsidRDefault="00776940">
      <w:pPr>
        <w:pStyle w:val="FootnoteText"/>
        <w:jc w:val="both"/>
        <w:rPr>
          <w:rFonts w:ascii="Times New Roman" w:hAnsi="Times New Roman" w:cs="Times New Roman"/>
          <w:sz w:val="22"/>
          <w:szCs w:val="18"/>
          <w:lang w:val="de-DE"/>
        </w:rPr>
      </w:pPr>
      <w:r>
        <w:rPr>
          <w:rStyle w:val="FootnoteReference"/>
          <w:rFonts w:ascii="Times New Roman" w:hAnsi="Times New Roman" w:cs="Times New Roman"/>
          <w:sz w:val="22"/>
          <w:szCs w:val="18"/>
        </w:rPr>
        <w:footnoteRef/>
      </w:r>
      <w:r>
        <w:rPr>
          <w:rFonts w:ascii="Times New Roman" w:hAnsi="Times New Roman" w:cs="Times New Roman"/>
          <w:sz w:val="22"/>
          <w:szCs w:val="18"/>
          <w:lang w:val="de-DE"/>
        </w:rPr>
        <w:t xml:space="preserve"> A</w:t>
      </w:r>
      <w:r>
        <w:rPr>
          <w:rFonts w:ascii="Times New Roman" w:hAnsi="Times New Roman" w:cs="Times New Roman"/>
          <w:sz w:val="22"/>
          <w:szCs w:val="18"/>
          <w:lang w:val="de-DE"/>
        </w:rPr>
        <w:t>ḥ</w:t>
      </w:r>
      <w:r>
        <w:rPr>
          <w:rFonts w:ascii="Times New Roman" w:hAnsi="Times New Roman" w:cs="Times New Roman"/>
          <w:sz w:val="22"/>
          <w:szCs w:val="18"/>
          <w:lang w:val="de-DE"/>
        </w:rPr>
        <w:t xml:space="preserve">mad Bābā al-Tinbuktī, </w:t>
      </w:r>
      <w:r>
        <w:rPr>
          <w:rFonts w:ascii="Times New Roman" w:hAnsi="Times New Roman" w:cs="Times New Roman"/>
          <w:i/>
          <w:iCs/>
          <w:sz w:val="22"/>
          <w:szCs w:val="18"/>
          <w:lang w:val="de-DE"/>
        </w:rPr>
        <w:t xml:space="preserve">Nayl, </w:t>
      </w:r>
      <w:r>
        <w:rPr>
          <w:rFonts w:ascii="Times New Roman" w:hAnsi="Times New Roman" w:cs="Times New Roman"/>
          <w:sz w:val="22"/>
          <w:szCs w:val="18"/>
          <w:lang w:val="de-DE"/>
        </w:rPr>
        <w:t xml:space="preserve">ed. al-Harrāma, #746, 607–08; </w:t>
      </w:r>
      <w:r>
        <w:rPr>
          <w:rFonts w:ascii="Times New Roman" w:hAnsi="Times New Roman" w:cs="Times New Roman"/>
          <w:i/>
          <w:iCs/>
          <w:sz w:val="22"/>
          <w:szCs w:val="18"/>
          <w:lang w:val="de-DE"/>
        </w:rPr>
        <w:t>Kifāya,</w:t>
      </w:r>
      <w:r>
        <w:rPr>
          <w:rFonts w:ascii="Times New Roman" w:hAnsi="Times New Roman" w:cs="Times New Roman"/>
          <w:iCs/>
          <w:sz w:val="22"/>
          <w:szCs w:val="18"/>
          <w:lang w:val="de-DE"/>
        </w:rPr>
        <w:t xml:space="preserve"> ed. Mu</w:t>
      </w:r>
      <w:r>
        <w:rPr>
          <w:rFonts w:ascii="Times New Roman" w:hAnsi="Times New Roman" w:cs="Times New Roman"/>
          <w:iCs/>
          <w:sz w:val="22"/>
          <w:szCs w:val="18"/>
          <w:lang w:val="de-DE"/>
        </w:rPr>
        <w:t>ṭ</w:t>
      </w:r>
      <w:r>
        <w:rPr>
          <w:rFonts w:ascii="Times New Roman" w:hAnsi="Times New Roman" w:cs="Times New Roman"/>
          <w:iCs/>
          <w:sz w:val="22"/>
          <w:szCs w:val="18"/>
          <w:lang w:val="de-DE"/>
        </w:rPr>
        <w:t>īʿ</w:t>
      </w:r>
      <w:r>
        <w:rPr>
          <w:rFonts w:ascii="Times New Roman" w:hAnsi="Times New Roman" w:cs="Times New Roman"/>
          <w:sz w:val="22"/>
          <w:szCs w:val="18"/>
          <w:lang w:val="de-DE"/>
        </w:rPr>
        <w:t xml:space="preserve">, II, #655, 245–246; Rebstock, </w:t>
      </w:r>
      <w:r>
        <w:rPr>
          <w:rFonts w:ascii="Times New Roman" w:hAnsi="Times New Roman" w:cs="Times New Roman"/>
          <w:i/>
          <w:iCs/>
          <w:sz w:val="22"/>
          <w:szCs w:val="18"/>
          <w:lang w:val="de-DE"/>
        </w:rPr>
        <w:t>Maurische Literaturgeschichte</w:t>
      </w:r>
      <w:r>
        <w:rPr>
          <w:rFonts w:ascii="Times New Roman" w:hAnsi="Times New Roman" w:cs="Times New Roman"/>
          <w:sz w:val="22"/>
          <w:szCs w:val="18"/>
          <w:lang w:val="de-DE"/>
        </w:rPr>
        <w:t>, 15-16, #48. Also, Mu</w:t>
      </w:r>
      <w:r>
        <w:rPr>
          <w:rFonts w:ascii="Times New Roman" w:hAnsi="Times New Roman" w:cs="Times New Roman"/>
          <w:sz w:val="22"/>
          <w:szCs w:val="18"/>
          <w:lang w:val="de-DE"/>
        </w:rPr>
        <w:t>ḥ</w:t>
      </w:r>
      <w:r>
        <w:rPr>
          <w:rFonts w:ascii="Times New Roman" w:hAnsi="Times New Roman" w:cs="Times New Roman"/>
          <w:sz w:val="22"/>
          <w:szCs w:val="18"/>
          <w:lang w:val="de-DE"/>
        </w:rPr>
        <w:t>ammad b. Mu</w:t>
      </w:r>
      <w:r>
        <w:rPr>
          <w:rFonts w:ascii="Times New Roman" w:hAnsi="Times New Roman" w:cs="Times New Roman"/>
          <w:sz w:val="22"/>
          <w:szCs w:val="18"/>
          <w:lang w:val="de-DE"/>
        </w:rPr>
        <w:t>ḥ</w:t>
      </w:r>
      <w:r>
        <w:rPr>
          <w:rFonts w:ascii="Times New Roman" w:hAnsi="Times New Roman" w:cs="Times New Roman"/>
          <w:sz w:val="22"/>
          <w:szCs w:val="18"/>
          <w:lang w:val="de-DE"/>
        </w:rPr>
        <w:t xml:space="preserve">ammad Makhlūf, </w:t>
      </w:r>
      <w:r>
        <w:rPr>
          <w:rFonts w:ascii="Times New Roman" w:hAnsi="Times New Roman" w:cs="Times New Roman"/>
          <w:i/>
          <w:iCs/>
          <w:sz w:val="22"/>
          <w:szCs w:val="18"/>
          <w:lang w:val="de-DE"/>
        </w:rPr>
        <w:t>Shajarat al-nūr al-zakiyya</w:t>
      </w:r>
      <w:r>
        <w:rPr>
          <w:rFonts w:ascii="Times New Roman" w:hAnsi="Times New Roman" w:cs="Times New Roman"/>
          <w:sz w:val="22"/>
          <w:szCs w:val="18"/>
          <w:lang w:val="de-DE"/>
        </w:rPr>
        <w:t xml:space="preserve"> </w:t>
      </w:r>
      <w:r>
        <w:rPr>
          <w:rFonts w:ascii="Times New Roman" w:hAnsi="Times New Roman" w:cs="Times New Roman"/>
          <w:i/>
          <w:iCs/>
          <w:sz w:val="22"/>
          <w:szCs w:val="18"/>
          <w:lang w:val="de-DE"/>
        </w:rPr>
        <w:t xml:space="preserve">fī </w:t>
      </w:r>
      <w:r>
        <w:rPr>
          <w:rFonts w:ascii="Times New Roman" w:hAnsi="Times New Roman" w:cs="Times New Roman"/>
          <w:i/>
          <w:iCs/>
          <w:sz w:val="22"/>
          <w:szCs w:val="18"/>
          <w:lang w:val="de-DE"/>
        </w:rPr>
        <w:t>ṭ</w:t>
      </w:r>
      <w:r>
        <w:rPr>
          <w:rFonts w:ascii="Times New Roman" w:hAnsi="Times New Roman" w:cs="Times New Roman"/>
          <w:i/>
          <w:iCs/>
          <w:sz w:val="22"/>
          <w:szCs w:val="18"/>
          <w:lang w:val="de-DE"/>
        </w:rPr>
        <w:t>abaqāt al-mālikiyya</w:t>
      </w:r>
      <w:r>
        <w:rPr>
          <w:rFonts w:ascii="Times New Roman" w:hAnsi="Times New Roman" w:cs="Times New Roman"/>
          <w:sz w:val="22"/>
          <w:szCs w:val="18"/>
          <w:lang w:val="de-DE"/>
        </w:rPr>
        <w:t xml:space="preserve"> (</w:t>
      </w:r>
      <w:r>
        <w:rPr>
          <w:rFonts w:ascii="Times New Roman" w:hAnsi="Times New Roman" w:cs="Times New Roman"/>
          <w:sz w:val="22"/>
          <w:szCs w:val="18"/>
          <w:lang w:val="de-DE"/>
        </w:rPr>
        <w:t xml:space="preserve">Cairo: 1930), 1043; Hunwick, </w:t>
      </w:r>
      <w:r>
        <w:rPr>
          <w:rFonts w:ascii="Times New Roman" w:hAnsi="Times New Roman" w:cs="Times New Roman"/>
          <w:i/>
          <w:iCs/>
          <w:sz w:val="22"/>
          <w:szCs w:val="18"/>
          <w:lang w:val="de-DE"/>
        </w:rPr>
        <w:t>The Writings of Western Sudanic Africa</w:t>
      </w:r>
      <w:r>
        <w:rPr>
          <w:rFonts w:ascii="Times New Roman" w:hAnsi="Times New Roman" w:cs="Times New Roman"/>
          <w:sz w:val="22"/>
          <w:szCs w:val="18"/>
          <w:lang w:val="de-DE"/>
        </w:rPr>
        <w:t>, 13-14; Ka</w:t>
      </w:r>
      <w:r>
        <w:rPr>
          <w:rFonts w:ascii="Times New Roman" w:hAnsi="Times New Roman" w:cs="Times New Roman"/>
          <w:sz w:val="22"/>
          <w:szCs w:val="18"/>
          <w:lang w:val="de-DE"/>
        </w:rPr>
        <w:t>ḥḥ</w:t>
      </w:r>
      <w:r>
        <w:rPr>
          <w:rFonts w:ascii="Times New Roman" w:hAnsi="Times New Roman" w:cs="Times New Roman"/>
          <w:sz w:val="22"/>
          <w:szCs w:val="18"/>
          <w:lang w:val="de-DE"/>
        </w:rPr>
        <w:t xml:space="preserve">āla, </w:t>
      </w:r>
      <w:r>
        <w:rPr>
          <w:rFonts w:ascii="Times New Roman" w:hAnsi="Times New Roman" w:cs="Times New Roman"/>
          <w:i/>
          <w:iCs/>
          <w:sz w:val="22"/>
          <w:szCs w:val="18"/>
          <w:lang w:val="de-DE"/>
        </w:rPr>
        <w:t>Muʿjam</w:t>
      </w:r>
      <w:r>
        <w:rPr>
          <w:rFonts w:ascii="Times New Roman" w:hAnsi="Times New Roman" w:cs="Times New Roman"/>
          <w:sz w:val="22"/>
          <w:szCs w:val="18"/>
          <w:lang w:val="de-DE"/>
        </w:rPr>
        <w:t xml:space="preserve">, XII, 85; Cherbonneau, </w:t>
      </w:r>
      <w:r>
        <w:rPr>
          <w:rFonts w:ascii="Times New Roman" w:hAnsi="Times New Roman" w:cs="Times New Roman"/>
          <w:i/>
          <w:iCs/>
          <w:sz w:val="22"/>
          <w:szCs w:val="18"/>
          <w:lang w:val="de-DE"/>
        </w:rPr>
        <w:t>Essai</w:t>
      </w:r>
      <w:r>
        <w:rPr>
          <w:rFonts w:ascii="Times New Roman" w:hAnsi="Times New Roman" w:cs="Times New Roman"/>
          <w:sz w:val="22"/>
          <w:szCs w:val="18"/>
          <w:lang w:val="de-DE"/>
        </w:rPr>
        <w:t>, 14–16.</w:t>
      </w:r>
    </w:p>
  </w:footnote>
  <w:footnote w:id="122">
    <w:p w14:paraId="08325D92"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lang w:val="de-DE"/>
        </w:rPr>
        <w:t xml:space="preserve"> Probably the ʿ</w:t>
      </w:r>
      <w:r>
        <w:rPr>
          <w:rFonts w:ascii="Times New Roman" w:hAnsi="Times New Roman" w:cs="Times New Roman"/>
          <w:i/>
          <w:iCs/>
          <w:sz w:val="22"/>
          <w:szCs w:val="18"/>
          <w:lang w:val="de-DE"/>
        </w:rPr>
        <w:t>Aqīda</w:t>
      </w:r>
      <w:r>
        <w:rPr>
          <w:rFonts w:ascii="Times New Roman" w:hAnsi="Times New Roman" w:cs="Times New Roman"/>
          <w:sz w:val="22"/>
          <w:szCs w:val="18"/>
          <w:lang w:val="de-DE"/>
        </w:rPr>
        <w:t xml:space="preserve"> of ʿUthmān b. ʿAbd Allāh b. ʿIsà al-Salālijī (d. 547/1178). </w:t>
      </w:r>
      <w:r>
        <w:rPr>
          <w:rFonts w:ascii="Times New Roman" w:hAnsi="Times New Roman" w:cs="Times New Roman"/>
          <w:sz w:val="22"/>
          <w:szCs w:val="18"/>
        </w:rPr>
        <w:t>See Ka</w:t>
      </w:r>
      <w:r>
        <w:rPr>
          <w:rFonts w:ascii="Times New Roman" w:hAnsi="Times New Roman" w:cs="Times New Roman"/>
          <w:sz w:val="22"/>
          <w:szCs w:val="18"/>
        </w:rPr>
        <w:t>ḥḥ</w:t>
      </w:r>
      <w:r>
        <w:rPr>
          <w:rFonts w:ascii="Times New Roman" w:hAnsi="Times New Roman" w:cs="Times New Roman"/>
          <w:sz w:val="22"/>
          <w:szCs w:val="18"/>
        </w:rPr>
        <w:t xml:space="preserve">āla, </w:t>
      </w:r>
      <w:r>
        <w:rPr>
          <w:rFonts w:ascii="Times New Roman" w:hAnsi="Times New Roman" w:cs="Times New Roman"/>
          <w:i/>
          <w:iCs/>
          <w:sz w:val="22"/>
          <w:szCs w:val="18"/>
        </w:rPr>
        <w:t>Muʿjam,</w:t>
      </w:r>
      <w:r>
        <w:rPr>
          <w:rFonts w:ascii="Times New Roman" w:hAnsi="Times New Roman" w:cs="Times New Roman"/>
          <w:sz w:val="22"/>
          <w:szCs w:val="18"/>
        </w:rPr>
        <w:t xml:space="preserve"> VI, 259.</w:t>
      </w:r>
    </w:p>
  </w:footnote>
  <w:footnote w:id="123">
    <w:p w14:paraId="0F3C68AF"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al-ʿĀqib b. ʿ</w:t>
      </w:r>
      <w:r>
        <w:rPr>
          <w:rFonts w:ascii="Times New Roman" w:hAnsi="Times New Roman" w:cs="Times New Roman"/>
          <w:sz w:val="22"/>
          <w:szCs w:val="18"/>
        </w:rPr>
        <w:t>Abd Allāh al-Anu</w:t>
      </w:r>
      <w:r>
        <w:rPr>
          <w:rFonts w:ascii="Times New Roman" w:hAnsi="Times New Roman" w:cs="Times New Roman"/>
          <w:sz w:val="22"/>
          <w:szCs w:val="18"/>
        </w:rPr>
        <w:t>ṣ</w:t>
      </w:r>
      <w:r>
        <w:rPr>
          <w:rFonts w:ascii="Times New Roman" w:hAnsi="Times New Roman" w:cs="Times New Roman"/>
          <w:sz w:val="22"/>
          <w:szCs w:val="18"/>
        </w:rPr>
        <w:t>ammanī, a jurist from the locality of Anu</w:t>
      </w:r>
      <w:r>
        <w:rPr>
          <w:rFonts w:ascii="Times New Roman" w:hAnsi="Times New Roman" w:cs="Times New Roman"/>
          <w:sz w:val="22"/>
          <w:szCs w:val="18"/>
        </w:rPr>
        <w:t>ṣ</w:t>
      </w:r>
      <w:r>
        <w:rPr>
          <w:rFonts w:ascii="Times New Roman" w:hAnsi="Times New Roman" w:cs="Times New Roman"/>
          <w:sz w:val="22"/>
          <w:szCs w:val="18"/>
        </w:rPr>
        <w:t>amman, in the vicinity of Takedda (North of present-day Niger), who played a key role in the diffusion of Islamic scholarship in the Central Sahel. See A</w:t>
      </w:r>
      <w:r>
        <w:rPr>
          <w:rFonts w:ascii="Times New Roman" w:hAnsi="Times New Roman" w:cs="Times New Roman"/>
          <w:sz w:val="22"/>
          <w:szCs w:val="18"/>
        </w:rPr>
        <w:t>ḥ</w:t>
      </w:r>
      <w:r>
        <w:rPr>
          <w:rFonts w:ascii="Times New Roman" w:hAnsi="Times New Roman" w:cs="Times New Roman"/>
          <w:sz w:val="22"/>
          <w:szCs w:val="18"/>
        </w:rPr>
        <w:t xml:space="preserve">mad Bābā al-Tinbuktī, </w:t>
      </w:r>
      <w:r>
        <w:rPr>
          <w:rFonts w:ascii="Times New Roman" w:hAnsi="Times New Roman" w:cs="Times New Roman"/>
          <w:i/>
          <w:iCs/>
          <w:sz w:val="22"/>
          <w:szCs w:val="18"/>
        </w:rPr>
        <w:t xml:space="preserve">Nayl, </w:t>
      </w:r>
      <w:r>
        <w:rPr>
          <w:rFonts w:ascii="Times New Roman" w:hAnsi="Times New Roman" w:cs="Times New Roman"/>
          <w:sz w:val="22"/>
          <w:szCs w:val="18"/>
        </w:rPr>
        <w:t>ed. al-Harrāma,</w:t>
      </w:r>
      <w:r>
        <w:rPr>
          <w:rFonts w:ascii="Times New Roman" w:hAnsi="Times New Roman" w:cs="Times New Roman"/>
          <w:sz w:val="22"/>
          <w:szCs w:val="18"/>
        </w:rPr>
        <w:t xml:space="preserve"> #458, 353; </w:t>
      </w:r>
      <w:r>
        <w:rPr>
          <w:rFonts w:ascii="Times New Roman" w:hAnsi="Times New Roman" w:cs="Times New Roman"/>
          <w:i/>
          <w:iCs/>
          <w:sz w:val="22"/>
          <w:szCs w:val="18"/>
        </w:rPr>
        <w:t>Kifāya,</w:t>
      </w:r>
      <w:r>
        <w:rPr>
          <w:rFonts w:ascii="Times New Roman" w:hAnsi="Times New Roman" w:cs="Times New Roman"/>
          <w:iCs/>
          <w:sz w:val="22"/>
          <w:szCs w:val="18"/>
        </w:rPr>
        <w:t xml:space="preserve"> ed. Mu</w:t>
      </w:r>
      <w:r>
        <w:rPr>
          <w:rFonts w:ascii="Times New Roman" w:hAnsi="Times New Roman" w:cs="Times New Roman"/>
          <w:iCs/>
          <w:sz w:val="22"/>
          <w:szCs w:val="18"/>
        </w:rPr>
        <w:t>ṭ</w:t>
      </w:r>
      <w:r>
        <w:rPr>
          <w:rFonts w:ascii="Times New Roman" w:hAnsi="Times New Roman" w:cs="Times New Roman"/>
          <w:iCs/>
          <w:sz w:val="22"/>
          <w:szCs w:val="18"/>
        </w:rPr>
        <w:t>īʿ</w:t>
      </w:r>
      <w:r>
        <w:rPr>
          <w:rFonts w:ascii="Times New Roman" w:hAnsi="Times New Roman" w:cs="Times New Roman"/>
          <w:sz w:val="22"/>
          <w:szCs w:val="18"/>
        </w:rPr>
        <w:t xml:space="preserve">, I, #392, 377; Rebstock, </w:t>
      </w:r>
      <w:r>
        <w:rPr>
          <w:rFonts w:ascii="Times New Roman" w:hAnsi="Times New Roman" w:cs="Times New Roman"/>
          <w:i/>
          <w:iCs/>
          <w:sz w:val="22"/>
          <w:szCs w:val="18"/>
        </w:rPr>
        <w:t>Maurische Literaturgeschichte</w:t>
      </w:r>
      <w:r>
        <w:rPr>
          <w:rFonts w:ascii="Times New Roman" w:hAnsi="Times New Roman" w:cs="Times New Roman"/>
          <w:sz w:val="22"/>
          <w:szCs w:val="18"/>
        </w:rPr>
        <w:t>, 17, #50; Bivar and Hiskett, “The Arabic Literature of Nigeria”, 111; “al-ʿĀqib b. Mu</w:t>
      </w:r>
      <w:r>
        <w:rPr>
          <w:rFonts w:ascii="Times New Roman" w:hAnsi="Times New Roman" w:cs="Times New Roman"/>
          <w:sz w:val="22"/>
          <w:szCs w:val="18"/>
        </w:rPr>
        <w:t>ḥ</w:t>
      </w:r>
      <w:r>
        <w:rPr>
          <w:rFonts w:ascii="Times New Roman" w:hAnsi="Times New Roman" w:cs="Times New Roman"/>
          <w:sz w:val="22"/>
          <w:szCs w:val="18"/>
        </w:rPr>
        <w:t>ammad al-Anu</w:t>
      </w:r>
      <w:r>
        <w:rPr>
          <w:rFonts w:ascii="Times New Roman" w:hAnsi="Times New Roman" w:cs="Times New Roman"/>
          <w:sz w:val="22"/>
          <w:szCs w:val="18"/>
        </w:rPr>
        <w:t>ṣ</w:t>
      </w:r>
      <w:r>
        <w:rPr>
          <w:rFonts w:ascii="Times New Roman" w:hAnsi="Times New Roman" w:cs="Times New Roman"/>
          <w:sz w:val="22"/>
          <w:szCs w:val="18"/>
        </w:rPr>
        <w:t xml:space="preserve">ammanī al-Masūfī”, in </w:t>
      </w:r>
      <w:r>
        <w:rPr>
          <w:rFonts w:ascii="Times New Roman" w:hAnsi="Times New Roman" w:cs="Times New Roman"/>
          <w:i/>
          <w:iCs/>
          <w:sz w:val="22"/>
          <w:szCs w:val="18"/>
        </w:rPr>
        <w:t>Arabic Literature of Africa Online</w:t>
      </w:r>
      <w:r>
        <w:rPr>
          <w:rFonts w:ascii="Times New Roman" w:hAnsi="Times New Roman" w:cs="Times New Roman"/>
          <w:sz w:val="22"/>
          <w:szCs w:val="18"/>
        </w:rPr>
        <w:t>, General Editor</w:t>
      </w:r>
      <w:r>
        <w:rPr>
          <w:rFonts w:ascii="Times New Roman" w:hAnsi="Times New Roman" w:cs="Times New Roman"/>
          <w:sz w:val="22"/>
          <w:szCs w:val="18"/>
        </w:rPr>
        <w:t>s John O. Hunwick, Rex S. O’Fahey. Consulted online on 16 June 2019 &lt;http://dx.doi.org/10.1163/2405-4453_alao_COM_ALA_20001_1_6&gt;; John O. Hunwick, “al-ʿĀqib al-Anu</w:t>
      </w:r>
      <w:r>
        <w:rPr>
          <w:rFonts w:ascii="Times New Roman" w:hAnsi="Times New Roman" w:cs="Times New Roman"/>
          <w:sz w:val="22"/>
          <w:szCs w:val="18"/>
        </w:rPr>
        <w:t>ṣ</w:t>
      </w:r>
      <w:r>
        <w:rPr>
          <w:rFonts w:ascii="Times New Roman" w:hAnsi="Times New Roman" w:cs="Times New Roman"/>
          <w:sz w:val="22"/>
          <w:szCs w:val="18"/>
        </w:rPr>
        <w:t>ammanī’s Replies to the Questions of Askya al-</w:t>
      </w:r>
      <w:r>
        <w:rPr>
          <w:rFonts w:ascii="Times New Roman" w:hAnsi="Times New Roman" w:cs="Times New Roman"/>
          <w:sz w:val="22"/>
          <w:szCs w:val="18"/>
        </w:rPr>
        <w:t>Ḥ</w:t>
      </w:r>
      <w:r>
        <w:rPr>
          <w:rFonts w:ascii="Times New Roman" w:hAnsi="Times New Roman" w:cs="Times New Roman"/>
          <w:sz w:val="22"/>
          <w:szCs w:val="18"/>
        </w:rPr>
        <w:t>ājj Mu</w:t>
      </w:r>
      <w:r>
        <w:rPr>
          <w:rFonts w:ascii="Times New Roman" w:hAnsi="Times New Roman" w:cs="Times New Roman"/>
          <w:sz w:val="22"/>
          <w:szCs w:val="18"/>
        </w:rPr>
        <w:t>ḥ</w:t>
      </w:r>
      <w:r>
        <w:rPr>
          <w:rFonts w:ascii="Times New Roman" w:hAnsi="Times New Roman" w:cs="Times New Roman"/>
          <w:sz w:val="22"/>
          <w:szCs w:val="18"/>
        </w:rPr>
        <w:t xml:space="preserve">ammad: The Surviving Fragment”, </w:t>
      </w:r>
      <w:r>
        <w:rPr>
          <w:rFonts w:ascii="Times New Roman" w:hAnsi="Times New Roman" w:cs="Times New Roman"/>
          <w:i/>
          <w:iCs/>
          <w:sz w:val="22"/>
          <w:szCs w:val="18"/>
        </w:rPr>
        <w:t>Sudani</w:t>
      </w:r>
      <w:r>
        <w:rPr>
          <w:rFonts w:ascii="Times New Roman" w:hAnsi="Times New Roman" w:cs="Times New Roman"/>
          <w:i/>
          <w:iCs/>
          <w:sz w:val="22"/>
          <w:szCs w:val="18"/>
        </w:rPr>
        <w:t>c Africa</w:t>
      </w:r>
      <w:r>
        <w:rPr>
          <w:rFonts w:ascii="Times New Roman" w:hAnsi="Times New Roman" w:cs="Times New Roman"/>
          <w:sz w:val="22"/>
          <w:szCs w:val="18"/>
        </w:rPr>
        <w:t>, II (1991), 139–63. About al-ʿĀqib al-Anu</w:t>
      </w:r>
      <w:r>
        <w:rPr>
          <w:rFonts w:ascii="Times New Roman" w:hAnsi="Times New Roman" w:cs="Times New Roman"/>
          <w:sz w:val="22"/>
          <w:szCs w:val="18"/>
        </w:rPr>
        <w:t>ṣ</w:t>
      </w:r>
      <w:r>
        <w:rPr>
          <w:rFonts w:ascii="Times New Roman" w:hAnsi="Times New Roman" w:cs="Times New Roman"/>
          <w:sz w:val="22"/>
          <w:szCs w:val="18"/>
        </w:rPr>
        <w:t>ammanī’s relationship with al-Maghīlī, see Rebstock, “Ein magribinischer Gelehrter im Sudan”, 117.</w:t>
      </w:r>
    </w:p>
  </w:footnote>
  <w:footnote w:id="124">
    <w:p w14:paraId="1B88AF5C" w14:textId="77777777" w:rsidR="00000000" w:rsidRDefault="00776940">
      <w:pPr>
        <w:pStyle w:val="FootnoteText"/>
        <w:jc w:val="both"/>
        <w:rPr>
          <w:rFonts w:ascii="Times New Roman" w:hAnsi="Times New Roman" w:cs="Times New Roman"/>
          <w:sz w:val="22"/>
          <w:szCs w:val="18"/>
        </w:rPr>
      </w:pPr>
      <w:r>
        <w:rPr>
          <w:rStyle w:val="Smbolodenotaalpie"/>
          <w:rFonts w:ascii="Times New Roman" w:hAnsi="Times New Roman" w:cs="Times New Roman"/>
          <w:sz w:val="22"/>
          <w:szCs w:val="18"/>
        </w:rPr>
        <w:footnoteRef/>
      </w:r>
      <w:r>
        <w:rPr>
          <w:rFonts w:ascii="Times New Roman" w:hAnsi="Times New Roman" w:cs="Times New Roman"/>
          <w:sz w:val="22"/>
          <w:szCs w:val="18"/>
        </w:rPr>
        <w:t xml:space="preserve"> These two works have been preserved, see “al-ʿĀqib b. Mu</w:t>
      </w:r>
      <w:r>
        <w:rPr>
          <w:rFonts w:ascii="Times New Roman" w:hAnsi="Times New Roman" w:cs="Times New Roman"/>
          <w:sz w:val="22"/>
          <w:szCs w:val="18"/>
        </w:rPr>
        <w:t>ḥ</w:t>
      </w:r>
      <w:r>
        <w:rPr>
          <w:rFonts w:ascii="Times New Roman" w:hAnsi="Times New Roman" w:cs="Times New Roman"/>
          <w:sz w:val="22"/>
          <w:szCs w:val="18"/>
        </w:rPr>
        <w:t>ammad al-Anu</w:t>
      </w:r>
      <w:r>
        <w:rPr>
          <w:rFonts w:ascii="Times New Roman" w:hAnsi="Times New Roman" w:cs="Times New Roman"/>
          <w:sz w:val="22"/>
          <w:szCs w:val="18"/>
        </w:rPr>
        <w:t>ṣ</w:t>
      </w:r>
      <w:r>
        <w:rPr>
          <w:rFonts w:ascii="Times New Roman" w:hAnsi="Times New Roman" w:cs="Times New Roman"/>
          <w:sz w:val="22"/>
          <w:szCs w:val="18"/>
        </w:rPr>
        <w:t xml:space="preserve">ammanī al-Masūfī”, in </w:t>
      </w:r>
      <w:r>
        <w:rPr>
          <w:rFonts w:ascii="Times New Roman" w:hAnsi="Times New Roman" w:cs="Times New Roman"/>
          <w:i/>
          <w:iCs/>
          <w:sz w:val="22"/>
          <w:szCs w:val="18"/>
        </w:rPr>
        <w:t>Arabic Liter</w:t>
      </w:r>
      <w:r>
        <w:rPr>
          <w:rFonts w:ascii="Times New Roman" w:hAnsi="Times New Roman" w:cs="Times New Roman"/>
          <w:i/>
          <w:iCs/>
          <w:sz w:val="22"/>
          <w:szCs w:val="18"/>
        </w:rPr>
        <w:t>ature of Africa Online</w:t>
      </w:r>
      <w:r>
        <w:rPr>
          <w:rFonts w:ascii="Times New Roman" w:hAnsi="Times New Roman" w:cs="Times New Roman"/>
          <w:sz w:val="22"/>
          <w:szCs w:val="18"/>
        </w:rPr>
        <w:t xml:space="preserve">, and </w:t>
      </w:r>
      <w:r>
        <w:rPr>
          <w:rFonts w:ascii="Times New Roman" w:hAnsi="Times New Roman" w:cs="Times New Roman"/>
          <w:smallCaps/>
          <w:sz w:val="22"/>
          <w:szCs w:val="18"/>
        </w:rPr>
        <w:t>H</w:t>
      </w:r>
      <w:r>
        <w:rPr>
          <w:rFonts w:ascii="Times New Roman" w:hAnsi="Times New Roman" w:cs="Times New Roman"/>
          <w:sz w:val="22"/>
          <w:szCs w:val="18"/>
        </w:rPr>
        <w:t>unwick</w:t>
      </w:r>
      <w:r>
        <w:rPr>
          <w:rFonts w:ascii="Times New Roman" w:hAnsi="Times New Roman" w:cs="Times New Roman"/>
          <w:smallCaps/>
          <w:sz w:val="22"/>
          <w:szCs w:val="18"/>
        </w:rPr>
        <w:t xml:space="preserve">, </w:t>
      </w:r>
      <w:r>
        <w:rPr>
          <w:rFonts w:ascii="Times New Roman" w:hAnsi="Times New Roman" w:cs="Times New Roman"/>
          <w:sz w:val="22"/>
          <w:szCs w:val="18"/>
        </w:rPr>
        <w:t>“al-ʿĀqib al-Anu</w:t>
      </w:r>
      <w:r>
        <w:rPr>
          <w:rFonts w:ascii="Times New Roman" w:hAnsi="Times New Roman" w:cs="Times New Roman"/>
          <w:sz w:val="22"/>
          <w:szCs w:val="18"/>
        </w:rPr>
        <w:t>ṣ</w:t>
      </w:r>
      <w:r>
        <w:rPr>
          <w:rFonts w:ascii="Times New Roman" w:hAnsi="Times New Roman" w:cs="Times New Roman"/>
          <w:sz w:val="22"/>
          <w:szCs w:val="18"/>
        </w:rPr>
        <w:t xml:space="preserve">ammanī’s replies”, </w:t>
      </w:r>
      <w:r>
        <w:rPr>
          <w:rFonts w:ascii="Times New Roman" w:hAnsi="Times New Roman" w:cs="Times New Roman"/>
          <w:i/>
          <w:iCs/>
          <w:sz w:val="22"/>
          <w:szCs w:val="18"/>
        </w:rPr>
        <w:t>op. cit</w:t>
      </w:r>
      <w:r>
        <w:rPr>
          <w:rFonts w:ascii="Times New Roman" w:hAnsi="Times New Roman" w:cs="Times New Roman"/>
          <w:sz w:val="22"/>
          <w:szCs w:val="18"/>
        </w:rPr>
        <w:t>.</w:t>
      </w:r>
    </w:p>
  </w:footnote>
  <w:footnote w:id="125">
    <w:p w14:paraId="65BC0F39"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A</w:t>
      </w:r>
      <w:r>
        <w:rPr>
          <w:rFonts w:ascii="Times New Roman" w:hAnsi="Times New Roman" w:cs="Times New Roman"/>
          <w:sz w:val="22"/>
          <w:szCs w:val="18"/>
        </w:rPr>
        <w:t>ḥ</w:t>
      </w:r>
      <w:r>
        <w:rPr>
          <w:rFonts w:ascii="Times New Roman" w:hAnsi="Times New Roman" w:cs="Times New Roman"/>
          <w:sz w:val="22"/>
          <w:szCs w:val="18"/>
        </w:rPr>
        <w:t xml:space="preserve">mad Bābā al-Tinbuktī, </w:t>
      </w:r>
      <w:r>
        <w:rPr>
          <w:rFonts w:ascii="Times New Roman" w:hAnsi="Times New Roman" w:cs="Times New Roman"/>
          <w:i/>
          <w:iCs/>
          <w:sz w:val="22"/>
          <w:szCs w:val="18"/>
        </w:rPr>
        <w:t xml:space="preserve">Nayl, </w:t>
      </w:r>
      <w:r>
        <w:rPr>
          <w:rFonts w:ascii="Times New Roman" w:hAnsi="Times New Roman" w:cs="Times New Roman"/>
          <w:sz w:val="22"/>
          <w:szCs w:val="18"/>
        </w:rPr>
        <w:t xml:space="preserve">ed. al-Harrāma, #730, 597-98; </w:t>
      </w:r>
      <w:r>
        <w:rPr>
          <w:rFonts w:ascii="Times New Roman" w:hAnsi="Times New Roman" w:cs="Times New Roman"/>
          <w:i/>
          <w:iCs/>
          <w:sz w:val="22"/>
          <w:szCs w:val="18"/>
        </w:rPr>
        <w:t>Kifāya,</w:t>
      </w:r>
      <w:r>
        <w:rPr>
          <w:rFonts w:ascii="Times New Roman" w:hAnsi="Times New Roman" w:cs="Times New Roman"/>
          <w:iCs/>
          <w:sz w:val="22"/>
          <w:szCs w:val="18"/>
        </w:rPr>
        <w:t xml:space="preserve"> ed. Mu</w:t>
      </w:r>
      <w:r>
        <w:rPr>
          <w:rFonts w:ascii="Times New Roman" w:hAnsi="Times New Roman" w:cs="Times New Roman"/>
          <w:iCs/>
          <w:sz w:val="22"/>
          <w:szCs w:val="18"/>
        </w:rPr>
        <w:t>ṭ</w:t>
      </w:r>
      <w:r>
        <w:rPr>
          <w:rFonts w:ascii="Times New Roman" w:hAnsi="Times New Roman" w:cs="Times New Roman"/>
          <w:iCs/>
          <w:sz w:val="22"/>
          <w:szCs w:val="18"/>
        </w:rPr>
        <w:t>īʿ</w:t>
      </w:r>
      <w:r>
        <w:rPr>
          <w:rFonts w:ascii="Times New Roman" w:hAnsi="Times New Roman" w:cs="Times New Roman"/>
          <w:sz w:val="22"/>
          <w:szCs w:val="18"/>
        </w:rPr>
        <w:t xml:space="preserve">, II, #641, 234; Cherbonneau, M., </w:t>
      </w:r>
      <w:r>
        <w:rPr>
          <w:rFonts w:ascii="Times New Roman" w:hAnsi="Times New Roman" w:cs="Times New Roman"/>
          <w:i/>
          <w:iCs/>
          <w:sz w:val="22"/>
          <w:szCs w:val="18"/>
        </w:rPr>
        <w:t>Essai</w:t>
      </w:r>
      <w:r>
        <w:rPr>
          <w:rFonts w:ascii="Times New Roman" w:hAnsi="Times New Roman" w:cs="Times New Roman"/>
          <w:sz w:val="22"/>
          <w:szCs w:val="18"/>
        </w:rPr>
        <w:t>, 19–20; “Mu</w:t>
      </w:r>
      <w:r>
        <w:rPr>
          <w:rFonts w:ascii="Times New Roman" w:hAnsi="Times New Roman" w:cs="Times New Roman"/>
          <w:sz w:val="22"/>
          <w:szCs w:val="18"/>
        </w:rPr>
        <w:t>ḥ</w:t>
      </w:r>
      <w:r>
        <w:rPr>
          <w:rFonts w:ascii="Times New Roman" w:hAnsi="Times New Roman" w:cs="Times New Roman"/>
          <w:sz w:val="22"/>
          <w:szCs w:val="18"/>
        </w:rPr>
        <w:t>ammad b. Ma</w:t>
      </w:r>
      <w:r>
        <w:rPr>
          <w:rFonts w:ascii="Times New Roman" w:hAnsi="Times New Roman" w:cs="Times New Roman"/>
          <w:sz w:val="22"/>
          <w:szCs w:val="18"/>
        </w:rPr>
        <w:t>ḥ</w:t>
      </w:r>
      <w:r>
        <w:rPr>
          <w:rFonts w:ascii="Times New Roman" w:hAnsi="Times New Roman" w:cs="Times New Roman"/>
          <w:sz w:val="22"/>
          <w:szCs w:val="18"/>
        </w:rPr>
        <w:t>mūd b. ʿUmar b. Mu</w:t>
      </w:r>
      <w:r>
        <w:rPr>
          <w:rFonts w:ascii="Times New Roman" w:hAnsi="Times New Roman" w:cs="Times New Roman"/>
          <w:sz w:val="22"/>
          <w:szCs w:val="18"/>
        </w:rPr>
        <w:t>ḥ</w:t>
      </w:r>
      <w:r>
        <w:rPr>
          <w:rFonts w:ascii="Times New Roman" w:hAnsi="Times New Roman" w:cs="Times New Roman"/>
          <w:sz w:val="22"/>
          <w:szCs w:val="18"/>
        </w:rPr>
        <w:t>ammad Aqīt”,</w:t>
      </w:r>
      <w:r>
        <w:rPr>
          <w:rFonts w:ascii="Times New Roman" w:hAnsi="Times New Roman" w:cs="Times New Roman"/>
          <w:sz w:val="22"/>
          <w:szCs w:val="18"/>
        </w:rPr>
        <w:t xml:space="preserve"> in </w:t>
      </w:r>
      <w:r>
        <w:rPr>
          <w:rFonts w:ascii="Times New Roman" w:hAnsi="Times New Roman" w:cs="Times New Roman"/>
          <w:i/>
          <w:iCs/>
          <w:sz w:val="22"/>
          <w:szCs w:val="18"/>
        </w:rPr>
        <w:t>Arabic Literature of Africa Online</w:t>
      </w:r>
      <w:r>
        <w:rPr>
          <w:rFonts w:ascii="Times New Roman" w:hAnsi="Times New Roman" w:cs="Times New Roman"/>
          <w:sz w:val="22"/>
          <w:szCs w:val="18"/>
        </w:rPr>
        <w:t>, General Editors John O. Hunwick, Rex S. O’Fahey. Consulted online on 16 June 2019 &lt;http://dx.doi.org/10.1163/2405-4453_alao_COM_ALA_40001_2_2&gt;.</w:t>
      </w:r>
    </w:p>
  </w:footnote>
  <w:footnote w:id="126">
    <w:p w14:paraId="7AA0DD63" w14:textId="77777777" w:rsidR="00000000" w:rsidRDefault="00776940">
      <w:pPr>
        <w:pStyle w:val="FootnoteText"/>
        <w:jc w:val="both"/>
        <w:rPr>
          <w:rFonts w:ascii="Times New Roman" w:hAnsi="Times New Roman" w:cs="Times New Roman"/>
          <w:sz w:val="22"/>
          <w:szCs w:val="18"/>
        </w:rPr>
      </w:pPr>
      <w:r>
        <w:rPr>
          <w:rStyle w:val="Smbolodenotaalpie"/>
          <w:rFonts w:ascii="Times New Roman" w:hAnsi="Times New Roman" w:cs="Times New Roman"/>
          <w:sz w:val="22"/>
          <w:szCs w:val="18"/>
        </w:rPr>
        <w:footnoteRef/>
      </w:r>
      <w:r>
        <w:rPr>
          <w:rFonts w:ascii="Times New Roman" w:hAnsi="Times New Roman" w:cs="Times New Roman"/>
          <w:sz w:val="22"/>
          <w:szCs w:val="18"/>
        </w:rPr>
        <w:t xml:space="preserve"> This didactic poem bears the title </w:t>
      </w:r>
      <w:r>
        <w:rPr>
          <w:rFonts w:ascii="Times New Roman" w:hAnsi="Times New Roman" w:cs="Times New Roman"/>
          <w:i/>
          <w:iCs/>
          <w:sz w:val="22"/>
          <w:szCs w:val="18"/>
        </w:rPr>
        <w:t>Minā</w:t>
      </w:r>
      <w:r>
        <w:rPr>
          <w:rFonts w:ascii="Times New Roman" w:hAnsi="Times New Roman" w:cs="Times New Roman"/>
          <w:i/>
          <w:iCs/>
          <w:sz w:val="22"/>
          <w:szCs w:val="18"/>
        </w:rPr>
        <w:t>ḥ</w:t>
      </w:r>
      <w:r>
        <w:rPr>
          <w:rFonts w:ascii="Times New Roman" w:hAnsi="Times New Roman" w:cs="Times New Roman"/>
          <w:i/>
          <w:iCs/>
          <w:sz w:val="22"/>
          <w:szCs w:val="18"/>
        </w:rPr>
        <w:t xml:space="preserve"> al-Wahhāb fī radd al-fikr ʿal</w:t>
      </w:r>
      <w:r>
        <w:rPr>
          <w:rFonts w:ascii="Times New Roman" w:hAnsi="Times New Roman" w:cs="Times New Roman"/>
          <w:i/>
          <w:iCs/>
          <w:sz w:val="22"/>
          <w:szCs w:val="18"/>
        </w:rPr>
        <w:t>à l-sawāb</w:t>
      </w:r>
      <w:r>
        <w:rPr>
          <w:rFonts w:ascii="Times New Roman" w:hAnsi="Times New Roman" w:cs="Times New Roman"/>
          <w:sz w:val="22"/>
          <w:szCs w:val="18"/>
        </w:rPr>
        <w:t xml:space="preserve"> (</w:t>
      </w:r>
      <w:r>
        <w:rPr>
          <w:rFonts w:ascii="Times New Roman" w:hAnsi="Times New Roman" w:cs="Times New Roman"/>
          <w:i/>
          <w:iCs/>
          <w:sz w:val="22"/>
          <w:szCs w:val="18"/>
        </w:rPr>
        <w:t>The gifts of the Generous for the refutation of thought by sane judgement</w:t>
      </w:r>
      <w:r>
        <w:rPr>
          <w:rFonts w:ascii="Times New Roman" w:hAnsi="Times New Roman" w:cs="Times New Roman"/>
          <w:sz w:val="22"/>
          <w:szCs w:val="18"/>
        </w:rPr>
        <w:t>). Manuscript copies are preserved in Nigerian, Nigerine and French (BNF) libraries. See “Mu</w:t>
      </w:r>
      <w:r>
        <w:rPr>
          <w:rFonts w:ascii="Times New Roman" w:hAnsi="Times New Roman" w:cs="Times New Roman"/>
          <w:sz w:val="22"/>
          <w:szCs w:val="18"/>
        </w:rPr>
        <w:t>ḥ</w:t>
      </w:r>
      <w:r>
        <w:rPr>
          <w:rFonts w:ascii="Times New Roman" w:hAnsi="Times New Roman" w:cs="Times New Roman"/>
          <w:sz w:val="22"/>
          <w:szCs w:val="18"/>
        </w:rPr>
        <w:t xml:space="preserve">ammad b. ʿAbd al-Karīm al-Maghīlī al-Tilimsānī”, in </w:t>
      </w:r>
      <w:r>
        <w:rPr>
          <w:rFonts w:ascii="Times New Roman" w:hAnsi="Times New Roman" w:cs="Times New Roman"/>
          <w:i/>
          <w:iCs/>
          <w:sz w:val="22"/>
          <w:szCs w:val="18"/>
        </w:rPr>
        <w:t>Arabic Literature of Africa</w:t>
      </w:r>
      <w:r>
        <w:rPr>
          <w:rFonts w:ascii="Times New Roman" w:hAnsi="Times New Roman" w:cs="Times New Roman"/>
          <w:i/>
          <w:iCs/>
          <w:sz w:val="22"/>
          <w:szCs w:val="18"/>
        </w:rPr>
        <w:t xml:space="preserve"> Online</w:t>
      </w:r>
      <w:r>
        <w:rPr>
          <w:rFonts w:ascii="Times New Roman" w:hAnsi="Times New Roman" w:cs="Times New Roman"/>
          <w:sz w:val="22"/>
          <w:szCs w:val="18"/>
        </w:rPr>
        <w:t>, General Editors J.O. Hunwick, R.S. O’Fahey. Consulted online on 16 June 2019 &lt;http://dx.doi.org/10.1163/2405-4453_alao_COM_ALA_20001_1_3&gt;.</w:t>
      </w:r>
    </w:p>
  </w:footnote>
  <w:footnote w:id="127">
    <w:p w14:paraId="085A1D73" w14:textId="77777777" w:rsidR="00000000" w:rsidRDefault="00776940">
      <w:pPr>
        <w:pStyle w:val="FootnoteText"/>
        <w:jc w:val="both"/>
        <w:rPr>
          <w:rFonts w:ascii="Times New Roman" w:hAnsi="Times New Roman" w:cs="Times New Roman"/>
          <w:sz w:val="22"/>
          <w:szCs w:val="18"/>
        </w:rPr>
      </w:pPr>
      <w:r>
        <w:rPr>
          <w:rStyle w:val="Smbolodenotaalpie"/>
          <w:rFonts w:ascii="Times New Roman" w:hAnsi="Times New Roman" w:cs="Times New Roman"/>
          <w:sz w:val="22"/>
          <w:szCs w:val="18"/>
        </w:rPr>
        <w:footnoteRef/>
      </w:r>
      <w:r>
        <w:rPr>
          <w:rFonts w:ascii="Times New Roman" w:hAnsi="Times New Roman" w:cs="Times New Roman"/>
          <w:sz w:val="22"/>
          <w:szCs w:val="18"/>
        </w:rPr>
        <w:t xml:space="preserve"> “Mu</w:t>
      </w:r>
      <w:r>
        <w:rPr>
          <w:rFonts w:ascii="Times New Roman" w:hAnsi="Times New Roman" w:cs="Times New Roman"/>
          <w:sz w:val="22"/>
          <w:szCs w:val="18"/>
        </w:rPr>
        <w:t>ḥ</w:t>
      </w:r>
      <w:r>
        <w:rPr>
          <w:rFonts w:ascii="Times New Roman" w:hAnsi="Times New Roman" w:cs="Times New Roman"/>
          <w:sz w:val="22"/>
          <w:szCs w:val="18"/>
        </w:rPr>
        <w:t>ammad b. Ma</w:t>
      </w:r>
      <w:r>
        <w:rPr>
          <w:rFonts w:ascii="Times New Roman" w:hAnsi="Times New Roman" w:cs="Times New Roman"/>
          <w:sz w:val="22"/>
          <w:szCs w:val="18"/>
        </w:rPr>
        <w:t>ḥ</w:t>
      </w:r>
      <w:r>
        <w:rPr>
          <w:rFonts w:ascii="Times New Roman" w:hAnsi="Times New Roman" w:cs="Times New Roman"/>
          <w:sz w:val="22"/>
          <w:szCs w:val="18"/>
        </w:rPr>
        <w:t>mūd b. ʿUmar b. Mu</w:t>
      </w:r>
      <w:r>
        <w:rPr>
          <w:rFonts w:ascii="Times New Roman" w:hAnsi="Times New Roman" w:cs="Times New Roman"/>
          <w:sz w:val="22"/>
          <w:szCs w:val="18"/>
        </w:rPr>
        <w:t>ḥ</w:t>
      </w:r>
      <w:r>
        <w:rPr>
          <w:rFonts w:ascii="Times New Roman" w:hAnsi="Times New Roman" w:cs="Times New Roman"/>
          <w:sz w:val="22"/>
          <w:szCs w:val="18"/>
        </w:rPr>
        <w:t xml:space="preserve">ammad Aqīt”, in </w:t>
      </w:r>
      <w:r>
        <w:rPr>
          <w:rFonts w:ascii="Times New Roman" w:hAnsi="Times New Roman" w:cs="Times New Roman"/>
          <w:i/>
          <w:iCs/>
          <w:sz w:val="22"/>
          <w:szCs w:val="18"/>
        </w:rPr>
        <w:t>Arabic Literature of Africa Online</w:t>
      </w:r>
      <w:r>
        <w:rPr>
          <w:rFonts w:ascii="Times New Roman" w:hAnsi="Times New Roman" w:cs="Times New Roman"/>
          <w:sz w:val="22"/>
          <w:szCs w:val="18"/>
        </w:rPr>
        <w:t>.</w:t>
      </w:r>
    </w:p>
  </w:footnote>
  <w:footnote w:id="128">
    <w:p w14:paraId="04286945"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A</w:t>
      </w:r>
      <w:r>
        <w:rPr>
          <w:rFonts w:ascii="Times New Roman" w:hAnsi="Times New Roman" w:cs="Times New Roman"/>
          <w:sz w:val="22"/>
          <w:szCs w:val="18"/>
        </w:rPr>
        <w:t>ḥ</w:t>
      </w:r>
      <w:r>
        <w:rPr>
          <w:rFonts w:ascii="Times New Roman" w:hAnsi="Times New Roman" w:cs="Times New Roman"/>
          <w:sz w:val="22"/>
          <w:szCs w:val="18"/>
        </w:rPr>
        <w:t>mad Bābā al-Tin</w:t>
      </w:r>
      <w:r>
        <w:rPr>
          <w:rFonts w:ascii="Times New Roman" w:hAnsi="Times New Roman" w:cs="Times New Roman"/>
          <w:sz w:val="22"/>
          <w:szCs w:val="18"/>
        </w:rPr>
        <w:t xml:space="preserve">buktī, </w:t>
      </w:r>
      <w:r>
        <w:rPr>
          <w:rFonts w:ascii="Times New Roman" w:hAnsi="Times New Roman" w:cs="Times New Roman"/>
          <w:i/>
          <w:iCs/>
          <w:sz w:val="22"/>
          <w:szCs w:val="18"/>
        </w:rPr>
        <w:t xml:space="preserve">Nayl, </w:t>
      </w:r>
      <w:r>
        <w:rPr>
          <w:rFonts w:ascii="Times New Roman" w:hAnsi="Times New Roman" w:cs="Times New Roman"/>
          <w:sz w:val="22"/>
          <w:szCs w:val="18"/>
        </w:rPr>
        <w:t xml:space="preserve">ed. al-Harrāma, #145, 142–43; </w:t>
      </w:r>
      <w:r>
        <w:rPr>
          <w:rFonts w:ascii="Times New Roman" w:hAnsi="Times New Roman" w:cs="Times New Roman"/>
          <w:i/>
          <w:iCs/>
          <w:sz w:val="22"/>
          <w:szCs w:val="18"/>
        </w:rPr>
        <w:t>Kifāya,</w:t>
      </w:r>
      <w:r>
        <w:rPr>
          <w:rFonts w:ascii="Times New Roman" w:hAnsi="Times New Roman" w:cs="Times New Roman"/>
          <w:iCs/>
          <w:sz w:val="22"/>
          <w:szCs w:val="18"/>
        </w:rPr>
        <w:t xml:space="preserve"> ed. Mu</w:t>
      </w:r>
      <w:r>
        <w:rPr>
          <w:rFonts w:ascii="Times New Roman" w:hAnsi="Times New Roman" w:cs="Times New Roman"/>
          <w:iCs/>
          <w:sz w:val="22"/>
          <w:szCs w:val="18"/>
        </w:rPr>
        <w:t>ṭ</w:t>
      </w:r>
      <w:r>
        <w:rPr>
          <w:rFonts w:ascii="Times New Roman" w:hAnsi="Times New Roman" w:cs="Times New Roman"/>
          <w:iCs/>
          <w:sz w:val="22"/>
          <w:szCs w:val="18"/>
        </w:rPr>
        <w:t>īʿ</w:t>
      </w:r>
      <w:r>
        <w:rPr>
          <w:rFonts w:ascii="Times New Roman" w:hAnsi="Times New Roman" w:cs="Times New Roman"/>
          <w:sz w:val="22"/>
          <w:szCs w:val="18"/>
        </w:rPr>
        <w:t xml:space="preserve">, I, #95, 139; Rebstock, </w:t>
      </w:r>
      <w:r>
        <w:rPr>
          <w:rFonts w:ascii="Times New Roman" w:hAnsi="Times New Roman" w:cs="Times New Roman"/>
          <w:i/>
          <w:iCs/>
          <w:sz w:val="22"/>
          <w:szCs w:val="18"/>
        </w:rPr>
        <w:t>Maurische Literaturgeschichte</w:t>
      </w:r>
      <w:r>
        <w:rPr>
          <w:rFonts w:ascii="Times New Roman" w:hAnsi="Times New Roman" w:cs="Times New Roman"/>
          <w:sz w:val="22"/>
          <w:szCs w:val="18"/>
        </w:rPr>
        <w:t xml:space="preserve">, 19, #61; Cherbonneau, </w:t>
      </w:r>
      <w:r>
        <w:rPr>
          <w:rFonts w:ascii="Times New Roman" w:hAnsi="Times New Roman" w:cs="Times New Roman"/>
          <w:i/>
          <w:iCs/>
          <w:sz w:val="22"/>
          <w:szCs w:val="18"/>
        </w:rPr>
        <w:t>Essai</w:t>
      </w:r>
      <w:r>
        <w:rPr>
          <w:rFonts w:ascii="Times New Roman" w:hAnsi="Times New Roman" w:cs="Times New Roman"/>
          <w:sz w:val="22"/>
          <w:szCs w:val="18"/>
        </w:rPr>
        <w:t>, 21; also see “A</w:t>
      </w:r>
      <w:r>
        <w:rPr>
          <w:rFonts w:ascii="Times New Roman" w:hAnsi="Times New Roman" w:cs="Times New Roman"/>
          <w:sz w:val="22"/>
          <w:szCs w:val="18"/>
        </w:rPr>
        <w:t>ḥ</w:t>
      </w:r>
      <w:r>
        <w:rPr>
          <w:rFonts w:ascii="Times New Roman" w:hAnsi="Times New Roman" w:cs="Times New Roman"/>
          <w:sz w:val="22"/>
          <w:szCs w:val="18"/>
        </w:rPr>
        <w:t>mad b. Mu</w:t>
      </w:r>
      <w:r>
        <w:rPr>
          <w:rFonts w:ascii="Times New Roman" w:hAnsi="Times New Roman" w:cs="Times New Roman"/>
          <w:sz w:val="22"/>
          <w:szCs w:val="18"/>
        </w:rPr>
        <w:t>ḥ</w:t>
      </w:r>
      <w:r>
        <w:rPr>
          <w:rFonts w:ascii="Times New Roman" w:hAnsi="Times New Roman" w:cs="Times New Roman"/>
          <w:sz w:val="22"/>
          <w:szCs w:val="18"/>
        </w:rPr>
        <w:t xml:space="preserve">ammad b. Saʿīd”, in </w:t>
      </w:r>
      <w:r>
        <w:rPr>
          <w:rFonts w:ascii="Times New Roman" w:hAnsi="Times New Roman" w:cs="Times New Roman"/>
          <w:i/>
          <w:iCs/>
          <w:sz w:val="22"/>
          <w:szCs w:val="18"/>
        </w:rPr>
        <w:t>Arabic Literature of Africa Online</w:t>
      </w:r>
      <w:r>
        <w:rPr>
          <w:rFonts w:ascii="Times New Roman" w:hAnsi="Times New Roman" w:cs="Times New Roman"/>
          <w:sz w:val="22"/>
          <w:szCs w:val="18"/>
        </w:rPr>
        <w:t>, General Editors John O. Hunwi</w:t>
      </w:r>
      <w:r>
        <w:rPr>
          <w:rFonts w:ascii="Times New Roman" w:hAnsi="Times New Roman" w:cs="Times New Roman"/>
          <w:sz w:val="22"/>
          <w:szCs w:val="18"/>
        </w:rPr>
        <w:t>ck, Rex S. O’Fahey. Consulted online on 16 June 2019 &lt;http://dx.doi.org/10.1163/2405-4453_alao_COM_ALA_40001_2_3&gt;.</w:t>
      </w:r>
    </w:p>
  </w:footnote>
  <w:footnote w:id="129">
    <w:p w14:paraId="1D5B4127" w14:textId="77777777" w:rsidR="00000000" w:rsidRDefault="00776940">
      <w:pPr>
        <w:pStyle w:val="FootnoteText"/>
        <w:jc w:val="both"/>
        <w:rPr>
          <w:rFonts w:ascii="Times New Roman" w:hAnsi="Times New Roman" w:cs="Times New Roman"/>
          <w:sz w:val="22"/>
          <w:szCs w:val="18"/>
        </w:rPr>
      </w:pPr>
      <w:r>
        <w:rPr>
          <w:rStyle w:val="Smbolodenotaalpie"/>
          <w:rFonts w:ascii="Times New Roman" w:hAnsi="Times New Roman" w:cs="Times New Roman"/>
          <w:sz w:val="22"/>
          <w:szCs w:val="18"/>
        </w:rPr>
        <w:footnoteRef/>
      </w:r>
      <w:r>
        <w:rPr>
          <w:rFonts w:ascii="Times New Roman" w:hAnsi="Times New Roman" w:cs="Times New Roman"/>
          <w:sz w:val="22"/>
          <w:szCs w:val="18"/>
        </w:rPr>
        <w:t xml:space="preserve"> </w:t>
      </w:r>
      <w:r>
        <w:rPr>
          <w:rFonts w:ascii="Times New Roman" w:hAnsi="Times New Roman" w:cs="Times New Roman"/>
          <w:i/>
          <w:iCs/>
          <w:sz w:val="22"/>
          <w:szCs w:val="18"/>
        </w:rPr>
        <w:t>al-Bayān wa-l-ta</w:t>
      </w:r>
      <w:r>
        <w:rPr>
          <w:rFonts w:ascii="Times New Roman" w:hAnsi="Times New Roman" w:cs="Times New Roman"/>
          <w:i/>
          <w:iCs/>
          <w:sz w:val="22"/>
          <w:szCs w:val="18"/>
        </w:rPr>
        <w:t>ḥṣ</w:t>
      </w:r>
      <w:r>
        <w:rPr>
          <w:rFonts w:ascii="Times New Roman" w:hAnsi="Times New Roman" w:cs="Times New Roman"/>
          <w:i/>
          <w:iCs/>
          <w:sz w:val="22"/>
          <w:szCs w:val="18"/>
        </w:rPr>
        <w:t>īl wa-l-shar</w:t>
      </w:r>
      <w:r>
        <w:rPr>
          <w:rFonts w:ascii="Times New Roman" w:hAnsi="Times New Roman" w:cs="Times New Roman"/>
          <w:i/>
          <w:iCs/>
          <w:sz w:val="22"/>
          <w:szCs w:val="18"/>
        </w:rPr>
        <w:t>ḥ</w:t>
      </w:r>
      <w:r>
        <w:rPr>
          <w:rFonts w:ascii="Times New Roman" w:hAnsi="Times New Roman" w:cs="Times New Roman"/>
          <w:i/>
          <w:iCs/>
          <w:sz w:val="22"/>
          <w:szCs w:val="18"/>
        </w:rPr>
        <w:t xml:space="preserve"> wa-l-tawjīh wa-l-taʿlīl fī masāʾil al-mustakhraja</w:t>
      </w:r>
      <w:r>
        <w:rPr>
          <w:rFonts w:ascii="Times New Roman" w:hAnsi="Times New Roman" w:cs="Times New Roman"/>
          <w:sz w:val="22"/>
          <w:szCs w:val="18"/>
        </w:rPr>
        <w:t xml:space="preserve">, by Abū-l-Walīd Ibn Rushd, Averroes’ grandfather (m. </w:t>
      </w:r>
      <w:r>
        <w:rPr>
          <w:rFonts w:ascii="Times New Roman" w:hAnsi="Times New Roman" w:cs="Times New Roman"/>
          <w:bCs/>
          <w:sz w:val="22"/>
          <w:szCs w:val="18"/>
        </w:rPr>
        <w:t>520/</w:t>
      </w:r>
      <w:r>
        <w:rPr>
          <w:rFonts w:ascii="Times New Roman" w:hAnsi="Times New Roman" w:cs="Times New Roman"/>
          <w:bCs/>
          <w:sz w:val="22"/>
          <w:szCs w:val="18"/>
        </w:rPr>
        <w:t>1126</w:t>
      </w:r>
      <w:r>
        <w:rPr>
          <w:rFonts w:ascii="Times New Roman" w:hAnsi="Times New Roman" w:cs="Times New Roman"/>
          <w:sz w:val="22"/>
          <w:szCs w:val="18"/>
        </w:rPr>
        <w:t>) (Beirut: Dār al-Gharb al-Islāmī, 1984). A</w:t>
      </w:r>
      <w:r>
        <w:rPr>
          <w:rFonts w:ascii="Times New Roman" w:hAnsi="Times New Roman" w:cs="Times New Roman"/>
          <w:sz w:val="22"/>
          <w:szCs w:val="18"/>
        </w:rPr>
        <w:t>ḥ</w:t>
      </w:r>
      <w:r>
        <w:rPr>
          <w:rFonts w:ascii="Times New Roman" w:hAnsi="Times New Roman" w:cs="Times New Roman"/>
          <w:sz w:val="22"/>
          <w:szCs w:val="18"/>
        </w:rPr>
        <w:t xml:space="preserve">mad Bābā al-Tinbuktī, </w:t>
      </w:r>
      <w:r>
        <w:rPr>
          <w:rFonts w:ascii="Times New Roman" w:hAnsi="Times New Roman" w:cs="Times New Roman"/>
          <w:i/>
          <w:iCs/>
          <w:sz w:val="22"/>
          <w:szCs w:val="18"/>
        </w:rPr>
        <w:t xml:space="preserve">Nayl, </w:t>
      </w:r>
      <w:r>
        <w:rPr>
          <w:rFonts w:ascii="Times New Roman" w:hAnsi="Times New Roman" w:cs="Times New Roman"/>
          <w:sz w:val="22"/>
          <w:szCs w:val="18"/>
        </w:rPr>
        <w:t xml:space="preserve">ed. al-Harrāma, #145, 143; </w:t>
      </w:r>
      <w:r>
        <w:rPr>
          <w:rFonts w:ascii="Times New Roman" w:hAnsi="Times New Roman" w:cs="Times New Roman"/>
          <w:i/>
          <w:iCs/>
          <w:sz w:val="22"/>
          <w:szCs w:val="18"/>
        </w:rPr>
        <w:t>Kifāya,</w:t>
      </w:r>
      <w:r>
        <w:rPr>
          <w:rFonts w:ascii="Times New Roman" w:hAnsi="Times New Roman" w:cs="Times New Roman"/>
          <w:iCs/>
          <w:sz w:val="22"/>
          <w:szCs w:val="18"/>
        </w:rPr>
        <w:t xml:space="preserve"> ed. Mu</w:t>
      </w:r>
      <w:r>
        <w:rPr>
          <w:rFonts w:ascii="Times New Roman" w:hAnsi="Times New Roman" w:cs="Times New Roman"/>
          <w:iCs/>
          <w:sz w:val="22"/>
          <w:szCs w:val="18"/>
        </w:rPr>
        <w:t>ṭ</w:t>
      </w:r>
      <w:r>
        <w:rPr>
          <w:rFonts w:ascii="Times New Roman" w:hAnsi="Times New Roman" w:cs="Times New Roman"/>
          <w:iCs/>
          <w:sz w:val="22"/>
          <w:szCs w:val="18"/>
        </w:rPr>
        <w:t>īʿ</w:t>
      </w:r>
      <w:r>
        <w:rPr>
          <w:rFonts w:ascii="Times New Roman" w:hAnsi="Times New Roman" w:cs="Times New Roman"/>
          <w:sz w:val="22"/>
          <w:szCs w:val="18"/>
        </w:rPr>
        <w:t>, I, #95, 139.</w:t>
      </w:r>
    </w:p>
  </w:footnote>
  <w:footnote w:id="130">
    <w:p w14:paraId="50DF3AC7"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A</w:t>
      </w:r>
      <w:r>
        <w:rPr>
          <w:rFonts w:ascii="Times New Roman" w:hAnsi="Times New Roman" w:cs="Times New Roman"/>
          <w:sz w:val="22"/>
          <w:szCs w:val="18"/>
        </w:rPr>
        <w:t>ḥ</w:t>
      </w:r>
      <w:r>
        <w:rPr>
          <w:rFonts w:ascii="Times New Roman" w:hAnsi="Times New Roman" w:cs="Times New Roman"/>
          <w:sz w:val="22"/>
          <w:szCs w:val="18"/>
        </w:rPr>
        <w:t xml:space="preserve">mad Bābā al-Tinbuktī, </w:t>
      </w:r>
      <w:r>
        <w:rPr>
          <w:rFonts w:ascii="Times New Roman" w:hAnsi="Times New Roman" w:cs="Times New Roman"/>
          <w:i/>
          <w:iCs/>
          <w:sz w:val="22"/>
          <w:szCs w:val="18"/>
        </w:rPr>
        <w:t xml:space="preserve">Nayl, </w:t>
      </w:r>
      <w:r>
        <w:rPr>
          <w:rFonts w:ascii="Times New Roman" w:hAnsi="Times New Roman" w:cs="Times New Roman"/>
          <w:sz w:val="22"/>
          <w:szCs w:val="18"/>
        </w:rPr>
        <w:t xml:space="preserve">ed. al-Harrāma, #459, 353–54; </w:t>
      </w:r>
      <w:r>
        <w:rPr>
          <w:rFonts w:ascii="Times New Roman" w:hAnsi="Times New Roman" w:cs="Times New Roman"/>
          <w:i/>
          <w:iCs/>
          <w:sz w:val="22"/>
          <w:szCs w:val="18"/>
        </w:rPr>
        <w:t>Kifāya,</w:t>
      </w:r>
      <w:r>
        <w:rPr>
          <w:rFonts w:ascii="Times New Roman" w:hAnsi="Times New Roman" w:cs="Times New Roman"/>
          <w:iCs/>
          <w:sz w:val="22"/>
          <w:szCs w:val="18"/>
        </w:rPr>
        <w:t xml:space="preserve"> ed. Mu</w:t>
      </w:r>
      <w:r>
        <w:rPr>
          <w:rFonts w:ascii="Times New Roman" w:hAnsi="Times New Roman" w:cs="Times New Roman"/>
          <w:iCs/>
          <w:sz w:val="22"/>
          <w:szCs w:val="18"/>
        </w:rPr>
        <w:t>ṭ</w:t>
      </w:r>
      <w:r>
        <w:rPr>
          <w:rFonts w:ascii="Times New Roman" w:hAnsi="Times New Roman" w:cs="Times New Roman"/>
          <w:iCs/>
          <w:sz w:val="22"/>
          <w:szCs w:val="18"/>
        </w:rPr>
        <w:t>īʿ</w:t>
      </w:r>
      <w:r>
        <w:rPr>
          <w:rFonts w:ascii="Times New Roman" w:hAnsi="Times New Roman" w:cs="Times New Roman"/>
          <w:sz w:val="22"/>
          <w:szCs w:val="18"/>
        </w:rPr>
        <w:t>, I, #393, 377–78.</w:t>
      </w:r>
    </w:p>
  </w:footnote>
  <w:footnote w:id="131">
    <w:p w14:paraId="1EDEB452"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A</w:t>
      </w:r>
      <w:r>
        <w:rPr>
          <w:rFonts w:ascii="Times New Roman" w:hAnsi="Times New Roman" w:cs="Times New Roman"/>
          <w:sz w:val="22"/>
          <w:szCs w:val="18"/>
        </w:rPr>
        <w:t>ḥ</w:t>
      </w:r>
      <w:r>
        <w:rPr>
          <w:rFonts w:ascii="Times New Roman" w:hAnsi="Times New Roman" w:cs="Times New Roman"/>
          <w:sz w:val="22"/>
          <w:szCs w:val="18"/>
        </w:rPr>
        <w:t>mad Bābā al-Tinbukt</w:t>
      </w:r>
      <w:r>
        <w:rPr>
          <w:rFonts w:ascii="Times New Roman" w:hAnsi="Times New Roman" w:cs="Times New Roman"/>
          <w:sz w:val="22"/>
          <w:szCs w:val="18"/>
        </w:rPr>
        <w:t xml:space="preserve">ī, </w:t>
      </w:r>
      <w:r>
        <w:rPr>
          <w:rFonts w:ascii="Times New Roman" w:hAnsi="Times New Roman" w:cs="Times New Roman"/>
          <w:i/>
          <w:iCs/>
          <w:sz w:val="22"/>
          <w:szCs w:val="18"/>
        </w:rPr>
        <w:t xml:space="preserve">Nayl, </w:t>
      </w:r>
      <w:r>
        <w:rPr>
          <w:rFonts w:ascii="Times New Roman" w:hAnsi="Times New Roman" w:cs="Times New Roman"/>
          <w:sz w:val="22"/>
          <w:szCs w:val="18"/>
        </w:rPr>
        <w:t xml:space="preserve">ed. al-Harrāma, #156, 151; </w:t>
      </w:r>
      <w:r>
        <w:rPr>
          <w:rFonts w:ascii="Times New Roman" w:hAnsi="Times New Roman" w:cs="Times New Roman"/>
          <w:i/>
          <w:iCs/>
          <w:sz w:val="22"/>
          <w:szCs w:val="18"/>
        </w:rPr>
        <w:t>Kifāya,</w:t>
      </w:r>
      <w:r>
        <w:rPr>
          <w:rFonts w:ascii="Times New Roman" w:hAnsi="Times New Roman" w:cs="Times New Roman"/>
          <w:iCs/>
          <w:sz w:val="22"/>
          <w:szCs w:val="18"/>
        </w:rPr>
        <w:t xml:space="preserve"> ed. Mu</w:t>
      </w:r>
      <w:r>
        <w:rPr>
          <w:rFonts w:ascii="Times New Roman" w:hAnsi="Times New Roman" w:cs="Times New Roman"/>
          <w:iCs/>
          <w:sz w:val="22"/>
          <w:szCs w:val="18"/>
        </w:rPr>
        <w:t>ṭ</w:t>
      </w:r>
      <w:r>
        <w:rPr>
          <w:rFonts w:ascii="Times New Roman" w:hAnsi="Times New Roman" w:cs="Times New Roman"/>
          <w:iCs/>
          <w:sz w:val="22"/>
          <w:szCs w:val="18"/>
        </w:rPr>
        <w:t>īʿ</w:t>
      </w:r>
      <w:r>
        <w:rPr>
          <w:rFonts w:ascii="Times New Roman" w:hAnsi="Times New Roman" w:cs="Times New Roman"/>
          <w:sz w:val="22"/>
          <w:szCs w:val="18"/>
        </w:rPr>
        <w:t xml:space="preserve">, I, #137, 181; Cherbonneau, </w:t>
      </w:r>
      <w:r>
        <w:rPr>
          <w:rFonts w:ascii="Times New Roman" w:hAnsi="Times New Roman" w:cs="Times New Roman"/>
          <w:i/>
          <w:iCs/>
          <w:sz w:val="22"/>
          <w:szCs w:val="18"/>
        </w:rPr>
        <w:t>Essai</w:t>
      </w:r>
      <w:r>
        <w:rPr>
          <w:rFonts w:ascii="Times New Roman" w:hAnsi="Times New Roman" w:cs="Times New Roman"/>
          <w:sz w:val="22"/>
          <w:szCs w:val="18"/>
        </w:rPr>
        <w:t>, 24–5; “Abū Bakr b. al-</w:t>
      </w:r>
      <w:r>
        <w:rPr>
          <w:rFonts w:ascii="Times New Roman" w:hAnsi="Times New Roman" w:cs="Times New Roman"/>
          <w:sz w:val="22"/>
          <w:szCs w:val="18"/>
        </w:rPr>
        <w:t>Ḥ</w:t>
      </w:r>
      <w:r>
        <w:rPr>
          <w:rFonts w:ascii="Times New Roman" w:hAnsi="Times New Roman" w:cs="Times New Roman"/>
          <w:sz w:val="22"/>
          <w:szCs w:val="18"/>
        </w:rPr>
        <w:t>ājj A</w:t>
      </w:r>
      <w:r>
        <w:rPr>
          <w:rFonts w:ascii="Times New Roman" w:hAnsi="Times New Roman" w:cs="Times New Roman"/>
          <w:sz w:val="22"/>
          <w:szCs w:val="18"/>
        </w:rPr>
        <w:t>ḥ</w:t>
      </w:r>
      <w:r>
        <w:rPr>
          <w:rFonts w:ascii="Times New Roman" w:hAnsi="Times New Roman" w:cs="Times New Roman"/>
          <w:sz w:val="22"/>
          <w:szCs w:val="18"/>
        </w:rPr>
        <w:t>mad b. ʿUmar b. Mu</w:t>
      </w:r>
      <w:r>
        <w:rPr>
          <w:rFonts w:ascii="Times New Roman" w:hAnsi="Times New Roman" w:cs="Times New Roman"/>
          <w:sz w:val="22"/>
          <w:szCs w:val="18"/>
        </w:rPr>
        <w:t>ḥ</w:t>
      </w:r>
      <w:r>
        <w:rPr>
          <w:rFonts w:ascii="Times New Roman" w:hAnsi="Times New Roman" w:cs="Times New Roman"/>
          <w:sz w:val="22"/>
          <w:szCs w:val="18"/>
        </w:rPr>
        <w:t xml:space="preserve">ammad Aqīt”, in </w:t>
      </w:r>
      <w:r>
        <w:rPr>
          <w:rFonts w:ascii="Times New Roman" w:hAnsi="Times New Roman" w:cs="Times New Roman"/>
          <w:i/>
          <w:iCs/>
          <w:sz w:val="22"/>
          <w:szCs w:val="18"/>
        </w:rPr>
        <w:t>Arabic Literature of Africa Online</w:t>
      </w:r>
      <w:r>
        <w:rPr>
          <w:rFonts w:ascii="Times New Roman" w:hAnsi="Times New Roman" w:cs="Times New Roman"/>
          <w:sz w:val="22"/>
          <w:szCs w:val="18"/>
        </w:rPr>
        <w:t>, General Editors John O. Hunwick, Rex S. O’Fahey. Consulted online o</w:t>
      </w:r>
      <w:r>
        <w:rPr>
          <w:rFonts w:ascii="Times New Roman" w:hAnsi="Times New Roman" w:cs="Times New Roman"/>
          <w:sz w:val="22"/>
          <w:szCs w:val="18"/>
        </w:rPr>
        <w:t>n 16 June 2019 &lt;http://dx.doi.org/10.1163/2405-4453_alao_COM_AL_40001_2_4&gt;.</w:t>
      </w:r>
    </w:p>
  </w:footnote>
  <w:footnote w:id="132">
    <w:p w14:paraId="60B860F7" w14:textId="77777777" w:rsidR="00000000" w:rsidRDefault="00776940">
      <w:pPr>
        <w:pStyle w:val="FootnoteText"/>
        <w:jc w:val="both"/>
        <w:rPr>
          <w:rFonts w:ascii="Times New Roman" w:hAnsi="Times New Roman" w:cs="Times New Roman"/>
          <w:sz w:val="22"/>
          <w:szCs w:val="18"/>
        </w:rPr>
      </w:pPr>
      <w:r>
        <w:rPr>
          <w:rStyle w:val="Smbolodenotaalpie"/>
          <w:rFonts w:ascii="Times New Roman" w:hAnsi="Times New Roman" w:cs="Times New Roman"/>
          <w:sz w:val="22"/>
          <w:szCs w:val="18"/>
        </w:rPr>
        <w:footnoteRef/>
      </w:r>
      <w:r>
        <w:rPr>
          <w:rFonts w:ascii="Times New Roman" w:hAnsi="Times New Roman" w:cs="Times New Roman"/>
          <w:sz w:val="22"/>
          <w:szCs w:val="18"/>
        </w:rPr>
        <w:t xml:space="preserve"> A work on Sufism, see “Abū Bakr b. al-</w:t>
      </w:r>
      <w:r>
        <w:rPr>
          <w:rFonts w:ascii="Times New Roman" w:hAnsi="Times New Roman" w:cs="Times New Roman"/>
          <w:sz w:val="22"/>
          <w:szCs w:val="18"/>
        </w:rPr>
        <w:t>Ḥ</w:t>
      </w:r>
      <w:r>
        <w:rPr>
          <w:rFonts w:ascii="Times New Roman" w:hAnsi="Times New Roman" w:cs="Times New Roman"/>
          <w:sz w:val="22"/>
          <w:szCs w:val="18"/>
        </w:rPr>
        <w:t>ājj A</w:t>
      </w:r>
      <w:r>
        <w:rPr>
          <w:rFonts w:ascii="Times New Roman" w:hAnsi="Times New Roman" w:cs="Times New Roman"/>
          <w:sz w:val="22"/>
          <w:szCs w:val="18"/>
        </w:rPr>
        <w:t>ḥ</w:t>
      </w:r>
      <w:r>
        <w:rPr>
          <w:rFonts w:ascii="Times New Roman" w:hAnsi="Times New Roman" w:cs="Times New Roman"/>
          <w:sz w:val="22"/>
          <w:szCs w:val="18"/>
        </w:rPr>
        <w:t>mad b. ʿUmar b. Mu</w:t>
      </w:r>
      <w:r>
        <w:rPr>
          <w:rFonts w:ascii="Times New Roman" w:hAnsi="Times New Roman" w:cs="Times New Roman"/>
          <w:sz w:val="22"/>
          <w:szCs w:val="18"/>
        </w:rPr>
        <w:t>ḥ</w:t>
      </w:r>
      <w:r>
        <w:rPr>
          <w:rFonts w:ascii="Times New Roman" w:hAnsi="Times New Roman" w:cs="Times New Roman"/>
          <w:sz w:val="22"/>
          <w:szCs w:val="18"/>
        </w:rPr>
        <w:t xml:space="preserve">ammad Aqīt”, in </w:t>
      </w:r>
      <w:r>
        <w:rPr>
          <w:rFonts w:ascii="Times New Roman" w:hAnsi="Times New Roman" w:cs="Times New Roman"/>
          <w:i/>
          <w:iCs/>
          <w:sz w:val="22"/>
          <w:szCs w:val="18"/>
        </w:rPr>
        <w:t>Arabic Literature of Africa Online</w:t>
      </w:r>
      <w:r>
        <w:rPr>
          <w:rFonts w:ascii="Times New Roman" w:hAnsi="Times New Roman" w:cs="Times New Roman"/>
          <w:sz w:val="22"/>
          <w:szCs w:val="18"/>
        </w:rPr>
        <w:t>.</w:t>
      </w:r>
    </w:p>
  </w:footnote>
  <w:footnote w:id="133">
    <w:p w14:paraId="1C6CBFE5"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A</w:t>
      </w:r>
      <w:r>
        <w:rPr>
          <w:rFonts w:ascii="Times New Roman" w:hAnsi="Times New Roman" w:cs="Times New Roman"/>
          <w:sz w:val="22"/>
          <w:szCs w:val="18"/>
        </w:rPr>
        <w:t>ḥ</w:t>
      </w:r>
      <w:r>
        <w:rPr>
          <w:rFonts w:ascii="Times New Roman" w:hAnsi="Times New Roman" w:cs="Times New Roman"/>
          <w:sz w:val="22"/>
          <w:szCs w:val="18"/>
        </w:rPr>
        <w:t xml:space="preserve">mad Bābā al-Tinbuktī, </w:t>
      </w:r>
      <w:r>
        <w:rPr>
          <w:rFonts w:ascii="Times New Roman" w:hAnsi="Times New Roman" w:cs="Times New Roman"/>
          <w:i/>
          <w:iCs/>
          <w:sz w:val="22"/>
          <w:szCs w:val="18"/>
        </w:rPr>
        <w:t xml:space="preserve">Nayl, </w:t>
      </w:r>
      <w:r>
        <w:rPr>
          <w:rFonts w:ascii="Times New Roman" w:hAnsi="Times New Roman" w:cs="Times New Roman"/>
          <w:sz w:val="22"/>
          <w:szCs w:val="18"/>
        </w:rPr>
        <w:t xml:space="preserve">ed. al-Harrāma, #144, 141–2; </w:t>
      </w:r>
      <w:r>
        <w:rPr>
          <w:rFonts w:ascii="Times New Roman" w:hAnsi="Times New Roman" w:cs="Times New Roman"/>
          <w:i/>
          <w:iCs/>
          <w:sz w:val="22"/>
          <w:szCs w:val="18"/>
        </w:rPr>
        <w:t>K</w:t>
      </w:r>
      <w:r>
        <w:rPr>
          <w:rFonts w:ascii="Times New Roman" w:hAnsi="Times New Roman" w:cs="Times New Roman"/>
          <w:i/>
          <w:iCs/>
          <w:sz w:val="22"/>
          <w:szCs w:val="18"/>
        </w:rPr>
        <w:t>ifāya,</w:t>
      </w:r>
      <w:r>
        <w:rPr>
          <w:rFonts w:ascii="Times New Roman" w:hAnsi="Times New Roman" w:cs="Times New Roman"/>
          <w:iCs/>
          <w:sz w:val="22"/>
          <w:szCs w:val="18"/>
        </w:rPr>
        <w:t xml:space="preserve"> ed. Mu</w:t>
      </w:r>
      <w:r>
        <w:rPr>
          <w:rFonts w:ascii="Times New Roman" w:hAnsi="Times New Roman" w:cs="Times New Roman"/>
          <w:iCs/>
          <w:sz w:val="22"/>
          <w:szCs w:val="18"/>
        </w:rPr>
        <w:t>ṭ</w:t>
      </w:r>
      <w:r>
        <w:rPr>
          <w:rFonts w:ascii="Times New Roman" w:hAnsi="Times New Roman" w:cs="Times New Roman"/>
          <w:iCs/>
          <w:sz w:val="22"/>
          <w:szCs w:val="18"/>
        </w:rPr>
        <w:t>īʿ</w:t>
      </w:r>
      <w:r>
        <w:rPr>
          <w:rFonts w:ascii="Times New Roman" w:hAnsi="Times New Roman" w:cs="Times New Roman"/>
          <w:sz w:val="22"/>
          <w:szCs w:val="18"/>
        </w:rPr>
        <w:t>, I, #94, 137–39; al-Bartaylī, Mu</w:t>
      </w:r>
      <w:r>
        <w:rPr>
          <w:rFonts w:ascii="Times New Roman" w:hAnsi="Times New Roman" w:cs="Times New Roman"/>
          <w:sz w:val="22"/>
          <w:szCs w:val="18"/>
        </w:rPr>
        <w:t>ḥ</w:t>
      </w:r>
      <w:r>
        <w:rPr>
          <w:rFonts w:ascii="Times New Roman" w:hAnsi="Times New Roman" w:cs="Times New Roman"/>
          <w:sz w:val="22"/>
          <w:szCs w:val="18"/>
        </w:rPr>
        <w:t xml:space="preserve">ammad b. Abī Bakr b. </w:t>
      </w:r>
      <w:r>
        <w:rPr>
          <w:rFonts w:ascii="Times New Roman" w:hAnsi="Times New Roman" w:cs="Times New Roman"/>
          <w:sz w:val="22"/>
          <w:szCs w:val="18"/>
        </w:rPr>
        <w:t>Ṣ</w:t>
      </w:r>
      <w:r>
        <w:rPr>
          <w:rFonts w:ascii="Times New Roman" w:hAnsi="Times New Roman" w:cs="Times New Roman"/>
          <w:sz w:val="22"/>
          <w:szCs w:val="18"/>
        </w:rPr>
        <w:t xml:space="preserve">iddīq al-Walātī (d. 1805), </w:t>
      </w:r>
      <w:r>
        <w:rPr>
          <w:rFonts w:ascii="Times New Roman" w:hAnsi="Times New Roman" w:cs="Times New Roman"/>
          <w:i/>
          <w:iCs/>
          <w:sz w:val="22"/>
          <w:szCs w:val="18"/>
        </w:rPr>
        <w:t>Fat</w:t>
      </w:r>
      <w:r>
        <w:rPr>
          <w:rFonts w:ascii="Times New Roman" w:hAnsi="Times New Roman" w:cs="Times New Roman"/>
          <w:i/>
          <w:iCs/>
          <w:sz w:val="22"/>
          <w:szCs w:val="18"/>
        </w:rPr>
        <w:t>ḥ</w:t>
      </w:r>
      <w:r>
        <w:rPr>
          <w:rFonts w:ascii="Times New Roman" w:hAnsi="Times New Roman" w:cs="Times New Roman"/>
          <w:i/>
          <w:iCs/>
          <w:sz w:val="22"/>
          <w:szCs w:val="18"/>
        </w:rPr>
        <w:t xml:space="preserve"> al-shakūr</w:t>
      </w:r>
      <w:r>
        <w:rPr>
          <w:rFonts w:ascii="Times New Roman" w:hAnsi="Times New Roman" w:cs="Times New Roman"/>
          <w:sz w:val="22"/>
          <w:szCs w:val="18"/>
        </w:rPr>
        <w:t xml:space="preserve">, ed. M. I. al-Kattānī, M. </w:t>
      </w:r>
      <w:r>
        <w:rPr>
          <w:rFonts w:ascii="Times New Roman" w:hAnsi="Times New Roman" w:cs="Times New Roman"/>
          <w:sz w:val="22"/>
          <w:szCs w:val="18"/>
        </w:rPr>
        <w:t>Ḥ</w:t>
      </w:r>
      <w:r>
        <w:rPr>
          <w:rFonts w:ascii="Times New Roman" w:hAnsi="Times New Roman" w:cs="Times New Roman"/>
          <w:sz w:val="22"/>
          <w:szCs w:val="18"/>
        </w:rPr>
        <w:t>ajjī, VI, 29–30; Ka</w:t>
      </w:r>
      <w:r>
        <w:rPr>
          <w:rFonts w:ascii="Times New Roman" w:hAnsi="Times New Roman" w:cs="Times New Roman"/>
          <w:sz w:val="22"/>
          <w:szCs w:val="18"/>
        </w:rPr>
        <w:t>ḥḥ</w:t>
      </w:r>
      <w:r>
        <w:rPr>
          <w:rFonts w:ascii="Times New Roman" w:hAnsi="Times New Roman" w:cs="Times New Roman"/>
          <w:sz w:val="22"/>
          <w:szCs w:val="18"/>
        </w:rPr>
        <w:t xml:space="preserve">āla, </w:t>
      </w:r>
      <w:r>
        <w:rPr>
          <w:rFonts w:ascii="Times New Roman" w:hAnsi="Times New Roman" w:cs="Times New Roman"/>
          <w:i/>
          <w:iCs/>
          <w:sz w:val="22"/>
          <w:szCs w:val="18"/>
        </w:rPr>
        <w:t>Muʿjam</w:t>
      </w:r>
      <w:r>
        <w:rPr>
          <w:rFonts w:ascii="Times New Roman" w:hAnsi="Times New Roman" w:cs="Times New Roman"/>
          <w:bCs/>
          <w:sz w:val="22"/>
          <w:szCs w:val="18"/>
        </w:rPr>
        <w:t>,</w:t>
      </w:r>
      <w:r>
        <w:rPr>
          <w:rFonts w:ascii="Times New Roman" w:hAnsi="Times New Roman" w:cs="Times New Roman"/>
          <w:sz w:val="22"/>
          <w:szCs w:val="18"/>
        </w:rPr>
        <w:t xml:space="preserve"> II, 33; Rebstock, </w:t>
      </w:r>
      <w:r>
        <w:rPr>
          <w:rFonts w:ascii="Times New Roman" w:hAnsi="Times New Roman" w:cs="Times New Roman"/>
          <w:i/>
          <w:iCs/>
          <w:sz w:val="22"/>
          <w:szCs w:val="18"/>
        </w:rPr>
        <w:t>Maurische Literaturgeschichte</w:t>
      </w:r>
      <w:r>
        <w:rPr>
          <w:rFonts w:ascii="Times New Roman" w:hAnsi="Times New Roman" w:cs="Times New Roman"/>
          <w:sz w:val="22"/>
          <w:szCs w:val="18"/>
        </w:rPr>
        <w:t xml:space="preserve">, 21, #73; Cherbonneau, </w:t>
      </w:r>
      <w:r>
        <w:rPr>
          <w:rFonts w:ascii="Times New Roman" w:hAnsi="Times New Roman" w:cs="Times New Roman"/>
          <w:i/>
          <w:iCs/>
          <w:sz w:val="22"/>
          <w:szCs w:val="18"/>
        </w:rPr>
        <w:t>Essai</w:t>
      </w:r>
      <w:r>
        <w:rPr>
          <w:rFonts w:ascii="Times New Roman" w:hAnsi="Times New Roman" w:cs="Times New Roman"/>
          <w:sz w:val="22"/>
          <w:szCs w:val="18"/>
        </w:rPr>
        <w:t>, 21–</w:t>
      </w:r>
      <w:r>
        <w:rPr>
          <w:rFonts w:ascii="Times New Roman" w:hAnsi="Times New Roman" w:cs="Times New Roman"/>
          <w:sz w:val="22"/>
          <w:szCs w:val="18"/>
        </w:rPr>
        <w:t>24. Also see “A</w:t>
      </w:r>
      <w:r>
        <w:rPr>
          <w:rFonts w:ascii="Times New Roman" w:hAnsi="Times New Roman" w:cs="Times New Roman"/>
          <w:sz w:val="22"/>
          <w:szCs w:val="18"/>
        </w:rPr>
        <w:t>ḥ</w:t>
      </w:r>
      <w:r>
        <w:rPr>
          <w:rFonts w:ascii="Times New Roman" w:hAnsi="Times New Roman" w:cs="Times New Roman"/>
          <w:sz w:val="22"/>
          <w:szCs w:val="18"/>
        </w:rPr>
        <w:t>mad b. al-</w:t>
      </w:r>
      <w:r>
        <w:rPr>
          <w:rFonts w:ascii="Times New Roman" w:hAnsi="Times New Roman" w:cs="Times New Roman"/>
          <w:sz w:val="22"/>
          <w:szCs w:val="18"/>
        </w:rPr>
        <w:t>Ḥ</w:t>
      </w:r>
      <w:r>
        <w:rPr>
          <w:rFonts w:ascii="Times New Roman" w:hAnsi="Times New Roman" w:cs="Times New Roman"/>
          <w:sz w:val="22"/>
          <w:szCs w:val="18"/>
        </w:rPr>
        <w:t>ājj A</w:t>
      </w:r>
      <w:r>
        <w:rPr>
          <w:rFonts w:ascii="Times New Roman" w:hAnsi="Times New Roman" w:cs="Times New Roman"/>
          <w:sz w:val="22"/>
          <w:szCs w:val="18"/>
        </w:rPr>
        <w:t>ḥ</w:t>
      </w:r>
      <w:r>
        <w:rPr>
          <w:rFonts w:ascii="Times New Roman" w:hAnsi="Times New Roman" w:cs="Times New Roman"/>
          <w:sz w:val="22"/>
          <w:szCs w:val="18"/>
        </w:rPr>
        <w:t>mad b. ʿUmar b. Mu</w:t>
      </w:r>
      <w:r>
        <w:rPr>
          <w:rFonts w:ascii="Times New Roman" w:hAnsi="Times New Roman" w:cs="Times New Roman"/>
          <w:sz w:val="22"/>
          <w:szCs w:val="18"/>
        </w:rPr>
        <w:t>ḥ</w:t>
      </w:r>
      <w:r>
        <w:rPr>
          <w:rFonts w:ascii="Times New Roman" w:hAnsi="Times New Roman" w:cs="Times New Roman"/>
          <w:sz w:val="22"/>
          <w:szCs w:val="18"/>
        </w:rPr>
        <w:t xml:space="preserve">ammad Aqīt”, in </w:t>
      </w:r>
      <w:r>
        <w:rPr>
          <w:rFonts w:ascii="Times New Roman" w:hAnsi="Times New Roman" w:cs="Times New Roman"/>
          <w:i/>
          <w:iCs/>
          <w:sz w:val="22"/>
          <w:szCs w:val="18"/>
        </w:rPr>
        <w:t>Arabic Literature of Africa Online</w:t>
      </w:r>
      <w:r>
        <w:rPr>
          <w:rFonts w:ascii="Times New Roman" w:hAnsi="Times New Roman" w:cs="Times New Roman"/>
          <w:sz w:val="22"/>
          <w:szCs w:val="18"/>
        </w:rPr>
        <w:t>, General Editors John O. Hunwick, Rex S. O’Fahey. Consulted online on 16 June 2019 &lt;http://dx.doi.org/10.1163/2405-4453_alao_COM_ALA_40001_2_5&gt;.</w:t>
      </w:r>
    </w:p>
  </w:footnote>
  <w:footnote w:id="134">
    <w:p w14:paraId="130A77B4" w14:textId="77777777" w:rsidR="00000000" w:rsidRDefault="00776940">
      <w:pPr>
        <w:pStyle w:val="FootnoteText"/>
        <w:jc w:val="both"/>
        <w:rPr>
          <w:rFonts w:ascii="Times New Roman" w:hAnsi="Times New Roman" w:cs="Times New Roman"/>
          <w:sz w:val="22"/>
          <w:szCs w:val="18"/>
          <w:lang w:val="de-DE"/>
        </w:rPr>
      </w:pPr>
      <w:r>
        <w:rPr>
          <w:rStyle w:val="Smbolodenotaalpie"/>
          <w:rFonts w:ascii="Times New Roman" w:hAnsi="Times New Roman" w:cs="Times New Roman"/>
          <w:sz w:val="22"/>
          <w:szCs w:val="18"/>
        </w:rPr>
        <w:footnoteRef/>
      </w:r>
      <w:r>
        <w:rPr>
          <w:rFonts w:ascii="Times New Roman" w:hAnsi="Times New Roman" w:cs="Times New Roman"/>
          <w:i/>
          <w:iCs/>
          <w:sz w:val="22"/>
          <w:szCs w:val="18"/>
        </w:rPr>
        <w:t xml:space="preserve"> Urjūza</w:t>
      </w:r>
      <w:r>
        <w:rPr>
          <w:rFonts w:ascii="Times New Roman" w:hAnsi="Times New Roman" w:cs="Times New Roman"/>
          <w:i/>
          <w:iCs/>
          <w:sz w:val="22"/>
          <w:szCs w:val="18"/>
        </w:rPr>
        <w:t>t al-wildān</w:t>
      </w:r>
      <w:r>
        <w:rPr>
          <w:rFonts w:ascii="Times New Roman" w:hAnsi="Times New Roman" w:cs="Times New Roman"/>
          <w:sz w:val="22"/>
          <w:szCs w:val="18"/>
        </w:rPr>
        <w:t xml:space="preserve">, is a poem on </w:t>
      </w:r>
      <w:r>
        <w:rPr>
          <w:rFonts w:ascii="Times New Roman" w:hAnsi="Times New Roman" w:cs="Times New Roman"/>
          <w:i/>
          <w:iCs/>
          <w:sz w:val="22"/>
          <w:szCs w:val="18"/>
        </w:rPr>
        <w:t>ʿ</w:t>
      </w:r>
      <w:r>
        <w:rPr>
          <w:rFonts w:ascii="Times New Roman" w:hAnsi="Times New Roman" w:cs="Times New Roman"/>
          <w:i/>
          <w:iCs/>
          <w:sz w:val="22"/>
          <w:szCs w:val="18"/>
        </w:rPr>
        <w:t>ibādāt</w:t>
      </w:r>
      <w:r>
        <w:rPr>
          <w:rFonts w:ascii="Times New Roman" w:hAnsi="Times New Roman" w:cs="Times New Roman"/>
          <w:sz w:val="22"/>
          <w:szCs w:val="18"/>
        </w:rPr>
        <w:t xml:space="preserve"> in the Mālikī </w:t>
      </w:r>
      <w:r>
        <w:rPr>
          <w:rFonts w:ascii="Times New Roman" w:hAnsi="Times New Roman" w:cs="Times New Roman"/>
          <w:i/>
          <w:sz w:val="22"/>
          <w:szCs w:val="18"/>
        </w:rPr>
        <w:t>madhhab</w:t>
      </w:r>
      <w:r>
        <w:rPr>
          <w:rFonts w:ascii="Times New Roman" w:hAnsi="Times New Roman" w:cs="Times New Roman"/>
          <w:sz w:val="22"/>
          <w:szCs w:val="18"/>
        </w:rPr>
        <w:t xml:space="preserve">, also known as </w:t>
      </w:r>
      <w:r>
        <w:rPr>
          <w:rFonts w:ascii="Times New Roman" w:hAnsi="Times New Roman" w:cs="Times New Roman"/>
          <w:i/>
          <w:iCs/>
          <w:sz w:val="22"/>
          <w:szCs w:val="18"/>
        </w:rPr>
        <w:t>al-Muqaddimat al-qur</w:t>
      </w:r>
      <w:r>
        <w:rPr>
          <w:rFonts w:ascii="Times New Roman" w:hAnsi="Times New Roman" w:cs="Times New Roman"/>
          <w:i/>
          <w:iCs/>
          <w:sz w:val="22"/>
          <w:szCs w:val="18"/>
        </w:rPr>
        <w:t>ṭ</w:t>
      </w:r>
      <w:r>
        <w:rPr>
          <w:rFonts w:ascii="Times New Roman" w:hAnsi="Times New Roman" w:cs="Times New Roman"/>
          <w:i/>
          <w:iCs/>
          <w:sz w:val="22"/>
          <w:szCs w:val="18"/>
        </w:rPr>
        <w:t>ubiyya</w:t>
      </w:r>
      <w:r>
        <w:rPr>
          <w:rFonts w:ascii="Times New Roman" w:hAnsi="Times New Roman" w:cs="Times New Roman"/>
          <w:sz w:val="22"/>
          <w:szCs w:val="18"/>
        </w:rPr>
        <w:t>, by the jurist Ya</w:t>
      </w:r>
      <w:r>
        <w:rPr>
          <w:rFonts w:ascii="Times New Roman" w:hAnsi="Times New Roman" w:cs="Times New Roman"/>
          <w:sz w:val="22"/>
          <w:szCs w:val="18"/>
        </w:rPr>
        <w:t>ḥ</w:t>
      </w:r>
      <w:r>
        <w:rPr>
          <w:rFonts w:ascii="Times New Roman" w:hAnsi="Times New Roman" w:cs="Times New Roman"/>
          <w:sz w:val="22"/>
          <w:szCs w:val="18"/>
        </w:rPr>
        <w:t>yà b. ʿUmar al-Qur</w:t>
      </w:r>
      <w:r>
        <w:rPr>
          <w:rFonts w:ascii="Times New Roman" w:hAnsi="Times New Roman" w:cs="Times New Roman"/>
          <w:sz w:val="22"/>
          <w:szCs w:val="18"/>
        </w:rPr>
        <w:t>ṭ</w:t>
      </w:r>
      <w:r>
        <w:rPr>
          <w:rFonts w:ascii="Times New Roman" w:hAnsi="Times New Roman" w:cs="Times New Roman"/>
          <w:sz w:val="22"/>
          <w:szCs w:val="18"/>
        </w:rPr>
        <w:t xml:space="preserve">ubī al-Azdī (d. 567/1171–2). </w:t>
      </w:r>
      <w:r>
        <w:rPr>
          <w:rFonts w:ascii="Times New Roman" w:hAnsi="Times New Roman" w:cs="Times New Roman"/>
          <w:sz w:val="22"/>
          <w:szCs w:val="18"/>
          <w:lang w:val="de-DE"/>
        </w:rPr>
        <w:t>Ka</w:t>
      </w:r>
      <w:r>
        <w:rPr>
          <w:rFonts w:ascii="Times New Roman" w:hAnsi="Times New Roman" w:cs="Times New Roman"/>
          <w:sz w:val="22"/>
          <w:szCs w:val="18"/>
          <w:lang w:val="de-DE"/>
        </w:rPr>
        <w:t>ḥḥ</w:t>
      </w:r>
      <w:r>
        <w:rPr>
          <w:rFonts w:ascii="Times New Roman" w:hAnsi="Times New Roman" w:cs="Times New Roman"/>
          <w:sz w:val="22"/>
          <w:szCs w:val="18"/>
          <w:lang w:val="de-DE"/>
        </w:rPr>
        <w:t xml:space="preserve">āla, </w:t>
      </w:r>
      <w:r>
        <w:rPr>
          <w:rFonts w:ascii="Times New Roman" w:hAnsi="Times New Roman" w:cs="Times New Roman"/>
          <w:i/>
          <w:iCs/>
          <w:sz w:val="22"/>
          <w:szCs w:val="18"/>
          <w:lang w:val="de-DE"/>
        </w:rPr>
        <w:t>Muʿjam</w:t>
      </w:r>
      <w:r>
        <w:rPr>
          <w:rFonts w:ascii="Times New Roman" w:hAnsi="Times New Roman" w:cs="Times New Roman"/>
          <w:sz w:val="22"/>
          <w:szCs w:val="18"/>
          <w:lang w:val="de-DE"/>
        </w:rPr>
        <w:t xml:space="preserve">, XIII, #216; Brockelmann, </w:t>
      </w:r>
      <w:r>
        <w:rPr>
          <w:rFonts w:ascii="Times New Roman" w:hAnsi="Times New Roman" w:cs="Times New Roman"/>
          <w:i/>
          <w:iCs/>
          <w:sz w:val="22"/>
          <w:szCs w:val="18"/>
          <w:lang w:val="de-DE"/>
        </w:rPr>
        <w:t>GAL</w:t>
      </w:r>
      <w:r>
        <w:rPr>
          <w:rFonts w:ascii="Times New Roman" w:hAnsi="Times New Roman" w:cs="Times New Roman"/>
          <w:sz w:val="22"/>
          <w:szCs w:val="18"/>
          <w:lang w:val="de-DE"/>
        </w:rPr>
        <w:t xml:space="preserve"> I 551, </w:t>
      </w:r>
      <w:r>
        <w:rPr>
          <w:rFonts w:ascii="Times New Roman" w:hAnsi="Times New Roman" w:cs="Times New Roman"/>
          <w:i/>
          <w:iCs/>
          <w:sz w:val="22"/>
          <w:szCs w:val="18"/>
          <w:lang w:val="de-DE"/>
        </w:rPr>
        <w:t>GAL</w:t>
      </w:r>
      <w:r>
        <w:rPr>
          <w:rFonts w:ascii="Times New Roman" w:hAnsi="Times New Roman" w:cs="Times New Roman"/>
          <w:sz w:val="22"/>
          <w:szCs w:val="18"/>
          <w:lang w:val="de-DE"/>
        </w:rPr>
        <w:t xml:space="preserve"> S I 763. About the works of A</w:t>
      </w:r>
      <w:r>
        <w:rPr>
          <w:rFonts w:ascii="Times New Roman" w:hAnsi="Times New Roman" w:cs="Times New Roman"/>
          <w:sz w:val="22"/>
          <w:szCs w:val="18"/>
          <w:lang w:val="de-DE"/>
        </w:rPr>
        <w:t>ḥ</w:t>
      </w:r>
      <w:r>
        <w:rPr>
          <w:rFonts w:ascii="Times New Roman" w:hAnsi="Times New Roman" w:cs="Times New Roman"/>
          <w:sz w:val="22"/>
          <w:szCs w:val="18"/>
          <w:lang w:val="de-DE"/>
        </w:rPr>
        <w:t xml:space="preserve">mad </w:t>
      </w:r>
      <w:r>
        <w:rPr>
          <w:rFonts w:ascii="Times New Roman" w:hAnsi="Times New Roman" w:cs="Times New Roman"/>
          <w:sz w:val="22"/>
          <w:szCs w:val="18"/>
          <w:lang w:val="de-DE"/>
        </w:rPr>
        <w:t>b. A</w:t>
      </w:r>
      <w:r>
        <w:rPr>
          <w:rFonts w:ascii="Times New Roman" w:hAnsi="Times New Roman" w:cs="Times New Roman"/>
          <w:sz w:val="22"/>
          <w:szCs w:val="18"/>
          <w:lang w:val="de-DE"/>
        </w:rPr>
        <w:t>ḥ</w:t>
      </w:r>
      <w:r>
        <w:rPr>
          <w:rFonts w:ascii="Times New Roman" w:hAnsi="Times New Roman" w:cs="Times New Roman"/>
          <w:sz w:val="22"/>
          <w:szCs w:val="18"/>
          <w:lang w:val="de-DE"/>
        </w:rPr>
        <w:t>mad b. ʿUmar b. Mu</w:t>
      </w:r>
      <w:r>
        <w:rPr>
          <w:rFonts w:ascii="Times New Roman" w:hAnsi="Times New Roman" w:cs="Times New Roman"/>
          <w:sz w:val="22"/>
          <w:szCs w:val="18"/>
          <w:lang w:val="de-DE"/>
        </w:rPr>
        <w:t>ḥ</w:t>
      </w:r>
      <w:r>
        <w:rPr>
          <w:rFonts w:ascii="Times New Roman" w:hAnsi="Times New Roman" w:cs="Times New Roman"/>
          <w:sz w:val="22"/>
          <w:szCs w:val="18"/>
          <w:lang w:val="de-DE"/>
        </w:rPr>
        <w:t>ammad Aqīt, see “A</w:t>
      </w:r>
      <w:r>
        <w:rPr>
          <w:rFonts w:ascii="Times New Roman" w:hAnsi="Times New Roman" w:cs="Times New Roman"/>
          <w:sz w:val="22"/>
          <w:szCs w:val="18"/>
          <w:lang w:val="de-DE"/>
        </w:rPr>
        <w:t>ḥ</w:t>
      </w:r>
      <w:r>
        <w:rPr>
          <w:rFonts w:ascii="Times New Roman" w:hAnsi="Times New Roman" w:cs="Times New Roman"/>
          <w:sz w:val="22"/>
          <w:szCs w:val="18"/>
          <w:lang w:val="de-DE"/>
        </w:rPr>
        <w:t>mad b. al-</w:t>
      </w:r>
      <w:r>
        <w:rPr>
          <w:rFonts w:ascii="Times New Roman" w:hAnsi="Times New Roman" w:cs="Times New Roman"/>
          <w:sz w:val="22"/>
          <w:szCs w:val="18"/>
          <w:lang w:val="de-DE"/>
        </w:rPr>
        <w:t>Ḥ</w:t>
      </w:r>
      <w:r>
        <w:rPr>
          <w:rFonts w:ascii="Times New Roman" w:hAnsi="Times New Roman" w:cs="Times New Roman"/>
          <w:sz w:val="22"/>
          <w:szCs w:val="18"/>
          <w:lang w:val="de-DE"/>
        </w:rPr>
        <w:t>ājj A</w:t>
      </w:r>
      <w:r>
        <w:rPr>
          <w:rFonts w:ascii="Times New Roman" w:hAnsi="Times New Roman" w:cs="Times New Roman"/>
          <w:sz w:val="22"/>
          <w:szCs w:val="18"/>
          <w:lang w:val="de-DE"/>
        </w:rPr>
        <w:t>ḥ</w:t>
      </w:r>
      <w:r>
        <w:rPr>
          <w:rFonts w:ascii="Times New Roman" w:hAnsi="Times New Roman" w:cs="Times New Roman"/>
          <w:sz w:val="22"/>
          <w:szCs w:val="18"/>
          <w:lang w:val="de-DE"/>
        </w:rPr>
        <w:t>mad b. ʿUmar b. Mu</w:t>
      </w:r>
      <w:r>
        <w:rPr>
          <w:rFonts w:ascii="Times New Roman" w:hAnsi="Times New Roman" w:cs="Times New Roman"/>
          <w:sz w:val="22"/>
          <w:szCs w:val="18"/>
          <w:lang w:val="de-DE"/>
        </w:rPr>
        <w:t>ḥ</w:t>
      </w:r>
      <w:r>
        <w:rPr>
          <w:rFonts w:ascii="Times New Roman" w:hAnsi="Times New Roman" w:cs="Times New Roman"/>
          <w:sz w:val="22"/>
          <w:szCs w:val="18"/>
          <w:lang w:val="de-DE"/>
        </w:rPr>
        <w:t xml:space="preserve">ammad Aqīt”, in </w:t>
      </w:r>
      <w:r>
        <w:rPr>
          <w:rFonts w:ascii="Times New Roman" w:hAnsi="Times New Roman" w:cs="Times New Roman"/>
          <w:i/>
          <w:iCs/>
          <w:sz w:val="22"/>
          <w:szCs w:val="18"/>
          <w:lang w:val="de-DE"/>
        </w:rPr>
        <w:t>Arabic Literature of Africa Online</w:t>
      </w:r>
      <w:r>
        <w:rPr>
          <w:rFonts w:ascii="Times New Roman" w:hAnsi="Times New Roman" w:cs="Times New Roman"/>
          <w:sz w:val="22"/>
          <w:szCs w:val="18"/>
          <w:lang w:val="de-DE"/>
        </w:rPr>
        <w:t>.</w:t>
      </w:r>
    </w:p>
  </w:footnote>
  <w:footnote w:id="135">
    <w:p w14:paraId="139F011F"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lang w:val="de-DE"/>
        </w:rPr>
        <w:t xml:space="preserve"> A</w:t>
      </w:r>
      <w:r>
        <w:rPr>
          <w:rFonts w:ascii="Times New Roman" w:hAnsi="Times New Roman" w:cs="Times New Roman"/>
          <w:sz w:val="22"/>
          <w:szCs w:val="18"/>
          <w:lang w:val="de-DE"/>
        </w:rPr>
        <w:t>ḥ</w:t>
      </w:r>
      <w:r>
        <w:rPr>
          <w:rFonts w:ascii="Times New Roman" w:hAnsi="Times New Roman" w:cs="Times New Roman"/>
          <w:sz w:val="22"/>
          <w:szCs w:val="18"/>
          <w:lang w:val="de-DE"/>
        </w:rPr>
        <w:t xml:space="preserve">mad Bābā al-Tinbuktī, </w:t>
      </w:r>
      <w:r>
        <w:rPr>
          <w:rFonts w:ascii="Times New Roman" w:hAnsi="Times New Roman" w:cs="Times New Roman"/>
          <w:i/>
          <w:iCs/>
          <w:sz w:val="22"/>
          <w:szCs w:val="18"/>
          <w:lang w:val="de-DE"/>
        </w:rPr>
        <w:t xml:space="preserve">Nayl, </w:t>
      </w:r>
      <w:bookmarkStart w:id="24" w:name="_Hlk37430243"/>
      <w:r>
        <w:rPr>
          <w:rFonts w:ascii="Times New Roman" w:hAnsi="Times New Roman" w:cs="Times New Roman"/>
          <w:sz w:val="22"/>
          <w:szCs w:val="18"/>
          <w:lang w:val="de-DE"/>
        </w:rPr>
        <w:t xml:space="preserve">ed. al-Harrāma, #736, 600–3; </w:t>
      </w:r>
      <w:r>
        <w:rPr>
          <w:rFonts w:ascii="Times New Roman" w:hAnsi="Times New Roman" w:cs="Times New Roman"/>
          <w:i/>
          <w:iCs/>
          <w:sz w:val="22"/>
          <w:szCs w:val="18"/>
          <w:lang w:val="de-DE"/>
        </w:rPr>
        <w:t>Kifāya,</w:t>
      </w:r>
      <w:r>
        <w:rPr>
          <w:rFonts w:ascii="Times New Roman" w:hAnsi="Times New Roman" w:cs="Times New Roman"/>
          <w:iCs/>
          <w:sz w:val="22"/>
          <w:szCs w:val="18"/>
          <w:lang w:val="de-DE"/>
        </w:rPr>
        <w:t xml:space="preserve"> ed. Mu</w:t>
      </w:r>
      <w:r>
        <w:rPr>
          <w:rFonts w:ascii="Times New Roman" w:hAnsi="Times New Roman" w:cs="Times New Roman"/>
          <w:iCs/>
          <w:sz w:val="22"/>
          <w:szCs w:val="18"/>
          <w:lang w:val="de-DE"/>
        </w:rPr>
        <w:t>ṭ</w:t>
      </w:r>
      <w:r>
        <w:rPr>
          <w:rFonts w:ascii="Times New Roman" w:hAnsi="Times New Roman" w:cs="Times New Roman"/>
          <w:iCs/>
          <w:sz w:val="22"/>
          <w:szCs w:val="18"/>
          <w:lang w:val="de-DE"/>
        </w:rPr>
        <w:t>īʿ</w:t>
      </w:r>
      <w:r>
        <w:rPr>
          <w:rFonts w:ascii="Times New Roman" w:hAnsi="Times New Roman" w:cs="Times New Roman"/>
          <w:sz w:val="22"/>
          <w:szCs w:val="18"/>
          <w:lang w:val="de-DE"/>
        </w:rPr>
        <w:t xml:space="preserve">, II, #646, 237–40; al-Qādirī, </w:t>
      </w:r>
      <w:r>
        <w:rPr>
          <w:rFonts w:ascii="Times New Roman" w:hAnsi="Times New Roman" w:cs="Times New Roman"/>
          <w:i/>
          <w:iCs/>
          <w:sz w:val="22"/>
          <w:szCs w:val="18"/>
          <w:lang w:val="de-DE"/>
        </w:rPr>
        <w:t>Nashr al-mathānī</w:t>
      </w:r>
      <w:r>
        <w:rPr>
          <w:rFonts w:ascii="Times New Roman" w:hAnsi="Times New Roman" w:cs="Times New Roman"/>
          <w:sz w:val="22"/>
          <w:szCs w:val="18"/>
          <w:lang w:val="de-DE"/>
        </w:rPr>
        <w:t xml:space="preserve">, ed. M. </w:t>
      </w:r>
      <w:r>
        <w:rPr>
          <w:rFonts w:ascii="Times New Roman" w:hAnsi="Times New Roman" w:cs="Times New Roman"/>
          <w:sz w:val="22"/>
          <w:szCs w:val="18"/>
          <w:lang w:val="de-DE"/>
        </w:rPr>
        <w:t>Ḥ</w:t>
      </w:r>
      <w:r>
        <w:rPr>
          <w:rFonts w:ascii="Times New Roman" w:hAnsi="Times New Roman" w:cs="Times New Roman"/>
          <w:sz w:val="22"/>
          <w:szCs w:val="18"/>
          <w:lang w:val="de-DE"/>
        </w:rPr>
        <w:t>ajjī and A. Tawfīq (Rabat: al-Jamaʿiyyat al-Maghribiyya li-l-Taʾlīf, 1986), IV, 40; al-Mu</w:t>
      </w:r>
      <w:r>
        <w:rPr>
          <w:rFonts w:ascii="Times New Roman" w:hAnsi="Times New Roman" w:cs="Times New Roman"/>
          <w:sz w:val="22"/>
          <w:szCs w:val="18"/>
          <w:lang w:val="de-DE"/>
        </w:rPr>
        <w:t>ḥ</w:t>
      </w:r>
      <w:r>
        <w:rPr>
          <w:rFonts w:ascii="Times New Roman" w:hAnsi="Times New Roman" w:cs="Times New Roman"/>
          <w:sz w:val="22"/>
          <w:szCs w:val="18"/>
          <w:lang w:val="de-DE"/>
        </w:rPr>
        <w:t xml:space="preserve">ibbī, </w:t>
      </w:r>
      <w:r>
        <w:rPr>
          <w:rFonts w:ascii="Times New Roman" w:hAnsi="Times New Roman" w:cs="Times New Roman"/>
          <w:i/>
          <w:iCs/>
          <w:sz w:val="22"/>
          <w:szCs w:val="18"/>
          <w:lang w:val="de-DE"/>
        </w:rPr>
        <w:t>Khulā</w:t>
      </w:r>
      <w:r>
        <w:rPr>
          <w:rFonts w:ascii="Times New Roman" w:hAnsi="Times New Roman" w:cs="Times New Roman"/>
          <w:i/>
          <w:iCs/>
          <w:sz w:val="22"/>
          <w:szCs w:val="18"/>
          <w:lang w:val="de-DE"/>
        </w:rPr>
        <w:t>ṣ</w:t>
      </w:r>
      <w:r>
        <w:rPr>
          <w:rFonts w:ascii="Times New Roman" w:hAnsi="Times New Roman" w:cs="Times New Roman"/>
          <w:i/>
          <w:iCs/>
          <w:sz w:val="22"/>
          <w:szCs w:val="18"/>
          <w:lang w:val="de-DE"/>
        </w:rPr>
        <w:t>at al-athar fī aʿyān al-qarn al-</w:t>
      </w:r>
      <w:r>
        <w:rPr>
          <w:rFonts w:ascii="Times New Roman" w:hAnsi="Times New Roman" w:cs="Times New Roman"/>
          <w:i/>
          <w:iCs/>
          <w:sz w:val="22"/>
          <w:szCs w:val="18"/>
          <w:lang w:val="de-DE"/>
        </w:rPr>
        <w:t>ḥ</w:t>
      </w:r>
      <w:r>
        <w:rPr>
          <w:rFonts w:ascii="Times New Roman" w:hAnsi="Times New Roman" w:cs="Times New Roman"/>
          <w:i/>
          <w:iCs/>
          <w:sz w:val="22"/>
          <w:szCs w:val="18"/>
          <w:lang w:val="de-DE"/>
        </w:rPr>
        <w:t>ādī ʿashar</w:t>
      </w:r>
      <w:r>
        <w:rPr>
          <w:rFonts w:ascii="Times New Roman" w:hAnsi="Times New Roman" w:cs="Times New Roman"/>
          <w:sz w:val="22"/>
          <w:szCs w:val="18"/>
          <w:lang w:val="de-DE"/>
        </w:rPr>
        <w:t xml:space="preserve">, Beirut: Dār </w:t>
      </w:r>
      <w:r>
        <w:rPr>
          <w:rFonts w:ascii="Times New Roman" w:hAnsi="Times New Roman" w:cs="Times New Roman"/>
          <w:sz w:val="22"/>
          <w:szCs w:val="18"/>
          <w:lang w:val="de-DE"/>
        </w:rPr>
        <w:t>Ṣ</w:t>
      </w:r>
      <w:r>
        <w:rPr>
          <w:rFonts w:ascii="Times New Roman" w:hAnsi="Times New Roman" w:cs="Times New Roman"/>
          <w:sz w:val="22"/>
          <w:szCs w:val="18"/>
          <w:lang w:val="de-DE"/>
        </w:rPr>
        <w:t>ā</w:t>
      </w:r>
      <w:r>
        <w:rPr>
          <w:rFonts w:ascii="Times New Roman" w:hAnsi="Times New Roman" w:cs="Times New Roman"/>
          <w:sz w:val="22"/>
          <w:szCs w:val="18"/>
          <w:lang w:val="de-DE"/>
        </w:rPr>
        <w:t>ḍ</w:t>
      </w:r>
      <w:r>
        <w:rPr>
          <w:rFonts w:ascii="Times New Roman" w:hAnsi="Times New Roman" w:cs="Times New Roman"/>
          <w:sz w:val="22"/>
          <w:szCs w:val="18"/>
          <w:lang w:val="de-DE"/>
        </w:rPr>
        <w:t xml:space="preserve">ir, 1966, IV, 211–12; al-Baghdādī, </w:t>
      </w:r>
      <w:r>
        <w:rPr>
          <w:rFonts w:ascii="Times New Roman" w:hAnsi="Times New Roman" w:cs="Times New Roman"/>
          <w:i/>
          <w:iCs/>
          <w:sz w:val="22"/>
          <w:szCs w:val="18"/>
          <w:lang w:val="de-DE"/>
        </w:rPr>
        <w:t xml:space="preserve">Hādiyat al-ʿārifīn, asmāʾ al-muʾallifīn wa-āthār </w:t>
      </w:r>
      <w:r>
        <w:rPr>
          <w:rFonts w:ascii="Times New Roman" w:hAnsi="Times New Roman" w:cs="Times New Roman"/>
          <w:i/>
          <w:iCs/>
          <w:sz w:val="22"/>
          <w:szCs w:val="18"/>
          <w:lang w:val="de-DE"/>
        </w:rPr>
        <w:t>al-mu</w:t>
      </w:r>
      <w:r>
        <w:rPr>
          <w:rFonts w:ascii="Times New Roman" w:hAnsi="Times New Roman" w:cs="Times New Roman"/>
          <w:i/>
          <w:iCs/>
          <w:sz w:val="22"/>
          <w:szCs w:val="18"/>
          <w:lang w:val="de-DE"/>
        </w:rPr>
        <w:t>ṣ</w:t>
      </w:r>
      <w:r>
        <w:rPr>
          <w:rFonts w:ascii="Times New Roman" w:hAnsi="Times New Roman" w:cs="Times New Roman"/>
          <w:i/>
          <w:iCs/>
          <w:sz w:val="22"/>
          <w:szCs w:val="18"/>
          <w:lang w:val="de-DE"/>
        </w:rPr>
        <w:t>annifīn</w:t>
      </w:r>
      <w:r>
        <w:rPr>
          <w:rFonts w:ascii="Times New Roman" w:hAnsi="Times New Roman" w:cs="Times New Roman"/>
          <w:sz w:val="22"/>
          <w:szCs w:val="18"/>
          <w:lang w:val="de-DE"/>
        </w:rPr>
        <w:t xml:space="preserve">, ed. R. Bilge and M. K. Inal (Istanbul: Wikālat al-maʿārif, 1951–1955), II, 260; al-Baghdādī, </w:t>
      </w:r>
      <w:r>
        <w:rPr>
          <w:rFonts w:ascii="Times New Roman" w:hAnsi="Times New Roman" w:cs="Times New Roman"/>
          <w:i/>
          <w:iCs/>
          <w:sz w:val="22"/>
          <w:szCs w:val="18"/>
          <w:lang w:val="de-DE"/>
        </w:rPr>
        <w:t>Ī</w:t>
      </w:r>
      <w:r>
        <w:rPr>
          <w:rFonts w:ascii="Times New Roman" w:hAnsi="Times New Roman" w:cs="Times New Roman"/>
          <w:i/>
          <w:iCs/>
          <w:sz w:val="22"/>
          <w:szCs w:val="18"/>
          <w:lang w:val="de-DE"/>
        </w:rPr>
        <w:t>ḍ</w:t>
      </w:r>
      <w:r>
        <w:rPr>
          <w:rFonts w:ascii="Times New Roman" w:hAnsi="Times New Roman" w:cs="Times New Roman"/>
          <w:i/>
          <w:iCs/>
          <w:sz w:val="22"/>
          <w:szCs w:val="18"/>
          <w:lang w:val="de-DE"/>
        </w:rPr>
        <w:t>ā</w:t>
      </w:r>
      <w:r>
        <w:rPr>
          <w:rFonts w:ascii="Times New Roman" w:hAnsi="Times New Roman" w:cs="Times New Roman"/>
          <w:i/>
          <w:iCs/>
          <w:sz w:val="22"/>
          <w:szCs w:val="18"/>
          <w:lang w:val="de-DE"/>
        </w:rPr>
        <w:t>ḥ</w:t>
      </w:r>
      <w:r>
        <w:rPr>
          <w:rFonts w:ascii="Times New Roman" w:hAnsi="Times New Roman" w:cs="Times New Roman"/>
          <w:i/>
          <w:iCs/>
          <w:sz w:val="22"/>
          <w:szCs w:val="18"/>
          <w:lang w:val="de-DE"/>
        </w:rPr>
        <w:t xml:space="preserve"> al-maknūn fī l-dhayl ʿalà kashf al-</w:t>
      </w:r>
      <w:r>
        <w:rPr>
          <w:rFonts w:ascii="Times New Roman" w:hAnsi="Times New Roman" w:cs="Times New Roman"/>
          <w:i/>
          <w:iCs/>
          <w:sz w:val="22"/>
          <w:szCs w:val="18"/>
          <w:lang w:val="de-DE"/>
        </w:rPr>
        <w:t>ẓ</w:t>
      </w:r>
      <w:r>
        <w:rPr>
          <w:rFonts w:ascii="Times New Roman" w:hAnsi="Times New Roman" w:cs="Times New Roman"/>
          <w:i/>
          <w:iCs/>
          <w:sz w:val="22"/>
          <w:szCs w:val="18"/>
          <w:lang w:val="de-DE"/>
        </w:rPr>
        <w:t>unūn ʿan asāmī l-kutub wa-l-funūn</w:t>
      </w:r>
      <w:r>
        <w:rPr>
          <w:rFonts w:ascii="Times New Roman" w:hAnsi="Times New Roman" w:cs="Times New Roman"/>
          <w:sz w:val="22"/>
          <w:szCs w:val="18"/>
          <w:lang w:val="de-DE"/>
        </w:rPr>
        <w:t>, ed. S. Yaltakaya (Beirut: Dār al-kutub al-ʿilmiyya, 1992), II, 697; Ka</w:t>
      </w:r>
      <w:r>
        <w:rPr>
          <w:rFonts w:ascii="Times New Roman" w:hAnsi="Times New Roman" w:cs="Times New Roman"/>
          <w:sz w:val="22"/>
          <w:szCs w:val="18"/>
          <w:lang w:val="de-DE"/>
        </w:rPr>
        <w:t>ḥḥ</w:t>
      </w:r>
      <w:r>
        <w:rPr>
          <w:rFonts w:ascii="Times New Roman" w:hAnsi="Times New Roman" w:cs="Times New Roman"/>
          <w:sz w:val="22"/>
          <w:szCs w:val="18"/>
          <w:lang w:val="de-DE"/>
        </w:rPr>
        <w:t xml:space="preserve">āla, </w:t>
      </w:r>
      <w:r>
        <w:rPr>
          <w:rFonts w:ascii="Times New Roman" w:hAnsi="Times New Roman" w:cs="Times New Roman"/>
          <w:i/>
          <w:iCs/>
          <w:sz w:val="22"/>
          <w:szCs w:val="18"/>
          <w:lang w:val="de-DE"/>
        </w:rPr>
        <w:t>Muʿjam</w:t>
      </w:r>
      <w:r>
        <w:rPr>
          <w:rFonts w:ascii="Times New Roman" w:hAnsi="Times New Roman" w:cs="Times New Roman"/>
          <w:sz w:val="22"/>
          <w:szCs w:val="18"/>
          <w:lang w:val="de-DE"/>
        </w:rPr>
        <w:t xml:space="preserve">, XI, 315. </w:t>
      </w:r>
      <w:r>
        <w:rPr>
          <w:rFonts w:ascii="Times New Roman" w:hAnsi="Times New Roman" w:cs="Times New Roman"/>
          <w:sz w:val="22"/>
          <w:szCs w:val="18"/>
        </w:rPr>
        <w:t xml:space="preserve">Cherbonneau, </w:t>
      </w:r>
      <w:r>
        <w:rPr>
          <w:rFonts w:ascii="Times New Roman" w:hAnsi="Times New Roman" w:cs="Times New Roman"/>
          <w:i/>
          <w:iCs/>
          <w:sz w:val="22"/>
          <w:szCs w:val="18"/>
        </w:rPr>
        <w:t>Essai</w:t>
      </w:r>
      <w:r>
        <w:rPr>
          <w:rFonts w:ascii="Times New Roman" w:hAnsi="Times New Roman" w:cs="Times New Roman"/>
          <w:sz w:val="22"/>
          <w:szCs w:val="18"/>
        </w:rPr>
        <w:t>, 25–31; see also Hunwick</w:t>
      </w:r>
      <w:r>
        <w:rPr>
          <w:rFonts w:ascii="Times New Roman" w:hAnsi="Times New Roman" w:cs="Times New Roman"/>
          <w:iCs/>
          <w:sz w:val="22"/>
          <w:szCs w:val="18"/>
        </w:rPr>
        <w:t>, “Further light on A</w:t>
      </w:r>
      <w:r>
        <w:rPr>
          <w:rFonts w:ascii="Times New Roman" w:hAnsi="Times New Roman" w:cs="Times New Roman"/>
          <w:iCs/>
          <w:sz w:val="22"/>
          <w:szCs w:val="18"/>
        </w:rPr>
        <w:t>ḥ</w:t>
      </w:r>
      <w:r>
        <w:rPr>
          <w:rFonts w:ascii="Times New Roman" w:hAnsi="Times New Roman" w:cs="Times New Roman"/>
          <w:iCs/>
          <w:sz w:val="22"/>
          <w:szCs w:val="18"/>
        </w:rPr>
        <w:t xml:space="preserve">mad Bābā al-Tinbuktī”, </w:t>
      </w:r>
      <w:r>
        <w:rPr>
          <w:rFonts w:ascii="Times New Roman" w:hAnsi="Times New Roman" w:cs="Times New Roman"/>
          <w:sz w:val="22"/>
          <w:szCs w:val="18"/>
        </w:rPr>
        <w:t xml:space="preserve">22–25, and idem </w:t>
      </w:r>
      <w:r>
        <w:rPr>
          <w:rFonts w:ascii="Times New Roman" w:hAnsi="Times New Roman" w:cs="Times New Roman"/>
          <w:iCs/>
          <w:sz w:val="22"/>
          <w:szCs w:val="18"/>
        </w:rPr>
        <w:t>“A Contribution to the Study of Islamic Teaching Traditions in West Africa: The Career of Mu</w:t>
      </w:r>
      <w:r>
        <w:rPr>
          <w:rFonts w:ascii="Times New Roman" w:hAnsi="Times New Roman" w:cs="Times New Roman"/>
          <w:iCs/>
          <w:sz w:val="22"/>
          <w:szCs w:val="18"/>
        </w:rPr>
        <w:t>ḥ</w:t>
      </w:r>
      <w:r>
        <w:rPr>
          <w:rFonts w:ascii="Times New Roman" w:hAnsi="Times New Roman" w:cs="Times New Roman"/>
          <w:iCs/>
          <w:sz w:val="22"/>
          <w:szCs w:val="18"/>
        </w:rPr>
        <w:t xml:space="preserve">ammad Baghayogho, 930/1523–4”, </w:t>
      </w:r>
      <w:r>
        <w:rPr>
          <w:rFonts w:ascii="Times New Roman" w:hAnsi="Times New Roman" w:cs="Times New Roman"/>
          <w:i/>
          <w:sz w:val="22"/>
          <w:szCs w:val="18"/>
        </w:rPr>
        <w:t xml:space="preserve">Islam </w:t>
      </w:r>
      <w:r>
        <w:rPr>
          <w:rFonts w:ascii="Times New Roman" w:hAnsi="Times New Roman" w:cs="Times New Roman"/>
          <w:i/>
          <w:sz w:val="22"/>
          <w:szCs w:val="18"/>
        </w:rPr>
        <w:t>et Sociétés au Sud du Sahara</w:t>
      </w:r>
      <w:r>
        <w:rPr>
          <w:rFonts w:ascii="Times New Roman" w:hAnsi="Times New Roman" w:cs="Times New Roman"/>
          <w:iCs/>
          <w:sz w:val="22"/>
          <w:szCs w:val="18"/>
        </w:rPr>
        <w:t xml:space="preserve"> (1990), 149–62.</w:t>
      </w:r>
      <w:r>
        <w:rPr>
          <w:rFonts w:ascii="Times New Roman" w:hAnsi="Times New Roman" w:cs="Times New Roman"/>
          <w:sz w:val="22"/>
          <w:szCs w:val="18"/>
        </w:rPr>
        <w:t xml:space="preserve"> Also, see “Mu</w:t>
      </w:r>
      <w:r>
        <w:rPr>
          <w:rFonts w:ascii="Times New Roman" w:hAnsi="Times New Roman" w:cs="Times New Roman"/>
          <w:sz w:val="22"/>
          <w:szCs w:val="18"/>
        </w:rPr>
        <w:t>ḥ</w:t>
      </w:r>
      <w:r>
        <w:rPr>
          <w:rFonts w:ascii="Times New Roman" w:hAnsi="Times New Roman" w:cs="Times New Roman"/>
          <w:sz w:val="22"/>
          <w:szCs w:val="18"/>
        </w:rPr>
        <w:t>ammad b. Ma</w:t>
      </w:r>
      <w:r>
        <w:rPr>
          <w:rFonts w:ascii="Times New Roman" w:hAnsi="Times New Roman" w:cs="Times New Roman"/>
          <w:sz w:val="22"/>
          <w:szCs w:val="18"/>
        </w:rPr>
        <w:t>ḥ</w:t>
      </w:r>
      <w:r>
        <w:rPr>
          <w:rFonts w:ascii="Times New Roman" w:hAnsi="Times New Roman" w:cs="Times New Roman"/>
          <w:sz w:val="22"/>
          <w:szCs w:val="18"/>
        </w:rPr>
        <w:t xml:space="preserve">mūd b. Abī Bakr al-Wangarī”, in </w:t>
      </w:r>
      <w:r>
        <w:rPr>
          <w:rFonts w:ascii="Times New Roman" w:hAnsi="Times New Roman" w:cs="Times New Roman"/>
          <w:i/>
          <w:iCs/>
          <w:sz w:val="22"/>
          <w:szCs w:val="18"/>
        </w:rPr>
        <w:t>Arabic Literature of Africa Online</w:t>
      </w:r>
      <w:r>
        <w:rPr>
          <w:rFonts w:ascii="Times New Roman" w:hAnsi="Times New Roman" w:cs="Times New Roman"/>
          <w:sz w:val="22"/>
          <w:szCs w:val="18"/>
        </w:rPr>
        <w:t>, General Editors John O. Hunwick, Rex S. O’Fahey. Consulted online on 16 June 2019 &lt;http://dx.doi.org/10.1163/2405-445</w:t>
      </w:r>
      <w:r>
        <w:rPr>
          <w:rFonts w:ascii="Times New Roman" w:hAnsi="Times New Roman" w:cs="Times New Roman"/>
          <w:sz w:val="22"/>
          <w:szCs w:val="18"/>
        </w:rPr>
        <w:t>3_alao_COM_ALA_40001_3_1&gt;.</w:t>
      </w:r>
      <w:bookmarkEnd w:id="24"/>
    </w:p>
  </w:footnote>
  <w:footnote w:id="136">
    <w:p w14:paraId="55FAB5BD" w14:textId="77777777" w:rsidR="00000000" w:rsidRDefault="00776940">
      <w:pPr>
        <w:pStyle w:val="FootnoteText"/>
        <w:jc w:val="both"/>
        <w:rPr>
          <w:rFonts w:ascii="Times New Roman" w:hAnsi="Times New Roman" w:cs="Times New Roman"/>
          <w:sz w:val="22"/>
          <w:szCs w:val="18"/>
        </w:rPr>
      </w:pPr>
      <w:r>
        <w:rPr>
          <w:rStyle w:val="Smbolodenotaalpie"/>
          <w:rFonts w:ascii="Times New Roman" w:hAnsi="Times New Roman" w:cs="Times New Roman"/>
          <w:sz w:val="22"/>
          <w:szCs w:val="18"/>
        </w:rPr>
        <w:footnoteRef/>
      </w:r>
      <w:r>
        <w:rPr>
          <w:rFonts w:ascii="Times New Roman" w:hAnsi="Times New Roman" w:cs="Times New Roman"/>
          <w:sz w:val="22"/>
          <w:szCs w:val="18"/>
        </w:rPr>
        <w:t xml:space="preserve"> I have not been able to locate this author, mentioned in the </w:t>
      </w:r>
      <w:r>
        <w:rPr>
          <w:rFonts w:ascii="Times New Roman" w:hAnsi="Times New Roman" w:cs="Times New Roman"/>
          <w:i/>
          <w:iCs/>
          <w:sz w:val="22"/>
          <w:szCs w:val="18"/>
        </w:rPr>
        <w:t>Kifāya</w:t>
      </w:r>
      <w:r>
        <w:rPr>
          <w:rFonts w:ascii="Times New Roman" w:hAnsi="Times New Roman" w:cs="Times New Roman"/>
          <w:sz w:val="22"/>
          <w:szCs w:val="18"/>
        </w:rPr>
        <w:t>, see A</w:t>
      </w:r>
      <w:r>
        <w:rPr>
          <w:rFonts w:ascii="Times New Roman" w:hAnsi="Times New Roman" w:cs="Times New Roman"/>
          <w:sz w:val="22"/>
          <w:szCs w:val="18"/>
        </w:rPr>
        <w:t>ḥ</w:t>
      </w:r>
      <w:r>
        <w:rPr>
          <w:rFonts w:ascii="Times New Roman" w:hAnsi="Times New Roman" w:cs="Times New Roman"/>
          <w:sz w:val="22"/>
          <w:szCs w:val="18"/>
        </w:rPr>
        <w:t xml:space="preserve">mad Bābā al-Tinbuktī, </w:t>
      </w:r>
      <w:r>
        <w:rPr>
          <w:rFonts w:ascii="Times New Roman" w:hAnsi="Times New Roman" w:cs="Times New Roman"/>
          <w:i/>
          <w:iCs/>
          <w:sz w:val="22"/>
          <w:szCs w:val="18"/>
        </w:rPr>
        <w:t>Kifāya,</w:t>
      </w:r>
      <w:r>
        <w:rPr>
          <w:rFonts w:ascii="Times New Roman" w:hAnsi="Times New Roman" w:cs="Times New Roman"/>
          <w:iCs/>
          <w:sz w:val="22"/>
          <w:szCs w:val="18"/>
        </w:rPr>
        <w:t xml:space="preserve"> ed. Mu</w:t>
      </w:r>
      <w:r>
        <w:rPr>
          <w:rFonts w:ascii="Times New Roman" w:hAnsi="Times New Roman" w:cs="Times New Roman"/>
          <w:iCs/>
          <w:sz w:val="22"/>
          <w:szCs w:val="18"/>
        </w:rPr>
        <w:t>ṭ</w:t>
      </w:r>
      <w:r>
        <w:rPr>
          <w:rFonts w:ascii="Times New Roman" w:hAnsi="Times New Roman" w:cs="Times New Roman"/>
          <w:iCs/>
          <w:sz w:val="22"/>
          <w:szCs w:val="18"/>
        </w:rPr>
        <w:t>īʿ</w:t>
      </w:r>
      <w:r>
        <w:rPr>
          <w:rFonts w:ascii="Times New Roman" w:hAnsi="Times New Roman" w:cs="Times New Roman"/>
          <w:sz w:val="22"/>
          <w:szCs w:val="18"/>
        </w:rPr>
        <w:t>, II, #646, 240.</w:t>
      </w:r>
    </w:p>
  </w:footnote>
  <w:footnote w:id="137">
    <w:p w14:paraId="0E1AE556" w14:textId="77777777" w:rsidR="00000000" w:rsidRDefault="00776940">
      <w:pPr>
        <w:pStyle w:val="FootnoteText"/>
        <w:jc w:val="both"/>
        <w:rPr>
          <w:rFonts w:ascii="Times New Roman" w:hAnsi="Times New Roman" w:cs="Times New Roman"/>
          <w:sz w:val="22"/>
          <w:szCs w:val="18"/>
        </w:rPr>
      </w:pPr>
      <w:r>
        <w:rPr>
          <w:rStyle w:val="Smbolodenotaalpie"/>
          <w:rFonts w:ascii="Times New Roman" w:hAnsi="Times New Roman" w:cs="Times New Roman"/>
          <w:sz w:val="22"/>
          <w:szCs w:val="18"/>
        </w:rPr>
        <w:footnoteRef/>
      </w:r>
      <w:r>
        <w:rPr>
          <w:rFonts w:ascii="Times New Roman" w:hAnsi="Times New Roman" w:cs="Times New Roman"/>
          <w:sz w:val="22"/>
          <w:szCs w:val="18"/>
        </w:rPr>
        <w:t xml:space="preserve"> Didactic versification of ʿ</w:t>
      </w:r>
      <w:r>
        <w:rPr>
          <w:rFonts w:ascii="Times New Roman" w:hAnsi="Times New Roman" w:cs="Times New Roman"/>
          <w:i/>
          <w:iCs/>
          <w:sz w:val="22"/>
          <w:szCs w:val="18"/>
        </w:rPr>
        <w:t>Ulūm al-</w:t>
      </w:r>
      <w:r>
        <w:rPr>
          <w:rFonts w:ascii="Times New Roman" w:hAnsi="Times New Roman" w:cs="Times New Roman"/>
          <w:i/>
          <w:iCs/>
          <w:sz w:val="22"/>
          <w:szCs w:val="18"/>
        </w:rPr>
        <w:t>ḥ</w:t>
      </w:r>
      <w:r>
        <w:rPr>
          <w:rFonts w:ascii="Times New Roman" w:hAnsi="Times New Roman" w:cs="Times New Roman"/>
          <w:i/>
          <w:iCs/>
          <w:sz w:val="22"/>
          <w:szCs w:val="18"/>
        </w:rPr>
        <w:t>adīth</w:t>
      </w:r>
      <w:r>
        <w:rPr>
          <w:rFonts w:ascii="Times New Roman" w:hAnsi="Times New Roman" w:cs="Times New Roman"/>
          <w:sz w:val="22"/>
          <w:szCs w:val="18"/>
        </w:rPr>
        <w:t xml:space="preserve"> by Ibn </w:t>
      </w:r>
      <w:r>
        <w:rPr>
          <w:rFonts w:ascii="Times New Roman" w:hAnsi="Times New Roman" w:cs="Times New Roman"/>
          <w:sz w:val="22"/>
          <w:szCs w:val="18"/>
        </w:rPr>
        <w:t>Ṣ</w:t>
      </w:r>
      <w:r>
        <w:rPr>
          <w:rFonts w:ascii="Times New Roman" w:hAnsi="Times New Roman" w:cs="Times New Roman"/>
          <w:sz w:val="22"/>
          <w:szCs w:val="18"/>
        </w:rPr>
        <w:t>alā</w:t>
      </w:r>
      <w:r>
        <w:rPr>
          <w:rFonts w:ascii="Times New Roman" w:hAnsi="Times New Roman" w:cs="Times New Roman"/>
          <w:sz w:val="22"/>
          <w:szCs w:val="18"/>
        </w:rPr>
        <w:t>ḥ</w:t>
      </w:r>
      <w:r>
        <w:rPr>
          <w:rFonts w:ascii="Times New Roman" w:hAnsi="Times New Roman" w:cs="Times New Roman"/>
          <w:sz w:val="22"/>
          <w:szCs w:val="18"/>
        </w:rPr>
        <w:t xml:space="preserve"> (d. 643/1245), written by ʿAbd al-Ra</w:t>
      </w:r>
      <w:r>
        <w:rPr>
          <w:rFonts w:ascii="Times New Roman" w:hAnsi="Times New Roman" w:cs="Times New Roman"/>
          <w:sz w:val="22"/>
          <w:szCs w:val="18"/>
        </w:rPr>
        <w:t>ḥ</w:t>
      </w:r>
      <w:r>
        <w:rPr>
          <w:rFonts w:ascii="Times New Roman" w:hAnsi="Times New Roman" w:cs="Times New Roman"/>
          <w:sz w:val="22"/>
          <w:szCs w:val="18"/>
        </w:rPr>
        <w:t>mā</w:t>
      </w:r>
      <w:r>
        <w:rPr>
          <w:rFonts w:ascii="Times New Roman" w:hAnsi="Times New Roman" w:cs="Times New Roman"/>
          <w:sz w:val="22"/>
          <w:szCs w:val="18"/>
        </w:rPr>
        <w:t>n b. al-</w:t>
      </w:r>
      <w:r>
        <w:rPr>
          <w:rFonts w:ascii="Times New Roman" w:hAnsi="Times New Roman" w:cs="Times New Roman"/>
          <w:sz w:val="22"/>
          <w:szCs w:val="18"/>
        </w:rPr>
        <w:t>Ḥ</w:t>
      </w:r>
      <w:r>
        <w:rPr>
          <w:rFonts w:ascii="Times New Roman" w:hAnsi="Times New Roman" w:cs="Times New Roman"/>
          <w:sz w:val="22"/>
          <w:szCs w:val="18"/>
        </w:rPr>
        <w:t xml:space="preserve">usayn al-ʿIrāqī (d. 806/1404). Brockelmann, </w:t>
      </w:r>
      <w:r>
        <w:rPr>
          <w:rFonts w:ascii="Times New Roman" w:hAnsi="Times New Roman" w:cs="Times New Roman"/>
          <w:i/>
          <w:iCs/>
          <w:sz w:val="22"/>
          <w:szCs w:val="18"/>
        </w:rPr>
        <w:t>GAL</w:t>
      </w:r>
      <w:r>
        <w:rPr>
          <w:rFonts w:ascii="Times New Roman" w:hAnsi="Times New Roman" w:cs="Times New Roman"/>
          <w:sz w:val="22"/>
          <w:szCs w:val="18"/>
        </w:rPr>
        <w:t xml:space="preserve"> II 77-78, </w:t>
      </w:r>
      <w:r>
        <w:rPr>
          <w:rFonts w:ascii="Times New Roman" w:hAnsi="Times New Roman" w:cs="Times New Roman"/>
          <w:i/>
          <w:iCs/>
          <w:sz w:val="22"/>
          <w:szCs w:val="18"/>
        </w:rPr>
        <w:t>GAL</w:t>
      </w:r>
      <w:r>
        <w:rPr>
          <w:rFonts w:ascii="Times New Roman" w:hAnsi="Times New Roman" w:cs="Times New Roman"/>
          <w:sz w:val="22"/>
          <w:szCs w:val="18"/>
        </w:rPr>
        <w:t xml:space="preserve"> S II 69-70. </w:t>
      </w:r>
    </w:p>
  </w:footnote>
  <w:footnote w:id="138">
    <w:p w14:paraId="38DCC745" w14:textId="77777777" w:rsidR="00000000"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A</w:t>
      </w:r>
      <w:r>
        <w:rPr>
          <w:rFonts w:ascii="Times New Roman" w:hAnsi="Times New Roman" w:cs="Times New Roman"/>
          <w:sz w:val="22"/>
          <w:szCs w:val="18"/>
        </w:rPr>
        <w:t>ḥ</w:t>
      </w:r>
      <w:r>
        <w:rPr>
          <w:rFonts w:ascii="Times New Roman" w:hAnsi="Times New Roman" w:cs="Times New Roman"/>
          <w:sz w:val="22"/>
          <w:szCs w:val="18"/>
        </w:rPr>
        <w:t xml:space="preserve">mad Bābā al-Tinbuktī, </w:t>
      </w:r>
      <w:r>
        <w:rPr>
          <w:rFonts w:ascii="Times New Roman" w:hAnsi="Times New Roman" w:cs="Times New Roman"/>
          <w:i/>
          <w:iCs/>
          <w:sz w:val="22"/>
          <w:szCs w:val="18"/>
        </w:rPr>
        <w:t xml:space="preserve">Nayl, </w:t>
      </w:r>
      <w:r>
        <w:rPr>
          <w:rFonts w:ascii="Times New Roman" w:hAnsi="Times New Roman" w:cs="Times New Roman"/>
          <w:sz w:val="22"/>
          <w:szCs w:val="18"/>
        </w:rPr>
        <w:t xml:space="preserve">ed. al-Harrāma, #757, 616; </w:t>
      </w:r>
      <w:r>
        <w:rPr>
          <w:rFonts w:ascii="Times New Roman" w:hAnsi="Times New Roman" w:cs="Times New Roman"/>
          <w:i/>
          <w:iCs/>
          <w:sz w:val="22"/>
          <w:szCs w:val="18"/>
        </w:rPr>
        <w:t>Kifāya,</w:t>
      </w:r>
      <w:r>
        <w:rPr>
          <w:rFonts w:ascii="Times New Roman" w:hAnsi="Times New Roman" w:cs="Times New Roman"/>
          <w:iCs/>
          <w:sz w:val="22"/>
          <w:szCs w:val="18"/>
        </w:rPr>
        <w:t xml:space="preserve"> ed. Mu</w:t>
      </w:r>
      <w:r>
        <w:rPr>
          <w:rFonts w:ascii="Times New Roman" w:hAnsi="Times New Roman" w:cs="Times New Roman"/>
          <w:iCs/>
          <w:sz w:val="22"/>
          <w:szCs w:val="18"/>
        </w:rPr>
        <w:t>ṭ</w:t>
      </w:r>
      <w:r>
        <w:rPr>
          <w:rFonts w:ascii="Times New Roman" w:hAnsi="Times New Roman" w:cs="Times New Roman"/>
          <w:iCs/>
          <w:sz w:val="22"/>
          <w:szCs w:val="18"/>
        </w:rPr>
        <w:t>īʿ</w:t>
      </w:r>
      <w:r>
        <w:rPr>
          <w:rFonts w:ascii="Times New Roman" w:hAnsi="Times New Roman" w:cs="Times New Roman"/>
          <w:sz w:val="22"/>
          <w:szCs w:val="18"/>
        </w:rPr>
        <w:t>, II, #665, 256; al-Mu</w:t>
      </w:r>
      <w:r>
        <w:rPr>
          <w:rFonts w:ascii="Times New Roman" w:hAnsi="Times New Roman" w:cs="Times New Roman"/>
          <w:sz w:val="22"/>
          <w:szCs w:val="18"/>
        </w:rPr>
        <w:t>ḥ</w:t>
      </w:r>
      <w:r>
        <w:rPr>
          <w:rFonts w:ascii="Times New Roman" w:hAnsi="Times New Roman" w:cs="Times New Roman"/>
          <w:sz w:val="22"/>
          <w:szCs w:val="18"/>
        </w:rPr>
        <w:t xml:space="preserve">ibbī, </w:t>
      </w:r>
      <w:r>
        <w:rPr>
          <w:rFonts w:ascii="Times New Roman" w:hAnsi="Times New Roman" w:cs="Times New Roman"/>
          <w:i/>
          <w:iCs/>
          <w:sz w:val="22"/>
          <w:szCs w:val="18"/>
        </w:rPr>
        <w:t>Khulā</w:t>
      </w:r>
      <w:r>
        <w:rPr>
          <w:rFonts w:ascii="Times New Roman" w:hAnsi="Times New Roman" w:cs="Times New Roman"/>
          <w:i/>
          <w:iCs/>
          <w:sz w:val="22"/>
          <w:szCs w:val="18"/>
        </w:rPr>
        <w:t>ṣ</w:t>
      </w:r>
      <w:r>
        <w:rPr>
          <w:rFonts w:ascii="Times New Roman" w:hAnsi="Times New Roman" w:cs="Times New Roman"/>
          <w:i/>
          <w:iCs/>
          <w:sz w:val="22"/>
          <w:szCs w:val="18"/>
        </w:rPr>
        <w:t>at al-athar</w:t>
      </w:r>
      <w:r>
        <w:rPr>
          <w:rFonts w:ascii="Times New Roman" w:hAnsi="Times New Roman" w:cs="Times New Roman"/>
          <w:sz w:val="22"/>
          <w:szCs w:val="18"/>
        </w:rPr>
        <w:t>, IV, 448. See also Bivar and Hiskett, “The Arabic</w:t>
      </w:r>
      <w:r>
        <w:rPr>
          <w:rFonts w:ascii="Times New Roman" w:hAnsi="Times New Roman" w:cs="Times New Roman"/>
          <w:sz w:val="22"/>
          <w:szCs w:val="18"/>
        </w:rPr>
        <w:t xml:space="preserve"> Literature of Nigeria”, 113; Harry T. Norris, </w:t>
      </w:r>
      <w:r>
        <w:rPr>
          <w:rFonts w:ascii="Times New Roman" w:hAnsi="Times New Roman" w:cs="Times New Roman"/>
          <w:i/>
          <w:iCs/>
          <w:sz w:val="22"/>
          <w:szCs w:val="18"/>
        </w:rPr>
        <w:t>T</w:t>
      </w:r>
      <w:r>
        <w:rPr>
          <w:rFonts w:ascii="Times New Roman" w:hAnsi="Times New Roman" w:cs="Times New Roman"/>
          <w:i/>
          <w:sz w:val="22"/>
          <w:szCs w:val="18"/>
        </w:rPr>
        <w:t>he Tuaregs: Their Islamic Legacy and its Diffusion in the Sahel</w:t>
      </w:r>
      <w:r>
        <w:rPr>
          <w:rFonts w:ascii="Times New Roman" w:hAnsi="Times New Roman" w:cs="Times New Roman"/>
          <w:sz w:val="22"/>
          <w:szCs w:val="18"/>
        </w:rPr>
        <w:t xml:space="preserve"> (Warminster: Aris and Phillips,</w:t>
      </w:r>
      <w:r>
        <w:rPr>
          <w:rFonts w:ascii="Times New Roman" w:hAnsi="Times New Roman" w:cs="Times New Roman"/>
          <w:i/>
          <w:sz w:val="22"/>
          <w:szCs w:val="18"/>
        </w:rPr>
        <w:t xml:space="preserve"> </w:t>
      </w:r>
      <w:r>
        <w:rPr>
          <w:rFonts w:ascii="Times New Roman" w:hAnsi="Times New Roman" w:cs="Times New Roman"/>
          <w:sz w:val="22"/>
          <w:szCs w:val="18"/>
        </w:rPr>
        <w:t xml:space="preserve">1975), 38, and of the same author, </w:t>
      </w:r>
      <w:r>
        <w:rPr>
          <w:rFonts w:ascii="Times New Roman" w:hAnsi="Times New Roman" w:cs="Times New Roman"/>
          <w:i/>
          <w:iCs/>
          <w:sz w:val="22"/>
          <w:szCs w:val="18"/>
        </w:rPr>
        <w:t>S</w:t>
      </w:r>
      <w:r>
        <w:rPr>
          <w:rFonts w:ascii="Times New Roman" w:hAnsi="Times New Roman" w:cs="Times New Roman"/>
          <w:i/>
          <w:sz w:val="22"/>
          <w:szCs w:val="18"/>
        </w:rPr>
        <w:t>ufi mystics of the Niger desert</w:t>
      </w:r>
      <w:r>
        <w:rPr>
          <w:rFonts w:ascii="Times New Roman" w:hAnsi="Times New Roman" w:cs="Times New Roman"/>
          <w:sz w:val="22"/>
          <w:szCs w:val="18"/>
        </w:rPr>
        <w:t xml:space="preserve"> (Oxford: Oxford University Press, 1990), 16–</w:t>
      </w:r>
      <w:r>
        <w:rPr>
          <w:rFonts w:ascii="Times New Roman" w:hAnsi="Times New Roman" w:cs="Times New Roman"/>
          <w:sz w:val="22"/>
          <w:szCs w:val="18"/>
        </w:rPr>
        <w:t>17, 19 (</w:t>
      </w:r>
      <w:r>
        <w:rPr>
          <w:rFonts w:ascii="Times New Roman" w:hAnsi="Times New Roman" w:cs="Times New Roman"/>
          <w:sz w:val="22"/>
          <w:szCs w:val="18"/>
        </w:rPr>
        <w:t>n 15). Also, “al-Najīb b. Mu</w:t>
      </w:r>
      <w:r>
        <w:rPr>
          <w:rFonts w:ascii="Times New Roman" w:hAnsi="Times New Roman" w:cs="Times New Roman"/>
          <w:sz w:val="22"/>
          <w:szCs w:val="18"/>
        </w:rPr>
        <w:t>ḥ</w:t>
      </w:r>
      <w:r>
        <w:rPr>
          <w:rFonts w:ascii="Times New Roman" w:hAnsi="Times New Roman" w:cs="Times New Roman"/>
          <w:sz w:val="22"/>
          <w:szCs w:val="18"/>
        </w:rPr>
        <w:t>ammad Shams al-Dīn al-Takiddāwī al-Anu</w:t>
      </w:r>
      <w:r>
        <w:rPr>
          <w:rFonts w:ascii="Times New Roman" w:hAnsi="Times New Roman" w:cs="Times New Roman"/>
          <w:sz w:val="22"/>
          <w:szCs w:val="18"/>
        </w:rPr>
        <w:t>ṣ</w:t>
      </w:r>
      <w:r>
        <w:rPr>
          <w:rFonts w:ascii="Times New Roman" w:hAnsi="Times New Roman" w:cs="Times New Roman"/>
          <w:sz w:val="22"/>
          <w:szCs w:val="18"/>
        </w:rPr>
        <w:t xml:space="preserve">ammanī”, in </w:t>
      </w:r>
      <w:r>
        <w:rPr>
          <w:rFonts w:ascii="Times New Roman" w:hAnsi="Times New Roman" w:cs="Times New Roman"/>
          <w:i/>
          <w:iCs/>
          <w:sz w:val="22"/>
          <w:szCs w:val="18"/>
        </w:rPr>
        <w:t>Arabic Literature of Africa Online</w:t>
      </w:r>
      <w:r>
        <w:rPr>
          <w:rFonts w:ascii="Times New Roman" w:hAnsi="Times New Roman" w:cs="Times New Roman"/>
          <w:sz w:val="22"/>
          <w:szCs w:val="18"/>
        </w:rPr>
        <w:t>, General Editors John O. Hunwick, Rex S. O’Fahey. Consulted online on 16 June 2019 &lt;http://dx.doi.org/10.1163/2405-4453_alao_COM_ALA_20001_1_</w:t>
      </w:r>
      <w:r>
        <w:rPr>
          <w:rFonts w:ascii="Times New Roman" w:hAnsi="Times New Roman" w:cs="Times New Roman"/>
          <w:sz w:val="22"/>
          <w:szCs w:val="18"/>
        </w:rPr>
        <w:t>8&gt;</w:t>
      </w:r>
    </w:p>
  </w:footnote>
  <w:footnote w:id="139">
    <w:p w14:paraId="08D5704C" w14:textId="77777777" w:rsidR="00000000" w:rsidRDefault="00776940">
      <w:pPr>
        <w:pStyle w:val="FootnoteText"/>
        <w:jc w:val="both"/>
        <w:rPr>
          <w:rFonts w:ascii="Times New Roman" w:hAnsi="Times New Roman" w:cs="Times New Roman"/>
          <w:sz w:val="22"/>
          <w:szCs w:val="18"/>
        </w:rPr>
      </w:pPr>
      <w:r>
        <w:rPr>
          <w:rStyle w:val="Smbolodenotaalpie"/>
          <w:rFonts w:ascii="Times New Roman" w:hAnsi="Times New Roman" w:cs="Times New Roman"/>
          <w:sz w:val="22"/>
          <w:szCs w:val="18"/>
        </w:rPr>
        <w:footnoteRef/>
      </w:r>
      <w:r>
        <w:rPr>
          <w:rFonts w:ascii="Times New Roman" w:hAnsi="Times New Roman" w:cs="Times New Roman"/>
          <w:i/>
          <w:iCs/>
          <w:sz w:val="22"/>
          <w:szCs w:val="18"/>
        </w:rPr>
        <w:t xml:space="preserve"> al-Muʿjizāt wa-l-kha</w:t>
      </w:r>
      <w:r>
        <w:rPr>
          <w:rFonts w:ascii="Times New Roman" w:hAnsi="Times New Roman" w:cs="Times New Roman"/>
          <w:i/>
          <w:iCs/>
          <w:sz w:val="22"/>
          <w:szCs w:val="18"/>
        </w:rPr>
        <w:t>ṣ</w:t>
      </w:r>
      <w:r>
        <w:rPr>
          <w:rFonts w:ascii="Times New Roman" w:hAnsi="Times New Roman" w:cs="Times New Roman"/>
          <w:i/>
          <w:iCs/>
          <w:sz w:val="22"/>
          <w:szCs w:val="18"/>
        </w:rPr>
        <w:t>āʾi</w:t>
      </w:r>
      <w:r>
        <w:rPr>
          <w:rFonts w:ascii="Times New Roman" w:hAnsi="Times New Roman" w:cs="Times New Roman"/>
          <w:i/>
          <w:iCs/>
          <w:sz w:val="22"/>
          <w:szCs w:val="18"/>
        </w:rPr>
        <w:t>ṣ</w:t>
      </w:r>
      <w:r>
        <w:rPr>
          <w:rFonts w:ascii="Times New Roman" w:hAnsi="Times New Roman" w:cs="Times New Roman"/>
          <w:i/>
          <w:iCs/>
          <w:sz w:val="22"/>
          <w:szCs w:val="18"/>
        </w:rPr>
        <w:t xml:space="preserve"> al-nabawiyya</w:t>
      </w:r>
      <w:r>
        <w:rPr>
          <w:rFonts w:ascii="Times New Roman" w:hAnsi="Times New Roman" w:cs="Times New Roman"/>
          <w:sz w:val="22"/>
          <w:szCs w:val="18"/>
        </w:rPr>
        <w:t xml:space="preserve"> (</w:t>
      </w:r>
      <w:r>
        <w:rPr>
          <w:rFonts w:ascii="Times New Roman" w:hAnsi="Times New Roman" w:cs="Times New Roman"/>
          <w:i/>
          <w:iCs/>
          <w:sz w:val="22"/>
          <w:szCs w:val="18"/>
        </w:rPr>
        <w:t>The Prophet’s miracles and particularities</w:t>
      </w:r>
      <w:r>
        <w:rPr>
          <w:rFonts w:ascii="Times New Roman" w:hAnsi="Times New Roman" w:cs="Times New Roman"/>
          <w:sz w:val="22"/>
          <w:szCs w:val="18"/>
        </w:rPr>
        <w:t xml:space="preserve">), see Brockelmann, </w:t>
      </w:r>
      <w:r>
        <w:rPr>
          <w:rFonts w:ascii="Times New Roman" w:hAnsi="Times New Roman" w:cs="Times New Roman"/>
          <w:i/>
          <w:iCs/>
          <w:sz w:val="22"/>
          <w:szCs w:val="18"/>
        </w:rPr>
        <w:t>GAL</w:t>
      </w:r>
      <w:r>
        <w:rPr>
          <w:rFonts w:ascii="Times New Roman" w:hAnsi="Times New Roman" w:cs="Times New Roman"/>
          <w:sz w:val="22"/>
          <w:szCs w:val="18"/>
        </w:rPr>
        <w:t xml:space="preserve"> II 184, </w:t>
      </w:r>
      <w:r>
        <w:rPr>
          <w:rFonts w:ascii="Times New Roman" w:hAnsi="Times New Roman" w:cs="Times New Roman"/>
          <w:i/>
          <w:iCs/>
          <w:sz w:val="22"/>
          <w:szCs w:val="18"/>
        </w:rPr>
        <w:t>GAL</w:t>
      </w:r>
      <w:r>
        <w:rPr>
          <w:rFonts w:ascii="Times New Roman" w:hAnsi="Times New Roman" w:cs="Times New Roman"/>
          <w:sz w:val="22"/>
          <w:szCs w:val="18"/>
        </w:rPr>
        <w:t xml:space="preserve"> S II 181.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FB5"/>
    <w:multiLevelType w:val="hybridMultilevel"/>
    <w:tmpl w:val="E4123436"/>
    <w:lvl w:ilvl="0" w:tplc="0C0A000F">
      <w:start w:val="1"/>
      <w:numFmt w:val="decimal"/>
      <w:lvlText w:val="%1."/>
      <w:lvlJc w:val="left"/>
      <w:pPr>
        <w:ind w:left="360" w:hanging="360"/>
      </w:pPr>
    </w:lvl>
    <w:lvl w:ilvl="1" w:tplc="3466B1E8">
      <w:start w:val="1"/>
      <w:numFmt w:val="lowerLetter"/>
      <w:lvlText w:val="%2."/>
      <w:lvlJc w:val="left"/>
      <w:pPr>
        <w:ind w:left="1210" w:hanging="360"/>
      </w:pPr>
      <w:rPr>
        <w:sz w:val="22"/>
        <w:szCs w:val="22"/>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7044954"/>
    <w:multiLevelType w:val="hybridMultilevel"/>
    <w:tmpl w:val="B9C417D8"/>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ACA1E24"/>
    <w:multiLevelType w:val="hybridMultilevel"/>
    <w:tmpl w:val="7D409D26"/>
    <w:lvl w:ilvl="0" w:tplc="3466B1E8">
      <w:start w:val="1"/>
      <w:numFmt w:val="lowerLetter"/>
      <w:lvlText w:val="%1."/>
      <w:lvlJc w:val="left"/>
      <w:pPr>
        <w:ind w:left="1210" w:hanging="360"/>
      </w:pPr>
      <w:rPr>
        <w:sz w:val="22"/>
        <w:szCs w:val="22"/>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abstractNum w:abstractNumId="3" w15:restartNumberingAfterBreak="0">
    <w:nsid w:val="0CBB06E7"/>
    <w:multiLevelType w:val="hybridMultilevel"/>
    <w:tmpl w:val="0E88B5C4"/>
    <w:lvl w:ilvl="0" w:tplc="3466B1E8">
      <w:start w:val="1"/>
      <w:numFmt w:val="lowerLetter"/>
      <w:lvlText w:val="%1."/>
      <w:lvlJc w:val="left"/>
      <w:pPr>
        <w:ind w:left="720" w:hanging="360"/>
      </w:pPr>
      <w:rPr>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48D2C3C"/>
    <w:multiLevelType w:val="hybridMultilevel"/>
    <w:tmpl w:val="4F2EF77C"/>
    <w:lvl w:ilvl="0" w:tplc="3466B1E8">
      <w:start w:val="1"/>
      <w:numFmt w:val="lowerLetter"/>
      <w:lvlText w:val="%1."/>
      <w:lvlJc w:val="left"/>
      <w:pPr>
        <w:ind w:left="1210" w:hanging="360"/>
      </w:pPr>
      <w:rPr>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E72278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EB7500"/>
    <w:multiLevelType w:val="hybridMultilevel"/>
    <w:tmpl w:val="8522E1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872367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A137D8B"/>
    <w:multiLevelType w:val="multilevel"/>
    <w:tmpl w:val="0C0A001F"/>
    <w:lvl w:ilvl="0">
      <w:start w:val="1"/>
      <w:numFmt w:val="decimal"/>
      <w:lvlText w:val="%1."/>
      <w:lvlJc w:val="left"/>
      <w:pPr>
        <w:ind w:left="-711" w:hanging="360"/>
      </w:pPr>
      <w:rPr>
        <w:sz w:val="22"/>
        <w:szCs w:val="22"/>
      </w:rPr>
    </w:lvl>
    <w:lvl w:ilvl="1">
      <w:start w:val="1"/>
      <w:numFmt w:val="decimal"/>
      <w:lvlText w:val="%1.%2."/>
      <w:lvlJc w:val="left"/>
      <w:pPr>
        <w:ind w:left="-279" w:hanging="432"/>
      </w:pPr>
    </w:lvl>
    <w:lvl w:ilvl="2">
      <w:start w:val="1"/>
      <w:numFmt w:val="decimal"/>
      <w:lvlText w:val="%1.%2.%3."/>
      <w:lvlJc w:val="left"/>
      <w:pPr>
        <w:ind w:left="153" w:hanging="504"/>
      </w:pPr>
    </w:lvl>
    <w:lvl w:ilvl="3">
      <w:start w:val="1"/>
      <w:numFmt w:val="decimal"/>
      <w:lvlText w:val="%1.%2.%3.%4."/>
      <w:lvlJc w:val="left"/>
      <w:pPr>
        <w:ind w:left="657" w:hanging="648"/>
      </w:pPr>
    </w:lvl>
    <w:lvl w:ilvl="4">
      <w:start w:val="1"/>
      <w:numFmt w:val="decimal"/>
      <w:lvlText w:val="%1.%2.%3.%4.%5."/>
      <w:lvlJc w:val="left"/>
      <w:pPr>
        <w:ind w:left="1161" w:hanging="792"/>
      </w:pPr>
    </w:lvl>
    <w:lvl w:ilvl="5">
      <w:start w:val="1"/>
      <w:numFmt w:val="decimal"/>
      <w:lvlText w:val="%1.%2.%3.%4.%5.%6."/>
      <w:lvlJc w:val="left"/>
      <w:pPr>
        <w:ind w:left="1665" w:hanging="936"/>
      </w:pPr>
    </w:lvl>
    <w:lvl w:ilvl="6">
      <w:start w:val="1"/>
      <w:numFmt w:val="decimal"/>
      <w:lvlText w:val="%1.%2.%3.%4.%5.%6.%7."/>
      <w:lvlJc w:val="left"/>
      <w:pPr>
        <w:ind w:left="2169" w:hanging="1080"/>
      </w:pPr>
    </w:lvl>
    <w:lvl w:ilvl="7">
      <w:start w:val="1"/>
      <w:numFmt w:val="decimal"/>
      <w:lvlText w:val="%1.%2.%3.%4.%5.%6.%7.%8."/>
      <w:lvlJc w:val="left"/>
      <w:pPr>
        <w:ind w:left="2673" w:hanging="1224"/>
      </w:pPr>
    </w:lvl>
    <w:lvl w:ilvl="8">
      <w:start w:val="1"/>
      <w:numFmt w:val="decimal"/>
      <w:lvlText w:val="%1.%2.%3.%4.%5.%6.%7.%8.%9."/>
      <w:lvlJc w:val="left"/>
      <w:pPr>
        <w:ind w:left="3249" w:hanging="1440"/>
      </w:pPr>
    </w:lvl>
  </w:abstractNum>
  <w:abstractNum w:abstractNumId="9" w15:restartNumberingAfterBreak="0">
    <w:nsid w:val="4FA47E3D"/>
    <w:multiLevelType w:val="hybridMultilevel"/>
    <w:tmpl w:val="7D409D26"/>
    <w:lvl w:ilvl="0" w:tplc="3466B1E8">
      <w:start w:val="1"/>
      <w:numFmt w:val="lowerLetter"/>
      <w:lvlText w:val="%1."/>
      <w:lvlJc w:val="left"/>
      <w:pPr>
        <w:ind w:left="1210" w:hanging="360"/>
      </w:pPr>
      <w:rPr>
        <w:sz w:val="22"/>
        <w:szCs w:val="22"/>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abstractNum w:abstractNumId="10" w15:restartNumberingAfterBreak="0">
    <w:nsid w:val="502C72E2"/>
    <w:multiLevelType w:val="hybridMultilevel"/>
    <w:tmpl w:val="2DE40B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B285922"/>
    <w:multiLevelType w:val="hybridMultilevel"/>
    <w:tmpl w:val="5E0EAE44"/>
    <w:lvl w:ilvl="0" w:tplc="3466B1E8">
      <w:start w:val="1"/>
      <w:numFmt w:val="lowerLetter"/>
      <w:lvlText w:val="%1."/>
      <w:lvlJc w:val="left"/>
      <w:pPr>
        <w:ind w:left="1210" w:hanging="360"/>
      </w:pPr>
      <w:rPr>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3B2734E"/>
    <w:multiLevelType w:val="hybridMultilevel"/>
    <w:tmpl w:val="7EAACD5E"/>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6DF237E6"/>
    <w:multiLevelType w:val="hybridMultilevel"/>
    <w:tmpl w:val="5E0EAE44"/>
    <w:lvl w:ilvl="0" w:tplc="3466B1E8">
      <w:start w:val="1"/>
      <w:numFmt w:val="lowerLetter"/>
      <w:lvlText w:val="%1."/>
      <w:lvlJc w:val="left"/>
      <w:pPr>
        <w:ind w:left="1210" w:hanging="360"/>
      </w:pPr>
      <w:rPr>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66373CD"/>
    <w:multiLevelType w:val="hybridMultilevel"/>
    <w:tmpl w:val="BE80D0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8"/>
  </w:num>
  <w:num w:numId="3">
    <w:abstractNumId w:val="7"/>
  </w:num>
  <w:num w:numId="4">
    <w:abstractNumId w:val="5"/>
  </w:num>
  <w:num w:numId="5">
    <w:abstractNumId w:val="12"/>
  </w:num>
  <w:num w:numId="6">
    <w:abstractNumId w:val="10"/>
  </w:num>
  <w:num w:numId="7">
    <w:abstractNumId w:val="6"/>
  </w:num>
  <w:num w:numId="8">
    <w:abstractNumId w:val="0"/>
  </w:num>
  <w:num w:numId="9">
    <w:abstractNumId w:val="1"/>
  </w:num>
  <w:num w:numId="10">
    <w:abstractNumId w:val="4"/>
  </w:num>
  <w:num w:numId="11">
    <w:abstractNumId w:val="13"/>
  </w:num>
  <w:num w:numId="12">
    <w:abstractNumId w:val="11"/>
  </w:num>
  <w:num w:numId="13">
    <w:abstractNumId w:val="3"/>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0F"/>
    <w:rsid w:val="00776940"/>
    <w:rsid w:val="00B84A0F"/>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957DA"/>
  <w15:chartTrackingRefBased/>
  <w15:docId w15:val="{8351EA73-85B7-47E5-84C6-57B460DBD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IL"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360" w:lineRule="auto"/>
    </w:pPr>
    <w:rPr>
      <w:sz w:val="22"/>
      <w:szCs w:val="22"/>
      <w:lang w:val="en-US" w:eastAsia="en-US" w:bidi="ar-SA"/>
    </w:rPr>
  </w:style>
  <w:style w:type="paragraph" w:styleId="Heading1">
    <w:name w:val="heading 1"/>
    <w:basedOn w:val="Normal"/>
    <w:next w:val="Normal"/>
    <w:qFormat/>
    <w:pPr>
      <w:keepNext/>
      <w:keepLines/>
      <w:spacing w:before="240" w:after="0"/>
      <w:outlineLvl w:val="0"/>
    </w:pPr>
    <w:rPr>
      <w:rFonts w:ascii="Times New Roman" w:eastAsia="Times New Roman" w:hAnsi="Times New Roman" w:cs="Times New Roman"/>
      <w:color w:val="1481AB"/>
      <w:sz w:val="32"/>
      <w:szCs w:val="32"/>
    </w:rPr>
  </w:style>
  <w:style w:type="paragraph" w:styleId="Heading2">
    <w:name w:val="heading 2"/>
    <w:basedOn w:val="Normal"/>
    <w:next w:val="Normal"/>
    <w:qFormat/>
    <w:pPr>
      <w:keepNext/>
      <w:keepLines/>
      <w:spacing w:before="40" w:after="0"/>
      <w:outlineLvl w:val="1"/>
    </w:pPr>
    <w:rPr>
      <w:rFonts w:ascii="Times New Roman" w:eastAsia="Times New Roman" w:hAnsi="Times New Roman" w:cs="Times New Roman"/>
      <w:color w:val="1481AB"/>
      <w:sz w:val="26"/>
      <w:szCs w:val="26"/>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rPr>
      <w:rFonts w:ascii="Times New Roman" w:eastAsia="Times New Roman" w:hAnsi="Times New Roman" w:cs="Times New Roman"/>
      <w:color w:val="1481AB"/>
      <w:sz w:val="32"/>
      <w:szCs w:val="32"/>
    </w:rPr>
  </w:style>
  <w:style w:type="paragraph" w:styleId="EndnoteText">
    <w:name w:val="endnote text"/>
    <w:basedOn w:val="Normal"/>
    <w:semiHidden/>
    <w:unhideWhenUsed/>
    <w:pPr>
      <w:spacing w:after="0" w:line="240" w:lineRule="auto"/>
    </w:pPr>
    <w:rPr>
      <w:sz w:val="20"/>
      <w:szCs w:val="20"/>
    </w:rPr>
  </w:style>
  <w:style w:type="character" w:customStyle="1" w:styleId="NotedefinCar">
    <w:name w:val="Note de fin Car"/>
    <w:semiHidden/>
    <w:rPr>
      <w:sz w:val="20"/>
      <w:szCs w:val="20"/>
    </w:rPr>
  </w:style>
  <w:style w:type="character" w:styleId="EndnoteReference">
    <w:name w:val="endnote reference"/>
    <w:semiHidden/>
    <w:unhideWhenUsed/>
    <w:rPr>
      <w:vertAlign w:val="superscript"/>
    </w:rPr>
  </w:style>
  <w:style w:type="paragraph" w:styleId="FootnoteText">
    <w:name w:val="footnote text"/>
    <w:basedOn w:val="Normal"/>
    <w:semiHidden/>
    <w:unhideWhenUsed/>
    <w:pPr>
      <w:spacing w:after="0" w:line="240" w:lineRule="auto"/>
    </w:pPr>
    <w:rPr>
      <w:sz w:val="20"/>
      <w:szCs w:val="20"/>
    </w:rPr>
  </w:style>
  <w:style w:type="character" w:customStyle="1" w:styleId="NotedebasdepageCar">
    <w:name w:val="Note de bas de page Car"/>
    <w:rPr>
      <w:sz w:val="20"/>
      <w:szCs w:val="20"/>
    </w:rPr>
  </w:style>
  <w:style w:type="character" w:styleId="FootnoteReference">
    <w:name w:val="footnote reference"/>
    <w:semiHidden/>
    <w:unhideWhenUsed/>
    <w:rPr>
      <w:vertAlign w:val="superscript"/>
    </w:rPr>
  </w:style>
  <w:style w:type="paragraph" w:customStyle="1" w:styleId="Paragraphedeliste1">
    <w:name w:val="Paragraphe de liste1"/>
    <w:basedOn w:val="Normal"/>
    <w:qFormat/>
    <w:pPr>
      <w:ind w:left="720"/>
      <w:contextualSpacing/>
    </w:pPr>
  </w:style>
  <w:style w:type="character" w:customStyle="1" w:styleId="Titre2Car">
    <w:name w:val="Titre 2 Car"/>
    <w:rPr>
      <w:rFonts w:ascii="Times New Roman" w:eastAsia="Times New Roman" w:hAnsi="Times New Roman" w:cs="Times New Roman"/>
      <w:color w:val="1481AB"/>
      <w:sz w:val="26"/>
      <w:szCs w:val="26"/>
    </w:rPr>
  </w:style>
  <w:style w:type="paragraph" w:styleId="Header">
    <w:name w:val="header"/>
    <w:basedOn w:val="Normal"/>
    <w:semiHidden/>
    <w:unhideWhenUsed/>
    <w:pPr>
      <w:tabs>
        <w:tab w:val="center" w:pos="4252"/>
        <w:tab w:val="right" w:pos="8504"/>
      </w:tabs>
      <w:spacing w:after="0" w:line="240" w:lineRule="auto"/>
    </w:pPr>
  </w:style>
  <w:style w:type="character" w:customStyle="1" w:styleId="En-tteCar">
    <w:name w:val="En-tête Car"/>
    <w:basedOn w:val="DefaultParagraphFont"/>
  </w:style>
  <w:style w:type="paragraph" w:styleId="Footer">
    <w:name w:val="footer"/>
    <w:basedOn w:val="Normal"/>
    <w:semiHidden/>
    <w:unhideWhenUsed/>
    <w:pPr>
      <w:tabs>
        <w:tab w:val="center" w:pos="4252"/>
        <w:tab w:val="right" w:pos="8504"/>
      </w:tabs>
      <w:spacing w:after="0" w:line="240" w:lineRule="auto"/>
    </w:pPr>
  </w:style>
  <w:style w:type="character" w:customStyle="1" w:styleId="PieddepageCar">
    <w:name w:val="Pied de page Car"/>
    <w:basedOn w:val="DefaultParagraphFont"/>
  </w:style>
  <w:style w:type="character" w:styleId="CommentReference">
    <w:name w:val="annotation reference"/>
    <w:semiHidden/>
    <w:unhideWhenUsed/>
    <w:rPr>
      <w:sz w:val="16"/>
      <w:szCs w:val="16"/>
    </w:rPr>
  </w:style>
  <w:style w:type="paragraph" w:styleId="CommentText">
    <w:name w:val="annotation text"/>
    <w:basedOn w:val="Normal"/>
    <w:semiHidden/>
    <w:unhideWhenUsed/>
    <w:pPr>
      <w:spacing w:line="240" w:lineRule="auto"/>
    </w:pPr>
    <w:rPr>
      <w:sz w:val="20"/>
      <w:szCs w:val="20"/>
    </w:rPr>
  </w:style>
  <w:style w:type="character" w:customStyle="1" w:styleId="CommentaireCar">
    <w:name w:val="Commentaire Car"/>
    <w:semiHidden/>
    <w:rPr>
      <w:sz w:val="20"/>
      <w:szCs w:val="20"/>
    </w:rPr>
  </w:style>
  <w:style w:type="paragraph" w:customStyle="1" w:styleId="Objetducommentaire1">
    <w:name w:val="Objet du commentaire1"/>
    <w:basedOn w:val="CommentText"/>
    <w:next w:val="CommentText"/>
    <w:semiHidden/>
    <w:unhideWhenUsed/>
    <w:rPr>
      <w:b/>
      <w:bCs/>
    </w:rPr>
  </w:style>
  <w:style w:type="character" w:customStyle="1" w:styleId="ObjetducommentaireCar">
    <w:name w:val="Objet du commentaire Car"/>
    <w:semiHidden/>
    <w:rPr>
      <w:b/>
      <w:bCs/>
      <w:sz w:val="20"/>
      <w:szCs w:val="20"/>
    </w:rPr>
  </w:style>
  <w:style w:type="paragraph" w:customStyle="1" w:styleId="Textedebulles1">
    <w:name w:val="Texte de bulles1"/>
    <w:basedOn w:val="Normal"/>
    <w:semiHidden/>
    <w:unhideWhenUsed/>
    <w:pPr>
      <w:spacing w:after="0" w:line="240" w:lineRule="auto"/>
    </w:pPr>
    <w:rPr>
      <w:rFonts w:ascii="Segoe UI" w:hAnsi="Segoe UI" w:cs="Segoe UI"/>
      <w:sz w:val="18"/>
      <w:szCs w:val="18"/>
    </w:rPr>
  </w:style>
  <w:style w:type="character" w:customStyle="1" w:styleId="TextedebullesCar">
    <w:name w:val="Texte de bulles Car"/>
    <w:semiHidden/>
    <w:rPr>
      <w:rFonts w:ascii="Segoe UI" w:hAnsi="Segoe UI" w:cs="Segoe UI"/>
      <w:sz w:val="18"/>
      <w:szCs w:val="18"/>
    </w:rPr>
  </w:style>
  <w:style w:type="paragraph" w:styleId="NormalWeb">
    <w:name w:val="Normal (Web)"/>
    <w:basedOn w:val="Normal"/>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bolodenotaalpie">
    <w:name w:val="Símbolo de nota al pie"/>
    <w:rPr>
      <w:vertAlign w:val="superscript"/>
    </w:rPr>
  </w:style>
  <w:style w:type="character" w:customStyle="1" w:styleId="Refdenotaalpie1">
    <w:name w:val="Ref. de nota al pie1"/>
    <w:rPr>
      <w:vertAlign w:val="superscript"/>
    </w:rPr>
  </w:style>
  <w:style w:type="character" w:customStyle="1" w:styleId="Refdenotaalpie4">
    <w:name w:val="Ref. de nota al pie4"/>
    <w:rPr>
      <w:vertAlign w:val="superscript"/>
    </w:rPr>
  </w:style>
  <w:style w:type="character" w:styleId="Hyperlink">
    <w:name w:val="Hyperlink"/>
    <w:semiHidden/>
    <w:unhideWhenUsed/>
    <w:rPr>
      <w:color w:val="6EAC1C"/>
      <w:u w:val="single"/>
    </w:rPr>
  </w:style>
  <w:style w:type="character" w:customStyle="1" w:styleId="Mentionnonrsolue1">
    <w:name w:val="Mention non résolue1"/>
    <w:semiHidden/>
    <w:unhideWhenUsed/>
    <w:rPr>
      <w:color w:val="605E5C"/>
      <w:shd w:val="clear" w:color="auto" w:fill="E1DFDD"/>
    </w:rPr>
  </w:style>
  <w:style w:type="paragraph" w:customStyle="1" w:styleId="Rvision1">
    <w:name w:val="Révision1"/>
    <w:hidden/>
    <w:semiHidden/>
    <w:rPr>
      <w:sz w:val="22"/>
      <w:szCs w:val="22"/>
      <w:lang w:val="en-US" w:eastAsia="en-US" w:bidi="ar-SA"/>
    </w:rPr>
  </w:style>
  <w:style w:type="paragraph" w:customStyle="1" w:styleId="Rvision">
    <w:name w:val="Révision"/>
    <w:hidden/>
    <w:semiHidden/>
    <w:rPr>
      <w:sz w:val="22"/>
      <w:szCs w:val="22"/>
      <w:lang w:val="en-US" w:eastAsia="en-US" w:bidi="ar-SA"/>
    </w:rPr>
  </w:style>
  <w:style w:type="paragraph" w:customStyle="1" w:styleId="Objetducommentaire">
    <w:name w:val="Objet du commentaire"/>
    <w:basedOn w:val="CommentText"/>
    <w:next w:val="CommentText"/>
    <w:semiHidden/>
    <w:unhideWhenUsed/>
    <w:pPr>
      <w:spacing w:line="360" w:lineRule="auto"/>
    </w:pPr>
    <w:rPr>
      <w:b/>
      <w:bCs/>
    </w:rPr>
  </w:style>
  <w:style w:type="character" w:customStyle="1" w:styleId="CommentaireCar1">
    <w:name w:val="Commentaire Car1"/>
    <w:rPr>
      <w:lang w:val="en-US" w:eastAsia="en-US"/>
    </w:rPr>
  </w:style>
  <w:style w:type="character" w:customStyle="1" w:styleId="ObjetducommentaireCar1">
    <w:name w:val="Objet du commentaire Car1"/>
    <w:semiHidden/>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x.doi.org/10.1163/1573-3912_islam_SIM_78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10128</Words>
  <Characters>55913</Characters>
  <Application>Microsoft Office Word</Application>
  <DocSecurity>0</DocSecurity>
  <Lines>1054</Lines>
  <Paragraphs>148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65893</CharactersWithSpaces>
  <SharedDoc>false</SharedDoc>
  <HLinks>
    <vt:vector size="6" baseType="variant">
      <vt:variant>
        <vt:i4>4456507</vt:i4>
      </vt:variant>
      <vt:variant>
        <vt:i4>0</vt:i4>
      </vt:variant>
      <vt:variant>
        <vt:i4>0</vt:i4>
      </vt:variant>
      <vt:variant>
        <vt:i4>5</vt:i4>
      </vt:variant>
      <vt:variant>
        <vt:lpwstr>http://dx.doi.org/10.1163/1573-3912_islam_SIM_7839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Garcia Novo</dc:creator>
  <cp:keywords/>
  <dc:description/>
  <cp:lastModifiedBy>Susan</cp:lastModifiedBy>
  <cp:revision>2</cp:revision>
  <dcterms:created xsi:type="dcterms:W3CDTF">2023-07-19T19:31:00Z</dcterms:created>
  <dcterms:modified xsi:type="dcterms:W3CDTF">2023-07-19T19:31:00Z</dcterms:modified>
</cp:coreProperties>
</file>