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75DEF" w14:textId="7754E4A6" w:rsidR="00D76AA7" w:rsidRDefault="008C610F" w:rsidP="008C5D85">
      <w:pPr>
        <w:spacing w:before="160" w:line="280" w:lineRule="exact"/>
        <w:ind w:left="567" w:right="567"/>
        <w:jc w:val="center"/>
        <w:rPr>
          <w:rFonts w:ascii="David" w:hAnsi="David" w:cs="David"/>
          <w:b/>
          <w:bCs/>
          <w:sz w:val="28"/>
          <w:szCs w:val="28"/>
          <w:rtl/>
        </w:rPr>
      </w:pPr>
      <w:r w:rsidRPr="006866F7">
        <w:rPr>
          <w:rFonts w:ascii="David" w:hAnsi="David" w:cs="David"/>
          <w:b/>
          <w:bCs/>
          <w:sz w:val="28"/>
          <w:szCs w:val="28"/>
          <w:rtl/>
        </w:rPr>
        <w:t xml:space="preserve">האיסור הפלילי </w:t>
      </w:r>
      <w:r w:rsidR="001F4F17" w:rsidRPr="006866F7">
        <w:rPr>
          <w:rFonts w:ascii="David" w:hAnsi="David" w:cs="David"/>
          <w:b/>
          <w:bCs/>
          <w:sz w:val="28"/>
          <w:szCs w:val="28"/>
          <w:rtl/>
        </w:rPr>
        <w:t>ע</w:t>
      </w:r>
      <w:r w:rsidRPr="006866F7">
        <w:rPr>
          <w:rFonts w:ascii="David" w:hAnsi="David" w:cs="David"/>
          <w:b/>
          <w:bCs/>
          <w:sz w:val="28"/>
          <w:szCs w:val="28"/>
          <w:rtl/>
        </w:rPr>
        <w:t>ל</w:t>
      </w:r>
      <w:r w:rsidR="001F4F17" w:rsidRPr="006866F7">
        <w:rPr>
          <w:rFonts w:ascii="David" w:hAnsi="David" w:cs="David"/>
          <w:b/>
          <w:bCs/>
          <w:sz w:val="28"/>
          <w:szCs w:val="28"/>
          <w:rtl/>
        </w:rPr>
        <w:t xml:space="preserve"> </w:t>
      </w:r>
      <w:r w:rsidRPr="006866F7">
        <w:rPr>
          <w:rFonts w:ascii="David" w:hAnsi="David" w:cs="David"/>
          <w:b/>
          <w:bCs/>
          <w:sz w:val="28"/>
          <w:szCs w:val="28"/>
          <w:rtl/>
        </w:rPr>
        <w:t>מכירת מקרקעין לישראלים ברשות הפלסטינית</w:t>
      </w:r>
    </w:p>
    <w:p w14:paraId="0ED49A36" w14:textId="26DE5AF8" w:rsidR="006866F7" w:rsidRPr="006866F7" w:rsidRDefault="006866F7" w:rsidP="006866F7">
      <w:pPr>
        <w:spacing w:before="160" w:line="280" w:lineRule="exact"/>
        <w:jc w:val="center"/>
        <w:rPr>
          <w:rFonts w:ascii="David" w:hAnsi="David" w:cs="David"/>
          <w:b/>
          <w:bCs/>
          <w:sz w:val="24"/>
          <w:szCs w:val="24"/>
          <w:rtl/>
        </w:rPr>
      </w:pPr>
      <w:r w:rsidRPr="006866F7">
        <w:rPr>
          <w:rFonts w:ascii="David" w:hAnsi="David" w:cs="David" w:hint="cs"/>
          <w:b/>
          <w:bCs/>
          <w:sz w:val="24"/>
          <w:szCs w:val="24"/>
          <w:rtl/>
        </w:rPr>
        <w:t>מאת</w:t>
      </w:r>
    </w:p>
    <w:p w14:paraId="3F9CECA1" w14:textId="77169AE6" w:rsidR="00ED24AE" w:rsidRDefault="00ED24AE" w:rsidP="006866F7">
      <w:pPr>
        <w:spacing w:before="160" w:line="280" w:lineRule="exact"/>
        <w:jc w:val="center"/>
        <w:rPr>
          <w:rFonts w:ascii="David" w:hAnsi="David" w:cs="David"/>
          <w:b/>
          <w:bCs/>
          <w:sz w:val="28"/>
          <w:szCs w:val="28"/>
          <w:rtl/>
        </w:rPr>
      </w:pPr>
      <w:r w:rsidRPr="006866F7">
        <w:rPr>
          <w:rFonts w:ascii="David" w:hAnsi="David" w:cs="David"/>
          <w:b/>
          <w:bCs/>
          <w:sz w:val="28"/>
          <w:szCs w:val="28"/>
          <w:rtl/>
        </w:rPr>
        <w:t>חיים זנדברג</w:t>
      </w:r>
      <w:r w:rsidR="00FF2A59" w:rsidRPr="006866F7">
        <w:rPr>
          <w:rStyle w:val="a6"/>
          <w:rFonts w:ascii="David" w:hAnsi="David" w:cs="David"/>
          <w:b/>
          <w:bCs/>
          <w:sz w:val="28"/>
          <w:szCs w:val="28"/>
          <w:rtl/>
        </w:rPr>
        <w:footnoteReference w:customMarkFollows="1" w:id="1"/>
        <w:t>*</w:t>
      </w:r>
    </w:p>
    <w:p w14:paraId="26694284" w14:textId="64485110" w:rsidR="005739E0" w:rsidRPr="005739E0" w:rsidRDefault="005739E0" w:rsidP="00F911A1">
      <w:pPr>
        <w:spacing w:after="0" w:line="280" w:lineRule="exact"/>
        <w:ind w:left="567" w:right="567"/>
        <w:jc w:val="both"/>
        <w:rPr>
          <w:rFonts w:ascii="FrankRuehl" w:hAnsi="FrankRuehl" w:cs="FrankRuehl"/>
          <w:sz w:val="20"/>
          <w:szCs w:val="20"/>
          <w:rtl/>
        </w:rPr>
      </w:pPr>
      <w:r w:rsidRPr="005739E0">
        <w:rPr>
          <w:rFonts w:ascii="FrankRuehl" w:hAnsi="FrankRuehl" w:cs="FrankRuehl"/>
          <w:sz w:val="20"/>
          <w:szCs w:val="20"/>
          <w:rtl/>
        </w:rPr>
        <w:t>מאמר זה בוחן את האיסור הפלילי על מכירת מקרקעין לישראלים הנוהג ברש"פ ואת יישומו על ידה בתקופת שלטונו של מחמוד עבאס (אבו מאזן)</w:t>
      </w:r>
      <w:r w:rsidR="007D5830">
        <w:rPr>
          <w:rFonts w:ascii="FrankRuehl" w:hAnsi="FrankRuehl" w:cs="FrankRuehl" w:hint="cs"/>
          <w:sz w:val="20"/>
          <w:szCs w:val="20"/>
          <w:rtl/>
        </w:rPr>
        <w:t xml:space="preserve">וזאת </w:t>
      </w:r>
      <w:r w:rsidRPr="005739E0">
        <w:rPr>
          <w:rFonts w:ascii="FrankRuehl" w:hAnsi="FrankRuehl" w:cs="FrankRuehl"/>
          <w:sz w:val="20"/>
          <w:szCs w:val="20"/>
          <w:rtl/>
        </w:rPr>
        <w:t xml:space="preserve">באמצעות בחינה ישירה של חקיקת הרש"פ, פסיקת ערכאותיה, פרסומי רשויות התביעה ודיווחי התקשורת שם. הוא חושף בבירור כי יש לאיסור מקורות נורמטיביים מגוונים, </w:t>
      </w:r>
      <w:r w:rsidR="00F911A1">
        <w:rPr>
          <w:rFonts w:ascii="FrankRuehl" w:hAnsi="FrankRuehl" w:cs="FrankRuehl" w:hint="cs"/>
          <w:sz w:val="20"/>
          <w:szCs w:val="20"/>
          <w:rtl/>
        </w:rPr>
        <w:t xml:space="preserve">כי </w:t>
      </w:r>
      <w:r w:rsidRPr="005739E0">
        <w:rPr>
          <w:rFonts w:ascii="FrankRuehl" w:hAnsi="FrankRuehl" w:cs="FrankRuehl"/>
          <w:sz w:val="20"/>
          <w:szCs w:val="20"/>
          <w:rtl/>
        </w:rPr>
        <w:t>התביעה הכללית מעמידה לדין עשרות רבות של נאשמים</w:t>
      </w:r>
      <w:r w:rsidR="008E371F">
        <w:rPr>
          <w:rFonts w:ascii="FrankRuehl" w:hAnsi="FrankRuehl" w:cs="FrankRuehl" w:hint="cs"/>
          <w:sz w:val="20"/>
          <w:szCs w:val="20"/>
          <w:rtl/>
        </w:rPr>
        <w:t>,</w:t>
      </w:r>
      <w:r w:rsidRPr="005739E0">
        <w:rPr>
          <w:rFonts w:ascii="FrankRuehl" w:hAnsi="FrankRuehl" w:cs="FrankRuehl"/>
          <w:sz w:val="20"/>
          <w:szCs w:val="20"/>
          <w:rtl/>
        </w:rPr>
        <w:t xml:space="preserve"> ו</w:t>
      </w:r>
      <w:r w:rsidR="00F911A1">
        <w:rPr>
          <w:rFonts w:ascii="FrankRuehl" w:hAnsi="FrankRuehl" w:cs="FrankRuehl" w:hint="cs"/>
          <w:sz w:val="20"/>
          <w:szCs w:val="20"/>
          <w:rtl/>
        </w:rPr>
        <w:t>כי</w:t>
      </w:r>
      <w:r w:rsidR="00040AC1">
        <w:rPr>
          <w:rFonts w:ascii="FrankRuehl" w:hAnsi="FrankRuehl" w:cs="FrankRuehl" w:hint="cs"/>
          <w:sz w:val="20"/>
          <w:szCs w:val="20"/>
          <w:rtl/>
        </w:rPr>
        <w:t xml:space="preserve"> </w:t>
      </w:r>
      <w:r w:rsidRPr="005739E0">
        <w:rPr>
          <w:rFonts w:ascii="FrankRuehl" w:hAnsi="FrankRuehl" w:cs="FrankRuehl"/>
          <w:sz w:val="20"/>
          <w:szCs w:val="20"/>
          <w:rtl/>
        </w:rPr>
        <w:t xml:space="preserve">בתי המשפט של הרש"פ גוזרים את דינם לעונשי מאסר שנעים בין חמש שנים למאסר עולם. </w:t>
      </w:r>
      <w:r w:rsidR="00F911A1" w:rsidRPr="005739E0">
        <w:rPr>
          <w:rFonts w:ascii="FrankRuehl" w:hAnsi="FrankRuehl" w:cs="FrankRuehl"/>
          <w:sz w:val="20"/>
          <w:szCs w:val="20"/>
          <w:rtl/>
        </w:rPr>
        <w:t>אכן</w:t>
      </w:r>
      <w:r w:rsidR="00F911A1">
        <w:rPr>
          <w:rFonts w:ascii="FrankRuehl" w:hAnsi="FrankRuehl" w:cs="FrankRuehl" w:hint="cs"/>
          <w:sz w:val="20"/>
          <w:szCs w:val="20"/>
          <w:rtl/>
        </w:rPr>
        <w:t>,</w:t>
      </w:r>
      <w:r w:rsidR="00F911A1" w:rsidRPr="005739E0">
        <w:rPr>
          <w:rFonts w:ascii="FrankRuehl" w:hAnsi="FrankRuehl" w:cs="FrankRuehl"/>
          <w:sz w:val="20"/>
          <w:szCs w:val="20"/>
          <w:rtl/>
        </w:rPr>
        <w:t xml:space="preserve"> </w:t>
      </w:r>
      <w:r w:rsidRPr="005739E0">
        <w:rPr>
          <w:rFonts w:ascii="FrankRuehl" w:hAnsi="FrankRuehl" w:cs="FrankRuehl"/>
          <w:sz w:val="20"/>
          <w:szCs w:val="20"/>
          <w:rtl/>
        </w:rPr>
        <w:t xml:space="preserve">סכנת מוות או פגיעה חמורה בגוף </w:t>
      </w:r>
      <w:r w:rsidR="008E371F" w:rsidRPr="005739E0">
        <w:rPr>
          <w:rFonts w:ascii="FrankRuehl" w:hAnsi="FrankRuehl" w:cs="FrankRuehl"/>
          <w:sz w:val="20"/>
          <w:szCs w:val="20"/>
          <w:rtl/>
        </w:rPr>
        <w:t>תמיד מרחפ</w:t>
      </w:r>
      <w:r w:rsidR="008E371F">
        <w:rPr>
          <w:rFonts w:ascii="FrankRuehl" w:hAnsi="FrankRuehl" w:cs="FrankRuehl" w:hint="cs"/>
          <w:sz w:val="20"/>
          <w:szCs w:val="20"/>
          <w:rtl/>
        </w:rPr>
        <w:t>ות</w:t>
      </w:r>
      <w:r w:rsidR="008E371F" w:rsidRPr="005739E0">
        <w:rPr>
          <w:rFonts w:ascii="FrankRuehl" w:hAnsi="FrankRuehl" w:cs="FrankRuehl"/>
          <w:sz w:val="20"/>
          <w:szCs w:val="20"/>
          <w:rtl/>
        </w:rPr>
        <w:t xml:space="preserve"> </w:t>
      </w:r>
      <w:r w:rsidR="008E371F">
        <w:rPr>
          <w:rFonts w:ascii="FrankRuehl" w:hAnsi="FrankRuehl" w:cs="FrankRuehl" w:hint="cs"/>
          <w:sz w:val="20"/>
          <w:szCs w:val="20"/>
          <w:rtl/>
        </w:rPr>
        <w:t>מ</w:t>
      </w:r>
      <w:r w:rsidRPr="005739E0">
        <w:rPr>
          <w:rFonts w:ascii="FrankRuehl" w:hAnsi="FrankRuehl" w:cs="FrankRuehl"/>
          <w:sz w:val="20"/>
          <w:szCs w:val="20"/>
          <w:rtl/>
        </w:rPr>
        <w:t xml:space="preserve">על חשודים במכר כאמור או רק בניסיון לבצעו, אך עונש מוות אינו מעוגן </w:t>
      </w:r>
      <w:r w:rsidR="008E371F">
        <w:rPr>
          <w:rFonts w:ascii="FrankRuehl" w:hAnsi="FrankRuehl" w:cs="FrankRuehl" w:hint="cs"/>
          <w:sz w:val="20"/>
          <w:szCs w:val="20"/>
          <w:rtl/>
        </w:rPr>
        <w:t>בבירור</w:t>
      </w:r>
      <w:r w:rsidRPr="005739E0">
        <w:rPr>
          <w:rFonts w:ascii="FrankRuehl" w:hAnsi="FrankRuehl" w:cs="FrankRuehl"/>
          <w:sz w:val="20"/>
          <w:szCs w:val="20"/>
          <w:rtl/>
        </w:rPr>
        <w:t xml:space="preserve"> בחקיקת הרש"פ אף כי הושת במקרה יחיד ויוצא דופן </w:t>
      </w:r>
      <w:r w:rsidR="00F911A1">
        <w:rPr>
          <w:rFonts w:ascii="FrankRuehl" w:hAnsi="FrankRuehl" w:cs="FrankRuehl" w:hint="cs"/>
          <w:sz w:val="20"/>
          <w:szCs w:val="20"/>
          <w:rtl/>
        </w:rPr>
        <w:t xml:space="preserve">אך </w:t>
      </w:r>
      <w:r w:rsidR="00F911A1" w:rsidRPr="005739E0">
        <w:rPr>
          <w:rFonts w:ascii="FrankRuehl" w:hAnsi="FrankRuehl" w:cs="FrankRuehl"/>
          <w:sz w:val="20"/>
          <w:szCs w:val="20"/>
          <w:rtl/>
        </w:rPr>
        <w:t xml:space="preserve">לא </w:t>
      </w:r>
      <w:r w:rsidRPr="005739E0">
        <w:rPr>
          <w:rFonts w:ascii="FrankRuehl" w:hAnsi="FrankRuehl" w:cs="FrankRuehl"/>
          <w:sz w:val="20"/>
          <w:szCs w:val="20"/>
          <w:rtl/>
        </w:rPr>
        <w:t xml:space="preserve">מומש. מערכת המשפט ברש"פ רואה במעשה העבירה, גם כאשר בוצע בירושלים או כלפי לא יהודים, מעשה חמור העולה כדי בגידה, אשר משרת את מפעל ההתנחלות של ישראל, פוגע בעמדות המדיניות של הרש"פ וחומרתו אינה מתיישנת. לא ניתן למצוא ביקורת של ממש </w:t>
      </w:r>
      <w:r w:rsidR="008E371F">
        <w:rPr>
          <w:rFonts w:ascii="FrankRuehl" w:hAnsi="FrankRuehl" w:cs="FrankRuehl" w:hint="cs"/>
          <w:sz w:val="20"/>
          <w:szCs w:val="20"/>
          <w:rtl/>
        </w:rPr>
        <w:t>על</w:t>
      </w:r>
      <w:r w:rsidR="008E371F" w:rsidRPr="005739E0">
        <w:rPr>
          <w:rFonts w:ascii="FrankRuehl" w:hAnsi="FrankRuehl" w:cs="FrankRuehl"/>
          <w:sz w:val="20"/>
          <w:szCs w:val="20"/>
          <w:rtl/>
        </w:rPr>
        <w:t xml:space="preserve"> </w:t>
      </w:r>
      <w:r w:rsidRPr="005739E0">
        <w:rPr>
          <w:rFonts w:ascii="FrankRuehl" w:hAnsi="FrankRuehl" w:cs="FrankRuehl"/>
          <w:sz w:val="20"/>
          <w:szCs w:val="20"/>
          <w:rtl/>
        </w:rPr>
        <w:t>הפללת המעשים אף כי נמצאו היסוסים קלים, שפחתו עם השנים, בנוגע לתיאור חומרתה של העבירה ובנוגע ללגיטימיות של הפללת ניסיון לבצעה.</w:t>
      </w:r>
    </w:p>
    <w:p w14:paraId="3A91DDD4" w14:textId="57A06C55" w:rsidR="006866F7" w:rsidRPr="008C5D85" w:rsidRDefault="008C5D85" w:rsidP="005739E0">
      <w:pPr>
        <w:spacing w:before="160" w:after="0" w:line="360" w:lineRule="auto"/>
        <w:ind w:left="567" w:right="567"/>
        <w:jc w:val="both"/>
        <w:rPr>
          <w:rFonts w:ascii="FrankRuehl" w:hAnsi="FrankRuehl" w:cs="FrankRuehl"/>
          <w:b/>
          <w:bCs/>
          <w:sz w:val="20"/>
          <w:szCs w:val="20"/>
          <w:rtl/>
        </w:rPr>
      </w:pPr>
      <w:r w:rsidRPr="008C5D85">
        <w:rPr>
          <w:rFonts w:ascii="FrankRuehl" w:hAnsi="FrankRuehl" w:cs="FrankRuehl"/>
          <w:b/>
          <w:bCs/>
          <w:sz w:val="20"/>
          <w:szCs w:val="20"/>
          <w:rtl/>
        </w:rPr>
        <w:t xml:space="preserve">מבוא. א. חקיקת הרש"פ – עבירות ועונשי מאסר. ב. עונש מוות. ג. סכנת מוות ופגיעה גופנית. ד. תמיכת מערכת המשפט ברש"פ באיסור. ה. האם עבירה חמורה של בגידה ופגיעה בריבונות המדינה? ו. הפללת ניסיון שלא צלח, התיישנות ופרשנות מונחים. סיכום. </w:t>
      </w:r>
    </w:p>
    <w:p w14:paraId="407B05F1" w14:textId="08F7D115" w:rsidR="000D39D2" w:rsidRPr="006866F7" w:rsidRDefault="00ED24AE" w:rsidP="006866F7">
      <w:pPr>
        <w:spacing w:before="160" w:line="280" w:lineRule="exact"/>
        <w:jc w:val="center"/>
        <w:rPr>
          <w:rFonts w:ascii="David" w:hAnsi="David" w:cs="David"/>
          <w:b/>
          <w:bCs/>
          <w:sz w:val="28"/>
          <w:szCs w:val="28"/>
          <w:rtl/>
        </w:rPr>
      </w:pPr>
      <w:r w:rsidRPr="006866F7">
        <w:rPr>
          <w:rFonts w:ascii="David" w:hAnsi="David" w:cs="David"/>
          <w:b/>
          <w:bCs/>
          <w:sz w:val="28"/>
          <w:szCs w:val="28"/>
          <w:rtl/>
        </w:rPr>
        <w:t>מבוא</w:t>
      </w:r>
    </w:p>
    <w:p w14:paraId="7B748D11" w14:textId="193E6DE2" w:rsidR="00915DA4" w:rsidRPr="006866F7" w:rsidRDefault="00C5221E" w:rsidP="00084D57">
      <w:pPr>
        <w:spacing w:after="0" w:line="280" w:lineRule="exact"/>
        <w:ind w:firstLine="284"/>
        <w:jc w:val="both"/>
        <w:rPr>
          <w:rFonts w:ascii="FrankRuehl" w:hAnsi="FrankRuehl" w:cs="FrankRuehl"/>
          <w:sz w:val="24"/>
          <w:szCs w:val="24"/>
          <w:rtl/>
        </w:rPr>
      </w:pPr>
      <w:r w:rsidRPr="006866F7">
        <w:rPr>
          <w:rFonts w:ascii="FrankRuehl" w:hAnsi="FrankRuehl" w:cs="FrankRuehl"/>
          <w:sz w:val="24"/>
          <w:szCs w:val="24"/>
          <w:rtl/>
        </w:rPr>
        <w:t xml:space="preserve">רשימה זו תנסה להתחקות </w:t>
      </w:r>
      <w:r w:rsidR="00CE2D0A">
        <w:rPr>
          <w:rFonts w:ascii="FrankRuehl" w:hAnsi="FrankRuehl" w:cs="FrankRuehl" w:hint="cs"/>
          <w:sz w:val="24"/>
          <w:szCs w:val="24"/>
          <w:rtl/>
        </w:rPr>
        <w:t>על</w:t>
      </w:r>
      <w:r w:rsidR="00CE2D0A" w:rsidRPr="006866F7">
        <w:rPr>
          <w:rFonts w:ascii="FrankRuehl" w:hAnsi="FrankRuehl" w:cs="FrankRuehl"/>
          <w:sz w:val="24"/>
          <w:szCs w:val="24"/>
          <w:rtl/>
        </w:rPr>
        <w:t xml:space="preserve"> </w:t>
      </w:r>
      <w:r w:rsidRPr="006866F7">
        <w:rPr>
          <w:rFonts w:ascii="FrankRuehl" w:hAnsi="FrankRuehl" w:cs="FrankRuehl"/>
          <w:sz w:val="24"/>
          <w:szCs w:val="24"/>
          <w:rtl/>
        </w:rPr>
        <w:t xml:space="preserve">המקורות הנורמטיביים הראשוניים לאיסור </w:t>
      </w:r>
      <w:r w:rsidR="00ED24AE" w:rsidRPr="006866F7">
        <w:rPr>
          <w:rFonts w:ascii="FrankRuehl" w:hAnsi="FrankRuehl" w:cs="FrankRuehl"/>
          <w:sz w:val="24"/>
          <w:szCs w:val="24"/>
          <w:rtl/>
        </w:rPr>
        <w:t>ש</w:t>
      </w:r>
      <w:r w:rsidR="00DB3227" w:rsidRPr="006866F7">
        <w:rPr>
          <w:rFonts w:ascii="FrankRuehl" w:hAnsi="FrankRuehl" w:cs="FrankRuehl"/>
          <w:sz w:val="24"/>
          <w:szCs w:val="24"/>
          <w:rtl/>
        </w:rPr>
        <w:t xml:space="preserve">חל במשפט </w:t>
      </w:r>
      <w:r w:rsidRPr="006866F7">
        <w:rPr>
          <w:rFonts w:ascii="FrankRuehl" w:hAnsi="FrankRuehl" w:cs="FrankRuehl"/>
          <w:sz w:val="24"/>
          <w:szCs w:val="24"/>
          <w:rtl/>
        </w:rPr>
        <w:t xml:space="preserve">הפלילי </w:t>
      </w:r>
      <w:r w:rsidR="00DB3227" w:rsidRPr="006866F7">
        <w:rPr>
          <w:rFonts w:ascii="FrankRuehl" w:hAnsi="FrankRuehl" w:cs="FrankRuehl"/>
          <w:sz w:val="24"/>
          <w:szCs w:val="24"/>
          <w:rtl/>
        </w:rPr>
        <w:t xml:space="preserve">הנוהג ברש"פ </w:t>
      </w:r>
      <w:r w:rsidRPr="006866F7">
        <w:rPr>
          <w:rFonts w:ascii="FrankRuehl" w:hAnsi="FrankRuehl" w:cs="FrankRuehl"/>
          <w:sz w:val="24"/>
          <w:szCs w:val="24"/>
          <w:rtl/>
        </w:rPr>
        <w:t>על מכירת מקרקעין לישראלים</w:t>
      </w:r>
      <w:r w:rsidR="003B08C4" w:rsidRPr="006866F7">
        <w:rPr>
          <w:rFonts w:ascii="FrankRuehl" w:hAnsi="FrankRuehl" w:cs="FrankRuehl"/>
          <w:sz w:val="24"/>
          <w:szCs w:val="24"/>
          <w:rtl/>
        </w:rPr>
        <w:t>. היא תצביע הן על הוראות החקיקה הנוגעות בדבר והן על</w:t>
      </w:r>
      <w:r w:rsidR="00DB3227" w:rsidRPr="006866F7">
        <w:rPr>
          <w:rFonts w:ascii="FrankRuehl" w:hAnsi="FrankRuehl" w:cs="FrankRuehl"/>
          <w:sz w:val="24"/>
          <w:szCs w:val="24"/>
          <w:rtl/>
        </w:rPr>
        <w:t xml:space="preserve"> </w:t>
      </w:r>
      <w:r w:rsidRPr="006866F7">
        <w:rPr>
          <w:rFonts w:ascii="FrankRuehl" w:hAnsi="FrankRuehl" w:cs="FrankRuehl"/>
          <w:sz w:val="24"/>
          <w:szCs w:val="24"/>
          <w:rtl/>
        </w:rPr>
        <w:t xml:space="preserve">האופן שבו רשויות </w:t>
      </w:r>
      <w:r w:rsidR="00DB3227" w:rsidRPr="006866F7">
        <w:rPr>
          <w:rFonts w:ascii="FrankRuehl" w:hAnsi="FrankRuehl" w:cs="FrankRuehl"/>
          <w:sz w:val="24"/>
          <w:szCs w:val="24"/>
          <w:rtl/>
        </w:rPr>
        <w:t xml:space="preserve">הרש"פ, </w:t>
      </w:r>
      <w:r w:rsidRPr="006866F7">
        <w:rPr>
          <w:rFonts w:ascii="FrankRuehl" w:hAnsi="FrankRuehl" w:cs="FrankRuehl"/>
          <w:sz w:val="24"/>
          <w:szCs w:val="24"/>
          <w:rtl/>
        </w:rPr>
        <w:t>לרבות בתי המשפט</w:t>
      </w:r>
      <w:r w:rsidR="003B08C4" w:rsidRPr="006866F7">
        <w:rPr>
          <w:rFonts w:ascii="FrankRuehl" w:hAnsi="FrankRuehl" w:cs="FrankRuehl"/>
          <w:sz w:val="24"/>
          <w:szCs w:val="24"/>
          <w:rtl/>
        </w:rPr>
        <w:t xml:space="preserve"> והתביעה הכללית</w:t>
      </w:r>
      <w:r w:rsidR="00DB3227" w:rsidRPr="006866F7">
        <w:rPr>
          <w:rFonts w:ascii="FrankRuehl" w:hAnsi="FrankRuehl" w:cs="FrankRuehl"/>
          <w:sz w:val="24"/>
          <w:szCs w:val="24"/>
          <w:rtl/>
        </w:rPr>
        <w:t xml:space="preserve">, </w:t>
      </w:r>
      <w:r w:rsidRPr="006866F7">
        <w:rPr>
          <w:rFonts w:ascii="FrankRuehl" w:hAnsi="FrankRuehl" w:cs="FrankRuehl"/>
          <w:sz w:val="24"/>
          <w:szCs w:val="24"/>
          <w:rtl/>
        </w:rPr>
        <w:t>מתייחס</w:t>
      </w:r>
      <w:r w:rsidR="003B08C4" w:rsidRPr="006866F7">
        <w:rPr>
          <w:rFonts w:ascii="FrankRuehl" w:hAnsi="FrankRuehl" w:cs="FrankRuehl"/>
          <w:sz w:val="24"/>
          <w:szCs w:val="24"/>
          <w:rtl/>
        </w:rPr>
        <w:t xml:space="preserve">ות </w:t>
      </w:r>
      <w:r w:rsidRPr="006866F7">
        <w:rPr>
          <w:rFonts w:ascii="FrankRuehl" w:hAnsi="FrankRuehl" w:cs="FrankRuehl"/>
          <w:sz w:val="24"/>
          <w:szCs w:val="24"/>
          <w:rtl/>
        </w:rPr>
        <w:t>אליו</w:t>
      </w:r>
      <w:r w:rsidR="003B08C4" w:rsidRPr="006866F7">
        <w:rPr>
          <w:rFonts w:ascii="FrankRuehl" w:hAnsi="FrankRuehl" w:cs="FrankRuehl"/>
          <w:sz w:val="24"/>
          <w:szCs w:val="24"/>
          <w:rtl/>
        </w:rPr>
        <w:t xml:space="preserve">, מפרשות אותו </w:t>
      </w:r>
      <w:r w:rsidRPr="006866F7">
        <w:rPr>
          <w:rFonts w:ascii="FrankRuehl" w:hAnsi="FrankRuehl" w:cs="FrankRuehl"/>
          <w:sz w:val="24"/>
          <w:szCs w:val="24"/>
          <w:rtl/>
        </w:rPr>
        <w:t>ומיישמ</w:t>
      </w:r>
      <w:r w:rsidR="003B08C4" w:rsidRPr="006866F7">
        <w:rPr>
          <w:rFonts w:ascii="FrankRuehl" w:hAnsi="FrankRuehl" w:cs="FrankRuehl"/>
          <w:sz w:val="24"/>
          <w:szCs w:val="24"/>
          <w:rtl/>
        </w:rPr>
        <w:t>ות אותו</w:t>
      </w:r>
      <w:r w:rsidR="007D4481" w:rsidRPr="006866F7">
        <w:rPr>
          <w:rFonts w:ascii="FrankRuehl" w:hAnsi="FrankRuehl" w:cs="FrankRuehl"/>
          <w:sz w:val="24"/>
          <w:szCs w:val="24"/>
          <w:rtl/>
        </w:rPr>
        <w:t>. הרשימה תתייחס בעיקר ל</w:t>
      </w:r>
      <w:r w:rsidR="00D50AF9" w:rsidRPr="006866F7">
        <w:rPr>
          <w:rFonts w:ascii="FrankRuehl" w:hAnsi="FrankRuehl" w:cs="FrankRuehl"/>
          <w:sz w:val="24"/>
          <w:szCs w:val="24"/>
          <w:rtl/>
        </w:rPr>
        <w:t xml:space="preserve">תקופת שלטונו של </w:t>
      </w:r>
      <w:r w:rsidR="00A5147F" w:rsidRPr="006866F7">
        <w:rPr>
          <w:rFonts w:ascii="FrankRuehl" w:hAnsi="FrankRuehl" w:cs="FrankRuehl"/>
          <w:sz w:val="24"/>
          <w:szCs w:val="24"/>
          <w:rtl/>
        </w:rPr>
        <w:t xml:space="preserve">ראש הרשות </w:t>
      </w:r>
      <w:r w:rsidR="00D50AF9" w:rsidRPr="006866F7">
        <w:rPr>
          <w:rFonts w:ascii="FrankRuehl" w:hAnsi="FrankRuehl" w:cs="FrankRuehl"/>
          <w:sz w:val="24"/>
          <w:szCs w:val="24"/>
          <w:rtl/>
        </w:rPr>
        <w:t>מחמוד עבאס</w:t>
      </w:r>
      <w:r w:rsidR="00EB2F72">
        <w:rPr>
          <w:rFonts w:ascii="FrankRuehl" w:hAnsi="FrankRuehl" w:cs="FrankRuehl" w:hint="cs"/>
          <w:sz w:val="24"/>
          <w:szCs w:val="24"/>
          <w:rtl/>
        </w:rPr>
        <w:t>,</w:t>
      </w:r>
      <w:r w:rsidR="00D50AF9" w:rsidRPr="006866F7">
        <w:rPr>
          <w:rFonts w:ascii="FrankRuehl" w:hAnsi="FrankRuehl" w:cs="FrankRuehl"/>
          <w:sz w:val="24"/>
          <w:szCs w:val="24"/>
          <w:rtl/>
        </w:rPr>
        <w:t xml:space="preserve"> הידוע בכינויו "אבו מאזן"</w:t>
      </w:r>
      <w:r w:rsidR="00DE7BE7" w:rsidRPr="006866F7">
        <w:rPr>
          <w:rFonts w:ascii="FrankRuehl" w:hAnsi="FrankRuehl" w:cs="FrankRuehl"/>
          <w:sz w:val="24"/>
          <w:szCs w:val="24"/>
          <w:rtl/>
        </w:rPr>
        <w:t xml:space="preserve"> (</w:t>
      </w:r>
      <w:r w:rsidR="007D4481" w:rsidRPr="006866F7">
        <w:rPr>
          <w:rFonts w:ascii="FrankRuehl" w:hAnsi="FrankRuehl" w:cs="FrankRuehl"/>
          <w:sz w:val="24"/>
          <w:szCs w:val="24"/>
          <w:rtl/>
        </w:rPr>
        <w:t>לה</w:t>
      </w:r>
      <w:r w:rsidR="00CE2D0A">
        <w:rPr>
          <w:rFonts w:ascii="FrankRuehl" w:hAnsi="FrankRuehl" w:cs="FrankRuehl" w:hint="cs"/>
          <w:sz w:val="24"/>
          <w:szCs w:val="24"/>
          <w:rtl/>
        </w:rPr>
        <w:t>ל</w:t>
      </w:r>
      <w:r w:rsidR="007D4481" w:rsidRPr="006866F7">
        <w:rPr>
          <w:rFonts w:ascii="FrankRuehl" w:hAnsi="FrankRuehl" w:cs="FrankRuehl"/>
          <w:sz w:val="24"/>
          <w:szCs w:val="24"/>
          <w:rtl/>
        </w:rPr>
        <w:t>ן: הנשיא עבאס</w:t>
      </w:r>
      <w:r w:rsidR="00D50AF9" w:rsidRPr="006866F7">
        <w:rPr>
          <w:rFonts w:ascii="FrankRuehl" w:hAnsi="FrankRuehl" w:cs="FrankRuehl"/>
          <w:sz w:val="24"/>
          <w:szCs w:val="24"/>
          <w:rtl/>
        </w:rPr>
        <w:t>)</w:t>
      </w:r>
      <w:r w:rsidR="00DE7BE7" w:rsidRPr="006866F7">
        <w:rPr>
          <w:rFonts w:ascii="FrankRuehl" w:hAnsi="FrankRuehl" w:cs="FrankRuehl"/>
          <w:sz w:val="24"/>
          <w:szCs w:val="24"/>
          <w:rtl/>
        </w:rPr>
        <w:t>,</w:t>
      </w:r>
      <w:r w:rsidR="007D4481" w:rsidRPr="006866F7">
        <w:rPr>
          <w:rFonts w:ascii="FrankRuehl" w:hAnsi="FrankRuehl" w:cs="FrankRuehl"/>
          <w:sz w:val="24"/>
          <w:szCs w:val="24"/>
          <w:rtl/>
        </w:rPr>
        <w:t xml:space="preserve"> שהחלה עם בחירתו לנשיא</w:t>
      </w:r>
      <w:r w:rsidR="00DE7BE7" w:rsidRPr="006866F7">
        <w:rPr>
          <w:rFonts w:ascii="FrankRuehl" w:hAnsi="FrankRuehl" w:cs="FrankRuehl"/>
          <w:sz w:val="24"/>
          <w:szCs w:val="24"/>
          <w:rtl/>
        </w:rPr>
        <w:t>ות</w:t>
      </w:r>
      <w:r w:rsidR="007D4481" w:rsidRPr="006866F7">
        <w:rPr>
          <w:rFonts w:ascii="FrankRuehl" w:hAnsi="FrankRuehl" w:cs="FrankRuehl"/>
          <w:sz w:val="24"/>
          <w:szCs w:val="24"/>
          <w:rtl/>
        </w:rPr>
        <w:t xml:space="preserve"> בשנת 2005 וטרם הגיעה לסיומה.</w:t>
      </w:r>
      <w:r w:rsidR="00EE01A0" w:rsidRPr="006866F7">
        <w:rPr>
          <w:rStyle w:val="a6"/>
          <w:rFonts w:ascii="FrankRuehl" w:hAnsi="FrankRuehl" w:cs="FrankRuehl"/>
          <w:sz w:val="24"/>
          <w:szCs w:val="24"/>
          <w:rtl/>
        </w:rPr>
        <w:footnoteReference w:id="2"/>
      </w:r>
      <w:r w:rsidR="007D4481" w:rsidRPr="006866F7">
        <w:rPr>
          <w:rFonts w:ascii="FrankRuehl" w:hAnsi="FrankRuehl" w:cs="FrankRuehl"/>
          <w:sz w:val="24"/>
          <w:szCs w:val="24"/>
          <w:rtl/>
        </w:rPr>
        <w:t xml:space="preserve"> נ</w:t>
      </w:r>
      <w:r w:rsidR="003B08C4" w:rsidRPr="006866F7">
        <w:rPr>
          <w:rFonts w:ascii="FrankRuehl" w:hAnsi="FrankRuehl" w:cs="FrankRuehl"/>
          <w:sz w:val="24"/>
          <w:szCs w:val="24"/>
          <w:rtl/>
        </w:rPr>
        <w:t xml:space="preserve">צביע על נתונים מספריים </w:t>
      </w:r>
      <w:r w:rsidR="007D4481" w:rsidRPr="006866F7">
        <w:rPr>
          <w:rFonts w:ascii="FrankRuehl" w:hAnsi="FrankRuehl" w:cs="FrankRuehl"/>
          <w:sz w:val="24"/>
          <w:szCs w:val="24"/>
          <w:rtl/>
        </w:rPr>
        <w:t xml:space="preserve">חלקיים </w:t>
      </w:r>
      <w:r w:rsidR="00EB2F72">
        <w:rPr>
          <w:rFonts w:ascii="FrankRuehl" w:hAnsi="FrankRuehl" w:cs="FrankRuehl" w:hint="cs"/>
          <w:sz w:val="24"/>
          <w:szCs w:val="24"/>
          <w:rtl/>
        </w:rPr>
        <w:t>על</w:t>
      </w:r>
      <w:r w:rsidR="00EB2F72" w:rsidRPr="006866F7">
        <w:rPr>
          <w:rFonts w:ascii="FrankRuehl" w:hAnsi="FrankRuehl" w:cs="FrankRuehl"/>
          <w:sz w:val="24"/>
          <w:szCs w:val="24"/>
          <w:rtl/>
        </w:rPr>
        <w:t xml:space="preserve"> </w:t>
      </w:r>
      <w:r w:rsidR="003B08C4" w:rsidRPr="006866F7">
        <w:rPr>
          <w:rFonts w:ascii="FrankRuehl" w:hAnsi="FrankRuehl" w:cs="FrankRuehl"/>
          <w:sz w:val="24"/>
          <w:szCs w:val="24"/>
          <w:rtl/>
        </w:rPr>
        <w:t xml:space="preserve">היקף העמדות לדין </w:t>
      </w:r>
      <w:r w:rsidR="007D4481" w:rsidRPr="006866F7">
        <w:rPr>
          <w:rFonts w:ascii="FrankRuehl" w:hAnsi="FrankRuehl" w:cs="FrankRuehl"/>
          <w:sz w:val="24"/>
          <w:szCs w:val="24"/>
          <w:rtl/>
        </w:rPr>
        <w:t>ו</w:t>
      </w:r>
      <w:r w:rsidR="00EB2F72">
        <w:rPr>
          <w:rFonts w:ascii="FrankRuehl" w:hAnsi="FrankRuehl" w:cs="FrankRuehl" w:hint="cs"/>
          <w:sz w:val="24"/>
          <w:szCs w:val="24"/>
          <w:rtl/>
        </w:rPr>
        <w:t xml:space="preserve">על </w:t>
      </w:r>
      <w:r w:rsidR="007D4481" w:rsidRPr="006866F7">
        <w:rPr>
          <w:rFonts w:ascii="FrankRuehl" w:hAnsi="FrankRuehl" w:cs="FrankRuehl"/>
          <w:sz w:val="24"/>
          <w:szCs w:val="24"/>
          <w:rtl/>
        </w:rPr>
        <w:t xml:space="preserve">חומרת הענישה </w:t>
      </w:r>
      <w:r w:rsidR="003B08C4" w:rsidRPr="006866F7">
        <w:rPr>
          <w:rFonts w:ascii="FrankRuehl" w:hAnsi="FrankRuehl" w:cs="FrankRuehl"/>
          <w:sz w:val="24"/>
          <w:szCs w:val="24"/>
          <w:rtl/>
        </w:rPr>
        <w:t xml:space="preserve">בגין </w:t>
      </w:r>
      <w:r w:rsidR="007D4481" w:rsidRPr="006866F7">
        <w:rPr>
          <w:rFonts w:ascii="FrankRuehl" w:hAnsi="FrankRuehl" w:cs="FrankRuehl"/>
          <w:sz w:val="24"/>
          <w:szCs w:val="24"/>
          <w:rtl/>
        </w:rPr>
        <w:t>עבירות המגלמות את ה</w:t>
      </w:r>
      <w:r w:rsidR="003B08C4" w:rsidRPr="006866F7">
        <w:rPr>
          <w:rFonts w:ascii="FrankRuehl" w:hAnsi="FrankRuehl" w:cs="FrankRuehl"/>
          <w:sz w:val="24"/>
          <w:szCs w:val="24"/>
          <w:rtl/>
        </w:rPr>
        <w:t xml:space="preserve">איסור </w:t>
      </w:r>
      <w:r w:rsidR="007D4481" w:rsidRPr="006866F7">
        <w:rPr>
          <w:rFonts w:ascii="FrankRuehl" w:hAnsi="FrankRuehl" w:cs="FrankRuehl"/>
          <w:sz w:val="24"/>
          <w:szCs w:val="24"/>
          <w:rtl/>
        </w:rPr>
        <w:t xml:space="preserve">האמור. הרשימה מתבססת </w:t>
      </w:r>
      <w:r w:rsidR="008F492A" w:rsidRPr="006866F7">
        <w:rPr>
          <w:rFonts w:ascii="FrankRuehl" w:hAnsi="FrankRuehl" w:cs="FrankRuehl"/>
          <w:sz w:val="24"/>
          <w:szCs w:val="24"/>
          <w:rtl/>
        </w:rPr>
        <w:t xml:space="preserve">בראש ובראשונה על </w:t>
      </w:r>
      <w:r w:rsidR="00441FE3" w:rsidRPr="006866F7">
        <w:rPr>
          <w:rFonts w:ascii="FrankRuehl" w:hAnsi="FrankRuehl" w:cs="FrankRuehl"/>
          <w:sz w:val="24"/>
          <w:szCs w:val="24"/>
          <w:rtl/>
        </w:rPr>
        <w:t>מקורות ראשוניים</w:t>
      </w:r>
      <w:r w:rsidR="00BF7BF6" w:rsidRPr="006866F7">
        <w:rPr>
          <w:rFonts w:ascii="FrankRuehl" w:hAnsi="FrankRuehl" w:cs="FrankRuehl"/>
          <w:sz w:val="24"/>
          <w:szCs w:val="24"/>
          <w:rtl/>
        </w:rPr>
        <w:t xml:space="preserve">, </w:t>
      </w:r>
      <w:r w:rsidR="00EB2F72">
        <w:rPr>
          <w:rFonts w:ascii="FrankRuehl" w:hAnsi="FrankRuehl" w:cs="FrankRuehl" w:hint="cs"/>
          <w:sz w:val="24"/>
          <w:szCs w:val="24"/>
          <w:rtl/>
        </w:rPr>
        <w:t>כלומר</w:t>
      </w:r>
      <w:r w:rsidR="00EB2F72" w:rsidRPr="006866F7">
        <w:rPr>
          <w:rFonts w:ascii="FrankRuehl" w:hAnsi="FrankRuehl" w:cs="FrankRuehl"/>
          <w:sz w:val="24"/>
          <w:szCs w:val="24"/>
          <w:rtl/>
        </w:rPr>
        <w:t xml:space="preserve"> </w:t>
      </w:r>
      <w:r w:rsidR="00441FE3" w:rsidRPr="006866F7">
        <w:rPr>
          <w:rFonts w:ascii="FrankRuehl" w:hAnsi="FrankRuehl" w:cs="FrankRuehl"/>
          <w:sz w:val="24"/>
          <w:szCs w:val="24"/>
          <w:rtl/>
        </w:rPr>
        <w:t>חקיק</w:t>
      </w:r>
      <w:r w:rsidR="007D4481" w:rsidRPr="006866F7">
        <w:rPr>
          <w:rFonts w:ascii="FrankRuehl" w:hAnsi="FrankRuehl" w:cs="FrankRuehl"/>
          <w:sz w:val="24"/>
          <w:szCs w:val="24"/>
          <w:rtl/>
        </w:rPr>
        <w:t>ה</w:t>
      </w:r>
      <w:r w:rsidR="00441FE3" w:rsidRPr="006866F7">
        <w:rPr>
          <w:rFonts w:ascii="FrankRuehl" w:hAnsi="FrankRuehl" w:cs="FrankRuehl"/>
          <w:sz w:val="24"/>
          <w:szCs w:val="24"/>
          <w:rtl/>
        </w:rPr>
        <w:t xml:space="preserve"> ופסקי דין של </w:t>
      </w:r>
      <w:r w:rsidR="00441FE3" w:rsidRPr="006866F7">
        <w:rPr>
          <w:rFonts w:ascii="FrankRuehl" w:hAnsi="FrankRuehl" w:cs="FrankRuehl"/>
          <w:sz w:val="24"/>
          <w:szCs w:val="24"/>
          <w:rtl/>
        </w:rPr>
        <w:lastRenderedPageBreak/>
        <w:t>ערכאות פלסטיניות שפורסמו</w:t>
      </w:r>
      <w:r w:rsidR="008F492A" w:rsidRPr="006866F7">
        <w:rPr>
          <w:rFonts w:ascii="FrankRuehl" w:hAnsi="FrankRuehl" w:cs="FrankRuehl"/>
          <w:sz w:val="24"/>
          <w:szCs w:val="24"/>
          <w:rtl/>
        </w:rPr>
        <w:t xml:space="preserve"> בעיתון הרשמי של הרש"פ</w:t>
      </w:r>
      <w:r w:rsidR="00441FE3" w:rsidRPr="006866F7">
        <w:rPr>
          <w:rFonts w:ascii="FrankRuehl" w:hAnsi="FrankRuehl" w:cs="FrankRuehl"/>
          <w:sz w:val="24"/>
          <w:szCs w:val="24"/>
          <w:rtl/>
        </w:rPr>
        <w:t>,</w:t>
      </w:r>
      <w:r w:rsidR="007D4481" w:rsidRPr="006866F7">
        <w:rPr>
          <w:rStyle w:val="a6"/>
          <w:rFonts w:ascii="FrankRuehl" w:hAnsi="FrankRuehl" w:cs="FrankRuehl"/>
          <w:sz w:val="24"/>
          <w:szCs w:val="24"/>
          <w:rtl/>
        </w:rPr>
        <w:footnoteReference w:id="3"/>
      </w:r>
      <w:r w:rsidR="008F492A" w:rsidRPr="006866F7">
        <w:rPr>
          <w:rFonts w:ascii="FrankRuehl" w:hAnsi="FrankRuehl" w:cs="FrankRuehl"/>
          <w:sz w:val="24"/>
          <w:szCs w:val="24"/>
          <w:rtl/>
        </w:rPr>
        <w:t xml:space="preserve"> או של ירדן</w:t>
      </w:r>
      <w:r w:rsidR="008F492A" w:rsidRPr="006866F7">
        <w:rPr>
          <w:rStyle w:val="a6"/>
          <w:rFonts w:ascii="FrankRuehl" w:hAnsi="FrankRuehl" w:cs="FrankRuehl"/>
          <w:sz w:val="24"/>
          <w:szCs w:val="24"/>
          <w:rtl/>
        </w:rPr>
        <w:footnoteReference w:id="4"/>
      </w:r>
      <w:r w:rsidR="008F492A" w:rsidRPr="006866F7">
        <w:rPr>
          <w:rFonts w:ascii="FrankRuehl" w:hAnsi="FrankRuehl" w:cs="FrankRuehl"/>
          <w:sz w:val="24"/>
          <w:szCs w:val="24"/>
          <w:rtl/>
        </w:rPr>
        <w:t xml:space="preserve"> וכן במאגרי המידע המשפטיים המקוונים של אוניברסיט</w:t>
      </w:r>
      <w:r w:rsidR="00F037E6" w:rsidRPr="006866F7">
        <w:rPr>
          <w:rFonts w:ascii="FrankRuehl" w:hAnsi="FrankRuehl" w:cs="FrankRuehl"/>
          <w:sz w:val="24"/>
          <w:szCs w:val="24"/>
          <w:rtl/>
        </w:rPr>
        <w:t>אות</w:t>
      </w:r>
      <w:r w:rsidR="008F492A" w:rsidRPr="006866F7">
        <w:rPr>
          <w:rFonts w:ascii="FrankRuehl" w:hAnsi="FrankRuehl" w:cs="FrankRuehl"/>
          <w:sz w:val="24"/>
          <w:szCs w:val="24"/>
          <w:rtl/>
        </w:rPr>
        <w:t xml:space="preserve"> ביר זית</w:t>
      </w:r>
      <w:bookmarkStart w:id="0" w:name="_Ref112403724"/>
      <w:r w:rsidR="00F037E6" w:rsidRPr="006866F7">
        <w:rPr>
          <w:rStyle w:val="a6"/>
          <w:rFonts w:ascii="FrankRuehl" w:hAnsi="FrankRuehl" w:cs="FrankRuehl"/>
          <w:sz w:val="24"/>
          <w:szCs w:val="24"/>
          <w:rtl/>
        </w:rPr>
        <w:footnoteReference w:id="5"/>
      </w:r>
      <w:bookmarkEnd w:id="0"/>
      <w:r w:rsidR="00F037E6" w:rsidRPr="006866F7">
        <w:rPr>
          <w:rFonts w:ascii="FrankRuehl" w:hAnsi="FrankRuehl" w:cs="FrankRuehl"/>
          <w:sz w:val="24"/>
          <w:szCs w:val="24"/>
          <w:rtl/>
        </w:rPr>
        <w:t xml:space="preserve"> </w:t>
      </w:r>
      <w:r w:rsidR="008F492A" w:rsidRPr="006866F7">
        <w:rPr>
          <w:rFonts w:ascii="FrankRuehl" w:hAnsi="FrankRuehl" w:cs="FrankRuehl"/>
          <w:sz w:val="24"/>
          <w:szCs w:val="24"/>
          <w:rtl/>
        </w:rPr>
        <w:t xml:space="preserve"> ואלנג'אח </w:t>
      </w:r>
      <w:r w:rsidR="00F037E6" w:rsidRPr="006866F7">
        <w:rPr>
          <w:rFonts w:ascii="FrankRuehl" w:hAnsi="FrankRuehl" w:cs="FrankRuehl"/>
          <w:sz w:val="24"/>
          <w:szCs w:val="24"/>
          <w:rtl/>
        </w:rPr>
        <w:t>(</w:t>
      </w:r>
      <w:r w:rsidR="008F492A" w:rsidRPr="006866F7">
        <w:rPr>
          <w:rFonts w:ascii="FrankRuehl" w:hAnsi="FrankRuehl" w:cs="FrankRuehl"/>
          <w:sz w:val="24"/>
          <w:szCs w:val="24"/>
          <w:rtl/>
        </w:rPr>
        <w:t>בשכם</w:t>
      </w:r>
      <w:r w:rsidR="00F037E6" w:rsidRPr="006866F7">
        <w:rPr>
          <w:rFonts w:ascii="FrankRuehl" w:hAnsi="FrankRuehl" w:cs="FrankRuehl"/>
          <w:sz w:val="24"/>
          <w:szCs w:val="24"/>
          <w:rtl/>
        </w:rPr>
        <w:t>)</w:t>
      </w:r>
      <w:r w:rsidR="008F492A" w:rsidRPr="006866F7">
        <w:rPr>
          <w:rFonts w:ascii="FrankRuehl" w:hAnsi="FrankRuehl" w:cs="FrankRuehl"/>
          <w:sz w:val="24"/>
          <w:szCs w:val="24"/>
          <w:rtl/>
        </w:rPr>
        <w:t>.</w:t>
      </w:r>
      <w:bookmarkStart w:id="1" w:name="_Ref112403733"/>
      <w:r w:rsidR="00F037E6" w:rsidRPr="006866F7">
        <w:rPr>
          <w:rStyle w:val="a6"/>
          <w:rFonts w:ascii="FrankRuehl" w:hAnsi="FrankRuehl" w:cs="FrankRuehl"/>
          <w:sz w:val="24"/>
          <w:szCs w:val="24"/>
          <w:rtl/>
        </w:rPr>
        <w:footnoteReference w:id="6"/>
      </w:r>
      <w:bookmarkEnd w:id="1"/>
      <w:r w:rsidR="008F492A" w:rsidRPr="006866F7">
        <w:rPr>
          <w:rFonts w:ascii="FrankRuehl" w:hAnsi="FrankRuehl" w:cs="FrankRuehl"/>
          <w:sz w:val="24"/>
          <w:szCs w:val="24"/>
          <w:rtl/>
        </w:rPr>
        <w:t xml:space="preserve"> </w:t>
      </w:r>
      <w:r w:rsidR="0013217E" w:rsidRPr="006866F7">
        <w:rPr>
          <w:rFonts w:ascii="FrankRuehl" w:hAnsi="FrankRuehl" w:cs="FrankRuehl"/>
          <w:sz w:val="24"/>
          <w:szCs w:val="24"/>
          <w:rtl/>
        </w:rPr>
        <w:t xml:space="preserve">כמו כן אסתמך על </w:t>
      </w:r>
      <w:r w:rsidR="00441FE3" w:rsidRPr="006866F7">
        <w:rPr>
          <w:rFonts w:ascii="FrankRuehl" w:hAnsi="FrankRuehl" w:cs="FrankRuehl"/>
          <w:sz w:val="24"/>
          <w:szCs w:val="24"/>
          <w:rtl/>
        </w:rPr>
        <w:t>מקורות משניים</w:t>
      </w:r>
      <w:r w:rsidR="00BF7BF6" w:rsidRPr="006866F7">
        <w:rPr>
          <w:rFonts w:ascii="FrankRuehl" w:hAnsi="FrankRuehl" w:cs="FrankRuehl"/>
          <w:sz w:val="24"/>
          <w:szCs w:val="24"/>
          <w:rtl/>
        </w:rPr>
        <w:t xml:space="preserve">, </w:t>
      </w:r>
      <w:r w:rsidR="00F31598">
        <w:rPr>
          <w:rFonts w:ascii="FrankRuehl" w:hAnsi="FrankRuehl" w:cs="FrankRuehl" w:hint="cs"/>
          <w:sz w:val="24"/>
          <w:szCs w:val="24"/>
          <w:rtl/>
        </w:rPr>
        <w:t>כלומר</w:t>
      </w:r>
      <w:r w:rsidR="00F31598" w:rsidRPr="006866F7">
        <w:rPr>
          <w:rFonts w:ascii="FrankRuehl" w:hAnsi="FrankRuehl" w:cs="FrankRuehl"/>
          <w:sz w:val="24"/>
          <w:szCs w:val="24"/>
          <w:rtl/>
        </w:rPr>
        <w:t xml:space="preserve"> </w:t>
      </w:r>
      <w:r w:rsidR="0013217E" w:rsidRPr="006866F7">
        <w:rPr>
          <w:rFonts w:ascii="FrankRuehl" w:hAnsi="FrankRuehl" w:cs="FrankRuehl"/>
          <w:sz w:val="24"/>
          <w:szCs w:val="24"/>
          <w:rtl/>
        </w:rPr>
        <w:t xml:space="preserve">אתרים ודוחות מקוונים </w:t>
      </w:r>
      <w:r w:rsidR="003B08C4" w:rsidRPr="006866F7">
        <w:rPr>
          <w:rFonts w:ascii="FrankRuehl" w:hAnsi="FrankRuehl" w:cs="FrankRuehl"/>
          <w:sz w:val="24"/>
          <w:szCs w:val="24"/>
          <w:rtl/>
        </w:rPr>
        <w:t xml:space="preserve">של רשויות הרש"פ </w:t>
      </w:r>
      <w:r w:rsidR="005727F4" w:rsidRPr="006866F7">
        <w:rPr>
          <w:rFonts w:ascii="FrankRuehl" w:hAnsi="FrankRuehl" w:cs="FrankRuehl"/>
          <w:sz w:val="24"/>
          <w:szCs w:val="24"/>
          <w:rtl/>
        </w:rPr>
        <w:t>ו</w:t>
      </w:r>
      <w:r w:rsidR="003B08C4" w:rsidRPr="006866F7">
        <w:rPr>
          <w:rFonts w:ascii="FrankRuehl" w:hAnsi="FrankRuehl" w:cs="FrankRuehl"/>
          <w:sz w:val="24"/>
          <w:szCs w:val="24"/>
          <w:rtl/>
        </w:rPr>
        <w:t xml:space="preserve">כן דיווחים </w:t>
      </w:r>
      <w:r w:rsidR="005727F4" w:rsidRPr="006866F7">
        <w:rPr>
          <w:rFonts w:ascii="FrankRuehl" w:hAnsi="FrankRuehl" w:cs="FrankRuehl"/>
          <w:sz w:val="24"/>
          <w:szCs w:val="24"/>
          <w:rtl/>
        </w:rPr>
        <w:t>בתקשורת הפלסטינית</w:t>
      </w:r>
      <w:r w:rsidR="00743BB6" w:rsidRPr="006866F7">
        <w:rPr>
          <w:rFonts w:ascii="FrankRuehl" w:hAnsi="FrankRuehl" w:cs="FrankRuehl"/>
          <w:sz w:val="24"/>
          <w:szCs w:val="24"/>
          <w:rtl/>
        </w:rPr>
        <w:t xml:space="preserve"> והערבית</w:t>
      </w:r>
      <w:r w:rsidR="005727F4" w:rsidRPr="006866F7">
        <w:rPr>
          <w:rFonts w:ascii="FrankRuehl" w:hAnsi="FrankRuehl" w:cs="FrankRuehl"/>
          <w:sz w:val="24"/>
          <w:szCs w:val="24"/>
          <w:rtl/>
        </w:rPr>
        <w:t xml:space="preserve"> </w:t>
      </w:r>
      <w:r w:rsidR="00E00489" w:rsidRPr="006866F7">
        <w:rPr>
          <w:rFonts w:ascii="FrankRuehl" w:hAnsi="FrankRuehl" w:cs="FrankRuehl"/>
          <w:sz w:val="24"/>
          <w:szCs w:val="24"/>
          <w:rtl/>
        </w:rPr>
        <w:t xml:space="preserve">(ובמידה פחותה </w:t>
      </w:r>
      <w:r w:rsidR="009B33D3">
        <w:rPr>
          <w:rFonts w:ascii="FrankRuehl" w:hAnsi="FrankRuehl" w:cs="FrankRuehl" w:hint="cs"/>
          <w:sz w:val="24"/>
          <w:szCs w:val="24"/>
          <w:rtl/>
        </w:rPr>
        <w:t>–</w:t>
      </w:r>
      <w:r w:rsidR="009B33D3" w:rsidRPr="006866F7">
        <w:rPr>
          <w:rFonts w:ascii="FrankRuehl" w:hAnsi="FrankRuehl" w:cs="FrankRuehl"/>
          <w:sz w:val="24"/>
          <w:szCs w:val="24"/>
          <w:rtl/>
        </w:rPr>
        <w:t xml:space="preserve"> </w:t>
      </w:r>
      <w:r w:rsidR="00E00489" w:rsidRPr="006866F7">
        <w:rPr>
          <w:rFonts w:ascii="FrankRuehl" w:hAnsi="FrankRuehl" w:cs="FrankRuehl"/>
          <w:sz w:val="24"/>
          <w:szCs w:val="24"/>
          <w:rtl/>
        </w:rPr>
        <w:t xml:space="preserve">הישראלית) </w:t>
      </w:r>
      <w:r w:rsidR="005727F4" w:rsidRPr="006866F7">
        <w:rPr>
          <w:rFonts w:ascii="FrankRuehl" w:hAnsi="FrankRuehl" w:cs="FrankRuehl"/>
          <w:sz w:val="24"/>
          <w:szCs w:val="24"/>
          <w:rtl/>
        </w:rPr>
        <w:t>הכתובה, המשודרת והמקוונת</w:t>
      </w:r>
      <w:r w:rsidR="00DB3227" w:rsidRPr="006866F7">
        <w:rPr>
          <w:rFonts w:ascii="FrankRuehl" w:hAnsi="FrankRuehl" w:cs="FrankRuehl"/>
          <w:sz w:val="24"/>
          <w:szCs w:val="24"/>
          <w:rtl/>
        </w:rPr>
        <w:t>. אשלים את התצר</w:t>
      </w:r>
      <w:r w:rsidR="00BB3025" w:rsidRPr="006866F7">
        <w:rPr>
          <w:rFonts w:ascii="FrankRuehl" w:hAnsi="FrankRuehl" w:cs="FrankRuehl"/>
          <w:sz w:val="24"/>
          <w:szCs w:val="24"/>
          <w:rtl/>
        </w:rPr>
        <w:t>ֵ</w:t>
      </w:r>
      <w:r w:rsidR="00DB3227" w:rsidRPr="006866F7">
        <w:rPr>
          <w:rFonts w:ascii="FrankRuehl" w:hAnsi="FrankRuehl" w:cs="FrankRuehl"/>
          <w:sz w:val="24"/>
          <w:szCs w:val="24"/>
          <w:rtl/>
        </w:rPr>
        <w:t>ף העולה ממקו</w:t>
      </w:r>
      <w:r w:rsidR="003B08C4" w:rsidRPr="006866F7">
        <w:rPr>
          <w:rFonts w:ascii="FrankRuehl" w:hAnsi="FrankRuehl" w:cs="FrankRuehl"/>
          <w:sz w:val="24"/>
          <w:szCs w:val="24"/>
          <w:rtl/>
        </w:rPr>
        <w:t>ר</w:t>
      </w:r>
      <w:r w:rsidR="00DB3227" w:rsidRPr="006866F7">
        <w:rPr>
          <w:rFonts w:ascii="FrankRuehl" w:hAnsi="FrankRuehl" w:cs="FrankRuehl"/>
          <w:sz w:val="24"/>
          <w:szCs w:val="24"/>
          <w:rtl/>
        </w:rPr>
        <w:t>ות אלה באמצעות מידע ש</w:t>
      </w:r>
      <w:r w:rsidR="003B08C4" w:rsidRPr="006866F7">
        <w:rPr>
          <w:rFonts w:ascii="FrankRuehl" w:hAnsi="FrankRuehl" w:cs="FrankRuehl"/>
          <w:sz w:val="24"/>
          <w:szCs w:val="24"/>
          <w:rtl/>
        </w:rPr>
        <w:t>עולה הן מ</w:t>
      </w:r>
      <w:r w:rsidR="00DB3227" w:rsidRPr="006866F7">
        <w:rPr>
          <w:rFonts w:ascii="FrankRuehl" w:hAnsi="FrankRuehl" w:cs="FrankRuehl"/>
          <w:sz w:val="24"/>
          <w:szCs w:val="24"/>
          <w:rtl/>
        </w:rPr>
        <w:t xml:space="preserve">ראיות שהוצגו </w:t>
      </w:r>
      <w:r w:rsidR="00006895">
        <w:rPr>
          <w:rFonts w:ascii="FrankRuehl" w:hAnsi="FrankRuehl" w:cs="FrankRuehl" w:hint="cs"/>
          <w:sz w:val="24"/>
          <w:szCs w:val="24"/>
          <w:rtl/>
        </w:rPr>
        <w:t>ל</w:t>
      </w:r>
      <w:r w:rsidR="00006895" w:rsidRPr="006866F7">
        <w:rPr>
          <w:rFonts w:ascii="FrankRuehl" w:hAnsi="FrankRuehl" w:cs="FrankRuehl"/>
          <w:sz w:val="24"/>
          <w:szCs w:val="24"/>
          <w:rtl/>
        </w:rPr>
        <w:t xml:space="preserve">פני </w:t>
      </w:r>
      <w:r w:rsidR="00DB3227" w:rsidRPr="006866F7">
        <w:rPr>
          <w:rFonts w:ascii="FrankRuehl" w:hAnsi="FrankRuehl" w:cs="FrankRuehl"/>
          <w:sz w:val="24"/>
          <w:szCs w:val="24"/>
          <w:rtl/>
        </w:rPr>
        <w:t xml:space="preserve">בתי משפט </w:t>
      </w:r>
      <w:r w:rsidR="003B08C4" w:rsidRPr="006866F7">
        <w:rPr>
          <w:rFonts w:ascii="FrankRuehl" w:hAnsi="FrankRuehl" w:cs="FrankRuehl"/>
          <w:sz w:val="24"/>
          <w:szCs w:val="24"/>
          <w:rtl/>
        </w:rPr>
        <w:t xml:space="preserve">ורשויות </w:t>
      </w:r>
      <w:r w:rsidR="00DB3227" w:rsidRPr="006866F7">
        <w:rPr>
          <w:rFonts w:ascii="FrankRuehl" w:hAnsi="FrankRuehl" w:cs="FrankRuehl"/>
          <w:sz w:val="24"/>
          <w:szCs w:val="24"/>
          <w:rtl/>
        </w:rPr>
        <w:t xml:space="preserve">בישראל </w:t>
      </w:r>
      <w:r w:rsidR="003B08C4" w:rsidRPr="006866F7">
        <w:rPr>
          <w:rFonts w:ascii="FrankRuehl" w:hAnsi="FrankRuehl" w:cs="FrankRuehl"/>
          <w:sz w:val="24"/>
          <w:szCs w:val="24"/>
          <w:rtl/>
        </w:rPr>
        <w:t xml:space="preserve">והן מעמדתן הרשמית של רשויות בישראל </w:t>
      </w:r>
      <w:r w:rsidR="00DB3227" w:rsidRPr="006866F7">
        <w:rPr>
          <w:rFonts w:ascii="FrankRuehl" w:hAnsi="FrankRuehl" w:cs="FrankRuehl"/>
          <w:sz w:val="24"/>
          <w:szCs w:val="24"/>
          <w:rtl/>
        </w:rPr>
        <w:t>שנדרשו</w:t>
      </w:r>
      <w:r w:rsidR="003B08C4" w:rsidRPr="006866F7">
        <w:rPr>
          <w:rFonts w:ascii="FrankRuehl" w:hAnsi="FrankRuehl" w:cs="FrankRuehl"/>
          <w:sz w:val="24"/>
          <w:szCs w:val="24"/>
          <w:rtl/>
        </w:rPr>
        <w:t>ת</w:t>
      </w:r>
      <w:r w:rsidR="00DB3227" w:rsidRPr="006866F7">
        <w:rPr>
          <w:rFonts w:ascii="FrankRuehl" w:hAnsi="FrankRuehl" w:cs="FrankRuehl"/>
          <w:sz w:val="24"/>
          <w:szCs w:val="24"/>
          <w:rtl/>
        </w:rPr>
        <w:t xml:space="preserve"> לקביעת ממצאים בנוגע לתופעה.</w:t>
      </w:r>
    </w:p>
    <w:p w14:paraId="117C68F6" w14:textId="4BEB3EBE" w:rsidR="003B08C4" w:rsidRPr="006866F7" w:rsidRDefault="00D50AF9" w:rsidP="00006895">
      <w:pPr>
        <w:spacing w:after="0" w:line="280" w:lineRule="exact"/>
        <w:ind w:firstLine="284"/>
        <w:jc w:val="both"/>
        <w:rPr>
          <w:rFonts w:ascii="FrankRuehl" w:hAnsi="FrankRuehl" w:cs="FrankRuehl"/>
          <w:sz w:val="24"/>
          <w:szCs w:val="24"/>
          <w:rtl/>
        </w:rPr>
      </w:pPr>
      <w:r w:rsidRPr="006866F7">
        <w:rPr>
          <w:rFonts w:ascii="FrankRuehl" w:hAnsi="FrankRuehl" w:cs="FrankRuehl"/>
          <w:sz w:val="24"/>
          <w:szCs w:val="24"/>
          <w:rtl/>
        </w:rPr>
        <w:t>א</w:t>
      </w:r>
      <w:r w:rsidR="003B08C4" w:rsidRPr="006866F7">
        <w:rPr>
          <w:rFonts w:ascii="FrankRuehl" w:hAnsi="FrankRuehl" w:cs="FrankRuehl"/>
          <w:sz w:val="24"/>
          <w:szCs w:val="24"/>
          <w:rtl/>
        </w:rPr>
        <w:t>קדים וא</w:t>
      </w:r>
      <w:r w:rsidRPr="006866F7">
        <w:rPr>
          <w:rFonts w:ascii="FrankRuehl" w:hAnsi="FrankRuehl" w:cs="FrankRuehl"/>
          <w:sz w:val="24"/>
          <w:szCs w:val="24"/>
          <w:rtl/>
        </w:rPr>
        <w:t>ו</w:t>
      </w:r>
      <w:r w:rsidR="003B08C4" w:rsidRPr="006866F7">
        <w:rPr>
          <w:rFonts w:ascii="FrankRuehl" w:hAnsi="FrankRuehl" w:cs="FrankRuehl"/>
          <w:sz w:val="24"/>
          <w:szCs w:val="24"/>
          <w:rtl/>
        </w:rPr>
        <w:t xml:space="preserve">מר כי המסקנה העולה מרשימה זו היא </w:t>
      </w:r>
      <w:r w:rsidR="00006895" w:rsidRPr="006866F7">
        <w:rPr>
          <w:rFonts w:ascii="FrankRuehl" w:hAnsi="FrankRuehl" w:cs="FrankRuehl"/>
          <w:sz w:val="24"/>
          <w:szCs w:val="24"/>
          <w:rtl/>
        </w:rPr>
        <w:t>חד</w:t>
      </w:r>
      <w:r w:rsidR="00006895">
        <w:rPr>
          <w:rFonts w:ascii="FrankRuehl" w:hAnsi="FrankRuehl" w:cs="FrankRuehl" w:hint="cs"/>
          <w:sz w:val="24"/>
          <w:szCs w:val="24"/>
          <w:rtl/>
        </w:rPr>
        <w:t>-</w:t>
      </w:r>
      <w:r w:rsidR="003B08C4" w:rsidRPr="006866F7">
        <w:rPr>
          <w:rFonts w:ascii="FrankRuehl" w:hAnsi="FrankRuehl" w:cs="FrankRuehl"/>
          <w:sz w:val="24"/>
          <w:szCs w:val="24"/>
          <w:rtl/>
        </w:rPr>
        <w:t xml:space="preserve">משמעית – קיים ברש"פ איסור פלילי מפורש </w:t>
      </w:r>
      <w:r w:rsidR="00F742CB" w:rsidRPr="006866F7">
        <w:rPr>
          <w:rFonts w:ascii="FrankRuehl" w:hAnsi="FrankRuehl" w:cs="FrankRuehl"/>
          <w:sz w:val="24"/>
          <w:szCs w:val="24"/>
          <w:rtl/>
        </w:rPr>
        <w:t xml:space="preserve">הן </w:t>
      </w:r>
      <w:r w:rsidR="003B08C4" w:rsidRPr="006866F7">
        <w:rPr>
          <w:rFonts w:ascii="FrankRuehl" w:hAnsi="FrankRuehl" w:cs="FrankRuehl"/>
          <w:sz w:val="24"/>
          <w:szCs w:val="24"/>
          <w:rtl/>
        </w:rPr>
        <w:t xml:space="preserve">על </w:t>
      </w:r>
      <w:r w:rsidR="00F742CB" w:rsidRPr="006866F7">
        <w:rPr>
          <w:rFonts w:ascii="FrankRuehl" w:hAnsi="FrankRuehl" w:cs="FrankRuehl"/>
          <w:sz w:val="24"/>
          <w:szCs w:val="24"/>
          <w:rtl/>
        </w:rPr>
        <w:t xml:space="preserve">ביצוע </w:t>
      </w:r>
      <w:r w:rsidR="003B08C4" w:rsidRPr="006866F7">
        <w:rPr>
          <w:rFonts w:ascii="FrankRuehl" w:hAnsi="FrankRuehl" w:cs="FrankRuehl"/>
          <w:sz w:val="24"/>
          <w:szCs w:val="24"/>
          <w:rtl/>
        </w:rPr>
        <w:t xml:space="preserve">עסקאות </w:t>
      </w:r>
      <w:r w:rsidR="00F742CB" w:rsidRPr="006866F7">
        <w:rPr>
          <w:rFonts w:ascii="FrankRuehl" w:hAnsi="FrankRuehl" w:cs="FrankRuehl"/>
          <w:sz w:val="24"/>
          <w:szCs w:val="24"/>
          <w:rtl/>
        </w:rPr>
        <w:t xml:space="preserve">מקרקעין </w:t>
      </w:r>
      <w:r w:rsidR="003B08C4" w:rsidRPr="006866F7">
        <w:rPr>
          <w:rFonts w:ascii="FrankRuehl" w:hAnsi="FrankRuehl" w:cs="FrankRuehl"/>
          <w:sz w:val="24"/>
          <w:szCs w:val="24"/>
          <w:rtl/>
        </w:rPr>
        <w:t>עם אזרחי ותושבי ישראל, יהודים כערבים</w:t>
      </w:r>
      <w:r w:rsidR="00A5147F" w:rsidRPr="006866F7">
        <w:rPr>
          <w:rFonts w:ascii="FrankRuehl" w:hAnsi="FrankRuehl" w:cs="FrankRuehl"/>
          <w:sz w:val="24"/>
          <w:szCs w:val="24"/>
          <w:rtl/>
        </w:rPr>
        <w:t>,</w:t>
      </w:r>
      <w:r w:rsidR="00F742CB" w:rsidRPr="006866F7">
        <w:rPr>
          <w:rFonts w:ascii="FrankRuehl" w:hAnsi="FrankRuehl" w:cs="FrankRuehl"/>
          <w:sz w:val="24"/>
          <w:szCs w:val="24"/>
          <w:rtl/>
        </w:rPr>
        <w:t xml:space="preserve"> והן על ניסיון לביצוע עסקה כזאת. </w:t>
      </w:r>
      <w:r w:rsidR="00B107D0" w:rsidRPr="006866F7">
        <w:rPr>
          <w:rFonts w:ascii="FrankRuehl" w:hAnsi="FrankRuehl" w:cs="FrankRuehl"/>
          <w:sz w:val="24"/>
          <w:szCs w:val="24"/>
          <w:rtl/>
        </w:rPr>
        <w:t>עונש מאסר ולע</w:t>
      </w:r>
      <w:r w:rsidR="00006895">
        <w:rPr>
          <w:rFonts w:ascii="FrankRuehl" w:hAnsi="FrankRuehl" w:cs="FrankRuehl" w:hint="cs"/>
          <w:sz w:val="24"/>
          <w:szCs w:val="24"/>
          <w:rtl/>
        </w:rPr>
        <w:t>י</w:t>
      </w:r>
      <w:r w:rsidR="00B107D0" w:rsidRPr="006866F7">
        <w:rPr>
          <w:rFonts w:ascii="FrankRuehl" w:hAnsi="FrankRuehl" w:cs="FrankRuehl"/>
          <w:sz w:val="24"/>
          <w:szCs w:val="24"/>
          <w:rtl/>
        </w:rPr>
        <w:t xml:space="preserve">תים אף </w:t>
      </w:r>
      <w:r w:rsidR="00BE5B26" w:rsidRPr="006866F7">
        <w:rPr>
          <w:rFonts w:ascii="FrankRuehl" w:hAnsi="FrankRuehl" w:cs="FrankRuehl"/>
          <w:sz w:val="24"/>
          <w:szCs w:val="24"/>
          <w:rtl/>
        </w:rPr>
        <w:t xml:space="preserve">סכנת מוות </w:t>
      </w:r>
      <w:r w:rsidR="008A757F" w:rsidRPr="006866F7">
        <w:rPr>
          <w:rFonts w:ascii="FrankRuehl" w:hAnsi="FrankRuehl" w:cs="FrankRuehl"/>
          <w:sz w:val="24"/>
          <w:szCs w:val="24"/>
          <w:rtl/>
        </w:rPr>
        <w:t xml:space="preserve">או פגיעה חמורה בגוף </w:t>
      </w:r>
      <w:r w:rsidR="00BE5B26" w:rsidRPr="006866F7">
        <w:rPr>
          <w:rFonts w:ascii="FrankRuehl" w:hAnsi="FrankRuehl" w:cs="FrankRuehl"/>
          <w:sz w:val="24"/>
          <w:szCs w:val="24"/>
          <w:rtl/>
        </w:rPr>
        <w:t xml:space="preserve">אכן </w:t>
      </w:r>
      <w:r w:rsidR="00006895" w:rsidRPr="006866F7">
        <w:rPr>
          <w:rFonts w:ascii="FrankRuehl" w:hAnsi="FrankRuehl" w:cs="FrankRuehl"/>
          <w:sz w:val="24"/>
          <w:szCs w:val="24"/>
          <w:rtl/>
        </w:rPr>
        <w:t xml:space="preserve">תמיד </w:t>
      </w:r>
      <w:r w:rsidR="00BE5B26" w:rsidRPr="006866F7">
        <w:rPr>
          <w:rFonts w:ascii="FrankRuehl" w:hAnsi="FrankRuehl" w:cs="FrankRuehl"/>
          <w:sz w:val="24"/>
          <w:szCs w:val="24"/>
          <w:rtl/>
        </w:rPr>
        <w:t>מרחפ</w:t>
      </w:r>
      <w:r w:rsidR="00B107D0" w:rsidRPr="006866F7">
        <w:rPr>
          <w:rFonts w:ascii="FrankRuehl" w:hAnsi="FrankRuehl" w:cs="FrankRuehl"/>
          <w:sz w:val="24"/>
          <w:szCs w:val="24"/>
          <w:rtl/>
        </w:rPr>
        <w:t xml:space="preserve">ים </w:t>
      </w:r>
      <w:r w:rsidR="00006895">
        <w:rPr>
          <w:rFonts w:ascii="FrankRuehl" w:hAnsi="FrankRuehl" w:cs="FrankRuehl" w:hint="cs"/>
          <w:sz w:val="24"/>
          <w:szCs w:val="24"/>
          <w:rtl/>
        </w:rPr>
        <w:t>מ</w:t>
      </w:r>
      <w:r w:rsidR="00BE5B26" w:rsidRPr="006866F7">
        <w:rPr>
          <w:rFonts w:ascii="FrankRuehl" w:hAnsi="FrankRuehl" w:cs="FrankRuehl"/>
          <w:sz w:val="24"/>
          <w:szCs w:val="24"/>
          <w:rtl/>
        </w:rPr>
        <w:t xml:space="preserve">על חשודים </w:t>
      </w:r>
      <w:r w:rsidR="008A757F" w:rsidRPr="006866F7">
        <w:rPr>
          <w:rFonts w:ascii="FrankRuehl" w:hAnsi="FrankRuehl" w:cs="FrankRuehl"/>
          <w:sz w:val="24"/>
          <w:szCs w:val="24"/>
          <w:rtl/>
        </w:rPr>
        <w:t>בהפרת האיסור</w:t>
      </w:r>
      <w:r w:rsidR="00006895">
        <w:rPr>
          <w:rFonts w:ascii="FrankRuehl" w:hAnsi="FrankRuehl" w:cs="FrankRuehl" w:hint="cs"/>
          <w:sz w:val="24"/>
          <w:szCs w:val="24"/>
          <w:rtl/>
        </w:rPr>
        <w:t>,</w:t>
      </w:r>
      <w:r w:rsidR="008A757F" w:rsidRPr="006866F7">
        <w:rPr>
          <w:rFonts w:ascii="FrankRuehl" w:hAnsi="FrankRuehl" w:cs="FrankRuehl"/>
          <w:sz w:val="24"/>
          <w:szCs w:val="24"/>
          <w:rtl/>
        </w:rPr>
        <w:t xml:space="preserve"> </w:t>
      </w:r>
      <w:r w:rsidR="00BE5B26" w:rsidRPr="006866F7">
        <w:rPr>
          <w:rFonts w:ascii="FrankRuehl" w:hAnsi="FrankRuehl" w:cs="FrankRuehl"/>
          <w:sz w:val="24"/>
          <w:szCs w:val="24"/>
          <w:rtl/>
        </w:rPr>
        <w:t>שכן ה</w:t>
      </w:r>
      <w:r w:rsidR="008A757F" w:rsidRPr="006866F7">
        <w:rPr>
          <w:rFonts w:ascii="FrankRuehl" w:hAnsi="FrankRuehl" w:cs="FrankRuehl"/>
          <w:sz w:val="24"/>
          <w:szCs w:val="24"/>
          <w:rtl/>
        </w:rPr>
        <w:t>ן</w:t>
      </w:r>
      <w:r w:rsidR="00BE5B26" w:rsidRPr="006866F7">
        <w:rPr>
          <w:rFonts w:ascii="FrankRuehl" w:hAnsi="FrankRuehl" w:cs="FrankRuehl"/>
          <w:sz w:val="24"/>
          <w:szCs w:val="24"/>
          <w:rtl/>
        </w:rPr>
        <w:t xml:space="preserve"> הרשויות והן הציבור הפלסטיני רוא</w:t>
      </w:r>
      <w:r w:rsidR="008A757F" w:rsidRPr="006866F7">
        <w:rPr>
          <w:rFonts w:ascii="FrankRuehl" w:hAnsi="FrankRuehl" w:cs="FrankRuehl"/>
          <w:sz w:val="24"/>
          <w:szCs w:val="24"/>
          <w:rtl/>
        </w:rPr>
        <w:t>ים</w:t>
      </w:r>
      <w:r w:rsidR="00BE5B26" w:rsidRPr="006866F7">
        <w:rPr>
          <w:rFonts w:ascii="FrankRuehl" w:hAnsi="FrankRuehl" w:cs="FrankRuehl"/>
          <w:sz w:val="24"/>
          <w:szCs w:val="24"/>
          <w:rtl/>
        </w:rPr>
        <w:t xml:space="preserve"> ב</w:t>
      </w:r>
      <w:r w:rsidR="008A757F" w:rsidRPr="006866F7">
        <w:rPr>
          <w:rFonts w:ascii="FrankRuehl" w:hAnsi="FrankRuehl" w:cs="FrankRuehl"/>
          <w:sz w:val="24"/>
          <w:szCs w:val="24"/>
          <w:rtl/>
        </w:rPr>
        <w:t xml:space="preserve">הפרת האיסור </w:t>
      </w:r>
      <w:r w:rsidR="00BE5B26" w:rsidRPr="006866F7">
        <w:rPr>
          <w:rFonts w:ascii="FrankRuehl" w:hAnsi="FrankRuehl" w:cs="FrankRuehl"/>
          <w:sz w:val="24"/>
          <w:szCs w:val="24"/>
          <w:rtl/>
        </w:rPr>
        <w:t xml:space="preserve">דבר פסול העולה כדי בגידה. </w:t>
      </w:r>
      <w:r w:rsidR="00E00489" w:rsidRPr="006866F7">
        <w:rPr>
          <w:rFonts w:ascii="FrankRuehl" w:hAnsi="FrankRuehl" w:cs="FrankRuehl"/>
          <w:sz w:val="24"/>
          <w:szCs w:val="24"/>
          <w:rtl/>
        </w:rPr>
        <w:t>התביעה הכללית העמידה לדין ב</w:t>
      </w:r>
      <w:r w:rsidR="00984660" w:rsidRPr="006866F7">
        <w:rPr>
          <w:rFonts w:ascii="FrankRuehl" w:hAnsi="FrankRuehl" w:cs="FrankRuehl"/>
          <w:sz w:val="24"/>
          <w:szCs w:val="24"/>
          <w:rtl/>
        </w:rPr>
        <w:t>שנים האחרונות עשרות רבות של נאשמים</w:t>
      </w:r>
      <w:r w:rsidR="00006895">
        <w:rPr>
          <w:rFonts w:ascii="FrankRuehl" w:hAnsi="FrankRuehl" w:cs="FrankRuehl" w:hint="cs"/>
          <w:sz w:val="24"/>
          <w:szCs w:val="24"/>
          <w:rtl/>
        </w:rPr>
        <w:t>,</w:t>
      </w:r>
      <w:r w:rsidR="00B107D0" w:rsidRPr="006866F7">
        <w:rPr>
          <w:rFonts w:ascii="FrankRuehl" w:hAnsi="FrankRuehl" w:cs="FrankRuehl"/>
          <w:sz w:val="24"/>
          <w:szCs w:val="24"/>
          <w:rtl/>
        </w:rPr>
        <w:t xml:space="preserve"> ו</w:t>
      </w:r>
      <w:r w:rsidR="00F742CB" w:rsidRPr="006866F7">
        <w:rPr>
          <w:rFonts w:ascii="FrankRuehl" w:hAnsi="FrankRuehl" w:cs="FrankRuehl"/>
          <w:sz w:val="24"/>
          <w:szCs w:val="24"/>
          <w:rtl/>
        </w:rPr>
        <w:t xml:space="preserve">בתי המשפט </w:t>
      </w:r>
      <w:r w:rsidR="00215033" w:rsidRPr="006866F7">
        <w:rPr>
          <w:rFonts w:ascii="FrankRuehl" w:hAnsi="FrankRuehl" w:cs="FrankRuehl"/>
          <w:sz w:val="24"/>
          <w:szCs w:val="24"/>
          <w:rtl/>
        </w:rPr>
        <w:t xml:space="preserve">האזרחיים </w:t>
      </w:r>
      <w:r w:rsidR="00F742CB" w:rsidRPr="006866F7">
        <w:rPr>
          <w:rFonts w:ascii="FrankRuehl" w:hAnsi="FrankRuehl" w:cs="FrankRuehl"/>
          <w:sz w:val="24"/>
          <w:szCs w:val="24"/>
          <w:rtl/>
        </w:rPr>
        <w:t>של הרש</w:t>
      </w:r>
      <w:r w:rsidR="00917BC6" w:rsidRPr="006866F7">
        <w:rPr>
          <w:rFonts w:ascii="FrankRuehl" w:hAnsi="FrankRuehl" w:cs="FrankRuehl"/>
          <w:sz w:val="24"/>
          <w:szCs w:val="24"/>
          <w:rtl/>
        </w:rPr>
        <w:t>"פ מצדיקים עניינית את האיסור ואף גוזרים את דינם של נאשמים ל</w:t>
      </w:r>
      <w:r w:rsidR="008A757F" w:rsidRPr="006866F7">
        <w:rPr>
          <w:rFonts w:ascii="FrankRuehl" w:hAnsi="FrankRuehl" w:cs="FrankRuehl"/>
          <w:sz w:val="24"/>
          <w:szCs w:val="24"/>
          <w:rtl/>
        </w:rPr>
        <w:t xml:space="preserve">תקופות מאסר. </w:t>
      </w:r>
    </w:p>
    <w:p w14:paraId="2F25F8C0" w14:textId="50C22634" w:rsidR="007E7E01" w:rsidRPr="006866F7" w:rsidRDefault="003B7C60" w:rsidP="00006895">
      <w:pPr>
        <w:spacing w:after="0" w:line="280" w:lineRule="exact"/>
        <w:ind w:firstLine="284"/>
        <w:jc w:val="both"/>
        <w:rPr>
          <w:rFonts w:ascii="FrankRuehl" w:hAnsi="FrankRuehl" w:cs="FrankRuehl"/>
          <w:sz w:val="24"/>
          <w:szCs w:val="24"/>
          <w:rtl/>
        </w:rPr>
      </w:pPr>
      <w:r>
        <w:rPr>
          <w:rFonts w:ascii="FrankRuehl" w:hAnsi="FrankRuehl" w:cs="FrankRuehl" w:hint="cs"/>
          <w:sz w:val="24"/>
          <w:szCs w:val="24"/>
          <w:rtl/>
        </w:rPr>
        <w:t xml:space="preserve">יצוין כי במבט השוואתי איסור פלילי פעיל וחמור כל כך על עסקאות עם זרים  הוא נדיר, </w:t>
      </w:r>
      <w:r w:rsidRPr="006866F7">
        <w:rPr>
          <w:rFonts w:ascii="FrankRuehl" w:hAnsi="FrankRuehl" w:cs="FrankRuehl"/>
          <w:sz w:val="24"/>
          <w:szCs w:val="24"/>
          <w:rtl/>
        </w:rPr>
        <w:t xml:space="preserve"> בדרך כלל לא נאכף, ועונשי המאסר המושתים בגינו – קלים.</w:t>
      </w:r>
      <w:bookmarkStart w:id="2" w:name="_Ref112424700"/>
      <w:r w:rsidRPr="006866F7">
        <w:rPr>
          <w:rStyle w:val="a6"/>
          <w:rFonts w:ascii="FrankRuehl" w:hAnsi="FrankRuehl" w:cs="FrankRuehl"/>
          <w:sz w:val="24"/>
          <w:szCs w:val="24"/>
          <w:rtl/>
        </w:rPr>
        <w:footnoteReference w:id="7"/>
      </w:r>
      <w:bookmarkEnd w:id="2"/>
      <w:r>
        <w:rPr>
          <w:rFonts w:ascii="FrankRuehl" w:hAnsi="FrankRuehl" w:cs="FrankRuehl" w:hint="cs"/>
          <w:sz w:val="24"/>
          <w:szCs w:val="24"/>
          <w:rtl/>
        </w:rPr>
        <w:t xml:space="preserve">  </w:t>
      </w:r>
      <w:r w:rsidRPr="006866F7">
        <w:rPr>
          <w:rFonts w:ascii="FrankRuehl" w:hAnsi="FrankRuehl" w:cs="FrankRuehl"/>
          <w:sz w:val="24"/>
          <w:szCs w:val="24"/>
          <w:rtl/>
        </w:rPr>
        <w:t>בישראל אין איסור פלילי (ולמעשה גם לא אזרחי)</w:t>
      </w:r>
      <w:r w:rsidRPr="006866F7">
        <w:rPr>
          <w:rStyle w:val="a6"/>
          <w:rFonts w:ascii="FrankRuehl" w:hAnsi="FrankRuehl" w:cs="FrankRuehl"/>
          <w:sz w:val="24"/>
          <w:szCs w:val="24"/>
          <w:rtl/>
        </w:rPr>
        <w:footnoteReference w:id="8"/>
      </w:r>
      <w:r w:rsidRPr="006866F7">
        <w:rPr>
          <w:rFonts w:ascii="FrankRuehl" w:hAnsi="FrankRuehl" w:cs="FrankRuehl"/>
          <w:sz w:val="24"/>
          <w:szCs w:val="24"/>
          <w:rtl/>
        </w:rPr>
        <w:t xml:space="preserve"> האוסר על בעלי מקרקעין פרטיים לעשות עסקה במקרקעיהם עם </w:t>
      </w:r>
      <w:r w:rsidRPr="006866F7">
        <w:rPr>
          <w:rFonts w:ascii="FrankRuehl" w:hAnsi="FrankRuehl" w:cs="FrankRuehl"/>
          <w:sz w:val="24"/>
          <w:szCs w:val="24"/>
          <w:rtl/>
        </w:rPr>
        <w:lastRenderedPageBreak/>
        <w:t>זרים</w:t>
      </w:r>
      <w:bookmarkStart w:id="3" w:name="_Ref112402233"/>
      <w:r>
        <w:rPr>
          <w:rFonts w:ascii="FrankRuehl" w:hAnsi="FrankRuehl" w:cs="FrankRuehl" w:hint="cs"/>
          <w:sz w:val="24"/>
          <w:szCs w:val="24"/>
          <w:rtl/>
        </w:rPr>
        <w:t>,</w:t>
      </w:r>
      <w:r w:rsidRPr="006866F7">
        <w:rPr>
          <w:rStyle w:val="a6"/>
          <w:rFonts w:ascii="FrankRuehl" w:hAnsi="FrankRuehl" w:cs="FrankRuehl"/>
          <w:sz w:val="24"/>
          <w:szCs w:val="24"/>
          <w:rtl/>
        </w:rPr>
        <w:footnoteReference w:id="9"/>
      </w:r>
      <w:bookmarkEnd w:id="3"/>
      <w:r>
        <w:rPr>
          <w:rFonts w:ascii="FrankRuehl" w:hAnsi="FrankRuehl" w:cs="FrankRuehl" w:hint="cs"/>
          <w:sz w:val="24"/>
          <w:szCs w:val="24"/>
          <w:rtl/>
        </w:rPr>
        <w:t xml:space="preserve"> אף כי קיימים </w:t>
      </w:r>
      <w:r w:rsidRPr="006866F7">
        <w:rPr>
          <w:rFonts w:ascii="FrankRuehl" w:hAnsi="FrankRuehl" w:cs="FrankRuehl"/>
          <w:sz w:val="24"/>
          <w:szCs w:val="24"/>
          <w:rtl/>
        </w:rPr>
        <w:t xml:space="preserve">איסורים אזרחיים או </w:t>
      </w:r>
      <w:r>
        <w:rPr>
          <w:rFonts w:ascii="FrankRuehl" w:hAnsi="FrankRuehl" w:cs="FrankRuehl" w:hint="cs"/>
          <w:sz w:val="24"/>
          <w:szCs w:val="24"/>
          <w:rtl/>
        </w:rPr>
        <w:t>מ</w:t>
      </w:r>
      <w:r w:rsidRPr="006866F7">
        <w:rPr>
          <w:rFonts w:ascii="FrankRuehl" w:hAnsi="FrankRuehl" w:cs="FrankRuehl"/>
          <w:sz w:val="24"/>
          <w:szCs w:val="24"/>
          <w:rtl/>
        </w:rPr>
        <w:t>גבלות מנהליות על עסקאות מקרקעין עם זרים בישראל</w:t>
      </w:r>
      <w:r w:rsidRPr="006866F7">
        <w:rPr>
          <w:rStyle w:val="a6"/>
          <w:rFonts w:ascii="FrankRuehl" w:hAnsi="FrankRuehl" w:cs="FrankRuehl"/>
          <w:sz w:val="24"/>
          <w:szCs w:val="24"/>
          <w:rtl/>
        </w:rPr>
        <w:footnoteReference w:id="10"/>
      </w:r>
      <w:r w:rsidRPr="006866F7">
        <w:rPr>
          <w:rFonts w:ascii="FrankRuehl" w:hAnsi="FrankRuehl" w:cs="FrankRuehl"/>
          <w:sz w:val="24"/>
          <w:szCs w:val="24"/>
          <w:rtl/>
        </w:rPr>
        <w:t xml:space="preserve"> ו</w:t>
      </w:r>
      <w:r>
        <w:rPr>
          <w:rFonts w:ascii="FrankRuehl" w:hAnsi="FrankRuehl" w:cs="FrankRuehl" w:hint="cs"/>
          <w:sz w:val="24"/>
          <w:szCs w:val="24"/>
          <w:rtl/>
        </w:rPr>
        <w:t xml:space="preserve">כן, כמורשת מימי השלטון הירדני </w:t>
      </w:r>
      <w:r>
        <w:rPr>
          <w:rFonts w:ascii="FrankRuehl" w:hAnsi="FrankRuehl" w:cs="FrankRuehl"/>
          <w:sz w:val="24"/>
          <w:szCs w:val="24"/>
          <w:rtl/>
        </w:rPr>
        <w:t>–</w:t>
      </w:r>
      <w:r>
        <w:rPr>
          <w:rFonts w:ascii="FrankRuehl" w:hAnsi="FrankRuehl" w:cs="FrankRuehl" w:hint="cs"/>
          <w:sz w:val="24"/>
          <w:szCs w:val="24"/>
          <w:rtl/>
        </w:rPr>
        <w:t xml:space="preserve"> גם בחלקים הנמצאים באחריותה האזרחית של ישראל בגדה המערבית (אזור </w:t>
      </w:r>
      <w:r>
        <w:rPr>
          <w:rFonts w:ascii="FrankRuehl" w:hAnsi="FrankRuehl" w:cs="FrankRuehl" w:hint="cs"/>
          <w:sz w:val="24"/>
          <w:szCs w:val="24"/>
        </w:rPr>
        <w:t>C</w:t>
      </w:r>
      <w:r>
        <w:rPr>
          <w:rFonts w:ascii="FrankRuehl" w:hAnsi="FrankRuehl" w:cs="FrankRuehl" w:hint="cs"/>
          <w:sz w:val="24"/>
          <w:szCs w:val="24"/>
          <w:rtl/>
        </w:rPr>
        <w:t>)</w:t>
      </w:r>
      <w:bookmarkStart w:id="4" w:name="_Ref112407014"/>
      <w:r w:rsidRPr="006866F7">
        <w:rPr>
          <w:rFonts w:ascii="FrankRuehl" w:hAnsi="FrankRuehl" w:cs="FrankRuehl"/>
          <w:sz w:val="24"/>
          <w:szCs w:val="24"/>
          <w:rtl/>
        </w:rPr>
        <w:t>.</w:t>
      </w:r>
      <w:bookmarkStart w:id="5" w:name="_Ref112430655"/>
      <w:r w:rsidRPr="006866F7">
        <w:rPr>
          <w:rStyle w:val="a6"/>
          <w:rFonts w:ascii="FrankRuehl" w:hAnsi="FrankRuehl" w:cs="FrankRuehl"/>
          <w:sz w:val="24"/>
          <w:szCs w:val="24"/>
          <w:rtl/>
        </w:rPr>
        <w:footnoteReference w:id="11"/>
      </w:r>
      <w:bookmarkEnd w:id="4"/>
      <w:bookmarkEnd w:id="5"/>
      <w:r>
        <w:rPr>
          <w:rFonts w:ascii="FrankRuehl" w:hAnsi="FrankRuehl" w:cs="FrankRuehl" w:hint="cs"/>
          <w:sz w:val="24"/>
          <w:szCs w:val="24"/>
          <w:rtl/>
        </w:rPr>
        <w:t xml:space="preserve"> </w:t>
      </w:r>
    </w:p>
    <w:p w14:paraId="130C29ED" w14:textId="1FA1101B" w:rsidR="0092537A" w:rsidRPr="00156DE9" w:rsidRDefault="00DA4054" w:rsidP="00006895">
      <w:pPr>
        <w:spacing w:after="0" w:line="280" w:lineRule="exact"/>
        <w:ind w:firstLine="284"/>
        <w:jc w:val="both"/>
        <w:rPr>
          <w:rFonts w:ascii="FrankRuehl" w:hAnsi="FrankRuehl" w:cs="FrankRuehl"/>
          <w:sz w:val="24"/>
          <w:szCs w:val="24"/>
          <w:rtl/>
        </w:rPr>
      </w:pPr>
      <w:r w:rsidRPr="006866F7">
        <w:rPr>
          <w:rFonts w:ascii="FrankRuehl" w:hAnsi="FrankRuehl" w:cs="FrankRuehl"/>
          <w:sz w:val="24"/>
          <w:szCs w:val="24"/>
          <w:rtl/>
        </w:rPr>
        <w:t>מבנה הרשימה יהיה כדלקמן</w:t>
      </w:r>
      <w:r w:rsidR="00006895">
        <w:rPr>
          <w:rFonts w:ascii="FrankRuehl" w:hAnsi="FrankRuehl" w:cs="FrankRuehl" w:hint="cs"/>
          <w:sz w:val="24"/>
          <w:szCs w:val="24"/>
          <w:rtl/>
        </w:rPr>
        <w:t>:</w:t>
      </w:r>
      <w:r w:rsidRPr="006866F7">
        <w:rPr>
          <w:rFonts w:ascii="FrankRuehl" w:hAnsi="FrankRuehl" w:cs="FrankRuehl"/>
          <w:sz w:val="24"/>
          <w:szCs w:val="24"/>
          <w:rtl/>
        </w:rPr>
        <w:t xml:space="preserve"> </w:t>
      </w:r>
      <w:r w:rsidR="00370FBB" w:rsidRPr="006866F7">
        <w:rPr>
          <w:rFonts w:ascii="FrankRuehl" w:hAnsi="FrankRuehl" w:cs="FrankRuehl"/>
          <w:sz w:val="24"/>
          <w:szCs w:val="24"/>
          <w:rtl/>
        </w:rPr>
        <w:t xml:space="preserve">תחילה אסקור את </w:t>
      </w:r>
      <w:r w:rsidR="006F0DB7" w:rsidRPr="006866F7">
        <w:rPr>
          <w:rFonts w:ascii="FrankRuehl" w:hAnsi="FrankRuehl" w:cs="FrankRuehl"/>
          <w:sz w:val="24"/>
          <w:szCs w:val="24"/>
          <w:rtl/>
        </w:rPr>
        <w:t xml:space="preserve">הוראות החקיקה ברש"פ </w:t>
      </w:r>
      <w:r w:rsidR="00370FBB" w:rsidRPr="006866F7">
        <w:rPr>
          <w:rFonts w:ascii="FrankRuehl" w:hAnsi="FrankRuehl" w:cs="FrankRuehl"/>
          <w:sz w:val="24"/>
          <w:szCs w:val="24"/>
          <w:rtl/>
        </w:rPr>
        <w:t>המשיתות עונשי מאסר על עסקאות מקרקעין עם ישראלים (</w:t>
      </w:r>
      <w:r w:rsidR="00BB3025" w:rsidRPr="006866F7">
        <w:rPr>
          <w:rFonts w:ascii="FrankRuehl" w:hAnsi="FrankRuehl" w:cs="FrankRuehl"/>
          <w:sz w:val="24"/>
          <w:szCs w:val="24"/>
          <w:rtl/>
        </w:rPr>
        <w:t>חלק</w:t>
      </w:r>
      <w:r w:rsidR="00370FBB" w:rsidRPr="006866F7">
        <w:rPr>
          <w:rFonts w:ascii="FrankRuehl" w:hAnsi="FrankRuehl" w:cs="FrankRuehl"/>
          <w:sz w:val="24"/>
          <w:szCs w:val="24"/>
          <w:rtl/>
        </w:rPr>
        <w:t xml:space="preserve"> </w:t>
      </w:r>
      <w:r w:rsidR="003B7C60">
        <w:rPr>
          <w:rFonts w:ascii="FrankRuehl" w:hAnsi="FrankRuehl" w:cs="FrankRuehl" w:hint="cs"/>
          <w:sz w:val="24"/>
          <w:szCs w:val="24"/>
          <w:rtl/>
        </w:rPr>
        <w:t>א</w:t>
      </w:r>
      <w:r w:rsidR="00370FBB" w:rsidRPr="006866F7">
        <w:rPr>
          <w:rFonts w:ascii="FrankRuehl" w:hAnsi="FrankRuehl" w:cs="FrankRuehl"/>
          <w:sz w:val="24"/>
          <w:szCs w:val="24"/>
          <w:rtl/>
        </w:rPr>
        <w:t>). בהמשך אבחן אם ועד כמה צפוי מי שמבצע עסקה כזו לעונש מוות (</w:t>
      </w:r>
      <w:r w:rsidR="00BB3025" w:rsidRPr="006866F7">
        <w:rPr>
          <w:rFonts w:ascii="FrankRuehl" w:hAnsi="FrankRuehl" w:cs="FrankRuehl"/>
          <w:sz w:val="24"/>
          <w:szCs w:val="24"/>
          <w:rtl/>
        </w:rPr>
        <w:t xml:space="preserve">חלק </w:t>
      </w:r>
      <w:r w:rsidR="003B7C60">
        <w:rPr>
          <w:rFonts w:ascii="FrankRuehl" w:hAnsi="FrankRuehl" w:cs="FrankRuehl" w:hint="cs"/>
          <w:sz w:val="24"/>
          <w:szCs w:val="24"/>
          <w:rtl/>
        </w:rPr>
        <w:t>ב</w:t>
      </w:r>
      <w:r w:rsidR="00370FBB" w:rsidRPr="006866F7">
        <w:rPr>
          <w:rFonts w:ascii="FrankRuehl" w:hAnsi="FrankRuehl" w:cs="FrankRuehl"/>
          <w:sz w:val="24"/>
          <w:szCs w:val="24"/>
          <w:rtl/>
        </w:rPr>
        <w:t>) או לסכנת מוות (</w:t>
      </w:r>
      <w:r w:rsidR="00BB3025" w:rsidRPr="006866F7">
        <w:rPr>
          <w:rFonts w:ascii="FrankRuehl" w:hAnsi="FrankRuehl" w:cs="FrankRuehl"/>
          <w:sz w:val="24"/>
          <w:szCs w:val="24"/>
          <w:rtl/>
        </w:rPr>
        <w:t xml:space="preserve">חלק </w:t>
      </w:r>
      <w:r w:rsidR="003B7C60">
        <w:rPr>
          <w:rFonts w:ascii="FrankRuehl" w:hAnsi="FrankRuehl" w:cs="FrankRuehl" w:hint="cs"/>
          <w:sz w:val="24"/>
          <w:szCs w:val="24"/>
          <w:rtl/>
        </w:rPr>
        <w:t>ג</w:t>
      </w:r>
      <w:r w:rsidR="00370FBB" w:rsidRPr="006866F7">
        <w:rPr>
          <w:rFonts w:ascii="FrankRuehl" w:hAnsi="FrankRuehl" w:cs="FrankRuehl"/>
          <w:sz w:val="24"/>
          <w:szCs w:val="24"/>
          <w:rtl/>
        </w:rPr>
        <w:t xml:space="preserve">). </w:t>
      </w:r>
      <w:r w:rsidR="000D6118" w:rsidRPr="006866F7">
        <w:rPr>
          <w:rFonts w:ascii="FrankRuehl" w:hAnsi="FrankRuehl" w:cs="FrankRuehl"/>
          <w:sz w:val="24"/>
          <w:szCs w:val="24"/>
          <w:rtl/>
        </w:rPr>
        <w:t xml:space="preserve">אבחן את </w:t>
      </w:r>
      <w:r w:rsidR="00370FBB" w:rsidRPr="006866F7">
        <w:rPr>
          <w:rFonts w:ascii="FrankRuehl" w:hAnsi="FrankRuehl" w:cs="FrankRuehl"/>
          <w:sz w:val="24"/>
          <w:szCs w:val="24"/>
          <w:rtl/>
        </w:rPr>
        <w:t>עמדתה הכללית של מערכת המשפט של הרש"פ, התביעה כמו בתי המשפט, כלפי האיסור (</w:t>
      </w:r>
      <w:r w:rsidR="00BB3025" w:rsidRPr="006866F7">
        <w:rPr>
          <w:rFonts w:ascii="FrankRuehl" w:hAnsi="FrankRuehl" w:cs="FrankRuehl"/>
          <w:sz w:val="24"/>
          <w:szCs w:val="24"/>
          <w:rtl/>
        </w:rPr>
        <w:t xml:space="preserve">חלק </w:t>
      </w:r>
      <w:r w:rsidR="003B7C60">
        <w:rPr>
          <w:rFonts w:ascii="FrankRuehl" w:hAnsi="FrankRuehl" w:cs="FrankRuehl" w:hint="cs"/>
          <w:sz w:val="24"/>
          <w:szCs w:val="24"/>
          <w:rtl/>
        </w:rPr>
        <w:t>ד</w:t>
      </w:r>
      <w:r w:rsidR="00370FBB" w:rsidRPr="006866F7">
        <w:rPr>
          <w:rFonts w:ascii="FrankRuehl" w:hAnsi="FrankRuehl" w:cs="FrankRuehl"/>
          <w:sz w:val="24"/>
          <w:szCs w:val="24"/>
          <w:rtl/>
        </w:rPr>
        <w:t>) ואנתח את הלבטים שהתעוררו בבתי המשפט בנוגע לחומרת העבירה (</w:t>
      </w:r>
      <w:r w:rsidR="00BB3025" w:rsidRPr="006866F7">
        <w:rPr>
          <w:rFonts w:ascii="FrankRuehl" w:hAnsi="FrankRuehl" w:cs="FrankRuehl"/>
          <w:sz w:val="24"/>
          <w:szCs w:val="24"/>
          <w:rtl/>
        </w:rPr>
        <w:t xml:space="preserve">חלק </w:t>
      </w:r>
      <w:r w:rsidR="003B7C60">
        <w:rPr>
          <w:rFonts w:ascii="FrankRuehl" w:hAnsi="FrankRuehl" w:cs="FrankRuehl" w:hint="cs"/>
          <w:sz w:val="24"/>
          <w:szCs w:val="24"/>
          <w:rtl/>
        </w:rPr>
        <w:t>ה</w:t>
      </w:r>
      <w:r w:rsidR="00370FBB" w:rsidRPr="006866F7">
        <w:rPr>
          <w:rFonts w:ascii="FrankRuehl" w:hAnsi="FrankRuehl" w:cs="FrankRuehl"/>
          <w:sz w:val="24"/>
          <w:szCs w:val="24"/>
          <w:rtl/>
        </w:rPr>
        <w:t>)</w:t>
      </w:r>
      <w:r w:rsidR="00743BB6" w:rsidRPr="006866F7">
        <w:rPr>
          <w:rFonts w:ascii="FrankRuehl" w:hAnsi="FrankRuehl" w:cs="FrankRuehl"/>
          <w:sz w:val="24"/>
          <w:szCs w:val="24"/>
          <w:rtl/>
        </w:rPr>
        <w:t xml:space="preserve"> וכן בנוגע </w:t>
      </w:r>
      <w:r w:rsidR="00370FBB" w:rsidRPr="006866F7">
        <w:rPr>
          <w:rFonts w:ascii="FrankRuehl" w:hAnsi="FrankRuehl" w:cs="FrankRuehl"/>
          <w:sz w:val="24"/>
          <w:szCs w:val="24"/>
          <w:rtl/>
        </w:rPr>
        <w:t xml:space="preserve">ליישומה במקרים </w:t>
      </w:r>
      <w:r w:rsidR="00743BB6" w:rsidRPr="006866F7">
        <w:rPr>
          <w:rFonts w:ascii="FrankRuehl" w:hAnsi="FrankRuehl" w:cs="FrankRuehl"/>
          <w:sz w:val="24"/>
          <w:szCs w:val="24"/>
          <w:rtl/>
        </w:rPr>
        <w:t xml:space="preserve">מיוחדים </w:t>
      </w:r>
      <w:r w:rsidR="00370FBB" w:rsidRPr="006866F7">
        <w:rPr>
          <w:rFonts w:ascii="FrankRuehl" w:hAnsi="FrankRuehl" w:cs="FrankRuehl"/>
          <w:sz w:val="24"/>
          <w:szCs w:val="24"/>
          <w:rtl/>
        </w:rPr>
        <w:t>של ניסיון</w:t>
      </w:r>
      <w:r w:rsidR="00681F85" w:rsidRPr="006866F7">
        <w:rPr>
          <w:rFonts w:ascii="FrankRuehl" w:hAnsi="FrankRuehl" w:cs="FrankRuehl"/>
          <w:sz w:val="24"/>
          <w:szCs w:val="24"/>
          <w:rtl/>
        </w:rPr>
        <w:t xml:space="preserve"> שלא צלח</w:t>
      </w:r>
      <w:r w:rsidR="00743BB6" w:rsidRPr="006866F7">
        <w:rPr>
          <w:rFonts w:ascii="FrankRuehl" w:hAnsi="FrankRuehl" w:cs="FrankRuehl"/>
          <w:sz w:val="24"/>
          <w:szCs w:val="24"/>
          <w:rtl/>
        </w:rPr>
        <w:t xml:space="preserve">, של עבירות שהתיישנו </w:t>
      </w:r>
      <w:r w:rsidR="00370FBB" w:rsidRPr="006866F7">
        <w:rPr>
          <w:rFonts w:ascii="FrankRuehl" w:hAnsi="FrankRuehl" w:cs="FrankRuehl"/>
          <w:sz w:val="24"/>
          <w:szCs w:val="24"/>
          <w:rtl/>
        </w:rPr>
        <w:t xml:space="preserve">או </w:t>
      </w:r>
      <w:r w:rsidR="00681F85" w:rsidRPr="006866F7">
        <w:rPr>
          <w:rFonts w:ascii="FrankRuehl" w:hAnsi="FrankRuehl" w:cs="FrankRuehl"/>
          <w:sz w:val="24"/>
          <w:szCs w:val="24"/>
          <w:rtl/>
        </w:rPr>
        <w:t xml:space="preserve">עסקאות עם </w:t>
      </w:r>
      <w:r w:rsidR="009E683C" w:rsidRPr="006866F7">
        <w:rPr>
          <w:rFonts w:ascii="FrankRuehl" w:hAnsi="FrankRuehl" w:cs="FrankRuehl"/>
          <w:sz w:val="24"/>
          <w:szCs w:val="24"/>
          <w:rtl/>
        </w:rPr>
        <w:t>מ</w:t>
      </w:r>
      <w:r w:rsidR="00681F85" w:rsidRPr="006866F7">
        <w:rPr>
          <w:rFonts w:ascii="FrankRuehl" w:hAnsi="FrankRuehl" w:cs="FrankRuehl"/>
          <w:sz w:val="24"/>
          <w:szCs w:val="24"/>
          <w:rtl/>
        </w:rPr>
        <w:t>י שאינם יהודים (</w:t>
      </w:r>
      <w:r w:rsidR="00BB3025" w:rsidRPr="006866F7">
        <w:rPr>
          <w:rFonts w:ascii="FrankRuehl" w:hAnsi="FrankRuehl" w:cs="FrankRuehl"/>
          <w:sz w:val="24"/>
          <w:szCs w:val="24"/>
          <w:rtl/>
        </w:rPr>
        <w:t xml:space="preserve">חלק </w:t>
      </w:r>
      <w:r w:rsidR="003B7C60">
        <w:rPr>
          <w:rFonts w:ascii="FrankRuehl" w:hAnsi="FrankRuehl" w:cs="FrankRuehl" w:hint="cs"/>
          <w:sz w:val="24"/>
          <w:szCs w:val="24"/>
          <w:rtl/>
        </w:rPr>
        <w:t>ו</w:t>
      </w:r>
      <w:r w:rsidR="00681F85" w:rsidRPr="006866F7">
        <w:rPr>
          <w:rFonts w:ascii="FrankRuehl" w:hAnsi="FrankRuehl" w:cs="FrankRuehl"/>
          <w:sz w:val="24"/>
          <w:szCs w:val="24"/>
          <w:rtl/>
        </w:rPr>
        <w:t>). אסיים בסיכום.</w:t>
      </w:r>
      <w:r w:rsidR="0032296E" w:rsidRPr="006866F7">
        <w:rPr>
          <w:rFonts w:ascii="FrankRuehl" w:hAnsi="FrankRuehl" w:cs="FrankRuehl"/>
          <w:sz w:val="24"/>
          <w:szCs w:val="24"/>
          <w:rtl/>
        </w:rPr>
        <w:t xml:space="preserve"> </w:t>
      </w:r>
    </w:p>
    <w:p w14:paraId="648D1E48" w14:textId="0094AD8E" w:rsidR="0042319A" w:rsidRPr="00DC3658" w:rsidRDefault="00DC3658" w:rsidP="00DC3658">
      <w:pPr>
        <w:spacing w:before="160" w:line="280" w:lineRule="exact"/>
        <w:ind w:left="720"/>
        <w:jc w:val="center"/>
        <w:rPr>
          <w:rFonts w:ascii="David" w:hAnsi="David" w:cs="David"/>
          <w:b/>
          <w:bCs/>
          <w:sz w:val="28"/>
          <w:szCs w:val="28"/>
        </w:rPr>
      </w:pPr>
      <w:r w:rsidRPr="00DC3658">
        <w:rPr>
          <w:rFonts w:ascii="David" w:hAnsi="David" w:cs="David" w:hint="cs"/>
          <w:b/>
          <w:bCs/>
          <w:sz w:val="28"/>
          <w:szCs w:val="28"/>
          <w:rtl/>
        </w:rPr>
        <w:t>א.</w:t>
      </w:r>
      <w:r>
        <w:rPr>
          <w:rFonts w:ascii="David" w:hAnsi="David" w:cs="David"/>
          <w:b/>
          <w:bCs/>
          <w:sz w:val="28"/>
          <w:szCs w:val="28"/>
          <w:rtl/>
        </w:rPr>
        <w:t xml:space="preserve"> </w:t>
      </w:r>
      <w:r w:rsidR="00E41FD7" w:rsidRPr="00DC3658">
        <w:rPr>
          <w:rFonts w:ascii="David" w:hAnsi="David" w:cs="David"/>
          <w:b/>
          <w:bCs/>
          <w:sz w:val="28"/>
          <w:szCs w:val="28"/>
          <w:rtl/>
        </w:rPr>
        <w:t>חקיק</w:t>
      </w:r>
      <w:r w:rsidR="0092537A" w:rsidRPr="00DC3658">
        <w:rPr>
          <w:rFonts w:ascii="David" w:hAnsi="David" w:cs="David"/>
          <w:b/>
          <w:bCs/>
          <w:sz w:val="28"/>
          <w:szCs w:val="28"/>
          <w:rtl/>
        </w:rPr>
        <w:t>ת</w:t>
      </w:r>
      <w:r w:rsidR="00E41FD7" w:rsidRPr="00DC3658">
        <w:rPr>
          <w:rFonts w:ascii="David" w:hAnsi="David" w:cs="David"/>
          <w:b/>
          <w:bCs/>
          <w:sz w:val="28"/>
          <w:szCs w:val="28"/>
          <w:rtl/>
        </w:rPr>
        <w:t xml:space="preserve"> </w:t>
      </w:r>
      <w:r w:rsidR="0092537A" w:rsidRPr="00DC3658">
        <w:rPr>
          <w:rFonts w:ascii="David" w:hAnsi="David" w:cs="David"/>
          <w:b/>
          <w:bCs/>
          <w:sz w:val="28"/>
          <w:szCs w:val="28"/>
          <w:rtl/>
        </w:rPr>
        <w:t>ה</w:t>
      </w:r>
      <w:r w:rsidR="00AD3A40" w:rsidRPr="00DC3658">
        <w:rPr>
          <w:rFonts w:ascii="David" w:hAnsi="David" w:cs="David"/>
          <w:b/>
          <w:bCs/>
          <w:sz w:val="28"/>
          <w:szCs w:val="28"/>
          <w:rtl/>
        </w:rPr>
        <w:t>רש"פ</w:t>
      </w:r>
      <w:r w:rsidR="009C4F28" w:rsidRPr="00DC3658">
        <w:rPr>
          <w:rFonts w:ascii="David" w:hAnsi="David" w:cs="David"/>
          <w:b/>
          <w:bCs/>
          <w:sz w:val="28"/>
          <w:szCs w:val="28"/>
          <w:rtl/>
        </w:rPr>
        <w:t xml:space="preserve"> – </w:t>
      </w:r>
      <w:r w:rsidR="00051814" w:rsidRPr="00DC3658">
        <w:rPr>
          <w:rFonts w:ascii="David" w:hAnsi="David" w:cs="David"/>
          <w:b/>
          <w:bCs/>
          <w:sz w:val="28"/>
          <w:szCs w:val="28"/>
          <w:rtl/>
        </w:rPr>
        <w:t>עבירות ו</w:t>
      </w:r>
      <w:r w:rsidR="009C4F28" w:rsidRPr="00DC3658">
        <w:rPr>
          <w:rFonts w:ascii="David" w:hAnsi="David" w:cs="David"/>
          <w:b/>
          <w:bCs/>
          <w:sz w:val="28"/>
          <w:szCs w:val="28"/>
          <w:rtl/>
        </w:rPr>
        <w:t>עונשי מאסר</w:t>
      </w:r>
    </w:p>
    <w:p w14:paraId="47F71A0D" w14:textId="4D6F0BBD" w:rsidR="00915DA4" w:rsidRPr="00224F7F" w:rsidRDefault="0042319A" w:rsidP="00006895">
      <w:pPr>
        <w:spacing w:after="0" w:line="280" w:lineRule="exact"/>
        <w:jc w:val="both"/>
        <w:rPr>
          <w:rFonts w:ascii="FrankRuehl" w:hAnsi="FrankRuehl" w:cs="FrankRuehl"/>
          <w:sz w:val="24"/>
          <w:szCs w:val="24"/>
          <w:rtl/>
        </w:rPr>
      </w:pPr>
      <w:r w:rsidRPr="00224F7F">
        <w:rPr>
          <w:rFonts w:ascii="FrankRuehl" w:hAnsi="FrankRuehl" w:cs="FrankRuehl"/>
          <w:sz w:val="24"/>
          <w:szCs w:val="24"/>
          <w:rtl/>
        </w:rPr>
        <w:t xml:space="preserve">האיסור הפלילי על מכירת קרקעות למדינת אויב </w:t>
      </w:r>
      <w:r w:rsidR="00003AF8" w:rsidRPr="00224F7F">
        <w:rPr>
          <w:rFonts w:ascii="FrankRuehl" w:hAnsi="FrankRuehl" w:cs="FrankRuehl"/>
          <w:sz w:val="24"/>
          <w:szCs w:val="24"/>
          <w:rtl/>
        </w:rPr>
        <w:t xml:space="preserve">או </w:t>
      </w:r>
      <w:r w:rsidR="00006895">
        <w:rPr>
          <w:rFonts w:ascii="FrankRuehl" w:hAnsi="FrankRuehl" w:cs="FrankRuehl" w:hint="cs"/>
          <w:sz w:val="24"/>
          <w:szCs w:val="24"/>
          <w:rtl/>
        </w:rPr>
        <w:t>ל</w:t>
      </w:r>
      <w:r w:rsidR="00003AF8" w:rsidRPr="00224F7F">
        <w:rPr>
          <w:rFonts w:ascii="FrankRuehl" w:hAnsi="FrankRuehl" w:cs="FrankRuehl"/>
          <w:sz w:val="24"/>
          <w:szCs w:val="24"/>
          <w:rtl/>
        </w:rPr>
        <w:t>אזרחיה</w:t>
      </w:r>
      <w:r w:rsidR="00A249BA" w:rsidRPr="00224F7F">
        <w:rPr>
          <w:rFonts w:ascii="FrankRuehl" w:hAnsi="FrankRuehl" w:cs="FrankRuehl"/>
          <w:sz w:val="24"/>
          <w:szCs w:val="24"/>
          <w:rtl/>
        </w:rPr>
        <w:t xml:space="preserve"> </w:t>
      </w:r>
      <w:r w:rsidR="00AD3A40" w:rsidRPr="00224F7F">
        <w:rPr>
          <w:rFonts w:ascii="FrankRuehl" w:hAnsi="FrankRuehl" w:cs="FrankRuehl"/>
          <w:sz w:val="24"/>
          <w:szCs w:val="24"/>
          <w:rtl/>
        </w:rPr>
        <w:t xml:space="preserve">חקוק </w:t>
      </w:r>
      <w:r w:rsidR="00A249BA" w:rsidRPr="00224F7F">
        <w:rPr>
          <w:rFonts w:ascii="FrankRuehl" w:hAnsi="FrankRuehl" w:cs="FrankRuehl"/>
          <w:sz w:val="24"/>
          <w:szCs w:val="24"/>
          <w:rtl/>
        </w:rPr>
        <w:t xml:space="preserve">בסעיף 114 לחוק העונשין הירדני משנת </w:t>
      </w:r>
      <w:r w:rsidR="00441FE3" w:rsidRPr="00224F7F">
        <w:rPr>
          <w:rFonts w:ascii="FrankRuehl" w:hAnsi="FrankRuehl" w:cs="FrankRuehl"/>
          <w:sz w:val="24"/>
          <w:szCs w:val="24"/>
          <w:rtl/>
        </w:rPr>
        <w:t>1</w:t>
      </w:r>
      <w:r w:rsidR="00A249BA" w:rsidRPr="00224F7F">
        <w:rPr>
          <w:rFonts w:ascii="FrankRuehl" w:hAnsi="FrankRuehl" w:cs="FrankRuehl"/>
          <w:sz w:val="24"/>
          <w:szCs w:val="24"/>
          <w:rtl/>
        </w:rPr>
        <w:t>960</w:t>
      </w:r>
      <w:bookmarkStart w:id="6" w:name="_Ref109756095"/>
      <w:r w:rsidR="00C417D8" w:rsidRPr="00224F7F">
        <w:rPr>
          <w:rFonts w:ascii="FrankRuehl" w:hAnsi="FrankRuehl" w:cs="FrankRuehl"/>
          <w:sz w:val="24"/>
          <w:szCs w:val="24"/>
          <w:rtl/>
        </w:rPr>
        <w:t xml:space="preserve"> (להלן: חוק העונשין</w:t>
      </w:r>
      <w:r w:rsidR="005C34DC">
        <w:rPr>
          <w:rFonts w:ascii="FrankRuehl" w:hAnsi="FrankRuehl" w:cs="FrankRuehl" w:hint="cs"/>
          <w:sz w:val="24"/>
          <w:szCs w:val="24"/>
          <w:rtl/>
        </w:rPr>
        <w:t xml:space="preserve"> הירדני</w:t>
      </w:r>
      <w:r w:rsidR="00C417D8" w:rsidRPr="00224F7F">
        <w:rPr>
          <w:rFonts w:ascii="FrankRuehl" w:hAnsi="FrankRuehl" w:cs="FrankRuehl"/>
          <w:sz w:val="24"/>
          <w:szCs w:val="24"/>
          <w:rtl/>
        </w:rPr>
        <w:t xml:space="preserve"> 1960)</w:t>
      </w:r>
      <w:r w:rsidR="00441FE3" w:rsidRPr="00224F7F">
        <w:rPr>
          <w:rFonts w:ascii="FrankRuehl" w:hAnsi="FrankRuehl" w:cs="FrankRuehl"/>
          <w:sz w:val="24"/>
          <w:szCs w:val="24"/>
          <w:rtl/>
        </w:rPr>
        <w:t>.</w:t>
      </w:r>
      <w:bookmarkStart w:id="7" w:name="_Ref112415790"/>
      <w:r w:rsidR="00A162DC" w:rsidRPr="00224F7F">
        <w:rPr>
          <w:rStyle w:val="a6"/>
          <w:rFonts w:ascii="FrankRuehl" w:hAnsi="FrankRuehl" w:cs="FrankRuehl"/>
          <w:sz w:val="24"/>
          <w:szCs w:val="24"/>
          <w:rtl/>
        </w:rPr>
        <w:footnoteReference w:id="12"/>
      </w:r>
      <w:bookmarkEnd w:id="6"/>
      <w:bookmarkEnd w:id="7"/>
      <w:r w:rsidR="00A249BA" w:rsidRPr="00224F7F">
        <w:rPr>
          <w:rFonts w:ascii="FrankRuehl" w:hAnsi="FrankRuehl" w:cs="FrankRuehl"/>
          <w:sz w:val="24"/>
          <w:szCs w:val="24"/>
          <w:rtl/>
        </w:rPr>
        <w:t xml:space="preserve"> החקיקה הירדנית נותרה בתוקף באזור לפני הקמת הרש"פ</w:t>
      </w:r>
      <w:r w:rsidR="00A249BA" w:rsidRPr="00224F7F">
        <w:rPr>
          <w:rStyle w:val="a6"/>
          <w:rFonts w:ascii="FrankRuehl" w:hAnsi="FrankRuehl" w:cs="FrankRuehl"/>
          <w:sz w:val="24"/>
          <w:szCs w:val="24"/>
          <w:rtl/>
        </w:rPr>
        <w:footnoteReference w:id="13"/>
      </w:r>
      <w:r w:rsidR="00A249BA" w:rsidRPr="00224F7F">
        <w:rPr>
          <w:rFonts w:ascii="FrankRuehl" w:hAnsi="FrankRuehl" w:cs="FrankRuehl"/>
          <w:sz w:val="24"/>
          <w:szCs w:val="24"/>
          <w:rtl/>
        </w:rPr>
        <w:t xml:space="preserve"> ו</w:t>
      </w:r>
      <w:r w:rsidR="00A17D21" w:rsidRPr="00224F7F">
        <w:rPr>
          <w:rFonts w:ascii="FrankRuehl" w:hAnsi="FrankRuehl" w:cs="FrankRuehl"/>
          <w:sz w:val="24"/>
          <w:szCs w:val="24"/>
          <w:rtl/>
        </w:rPr>
        <w:t xml:space="preserve">כן </w:t>
      </w:r>
      <w:r w:rsidR="00A249BA" w:rsidRPr="00224F7F">
        <w:rPr>
          <w:rFonts w:ascii="FrankRuehl" w:hAnsi="FrankRuehl" w:cs="FrankRuehl"/>
          <w:sz w:val="24"/>
          <w:szCs w:val="24"/>
          <w:rtl/>
        </w:rPr>
        <w:t>אחריה</w:t>
      </w:r>
      <w:r w:rsidR="00A17D21" w:rsidRPr="00224F7F">
        <w:rPr>
          <w:rFonts w:ascii="FrankRuehl" w:hAnsi="FrankRuehl" w:cs="FrankRuehl"/>
          <w:sz w:val="24"/>
          <w:szCs w:val="24"/>
          <w:rtl/>
        </w:rPr>
        <w:t xml:space="preserve">, </w:t>
      </w:r>
      <w:r w:rsidR="00006895">
        <w:rPr>
          <w:rFonts w:ascii="FrankRuehl" w:hAnsi="FrankRuehl" w:cs="FrankRuehl" w:hint="cs"/>
          <w:sz w:val="24"/>
          <w:szCs w:val="24"/>
          <w:rtl/>
        </w:rPr>
        <w:t>לפי</w:t>
      </w:r>
      <w:r w:rsidR="00006895" w:rsidRPr="00224F7F">
        <w:rPr>
          <w:rFonts w:ascii="FrankRuehl" w:hAnsi="FrankRuehl" w:cs="FrankRuehl"/>
          <w:sz w:val="24"/>
          <w:szCs w:val="24"/>
          <w:rtl/>
        </w:rPr>
        <w:t xml:space="preserve"> </w:t>
      </w:r>
      <w:r w:rsidR="00A17D21" w:rsidRPr="00224F7F">
        <w:rPr>
          <w:rFonts w:ascii="FrankRuehl" w:hAnsi="FrankRuehl" w:cs="FrankRuehl"/>
          <w:sz w:val="24"/>
          <w:szCs w:val="24"/>
          <w:rtl/>
        </w:rPr>
        <w:t>חוק היסוד של הרש"פ, שנחשב לחוקה שלה</w:t>
      </w:r>
      <w:r w:rsidR="00A249BA" w:rsidRPr="00224F7F">
        <w:rPr>
          <w:rFonts w:ascii="FrankRuehl" w:hAnsi="FrankRuehl" w:cs="FrankRuehl"/>
          <w:sz w:val="24"/>
          <w:szCs w:val="24"/>
          <w:rtl/>
        </w:rPr>
        <w:t>.</w:t>
      </w:r>
      <w:bookmarkStart w:id="11" w:name="_Ref112412692"/>
      <w:r w:rsidR="00A249BA" w:rsidRPr="00224F7F">
        <w:rPr>
          <w:rStyle w:val="a6"/>
          <w:rFonts w:ascii="FrankRuehl" w:hAnsi="FrankRuehl" w:cs="FrankRuehl"/>
          <w:sz w:val="24"/>
          <w:szCs w:val="24"/>
          <w:rtl/>
        </w:rPr>
        <w:footnoteReference w:id="14"/>
      </w:r>
      <w:bookmarkEnd w:id="11"/>
      <w:r w:rsidR="00A249BA" w:rsidRPr="00224F7F">
        <w:rPr>
          <w:rFonts w:ascii="FrankRuehl" w:hAnsi="FrankRuehl" w:cs="FrankRuehl"/>
          <w:sz w:val="24"/>
          <w:szCs w:val="24"/>
          <w:rtl/>
        </w:rPr>
        <w:t xml:space="preserve"> נוסחו המקורי של ס</w:t>
      </w:r>
      <w:r w:rsidR="00915DA4" w:rsidRPr="00224F7F">
        <w:rPr>
          <w:rFonts w:ascii="FrankRuehl" w:hAnsi="FrankRuehl" w:cs="FrankRuehl"/>
          <w:sz w:val="24"/>
          <w:szCs w:val="24"/>
          <w:rtl/>
        </w:rPr>
        <w:t>עיף</w:t>
      </w:r>
      <w:r w:rsidR="00A17D21" w:rsidRPr="00224F7F">
        <w:rPr>
          <w:rFonts w:ascii="FrankRuehl" w:hAnsi="FrankRuehl" w:cs="FrankRuehl"/>
          <w:sz w:val="24"/>
          <w:szCs w:val="24"/>
          <w:rtl/>
        </w:rPr>
        <w:t xml:space="preserve"> 114</w:t>
      </w:r>
      <w:r w:rsidR="00AD3A40" w:rsidRPr="00224F7F">
        <w:rPr>
          <w:rFonts w:ascii="FrankRuehl" w:hAnsi="FrankRuehl" w:cs="FrankRuehl"/>
          <w:sz w:val="24"/>
          <w:szCs w:val="24"/>
          <w:rtl/>
        </w:rPr>
        <w:t>,</w:t>
      </w:r>
      <w:r w:rsidR="00915DA4" w:rsidRPr="00224F7F">
        <w:rPr>
          <w:rFonts w:ascii="FrankRuehl" w:hAnsi="FrankRuehl" w:cs="FrankRuehl"/>
          <w:sz w:val="24"/>
          <w:szCs w:val="24"/>
          <w:rtl/>
        </w:rPr>
        <w:t xml:space="preserve"> שכותרתו "</w:t>
      </w:r>
      <w:r w:rsidR="005B4DE6" w:rsidRPr="00224F7F">
        <w:rPr>
          <w:rFonts w:ascii="FrankRuehl" w:hAnsi="FrankRuehl" w:cs="FrankRuehl"/>
          <w:sz w:val="24"/>
          <w:szCs w:val="24"/>
          <w:rtl/>
        </w:rPr>
        <w:t>ניסיון ל</w:t>
      </w:r>
      <w:r w:rsidR="009E683C" w:rsidRPr="00224F7F">
        <w:rPr>
          <w:rFonts w:ascii="FrankRuehl" w:hAnsi="FrankRuehl" w:cs="FrankRuehl"/>
          <w:sz w:val="24"/>
          <w:szCs w:val="24"/>
          <w:rtl/>
        </w:rPr>
        <w:t>נתק</w:t>
      </w:r>
      <w:r w:rsidR="005B4DE6" w:rsidRPr="00224F7F">
        <w:rPr>
          <w:rFonts w:ascii="FrankRuehl" w:hAnsi="FrankRuehl" w:cs="FrankRuehl"/>
          <w:sz w:val="24"/>
          <w:szCs w:val="24"/>
          <w:rtl/>
        </w:rPr>
        <w:t xml:space="preserve"> (אקטתאע -</w:t>
      </w:r>
      <w:r w:rsidR="005B4DE6" w:rsidRPr="00224F7F">
        <w:rPr>
          <w:rFonts w:ascii="FrankRuehl" w:hAnsi="FrankRuehl" w:cs="FrankRuehl"/>
          <w:sz w:val="24"/>
          <w:szCs w:val="24"/>
          <w:rtl/>
          <w:lang w:bidi="ar-SA"/>
        </w:rPr>
        <w:t xml:space="preserve"> </w:t>
      </w:r>
      <w:r w:rsidR="005B4DE6" w:rsidRPr="00224F7F">
        <w:rPr>
          <w:rFonts w:ascii="Arial" w:hAnsi="Arial" w:cs="Arial" w:hint="cs"/>
          <w:sz w:val="24"/>
          <w:szCs w:val="24"/>
          <w:rtl/>
          <w:lang w:bidi="ar-SA"/>
        </w:rPr>
        <w:t>اقتطاع</w:t>
      </w:r>
      <w:r w:rsidR="005B4DE6" w:rsidRPr="00224F7F">
        <w:rPr>
          <w:rFonts w:ascii="FrankRuehl" w:hAnsi="FrankRuehl" w:cs="FrankRuehl"/>
          <w:sz w:val="24"/>
          <w:szCs w:val="24"/>
          <w:rtl/>
        </w:rPr>
        <w:t>) חלק מ</w:t>
      </w:r>
      <w:r w:rsidR="009E683C" w:rsidRPr="00224F7F">
        <w:rPr>
          <w:rFonts w:ascii="FrankRuehl" w:hAnsi="FrankRuehl" w:cs="FrankRuehl"/>
          <w:sz w:val="24"/>
          <w:szCs w:val="24"/>
          <w:rtl/>
        </w:rPr>
        <w:t>קרקעות</w:t>
      </w:r>
      <w:r w:rsidR="005B4DE6" w:rsidRPr="00224F7F">
        <w:rPr>
          <w:rFonts w:ascii="FrankRuehl" w:hAnsi="FrankRuehl" w:cs="FrankRuehl"/>
          <w:sz w:val="24"/>
          <w:szCs w:val="24"/>
          <w:rtl/>
        </w:rPr>
        <w:t xml:space="preserve"> ירדן</w:t>
      </w:r>
      <w:r w:rsidR="00915DA4" w:rsidRPr="00224F7F">
        <w:rPr>
          <w:rFonts w:ascii="FrankRuehl" w:hAnsi="FrankRuehl" w:cs="FrankRuehl"/>
          <w:sz w:val="24"/>
          <w:szCs w:val="24"/>
          <w:rtl/>
        </w:rPr>
        <w:t>"</w:t>
      </w:r>
      <w:r w:rsidR="005B4DE6" w:rsidRPr="00224F7F">
        <w:rPr>
          <w:rFonts w:ascii="FrankRuehl" w:hAnsi="FrankRuehl" w:cs="FrankRuehl"/>
          <w:sz w:val="24"/>
          <w:szCs w:val="24"/>
          <w:rtl/>
        </w:rPr>
        <w:t xml:space="preserve"> </w:t>
      </w:r>
      <w:r w:rsidR="00003AF8" w:rsidRPr="00224F7F">
        <w:rPr>
          <w:rFonts w:ascii="FrankRuehl" w:hAnsi="FrankRuehl" w:cs="FrankRuehl"/>
          <w:sz w:val="24"/>
          <w:szCs w:val="24"/>
          <w:rtl/>
        </w:rPr>
        <w:t>התייחס רק למכירת קרקעות למדינה זרה</w:t>
      </w:r>
      <w:r w:rsidR="005B4DE6" w:rsidRPr="00224F7F">
        <w:rPr>
          <w:rFonts w:ascii="FrankRuehl" w:hAnsi="FrankRuehl" w:cs="FrankRuehl"/>
          <w:sz w:val="24"/>
          <w:szCs w:val="24"/>
          <w:rtl/>
        </w:rPr>
        <w:t>:</w:t>
      </w:r>
      <w:r w:rsidR="00C4494D" w:rsidRPr="00224F7F">
        <w:rPr>
          <w:rStyle w:val="a6"/>
          <w:rFonts w:ascii="FrankRuehl" w:hAnsi="FrankRuehl" w:cs="FrankRuehl"/>
          <w:sz w:val="24"/>
          <w:szCs w:val="24"/>
          <w:rtl/>
        </w:rPr>
        <w:footnoteReference w:id="15"/>
      </w:r>
    </w:p>
    <w:p w14:paraId="3FFB899F" w14:textId="2FDB65B7" w:rsidR="00224F7F" w:rsidRPr="00224F7F" w:rsidRDefault="00C4494D" w:rsidP="00224F7F">
      <w:pPr>
        <w:spacing w:after="0" w:line="280" w:lineRule="exact"/>
        <w:ind w:left="567" w:right="567"/>
        <w:jc w:val="both"/>
        <w:rPr>
          <w:rFonts w:ascii="FrankRuehl" w:hAnsi="FrankRuehl" w:cs="FrankRuehl"/>
          <w:sz w:val="24"/>
          <w:szCs w:val="24"/>
          <w:rtl/>
        </w:rPr>
      </w:pPr>
      <w:r w:rsidRPr="00224F7F">
        <w:rPr>
          <w:rFonts w:ascii="FrankRuehl" w:hAnsi="FrankRuehl" w:cs="FrankRuehl"/>
          <w:sz w:val="24"/>
          <w:szCs w:val="24"/>
          <w:rtl/>
        </w:rPr>
        <w:t>כל ירדני אשר, באמצעות מעשים, ב</w:t>
      </w:r>
      <w:r w:rsidR="00441FE3" w:rsidRPr="00224F7F">
        <w:rPr>
          <w:rFonts w:ascii="FrankRuehl" w:hAnsi="FrankRuehl" w:cs="FrankRuehl"/>
          <w:sz w:val="24"/>
          <w:szCs w:val="24"/>
          <w:rtl/>
        </w:rPr>
        <w:t>דבור</w:t>
      </w:r>
      <w:r w:rsidRPr="00224F7F">
        <w:rPr>
          <w:rFonts w:ascii="FrankRuehl" w:hAnsi="FrankRuehl" w:cs="FrankRuehl"/>
          <w:sz w:val="24"/>
          <w:szCs w:val="24"/>
          <w:rtl/>
        </w:rPr>
        <w:t>, בכתב או בדרך אחרת, ינסה לנתק חלק מ</w:t>
      </w:r>
      <w:r w:rsidR="00D11A95" w:rsidRPr="00224F7F">
        <w:rPr>
          <w:rFonts w:ascii="FrankRuehl" w:hAnsi="FrankRuehl" w:cs="FrankRuehl"/>
          <w:sz w:val="24"/>
          <w:szCs w:val="24"/>
          <w:rtl/>
        </w:rPr>
        <w:t>קרקעות</w:t>
      </w:r>
      <w:r w:rsidRPr="00224F7F">
        <w:rPr>
          <w:rFonts w:ascii="FrankRuehl" w:hAnsi="FrankRuehl" w:cs="FrankRuehl"/>
          <w:sz w:val="24"/>
          <w:szCs w:val="24"/>
          <w:rtl/>
        </w:rPr>
        <w:t xml:space="preserve"> ירדן כדי לספחן למדינה זרה, או לה</w:t>
      </w:r>
      <w:r w:rsidR="00220C7A" w:rsidRPr="00224F7F">
        <w:rPr>
          <w:rFonts w:ascii="FrankRuehl" w:hAnsi="FrankRuehl" w:cs="FrankRuehl"/>
          <w:sz w:val="24"/>
          <w:szCs w:val="24"/>
          <w:rtl/>
        </w:rPr>
        <w:t xml:space="preserve">קנות לה בהן </w:t>
      </w:r>
      <w:r w:rsidRPr="00224F7F">
        <w:rPr>
          <w:rFonts w:ascii="FrankRuehl" w:hAnsi="FrankRuehl" w:cs="FrankRuehl"/>
          <w:sz w:val="24"/>
          <w:szCs w:val="24"/>
          <w:rtl/>
        </w:rPr>
        <w:t xml:space="preserve">זכות </w:t>
      </w:r>
      <w:r w:rsidR="00220C7A" w:rsidRPr="00224F7F">
        <w:rPr>
          <w:rFonts w:ascii="FrankRuehl" w:hAnsi="FrankRuehl" w:cs="FrankRuehl"/>
          <w:sz w:val="24"/>
          <w:szCs w:val="24"/>
          <w:rtl/>
        </w:rPr>
        <w:t xml:space="preserve">או טובת הנאה מיוחדת </w:t>
      </w:r>
      <w:r w:rsidRPr="00224F7F">
        <w:rPr>
          <w:rFonts w:ascii="FrankRuehl" w:hAnsi="FrankRuehl" w:cs="FrankRuehl"/>
          <w:sz w:val="24"/>
          <w:szCs w:val="24"/>
          <w:rtl/>
        </w:rPr>
        <w:t xml:space="preserve">של המדינה הירדנית, </w:t>
      </w:r>
      <w:r w:rsidR="00E9142B" w:rsidRPr="00224F7F">
        <w:rPr>
          <w:rFonts w:ascii="FrankRuehl" w:hAnsi="FrankRuehl" w:cs="FrankRuehl"/>
          <w:sz w:val="24"/>
          <w:szCs w:val="24"/>
          <w:rtl/>
        </w:rPr>
        <w:t xml:space="preserve">מבצע עבירה שעונשה מאסר עם </w:t>
      </w:r>
      <w:r w:rsidRPr="00224F7F">
        <w:rPr>
          <w:rFonts w:ascii="FrankRuehl" w:hAnsi="FrankRuehl" w:cs="FrankRuehl"/>
          <w:sz w:val="24"/>
          <w:szCs w:val="24"/>
          <w:rtl/>
        </w:rPr>
        <w:t>עבודות פרך למשך חמש שנים לפחות</w:t>
      </w:r>
      <w:r w:rsidR="00BF7BF6" w:rsidRPr="00224F7F">
        <w:rPr>
          <w:rFonts w:ascii="FrankRuehl" w:hAnsi="FrankRuehl" w:cs="FrankRuehl"/>
          <w:sz w:val="24"/>
          <w:szCs w:val="24"/>
          <w:rtl/>
        </w:rPr>
        <w:t>.</w:t>
      </w:r>
    </w:p>
    <w:p w14:paraId="65FA001C" w14:textId="1BEEFDE5" w:rsidR="00224F7F" w:rsidRDefault="0032296E" w:rsidP="00863594">
      <w:pPr>
        <w:spacing w:after="0" w:line="280" w:lineRule="exact"/>
        <w:jc w:val="both"/>
        <w:rPr>
          <w:rFonts w:ascii="FrankRuehl" w:hAnsi="FrankRuehl" w:cs="FrankRuehl"/>
          <w:sz w:val="24"/>
          <w:szCs w:val="24"/>
          <w:rtl/>
        </w:rPr>
      </w:pPr>
      <w:r w:rsidRPr="00224F7F">
        <w:rPr>
          <w:rFonts w:ascii="FrankRuehl" w:hAnsi="FrankRuehl" w:cs="FrankRuehl"/>
          <w:sz w:val="24"/>
          <w:szCs w:val="24"/>
          <w:rtl/>
        </w:rPr>
        <w:t>יצוין כי סעיף זה שובץ ב</w:t>
      </w:r>
      <w:r w:rsidR="00E133B0" w:rsidRPr="00224F7F">
        <w:rPr>
          <w:rFonts w:ascii="FrankRuehl" w:hAnsi="FrankRuehl" w:cs="FrankRuehl"/>
          <w:sz w:val="24"/>
          <w:szCs w:val="24"/>
          <w:rtl/>
        </w:rPr>
        <w:t>חוק הירדני ב</w:t>
      </w:r>
      <w:r w:rsidR="00535497" w:rsidRPr="00224F7F">
        <w:rPr>
          <w:rFonts w:ascii="FrankRuehl" w:hAnsi="FrankRuehl" w:cs="FrankRuehl"/>
          <w:sz w:val="24"/>
          <w:szCs w:val="24"/>
          <w:rtl/>
        </w:rPr>
        <w:t>פרק העוסק ב</w:t>
      </w:r>
      <w:r w:rsidR="00E133B0" w:rsidRPr="00224F7F">
        <w:rPr>
          <w:rFonts w:ascii="FrankRuehl" w:hAnsi="FrankRuehl" w:cs="FrankRuehl"/>
          <w:sz w:val="24"/>
          <w:szCs w:val="24"/>
          <w:rtl/>
        </w:rPr>
        <w:t>"</w:t>
      </w:r>
      <w:r w:rsidR="00535497" w:rsidRPr="00224F7F">
        <w:rPr>
          <w:rFonts w:ascii="FrankRuehl" w:hAnsi="FrankRuehl" w:cs="FrankRuehl"/>
          <w:sz w:val="24"/>
          <w:szCs w:val="24"/>
          <w:rtl/>
        </w:rPr>
        <w:t xml:space="preserve">עבירות נגד </w:t>
      </w:r>
      <w:r w:rsidR="003077A4" w:rsidRPr="00224F7F">
        <w:rPr>
          <w:rFonts w:ascii="FrankRuehl" w:hAnsi="FrankRuehl" w:cs="FrankRuehl"/>
          <w:sz w:val="24"/>
          <w:szCs w:val="24"/>
          <w:rtl/>
        </w:rPr>
        <w:t>ה</w:t>
      </w:r>
      <w:r w:rsidR="00535497" w:rsidRPr="00224F7F">
        <w:rPr>
          <w:rFonts w:ascii="FrankRuehl" w:hAnsi="FrankRuehl" w:cs="FrankRuehl"/>
          <w:sz w:val="24"/>
          <w:szCs w:val="24"/>
          <w:rtl/>
        </w:rPr>
        <w:t xml:space="preserve">בטחון </w:t>
      </w:r>
      <w:r w:rsidR="00E133B0" w:rsidRPr="00224F7F">
        <w:rPr>
          <w:rFonts w:ascii="FrankRuehl" w:hAnsi="FrankRuehl" w:cs="FrankRuehl"/>
          <w:sz w:val="24"/>
          <w:szCs w:val="24"/>
          <w:rtl/>
        </w:rPr>
        <w:t xml:space="preserve">החיצוני של </w:t>
      </w:r>
      <w:r w:rsidR="00535497" w:rsidRPr="00224F7F">
        <w:rPr>
          <w:rFonts w:ascii="FrankRuehl" w:hAnsi="FrankRuehl" w:cs="FrankRuehl"/>
          <w:sz w:val="24"/>
          <w:szCs w:val="24"/>
          <w:rtl/>
        </w:rPr>
        <w:t>המדינה</w:t>
      </w:r>
      <w:r w:rsidR="00E133B0" w:rsidRPr="00224F7F">
        <w:rPr>
          <w:rFonts w:ascii="FrankRuehl" w:hAnsi="FrankRuehl" w:cs="FrankRuehl"/>
          <w:sz w:val="24"/>
          <w:szCs w:val="24"/>
          <w:rtl/>
        </w:rPr>
        <w:t>"</w:t>
      </w:r>
      <w:r w:rsidRPr="00224F7F">
        <w:rPr>
          <w:rFonts w:ascii="FrankRuehl" w:hAnsi="FrankRuehl" w:cs="FrankRuehl"/>
          <w:sz w:val="24"/>
          <w:szCs w:val="24"/>
          <w:rtl/>
        </w:rPr>
        <w:t xml:space="preserve"> </w:t>
      </w:r>
      <w:r w:rsidR="000975F7" w:rsidRPr="00224F7F">
        <w:rPr>
          <w:rFonts w:ascii="FrankRuehl" w:hAnsi="FrankRuehl" w:cs="FrankRuehl"/>
          <w:sz w:val="24"/>
          <w:szCs w:val="24"/>
          <w:rtl/>
        </w:rPr>
        <w:t xml:space="preserve">הכולל עבירות שונות של </w:t>
      </w:r>
      <w:r w:rsidR="003077A4" w:rsidRPr="00224F7F">
        <w:rPr>
          <w:rFonts w:ascii="FrankRuehl" w:hAnsi="FrankRuehl" w:cs="FrankRuehl"/>
          <w:sz w:val="24"/>
          <w:szCs w:val="24"/>
          <w:rtl/>
        </w:rPr>
        <w:t>בגידה ו</w:t>
      </w:r>
      <w:r w:rsidR="000975F7" w:rsidRPr="00224F7F">
        <w:rPr>
          <w:rFonts w:ascii="FrankRuehl" w:hAnsi="FrankRuehl" w:cs="FrankRuehl"/>
          <w:sz w:val="24"/>
          <w:szCs w:val="24"/>
          <w:rtl/>
        </w:rPr>
        <w:t>סיוע למדינה זרה או עוינת</w:t>
      </w:r>
      <w:r w:rsidR="00C417D8" w:rsidRPr="00224F7F">
        <w:rPr>
          <w:rFonts w:ascii="FrankRuehl" w:hAnsi="FrankRuehl" w:cs="FrankRuehl"/>
          <w:sz w:val="24"/>
          <w:szCs w:val="24"/>
          <w:rtl/>
        </w:rPr>
        <w:t xml:space="preserve"> לרבות עבירות שעונשן </w:t>
      </w:r>
      <w:r w:rsidR="00C417D8" w:rsidRPr="00224F7F">
        <w:rPr>
          <w:rFonts w:ascii="FrankRuehl" w:hAnsi="FrankRuehl" w:cs="FrankRuehl"/>
          <w:sz w:val="24"/>
          <w:szCs w:val="24"/>
          <w:rtl/>
        </w:rPr>
        <w:lastRenderedPageBreak/>
        <w:t>מוות</w:t>
      </w:r>
      <w:r w:rsidR="0036242B" w:rsidRPr="00224F7F">
        <w:rPr>
          <w:rFonts w:ascii="FrankRuehl" w:hAnsi="FrankRuehl" w:cs="FrankRuehl"/>
          <w:sz w:val="24"/>
          <w:szCs w:val="24"/>
          <w:rtl/>
        </w:rPr>
        <w:t>.</w:t>
      </w:r>
      <w:bookmarkStart w:id="13" w:name="_Ref112418102"/>
      <w:r w:rsidR="003077A4" w:rsidRPr="00224F7F">
        <w:rPr>
          <w:rStyle w:val="a6"/>
          <w:rFonts w:ascii="FrankRuehl" w:hAnsi="FrankRuehl" w:cs="FrankRuehl"/>
          <w:sz w:val="24"/>
          <w:szCs w:val="24"/>
          <w:rtl/>
        </w:rPr>
        <w:footnoteReference w:id="16"/>
      </w:r>
      <w:bookmarkEnd w:id="13"/>
      <w:r w:rsidRPr="00224F7F">
        <w:rPr>
          <w:rFonts w:ascii="FrankRuehl" w:hAnsi="FrankRuehl" w:cs="FrankRuehl"/>
          <w:sz w:val="24"/>
          <w:szCs w:val="24"/>
          <w:rtl/>
        </w:rPr>
        <w:t xml:space="preserve"> סעיף דומה קיים גם בפרק </w:t>
      </w:r>
      <w:r w:rsidR="00640EF3" w:rsidRPr="00224F7F">
        <w:rPr>
          <w:rFonts w:ascii="FrankRuehl" w:hAnsi="FrankRuehl" w:cs="FrankRuehl"/>
          <w:sz w:val="24"/>
          <w:szCs w:val="24"/>
          <w:rtl/>
        </w:rPr>
        <w:t xml:space="preserve">על </w:t>
      </w:r>
      <w:r w:rsidRPr="00224F7F">
        <w:rPr>
          <w:rFonts w:ascii="FrankRuehl" w:hAnsi="FrankRuehl" w:cs="FrankRuehl"/>
          <w:sz w:val="24"/>
          <w:szCs w:val="24"/>
          <w:rtl/>
        </w:rPr>
        <w:t>עבירות בגידה בחוק העונשין הישראלי</w:t>
      </w:r>
      <w:r w:rsidR="001822A0" w:rsidRPr="00224F7F">
        <w:rPr>
          <w:rFonts w:ascii="FrankRuehl" w:hAnsi="FrankRuehl" w:cs="FrankRuehl"/>
          <w:sz w:val="24"/>
          <w:szCs w:val="24"/>
          <w:rtl/>
        </w:rPr>
        <w:t xml:space="preserve">, אם כי למיטב ידיעתי מעולם לא </w:t>
      </w:r>
      <w:r w:rsidR="009E683C" w:rsidRPr="00224F7F">
        <w:rPr>
          <w:rFonts w:ascii="FrankRuehl" w:hAnsi="FrankRuehl" w:cs="FrankRuehl"/>
          <w:sz w:val="24"/>
          <w:szCs w:val="24"/>
          <w:rtl/>
        </w:rPr>
        <w:t xml:space="preserve">הוביל </w:t>
      </w:r>
      <w:r w:rsidR="001822A0" w:rsidRPr="00224F7F">
        <w:rPr>
          <w:rFonts w:ascii="FrankRuehl" w:hAnsi="FrankRuehl" w:cs="FrankRuehl"/>
          <w:sz w:val="24"/>
          <w:szCs w:val="24"/>
          <w:rtl/>
        </w:rPr>
        <w:t>להעמדה לדין</w:t>
      </w:r>
      <w:r w:rsidR="00640EF3" w:rsidRPr="00224F7F">
        <w:rPr>
          <w:rFonts w:ascii="FrankRuehl" w:hAnsi="FrankRuehl" w:cs="FrankRuehl"/>
          <w:sz w:val="24"/>
          <w:szCs w:val="24"/>
          <w:rtl/>
        </w:rPr>
        <w:t>.</w:t>
      </w:r>
      <w:bookmarkStart w:id="14" w:name="_Ref112406033"/>
      <w:r w:rsidR="00640EF3" w:rsidRPr="00224F7F">
        <w:rPr>
          <w:rStyle w:val="a6"/>
          <w:rFonts w:ascii="FrankRuehl" w:hAnsi="FrankRuehl" w:cs="FrankRuehl"/>
          <w:sz w:val="24"/>
          <w:szCs w:val="24"/>
          <w:rtl/>
        </w:rPr>
        <w:footnoteReference w:id="17"/>
      </w:r>
      <w:bookmarkEnd w:id="14"/>
      <w:r w:rsidR="00DD7F0A" w:rsidRPr="00224F7F">
        <w:rPr>
          <w:rFonts w:ascii="FrankRuehl" w:hAnsi="FrankRuehl" w:cs="FrankRuehl"/>
          <w:sz w:val="24"/>
          <w:szCs w:val="24"/>
          <w:rtl/>
        </w:rPr>
        <w:t xml:space="preserve"> </w:t>
      </w:r>
      <w:r w:rsidR="00C417D8" w:rsidRPr="00224F7F">
        <w:rPr>
          <w:rFonts w:ascii="FrankRuehl" w:hAnsi="FrankRuehl" w:cs="FrankRuehl"/>
          <w:sz w:val="24"/>
          <w:szCs w:val="24"/>
          <w:rtl/>
        </w:rPr>
        <w:t>הפרק בחוק העונשין 1960 שבו מופיע ס</w:t>
      </w:r>
      <w:r w:rsidR="00D67F43" w:rsidRPr="00224F7F">
        <w:rPr>
          <w:rFonts w:ascii="FrankRuehl" w:hAnsi="FrankRuehl" w:cs="FrankRuehl"/>
          <w:sz w:val="24"/>
          <w:szCs w:val="24"/>
          <w:rtl/>
        </w:rPr>
        <w:t>עיף</w:t>
      </w:r>
      <w:r w:rsidR="00C417D8" w:rsidRPr="00224F7F">
        <w:rPr>
          <w:rFonts w:ascii="FrankRuehl" w:hAnsi="FrankRuehl" w:cs="FrankRuehl"/>
          <w:sz w:val="24"/>
          <w:szCs w:val="24"/>
          <w:rtl/>
        </w:rPr>
        <w:t xml:space="preserve"> 114 </w:t>
      </w:r>
      <w:r w:rsidR="00640EF3" w:rsidRPr="00224F7F">
        <w:rPr>
          <w:rFonts w:ascii="FrankRuehl" w:hAnsi="FrankRuehl" w:cs="FrankRuehl"/>
          <w:sz w:val="24"/>
          <w:szCs w:val="24"/>
          <w:rtl/>
        </w:rPr>
        <w:t xml:space="preserve">עוסק לכאורה רק בפעולות שפוגעות בריבונותה של </w:t>
      </w:r>
      <w:r w:rsidR="00C417D8" w:rsidRPr="00224F7F">
        <w:rPr>
          <w:rFonts w:ascii="FrankRuehl" w:hAnsi="FrankRuehl" w:cs="FrankRuehl"/>
          <w:sz w:val="24"/>
          <w:szCs w:val="24"/>
          <w:rtl/>
        </w:rPr>
        <w:t>ה</w:t>
      </w:r>
      <w:r w:rsidR="00640EF3" w:rsidRPr="00224F7F">
        <w:rPr>
          <w:rFonts w:ascii="FrankRuehl" w:hAnsi="FrankRuehl" w:cs="FrankRuehl"/>
          <w:sz w:val="24"/>
          <w:szCs w:val="24"/>
          <w:rtl/>
        </w:rPr>
        <w:t>מדינה</w:t>
      </w:r>
      <w:r w:rsidR="003077A4" w:rsidRPr="00224F7F">
        <w:rPr>
          <w:rFonts w:ascii="FrankRuehl" w:hAnsi="FrankRuehl" w:cs="FrankRuehl"/>
          <w:sz w:val="24"/>
          <w:szCs w:val="24"/>
          <w:rtl/>
        </w:rPr>
        <w:t xml:space="preserve"> או </w:t>
      </w:r>
      <w:r w:rsidR="001822A0" w:rsidRPr="00224F7F">
        <w:rPr>
          <w:rFonts w:ascii="FrankRuehl" w:hAnsi="FrankRuehl" w:cs="FrankRuehl"/>
          <w:sz w:val="24"/>
          <w:szCs w:val="24"/>
          <w:rtl/>
        </w:rPr>
        <w:t xml:space="preserve">במסירת מקרקעין שבריבונותה או </w:t>
      </w:r>
      <w:r w:rsidR="003077A4" w:rsidRPr="00224F7F">
        <w:rPr>
          <w:rFonts w:ascii="FrankRuehl" w:hAnsi="FrankRuehl" w:cs="FrankRuehl"/>
          <w:sz w:val="24"/>
          <w:szCs w:val="24"/>
          <w:rtl/>
        </w:rPr>
        <w:t>בבעלותה</w:t>
      </w:r>
      <w:r w:rsidR="008250C4" w:rsidRPr="00224F7F">
        <w:rPr>
          <w:rFonts w:ascii="FrankRuehl" w:hAnsi="FrankRuehl" w:cs="FrankRuehl"/>
          <w:sz w:val="24"/>
          <w:szCs w:val="24"/>
          <w:rtl/>
        </w:rPr>
        <w:t xml:space="preserve">. כפי שאראה בהמשך, הפסיקה של הרש"פ </w:t>
      </w:r>
      <w:r w:rsidR="00C417D8" w:rsidRPr="00224F7F">
        <w:rPr>
          <w:rFonts w:ascii="FrankRuehl" w:hAnsi="FrankRuehl" w:cs="FrankRuehl"/>
          <w:sz w:val="24"/>
          <w:szCs w:val="24"/>
          <w:rtl/>
        </w:rPr>
        <w:t xml:space="preserve">התלבטה בשאלה אם </w:t>
      </w:r>
      <w:r w:rsidR="003077A4" w:rsidRPr="00224F7F">
        <w:rPr>
          <w:rFonts w:ascii="FrankRuehl" w:hAnsi="FrankRuehl" w:cs="FrankRuehl"/>
          <w:sz w:val="24"/>
          <w:szCs w:val="24"/>
          <w:rtl/>
        </w:rPr>
        <w:t>ה</w:t>
      </w:r>
      <w:r w:rsidR="008250C4" w:rsidRPr="00224F7F">
        <w:rPr>
          <w:rFonts w:ascii="FrankRuehl" w:hAnsi="FrankRuehl" w:cs="FrankRuehl"/>
          <w:sz w:val="24"/>
          <w:szCs w:val="24"/>
          <w:rtl/>
        </w:rPr>
        <w:t>איסור</w:t>
      </w:r>
      <w:r w:rsidR="003077A4" w:rsidRPr="00224F7F">
        <w:rPr>
          <w:rFonts w:ascii="FrankRuehl" w:hAnsi="FrankRuehl" w:cs="FrankRuehl"/>
          <w:sz w:val="24"/>
          <w:szCs w:val="24"/>
          <w:rtl/>
        </w:rPr>
        <w:t>ים הגלומים בנוסחו המקורי של ס</w:t>
      </w:r>
      <w:r w:rsidR="00897523" w:rsidRPr="00224F7F">
        <w:rPr>
          <w:rFonts w:ascii="FrankRuehl" w:hAnsi="FrankRuehl" w:cs="FrankRuehl"/>
          <w:sz w:val="24"/>
          <w:szCs w:val="24"/>
          <w:rtl/>
        </w:rPr>
        <w:t>עיף</w:t>
      </w:r>
      <w:r w:rsidR="003077A4" w:rsidRPr="00224F7F">
        <w:rPr>
          <w:rFonts w:ascii="FrankRuehl" w:hAnsi="FrankRuehl" w:cs="FrankRuehl"/>
          <w:sz w:val="24"/>
          <w:szCs w:val="24"/>
          <w:rtl/>
        </w:rPr>
        <w:t xml:space="preserve"> 114 </w:t>
      </w:r>
      <w:r w:rsidR="00C417D8" w:rsidRPr="00224F7F">
        <w:rPr>
          <w:rFonts w:ascii="FrankRuehl" w:hAnsi="FrankRuehl" w:cs="FrankRuehl"/>
          <w:sz w:val="24"/>
          <w:szCs w:val="24"/>
          <w:rtl/>
        </w:rPr>
        <w:t xml:space="preserve">הנ"ל </w:t>
      </w:r>
      <w:r w:rsidR="008250C4" w:rsidRPr="00224F7F">
        <w:rPr>
          <w:rFonts w:ascii="FrankRuehl" w:hAnsi="FrankRuehl" w:cs="FrankRuehl"/>
          <w:sz w:val="24"/>
          <w:szCs w:val="24"/>
          <w:rtl/>
        </w:rPr>
        <w:t>מכוו</w:t>
      </w:r>
      <w:r w:rsidR="003077A4" w:rsidRPr="00224F7F">
        <w:rPr>
          <w:rFonts w:ascii="FrankRuehl" w:hAnsi="FrankRuehl" w:cs="FrankRuehl"/>
          <w:sz w:val="24"/>
          <w:szCs w:val="24"/>
          <w:rtl/>
        </w:rPr>
        <w:t>נים</w:t>
      </w:r>
      <w:r w:rsidR="008250C4" w:rsidRPr="00224F7F">
        <w:rPr>
          <w:rFonts w:ascii="FrankRuehl" w:hAnsi="FrankRuehl" w:cs="FrankRuehl"/>
          <w:sz w:val="24"/>
          <w:szCs w:val="24"/>
          <w:rtl/>
        </w:rPr>
        <w:t xml:space="preserve"> </w:t>
      </w:r>
      <w:r w:rsidR="009E683C" w:rsidRPr="00224F7F">
        <w:rPr>
          <w:rFonts w:ascii="FrankRuehl" w:hAnsi="FrankRuehl" w:cs="FrankRuehl"/>
          <w:sz w:val="24"/>
          <w:szCs w:val="24"/>
          <w:rtl/>
        </w:rPr>
        <w:t xml:space="preserve">גם </w:t>
      </w:r>
      <w:r w:rsidR="008250C4" w:rsidRPr="00224F7F">
        <w:rPr>
          <w:rFonts w:ascii="FrankRuehl" w:hAnsi="FrankRuehl" w:cs="FrankRuehl"/>
          <w:sz w:val="24"/>
          <w:szCs w:val="24"/>
          <w:rtl/>
        </w:rPr>
        <w:t xml:space="preserve">לעסקאות </w:t>
      </w:r>
      <w:r w:rsidR="009E683C" w:rsidRPr="00224F7F">
        <w:rPr>
          <w:rFonts w:ascii="FrankRuehl" w:hAnsi="FrankRuehl" w:cs="FrankRuehl"/>
          <w:sz w:val="24"/>
          <w:szCs w:val="24"/>
          <w:rtl/>
        </w:rPr>
        <w:t>ב</w:t>
      </w:r>
      <w:r w:rsidR="008250C4" w:rsidRPr="00224F7F">
        <w:rPr>
          <w:rFonts w:ascii="FrankRuehl" w:hAnsi="FrankRuehl" w:cs="FrankRuehl"/>
          <w:sz w:val="24"/>
          <w:szCs w:val="24"/>
          <w:rtl/>
        </w:rPr>
        <w:t>מקרקעין פרטי</w:t>
      </w:r>
      <w:r w:rsidR="009E683C" w:rsidRPr="00224F7F">
        <w:rPr>
          <w:rFonts w:ascii="FrankRuehl" w:hAnsi="FrankRuehl" w:cs="FrankRuehl"/>
          <w:sz w:val="24"/>
          <w:szCs w:val="24"/>
          <w:rtl/>
        </w:rPr>
        <w:t xml:space="preserve">ים שמבוצעות </w:t>
      </w:r>
      <w:r w:rsidR="00863594">
        <w:rPr>
          <w:rFonts w:ascii="FrankRuehl" w:hAnsi="FrankRuehl" w:cs="FrankRuehl" w:hint="cs"/>
          <w:sz w:val="24"/>
          <w:szCs w:val="24"/>
          <w:rtl/>
        </w:rPr>
        <w:t>ב</w:t>
      </w:r>
      <w:r w:rsidR="009E683C" w:rsidRPr="00224F7F">
        <w:rPr>
          <w:rFonts w:ascii="FrankRuehl" w:hAnsi="FrankRuehl" w:cs="FrankRuehl"/>
          <w:sz w:val="24"/>
          <w:szCs w:val="24"/>
          <w:rtl/>
        </w:rPr>
        <w:t xml:space="preserve">ידי </w:t>
      </w:r>
      <w:r w:rsidR="008250C4" w:rsidRPr="00224F7F">
        <w:rPr>
          <w:rFonts w:ascii="FrankRuehl" w:hAnsi="FrankRuehl" w:cs="FrankRuehl"/>
          <w:sz w:val="24"/>
          <w:szCs w:val="24"/>
          <w:rtl/>
        </w:rPr>
        <w:t>בעלי</w:t>
      </w:r>
      <w:r w:rsidR="009E683C" w:rsidRPr="00224F7F">
        <w:rPr>
          <w:rFonts w:ascii="FrankRuehl" w:hAnsi="FrankRuehl" w:cs="FrankRuehl"/>
          <w:sz w:val="24"/>
          <w:szCs w:val="24"/>
          <w:rtl/>
        </w:rPr>
        <w:t>ה</w:t>
      </w:r>
      <w:r w:rsidR="008250C4" w:rsidRPr="00224F7F">
        <w:rPr>
          <w:rFonts w:ascii="FrankRuehl" w:hAnsi="FrankRuehl" w:cs="FrankRuehl"/>
          <w:sz w:val="24"/>
          <w:szCs w:val="24"/>
          <w:rtl/>
        </w:rPr>
        <w:t>ם</w:t>
      </w:r>
      <w:r w:rsidR="003077A4" w:rsidRPr="00224F7F">
        <w:rPr>
          <w:rFonts w:ascii="FrankRuehl" w:hAnsi="FrankRuehl" w:cs="FrankRuehl"/>
          <w:sz w:val="24"/>
          <w:szCs w:val="24"/>
          <w:rtl/>
        </w:rPr>
        <w:t>.</w:t>
      </w:r>
      <w:r w:rsidR="003077A4" w:rsidRPr="00224F7F">
        <w:rPr>
          <w:rStyle w:val="a6"/>
          <w:rFonts w:ascii="FrankRuehl" w:hAnsi="FrankRuehl" w:cs="FrankRuehl"/>
          <w:sz w:val="24"/>
          <w:szCs w:val="24"/>
          <w:rtl/>
        </w:rPr>
        <w:footnoteReference w:id="18"/>
      </w:r>
      <w:r w:rsidR="008250C4" w:rsidRPr="00224F7F">
        <w:rPr>
          <w:rFonts w:ascii="FrankRuehl" w:hAnsi="FrankRuehl" w:cs="FrankRuehl"/>
          <w:sz w:val="24"/>
          <w:szCs w:val="24"/>
          <w:rtl/>
        </w:rPr>
        <w:t xml:space="preserve"> </w:t>
      </w:r>
    </w:p>
    <w:p w14:paraId="6251CD9D" w14:textId="49E311F8" w:rsidR="00220C7A" w:rsidRPr="00224F7F" w:rsidRDefault="00C4494D" w:rsidP="00863594">
      <w:pPr>
        <w:spacing w:after="0" w:line="280" w:lineRule="exact"/>
        <w:ind w:firstLine="284"/>
        <w:jc w:val="both"/>
        <w:rPr>
          <w:rFonts w:ascii="FrankRuehl" w:hAnsi="FrankRuehl" w:cs="FrankRuehl"/>
          <w:sz w:val="24"/>
          <w:szCs w:val="24"/>
          <w:rtl/>
        </w:rPr>
      </w:pPr>
      <w:r w:rsidRPr="00224F7F">
        <w:rPr>
          <w:rFonts w:ascii="FrankRuehl" w:hAnsi="FrankRuehl" w:cs="FrankRuehl"/>
          <w:sz w:val="24"/>
          <w:szCs w:val="24"/>
          <w:rtl/>
        </w:rPr>
        <w:t xml:space="preserve">בשנת 2014 </w:t>
      </w:r>
      <w:r w:rsidR="007D38E7" w:rsidRPr="00224F7F">
        <w:rPr>
          <w:rFonts w:ascii="FrankRuehl" w:hAnsi="FrankRuehl" w:cs="FrankRuehl"/>
          <w:sz w:val="24"/>
          <w:szCs w:val="24"/>
          <w:rtl/>
        </w:rPr>
        <w:t xml:space="preserve">חוקק הנשיא עבאס </w:t>
      </w:r>
      <w:r w:rsidRPr="00224F7F">
        <w:rPr>
          <w:rFonts w:ascii="FrankRuehl" w:hAnsi="FrankRuehl" w:cs="FrankRuehl"/>
          <w:sz w:val="24"/>
          <w:szCs w:val="24"/>
          <w:rtl/>
        </w:rPr>
        <w:t>תיקון ל</w:t>
      </w:r>
      <w:r w:rsidR="0085600F" w:rsidRPr="00224F7F">
        <w:rPr>
          <w:rFonts w:ascii="FrankRuehl" w:hAnsi="FrankRuehl" w:cs="FrankRuehl"/>
          <w:sz w:val="24"/>
          <w:szCs w:val="24"/>
          <w:rtl/>
        </w:rPr>
        <w:t>סעיף 114</w:t>
      </w:r>
      <w:r w:rsidR="00863594">
        <w:rPr>
          <w:rFonts w:ascii="FrankRuehl" w:hAnsi="FrankRuehl" w:cs="FrankRuehl" w:hint="cs"/>
          <w:sz w:val="24"/>
          <w:szCs w:val="24"/>
          <w:rtl/>
        </w:rPr>
        <w:t>,</w:t>
      </w:r>
      <w:r w:rsidR="001822A0" w:rsidRPr="00224F7F">
        <w:rPr>
          <w:rFonts w:ascii="FrankRuehl" w:hAnsi="FrankRuehl" w:cs="FrankRuehl"/>
          <w:sz w:val="24"/>
          <w:szCs w:val="24"/>
          <w:rtl/>
        </w:rPr>
        <w:t xml:space="preserve"> </w:t>
      </w:r>
      <w:r w:rsidRPr="00224F7F">
        <w:rPr>
          <w:rFonts w:ascii="FrankRuehl" w:hAnsi="FrankRuehl" w:cs="FrankRuehl"/>
          <w:sz w:val="24"/>
          <w:szCs w:val="24"/>
          <w:rtl/>
        </w:rPr>
        <w:t xml:space="preserve">מכוח סמכויות החקיקה שנטל לעצמו </w:t>
      </w:r>
      <w:r w:rsidR="00441FE3" w:rsidRPr="00224F7F">
        <w:rPr>
          <w:rFonts w:ascii="FrankRuehl" w:hAnsi="FrankRuehl" w:cs="FrankRuehl"/>
          <w:sz w:val="24"/>
          <w:szCs w:val="24"/>
          <w:rtl/>
        </w:rPr>
        <w:t>לפי החוקה הפלסטינית</w:t>
      </w:r>
      <w:r w:rsidR="00AD3A40" w:rsidRPr="00224F7F">
        <w:rPr>
          <w:rFonts w:ascii="FrankRuehl" w:hAnsi="FrankRuehl" w:cs="FrankRuehl"/>
          <w:sz w:val="24"/>
          <w:szCs w:val="24"/>
          <w:rtl/>
        </w:rPr>
        <w:t>,</w:t>
      </w:r>
      <w:r w:rsidR="00BF7BF6" w:rsidRPr="00224F7F">
        <w:rPr>
          <w:rFonts w:ascii="FrankRuehl" w:hAnsi="FrankRuehl" w:cs="FrankRuehl"/>
          <w:sz w:val="24"/>
          <w:szCs w:val="24"/>
          <w:rtl/>
        </w:rPr>
        <w:t xml:space="preserve"> המאפשרות לו,</w:t>
      </w:r>
      <w:r w:rsidR="00567359" w:rsidRPr="00224F7F">
        <w:rPr>
          <w:rFonts w:ascii="FrankRuehl" w:hAnsi="FrankRuehl" w:cs="FrankRuehl"/>
          <w:sz w:val="24"/>
          <w:szCs w:val="24"/>
          <w:rtl/>
        </w:rPr>
        <w:t xml:space="preserve"> מאז השתלטות החמאס על עזה</w:t>
      </w:r>
      <w:r w:rsidR="00BF7BF6" w:rsidRPr="00224F7F">
        <w:rPr>
          <w:rFonts w:ascii="FrankRuehl" w:hAnsi="FrankRuehl" w:cs="FrankRuehl"/>
          <w:sz w:val="24"/>
          <w:szCs w:val="24"/>
          <w:rtl/>
        </w:rPr>
        <w:t xml:space="preserve">, לחוקק חוקים </w:t>
      </w:r>
      <w:r w:rsidR="00441FE3" w:rsidRPr="00224F7F">
        <w:rPr>
          <w:rFonts w:ascii="FrankRuehl" w:hAnsi="FrankRuehl" w:cs="FrankRuehl"/>
          <w:sz w:val="24"/>
          <w:szCs w:val="24"/>
          <w:rtl/>
        </w:rPr>
        <w:t>ע</w:t>
      </w:r>
      <w:r w:rsidRPr="00224F7F">
        <w:rPr>
          <w:rFonts w:ascii="FrankRuehl" w:hAnsi="FrankRuehl" w:cs="FrankRuehl"/>
          <w:sz w:val="24"/>
          <w:szCs w:val="24"/>
          <w:rtl/>
        </w:rPr>
        <w:t>ד ל</w:t>
      </w:r>
      <w:r w:rsidR="00567359" w:rsidRPr="00224F7F">
        <w:rPr>
          <w:rFonts w:ascii="FrankRuehl" w:hAnsi="FrankRuehl" w:cs="FrankRuehl"/>
          <w:sz w:val="24"/>
          <w:szCs w:val="24"/>
          <w:rtl/>
        </w:rPr>
        <w:t>בחירתו ו</w:t>
      </w:r>
      <w:r w:rsidR="00863594">
        <w:rPr>
          <w:rFonts w:ascii="FrankRuehl" w:hAnsi="FrankRuehl" w:cs="FrankRuehl" w:hint="cs"/>
          <w:sz w:val="24"/>
          <w:szCs w:val="24"/>
          <w:rtl/>
        </w:rPr>
        <w:t>ל</w:t>
      </w:r>
      <w:r w:rsidRPr="00224F7F">
        <w:rPr>
          <w:rFonts w:ascii="FrankRuehl" w:hAnsi="FrankRuehl" w:cs="FrankRuehl"/>
          <w:sz w:val="24"/>
          <w:szCs w:val="24"/>
          <w:rtl/>
        </w:rPr>
        <w:t xml:space="preserve">כינוסו </w:t>
      </w:r>
      <w:r w:rsidR="00567359" w:rsidRPr="00224F7F">
        <w:rPr>
          <w:rFonts w:ascii="FrankRuehl" w:hAnsi="FrankRuehl" w:cs="FrankRuehl"/>
          <w:sz w:val="24"/>
          <w:szCs w:val="24"/>
          <w:rtl/>
        </w:rPr>
        <w:t xml:space="preserve">בעתיד </w:t>
      </w:r>
      <w:r w:rsidRPr="00224F7F">
        <w:rPr>
          <w:rFonts w:ascii="FrankRuehl" w:hAnsi="FrankRuehl" w:cs="FrankRuehl"/>
          <w:sz w:val="24"/>
          <w:szCs w:val="24"/>
          <w:rtl/>
        </w:rPr>
        <w:t>של פרלמנט פלסטיני</w:t>
      </w:r>
      <w:r w:rsidR="00567359" w:rsidRPr="00224F7F">
        <w:rPr>
          <w:rFonts w:ascii="FrankRuehl" w:hAnsi="FrankRuehl" w:cs="FrankRuehl"/>
          <w:sz w:val="24"/>
          <w:szCs w:val="24"/>
          <w:rtl/>
        </w:rPr>
        <w:t>.</w:t>
      </w:r>
      <w:bookmarkStart w:id="15" w:name="_Ref112412883"/>
      <w:r w:rsidR="001965EE" w:rsidRPr="00224F7F">
        <w:rPr>
          <w:rStyle w:val="a6"/>
          <w:rFonts w:ascii="FrankRuehl" w:hAnsi="FrankRuehl" w:cs="FrankRuehl"/>
          <w:sz w:val="24"/>
          <w:szCs w:val="24"/>
          <w:rtl/>
        </w:rPr>
        <w:footnoteReference w:id="19"/>
      </w:r>
      <w:bookmarkEnd w:id="15"/>
      <w:r w:rsidR="00567359" w:rsidRPr="00224F7F">
        <w:rPr>
          <w:rFonts w:ascii="FrankRuehl" w:hAnsi="FrankRuehl" w:cs="FrankRuehl"/>
          <w:sz w:val="24"/>
          <w:szCs w:val="24"/>
          <w:rtl/>
        </w:rPr>
        <w:t xml:space="preserve"> החוק המתקן</w:t>
      </w:r>
      <w:r w:rsidR="00220C7A" w:rsidRPr="00224F7F">
        <w:rPr>
          <w:rFonts w:ascii="FrankRuehl" w:hAnsi="FrankRuehl" w:cs="FrankRuehl"/>
          <w:sz w:val="24"/>
          <w:szCs w:val="24"/>
          <w:rtl/>
        </w:rPr>
        <w:t xml:space="preserve"> ביטל את נוסחו הירדני המקורי של סעיף 114</w:t>
      </w:r>
      <w:r w:rsidR="00863594">
        <w:rPr>
          <w:rFonts w:ascii="FrankRuehl" w:hAnsi="FrankRuehl" w:cs="FrankRuehl" w:hint="cs"/>
          <w:sz w:val="24"/>
          <w:szCs w:val="24"/>
          <w:rtl/>
        </w:rPr>
        <w:t>,</w:t>
      </w:r>
      <w:r w:rsidR="00220C7A" w:rsidRPr="00224F7F">
        <w:rPr>
          <w:rFonts w:ascii="FrankRuehl" w:hAnsi="FrankRuehl" w:cs="FrankRuehl"/>
          <w:sz w:val="24"/>
          <w:szCs w:val="24"/>
          <w:rtl/>
        </w:rPr>
        <w:t xml:space="preserve"> ובמקומו קבע את הנוסח </w:t>
      </w:r>
      <w:r w:rsidR="00863594">
        <w:rPr>
          <w:rFonts w:ascii="FrankRuehl" w:hAnsi="FrankRuehl" w:cs="FrankRuehl" w:hint="cs"/>
          <w:sz w:val="24"/>
          <w:szCs w:val="24"/>
          <w:rtl/>
        </w:rPr>
        <w:t>הזה</w:t>
      </w:r>
      <w:r w:rsidR="00220C7A" w:rsidRPr="00224F7F">
        <w:rPr>
          <w:rFonts w:ascii="FrankRuehl" w:hAnsi="FrankRuehl" w:cs="FrankRuehl"/>
          <w:sz w:val="24"/>
          <w:szCs w:val="24"/>
          <w:rtl/>
        </w:rPr>
        <w:t>:</w:t>
      </w:r>
      <w:r w:rsidR="00AD3A40" w:rsidRPr="00224F7F">
        <w:rPr>
          <w:rStyle w:val="a6"/>
          <w:rFonts w:ascii="FrankRuehl" w:hAnsi="FrankRuehl" w:cs="FrankRuehl"/>
          <w:sz w:val="24"/>
          <w:szCs w:val="24"/>
          <w:rtl/>
        </w:rPr>
        <w:t xml:space="preserve"> </w:t>
      </w:r>
      <w:bookmarkStart w:id="16" w:name="_Ref112342159"/>
      <w:r w:rsidR="00AD3A40" w:rsidRPr="00224F7F">
        <w:rPr>
          <w:rStyle w:val="a6"/>
          <w:rFonts w:ascii="FrankRuehl" w:hAnsi="FrankRuehl" w:cs="FrankRuehl"/>
          <w:sz w:val="24"/>
          <w:szCs w:val="24"/>
          <w:rtl/>
        </w:rPr>
        <w:footnoteReference w:id="20"/>
      </w:r>
      <w:bookmarkEnd w:id="16"/>
      <w:r w:rsidR="00220C7A" w:rsidRPr="00224F7F">
        <w:rPr>
          <w:rFonts w:ascii="FrankRuehl" w:hAnsi="FrankRuehl" w:cs="FrankRuehl"/>
          <w:sz w:val="24"/>
          <w:szCs w:val="24"/>
          <w:rtl/>
        </w:rPr>
        <w:t xml:space="preserve"> </w:t>
      </w:r>
    </w:p>
    <w:p w14:paraId="17C1671F" w14:textId="44C5006C" w:rsidR="00BF7BF6" w:rsidRPr="00224F7F" w:rsidRDefault="00220C7A" w:rsidP="00224F7F">
      <w:pPr>
        <w:pStyle w:val="a7"/>
        <w:numPr>
          <w:ilvl w:val="0"/>
          <w:numId w:val="7"/>
        </w:numPr>
        <w:spacing w:after="0" w:line="280" w:lineRule="exact"/>
        <w:ind w:right="567"/>
        <w:jc w:val="both"/>
        <w:rPr>
          <w:rFonts w:ascii="FrankRuehl" w:hAnsi="FrankRuehl" w:cs="FrankRuehl"/>
          <w:sz w:val="24"/>
          <w:szCs w:val="24"/>
          <w:rtl/>
        </w:rPr>
      </w:pPr>
      <w:r w:rsidRPr="00224F7F">
        <w:rPr>
          <w:rFonts w:ascii="FrankRuehl" w:hAnsi="FrankRuehl" w:cs="FrankRuehl"/>
          <w:sz w:val="24"/>
          <w:szCs w:val="24"/>
          <w:rtl/>
        </w:rPr>
        <w:t xml:space="preserve">כל פלסטיני אשר, באמצעות מעשים, בדיבור, בכתב או בדרך אחרת, </w:t>
      </w:r>
      <w:r w:rsidR="00E9142B" w:rsidRPr="00224F7F">
        <w:rPr>
          <w:rFonts w:ascii="FrankRuehl" w:hAnsi="FrankRuehl" w:cs="FrankRuehl"/>
          <w:sz w:val="24"/>
          <w:szCs w:val="24"/>
          <w:rtl/>
        </w:rPr>
        <w:t>מ</w:t>
      </w:r>
      <w:r w:rsidRPr="00224F7F">
        <w:rPr>
          <w:rFonts w:ascii="FrankRuehl" w:hAnsi="FrankRuehl" w:cs="FrankRuehl"/>
          <w:sz w:val="24"/>
          <w:szCs w:val="24"/>
          <w:rtl/>
        </w:rPr>
        <w:t>נסה לנתק חלק מ</w:t>
      </w:r>
      <w:r w:rsidR="00D11A95" w:rsidRPr="00224F7F">
        <w:rPr>
          <w:rFonts w:ascii="FrankRuehl" w:hAnsi="FrankRuehl" w:cs="FrankRuehl"/>
          <w:sz w:val="24"/>
          <w:szCs w:val="24"/>
          <w:rtl/>
        </w:rPr>
        <w:t>הקרקעות</w:t>
      </w:r>
      <w:r w:rsidRPr="00224F7F">
        <w:rPr>
          <w:rFonts w:ascii="FrankRuehl" w:hAnsi="FrankRuehl" w:cs="FrankRuehl"/>
          <w:sz w:val="24"/>
          <w:szCs w:val="24"/>
          <w:rtl/>
        </w:rPr>
        <w:t xml:space="preserve"> </w:t>
      </w:r>
      <w:r w:rsidR="00355AD5" w:rsidRPr="00224F7F">
        <w:rPr>
          <w:rFonts w:ascii="FrankRuehl" w:hAnsi="FrankRuehl" w:cs="FrankRuehl"/>
          <w:sz w:val="24"/>
          <w:szCs w:val="24"/>
          <w:rtl/>
        </w:rPr>
        <w:t>ה</w:t>
      </w:r>
      <w:r w:rsidRPr="00224F7F">
        <w:rPr>
          <w:rFonts w:ascii="FrankRuehl" w:hAnsi="FrankRuehl" w:cs="FrankRuehl"/>
          <w:sz w:val="24"/>
          <w:szCs w:val="24"/>
          <w:rtl/>
        </w:rPr>
        <w:t>פלסטי</w:t>
      </w:r>
      <w:r w:rsidR="00355AD5" w:rsidRPr="00224F7F">
        <w:rPr>
          <w:rFonts w:ascii="FrankRuehl" w:hAnsi="FrankRuehl" w:cs="FrankRuehl"/>
          <w:sz w:val="24"/>
          <w:szCs w:val="24"/>
          <w:rtl/>
        </w:rPr>
        <w:t>ניות</w:t>
      </w:r>
      <w:r w:rsidRPr="00224F7F">
        <w:rPr>
          <w:rFonts w:ascii="FrankRuehl" w:hAnsi="FrankRuehl" w:cs="FrankRuehl"/>
          <w:sz w:val="24"/>
          <w:szCs w:val="24"/>
          <w:rtl/>
        </w:rPr>
        <w:t xml:space="preserve"> כדי ל</w:t>
      </w:r>
      <w:r w:rsidR="00F35870" w:rsidRPr="00224F7F">
        <w:rPr>
          <w:rFonts w:ascii="FrankRuehl" w:hAnsi="FrankRuehl" w:cs="FrankRuehl"/>
          <w:sz w:val="24"/>
          <w:szCs w:val="24"/>
          <w:rtl/>
        </w:rPr>
        <w:t>ספחן</w:t>
      </w:r>
      <w:r w:rsidRPr="00224F7F">
        <w:rPr>
          <w:rFonts w:ascii="FrankRuehl" w:hAnsi="FrankRuehl" w:cs="FrankRuehl"/>
          <w:sz w:val="24"/>
          <w:szCs w:val="24"/>
          <w:rtl/>
        </w:rPr>
        <w:t xml:space="preserve"> למדינה זרה או כדי להקנות לה בהן זכות או טובת הנאה מיוחדת, או שינסה למכור או להשכיר חלק מה</w:t>
      </w:r>
      <w:r w:rsidR="00D11A95" w:rsidRPr="00224F7F">
        <w:rPr>
          <w:rFonts w:ascii="FrankRuehl" w:hAnsi="FrankRuehl" w:cs="FrankRuehl"/>
          <w:sz w:val="24"/>
          <w:szCs w:val="24"/>
          <w:rtl/>
        </w:rPr>
        <w:t>קרקעות</w:t>
      </w:r>
      <w:r w:rsidRPr="00224F7F">
        <w:rPr>
          <w:rFonts w:ascii="FrankRuehl" w:hAnsi="FrankRuehl" w:cs="FrankRuehl"/>
          <w:sz w:val="24"/>
          <w:szCs w:val="24"/>
          <w:rtl/>
        </w:rPr>
        <w:t xml:space="preserve"> הפלסטיניות למדינת אויב או מי מאזרחיה או </w:t>
      </w:r>
      <w:r w:rsidR="00F73B87" w:rsidRPr="00224F7F">
        <w:rPr>
          <w:rFonts w:ascii="FrankRuehl" w:hAnsi="FrankRuehl" w:cs="FrankRuehl"/>
          <w:sz w:val="24"/>
          <w:szCs w:val="24"/>
          <w:rtl/>
        </w:rPr>
        <w:t>נתיניה</w:t>
      </w:r>
      <w:r w:rsidRPr="00224F7F">
        <w:rPr>
          <w:rFonts w:ascii="FrankRuehl" w:hAnsi="FrankRuehl" w:cs="FrankRuehl"/>
          <w:sz w:val="24"/>
          <w:szCs w:val="24"/>
          <w:rtl/>
        </w:rPr>
        <w:t xml:space="preserve">, מבצע עבירה שעונשה מאסר עם עבודות פרך </w:t>
      </w:r>
      <w:r w:rsidR="00E9142B" w:rsidRPr="00224F7F">
        <w:rPr>
          <w:rFonts w:ascii="FrankRuehl" w:hAnsi="FrankRuehl" w:cs="FrankRuehl"/>
          <w:sz w:val="24"/>
          <w:szCs w:val="24"/>
          <w:rtl/>
        </w:rPr>
        <w:t xml:space="preserve">למשך </w:t>
      </w:r>
      <w:r w:rsidRPr="00224F7F">
        <w:rPr>
          <w:rFonts w:ascii="FrankRuehl" w:hAnsi="FrankRuehl" w:cs="FrankRuehl"/>
          <w:sz w:val="24"/>
          <w:szCs w:val="24"/>
          <w:rtl/>
        </w:rPr>
        <w:t xml:space="preserve">חמש שנים לפחות. </w:t>
      </w:r>
    </w:p>
    <w:p w14:paraId="7A3548EB" w14:textId="6D530A6B" w:rsidR="00220C7A" w:rsidRPr="00224F7F" w:rsidRDefault="00E9142B" w:rsidP="00224F7F">
      <w:pPr>
        <w:pStyle w:val="a7"/>
        <w:numPr>
          <w:ilvl w:val="0"/>
          <w:numId w:val="7"/>
        </w:numPr>
        <w:spacing w:after="0" w:line="280" w:lineRule="exact"/>
        <w:ind w:right="567"/>
        <w:jc w:val="both"/>
        <w:rPr>
          <w:rFonts w:ascii="FrankRuehl" w:hAnsi="FrankRuehl" w:cs="FrankRuehl"/>
          <w:sz w:val="24"/>
          <w:szCs w:val="24"/>
          <w:rtl/>
        </w:rPr>
      </w:pPr>
      <w:r w:rsidRPr="00224F7F">
        <w:rPr>
          <w:rFonts w:ascii="FrankRuehl" w:hAnsi="FrankRuehl" w:cs="FrankRuehl"/>
          <w:sz w:val="24"/>
          <w:szCs w:val="24"/>
          <w:rtl/>
        </w:rPr>
        <w:t xml:space="preserve">מבצע העבירה </w:t>
      </w:r>
      <w:r w:rsidR="00220C7A" w:rsidRPr="00224F7F">
        <w:rPr>
          <w:rFonts w:ascii="FrankRuehl" w:hAnsi="FrankRuehl" w:cs="FrankRuehl"/>
          <w:sz w:val="24"/>
          <w:szCs w:val="24"/>
          <w:rtl/>
        </w:rPr>
        <w:t>ייענש במאסר עולם בעבודות פרך אם פעולתו המתוארת לעיל תביא לתוצאה.</w:t>
      </w:r>
    </w:p>
    <w:p w14:paraId="3D5F2F8F" w14:textId="5BB33374" w:rsidR="009F6407" w:rsidRPr="00224F7F" w:rsidRDefault="00C95D39" w:rsidP="00FE5A9D">
      <w:pPr>
        <w:spacing w:after="0" w:line="280" w:lineRule="exact"/>
        <w:jc w:val="both"/>
        <w:rPr>
          <w:rFonts w:ascii="FrankRuehl" w:hAnsi="FrankRuehl" w:cs="FrankRuehl"/>
          <w:sz w:val="24"/>
          <w:szCs w:val="24"/>
          <w:rtl/>
        </w:rPr>
      </w:pPr>
      <w:r w:rsidRPr="00224F7F">
        <w:rPr>
          <w:rFonts w:ascii="FrankRuehl" w:hAnsi="FrankRuehl" w:cs="FrankRuehl"/>
          <w:sz w:val="24"/>
          <w:szCs w:val="24"/>
          <w:rtl/>
        </w:rPr>
        <w:t xml:space="preserve">אם כך, </w:t>
      </w:r>
      <w:r w:rsidR="00355AD5" w:rsidRPr="00224F7F">
        <w:rPr>
          <w:rFonts w:ascii="FrankRuehl" w:hAnsi="FrankRuehl" w:cs="FrankRuehl"/>
          <w:sz w:val="24"/>
          <w:szCs w:val="24"/>
          <w:rtl/>
        </w:rPr>
        <w:t xml:space="preserve">נראה כי </w:t>
      </w:r>
      <w:r w:rsidR="00BF7BF6" w:rsidRPr="00224F7F">
        <w:rPr>
          <w:rFonts w:ascii="FrankRuehl" w:hAnsi="FrankRuehl" w:cs="FrankRuehl"/>
          <w:sz w:val="24"/>
          <w:szCs w:val="24"/>
          <w:rtl/>
        </w:rPr>
        <w:t>התיקון משנת 2014</w:t>
      </w:r>
      <w:r w:rsidRPr="00224F7F">
        <w:rPr>
          <w:rFonts w:ascii="FrankRuehl" w:hAnsi="FrankRuehl" w:cs="FrankRuehl"/>
          <w:sz w:val="24"/>
          <w:szCs w:val="24"/>
          <w:rtl/>
        </w:rPr>
        <w:t xml:space="preserve"> </w:t>
      </w:r>
      <w:r w:rsidR="00355AD5" w:rsidRPr="00224F7F">
        <w:rPr>
          <w:rFonts w:ascii="FrankRuehl" w:hAnsi="FrankRuehl" w:cs="FrankRuehl"/>
          <w:sz w:val="24"/>
          <w:szCs w:val="24"/>
          <w:rtl/>
        </w:rPr>
        <w:t>נועד ל</w:t>
      </w:r>
      <w:r w:rsidRPr="00224F7F">
        <w:rPr>
          <w:rFonts w:ascii="FrankRuehl" w:hAnsi="FrankRuehl" w:cs="FrankRuehl"/>
          <w:sz w:val="24"/>
          <w:szCs w:val="24"/>
          <w:rtl/>
        </w:rPr>
        <w:t>הרחיב את תחו</w:t>
      </w:r>
      <w:r w:rsidR="00567A95" w:rsidRPr="00224F7F">
        <w:rPr>
          <w:rFonts w:ascii="FrankRuehl" w:hAnsi="FrankRuehl" w:cs="FrankRuehl"/>
          <w:sz w:val="24"/>
          <w:szCs w:val="24"/>
          <w:rtl/>
        </w:rPr>
        <w:t>ם</w:t>
      </w:r>
      <w:r w:rsidRPr="00224F7F">
        <w:rPr>
          <w:rFonts w:ascii="FrankRuehl" w:hAnsi="FrankRuehl" w:cs="FrankRuehl"/>
          <w:sz w:val="24"/>
          <w:szCs w:val="24"/>
          <w:rtl/>
        </w:rPr>
        <w:t xml:space="preserve"> העבירה </w:t>
      </w:r>
      <w:r w:rsidR="00FE5A9D">
        <w:rPr>
          <w:rFonts w:ascii="FrankRuehl" w:hAnsi="FrankRuehl" w:cs="FrankRuehl" w:hint="cs"/>
          <w:sz w:val="24"/>
          <w:szCs w:val="24"/>
          <w:rtl/>
        </w:rPr>
        <w:t xml:space="preserve">שיהיה בו כדי </w:t>
      </w:r>
      <w:r w:rsidR="00FE5A9D" w:rsidRPr="00224F7F">
        <w:rPr>
          <w:rFonts w:ascii="FrankRuehl" w:hAnsi="FrankRuehl" w:cs="FrankRuehl"/>
          <w:sz w:val="24"/>
          <w:szCs w:val="24"/>
          <w:rtl/>
        </w:rPr>
        <w:t xml:space="preserve"> </w:t>
      </w:r>
      <w:r w:rsidR="00FE5A9D">
        <w:rPr>
          <w:rFonts w:ascii="FrankRuehl" w:hAnsi="FrankRuehl" w:cs="FrankRuehl" w:hint="cs"/>
          <w:sz w:val="24"/>
          <w:szCs w:val="24"/>
          <w:rtl/>
        </w:rPr>
        <w:t>ל</w:t>
      </w:r>
      <w:r w:rsidR="00FE5A9D" w:rsidRPr="00224F7F">
        <w:rPr>
          <w:rFonts w:ascii="FrankRuehl" w:hAnsi="FrankRuehl" w:cs="FrankRuehl"/>
          <w:sz w:val="24"/>
          <w:szCs w:val="24"/>
          <w:rtl/>
        </w:rPr>
        <w:t xml:space="preserve">חול </w:t>
      </w:r>
      <w:r w:rsidR="00B107D0" w:rsidRPr="00224F7F">
        <w:rPr>
          <w:rFonts w:ascii="FrankRuehl" w:hAnsi="FrankRuehl" w:cs="FrankRuehl"/>
          <w:sz w:val="24"/>
          <w:szCs w:val="24"/>
          <w:rtl/>
        </w:rPr>
        <w:t xml:space="preserve">במפורש </w:t>
      </w:r>
      <w:r w:rsidR="00567A95" w:rsidRPr="00224F7F">
        <w:rPr>
          <w:rFonts w:ascii="FrankRuehl" w:hAnsi="FrankRuehl" w:cs="FrankRuehl"/>
          <w:sz w:val="24"/>
          <w:szCs w:val="24"/>
          <w:rtl/>
        </w:rPr>
        <w:t xml:space="preserve">על </w:t>
      </w:r>
      <w:r w:rsidR="00003AF8" w:rsidRPr="00224F7F">
        <w:rPr>
          <w:rFonts w:ascii="FrankRuehl" w:hAnsi="FrankRuehl" w:cs="FrankRuehl"/>
          <w:sz w:val="24"/>
          <w:szCs w:val="24"/>
          <w:rtl/>
        </w:rPr>
        <w:t>ניסיונות מכירה או השכרה</w:t>
      </w:r>
      <w:r w:rsidR="00B107D0" w:rsidRPr="00224F7F">
        <w:rPr>
          <w:rFonts w:ascii="FrankRuehl" w:hAnsi="FrankRuehl" w:cs="FrankRuehl"/>
          <w:sz w:val="24"/>
          <w:szCs w:val="24"/>
          <w:rtl/>
        </w:rPr>
        <w:t xml:space="preserve"> של מקרקעין בבעלות פרטית ל</w:t>
      </w:r>
      <w:r w:rsidR="006F030C" w:rsidRPr="00224F7F">
        <w:rPr>
          <w:rFonts w:ascii="FrankRuehl" w:hAnsi="FrankRuehl" w:cs="FrankRuehl"/>
          <w:sz w:val="24"/>
          <w:szCs w:val="24"/>
          <w:rtl/>
        </w:rPr>
        <w:t>מ</w:t>
      </w:r>
      <w:r w:rsidR="00567A95" w:rsidRPr="00224F7F">
        <w:rPr>
          <w:rFonts w:ascii="FrankRuehl" w:hAnsi="FrankRuehl" w:cs="FrankRuehl"/>
          <w:sz w:val="24"/>
          <w:szCs w:val="24"/>
          <w:rtl/>
        </w:rPr>
        <w:t>דינת אויב</w:t>
      </w:r>
      <w:r w:rsidR="009E683C" w:rsidRPr="00224F7F">
        <w:rPr>
          <w:rFonts w:ascii="FrankRuehl" w:hAnsi="FrankRuehl" w:cs="FrankRuehl"/>
          <w:sz w:val="24"/>
          <w:szCs w:val="24"/>
          <w:rtl/>
        </w:rPr>
        <w:t xml:space="preserve">, </w:t>
      </w:r>
      <w:r w:rsidR="00567A95" w:rsidRPr="00224F7F">
        <w:rPr>
          <w:rFonts w:ascii="FrankRuehl" w:hAnsi="FrankRuehl" w:cs="FrankRuehl"/>
          <w:sz w:val="24"/>
          <w:szCs w:val="24"/>
          <w:rtl/>
        </w:rPr>
        <w:t>לאזרחיה</w:t>
      </w:r>
      <w:r w:rsidR="009E683C" w:rsidRPr="00224F7F">
        <w:rPr>
          <w:rFonts w:ascii="FrankRuehl" w:hAnsi="FrankRuehl" w:cs="FrankRuehl"/>
          <w:sz w:val="24"/>
          <w:szCs w:val="24"/>
          <w:rtl/>
        </w:rPr>
        <w:t xml:space="preserve"> ולתושביה</w:t>
      </w:r>
      <w:r w:rsidR="00F73B87" w:rsidRPr="00224F7F">
        <w:rPr>
          <w:rFonts w:ascii="FrankRuehl" w:hAnsi="FrankRuehl" w:cs="FrankRuehl"/>
          <w:sz w:val="24"/>
          <w:szCs w:val="24"/>
          <w:rtl/>
        </w:rPr>
        <w:t xml:space="preserve">. </w:t>
      </w:r>
      <w:r w:rsidR="006F030C" w:rsidRPr="00224F7F">
        <w:rPr>
          <w:rFonts w:ascii="FrankRuehl" w:hAnsi="FrankRuehl" w:cs="FrankRuehl"/>
          <w:sz w:val="24"/>
          <w:szCs w:val="24"/>
          <w:rtl/>
        </w:rPr>
        <w:t xml:space="preserve">עם זאת </w:t>
      </w:r>
      <w:r w:rsidR="00E97F04" w:rsidRPr="00224F7F">
        <w:rPr>
          <w:rFonts w:ascii="FrankRuehl" w:hAnsi="FrankRuehl" w:cs="FrankRuehl"/>
          <w:sz w:val="24"/>
          <w:szCs w:val="24"/>
          <w:rtl/>
        </w:rPr>
        <w:t>ה</w:t>
      </w:r>
      <w:r w:rsidR="00EC091D" w:rsidRPr="00224F7F">
        <w:rPr>
          <w:rFonts w:ascii="FrankRuehl" w:hAnsi="FrankRuehl" w:cs="FrankRuehl"/>
          <w:sz w:val="24"/>
          <w:szCs w:val="24"/>
          <w:rtl/>
        </w:rPr>
        <w:t>ת</w:t>
      </w:r>
      <w:r w:rsidR="006F030C" w:rsidRPr="00224F7F">
        <w:rPr>
          <w:rFonts w:ascii="FrankRuehl" w:hAnsi="FrankRuehl" w:cs="FrankRuehl"/>
          <w:sz w:val="24"/>
          <w:szCs w:val="24"/>
          <w:rtl/>
        </w:rPr>
        <w:t xml:space="preserve">יקון </w:t>
      </w:r>
      <w:r w:rsidR="00EC091D" w:rsidRPr="00224F7F">
        <w:rPr>
          <w:rFonts w:ascii="FrankRuehl" w:hAnsi="FrankRuehl" w:cs="FrankRuehl"/>
          <w:sz w:val="24"/>
          <w:szCs w:val="24"/>
          <w:rtl/>
        </w:rPr>
        <w:t xml:space="preserve">המרכזי </w:t>
      </w:r>
      <w:r w:rsidR="00FE5A9D">
        <w:rPr>
          <w:rFonts w:ascii="FrankRuehl" w:hAnsi="FrankRuehl" w:cs="FrankRuehl" w:hint="cs"/>
          <w:sz w:val="24"/>
          <w:szCs w:val="24"/>
          <w:rtl/>
        </w:rPr>
        <w:t>והחשוב</w:t>
      </w:r>
      <w:r w:rsidR="00FE5A9D" w:rsidRPr="00224F7F">
        <w:rPr>
          <w:rFonts w:ascii="FrankRuehl" w:hAnsi="FrankRuehl" w:cs="FrankRuehl"/>
          <w:sz w:val="24"/>
          <w:szCs w:val="24"/>
          <w:rtl/>
        </w:rPr>
        <w:t xml:space="preserve"> </w:t>
      </w:r>
      <w:r w:rsidR="00EC091D" w:rsidRPr="00224F7F">
        <w:rPr>
          <w:rFonts w:ascii="FrankRuehl" w:hAnsi="FrankRuehl" w:cs="FrankRuehl"/>
          <w:sz w:val="24"/>
          <w:szCs w:val="24"/>
          <w:rtl/>
        </w:rPr>
        <w:t xml:space="preserve">ביותר היה החמרת הענישה </w:t>
      </w:r>
      <w:r w:rsidR="00FE5A9D">
        <w:rPr>
          <w:rFonts w:ascii="FrankRuehl" w:hAnsi="FrankRuehl" w:cs="FrankRuehl" w:hint="cs"/>
          <w:sz w:val="24"/>
          <w:szCs w:val="24"/>
          <w:rtl/>
        </w:rPr>
        <w:t>ב</w:t>
      </w:r>
      <w:r w:rsidRPr="00224F7F">
        <w:rPr>
          <w:rFonts w:ascii="FrankRuehl" w:hAnsi="FrankRuehl" w:cs="FrankRuehl"/>
          <w:sz w:val="24"/>
          <w:szCs w:val="24"/>
          <w:rtl/>
        </w:rPr>
        <w:t>הטל</w:t>
      </w:r>
      <w:r w:rsidR="00E97F04" w:rsidRPr="00224F7F">
        <w:rPr>
          <w:rFonts w:ascii="FrankRuehl" w:hAnsi="FrankRuehl" w:cs="FrankRuehl"/>
          <w:sz w:val="24"/>
          <w:szCs w:val="24"/>
          <w:rtl/>
        </w:rPr>
        <w:t xml:space="preserve">ת </w:t>
      </w:r>
      <w:r w:rsidRPr="00224F7F">
        <w:rPr>
          <w:rFonts w:ascii="FrankRuehl" w:hAnsi="FrankRuehl" w:cs="FrankRuehl"/>
          <w:sz w:val="24"/>
          <w:szCs w:val="24"/>
          <w:rtl/>
        </w:rPr>
        <w:t xml:space="preserve">עונש מאסר עולם עם עבודות פרך </w:t>
      </w:r>
      <w:r w:rsidR="00EC091D" w:rsidRPr="00224F7F">
        <w:rPr>
          <w:rFonts w:ascii="FrankRuehl" w:hAnsi="FrankRuehl" w:cs="FrankRuehl"/>
          <w:sz w:val="24"/>
          <w:szCs w:val="24"/>
          <w:rtl/>
        </w:rPr>
        <w:t>ע</w:t>
      </w:r>
      <w:r w:rsidRPr="00224F7F">
        <w:rPr>
          <w:rFonts w:ascii="FrankRuehl" w:hAnsi="FrankRuehl" w:cs="FrankRuehl"/>
          <w:sz w:val="24"/>
          <w:szCs w:val="24"/>
          <w:rtl/>
        </w:rPr>
        <w:t>ל</w:t>
      </w:r>
      <w:r w:rsidR="00EC091D" w:rsidRPr="00224F7F">
        <w:rPr>
          <w:rFonts w:ascii="FrankRuehl" w:hAnsi="FrankRuehl" w:cs="FrankRuehl"/>
          <w:sz w:val="24"/>
          <w:szCs w:val="24"/>
          <w:rtl/>
        </w:rPr>
        <w:t xml:space="preserve"> </w:t>
      </w:r>
      <w:r w:rsidRPr="00224F7F">
        <w:rPr>
          <w:rFonts w:ascii="FrankRuehl" w:hAnsi="FrankRuehl" w:cs="FrankRuehl"/>
          <w:sz w:val="24"/>
          <w:szCs w:val="24"/>
          <w:rtl/>
        </w:rPr>
        <w:t>מי שמשלים את</w:t>
      </w:r>
      <w:r w:rsidR="00A27ABA" w:rsidRPr="00224F7F">
        <w:rPr>
          <w:rFonts w:ascii="FrankRuehl" w:hAnsi="FrankRuehl" w:cs="FrankRuehl"/>
          <w:sz w:val="24"/>
          <w:szCs w:val="24"/>
          <w:rtl/>
        </w:rPr>
        <w:t xml:space="preserve"> </w:t>
      </w:r>
      <w:r w:rsidRPr="00224F7F">
        <w:rPr>
          <w:rFonts w:ascii="FrankRuehl" w:hAnsi="FrankRuehl" w:cs="FrankRuehl"/>
          <w:sz w:val="24"/>
          <w:szCs w:val="24"/>
          <w:rtl/>
        </w:rPr>
        <w:t>ה</w:t>
      </w:r>
      <w:r w:rsidR="00A27ABA" w:rsidRPr="00224F7F">
        <w:rPr>
          <w:rFonts w:ascii="FrankRuehl" w:hAnsi="FrankRuehl" w:cs="FrankRuehl"/>
          <w:sz w:val="24"/>
          <w:szCs w:val="24"/>
          <w:rtl/>
        </w:rPr>
        <w:t>עסקה האסורה.</w:t>
      </w:r>
      <w:r w:rsidR="00E97F04" w:rsidRPr="00224F7F">
        <w:rPr>
          <w:rFonts w:ascii="FrankRuehl" w:hAnsi="FrankRuehl" w:cs="FrankRuehl"/>
          <w:sz w:val="24"/>
          <w:szCs w:val="24"/>
          <w:rtl/>
        </w:rPr>
        <w:t xml:space="preserve"> </w:t>
      </w:r>
      <w:r w:rsidR="005A5E72" w:rsidRPr="00224F7F">
        <w:rPr>
          <w:rFonts w:ascii="FrankRuehl" w:hAnsi="FrankRuehl" w:cs="FrankRuehl"/>
          <w:sz w:val="24"/>
          <w:szCs w:val="24"/>
          <w:rtl/>
        </w:rPr>
        <w:t xml:space="preserve">בית המשפט </w:t>
      </w:r>
      <w:r w:rsidR="00724C14" w:rsidRPr="00224F7F">
        <w:rPr>
          <w:rFonts w:ascii="FrankRuehl" w:hAnsi="FrankRuehl" w:cs="FrankRuehl"/>
          <w:sz w:val="24"/>
          <w:szCs w:val="24"/>
          <w:rtl/>
        </w:rPr>
        <w:t xml:space="preserve">הפלילי הגבוה </w:t>
      </w:r>
      <w:r w:rsidR="005A5E72" w:rsidRPr="00224F7F">
        <w:rPr>
          <w:rFonts w:ascii="FrankRuehl" w:hAnsi="FrankRuehl" w:cs="FrankRuehl"/>
          <w:sz w:val="24"/>
          <w:szCs w:val="24"/>
          <w:rtl/>
        </w:rPr>
        <w:lastRenderedPageBreak/>
        <w:t xml:space="preserve">ברמאללה </w:t>
      </w:r>
      <w:r w:rsidR="00724C14" w:rsidRPr="00224F7F">
        <w:rPr>
          <w:rFonts w:ascii="FrankRuehl" w:hAnsi="FrankRuehl" w:cs="FrankRuehl"/>
          <w:sz w:val="24"/>
          <w:szCs w:val="24"/>
          <w:rtl/>
        </w:rPr>
        <w:t xml:space="preserve">אכן </w:t>
      </w:r>
      <w:r w:rsidR="005A5E72" w:rsidRPr="00224F7F">
        <w:rPr>
          <w:rFonts w:ascii="FrankRuehl" w:hAnsi="FrankRuehl" w:cs="FrankRuehl"/>
          <w:sz w:val="24"/>
          <w:szCs w:val="24"/>
          <w:rtl/>
        </w:rPr>
        <w:t xml:space="preserve">השית ב-31 בדצמבר 2018 עונש של מאסר עולם </w:t>
      </w:r>
      <w:r w:rsidR="00143666" w:rsidRPr="00224F7F">
        <w:rPr>
          <w:rFonts w:ascii="FrankRuehl" w:hAnsi="FrankRuehl" w:cs="FrankRuehl"/>
          <w:sz w:val="24"/>
          <w:szCs w:val="24"/>
          <w:rtl/>
        </w:rPr>
        <w:t xml:space="preserve">על תושב ירושלים שמכר מקרקעין ברובע המוסלמי </w:t>
      </w:r>
      <w:r w:rsidR="00EC091D" w:rsidRPr="00224F7F">
        <w:rPr>
          <w:rFonts w:ascii="FrankRuehl" w:hAnsi="FrankRuehl" w:cs="FrankRuehl"/>
          <w:sz w:val="24"/>
          <w:szCs w:val="24"/>
          <w:rtl/>
        </w:rPr>
        <w:t xml:space="preserve">בירושלים </w:t>
      </w:r>
      <w:r w:rsidR="00143666" w:rsidRPr="00224F7F">
        <w:rPr>
          <w:rFonts w:ascii="FrankRuehl" w:hAnsi="FrankRuehl" w:cs="FrankRuehl"/>
          <w:sz w:val="24"/>
          <w:szCs w:val="24"/>
          <w:rtl/>
        </w:rPr>
        <w:t>לעמותת עטרת כהנים</w:t>
      </w:r>
      <w:r w:rsidR="00EC091D" w:rsidRPr="00224F7F">
        <w:rPr>
          <w:rFonts w:ascii="FrankRuehl" w:hAnsi="FrankRuehl" w:cs="FrankRuehl"/>
          <w:sz w:val="24"/>
          <w:szCs w:val="24"/>
          <w:rtl/>
        </w:rPr>
        <w:t>.</w:t>
      </w:r>
      <w:r w:rsidR="005A5E72" w:rsidRPr="00224F7F">
        <w:rPr>
          <w:rFonts w:ascii="FrankRuehl" w:hAnsi="FrankRuehl" w:cs="FrankRuehl"/>
          <w:sz w:val="24"/>
          <w:szCs w:val="24"/>
          <w:rtl/>
        </w:rPr>
        <w:t xml:space="preserve"> בית המשפט לערעורים ברמאללה דחה את ערעור הנאשם ימים אחדים לאחר מכן (9.1.2019)</w:t>
      </w:r>
      <w:r w:rsidR="00143666" w:rsidRPr="00224F7F">
        <w:rPr>
          <w:rFonts w:ascii="FrankRuehl" w:hAnsi="FrankRuehl" w:cs="FrankRuehl"/>
          <w:sz w:val="24"/>
          <w:szCs w:val="24"/>
          <w:rtl/>
        </w:rPr>
        <w:t>.</w:t>
      </w:r>
      <w:bookmarkStart w:id="18" w:name="_Ref111129614"/>
      <w:r w:rsidR="00143666" w:rsidRPr="00224F7F">
        <w:rPr>
          <w:rStyle w:val="a6"/>
          <w:rFonts w:ascii="FrankRuehl" w:hAnsi="FrankRuehl" w:cs="FrankRuehl"/>
          <w:sz w:val="24"/>
          <w:szCs w:val="24"/>
          <w:rtl/>
        </w:rPr>
        <w:footnoteReference w:id="21"/>
      </w:r>
      <w:bookmarkEnd w:id="18"/>
      <w:r w:rsidR="007D38E7" w:rsidRPr="00224F7F">
        <w:rPr>
          <w:rFonts w:ascii="FrankRuehl" w:hAnsi="FrankRuehl" w:cs="FrankRuehl"/>
          <w:sz w:val="24"/>
          <w:szCs w:val="24"/>
          <w:rtl/>
        </w:rPr>
        <w:t xml:space="preserve"> </w:t>
      </w:r>
      <w:r w:rsidR="00DA28CA" w:rsidRPr="00224F7F">
        <w:rPr>
          <w:rFonts w:ascii="FrankRuehl" w:hAnsi="FrankRuehl" w:cs="FrankRuehl"/>
          <w:sz w:val="24"/>
          <w:szCs w:val="24"/>
          <w:rtl/>
        </w:rPr>
        <w:t xml:space="preserve">מקרה נוסף שבו ככל הנראה נדרש לאחרונה עונש מאסר עולם הועמד להכרעתו של </w:t>
      </w:r>
      <w:r w:rsidR="00B0701E" w:rsidRPr="00224F7F">
        <w:rPr>
          <w:rFonts w:ascii="FrankRuehl" w:hAnsi="FrankRuehl" w:cs="FrankRuehl"/>
          <w:sz w:val="24"/>
          <w:szCs w:val="24"/>
          <w:rtl/>
        </w:rPr>
        <w:t>בית המשפט המחוזי בשכם</w:t>
      </w:r>
      <w:r w:rsidR="00DA28CA" w:rsidRPr="00224F7F">
        <w:rPr>
          <w:rFonts w:ascii="FrankRuehl" w:hAnsi="FrankRuehl" w:cs="FrankRuehl"/>
          <w:sz w:val="24"/>
          <w:szCs w:val="24"/>
          <w:rtl/>
        </w:rPr>
        <w:t xml:space="preserve"> שנדרש לדון </w:t>
      </w:r>
      <w:r w:rsidR="00B0701E" w:rsidRPr="00224F7F">
        <w:rPr>
          <w:rFonts w:ascii="FrankRuehl" w:hAnsi="FrankRuehl" w:cs="FrankRuehl"/>
          <w:sz w:val="24"/>
          <w:szCs w:val="24"/>
          <w:rtl/>
        </w:rPr>
        <w:t xml:space="preserve">באישום לפי סעיף 114 לחוק נגד שני נאשמים מסלפית (אחד מהם עצור והשני "נמלט מהצדק"). בית המשפט העליון הכריע, לבקשת התביעה הכללית </w:t>
      </w:r>
      <w:r w:rsidR="00DA28CA" w:rsidRPr="00224F7F">
        <w:rPr>
          <w:rFonts w:ascii="FrankRuehl" w:hAnsi="FrankRuehl" w:cs="FrankRuehl"/>
          <w:sz w:val="24"/>
          <w:szCs w:val="24"/>
          <w:rtl/>
        </w:rPr>
        <w:t xml:space="preserve">ולאחר שבית המשפט בשכם התלבט בנושא, </w:t>
      </w:r>
      <w:r w:rsidR="00B0701E" w:rsidRPr="00224F7F">
        <w:rPr>
          <w:rFonts w:ascii="FrankRuehl" w:hAnsi="FrankRuehl" w:cs="FrankRuehl"/>
          <w:sz w:val="24"/>
          <w:szCs w:val="24"/>
          <w:rtl/>
        </w:rPr>
        <w:t>כי ה</w:t>
      </w:r>
      <w:r w:rsidR="00DA28CA" w:rsidRPr="00224F7F">
        <w:rPr>
          <w:rFonts w:ascii="FrankRuehl" w:hAnsi="FrankRuehl" w:cs="FrankRuehl"/>
          <w:sz w:val="24"/>
          <w:szCs w:val="24"/>
          <w:rtl/>
        </w:rPr>
        <w:t>ה</w:t>
      </w:r>
      <w:r w:rsidR="00B0701E" w:rsidRPr="00224F7F">
        <w:rPr>
          <w:rFonts w:ascii="FrankRuehl" w:hAnsi="FrankRuehl" w:cs="FrankRuehl"/>
          <w:sz w:val="24"/>
          <w:szCs w:val="24"/>
          <w:rtl/>
        </w:rPr>
        <w:t xml:space="preserve">רכב </w:t>
      </w:r>
      <w:r w:rsidR="00DA28CA" w:rsidRPr="00224F7F">
        <w:rPr>
          <w:rFonts w:ascii="FrankRuehl" w:hAnsi="FrankRuehl" w:cs="FrankRuehl"/>
          <w:sz w:val="24"/>
          <w:szCs w:val="24"/>
          <w:rtl/>
        </w:rPr>
        <w:t xml:space="preserve">שמוסמך לדון בו יהיה הרכב </w:t>
      </w:r>
      <w:r w:rsidR="00B0701E" w:rsidRPr="00224F7F">
        <w:rPr>
          <w:rFonts w:ascii="FrankRuehl" w:hAnsi="FrankRuehl" w:cs="FrankRuehl"/>
          <w:sz w:val="24"/>
          <w:szCs w:val="24"/>
          <w:rtl/>
        </w:rPr>
        <w:t>תלתא</w:t>
      </w:r>
      <w:r w:rsidR="00DA28CA" w:rsidRPr="00224F7F">
        <w:rPr>
          <w:rFonts w:ascii="FrankRuehl" w:hAnsi="FrankRuehl" w:cs="FrankRuehl"/>
          <w:sz w:val="24"/>
          <w:szCs w:val="24"/>
          <w:rtl/>
        </w:rPr>
        <w:t xml:space="preserve">, כמקובל </w:t>
      </w:r>
      <w:r w:rsidR="00B0701E" w:rsidRPr="00224F7F">
        <w:rPr>
          <w:rFonts w:ascii="FrankRuehl" w:hAnsi="FrankRuehl" w:cs="FrankRuehl"/>
          <w:sz w:val="24"/>
          <w:szCs w:val="24"/>
          <w:rtl/>
        </w:rPr>
        <w:t>בתיקים שעונשם מאסר עולם.</w:t>
      </w:r>
      <w:r w:rsidR="00B0701E" w:rsidRPr="00224F7F">
        <w:rPr>
          <w:rStyle w:val="a6"/>
          <w:rFonts w:ascii="FrankRuehl" w:hAnsi="FrankRuehl" w:cs="FrankRuehl"/>
          <w:sz w:val="24"/>
          <w:szCs w:val="24"/>
          <w:rtl/>
        </w:rPr>
        <w:footnoteReference w:id="22"/>
      </w:r>
      <w:r w:rsidR="00392A12" w:rsidRPr="00224F7F">
        <w:rPr>
          <w:rFonts w:ascii="FrankRuehl" w:hAnsi="FrankRuehl" w:cs="FrankRuehl"/>
          <w:sz w:val="24"/>
          <w:szCs w:val="24"/>
          <w:rtl/>
        </w:rPr>
        <w:t xml:space="preserve"> מכל מקום, </w:t>
      </w:r>
      <w:r w:rsidR="00823D12" w:rsidRPr="00224F7F">
        <w:rPr>
          <w:rFonts w:ascii="FrankRuehl" w:hAnsi="FrankRuehl" w:cs="FrankRuehl"/>
          <w:sz w:val="24"/>
          <w:szCs w:val="24"/>
          <w:rtl/>
        </w:rPr>
        <w:t xml:space="preserve">העונשים שהוטלו לפי סעיף </w:t>
      </w:r>
      <w:r w:rsidR="00392A12" w:rsidRPr="00224F7F">
        <w:rPr>
          <w:rFonts w:ascii="FrankRuehl" w:hAnsi="FrankRuehl" w:cs="FrankRuehl"/>
          <w:sz w:val="24"/>
          <w:szCs w:val="24"/>
          <w:rtl/>
        </w:rPr>
        <w:t xml:space="preserve">114 </w:t>
      </w:r>
      <w:r w:rsidR="00823D12" w:rsidRPr="00224F7F">
        <w:rPr>
          <w:rFonts w:ascii="FrankRuehl" w:hAnsi="FrankRuehl" w:cs="FrankRuehl"/>
          <w:sz w:val="24"/>
          <w:szCs w:val="24"/>
          <w:rtl/>
        </w:rPr>
        <w:t xml:space="preserve">בפסקי הדין שאני מזכיר ברשימה זו ובפסקי דין נוספים שנתקלתי בהם </w:t>
      </w:r>
      <w:r w:rsidR="00556515" w:rsidRPr="00224F7F">
        <w:rPr>
          <w:rFonts w:ascii="FrankRuehl" w:hAnsi="FrankRuehl" w:cs="FrankRuehl"/>
          <w:sz w:val="24"/>
          <w:szCs w:val="24"/>
          <w:rtl/>
        </w:rPr>
        <w:t xml:space="preserve">במאגרי הפסיקה של הרש"פ </w:t>
      </w:r>
      <w:r w:rsidR="00823D12" w:rsidRPr="00224F7F">
        <w:rPr>
          <w:rFonts w:ascii="FrankRuehl" w:hAnsi="FrankRuehl" w:cs="FrankRuehl"/>
          <w:sz w:val="24"/>
          <w:szCs w:val="24"/>
          <w:rtl/>
        </w:rPr>
        <w:t xml:space="preserve">נעו בין חמש </w:t>
      </w:r>
      <w:r w:rsidR="00FE5A9D" w:rsidRPr="00224F7F">
        <w:rPr>
          <w:rFonts w:ascii="FrankRuehl" w:hAnsi="FrankRuehl" w:cs="FrankRuehl"/>
          <w:sz w:val="24"/>
          <w:szCs w:val="24"/>
          <w:rtl/>
        </w:rPr>
        <w:t>לחמש</w:t>
      </w:r>
      <w:r w:rsidR="00FE5A9D">
        <w:rPr>
          <w:rFonts w:ascii="FrankRuehl" w:hAnsi="FrankRuehl" w:cs="FrankRuehl" w:hint="cs"/>
          <w:sz w:val="24"/>
          <w:szCs w:val="24"/>
          <w:rtl/>
        </w:rPr>
        <w:t>-</w:t>
      </w:r>
      <w:r w:rsidR="00823D12" w:rsidRPr="00224F7F">
        <w:rPr>
          <w:rFonts w:ascii="FrankRuehl" w:hAnsi="FrankRuehl" w:cs="FrankRuehl"/>
          <w:sz w:val="24"/>
          <w:szCs w:val="24"/>
          <w:rtl/>
        </w:rPr>
        <w:t xml:space="preserve">עשרה שנים. </w:t>
      </w:r>
    </w:p>
    <w:p w14:paraId="05B64732" w14:textId="4DDE5644" w:rsidR="002F54E0" w:rsidRPr="00224F7F" w:rsidRDefault="00E329D0" w:rsidP="00FE5A9D">
      <w:pPr>
        <w:spacing w:after="0" w:line="280" w:lineRule="exact"/>
        <w:ind w:firstLine="284"/>
        <w:jc w:val="both"/>
        <w:rPr>
          <w:rFonts w:ascii="FrankRuehl" w:hAnsi="FrankRuehl" w:cs="FrankRuehl"/>
          <w:sz w:val="24"/>
          <w:szCs w:val="24"/>
        </w:rPr>
      </w:pPr>
      <w:bookmarkStart w:id="22" w:name="_Hlk111534862"/>
      <w:r w:rsidRPr="00224F7F">
        <w:rPr>
          <w:rFonts w:ascii="FrankRuehl" w:hAnsi="FrankRuehl" w:cs="FrankRuehl"/>
          <w:sz w:val="24"/>
          <w:szCs w:val="24"/>
          <w:rtl/>
        </w:rPr>
        <w:t xml:space="preserve">חוק </w:t>
      </w:r>
      <w:r w:rsidR="00724C14" w:rsidRPr="00224F7F">
        <w:rPr>
          <w:rFonts w:ascii="FrankRuehl" w:hAnsi="FrankRuehl" w:cs="FrankRuehl"/>
          <w:sz w:val="24"/>
          <w:szCs w:val="24"/>
          <w:rtl/>
        </w:rPr>
        <w:t>ירדני נוסף שכלל איסורים כלליים על עסקאות עם ישראלים</w:t>
      </w:r>
      <w:r w:rsidR="00276DCA" w:rsidRPr="00224F7F">
        <w:rPr>
          <w:rFonts w:ascii="FrankRuehl" w:hAnsi="FrankRuehl" w:cs="FrankRuehl"/>
          <w:sz w:val="24"/>
          <w:szCs w:val="24"/>
          <w:rtl/>
        </w:rPr>
        <w:t>,</w:t>
      </w:r>
      <w:r w:rsidR="007B73A2" w:rsidRPr="00224F7F">
        <w:rPr>
          <w:rFonts w:ascii="FrankRuehl" w:hAnsi="FrankRuehl" w:cs="FrankRuehl"/>
          <w:sz w:val="24"/>
          <w:szCs w:val="24"/>
          <w:rtl/>
        </w:rPr>
        <w:t xml:space="preserve"> שעונשם הוא עד עשר שנות </w:t>
      </w:r>
      <w:bookmarkEnd w:id="22"/>
      <w:r w:rsidR="007B73A2" w:rsidRPr="00224F7F">
        <w:rPr>
          <w:rFonts w:ascii="FrankRuehl" w:hAnsi="FrankRuehl" w:cs="FrankRuehl"/>
          <w:sz w:val="24"/>
          <w:szCs w:val="24"/>
          <w:rtl/>
        </w:rPr>
        <w:t>מאסר</w:t>
      </w:r>
      <w:r w:rsidR="00276DCA" w:rsidRPr="00224F7F">
        <w:rPr>
          <w:rFonts w:ascii="FrankRuehl" w:hAnsi="FrankRuehl" w:cs="FrankRuehl"/>
          <w:sz w:val="24"/>
          <w:szCs w:val="24"/>
          <w:rtl/>
        </w:rPr>
        <w:t>,</w:t>
      </w:r>
      <w:r w:rsidR="00724C14" w:rsidRPr="00224F7F">
        <w:rPr>
          <w:rFonts w:ascii="FrankRuehl" w:hAnsi="FrankRuehl" w:cs="FrankRuehl"/>
          <w:sz w:val="24"/>
          <w:szCs w:val="24"/>
          <w:rtl/>
        </w:rPr>
        <w:t xml:space="preserve"> הוא חוק </w:t>
      </w:r>
      <w:r w:rsidRPr="00224F7F">
        <w:rPr>
          <w:rFonts w:ascii="FrankRuehl" w:hAnsi="FrankRuehl" w:cs="FrankRuehl"/>
          <w:sz w:val="24"/>
          <w:szCs w:val="24"/>
          <w:rtl/>
        </w:rPr>
        <w:t>החרם על ישראל משנת 1958.</w:t>
      </w:r>
      <w:bookmarkStart w:id="23" w:name="_Ref112171995"/>
      <w:r w:rsidR="002F54E0" w:rsidRPr="00224F7F">
        <w:rPr>
          <w:rStyle w:val="a6"/>
          <w:rFonts w:ascii="FrankRuehl" w:hAnsi="FrankRuehl" w:cs="FrankRuehl"/>
          <w:sz w:val="24"/>
          <w:szCs w:val="24"/>
          <w:rtl/>
        </w:rPr>
        <w:footnoteReference w:id="23"/>
      </w:r>
      <w:bookmarkEnd w:id="23"/>
      <w:r w:rsidRPr="00224F7F">
        <w:rPr>
          <w:rFonts w:ascii="FrankRuehl" w:hAnsi="FrankRuehl" w:cs="FrankRuehl"/>
          <w:sz w:val="24"/>
          <w:szCs w:val="24"/>
          <w:rtl/>
        </w:rPr>
        <w:t xml:space="preserve"> </w:t>
      </w:r>
      <w:r w:rsidR="002F54E0" w:rsidRPr="00224F7F">
        <w:rPr>
          <w:rFonts w:ascii="FrankRuehl" w:hAnsi="FrankRuehl" w:cs="FrankRuehl"/>
          <w:sz w:val="24"/>
          <w:szCs w:val="24"/>
          <w:rtl/>
        </w:rPr>
        <w:t>ס</w:t>
      </w:r>
      <w:r w:rsidR="002B3C61" w:rsidRPr="00224F7F">
        <w:rPr>
          <w:rFonts w:ascii="FrankRuehl" w:hAnsi="FrankRuehl" w:cs="FrankRuehl"/>
          <w:sz w:val="24"/>
          <w:szCs w:val="24"/>
          <w:rtl/>
        </w:rPr>
        <w:t>עיף</w:t>
      </w:r>
      <w:r w:rsidR="002F54E0" w:rsidRPr="00224F7F">
        <w:rPr>
          <w:rFonts w:ascii="FrankRuehl" w:hAnsi="FrankRuehl" w:cs="FrankRuehl"/>
          <w:sz w:val="24"/>
          <w:szCs w:val="24"/>
          <w:rtl/>
        </w:rPr>
        <w:t xml:space="preserve"> 2 לחוק זה קובע כי</w:t>
      </w:r>
      <w:r w:rsidR="00FE5A9D">
        <w:rPr>
          <w:rFonts w:ascii="FrankRuehl" w:hAnsi="FrankRuehl" w:cs="FrankRuehl" w:hint="cs"/>
          <w:sz w:val="24"/>
          <w:szCs w:val="24"/>
          <w:rtl/>
        </w:rPr>
        <w:t xml:space="preserve"> </w:t>
      </w:r>
      <w:r w:rsidR="00FE5A9D">
        <w:rPr>
          <w:rFonts w:ascii="FrankRuehl" w:hAnsi="FrankRuehl" w:cs="FrankRuehl" w:hint="eastAsia"/>
          <w:sz w:val="24"/>
          <w:szCs w:val="24"/>
        </w:rPr>
        <w:t>–</w:t>
      </w:r>
    </w:p>
    <w:p w14:paraId="2D7F4C37" w14:textId="76C2C9E0" w:rsidR="00E329D0" w:rsidRPr="00156DE9" w:rsidRDefault="002F54E0" w:rsidP="00156DE9">
      <w:pPr>
        <w:spacing w:after="0" w:line="280" w:lineRule="exact"/>
        <w:ind w:left="567" w:right="567"/>
        <w:jc w:val="both"/>
        <w:rPr>
          <w:rFonts w:ascii="FrankRuehl" w:hAnsi="FrankRuehl" w:cs="FrankRuehl"/>
          <w:sz w:val="24"/>
          <w:szCs w:val="24"/>
          <w:rtl/>
        </w:rPr>
      </w:pPr>
      <w:r w:rsidRPr="00156DE9">
        <w:rPr>
          <w:rFonts w:ascii="FrankRuehl" w:hAnsi="FrankRuehl" w:cs="FrankRuehl"/>
          <w:sz w:val="24"/>
          <w:szCs w:val="24"/>
          <w:rtl/>
        </w:rPr>
        <w:t>אסור ל</w:t>
      </w:r>
      <w:r w:rsidR="00BB2DCC" w:rsidRPr="00156DE9">
        <w:rPr>
          <w:rFonts w:ascii="FrankRuehl" w:hAnsi="FrankRuehl" w:cs="FrankRuehl"/>
          <w:sz w:val="24"/>
          <w:szCs w:val="24"/>
          <w:rtl/>
        </w:rPr>
        <w:t xml:space="preserve">כל </w:t>
      </w:r>
      <w:r w:rsidRPr="00156DE9">
        <w:rPr>
          <w:rFonts w:ascii="FrankRuehl" w:hAnsi="FrankRuehl" w:cs="FrankRuehl"/>
          <w:sz w:val="24"/>
          <w:szCs w:val="24"/>
          <w:rtl/>
        </w:rPr>
        <w:t xml:space="preserve">אדם </w:t>
      </w:r>
      <w:r w:rsidR="00BB2DCC" w:rsidRPr="00156DE9">
        <w:rPr>
          <w:rFonts w:ascii="FrankRuehl" w:hAnsi="FrankRuehl" w:cs="FrankRuehl"/>
          <w:sz w:val="24"/>
          <w:szCs w:val="24"/>
          <w:rtl/>
        </w:rPr>
        <w:t xml:space="preserve">או אישיות משפטית </w:t>
      </w:r>
      <w:r w:rsidRPr="00156DE9">
        <w:rPr>
          <w:rFonts w:ascii="FrankRuehl" w:hAnsi="FrankRuehl" w:cs="FrankRuehl"/>
          <w:sz w:val="24"/>
          <w:szCs w:val="24"/>
          <w:rtl/>
        </w:rPr>
        <w:t>להתקשר בהסכם</w:t>
      </w:r>
      <w:r w:rsidR="00BB2DCC" w:rsidRPr="00156DE9">
        <w:rPr>
          <w:rFonts w:ascii="FrankRuehl" w:hAnsi="FrankRuehl" w:cs="FrankRuehl"/>
          <w:sz w:val="24"/>
          <w:szCs w:val="24"/>
          <w:rtl/>
        </w:rPr>
        <w:t xml:space="preserve"> מכל סוג שהוא</w:t>
      </w:r>
      <w:r w:rsidRPr="00156DE9">
        <w:rPr>
          <w:rFonts w:ascii="FrankRuehl" w:hAnsi="FrankRuehl" w:cs="FrankRuehl"/>
          <w:sz w:val="24"/>
          <w:szCs w:val="24"/>
          <w:rtl/>
        </w:rPr>
        <w:t xml:space="preserve">, באופן אישי או בתיווך, עם </w:t>
      </w:r>
      <w:r w:rsidR="00426D4C" w:rsidRPr="00156DE9">
        <w:rPr>
          <w:rFonts w:ascii="FrankRuehl" w:hAnsi="FrankRuehl" w:cs="FrankRuehl"/>
          <w:sz w:val="24"/>
          <w:szCs w:val="24"/>
          <w:rtl/>
        </w:rPr>
        <w:t>ארגונ</w:t>
      </w:r>
      <w:r w:rsidRPr="00156DE9">
        <w:rPr>
          <w:rFonts w:ascii="FrankRuehl" w:hAnsi="FrankRuehl" w:cs="FrankRuehl"/>
          <w:sz w:val="24"/>
          <w:szCs w:val="24"/>
          <w:rtl/>
        </w:rPr>
        <w:t xml:space="preserve">ים או אנשים המתגוררים בישראל או </w:t>
      </w:r>
      <w:r w:rsidR="00426D4C" w:rsidRPr="00156DE9">
        <w:rPr>
          <w:rFonts w:ascii="FrankRuehl" w:hAnsi="FrankRuehl" w:cs="FrankRuehl"/>
          <w:sz w:val="24"/>
          <w:szCs w:val="24"/>
          <w:rtl/>
        </w:rPr>
        <w:t xml:space="preserve">עם אזרחיה או </w:t>
      </w:r>
      <w:r w:rsidRPr="00156DE9">
        <w:rPr>
          <w:rFonts w:ascii="FrankRuehl" w:hAnsi="FrankRuehl" w:cs="FrankRuehl"/>
          <w:sz w:val="24"/>
          <w:szCs w:val="24"/>
          <w:rtl/>
        </w:rPr>
        <w:t xml:space="preserve">עם </w:t>
      </w:r>
      <w:r w:rsidR="00426D4C" w:rsidRPr="00156DE9">
        <w:rPr>
          <w:rFonts w:ascii="FrankRuehl" w:hAnsi="FrankRuehl" w:cs="FrankRuehl"/>
          <w:sz w:val="24"/>
          <w:szCs w:val="24"/>
          <w:rtl/>
        </w:rPr>
        <w:t xml:space="preserve">ארגונים </w:t>
      </w:r>
      <w:r w:rsidRPr="00156DE9">
        <w:rPr>
          <w:rFonts w:ascii="FrankRuehl" w:hAnsi="FrankRuehl" w:cs="FrankRuehl"/>
          <w:sz w:val="24"/>
          <w:szCs w:val="24"/>
          <w:rtl/>
        </w:rPr>
        <w:t xml:space="preserve">או אנשים </w:t>
      </w:r>
      <w:r w:rsidR="00426D4C" w:rsidRPr="00156DE9">
        <w:rPr>
          <w:rFonts w:ascii="FrankRuehl" w:hAnsi="FrankRuehl" w:cs="FrankRuehl"/>
          <w:sz w:val="24"/>
          <w:szCs w:val="24"/>
          <w:rtl/>
        </w:rPr>
        <w:t xml:space="preserve">הפועלים במימונה או לטובתה בכל מקום בו הם נמצאים וזאת אם </w:t>
      </w:r>
      <w:r w:rsidR="00BB2DCC" w:rsidRPr="00156DE9">
        <w:rPr>
          <w:rFonts w:ascii="FrankRuehl" w:hAnsi="FrankRuehl" w:cs="FrankRuehl"/>
          <w:sz w:val="24"/>
          <w:szCs w:val="24"/>
          <w:rtl/>
        </w:rPr>
        <w:t>נושא ההסכם הוא עסקאות מסחריות, פעולות פיננסיות או כל עסקה אחרת מכל סוג שהוא</w:t>
      </w:r>
      <w:r w:rsidR="00B03941" w:rsidRPr="00156DE9">
        <w:rPr>
          <w:rFonts w:ascii="FrankRuehl" w:hAnsi="FrankRuehl" w:cs="FrankRuehl"/>
          <w:sz w:val="24"/>
          <w:szCs w:val="24"/>
          <w:rtl/>
        </w:rPr>
        <w:t xml:space="preserve"> [</w:t>
      </w:r>
      <w:r w:rsidR="00BB2DCC" w:rsidRPr="00156DE9">
        <w:rPr>
          <w:rFonts w:ascii="FrankRuehl" w:hAnsi="FrankRuehl" w:cs="FrankRuehl"/>
          <w:sz w:val="24"/>
          <w:szCs w:val="24"/>
          <w:rtl/>
        </w:rPr>
        <w:t>.</w:t>
      </w:r>
      <w:r w:rsidR="00E94573" w:rsidRPr="00156DE9">
        <w:rPr>
          <w:rFonts w:ascii="FrankRuehl" w:hAnsi="FrankRuehl" w:cs="FrankRuehl"/>
          <w:sz w:val="24"/>
          <w:szCs w:val="24"/>
          <w:rtl/>
        </w:rPr>
        <w:t>..</w:t>
      </w:r>
      <w:r w:rsidR="00B03941" w:rsidRPr="00156DE9">
        <w:rPr>
          <w:rFonts w:ascii="FrankRuehl" w:hAnsi="FrankRuehl" w:cs="FrankRuehl"/>
          <w:sz w:val="24"/>
          <w:szCs w:val="24"/>
          <w:rtl/>
        </w:rPr>
        <w:t>]</w:t>
      </w:r>
      <w:r w:rsidR="00224F7F" w:rsidRPr="00156DE9">
        <w:rPr>
          <w:rFonts w:ascii="FrankRuehl" w:hAnsi="FrankRuehl" w:cs="FrankRuehl"/>
          <w:sz w:val="24"/>
          <w:szCs w:val="24"/>
          <w:rtl/>
        </w:rPr>
        <w:t>.</w:t>
      </w:r>
    </w:p>
    <w:p w14:paraId="1DA68108" w14:textId="5521FA5D" w:rsidR="007A1980" w:rsidRPr="00156DE9" w:rsidRDefault="00ED1710" w:rsidP="00156DE9">
      <w:pPr>
        <w:spacing w:after="0" w:line="280" w:lineRule="exact"/>
        <w:jc w:val="both"/>
        <w:rPr>
          <w:rFonts w:ascii="FrankRuehl" w:hAnsi="FrankRuehl" w:cs="FrankRuehl"/>
          <w:sz w:val="24"/>
          <w:szCs w:val="24"/>
          <w:rtl/>
        </w:rPr>
      </w:pPr>
      <w:r w:rsidRPr="00156DE9">
        <w:rPr>
          <w:rFonts w:ascii="FrankRuehl" w:hAnsi="FrankRuehl" w:cs="FrankRuehl"/>
          <w:sz w:val="24"/>
          <w:szCs w:val="24"/>
          <w:rtl/>
        </w:rPr>
        <w:t xml:space="preserve">בית המשפט העליון של הרש"פ </w:t>
      </w:r>
      <w:r w:rsidR="009A0A00" w:rsidRPr="00156DE9">
        <w:rPr>
          <w:rFonts w:ascii="FrankRuehl" w:hAnsi="FrankRuehl" w:cs="FrankRuehl"/>
          <w:sz w:val="24"/>
          <w:szCs w:val="24"/>
          <w:rtl/>
        </w:rPr>
        <w:t>קבע כי נוסחו הכללי של חוק זה נוגע גם ל"כוונה לבצע עסקאות מסחריות למכירת קרקעות פרטיות או ניסיון למכור או לתווך או לספסר בתהליך המכירה".</w:t>
      </w:r>
      <w:bookmarkStart w:id="25" w:name="_Ref111546632"/>
      <w:r w:rsidR="0081131A" w:rsidRPr="00156DE9">
        <w:rPr>
          <w:rStyle w:val="a6"/>
          <w:rFonts w:ascii="FrankRuehl" w:hAnsi="FrankRuehl" w:cs="FrankRuehl"/>
          <w:sz w:val="24"/>
          <w:szCs w:val="24"/>
          <w:rtl/>
        </w:rPr>
        <w:footnoteReference w:id="24"/>
      </w:r>
      <w:bookmarkEnd w:id="25"/>
      <w:r w:rsidR="009A0A00" w:rsidRPr="00156DE9">
        <w:rPr>
          <w:rFonts w:ascii="FrankRuehl" w:hAnsi="FrankRuehl" w:cs="FrankRuehl"/>
          <w:sz w:val="24"/>
          <w:szCs w:val="24"/>
          <w:rtl/>
        </w:rPr>
        <w:t xml:space="preserve"> </w:t>
      </w:r>
      <w:r w:rsidRPr="00156DE9">
        <w:rPr>
          <w:rFonts w:ascii="FrankRuehl" w:hAnsi="FrankRuehl" w:cs="FrankRuehl"/>
          <w:sz w:val="24"/>
          <w:szCs w:val="24"/>
          <w:rtl/>
        </w:rPr>
        <w:t>כמו כן פסק כי אף ש</w:t>
      </w:r>
      <w:r w:rsidR="00724C14" w:rsidRPr="00156DE9">
        <w:rPr>
          <w:rFonts w:ascii="FrankRuehl" w:hAnsi="FrankRuehl" w:cs="FrankRuehl"/>
          <w:sz w:val="24"/>
          <w:szCs w:val="24"/>
          <w:rtl/>
        </w:rPr>
        <w:t>החוק בוטל על ידי ישראל בעת ששלטה באזור</w:t>
      </w:r>
      <w:bookmarkStart w:id="29" w:name="_Ref112175533"/>
      <w:r w:rsidR="00262E1D" w:rsidRPr="00156DE9">
        <w:rPr>
          <w:rStyle w:val="a6"/>
          <w:rFonts w:ascii="FrankRuehl" w:hAnsi="FrankRuehl" w:cs="FrankRuehl"/>
          <w:sz w:val="24"/>
          <w:szCs w:val="24"/>
          <w:rtl/>
        </w:rPr>
        <w:footnoteReference w:id="25"/>
      </w:r>
      <w:bookmarkEnd w:id="29"/>
      <w:r w:rsidR="00724C14" w:rsidRPr="00156DE9">
        <w:rPr>
          <w:rFonts w:ascii="FrankRuehl" w:hAnsi="FrankRuehl" w:cs="FrankRuehl"/>
          <w:sz w:val="24"/>
          <w:szCs w:val="24"/>
          <w:rtl/>
        </w:rPr>
        <w:t xml:space="preserve"> </w:t>
      </w:r>
      <w:r w:rsidRPr="00156DE9">
        <w:rPr>
          <w:rFonts w:ascii="FrankRuehl" w:hAnsi="FrankRuehl" w:cs="FrankRuehl"/>
          <w:sz w:val="24"/>
          <w:szCs w:val="24"/>
          <w:rtl/>
        </w:rPr>
        <w:t xml:space="preserve">יש </w:t>
      </w:r>
      <w:r w:rsidRPr="00156DE9">
        <w:rPr>
          <w:rFonts w:ascii="FrankRuehl" w:hAnsi="FrankRuehl" w:cs="FrankRuehl"/>
          <w:sz w:val="24"/>
          <w:szCs w:val="24"/>
          <w:rtl/>
        </w:rPr>
        <w:lastRenderedPageBreak/>
        <w:t>להתעלם מביטולו</w:t>
      </w:r>
      <w:r w:rsidR="00FE5A9D">
        <w:rPr>
          <w:rFonts w:ascii="FrankRuehl" w:hAnsi="FrankRuehl" w:cs="FrankRuehl" w:hint="cs"/>
          <w:sz w:val="24"/>
          <w:szCs w:val="24"/>
          <w:rtl/>
        </w:rPr>
        <w:t>,</w:t>
      </w:r>
      <w:r w:rsidRPr="00156DE9">
        <w:rPr>
          <w:rFonts w:ascii="FrankRuehl" w:hAnsi="FrankRuehl" w:cs="FrankRuehl"/>
          <w:sz w:val="24"/>
          <w:szCs w:val="24"/>
          <w:rtl/>
        </w:rPr>
        <w:t xml:space="preserve"> שכן </w:t>
      </w:r>
      <w:r w:rsidR="00262E1D" w:rsidRPr="00156DE9">
        <w:rPr>
          <w:rFonts w:ascii="FrankRuehl" w:hAnsi="FrankRuehl" w:cs="FrankRuehl"/>
          <w:sz w:val="24"/>
          <w:szCs w:val="24"/>
          <w:rtl/>
        </w:rPr>
        <w:t>ישראל ככוח כובש לא ה</w:t>
      </w:r>
      <w:r w:rsidR="007B73A2" w:rsidRPr="00156DE9">
        <w:rPr>
          <w:rFonts w:ascii="FrankRuehl" w:hAnsi="FrankRuehl" w:cs="FrankRuehl"/>
          <w:sz w:val="24"/>
          <w:szCs w:val="24"/>
          <w:rtl/>
        </w:rPr>
        <w:t>י</w:t>
      </w:r>
      <w:r w:rsidR="00262E1D" w:rsidRPr="00156DE9">
        <w:rPr>
          <w:rFonts w:ascii="FrankRuehl" w:hAnsi="FrankRuehl" w:cs="FrankRuehl"/>
          <w:sz w:val="24"/>
          <w:szCs w:val="24"/>
          <w:rtl/>
        </w:rPr>
        <w:t>יתה זכאית לבטל</w:t>
      </w:r>
      <w:r w:rsidR="00C158BE" w:rsidRPr="00156DE9">
        <w:rPr>
          <w:rFonts w:ascii="FrankRuehl" w:hAnsi="FrankRuehl" w:cs="FrankRuehl"/>
          <w:sz w:val="24"/>
          <w:szCs w:val="24"/>
          <w:rtl/>
        </w:rPr>
        <w:t>ו</w:t>
      </w:r>
      <w:r w:rsidR="00262E1D" w:rsidRPr="00156DE9">
        <w:rPr>
          <w:rFonts w:ascii="FrankRuehl" w:hAnsi="FrankRuehl" w:cs="FrankRuehl"/>
          <w:sz w:val="24"/>
          <w:szCs w:val="24"/>
          <w:rtl/>
        </w:rPr>
        <w:t xml:space="preserve"> לפי </w:t>
      </w:r>
      <w:r w:rsidR="007B73A2" w:rsidRPr="00156DE9">
        <w:rPr>
          <w:rFonts w:ascii="FrankRuehl" w:hAnsi="FrankRuehl" w:cs="FrankRuehl"/>
          <w:sz w:val="24"/>
          <w:szCs w:val="24"/>
          <w:rtl/>
        </w:rPr>
        <w:t xml:space="preserve">ס' 43 לתקנות </w:t>
      </w:r>
      <w:r w:rsidR="00262E1D" w:rsidRPr="00156DE9">
        <w:rPr>
          <w:rFonts w:ascii="FrankRuehl" w:hAnsi="FrankRuehl" w:cs="FrankRuehl"/>
          <w:sz w:val="24"/>
          <w:szCs w:val="24"/>
          <w:rtl/>
        </w:rPr>
        <w:t>האג</w:t>
      </w:r>
      <w:r w:rsidR="007B73A2" w:rsidRPr="00156DE9">
        <w:rPr>
          <w:rFonts w:ascii="FrankRuehl" w:hAnsi="FrankRuehl" w:cs="FrankRuehl"/>
          <w:sz w:val="24"/>
          <w:szCs w:val="24"/>
          <w:rtl/>
        </w:rPr>
        <w:t xml:space="preserve"> 1907</w:t>
      </w:r>
      <w:r w:rsidR="00262E1D" w:rsidRPr="00156DE9">
        <w:rPr>
          <w:rFonts w:ascii="FrankRuehl" w:hAnsi="FrankRuehl" w:cs="FrankRuehl"/>
          <w:sz w:val="24"/>
          <w:szCs w:val="24"/>
          <w:rtl/>
        </w:rPr>
        <w:t>.</w:t>
      </w:r>
      <w:bookmarkStart w:id="30" w:name="_Ref112175567"/>
      <w:r w:rsidR="00072858" w:rsidRPr="00156DE9">
        <w:rPr>
          <w:rStyle w:val="a6"/>
          <w:rFonts w:ascii="FrankRuehl" w:hAnsi="FrankRuehl" w:cs="FrankRuehl"/>
          <w:sz w:val="24"/>
          <w:szCs w:val="24"/>
          <w:rtl/>
        </w:rPr>
        <w:footnoteReference w:id="26"/>
      </w:r>
      <w:bookmarkEnd w:id="30"/>
      <w:r w:rsidR="00072858" w:rsidRPr="00156DE9">
        <w:rPr>
          <w:rFonts w:ascii="FrankRuehl" w:hAnsi="FrankRuehl" w:cs="FrankRuehl"/>
          <w:sz w:val="24"/>
          <w:szCs w:val="24"/>
          <w:rtl/>
        </w:rPr>
        <w:t xml:space="preserve">   </w:t>
      </w:r>
    </w:p>
    <w:p w14:paraId="1BE311D7" w14:textId="60C71CDD" w:rsidR="004E34CB" w:rsidRPr="00156DE9" w:rsidRDefault="00C935E6" w:rsidP="00C935E6">
      <w:pPr>
        <w:spacing w:after="0" w:line="280" w:lineRule="exact"/>
        <w:ind w:firstLine="284"/>
        <w:jc w:val="both"/>
        <w:rPr>
          <w:rFonts w:ascii="FrankRuehl" w:hAnsi="FrankRuehl" w:cs="FrankRuehl"/>
          <w:sz w:val="24"/>
          <w:szCs w:val="24"/>
          <w:rtl/>
        </w:rPr>
      </w:pPr>
      <w:r>
        <w:rPr>
          <w:rFonts w:ascii="FrankRuehl" w:hAnsi="FrankRuehl" w:cs="FrankRuehl" w:hint="cs"/>
          <w:sz w:val="24"/>
          <w:szCs w:val="24"/>
          <w:rtl/>
        </w:rPr>
        <w:t>א</w:t>
      </w:r>
      <w:r w:rsidR="005D24C7" w:rsidRPr="00156DE9">
        <w:rPr>
          <w:rFonts w:ascii="FrankRuehl" w:hAnsi="FrankRuehl" w:cs="FrankRuehl"/>
          <w:sz w:val="24"/>
          <w:szCs w:val="24"/>
          <w:rtl/>
        </w:rPr>
        <w:t>יסור פלילי נוסף</w:t>
      </w:r>
      <w:r w:rsidR="00DC2645" w:rsidRPr="00156DE9">
        <w:rPr>
          <w:rFonts w:ascii="FrankRuehl" w:hAnsi="FrankRuehl" w:cs="FrankRuehl"/>
          <w:sz w:val="24"/>
          <w:szCs w:val="24"/>
          <w:rtl/>
        </w:rPr>
        <w:t xml:space="preserve">, קל יותר, </w:t>
      </w:r>
      <w:r w:rsidR="0092242A" w:rsidRPr="00156DE9">
        <w:rPr>
          <w:rFonts w:ascii="FrankRuehl" w:hAnsi="FrankRuehl" w:cs="FrankRuehl"/>
          <w:sz w:val="24"/>
          <w:szCs w:val="24"/>
          <w:rtl/>
        </w:rPr>
        <w:t xml:space="preserve">מאפשר אישום לפי </w:t>
      </w:r>
      <w:r w:rsidR="00DC2645" w:rsidRPr="00156DE9">
        <w:rPr>
          <w:rFonts w:ascii="FrankRuehl" w:hAnsi="FrankRuehl" w:cs="FrankRuehl"/>
          <w:sz w:val="24"/>
          <w:szCs w:val="24"/>
          <w:rtl/>
        </w:rPr>
        <w:t>ס</w:t>
      </w:r>
      <w:r w:rsidR="00550300" w:rsidRPr="00156DE9">
        <w:rPr>
          <w:rFonts w:ascii="FrankRuehl" w:hAnsi="FrankRuehl" w:cs="FrankRuehl"/>
          <w:sz w:val="24"/>
          <w:szCs w:val="24"/>
          <w:rtl/>
        </w:rPr>
        <w:t>עיף</w:t>
      </w:r>
      <w:r w:rsidR="00DC2645" w:rsidRPr="00156DE9">
        <w:rPr>
          <w:rFonts w:ascii="FrankRuehl" w:hAnsi="FrankRuehl" w:cs="FrankRuehl"/>
          <w:sz w:val="24"/>
          <w:szCs w:val="24"/>
          <w:rtl/>
        </w:rPr>
        <w:t xml:space="preserve"> 127 לחוק העונשין </w:t>
      </w:r>
      <w:r w:rsidR="00EB1C41" w:rsidRPr="00156DE9">
        <w:rPr>
          <w:rFonts w:ascii="FrankRuehl" w:hAnsi="FrankRuehl" w:cs="FrankRuehl"/>
          <w:sz w:val="24"/>
          <w:szCs w:val="24"/>
          <w:rtl/>
        </w:rPr>
        <w:t>1960</w:t>
      </w:r>
      <w:r w:rsidR="00FE5A9D">
        <w:rPr>
          <w:rFonts w:ascii="FrankRuehl" w:hAnsi="FrankRuehl" w:cs="FrankRuehl" w:hint="cs"/>
          <w:sz w:val="24"/>
          <w:szCs w:val="24"/>
          <w:rtl/>
        </w:rPr>
        <w:t>,</w:t>
      </w:r>
      <w:r w:rsidR="00DC2645" w:rsidRPr="00156DE9">
        <w:rPr>
          <w:rFonts w:ascii="FrankRuehl" w:hAnsi="FrankRuehl" w:cs="FrankRuehl"/>
          <w:sz w:val="24"/>
          <w:szCs w:val="24"/>
          <w:rtl/>
        </w:rPr>
        <w:t xml:space="preserve"> שכותר</w:t>
      </w:r>
      <w:r w:rsidR="00C158BE" w:rsidRPr="00156DE9">
        <w:rPr>
          <w:rFonts w:ascii="FrankRuehl" w:hAnsi="FrankRuehl" w:cs="FrankRuehl"/>
          <w:sz w:val="24"/>
          <w:szCs w:val="24"/>
          <w:rtl/>
        </w:rPr>
        <w:t>ת</w:t>
      </w:r>
      <w:r w:rsidR="00DC2645" w:rsidRPr="00156DE9">
        <w:rPr>
          <w:rFonts w:ascii="FrankRuehl" w:hAnsi="FrankRuehl" w:cs="FrankRuehl"/>
          <w:sz w:val="24"/>
          <w:szCs w:val="24"/>
          <w:rtl/>
        </w:rPr>
        <w:t>ו "עונש על כריתה או ניסיון כריתה של עסקאות מסחריות עם אזרח אויב או תושב מדינת האויב</w:t>
      </w:r>
      <w:r w:rsidR="004E34CB" w:rsidRPr="00156DE9">
        <w:rPr>
          <w:rFonts w:ascii="FrankRuehl" w:hAnsi="FrankRuehl" w:cs="FrankRuehl"/>
          <w:sz w:val="24"/>
          <w:szCs w:val="24"/>
          <w:rtl/>
        </w:rPr>
        <w:t>"</w:t>
      </w:r>
      <w:r w:rsidR="00FE5A9D">
        <w:rPr>
          <w:rFonts w:ascii="FrankRuehl" w:hAnsi="FrankRuehl" w:cs="FrankRuehl" w:hint="cs"/>
          <w:sz w:val="24"/>
          <w:szCs w:val="24"/>
          <w:rtl/>
        </w:rPr>
        <w:t>,</w:t>
      </w:r>
      <w:r w:rsidR="004E34CB" w:rsidRPr="00156DE9">
        <w:rPr>
          <w:rFonts w:ascii="FrankRuehl" w:hAnsi="FrankRuehl" w:cs="FrankRuehl"/>
          <w:sz w:val="24"/>
          <w:szCs w:val="24"/>
          <w:rtl/>
        </w:rPr>
        <w:t xml:space="preserve"> </w:t>
      </w:r>
      <w:r w:rsidR="00DC2645" w:rsidRPr="00156DE9">
        <w:rPr>
          <w:rFonts w:ascii="FrankRuehl" w:hAnsi="FrankRuehl" w:cs="FrankRuehl"/>
          <w:sz w:val="24"/>
          <w:szCs w:val="24"/>
          <w:rtl/>
        </w:rPr>
        <w:t>ולפיו:</w:t>
      </w:r>
      <w:bookmarkStart w:id="31" w:name="_Ref112340036"/>
      <w:r w:rsidR="004E34CB" w:rsidRPr="00156DE9">
        <w:rPr>
          <w:rStyle w:val="a6"/>
          <w:rFonts w:ascii="FrankRuehl" w:hAnsi="FrankRuehl" w:cs="FrankRuehl"/>
          <w:sz w:val="24"/>
          <w:szCs w:val="24"/>
          <w:rtl/>
        </w:rPr>
        <w:footnoteReference w:id="27"/>
      </w:r>
      <w:bookmarkEnd w:id="31"/>
    </w:p>
    <w:p w14:paraId="0612C4B2" w14:textId="77CC85A3" w:rsidR="00051814" w:rsidRPr="00C935E6" w:rsidRDefault="004E34CB" w:rsidP="00C935E6">
      <w:pPr>
        <w:spacing w:after="0" w:line="280" w:lineRule="exact"/>
        <w:ind w:left="567" w:right="567"/>
        <w:jc w:val="both"/>
        <w:rPr>
          <w:rFonts w:ascii="FrankRuehl" w:hAnsi="FrankRuehl" w:cs="FrankRuehl"/>
          <w:sz w:val="24"/>
          <w:szCs w:val="24"/>
          <w:rtl/>
        </w:rPr>
      </w:pPr>
      <w:r w:rsidRPr="00C935E6">
        <w:rPr>
          <w:rFonts w:ascii="FrankRuehl" w:hAnsi="FrankRuehl" w:cs="FrankRuehl"/>
          <w:sz w:val="24"/>
          <w:szCs w:val="24"/>
          <w:rtl/>
        </w:rPr>
        <w:t>כל תושב הממלכה המציע, במישרין או באמצעות איש קש, עסקה מסחרית או כל עסקה אחרת של רכישה, מכירה או חליפין עם אזרח אויב, או עם תושב מדינת אויב, ייענש במאסר לתקופה שלא תפחת משנתיים ובקנס שלא יפחת ממאה דינר ירדניים.</w:t>
      </w:r>
      <w:r w:rsidR="005D24C7" w:rsidRPr="00C935E6">
        <w:rPr>
          <w:rFonts w:ascii="FrankRuehl" w:hAnsi="FrankRuehl" w:cs="FrankRuehl"/>
          <w:sz w:val="24"/>
          <w:szCs w:val="24"/>
          <w:rtl/>
        </w:rPr>
        <w:t xml:space="preserve">  </w:t>
      </w:r>
    </w:p>
    <w:p w14:paraId="550309F1" w14:textId="37DDA45A" w:rsidR="00C158BE" w:rsidRPr="009F7C5D" w:rsidRDefault="00355AD5" w:rsidP="00FE5A9D">
      <w:pPr>
        <w:spacing w:after="0" w:line="280" w:lineRule="exact"/>
        <w:jc w:val="both"/>
        <w:rPr>
          <w:rFonts w:ascii="FrankRuehl" w:hAnsi="FrankRuehl" w:cs="FrankRuehl"/>
          <w:sz w:val="24"/>
          <w:szCs w:val="24"/>
          <w:rtl/>
        </w:rPr>
      </w:pPr>
      <w:r w:rsidRPr="00C935E6">
        <w:rPr>
          <w:rFonts w:ascii="FrankRuehl" w:hAnsi="FrankRuehl" w:cs="FrankRuehl"/>
          <w:sz w:val="24"/>
          <w:szCs w:val="24"/>
          <w:rtl/>
        </w:rPr>
        <w:t xml:space="preserve">עבירות לפי שני הסעיפים האחרונים שציינתי נחשבות לעבירות קלות </w:t>
      </w:r>
      <w:r w:rsidR="00FE5A9D">
        <w:rPr>
          <w:rFonts w:ascii="FrankRuehl" w:hAnsi="FrankRuehl" w:cs="FrankRuehl" w:hint="cs"/>
          <w:sz w:val="24"/>
          <w:szCs w:val="24"/>
          <w:rtl/>
        </w:rPr>
        <w:t>מ</w:t>
      </w:r>
      <w:r w:rsidR="004F7799" w:rsidRPr="00C935E6">
        <w:rPr>
          <w:rFonts w:ascii="FrankRuehl" w:hAnsi="FrankRuehl" w:cs="FrankRuehl"/>
          <w:sz w:val="24"/>
          <w:szCs w:val="24"/>
          <w:rtl/>
        </w:rPr>
        <w:t>עבירה לפי ס</w:t>
      </w:r>
      <w:r w:rsidR="003C24F1" w:rsidRPr="00C935E6">
        <w:rPr>
          <w:rFonts w:ascii="FrankRuehl" w:hAnsi="FrankRuehl" w:cs="FrankRuehl"/>
          <w:sz w:val="24"/>
          <w:szCs w:val="24"/>
          <w:rtl/>
        </w:rPr>
        <w:t>עיף</w:t>
      </w:r>
      <w:r w:rsidR="004F7799" w:rsidRPr="00C935E6">
        <w:rPr>
          <w:rFonts w:ascii="FrankRuehl" w:hAnsi="FrankRuehl" w:cs="FrankRuehl"/>
          <w:sz w:val="24"/>
          <w:szCs w:val="24"/>
          <w:rtl/>
        </w:rPr>
        <w:t xml:space="preserve"> 114 </w:t>
      </w:r>
      <w:r w:rsidRPr="00C935E6">
        <w:rPr>
          <w:rFonts w:ascii="FrankRuehl" w:hAnsi="FrankRuehl" w:cs="FrankRuehl"/>
          <w:sz w:val="24"/>
          <w:szCs w:val="24"/>
          <w:rtl/>
        </w:rPr>
        <w:t>בשל העונש הצפוי למי שעובר עליה</w:t>
      </w:r>
      <w:r w:rsidR="004F7799" w:rsidRPr="00C935E6">
        <w:rPr>
          <w:rFonts w:ascii="FrankRuehl" w:hAnsi="FrankRuehl" w:cs="FrankRuehl"/>
          <w:sz w:val="24"/>
          <w:szCs w:val="24"/>
          <w:rtl/>
        </w:rPr>
        <w:t>ן</w:t>
      </w:r>
      <w:r w:rsidRPr="00C935E6">
        <w:rPr>
          <w:rFonts w:ascii="FrankRuehl" w:hAnsi="FrankRuehl" w:cs="FrankRuehl"/>
          <w:sz w:val="24"/>
          <w:szCs w:val="24"/>
          <w:rtl/>
        </w:rPr>
        <w:t xml:space="preserve">. </w:t>
      </w:r>
      <w:r w:rsidR="00F80FDA" w:rsidRPr="00C935E6">
        <w:rPr>
          <w:rFonts w:ascii="FrankRuehl" w:hAnsi="FrankRuehl" w:cs="FrankRuehl"/>
          <w:sz w:val="24"/>
          <w:szCs w:val="24"/>
          <w:rtl/>
        </w:rPr>
        <w:t>כפי שנראה בהמשך,</w:t>
      </w:r>
      <w:r w:rsidR="00C158BE" w:rsidRPr="00C935E6">
        <w:rPr>
          <w:rFonts w:ascii="FrankRuehl" w:hAnsi="FrankRuehl" w:cs="FrankRuehl"/>
          <w:sz w:val="24"/>
          <w:szCs w:val="24"/>
          <w:rtl/>
        </w:rPr>
        <w:t xml:space="preserve"> עד לתיקון סעיף 114 בשנת 2014</w:t>
      </w:r>
      <w:r w:rsidR="00F80FDA" w:rsidRPr="00C935E6">
        <w:rPr>
          <w:rFonts w:ascii="FrankRuehl" w:hAnsi="FrankRuehl" w:cs="FrankRuehl"/>
          <w:sz w:val="24"/>
          <w:szCs w:val="24"/>
          <w:rtl/>
        </w:rPr>
        <w:t xml:space="preserve"> </w:t>
      </w:r>
      <w:r w:rsidR="00FE5A9D" w:rsidRPr="00C935E6">
        <w:rPr>
          <w:rFonts w:ascii="FrankRuehl" w:hAnsi="FrankRuehl" w:cs="FrankRuehl"/>
          <w:sz w:val="24"/>
          <w:szCs w:val="24"/>
          <w:rtl/>
        </w:rPr>
        <w:t xml:space="preserve">נטה </w:t>
      </w:r>
      <w:r w:rsidRPr="00C935E6">
        <w:rPr>
          <w:rFonts w:ascii="FrankRuehl" w:hAnsi="FrankRuehl" w:cs="FrankRuehl"/>
          <w:sz w:val="24"/>
          <w:szCs w:val="24"/>
          <w:rtl/>
        </w:rPr>
        <w:t>בית המשפט העליון ל</w:t>
      </w:r>
      <w:r w:rsidR="00F80FDA" w:rsidRPr="00C935E6">
        <w:rPr>
          <w:rFonts w:ascii="FrankRuehl" w:hAnsi="FrankRuehl" w:cs="FrankRuehl"/>
          <w:sz w:val="24"/>
          <w:szCs w:val="24"/>
          <w:rtl/>
        </w:rPr>
        <w:t xml:space="preserve">העדיף </w:t>
      </w:r>
      <w:r w:rsidRPr="00C935E6">
        <w:rPr>
          <w:rFonts w:ascii="FrankRuehl" w:hAnsi="FrankRuehl" w:cs="FrankRuehl"/>
          <w:sz w:val="24"/>
          <w:szCs w:val="24"/>
          <w:rtl/>
        </w:rPr>
        <w:t>הרשע</w:t>
      </w:r>
      <w:r w:rsidR="00F80FDA" w:rsidRPr="00C935E6">
        <w:rPr>
          <w:rFonts w:ascii="FrankRuehl" w:hAnsi="FrankRuehl" w:cs="FrankRuehl"/>
          <w:sz w:val="24"/>
          <w:szCs w:val="24"/>
          <w:rtl/>
        </w:rPr>
        <w:t>ת</w:t>
      </w:r>
      <w:r w:rsidRPr="00C935E6">
        <w:rPr>
          <w:rFonts w:ascii="FrankRuehl" w:hAnsi="FrankRuehl" w:cs="FrankRuehl"/>
          <w:sz w:val="24"/>
          <w:szCs w:val="24"/>
          <w:rtl/>
        </w:rPr>
        <w:t xml:space="preserve"> נאשמים </w:t>
      </w:r>
      <w:r w:rsidR="00F80FDA" w:rsidRPr="00C935E6">
        <w:rPr>
          <w:rFonts w:ascii="FrankRuehl" w:hAnsi="FrankRuehl" w:cs="FrankRuehl"/>
          <w:sz w:val="24"/>
          <w:szCs w:val="24"/>
          <w:rtl/>
        </w:rPr>
        <w:t xml:space="preserve">בעבירות אלה על פני הרשעתם בעבירה </w:t>
      </w:r>
      <w:r w:rsidRPr="00C935E6">
        <w:rPr>
          <w:rFonts w:ascii="FrankRuehl" w:hAnsi="FrankRuehl" w:cs="FrankRuehl"/>
          <w:sz w:val="24"/>
          <w:szCs w:val="24"/>
          <w:rtl/>
        </w:rPr>
        <w:t>החמורה יותר</w:t>
      </w:r>
      <w:r w:rsidR="00CA7239" w:rsidRPr="00C935E6">
        <w:rPr>
          <w:rFonts w:ascii="FrankRuehl" w:hAnsi="FrankRuehl" w:cs="FrankRuehl"/>
          <w:sz w:val="24"/>
          <w:szCs w:val="24"/>
          <w:rtl/>
        </w:rPr>
        <w:t>.</w:t>
      </w:r>
      <w:r w:rsidR="0095709F" w:rsidRPr="00C935E6">
        <w:rPr>
          <w:rStyle w:val="a6"/>
          <w:rFonts w:ascii="FrankRuehl" w:hAnsi="FrankRuehl" w:cs="FrankRuehl"/>
          <w:sz w:val="24"/>
          <w:szCs w:val="24"/>
          <w:rtl/>
        </w:rPr>
        <w:footnoteReference w:id="28"/>
      </w:r>
      <w:r w:rsidRPr="00C935E6">
        <w:rPr>
          <w:rFonts w:ascii="FrankRuehl" w:hAnsi="FrankRuehl" w:cs="FrankRuehl"/>
          <w:sz w:val="24"/>
          <w:szCs w:val="24"/>
          <w:rtl/>
        </w:rPr>
        <w:t xml:space="preserve">  </w:t>
      </w:r>
    </w:p>
    <w:p w14:paraId="5D46BB93" w14:textId="65879A22" w:rsidR="00051814" w:rsidRPr="009F7C5D" w:rsidRDefault="009F7C5D" w:rsidP="009F7C5D">
      <w:pPr>
        <w:spacing w:before="160" w:line="280" w:lineRule="exact"/>
        <w:jc w:val="center"/>
        <w:rPr>
          <w:rFonts w:ascii="David" w:hAnsi="David" w:cs="David"/>
          <w:b/>
          <w:bCs/>
          <w:sz w:val="28"/>
          <w:szCs w:val="28"/>
          <w:rtl/>
        </w:rPr>
      </w:pPr>
      <w:r>
        <w:rPr>
          <w:rFonts w:ascii="David" w:hAnsi="David" w:cs="David" w:hint="cs"/>
          <w:b/>
          <w:bCs/>
          <w:sz w:val="28"/>
          <w:szCs w:val="28"/>
          <w:rtl/>
        </w:rPr>
        <w:t xml:space="preserve">ב. </w:t>
      </w:r>
      <w:r w:rsidR="00051814" w:rsidRPr="009F7C5D">
        <w:rPr>
          <w:rFonts w:ascii="David" w:hAnsi="David" w:cs="David"/>
          <w:b/>
          <w:bCs/>
          <w:sz w:val="28"/>
          <w:szCs w:val="28"/>
          <w:rtl/>
        </w:rPr>
        <w:t>עונש מוות</w:t>
      </w:r>
    </w:p>
    <w:p w14:paraId="0390F9B2" w14:textId="183FDF06" w:rsidR="00D924B1" w:rsidRPr="00DC3658" w:rsidRDefault="0018249E" w:rsidP="00FE5A9D">
      <w:pPr>
        <w:spacing w:after="0" w:line="280" w:lineRule="exact"/>
        <w:jc w:val="both"/>
        <w:rPr>
          <w:rFonts w:ascii="FrankRuehl" w:hAnsi="FrankRuehl" w:cs="FrankRuehl"/>
          <w:sz w:val="24"/>
          <w:szCs w:val="24"/>
          <w:rtl/>
        </w:rPr>
      </w:pPr>
      <w:r w:rsidRPr="00DC3658">
        <w:rPr>
          <w:rFonts w:ascii="FrankRuehl" w:hAnsi="FrankRuehl" w:cs="FrankRuehl"/>
          <w:sz w:val="24"/>
          <w:szCs w:val="24"/>
          <w:rtl/>
        </w:rPr>
        <w:t xml:space="preserve">מן האמור עד כה עולה </w:t>
      </w:r>
      <w:r w:rsidR="00836F37" w:rsidRPr="00DC3658">
        <w:rPr>
          <w:rFonts w:ascii="FrankRuehl" w:hAnsi="FrankRuehl" w:cs="FrankRuehl"/>
          <w:sz w:val="24"/>
          <w:szCs w:val="24"/>
          <w:rtl/>
        </w:rPr>
        <w:t xml:space="preserve">כי </w:t>
      </w:r>
      <w:r w:rsidRPr="00DC3658">
        <w:rPr>
          <w:rFonts w:ascii="FrankRuehl" w:hAnsi="FrankRuehl" w:cs="FrankRuehl"/>
          <w:sz w:val="24"/>
          <w:szCs w:val="24"/>
          <w:rtl/>
        </w:rPr>
        <w:t>ח</w:t>
      </w:r>
      <w:r w:rsidR="004F7799" w:rsidRPr="00DC3658">
        <w:rPr>
          <w:rFonts w:ascii="FrankRuehl" w:hAnsi="FrankRuehl" w:cs="FrankRuehl"/>
          <w:sz w:val="24"/>
          <w:szCs w:val="24"/>
          <w:rtl/>
        </w:rPr>
        <w:t>ו</w:t>
      </w:r>
      <w:r w:rsidRPr="00DC3658">
        <w:rPr>
          <w:rFonts w:ascii="FrankRuehl" w:hAnsi="FrankRuehl" w:cs="FrankRuehl"/>
          <w:sz w:val="24"/>
          <w:szCs w:val="24"/>
          <w:rtl/>
        </w:rPr>
        <w:t>ק</w:t>
      </w:r>
      <w:r w:rsidR="004F7799" w:rsidRPr="00DC3658">
        <w:rPr>
          <w:rFonts w:ascii="FrankRuehl" w:hAnsi="FrankRuehl" w:cs="FrankRuehl"/>
          <w:sz w:val="24"/>
          <w:szCs w:val="24"/>
          <w:rtl/>
        </w:rPr>
        <w:t xml:space="preserve"> העונשין הנוהג ב</w:t>
      </w:r>
      <w:r w:rsidRPr="00DC3658">
        <w:rPr>
          <w:rFonts w:ascii="FrankRuehl" w:hAnsi="FrankRuehl" w:cs="FrankRuehl"/>
          <w:sz w:val="24"/>
          <w:szCs w:val="24"/>
          <w:rtl/>
        </w:rPr>
        <w:t xml:space="preserve">רש"פ </w:t>
      </w:r>
      <w:r w:rsidR="004F7799" w:rsidRPr="00DC3658">
        <w:rPr>
          <w:rFonts w:ascii="FrankRuehl" w:hAnsi="FrankRuehl" w:cs="FrankRuehl"/>
          <w:sz w:val="24"/>
          <w:szCs w:val="24"/>
          <w:rtl/>
        </w:rPr>
        <w:t xml:space="preserve">והחיקוקים הנוספים שהזכרתי לעיל </w:t>
      </w:r>
      <w:r w:rsidRPr="00DC3658">
        <w:rPr>
          <w:rFonts w:ascii="FrankRuehl" w:hAnsi="FrankRuehl" w:cs="FrankRuehl"/>
          <w:sz w:val="24"/>
          <w:szCs w:val="24"/>
          <w:rtl/>
        </w:rPr>
        <w:t>אינ</w:t>
      </w:r>
      <w:r w:rsidR="004F7799" w:rsidRPr="00DC3658">
        <w:rPr>
          <w:rFonts w:ascii="FrankRuehl" w:hAnsi="FrankRuehl" w:cs="FrankRuehl"/>
          <w:sz w:val="24"/>
          <w:szCs w:val="24"/>
          <w:rtl/>
        </w:rPr>
        <w:t>ם</w:t>
      </w:r>
      <w:r w:rsidRPr="00DC3658">
        <w:rPr>
          <w:rFonts w:ascii="FrankRuehl" w:hAnsi="FrankRuehl" w:cs="FrankRuehl"/>
          <w:sz w:val="24"/>
          <w:szCs w:val="24"/>
          <w:rtl/>
        </w:rPr>
        <w:t xml:space="preserve"> מטיל</w:t>
      </w:r>
      <w:r w:rsidR="004F7799" w:rsidRPr="00DC3658">
        <w:rPr>
          <w:rFonts w:ascii="FrankRuehl" w:hAnsi="FrankRuehl" w:cs="FrankRuehl"/>
          <w:sz w:val="24"/>
          <w:szCs w:val="24"/>
          <w:rtl/>
        </w:rPr>
        <w:t>ים</w:t>
      </w:r>
      <w:r w:rsidRPr="00DC3658">
        <w:rPr>
          <w:rFonts w:ascii="FrankRuehl" w:hAnsi="FrankRuehl" w:cs="FrankRuehl"/>
          <w:sz w:val="24"/>
          <w:szCs w:val="24"/>
          <w:rtl/>
        </w:rPr>
        <w:t xml:space="preserve"> על העבירה של עסקאות מקרקעין עם ישראל</w:t>
      </w:r>
      <w:r w:rsidR="004F7799" w:rsidRPr="00DC3658">
        <w:rPr>
          <w:rFonts w:ascii="FrankRuehl" w:hAnsi="FrankRuehl" w:cs="FrankRuehl"/>
          <w:sz w:val="24"/>
          <w:szCs w:val="24"/>
          <w:rtl/>
        </w:rPr>
        <w:t>ים</w:t>
      </w:r>
      <w:r w:rsidRPr="00DC3658">
        <w:rPr>
          <w:rFonts w:ascii="FrankRuehl" w:hAnsi="FrankRuehl" w:cs="FrankRuehl"/>
          <w:sz w:val="24"/>
          <w:szCs w:val="24"/>
          <w:rtl/>
        </w:rPr>
        <w:t xml:space="preserve"> </w:t>
      </w:r>
      <w:r w:rsidR="008B3E65" w:rsidRPr="00DC3658">
        <w:rPr>
          <w:rFonts w:ascii="FrankRuehl" w:hAnsi="FrankRuehl" w:cs="FrankRuehl"/>
          <w:sz w:val="24"/>
          <w:szCs w:val="24"/>
          <w:rtl/>
        </w:rPr>
        <w:t>עונש מוות</w:t>
      </w:r>
      <w:r w:rsidR="004F7799" w:rsidRPr="00DC3658">
        <w:rPr>
          <w:rFonts w:ascii="FrankRuehl" w:hAnsi="FrankRuehl" w:cs="FrankRuehl"/>
          <w:sz w:val="24"/>
          <w:szCs w:val="24"/>
          <w:rtl/>
        </w:rPr>
        <w:t>.</w:t>
      </w:r>
      <w:r w:rsidR="008B3E65" w:rsidRPr="00DC3658">
        <w:rPr>
          <w:rFonts w:ascii="FrankRuehl" w:hAnsi="FrankRuehl" w:cs="FrankRuehl"/>
          <w:sz w:val="24"/>
          <w:szCs w:val="24"/>
          <w:rtl/>
        </w:rPr>
        <w:t xml:space="preserve"> </w:t>
      </w:r>
      <w:r w:rsidR="004F7799" w:rsidRPr="00DC3658">
        <w:rPr>
          <w:rFonts w:ascii="FrankRuehl" w:hAnsi="FrankRuehl" w:cs="FrankRuehl"/>
          <w:sz w:val="24"/>
          <w:szCs w:val="24"/>
          <w:rtl/>
        </w:rPr>
        <w:t>בתי המשפט האזרחיים משיתים בגין עבירות אלה עונשי מאסר בלבד.</w:t>
      </w:r>
      <w:r w:rsidR="00D924B1" w:rsidRPr="00DC3658">
        <w:rPr>
          <w:rStyle w:val="a6"/>
          <w:rFonts w:ascii="FrankRuehl" w:hAnsi="FrankRuehl" w:cs="FrankRuehl"/>
          <w:sz w:val="24"/>
          <w:szCs w:val="24"/>
          <w:rtl/>
        </w:rPr>
        <w:footnoteReference w:id="29"/>
      </w:r>
      <w:r w:rsidR="00D924B1" w:rsidRPr="00DC3658">
        <w:rPr>
          <w:rFonts w:ascii="FrankRuehl" w:hAnsi="FrankRuehl" w:cs="FrankRuehl"/>
          <w:sz w:val="24"/>
          <w:szCs w:val="24"/>
          <w:rtl/>
        </w:rPr>
        <w:t xml:space="preserve"> הפרסום ב"</w:t>
      </w:r>
      <w:r w:rsidR="000B345E" w:rsidRPr="00DC3658">
        <w:rPr>
          <w:rFonts w:ascii="FrankRuehl" w:hAnsi="FrankRuehl" w:cs="FrankRuehl"/>
          <w:sz w:val="24"/>
          <w:szCs w:val="24"/>
          <w:rtl/>
        </w:rPr>
        <w:t>ה</w:t>
      </w:r>
      <w:r w:rsidR="00D924B1" w:rsidRPr="00DC3658">
        <w:rPr>
          <w:rFonts w:ascii="FrankRuehl" w:hAnsi="FrankRuehl" w:cs="FrankRuehl"/>
          <w:sz w:val="24"/>
          <w:szCs w:val="24"/>
          <w:rtl/>
        </w:rPr>
        <w:t>ארץ"</w:t>
      </w:r>
      <w:bookmarkStart w:id="32" w:name="_Ref111973551"/>
      <w:r w:rsidR="00D924B1" w:rsidRPr="00DC3658">
        <w:rPr>
          <w:rStyle w:val="a6"/>
          <w:rFonts w:ascii="FrankRuehl" w:hAnsi="FrankRuehl" w:cs="FrankRuehl"/>
          <w:sz w:val="24"/>
          <w:szCs w:val="24"/>
          <w:rtl/>
        </w:rPr>
        <w:footnoteReference w:id="30"/>
      </w:r>
      <w:bookmarkEnd w:id="32"/>
      <w:r w:rsidR="00D924B1" w:rsidRPr="00DC3658">
        <w:rPr>
          <w:rFonts w:ascii="FrankRuehl" w:hAnsi="FrankRuehl" w:cs="FrankRuehl"/>
          <w:sz w:val="24"/>
          <w:szCs w:val="24"/>
          <w:rtl/>
        </w:rPr>
        <w:t xml:space="preserve"> שעליו סמך כבוד השופט סולברג בפרשת חוק ההסדרה</w:t>
      </w:r>
      <w:r w:rsidR="00925EB0" w:rsidRPr="00DC3658">
        <w:rPr>
          <w:rFonts w:ascii="FrankRuehl" w:hAnsi="FrankRuehl" w:cs="FrankRuehl"/>
          <w:sz w:val="24"/>
          <w:szCs w:val="24"/>
          <w:rtl/>
        </w:rPr>
        <w:t xml:space="preserve"> את הממצא </w:t>
      </w:r>
      <w:r w:rsidR="00FE5A9D">
        <w:rPr>
          <w:rFonts w:ascii="FrankRuehl" w:hAnsi="FrankRuehl" w:cs="FrankRuehl" w:hint="cs"/>
          <w:sz w:val="24"/>
          <w:szCs w:val="24"/>
          <w:rtl/>
        </w:rPr>
        <w:t>ש</w:t>
      </w:r>
      <w:r w:rsidR="00925EB0" w:rsidRPr="00DC3658">
        <w:rPr>
          <w:rFonts w:ascii="FrankRuehl" w:hAnsi="FrankRuehl" w:cs="FrankRuehl"/>
          <w:sz w:val="24"/>
          <w:szCs w:val="24"/>
          <w:rtl/>
        </w:rPr>
        <w:t>לפיו "בשנת 2010 פורסם, כי בית משפט ברשות הפלסטינית קבע שמכירת קרקעות בבעלות פלסטינית לישראלים, דינה – מוות",</w:t>
      </w:r>
      <w:r w:rsidR="00D924B1" w:rsidRPr="00DC3658">
        <w:rPr>
          <w:rStyle w:val="a6"/>
          <w:rFonts w:ascii="FrankRuehl" w:hAnsi="FrankRuehl" w:cs="FrankRuehl"/>
          <w:sz w:val="24"/>
          <w:szCs w:val="24"/>
          <w:rtl/>
        </w:rPr>
        <w:footnoteReference w:id="31"/>
      </w:r>
      <w:r w:rsidR="00D924B1" w:rsidRPr="00DC3658">
        <w:rPr>
          <w:rFonts w:ascii="FrankRuehl" w:hAnsi="FrankRuehl" w:cs="FrankRuehl"/>
          <w:sz w:val="24"/>
          <w:szCs w:val="24"/>
          <w:rtl/>
        </w:rPr>
        <w:t xml:space="preserve"> סומך </w:t>
      </w:r>
      <w:r w:rsidR="00925EB0" w:rsidRPr="00DC3658">
        <w:rPr>
          <w:rFonts w:ascii="FrankRuehl" w:hAnsi="FrankRuehl" w:cs="FrankRuehl"/>
          <w:sz w:val="24"/>
          <w:szCs w:val="24"/>
          <w:rtl/>
        </w:rPr>
        <w:t xml:space="preserve">כשלעצמו </w:t>
      </w:r>
      <w:r w:rsidR="00D924B1" w:rsidRPr="00DC3658">
        <w:rPr>
          <w:rFonts w:ascii="FrankRuehl" w:hAnsi="FrankRuehl" w:cs="FrankRuehl"/>
          <w:sz w:val="24"/>
          <w:szCs w:val="24"/>
          <w:rtl/>
        </w:rPr>
        <w:t>על ידיעה שפורסמה בסוכנות הידיעות מען, המדווחת על פסק דין שנתן בית המשפט לערעורים של ירושלים.</w:t>
      </w:r>
      <w:bookmarkStart w:id="34" w:name="_Ref115690880"/>
      <w:r w:rsidR="00D924B1" w:rsidRPr="00DC3658">
        <w:rPr>
          <w:rStyle w:val="a6"/>
          <w:rFonts w:ascii="FrankRuehl" w:hAnsi="FrankRuehl" w:cs="FrankRuehl"/>
          <w:sz w:val="24"/>
          <w:szCs w:val="24"/>
          <w:rtl/>
        </w:rPr>
        <w:footnoteReference w:id="32"/>
      </w:r>
      <w:bookmarkEnd w:id="34"/>
      <w:r w:rsidR="00D924B1" w:rsidRPr="00DC3658">
        <w:rPr>
          <w:rFonts w:ascii="FrankRuehl" w:hAnsi="FrankRuehl" w:cs="FrankRuehl"/>
          <w:sz w:val="24"/>
          <w:szCs w:val="24"/>
          <w:rtl/>
        </w:rPr>
        <w:t xml:space="preserve"> עיון בפסק הדין </w:t>
      </w:r>
      <w:r w:rsidR="00FE5A9D">
        <w:rPr>
          <w:rFonts w:ascii="FrankRuehl" w:hAnsi="FrankRuehl" w:cs="FrankRuehl" w:hint="cs"/>
          <w:sz w:val="24"/>
          <w:szCs w:val="24"/>
          <w:rtl/>
        </w:rPr>
        <w:t>ש</w:t>
      </w:r>
      <w:r w:rsidR="00D924B1" w:rsidRPr="00DC3658">
        <w:rPr>
          <w:rFonts w:ascii="FrankRuehl" w:hAnsi="FrankRuehl" w:cs="FrankRuehl"/>
          <w:sz w:val="24"/>
          <w:szCs w:val="24"/>
          <w:rtl/>
        </w:rPr>
        <w:t>עליו סומכות ידיעות אלה מגלה כי הוא עוסק בערעור על גזר דין שהשית על נאשם לפי ס</w:t>
      </w:r>
      <w:r w:rsidR="00C21DE3" w:rsidRPr="00DC3658">
        <w:rPr>
          <w:rFonts w:ascii="FrankRuehl" w:hAnsi="FrankRuehl" w:cs="FrankRuehl"/>
          <w:sz w:val="24"/>
          <w:szCs w:val="24"/>
          <w:rtl/>
        </w:rPr>
        <w:t>עיף</w:t>
      </w:r>
      <w:r w:rsidR="00D924B1" w:rsidRPr="00DC3658">
        <w:rPr>
          <w:rFonts w:ascii="FrankRuehl" w:hAnsi="FrankRuehl" w:cs="FrankRuehl"/>
          <w:sz w:val="24"/>
          <w:szCs w:val="24"/>
          <w:rtl/>
        </w:rPr>
        <w:t xml:space="preserve"> 114 לחוק העונשין עונש של שמונה שנים ודוחה אותו. </w:t>
      </w:r>
      <w:r w:rsidR="00FE5A9D" w:rsidRPr="00DC3658">
        <w:rPr>
          <w:rFonts w:ascii="FrankRuehl" w:hAnsi="FrankRuehl" w:cs="FrankRuehl"/>
          <w:sz w:val="24"/>
          <w:szCs w:val="24"/>
          <w:rtl/>
        </w:rPr>
        <w:t>א</w:t>
      </w:r>
      <w:r w:rsidR="00FE5A9D">
        <w:rPr>
          <w:rFonts w:ascii="FrankRuehl" w:hAnsi="FrankRuehl" w:cs="FrankRuehl" w:hint="cs"/>
          <w:sz w:val="24"/>
          <w:szCs w:val="24"/>
          <w:rtl/>
        </w:rPr>
        <w:t>ו</w:t>
      </w:r>
      <w:r w:rsidR="00FE5A9D" w:rsidRPr="00DC3658">
        <w:rPr>
          <w:rFonts w:ascii="FrankRuehl" w:hAnsi="FrankRuehl" w:cs="FrankRuehl"/>
          <w:sz w:val="24"/>
          <w:szCs w:val="24"/>
          <w:rtl/>
        </w:rPr>
        <w:t xml:space="preserve">מנם </w:t>
      </w:r>
      <w:r w:rsidR="00D924B1" w:rsidRPr="00DC3658">
        <w:rPr>
          <w:rFonts w:ascii="FrankRuehl" w:hAnsi="FrankRuehl" w:cs="FrankRuehl"/>
          <w:sz w:val="24"/>
          <w:szCs w:val="24"/>
          <w:rtl/>
        </w:rPr>
        <w:t>בפסק הדין נכתב בהערת אגב כי העבירה לפי ס</w:t>
      </w:r>
      <w:r w:rsidR="00C21DE3" w:rsidRPr="00DC3658">
        <w:rPr>
          <w:rFonts w:ascii="FrankRuehl" w:hAnsi="FrankRuehl" w:cs="FrankRuehl"/>
          <w:sz w:val="24"/>
          <w:szCs w:val="24"/>
          <w:rtl/>
        </w:rPr>
        <w:t>עיף</w:t>
      </w:r>
      <w:r w:rsidR="00D924B1" w:rsidRPr="00DC3658">
        <w:rPr>
          <w:rFonts w:ascii="FrankRuehl" w:hAnsi="FrankRuehl" w:cs="FrankRuehl"/>
          <w:sz w:val="24"/>
          <w:szCs w:val="24"/>
          <w:rtl/>
        </w:rPr>
        <w:t xml:space="preserve"> 114 "נכללת </w:t>
      </w:r>
      <w:r w:rsidR="00D924B1" w:rsidRPr="00DC3658">
        <w:rPr>
          <w:rFonts w:ascii="FrankRuehl" w:eastAsia="Times New Roman" w:hAnsi="FrankRuehl" w:cs="FrankRuehl"/>
          <w:color w:val="333333"/>
          <w:sz w:val="24"/>
          <w:szCs w:val="24"/>
          <w:rtl/>
        </w:rPr>
        <w:t xml:space="preserve">בקטגוריה של פשעי בגידה חמורים ביותר אשר עונשם מגיע </w:t>
      </w:r>
      <w:r w:rsidR="00CA2212" w:rsidRPr="00DC3658">
        <w:rPr>
          <w:rFonts w:ascii="FrankRuehl" w:eastAsia="Times New Roman" w:hAnsi="FrankRuehl" w:cs="FrankRuehl"/>
          <w:color w:val="333333"/>
          <w:sz w:val="24"/>
          <w:szCs w:val="24"/>
          <w:rtl/>
        </w:rPr>
        <w:t xml:space="preserve">מטבע הדברים </w:t>
      </w:r>
      <w:r w:rsidR="00D924B1" w:rsidRPr="00DC3658">
        <w:rPr>
          <w:rFonts w:ascii="FrankRuehl" w:eastAsia="Times New Roman" w:hAnsi="FrankRuehl" w:cs="FrankRuehl"/>
          <w:color w:val="333333"/>
          <w:sz w:val="24"/>
          <w:szCs w:val="24"/>
          <w:rtl/>
        </w:rPr>
        <w:t>לכדי עונש מוות",</w:t>
      </w:r>
      <w:bookmarkStart w:id="36" w:name="_Ref112321811"/>
      <w:r w:rsidR="00D924B1" w:rsidRPr="00DC3658">
        <w:rPr>
          <w:rStyle w:val="a6"/>
          <w:rFonts w:ascii="FrankRuehl" w:eastAsia="Times New Roman" w:hAnsi="FrankRuehl" w:cs="FrankRuehl"/>
          <w:color w:val="333333"/>
          <w:sz w:val="24"/>
          <w:szCs w:val="24"/>
          <w:rtl/>
        </w:rPr>
        <w:footnoteReference w:id="33"/>
      </w:r>
      <w:bookmarkEnd w:id="36"/>
      <w:r w:rsidR="00D924B1" w:rsidRPr="00DC3658">
        <w:rPr>
          <w:rFonts w:ascii="FrankRuehl" w:eastAsia="Times New Roman" w:hAnsi="FrankRuehl" w:cs="FrankRuehl"/>
          <w:color w:val="333333"/>
          <w:sz w:val="24"/>
          <w:szCs w:val="24"/>
          <w:rtl/>
        </w:rPr>
        <w:t xml:space="preserve"> אך קביעה זו אינה אלא תיאור של מיקומה של העבירה בחוק העונשין ואולי </w:t>
      </w:r>
      <w:r w:rsidR="00D924B1" w:rsidRPr="00DC3658">
        <w:rPr>
          <w:rFonts w:ascii="FrankRuehl" w:eastAsia="Times New Roman" w:hAnsi="FrankRuehl" w:cs="FrankRuehl"/>
          <w:color w:val="333333"/>
          <w:sz w:val="24"/>
          <w:szCs w:val="24"/>
          <w:rtl/>
        </w:rPr>
        <w:lastRenderedPageBreak/>
        <w:t>גם הבעת דעה על חומרתה ו</w:t>
      </w:r>
      <w:r w:rsidR="00FE5A9D">
        <w:rPr>
          <w:rFonts w:ascii="FrankRuehl" w:eastAsia="Times New Roman" w:hAnsi="FrankRuehl" w:cs="FrankRuehl" w:hint="cs"/>
          <w:color w:val="333333"/>
          <w:sz w:val="24"/>
          <w:szCs w:val="24"/>
          <w:rtl/>
        </w:rPr>
        <w:t xml:space="preserve">על </w:t>
      </w:r>
      <w:r w:rsidR="00D924B1" w:rsidRPr="00DC3658">
        <w:rPr>
          <w:rFonts w:ascii="FrankRuehl" w:eastAsia="Times New Roman" w:hAnsi="FrankRuehl" w:cs="FrankRuehl"/>
          <w:color w:val="333333"/>
          <w:sz w:val="24"/>
          <w:szCs w:val="24"/>
          <w:rtl/>
        </w:rPr>
        <w:t xml:space="preserve">העונש הראוי לה, אבל אין בה כדי להשית על נאשמים עונש מוות אשר </w:t>
      </w:r>
      <w:r w:rsidR="000179F4" w:rsidRPr="00DC3658">
        <w:rPr>
          <w:rFonts w:ascii="FrankRuehl" w:eastAsia="Times New Roman" w:hAnsi="FrankRuehl" w:cs="FrankRuehl"/>
          <w:color w:val="333333"/>
          <w:sz w:val="24"/>
          <w:szCs w:val="24"/>
          <w:rtl/>
        </w:rPr>
        <w:t xml:space="preserve">סעיף 114 </w:t>
      </w:r>
      <w:r w:rsidR="00D924B1" w:rsidRPr="00DC3658">
        <w:rPr>
          <w:rFonts w:ascii="FrankRuehl" w:eastAsia="Times New Roman" w:hAnsi="FrankRuehl" w:cs="FrankRuehl"/>
          <w:color w:val="333333"/>
          <w:sz w:val="24"/>
          <w:szCs w:val="24"/>
          <w:rtl/>
        </w:rPr>
        <w:t>וגם פסק הדין הנזכר לא קבעו אות</w:t>
      </w:r>
      <w:r w:rsidR="00C158BE" w:rsidRPr="00DC3658">
        <w:rPr>
          <w:rFonts w:ascii="FrankRuehl" w:eastAsia="Times New Roman" w:hAnsi="FrankRuehl" w:cs="FrankRuehl"/>
          <w:color w:val="333333"/>
          <w:sz w:val="24"/>
          <w:szCs w:val="24"/>
          <w:rtl/>
        </w:rPr>
        <w:t>ו</w:t>
      </w:r>
      <w:r w:rsidR="00D924B1" w:rsidRPr="00DC3658">
        <w:rPr>
          <w:rFonts w:ascii="FrankRuehl" w:eastAsia="Times New Roman" w:hAnsi="FrankRuehl" w:cs="FrankRuehl"/>
          <w:color w:val="333333"/>
          <w:sz w:val="24"/>
          <w:szCs w:val="24"/>
          <w:rtl/>
        </w:rPr>
        <w:t>.</w:t>
      </w:r>
      <w:r w:rsidR="00D924B1" w:rsidRPr="00DC3658">
        <w:rPr>
          <w:rFonts w:ascii="FrankRuehl" w:hAnsi="FrankRuehl" w:cs="FrankRuehl"/>
          <w:sz w:val="24"/>
          <w:szCs w:val="24"/>
          <w:rtl/>
        </w:rPr>
        <w:t xml:space="preserve"> </w:t>
      </w:r>
      <w:r w:rsidR="00FE5A9D" w:rsidRPr="00DC3658">
        <w:rPr>
          <w:rFonts w:ascii="FrankRuehl" w:hAnsi="FrankRuehl" w:cs="FrankRuehl"/>
          <w:sz w:val="24"/>
          <w:szCs w:val="24"/>
          <w:rtl/>
        </w:rPr>
        <w:t>א</w:t>
      </w:r>
      <w:r w:rsidR="00FE5A9D">
        <w:rPr>
          <w:rFonts w:ascii="FrankRuehl" w:hAnsi="FrankRuehl" w:cs="FrankRuehl" w:hint="cs"/>
          <w:sz w:val="24"/>
          <w:szCs w:val="24"/>
          <w:rtl/>
        </w:rPr>
        <w:t>ו</w:t>
      </w:r>
      <w:r w:rsidR="00FE5A9D" w:rsidRPr="00DC3658">
        <w:rPr>
          <w:rFonts w:ascii="FrankRuehl" w:hAnsi="FrankRuehl" w:cs="FrankRuehl"/>
          <w:sz w:val="24"/>
          <w:szCs w:val="24"/>
          <w:rtl/>
        </w:rPr>
        <w:t xml:space="preserve">מנם </w:t>
      </w:r>
      <w:r w:rsidR="001E6450" w:rsidRPr="00DC3658">
        <w:rPr>
          <w:rFonts w:ascii="FrankRuehl" w:hAnsi="FrankRuehl" w:cs="FrankRuehl"/>
          <w:sz w:val="24"/>
          <w:szCs w:val="24"/>
          <w:rtl/>
        </w:rPr>
        <w:t>חוק העונשין הירדני השית עונש מוות על ארבע העב</w:t>
      </w:r>
      <w:r w:rsidR="00FE5A9D">
        <w:rPr>
          <w:rFonts w:ascii="FrankRuehl" w:hAnsi="FrankRuehl" w:cs="FrankRuehl" w:hint="cs"/>
          <w:sz w:val="24"/>
          <w:szCs w:val="24"/>
          <w:rtl/>
        </w:rPr>
        <w:t>י</w:t>
      </w:r>
      <w:r w:rsidR="001E6450" w:rsidRPr="00DC3658">
        <w:rPr>
          <w:rFonts w:ascii="FrankRuehl" w:hAnsi="FrankRuehl" w:cs="FrankRuehl"/>
          <w:sz w:val="24"/>
          <w:szCs w:val="24"/>
          <w:rtl/>
        </w:rPr>
        <w:t>רות הנזכרות בסעיפים שקודמים לעבירה של מכירת קרקעות לפי ס</w:t>
      </w:r>
      <w:r w:rsidR="00C21DE3" w:rsidRPr="00DC3658">
        <w:rPr>
          <w:rFonts w:ascii="FrankRuehl" w:hAnsi="FrankRuehl" w:cs="FrankRuehl"/>
          <w:sz w:val="24"/>
          <w:szCs w:val="24"/>
          <w:rtl/>
        </w:rPr>
        <w:t>עיף</w:t>
      </w:r>
      <w:r w:rsidR="001E6450" w:rsidRPr="00DC3658">
        <w:rPr>
          <w:rFonts w:ascii="FrankRuehl" w:hAnsi="FrankRuehl" w:cs="FrankRuehl"/>
          <w:sz w:val="24"/>
          <w:szCs w:val="24"/>
          <w:rtl/>
        </w:rPr>
        <w:t xml:space="preserve"> 114</w:t>
      </w:r>
      <w:bookmarkStart w:id="38" w:name="_Ref111973781"/>
      <w:r w:rsidR="00FE5A9D">
        <w:rPr>
          <w:rFonts w:ascii="FrankRuehl" w:hAnsi="FrankRuehl" w:cs="FrankRuehl" w:hint="cs"/>
          <w:sz w:val="24"/>
          <w:szCs w:val="24"/>
          <w:rtl/>
        </w:rPr>
        <w:t>,</w:t>
      </w:r>
      <w:r w:rsidR="001E6450" w:rsidRPr="00DC3658">
        <w:rPr>
          <w:rStyle w:val="a6"/>
          <w:rFonts w:ascii="FrankRuehl" w:hAnsi="FrankRuehl" w:cs="FrankRuehl"/>
          <w:sz w:val="24"/>
          <w:szCs w:val="24"/>
          <w:rtl/>
        </w:rPr>
        <w:footnoteReference w:id="34"/>
      </w:r>
      <w:bookmarkEnd w:id="38"/>
      <w:r w:rsidR="000179F4" w:rsidRPr="00DC3658">
        <w:rPr>
          <w:rFonts w:ascii="FrankRuehl" w:hAnsi="FrankRuehl" w:cs="FrankRuehl"/>
          <w:sz w:val="24"/>
          <w:szCs w:val="24"/>
          <w:rtl/>
        </w:rPr>
        <w:t xml:space="preserve"> </w:t>
      </w:r>
      <w:r w:rsidR="0036242B" w:rsidRPr="00DC3658">
        <w:rPr>
          <w:rFonts w:ascii="FrankRuehl" w:hAnsi="FrankRuehl" w:cs="FrankRuehl"/>
          <w:sz w:val="24"/>
          <w:szCs w:val="24"/>
          <w:rtl/>
        </w:rPr>
        <w:t>אך העונש ש</w:t>
      </w:r>
      <w:r w:rsidR="001E6450" w:rsidRPr="00DC3658">
        <w:rPr>
          <w:rFonts w:ascii="FrankRuehl" w:hAnsi="FrankRuehl" w:cs="FrankRuehl"/>
          <w:sz w:val="24"/>
          <w:szCs w:val="24"/>
          <w:rtl/>
        </w:rPr>
        <w:t>השית על עבירות של מכירת מקרקעין לאויב</w:t>
      </w:r>
      <w:r w:rsidR="0036242B" w:rsidRPr="00DC3658">
        <w:rPr>
          <w:rFonts w:ascii="FrankRuehl" w:hAnsi="FrankRuehl" w:cs="FrankRuehl"/>
          <w:sz w:val="24"/>
          <w:szCs w:val="24"/>
          <w:rtl/>
        </w:rPr>
        <w:t xml:space="preserve"> הוא עונש מאסר בלבד. </w:t>
      </w:r>
    </w:p>
    <w:p w14:paraId="01821F0B" w14:textId="35EDB4B1" w:rsidR="00423EE3" w:rsidRPr="00DC3658" w:rsidRDefault="00F3306A" w:rsidP="006016C0">
      <w:pPr>
        <w:spacing w:after="0" w:line="280" w:lineRule="exact"/>
        <w:ind w:firstLine="284"/>
        <w:jc w:val="both"/>
        <w:rPr>
          <w:rFonts w:ascii="FrankRuehl" w:hAnsi="FrankRuehl" w:cs="FrankRuehl"/>
          <w:sz w:val="24"/>
          <w:szCs w:val="24"/>
          <w:rtl/>
        </w:rPr>
      </w:pPr>
      <w:r w:rsidRPr="00DC3658">
        <w:rPr>
          <w:rFonts w:ascii="FrankRuehl" w:hAnsi="FrankRuehl" w:cs="FrankRuehl"/>
          <w:sz w:val="24"/>
          <w:szCs w:val="24"/>
          <w:rtl/>
        </w:rPr>
        <w:t>אם כך, האם הנחתו של השופט סולברג בפרשת חוק ההסדרה או הנחתם של מלומדים שונים,</w:t>
      </w:r>
      <w:r w:rsidRPr="00DC3658">
        <w:rPr>
          <w:rStyle w:val="a6"/>
          <w:rFonts w:ascii="FrankRuehl" w:hAnsi="FrankRuehl" w:cs="FrankRuehl"/>
          <w:sz w:val="24"/>
          <w:szCs w:val="24"/>
          <w:rtl/>
        </w:rPr>
        <w:footnoteReference w:id="35"/>
      </w:r>
      <w:r w:rsidRPr="00DC3658">
        <w:rPr>
          <w:rFonts w:ascii="FrankRuehl" w:hAnsi="FrankRuehl" w:cs="FrankRuehl"/>
          <w:sz w:val="24"/>
          <w:szCs w:val="24"/>
          <w:rtl/>
        </w:rPr>
        <w:t xml:space="preserve"> וגורמים רשמיים,</w:t>
      </w:r>
      <w:r w:rsidRPr="00DC3658">
        <w:rPr>
          <w:rStyle w:val="a6"/>
          <w:rFonts w:ascii="FrankRuehl" w:hAnsi="FrankRuehl" w:cs="FrankRuehl"/>
          <w:sz w:val="24"/>
          <w:szCs w:val="24"/>
          <w:rtl/>
        </w:rPr>
        <w:footnoteReference w:id="36"/>
      </w:r>
      <w:r w:rsidRPr="00DC3658">
        <w:rPr>
          <w:rFonts w:ascii="FrankRuehl" w:hAnsi="FrankRuehl" w:cs="FrankRuehl"/>
          <w:sz w:val="24"/>
          <w:szCs w:val="24"/>
          <w:rtl/>
        </w:rPr>
        <w:t xml:space="preserve"> כי חשודים בעסקאות כאלה צפויים לעונש מוות היא שגויה? התשובה לכך היא ש</w:t>
      </w:r>
      <w:r w:rsidR="00C3310F" w:rsidRPr="00DC3658">
        <w:rPr>
          <w:rFonts w:ascii="FrankRuehl" w:hAnsi="FrankRuehl" w:cs="FrankRuehl"/>
          <w:sz w:val="24"/>
          <w:szCs w:val="24"/>
          <w:rtl/>
        </w:rPr>
        <w:t>אף כי אין עונש מוות מפורש לפי המשפט החל במערכת בתי המשפט הרגילה</w:t>
      </w:r>
      <w:r w:rsidR="006E0A75" w:rsidRPr="00DC3658">
        <w:rPr>
          <w:rFonts w:ascii="FrankRuehl" w:hAnsi="FrankRuehl" w:cs="FrankRuehl"/>
          <w:sz w:val="24"/>
          <w:szCs w:val="24"/>
          <w:rtl/>
        </w:rPr>
        <w:t>,</w:t>
      </w:r>
      <w:r w:rsidR="00C3310F" w:rsidRPr="00DC3658">
        <w:rPr>
          <w:rFonts w:ascii="FrankRuehl" w:hAnsi="FrankRuehl" w:cs="FrankRuehl"/>
          <w:sz w:val="24"/>
          <w:szCs w:val="24"/>
          <w:rtl/>
        </w:rPr>
        <w:t xml:space="preserve"> מבצעי מכירות לישראלים </w:t>
      </w:r>
      <w:r w:rsidR="001251C2" w:rsidRPr="00DC3658">
        <w:rPr>
          <w:rFonts w:ascii="FrankRuehl" w:hAnsi="FrankRuehl" w:cs="FrankRuehl"/>
          <w:sz w:val="24"/>
          <w:szCs w:val="24"/>
          <w:rtl/>
        </w:rPr>
        <w:t xml:space="preserve">חשופים לסיכון כי בנסיבות מסוימות יושת עליהם עונש מוות </w:t>
      </w:r>
      <w:r w:rsidR="006016C0">
        <w:rPr>
          <w:rFonts w:ascii="FrankRuehl" w:hAnsi="FrankRuehl" w:cs="FrankRuehl" w:hint="cs"/>
          <w:sz w:val="24"/>
          <w:szCs w:val="24"/>
          <w:rtl/>
        </w:rPr>
        <w:t>מטעם</w:t>
      </w:r>
      <w:r w:rsidR="001251C2" w:rsidRPr="00DC3658">
        <w:rPr>
          <w:rFonts w:ascii="FrankRuehl" w:hAnsi="FrankRuehl" w:cs="FrankRuehl"/>
          <w:sz w:val="24"/>
          <w:szCs w:val="24"/>
          <w:rtl/>
        </w:rPr>
        <w:t xml:space="preserve"> </w:t>
      </w:r>
      <w:r w:rsidR="000D5EC8" w:rsidRPr="00DC3658">
        <w:rPr>
          <w:rFonts w:ascii="FrankRuehl" w:hAnsi="FrankRuehl" w:cs="FrankRuehl"/>
          <w:sz w:val="24"/>
          <w:szCs w:val="24"/>
          <w:rtl/>
        </w:rPr>
        <w:t xml:space="preserve">מערכת מיוחדת של שפיטה ביטחונית. </w:t>
      </w:r>
      <w:r w:rsidR="000179F4" w:rsidRPr="00DC3658">
        <w:rPr>
          <w:rFonts w:ascii="FrankRuehl" w:hAnsi="FrankRuehl" w:cs="FrankRuehl"/>
          <w:sz w:val="24"/>
          <w:szCs w:val="24"/>
          <w:rtl/>
        </w:rPr>
        <w:t xml:space="preserve">לצד מערכת השפיטה האזרחית קיימת ברש"פ מערכת שיפוט </w:t>
      </w:r>
      <w:r w:rsidR="004F13F1" w:rsidRPr="00DC3658">
        <w:rPr>
          <w:rFonts w:ascii="FrankRuehl" w:hAnsi="FrankRuehl" w:cs="FrankRuehl"/>
          <w:sz w:val="24"/>
          <w:szCs w:val="24"/>
          <w:rtl/>
        </w:rPr>
        <w:t xml:space="preserve">צבאית מקבילה </w:t>
      </w:r>
      <w:r w:rsidR="00CB5674" w:rsidRPr="00DC3658">
        <w:rPr>
          <w:rFonts w:ascii="FrankRuehl" w:hAnsi="FrankRuehl" w:cs="FrankRuehl"/>
          <w:sz w:val="24"/>
          <w:szCs w:val="24"/>
          <w:rtl/>
        </w:rPr>
        <w:t>ששופטיה קציני צבא</w:t>
      </w:r>
      <w:r w:rsidR="000179F4" w:rsidRPr="00DC3658">
        <w:rPr>
          <w:rFonts w:ascii="FrankRuehl" w:hAnsi="FrankRuehl" w:cs="FrankRuehl"/>
          <w:sz w:val="24"/>
          <w:szCs w:val="24"/>
          <w:rtl/>
        </w:rPr>
        <w:t>.</w:t>
      </w:r>
      <w:r w:rsidR="00CB5674" w:rsidRPr="00DC3658">
        <w:rPr>
          <w:rStyle w:val="a6"/>
          <w:rFonts w:ascii="FrankRuehl" w:hAnsi="FrankRuehl" w:cs="FrankRuehl"/>
          <w:sz w:val="24"/>
          <w:szCs w:val="24"/>
          <w:rtl/>
        </w:rPr>
        <w:footnoteReference w:id="37"/>
      </w:r>
      <w:r w:rsidR="000179F4" w:rsidRPr="00DC3658">
        <w:rPr>
          <w:rFonts w:ascii="FrankRuehl" w:hAnsi="FrankRuehl" w:cs="FrankRuehl"/>
          <w:sz w:val="24"/>
          <w:szCs w:val="24"/>
          <w:rtl/>
        </w:rPr>
        <w:t xml:space="preserve"> </w:t>
      </w:r>
      <w:r w:rsidR="001251C2" w:rsidRPr="00DC3658">
        <w:rPr>
          <w:rFonts w:ascii="FrankRuehl" w:hAnsi="FrankRuehl" w:cs="FrankRuehl"/>
          <w:sz w:val="24"/>
          <w:szCs w:val="24"/>
          <w:rtl/>
        </w:rPr>
        <w:t xml:space="preserve">סמכותם של </w:t>
      </w:r>
      <w:r w:rsidR="00806078" w:rsidRPr="00DC3658">
        <w:rPr>
          <w:rFonts w:ascii="FrankRuehl" w:hAnsi="FrankRuehl" w:cs="FrankRuehl"/>
          <w:sz w:val="24"/>
          <w:szCs w:val="24"/>
          <w:rtl/>
        </w:rPr>
        <w:t>בתי המשפט הצבאיים ו</w:t>
      </w:r>
      <w:r w:rsidR="00FE5A9D">
        <w:rPr>
          <w:rFonts w:ascii="FrankRuehl" w:hAnsi="FrankRuehl" w:cs="FrankRuehl" w:hint="cs"/>
          <w:sz w:val="24"/>
          <w:szCs w:val="24"/>
          <w:rtl/>
        </w:rPr>
        <w:t xml:space="preserve">של </w:t>
      </w:r>
      <w:r w:rsidR="00806078" w:rsidRPr="00DC3658">
        <w:rPr>
          <w:rFonts w:ascii="FrankRuehl" w:hAnsi="FrankRuehl" w:cs="FrankRuehl"/>
          <w:sz w:val="24"/>
          <w:szCs w:val="24"/>
          <w:rtl/>
        </w:rPr>
        <w:t>בתי משפט של ב</w:t>
      </w:r>
      <w:r w:rsidR="00FE5A9D">
        <w:rPr>
          <w:rFonts w:ascii="FrankRuehl" w:hAnsi="FrankRuehl" w:cs="FrankRuehl" w:hint="cs"/>
          <w:sz w:val="24"/>
          <w:szCs w:val="24"/>
          <w:rtl/>
        </w:rPr>
        <w:t>י</w:t>
      </w:r>
      <w:r w:rsidR="00806078" w:rsidRPr="00DC3658">
        <w:rPr>
          <w:rFonts w:ascii="FrankRuehl" w:hAnsi="FrankRuehl" w:cs="FrankRuehl"/>
          <w:sz w:val="24"/>
          <w:szCs w:val="24"/>
          <w:rtl/>
        </w:rPr>
        <w:t xml:space="preserve">טחון המדינה </w:t>
      </w:r>
      <w:r w:rsidR="00B328E5" w:rsidRPr="00DC3658">
        <w:rPr>
          <w:rFonts w:ascii="FrankRuehl" w:hAnsi="FrankRuehl" w:cs="FrankRuehl"/>
          <w:sz w:val="24"/>
          <w:szCs w:val="24"/>
          <w:rtl/>
        </w:rPr>
        <w:t xml:space="preserve">אמורה לחול רק </w:t>
      </w:r>
      <w:r w:rsidR="00806078" w:rsidRPr="00DC3658">
        <w:rPr>
          <w:rFonts w:ascii="FrankRuehl" w:hAnsi="FrankRuehl" w:cs="FrankRuehl"/>
          <w:sz w:val="24"/>
          <w:szCs w:val="24"/>
          <w:rtl/>
        </w:rPr>
        <w:t xml:space="preserve">על </w:t>
      </w:r>
      <w:r w:rsidR="004B486F" w:rsidRPr="00DC3658">
        <w:rPr>
          <w:rFonts w:ascii="FrankRuehl" w:hAnsi="FrankRuehl" w:cs="FrankRuehl"/>
          <w:sz w:val="24"/>
          <w:szCs w:val="24"/>
          <w:rtl/>
        </w:rPr>
        <w:t>חיילים</w:t>
      </w:r>
      <w:r w:rsidR="002C630B" w:rsidRPr="00DC3658">
        <w:rPr>
          <w:rFonts w:ascii="FrankRuehl" w:hAnsi="FrankRuehl" w:cs="FrankRuehl"/>
          <w:sz w:val="24"/>
          <w:szCs w:val="24"/>
          <w:rtl/>
        </w:rPr>
        <w:t>,</w:t>
      </w:r>
      <w:r w:rsidR="004B486F" w:rsidRPr="00DC3658">
        <w:rPr>
          <w:rFonts w:ascii="FrankRuehl" w:hAnsi="FrankRuehl" w:cs="FrankRuehl"/>
          <w:sz w:val="24"/>
          <w:szCs w:val="24"/>
          <w:rtl/>
        </w:rPr>
        <w:t xml:space="preserve"> </w:t>
      </w:r>
      <w:r w:rsidR="00FE5A9D">
        <w:rPr>
          <w:rFonts w:ascii="FrankRuehl" w:hAnsi="FrankRuehl" w:cs="FrankRuehl" w:hint="cs"/>
          <w:sz w:val="24"/>
          <w:szCs w:val="24"/>
          <w:rtl/>
        </w:rPr>
        <w:t xml:space="preserve">על </w:t>
      </w:r>
      <w:r w:rsidR="004B486F" w:rsidRPr="00DC3658">
        <w:rPr>
          <w:rFonts w:ascii="FrankRuehl" w:hAnsi="FrankRuehl" w:cs="FrankRuehl"/>
          <w:sz w:val="24"/>
          <w:szCs w:val="24"/>
          <w:rtl/>
        </w:rPr>
        <w:t xml:space="preserve">שוטרים או </w:t>
      </w:r>
      <w:r w:rsidR="00FE5A9D">
        <w:rPr>
          <w:rFonts w:ascii="FrankRuehl" w:hAnsi="FrankRuehl" w:cs="FrankRuehl" w:hint="cs"/>
          <w:sz w:val="24"/>
          <w:szCs w:val="24"/>
          <w:rtl/>
        </w:rPr>
        <w:t xml:space="preserve">על </w:t>
      </w:r>
      <w:r w:rsidR="004B486F" w:rsidRPr="00DC3658">
        <w:rPr>
          <w:rFonts w:ascii="FrankRuehl" w:hAnsi="FrankRuehl" w:cs="FrankRuehl"/>
          <w:sz w:val="24"/>
          <w:szCs w:val="24"/>
          <w:rtl/>
        </w:rPr>
        <w:t xml:space="preserve">אנשי </w:t>
      </w:r>
      <w:r w:rsidR="00B328E5" w:rsidRPr="00DC3658">
        <w:rPr>
          <w:rFonts w:ascii="FrankRuehl" w:hAnsi="FrankRuehl" w:cs="FrankRuehl"/>
          <w:sz w:val="24"/>
          <w:szCs w:val="24"/>
          <w:rtl/>
        </w:rPr>
        <w:t>ב</w:t>
      </w:r>
      <w:r w:rsidR="00FE5A9D">
        <w:rPr>
          <w:rFonts w:ascii="FrankRuehl" w:hAnsi="FrankRuehl" w:cs="FrankRuehl" w:hint="cs"/>
          <w:sz w:val="24"/>
          <w:szCs w:val="24"/>
          <w:rtl/>
        </w:rPr>
        <w:t>י</w:t>
      </w:r>
      <w:r w:rsidR="00B328E5" w:rsidRPr="00DC3658">
        <w:rPr>
          <w:rFonts w:ascii="FrankRuehl" w:hAnsi="FrankRuehl" w:cs="FrankRuehl"/>
          <w:sz w:val="24"/>
          <w:szCs w:val="24"/>
          <w:rtl/>
        </w:rPr>
        <w:t>טחו</w:t>
      </w:r>
      <w:r w:rsidR="004B486F" w:rsidRPr="00DC3658">
        <w:rPr>
          <w:rFonts w:ascii="FrankRuehl" w:hAnsi="FrankRuehl" w:cs="FrankRuehl"/>
          <w:sz w:val="24"/>
          <w:szCs w:val="24"/>
          <w:rtl/>
        </w:rPr>
        <w:t>ן שעברו עבירה במסגרת תפקידם</w:t>
      </w:r>
      <w:r w:rsidR="005D0C24" w:rsidRPr="00DC3658">
        <w:rPr>
          <w:rFonts w:ascii="FrankRuehl" w:hAnsi="FrankRuehl" w:cs="FrankRuehl"/>
          <w:sz w:val="24"/>
          <w:szCs w:val="24"/>
          <w:rtl/>
        </w:rPr>
        <w:t>. עם זאת מאז הפילוג בין עזה לגדה בשנת 2007 ועד שנת 2011 התיר הנשיא עבאס לבתי המשפט הצבאיים לשפוט גם אזרחים.</w:t>
      </w:r>
      <w:r w:rsidR="004B486F" w:rsidRPr="00DC3658">
        <w:rPr>
          <w:rStyle w:val="a6"/>
          <w:rFonts w:ascii="FrankRuehl" w:hAnsi="FrankRuehl" w:cs="FrankRuehl"/>
          <w:sz w:val="24"/>
          <w:szCs w:val="24"/>
          <w:rtl/>
        </w:rPr>
        <w:footnoteReference w:id="38"/>
      </w:r>
      <w:r w:rsidR="004B486F" w:rsidRPr="00DC3658">
        <w:rPr>
          <w:rFonts w:ascii="FrankRuehl" w:hAnsi="FrankRuehl" w:cs="FrankRuehl"/>
          <w:sz w:val="24"/>
          <w:szCs w:val="24"/>
          <w:rtl/>
        </w:rPr>
        <w:t xml:space="preserve"> </w:t>
      </w:r>
      <w:r w:rsidR="00B835E2" w:rsidRPr="00DC3658">
        <w:rPr>
          <w:rFonts w:ascii="FrankRuehl" w:hAnsi="FrankRuehl" w:cs="FrankRuehl"/>
          <w:sz w:val="24"/>
          <w:szCs w:val="24"/>
          <w:rtl/>
        </w:rPr>
        <w:t>ב</w:t>
      </w:r>
      <w:r w:rsidR="001251C2" w:rsidRPr="00DC3658">
        <w:rPr>
          <w:rFonts w:ascii="FrankRuehl" w:hAnsi="FrankRuehl" w:cs="FrankRuehl"/>
          <w:sz w:val="24"/>
          <w:szCs w:val="24"/>
          <w:rtl/>
        </w:rPr>
        <w:t>של אופיים הב</w:t>
      </w:r>
      <w:r w:rsidR="006016C0">
        <w:rPr>
          <w:rFonts w:ascii="FrankRuehl" w:hAnsi="FrankRuehl" w:cs="FrankRuehl" w:hint="cs"/>
          <w:sz w:val="24"/>
          <w:szCs w:val="24"/>
          <w:rtl/>
        </w:rPr>
        <w:t>י</w:t>
      </w:r>
      <w:r w:rsidR="001251C2" w:rsidRPr="00DC3658">
        <w:rPr>
          <w:rFonts w:ascii="FrankRuehl" w:hAnsi="FrankRuehl" w:cs="FrankRuehl"/>
          <w:sz w:val="24"/>
          <w:szCs w:val="24"/>
          <w:rtl/>
        </w:rPr>
        <w:t xml:space="preserve">טחוני ראו עצמם </w:t>
      </w:r>
      <w:r w:rsidR="00B835E2" w:rsidRPr="00DC3658">
        <w:rPr>
          <w:rFonts w:ascii="FrankRuehl" w:hAnsi="FrankRuehl" w:cs="FrankRuehl"/>
          <w:sz w:val="24"/>
          <w:szCs w:val="24"/>
          <w:rtl/>
        </w:rPr>
        <w:t xml:space="preserve">בתי משפט אלה </w:t>
      </w:r>
      <w:r w:rsidR="001251C2" w:rsidRPr="00DC3658">
        <w:rPr>
          <w:rFonts w:ascii="FrankRuehl" w:hAnsi="FrankRuehl" w:cs="FrankRuehl"/>
          <w:sz w:val="24"/>
          <w:szCs w:val="24"/>
          <w:rtl/>
        </w:rPr>
        <w:t xml:space="preserve">מוסמכים לשפוט לפי </w:t>
      </w:r>
      <w:r w:rsidR="00882AF5" w:rsidRPr="00DC3658">
        <w:rPr>
          <w:rFonts w:ascii="FrankRuehl" w:hAnsi="FrankRuehl" w:cs="FrankRuehl"/>
          <w:sz w:val="24"/>
          <w:szCs w:val="24"/>
          <w:rtl/>
        </w:rPr>
        <w:t>חוק העונשין המהפכני של הארגון לשחרור פלסטין</w:t>
      </w:r>
      <w:r w:rsidR="006E0A75" w:rsidRPr="00DC3658">
        <w:rPr>
          <w:rFonts w:ascii="FrankRuehl" w:hAnsi="FrankRuehl" w:cs="FrankRuehl"/>
          <w:sz w:val="24"/>
          <w:szCs w:val="24"/>
          <w:rtl/>
        </w:rPr>
        <w:t xml:space="preserve"> (אש"ף)</w:t>
      </w:r>
      <w:r w:rsidR="00882AF5" w:rsidRPr="00DC3658">
        <w:rPr>
          <w:rFonts w:ascii="FrankRuehl" w:hAnsi="FrankRuehl" w:cs="FrankRuehl"/>
          <w:sz w:val="24"/>
          <w:szCs w:val="24"/>
          <w:rtl/>
        </w:rPr>
        <w:t xml:space="preserve"> משנת 1979</w:t>
      </w:r>
      <w:r w:rsidR="00CB5674" w:rsidRPr="00DC3658">
        <w:rPr>
          <w:rFonts w:ascii="FrankRuehl" w:hAnsi="FrankRuehl" w:cs="FrankRuehl"/>
          <w:sz w:val="24"/>
          <w:szCs w:val="24"/>
          <w:rtl/>
        </w:rPr>
        <w:t xml:space="preserve"> (להלן: "חוק העונשין המהפכני")</w:t>
      </w:r>
      <w:r w:rsidR="00A41631" w:rsidRPr="00DC3658">
        <w:rPr>
          <w:rFonts w:ascii="FrankRuehl" w:hAnsi="FrankRuehl" w:cs="FrankRuehl"/>
          <w:sz w:val="24"/>
          <w:szCs w:val="24"/>
          <w:rtl/>
        </w:rPr>
        <w:t>.</w:t>
      </w:r>
      <w:bookmarkStart w:id="40" w:name="_Ref112069885"/>
      <w:r w:rsidR="00A41631" w:rsidRPr="00DC3658">
        <w:rPr>
          <w:rStyle w:val="a6"/>
          <w:rFonts w:ascii="FrankRuehl" w:hAnsi="FrankRuehl" w:cs="FrankRuehl"/>
          <w:sz w:val="24"/>
          <w:szCs w:val="24"/>
          <w:rtl/>
        </w:rPr>
        <w:footnoteReference w:id="39"/>
      </w:r>
      <w:bookmarkEnd w:id="40"/>
      <w:r w:rsidR="00882AF5" w:rsidRPr="00DC3658">
        <w:rPr>
          <w:rFonts w:ascii="FrankRuehl" w:hAnsi="FrankRuehl" w:cs="FrankRuehl"/>
          <w:sz w:val="24"/>
          <w:szCs w:val="24"/>
          <w:rtl/>
        </w:rPr>
        <w:t xml:space="preserve"> </w:t>
      </w:r>
      <w:r w:rsidR="00A41631" w:rsidRPr="00DC3658">
        <w:rPr>
          <w:rFonts w:ascii="FrankRuehl" w:hAnsi="FrankRuehl" w:cs="FrankRuehl"/>
          <w:sz w:val="24"/>
          <w:szCs w:val="24"/>
          <w:rtl/>
        </w:rPr>
        <w:t xml:space="preserve">חוק זה, </w:t>
      </w:r>
      <w:r w:rsidR="00882AF5" w:rsidRPr="00DC3658">
        <w:rPr>
          <w:rFonts w:ascii="FrankRuehl" w:hAnsi="FrankRuehl" w:cs="FrankRuehl"/>
          <w:sz w:val="24"/>
          <w:szCs w:val="24"/>
          <w:rtl/>
        </w:rPr>
        <w:t xml:space="preserve">שנוסח </w:t>
      </w:r>
      <w:r w:rsidR="006016C0">
        <w:rPr>
          <w:rFonts w:ascii="FrankRuehl" w:hAnsi="FrankRuehl" w:cs="FrankRuehl" w:hint="cs"/>
          <w:sz w:val="24"/>
          <w:szCs w:val="24"/>
          <w:rtl/>
        </w:rPr>
        <w:t>ב</w:t>
      </w:r>
      <w:r w:rsidR="00CB5674" w:rsidRPr="00DC3658">
        <w:rPr>
          <w:rFonts w:ascii="FrankRuehl" w:hAnsi="FrankRuehl" w:cs="FrankRuehl"/>
          <w:sz w:val="24"/>
          <w:szCs w:val="24"/>
          <w:rtl/>
        </w:rPr>
        <w:t xml:space="preserve">ידי משפטני </w:t>
      </w:r>
      <w:r w:rsidR="006E0A75" w:rsidRPr="00DC3658">
        <w:rPr>
          <w:rFonts w:ascii="FrankRuehl" w:hAnsi="FrankRuehl" w:cs="FrankRuehl"/>
          <w:sz w:val="24"/>
          <w:szCs w:val="24"/>
          <w:rtl/>
        </w:rPr>
        <w:t xml:space="preserve">אש"ף </w:t>
      </w:r>
      <w:r w:rsidR="00882AF5" w:rsidRPr="00DC3658">
        <w:rPr>
          <w:rFonts w:ascii="FrankRuehl" w:hAnsi="FrankRuehl" w:cs="FrankRuehl"/>
          <w:sz w:val="24"/>
          <w:szCs w:val="24"/>
          <w:rtl/>
        </w:rPr>
        <w:t>בטרם הקמתה של הרש"פ</w:t>
      </w:r>
      <w:r w:rsidR="001605C9" w:rsidRPr="00DC3658">
        <w:rPr>
          <w:rFonts w:ascii="FrankRuehl" w:hAnsi="FrankRuehl" w:cs="FrankRuehl"/>
          <w:sz w:val="24"/>
          <w:szCs w:val="24"/>
          <w:rtl/>
        </w:rPr>
        <w:t xml:space="preserve"> ויש מחלוקת משפטית באשר לתוקפו ברש"פ</w:t>
      </w:r>
      <w:r w:rsidR="004B486F" w:rsidRPr="00DC3658">
        <w:rPr>
          <w:rFonts w:ascii="FrankRuehl" w:hAnsi="FrankRuehl" w:cs="FrankRuehl"/>
          <w:sz w:val="24"/>
          <w:szCs w:val="24"/>
          <w:rtl/>
        </w:rPr>
        <w:t>,</w:t>
      </w:r>
      <w:r w:rsidR="002C630B" w:rsidRPr="00DC3658">
        <w:rPr>
          <w:rFonts w:ascii="FrankRuehl" w:hAnsi="FrankRuehl" w:cs="FrankRuehl"/>
          <w:sz w:val="24"/>
          <w:szCs w:val="24"/>
          <w:rtl/>
        </w:rPr>
        <w:t xml:space="preserve"> שכן לא חוקק ולא אושרר על ידי מוסדותיה,</w:t>
      </w:r>
      <w:r w:rsidR="00A41631" w:rsidRPr="00DC3658">
        <w:rPr>
          <w:rStyle w:val="a6"/>
          <w:rFonts w:ascii="FrankRuehl" w:hAnsi="FrankRuehl" w:cs="FrankRuehl"/>
          <w:sz w:val="24"/>
          <w:szCs w:val="24"/>
          <w:rtl/>
        </w:rPr>
        <w:footnoteReference w:id="40"/>
      </w:r>
      <w:r w:rsidR="004B486F" w:rsidRPr="00DC3658">
        <w:rPr>
          <w:rFonts w:ascii="FrankRuehl" w:hAnsi="FrankRuehl" w:cs="FrankRuehl"/>
          <w:sz w:val="24"/>
          <w:szCs w:val="24"/>
          <w:rtl/>
        </w:rPr>
        <w:t xml:space="preserve"> </w:t>
      </w:r>
      <w:r w:rsidR="002C630B" w:rsidRPr="00DC3658">
        <w:rPr>
          <w:rFonts w:ascii="FrankRuehl" w:hAnsi="FrankRuehl" w:cs="FrankRuehl"/>
          <w:sz w:val="24"/>
          <w:szCs w:val="24"/>
          <w:rtl/>
        </w:rPr>
        <w:t xml:space="preserve">נוהג </w:t>
      </w:r>
      <w:r w:rsidR="00B80429" w:rsidRPr="00DC3658">
        <w:rPr>
          <w:rFonts w:ascii="FrankRuehl" w:hAnsi="FrankRuehl" w:cs="FrankRuehl"/>
          <w:sz w:val="24"/>
          <w:szCs w:val="24"/>
          <w:rtl/>
        </w:rPr>
        <w:t xml:space="preserve">רק </w:t>
      </w:r>
      <w:r w:rsidR="002C630B" w:rsidRPr="00DC3658">
        <w:rPr>
          <w:rFonts w:ascii="FrankRuehl" w:hAnsi="FrankRuehl" w:cs="FrankRuehl"/>
          <w:sz w:val="24"/>
          <w:szCs w:val="24"/>
          <w:rtl/>
        </w:rPr>
        <w:t>ב</w:t>
      </w:r>
      <w:r w:rsidR="004B486F" w:rsidRPr="00DC3658">
        <w:rPr>
          <w:rFonts w:ascii="FrankRuehl" w:hAnsi="FrankRuehl" w:cs="FrankRuehl"/>
          <w:sz w:val="24"/>
          <w:szCs w:val="24"/>
          <w:rtl/>
        </w:rPr>
        <w:t xml:space="preserve">בתי </w:t>
      </w:r>
      <w:r w:rsidR="002C630B" w:rsidRPr="00DC3658">
        <w:rPr>
          <w:rFonts w:ascii="FrankRuehl" w:hAnsi="FrankRuehl" w:cs="FrankRuehl"/>
          <w:sz w:val="24"/>
          <w:szCs w:val="24"/>
          <w:rtl/>
        </w:rPr>
        <w:t>ה</w:t>
      </w:r>
      <w:r w:rsidR="004B486F" w:rsidRPr="00DC3658">
        <w:rPr>
          <w:rFonts w:ascii="FrankRuehl" w:hAnsi="FrankRuehl" w:cs="FrankRuehl"/>
          <w:sz w:val="24"/>
          <w:szCs w:val="24"/>
          <w:rtl/>
        </w:rPr>
        <w:t xml:space="preserve">משפט </w:t>
      </w:r>
      <w:r w:rsidR="002C630B" w:rsidRPr="00DC3658">
        <w:rPr>
          <w:rFonts w:ascii="FrankRuehl" w:hAnsi="FrankRuehl" w:cs="FrankRuehl"/>
          <w:sz w:val="24"/>
          <w:szCs w:val="24"/>
          <w:rtl/>
        </w:rPr>
        <w:t xml:space="preserve">הביטחוניים </w:t>
      </w:r>
      <w:r w:rsidR="002C630B" w:rsidRPr="00DC3658">
        <w:rPr>
          <w:rFonts w:ascii="FrankRuehl" w:hAnsi="FrankRuehl" w:cs="FrankRuehl"/>
          <w:sz w:val="24"/>
          <w:szCs w:val="24"/>
          <w:rtl/>
        </w:rPr>
        <w:lastRenderedPageBreak/>
        <w:t xml:space="preserve">ומאפשר להם </w:t>
      </w:r>
      <w:r w:rsidR="004B486F" w:rsidRPr="00DC3658">
        <w:rPr>
          <w:rFonts w:ascii="FrankRuehl" w:hAnsi="FrankRuehl" w:cs="FrankRuehl"/>
          <w:sz w:val="24"/>
          <w:szCs w:val="24"/>
          <w:rtl/>
        </w:rPr>
        <w:t xml:space="preserve">להשית עונש מוות על עבירות </w:t>
      </w:r>
      <w:r w:rsidR="00EF346E" w:rsidRPr="00DC3658">
        <w:rPr>
          <w:rFonts w:ascii="FrankRuehl" w:hAnsi="FrankRuehl" w:cs="FrankRuehl"/>
          <w:sz w:val="24"/>
          <w:szCs w:val="24"/>
          <w:rtl/>
        </w:rPr>
        <w:t>של בגידה וש</w:t>
      </w:r>
      <w:r w:rsidR="008B35A6">
        <w:rPr>
          <w:rFonts w:ascii="FrankRuehl" w:hAnsi="FrankRuehl" w:cs="FrankRuehl" w:hint="cs"/>
          <w:sz w:val="24"/>
          <w:szCs w:val="24"/>
          <w:rtl/>
        </w:rPr>
        <w:t>י</w:t>
      </w:r>
      <w:r w:rsidR="00EF346E" w:rsidRPr="00DC3658">
        <w:rPr>
          <w:rFonts w:ascii="FrankRuehl" w:hAnsi="FrankRuehl" w:cs="FrankRuehl"/>
          <w:sz w:val="24"/>
          <w:szCs w:val="24"/>
          <w:rtl/>
        </w:rPr>
        <w:t>ת</w:t>
      </w:r>
      <w:r w:rsidR="00EA6259" w:rsidRPr="00DC3658">
        <w:rPr>
          <w:rFonts w:ascii="FrankRuehl" w:hAnsi="FrankRuehl" w:cs="FrankRuehl"/>
          <w:sz w:val="24"/>
          <w:szCs w:val="24"/>
          <w:rtl/>
        </w:rPr>
        <w:t xml:space="preserve">וף פעולה </w:t>
      </w:r>
      <w:r w:rsidR="00EF346E" w:rsidRPr="00DC3658">
        <w:rPr>
          <w:rFonts w:ascii="FrankRuehl" w:hAnsi="FrankRuehl" w:cs="FrankRuehl"/>
          <w:sz w:val="24"/>
          <w:szCs w:val="24"/>
          <w:rtl/>
        </w:rPr>
        <w:t>עם האויב</w:t>
      </w:r>
      <w:r w:rsidR="00EA6259" w:rsidRPr="00DC3658">
        <w:rPr>
          <w:rFonts w:ascii="FrankRuehl" w:hAnsi="FrankRuehl" w:cs="FrankRuehl"/>
          <w:sz w:val="24"/>
          <w:szCs w:val="24"/>
          <w:rtl/>
        </w:rPr>
        <w:t>.</w:t>
      </w:r>
      <w:r w:rsidR="009B070B" w:rsidRPr="00DC3658">
        <w:rPr>
          <w:rFonts w:ascii="FrankRuehl" w:hAnsi="FrankRuehl" w:cs="FrankRuehl"/>
          <w:sz w:val="24"/>
          <w:szCs w:val="24"/>
          <w:rtl/>
        </w:rPr>
        <w:t xml:space="preserve"> ישראל </w:t>
      </w:r>
      <w:r w:rsidR="006E0A75" w:rsidRPr="00DC3658">
        <w:rPr>
          <w:rFonts w:ascii="FrankRuehl" w:hAnsi="FrankRuehl" w:cs="FrankRuehl"/>
          <w:sz w:val="24"/>
          <w:szCs w:val="24"/>
          <w:rtl/>
        </w:rPr>
        <w:t xml:space="preserve">נכללת </w:t>
      </w:r>
      <w:r w:rsidR="00B6280A" w:rsidRPr="00DC3658">
        <w:rPr>
          <w:rFonts w:ascii="FrankRuehl" w:hAnsi="FrankRuehl" w:cs="FrankRuehl"/>
          <w:sz w:val="24"/>
          <w:szCs w:val="24"/>
          <w:rtl/>
        </w:rPr>
        <w:t>בס</w:t>
      </w:r>
      <w:r w:rsidR="00DC0A58" w:rsidRPr="00DC3658">
        <w:rPr>
          <w:rFonts w:ascii="FrankRuehl" w:hAnsi="FrankRuehl" w:cs="FrankRuehl"/>
          <w:sz w:val="24"/>
          <w:szCs w:val="24"/>
          <w:rtl/>
        </w:rPr>
        <w:t>עיף</w:t>
      </w:r>
      <w:r w:rsidR="00B6280A" w:rsidRPr="00DC3658">
        <w:rPr>
          <w:rFonts w:ascii="FrankRuehl" w:hAnsi="FrankRuehl" w:cs="FrankRuehl"/>
          <w:sz w:val="24"/>
          <w:szCs w:val="24"/>
          <w:rtl/>
        </w:rPr>
        <w:t xml:space="preserve"> 3 </w:t>
      </w:r>
      <w:r w:rsidR="006E0A75" w:rsidRPr="00DC3658">
        <w:rPr>
          <w:rFonts w:ascii="FrankRuehl" w:hAnsi="FrankRuehl" w:cs="FrankRuehl"/>
          <w:sz w:val="24"/>
          <w:szCs w:val="24"/>
          <w:rtl/>
        </w:rPr>
        <w:t>לחוק זה בהגדרת ה</w:t>
      </w:r>
      <w:r w:rsidR="009B070B" w:rsidRPr="00DC3658">
        <w:rPr>
          <w:rFonts w:ascii="FrankRuehl" w:hAnsi="FrankRuehl" w:cs="FrankRuehl"/>
          <w:sz w:val="24"/>
          <w:szCs w:val="24"/>
          <w:rtl/>
        </w:rPr>
        <w:t xml:space="preserve">"אויב" </w:t>
      </w:r>
      <w:r w:rsidR="006E0A75" w:rsidRPr="00DC3658">
        <w:rPr>
          <w:rFonts w:ascii="FrankRuehl" w:hAnsi="FrankRuehl" w:cs="FrankRuehl"/>
          <w:sz w:val="24"/>
          <w:szCs w:val="24"/>
          <w:rtl/>
        </w:rPr>
        <w:t>כ</w:t>
      </w:r>
      <w:r w:rsidR="009B070B" w:rsidRPr="00DC3658">
        <w:rPr>
          <w:rFonts w:ascii="FrankRuehl" w:hAnsi="FrankRuehl" w:cs="FrankRuehl"/>
          <w:sz w:val="24"/>
          <w:szCs w:val="24"/>
          <w:rtl/>
        </w:rPr>
        <w:t>"ישות הציונית בפלסטין הכבושה ובשאר שטחי ארצות ערב שנגזלו".</w:t>
      </w:r>
      <w:r w:rsidR="00B6280A" w:rsidRPr="00DC3658">
        <w:rPr>
          <w:rStyle w:val="a6"/>
          <w:rFonts w:ascii="FrankRuehl" w:hAnsi="FrankRuehl" w:cs="FrankRuehl"/>
          <w:sz w:val="24"/>
          <w:szCs w:val="24"/>
          <w:rtl/>
        </w:rPr>
        <w:footnoteReference w:id="41"/>
      </w:r>
      <w:r w:rsidR="009B070B" w:rsidRPr="00DC3658">
        <w:rPr>
          <w:rFonts w:ascii="FrankRuehl" w:hAnsi="FrankRuehl" w:cs="FrankRuehl"/>
          <w:sz w:val="24"/>
          <w:szCs w:val="24"/>
          <w:rtl/>
        </w:rPr>
        <w:t xml:space="preserve"> </w:t>
      </w:r>
      <w:r w:rsidR="00F12535" w:rsidRPr="00DC3658">
        <w:rPr>
          <w:rFonts w:ascii="FrankRuehl" w:hAnsi="FrankRuehl" w:cs="FrankRuehl"/>
          <w:sz w:val="24"/>
          <w:szCs w:val="24"/>
          <w:rtl/>
        </w:rPr>
        <w:t>לא מצאתי ב</w:t>
      </w:r>
      <w:r w:rsidR="006E0A75" w:rsidRPr="00DC3658">
        <w:rPr>
          <w:rFonts w:ascii="FrankRuehl" w:hAnsi="FrankRuehl" w:cs="FrankRuehl"/>
          <w:sz w:val="24"/>
          <w:szCs w:val="24"/>
          <w:rtl/>
        </w:rPr>
        <w:t>ח</w:t>
      </w:r>
      <w:r w:rsidR="00F12535" w:rsidRPr="00DC3658">
        <w:rPr>
          <w:rFonts w:ascii="FrankRuehl" w:hAnsi="FrankRuehl" w:cs="FrankRuehl"/>
          <w:sz w:val="24"/>
          <w:szCs w:val="24"/>
          <w:rtl/>
        </w:rPr>
        <w:t>ו</w:t>
      </w:r>
      <w:r w:rsidR="006E0A75" w:rsidRPr="00DC3658">
        <w:rPr>
          <w:rFonts w:ascii="FrankRuehl" w:hAnsi="FrankRuehl" w:cs="FrankRuehl"/>
          <w:sz w:val="24"/>
          <w:szCs w:val="24"/>
          <w:rtl/>
        </w:rPr>
        <w:t>ק זה</w:t>
      </w:r>
      <w:r w:rsidR="00F12535" w:rsidRPr="00DC3658">
        <w:rPr>
          <w:rFonts w:ascii="FrankRuehl" w:hAnsi="FrankRuehl" w:cs="FrankRuehl"/>
          <w:sz w:val="24"/>
          <w:szCs w:val="24"/>
          <w:rtl/>
        </w:rPr>
        <w:t xml:space="preserve"> סעיף מפורש שגוזר </w:t>
      </w:r>
      <w:r w:rsidR="00B80429" w:rsidRPr="00DC3658">
        <w:rPr>
          <w:rFonts w:ascii="FrankRuehl" w:hAnsi="FrankRuehl" w:cs="FrankRuehl"/>
          <w:sz w:val="24"/>
          <w:szCs w:val="24"/>
          <w:rtl/>
        </w:rPr>
        <w:t xml:space="preserve">עונש </w:t>
      </w:r>
      <w:r w:rsidR="00F12535" w:rsidRPr="00DC3658">
        <w:rPr>
          <w:rFonts w:ascii="FrankRuehl" w:hAnsi="FrankRuehl" w:cs="FrankRuehl"/>
          <w:sz w:val="24"/>
          <w:szCs w:val="24"/>
          <w:rtl/>
        </w:rPr>
        <w:t xml:space="preserve">מוות על מכירת מקרקעין פרטיים לאויב או לישראלים. </w:t>
      </w:r>
      <w:r w:rsidR="00B6280A" w:rsidRPr="00DC3658">
        <w:rPr>
          <w:rFonts w:ascii="FrankRuehl" w:hAnsi="FrankRuehl" w:cs="FrankRuehl"/>
          <w:sz w:val="24"/>
          <w:szCs w:val="24"/>
          <w:rtl/>
        </w:rPr>
        <w:t>יש סעיפים שגוזרים</w:t>
      </w:r>
      <w:r w:rsidR="00F12535" w:rsidRPr="00DC3658">
        <w:rPr>
          <w:rFonts w:ascii="FrankRuehl" w:hAnsi="FrankRuehl" w:cs="FrankRuehl"/>
          <w:sz w:val="24"/>
          <w:szCs w:val="24"/>
          <w:rtl/>
        </w:rPr>
        <w:t xml:space="preserve"> </w:t>
      </w:r>
      <w:r w:rsidR="00B80429" w:rsidRPr="00DC3658">
        <w:rPr>
          <w:rFonts w:ascii="FrankRuehl" w:hAnsi="FrankRuehl" w:cs="FrankRuehl"/>
          <w:sz w:val="24"/>
          <w:szCs w:val="24"/>
          <w:rtl/>
        </w:rPr>
        <w:t xml:space="preserve">עונש </w:t>
      </w:r>
      <w:r w:rsidR="00F12535" w:rsidRPr="00DC3658">
        <w:rPr>
          <w:rFonts w:ascii="FrankRuehl" w:hAnsi="FrankRuehl" w:cs="FrankRuehl"/>
          <w:sz w:val="24"/>
          <w:szCs w:val="24"/>
          <w:rtl/>
        </w:rPr>
        <w:t>מוות על</w:t>
      </w:r>
      <w:r w:rsidR="00EF346E" w:rsidRPr="00DC3658">
        <w:rPr>
          <w:rFonts w:ascii="FrankRuehl" w:hAnsi="FrankRuehl" w:cs="FrankRuehl"/>
          <w:sz w:val="24"/>
          <w:szCs w:val="24"/>
          <w:rtl/>
        </w:rPr>
        <w:t xml:space="preserve"> ביזה </w:t>
      </w:r>
      <w:r w:rsidR="00CD5059" w:rsidRPr="00DC3658">
        <w:rPr>
          <w:rFonts w:ascii="FrankRuehl" w:hAnsi="FrankRuehl" w:cs="FrankRuehl"/>
          <w:sz w:val="24"/>
          <w:szCs w:val="24"/>
          <w:rtl/>
        </w:rPr>
        <w:t xml:space="preserve">מזוינת </w:t>
      </w:r>
      <w:r w:rsidR="00EF346E" w:rsidRPr="00DC3658">
        <w:rPr>
          <w:rFonts w:ascii="FrankRuehl" w:hAnsi="FrankRuehl" w:cs="FrankRuehl"/>
          <w:sz w:val="24"/>
          <w:szCs w:val="24"/>
          <w:rtl/>
        </w:rPr>
        <w:t xml:space="preserve">של קרקעות או כספים </w:t>
      </w:r>
      <w:r w:rsidR="00B6280A" w:rsidRPr="00DC3658">
        <w:rPr>
          <w:rFonts w:ascii="FrankRuehl" w:hAnsi="FrankRuehl" w:cs="FrankRuehl"/>
          <w:sz w:val="24"/>
          <w:szCs w:val="24"/>
          <w:rtl/>
        </w:rPr>
        <w:t>"</w:t>
      </w:r>
      <w:r w:rsidR="00EF346E" w:rsidRPr="00DC3658">
        <w:rPr>
          <w:rFonts w:ascii="FrankRuehl" w:hAnsi="FrankRuehl" w:cs="FrankRuehl"/>
          <w:sz w:val="24"/>
          <w:szCs w:val="24"/>
          <w:rtl/>
        </w:rPr>
        <w:t>בבעלות המהפכה</w:t>
      </w:r>
      <w:r w:rsidR="00B6280A" w:rsidRPr="00DC3658">
        <w:rPr>
          <w:rFonts w:ascii="FrankRuehl" w:hAnsi="FrankRuehl" w:cs="FrankRuehl"/>
          <w:sz w:val="24"/>
          <w:szCs w:val="24"/>
          <w:rtl/>
        </w:rPr>
        <w:t>",</w:t>
      </w:r>
      <w:r w:rsidR="00F20482" w:rsidRPr="00DC3658">
        <w:rPr>
          <w:rStyle w:val="a6"/>
          <w:rFonts w:ascii="FrankRuehl" w:hAnsi="FrankRuehl" w:cs="FrankRuehl"/>
          <w:sz w:val="24"/>
          <w:szCs w:val="24"/>
          <w:rtl/>
        </w:rPr>
        <w:footnoteReference w:id="42"/>
      </w:r>
      <w:r w:rsidR="00EF346E" w:rsidRPr="00DC3658">
        <w:rPr>
          <w:rFonts w:ascii="FrankRuehl" w:hAnsi="FrankRuehl" w:cs="FrankRuehl"/>
          <w:sz w:val="24"/>
          <w:szCs w:val="24"/>
          <w:rtl/>
        </w:rPr>
        <w:t xml:space="preserve"> </w:t>
      </w:r>
      <w:r w:rsidR="00B6280A" w:rsidRPr="00DC3658">
        <w:rPr>
          <w:rFonts w:ascii="FrankRuehl" w:hAnsi="FrankRuehl" w:cs="FrankRuehl"/>
          <w:sz w:val="24"/>
          <w:szCs w:val="24"/>
          <w:rtl/>
        </w:rPr>
        <w:t xml:space="preserve">או </w:t>
      </w:r>
      <w:r w:rsidR="00B80429" w:rsidRPr="00DC3658">
        <w:rPr>
          <w:rFonts w:ascii="FrankRuehl" w:hAnsi="FrankRuehl" w:cs="FrankRuehl"/>
          <w:sz w:val="24"/>
          <w:szCs w:val="24"/>
          <w:rtl/>
        </w:rPr>
        <w:t xml:space="preserve">על </w:t>
      </w:r>
      <w:r w:rsidR="009B070B" w:rsidRPr="00DC3658">
        <w:rPr>
          <w:rFonts w:ascii="FrankRuehl" w:hAnsi="FrankRuehl" w:cs="FrankRuehl"/>
          <w:sz w:val="24"/>
          <w:szCs w:val="24"/>
          <w:rtl/>
        </w:rPr>
        <w:t>סוגים שונים של סיוע צבאי לאויב נגד ה</w:t>
      </w:r>
      <w:r w:rsidR="006016C0">
        <w:rPr>
          <w:rFonts w:ascii="FrankRuehl" w:hAnsi="FrankRuehl" w:cs="FrankRuehl" w:hint="cs"/>
          <w:sz w:val="24"/>
          <w:szCs w:val="24"/>
          <w:rtl/>
        </w:rPr>
        <w:t>"</w:t>
      </w:r>
      <w:r w:rsidR="009B070B" w:rsidRPr="00DC3658">
        <w:rPr>
          <w:rFonts w:ascii="FrankRuehl" w:hAnsi="FrankRuehl" w:cs="FrankRuehl"/>
          <w:sz w:val="24"/>
          <w:szCs w:val="24"/>
          <w:rtl/>
        </w:rPr>
        <w:t>מהפכה".</w:t>
      </w:r>
      <w:r w:rsidR="00B6280A" w:rsidRPr="00DC3658">
        <w:rPr>
          <w:rStyle w:val="a6"/>
          <w:rFonts w:ascii="FrankRuehl" w:hAnsi="FrankRuehl" w:cs="FrankRuehl"/>
          <w:sz w:val="24"/>
          <w:szCs w:val="24"/>
          <w:rtl/>
        </w:rPr>
        <w:footnoteReference w:id="43"/>
      </w:r>
      <w:r w:rsidR="009B070B" w:rsidRPr="00DC3658">
        <w:rPr>
          <w:rFonts w:ascii="FrankRuehl" w:hAnsi="FrankRuehl" w:cs="FrankRuehl"/>
          <w:sz w:val="24"/>
          <w:szCs w:val="24"/>
          <w:rtl/>
        </w:rPr>
        <w:t xml:space="preserve"> ה</w:t>
      </w:r>
      <w:r w:rsidR="00B6280A" w:rsidRPr="00DC3658">
        <w:rPr>
          <w:rFonts w:ascii="FrankRuehl" w:hAnsi="FrankRuehl" w:cs="FrankRuehl"/>
          <w:sz w:val="24"/>
          <w:szCs w:val="24"/>
          <w:rtl/>
        </w:rPr>
        <w:t>שתת עונש מוות על מוכרי מקרקעין בגין עבירות אלה טעונה פרשנות מרחיבה של הסעיפים</w:t>
      </w:r>
      <w:r w:rsidR="006016C0">
        <w:rPr>
          <w:rFonts w:ascii="FrankRuehl" w:hAnsi="FrankRuehl" w:cs="FrankRuehl" w:hint="cs"/>
          <w:sz w:val="24"/>
          <w:szCs w:val="24"/>
          <w:rtl/>
        </w:rPr>
        <w:t>,</w:t>
      </w:r>
      <w:r w:rsidR="00FB18EA" w:rsidRPr="00DC3658">
        <w:rPr>
          <w:rFonts w:ascii="FrankRuehl" w:hAnsi="FrankRuehl" w:cs="FrankRuehl"/>
          <w:sz w:val="24"/>
          <w:szCs w:val="24"/>
          <w:rtl/>
        </w:rPr>
        <w:t xml:space="preserve"> ו</w:t>
      </w:r>
      <w:r w:rsidR="00094350" w:rsidRPr="00DC3658">
        <w:rPr>
          <w:rFonts w:ascii="FrankRuehl" w:hAnsi="FrankRuehl" w:cs="FrankRuehl"/>
          <w:sz w:val="24"/>
          <w:szCs w:val="24"/>
          <w:rtl/>
        </w:rPr>
        <w:t>כפי שאראה להלן</w:t>
      </w:r>
      <w:r w:rsidR="006016C0">
        <w:rPr>
          <w:rFonts w:ascii="FrankRuehl" w:hAnsi="FrankRuehl" w:cs="FrankRuehl" w:hint="cs"/>
          <w:sz w:val="24"/>
          <w:szCs w:val="24"/>
          <w:rtl/>
        </w:rPr>
        <w:t>,</w:t>
      </w:r>
      <w:r w:rsidR="00094350" w:rsidRPr="00DC3658">
        <w:rPr>
          <w:rFonts w:ascii="FrankRuehl" w:hAnsi="FrankRuehl" w:cs="FrankRuehl"/>
          <w:sz w:val="24"/>
          <w:szCs w:val="24"/>
          <w:rtl/>
        </w:rPr>
        <w:t xml:space="preserve"> זולת דוגמה אחת שאיתרתי איני יכול לאמת כי קיימת פרקטיקה פרשנית </w:t>
      </w:r>
      <w:r w:rsidR="006016C0">
        <w:rPr>
          <w:rFonts w:ascii="FrankRuehl" w:hAnsi="FrankRuehl" w:cs="FrankRuehl" w:hint="cs"/>
          <w:sz w:val="24"/>
          <w:szCs w:val="24"/>
          <w:rtl/>
        </w:rPr>
        <w:t>כזאת</w:t>
      </w:r>
      <w:r w:rsidR="00094350" w:rsidRPr="00DC3658">
        <w:rPr>
          <w:rFonts w:ascii="FrankRuehl" w:hAnsi="FrankRuehl" w:cs="FrankRuehl"/>
          <w:sz w:val="24"/>
          <w:szCs w:val="24"/>
          <w:rtl/>
        </w:rPr>
        <w:t>.</w:t>
      </w:r>
      <w:r w:rsidR="00B6280A" w:rsidRPr="00DC3658">
        <w:rPr>
          <w:rFonts w:ascii="FrankRuehl" w:hAnsi="FrankRuehl" w:cs="FrankRuehl"/>
          <w:sz w:val="24"/>
          <w:szCs w:val="24"/>
          <w:rtl/>
        </w:rPr>
        <w:t xml:space="preserve"> </w:t>
      </w:r>
      <w:r w:rsidR="00CB5674" w:rsidRPr="00DC3658">
        <w:rPr>
          <w:rFonts w:ascii="FrankRuehl" w:hAnsi="FrankRuehl" w:cs="FrankRuehl"/>
          <w:sz w:val="24"/>
          <w:szCs w:val="24"/>
          <w:rtl/>
        </w:rPr>
        <w:t xml:space="preserve">יצוין כי </w:t>
      </w:r>
      <w:r w:rsidR="00B6280A" w:rsidRPr="00DC3658">
        <w:rPr>
          <w:rFonts w:ascii="FrankRuehl" w:hAnsi="FrankRuehl" w:cs="FrankRuehl"/>
          <w:sz w:val="24"/>
          <w:szCs w:val="24"/>
          <w:rtl/>
        </w:rPr>
        <w:t>גם חוק העונשין 1960 חל</w:t>
      </w:r>
      <w:r w:rsidR="00FB18EA" w:rsidRPr="00DC3658">
        <w:rPr>
          <w:rFonts w:ascii="FrankRuehl" w:hAnsi="FrankRuehl" w:cs="FrankRuehl"/>
          <w:sz w:val="24"/>
          <w:szCs w:val="24"/>
          <w:rtl/>
        </w:rPr>
        <w:t xml:space="preserve"> בבתי המשפט הצבאיים </w:t>
      </w:r>
      <w:r w:rsidR="00B6280A" w:rsidRPr="00DC3658">
        <w:rPr>
          <w:rFonts w:ascii="FrankRuehl" w:hAnsi="FrankRuehl" w:cs="FrankRuehl"/>
          <w:sz w:val="24"/>
          <w:szCs w:val="24"/>
          <w:rtl/>
        </w:rPr>
        <w:t>לצד חוק העונשין המהפכני</w:t>
      </w:r>
      <w:r w:rsidR="006016C0">
        <w:rPr>
          <w:rFonts w:ascii="FrankRuehl" w:hAnsi="FrankRuehl" w:cs="FrankRuehl" w:hint="cs"/>
          <w:sz w:val="24"/>
          <w:szCs w:val="24"/>
          <w:rtl/>
        </w:rPr>
        <w:t>,</w:t>
      </w:r>
      <w:r w:rsidR="00FB18EA" w:rsidRPr="00DC3658">
        <w:rPr>
          <w:rFonts w:ascii="FrankRuehl" w:hAnsi="FrankRuehl" w:cs="FrankRuehl"/>
          <w:sz w:val="24"/>
          <w:szCs w:val="24"/>
          <w:rtl/>
        </w:rPr>
        <w:t xml:space="preserve"> ומצאתי כי </w:t>
      </w:r>
      <w:r w:rsidR="00442FBC" w:rsidRPr="00DC3658">
        <w:rPr>
          <w:rFonts w:ascii="FrankRuehl" w:hAnsi="FrankRuehl" w:cs="FrankRuehl"/>
          <w:sz w:val="24"/>
          <w:szCs w:val="24"/>
          <w:rtl/>
        </w:rPr>
        <w:t>א</w:t>
      </w:r>
      <w:r w:rsidR="006E0A75" w:rsidRPr="00DC3658">
        <w:rPr>
          <w:rFonts w:ascii="FrankRuehl" w:hAnsi="FrankRuehl" w:cs="FrankRuehl"/>
          <w:sz w:val="24"/>
          <w:szCs w:val="24"/>
          <w:rtl/>
        </w:rPr>
        <w:t>י</w:t>
      </w:r>
      <w:r w:rsidR="00442FBC" w:rsidRPr="00DC3658">
        <w:rPr>
          <w:rFonts w:ascii="FrankRuehl" w:hAnsi="FrankRuehl" w:cs="FrankRuehl"/>
          <w:sz w:val="24"/>
          <w:szCs w:val="24"/>
          <w:rtl/>
        </w:rPr>
        <w:t>ש צבא שנעצר ו</w:t>
      </w:r>
      <w:r w:rsidR="006E0A75" w:rsidRPr="00DC3658">
        <w:rPr>
          <w:rFonts w:ascii="FrankRuehl" w:hAnsi="FrankRuehl" w:cs="FrankRuehl"/>
          <w:sz w:val="24"/>
          <w:szCs w:val="24"/>
          <w:rtl/>
        </w:rPr>
        <w:t>ה</w:t>
      </w:r>
      <w:r w:rsidR="00442FBC" w:rsidRPr="00DC3658">
        <w:rPr>
          <w:rFonts w:ascii="FrankRuehl" w:hAnsi="FrankRuehl" w:cs="FrankRuehl"/>
          <w:sz w:val="24"/>
          <w:szCs w:val="24"/>
          <w:rtl/>
        </w:rPr>
        <w:t xml:space="preserve">ועמד לדין </w:t>
      </w:r>
      <w:r w:rsidR="006016C0">
        <w:rPr>
          <w:rFonts w:ascii="FrankRuehl" w:hAnsi="FrankRuehl" w:cs="FrankRuehl" w:hint="cs"/>
          <w:sz w:val="24"/>
          <w:szCs w:val="24"/>
          <w:rtl/>
        </w:rPr>
        <w:t>ל</w:t>
      </w:r>
      <w:r w:rsidR="006016C0" w:rsidRPr="00DC3658">
        <w:rPr>
          <w:rFonts w:ascii="FrankRuehl" w:hAnsi="FrankRuehl" w:cs="FrankRuehl"/>
          <w:sz w:val="24"/>
          <w:szCs w:val="24"/>
          <w:rtl/>
        </w:rPr>
        <w:t xml:space="preserve">פני </w:t>
      </w:r>
      <w:r w:rsidR="00442FBC" w:rsidRPr="00DC3658">
        <w:rPr>
          <w:rFonts w:ascii="FrankRuehl" w:hAnsi="FrankRuehl" w:cs="FrankRuehl"/>
          <w:sz w:val="24"/>
          <w:szCs w:val="24"/>
          <w:rtl/>
        </w:rPr>
        <w:t>ב</w:t>
      </w:r>
      <w:r w:rsidR="006E0A75" w:rsidRPr="00DC3658">
        <w:rPr>
          <w:rFonts w:ascii="FrankRuehl" w:hAnsi="FrankRuehl" w:cs="FrankRuehl"/>
          <w:sz w:val="24"/>
          <w:szCs w:val="24"/>
          <w:rtl/>
        </w:rPr>
        <w:t>י</w:t>
      </w:r>
      <w:r w:rsidR="00442FBC" w:rsidRPr="00DC3658">
        <w:rPr>
          <w:rFonts w:ascii="FrankRuehl" w:hAnsi="FrankRuehl" w:cs="FrankRuehl"/>
          <w:sz w:val="24"/>
          <w:szCs w:val="24"/>
          <w:rtl/>
        </w:rPr>
        <w:t xml:space="preserve">ת </w:t>
      </w:r>
      <w:r w:rsidR="004B486F" w:rsidRPr="00DC3658">
        <w:rPr>
          <w:rFonts w:ascii="FrankRuehl" w:hAnsi="FrankRuehl" w:cs="FrankRuehl"/>
          <w:sz w:val="24"/>
          <w:szCs w:val="24"/>
          <w:rtl/>
        </w:rPr>
        <w:t>משפט</w:t>
      </w:r>
      <w:r w:rsidR="00442FBC" w:rsidRPr="00DC3658">
        <w:rPr>
          <w:rFonts w:ascii="FrankRuehl" w:hAnsi="FrankRuehl" w:cs="FrankRuehl"/>
          <w:sz w:val="24"/>
          <w:szCs w:val="24"/>
          <w:rtl/>
        </w:rPr>
        <w:t xml:space="preserve"> צבאי</w:t>
      </w:r>
      <w:r w:rsidR="002C630B" w:rsidRPr="00DC3658">
        <w:rPr>
          <w:rFonts w:ascii="FrankRuehl" w:hAnsi="FrankRuehl" w:cs="FrankRuehl"/>
          <w:sz w:val="24"/>
          <w:szCs w:val="24"/>
          <w:rtl/>
        </w:rPr>
        <w:t xml:space="preserve"> בגין מכירת מקרקעין לישראלים</w:t>
      </w:r>
      <w:r w:rsidR="00442FBC" w:rsidRPr="00DC3658">
        <w:rPr>
          <w:rFonts w:ascii="FrankRuehl" w:hAnsi="FrankRuehl" w:cs="FrankRuehl"/>
          <w:sz w:val="24"/>
          <w:szCs w:val="24"/>
          <w:rtl/>
        </w:rPr>
        <w:t xml:space="preserve"> – </w:t>
      </w:r>
      <w:r w:rsidR="006E0A75" w:rsidRPr="00DC3658">
        <w:rPr>
          <w:rFonts w:ascii="FrankRuehl" w:hAnsi="FrankRuehl" w:cs="FrankRuehl"/>
          <w:sz w:val="24"/>
          <w:szCs w:val="24"/>
          <w:rtl/>
        </w:rPr>
        <w:t>ה</w:t>
      </w:r>
      <w:r w:rsidR="00442FBC" w:rsidRPr="00DC3658">
        <w:rPr>
          <w:rFonts w:ascii="FrankRuehl" w:hAnsi="FrankRuehl" w:cs="FrankRuehl"/>
          <w:sz w:val="24"/>
          <w:szCs w:val="24"/>
          <w:rtl/>
        </w:rPr>
        <w:t>ואשם בעבירה לפי ס</w:t>
      </w:r>
      <w:r w:rsidR="00621AFD" w:rsidRPr="00DC3658">
        <w:rPr>
          <w:rFonts w:ascii="FrankRuehl" w:hAnsi="FrankRuehl" w:cs="FrankRuehl"/>
          <w:sz w:val="24"/>
          <w:szCs w:val="24"/>
          <w:rtl/>
        </w:rPr>
        <w:t>עיף</w:t>
      </w:r>
      <w:r w:rsidR="00442FBC" w:rsidRPr="00DC3658">
        <w:rPr>
          <w:rFonts w:ascii="FrankRuehl" w:hAnsi="FrankRuehl" w:cs="FrankRuehl"/>
          <w:sz w:val="24"/>
          <w:szCs w:val="24"/>
          <w:rtl/>
        </w:rPr>
        <w:t xml:space="preserve"> 114 לחוק העונשי</w:t>
      </w:r>
      <w:r w:rsidR="0008505E" w:rsidRPr="00DC3658">
        <w:rPr>
          <w:rFonts w:ascii="FrankRuehl" w:hAnsi="FrankRuehl" w:cs="FrankRuehl"/>
          <w:sz w:val="24"/>
          <w:szCs w:val="24"/>
          <w:rtl/>
        </w:rPr>
        <w:t>ן</w:t>
      </w:r>
      <w:r w:rsidR="00442FBC" w:rsidRPr="00DC3658">
        <w:rPr>
          <w:rFonts w:ascii="FrankRuehl" w:hAnsi="FrankRuehl" w:cs="FrankRuehl"/>
          <w:sz w:val="24"/>
          <w:szCs w:val="24"/>
          <w:rtl/>
        </w:rPr>
        <w:t xml:space="preserve"> </w:t>
      </w:r>
      <w:r w:rsidR="00FB18EA" w:rsidRPr="00DC3658">
        <w:rPr>
          <w:rFonts w:ascii="FrankRuehl" w:hAnsi="FrankRuehl" w:cs="FrankRuehl"/>
          <w:sz w:val="24"/>
          <w:szCs w:val="24"/>
          <w:rtl/>
        </w:rPr>
        <w:t>1960</w:t>
      </w:r>
      <w:r w:rsidR="00442FBC" w:rsidRPr="00DC3658">
        <w:rPr>
          <w:rFonts w:ascii="FrankRuehl" w:hAnsi="FrankRuehl" w:cs="FrankRuehl"/>
          <w:sz w:val="24"/>
          <w:szCs w:val="24"/>
          <w:rtl/>
        </w:rPr>
        <w:t>.</w:t>
      </w:r>
      <w:r w:rsidR="00442FBC" w:rsidRPr="00DC3658">
        <w:rPr>
          <w:rStyle w:val="a6"/>
          <w:rFonts w:ascii="FrankRuehl" w:hAnsi="FrankRuehl" w:cs="FrankRuehl"/>
          <w:sz w:val="24"/>
          <w:szCs w:val="24"/>
          <w:rtl/>
        </w:rPr>
        <w:footnoteReference w:id="44"/>
      </w:r>
      <w:r w:rsidR="00442FBC" w:rsidRPr="00DC3658">
        <w:rPr>
          <w:rFonts w:ascii="FrankRuehl" w:hAnsi="FrankRuehl" w:cs="FrankRuehl"/>
          <w:sz w:val="24"/>
          <w:szCs w:val="24"/>
          <w:rtl/>
        </w:rPr>
        <w:t xml:space="preserve"> </w:t>
      </w:r>
      <w:r w:rsidR="004950B7" w:rsidRPr="00DC3658">
        <w:rPr>
          <w:rFonts w:ascii="FrankRuehl" w:hAnsi="FrankRuehl" w:cs="FrankRuehl"/>
          <w:sz w:val="24"/>
          <w:szCs w:val="24"/>
          <w:rtl/>
        </w:rPr>
        <w:t>דוח שפורסם בשנת 2005 במגזין הרשות העצמאית הפלסטינית לזכויות האדם</w:t>
      </w:r>
      <w:r w:rsidR="002C630B" w:rsidRPr="00DC3658">
        <w:rPr>
          <w:rFonts w:ascii="FrankRuehl" w:hAnsi="FrankRuehl" w:cs="FrankRuehl"/>
          <w:sz w:val="24"/>
          <w:szCs w:val="24"/>
          <w:rtl/>
        </w:rPr>
        <w:t>,</w:t>
      </w:r>
      <w:r w:rsidR="0064798E" w:rsidRPr="00DC3658">
        <w:rPr>
          <w:rFonts w:ascii="FrankRuehl" w:hAnsi="FrankRuehl" w:cs="FrankRuehl"/>
          <w:sz w:val="24"/>
          <w:szCs w:val="24"/>
          <w:rtl/>
        </w:rPr>
        <w:t xml:space="preserve"> שעל אף שמה היא למעשה אחת מרשויות הרש"פ</w:t>
      </w:r>
      <w:r w:rsidR="002C630B" w:rsidRPr="00DC3658">
        <w:rPr>
          <w:rFonts w:ascii="FrankRuehl" w:hAnsi="FrankRuehl" w:cs="FrankRuehl"/>
          <w:sz w:val="24"/>
          <w:szCs w:val="24"/>
          <w:rtl/>
        </w:rPr>
        <w:t>,</w:t>
      </w:r>
      <w:r w:rsidR="004950B7" w:rsidRPr="00DC3658">
        <w:rPr>
          <w:rFonts w:ascii="FrankRuehl" w:hAnsi="FrankRuehl" w:cs="FrankRuehl"/>
          <w:sz w:val="24"/>
          <w:szCs w:val="24"/>
          <w:rtl/>
        </w:rPr>
        <w:t xml:space="preserve"> </w:t>
      </w:r>
      <w:r w:rsidR="00FB18EA" w:rsidRPr="00DC3658">
        <w:rPr>
          <w:rFonts w:ascii="FrankRuehl" w:hAnsi="FrankRuehl" w:cs="FrankRuehl"/>
          <w:sz w:val="24"/>
          <w:szCs w:val="24"/>
          <w:rtl/>
        </w:rPr>
        <w:t xml:space="preserve">מנה </w:t>
      </w:r>
      <w:r w:rsidR="004950B7" w:rsidRPr="00DC3658">
        <w:rPr>
          <w:rFonts w:ascii="FrankRuehl" w:hAnsi="FrankRuehl" w:cs="FrankRuehl"/>
          <w:sz w:val="24"/>
          <w:szCs w:val="24"/>
          <w:rtl/>
        </w:rPr>
        <w:t xml:space="preserve">עשרים וחמישה עונשי מוות שנפסקו בבתי המשפט השונים עד פרסומו. </w:t>
      </w:r>
      <w:r w:rsidR="00851F2A" w:rsidRPr="00DC3658">
        <w:rPr>
          <w:rFonts w:ascii="FrankRuehl" w:hAnsi="FrankRuehl" w:cs="FrankRuehl"/>
          <w:sz w:val="24"/>
          <w:szCs w:val="24"/>
          <w:rtl/>
        </w:rPr>
        <w:t xml:space="preserve">הדוח מנה </w:t>
      </w:r>
      <w:r w:rsidR="006016C0">
        <w:rPr>
          <w:rFonts w:ascii="FrankRuehl" w:hAnsi="FrankRuehl" w:cs="FrankRuehl" w:hint="cs"/>
          <w:sz w:val="24"/>
          <w:szCs w:val="24"/>
          <w:rtl/>
        </w:rPr>
        <w:t>כמה</w:t>
      </w:r>
      <w:r w:rsidR="006016C0" w:rsidRPr="00DC3658">
        <w:rPr>
          <w:rFonts w:ascii="FrankRuehl" w:hAnsi="FrankRuehl" w:cs="FrankRuehl"/>
          <w:sz w:val="24"/>
          <w:szCs w:val="24"/>
          <w:rtl/>
        </w:rPr>
        <w:t xml:space="preserve"> </w:t>
      </w:r>
      <w:r w:rsidR="00851F2A" w:rsidRPr="00DC3658">
        <w:rPr>
          <w:rFonts w:ascii="FrankRuehl" w:hAnsi="FrankRuehl" w:cs="FrankRuehl"/>
          <w:sz w:val="24"/>
          <w:szCs w:val="24"/>
          <w:rtl/>
        </w:rPr>
        <w:t>דוגמאות של עונשי מוות שנגזרו בגין עבירות המתה, בגידה ושיתוף פעולה עם האויב</w:t>
      </w:r>
      <w:r w:rsidR="006016C0">
        <w:rPr>
          <w:rFonts w:ascii="FrankRuehl" w:hAnsi="FrankRuehl" w:cs="FrankRuehl" w:hint="cs"/>
          <w:sz w:val="24"/>
          <w:szCs w:val="24"/>
          <w:rtl/>
        </w:rPr>
        <w:t>,</w:t>
      </w:r>
      <w:r w:rsidR="00851F2A" w:rsidRPr="00DC3658">
        <w:rPr>
          <w:rFonts w:ascii="FrankRuehl" w:hAnsi="FrankRuehl" w:cs="FrankRuehl"/>
          <w:sz w:val="24"/>
          <w:szCs w:val="24"/>
          <w:rtl/>
        </w:rPr>
        <w:t xml:space="preserve"> אך לא ציין כי איזה מהעונשים </w:t>
      </w:r>
      <w:r w:rsidR="004950B7" w:rsidRPr="00DC3658">
        <w:rPr>
          <w:rFonts w:ascii="FrankRuehl" w:hAnsi="FrankRuehl" w:cs="FrankRuehl"/>
          <w:sz w:val="24"/>
          <w:szCs w:val="24"/>
          <w:rtl/>
        </w:rPr>
        <w:t>הוטל על עבירה של מכירת מקרקעין.</w:t>
      </w:r>
      <w:bookmarkStart w:id="47" w:name="_Ref112067246"/>
      <w:r w:rsidR="00AA37B3" w:rsidRPr="00DC3658">
        <w:rPr>
          <w:rStyle w:val="a6"/>
          <w:rFonts w:ascii="FrankRuehl" w:hAnsi="FrankRuehl" w:cs="FrankRuehl"/>
          <w:sz w:val="24"/>
          <w:szCs w:val="24"/>
          <w:rtl/>
        </w:rPr>
        <w:footnoteReference w:id="45"/>
      </w:r>
      <w:bookmarkEnd w:id="47"/>
      <w:r w:rsidR="00AA37B3" w:rsidRPr="00DC3658">
        <w:rPr>
          <w:rFonts w:ascii="FrankRuehl" w:hAnsi="FrankRuehl" w:cs="FrankRuehl"/>
          <w:sz w:val="24"/>
          <w:szCs w:val="24"/>
          <w:rtl/>
        </w:rPr>
        <w:t xml:space="preserve"> </w:t>
      </w:r>
      <w:r w:rsidR="00851F2A" w:rsidRPr="00DC3658">
        <w:rPr>
          <w:rFonts w:ascii="FrankRuehl" w:hAnsi="FrankRuehl" w:cs="FrankRuehl"/>
          <w:sz w:val="24"/>
          <w:szCs w:val="24"/>
          <w:rtl/>
        </w:rPr>
        <w:t xml:space="preserve">גם </w:t>
      </w:r>
      <w:r w:rsidR="00AA37B3" w:rsidRPr="00DC3658">
        <w:rPr>
          <w:rFonts w:ascii="FrankRuehl" w:hAnsi="FrankRuehl" w:cs="FrankRuehl"/>
          <w:sz w:val="24"/>
          <w:szCs w:val="24"/>
          <w:rtl/>
        </w:rPr>
        <w:t>מעקב עדכני של ארגון בצלם אחר גזרי דין מוות שנגזרו בכל בתי המשפט</w:t>
      </w:r>
      <w:r w:rsidR="00851F2A" w:rsidRPr="00DC3658">
        <w:rPr>
          <w:rFonts w:ascii="FrankRuehl" w:hAnsi="FrankRuehl" w:cs="FrankRuehl"/>
          <w:sz w:val="24"/>
          <w:szCs w:val="24"/>
          <w:rtl/>
        </w:rPr>
        <w:t xml:space="preserve"> אינו מציין כי איזה מגזרי הדין נגזר בשל עבירות מכירת מקרקעין</w:t>
      </w:r>
      <w:r w:rsidR="00AA37B3" w:rsidRPr="00DC3658">
        <w:rPr>
          <w:rFonts w:ascii="FrankRuehl" w:hAnsi="FrankRuehl" w:cs="FrankRuehl"/>
          <w:sz w:val="24"/>
          <w:szCs w:val="24"/>
          <w:rtl/>
        </w:rPr>
        <w:t>.</w:t>
      </w:r>
      <w:bookmarkStart w:id="48" w:name="_Ref112068532"/>
      <w:r w:rsidR="00AA37B3" w:rsidRPr="00DC3658">
        <w:rPr>
          <w:rStyle w:val="a6"/>
          <w:rFonts w:ascii="FrankRuehl" w:hAnsi="FrankRuehl" w:cs="FrankRuehl"/>
          <w:sz w:val="24"/>
          <w:szCs w:val="24"/>
          <w:rtl/>
        </w:rPr>
        <w:footnoteReference w:id="46"/>
      </w:r>
      <w:bookmarkEnd w:id="48"/>
      <w:r w:rsidR="00E95430" w:rsidRPr="00DC3658">
        <w:rPr>
          <w:rFonts w:ascii="FrankRuehl" w:hAnsi="FrankRuehl" w:cs="FrankRuehl"/>
          <w:sz w:val="24"/>
          <w:szCs w:val="24"/>
          <w:rtl/>
        </w:rPr>
        <w:t xml:space="preserve"> לפי הידוע – בתקופת שלטונו של עבאס</w:t>
      </w:r>
      <w:r w:rsidR="006016C0">
        <w:rPr>
          <w:rFonts w:ascii="FrankRuehl" w:hAnsi="FrankRuehl" w:cs="FrankRuehl" w:hint="cs"/>
          <w:sz w:val="24"/>
          <w:szCs w:val="24"/>
          <w:rtl/>
        </w:rPr>
        <w:t>,</w:t>
      </w:r>
      <w:r w:rsidR="00E95430" w:rsidRPr="00DC3658">
        <w:rPr>
          <w:rFonts w:ascii="FrankRuehl" w:hAnsi="FrankRuehl" w:cs="FrankRuehl"/>
          <w:sz w:val="24"/>
          <w:szCs w:val="24"/>
          <w:rtl/>
        </w:rPr>
        <w:t xml:space="preserve"> שהחלה בשנת 2005</w:t>
      </w:r>
      <w:r w:rsidR="006016C0">
        <w:rPr>
          <w:rFonts w:ascii="FrankRuehl" w:hAnsi="FrankRuehl" w:cs="FrankRuehl" w:hint="cs"/>
          <w:sz w:val="24"/>
          <w:szCs w:val="24"/>
          <w:rtl/>
        </w:rPr>
        <w:t>,</w:t>
      </w:r>
      <w:r w:rsidR="00E95430" w:rsidRPr="00DC3658">
        <w:rPr>
          <w:rFonts w:ascii="FrankRuehl" w:hAnsi="FrankRuehl" w:cs="FrankRuehl"/>
          <w:sz w:val="24"/>
          <w:szCs w:val="24"/>
          <w:rtl/>
        </w:rPr>
        <w:t xml:space="preserve"> לא בוצעו עונשי מוות</w:t>
      </w:r>
      <w:r w:rsidR="00CB5674" w:rsidRPr="00DC3658">
        <w:rPr>
          <w:rFonts w:ascii="FrankRuehl" w:hAnsi="FrankRuehl" w:cs="FrankRuehl"/>
          <w:sz w:val="24"/>
          <w:szCs w:val="24"/>
          <w:rtl/>
        </w:rPr>
        <w:t xml:space="preserve"> </w:t>
      </w:r>
      <w:r w:rsidR="00FE64D9" w:rsidRPr="00DC3658">
        <w:rPr>
          <w:rFonts w:ascii="FrankRuehl" w:hAnsi="FrankRuehl" w:cs="FrankRuehl"/>
          <w:sz w:val="24"/>
          <w:szCs w:val="24"/>
          <w:rtl/>
        </w:rPr>
        <w:t>בגדה המערבית</w:t>
      </w:r>
      <w:r w:rsidR="006016C0">
        <w:rPr>
          <w:rFonts w:ascii="FrankRuehl" w:hAnsi="FrankRuehl" w:cs="FrankRuehl" w:hint="cs"/>
          <w:sz w:val="24"/>
          <w:szCs w:val="24"/>
          <w:rtl/>
        </w:rPr>
        <w:t>,</w:t>
      </w:r>
      <w:r w:rsidR="00FE64D9" w:rsidRPr="00DC3658">
        <w:rPr>
          <w:rFonts w:ascii="FrankRuehl" w:hAnsi="FrankRuehl" w:cs="FrankRuehl"/>
          <w:sz w:val="24"/>
          <w:szCs w:val="24"/>
          <w:rtl/>
        </w:rPr>
        <w:t xml:space="preserve"> </w:t>
      </w:r>
      <w:r w:rsidR="00CB5674" w:rsidRPr="00DC3658">
        <w:rPr>
          <w:rFonts w:ascii="FrankRuehl" w:hAnsi="FrankRuehl" w:cs="FrankRuehl"/>
          <w:sz w:val="24"/>
          <w:szCs w:val="24"/>
          <w:rtl/>
        </w:rPr>
        <w:t>שכן אלה תלויים באישורו של הנשיא</w:t>
      </w:r>
      <w:r w:rsidR="00E95430" w:rsidRPr="00DC3658">
        <w:rPr>
          <w:rFonts w:ascii="FrankRuehl" w:hAnsi="FrankRuehl" w:cs="FrankRuehl"/>
          <w:sz w:val="24"/>
          <w:szCs w:val="24"/>
          <w:rtl/>
        </w:rPr>
        <w:t>.</w:t>
      </w:r>
      <w:r w:rsidR="00E95430" w:rsidRPr="00DC3658">
        <w:rPr>
          <w:rStyle w:val="a6"/>
          <w:rFonts w:ascii="FrankRuehl" w:hAnsi="FrankRuehl" w:cs="FrankRuehl"/>
          <w:sz w:val="24"/>
          <w:szCs w:val="24"/>
          <w:rtl/>
        </w:rPr>
        <w:footnoteReference w:id="47"/>
      </w:r>
      <w:r w:rsidR="00E95430" w:rsidRPr="00DC3658">
        <w:rPr>
          <w:rFonts w:ascii="FrankRuehl" w:hAnsi="FrankRuehl" w:cs="FrankRuehl"/>
          <w:sz w:val="24"/>
          <w:szCs w:val="24"/>
          <w:rtl/>
        </w:rPr>
        <w:t xml:space="preserve"> </w:t>
      </w:r>
      <w:r w:rsidR="00B328E5" w:rsidRPr="00DC3658">
        <w:rPr>
          <w:rFonts w:ascii="FrankRuehl" w:hAnsi="FrankRuehl" w:cs="FrankRuehl"/>
          <w:sz w:val="24"/>
          <w:szCs w:val="24"/>
          <w:rtl/>
        </w:rPr>
        <w:t xml:space="preserve">עם זאת גם בתקופתו גזרו בתי משפט צבאיים </w:t>
      </w:r>
      <w:r w:rsidR="00005609" w:rsidRPr="00DC3658">
        <w:rPr>
          <w:rFonts w:ascii="FrankRuehl" w:hAnsi="FrankRuehl" w:cs="FrankRuehl"/>
          <w:sz w:val="24"/>
          <w:szCs w:val="24"/>
          <w:rtl/>
        </w:rPr>
        <w:t xml:space="preserve">מיוחדים </w:t>
      </w:r>
      <w:r w:rsidR="00B82DFB" w:rsidRPr="00DC3658">
        <w:rPr>
          <w:rFonts w:ascii="FrankRuehl" w:hAnsi="FrankRuehl" w:cs="FrankRuehl"/>
          <w:sz w:val="24"/>
          <w:szCs w:val="24"/>
          <w:rtl/>
        </w:rPr>
        <w:t xml:space="preserve">בגדה המערבית </w:t>
      </w:r>
      <w:r w:rsidR="006016C0">
        <w:rPr>
          <w:rFonts w:ascii="FrankRuehl" w:hAnsi="FrankRuehl" w:cs="FrankRuehl" w:hint="cs"/>
          <w:sz w:val="24"/>
          <w:szCs w:val="24"/>
          <w:rtl/>
        </w:rPr>
        <w:t>כמה</w:t>
      </w:r>
      <w:r w:rsidR="006016C0" w:rsidRPr="00DC3658">
        <w:rPr>
          <w:rFonts w:ascii="FrankRuehl" w:hAnsi="FrankRuehl" w:cs="FrankRuehl"/>
          <w:sz w:val="24"/>
          <w:szCs w:val="24"/>
          <w:rtl/>
        </w:rPr>
        <w:t xml:space="preserve"> </w:t>
      </w:r>
      <w:r w:rsidR="00B328E5" w:rsidRPr="00DC3658">
        <w:rPr>
          <w:rFonts w:ascii="FrankRuehl" w:hAnsi="FrankRuehl" w:cs="FrankRuehl"/>
          <w:sz w:val="24"/>
          <w:szCs w:val="24"/>
          <w:rtl/>
        </w:rPr>
        <w:t>עונשי מוות</w:t>
      </w:r>
      <w:r w:rsidR="004B775E" w:rsidRPr="00DC3658">
        <w:rPr>
          <w:rFonts w:ascii="FrankRuehl" w:hAnsi="FrankRuehl" w:cs="FrankRuehl"/>
          <w:sz w:val="24"/>
          <w:szCs w:val="24"/>
          <w:rtl/>
        </w:rPr>
        <w:t xml:space="preserve"> </w:t>
      </w:r>
      <w:r w:rsidR="006016C0">
        <w:rPr>
          <w:rFonts w:ascii="FrankRuehl" w:hAnsi="FrankRuehl" w:cs="FrankRuehl" w:hint="cs"/>
          <w:sz w:val="24"/>
          <w:szCs w:val="24"/>
          <w:rtl/>
        </w:rPr>
        <w:t xml:space="preserve">אך הם </w:t>
      </w:r>
      <w:r w:rsidR="006016C0" w:rsidRPr="00DC3658">
        <w:rPr>
          <w:rFonts w:ascii="FrankRuehl" w:hAnsi="FrankRuehl" w:cs="FrankRuehl"/>
          <w:sz w:val="24"/>
          <w:szCs w:val="24"/>
          <w:rtl/>
        </w:rPr>
        <w:t xml:space="preserve">לא </w:t>
      </w:r>
      <w:r w:rsidR="00B82DFB" w:rsidRPr="00DC3658">
        <w:rPr>
          <w:rFonts w:ascii="FrankRuehl" w:hAnsi="FrankRuehl" w:cs="FrankRuehl"/>
          <w:sz w:val="24"/>
          <w:szCs w:val="24"/>
          <w:rtl/>
        </w:rPr>
        <w:t xml:space="preserve">יושמו </w:t>
      </w:r>
      <w:r w:rsidR="006016C0">
        <w:rPr>
          <w:rFonts w:ascii="FrankRuehl" w:hAnsi="FrankRuehl" w:cs="FrankRuehl" w:hint="cs"/>
          <w:sz w:val="24"/>
          <w:szCs w:val="24"/>
          <w:rtl/>
        </w:rPr>
        <w:t>בעניינם של</w:t>
      </w:r>
      <w:r w:rsidR="006016C0" w:rsidRPr="00DC3658">
        <w:rPr>
          <w:rFonts w:ascii="FrankRuehl" w:hAnsi="FrankRuehl" w:cs="FrankRuehl"/>
          <w:sz w:val="24"/>
          <w:szCs w:val="24"/>
          <w:rtl/>
        </w:rPr>
        <w:t xml:space="preserve"> </w:t>
      </w:r>
      <w:r w:rsidR="004B775E" w:rsidRPr="00DC3658">
        <w:rPr>
          <w:rFonts w:ascii="FrankRuehl" w:hAnsi="FrankRuehl" w:cs="FrankRuehl"/>
          <w:sz w:val="24"/>
          <w:szCs w:val="24"/>
          <w:rtl/>
        </w:rPr>
        <w:t>אנשי צבא ואזרחים כאחד</w:t>
      </w:r>
      <w:r w:rsidR="00CB5674" w:rsidRPr="00DC3658">
        <w:rPr>
          <w:rFonts w:ascii="FrankRuehl" w:hAnsi="FrankRuehl" w:cs="FrankRuehl"/>
          <w:sz w:val="24"/>
          <w:szCs w:val="24"/>
          <w:rtl/>
        </w:rPr>
        <w:t>.</w:t>
      </w:r>
      <w:r w:rsidR="00B328E5" w:rsidRPr="00DC3658">
        <w:rPr>
          <w:rStyle w:val="a6"/>
          <w:rFonts w:ascii="FrankRuehl" w:hAnsi="FrankRuehl" w:cs="FrankRuehl"/>
          <w:sz w:val="24"/>
          <w:szCs w:val="24"/>
          <w:rtl/>
        </w:rPr>
        <w:footnoteReference w:id="48"/>
      </w:r>
      <w:r w:rsidR="00B328E5" w:rsidRPr="00DC3658">
        <w:rPr>
          <w:rFonts w:ascii="FrankRuehl" w:hAnsi="FrankRuehl" w:cs="FrankRuehl"/>
          <w:sz w:val="24"/>
          <w:szCs w:val="24"/>
          <w:rtl/>
        </w:rPr>
        <w:t xml:space="preserve"> </w:t>
      </w:r>
      <w:r w:rsidR="00C625B9" w:rsidRPr="00DC3658">
        <w:rPr>
          <w:rFonts w:ascii="FrankRuehl" w:hAnsi="FrankRuehl" w:cs="FrankRuehl"/>
          <w:sz w:val="24"/>
          <w:szCs w:val="24"/>
          <w:rtl/>
        </w:rPr>
        <w:lastRenderedPageBreak/>
        <w:t>העבירה המרכזית שבגינה נגזרו</w:t>
      </w:r>
      <w:r w:rsidR="00CB5674" w:rsidRPr="00DC3658">
        <w:rPr>
          <w:rFonts w:ascii="FrankRuehl" w:hAnsi="FrankRuehl" w:cs="FrankRuehl"/>
          <w:sz w:val="24"/>
          <w:szCs w:val="24"/>
          <w:rtl/>
        </w:rPr>
        <w:t xml:space="preserve"> עונשי</w:t>
      </w:r>
      <w:r w:rsidR="00B82DFB" w:rsidRPr="00DC3658">
        <w:rPr>
          <w:rFonts w:ascii="FrankRuehl" w:hAnsi="FrankRuehl" w:cs="FrankRuehl"/>
          <w:sz w:val="24"/>
          <w:szCs w:val="24"/>
          <w:rtl/>
        </w:rPr>
        <w:t xml:space="preserve"> המוות </w:t>
      </w:r>
      <w:r w:rsidR="00CB5674" w:rsidRPr="00DC3658">
        <w:rPr>
          <w:rFonts w:ascii="FrankRuehl" w:hAnsi="FrankRuehl" w:cs="FrankRuehl"/>
          <w:sz w:val="24"/>
          <w:szCs w:val="24"/>
          <w:rtl/>
        </w:rPr>
        <w:t xml:space="preserve">היא עבירה </w:t>
      </w:r>
      <w:r w:rsidR="00005609" w:rsidRPr="00DC3658">
        <w:rPr>
          <w:rFonts w:ascii="FrankRuehl" w:hAnsi="FrankRuehl" w:cs="FrankRuehl"/>
          <w:sz w:val="24"/>
          <w:szCs w:val="24"/>
          <w:rtl/>
        </w:rPr>
        <w:t xml:space="preserve">של שיתוף פעולה עם האויב ובגידה </w:t>
      </w:r>
      <w:r w:rsidR="00C625B9" w:rsidRPr="00DC3658">
        <w:rPr>
          <w:rFonts w:ascii="FrankRuehl" w:hAnsi="FrankRuehl" w:cs="FrankRuehl"/>
          <w:sz w:val="24"/>
          <w:szCs w:val="24"/>
          <w:rtl/>
        </w:rPr>
        <w:t>לפי ס</w:t>
      </w:r>
      <w:r w:rsidR="00ED0B75" w:rsidRPr="00DC3658">
        <w:rPr>
          <w:rFonts w:ascii="FrankRuehl" w:hAnsi="FrankRuehl" w:cs="FrankRuehl"/>
          <w:sz w:val="24"/>
          <w:szCs w:val="24"/>
          <w:rtl/>
        </w:rPr>
        <w:t>עיף</w:t>
      </w:r>
      <w:r w:rsidR="00C625B9" w:rsidRPr="00DC3658">
        <w:rPr>
          <w:rFonts w:ascii="FrankRuehl" w:hAnsi="FrankRuehl" w:cs="FrankRuehl"/>
          <w:sz w:val="24"/>
          <w:szCs w:val="24"/>
          <w:rtl/>
        </w:rPr>
        <w:t xml:space="preserve"> 131(1) לחוק העונשין המהפכני</w:t>
      </w:r>
      <w:r w:rsidR="006016C0">
        <w:rPr>
          <w:rFonts w:ascii="FrankRuehl" w:hAnsi="FrankRuehl" w:cs="FrankRuehl" w:hint="cs"/>
          <w:sz w:val="24"/>
          <w:szCs w:val="24"/>
          <w:rtl/>
        </w:rPr>
        <w:t>,</w:t>
      </w:r>
      <w:r w:rsidR="00B82DFB" w:rsidRPr="00DC3658">
        <w:rPr>
          <w:rFonts w:ascii="FrankRuehl" w:hAnsi="FrankRuehl" w:cs="FrankRuehl"/>
          <w:sz w:val="24"/>
          <w:szCs w:val="24"/>
          <w:rtl/>
        </w:rPr>
        <w:t xml:space="preserve"> המשית</w:t>
      </w:r>
      <w:r w:rsidR="00B85061" w:rsidRPr="00DC3658">
        <w:rPr>
          <w:rFonts w:ascii="FrankRuehl" w:hAnsi="FrankRuehl" w:cs="FrankRuehl"/>
          <w:sz w:val="24"/>
          <w:szCs w:val="24"/>
          <w:rtl/>
        </w:rPr>
        <w:t xml:space="preserve"> עונש זה </w:t>
      </w:r>
      <w:r w:rsidR="00B82DFB" w:rsidRPr="00DC3658">
        <w:rPr>
          <w:rFonts w:ascii="FrankRuehl" w:hAnsi="FrankRuehl" w:cs="FrankRuehl"/>
          <w:sz w:val="24"/>
          <w:szCs w:val="24"/>
          <w:rtl/>
        </w:rPr>
        <w:t>על "</w:t>
      </w:r>
      <w:r w:rsidR="00B82DFB" w:rsidRPr="00DC3658">
        <w:rPr>
          <w:rFonts w:ascii="FrankRuehl" w:eastAsia="Times New Roman" w:hAnsi="FrankRuehl" w:cs="FrankRuehl"/>
          <w:color w:val="333333"/>
          <w:sz w:val="24"/>
          <w:szCs w:val="24"/>
          <w:rtl/>
        </w:rPr>
        <w:t>כל מי מתקשר או מנסה להתקשר עם מדינה או גורמים המתנגדים למהפכה או עם אחד מאלה הפועלים למען האינטרס שלהם, כדי לבצע פעולות תוקפנות נגד המהפכה".</w:t>
      </w:r>
      <w:r w:rsidR="00B82DFB" w:rsidRPr="00DC3658">
        <w:rPr>
          <w:rStyle w:val="a6"/>
          <w:rFonts w:ascii="FrankRuehl" w:hAnsi="FrankRuehl" w:cs="FrankRuehl"/>
          <w:sz w:val="24"/>
          <w:szCs w:val="24"/>
          <w:rtl/>
        </w:rPr>
        <w:footnoteReference w:id="49"/>
      </w:r>
      <w:r w:rsidR="00005609" w:rsidRPr="00DC3658">
        <w:rPr>
          <w:rFonts w:ascii="FrankRuehl" w:hAnsi="FrankRuehl" w:cs="FrankRuehl"/>
          <w:sz w:val="24"/>
          <w:szCs w:val="24"/>
          <w:rtl/>
        </w:rPr>
        <w:t xml:space="preserve"> </w:t>
      </w:r>
      <w:r w:rsidR="007C7F5C" w:rsidRPr="00DC3658">
        <w:rPr>
          <w:rFonts w:ascii="FrankRuehl" w:hAnsi="FrankRuehl" w:cs="FrankRuehl"/>
          <w:sz w:val="24"/>
          <w:szCs w:val="24"/>
          <w:rtl/>
        </w:rPr>
        <w:t>פשט נוסחה של העבירה אינו מכוון למכירת מקרקעין פרטיים לישראלים</w:t>
      </w:r>
      <w:r w:rsidR="00C3545C" w:rsidRPr="00DC3658">
        <w:rPr>
          <w:rFonts w:ascii="FrankRuehl" w:hAnsi="FrankRuehl" w:cs="FrankRuehl"/>
          <w:sz w:val="24"/>
          <w:szCs w:val="24"/>
          <w:rtl/>
        </w:rPr>
        <w:t>,</w:t>
      </w:r>
      <w:r w:rsidR="00423EE3" w:rsidRPr="00DC3658">
        <w:rPr>
          <w:rFonts w:ascii="FrankRuehl" w:hAnsi="FrankRuehl" w:cs="FrankRuehl"/>
          <w:sz w:val="24"/>
          <w:szCs w:val="24"/>
          <w:rtl/>
        </w:rPr>
        <w:t xml:space="preserve"> אך כפי שאראה להלן</w:t>
      </w:r>
      <w:r w:rsidR="006016C0">
        <w:rPr>
          <w:rFonts w:ascii="FrankRuehl" w:hAnsi="FrankRuehl" w:cs="FrankRuehl" w:hint="cs"/>
          <w:sz w:val="24"/>
          <w:szCs w:val="24"/>
          <w:rtl/>
        </w:rPr>
        <w:t>,</w:t>
      </w:r>
      <w:r w:rsidR="00423EE3" w:rsidRPr="00DC3658">
        <w:rPr>
          <w:rFonts w:ascii="FrankRuehl" w:hAnsi="FrankRuehl" w:cs="FrankRuehl"/>
          <w:sz w:val="24"/>
          <w:szCs w:val="24"/>
          <w:rtl/>
        </w:rPr>
        <w:t xml:space="preserve"> </w:t>
      </w:r>
      <w:r w:rsidR="00094350" w:rsidRPr="00DC3658">
        <w:rPr>
          <w:rFonts w:ascii="FrankRuehl" w:hAnsi="FrankRuehl" w:cs="FrankRuehl"/>
          <w:sz w:val="24"/>
          <w:szCs w:val="24"/>
          <w:rtl/>
        </w:rPr>
        <w:t xml:space="preserve">היא </w:t>
      </w:r>
      <w:r w:rsidR="00423EE3" w:rsidRPr="00DC3658">
        <w:rPr>
          <w:rFonts w:ascii="FrankRuehl" w:hAnsi="FrankRuehl" w:cs="FrankRuehl"/>
          <w:sz w:val="24"/>
          <w:szCs w:val="24"/>
          <w:rtl/>
        </w:rPr>
        <w:t>ככל הנראה הוחל</w:t>
      </w:r>
      <w:r w:rsidR="00094350" w:rsidRPr="00DC3658">
        <w:rPr>
          <w:rFonts w:ascii="FrankRuehl" w:hAnsi="FrankRuehl" w:cs="FrankRuehl"/>
          <w:sz w:val="24"/>
          <w:szCs w:val="24"/>
          <w:rtl/>
        </w:rPr>
        <w:t>ה</w:t>
      </w:r>
      <w:r w:rsidR="00423EE3" w:rsidRPr="00DC3658">
        <w:rPr>
          <w:rFonts w:ascii="FrankRuehl" w:hAnsi="FrankRuehl" w:cs="FrankRuehl"/>
          <w:sz w:val="24"/>
          <w:szCs w:val="24"/>
          <w:rtl/>
        </w:rPr>
        <w:t xml:space="preserve"> במקרה ידוע אחד על מכירה מעין זאת. </w:t>
      </w:r>
    </w:p>
    <w:p w14:paraId="07D841A5" w14:textId="2FFF20D8" w:rsidR="00094350" w:rsidRPr="00DC3658" w:rsidRDefault="005D545D" w:rsidP="009744B4">
      <w:pPr>
        <w:spacing w:after="0" w:line="280" w:lineRule="exact"/>
        <w:ind w:firstLine="284"/>
        <w:jc w:val="both"/>
        <w:rPr>
          <w:rFonts w:ascii="FrankRuehl" w:eastAsia="Times New Roman" w:hAnsi="FrankRuehl" w:cs="FrankRuehl"/>
          <w:color w:val="333333"/>
          <w:sz w:val="24"/>
          <w:szCs w:val="24"/>
          <w:rtl/>
        </w:rPr>
      </w:pPr>
      <w:r w:rsidRPr="00DC3658">
        <w:rPr>
          <w:rFonts w:ascii="FrankRuehl" w:hAnsi="FrankRuehl" w:cs="FrankRuehl"/>
          <w:sz w:val="24"/>
          <w:szCs w:val="24"/>
          <w:rtl/>
        </w:rPr>
        <w:t xml:space="preserve">בתקשורת הפלסטינית דווח כי </w:t>
      </w:r>
      <w:r w:rsidR="00094350" w:rsidRPr="00DC3658">
        <w:rPr>
          <w:rFonts w:ascii="FrankRuehl" w:hAnsi="FrankRuehl" w:cs="FrankRuehl"/>
          <w:sz w:val="24"/>
          <w:szCs w:val="24"/>
          <w:rtl/>
        </w:rPr>
        <w:t>ב</w:t>
      </w:r>
      <w:r w:rsidR="006016C0">
        <w:rPr>
          <w:rFonts w:ascii="FrankRuehl" w:hAnsi="FrankRuehl" w:cs="FrankRuehl" w:hint="cs"/>
          <w:sz w:val="24"/>
          <w:szCs w:val="24"/>
          <w:rtl/>
        </w:rPr>
        <w:t>-</w:t>
      </w:r>
      <w:r w:rsidR="00094350" w:rsidRPr="00DC3658">
        <w:rPr>
          <w:rFonts w:ascii="FrankRuehl" w:hAnsi="FrankRuehl" w:cs="FrankRuehl"/>
          <w:sz w:val="24"/>
          <w:szCs w:val="24"/>
          <w:rtl/>
        </w:rPr>
        <w:t xml:space="preserve">28.4.2009 </w:t>
      </w:r>
      <w:r w:rsidR="006016C0" w:rsidRPr="00DC3658">
        <w:rPr>
          <w:rFonts w:ascii="FrankRuehl" w:hAnsi="FrankRuehl" w:cs="FrankRuehl"/>
          <w:sz w:val="24"/>
          <w:szCs w:val="24"/>
          <w:rtl/>
        </w:rPr>
        <w:t xml:space="preserve">דן </w:t>
      </w:r>
      <w:r w:rsidR="007C7F5C" w:rsidRPr="00DC3658">
        <w:rPr>
          <w:rFonts w:ascii="FrankRuehl" w:hAnsi="FrankRuehl" w:cs="FrankRuehl"/>
          <w:sz w:val="24"/>
          <w:szCs w:val="24"/>
          <w:rtl/>
        </w:rPr>
        <w:t xml:space="preserve">בית משפט צבאי מיוחד </w:t>
      </w:r>
      <w:r w:rsidR="00E61CC3" w:rsidRPr="00DC3658">
        <w:rPr>
          <w:rFonts w:ascii="FrankRuehl" w:hAnsi="FrankRuehl" w:cs="FrankRuehl"/>
          <w:sz w:val="24"/>
          <w:szCs w:val="24"/>
          <w:rtl/>
        </w:rPr>
        <w:t>בעיר חברון למוות בתלייה</w:t>
      </w:r>
      <w:r w:rsidR="00094350" w:rsidRPr="00DC3658">
        <w:rPr>
          <w:rFonts w:ascii="FrankRuehl" w:hAnsi="FrankRuehl" w:cs="FrankRuehl"/>
          <w:sz w:val="24"/>
          <w:szCs w:val="24"/>
          <w:rtl/>
        </w:rPr>
        <w:t>, כפוף לאישור הנשיא עבאס</w:t>
      </w:r>
      <w:r w:rsidR="00133C1E" w:rsidRPr="00DC3658">
        <w:rPr>
          <w:rFonts w:ascii="FrankRuehl" w:hAnsi="FrankRuehl" w:cs="FrankRuehl"/>
          <w:sz w:val="24"/>
          <w:szCs w:val="24"/>
          <w:rtl/>
        </w:rPr>
        <w:t xml:space="preserve"> (שככל הנראה לא ניתן)</w:t>
      </w:r>
      <w:r w:rsidR="00094350" w:rsidRPr="00DC3658">
        <w:rPr>
          <w:rFonts w:ascii="FrankRuehl" w:hAnsi="FrankRuehl" w:cs="FrankRuehl"/>
          <w:sz w:val="24"/>
          <w:szCs w:val="24"/>
          <w:rtl/>
        </w:rPr>
        <w:t xml:space="preserve">, </w:t>
      </w:r>
      <w:r w:rsidR="007C7F5C" w:rsidRPr="00DC3658">
        <w:rPr>
          <w:rFonts w:ascii="FrankRuehl" w:hAnsi="FrankRuehl" w:cs="FrankRuehl"/>
          <w:sz w:val="24"/>
          <w:szCs w:val="24"/>
          <w:rtl/>
        </w:rPr>
        <w:t>תושב הכפר בית אומר ש</w:t>
      </w:r>
      <w:r w:rsidR="00E61CC3" w:rsidRPr="00DC3658">
        <w:rPr>
          <w:rFonts w:ascii="FrankRuehl" w:hAnsi="FrankRuehl" w:cs="FrankRuehl"/>
          <w:sz w:val="24"/>
          <w:szCs w:val="24"/>
          <w:rtl/>
        </w:rPr>
        <w:t>מצפון לחברון ב</w:t>
      </w:r>
      <w:r w:rsidR="009744B4">
        <w:rPr>
          <w:rFonts w:ascii="FrankRuehl" w:hAnsi="FrankRuehl" w:cs="FrankRuehl" w:hint="cs"/>
          <w:sz w:val="24"/>
          <w:szCs w:val="24"/>
          <w:rtl/>
        </w:rPr>
        <w:t xml:space="preserve">של </w:t>
      </w:r>
      <w:r w:rsidR="00C3545C" w:rsidRPr="00DC3658">
        <w:rPr>
          <w:rFonts w:ascii="FrankRuehl" w:hAnsi="FrankRuehl" w:cs="FrankRuehl"/>
          <w:sz w:val="24"/>
          <w:szCs w:val="24"/>
          <w:rtl/>
        </w:rPr>
        <w:t xml:space="preserve">עבירה של </w:t>
      </w:r>
      <w:r w:rsidR="00E61CC3" w:rsidRPr="00DC3658">
        <w:rPr>
          <w:rFonts w:ascii="FrankRuehl" w:hAnsi="FrankRuehl" w:cs="FrankRuehl"/>
          <w:sz w:val="24"/>
          <w:szCs w:val="24"/>
          <w:rtl/>
        </w:rPr>
        <w:t>בגידה ו</w:t>
      </w:r>
      <w:r w:rsidR="009D29AC" w:rsidRPr="00DC3658">
        <w:rPr>
          <w:rFonts w:ascii="FrankRuehl" w:hAnsi="FrankRuehl" w:cs="FrankRuehl"/>
          <w:sz w:val="24"/>
          <w:szCs w:val="24"/>
          <w:rtl/>
        </w:rPr>
        <w:t>מסירת</w:t>
      </w:r>
      <w:r w:rsidR="008A2FD0" w:rsidRPr="00DC3658">
        <w:rPr>
          <w:rFonts w:ascii="FrankRuehl" w:hAnsi="FrankRuehl" w:cs="FrankRuehl"/>
          <w:sz w:val="24"/>
          <w:szCs w:val="24"/>
          <w:rtl/>
        </w:rPr>
        <w:t xml:space="preserve"> קרקעות (</w:t>
      </w:r>
      <w:r w:rsidR="008A2FD0" w:rsidRPr="00DC3658">
        <w:rPr>
          <w:rFonts w:ascii="Arial" w:hAnsi="Arial" w:cs="Arial" w:hint="cs"/>
          <w:sz w:val="24"/>
          <w:szCs w:val="24"/>
          <w:rtl/>
          <w:lang w:bidi="ar-SA"/>
        </w:rPr>
        <w:t>تسريب</w:t>
      </w:r>
      <w:r w:rsidR="008A2FD0" w:rsidRPr="00DC3658">
        <w:rPr>
          <w:rFonts w:ascii="FrankRuehl" w:hAnsi="FrankRuehl" w:cs="FrankRuehl"/>
          <w:sz w:val="24"/>
          <w:szCs w:val="24"/>
          <w:rtl/>
          <w:lang w:bidi="ar-SA"/>
        </w:rPr>
        <w:t xml:space="preserve"> </w:t>
      </w:r>
      <w:r w:rsidR="008A2FD0" w:rsidRPr="00DC3658">
        <w:rPr>
          <w:rFonts w:ascii="Arial" w:hAnsi="Arial" w:cs="Arial" w:hint="cs"/>
          <w:sz w:val="24"/>
          <w:szCs w:val="24"/>
          <w:rtl/>
          <w:lang w:bidi="ar-SA"/>
        </w:rPr>
        <w:t>ألأراضي</w:t>
      </w:r>
      <w:r w:rsidR="008A2FD0" w:rsidRPr="00DC3658">
        <w:rPr>
          <w:rFonts w:ascii="FrankRuehl" w:hAnsi="FrankRuehl" w:cs="FrankRuehl"/>
          <w:sz w:val="24"/>
          <w:szCs w:val="24"/>
          <w:rtl/>
        </w:rPr>
        <w:t>)</w:t>
      </w:r>
      <w:r w:rsidR="008A2FD0" w:rsidRPr="00DC3658">
        <w:rPr>
          <w:rFonts w:ascii="FrankRuehl" w:hAnsi="FrankRuehl" w:cs="FrankRuehl"/>
          <w:sz w:val="24"/>
          <w:szCs w:val="24"/>
        </w:rPr>
        <w:t xml:space="preserve"> </w:t>
      </w:r>
      <w:r w:rsidR="008A2FD0" w:rsidRPr="00DC3658">
        <w:rPr>
          <w:rFonts w:ascii="FrankRuehl" w:hAnsi="FrankRuehl" w:cs="FrankRuehl"/>
          <w:sz w:val="24"/>
          <w:szCs w:val="24"/>
          <w:rtl/>
        </w:rPr>
        <w:t>פלסטיניות לישראלים</w:t>
      </w:r>
      <w:r w:rsidR="00094350" w:rsidRPr="00DC3658">
        <w:rPr>
          <w:rFonts w:ascii="FrankRuehl" w:hAnsi="FrankRuehl" w:cs="FrankRuehl"/>
          <w:sz w:val="24"/>
          <w:szCs w:val="24"/>
          <w:rtl/>
        </w:rPr>
        <w:t>.</w:t>
      </w:r>
      <w:bookmarkStart w:id="49" w:name="_Ref112071938"/>
      <w:r w:rsidR="008A2FD0" w:rsidRPr="00DC3658">
        <w:rPr>
          <w:rStyle w:val="a6"/>
          <w:rFonts w:ascii="FrankRuehl" w:hAnsi="FrankRuehl" w:cs="FrankRuehl"/>
          <w:sz w:val="24"/>
          <w:szCs w:val="24"/>
          <w:rtl/>
        </w:rPr>
        <w:footnoteReference w:id="50"/>
      </w:r>
      <w:bookmarkEnd w:id="49"/>
      <w:r w:rsidR="008A2FD0" w:rsidRPr="00DC3658">
        <w:rPr>
          <w:rFonts w:ascii="FrankRuehl" w:hAnsi="FrankRuehl" w:cs="FrankRuehl"/>
          <w:sz w:val="24"/>
          <w:szCs w:val="24"/>
          <w:rtl/>
        </w:rPr>
        <w:t xml:space="preserve"> </w:t>
      </w:r>
      <w:r w:rsidR="003A5D64" w:rsidRPr="00DC3658">
        <w:rPr>
          <w:rFonts w:ascii="FrankRuehl" w:hAnsi="FrankRuehl" w:cs="FrankRuehl"/>
          <w:sz w:val="24"/>
          <w:szCs w:val="24"/>
          <w:rtl/>
        </w:rPr>
        <w:t xml:space="preserve">בתקשורת פורסם </w:t>
      </w:r>
      <w:r w:rsidR="005F4EFA" w:rsidRPr="00DC3658">
        <w:rPr>
          <w:rFonts w:ascii="FrankRuehl" w:hAnsi="FrankRuehl" w:cs="FrankRuehl"/>
          <w:sz w:val="24"/>
          <w:szCs w:val="24"/>
          <w:rtl/>
        </w:rPr>
        <w:t xml:space="preserve">מפי "מקורבים לתיק" </w:t>
      </w:r>
      <w:r w:rsidR="003A5D64" w:rsidRPr="00DC3658">
        <w:rPr>
          <w:rFonts w:ascii="FrankRuehl" w:hAnsi="FrankRuehl" w:cs="FrankRuehl"/>
          <w:sz w:val="24"/>
          <w:szCs w:val="24"/>
          <w:rtl/>
        </w:rPr>
        <w:t xml:space="preserve">כי </w:t>
      </w:r>
      <w:r w:rsidR="003A5D64" w:rsidRPr="00DC3658">
        <w:rPr>
          <w:rFonts w:ascii="FrankRuehl" w:eastAsia="Times New Roman" w:hAnsi="FrankRuehl" w:cs="FrankRuehl"/>
          <w:color w:val="333333"/>
          <w:sz w:val="24"/>
          <w:szCs w:val="24"/>
          <w:rtl/>
        </w:rPr>
        <w:t>הורשע בגין מכירת אדמות בכפרו לישראלים מהתנחלות</w:t>
      </w:r>
      <w:r w:rsidR="005F4EFA" w:rsidRPr="00DC3658">
        <w:rPr>
          <w:rFonts w:ascii="FrankRuehl" w:eastAsia="Times New Roman" w:hAnsi="FrankRuehl" w:cs="FrankRuehl"/>
          <w:color w:val="333333"/>
          <w:sz w:val="24"/>
          <w:szCs w:val="24"/>
          <w:rtl/>
        </w:rPr>
        <w:t xml:space="preserve"> כרמי </w:t>
      </w:r>
      <w:r w:rsidR="003A5D64" w:rsidRPr="00DC3658">
        <w:rPr>
          <w:rFonts w:ascii="FrankRuehl" w:eastAsia="Times New Roman" w:hAnsi="FrankRuehl" w:cs="FrankRuehl"/>
          <w:color w:val="333333"/>
          <w:sz w:val="24"/>
          <w:szCs w:val="24"/>
          <w:rtl/>
        </w:rPr>
        <w:t>צור</w:t>
      </w:r>
      <w:r w:rsidR="005F4EFA" w:rsidRPr="00DC3658">
        <w:rPr>
          <w:rFonts w:ascii="FrankRuehl" w:eastAsia="Times New Roman" w:hAnsi="FrankRuehl" w:cs="FrankRuehl"/>
          <w:color w:val="333333"/>
          <w:sz w:val="24"/>
          <w:szCs w:val="24"/>
          <w:rtl/>
        </w:rPr>
        <w:t>. כמו כן נמ</w:t>
      </w:r>
      <w:r w:rsidR="007A6DCE" w:rsidRPr="00DC3658">
        <w:rPr>
          <w:rFonts w:ascii="FrankRuehl" w:eastAsia="Times New Roman" w:hAnsi="FrankRuehl" w:cs="FrankRuehl"/>
          <w:color w:val="333333"/>
          <w:sz w:val="24"/>
          <w:szCs w:val="24"/>
          <w:rtl/>
        </w:rPr>
        <w:t>ס</w:t>
      </w:r>
      <w:r w:rsidR="005F4EFA" w:rsidRPr="00DC3658">
        <w:rPr>
          <w:rFonts w:ascii="FrankRuehl" w:eastAsia="Times New Roman" w:hAnsi="FrankRuehl" w:cs="FrankRuehl"/>
          <w:color w:val="333333"/>
          <w:sz w:val="24"/>
          <w:szCs w:val="24"/>
          <w:rtl/>
        </w:rPr>
        <w:t xml:space="preserve">ר </w:t>
      </w:r>
      <w:r w:rsidR="007A6DCE" w:rsidRPr="00DC3658">
        <w:rPr>
          <w:rFonts w:ascii="FrankRuehl" w:eastAsia="Times New Roman" w:hAnsi="FrankRuehl" w:cs="FrankRuehl"/>
          <w:color w:val="333333"/>
          <w:sz w:val="24"/>
          <w:szCs w:val="24"/>
          <w:rtl/>
        </w:rPr>
        <w:t xml:space="preserve">מפי בני </w:t>
      </w:r>
      <w:r w:rsidR="005F4EFA" w:rsidRPr="00DC3658">
        <w:rPr>
          <w:rFonts w:ascii="FrankRuehl" w:eastAsia="Times New Roman" w:hAnsi="FrankRuehl" w:cs="FrankRuehl"/>
          <w:color w:val="333333"/>
          <w:sz w:val="24"/>
          <w:szCs w:val="24"/>
          <w:rtl/>
        </w:rPr>
        <w:t xml:space="preserve">משפחתו שהעסקה בוצעה בסוף שנות השישים כאשר היה בן פחות </w:t>
      </w:r>
      <w:r w:rsidR="009744B4" w:rsidRPr="00DC3658">
        <w:rPr>
          <w:rFonts w:ascii="FrankRuehl" w:eastAsia="Times New Roman" w:hAnsi="FrankRuehl" w:cs="FrankRuehl"/>
          <w:color w:val="333333"/>
          <w:sz w:val="24"/>
          <w:szCs w:val="24"/>
          <w:rtl/>
        </w:rPr>
        <w:t>משמונה</w:t>
      </w:r>
      <w:r w:rsidR="009744B4">
        <w:rPr>
          <w:rFonts w:ascii="FrankRuehl" w:eastAsia="Times New Roman" w:hAnsi="FrankRuehl" w:cs="FrankRuehl" w:hint="cs"/>
          <w:color w:val="333333"/>
          <w:sz w:val="24"/>
          <w:szCs w:val="24"/>
          <w:rtl/>
        </w:rPr>
        <w:t>-</w:t>
      </w:r>
      <w:r w:rsidR="005F4EFA" w:rsidRPr="00DC3658">
        <w:rPr>
          <w:rFonts w:ascii="FrankRuehl" w:eastAsia="Times New Roman" w:hAnsi="FrankRuehl" w:cs="FrankRuehl"/>
          <w:color w:val="333333"/>
          <w:sz w:val="24"/>
          <w:szCs w:val="24"/>
          <w:rtl/>
        </w:rPr>
        <w:t>עשרה</w:t>
      </w:r>
      <w:r w:rsidR="009744B4">
        <w:rPr>
          <w:rFonts w:ascii="FrankRuehl" w:eastAsia="Times New Roman" w:hAnsi="FrankRuehl" w:cs="FrankRuehl" w:hint="cs"/>
          <w:color w:val="333333"/>
          <w:sz w:val="24"/>
          <w:szCs w:val="24"/>
          <w:rtl/>
        </w:rPr>
        <w:t>,</w:t>
      </w:r>
      <w:r w:rsidR="005F4EFA" w:rsidRPr="00DC3658">
        <w:rPr>
          <w:rFonts w:ascii="FrankRuehl" w:eastAsia="Times New Roman" w:hAnsi="FrankRuehl" w:cs="FrankRuehl"/>
          <w:color w:val="333333"/>
          <w:sz w:val="24"/>
          <w:szCs w:val="24"/>
          <w:rtl/>
        </w:rPr>
        <w:t xml:space="preserve"> וכי </w:t>
      </w:r>
      <w:r w:rsidR="003A5D64" w:rsidRPr="00DC3658">
        <w:rPr>
          <w:rFonts w:ascii="FrankRuehl" w:eastAsia="Times New Roman" w:hAnsi="FrankRuehl" w:cs="FrankRuehl"/>
          <w:color w:val="333333"/>
          <w:sz w:val="24"/>
          <w:szCs w:val="24"/>
          <w:rtl/>
        </w:rPr>
        <w:t xml:space="preserve">זוכה בעבר </w:t>
      </w:r>
      <w:r w:rsidR="009744B4">
        <w:rPr>
          <w:rFonts w:ascii="FrankRuehl" w:eastAsia="Times New Roman" w:hAnsi="FrankRuehl" w:cs="FrankRuehl" w:hint="cs"/>
          <w:color w:val="333333"/>
          <w:sz w:val="24"/>
          <w:szCs w:val="24"/>
          <w:rtl/>
        </w:rPr>
        <w:t>ב</w:t>
      </w:r>
      <w:r w:rsidR="003A5D64" w:rsidRPr="00DC3658">
        <w:rPr>
          <w:rFonts w:ascii="FrankRuehl" w:eastAsia="Times New Roman" w:hAnsi="FrankRuehl" w:cs="FrankRuehl"/>
          <w:color w:val="333333"/>
          <w:sz w:val="24"/>
          <w:szCs w:val="24"/>
          <w:rtl/>
        </w:rPr>
        <w:t>בית משפט אזרחי בחברון</w:t>
      </w:r>
      <w:r w:rsidR="005F4EFA" w:rsidRPr="00DC3658">
        <w:rPr>
          <w:rFonts w:ascii="FrankRuehl" w:eastAsia="Times New Roman" w:hAnsi="FrankRuehl" w:cs="FrankRuehl"/>
          <w:color w:val="333333"/>
          <w:sz w:val="24"/>
          <w:szCs w:val="24"/>
          <w:rtl/>
        </w:rPr>
        <w:t>.</w:t>
      </w:r>
      <w:r w:rsidR="005F4EFA" w:rsidRPr="00DC3658">
        <w:rPr>
          <w:rStyle w:val="a6"/>
          <w:rFonts w:ascii="FrankRuehl" w:eastAsia="Times New Roman" w:hAnsi="FrankRuehl" w:cs="FrankRuehl"/>
          <w:color w:val="333333"/>
          <w:sz w:val="24"/>
          <w:szCs w:val="24"/>
          <w:rtl/>
        </w:rPr>
        <w:footnoteReference w:id="51"/>
      </w:r>
      <w:r w:rsidR="00071492" w:rsidRPr="00DC3658">
        <w:rPr>
          <w:rFonts w:ascii="FrankRuehl" w:eastAsia="Times New Roman" w:hAnsi="FrankRuehl" w:cs="FrankRuehl"/>
          <w:color w:val="333333"/>
          <w:sz w:val="24"/>
          <w:szCs w:val="24"/>
          <w:rtl/>
        </w:rPr>
        <w:t xml:space="preserve"> </w:t>
      </w:r>
      <w:r w:rsidR="00071492" w:rsidRPr="00DC3658">
        <w:rPr>
          <w:rFonts w:ascii="FrankRuehl" w:hAnsi="FrankRuehl" w:cs="FrankRuehl"/>
          <w:sz w:val="24"/>
          <w:szCs w:val="24"/>
          <w:rtl/>
        </w:rPr>
        <w:t>יצוין כי מקרה זה אוזכר</w:t>
      </w:r>
      <w:r w:rsidR="00133C1E" w:rsidRPr="00DC3658">
        <w:rPr>
          <w:rFonts w:ascii="FrankRuehl" w:hAnsi="FrankRuehl" w:cs="FrankRuehl"/>
          <w:sz w:val="24"/>
          <w:szCs w:val="24"/>
          <w:rtl/>
        </w:rPr>
        <w:t>,</w:t>
      </w:r>
      <w:r w:rsidR="00071492" w:rsidRPr="00DC3658">
        <w:rPr>
          <w:rFonts w:ascii="FrankRuehl" w:hAnsi="FrankRuehl" w:cs="FrankRuehl"/>
          <w:sz w:val="24"/>
          <w:szCs w:val="24"/>
          <w:rtl/>
        </w:rPr>
        <w:t xml:space="preserve"> אף הוא בתמצית</w:t>
      </w:r>
      <w:r w:rsidR="00133C1E" w:rsidRPr="00DC3658">
        <w:rPr>
          <w:rFonts w:ascii="FrankRuehl" w:hAnsi="FrankRuehl" w:cs="FrankRuehl"/>
          <w:sz w:val="24"/>
          <w:szCs w:val="24"/>
          <w:rtl/>
        </w:rPr>
        <w:t>,</w:t>
      </w:r>
      <w:r w:rsidR="00071492" w:rsidRPr="00DC3658">
        <w:rPr>
          <w:rFonts w:ascii="FrankRuehl" w:hAnsi="FrankRuehl" w:cs="FrankRuehl"/>
          <w:sz w:val="24"/>
          <w:szCs w:val="24"/>
          <w:rtl/>
        </w:rPr>
        <w:t xml:space="preserve"> יותר משנה </w:t>
      </w:r>
      <w:r w:rsidR="00133C1E" w:rsidRPr="00DC3658">
        <w:rPr>
          <w:rFonts w:ascii="FrankRuehl" w:hAnsi="FrankRuehl" w:cs="FrankRuehl"/>
          <w:sz w:val="24"/>
          <w:szCs w:val="24"/>
          <w:rtl/>
        </w:rPr>
        <w:t xml:space="preserve">לאחר התרחשותו, </w:t>
      </w:r>
      <w:r w:rsidR="00071492" w:rsidRPr="00DC3658">
        <w:rPr>
          <w:rFonts w:ascii="FrankRuehl" w:hAnsi="FrankRuehl" w:cs="FrankRuehl"/>
          <w:sz w:val="24"/>
          <w:szCs w:val="24"/>
          <w:rtl/>
        </w:rPr>
        <w:t>בפרסום ב"הארץ" שעליו סמך השופט סולברג בפרשת חוק ההסדרה.</w:t>
      </w:r>
      <w:r w:rsidR="00071492" w:rsidRPr="00DC3658">
        <w:rPr>
          <w:rStyle w:val="a6"/>
          <w:rFonts w:ascii="FrankRuehl" w:hAnsi="FrankRuehl" w:cs="FrankRuehl"/>
          <w:sz w:val="24"/>
          <w:szCs w:val="24"/>
          <w:rtl/>
        </w:rPr>
        <w:footnoteReference w:id="52"/>
      </w:r>
      <w:r w:rsidR="00071492" w:rsidRPr="00DC3658">
        <w:rPr>
          <w:rFonts w:ascii="FrankRuehl" w:hAnsi="FrankRuehl" w:cs="FrankRuehl"/>
          <w:sz w:val="24"/>
          <w:szCs w:val="24"/>
          <w:rtl/>
        </w:rPr>
        <w:t xml:space="preserve"> </w:t>
      </w:r>
      <w:r w:rsidR="007A6DCE" w:rsidRPr="00DC3658">
        <w:rPr>
          <w:rFonts w:ascii="FrankRuehl" w:eastAsia="Times New Roman" w:hAnsi="FrankRuehl" w:cs="FrankRuehl"/>
          <w:color w:val="333333"/>
          <w:sz w:val="24"/>
          <w:szCs w:val="24"/>
          <w:rtl/>
        </w:rPr>
        <w:t xml:space="preserve">לא איתרתי את </w:t>
      </w:r>
      <w:r w:rsidR="00071492" w:rsidRPr="00DC3658">
        <w:rPr>
          <w:rFonts w:ascii="FrankRuehl" w:eastAsia="Times New Roman" w:hAnsi="FrankRuehl" w:cs="FrankRuehl"/>
          <w:color w:val="333333"/>
          <w:sz w:val="24"/>
          <w:szCs w:val="24"/>
          <w:rtl/>
        </w:rPr>
        <w:t xml:space="preserve">נוסח </w:t>
      </w:r>
      <w:r w:rsidR="007A6DCE" w:rsidRPr="00DC3658">
        <w:rPr>
          <w:rFonts w:ascii="FrankRuehl" w:eastAsia="Times New Roman" w:hAnsi="FrankRuehl" w:cs="FrankRuehl"/>
          <w:color w:val="333333"/>
          <w:sz w:val="24"/>
          <w:szCs w:val="24"/>
          <w:rtl/>
        </w:rPr>
        <w:t xml:space="preserve">פסק הדין עצמו, שאינו מופיע במאגרי המידע של מערכת המשפט האזרחית, </w:t>
      </w:r>
      <w:r w:rsidR="009744B4">
        <w:rPr>
          <w:rFonts w:ascii="FrankRuehl" w:eastAsia="Times New Roman" w:hAnsi="FrankRuehl" w:cs="FrankRuehl" w:hint="cs"/>
          <w:color w:val="333333"/>
          <w:sz w:val="24"/>
          <w:szCs w:val="24"/>
          <w:rtl/>
        </w:rPr>
        <w:t xml:space="preserve">ולכן </w:t>
      </w:r>
      <w:r w:rsidR="007A6DCE" w:rsidRPr="00DC3658">
        <w:rPr>
          <w:rFonts w:ascii="FrankRuehl" w:eastAsia="Times New Roman" w:hAnsi="FrankRuehl" w:cs="FrankRuehl"/>
          <w:color w:val="333333"/>
          <w:sz w:val="24"/>
          <w:szCs w:val="24"/>
          <w:rtl/>
        </w:rPr>
        <w:t>אין בידי לאמת אם אכן עובדותיו התבססו רק על מכירת מקרקעין פרטית או שמא יוחסו ל</w:t>
      </w:r>
      <w:r w:rsidR="00A87690" w:rsidRPr="00DC3658">
        <w:rPr>
          <w:rFonts w:ascii="FrankRuehl" w:eastAsia="Times New Roman" w:hAnsi="FrankRuehl" w:cs="FrankRuehl"/>
          <w:color w:val="333333"/>
          <w:sz w:val="24"/>
          <w:szCs w:val="24"/>
          <w:rtl/>
        </w:rPr>
        <w:t>נאשם</w:t>
      </w:r>
      <w:r w:rsidR="007A6DCE" w:rsidRPr="00DC3658">
        <w:rPr>
          <w:rFonts w:ascii="FrankRuehl" w:eastAsia="Times New Roman" w:hAnsi="FrankRuehl" w:cs="FrankRuehl"/>
          <w:color w:val="333333"/>
          <w:sz w:val="24"/>
          <w:szCs w:val="24"/>
          <w:rtl/>
        </w:rPr>
        <w:t xml:space="preserve"> פעולות נוספות</w:t>
      </w:r>
      <w:r w:rsidR="00A87690" w:rsidRPr="00DC3658">
        <w:rPr>
          <w:rFonts w:ascii="FrankRuehl" w:eastAsia="Times New Roman" w:hAnsi="FrankRuehl" w:cs="FrankRuehl"/>
          <w:color w:val="333333"/>
          <w:sz w:val="24"/>
          <w:szCs w:val="24"/>
          <w:rtl/>
        </w:rPr>
        <w:t xml:space="preserve"> של קשר עם האויב</w:t>
      </w:r>
      <w:r w:rsidR="007A6DCE" w:rsidRPr="00DC3658">
        <w:rPr>
          <w:rFonts w:ascii="FrankRuehl" w:eastAsia="Times New Roman" w:hAnsi="FrankRuehl" w:cs="FrankRuehl"/>
          <w:color w:val="333333"/>
          <w:sz w:val="24"/>
          <w:szCs w:val="24"/>
          <w:rtl/>
        </w:rPr>
        <w:t>. עם זאת תיאור פסק הדין ב</w:t>
      </w:r>
      <w:r w:rsidR="00071492" w:rsidRPr="00DC3658">
        <w:rPr>
          <w:rFonts w:ascii="FrankRuehl" w:eastAsia="Times New Roman" w:hAnsi="FrankRuehl" w:cs="FrankRuehl"/>
          <w:color w:val="333333"/>
          <w:sz w:val="24"/>
          <w:szCs w:val="24"/>
          <w:rtl/>
        </w:rPr>
        <w:t xml:space="preserve">תקשורת הפלסטינית </w:t>
      </w:r>
      <w:r w:rsidR="007A6DCE" w:rsidRPr="00DC3658">
        <w:rPr>
          <w:rFonts w:ascii="FrankRuehl" w:eastAsia="Times New Roman" w:hAnsi="FrankRuehl" w:cs="FrankRuehl"/>
          <w:color w:val="333333"/>
          <w:sz w:val="24"/>
          <w:szCs w:val="24"/>
          <w:rtl/>
        </w:rPr>
        <w:t xml:space="preserve">מפורט דיו כדי להבין כי ההרשעה התבססה, נוסף </w:t>
      </w:r>
      <w:r w:rsidR="009744B4">
        <w:rPr>
          <w:rFonts w:ascii="FrankRuehl" w:eastAsia="Times New Roman" w:hAnsi="FrankRuehl" w:cs="FrankRuehl" w:hint="cs"/>
          <w:color w:val="333333"/>
          <w:sz w:val="24"/>
          <w:szCs w:val="24"/>
          <w:rtl/>
        </w:rPr>
        <w:t>על ה</w:t>
      </w:r>
      <w:r w:rsidR="009744B4" w:rsidRPr="00DC3658">
        <w:rPr>
          <w:rFonts w:ascii="FrankRuehl" w:eastAsia="Times New Roman" w:hAnsi="FrankRuehl" w:cs="FrankRuehl"/>
          <w:color w:val="333333"/>
          <w:sz w:val="24"/>
          <w:szCs w:val="24"/>
          <w:rtl/>
        </w:rPr>
        <w:t xml:space="preserve">עבירה </w:t>
      </w:r>
      <w:r w:rsidR="00A87690" w:rsidRPr="00DC3658">
        <w:rPr>
          <w:rFonts w:ascii="FrankRuehl" w:eastAsia="Times New Roman" w:hAnsi="FrankRuehl" w:cs="FrankRuehl"/>
          <w:color w:val="333333"/>
          <w:sz w:val="24"/>
          <w:szCs w:val="24"/>
          <w:rtl/>
        </w:rPr>
        <w:t xml:space="preserve">הכללית </w:t>
      </w:r>
      <w:r w:rsidR="007A6DCE" w:rsidRPr="00DC3658">
        <w:rPr>
          <w:rFonts w:ascii="FrankRuehl" w:eastAsia="Times New Roman" w:hAnsi="FrankRuehl" w:cs="FrankRuehl"/>
          <w:color w:val="333333"/>
          <w:sz w:val="24"/>
          <w:szCs w:val="24"/>
          <w:rtl/>
        </w:rPr>
        <w:t xml:space="preserve">של </w:t>
      </w:r>
      <w:r w:rsidR="00A43337" w:rsidRPr="00DC3658">
        <w:rPr>
          <w:rFonts w:ascii="FrankRuehl" w:eastAsia="Times New Roman" w:hAnsi="FrankRuehl" w:cs="FrankRuehl"/>
          <w:color w:val="333333"/>
          <w:sz w:val="24"/>
          <w:szCs w:val="24"/>
          <w:rtl/>
        </w:rPr>
        <w:t>שיתוף פעולה</w:t>
      </w:r>
      <w:r w:rsidR="007A6DCE" w:rsidRPr="00DC3658">
        <w:rPr>
          <w:rFonts w:ascii="FrankRuehl" w:eastAsia="Times New Roman" w:hAnsi="FrankRuehl" w:cs="FrankRuehl"/>
          <w:color w:val="333333"/>
          <w:sz w:val="24"/>
          <w:szCs w:val="24"/>
          <w:rtl/>
        </w:rPr>
        <w:t xml:space="preserve"> </w:t>
      </w:r>
      <w:r w:rsidR="00A87690" w:rsidRPr="00DC3658">
        <w:rPr>
          <w:rFonts w:ascii="FrankRuehl" w:eastAsia="Times New Roman" w:hAnsi="FrankRuehl" w:cs="FrankRuehl"/>
          <w:color w:val="333333"/>
          <w:sz w:val="24"/>
          <w:szCs w:val="24"/>
          <w:rtl/>
        </w:rPr>
        <w:t xml:space="preserve">עם האויב </w:t>
      </w:r>
      <w:r w:rsidR="007A6DCE" w:rsidRPr="00DC3658">
        <w:rPr>
          <w:rFonts w:ascii="FrankRuehl" w:eastAsia="Times New Roman" w:hAnsi="FrankRuehl" w:cs="FrankRuehl"/>
          <w:color w:val="333333"/>
          <w:sz w:val="24"/>
          <w:szCs w:val="24"/>
          <w:rtl/>
        </w:rPr>
        <w:t>ובגידה לפי ס</w:t>
      </w:r>
      <w:r w:rsidR="00A43337" w:rsidRPr="00DC3658">
        <w:rPr>
          <w:rFonts w:ascii="FrankRuehl" w:eastAsia="Times New Roman" w:hAnsi="FrankRuehl" w:cs="FrankRuehl"/>
          <w:color w:val="333333"/>
          <w:sz w:val="24"/>
          <w:szCs w:val="24"/>
          <w:rtl/>
        </w:rPr>
        <w:t>עיף</w:t>
      </w:r>
      <w:r w:rsidR="007A6DCE" w:rsidRPr="00DC3658">
        <w:rPr>
          <w:rFonts w:ascii="FrankRuehl" w:eastAsia="Times New Roman" w:hAnsi="FrankRuehl" w:cs="FrankRuehl"/>
          <w:color w:val="333333"/>
          <w:sz w:val="24"/>
          <w:szCs w:val="24"/>
          <w:rtl/>
        </w:rPr>
        <w:t xml:space="preserve"> 131 לחוק העונשין המהפכני</w:t>
      </w:r>
      <w:r w:rsidR="00A87690" w:rsidRPr="00DC3658">
        <w:rPr>
          <w:rFonts w:ascii="FrankRuehl" w:eastAsia="Times New Roman" w:hAnsi="FrankRuehl" w:cs="FrankRuehl"/>
          <w:color w:val="333333"/>
          <w:sz w:val="24"/>
          <w:szCs w:val="24"/>
          <w:rtl/>
        </w:rPr>
        <w:t>,</w:t>
      </w:r>
      <w:r w:rsidR="007A6DCE" w:rsidRPr="00DC3658">
        <w:rPr>
          <w:rFonts w:ascii="FrankRuehl" w:eastAsia="Times New Roman" w:hAnsi="FrankRuehl" w:cs="FrankRuehl"/>
          <w:color w:val="333333"/>
          <w:sz w:val="24"/>
          <w:szCs w:val="24"/>
          <w:rtl/>
        </w:rPr>
        <w:t xml:space="preserve"> </w:t>
      </w:r>
      <w:r w:rsidR="00A87690" w:rsidRPr="00DC3658">
        <w:rPr>
          <w:rFonts w:ascii="FrankRuehl" w:eastAsia="Times New Roman" w:hAnsi="FrankRuehl" w:cs="FrankRuehl"/>
          <w:color w:val="333333"/>
          <w:sz w:val="24"/>
          <w:szCs w:val="24"/>
          <w:rtl/>
        </w:rPr>
        <w:t xml:space="preserve">גם </w:t>
      </w:r>
      <w:r w:rsidR="007A6DCE" w:rsidRPr="00DC3658">
        <w:rPr>
          <w:rFonts w:ascii="FrankRuehl" w:eastAsia="Times New Roman" w:hAnsi="FrankRuehl" w:cs="FrankRuehl"/>
          <w:color w:val="333333"/>
          <w:sz w:val="24"/>
          <w:szCs w:val="24"/>
          <w:rtl/>
        </w:rPr>
        <w:t>על שלוש עבירות נוספות שדינן מוות אשר עוסקות ישירות במכירת קרקעות לישראלים.</w:t>
      </w:r>
      <w:r w:rsidR="007A6DCE" w:rsidRPr="00DC3658">
        <w:rPr>
          <w:rStyle w:val="a6"/>
          <w:rFonts w:ascii="FrankRuehl" w:eastAsia="Times New Roman" w:hAnsi="FrankRuehl" w:cs="FrankRuehl"/>
          <w:color w:val="333333"/>
          <w:sz w:val="24"/>
          <w:szCs w:val="24"/>
          <w:rtl/>
        </w:rPr>
        <w:footnoteReference w:id="53"/>
      </w:r>
      <w:r w:rsidR="007A6DCE" w:rsidRPr="00DC3658">
        <w:rPr>
          <w:rFonts w:ascii="FrankRuehl" w:eastAsia="Times New Roman" w:hAnsi="FrankRuehl" w:cs="FrankRuehl"/>
          <w:color w:val="333333"/>
          <w:sz w:val="24"/>
          <w:szCs w:val="24"/>
          <w:rtl/>
        </w:rPr>
        <w:t xml:space="preserve"> </w:t>
      </w:r>
    </w:p>
    <w:p w14:paraId="446190D7" w14:textId="2111EB57" w:rsidR="00094350" w:rsidRPr="00DC3658" w:rsidRDefault="007A6DCE" w:rsidP="009744B4">
      <w:pPr>
        <w:spacing w:after="0" w:line="280" w:lineRule="exact"/>
        <w:ind w:firstLine="284"/>
        <w:jc w:val="both"/>
        <w:rPr>
          <w:rFonts w:ascii="FrankRuehl" w:eastAsia="Times New Roman" w:hAnsi="FrankRuehl" w:cs="FrankRuehl"/>
          <w:color w:val="333333"/>
          <w:sz w:val="24"/>
          <w:szCs w:val="24"/>
          <w:rtl/>
        </w:rPr>
      </w:pPr>
      <w:r w:rsidRPr="00DC3658">
        <w:rPr>
          <w:rFonts w:ascii="FrankRuehl" w:eastAsia="Times New Roman" w:hAnsi="FrankRuehl" w:cs="FrankRuehl"/>
          <w:color w:val="333333"/>
          <w:sz w:val="24"/>
          <w:szCs w:val="24"/>
          <w:rtl/>
        </w:rPr>
        <w:t xml:space="preserve">הראשונה </w:t>
      </w:r>
      <w:r w:rsidR="009744B4">
        <w:rPr>
          <w:rFonts w:ascii="FrankRuehl" w:eastAsia="Times New Roman" w:hAnsi="FrankRuehl" w:cs="FrankRuehl" w:hint="cs"/>
          <w:color w:val="333333"/>
          <w:sz w:val="24"/>
          <w:szCs w:val="24"/>
          <w:rtl/>
        </w:rPr>
        <w:t>ש</w:t>
      </w:r>
      <w:r w:rsidRPr="00DC3658">
        <w:rPr>
          <w:rFonts w:ascii="FrankRuehl" w:eastAsia="Times New Roman" w:hAnsi="FrankRuehl" w:cs="FrankRuehl"/>
          <w:color w:val="333333"/>
          <w:sz w:val="24"/>
          <w:szCs w:val="24"/>
          <w:rtl/>
        </w:rPr>
        <w:t>בהן ה</w:t>
      </w:r>
      <w:r w:rsidR="00A87690" w:rsidRPr="00DC3658">
        <w:rPr>
          <w:rFonts w:ascii="FrankRuehl" w:eastAsia="Times New Roman" w:hAnsi="FrankRuehl" w:cs="FrankRuehl"/>
          <w:color w:val="333333"/>
          <w:sz w:val="24"/>
          <w:szCs w:val="24"/>
          <w:rtl/>
        </w:rPr>
        <w:t>י</w:t>
      </w:r>
      <w:r w:rsidRPr="00DC3658">
        <w:rPr>
          <w:rFonts w:ascii="FrankRuehl" w:eastAsia="Times New Roman" w:hAnsi="FrankRuehl" w:cs="FrankRuehl"/>
          <w:color w:val="333333"/>
          <w:sz w:val="24"/>
          <w:szCs w:val="24"/>
          <w:rtl/>
        </w:rPr>
        <w:t xml:space="preserve">א </w:t>
      </w:r>
      <w:r w:rsidR="00A87690" w:rsidRPr="00DC3658">
        <w:rPr>
          <w:rFonts w:ascii="FrankRuehl" w:eastAsia="Times New Roman" w:hAnsi="FrankRuehl" w:cs="FrankRuehl"/>
          <w:color w:val="333333"/>
          <w:sz w:val="24"/>
          <w:szCs w:val="24"/>
          <w:rtl/>
        </w:rPr>
        <w:t xml:space="preserve">עבירה לפי </w:t>
      </w:r>
      <w:r w:rsidR="008B68AC" w:rsidRPr="00DC3658">
        <w:rPr>
          <w:rFonts w:ascii="FrankRuehl" w:eastAsia="Times New Roman" w:hAnsi="FrankRuehl" w:cs="FrankRuehl"/>
          <w:color w:val="333333"/>
          <w:sz w:val="24"/>
          <w:szCs w:val="24"/>
          <w:rtl/>
        </w:rPr>
        <w:t>ה</w:t>
      </w:r>
      <w:r w:rsidR="00A87690" w:rsidRPr="00DC3658">
        <w:rPr>
          <w:rFonts w:ascii="FrankRuehl" w:eastAsia="Times New Roman" w:hAnsi="FrankRuehl" w:cs="FrankRuehl"/>
          <w:color w:val="333333"/>
          <w:sz w:val="24"/>
          <w:szCs w:val="24"/>
          <w:rtl/>
        </w:rPr>
        <w:t xml:space="preserve">חוק הירדני למניעת </w:t>
      </w:r>
      <w:r w:rsidR="006674AB" w:rsidRPr="00DC3658">
        <w:rPr>
          <w:rFonts w:ascii="FrankRuehl" w:eastAsia="Times New Roman" w:hAnsi="FrankRuehl" w:cs="FrankRuehl"/>
          <w:color w:val="333333"/>
          <w:sz w:val="24"/>
          <w:szCs w:val="24"/>
          <w:rtl/>
        </w:rPr>
        <w:t xml:space="preserve">מכירת </w:t>
      </w:r>
      <w:r w:rsidR="00A87690" w:rsidRPr="00DC3658">
        <w:rPr>
          <w:rFonts w:ascii="FrankRuehl" w:eastAsia="Times New Roman" w:hAnsi="FrankRuehl" w:cs="FrankRuehl"/>
          <w:color w:val="333333"/>
          <w:sz w:val="24"/>
          <w:szCs w:val="24"/>
          <w:rtl/>
        </w:rPr>
        <w:t xml:space="preserve">מקרקעין </w:t>
      </w:r>
      <w:r w:rsidR="006674AB" w:rsidRPr="00DC3658">
        <w:rPr>
          <w:rFonts w:ascii="FrankRuehl" w:eastAsia="Times New Roman" w:hAnsi="FrankRuehl" w:cs="FrankRuehl"/>
          <w:color w:val="333333"/>
          <w:sz w:val="24"/>
          <w:szCs w:val="24"/>
          <w:rtl/>
        </w:rPr>
        <w:t>ל</w:t>
      </w:r>
      <w:r w:rsidR="00A87690" w:rsidRPr="00DC3658">
        <w:rPr>
          <w:rFonts w:ascii="FrankRuehl" w:eastAsia="Times New Roman" w:hAnsi="FrankRuehl" w:cs="FrankRuehl"/>
          <w:color w:val="333333"/>
          <w:sz w:val="24"/>
          <w:szCs w:val="24"/>
          <w:rtl/>
        </w:rPr>
        <w:t>אויב משנת 1973</w:t>
      </w:r>
      <w:bookmarkStart w:id="50" w:name="_Ref112426321"/>
      <w:r w:rsidR="009744B4">
        <w:rPr>
          <w:rFonts w:ascii="FrankRuehl" w:eastAsia="Times New Roman" w:hAnsi="FrankRuehl" w:cs="FrankRuehl" w:hint="cs"/>
          <w:color w:val="333333"/>
          <w:sz w:val="24"/>
          <w:szCs w:val="24"/>
          <w:rtl/>
        </w:rPr>
        <w:t>,</w:t>
      </w:r>
      <w:r w:rsidR="006674AB" w:rsidRPr="00DC3658">
        <w:rPr>
          <w:rStyle w:val="a6"/>
          <w:rFonts w:ascii="FrankRuehl" w:eastAsia="Times New Roman" w:hAnsi="FrankRuehl" w:cs="FrankRuehl"/>
          <w:color w:val="333333"/>
          <w:sz w:val="24"/>
          <w:szCs w:val="24"/>
          <w:rtl/>
        </w:rPr>
        <w:footnoteReference w:id="54"/>
      </w:r>
      <w:bookmarkEnd w:id="50"/>
      <w:r w:rsidR="00A87690" w:rsidRPr="00DC3658">
        <w:rPr>
          <w:rFonts w:ascii="FrankRuehl" w:eastAsia="Times New Roman" w:hAnsi="FrankRuehl" w:cs="FrankRuehl"/>
          <w:color w:val="333333"/>
          <w:sz w:val="24"/>
          <w:szCs w:val="24"/>
          <w:rtl/>
        </w:rPr>
        <w:t xml:space="preserve"> אשר קובע</w:t>
      </w:r>
      <w:r w:rsidR="00C522B5" w:rsidRPr="00DC3658">
        <w:rPr>
          <w:rFonts w:ascii="FrankRuehl" w:eastAsia="Times New Roman" w:hAnsi="FrankRuehl" w:cs="FrankRuehl"/>
          <w:color w:val="333333"/>
          <w:sz w:val="24"/>
          <w:szCs w:val="24"/>
          <w:rtl/>
        </w:rPr>
        <w:t xml:space="preserve"> </w:t>
      </w:r>
      <w:r w:rsidR="00A87690" w:rsidRPr="00DC3658">
        <w:rPr>
          <w:rFonts w:ascii="FrankRuehl" w:eastAsia="Times New Roman" w:hAnsi="FrankRuehl" w:cs="FrankRuehl"/>
          <w:color w:val="333333"/>
          <w:sz w:val="24"/>
          <w:szCs w:val="24"/>
          <w:rtl/>
        </w:rPr>
        <w:t>כי</w:t>
      </w:r>
      <w:r w:rsidR="000A5CEA" w:rsidRPr="00DC3658">
        <w:rPr>
          <w:rFonts w:ascii="FrankRuehl" w:eastAsia="Times New Roman" w:hAnsi="FrankRuehl" w:cs="FrankRuehl"/>
          <w:color w:val="333333"/>
          <w:sz w:val="24"/>
          <w:szCs w:val="24"/>
          <w:rtl/>
        </w:rPr>
        <w:t xml:space="preserve"> כל מכירת מקרקעין</w:t>
      </w:r>
      <w:r w:rsidR="00C522B5" w:rsidRPr="00DC3658">
        <w:rPr>
          <w:rFonts w:ascii="FrankRuehl" w:eastAsia="Times New Roman" w:hAnsi="FrankRuehl" w:cs="FrankRuehl"/>
          <w:color w:val="333333"/>
          <w:sz w:val="24"/>
          <w:szCs w:val="24"/>
          <w:rtl/>
        </w:rPr>
        <w:t xml:space="preserve"> לאויב ישירות או באמצעות מתווך בטלה</w:t>
      </w:r>
      <w:r w:rsidR="00095A46" w:rsidRPr="00DC3658">
        <w:rPr>
          <w:rFonts w:ascii="FrankRuehl" w:eastAsia="Times New Roman" w:hAnsi="FrankRuehl" w:cs="FrankRuehl"/>
          <w:color w:val="333333"/>
          <w:sz w:val="24"/>
          <w:szCs w:val="24"/>
          <w:rtl/>
        </w:rPr>
        <w:t xml:space="preserve"> (ס</w:t>
      </w:r>
      <w:r w:rsidR="00DF19B2" w:rsidRPr="00DC3658">
        <w:rPr>
          <w:rFonts w:ascii="FrankRuehl" w:eastAsia="Times New Roman" w:hAnsi="FrankRuehl" w:cs="FrankRuehl"/>
          <w:color w:val="333333"/>
          <w:sz w:val="24"/>
          <w:szCs w:val="24"/>
          <w:rtl/>
        </w:rPr>
        <w:t>עיף</w:t>
      </w:r>
      <w:r w:rsidR="00095A46" w:rsidRPr="00DC3658">
        <w:rPr>
          <w:rFonts w:ascii="FrankRuehl" w:eastAsia="Times New Roman" w:hAnsi="FrankRuehl" w:cs="FrankRuehl"/>
          <w:color w:val="333333"/>
          <w:sz w:val="24"/>
          <w:szCs w:val="24"/>
          <w:rtl/>
        </w:rPr>
        <w:t xml:space="preserve"> 3)</w:t>
      </w:r>
      <w:r w:rsidR="00C522B5" w:rsidRPr="00DC3658">
        <w:rPr>
          <w:rFonts w:ascii="FrankRuehl" w:eastAsia="Times New Roman" w:hAnsi="FrankRuehl" w:cs="FrankRuehl"/>
          <w:color w:val="333333"/>
          <w:sz w:val="24"/>
          <w:szCs w:val="24"/>
          <w:rtl/>
        </w:rPr>
        <w:t>, כי האויב הוא "כל אדם או אישיות משפטית שמחזיק באזרחות ישראלית, מתגורר בישראל או פועל מטעמה"</w:t>
      </w:r>
      <w:r w:rsidR="00E26087" w:rsidRPr="00DC3658">
        <w:rPr>
          <w:rFonts w:ascii="FrankRuehl" w:eastAsia="Times New Roman" w:hAnsi="FrankRuehl" w:cs="FrankRuehl"/>
          <w:color w:val="333333"/>
          <w:sz w:val="24"/>
          <w:szCs w:val="24"/>
          <w:rtl/>
        </w:rPr>
        <w:t xml:space="preserve"> </w:t>
      </w:r>
      <w:r w:rsidR="00095A46" w:rsidRPr="00DC3658">
        <w:rPr>
          <w:rFonts w:ascii="FrankRuehl" w:eastAsia="Times New Roman" w:hAnsi="FrankRuehl" w:cs="FrankRuehl"/>
          <w:color w:val="333333"/>
          <w:sz w:val="24"/>
          <w:szCs w:val="24"/>
          <w:rtl/>
        </w:rPr>
        <w:t>(ס</w:t>
      </w:r>
      <w:r w:rsidR="00E26087" w:rsidRPr="00DC3658">
        <w:rPr>
          <w:rFonts w:ascii="FrankRuehl" w:eastAsia="Times New Roman" w:hAnsi="FrankRuehl" w:cs="FrankRuehl"/>
          <w:color w:val="333333"/>
          <w:sz w:val="24"/>
          <w:szCs w:val="24"/>
          <w:rtl/>
        </w:rPr>
        <w:t>עיף</w:t>
      </w:r>
      <w:r w:rsidR="00095A46" w:rsidRPr="00DC3658">
        <w:rPr>
          <w:rFonts w:ascii="FrankRuehl" w:eastAsia="Times New Roman" w:hAnsi="FrankRuehl" w:cs="FrankRuehl"/>
          <w:color w:val="333333"/>
          <w:sz w:val="24"/>
          <w:szCs w:val="24"/>
          <w:rtl/>
        </w:rPr>
        <w:t xml:space="preserve"> 2)</w:t>
      </w:r>
      <w:r w:rsidR="00C522B5" w:rsidRPr="00DC3658">
        <w:rPr>
          <w:rFonts w:ascii="FrankRuehl" w:eastAsia="Times New Roman" w:hAnsi="FrankRuehl" w:cs="FrankRuehl"/>
          <w:color w:val="333333"/>
          <w:sz w:val="24"/>
          <w:szCs w:val="24"/>
          <w:rtl/>
        </w:rPr>
        <w:t>, וכי "</w:t>
      </w:r>
      <w:r w:rsidR="006674AB" w:rsidRPr="00DC3658">
        <w:rPr>
          <w:rFonts w:ascii="FrankRuehl" w:eastAsia="Times New Roman" w:hAnsi="FrankRuehl" w:cs="FrankRuehl"/>
          <w:color w:val="333333"/>
          <w:sz w:val="24"/>
          <w:szCs w:val="24"/>
          <w:rtl/>
        </w:rPr>
        <w:t xml:space="preserve">מכירת מקרקעין בניגוד להוראות חוק זה נחשבת </w:t>
      </w:r>
      <w:r w:rsidR="006674AB" w:rsidRPr="00DC3658">
        <w:rPr>
          <w:rFonts w:ascii="FrankRuehl" w:eastAsia="Times New Roman" w:hAnsi="FrankRuehl" w:cs="FrankRuehl"/>
          <w:color w:val="333333"/>
          <w:sz w:val="24"/>
          <w:szCs w:val="24"/>
          <w:rtl/>
        </w:rPr>
        <w:lastRenderedPageBreak/>
        <w:t>כפשע נגד בטחון המדינה ושלמותה, אשר מבצעו דינו מוות והחרמת נכסיו ומטלטליו"</w:t>
      </w:r>
      <w:r w:rsidR="00095A46" w:rsidRPr="00DC3658">
        <w:rPr>
          <w:rFonts w:ascii="FrankRuehl" w:eastAsia="Times New Roman" w:hAnsi="FrankRuehl" w:cs="FrankRuehl"/>
          <w:color w:val="333333"/>
          <w:sz w:val="24"/>
          <w:szCs w:val="24"/>
          <w:rtl/>
        </w:rPr>
        <w:t xml:space="preserve"> (ס</w:t>
      </w:r>
      <w:r w:rsidR="006B791E" w:rsidRPr="00DC3658">
        <w:rPr>
          <w:rFonts w:ascii="FrankRuehl" w:eastAsia="Times New Roman" w:hAnsi="FrankRuehl" w:cs="FrankRuehl"/>
          <w:color w:val="333333"/>
          <w:sz w:val="24"/>
          <w:szCs w:val="24"/>
          <w:rtl/>
        </w:rPr>
        <w:t>עיף</w:t>
      </w:r>
      <w:r w:rsidR="00095A46" w:rsidRPr="00DC3658">
        <w:rPr>
          <w:rFonts w:ascii="FrankRuehl" w:eastAsia="Times New Roman" w:hAnsi="FrankRuehl" w:cs="FrankRuehl"/>
          <w:color w:val="333333"/>
          <w:sz w:val="24"/>
          <w:szCs w:val="24"/>
          <w:rtl/>
        </w:rPr>
        <w:t xml:space="preserve"> 4)</w:t>
      </w:r>
      <w:r w:rsidR="006674AB" w:rsidRPr="00DC3658">
        <w:rPr>
          <w:rFonts w:ascii="FrankRuehl" w:eastAsia="Times New Roman" w:hAnsi="FrankRuehl" w:cs="FrankRuehl"/>
          <w:color w:val="333333"/>
          <w:sz w:val="24"/>
          <w:szCs w:val="24"/>
          <w:rtl/>
        </w:rPr>
        <w:t xml:space="preserve">. </w:t>
      </w:r>
      <w:r w:rsidR="00DE6BEF" w:rsidRPr="00DC3658">
        <w:rPr>
          <w:rFonts w:ascii="FrankRuehl" w:eastAsia="Times New Roman" w:hAnsi="FrankRuehl" w:cs="FrankRuehl"/>
          <w:color w:val="333333"/>
          <w:sz w:val="24"/>
          <w:szCs w:val="24"/>
          <w:rtl/>
        </w:rPr>
        <w:t>כמו כן קבע כי יוקם בית משפט מיוחד שיוסמך לדון בעבירות לפי חוק זה</w:t>
      </w:r>
      <w:r w:rsidR="007E7EFD" w:rsidRPr="00DC3658">
        <w:rPr>
          <w:rFonts w:ascii="FrankRuehl" w:eastAsia="Times New Roman" w:hAnsi="FrankRuehl" w:cs="FrankRuehl"/>
          <w:color w:val="333333"/>
          <w:sz w:val="24"/>
          <w:szCs w:val="24"/>
          <w:rtl/>
        </w:rPr>
        <w:t xml:space="preserve"> (ס</w:t>
      </w:r>
      <w:r w:rsidR="00547DD7" w:rsidRPr="00DC3658">
        <w:rPr>
          <w:rFonts w:ascii="FrankRuehl" w:eastAsia="Times New Roman" w:hAnsi="FrankRuehl" w:cs="FrankRuehl"/>
          <w:color w:val="333333"/>
          <w:sz w:val="24"/>
          <w:szCs w:val="24"/>
          <w:rtl/>
        </w:rPr>
        <w:t>עיף</w:t>
      </w:r>
      <w:r w:rsidR="007E7EFD" w:rsidRPr="00DC3658">
        <w:rPr>
          <w:rFonts w:ascii="FrankRuehl" w:eastAsia="Times New Roman" w:hAnsi="FrankRuehl" w:cs="FrankRuehl"/>
          <w:color w:val="333333"/>
          <w:sz w:val="24"/>
          <w:szCs w:val="24"/>
          <w:rtl/>
        </w:rPr>
        <w:t xml:space="preserve"> 5)</w:t>
      </w:r>
      <w:r w:rsidR="00DE6BEF" w:rsidRPr="00DC3658">
        <w:rPr>
          <w:rFonts w:ascii="FrankRuehl" w:eastAsia="Times New Roman" w:hAnsi="FrankRuehl" w:cs="FrankRuehl"/>
          <w:color w:val="333333"/>
          <w:sz w:val="24"/>
          <w:szCs w:val="24"/>
          <w:rtl/>
        </w:rPr>
        <w:t xml:space="preserve">. </w:t>
      </w:r>
      <w:r w:rsidR="00FF5141" w:rsidRPr="00DC3658">
        <w:rPr>
          <w:rFonts w:ascii="FrankRuehl" w:eastAsia="Times New Roman" w:hAnsi="FrankRuehl" w:cs="FrankRuehl"/>
          <w:color w:val="333333"/>
          <w:sz w:val="24"/>
          <w:szCs w:val="24"/>
          <w:rtl/>
        </w:rPr>
        <w:t xml:space="preserve">חוק זה נחקק אחרי סיום שלטון ירדן בגדה </w:t>
      </w:r>
      <w:r w:rsidR="007E7EFD" w:rsidRPr="00DC3658">
        <w:rPr>
          <w:rFonts w:ascii="FrankRuehl" w:eastAsia="Times New Roman" w:hAnsi="FrankRuehl" w:cs="FrankRuehl"/>
          <w:color w:val="333333"/>
          <w:sz w:val="24"/>
          <w:szCs w:val="24"/>
          <w:rtl/>
        </w:rPr>
        <w:t xml:space="preserve">המערבית </w:t>
      </w:r>
      <w:r w:rsidR="00FF5141" w:rsidRPr="00DC3658">
        <w:rPr>
          <w:rFonts w:ascii="FrankRuehl" w:eastAsia="Times New Roman" w:hAnsi="FrankRuehl" w:cs="FrankRuehl"/>
          <w:color w:val="333333"/>
          <w:sz w:val="24"/>
          <w:szCs w:val="24"/>
          <w:rtl/>
        </w:rPr>
        <w:t xml:space="preserve">והוא גם </w:t>
      </w:r>
      <w:r w:rsidR="00DE6BEF" w:rsidRPr="00DC3658">
        <w:rPr>
          <w:rFonts w:ascii="FrankRuehl" w:eastAsia="Times New Roman" w:hAnsi="FrankRuehl" w:cs="FrankRuehl"/>
          <w:color w:val="333333"/>
          <w:sz w:val="24"/>
          <w:szCs w:val="24"/>
          <w:rtl/>
        </w:rPr>
        <w:t>ב</w:t>
      </w:r>
      <w:r w:rsidR="00FF5141" w:rsidRPr="00DC3658">
        <w:rPr>
          <w:rFonts w:ascii="FrankRuehl" w:eastAsia="Times New Roman" w:hAnsi="FrankRuehl" w:cs="FrankRuehl"/>
          <w:color w:val="333333"/>
          <w:sz w:val="24"/>
          <w:szCs w:val="24"/>
          <w:rtl/>
        </w:rPr>
        <w:t>ו</w:t>
      </w:r>
      <w:r w:rsidR="00DE6BEF" w:rsidRPr="00DC3658">
        <w:rPr>
          <w:rFonts w:ascii="FrankRuehl" w:eastAsia="Times New Roman" w:hAnsi="FrankRuehl" w:cs="FrankRuehl"/>
          <w:color w:val="333333"/>
          <w:sz w:val="24"/>
          <w:szCs w:val="24"/>
          <w:rtl/>
        </w:rPr>
        <w:t xml:space="preserve">טל </w:t>
      </w:r>
      <w:r w:rsidR="00FF5141" w:rsidRPr="00DC3658">
        <w:rPr>
          <w:rFonts w:ascii="FrankRuehl" w:eastAsia="Times New Roman" w:hAnsi="FrankRuehl" w:cs="FrankRuehl"/>
          <w:color w:val="333333"/>
          <w:sz w:val="24"/>
          <w:szCs w:val="24"/>
          <w:rtl/>
        </w:rPr>
        <w:t xml:space="preserve">בחקיקה ירדנית </w:t>
      </w:r>
      <w:r w:rsidR="00DE6BEF" w:rsidRPr="00DC3658">
        <w:rPr>
          <w:rFonts w:ascii="FrankRuehl" w:eastAsia="Times New Roman" w:hAnsi="FrankRuehl" w:cs="FrankRuehl"/>
          <w:color w:val="333333"/>
          <w:sz w:val="24"/>
          <w:szCs w:val="24"/>
          <w:rtl/>
        </w:rPr>
        <w:t>בשנת 1995</w:t>
      </w:r>
      <w:r w:rsidR="00FF5141" w:rsidRPr="00DC3658">
        <w:rPr>
          <w:rFonts w:ascii="FrankRuehl" w:eastAsia="Times New Roman" w:hAnsi="FrankRuehl" w:cs="FrankRuehl"/>
          <w:color w:val="333333"/>
          <w:sz w:val="24"/>
          <w:szCs w:val="24"/>
          <w:rtl/>
        </w:rPr>
        <w:t>,</w:t>
      </w:r>
      <w:r w:rsidR="00DE6BEF" w:rsidRPr="00DC3658">
        <w:rPr>
          <w:rFonts w:ascii="FrankRuehl" w:eastAsia="Times New Roman" w:hAnsi="FrankRuehl" w:cs="FrankRuehl"/>
          <w:color w:val="333333"/>
          <w:sz w:val="24"/>
          <w:szCs w:val="24"/>
          <w:rtl/>
        </w:rPr>
        <w:t xml:space="preserve"> בעקבות הסכמי השלום עם ירדן</w:t>
      </w:r>
      <w:r w:rsidR="00FF5141" w:rsidRPr="00DC3658">
        <w:rPr>
          <w:rFonts w:ascii="FrankRuehl" w:eastAsia="Times New Roman" w:hAnsi="FrankRuehl" w:cs="FrankRuehl"/>
          <w:color w:val="333333"/>
          <w:sz w:val="24"/>
          <w:szCs w:val="24"/>
          <w:rtl/>
        </w:rPr>
        <w:t>.</w:t>
      </w:r>
      <w:r w:rsidR="00DE6BEF" w:rsidRPr="00DC3658">
        <w:rPr>
          <w:rStyle w:val="a6"/>
          <w:rFonts w:ascii="FrankRuehl" w:eastAsia="Times New Roman" w:hAnsi="FrankRuehl" w:cs="FrankRuehl"/>
          <w:color w:val="333333"/>
          <w:sz w:val="24"/>
          <w:szCs w:val="24"/>
          <w:rtl/>
        </w:rPr>
        <w:footnoteReference w:id="55"/>
      </w:r>
      <w:r w:rsidR="00DE6BEF" w:rsidRPr="00DC3658">
        <w:rPr>
          <w:rFonts w:ascii="FrankRuehl" w:eastAsia="Times New Roman" w:hAnsi="FrankRuehl" w:cs="FrankRuehl"/>
          <w:color w:val="333333"/>
          <w:sz w:val="24"/>
          <w:szCs w:val="24"/>
          <w:rtl/>
        </w:rPr>
        <w:t xml:space="preserve"> </w:t>
      </w:r>
      <w:r w:rsidR="00FF5141" w:rsidRPr="00DC3658">
        <w:rPr>
          <w:rFonts w:ascii="FrankRuehl" w:eastAsia="Times New Roman" w:hAnsi="FrankRuehl" w:cs="FrankRuehl"/>
          <w:color w:val="333333"/>
          <w:sz w:val="24"/>
          <w:szCs w:val="24"/>
          <w:rtl/>
        </w:rPr>
        <w:t xml:space="preserve">על כן </w:t>
      </w:r>
      <w:r w:rsidR="0067056C" w:rsidRPr="00DC3658">
        <w:rPr>
          <w:rFonts w:ascii="FrankRuehl" w:eastAsia="Times New Roman" w:hAnsi="FrankRuehl" w:cs="FrankRuehl"/>
          <w:color w:val="333333"/>
          <w:sz w:val="24"/>
          <w:szCs w:val="24"/>
          <w:rtl/>
        </w:rPr>
        <w:t>ספק אם הוא חל ברש"פ</w:t>
      </w:r>
      <w:r w:rsidR="009744B4">
        <w:rPr>
          <w:rFonts w:ascii="FrankRuehl" w:eastAsia="Times New Roman" w:hAnsi="FrankRuehl" w:cs="FrankRuehl" w:hint="cs"/>
          <w:color w:val="333333"/>
          <w:sz w:val="24"/>
          <w:szCs w:val="24"/>
          <w:rtl/>
        </w:rPr>
        <w:t>,</w:t>
      </w:r>
      <w:r w:rsidR="0067056C" w:rsidRPr="00DC3658">
        <w:rPr>
          <w:rFonts w:ascii="FrankRuehl" w:eastAsia="Times New Roman" w:hAnsi="FrankRuehl" w:cs="FrankRuehl"/>
          <w:color w:val="333333"/>
          <w:sz w:val="24"/>
          <w:szCs w:val="24"/>
          <w:rtl/>
        </w:rPr>
        <w:t xml:space="preserve"> ו</w:t>
      </w:r>
      <w:r w:rsidR="00FF5141" w:rsidRPr="00DC3658">
        <w:rPr>
          <w:rFonts w:ascii="FrankRuehl" w:eastAsia="Times New Roman" w:hAnsi="FrankRuehl" w:cs="FrankRuehl"/>
          <w:color w:val="333333"/>
          <w:sz w:val="24"/>
          <w:szCs w:val="24"/>
          <w:rtl/>
        </w:rPr>
        <w:t xml:space="preserve">לא ברור מניין שאב בית המשפט הצבאי </w:t>
      </w:r>
      <w:r w:rsidR="0067056C" w:rsidRPr="00DC3658">
        <w:rPr>
          <w:rFonts w:ascii="FrankRuehl" w:eastAsia="Times New Roman" w:hAnsi="FrankRuehl" w:cs="FrankRuehl"/>
          <w:color w:val="333333"/>
          <w:sz w:val="24"/>
          <w:szCs w:val="24"/>
          <w:rtl/>
        </w:rPr>
        <w:t xml:space="preserve">בחברון </w:t>
      </w:r>
      <w:r w:rsidR="00FF5141" w:rsidRPr="00DC3658">
        <w:rPr>
          <w:rFonts w:ascii="FrankRuehl" w:eastAsia="Times New Roman" w:hAnsi="FrankRuehl" w:cs="FrankRuehl"/>
          <w:color w:val="333333"/>
          <w:sz w:val="24"/>
          <w:szCs w:val="24"/>
          <w:rtl/>
        </w:rPr>
        <w:t xml:space="preserve">את הסמכות לגזור לפיו עונש מוות. </w:t>
      </w:r>
      <w:r w:rsidR="001F15FA" w:rsidRPr="00DC3658">
        <w:rPr>
          <w:rFonts w:ascii="FrankRuehl" w:eastAsia="Times New Roman" w:hAnsi="FrankRuehl" w:cs="FrankRuehl"/>
          <w:color w:val="333333"/>
          <w:sz w:val="24"/>
          <w:szCs w:val="24"/>
          <w:rtl/>
        </w:rPr>
        <w:t>שתי העבירות הנוספות ש</w:t>
      </w:r>
      <w:r w:rsidR="0068493B" w:rsidRPr="00DC3658">
        <w:rPr>
          <w:rFonts w:ascii="FrankRuehl" w:eastAsia="Times New Roman" w:hAnsi="FrankRuehl" w:cs="FrankRuehl"/>
          <w:color w:val="333333"/>
          <w:sz w:val="24"/>
          <w:szCs w:val="24"/>
          <w:rtl/>
        </w:rPr>
        <w:t>הנאשם הורשע בהן</w:t>
      </w:r>
      <w:r w:rsidR="002A03F3" w:rsidRPr="00DC3658">
        <w:rPr>
          <w:rStyle w:val="a6"/>
          <w:rFonts w:ascii="FrankRuehl" w:eastAsia="Times New Roman" w:hAnsi="FrankRuehl" w:cs="FrankRuehl"/>
          <w:color w:val="333333"/>
          <w:sz w:val="24"/>
          <w:szCs w:val="24"/>
          <w:rtl/>
        </w:rPr>
        <w:footnoteReference w:id="56"/>
      </w:r>
      <w:r w:rsidR="002A03F3" w:rsidRPr="00DC3658">
        <w:rPr>
          <w:rFonts w:ascii="FrankRuehl" w:eastAsia="Times New Roman" w:hAnsi="FrankRuehl" w:cs="FrankRuehl"/>
          <w:color w:val="333333"/>
          <w:sz w:val="24"/>
          <w:szCs w:val="24"/>
          <w:rtl/>
        </w:rPr>
        <w:t xml:space="preserve"> הי</w:t>
      </w:r>
      <w:r w:rsidR="00D505CB" w:rsidRPr="00DC3658">
        <w:rPr>
          <w:rFonts w:ascii="FrankRuehl" w:eastAsia="Times New Roman" w:hAnsi="FrankRuehl" w:cs="FrankRuehl"/>
          <w:color w:val="333333"/>
          <w:sz w:val="24"/>
          <w:szCs w:val="24"/>
          <w:rtl/>
        </w:rPr>
        <w:t>ו</w:t>
      </w:r>
      <w:r w:rsidR="002A03F3" w:rsidRPr="00DC3658">
        <w:rPr>
          <w:rFonts w:ascii="FrankRuehl" w:eastAsia="Times New Roman" w:hAnsi="FrankRuehl" w:cs="FrankRuehl"/>
          <w:color w:val="333333"/>
          <w:sz w:val="24"/>
          <w:szCs w:val="24"/>
          <w:rtl/>
        </w:rPr>
        <w:t xml:space="preserve"> עביר</w:t>
      </w:r>
      <w:r w:rsidR="00A71756" w:rsidRPr="00DC3658">
        <w:rPr>
          <w:rFonts w:ascii="FrankRuehl" w:eastAsia="Times New Roman" w:hAnsi="FrankRuehl" w:cs="FrankRuehl"/>
          <w:color w:val="333333"/>
          <w:sz w:val="24"/>
          <w:szCs w:val="24"/>
          <w:rtl/>
        </w:rPr>
        <w:t xml:space="preserve">ות </w:t>
      </w:r>
      <w:r w:rsidR="0068493B" w:rsidRPr="00DC3658">
        <w:rPr>
          <w:rFonts w:ascii="FrankRuehl" w:eastAsia="Times New Roman" w:hAnsi="FrankRuehl" w:cs="FrankRuehl"/>
          <w:color w:val="333333"/>
          <w:sz w:val="24"/>
          <w:szCs w:val="24"/>
          <w:rtl/>
        </w:rPr>
        <w:t>לפי ס</w:t>
      </w:r>
      <w:r w:rsidR="00DC1F2F" w:rsidRPr="00DC3658">
        <w:rPr>
          <w:rFonts w:ascii="FrankRuehl" w:eastAsia="Times New Roman" w:hAnsi="FrankRuehl" w:cs="FrankRuehl"/>
          <w:color w:val="333333"/>
          <w:sz w:val="24"/>
          <w:szCs w:val="24"/>
          <w:rtl/>
        </w:rPr>
        <w:t>עיף</w:t>
      </w:r>
      <w:r w:rsidR="0068493B" w:rsidRPr="00DC3658">
        <w:rPr>
          <w:rFonts w:ascii="FrankRuehl" w:eastAsia="Times New Roman" w:hAnsi="FrankRuehl" w:cs="FrankRuehl"/>
          <w:color w:val="333333"/>
          <w:sz w:val="24"/>
          <w:szCs w:val="24"/>
          <w:rtl/>
        </w:rPr>
        <w:t xml:space="preserve"> 2 לחוק החרם על ישראל משנת 1958</w:t>
      </w:r>
      <w:r w:rsidR="0068493B" w:rsidRPr="00DC3658">
        <w:rPr>
          <w:rStyle w:val="a6"/>
          <w:rFonts w:ascii="FrankRuehl" w:eastAsia="Times New Roman" w:hAnsi="FrankRuehl" w:cs="FrankRuehl"/>
          <w:color w:val="333333"/>
          <w:sz w:val="24"/>
          <w:szCs w:val="24"/>
          <w:rtl/>
        </w:rPr>
        <w:footnoteReference w:id="57"/>
      </w:r>
      <w:r w:rsidR="0068493B" w:rsidRPr="00DC3658">
        <w:rPr>
          <w:rFonts w:ascii="FrankRuehl" w:eastAsia="Times New Roman" w:hAnsi="FrankRuehl" w:cs="FrankRuehl"/>
          <w:color w:val="333333"/>
          <w:sz w:val="24"/>
          <w:szCs w:val="24"/>
          <w:rtl/>
        </w:rPr>
        <w:t xml:space="preserve"> ו</w:t>
      </w:r>
      <w:r w:rsidR="0067056C" w:rsidRPr="00DC3658">
        <w:rPr>
          <w:rFonts w:ascii="FrankRuehl" w:eastAsia="Times New Roman" w:hAnsi="FrankRuehl" w:cs="FrankRuehl"/>
          <w:color w:val="333333"/>
          <w:sz w:val="24"/>
          <w:szCs w:val="24"/>
          <w:rtl/>
        </w:rPr>
        <w:t xml:space="preserve">לפי </w:t>
      </w:r>
      <w:r w:rsidR="0068493B" w:rsidRPr="00DC3658">
        <w:rPr>
          <w:rFonts w:ascii="FrankRuehl" w:eastAsia="Times New Roman" w:hAnsi="FrankRuehl" w:cs="FrankRuehl"/>
          <w:color w:val="333333"/>
          <w:sz w:val="24"/>
          <w:szCs w:val="24"/>
          <w:rtl/>
        </w:rPr>
        <w:t>ס</w:t>
      </w:r>
      <w:r w:rsidR="00DC1F2F" w:rsidRPr="00DC3658">
        <w:rPr>
          <w:rFonts w:ascii="FrankRuehl" w:eastAsia="Times New Roman" w:hAnsi="FrankRuehl" w:cs="FrankRuehl"/>
          <w:color w:val="333333"/>
          <w:sz w:val="24"/>
          <w:szCs w:val="24"/>
          <w:rtl/>
        </w:rPr>
        <w:t>עיף</w:t>
      </w:r>
      <w:r w:rsidR="0068493B" w:rsidRPr="00DC3658">
        <w:rPr>
          <w:rFonts w:ascii="FrankRuehl" w:eastAsia="Times New Roman" w:hAnsi="FrankRuehl" w:cs="FrankRuehl"/>
          <w:color w:val="333333"/>
          <w:sz w:val="24"/>
          <w:szCs w:val="24"/>
          <w:rtl/>
        </w:rPr>
        <w:t xml:space="preserve"> 2 לחוק </w:t>
      </w:r>
      <w:r w:rsidR="007E7EFD" w:rsidRPr="00DC3658">
        <w:rPr>
          <w:rFonts w:ascii="FrankRuehl" w:eastAsia="Times New Roman" w:hAnsi="FrankRuehl" w:cs="FrankRuehl"/>
          <w:color w:val="333333"/>
          <w:sz w:val="24"/>
          <w:szCs w:val="24"/>
          <w:rtl/>
        </w:rPr>
        <w:t xml:space="preserve">למניעת </w:t>
      </w:r>
      <w:r w:rsidR="0068493B" w:rsidRPr="00DC3658">
        <w:rPr>
          <w:rFonts w:ascii="FrankRuehl" w:eastAsia="Times New Roman" w:hAnsi="FrankRuehl" w:cs="FrankRuehl"/>
          <w:color w:val="333333"/>
          <w:sz w:val="24"/>
          <w:szCs w:val="24"/>
          <w:rtl/>
        </w:rPr>
        <w:t>ה</w:t>
      </w:r>
      <w:r w:rsidR="007E7EFD" w:rsidRPr="00DC3658">
        <w:rPr>
          <w:rFonts w:ascii="FrankRuehl" w:eastAsia="Times New Roman" w:hAnsi="FrankRuehl" w:cs="FrankRuehl"/>
          <w:color w:val="333333"/>
          <w:sz w:val="24"/>
          <w:szCs w:val="24"/>
          <w:rtl/>
        </w:rPr>
        <w:t>מ</w:t>
      </w:r>
      <w:r w:rsidR="0068493B" w:rsidRPr="00DC3658">
        <w:rPr>
          <w:rFonts w:ascii="FrankRuehl" w:eastAsia="Times New Roman" w:hAnsi="FrankRuehl" w:cs="FrankRuehl"/>
          <w:color w:val="333333"/>
          <w:sz w:val="24"/>
          <w:szCs w:val="24"/>
          <w:rtl/>
        </w:rPr>
        <w:t>סחר עם ישראל משנת 1953</w:t>
      </w:r>
      <w:r w:rsidR="0067056C" w:rsidRPr="00DC3658">
        <w:rPr>
          <w:rFonts w:ascii="FrankRuehl" w:eastAsia="Times New Roman" w:hAnsi="FrankRuehl" w:cs="FrankRuehl"/>
          <w:color w:val="333333"/>
          <w:sz w:val="24"/>
          <w:szCs w:val="24"/>
          <w:rtl/>
        </w:rPr>
        <w:t>,</w:t>
      </w:r>
      <w:r w:rsidR="0068493B" w:rsidRPr="00DC3658">
        <w:rPr>
          <w:rStyle w:val="a6"/>
          <w:rFonts w:ascii="FrankRuehl" w:eastAsia="Times New Roman" w:hAnsi="FrankRuehl" w:cs="FrankRuehl"/>
          <w:color w:val="333333"/>
          <w:sz w:val="24"/>
          <w:szCs w:val="24"/>
          <w:rtl/>
        </w:rPr>
        <w:footnoteReference w:id="58"/>
      </w:r>
      <w:r w:rsidR="0068493B" w:rsidRPr="00DC3658">
        <w:rPr>
          <w:rFonts w:ascii="FrankRuehl" w:eastAsia="Times New Roman" w:hAnsi="FrankRuehl" w:cs="FrankRuehl"/>
          <w:color w:val="333333"/>
          <w:sz w:val="24"/>
          <w:szCs w:val="24"/>
          <w:rtl/>
        </w:rPr>
        <w:t xml:space="preserve"> </w:t>
      </w:r>
      <w:r w:rsidR="0067056C" w:rsidRPr="00DC3658">
        <w:rPr>
          <w:rFonts w:ascii="FrankRuehl" w:eastAsia="Times New Roman" w:hAnsi="FrankRuehl" w:cs="FrankRuehl"/>
          <w:color w:val="333333"/>
          <w:sz w:val="24"/>
          <w:szCs w:val="24"/>
          <w:rtl/>
        </w:rPr>
        <w:t>ש</w:t>
      </w:r>
      <w:r w:rsidR="003210E8" w:rsidRPr="00DC3658">
        <w:rPr>
          <w:rFonts w:ascii="FrankRuehl" w:eastAsia="Times New Roman" w:hAnsi="FrankRuehl" w:cs="FrankRuehl"/>
          <w:color w:val="333333"/>
          <w:sz w:val="24"/>
          <w:szCs w:val="24"/>
          <w:rtl/>
        </w:rPr>
        <w:t>ה</w:t>
      </w:r>
      <w:r w:rsidR="0068493B" w:rsidRPr="00DC3658">
        <w:rPr>
          <w:rFonts w:ascii="FrankRuehl" w:eastAsia="Times New Roman" w:hAnsi="FrankRuehl" w:cs="FrankRuehl"/>
          <w:color w:val="333333"/>
          <w:sz w:val="24"/>
          <w:szCs w:val="24"/>
          <w:rtl/>
        </w:rPr>
        <w:t>עונש</w:t>
      </w:r>
      <w:r w:rsidR="003210E8" w:rsidRPr="00DC3658">
        <w:rPr>
          <w:rFonts w:ascii="FrankRuehl" w:eastAsia="Times New Roman" w:hAnsi="FrankRuehl" w:cs="FrankRuehl"/>
          <w:color w:val="333333"/>
          <w:sz w:val="24"/>
          <w:szCs w:val="24"/>
          <w:rtl/>
        </w:rPr>
        <w:t>ים</w:t>
      </w:r>
      <w:r w:rsidR="0068493B" w:rsidRPr="00DC3658">
        <w:rPr>
          <w:rFonts w:ascii="FrankRuehl" w:eastAsia="Times New Roman" w:hAnsi="FrankRuehl" w:cs="FrankRuehl"/>
          <w:color w:val="333333"/>
          <w:sz w:val="24"/>
          <w:szCs w:val="24"/>
          <w:rtl/>
        </w:rPr>
        <w:t xml:space="preserve"> </w:t>
      </w:r>
      <w:r w:rsidR="003210E8" w:rsidRPr="00DC3658">
        <w:rPr>
          <w:rFonts w:ascii="FrankRuehl" w:eastAsia="Times New Roman" w:hAnsi="FrankRuehl" w:cs="FrankRuehl"/>
          <w:color w:val="333333"/>
          <w:sz w:val="24"/>
          <w:szCs w:val="24"/>
          <w:rtl/>
        </w:rPr>
        <w:t xml:space="preserve">שנקבעו בהם </w:t>
      </w:r>
      <w:r w:rsidR="0068493B" w:rsidRPr="00DC3658">
        <w:rPr>
          <w:rFonts w:ascii="FrankRuehl" w:eastAsia="Times New Roman" w:hAnsi="FrankRuehl" w:cs="FrankRuehl"/>
          <w:color w:val="333333"/>
          <w:sz w:val="24"/>
          <w:szCs w:val="24"/>
          <w:rtl/>
        </w:rPr>
        <w:t xml:space="preserve"> </w:t>
      </w:r>
      <w:r w:rsidR="003210E8" w:rsidRPr="00DC3658">
        <w:rPr>
          <w:rFonts w:ascii="FrankRuehl" w:eastAsia="Times New Roman" w:hAnsi="FrankRuehl" w:cs="FrankRuehl"/>
          <w:color w:val="333333"/>
          <w:sz w:val="24"/>
          <w:szCs w:val="24"/>
          <w:rtl/>
        </w:rPr>
        <w:t xml:space="preserve">הם </w:t>
      </w:r>
      <w:r w:rsidR="0068493B" w:rsidRPr="00DC3658">
        <w:rPr>
          <w:rFonts w:ascii="FrankRuehl" w:eastAsia="Times New Roman" w:hAnsi="FrankRuehl" w:cs="FrankRuehl"/>
          <w:color w:val="333333"/>
          <w:sz w:val="24"/>
          <w:szCs w:val="24"/>
          <w:rtl/>
        </w:rPr>
        <w:t>עונש</w:t>
      </w:r>
      <w:r w:rsidR="005D7626" w:rsidRPr="00DC3658">
        <w:rPr>
          <w:rFonts w:ascii="FrankRuehl" w:eastAsia="Times New Roman" w:hAnsi="FrankRuehl" w:cs="FrankRuehl"/>
          <w:color w:val="333333"/>
          <w:sz w:val="24"/>
          <w:szCs w:val="24"/>
          <w:rtl/>
        </w:rPr>
        <w:t>י</w:t>
      </w:r>
      <w:r w:rsidR="0068493B" w:rsidRPr="00DC3658">
        <w:rPr>
          <w:rFonts w:ascii="FrankRuehl" w:eastAsia="Times New Roman" w:hAnsi="FrankRuehl" w:cs="FrankRuehl"/>
          <w:color w:val="333333"/>
          <w:sz w:val="24"/>
          <w:szCs w:val="24"/>
          <w:rtl/>
        </w:rPr>
        <w:t xml:space="preserve"> מאסר </w:t>
      </w:r>
      <w:r w:rsidR="005D7626" w:rsidRPr="00DC3658">
        <w:rPr>
          <w:rFonts w:ascii="FrankRuehl" w:eastAsia="Times New Roman" w:hAnsi="FrankRuehl" w:cs="FrankRuehl"/>
          <w:color w:val="333333"/>
          <w:sz w:val="24"/>
          <w:szCs w:val="24"/>
          <w:rtl/>
        </w:rPr>
        <w:t xml:space="preserve">של עד עשר או שלוש שנים </w:t>
      </w:r>
      <w:r w:rsidR="0068493B" w:rsidRPr="00DC3658">
        <w:rPr>
          <w:rFonts w:ascii="FrankRuehl" w:eastAsia="Times New Roman" w:hAnsi="FrankRuehl" w:cs="FrankRuehl"/>
          <w:color w:val="333333"/>
          <w:sz w:val="24"/>
          <w:szCs w:val="24"/>
          <w:rtl/>
        </w:rPr>
        <w:t>בלבד</w:t>
      </w:r>
      <w:r w:rsidR="005D7626" w:rsidRPr="00DC3658">
        <w:rPr>
          <w:rFonts w:ascii="FrankRuehl" w:eastAsia="Times New Roman" w:hAnsi="FrankRuehl" w:cs="FrankRuehl"/>
          <w:color w:val="333333"/>
          <w:sz w:val="24"/>
          <w:szCs w:val="24"/>
          <w:rtl/>
        </w:rPr>
        <w:t xml:space="preserve"> (בהתאמה)</w:t>
      </w:r>
      <w:r w:rsidR="0067056C" w:rsidRPr="00DC3658">
        <w:rPr>
          <w:rFonts w:ascii="FrankRuehl" w:eastAsia="Times New Roman" w:hAnsi="FrankRuehl" w:cs="FrankRuehl"/>
          <w:color w:val="333333"/>
          <w:sz w:val="24"/>
          <w:szCs w:val="24"/>
          <w:rtl/>
        </w:rPr>
        <w:t>.</w:t>
      </w:r>
      <w:r w:rsidR="0068493B" w:rsidRPr="00DC3658">
        <w:rPr>
          <w:rFonts w:ascii="FrankRuehl" w:eastAsia="Times New Roman" w:hAnsi="FrankRuehl" w:cs="FrankRuehl"/>
          <w:color w:val="333333"/>
          <w:sz w:val="24"/>
          <w:szCs w:val="24"/>
          <w:rtl/>
        </w:rPr>
        <w:t xml:space="preserve"> שתי</w:t>
      </w:r>
      <w:r w:rsidR="003210E8" w:rsidRPr="00DC3658">
        <w:rPr>
          <w:rFonts w:ascii="FrankRuehl" w:eastAsia="Times New Roman" w:hAnsi="FrankRuehl" w:cs="FrankRuehl"/>
          <w:color w:val="333333"/>
          <w:sz w:val="24"/>
          <w:szCs w:val="24"/>
          <w:rtl/>
        </w:rPr>
        <w:t xml:space="preserve"> העבירות </w:t>
      </w:r>
      <w:r w:rsidR="0068493B" w:rsidRPr="00DC3658">
        <w:rPr>
          <w:rFonts w:ascii="FrankRuehl" w:eastAsia="Times New Roman" w:hAnsi="FrankRuehl" w:cs="FrankRuehl"/>
          <w:color w:val="333333"/>
          <w:sz w:val="24"/>
          <w:szCs w:val="24"/>
          <w:rtl/>
        </w:rPr>
        <w:t>בוטלו על ידי ישראל בצו,</w:t>
      </w:r>
      <w:r w:rsidR="0068493B" w:rsidRPr="00DC3658">
        <w:rPr>
          <w:rStyle w:val="a6"/>
          <w:rFonts w:ascii="FrankRuehl" w:eastAsia="Times New Roman" w:hAnsi="FrankRuehl" w:cs="FrankRuehl"/>
          <w:color w:val="333333"/>
          <w:sz w:val="24"/>
          <w:szCs w:val="24"/>
          <w:rtl/>
        </w:rPr>
        <w:footnoteReference w:id="59"/>
      </w:r>
      <w:r w:rsidR="0068493B" w:rsidRPr="00DC3658">
        <w:rPr>
          <w:rFonts w:ascii="FrankRuehl" w:eastAsia="Times New Roman" w:hAnsi="FrankRuehl" w:cs="FrankRuehl"/>
          <w:color w:val="333333"/>
          <w:sz w:val="24"/>
          <w:szCs w:val="24"/>
          <w:rtl/>
        </w:rPr>
        <w:t xml:space="preserve"> אך פסיקת </w:t>
      </w:r>
      <w:r w:rsidR="00C351FF" w:rsidRPr="00DC3658">
        <w:rPr>
          <w:rFonts w:ascii="FrankRuehl" w:eastAsia="Times New Roman" w:hAnsi="FrankRuehl" w:cs="FrankRuehl"/>
          <w:color w:val="333333"/>
          <w:sz w:val="24"/>
          <w:szCs w:val="24"/>
          <w:rtl/>
        </w:rPr>
        <w:t>בתי המשפט האזרחיים ב</w:t>
      </w:r>
      <w:r w:rsidR="0068493B" w:rsidRPr="00DC3658">
        <w:rPr>
          <w:rFonts w:ascii="FrankRuehl" w:eastAsia="Times New Roman" w:hAnsi="FrankRuehl" w:cs="FrankRuehl"/>
          <w:color w:val="333333"/>
          <w:sz w:val="24"/>
          <w:szCs w:val="24"/>
          <w:rtl/>
        </w:rPr>
        <w:t>רש"פ מתעלמת מהביטול</w:t>
      </w:r>
      <w:r w:rsidR="003210E8" w:rsidRPr="00DC3658">
        <w:rPr>
          <w:rFonts w:ascii="FrankRuehl" w:eastAsia="Times New Roman" w:hAnsi="FrankRuehl" w:cs="FrankRuehl"/>
          <w:color w:val="333333"/>
          <w:sz w:val="24"/>
          <w:szCs w:val="24"/>
          <w:rtl/>
        </w:rPr>
        <w:t>.</w:t>
      </w:r>
      <w:r w:rsidR="0068493B" w:rsidRPr="00DC3658">
        <w:rPr>
          <w:rStyle w:val="a6"/>
          <w:rFonts w:ascii="FrankRuehl" w:eastAsia="Times New Roman" w:hAnsi="FrankRuehl" w:cs="FrankRuehl"/>
          <w:color w:val="333333"/>
          <w:sz w:val="24"/>
          <w:szCs w:val="24"/>
          <w:rtl/>
        </w:rPr>
        <w:footnoteReference w:id="60"/>
      </w:r>
      <w:r w:rsidR="005D7626" w:rsidRPr="00DC3658">
        <w:rPr>
          <w:rFonts w:ascii="FrankRuehl" w:eastAsia="Times New Roman" w:hAnsi="FrankRuehl" w:cs="FrankRuehl"/>
          <w:color w:val="333333"/>
          <w:sz w:val="24"/>
          <w:szCs w:val="24"/>
          <w:rtl/>
        </w:rPr>
        <w:t xml:space="preserve"> </w:t>
      </w:r>
      <w:r w:rsidR="0068493B" w:rsidRPr="00DC3658">
        <w:rPr>
          <w:rFonts w:ascii="FrankRuehl" w:eastAsia="Times New Roman" w:hAnsi="FrankRuehl" w:cs="FrankRuehl"/>
          <w:color w:val="333333"/>
          <w:sz w:val="24"/>
          <w:szCs w:val="24"/>
          <w:rtl/>
        </w:rPr>
        <w:t xml:space="preserve">החוק הירדני משנת 1973 </w:t>
      </w:r>
      <w:r w:rsidR="0067056C" w:rsidRPr="00DC3658">
        <w:rPr>
          <w:rFonts w:ascii="FrankRuehl" w:eastAsia="Times New Roman" w:hAnsi="FrankRuehl" w:cs="FrankRuehl"/>
          <w:color w:val="333333"/>
          <w:sz w:val="24"/>
          <w:szCs w:val="24"/>
          <w:rtl/>
        </w:rPr>
        <w:t>הוא שהסמיך את בית המשפט הצבאי לשקול השתת עונש מוות על ע</w:t>
      </w:r>
      <w:r w:rsidR="00C351FF" w:rsidRPr="00DC3658">
        <w:rPr>
          <w:rFonts w:ascii="FrankRuehl" w:eastAsia="Times New Roman" w:hAnsi="FrankRuehl" w:cs="FrankRuehl"/>
          <w:color w:val="333333"/>
          <w:sz w:val="24"/>
          <w:szCs w:val="24"/>
          <w:rtl/>
        </w:rPr>
        <w:t>ב</w:t>
      </w:r>
      <w:r w:rsidR="0067056C" w:rsidRPr="00DC3658">
        <w:rPr>
          <w:rFonts w:ascii="FrankRuehl" w:eastAsia="Times New Roman" w:hAnsi="FrankRuehl" w:cs="FrankRuehl"/>
          <w:color w:val="333333"/>
          <w:sz w:val="24"/>
          <w:szCs w:val="24"/>
          <w:rtl/>
        </w:rPr>
        <w:t>ירות אלה</w:t>
      </w:r>
      <w:r w:rsidR="009744B4">
        <w:rPr>
          <w:rFonts w:ascii="FrankRuehl" w:eastAsia="Times New Roman" w:hAnsi="FrankRuehl" w:cs="FrankRuehl" w:hint="cs"/>
          <w:color w:val="333333"/>
          <w:sz w:val="24"/>
          <w:szCs w:val="24"/>
          <w:rtl/>
        </w:rPr>
        <w:t>,</w:t>
      </w:r>
      <w:r w:rsidR="0067056C" w:rsidRPr="00DC3658">
        <w:rPr>
          <w:rFonts w:ascii="FrankRuehl" w:eastAsia="Times New Roman" w:hAnsi="FrankRuehl" w:cs="FrankRuehl"/>
          <w:color w:val="333333"/>
          <w:sz w:val="24"/>
          <w:szCs w:val="24"/>
          <w:rtl/>
        </w:rPr>
        <w:t xml:space="preserve"> </w:t>
      </w:r>
      <w:r w:rsidR="009744B4">
        <w:rPr>
          <w:rFonts w:ascii="FrankRuehl" w:eastAsia="Times New Roman" w:hAnsi="FrankRuehl" w:cs="FrankRuehl" w:hint="cs"/>
          <w:color w:val="333333"/>
          <w:sz w:val="24"/>
          <w:szCs w:val="24"/>
          <w:rtl/>
        </w:rPr>
        <w:t xml:space="preserve">אם </w:t>
      </w:r>
      <w:r w:rsidR="0067056C" w:rsidRPr="00DC3658">
        <w:rPr>
          <w:rFonts w:ascii="FrankRuehl" w:eastAsia="Times New Roman" w:hAnsi="FrankRuehl" w:cs="FrankRuehl"/>
          <w:color w:val="333333"/>
          <w:sz w:val="24"/>
          <w:szCs w:val="24"/>
          <w:rtl/>
        </w:rPr>
        <w:t>הן קשורות למקרקעין.</w:t>
      </w:r>
      <w:r w:rsidR="00C351FF" w:rsidRPr="00DC3658">
        <w:rPr>
          <w:rStyle w:val="a6"/>
          <w:rFonts w:ascii="FrankRuehl" w:eastAsia="Times New Roman" w:hAnsi="FrankRuehl" w:cs="FrankRuehl"/>
          <w:color w:val="333333"/>
          <w:sz w:val="24"/>
          <w:szCs w:val="24"/>
          <w:rtl/>
        </w:rPr>
        <w:footnoteReference w:id="61"/>
      </w:r>
      <w:r w:rsidR="0067056C" w:rsidRPr="00DC3658">
        <w:rPr>
          <w:rFonts w:ascii="FrankRuehl" w:eastAsia="Times New Roman" w:hAnsi="FrankRuehl" w:cs="FrankRuehl"/>
          <w:color w:val="333333"/>
          <w:sz w:val="24"/>
          <w:szCs w:val="24"/>
          <w:rtl/>
        </w:rPr>
        <w:t xml:space="preserve"> </w:t>
      </w:r>
    </w:p>
    <w:p w14:paraId="671385C6" w14:textId="091B6799" w:rsidR="005E1BC1" w:rsidRPr="005E1BC1" w:rsidRDefault="0000356B" w:rsidP="009744B4">
      <w:pPr>
        <w:spacing w:after="0" w:line="280" w:lineRule="exact"/>
        <w:ind w:firstLine="284"/>
        <w:jc w:val="both"/>
        <w:rPr>
          <w:rFonts w:ascii="FrankRuehl" w:eastAsia="Times New Roman" w:hAnsi="FrankRuehl" w:cs="FrankRuehl"/>
          <w:color w:val="333333"/>
          <w:sz w:val="24"/>
          <w:szCs w:val="24"/>
          <w:rtl/>
        </w:rPr>
      </w:pPr>
      <w:r w:rsidRPr="00DC3658">
        <w:rPr>
          <w:rFonts w:ascii="FrankRuehl" w:eastAsia="Times New Roman" w:hAnsi="FrankRuehl" w:cs="FrankRuehl"/>
          <w:color w:val="333333"/>
          <w:sz w:val="24"/>
          <w:szCs w:val="24"/>
          <w:rtl/>
        </w:rPr>
        <w:t xml:space="preserve">לפיכך </w:t>
      </w:r>
      <w:r w:rsidR="00C351FF" w:rsidRPr="00DC3658">
        <w:rPr>
          <w:rFonts w:ascii="FrankRuehl" w:eastAsia="Times New Roman" w:hAnsi="FrankRuehl" w:cs="FrankRuehl"/>
          <w:color w:val="333333"/>
          <w:sz w:val="24"/>
          <w:szCs w:val="24"/>
          <w:rtl/>
        </w:rPr>
        <w:t>אם אכן עונש המוות נגזר רק בשל עסקת מקרקעין שב</w:t>
      </w:r>
      <w:r w:rsidR="009744B4">
        <w:rPr>
          <w:rFonts w:ascii="FrankRuehl" w:eastAsia="Times New Roman" w:hAnsi="FrankRuehl" w:cs="FrankRuehl" w:hint="cs"/>
          <w:color w:val="333333"/>
          <w:sz w:val="24"/>
          <w:szCs w:val="24"/>
          <w:rtl/>
        </w:rPr>
        <w:t>י</w:t>
      </w:r>
      <w:r w:rsidR="00C351FF" w:rsidRPr="00DC3658">
        <w:rPr>
          <w:rFonts w:ascii="FrankRuehl" w:eastAsia="Times New Roman" w:hAnsi="FrankRuehl" w:cs="FrankRuehl"/>
          <w:color w:val="333333"/>
          <w:sz w:val="24"/>
          <w:szCs w:val="24"/>
          <w:rtl/>
        </w:rPr>
        <w:t>צע הנאשם</w:t>
      </w:r>
      <w:r w:rsidR="009744B4">
        <w:rPr>
          <w:rFonts w:ascii="FrankRuehl" w:eastAsia="Times New Roman" w:hAnsi="FrankRuehl" w:cs="FrankRuehl" w:hint="cs"/>
          <w:color w:val="333333"/>
          <w:sz w:val="24"/>
          <w:szCs w:val="24"/>
          <w:rtl/>
        </w:rPr>
        <w:t>,</w:t>
      </w:r>
      <w:r w:rsidR="00C351FF" w:rsidRPr="00DC3658">
        <w:rPr>
          <w:rFonts w:ascii="FrankRuehl" w:eastAsia="Times New Roman" w:hAnsi="FrankRuehl" w:cs="FrankRuehl"/>
          <w:color w:val="333333"/>
          <w:sz w:val="24"/>
          <w:szCs w:val="24"/>
          <w:rtl/>
        </w:rPr>
        <w:t xml:space="preserve"> הרי התשתית המשפטית ל</w:t>
      </w:r>
      <w:r w:rsidR="00AD0ABE" w:rsidRPr="00DC3658">
        <w:rPr>
          <w:rFonts w:ascii="FrankRuehl" w:eastAsia="Times New Roman" w:hAnsi="FrankRuehl" w:cs="FrankRuehl"/>
          <w:color w:val="333333"/>
          <w:sz w:val="24"/>
          <w:szCs w:val="24"/>
          <w:rtl/>
        </w:rPr>
        <w:t xml:space="preserve">פסיקתו </w:t>
      </w:r>
      <w:r w:rsidR="00C351FF" w:rsidRPr="00DC3658">
        <w:rPr>
          <w:rFonts w:ascii="FrankRuehl" w:eastAsia="Times New Roman" w:hAnsi="FrankRuehl" w:cs="FrankRuehl"/>
          <w:color w:val="333333"/>
          <w:sz w:val="24"/>
          <w:szCs w:val="24"/>
          <w:rtl/>
        </w:rPr>
        <w:t>חלשה גם מתוך ראי</w:t>
      </w:r>
      <w:r w:rsidR="009744B4">
        <w:rPr>
          <w:rFonts w:ascii="FrankRuehl" w:eastAsia="Times New Roman" w:hAnsi="FrankRuehl" w:cs="FrankRuehl" w:hint="cs"/>
          <w:color w:val="333333"/>
          <w:sz w:val="24"/>
          <w:szCs w:val="24"/>
          <w:rtl/>
        </w:rPr>
        <w:t>י</w:t>
      </w:r>
      <w:r w:rsidR="00C351FF" w:rsidRPr="00DC3658">
        <w:rPr>
          <w:rFonts w:ascii="FrankRuehl" w:eastAsia="Times New Roman" w:hAnsi="FrankRuehl" w:cs="FrankRuehl"/>
          <w:color w:val="333333"/>
          <w:sz w:val="24"/>
          <w:szCs w:val="24"/>
          <w:rtl/>
        </w:rPr>
        <w:t>ה פנימית של משפט הרש"פ.</w:t>
      </w:r>
      <w:r w:rsidR="009247B4" w:rsidRPr="00DC3658">
        <w:rPr>
          <w:rFonts w:ascii="FrankRuehl" w:eastAsia="Times New Roman" w:hAnsi="FrankRuehl" w:cs="FrankRuehl"/>
          <w:color w:val="333333"/>
          <w:sz w:val="24"/>
          <w:szCs w:val="24"/>
          <w:rtl/>
        </w:rPr>
        <w:t xml:space="preserve"> מדובר במקרה יחיד ויוצא דופן לא רק בשל העונש שהושת בו אלא גם </w:t>
      </w:r>
      <w:r w:rsidR="009744B4">
        <w:rPr>
          <w:rFonts w:ascii="FrankRuehl" w:eastAsia="Times New Roman" w:hAnsi="FrankRuehl" w:cs="FrankRuehl" w:hint="cs"/>
          <w:color w:val="333333"/>
          <w:sz w:val="24"/>
          <w:szCs w:val="24"/>
          <w:rtl/>
        </w:rPr>
        <w:t>בשל</w:t>
      </w:r>
      <w:r w:rsidR="009744B4" w:rsidRPr="00DC3658">
        <w:rPr>
          <w:rFonts w:ascii="FrankRuehl" w:eastAsia="Times New Roman" w:hAnsi="FrankRuehl" w:cs="FrankRuehl"/>
          <w:color w:val="333333"/>
          <w:sz w:val="24"/>
          <w:szCs w:val="24"/>
          <w:rtl/>
        </w:rPr>
        <w:t xml:space="preserve"> </w:t>
      </w:r>
      <w:r w:rsidRPr="00DC3658">
        <w:rPr>
          <w:rFonts w:ascii="FrankRuehl" w:eastAsia="Times New Roman" w:hAnsi="FrankRuehl" w:cs="FrankRuehl"/>
          <w:color w:val="333333"/>
          <w:sz w:val="24"/>
          <w:szCs w:val="24"/>
          <w:rtl/>
        </w:rPr>
        <w:t>שהושת ב</w:t>
      </w:r>
      <w:r w:rsidR="009247B4" w:rsidRPr="00DC3658">
        <w:rPr>
          <w:rFonts w:ascii="FrankRuehl" w:eastAsia="Times New Roman" w:hAnsi="FrankRuehl" w:cs="FrankRuehl"/>
          <w:color w:val="333333"/>
          <w:sz w:val="24"/>
          <w:szCs w:val="24"/>
          <w:rtl/>
        </w:rPr>
        <w:t xml:space="preserve">פורום צבאי </w:t>
      </w:r>
      <w:r w:rsidRPr="00DC3658">
        <w:rPr>
          <w:rFonts w:ascii="FrankRuehl" w:eastAsia="Times New Roman" w:hAnsi="FrankRuehl" w:cs="FrankRuehl"/>
          <w:color w:val="333333"/>
          <w:sz w:val="24"/>
          <w:szCs w:val="24"/>
          <w:rtl/>
        </w:rPr>
        <w:t xml:space="preserve">על אזרח. </w:t>
      </w:r>
      <w:r w:rsidR="009247B4" w:rsidRPr="00DC3658">
        <w:rPr>
          <w:rFonts w:ascii="FrankRuehl" w:eastAsia="Times New Roman" w:hAnsi="FrankRuehl" w:cs="FrankRuehl"/>
          <w:color w:val="333333"/>
          <w:sz w:val="24"/>
          <w:szCs w:val="24"/>
          <w:rtl/>
        </w:rPr>
        <w:t xml:space="preserve">הוא גם </w:t>
      </w:r>
      <w:r w:rsidR="009744B4">
        <w:rPr>
          <w:rFonts w:ascii="FrankRuehl" w:eastAsia="Times New Roman" w:hAnsi="FrankRuehl" w:cs="FrankRuehl" w:hint="cs"/>
          <w:color w:val="333333"/>
          <w:sz w:val="24"/>
          <w:szCs w:val="24"/>
          <w:rtl/>
        </w:rPr>
        <w:t>אינו</w:t>
      </w:r>
      <w:r w:rsidR="009744B4" w:rsidRPr="00DC3658">
        <w:rPr>
          <w:rFonts w:ascii="FrankRuehl" w:eastAsia="Times New Roman" w:hAnsi="FrankRuehl" w:cs="FrankRuehl"/>
          <w:color w:val="333333"/>
          <w:sz w:val="24"/>
          <w:szCs w:val="24"/>
          <w:rtl/>
        </w:rPr>
        <w:t xml:space="preserve"> </w:t>
      </w:r>
      <w:r w:rsidR="009247B4" w:rsidRPr="00DC3658">
        <w:rPr>
          <w:rFonts w:ascii="FrankRuehl" w:eastAsia="Times New Roman" w:hAnsi="FrankRuehl" w:cs="FrankRuehl"/>
          <w:color w:val="333333"/>
          <w:sz w:val="24"/>
          <w:szCs w:val="24"/>
          <w:rtl/>
        </w:rPr>
        <w:t xml:space="preserve">תואם את פסיקת בתי המשפט האזרחיים בעבירות דומות לפי חוק העונשין משנת 1960 </w:t>
      </w:r>
      <w:r w:rsidR="009744B4">
        <w:rPr>
          <w:rFonts w:ascii="FrankRuehl" w:eastAsia="Times New Roman" w:hAnsi="FrankRuehl" w:cs="FrankRuehl" w:hint="cs"/>
          <w:color w:val="333333"/>
          <w:sz w:val="24"/>
          <w:szCs w:val="24"/>
          <w:rtl/>
        </w:rPr>
        <w:t>ואינו</w:t>
      </w:r>
      <w:r w:rsidR="009744B4" w:rsidRPr="00DC3658">
        <w:rPr>
          <w:rFonts w:ascii="FrankRuehl" w:eastAsia="Times New Roman" w:hAnsi="FrankRuehl" w:cs="FrankRuehl"/>
          <w:color w:val="333333"/>
          <w:sz w:val="24"/>
          <w:szCs w:val="24"/>
          <w:rtl/>
        </w:rPr>
        <w:t xml:space="preserve"> </w:t>
      </w:r>
      <w:r w:rsidR="009247B4" w:rsidRPr="00DC3658">
        <w:rPr>
          <w:rFonts w:ascii="FrankRuehl" w:eastAsia="Times New Roman" w:hAnsi="FrankRuehl" w:cs="FrankRuehl"/>
          <w:color w:val="333333"/>
          <w:sz w:val="24"/>
          <w:szCs w:val="24"/>
          <w:rtl/>
        </w:rPr>
        <w:t xml:space="preserve">מתיישב עם התיקון של חוק העונשין </w:t>
      </w:r>
      <w:r w:rsidR="00AD0ABE" w:rsidRPr="00DC3658">
        <w:rPr>
          <w:rFonts w:ascii="FrankRuehl" w:eastAsia="Times New Roman" w:hAnsi="FrankRuehl" w:cs="FrankRuehl"/>
          <w:color w:val="333333"/>
          <w:sz w:val="24"/>
          <w:szCs w:val="24"/>
          <w:rtl/>
        </w:rPr>
        <w:t xml:space="preserve">בשנת 2014 </w:t>
      </w:r>
      <w:r w:rsidR="009247B4" w:rsidRPr="00DC3658">
        <w:rPr>
          <w:rFonts w:ascii="FrankRuehl" w:eastAsia="Times New Roman" w:hAnsi="FrankRuehl" w:cs="FrankRuehl"/>
          <w:color w:val="333333"/>
          <w:sz w:val="24"/>
          <w:szCs w:val="24"/>
          <w:rtl/>
        </w:rPr>
        <w:t xml:space="preserve">שהחמיר את הענישה למאסר עולם ולא לעונש מוות. </w:t>
      </w:r>
      <w:r w:rsidR="00745B79" w:rsidRPr="00DC3658">
        <w:rPr>
          <w:rFonts w:ascii="FrankRuehl" w:eastAsia="Times New Roman" w:hAnsi="FrankRuehl" w:cs="FrankRuehl"/>
          <w:color w:val="333333"/>
          <w:sz w:val="24"/>
          <w:szCs w:val="24"/>
          <w:rtl/>
        </w:rPr>
        <w:t xml:space="preserve">לא </w:t>
      </w:r>
      <w:r w:rsidR="00133C1E" w:rsidRPr="00DC3658">
        <w:rPr>
          <w:rFonts w:ascii="FrankRuehl" w:eastAsia="Times New Roman" w:hAnsi="FrankRuehl" w:cs="FrankRuehl"/>
          <w:color w:val="333333"/>
          <w:sz w:val="24"/>
          <w:szCs w:val="24"/>
          <w:rtl/>
        </w:rPr>
        <w:t xml:space="preserve">איתרתי </w:t>
      </w:r>
      <w:r w:rsidR="00745B79" w:rsidRPr="00DC3658">
        <w:rPr>
          <w:rFonts w:ascii="FrankRuehl" w:eastAsia="Times New Roman" w:hAnsi="FrankRuehl" w:cs="FrankRuehl"/>
          <w:color w:val="333333"/>
          <w:sz w:val="24"/>
          <w:szCs w:val="24"/>
          <w:rtl/>
        </w:rPr>
        <w:t xml:space="preserve">מקרה נוסף </w:t>
      </w:r>
      <w:r w:rsidR="00AD0ABE" w:rsidRPr="00DC3658">
        <w:rPr>
          <w:rFonts w:ascii="FrankRuehl" w:eastAsia="Times New Roman" w:hAnsi="FrankRuehl" w:cs="FrankRuehl"/>
          <w:color w:val="333333"/>
          <w:sz w:val="24"/>
          <w:szCs w:val="24"/>
          <w:rtl/>
        </w:rPr>
        <w:t>של פסיקת עונש מוות רק בשל עסקאות מקרקעין</w:t>
      </w:r>
      <w:r w:rsidR="009744B4">
        <w:rPr>
          <w:rFonts w:ascii="FrankRuehl" w:eastAsia="Times New Roman" w:hAnsi="FrankRuehl" w:cs="FrankRuehl" w:hint="cs"/>
          <w:color w:val="333333"/>
          <w:sz w:val="24"/>
          <w:szCs w:val="24"/>
          <w:rtl/>
        </w:rPr>
        <w:t>,</w:t>
      </w:r>
      <w:r w:rsidR="00AD0ABE" w:rsidRPr="00DC3658">
        <w:rPr>
          <w:rFonts w:ascii="FrankRuehl" w:eastAsia="Times New Roman" w:hAnsi="FrankRuehl" w:cs="FrankRuehl"/>
          <w:color w:val="333333"/>
          <w:sz w:val="24"/>
          <w:szCs w:val="24"/>
          <w:rtl/>
        </w:rPr>
        <w:t xml:space="preserve"> וקיימת אפשרות כי עיקר האישום </w:t>
      </w:r>
      <w:r w:rsidR="00133C1E" w:rsidRPr="00DC3658">
        <w:rPr>
          <w:rFonts w:ascii="FrankRuehl" w:eastAsia="Times New Roman" w:hAnsi="FrankRuehl" w:cs="FrankRuehl"/>
          <w:color w:val="333333"/>
          <w:sz w:val="24"/>
          <w:szCs w:val="24"/>
          <w:rtl/>
        </w:rPr>
        <w:t xml:space="preserve">גם במקרה זה </w:t>
      </w:r>
      <w:r w:rsidR="00AD0ABE" w:rsidRPr="00DC3658">
        <w:rPr>
          <w:rFonts w:ascii="FrankRuehl" w:eastAsia="Times New Roman" w:hAnsi="FrankRuehl" w:cs="FrankRuehl"/>
          <w:color w:val="333333"/>
          <w:sz w:val="24"/>
          <w:szCs w:val="24"/>
          <w:rtl/>
        </w:rPr>
        <w:t xml:space="preserve">היה טמון בעבירת הבגידה והקשר עם האויב. עם זאת </w:t>
      </w:r>
      <w:r w:rsidR="00995F51" w:rsidRPr="00DC3658">
        <w:rPr>
          <w:rFonts w:ascii="FrankRuehl" w:eastAsia="Times New Roman" w:hAnsi="FrankRuehl" w:cs="FrankRuehl"/>
          <w:color w:val="333333"/>
          <w:sz w:val="24"/>
          <w:szCs w:val="24"/>
          <w:rtl/>
        </w:rPr>
        <w:t>ה</w:t>
      </w:r>
      <w:r w:rsidR="00AD0ABE" w:rsidRPr="00DC3658">
        <w:rPr>
          <w:rFonts w:ascii="FrankRuehl" w:eastAsia="Times New Roman" w:hAnsi="FrankRuehl" w:cs="FrankRuehl"/>
          <w:color w:val="333333"/>
          <w:sz w:val="24"/>
          <w:szCs w:val="24"/>
          <w:rtl/>
        </w:rPr>
        <w:t>חשש מפני הישנותו של השימוש בבתי משפט צבאיים מיוחדים להשתת עונש מוות ב</w:t>
      </w:r>
      <w:r w:rsidR="00483393" w:rsidRPr="00DC3658">
        <w:rPr>
          <w:rFonts w:ascii="FrankRuehl" w:eastAsia="Times New Roman" w:hAnsi="FrankRuehl" w:cs="FrankRuehl"/>
          <w:color w:val="333333"/>
          <w:sz w:val="24"/>
          <w:szCs w:val="24"/>
          <w:rtl/>
        </w:rPr>
        <w:t>גין מכירת מקרקעין לישראלים</w:t>
      </w:r>
      <w:r w:rsidR="00995F51" w:rsidRPr="00DC3658">
        <w:rPr>
          <w:rFonts w:ascii="FrankRuehl" w:eastAsia="Times New Roman" w:hAnsi="FrankRuehl" w:cs="FrankRuehl"/>
          <w:color w:val="333333"/>
          <w:sz w:val="24"/>
          <w:szCs w:val="24"/>
          <w:rtl/>
        </w:rPr>
        <w:t xml:space="preserve"> – שריר וקיים</w:t>
      </w:r>
      <w:r w:rsidR="009744B4">
        <w:rPr>
          <w:rFonts w:ascii="FrankRuehl" w:eastAsia="Times New Roman" w:hAnsi="FrankRuehl" w:cs="FrankRuehl" w:hint="cs"/>
          <w:color w:val="333333"/>
          <w:sz w:val="24"/>
          <w:szCs w:val="24"/>
          <w:rtl/>
        </w:rPr>
        <w:t>,</w:t>
      </w:r>
      <w:r w:rsidR="00995F51" w:rsidRPr="00DC3658">
        <w:rPr>
          <w:rFonts w:ascii="FrankRuehl" w:eastAsia="Times New Roman" w:hAnsi="FrankRuehl" w:cs="FrankRuehl"/>
          <w:color w:val="333333"/>
          <w:sz w:val="24"/>
          <w:szCs w:val="24"/>
          <w:rtl/>
        </w:rPr>
        <w:t xml:space="preserve"> ויש בכך כדי להרתיע </w:t>
      </w:r>
      <w:r w:rsidR="00745B79" w:rsidRPr="00DC3658">
        <w:rPr>
          <w:rFonts w:ascii="FrankRuehl" w:eastAsia="Times New Roman" w:hAnsi="FrankRuehl" w:cs="FrankRuehl"/>
          <w:color w:val="333333"/>
          <w:sz w:val="24"/>
          <w:szCs w:val="24"/>
          <w:rtl/>
        </w:rPr>
        <w:t>כל פלסטיני שמבקש למכ</w:t>
      </w:r>
      <w:r w:rsidR="00483393" w:rsidRPr="00DC3658">
        <w:rPr>
          <w:rFonts w:ascii="FrankRuehl" w:eastAsia="Times New Roman" w:hAnsi="FrankRuehl" w:cs="FrankRuehl"/>
          <w:color w:val="333333"/>
          <w:sz w:val="24"/>
          <w:szCs w:val="24"/>
          <w:rtl/>
        </w:rPr>
        <w:t>ו</w:t>
      </w:r>
      <w:r w:rsidR="00745B79" w:rsidRPr="00DC3658">
        <w:rPr>
          <w:rFonts w:ascii="FrankRuehl" w:eastAsia="Times New Roman" w:hAnsi="FrankRuehl" w:cs="FrankRuehl"/>
          <w:color w:val="333333"/>
          <w:sz w:val="24"/>
          <w:szCs w:val="24"/>
          <w:rtl/>
        </w:rPr>
        <w:t>ר מקרקעין לי</w:t>
      </w:r>
      <w:r w:rsidR="00995F51" w:rsidRPr="00DC3658">
        <w:rPr>
          <w:rFonts w:ascii="FrankRuehl" w:eastAsia="Times New Roman" w:hAnsi="FrankRuehl" w:cs="FrankRuehl"/>
          <w:color w:val="333333"/>
          <w:sz w:val="24"/>
          <w:szCs w:val="24"/>
          <w:rtl/>
        </w:rPr>
        <w:t xml:space="preserve">שראלים גם אם לא נרתע דיו מהחשש כי יושת עליו עונש מאסר כבד. </w:t>
      </w:r>
    </w:p>
    <w:p w14:paraId="10461A5D" w14:textId="221F5978" w:rsidR="00FD1D56" w:rsidRPr="005E1BC1" w:rsidRDefault="005E1BC1" w:rsidP="005E1BC1">
      <w:pPr>
        <w:spacing w:before="160" w:line="280" w:lineRule="exact"/>
        <w:jc w:val="center"/>
        <w:rPr>
          <w:rFonts w:ascii="David" w:hAnsi="David" w:cs="David"/>
          <w:b/>
          <w:bCs/>
          <w:sz w:val="28"/>
          <w:szCs w:val="28"/>
          <w:rtl/>
        </w:rPr>
      </w:pPr>
      <w:r w:rsidRPr="005E1BC1">
        <w:rPr>
          <w:rFonts w:ascii="David" w:hAnsi="David" w:cs="David" w:hint="cs"/>
          <w:b/>
          <w:bCs/>
          <w:sz w:val="28"/>
          <w:szCs w:val="28"/>
          <w:rtl/>
        </w:rPr>
        <w:t xml:space="preserve">ג. </w:t>
      </w:r>
      <w:r w:rsidR="00FD1D56" w:rsidRPr="005E1BC1">
        <w:rPr>
          <w:rFonts w:ascii="David" w:hAnsi="David" w:cs="David"/>
          <w:b/>
          <w:bCs/>
          <w:sz w:val="28"/>
          <w:szCs w:val="28"/>
          <w:rtl/>
        </w:rPr>
        <w:t>סכנת מוות</w:t>
      </w:r>
      <w:r w:rsidR="00133C1E" w:rsidRPr="005E1BC1">
        <w:rPr>
          <w:rFonts w:ascii="David" w:hAnsi="David" w:cs="David" w:hint="cs"/>
          <w:b/>
          <w:bCs/>
          <w:sz w:val="28"/>
          <w:szCs w:val="28"/>
          <w:rtl/>
        </w:rPr>
        <w:t xml:space="preserve"> ופגיעה גופנית</w:t>
      </w:r>
    </w:p>
    <w:p w14:paraId="20EACC74" w14:textId="60FBAD5D" w:rsidR="00586FCD" w:rsidRPr="005E1BC1" w:rsidRDefault="00BA5FC2" w:rsidP="0038355B">
      <w:pPr>
        <w:spacing w:after="0" w:line="280" w:lineRule="exact"/>
        <w:jc w:val="both"/>
        <w:rPr>
          <w:rFonts w:ascii="FrankRuehl" w:hAnsi="FrankRuehl" w:cs="FrankRuehl"/>
          <w:sz w:val="24"/>
          <w:szCs w:val="24"/>
          <w:rtl/>
        </w:rPr>
      </w:pPr>
      <w:r w:rsidRPr="005E1BC1">
        <w:rPr>
          <w:rFonts w:ascii="FrankRuehl" w:hAnsi="FrankRuehl" w:cs="FrankRuehl"/>
          <w:sz w:val="24"/>
          <w:szCs w:val="24"/>
          <w:rtl/>
        </w:rPr>
        <w:t xml:space="preserve">עד כה ראינו כי </w:t>
      </w:r>
      <w:r w:rsidR="00281E12" w:rsidRPr="005E1BC1">
        <w:rPr>
          <w:rFonts w:ascii="FrankRuehl" w:hAnsi="FrankRuehl" w:cs="FrankRuehl"/>
          <w:sz w:val="24"/>
          <w:szCs w:val="24"/>
          <w:rtl/>
        </w:rPr>
        <w:t xml:space="preserve">עוצמת החשיפה של </w:t>
      </w:r>
      <w:r w:rsidR="00B0527B" w:rsidRPr="005E1BC1">
        <w:rPr>
          <w:rFonts w:ascii="FrankRuehl" w:hAnsi="FrankRuehl" w:cs="FrankRuehl"/>
          <w:sz w:val="24"/>
          <w:szCs w:val="24"/>
          <w:rtl/>
        </w:rPr>
        <w:t>מי שחשודים במכירת מקרקעין ל</w:t>
      </w:r>
      <w:r w:rsidR="00281E12" w:rsidRPr="005E1BC1">
        <w:rPr>
          <w:rFonts w:ascii="FrankRuehl" w:hAnsi="FrankRuehl" w:cs="FrankRuehl"/>
          <w:sz w:val="24"/>
          <w:szCs w:val="24"/>
          <w:rtl/>
        </w:rPr>
        <w:t xml:space="preserve">ישראלים </w:t>
      </w:r>
      <w:r w:rsidR="00B0527B" w:rsidRPr="005E1BC1">
        <w:rPr>
          <w:rFonts w:ascii="FrankRuehl" w:hAnsi="FrankRuehl" w:cs="FrankRuehl"/>
          <w:sz w:val="24"/>
          <w:szCs w:val="24"/>
          <w:rtl/>
        </w:rPr>
        <w:t xml:space="preserve">לסכנת </w:t>
      </w:r>
      <w:r w:rsidRPr="005E1BC1">
        <w:rPr>
          <w:rFonts w:ascii="FrankRuehl" w:hAnsi="FrankRuehl" w:cs="FrankRuehl"/>
          <w:sz w:val="24"/>
          <w:szCs w:val="24"/>
          <w:rtl/>
        </w:rPr>
        <w:t xml:space="preserve">הרשעה פלילית בעונש מוות </w:t>
      </w:r>
      <w:r w:rsidR="00281E12" w:rsidRPr="005E1BC1">
        <w:rPr>
          <w:rFonts w:ascii="FrankRuehl" w:hAnsi="FrankRuehl" w:cs="FrankRuehl"/>
          <w:sz w:val="24"/>
          <w:szCs w:val="24"/>
          <w:rtl/>
        </w:rPr>
        <w:t>היא מוגבלת</w:t>
      </w:r>
      <w:r w:rsidR="009744B4" w:rsidRPr="009744B4">
        <w:rPr>
          <w:rFonts w:ascii="FrankRuehl" w:hAnsi="FrankRuehl" w:cs="FrankRuehl"/>
          <w:sz w:val="24"/>
          <w:szCs w:val="24"/>
          <w:rtl/>
        </w:rPr>
        <w:t xml:space="preserve"> </w:t>
      </w:r>
      <w:r w:rsidR="009744B4" w:rsidRPr="005E1BC1">
        <w:rPr>
          <w:rFonts w:ascii="FrankRuehl" w:hAnsi="FrankRuehl" w:cs="FrankRuehl"/>
          <w:sz w:val="24"/>
          <w:szCs w:val="24"/>
          <w:rtl/>
        </w:rPr>
        <w:t>יחסית</w:t>
      </w:r>
      <w:r w:rsidRPr="005E1BC1">
        <w:rPr>
          <w:rFonts w:ascii="FrankRuehl" w:hAnsi="FrankRuehl" w:cs="FrankRuehl"/>
          <w:sz w:val="24"/>
          <w:szCs w:val="24"/>
          <w:rtl/>
        </w:rPr>
        <w:t>. בטרם אמשיך לנתח את עמדת מערכת המשפט של הרש"פ כלפי האיסור הפלילי</w:t>
      </w:r>
      <w:r w:rsidR="00133C1E" w:rsidRPr="005E1BC1">
        <w:rPr>
          <w:rFonts w:ascii="FrankRuehl" w:hAnsi="FrankRuehl" w:cs="FrankRuehl"/>
          <w:sz w:val="24"/>
          <w:szCs w:val="24"/>
          <w:rtl/>
        </w:rPr>
        <w:t xml:space="preserve"> שעונשו הרגיל הוא מאסר בלבד</w:t>
      </w:r>
      <w:r w:rsidRPr="005E1BC1">
        <w:rPr>
          <w:rFonts w:ascii="FrankRuehl" w:hAnsi="FrankRuehl" w:cs="FrankRuehl"/>
          <w:sz w:val="24"/>
          <w:szCs w:val="24"/>
          <w:rtl/>
        </w:rPr>
        <w:t xml:space="preserve">, אראה בחלק זה כי הרתעת מוכרים עשויה לנבוע מאפיקים אחרים של הפעלת כוח ממוסד. מוכרי מקרקעין </w:t>
      </w:r>
      <w:r w:rsidR="00133C1E" w:rsidRPr="005E1BC1">
        <w:rPr>
          <w:rFonts w:ascii="FrankRuehl" w:hAnsi="FrankRuehl" w:cs="FrankRuehl"/>
          <w:sz w:val="24"/>
          <w:szCs w:val="24"/>
          <w:rtl/>
        </w:rPr>
        <w:t xml:space="preserve">חשופים </w:t>
      </w:r>
      <w:r w:rsidR="00B0527B" w:rsidRPr="005E1BC1">
        <w:rPr>
          <w:rFonts w:ascii="FrankRuehl" w:hAnsi="FrankRuehl" w:cs="FrankRuehl"/>
          <w:sz w:val="24"/>
          <w:szCs w:val="24"/>
          <w:rtl/>
        </w:rPr>
        <w:t>לסכנה כי מנגנוני הב</w:t>
      </w:r>
      <w:r w:rsidR="009744B4">
        <w:rPr>
          <w:rFonts w:ascii="FrankRuehl" w:hAnsi="FrankRuehl" w:cs="FrankRuehl" w:hint="cs"/>
          <w:sz w:val="24"/>
          <w:szCs w:val="24"/>
          <w:rtl/>
        </w:rPr>
        <w:t>י</w:t>
      </w:r>
      <w:r w:rsidR="00B0527B" w:rsidRPr="005E1BC1">
        <w:rPr>
          <w:rFonts w:ascii="FrankRuehl" w:hAnsi="FrankRuehl" w:cs="FrankRuehl"/>
          <w:sz w:val="24"/>
          <w:szCs w:val="24"/>
          <w:rtl/>
        </w:rPr>
        <w:t xml:space="preserve">טחון של הרש"פ יפגעו בחייהם או בגופם עוד בטרם יועמדו </w:t>
      </w:r>
      <w:r w:rsidR="00B0527B" w:rsidRPr="005E1BC1">
        <w:rPr>
          <w:rFonts w:ascii="FrankRuehl" w:hAnsi="FrankRuehl" w:cs="FrankRuehl"/>
          <w:sz w:val="24"/>
          <w:szCs w:val="24"/>
          <w:rtl/>
        </w:rPr>
        <w:lastRenderedPageBreak/>
        <w:t>לדין.</w:t>
      </w:r>
      <w:r w:rsidR="00E95430" w:rsidRPr="005E1BC1">
        <w:rPr>
          <w:rFonts w:ascii="FrankRuehl" w:hAnsi="FrankRuehl" w:cs="FrankRuehl"/>
          <w:sz w:val="24"/>
          <w:szCs w:val="24"/>
          <w:rtl/>
        </w:rPr>
        <w:t xml:space="preserve"> </w:t>
      </w:r>
      <w:r w:rsidR="00483393" w:rsidRPr="005E1BC1">
        <w:rPr>
          <w:rFonts w:ascii="FrankRuehl" w:hAnsi="FrankRuehl" w:cs="FrankRuehl"/>
          <w:sz w:val="24"/>
          <w:szCs w:val="24"/>
          <w:rtl/>
        </w:rPr>
        <w:t xml:space="preserve">ישנן </w:t>
      </w:r>
      <w:r w:rsidR="0009351B" w:rsidRPr="005E1BC1">
        <w:rPr>
          <w:rFonts w:ascii="FrankRuehl" w:hAnsi="FrankRuehl" w:cs="FrankRuehl"/>
          <w:sz w:val="24"/>
          <w:szCs w:val="24"/>
          <w:rtl/>
        </w:rPr>
        <w:t xml:space="preserve">עדויות </w:t>
      </w:r>
      <w:r w:rsidR="005D0D2F" w:rsidRPr="005E1BC1">
        <w:rPr>
          <w:rFonts w:ascii="FrankRuehl" w:hAnsi="FrankRuehl" w:cs="FrankRuehl"/>
          <w:sz w:val="24"/>
          <w:szCs w:val="24"/>
          <w:rtl/>
        </w:rPr>
        <w:t xml:space="preserve">שחקירות של </w:t>
      </w:r>
      <w:r w:rsidR="00CB7EFC" w:rsidRPr="005E1BC1">
        <w:rPr>
          <w:rFonts w:ascii="FrankRuehl" w:hAnsi="FrankRuehl" w:cs="FrankRuehl"/>
          <w:sz w:val="24"/>
          <w:szCs w:val="24"/>
          <w:rtl/>
        </w:rPr>
        <w:t xml:space="preserve">חשודים </w:t>
      </w:r>
      <w:r w:rsidR="005D0D2F" w:rsidRPr="005E1BC1">
        <w:rPr>
          <w:rFonts w:ascii="FrankRuehl" w:hAnsi="FrankRuehl" w:cs="FrankRuehl"/>
          <w:sz w:val="24"/>
          <w:szCs w:val="24"/>
          <w:rtl/>
        </w:rPr>
        <w:t xml:space="preserve">בעבירות כאלה הסתיימו </w:t>
      </w:r>
      <w:r w:rsidR="0009351B" w:rsidRPr="005E1BC1">
        <w:rPr>
          <w:rFonts w:ascii="FrankRuehl" w:hAnsi="FrankRuehl" w:cs="FrankRuehl"/>
          <w:sz w:val="24"/>
          <w:szCs w:val="24"/>
          <w:rtl/>
        </w:rPr>
        <w:t>לע</w:t>
      </w:r>
      <w:r w:rsidR="009744B4">
        <w:rPr>
          <w:rFonts w:ascii="FrankRuehl" w:hAnsi="FrankRuehl" w:cs="FrankRuehl" w:hint="cs"/>
          <w:sz w:val="24"/>
          <w:szCs w:val="24"/>
          <w:rtl/>
        </w:rPr>
        <w:t>י</w:t>
      </w:r>
      <w:r w:rsidR="0009351B" w:rsidRPr="005E1BC1">
        <w:rPr>
          <w:rFonts w:ascii="FrankRuehl" w:hAnsi="FrankRuehl" w:cs="FrankRuehl"/>
          <w:sz w:val="24"/>
          <w:szCs w:val="24"/>
          <w:rtl/>
        </w:rPr>
        <w:t xml:space="preserve">תים </w:t>
      </w:r>
      <w:r w:rsidR="005D0D2F" w:rsidRPr="005E1BC1">
        <w:rPr>
          <w:rFonts w:ascii="FrankRuehl" w:hAnsi="FrankRuehl" w:cs="FrankRuehl"/>
          <w:sz w:val="24"/>
          <w:szCs w:val="24"/>
          <w:rtl/>
        </w:rPr>
        <w:t>במוות</w:t>
      </w:r>
      <w:r w:rsidR="00CB7EFC" w:rsidRPr="005E1BC1">
        <w:rPr>
          <w:rFonts w:ascii="FrankRuehl" w:hAnsi="FrankRuehl" w:cs="FrankRuehl"/>
          <w:sz w:val="24"/>
          <w:szCs w:val="24"/>
          <w:rtl/>
        </w:rPr>
        <w:t xml:space="preserve"> או בהיעלמות של הנחקרים.</w:t>
      </w:r>
      <w:r w:rsidR="00FE790C" w:rsidRPr="005E1BC1">
        <w:rPr>
          <w:rFonts w:ascii="FrankRuehl" w:hAnsi="FrankRuehl" w:cs="FrankRuehl"/>
          <w:sz w:val="24"/>
          <w:szCs w:val="24"/>
          <w:rtl/>
        </w:rPr>
        <w:t xml:space="preserve"> </w:t>
      </w:r>
      <w:r w:rsidR="00D32EA0" w:rsidRPr="005E1BC1">
        <w:rPr>
          <w:rFonts w:ascii="FrankRuehl" w:hAnsi="FrankRuehl" w:cs="FrankRuehl"/>
          <w:sz w:val="24"/>
          <w:szCs w:val="24"/>
          <w:rtl/>
        </w:rPr>
        <w:t xml:space="preserve">כתב אישום </w:t>
      </w:r>
      <w:r w:rsidR="0009351B" w:rsidRPr="005E1BC1">
        <w:rPr>
          <w:rFonts w:ascii="FrankRuehl" w:hAnsi="FrankRuehl" w:cs="FrankRuehl"/>
          <w:sz w:val="24"/>
          <w:szCs w:val="24"/>
          <w:rtl/>
        </w:rPr>
        <w:t xml:space="preserve">שהוגש בישראל נגד </w:t>
      </w:r>
      <w:r w:rsidR="00D32EA0" w:rsidRPr="005E1BC1">
        <w:rPr>
          <w:rFonts w:ascii="FrankRuehl" w:hAnsi="FrankRuehl" w:cs="FrankRuehl"/>
          <w:sz w:val="24"/>
          <w:szCs w:val="24"/>
          <w:rtl/>
        </w:rPr>
        <w:t xml:space="preserve">מי שהואשמה בסיוע לרצח </w:t>
      </w:r>
      <w:r w:rsidR="0009351B" w:rsidRPr="005E1BC1">
        <w:rPr>
          <w:rFonts w:ascii="FrankRuehl" w:hAnsi="FrankRuehl" w:cs="FrankRuehl"/>
          <w:sz w:val="24"/>
          <w:szCs w:val="24"/>
          <w:rtl/>
        </w:rPr>
        <w:t xml:space="preserve">חשוד כזה, סוחר קרקעות בשם </w:t>
      </w:r>
      <w:r w:rsidR="00FE790C" w:rsidRPr="005E1BC1">
        <w:rPr>
          <w:rFonts w:ascii="FrankRuehl" w:hAnsi="FrankRuehl" w:cs="FrankRuehl"/>
          <w:sz w:val="24"/>
          <w:szCs w:val="24"/>
          <w:rtl/>
        </w:rPr>
        <w:t>פריד בשי</w:t>
      </w:r>
      <w:r w:rsidR="0009351B" w:rsidRPr="005E1BC1">
        <w:rPr>
          <w:rFonts w:ascii="FrankRuehl" w:hAnsi="FrankRuehl" w:cs="FrankRuehl"/>
          <w:sz w:val="24"/>
          <w:szCs w:val="24"/>
          <w:rtl/>
        </w:rPr>
        <w:t>ת</w:t>
      </w:r>
      <w:r w:rsidR="00FE790C" w:rsidRPr="005E1BC1">
        <w:rPr>
          <w:rFonts w:ascii="FrankRuehl" w:hAnsi="FrankRuehl" w:cs="FrankRuehl"/>
          <w:sz w:val="24"/>
          <w:szCs w:val="24"/>
          <w:rtl/>
        </w:rPr>
        <w:t>י (</w:t>
      </w:r>
      <w:r w:rsidR="00FE790C" w:rsidRPr="005E1BC1">
        <w:rPr>
          <w:rFonts w:ascii="Arial" w:hAnsi="Arial" w:cs="Arial" w:hint="cs"/>
          <w:sz w:val="24"/>
          <w:szCs w:val="24"/>
          <w:rtl/>
          <w:lang w:bidi="ar-SA"/>
        </w:rPr>
        <w:t>فريد</w:t>
      </w:r>
      <w:r w:rsidR="00FE790C" w:rsidRPr="005E1BC1">
        <w:rPr>
          <w:rFonts w:ascii="FrankRuehl" w:hAnsi="FrankRuehl" w:cs="FrankRuehl"/>
          <w:sz w:val="24"/>
          <w:szCs w:val="24"/>
          <w:rtl/>
          <w:lang w:bidi="ar-SA"/>
        </w:rPr>
        <w:t xml:space="preserve"> </w:t>
      </w:r>
      <w:r w:rsidR="00FE790C" w:rsidRPr="005E1BC1">
        <w:rPr>
          <w:rFonts w:ascii="Arial" w:hAnsi="Arial" w:cs="Arial" w:hint="cs"/>
          <w:sz w:val="24"/>
          <w:szCs w:val="24"/>
          <w:rtl/>
          <w:lang w:bidi="ar-SA"/>
        </w:rPr>
        <w:t>بشيتي</w:t>
      </w:r>
      <w:r w:rsidR="00FE790C" w:rsidRPr="005E1BC1">
        <w:rPr>
          <w:rFonts w:ascii="FrankRuehl" w:hAnsi="FrankRuehl" w:cs="FrankRuehl"/>
          <w:sz w:val="24"/>
          <w:szCs w:val="24"/>
          <w:rtl/>
        </w:rPr>
        <w:t xml:space="preserve">), </w:t>
      </w:r>
      <w:r w:rsidR="00D32EA0" w:rsidRPr="005E1BC1">
        <w:rPr>
          <w:rFonts w:ascii="FrankRuehl" w:hAnsi="FrankRuehl" w:cs="FrankRuehl"/>
          <w:sz w:val="24"/>
          <w:szCs w:val="24"/>
          <w:rtl/>
        </w:rPr>
        <w:t xml:space="preserve">מעיד כי </w:t>
      </w:r>
      <w:r w:rsidR="0009351B" w:rsidRPr="005E1BC1">
        <w:rPr>
          <w:rFonts w:ascii="FrankRuehl" w:hAnsi="FrankRuehl" w:cs="FrankRuehl"/>
          <w:sz w:val="24"/>
          <w:szCs w:val="24"/>
          <w:rtl/>
        </w:rPr>
        <w:t xml:space="preserve">בשיתי </w:t>
      </w:r>
      <w:r w:rsidR="00FE790C" w:rsidRPr="005E1BC1">
        <w:rPr>
          <w:rFonts w:ascii="FrankRuehl" w:hAnsi="FrankRuehl" w:cs="FrankRuehl"/>
          <w:sz w:val="24"/>
          <w:szCs w:val="24"/>
          <w:rtl/>
        </w:rPr>
        <w:t>הוסע במאי 1997 באמתלה לבניין המודיעין הפל</w:t>
      </w:r>
      <w:r w:rsidR="0053612A" w:rsidRPr="005E1BC1">
        <w:rPr>
          <w:rFonts w:ascii="FrankRuehl" w:hAnsi="FrankRuehl" w:cs="FrankRuehl"/>
          <w:sz w:val="24"/>
          <w:szCs w:val="24"/>
          <w:rtl/>
        </w:rPr>
        <w:t>סטיני</w:t>
      </w:r>
      <w:r w:rsidR="00FE790C" w:rsidRPr="005E1BC1">
        <w:rPr>
          <w:rFonts w:ascii="FrankRuehl" w:hAnsi="FrankRuehl" w:cs="FrankRuehl"/>
          <w:sz w:val="24"/>
          <w:szCs w:val="24"/>
          <w:rtl/>
        </w:rPr>
        <w:t xml:space="preserve"> ברמאללה ולמ</w:t>
      </w:r>
      <w:r w:rsidR="009744B4">
        <w:rPr>
          <w:rFonts w:ascii="FrankRuehl" w:hAnsi="FrankRuehl" w:cs="FrankRuehl" w:hint="cs"/>
          <w:sz w:val="24"/>
          <w:szCs w:val="24"/>
          <w:rtl/>
        </w:rPr>
        <w:t>ו</w:t>
      </w:r>
      <w:r w:rsidR="00FE790C" w:rsidRPr="005E1BC1">
        <w:rPr>
          <w:rFonts w:ascii="FrankRuehl" w:hAnsi="FrankRuehl" w:cs="FrankRuehl"/>
          <w:sz w:val="24"/>
          <w:szCs w:val="24"/>
          <w:rtl/>
        </w:rPr>
        <w:t xml:space="preserve">חרת היום נמצא </w:t>
      </w:r>
      <w:r w:rsidR="0000356B" w:rsidRPr="005E1BC1">
        <w:rPr>
          <w:rFonts w:ascii="FrankRuehl" w:hAnsi="FrankRuehl" w:cs="FrankRuehl"/>
          <w:sz w:val="24"/>
          <w:szCs w:val="24"/>
          <w:rtl/>
        </w:rPr>
        <w:t>"</w:t>
      </w:r>
      <w:r w:rsidR="00FE790C" w:rsidRPr="005E1BC1">
        <w:rPr>
          <w:rFonts w:ascii="FrankRuehl" w:hAnsi="FrankRuehl" w:cs="FrankRuehl"/>
          <w:sz w:val="24"/>
          <w:szCs w:val="24"/>
          <w:rtl/>
        </w:rPr>
        <w:t>ללא רוח חיים, כאשר ידיו כפותות, פיו מכוסה בפלסטר וגולגולתו מרוצצת</w:t>
      </w:r>
      <w:r w:rsidR="0000356B" w:rsidRPr="005E1BC1">
        <w:rPr>
          <w:rFonts w:ascii="FrankRuehl" w:hAnsi="FrankRuehl" w:cs="FrankRuehl"/>
          <w:sz w:val="24"/>
          <w:szCs w:val="24"/>
          <w:rtl/>
        </w:rPr>
        <w:t>"</w:t>
      </w:r>
      <w:r w:rsidR="00FE790C" w:rsidRPr="005E1BC1">
        <w:rPr>
          <w:rFonts w:ascii="FrankRuehl" w:hAnsi="FrankRuehl" w:cs="FrankRuehl"/>
          <w:sz w:val="24"/>
          <w:szCs w:val="24"/>
          <w:rtl/>
        </w:rPr>
        <w:t>.</w:t>
      </w:r>
      <w:r w:rsidR="00FE790C" w:rsidRPr="005E1BC1">
        <w:rPr>
          <w:rStyle w:val="a6"/>
          <w:rFonts w:ascii="FrankRuehl" w:hAnsi="FrankRuehl" w:cs="FrankRuehl"/>
          <w:sz w:val="24"/>
          <w:szCs w:val="24"/>
          <w:rtl/>
        </w:rPr>
        <w:footnoteReference w:id="62"/>
      </w:r>
      <w:r w:rsidR="00FE790C" w:rsidRPr="005E1BC1">
        <w:rPr>
          <w:rFonts w:ascii="FrankRuehl" w:hAnsi="FrankRuehl" w:cs="FrankRuehl"/>
          <w:sz w:val="24"/>
          <w:szCs w:val="24"/>
          <w:rtl/>
        </w:rPr>
        <w:t xml:space="preserve"> ישראל </w:t>
      </w:r>
      <w:r w:rsidR="004D1815" w:rsidRPr="005E1BC1">
        <w:rPr>
          <w:rFonts w:ascii="FrankRuehl" w:hAnsi="FrankRuehl" w:cs="FrankRuehl"/>
          <w:sz w:val="24"/>
          <w:szCs w:val="24"/>
          <w:rtl/>
        </w:rPr>
        <w:t>הכירה ב</w:t>
      </w:r>
      <w:r w:rsidR="00171CC5" w:rsidRPr="005E1BC1">
        <w:rPr>
          <w:rFonts w:ascii="FrankRuehl" w:hAnsi="FrankRuehl" w:cs="FrankRuehl"/>
          <w:sz w:val="24"/>
          <w:szCs w:val="24"/>
          <w:rtl/>
        </w:rPr>
        <w:t xml:space="preserve">מנוח </w:t>
      </w:r>
      <w:r w:rsidR="00FE790C" w:rsidRPr="005E1BC1">
        <w:rPr>
          <w:rFonts w:ascii="FrankRuehl" w:hAnsi="FrankRuehl" w:cs="FrankRuehl"/>
          <w:sz w:val="24"/>
          <w:szCs w:val="24"/>
          <w:rtl/>
        </w:rPr>
        <w:t>כנפגע פעולות איבה.</w:t>
      </w:r>
      <w:r w:rsidR="00FE790C" w:rsidRPr="005E1BC1">
        <w:rPr>
          <w:rStyle w:val="a6"/>
          <w:rFonts w:ascii="FrankRuehl" w:hAnsi="FrankRuehl" w:cs="FrankRuehl"/>
          <w:sz w:val="24"/>
          <w:szCs w:val="24"/>
          <w:rtl/>
        </w:rPr>
        <w:footnoteReference w:id="63"/>
      </w:r>
      <w:r w:rsidR="00190A95" w:rsidRPr="005E1BC1">
        <w:rPr>
          <w:rFonts w:ascii="FrankRuehl" w:hAnsi="FrankRuehl" w:cs="FrankRuehl"/>
          <w:sz w:val="24"/>
          <w:szCs w:val="24"/>
          <w:rtl/>
        </w:rPr>
        <w:t xml:space="preserve"> </w:t>
      </w:r>
      <w:r w:rsidR="0009351B" w:rsidRPr="005E1BC1">
        <w:rPr>
          <w:rFonts w:ascii="FrankRuehl" w:hAnsi="FrankRuehl" w:cs="FrankRuehl"/>
          <w:sz w:val="24"/>
          <w:szCs w:val="24"/>
          <w:rtl/>
        </w:rPr>
        <w:t>ב</w:t>
      </w:r>
      <w:r w:rsidR="009F1D02" w:rsidRPr="005E1BC1">
        <w:rPr>
          <w:rFonts w:ascii="FrankRuehl" w:hAnsi="FrankRuehl" w:cs="FrankRuehl"/>
          <w:sz w:val="24"/>
          <w:szCs w:val="24"/>
          <w:rtl/>
        </w:rPr>
        <w:t xml:space="preserve">תחקיר </w:t>
      </w:r>
      <w:r w:rsidR="0009351B" w:rsidRPr="005E1BC1">
        <w:rPr>
          <w:rFonts w:ascii="FrankRuehl" w:hAnsi="FrankRuehl" w:cs="FrankRuehl"/>
          <w:sz w:val="24"/>
          <w:szCs w:val="24"/>
          <w:rtl/>
        </w:rPr>
        <w:t xml:space="preserve">ששודר </w:t>
      </w:r>
      <w:r w:rsidR="007C1581" w:rsidRPr="005E1BC1">
        <w:rPr>
          <w:rFonts w:ascii="FrankRuehl" w:hAnsi="FrankRuehl" w:cs="FrankRuehl"/>
          <w:sz w:val="24"/>
          <w:szCs w:val="24"/>
          <w:rtl/>
        </w:rPr>
        <w:t xml:space="preserve">בשנת 2018 </w:t>
      </w:r>
      <w:r w:rsidR="0009351B" w:rsidRPr="005E1BC1">
        <w:rPr>
          <w:rFonts w:ascii="FrankRuehl" w:hAnsi="FrankRuehl" w:cs="FrankRuehl"/>
          <w:sz w:val="24"/>
          <w:szCs w:val="24"/>
          <w:rtl/>
        </w:rPr>
        <w:t xml:space="preserve">בערוץ אל-ג'זירה בנוגע למכירת קרקעות </w:t>
      </w:r>
      <w:r w:rsidR="00F72A77" w:rsidRPr="005E1BC1">
        <w:rPr>
          <w:rFonts w:ascii="FrankRuehl" w:hAnsi="FrankRuehl" w:cs="FrankRuehl"/>
          <w:sz w:val="24"/>
          <w:szCs w:val="24"/>
          <w:rtl/>
        </w:rPr>
        <w:t xml:space="preserve">ליהודים </w:t>
      </w:r>
      <w:r w:rsidR="0009351B" w:rsidRPr="005E1BC1">
        <w:rPr>
          <w:rFonts w:ascii="FrankRuehl" w:hAnsi="FrankRuehl" w:cs="FrankRuehl"/>
          <w:sz w:val="24"/>
          <w:szCs w:val="24"/>
          <w:rtl/>
        </w:rPr>
        <w:t>בכפר סילוואן וברובע המוסלמי בירושלים נטען כי</w:t>
      </w:r>
      <w:r w:rsidR="007C1581" w:rsidRPr="005E1BC1">
        <w:rPr>
          <w:rFonts w:ascii="FrankRuehl" w:hAnsi="FrankRuehl" w:cs="FrankRuehl"/>
          <w:sz w:val="24"/>
          <w:szCs w:val="24"/>
          <w:rtl/>
        </w:rPr>
        <w:t xml:space="preserve"> גורל דומה (מעצר בידי גורמי מודיעין פלסטיניים והיעלמות) פקד שלושה </w:t>
      </w:r>
      <w:r w:rsidR="0053612A" w:rsidRPr="005E1BC1">
        <w:rPr>
          <w:rFonts w:ascii="FrankRuehl" w:hAnsi="FrankRuehl" w:cs="FrankRuehl"/>
          <w:sz w:val="24"/>
          <w:szCs w:val="24"/>
          <w:rtl/>
        </w:rPr>
        <w:t xml:space="preserve">מתווכי </w:t>
      </w:r>
      <w:r w:rsidR="007C1581" w:rsidRPr="005E1BC1">
        <w:rPr>
          <w:rFonts w:ascii="FrankRuehl" w:hAnsi="FrankRuehl" w:cs="FrankRuehl"/>
          <w:sz w:val="24"/>
          <w:szCs w:val="24"/>
          <w:rtl/>
        </w:rPr>
        <w:t xml:space="preserve">קרקעות </w:t>
      </w:r>
      <w:r w:rsidR="000375FD" w:rsidRPr="005E1BC1">
        <w:rPr>
          <w:rFonts w:ascii="FrankRuehl" w:hAnsi="FrankRuehl" w:cs="FrankRuehl"/>
          <w:sz w:val="24"/>
          <w:szCs w:val="24"/>
          <w:rtl/>
        </w:rPr>
        <w:t xml:space="preserve">פלסטינים </w:t>
      </w:r>
      <w:r w:rsidR="007C1581" w:rsidRPr="005E1BC1">
        <w:rPr>
          <w:rFonts w:ascii="FrankRuehl" w:hAnsi="FrankRuehl" w:cs="FrankRuehl"/>
          <w:sz w:val="24"/>
          <w:szCs w:val="24"/>
          <w:rtl/>
        </w:rPr>
        <w:t>ש</w:t>
      </w:r>
      <w:r w:rsidR="000375FD" w:rsidRPr="005E1BC1">
        <w:rPr>
          <w:rFonts w:ascii="FrankRuehl" w:hAnsi="FrankRuehl" w:cs="FrankRuehl"/>
          <w:sz w:val="24"/>
          <w:szCs w:val="24"/>
          <w:rtl/>
        </w:rPr>
        <w:t>ת</w:t>
      </w:r>
      <w:r w:rsidR="009744B4">
        <w:rPr>
          <w:rFonts w:ascii="FrankRuehl" w:hAnsi="FrankRuehl" w:cs="FrankRuehl" w:hint="cs"/>
          <w:sz w:val="24"/>
          <w:szCs w:val="24"/>
          <w:rtl/>
        </w:rPr>
        <w:t>י</w:t>
      </w:r>
      <w:r w:rsidR="000375FD" w:rsidRPr="005E1BC1">
        <w:rPr>
          <w:rFonts w:ascii="FrankRuehl" w:hAnsi="FrankRuehl" w:cs="FrankRuehl"/>
          <w:sz w:val="24"/>
          <w:szCs w:val="24"/>
          <w:rtl/>
        </w:rPr>
        <w:t>ווכו בעסקאות</w:t>
      </w:r>
      <w:r w:rsidR="007C1581" w:rsidRPr="005E1BC1">
        <w:rPr>
          <w:rFonts w:ascii="FrankRuehl" w:hAnsi="FrankRuehl" w:cs="FrankRuehl"/>
          <w:sz w:val="24"/>
          <w:szCs w:val="24"/>
          <w:rtl/>
        </w:rPr>
        <w:t>.</w:t>
      </w:r>
      <w:r w:rsidR="007C1581" w:rsidRPr="005E1BC1">
        <w:rPr>
          <w:rStyle w:val="a6"/>
          <w:rFonts w:ascii="FrankRuehl" w:hAnsi="FrankRuehl" w:cs="FrankRuehl"/>
          <w:sz w:val="24"/>
          <w:szCs w:val="24"/>
          <w:rtl/>
        </w:rPr>
        <w:footnoteReference w:id="64"/>
      </w:r>
      <w:r w:rsidR="007C1581" w:rsidRPr="005E1BC1">
        <w:rPr>
          <w:rFonts w:ascii="FrankRuehl" w:hAnsi="FrankRuehl" w:cs="FrankRuehl"/>
          <w:sz w:val="24"/>
          <w:szCs w:val="24"/>
          <w:rtl/>
        </w:rPr>
        <w:t xml:space="preserve"> </w:t>
      </w:r>
      <w:r w:rsidR="00586FCD" w:rsidRPr="005E1BC1">
        <w:rPr>
          <w:rFonts w:ascii="FrankRuehl" w:hAnsi="FrankRuehl" w:cs="FrankRuehl"/>
          <w:sz w:val="24"/>
          <w:szCs w:val="24"/>
          <w:rtl/>
        </w:rPr>
        <w:t>בעיתונות הפלסטינית מתפרסמות חדשות לבקרים ידיעות על מעצר של חשודים בעבירה של "</w:t>
      </w:r>
      <w:r w:rsidR="00CF38A5" w:rsidRPr="005E1BC1">
        <w:rPr>
          <w:rFonts w:ascii="FrankRuehl" w:hAnsi="FrankRuehl" w:cs="FrankRuehl"/>
          <w:sz w:val="24"/>
          <w:szCs w:val="24"/>
          <w:rtl/>
        </w:rPr>
        <w:t>מסיר</w:t>
      </w:r>
      <w:r w:rsidR="00586FCD" w:rsidRPr="005E1BC1">
        <w:rPr>
          <w:rFonts w:ascii="FrankRuehl" w:hAnsi="FrankRuehl" w:cs="FrankRuehl"/>
          <w:sz w:val="24"/>
          <w:szCs w:val="24"/>
          <w:rtl/>
        </w:rPr>
        <w:t>ת קרקעות" על ידי מנגנוני המודיעין של הרשות</w:t>
      </w:r>
      <w:bookmarkStart w:id="53" w:name="_Ref111481502"/>
      <w:r w:rsidR="0004577D" w:rsidRPr="005E1BC1">
        <w:rPr>
          <w:rFonts w:ascii="FrankRuehl" w:hAnsi="FrankRuehl" w:cs="FrankRuehl"/>
          <w:sz w:val="24"/>
          <w:szCs w:val="24"/>
          <w:rtl/>
        </w:rPr>
        <w:t>.</w:t>
      </w:r>
      <w:r w:rsidR="00586FCD" w:rsidRPr="005E1BC1">
        <w:rPr>
          <w:rStyle w:val="a6"/>
          <w:rFonts w:ascii="FrankRuehl" w:hAnsi="FrankRuehl" w:cs="FrankRuehl"/>
          <w:sz w:val="24"/>
          <w:szCs w:val="24"/>
          <w:rtl/>
        </w:rPr>
        <w:footnoteReference w:id="65"/>
      </w:r>
      <w:bookmarkEnd w:id="53"/>
      <w:r w:rsidR="00EE59A3" w:rsidRPr="005E1BC1">
        <w:rPr>
          <w:rFonts w:ascii="FrankRuehl" w:hAnsi="FrankRuehl" w:cs="FrankRuehl"/>
          <w:sz w:val="24"/>
          <w:szCs w:val="24"/>
          <w:rtl/>
        </w:rPr>
        <w:t xml:space="preserve"> </w:t>
      </w:r>
      <w:r w:rsidR="000274B8" w:rsidRPr="005E1BC1">
        <w:rPr>
          <w:rFonts w:ascii="FrankRuehl" w:hAnsi="FrankRuehl" w:cs="FrankRuehl"/>
          <w:sz w:val="24"/>
          <w:szCs w:val="24"/>
          <w:rtl/>
        </w:rPr>
        <w:t xml:space="preserve">רשויות המודיעין המסכל של הרש"פ מפרסמות הודעות גלויות על מעצרי מנע </w:t>
      </w:r>
      <w:r w:rsidR="00423CDB" w:rsidRPr="005E1BC1">
        <w:rPr>
          <w:rFonts w:ascii="FrankRuehl" w:hAnsi="FrankRuehl" w:cs="FrankRuehl"/>
          <w:sz w:val="24"/>
          <w:szCs w:val="24"/>
          <w:rtl/>
        </w:rPr>
        <w:t>בגין</w:t>
      </w:r>
      <w:r w:rsidR="000274B8" w:rsidRPr="005E1BC1">
        <w:rPr>
          <w:rFonts w:ascii="FrankRuehl" w:hAnsi="FrankRuehl" w:cs="FrankRuehl"/>
          <w:sz w:val="24"/>
          <w:szCs w:val="24"/>
          <w:rtl/>
        </w:rPr>
        <w:t xml:space="preserve"> "</w:t>
      </w:r>
      <w:r w:rsidR="00CF38A5" w:rsidRPr="005E1BC1">
        <w:rPr>
          <w:rFonts w:ascii="FrankRuehl" w:hAnsi="FrankRuehl" w:cs="FrankRuehl"/>
          <w:sz w:val="24"/>
          <w:szCs w:val="24"/>
          <w:rtl/>
        </w:rPr>
        <w:t>מסירת</w:t>
      </w:r>
      <w:r w:rsidR="000274B8" w:rsidRPr="005E1BC1">
        <w:rPr>
          <w:rFonts w:ascii="FrankRuehl" w:hAnsi="FrankRuehl" w:cs="FrankRuehl"/>
          <w:sz w:val="24"/>
          <w:szCs w:val="24"/>
          <w:rtl/>
        </w:rPr>
        <w:t xml:space="preserve"> קרקעות" ואף מזהירות את האזרחים לבל ימכרו מקרקעין ל"כיבוש".</w:t>
      </w:r>
      <w:r w:rsidR="000274B8" w:rsidRPr="005E1BC1">
        <w:rPr>
          <w:rStyle w:val="a6"/>
          <w:rFonts w:ascii="FrankRuehl" w:hAnsi="FrankRuehl" w:cs="FrankRuehl"/>
          <w:sz w:val="24"/>
          <w:szCs w:val="24"/>
          <w:rtl/>
        </w:rPr>
        <w:footnoteReference w:id="66"/>
      </w:r>
      <w:r w:rsidR="000274B8" w:rsidRPr="005E1BC1">
        <w:rPr>
          <w:rFonts w:ascii="FrankRuehl" w:hAnsi="FrankRuehl" w:cs="FrankRuehl"/>
          <w:sz w:val="24"/>
          <w:szCs w:val="24"/>
          <w:rtl/>
        </w:rPr>
        <w:t xml:space="preserve"> </w:t>
      </w:r>
      <w:r w:rsidR="0004577D" w:rsidRPr="005E1BC1">
        <w:rPr>
          <w:rFonts w:ascii="FrankRuehl" w:hAnsi="FrankRuehl" w:cs="FrankRuehl"/>
          <w:sz w:val="24"/>
          <w:szCs w:val="24"/>
          <w:rtl/>
        </w:rPr>
        <w:t xml:space="preserve">התקשורת הישראלית </w:t>
      </w:r>
      <w:r w:rsidR="00EE59A3" w:rsidRPr="005E1BC1">
        <w:rPr>
          <w:rFonts w:ascii="FrankRuehl" w:hAnsi="FrankRuehl" w:cs="FrankRuehl"/>
          <w:sz w:val="24"/>
          <w:szCs w:val="24"/>
          <w:rtl/>
        </w:rPr>
        <w:t>ד</w:t>
      </w:r>
      <w:r w:rsidR="0004577D" w:rsidRPr="005E1BC1">
        <w:rPr>
          <w:rFonts w:ascii="FrankRuehl" w:hAnsi="FrankRuehl" w:cs="FrankRuehl"/>
          <w:sz w:val="24"/>
          <w:szCs w:val="24"/>
          <w:rtl/>
        </w:rPr>
        <w:t>יווחה בשנת 2018 על רצח סוחר קרקעות תושב ג'לג'וליה (ויליד הכפר בידיה שבי</w:t>
      </w:r>
      <w:r w:rsidR="00A13143" w:rsidRPr="005E1BC1">
        <w:rPr>
          <w:rFonts w:ascii="FrankRuehl" w:hAnsi="FrankRuehl" w:cs="FrankRuehl"/>
          <w:sz w:val="24"/>
          <w:szCs w:val="24"/>
          <w:rtl/>
        </w:rPr>
        <w:t>הודה ו</w:t>
      </w:r>
      <w:r w:rsidR="0004577D" w:rsidRPr="005E1BC1">
        <w:rPr>
          <w:rFonts w:ascii="FrankRuehl" w:hAnsi="FrankRuehl" w:cs="FrankRuehl"/>
          <w:sz w:val="24"/>
          <w:szCs w:val="24"/>
          <w:rtl/>
        </w:rPr>
        <w:t>ש</w:t>
      </w:r>
      <w:r w:rsidR="00A13143" w:rsidRPr="005E1BC1">
        <w:rPr>
          <w:rFonts w:ascii="FrankRuehl" w:hAnsi="FrankRuehl" w:cs="FrankRuehl"/>
          <w:sz w:val="24"/>
          <w:szCs w:val="24"/>
          <w:rtl/>
        </w:rPr>
        <w:t>ומרון</w:t>
      </w:r>
      <w:r w:rsidR="0004577D" w:rsidRPr="005E1BC1">
        <w:rPr>
          <w:rFonts w:ascii="FrankRuehl" w:hAnsi="FrankRuehl" w:cs="FrankRuehl"/>
          <w:sz w:val="24"/>
          <w:szCs w:val="24"/>
          <w:rtl/>
        </w:rPr>
        <w:t xml:space="preserve">) אחמד </w:t>
      </w:r>
      <w:r w:rsidR="00E024F6" w:rsidRPr="005E1BC1">
        <w:rPr>
          <w:rFonts w:ascii="FrankRuehl" w:hAnsi="FrankRuehl" w:cs="FrankRuehl"/>
          <w:sz w:val="24"/>
          <w:szCs w:val="24"/>
          <w:rtl/>
        </w:rPr>
        <w:t>סלאמה</w:t>
      </w:r>
      <w:r w:rsidR="00423CDB" w:rsidRPr="005E1BC1">
        <w:rPr>
          <w:rFonts w:ascii="FrankRuehl" w:hAnsi="FrankRuehl" w:cs="FrankRuehl"/>
          <w:sz w:val="24"/>
          <w:szCs w:val="24"/>
          <w:rtl/>
        </w:rPr>
        <w:t>,</w:t>
      </w:r>
      <w:r w:rsidR="00E024F6" w:rsidRPr="005E1BC1">
        <w:rPr>
          <w:rFonts w:ascii="FrankRuehl" w:hAnsi="FrankRuehl" w:cs="FrankRuehl"/>
          <w:sz w:val="24"/>
          <w:szCs w:val="24"/>
          <w:rtl/>
        </w:rPr>
        <w:t xml:space="preserve"> </w:t>
      </w:r>
      <w:r w:rsidR="0038355B">
        <w:rPr>
          <w:rFonts w:ascii="FrankRuehl" w:hAnsi="FrankRuehl" w:cs="FrankRuehl" w:hint="cs"/>
          <w:sz w:val="24"/>
          <w:szCs w:val="24"/>
          <w:rtl/>
        </w:rPr>
        <w:t>ש</w:t>
      </w:r>
      <w:r w:rsidR="0004577D" w:rsidRPr="005E1BC1">
        <w:rPr>
          <w:rFonts w:ascii="FrankRuehl" w:hAnsi="FrankRuehl" w:cs="FrankRuehl"/>
          <w:sz w:val="24"/>
          <w:szCs w:val="24"/>
          <w:rtl/>
        </w:rPr>
        <w:t xml:space="preserve">קרובי הנרצח </w:t>
      </w:r>
      <w:r w:rsidR="0038355B">
        <w:rPr>
          <w:rFonts w:ascii="FrankRuehl" w:hAnsi="FrankRuehl" w:cs="FrankRuehl" w:hint="cs"/>
          <w:sz w:val="24"/>
          <w:szCs w:val="24"/>
          <w:rtl/>
        </w:rPr>
        <w:t>ייחסו אותו</w:t>
      </w:r>
      <w:r w:rsidR="0038355B" w:rsidRPr="005E1BC1">
        <w:rPr>
          <w:rFonts w:ascii="FrankRuehl" w:hAnsi="FrankRuehl" w:cs="FrankRuehl"/>
          <w:sz w:val="24"/>
          <w:szCs w:val="24"/>
          <w:rtl/>
        </w:rPr>
        <w:t xml:space="preserve"> </w:t>
      </w:r>
      <w:r w:rsidR="0004577D" w:rsidRPr="005E1BC1">
        <w:rPr>
          <w:rFonts w:ascii="FrankRuehl" w:hAnsi="FrankRuehl" w:cs="FrankRuehl"/>
          <w:sz w:val="24"/>
          <w:szCs w:val="24"/>
          <w:rtl/>
        </w:rPr>
        <w:t>למנגנוני הבטחון של הרש</w:t>
      </w:r>
      <w:r w:rsidR="00423CDB" w:rsidRPr="005E1BC1">
        <w:rPr>
          <w:rFonts w:ascii="FrankRuehl" w:hAnsi="FrankRuehl" w:cs="FrankRuehl"/>
          <w:sz w:val="24"/>
          <w:szCs w:val="24"/>
          <w:rtl/>
        </w:rPr>
        <w:t>"פ</w:t>
      </w:r>
      <w:r w:rsidR="00586FCD" w:rsidRPr="005E1BC1">
        <w:rPr>
          <w:rFonts w:ascii="FrankRuehl" w:hAnsi="FrankRuehl" w:cs="FrankRuehl"/>
          <w:sz w:val="24"/>
          <w:szCs w:val="24"/>
          <w:rtl/>
        </w:rPr>
        <w:t>.</w:t>
      </w:r>
      <w:r w:rsidR="00586FCD" w:rsidRPr="005E1BC1">
        <w:rPr>
          <w:rStyle w:val="a6"/>
          <w:rFonts w:ascii="FrankRuehl" w:hAnsi="FrankRuehl" w:cs="FrankRuehl"/>
          <w:sz w:val="24"/>
          <w:szCs w:val="24"/>
          <w:rtl/>
        </w:rPr>
        <w:footnoteReference w:id="67"/>
      </w:r>
      <w:r w:rsidR="00586FCD" w:rsidRPr="005E1BC1">
        <w:rPr>
          <w:rFonts w:ascii="FrankRuehl" w:hAnsi="FrankRuehl" w:cs="FrankRuehl"/>
          <w:sz w:val="24"/>
          <w:szCs w:val="24"/>
          <w:rtl/>
        </w:rPr>
        <w:t xml:space="preserve"> </w:t>
      </w:r>
      <w:r w:rsidR="00F176BD" w:rsidRPr="005E1BC1">
        <w:rPr>
          <w:rFonts w:ascii="FrankRuehl" w:hAnsi="FrankRuehl" w:cs="FrankRuehl"/>
          <w:sz w:val="24"/>
          <w:szCs w:val="24"/>
          <w:rtl/>
        </w:rPr>
        <w:t xml:space="preserve">יצוין כי בשנת 2008 ביטל בית המשפט העליון </w:t>
      </w:r>
      <w:r w:rsidR="00133C1E" w:rsidRPr="005E1BC1">
        <w:rPr>
          <w:rFonts w:ascii="FrankRuehl" w:hAnsi="FrankRuehl" w:cs="FrankRuehl"/>
          <w:sz w:val="24"/>
          <w:szCs w:val="24"/>
          <w:rtl/>
        </w:rPr>
        <w:t xml:space="preserve">של הרש"פ </w:t>
      </w:r>
      <w:r w:rsidR="00F176BD" w:rsidRPr="005E1BC1">
        <w:rPr>
          <w:rFonts w:ascii="FrankRuehl" w:hAnsi="FrankRuehl" w:cs="FrankRuehl"/>
          <w:sz w:val="24"/>
          <w:szCs w:val="24"/>
          <w:rtl/>
        </w:rPr>
        <w:t>הרשעה של נאשם שהושת עליו עונש מאסר של 14 שנים בגין מכירת קרקעות לאותו סלאמה והחזיר את התיק לבית המשפט קמא כדי שזה יכריע בשאלה אם הנאשם ידע כי סלאמה פעל כ"סוכן של ישראל</w:t>
      </w:r>
      <w:r w:rsidR="00423CDB" w:rsidRPr="005E1BC1">
        <w:rPr>
          <w:rFonts w:ascii="FrankRuehl" w:hAnsi="FrankRuehl" w:cs="FrankRuehl"/>
          <w:sz w:val="24"/>
          <w:szCs w:val="24"/>
          <w:rtl/>
        </w:rPr>
        <w:t>"</w:t>
      </w:r>
      <w:r w:rsidR="00F176BD" w:rsidRPr="005E1BC1">
        <w:rPr>
          <w:rFonts w:ascii="FrankRuehl" w:hAnsi="FrankRuehl" w:cs="FrankRuehl"/>
          <w:sz w:val="24"/>
          <w:szCs w:val="24"/>
          <w:rtl/>
        </w:rPr>
        <w:t xml:space="preserve"> ("</w:t>
      </w:r>
      <w:r w:rsidR="00F176BD" w:rsidRPr="005E1BC1">
        <w:rPr>
          <w:rFonts w:ascii="Arial" w:hAnsi="Arial" w:cs="Arial" w:hint="cs"/>
          <w:sz w:val="24"/>
          <w:szCs w:val="24"/>
          <w:rtl/>
          <w:lang w:bidi="ar-SA"/>
        </w:rPr>
        <w:t>عميلا</w:t>
      </w:r>
      <w:r w:rsidR="00F176BD" w:rsidRPr="005E1BC1">
        <w:rPr>
          <w:rFonts w:ascii="FrankRuehl" w:hAnsi="FrankRuehl" w:cs="FrankRuehl"/>
          <w:sz w:val="24"/>
          <w:szCs w:val="24"/>
          <w:rtl/>
          <w:lang w:bidi="ar-SA"/>
        </w:rPr>
        <w:t xml:space="preserve"> </w:t>
      </w:r>
      <w:r w:rsidR="00F176BD" w:rsidRPr="005E1BC1">
        <w:rPr>
          <w:rFonts w:ascii="Arial" w:hAnsi="Arial" w:cs="Arial" w:hint="cs"/>
          <w:sz w:val="24"/>
          <w:szCs w:val="24"/>
          <w:rtl/>
          <w:lang w:bidi="ar-SA"/>
        </w:rPr>
        <w:t>لإسرائيل</w:t>
      </w:r>
      <w:r w:rsidR="00F176BD" w:rsidRPr="005E1BC1">
        <w:rPr>
          <w:rFonts w:ascii="FrankRuehl" w:hAnsi="FrankRuehl" w:cs="FrankRuehl"/>
          <w:sz w:val="24"/>
          <w:szCs w:val="24"/>
          <w:rtl/>
        </w:rPr>
        <w:t>")</w:t>
      </w:r>
      <w:r w:rsidR="00741251" w:rsidRPr="005E1BC1">
        <w:rPr>
          <w:rFonts w:ascii="FrankRuehl" w:hAnsi="FrankRuehl" w:cs="FrankRuehl"/>
          <w:sz w:val="24"/>
          <w:szCs w:val="24"/>
          <w:rtl/>
        </w:rPr>
        <w:t>.</w:t>
      </w:r>
      <w:r w:rsidR="00F176BD" w:rsidRPr="005E1BC1">
        <w:rPr>
          <w:rStyle w:val="a6"/>
          <w:rFonts w:ascii="FrankRuehl" w:hAnsi="FrankRuehl" w:cs="FrankRuehl"/>
          <w:sz w:val="24"/>
          <w:szCs w:val="24"/>
          <w:rtl/>
        </w:rPr>
        <w:footnoteReference w:id="68"/>
      </w:r>
    </w:p>
    <w:p w14:paraId="5A2D48D6" w14:textId="10B4C603" w:rsidR="00E15A54" w:rsidRPr="005E1BC1" w:rsidRDefault="00D87FC0" w:rsidP="0038355B">
      <w:pPr>
        <w:spacing w:after="0" w:line="280" w:lineRule="exact"/>
        <w:ind w:firstLine="284"/>
        <w:jc w:val="both"/>
        <w:rPr>
          <w:rFonts w:ascii="FrankRuehl" w:hAnsi="FrankRuehl" w:cs="FrankRuehl"/>
          <w:sz w:val="24"/>
          <w:szCs w:val="24"/>
          <w:rtl/>
        </w:rPr>
      </w:pPr>
      <w:r w:rsidRPr="005E1BC1">
        <w:rPr>
          <w:rFonts w:ascii="FrankRuehl" w:hAnsi="FrankRuehl" w:cs="FrankRuehl"/>
          <w:sz w:val="24"/>
          <w:szCs w:val="24"/>
          <w:rtl/>
        </w:rPr>
        <w:lastRenderedPageBreak/>
        <w:t xml:space="preserve">גם </w:t>
      </w:r>
      <w:r w:rsidR="00F40B54" w:rsidRPr="005E1BC1">
        <w:rPr>
          <w:rFonts w:ascii="FrankRuehl" w:hAnsi="FrankRuehl" w:cs="FrankRuehl"/>
          <w:sz w:val="24"/>
          <w:szCs w:val="24"/>
          <w:rtl/>
        </w:rPr>
        <w:t>הרשויות הישראליות מודעות לסכנה</w:t>
      </w:r>
      <w:r w:rsidR="00666863" w:rsidRPr="005E1BC1">
        <w:rPr>
          <w:rFonts w:ascii="FrankRuehl" w:hAnsi="FrankRuehl" w:cs="FrankRuehl"/>
          <w:sz w:val="24"/>
          <w:szCs w:val="24"/>
          <w:rtl/>
        </w:rPr>
        <w:t xml:space="preserve"> הנשקפת לחיי החשודים</w:t>
      </w:r>
      <w:r w:rsidR="00586FCD" w:rsidRPr="005E1BC1">
        <w:rPr>
          <w:rFonts w:ascii="FrankRuehl" w:hAnsi="FrankRuehl" w:cs="FrankRuehl"/>
          <w:sz w:val="24"/>
          <w:szCs w:val="24"/>
          <w:rtl/>
        </w:rPr>
        <w:t xml:space="preserve"> או לגופם</w:t>
      </w:r>
      <w:r w:rsidR="00666863" w:rsidRPr="005E1BC1">
        <w:rPr>
          <w:rFonts w:ascii="FrankRuehl" w:hAnsi="FrankRuehl" w:cs="FrankRuehl"/>
          <w:sz w:val="24"/>
          <w:szCs w:val="24"/>
          <w:rtl/>
        </w:rPr>
        <w:t xml:space="preserve">. </w:t>
      </w:r>
      <w:r w:rsidR="00F40B54" w:rsidRPr="005E1BC1">
        <w:rPr>
          <w:rFonts w:ascii="FrankRuehl" w:hAnsi="FrankRuehl" w:cs="FrankRuehl"/>
          <w:sz w:val="24"/>
          <w:szCs w:val="24"/>
          <w:rtl/>
        </w:rPr>
        <w:t xml:space="preserve">בשנת 2015 ציווה השופט עמית למנוע פרסום של פרטים מזהים </w:t>
      </w:r>
      <w:r w:rsidR="0053612A" w:rsidRPr="005E1BC1">
        <w:rPr>
          <w:rFonts w:ascii="FrankRuehl" w:hAnsi="FrankRuehl" w:cs="FrankRuehl"/>
          <w:sz w:val="24"/>
          <w:szCs w:val="24"/>
          <w:rtl/>
        </w:rPr>
        <w:t>ע</w:t>
      </w:r>
      <w:r w:rsidR="00666863" w:rsidRPr="005E1BC1">
        <w:rPr>
          <w:rFonts w:ascii="FrankRuehl" w:hAnsi="FrankRuehl" w:cs="FrankRuehl"/>
          <w:sz w:val="24"/>
          <w:szCs w:val="24"/>
          <w:rtl/>
        </w:rPr>
        <w:t xml:space="preserve">ל </w:t>
      </w:r>
      <w:r w:rsidR="00F40B54" w:rsidRPr="005E1BC1">
        <w:rPr>
          <w:rFonts w:ascii="FrankRuehl" w:hAnsi="FrankRuehl" w:cs="FrankRuehl"/>
          <w:sz w:val="24"/>
          <w:szCs w:val="24"/>
          <w:rtl/>
        </w:rPr>
        <w:t xml:space="preserve">דמויות הקשורות </w:t>
      </w:r>
      <w:r w:rsidR="0038355B">
        <w:rPr>
          <w:rFonts w:ascii="FrankRuehl" w:hAnsi="FrankRuehl" w:cs="FrankRuehl" w:hint="cs"/>
          <w:sz w:val="24"/>
          <w:szCs w:val="24"/>
          <w:rtl/>
        </w:rPr>
        <w:t>ל</w:t>
      </w:r>
      <w:r w:rsidR="0038355B" w:rsidRPr="005E1BC1">
        <w:rPr>
          <w:rFonts w:ascii="FrankRuehl" w:hAnsi="FrankRuehl" w:cs="FrankRuehl"/>
          <w:sz w:val="24"/>
          <w:szCs w:val="24"/>
          <w:rtl/>
        </w:rPr>
        <w:t xml:space="preserve">רכישת </w:t>
      </w:r>
      <w:r w:rsidR="00F40B54" w:rsidRPr="005E1BC1">
        <w:rPr>
          <w:rFonts w:ascii="FrankRuehl" w:hAnsi="FrankRuehl" w:cs="FrankRuehl"/>
          <w:sz w:val="24"/>
          <w:szCs w:val="24"/>
          <w:rtl/>
        </w:rPr>
        <w:t>נכסים בשכונת סילוואן על ידי הקדש "בנבנישתי"</w:t>
      </w:r>
      <w:r w:rsidR="00666863" w:rsidRPr="005E1BC1">
        <w:rPr>
          <w:rFonts w:ascii="FrankRuehl" w:hAnsi="FrankRuehl" w:cs="FrankRuehl"/>
          <w:sz w:val="24"/>
          <w:szCs w:val="24"/>
          <w:rtl/>
        </w:rPr>
        <w:t xml:space="preserve"> "לאור עמדת היועץ המשפטי לממשלה לפיה חשיפת פרטי המעורבים ברכישה ובמכירה של בתים בסילוואן עלולה לסכן חיים"</w:t>
      </w:r>
      <w:r w:rsidR="00F40B54" w:rsidRPr="005E1BC1">
        <w:rPr>
          <w:rFonts w:ascii="FrankRuehl" w:hAnsi="FrankRuehl" w:cs="FrankRuehl"/>
          <w:sz w:val="24"/>
          <w:szCs w:val="24"/>
          <w:rtl/>
        </w:rPr>
        <w:t>.</w:t>
      </w:r>
      <w:r w:rsidR="00666863" w:rsidRPr="005E1BC1">
        <w:rPr>
          <w:rStyle w:val="a6"/>
          <w:rFonts w:ascii="FrankRuehl" w:hAnsi="FrankRuehl" w:cs="FrankRuehl"/>
          <w:sz w:val="24"/>
          <w:szCs w:val="24"/>
          <w:rtl/>
        </w:rPr>
        <w:footnoteReference w:id="69"/>
      </w:r>
      <w:r w:rsidR="00666863" w:rsidRPr="005E1BC1">
        <w:rPr>
          <w:rFonts w:ascii="FrankRuehl" w:hAnsi="FrankRuehl" w:cs="FrankRuehl"/>
          <w:sz w:val="24"/>
          <w:szCs w:val="24"/>
          <w:rtl/>
        </w:rPr>
        <w:t xml:space="preserve"> </w:t>
      </w:r>
      <w:r w:rsidR="0077325B" w:rsidRPr="005E1BC1">
        <w:rPr>
          <w:rFonts w:ascii="FrankRuehl" w:hAnsi="FrankRuehl" w:cs="FrankRuehl"/>
          <w:sz w:val="24"/>
          <w:szCs w:val="24"/>
          <w:rtl/>
        </w:rPr>
        <w:t xml:space="preserve">חודשים אחדים לאחר מכן ניתן צו </w:t>
      </w:r>
      <w:r w:rsidR="008E3FAC" w:rsidRPr="005E1BC1">
        <w:rPr>
          <w:rFonts w:ascii="FrankRuehl" w:hAnsi="FrankRuehl" w:cs="FrankRuehl"/>
          <w:sz w:val="24"/>
          <w:szCs w:val="24"/>
          <w:rtl/>
        </w:rPr>
        <w:t xml:space="preserve">למניעת פרסום שמות תושב ועורכי דין מירושלים שנחקרו בנוגע לפעולות של זיוף בעסקאות רכישה של קרקעות מפלסטינים </w:t>
      </w:r>
      <w:r w:rsidR="0038355B">
        <w:rPr>
          <w:rFonts w:ascii="FrankRuehl" w:hAnsi="FrankRuehl" w:cs="FrankRuehl" w:hint="cs"/>
          <w:sz w:val="24"/>
          <w:szCs w:val="24"/>
          <w:rtl/>
        </w:rPr>
        <w:t>ב</w:t>
      </w:r>
      <w:r w:rsidR="008E3FAC" w:rsidRPr="005E1BC1">
        <w:rPr>
          <w:rFonts w:ascii="FrankRuehl" w:hAnsi="FrankRuehl" w:cs="FrankRuehl"/>
          <w:sz w:val="24"/>
          <w:szCs w:val="24"/>
          <w:rtl/>
        </w:rPr>
        <w:t xml:space="preserve">ידי יהודים </w:t>
      </w:r>
      <w:r w:rsidR="00791598" w:rsidRPr="005E1BC1">
        <w:rPr>
          <w:rFonts w:ascii="FrankRuehl" w:hAnsi="FrankRuehl" w:cs="FrankRuehl"/>
          <w:sz w:val="24"/>
          <w:szCs w:val="24"/>
          <w:rtl/>
        </w:rPr>
        <w:t>בשל חשש לשלומם.</w:t>
      </w:r>
      <w:r w:rsidR="00B3694B" w:rsidRPr="005E1BC1">
        <w:rPr>
          <w:rStyle w:val="a6"/>
          <w:rFonts w:ascii="FrankRuehl" w:hAnsi="FrankRuehl" w:cs="FrankRuehl"/>
          <w:sz w:val="24"/>
          <w:szCs w:val="24"/>
          <w:rtl/>
        </w:rPr>
        <w:footnoteReference w:id="70"/>
      </w:r>
      <w:r w:rsidR="00791598" w:rsidRPr="005E1BC1">
        <w:rPr>
          <w:rFonts w:ascii="FrankRuehl" w:hAnsi="FrankRuehl" w:cs="FrankRuehl"/>
          <w:sz w:val="24"/>
          <w:szCs w:val="24"/>
          <w:rtl/>
        </w:rPr>
        <w:t xml:space="preserve"> בית המשפט סמך החלטתו בין היתר על מזכר של חוקר משטרה ישראלי שת</w:t>
      </w:r>
      <w:r w:rsidR="00B3694B" w:rsidRPr="005E1BC1">
        <w:rPr>
          <w:rFonts w:ascii="FrankRuehl" w:hAnsi="FrankRuehl" w:cs="FrankRuehl"/>
          <w:sz w:val="24"/>
          <w:szCs w:val="24"/>
          <w:rtl/>
        </w:rPr>
        <w:t>י</w:t>
      </w:r>
      <w:r w:rsidR="00791598" w:rsidRPr="005E1BC1">
        <w:rPr>
          <w:rFonts w:ascii="FrankRuehl" w:hAnsi="FrankRuehl" w:cs="FrankRuehl"/>
          <w:sz w:val="24"/>
          <w:szCs w:val="24"/>
          <w:rtl/>
        </w:rPr>
        <w:t xml:space="preserve">עד את השפעתם המאיימת של חוקרי הרש"פ על </w:t>
      </w:r>
      <w:r w:rsidR="00B3694B" w:rsidRPr="005E1BC1">
        <w:rPr>
          <w:rFonts w:ascii="FrankRuehl" w:hAnsi="FrankRuehl" w:cs="FrankRuehl"/>
          <w:sz w:val="24"/>
          <w:szCs w:val="24"/>
          <w:rtl/>
        </w:rPr>
        <w:t xml:space="preserve">מהלך חקירתו של </w:t>
      </w:r>
      <w:r w:rsidR="00791598" w:rsidRPr="005E1BC1">
        <w:rPr>
          <w:rFonts w:ascii="FrankRuehl" w:hAnsi="FrankRuehl" w:cs="FrankRuehl"/>
          <w:sz w:val="24"/>
          <w:szCs w:val="24"/>
          <w:rtl/>
        </w:rPr>
        <w:t>אחד העדים המפלילים</w:t>
      </w:r>
      <w:r w:rsidR="00B3694B" w:rsidRPr="005E1BC1">
        <w:rPr>
          <w:rFonts w:ascii="FrankRuehl" w:hAnsi="FrankRuehl" w:cs="FrankRuehl"/>
          <w:sz w:val="24"/>
          <w:szCs w:val="24"/>
          <w:rtl/>
        </w:rPr>
        <w:t xml:space="preserve"> במתקן קישור </w:t>
      </w:r>
      <w:r w:rsidR="0038355B" w:rsidRPr="005E1BC1">
        <w:rPr>
          <w:rFonts w:ascii="FrankRuehl" w:hAnsi="FrankRuehl" w:cs="FrankRuehl"/>
          <w:sz w:val="24"/>
          <w:szCs w:val="24"/>
          <w:rtl/>
        </w:rPr>
        <w:t>ישראלי</w:t>
      </w:r>
      <w:r w:rsidR="0038355B">
        <w:rPr>
          <w:rFonts w:ascii="FrankRuehl" w:hAnsi="FrankRuehl" w:cs="FrankRuehl" w:hint="cs"/>
          <w:sz w:val="24"/>
          <w:szCs w:val="24"/>
          <w:rtl/>
        </w:rPr>
        <w:t>-</w:t>
      </w:r>
      <w:r w:rsidR="00B3694B" w:rsidRPr="005E1BC1">
        <w:rPr>
          <w:rFonts w:ascii="FrankRuehl" w:hAnsi="FrankRuehl" w:cs="FrankRuehl"/>
          <w:sz w:val="24"/>
          <w:szCs w:val="24"/>
          <w:rtl/>
        </w:rPr>
        <w:t>פלסטיני בבנימין</w:t>
      </w:r>
      <w:r w:rsidR="003F4AB9" w:rsidRPr="005E1BC1">
        <w:rPr>
          <w:rFonts w:ascii="FrankRuehl" w:hAnsi="FrankRuehl" w:cs="FrankRuehl"/>
          <w:sz w:val="24"/>
          <w:szCs w:val="24"/>
          <w:rtl/>
        </w:rPr>
        <w:t>, לאמור:</w:t>
      </w:r>
      <w:r w:rsidR="00B3694B" w:rsidRPr="005E1BC1">
        <w:rPr>
          <w:rFonts w:ascii="FrankRuehl" w:hAnsi="FrankRuehl" w:cs="FrankRuehl"/>
          <w:sz w:val="24"/>
          <w:szCs w:val="24"/>
          <w:rtl/>
        </w:rPr>
        <w:t xml:space="preserve"> "נראה כי חקירתו של</w:t>
      </w:r>
      <w:r w:rsidR="00B03941" w:rsidRPr="005E1BC1">
        <w:rPr>
          <w:rFonts w:ascii="FrankRuehl" w:hAnsi="FrankRuehl" w:cs="FrankRuehl"/>
          <w:sz w:val="24"/>
          <w:szCs w:val="24"/>
          <w:rtl/>
        </w:rPr>
        <w:t xml:space="preserve"> [</w:t>
      </w:r>
      <w:r w:rsidR="00B3694B" w:rsidRPr="005E1BC1">
        <w:rPr>
          <w:rFonts w:ascii="FrankRuehl" w:hAnsi="FrankRuehl" w:cs="FrankRuehl"/>
          <w:sz w:val="24"/>
          <w:szCs w:val="24"/>
          <w:rtl/>
        </w:rPr>
        <w:t>...</w:t>
      </w:r>
      <w:r w:rsidR="00B03941" w:rsidRPr="005E1BC1">
        <w:rPr>
          <w:rFonts w:ascii="FrankRuehl" w:hAnsi="FrankRuehl" w:cs="FrankRuehl"/>
          <w:sz w:val="24"/>
          <w:szCs w:val="24"/>
          <w:rtl/>
        </w:rPr>
        <w:t>]</w:t>
      </w:r>
      <w:r w:rsidR="00B3694B" w:rsidRPr="005E1BC1">
        <w:rPr>
          <w:rFonts w:ascii="FrankRuehl" w:hAnsi="FrankRuehl" w:cs="FrankRuehl"/>
          <w:sz w:val="24"/>
          <w:szCs w:val="24"/>
          <w:rtl/>
        </w:rPr>
        <w:t xml:space="preserve"> התנהלה תחת 'פיקוח קפדני ביותר' של החוקר הפלסטינאי אשר נכח בחדר. נראה כי החשוד מפוחד, שוקל כל מילה וכל משפט בכ</w:t>
      </w:r>
      <w:r w:rsidR="00423CDB" w:rsidRPr="005E1BC1">
        <w:rPr>
          <w:rFonts w:ascii="FrankRuehl" w:hAnsi="FrankRuehl" w:cs="FrankRuehl"/>
          <w:sz w:val="24"/>
          <w:szCs w:val="24"/>
          <w:rtl/>
        </w:rPr>
        <w:t>ו</w:t>
      </w:r>
      <w:r w:rsidR="00B3694B" w:rsidRPr="005E1BC1">
        <w:rPr>
          <w:rFonts w:ascii="FrankRuehl" w:hAnsi="FrankRuehl" w:cs="FrankRuehl"/>
          <w:sz w:val="24"/>
          <w:szCs w:val="24"/>
          <w:rtl/>
        </w:rPr>
        <w:t>בד ראש לפני שמשיב".</w:t>
      </w:r>
      <w:r w:rsidR="003F4AB9" w:rsidRPr="005E1BC1">
        <w:rPr>
          <w:rStyle w:val="a6"/>
          <w:rFonts w:ascii="FrankRuehl" w:hAnsi="FrankRuehl" w:cs="FrankRuehl"/>
          <w:sz w:val="24"/>
          <w:szCs w:val="24"/>
          <w:rtl/>
        </w:rPr>
        <w:footnoteReference w:id="71"/>
      </w:r>
      <w:r w:rsidR="002542D0" w:rsidRPr="005E1BC1">
        <w:rPr>
          <w:rFonts w:ascii="FrankRuehl" w:hAnsi="FrankRuehl" w:cs="FrankRuehl"/>
          <w:sz w:val="24"/>
          <w:szCs w:val="24"/>
          <w:rtl/>
        </w:rPr>
        <w:t xml:space="preserve"> </w:t>
      </w:r>
    </w:p>
    <w:p w14:paraId="10744ADF" w14:textId="22243E9B" w:rsidR="00F72A77" w:rsidRPr="005E1BC1" w:rsidRDefault="00716815" w:rsidP="0038355B">
      <w:pPr>
        <w:spacing w:after="0" w:line="280" w:lineRule="exact"/>
        <w:ind w:firstLine="284"/>
        <w:jc w:val="both"/>
        <w:rPr>
          <w:rFonts w:ascii="FrankRuehl" w:hAnsi="FrankRuehl" w:cs="FrankRuehl"/>
          <w:sz w:val="24"/>
          <w:szCs w:val="24"/>
          <w:rtl/>
        </w:rPr>
      </w:pPr>
      <w:r w:rsidRPr="005E1BC1">
        <w:rPr>
          <w:rFonts w:ascii="FrankRuehl" w:hAnsi="FrankRuehl" w:cs="FrankRuehl"/>
          <w:sz w:val="24"/>
          <w:szCs w:val="24"/>
          <w:rtl/>
        </w:rPr>
        <w:t xml:space="preserve">טענות </w:t>
      </w:r>
      <w:r w:rsidR="00423CDB" w:rsidRPr="005E1BC1">
        <w:rPr>
          <w:rFonts w:ascii="FrankRuehl" w:hAnsi="FrankRuehl" w:cs="FrankRuehl"/>
          <w:sz w:val="24"/>
          <w:szCs w:val="24"/>
          <w:rtl/>
        </w:rPr>
        <w:t>ע</w:t>
      </w:r>
      <w:r w:rsidRPr="005E1BC1">
        <w:rPr>
          <w:rFonts w:ascii="FrankRuehl" w:hAnsi="FrankRuehl" w:cs="FrankRuehl"/>
          <w:sz w:val="24"/>
          <w:szCs w:val="24"/>
          <w:rtl/>
        </w:rPr>
        <w:t>ל סכנת חיים בשל חשדות למעורבות במכירת קרקעות ליהודים נשמעות מדי פעם בפעם</w:t>
      </w:r>
      <w:r w:rsidR="009F381A" w:rsidRPr="005E1BC1">
        <w:rPr>
          <w:rFonts w:ascii="FrankRuehl" w:hAnsi="FrankRuehl" w:cs="FrankRuehl"/>
          <w:sz w:val="24"/>
          <w:szCs w:val="24"/>
          <w:rtl/>
        </w:rPr>
        <w:t>, גם</w:t>
      </w:r>
      <w:r w:rsidR="00FD4484" w:rsidRPr="005E1BC1">
        <w:rPr>
          <w:rFonts w:ascii="FrankRuehl" w:hAnsi="FrankRuehl" w:cs="FrankRuehl"/>
          <w:sz w:val="24"/>
          <w:szCs w:val="24"/>
          <w:rtl/>
        </w:rPr>
        <w:t xml:space="preserve"> </w:t>
      </w:r>
      <w:r w:rsidR="009F381A" w:rsidRPr="005E1BC1">
        <w:rPr>
          <w:rFonts w:ascii="FrankRuehl" w:hAnsi="FrankRuehl" w:cs="FrankRuehl"/>
          <w:sz w:val="24"/>
          <w:szCs w:val="24"/>
          <w:rtl/>
        </w:rPr>
        <w:t xml:space="preserve">אם לא </w:t>
      </w:r>
      <w:r w:rsidR="00FD4484" w:rsidRPr="005E1BC1">
        <w:rPr>
          <w:rFonts w:ascii="FrankRuehl" w:hAnsi="FrankRuehl" w:cs="FrankRuehl"/>
          <w:sz w:val="24"/>
          <w:szCs w:val="24"/>
          <w:rtl/>
        </w:rPr>
        <w:t xml:space="preserve">תמיד </w:t>
      </w:r>
      <w:r w:rsidR="009F381A" w:rsidRPr="005E1BC1">
        <w:rPr>
          <w:rFonts w:ascii="FrankRuehl" w:hAnsi="FrankRuehl" w:cs="FrankRuehl"/>
          <w:sz w:val="24"/>
          <w:szCs w:val="24"/>
          <w:rtl/>
        </w:rPr>
        <w:t>בהצלחה מרובה,</w:t>
      </w:r>
      <w:r w:rsidRPr="005E1BC1">
        <w:rPr>
          <w:rFonts w:ascii="FrankRuehl" w:hAnsi="FrankRuehl" w:cs="FrankRuehl"/>
          <w:sz w:val="24"/>
          <w:szCs w:val="24"/>
          <w:rtl/>
        </w:rPr>
        <w:t xml:space="preserve"> בפני "ועדת המאוימים"</w:t>
      </w:r>
      <w:r w:rsidR="009F381A" w:rsidRPr="005E1BC1">
        <w:rPr>
          <w:rFonts w:ascii="FrankRuehl" w:hAnsi="FrankRuehl" w:cs="FrankRuehl"/>
          <w:sz w:val="24"/>
          <w:szCs w:val="24"/>
          <w:rtl/>
        </w:rPr>
        <w:t>,</w:t>
      </w:r>
      <w:r w:rsidRPr="005E1BC1">
        <w:rPr>
          <w:rFonts w:ascii="FrankRuehl" w:hAnsi="FrankRuehl" w:cs="FrankRuehl"/>
          <w:sz w:val="24"/>
          <w:szCs w:val="24"/>
          <w:rtl/>
        </w:rPr>
        <w:t xml:space="preserve"> שהיא ועדה מייעצת הבוחנת טענות של פלסטינים </w:t>
      </w:r>
      <w:r w:rsidR="0053612A" w:rsidRPr="005E1BC1">
        <w:rPr>
          <w:rFonts w:ascii="FrankRuehl" w:hAnsi="FrankRuehl" w:cs="FrankRuehl"/>
          <w:sz w:val="24"/>
          <w:szCs w:val="24"/>
          <w:rtl/>
        </w:rPr>
        <w:t xml:space="preserve">תושבי האזור </w:t>
      </w:r>
      <w:r w:rsidR="008C4311" w:rsidRPr="005E1BC1">
        <w:rPr>
          <w:rFonts w:ascii="FrankRuehl" w:hAnsi="FrankRuehl" w:cs="FrankRuehl"/>
          <w:sz w:val="24"/>
          <w:szCs w:val="24"/>
          <w:rtl/>
        </w:rPr>
        <w:t xml:space="preserve">שאינם סייענים </w:t>
      </w:r>
      <w:r w:rsidRPr="005E1BC1">
        <w:rPr>
          <w:rFonts w:ascii="FrankRuehl" w:hAnsi="FrankRuehl" w:cs="FrankRuehl"/>
          <w:sz w:val="24"/>
          <w:szCs w:val="24"/>
          <w:rtl/>
        </w:rPr>
        <w:t xml:space="preserve">בדבר סכנה </w:t>
      </w:r>
      <w:r w:rsidR="00D15EE3" w:rsidRPr="005E1BC1">
        <w:rPr>
          <w:rFonts w:ascii="FrankRuehl" w:hAnsi="FrankRuehl" w:cs="FrankRuehl"/>
          <w:sz w:val="24"/>
          <w:szCs w:val="24"/>
          <w:rtl/>
        </w:rPr>
        <w:t>ממשית לשלומם או לחייהם</w:t>
      </w:r>
      <w:r w:rsidR="008C4311" w:rsidRPr="005E1BC1">
        <w:rPr>
          <w:rFonts w:ascii="FrankRuehl" w:hAnsi="FrankRuehl" w:cs="FrankRuehl"/>
          <w:sz w:val="24"/>
          <w:szCs w:val="24"/>
          <w:rtl/>
        </w:rPr>
        <w:t xml:space="preserve"> ("מאוימות").</w:t>
      </w:r>
      <w:r w:rsidR="008C4311" w:rsidRPr="005E1BC1">
        <w:rPr>
          <w:rStyle w:val="a6"/>
          <w:rFonts w:ascii="FrankRuehl" w:hAnsi="FrankRuehl" w:cs="FrankRuehl"/>
          <w:sz w:val="24"/>
          <w:szCs w:val="24"/>
          <w:rtl/>
        </w:rPr>
        <w:footnoteReference w:id="72"/>
      </w:r>
      <w:r w:rsidR="008C4311" w:rsidRPr="005E1BC1">
        <w:rPr>
          <w:rFonts w:ascii="FrankRuehl" w:hAnsi="FrankRuehl" w:cs="FrankRuehl"/>
          <w:sz w:val="24"/>
          <w:szCs w:val="24"/>
          <w:rtl/>
        </w:rPr>
        <w:t xml:space="preserve"> ועדה זו מוסמכת לפי הנוהל המסדיר את פעולתה לבחון גם טענות מאוימות </w:t>
      </w:r>
      <w:r w:rsidR="00D15EE3" w:rsidRPr="005E1BC1">
        <w:rPr>
          <w:rFonts w:ascii="FrankRuehl" w:hAnsi="FrankRuehl" w:cs="FrankRuehl"/>
          <w:sz w:val="24"/>
          <w:szCs w:val="24"/>
          <w:rtl/>
        </w:rPr>
        <w:t>בשל סיוע ברכישת קרקעות לגורמים ישראל</w:t>
      </w:r>
      <w:r w:rsidR="00BA74EF" w:rsidRPr="005E1BC1">
        <w:rPr>
          <w:rFonts w:ascii="FrankRuehl" w:hAnsi="FrankRuehl" w:cs="FrankRuehl"/>
          <w:sz w:val="24"/>
          <w:szCs w:val="24"/>
          <w:rtl/>
        </w:rPr>
        <w:t>ים</w:t>
      </w:r>
      <w:r w:rsidR="0038355B">
        <w:rPr>
          <w:rFonts w:ascii="FrankRuehl" w:hAnsi="FrankRuehl" w:cs="FrankRuehl" w:hint="cs"/>
          <w:sz w:val="24"/>
          <w:szCs w:val="24"/>
          <w:rtl/>
        </w:rPr>
        <w:t>,</w:t>
      </w:r>
      <w:r w:rsidR="008C4311" w:rsidRPr="005E1BC1">
        <w:rPr>
          <w:rFonts w:ascii="FrankRuehl" w:hAnsi="FrankRuehl" w:cs="FrankRuehl"/>
          <w:sz w:val="24"/>
          <w:szCs w:val="24"/>
          <w:rtl/>
        </w:rPr>
        <w:t xml:space="preserve"> והנוהל אף מעצב </w:t>
      </w:r>
      <w:r w:rsidR="00054DF6" w:rsidRPr="005E1BC1">
        <w:rPr>
          <w:rFonts w:ascii="FrankRuehl" w:hAnsi="FrankRuehl" w:cs="FrankRuehl"/>
          <w:sz w:val="24"/>
          <w:szCs w:val="24"/>
          <w:rtl/>
        </w:rPr>
        <w:t xml:space="preserve">טופס מיוחד ל"תחקור בעקבות פנייה לוועדת מאוימים ע"ר </w:t>
      </w:r>
      <w:r w:rsidR="00BA5FC2" w:rsidRPr="005E1BC1">
        <w:rPr>
          <w:rFonts w:ascii="FrankRuehl" w:hAnsi="FrankRuehl" w:cs="FrankRuehl"/>
          <w:sz w:val="24"/>
          <w:szCs w:val="24"/>
          <w:rtl/>
        </w:rPr>
        <w:t xml:space="preserve">(על רקע-המחבר) </w:t>
      </w:r>
      <w:r w:rsidR="00054DF6" w:rsidRPr="005E1BC1">
        <w:rPr>
          <w:rFonts w:ascii="FrankRuehl" w:hAnsi="FrankRuehl" w:cs="FrankRuehl"/>
          <w:sz w:val="24"/>
          <w:szCs w:val="24"/>
          <w:rtl/>
        </w:rPr>
        <w:t>מכירת קרקעות".</w:t>
      </w:r>
      <w:r w:rsidR="00FD4484" w:rsidRPr="005E1BC1">
        <w:rPr>
          <w:rStyle w:val="a6"/>
          <w:rFonts w:ascii="FrankRuehl" w:hAnsi="FrankRuehl" w:cs="FrankRuehl"/>
          <w:sz w:val="24"/>
          <w:szCs w:val="24"/>
          <w:rtl/>
        </w:rPr>
        <w:footnoteReference w:id="73"/>
      </w:r>
      <w:r w:rsidR="00FD4484" w:rsidRPr="005E1BC1">
        <w:rPr>
          <w:rFonts w:ascii="FrankRuehl" w:hAnsi="FrankRuehl" w:cs="FrankRuehl"/>
          <w:sz w:val="24"/>
          <w:szCs w:val="24"/>
          <w:rtl/>
        </w:rPr>
        <w:t xml:space="preserve"> </w:t>
      </w:r>
      <w:r w:rsidR="00E15A54" w:rsidRPr="005E1BC1">
        <w:rPr>
          <w:rFonts w:ascii="FrankRuehl" w:hAnsi="FrankRuehl" w:cs="FrankRuehl"/>
          <w:sz w:val="24"/>
          <w:szCs w:val="24"/>
          <w:rtl/>
        </w:rPr>
        <w:t>טענת מאוימות בשל מעורבות במכירת מקרקעין נזכרת גם ב</w:t>
      </w:r>
      <w:r w:rsidR="00FD4484" w:rsidRPr="005E1BC1">
        <w:rPr>
          <w:rFonts w:ascii="FrankRuehl" w:hAnsi="FrankRuehl" w:cs="FrankRuehl"/>
          <w:sz w:val="24"/>
          <w:szCs w:val="24"/>
          <w:rtl/>
        </w:rPr>
        <w:t>עתירות לבג"ץ בין לפני דיון בוועדת המא</w:t>
      </w:r>
      <w:r w:rsidR="00E15A54" w:rsidRPr="005E1BC1">
        <w:rPr>
          <w:rFonts w:ascii="FrankRuehl" w:hAnsi="FrankRuehl" w:cs="FrankRuehl"/>
          <w:sz w:val="24"/>
          <w:szCs w:val="24"/>
          <w:rtl/>
        </w:rPr>
        <w:t>ו</w:t>
      </w:r>
      <w:r w:rsidR="00FD4484" w:rsidRPr="005E1BC1">
        <w:rPr>
          <w:rFonts w:ascii="FrankRuehl" w:hAnsi="FrankRuehl" w:cs="FrankRuehl"/>
          <w:sz w:val="24"/>
          <w:szCs w:val="24"/>
          <w:rtl/>
        </w:rPr>
        <w:t>ימים ובין אחריו</w:t>
      </w:r>
      <w:r w:rsidR="00E15A54" w:rsidRPr="005E1BC1">
        <w:rPr>
          <w:rFonts w:ascii="FrankRuehl" w:hAnsi="FrankRuehl" w:cs="FrankRuehl"/>
          <w:sz w:val="24"/>
          <w:szCs w:val="24"/>
          <w:rtl/>
        </w:rPr>
        <w:t>.</w:t>
      </w:r>
      <w:r w:rsidRPr="005E1BC1">
        <w:rPr>
          <w:rStyle w:val="a6"/>
          <w:rFonts w:ascii="FrankRuehl" w:hAnsi="FrankRuehl" w:cs="FrankRuehl"/>
          <w:sz w:val="24"/>
          <w:szCs w:val="24"/>
          <w:rtl/>
        </w:rPr>
        <w:footnoteReference w:id="74"/>
      </w:r>
      <w:r w:rsidRPr="005E1BC1">
        <w:rPr>
          <w:rFonts w:ascii="FrankRuehl" w:hAnsi="FrankRuehl" w:cs="FrankRuehl"/>
          <w:sz w:val="24"/>
          <w:szCs w:val="24"/>
          <w:rtl/>
        </w:rPr>
        <w:t xml:space="preserve"> </w:t>
      </w:r>
      <w:r w:rsidR="00E15A54" w:rsidRPr="005E1BC1">
        <w:rPr>
          <w:rFonts w:ascii="FrankRuehl" w:hAnsi="FrankRuehl" w:cs="FrankRuehl"/>
          <w:sz w:val="24"/>
          <w:szCs w:val="24"/>
          <w:rtl/>
        </w:rPr>
        <w:t xml:space="preserve">נאשמים שוהים בלתי חוקיים מעלים אותה לא אחת כטענת הגנה. כך למשל טען </w:t>
      </w:r>
      <w:r w:rsidR="002542D0" w:rsidRPr="005E1BC1">
        <w:rPr>
          <w:rFonts w:ascii="FrankRuehl" w:hAnsi="FrankRuehl" w:cs="FrankRuehl"/>
          <w:sz w:val="24"/>
          <w:szCs w:val="24"/>
          <w:rtl/>
        </w:rPr>
        <w:t>שוהה בלתי חוקי</w:t>
      </w:r>
      <w:r w:rsidR="0038355B">
        <w:rPr>
          <w:rFonts w:ascii="FrankRuehl" w:hAnsi="FrankRuehl" w:cs="FrankRuehl" w:hint="cs"/>
          <w:sz w:val="24"/>
          <w:szCs w:val="24"/>
          <w:rtl/>
        </w:rPr>
        <w:t>,</w:t>
      </w:r>
      <w:r w:rsidR="002542D0" w:rsidRPr="005E1BC1">
        <w:rPr>
          <w:rFonts w:ascii="FrankRuehl" w:hAnsi="FrankRuehl" w:cs="FrankRuehl"/>
          <w:sz w:val="24"/>
          <w:szCs w:val="24"/>
          <w:rtl/>
        </w:rPr>
        <w:t xml:space="preserve"> תושב הכפר בתיר</w:t>
      </w:r>
      <w:r w:rsidR="0038355B">
        <w:rPr>
          <w:rFonts w:ascii="FrankRuehl" w:hAnsi="FrankRuehl" w:cs="FrankRuehl" w:hint="cs"/>
          <w:sz w:val="24"/>
          <w:szCs w:val="24"/>
          <w:rtl/>
        </w:rPr>
        <w:t>,</w:t>
      </w:r>
      <w:r w:rsidR="002542D0" w:rsidRPr="005E1BC1">
        <w:rPr>
          <w:rFonts w:ascii="FrankRuehl" w:hAnsi="FrankRuehl" w:cs="FrankRuehl"/>
          <w:sz w:val="24"/>
          <w:szCs w:val="24"/>
          <w:rtl/>
        </w:rPr>
        <w:t xml:space="preserve"> </w:t>
      </w:r>
      <w:r w:rsidR="00E15A54" w:rsidRPr="005E1BC1">
        <w:rPr>
          <w:rFonts w:ascii="FrankRuehl" w:hAnsi="FrankRuehl" w:cs="FrankRuehl"/>
          <w:sz w:val="24"/>
          <w:szCs w:val="24"/>
          <w:rtl/>
        </w:rPr>
        <w:t xml:space="preserve">כי </w:t>
      </w:r>
      <w:r w:rsidR="002542D0" w:rsidRPr="005E1BC1">
        <w:rPr>
          <w:rFonts w:ascii="FrankRuehl" w:hAnsi="FrankRuehl" w:cs="FrankRuehl"/>
          <w:sz w:val="24"/>
          <w:szCs w:val="24"/>
          <w:rtl/>
        </w:rPr>
        <w:t xml:space="preserve">נחקר באלימות רבה </w:t>
      </w:r>
      <w:r w:rsidR="0038355B">
        <w:rPr>
          <w:rFonts w:ascii="FrankRuehl" w:hAnsi="FrankRuehl" w:cs="FrankRuehl" w:hint="cs"/>
          <w:sz w:val="24"/>
          <w:szCs w:val="24"/>
          <w:rtl/>
        </w:rPr>
        <w:t>ב</w:t>
      </w:r>
      <w:r w:rsidR="002542D0" w:rsidRPr="005E1BC1">
        <w:rPr>
          <w:rFonts w:ascii="FrankRuehl" w:hAnsi="FrankRuehl" w:cs="FrankRuehl"/>
          <w:sz w:val="24"/>
          <w:szCs w:val="24"/>
          <w:rtl/>
        </w:rPr>
        <w:t xml:space="preserve">ידי חוקרי הרש"פ </w:t>
      </w:r>
      <w:r w:rsidR="00362898" w:rsidRPr="005E1BC1">
        <w:rPr>
          <w:rFonts w:ascii="FrankRuehl" w:hAnsi="FrankRuehl" w:cs="FrankRuehl"/>
          <w:sz w:val="24"/>
          <w:szCs w:val="24"/>
          <w:rtl/>
        </w:rPr>
        <w:t xml:space="preserve">בין היתר </w:t>
      </w:r>
      <w:r w:rsidR="0038355B">
        <w:rPr>
          <w:rFonts w:ascii="FrankRuehl" w:hAnsi="FrankRuehl" w:cs="FrankRuehl" w:hint="cs"/>
          <w:sz w:val="24"/>
          <w:szCs w:val="24"/>
          <w:rtl/>
        </w:rPr>
        <w:t>משום</w:t>
      </w:r>
      <w:r w:rsidR="002542D0" w:rsidRPr="005E1BC1">
        <w:rPr>
          <w:rFonts w:ascii="FrankRuehl" w:hAnsi="FrankRuehl" w:cs="FrankRuehl"/>
          <w:sz w:val="24"/>
          <w:szCs w:val="24"/>
          <w:rtl/>
        </w:rPr>
        <w:t xml:space="preserve"> </w:t>
      </w:r>
      <w:r w:rsidR="00AE0EEB" w:rsidRPr="005E1BC1">
        <w:rPr>
          <w:rFonts w:ascii="FrankRuehl" w:hAnsi="FrankRuehl" w:cs="FrankRuehl"/>
          <w:sz w:val="24"/>
          <w:szCs w:val="24"/>
          <w:rtl/>
        </w:rPr>
        <w:t>שסייע לאביו למכור ליהודים קרקעות ב</w:t>
      </w:r>
      <w:r w:rsidR="00E15A54" w:rsidRPr="005E1BC1">
        <w:rPr>
          <w:rFonts w:ascii="FrankRuehl" w:hAnsi="FrankRuehl" w:cs="FrankRuehl"/>
          <w:sz w:val="24"/>
          <w:szCs w:val="24"/>
          <w:rtl/>
        </w:rPr>
        <w:t xml:space="preserve">כפר </w:t>
      </w:r>
      <w:r w:rsidR="00AE0EEB" w:rsidRPr="005E1BC1">
        <w:rPr>
          <w:rFonts w:ascii="FrankRuehl" w:hAnsi="FrankRuehl" w:cs="FrankRuehl"/>
          <w:sz w:val="24"/>
          <w:szCs w:val="24"/>
          <w:rtl/>
        </w:rPr>
        <w:t>סילוואן</w:t>
      </w:r>
      <w:r w:rsidR="0053612A" w:rsidRPr="005E1BC1">
        <w:rPr>
          <w:rFonts w:ascii="FrankRuehl" w:hAnsi="FrankRuehl" w:cs="FrankRuehl"/>
          <w:sz w:val="24"/>
          <w:szCs w:val="24"/>
          <w:rtl/>
        </w:rPr>
        <w:t xml:space="preserve">. הוא </w:t>
      </w:r>
      <w:r w:rsidR="00AE0EEB" w:rsidRPr="005E1BC1">
        <w:rPr>
          <w:rFonts w:ascii="FrankRuehl" w:hAnsi="FrankRuehl" w:cs="FrankRuehl"/>
          <w:sz w:val="24"/>
          <w:szCs w:val="24"/>
          <w:rtl/>
        </w:rPr>
        <w:t>אף הציג כתב אישום שהוגש בשל כך נגד אביו לפי ס</w:t>
      </w:r>
      <w:r w:rsidR="00126030" w:rsidRPr="005E1BC1">
        <w:rPr>
          <w:rFonts w:ascii="FrankRuehl" w:hAnsi="FrankRuehl" w:cs="FrankRuehl"/>
          <w:sz w:val="24"/>
          <w:szCs w:val="24"/>
          <w:rtl/>
        </w:rPr>
        <w:t>עיף</w:t>
      </w:r>
      <w:r w:rsidR="00AE0EEB" w:rsidRPr="005E1BC1">
        <w:rPr>
          <w:rFonts w:ascii="FrankRuehl" w:hAnsi="FrankRuehl" w:cs="FrankRuehl"/>
          <w:sz w:val="24"/>
          <w:szCs w:val="24"/>
          <w:rtl/>
        </w:rPr>
        <w:t xml:space="preserve"> 114 לחוק. </w:t>
      </w:r>
      <w:r w:rsidR="004E4038" w:rsidRPr="005E1BC1">
        <w:rPr>
          <w:rFonts w:ascii="FrankRuehl" w:hAnsi="FrankRuehl" w:cs="FrankRuehl"/>
          <w:sz w:val="24"/>
          <w:szCs w:val="24"/>
          <w:rtl/>
        </w:rPr>
        <w:t>בית המשפט זיכה את הנאשם מעבירת שהי</w:t>
      </w:r>
      <w:r w:rsidR="0038355B">
        <w:rPr>
          <w:rFonts w:ascii="FrankRuehl" w:hAnsi="FrankRuehl" w:cs="FrankRuehl" w:hint="cs"/>
          <w:sz w:val="24"/>
          <w:szCs w:val="24"/>
          <w:rtl/>
        </w:rPr>
        <w:t>י</w:t>
      </w:r>
      <w:r w:rsidR="004E4038" w:rsidRPr="005E1BC1">
        <w:rPr>
          <w:rFonts w:ascii="FrankRuehl" w:hAnsi="FrankRuehl" w:cs="FrankRuehl"/>
          <w:sz w:val="24"/>
          <w:szCs w:val="24"/>
          <w:rtl/>
        </w:rPr>
        <w:t xml:space="preserve">ה בלתי חוקית בשל הגנת הצורך </w:t>
      </w:r>
      <w:r w:rsidR="003D553E" w:rsidRPr="005E1BC1">
        <w:rPr>
          <w:rFonts w:ascii="FrankRuehl" w:hAnsi="FrankRuehl" w:cs="FrankRuehl"/>
          <w:sz w:val="24"/>
          <w:szCs w:val="24"/>
          <w:rtl/>
        </w:rPr>
        <w:t>ו</w:t>
      </w:r>
      <w:r w:rsidR="004E4038" w:rsidRPr="005E1BC1">
        <w:rPr>
          <w:rFonts w:ascii="FrankRuehl" w:hAnsi="FrankRuehl" w:cs="FrankRuehl"/>
          <w:sz w:val="24"/>
          <w:szCs w:val="24"/>
          <w:rtl/>
        </w:rPr>
        <w:t xml:space="preserve">נוכח הסכנה שנשקפה לו בשטחי הרש"פ, אף כי </w:t>
      </w:r>
      <w:r w:rsidR="00362898" w:rsidRPr="005E1BC1">
        <w:rPr>
          <w:rFonts w:ascii="FrankRuehl" w:hAnsi="FrankRuehl" w:cs="FrankRuehl"/>
          <w:sz w:val="24"/>
          <w:szCs w:val="24"/>
          <w:rtl/>
        </w:rPr>
        <w:t xml:space="preserve">לא ייחס משקל להסבר האמור של הנאשם בדבר </w:t>
      </w:r>
      <w:r w:rsidR="00E15A54" w:rsidRPr="005E1BC1">
        <w:rPr>
          <w:rFonts w:ascii="FrankRuehl" w:hAnsi="FrankRuehl" w:cs="FrankRuehl"/>
          <w:sz w:val="24"/>
          <w:szCs w:val="24"/>
          <w:rtl/>
        </w:rPr>
        <w:t xml:space="preserve">סיבת האלימות שהופנתה כלפיו או </w:t>
      </w:r>
      <w:r w:rsidR="009F381A" w:rsidRPr="005E1BC1">
        <w:rPr>
          <w:rFonts w:ascii="FrankRuehl" w:hAnsi="FrankRuehl" w:cs="FrankRuehl"/>
          <w:sz w:val="24"/>
          <w:szCs w:val="24"/>
          <w:rtl/>
        </w:rPr>
        <w:lastRenderedPageBreak/>
        <w:t>לדחיית טענ</w:t>
      </w:r>
      <w:r w:rsidR="00E15A54" w:rsidRPr="005E1BC1">
        <w:rPr>
          <w:rFonts w:ascii="FrankRuehl" w:hAnsi="FrankRuehl" w:cs="FrankRuehl"/>
          <w:sz w:val="24"/>
          <w:szCs w:val="24"/>
          <w:rtl/>
        </w:rPr>
        <w:t>ת</w:t>
      </w:r>
      <w:r w:rsidR="009F381A" w:rsidRPr="005E1BC1">
        <w:rPr>
          <w:rFonts w:ascii="FrankRuehl" w:hAnsi="FrankRuehl" w:cs="FrankRuehl"/>
          <w:sz w:val="24"/>
          <w:szCs w:val="24"/>
          <w:rtl/>
        </w:rPr>
        <w:t xml:space="preserve"> הנאשם על ידי ועדת המאוימים</w:t>
      </w:r>
      <w:r w:rsidR="00362898" w:rsidRPr="005E1BC1">
        <w:rPr>
          <w:rFonts w:ascii="FrankRuehl" w:hAnsi="FrankRuehl" w:cs="FrankRuehl"/>
          <w:sz w:val="24"/>
          <w:szCs w:val="24"/>
          <w:rtl/>
        </w:rPr>
        <w:t>.</w:t>
      </w:r>
      <w:r w:rsidR="004E4038" w:rsidRPr="005E1BC1">
        <w:rPr>
          <w:rStyle w:val="a6"/>
          <w:rFonts w:ascii="FrankRuehl" w:hAnsi="FrankRuehl" w:cs="FrankRuehl"/>
          <w:sz w:val="24"/>
          <w:szCs w:val="24"/>
          <w:rtl/>
        </w:rPr>
        <w:footnoteReference w:id="75"/>
      </w:r>
      <w:r w:rsidR="006641FE" w:rsidRPr="005E1BC1">
        <w:rPr>
          <w:rFonts w:ascii="FrankRuehl" w:hAnsi="FrankRuehl" w:cs="FrankRuehl"/>
          <w:sz w:val="24"/>
          <w:szCs w:val="24"/>
          <w:rtl/>
        </w:rPr>
        <w:t xml:space="preserve"> </w:t>
      </w:r>
      <w:r w:rsidR="002F213E" w:rsidRPr="005E1BC1">
        <w:rPr>
          <w:rFonts w:ascii="FrankRuehl" w:hAnsi="FrankRuehl" w:cs="FrankRuehl"/>
          <w:sz w:val="24"/>
          <w:szCs w:val="24"/>
          <w:rtl/>
        </w:rPr>
        <w:t>"חשש לחייהם של פלסטינים המעורבים במכירת קרקעות"</w:t>
      </w:r>
      <w:r w:rsidR="00E25257" w:rsidRPr="005E1BC1">
        <w:rPr>
          <w:rStyle w:val="a6"/>
          <w:rFonts w:ascii="FrankRuehl" w:hAnsi="FrankRuehl" w:cs="FrankRuehl"/>
          <w:sz w:val="24"/>
          <w:szCs w:val="24"/>
          <w:rtl/>
        </w:rPr>
        <w:footnoteReference w:id="76"/>
      </w:r>
      <w:r w:rsidR="002F213E" w:rsidRPr="005E1BC1">
        <w:rPr>
          <w:rFonts w:ascii="FrankRuehl" w:hAnsi="FrankRuehl" w:cs="FrankRuehl"/>
          <w:sz w:val="24"/>
          <w:szCs w:val="24"/>
          <w:rtl/>
        </w:rPr>
        <w:t xml:space="preserve"> </w:t>
      </w:r>
      <w:r w:rsidR="00E25257" w:rsidRPr="005E1BC1">
        <w:rPr>
          <w:rFonts w:ascii="FrankRuehl" w:hAnsi="FrankRuehl" w:cs="FrankRuehl"/>
          <w:sz w:val="24"/>
          <w:szCs w:val="24"/>
          <w:rtl/>
        </w:rPr>
        <w:t>הוא גם אחד משיקולי המדיניות שמצדיקים, לדידו של בית המשפט העליון של ישראל, את הגבלת ה</w:t>
      </w:r>
      <w:r w:rsidR="006C79BC" w:rsidRPr="005E1BC1">
        <w:rPr>
          <w:rFonts w:ascii="FrankRuehl" w:hAnsi="FrankRuehl" w:cs="FrankRuehl"/>
          <w:sz w:val="24"/>
          <w:szCs w:val="24"/>
          <w:rtl/>
        </w:rPr>
        <w:t xml:space="preserve">עיון במרשמי המקרקעין </w:t>
      </w:r>
      <w:r w:rsidR="00E25257" w:rsidRPr="005E1BC1">
        <w:rPr>
          <w:rFonts w:ascii="FrankRuehl" w:hAnsi="FrankRuehl" w:cs="FrankRuehl"/>
          <w:sz w:val="24"/>
          <w:szCs w:val="24"/>
          <w:rtl/>
        </w:rPr>
        <w:t>ביהודה ושומרון</w:t>
      </w:r>
      <w:r w:rsidR="006C79BC" w:rsidRPr="005E1BC1">
        <w:rPr>
          <w:rFonts w:ascii="FrankRuehl" w:hAnsi="FrankRuehl" w:cs="FrankRuehl"/>
          <w:sz w:val="24"/>
          <w:szCs w:val="24"/>
          <w:rtl/>
        </w:rPr>
        <w:t>.</w:t>
      </w:r>
      <w:r w:rsidR="00723967" w:rsidRPr="005E1BC1">
        <w:rPr>
          <w:rStyle w:val="a6"/>
          <w:rFonts w:ascii="FrankRuehl" w:hAnsi="FrankRuehl" w:cs="FrankRuehl"/>
          <w:sz w:val="24"/>
          <w:szCs w:val="24"/>
          <w:rtl/>
        </w:rPr>
        <w:footnoteReference w:id="77"/>
      </w:r>
      <w:r w:rsidR="006C79BC" w:rsidRPr="005E1BC1">
        <w:rPr>
          <w:rFonts w:ascii="FrankRuehl" w:hAnsi="FrankRuehl" w:cs="FrankRuehl"/>
          <w:sz w:val="24"/>
          <w:szCs w:val="24"/>
          <w:rtl/>
        </w:rPr>
        <w:t xml:space="preserve"> </w:t>
      </w:r>
      <w:r w:rsidR="006641FE" w:rsidRPr="005E1BC1">
        <w:rPr>
          <w:rFonts w:ascii="FrankRuehl" w:hAnsi="FrankRuehl" w:cs="FrankRuehl"/>
          <w:sz w:val="24"/>
          <w:szCs w:val="24"/>
          <w:rtl/>
        </w:rPr>
        <w:t>הממסד הישראלי מודע אפוא היטב לסכנה שמרחפת מעל ראש מאוימים כאמור</w:t>
      </w:r>
      <w:r w:rsidR="00E94577" w:rsidRPr="005E1BC1">
        <w:rPr>
          <w:rFonts w:ascii="FrankRuehl" w:hAnsi="FrankRuehl" w:cs="FrankRuehl"/>
          <w:sz w:val="24"/>
          <w:szCs w:val="24"/>
          <w:rtl/>
        </w:rPr>
        <w:t xml:space="preserve"> ואף נערך לטיפול במי שחשוף לה</w:t>
      </w:r>
      <w:r w:rsidR="0053612A" w:rsidRPr="005E1BC1">
        <w:rPr>
          <w:rFonts w:ascii="FrankRuehl" w:hAnsi="FrankRuehl" w:cs="FrankRuehl"/>
          <w:sz w:val="24"/>
          <w:szCs w:val="24"/>
          <w:rtl/>
        </w:rPr>
        <w:t>, אף כי אין בחומר הגלוי שעוסק בסוגיה כדי להמחיש עד כמה הסכנה היא סכנת מוות ולא רק סכנת אלימות, ועד כמה היא שכיחה.</w:t>
      </w:r>
    </w:p>
    <w:p w14:paraId="3881239A" w14:textId="404D8E6B" w:rsidR="00D26209" w:rsidRPr="005E1BC1" w:rsidRDefault="0038355B" w:rsidP="00B1354B">
      <w:pPr>
        <w:spacing w:after="0" w:line="280" w:lineRule="exact"/>
        <w:ind w:firstLine="284"/>
        <w:jc w:val="both"/>
        <w:rPr>
          <w:rFonts w:ascii="FrankRuehl" w:hAnsi="FrankRuehl" w:cs="FrankRuehl"/>
          <w:sz w:val="24"/>
          <w:szCs w:val="24"/>
          <w:u w:val="single"/>
          <w:rtl/>
        </w:rPr>
      </w:pPr>
      <w:r w:rsidRPr="005E1BC1">
        <w:rPr>
          <w:rFonts w:ascii="FrankRuehl" w:hAnsi="FrankRuehl" w:cs="FrankRuehl"/>
          <w:sz w:val="24"/>
          <w:szCs w:val="24"/>
          <w:rtl/>
        </w:rPr>
        <w:t xml:space="preserve">לעומת זאת </w:t>
      </w:r>
      <w:r w:rsidR="00F72A77" w:rsidRPr="005E1BC1">
        <w:rPr>
          <w:rFonts w:ascii="FrankRuehl" w:hAnsi="FrankRuehl" w:cs="FrankRuehl"/>
          <w:sz w:val="24"/>
          <w:szCs w:val="24"/>
          <w:rtl/>
        </w:rPr>
        <w:t>הממסד של הרש"פ</w:t>
      </w:r>
      <w:r w:rsidR="006C79BC" w:rsidRPr="005E1BC1">
        <w:rPr>
          <w:rFonts w:ascii="FrankRuehl" w:hAnsi="FrankRuehl" w:cs="FrankRuehl"/>
          <w:sz w:val="24"/>
          <w:szCs w:val="24"/>
          <w:rtl/>
        </w:rPr>
        <w:t xml:space="preserve"> </w:t>
      </w:r>
      <w:r w:rsidR="00F72A77" w:rsidRPr="005E1BC1">
        <w:rPr>
          <w:rFonts w:ascii="FrankRuehl" w:hAnsi="FrankRuehl" w:cs="FrankRuehl"/>
          <w:sz w:val="24"/>
          <w:szCs w:val="24"/>
          <w:rtl/>
        </w:rPr>
        <w:t>מכח</w:t>
      </w:r>
      <w:r w:rsidR="007844FD" w:rsidRPr="005E1BC1">
        <w:rPr>
          <w:rFonts w:ascii="FrankRuehl" w:hAnsi="FrankRuehl" w:cs="FrankRuehl"/>
          <w:sz w:val="24"/>
          <w:szCs w:val="24"/>
          <w:rtl/>
        </w:rPr>
        <w:t>י</w:t>
      </w:r>
      <w:r w:rsidR="00F72A77" w:rsidRPr="005E1BC1">
        <w:rPr>
          <w:rFonts w:ascii="FrankRuehl" w:hAnsi="FrankRuehl" w:cs="FrankRuehl"/>
          <w:sz w:val="24"/>
          <w:szCs w:val="24"/>
          <w:rtl/>
        </w:rPr>
        <w:t xml:space="preserve">ש </w:t>
      </w:r>
      <w:r w:rsidR="007844FD" w:rsidRPr="005E1BC1">
        <w:rPr>
          <w:rFonts w:ascii="FrankRuehl" w:hAnsi="FrankRuehl" w:cs="FrankRuehl"/>
          <w:sz w:val="24"/>
          <w:szCs w:val="24"/>
          <w:rtl/>
        </w:rPr>
        <w:t>טענות ל</w:t>
      </w:r>
      <w:r w:rsidR="00586FCD" w:rsidRPr="005E1BC1">
        <w:rPr>
          <w:rFonts w:ascii="FrankRuehl" w:hAnsi="FrankRuehl" w:cs="FrankRuehl"/>
          <w:sz w:val="24"/>
          <w:szCs w:val="24"/>
          <w:rtl/>
        </w:rPr>
        <w:t xml:space="preserve">אלימות המופעלת </w:t>
      </w:r>
      <w:r>
        <w:rPr>
          <w:rFonts w:ascii="FrankRuehl" w:hAnsi="FrankRuehl" w:cs="FrankRuehl" w:hint="cs"/>
          <w:sz w:val="24"/>
          <w:szCs w:val="24"/>
          <w:rtl/>
        </w:rPr>
        <w:t>על</w:t>
      </w:r>
      <w:r w:rsidRPr="005E1BC1">
        <w:rPr>
          <w:rFonts w:ascii="FrankRuehl" w:hAnsi="FrankRuehl" w:cs="FrankRuehl"/>
          <w:sz w:val="24"/>
          <w:szCs w:val="24"/>
          <w:rtl/>
        </w:rPr>
        <w:t xml:space="preserve"> </w:t>
      </w:r>
      <w:r w:rsidR="00586FCD" w:rsidRPr="005E1BC1">
        <w:rPr>
          <w:rFonts w:ascii="FrankRuehl" w:hAnsi="FrankRuehl" w:cs="FrankRuehl"/>
          <w:sz w:val="24"/>
          <w:szCs w:val="24"/>
          <w:rtl/>
        </w:rPr>
        <w:t xml:space="preserve">החשודים </w:t>
      </w:r>
      <w:r w:rsidR="00F72A77" w:rsidRPr="005E1BC1">
        <w:rPr>
          <w:rFonts w:ascii="FrankRuehl" w:hAnsi="FrankRuehl" w:cs="FrankRuehl"/>
          <w:sz w:val="24"/>
          <w:szCs w:val="24"/>
          <w:rtl/>
        </w:rPr>
        <w:t>ואינו מגנה אותה</w:t>
      </w:r>
      <w:r w:rsidR="002F3E49" w:rsidRPr="005E1BC1">
        <w:rPr>
          <w:rFonts w:ascii="FrankRuehl" w:hAnsi="FrankRuehl" w:cs="FrankRuehl"/>
          <w:sz w:val="24"/>
          <w:szCs w:val="24"/>
          <w:rtl/>
        </w:rPr>
        <w:t>.</w:t>
      </w:r>
      <w:r w:rsidR="00F72A77" w:rsidRPr="005E1BC1">
        <w:rPr>
          <w:rFonts w:ascii="FrankRuehl" w:hAnsi="FrankRuehl" w:cs="FrankRuehl"/>
          <w:sz w:val="24"/>
          <w:szCs w:val="24"/>
          <w:rtl/>
        </w:rPr>
        <w:t xml:space="preserve"> שר </w:t>
      </w:r>
      <w:r w:rsidR="00E27EFD" w:rsidRPr="005E1BC1">
        <w:rPr>
          <w:rFonts w:ascii="FrankRuehl" w:hAnsi="FrankRuehl" w:cs="FrankRuehl"/>
          <w:sz w:val="24"/>
          <w:szCs w:val="24"/>
          <w:rtl/>
        </w:rPr>
        <w:t>המשפטים</w:t>
      </w:r>
      <w:r w:rsidR="00F72A77" w:rsidRPr="005E1BC1">
        <w:rPr>
          <w:rFonts w:ascii="FrankRuehl" w:hAnsi="FrankRuehl" w:cs="FrankRuehl"/>
          <w:sz w:val="24"/>
          <w:szCs w:val="24"/>
          <w:rtl/>
        </w:rPr>
        <w:t xml:space="preserve"> של הרש"פ </w:t>
      </w:r>
      <w:r w:rsidRPr="005E1BC1">
        <w:rPr>
          <w:rFonts w:ascii="FrankRuehl" w:hAnsi="FrankRuehl" w:cs="FrankRuehl"/>
          <w:sz w:val="24"/>
          <w:szCs w:val="24"/>
          <w:rtl/>
        </w:rPr>
        <w:t xml:space="preserve">הכחיש </w:t>
      </w:r>
      <w:r w:rsidR="00F72A77" w:rsidRPr="005E1BC1">
        <w:rPr>
          <w:rFonts w:ascii="FrankRuehl" w:hAnsi="FrankRuehl" w:cs="FrankRuehl"/>
          <w:sz w:val="24"/>
          <w:szCs w:val="24"/>
          <w:rtl/>
        </w:rPr>
        <w:t>בעת רציחתו של אלבשיתי כל ידיעה על הרצח אך באותה נשימה הדגיש את חומרת העבירה שיוחסה לנרצח</w:t>
      </w:r>
      <w:r>
        <w:rPr>
          <w:rFonts w:ascii="FrankRuehl" w:hAnsi="FrankRuehl" w:cs="FrankRuehl" w:hint="cs"/>
          <w:sz w:val="24"/>
          <w:szCs w:val="24"/>
          <w:rtl/>
        </w:rPr>
        <w:t>,</w:t>
      </w:r>
      <w:r w:rsidR="00F72A77" w:rsidRPr="005E1BC1">
        <w:rPr>
          <w:rFonts w:ascii="FrankRuehl" w:hAnsi="FrankRuehl" w:cs="FrankRuehl"/>
          <w:sz w:val="24"/>
          <w:szCs w:val="24"/>
          <w:rtl/>
        </w:rPr>
        <w:t xml:space="preserve"> קרי מכירת קרקע ליהודים</w:t>
      </w:r>
      <w:r w:rsidR="00823C9A" w:rsidRPr="005E1BC1">
        <w:rPr>
          <w:rFonts w:ascii="FrankRuehl" w:hAnsi="FrankRuehl" w:cs="FrankRuehl"/>
          <w:sz w:val="24"/>
          <w:szCs w:val="24"/>
          <w:rtl/>
        </w:rPr>
        <w:t xml:space="preserve"> </w:t>
      </w:r>
      <w:r>
        <w:rPr>
          <w:rFonts w:ascii="FrankRuehl" w:hAnsi="FrankRuehl" w:cs="FrankRuehl" w:hint="cs"/>
          <w:sz w:val="24"/>
          <w:szCs w:val="24"/>
          <w:rtl/>
        </w:rPr>
        <w:t>ש</w:t>
      </w:r>
      <w:r w:rsidR="00823C9A" w:rsidRPr="005E1BC1">
        <w:rPr>
          <w:rFonts w:ascii="FrankRuehl" w:hAnsi="FrankRuehl" w:cs="FrankRuehl"/>
          <w:sz w:val="24"/>
          <w:szCs w:val="24"/>
          <w:rtl/>
        </w:rPr>
        <w:t>אותה הגדיר כבגידה</w:t>
      </w:r>
      <w:r w:rsidR="00F72A77" w:rsidRPr="005E1BC1">
        <w:rPr>
          <w:rFonts w:ascii="FrankRuehl" w:hAnsi="FrankRuehl" w:cs="FrankRuehl"/>
          <w:sz w:val="24"/>
          <w:szCs w:val="24"/>
          <w:rtl/>
        </w:rPr>
        <w:t>.</w:t>
      </w:r>
      <w:r w:rsidR="00F72A77" w:rsidRPr="005E1BC1">
        <w:rPr>
          <w:rStyle w:val="a6"/>
          <w:rFonts w:ascii="FrankRuehl" w:hAnsi="FrankRuehl" w:cs="FrankRuehl"/>
          <w:sz w:val="24"/>
          <w:szCs w:val="24"/>
          <w:rtl/>
        </w:rPr>
        <w:footnoteReference w:id="78"/>
      </w:r>
      <w:r w:rsidR="00F72A77" w:rsidRPr="005E1BC1">
        <w:rPr>
          <w:rFonts w:ascii="FrankRuehl" w:hAnsi="FrankRuehl" w:cs="FrankRuehl"/>
          <w:sz w:val="24"/>
          <w:szCs w:val="24"/>
          <w:rtl/>
        </w:rPr>
        <w:t xml:space="preserve"> </w:t>
      </w:r>
      <w:r w:rsidR="00586FCD" w:rsidRPr="005E1BC1">
        <w:rPr>
          <w:rFonts w:ascii="FrankRuehl" w:hAnsi="FrankRuehl" w:cs="FrankRuehl"/>
          <w:sz w:val="24"/>
          <w:szCs w:val="24"/>
          <w:rtl/>
        </w:rPr>
        <w:t xml:space="preserve">כאשר עולות </w:t>
      </w:r>
      <w:r w:rsidR="002F3E49" w:rsidRPr="005E1BC1">
        <w:rPr>
          <w:rFonts w:ascii="FrankRuehl" w:hAnsi="FrankRuehl" w:cs="FrankRuehl"/>
          <w:sz w:val="24"/>
          <w:szCs w:val="24"/>
          <w:rtl/>
        </w:rPr>
        <w:t xml:space="preserve">טענות </w:t>
      </w:r>
      <w:r w:rsidR="00586FCD" w:rsidRPr="005E1BC1">
        <w:rPr>
          <w:rFonts w:ascii="FrankRuehl" w:hAnsi="FrankRuehl" w:cs="FrankRuehl"/>
          <w:sz w:val="24"/>
          <w:szCs w:val="24"/>
          <w:rtl/>
        </w:rPr>
        <w:t xml:space="preserve">של נאשמים </w:t>
      </w:r>
      <w:r>
        <w:rPr>
          <w:rFonts w:ascii="FrankRuehl" w:hAnsi="FrankRuehl" w:cs="FrankRuehl" w:hint="cs"/>
          <w:sz w:val="24"/>
          <w:szCs w:val="24"/>
          <w:rtl/>
        </w:rPr>
        <w:t>על</w:t>
      </w:r>
      <w:r w:rsidRPr="005E1BC1">
        <w:rPr>
          <w:rFonts w:ascii="FrankRuehl" w:hAnsi="FrankRuehl" w:cs="FrankRuehl"/>
          <w:sz w:val="24"/>
          <w:szCs w:val="24"/>
          <w:rtl/>
        </w:rPr>
        <w:t xml:space="preserve"> </w:t>
      </w:r>
      <w:r w:rsidR="002F3E49" w:rsidRPr="005E1BC1">
        <w:rPr>
          <w:rFonts w:ascii="FrankRuehl" w:hAnsi="FrankRuehl" w:cs="FrankRuehl"/>
          <w:sz w:val="24"/>
          <w:szCs w:val="24"/>
          <w:rtl/>
        </w:rPr>
        <w:t>אלימות של חוקרי מנגנוני הב</w:t>
      </w:r>
      <w:r>
        <w:rPr>
          <w:rFonts w:ascii="FrankRuehl" w:hAnsi="FrankRuehl" w:cs="FrankRuehl" w:hint="cs"/>
          <w:sz w:val="24"/>
          <w:szCs w:val="24"/>
          <w:rtl/>
        </w:rPr>
        <w:t>י</w:t>
      </w:r>
      <w:r w:rsidR="002F3E49" w:rsidRPr="005E1BC1">
        <w:rPr>
          <w:rFonts w:ascii="FrankRuehl" w:hAnsi="FrankRuehl" w:cs="FrankRuehl"/>
          <w:sz w:val="24"/>
          <w:szCs w:val="24"/>
          <w:rtl/>
        </w:rPr>
        <w:t>טחון</w:t>
      </w:r>
      <w:r w:rsidR="006C79BC" w:rsidRPr="005E1BC1">
        <w:rPr>
          <w:rFonts w:ascii="FrankRuehl" w:hAnsi="FrankRuehl" w:cs="FrankRuehl"/>
          <w:sz w:val="24"/>
          <w:szCs w:val="24"/>
          <w:rtl/>
        </w:rPr>
        <w:t>,</w:t>
      </w:r>
      <w:r w:rsidR="00586FCD" w:rsidRPr="005E1BC1">
        <w:rPr>
          <w:rFonts w:ascii="FrankRuehl" w:hAnsi="FrankRuehl" w:cs="FrankRuehl"/>
          <w:sz w:val="24"/>
          <w:szCs w:val="24"/>
          <w:rtl/>
        </w:rPr>
        <w:t xml:space="preserve"> </w:t>
      </w:r>
      <w:r w:rsidR="002E6E5B" w:rsidRPr="005E1BC1">
        <w:rPr>
          <w:rFonts w:ascii="FrankRuehl" w:hAnsi="FrankRuehl" w:cs="FrankRuehl"/>
          <w:sz w:val="24"/>
          <w:szCs w:val="24"/>
          <w:rtl/>
        </w:rPr>
        <w:t xml:space="preserve">בתי המשפט </w:t>
      </w:r>
      <w:r w:rsidR="00876A29" w:rsidRPr="005E1BC1">
        <w:rPr>
          <w:rFonts w:ascii="FrankRuehl" w:hAnsi="FrankRuehl" w:cs="FrankRuehl"/>
          <w:sz w:val="24"/>
          <w:szCs w:val="24"/>
          <w:rtl/>
        </w:rPr>
        <w:t xml:space="preserve">של הרש"פ </w:t>
      </w:r>
      <w:r w:rsidR="002E6E5B" w:rsidRPr="005E1BC1">
        <w:rPr>
          <w:rFonts w:ascii="FrankRuehl" w:hAnsi="FrankRuehl" w:cs="FrankRuehl"/>
          <w:sz w:val="24"/>
          <w:szCs w:val="24"/>
          <w:rtl/>
        </w:rPr>
        <w:t>סומכים על דיווחי נציגי התביעה והיועצים המשפטיים שנכחו בחקירה.</w:t>
      </w:r>
      <w:r w:rsidR="00EE0925" w:rsidRPr="005E1BC1">
        <w:rPr>
          <w:rFonts w:ascii="FrankRuehl" w:hAnsi="FrankRuehl" w:cs="FrankRuehl"/>
          <w:sz w:val="24"/>
          <w:szCs w:val="24"/>
          <w:rtl/>
        </w:rPr>
        <w:t xml:space="preserve"> על פי חוק סדר</w:t>
      </w:r>
      <w:r w:rsidR="003D553E" w:rsidRPr="005E1BC1">
        <w:rPr>
          <w:rFonts w:ascii="FrankRuehl" w:hAnsi="FrankRuehl" w:cs="FrankRuehl"/>
          <w:sz w:val="24"/>
          <w:szCs w:val="24"/>
          <w:rtl/>
        </w:rPr>
        <w:t>י</w:t>
      </w:r>
      <w:r w:rsidR="00EE0925" w:rsidRPr="005E1BC1">
        <w:rPr>
          <w:rFonts w:ascii="FrankRuehl" w:hAnsi="FrankRuehl" w:cs="FrankRuehl"/>
          <w:sz w:val="24"/>
          <w:szCs w:val="24"/>
          <w:rtl/>
        </w:rPr>
        <w:t xml:space="preserve"> הדין הפלילי</w:t>
      </w:r>
      <w:r w:rsidR="003D553E" w:rsidRPr="005E1BC1">
        <w:rPr>
          <w:rFonts w:ascii="FrankRuehl" w:hAnsi="FrankRuehl" w:cs="FrankRuehl"/>
          <w:sz w:val="24"/>
          <w:szCs w:val="24"/>
          <w:rtl/>
        </w:rPr>
        <w:t>ים</w:t>
      </w:r>
      <w:r w:rsidR="00EE0925" w:rsidRPr="005E1BC1">
        <w:rPr>
          <w:rFonts w:ascii="FrankRuehl" w:hAnsi="FrankRuehl" w:cs="FrankRuehl"/>
          <w:sz w:val="24"/>
          <w:szCs w:val="24"/>
          <w:rtl/>
        </w:rPr>
        <w:t xml:space="preserve"> של הרש"פ</w:t>
      </w:r>
      <w:r>
        <w:rPr>
          <w:rFonts w:ascii="FrankRuehl" w:hAnsi="FrankRuehl" w:cs="FrankRuehl" w:hint="cs"/>
          <w:sz w:val="24"/>
          <w:szCs w:val="24"/>
          <w:rtl/>
        </w:rPr>
        <w:t>,</w:t>
      </w:r>
      <w:r w:rsidR="00EE0925" w:rsidRPr="005E1BC1">
        <w:rPr>
          <w:rFonts w:ascii="FrankRuehl" w:hAnsi="FrankRuehl" w:cs="FrankRuehl"/>
          <w:sz w:val="24"/>
          <w:szCs w:val="24"/>
          <w:rtl/>
        </w:rPr>
        <w:t xml:space="preserve"> הודאות של נאשמים נחתמות </w:t>
      </w:r>
      <w:r>
        <w:rPr>
          <w:rFonts w:ascii="FrankRuehl" w:hAnsi="FrankRuehl" w:cs="FrankRuehl" w:hint="cs"/>
          <w:sz w:val="24"/>
          <w:szCs w:val="24"/>
          <w:rtl/>
        </w:rPr>
        <w:t>ל</w:t>
      </w:r>
      <w:r w:rsidRPr="005E1BC1">
        <w:rPr>
          <w:rFonts w:ascii="FrankRuehl" w:hAnsi="FrankRuehl" w:cs="FrankRuehl"/>
          <w:sz w:val="24"/>
          <w:szCs w:val="24"/>
          <w:rtl/>
        </w:rPr>
        <w:t xml:space="preserve">פני </w:t>
      </w:r>
      <w:r w:rsidR="00EE0925" w:rsidRPr="005E1BC1">
        <w:rPr>
          <w:rFonts w:ascii="FrankRuehl" w:hAnsi="FrankRuehl" w:cs="FrankRuehl"/>
          <w:sz w:val="24"/>
          <w:szCs w:val="24"/>
          <w:rtl/>
        </w:rPr>
        <w:t>נציג התביעה</w:t>
      </w:r>
      <w:r>
        <w:rPr>
          <w:rFonts w:ascii="FrankRuehl" w:hAnsi="FrankRuehl" w:cs="FrankRuehl" w:hint="cs"/>
          <w:sz w:val="24"/>
          <w:szCs w:val="24"/>
          <w:rtl/>
        </w:rPr>
        <w:t>,</w:t>
      </w:r>
      <w:r w:rsidR="00EE0925" w:rsidRPr="005E1BC1">
        <w:rPr>
          <w:rFonts w:ascii="FrankRuehl" w:hAnsi="FrankRuehl" w:cs="FrankRuehl"/>
          <w:sz w:val="24"/>
          <w:szCs w:val="24"/>
          <w:rtl/>
        </w:rPr>
        <w:t xml:space="preserve"> ובטרם החתימה עליו לבדוק את גופו של הנחקר ולתעד כל פגיעה נראית לעין ואת סיבת התרחשותה.</w:t>
      </w:r>
      <w:bookmarkStart w:id="57" w:name="_Ref120115738"/>
      <w:r w:rsidR="00EE0925" w:rsidRPr="005E1BC1">
        <w:rPr>
          <w:rStyle w:val="a6"/>
          <w:rFonts w:ascii="FrankRuehl" w:hAnsi="FrankRuehl" w:cs="FrankRuehl"/>
          <w:sz w:val="24"/>
          <w:szCs w:val="24"/>
          <w:rtl/>
        </w:rPr>
        <w:footnoteReference w:id="79"/>
      </w:r>
      <w:bookmarkEnd w:id="57"/>
      <w:r w:rsidR="00EE0925" w:rsidRPr="005E1BC1">
        <w:rPr>
          <w:rFonts w:ascii="FrankRuehl" w:hAnsi="FrankRuehl" w:cs="FrankRuehl"/>
          <w:sz w:val="24"/>
          <w:szCs w:val="24"/>
          <w:rtl/>
        </w:rPr>
        <w:t xml:space="preserve"> </w:t>
      </w:r>
      <w:r w:rsidR="002E6E5B" w:rsidRPr="005E1BC1">
        <w:rPr>
          <w:rFonts w:ascii="FrankRuehl" w:hAnsi="FrankRuehl" w:cs="FrankRuehl"/>
          <w:sz w:val="24"/>
          <w:szCs w:val="24"/>
          <w:rtl/>
        </w:rPr>
        <w:t xml:space="preserve"> כך למשל בשנת 2009 דחה בית המשפט לערעורים בירושלים (היושב ברמאללה) טענת </w:t>
      </w:r>
      <w:r w:rsidR="00EA264A" w:rsidRPr="005E1BC1">
        <w:rPr>
          <w:rFonts w:ascii="FrankRuehl" w:hAnsi="FrankRuehl" w:cs="FrankRuehl"/>
          <w:sz w:val="24"/>
          <w:szCs w:val="24"/>
          <w:rtl/>
        </w:rPr>
        <w:t xml:space="preserve">מערער שהושת עליו עונש מאסר של שמונה שנים בגין מעורבות בניסיון למכירת קרקע </w:t>
      </w:r>
      <w:r w:rsidR="003B5A9A" w:rsidRPr="005E1BC1">
        <w:rPr>
          <w:rFonts w:ascii="FrankRuehl" w:hAnsi="FrankRuehl" w:cs="FrankRuehl"/>
          <w:sz w:val="24"/>
          <w:szCs w:val="24"/>
          <w:rtl/>
        </w:rPr>
        <w:t xml:space="preserve">לישראלים </w:t>
      </w:r>
      <w:r w:rsidR="00EA264A" w:rsidRPr="005E1BC1">
        <w:rPr>
          <w:rFonts w:ascii="FrankRuehl" w:hAnsi="FrankRuehl" w:cs="FrankRuehl"/>
          <w:sz w:val="24"/>
          <w:szCs w:val="24"/>
          <w:rtl/>
        </w:rPr>
        <w:t>באזור גוש עציון</w:t>
      </w:r>
      <w:r w:rsidR="003B5A9A" w:rsidRPr="005E1BC1">
        <w:rPr>
          <w:rFonts w:ascii="FrankRuehl" w:hAnsi="FrankRuehl" w:cs="FrankRuehl"/>
          <w:sz w:val="24"/>
          <w:szCs w:val="24"/>
          <w:rtl/>
        </w:rPr>
        <w:t xml:space="preserve">, </w:t>
      </w:r>
      <w:r>
        <w:rPr>
          <w:rFonts w:ascii="FrankRuehl" w:hAnsi="FrankRuehl" w:cs="FrankRuehl" w:hint="cs"/>
          <w:sz w:val="24"/>
          <w:szCs w:val="24"/>
          <w:rtl/>
        </w:rPr>
        <w:t>ש</w:t>
      </w:r>
      <w:r w:rsidR="00EE0925" w:rsidRPr="005E1BC1">
        <w:rPr>
          <w:rFonts w:ascii="FrankRuehl" w:hAnsi="FrankRuehl" w:cs="FrankRuehl"/>
          <w:sz w:val="24"/>
          <w:szCs w:val="24"/>
          <w:rtl/>
        </w:rPr>
        <w:t xml:space="preserve">לפיה </w:t>
      </w:r>
      <w:r w:rsidR="003B5A9A" w:rsidRPr="005E1BC1">
        <w:rPr>
          <w:rFonts w:ascii="FrankRuehl" w:hAnsi="FrankRuehl" w:cs="FrankRuehl"/>
          <w:sz w:val="24"/>
          <w:szCs w:val="24"/>
          <w:rtl/>
        </w:rPr>
        <w:t xml:space="preserve">הודאותיו נגבו בשל </w:t>
      </w:r>
      <w:r w:rsidR="002E6E5B" w:rsidRPr="005E1BC1">
        <w:rPr>
          <w:rFonts w:ascii="FrankRuehl" w:hAnsi="FrankRuehl" w:cs="FrankRuehl"/>
          <w:sz w:val="24"/>
          <w:szCs w:val="24"/>
          <w:rtl/>
        </w:rPr>
        <w:t>אלימות בחקירה</w:t>
      </w:r>
      <w:r w:rsidR="00EA264A" w:rsidRPr="005E1BC1">
        <w:rPr>
          <w:rFonts w:ascii="FrankRuehl" w:hAnsi="FrankRuehl" w:cs="FrankRuehl"/>
          <w:sz w:val="24"/>
          <w:szCs w:val="24"/>
          <w:rtl/>
        </w:rPr>
        <w:t xml:space="preserve"> של הב</w:t>
      </w:r>
      <w:r w:rsidR="00B1354B">
        <w:rPr>
          <w:rFonts w:ascii="FrankRuehl" w:hAnsi="FrankRuehl" w:cs="FrankRuehl" w:hint="cs"/>
          <w:sz w:val="24"/>
          <w:szCs w:val="24"/>
          <w:rtl/>
        </w:rPr>
        <w:t>י</w:t>
      </w:r>
      <w:r w:rsidR="00EA264A" w:rsidRPr="005E1BC1">
        <w:rPr>
          <w:rFonts w:ascii="FrankRuehl" w:hAnsi="FrankRuehl" w:cs="FrankRuehl"/>
          <w:sz w:val="24"/>
          <w:szCs w:val="24"/>
          <w:rtl/>
        </w:rPr>
        <w:t>טחון המסכל</w:t>
      </w:r>
      <w:r w:rsidR="003B5A9A" w:rsidRPr="005E1BC1">
        <w:rPr>
          <w:rFonts w:ascii="FrankRuehl" w:hAnsi="FrankRuehl" w:cs="FrankRuehl"/>
          <w:sz w:val="24"/>
          <w:szCs w:val="24"/>
          <w:rtl/>
        </w:rPr>
        <w:t xml:space="preserve">. בית המשפט </w:t>
      </w:r>
      <w:r w:rsidR="002E6E5B" w:rsidRPr="005E1BC1">
        <w:rPr>
          <w:rFonts w:ascii="FrankRuehl" w:hAnsi="FrankRuehl" w:cs="FrankRuehl"/>
          <w:sz w:val="24"/>
          <w:szCs w:val="24"/>
          <w:rtl/>
        </w:rPr>
        <w:t xml:space="preserve"> סמך </w:t>
      </w:r>
      <w:r w:rsidR="003B5A9A" w:rsidRPr="005E1BC1">
        <w:rPr>
          <w:rFonts w:ascii="FrankRuehl" w:hAnsi="FrankRuehl" w:cs="FrankRuehl"/>
          <w:sz w:val="24"/>
          <w:szCs w:val="24"/>
          <w:rtl/>
        </w:rPr>
        <w:t xml:space="preserve">את דחיית הערעור בעניין זה </w:t>
      </w:r>
      <w:r w:rsidR="002E6E5B" w:rsidRPr="005E1BC1">
        <w:rPr>
          <w:rFonts w:ascii="FrankRuehl" w:hAnsi="FrankRuehl" w:cs="FrankRuehl"/>
          <w:sz w:val="24"/>
          <w:szCs w:val="24"/>
          <w:rtl/>
        </w:rPr>
        <w:t>על</w:t>
      </w:r>
      <w:r w:rsidR="00EA264A" w:rsidRPr="005E1BC1">
        <w:rPr>
          <w:rFonts w:ascii="FrankRuehl" w:hAnsi="FrankRuehl" w:cs="FrankRuehl"/>
          <w:sz w:val="24"/>
          <w:szCs w:val="24"/>
          <w:rtl/>
        </w:rPr>
        <w:t xml:space="preserve"> עדות</w:t>
      </w:r>
      <w:r w:rsidR="003B5A9A" w:rsidRPr="005E1BC1">
        <w:rPr>
          <w:rFonts w:ascii="FrankRuehl" w:hAnsi="FrankRuehl" w:cs="FrankRuehl"/>
          <w:sz w:val="24"/>
          <w:szCs w:val="24"/>
          <w:rtl/>
        </w:rPr>
        <w:t xml:space="preserve"> </w:t>
      </w:r>
      <w:r w:rsidR="00EA264A" w:rsidRPr="005E1BC1">
        <w:rPr>
          <w:rFonts w:ascii="FrankRuehl" w:hAnsi="FrankRuehl" w:cs="FrankRuehl"/>
          <w:sz w:val="24"/>
          <w:szCs w:val="24"/>
          <w:rtl/>
        </w:rPr>
        <w:t>נציג התביעה לפיה נכח בחקירות, שאל את הנאשמים אם הם רוצים לחתום על ההודאות בנוכחות עורך דין וו</w:t>
      </w:r>
      <w:r w:rsidR="00B1354B">
        <w:rPr>
          <w:rFonts w:ascii="FrankRuehl" w:hAnsi="FrankRuehl" w:cs="FrankRuehl" w:hint="cs"/>
          <w:sz w:val="24"/>
          <w:szCs w:val="24"/>
          <w:rtl/>
        </w:rPr>
        <w:t>י</w:t>
      </w:r>
      <w:r w:rsidR="00EA264A" w:rsidRPr="005E1BC1">
        <w:rPr>
          <w:rFonts w:ascii="FrankRuehl" w:hAnsi="FrankRuehl" w:cs="FrankRuehl"/>
          <w:sz w:val="24"/>
          <w:szCs w:val="24"/>
          <w:rtl/>
        </w:rPr>
        <w:t>דא כי מי מהם ש</w:t>
      </w:r>
      <w:r w:rsidR="003B5A9A" w:rsidRPr="005E1BC1">
        <w:rPr>
          <w:rFonts w:ascii="FrankRuehl" w:hAnsi="FrankRuehl" w:cs="FrankRuehl"/>
          <w:sz w:val="24"/>
          <w:szCs w:val="24"/>
          <w:rtl/>
        </w:rPr>
        <w:t>לא ויתר על כך (א</w:t>
      </w:r>
      <w:r w:rsidR="006C79BC" w:rsidRPr="005E1BC1">
        <w:rPr>
          <w:rFonts w:ascii="FrankRuehl" w:hAnsi="FrankRuehl" w:cs="FrankRuehl"/>
          <w:sz w:val="24"/>
          <w:szCs w:val="24"/>
          <w:rtl/>
        </w:rPr>
        <w:t>ח</w:t>
      </w:r>
      <w:r w:rsidR="003B5A9A" w:rsidRPr="005E1BC1">
        <w:rPr>
          <w:rFonts w:ascii="FrankRuehl" w:hAnsi="FrankRuehl" w:cs="FrankRuehl"/>
          <w:sz w:val="24"/>
          <w:szCs w:val="24"/>
          <w:rtl/>
        </w:rPr>
        <w:t xml:space="preserve">ד מהם ויתר) </w:t>
      </w:r>
      <w:r w:rsidR="00EA264A" w:rsidRPr="005E1BC1">
        <w:rPr>
          <w:rFonts w:ascii="FrankRuehl" w:hAnsi="FrankRuehl" w:cs="FrankRuehl"/>
          <w:sz w:val="24"/>
          <w:szCs w:val="24"/>
          <w:rtl/>
        </w:rPr>
        <w:t>יחתום על ההודאה רק לאחר שהגיע עורך הדין</w:t>
      </w:r>
      <w:r w:rsidR="003B5A9A" w:rsidRPr="005E1BC1">
        <w:rPr>
          <w:rFonts w:ascii="FrankRuehl" w:hAnsi="FrankRuehl" w:cs="FrankRuehl"/>
          <w:sz w:val="24"/>
          <w:szCs w:val="24"/>
          <w:rtl/>
        </w:rPr>
        <w:t>.</w:t>
      </w:r>
      <w:r w:rsidR="00EA264A" w:rsidRPr="005E1BC1">
        <w:rPr>
          <w:rFonts w:ascii="FrankRuehl" w:hAnsi="FrankRuehl" w:cs="FrankRuehl"/>
          <w:sz w:val="24"/>
          <w:szCs w:val="24"/>
          <w:rtl/>
        </w:rPr>
        <w:t xml:space="preserve"> כמו כן התבסס </w:t>
      </w:r>
      <w:r w:rsidR="003B5A9A" w:rsidRPr="005E1BC1">
        <w:rPr>
          <w:rFonts w:ascii="FrankRuehl" w:hAnsi="FrankRuehl" w:cs="FrankRuehl"/>
          <w:sz w:val="24"/>
          <w:szCs w:val="24"/>
          <w:rtl/>
        </w:rPr>
        <w:t xml:space="preserve">בית המשפט </w:t>
      </w:r>
      <w:r w:rsidR="00EA264A" w:rsidRPr="005E1BC1">
        <w:rPr>
          <w:rFonts w:ascii="FrankRuehl" w:hAnsi="FrankRuehl" w:cs="FrankRuehl"/>
          <w:sz w:val="24"/>
          <w:szCs w:val="24"/>
          <w:rtl/>
        </w:rPr>
        <w:t xml:space="preserve">על </w:t>
      </w:r>
      <w:r w:rsidR="003B5A9A" w:rsidRPr="005E1BC1">
        <w:rPr>
          <w:rFonts w:ascii="FrankRuehl" w:hAnsi="FrankRuehl" w:cs="FrankRuehl"/>
          <w:sz w:val="24"/>
          <w:szCs w:val="24"/>
          <w:rtl/>
        </w:rPr>
        <w:t>ה</w:t>
      </w:r>
      <w:r w:rsidR="00EA264A" w:rsidRPr="005E1BC1">
        <w:rPr>
          <w:rFonts w:ascii="FrankRuehl" w:hAnsi="FrankRuehl" w:cs="FrankRuehl"/>
          <w:sz w:val="24"/>
          <w:szCs w:val="24"/>
          <w:rtl/>
        </w:rPr>
        <w:t>בדיקה הגופנית שערך נציג התביעה</w:t>
      </w:r>
      <w:r w:rsidR="003B5A9A" w:rsidRPr="005E1BC1">
        <w:rPr>
          <w:rFonts w:ascii="FrankRuehl" w:hAnsi="FrankRuehl" w:cs="FrankRuehl"/>
          <w:sz w:val="24"/>
          <w:szCs w:val="24"/>
          <w:rtl/>
        </w:rPr>
        <w:t>,</w:t>
      </w:r>
      <w:r w:rsidR="00EA264A" w:rsidRPr="005E1BC1">
        <w:rPr>
          <w:rFonts w:ascii="FrankRuehl" w:hAnsi="FrankRuehl" w:cs="FrankRuehl"/>
          <w:sz w:val="24"/>
          <w:szCs w:val="24"/>
          <w:rtl/>
        </w:rPr>
        <w:t xml:space="preserve"> שלא תמכה בטענות האלימות.</w:t>
      </w:r>
      <w:bookmarkStart w:id="58" w:name="_Ref112319491"/>
      <w:r w:rsidR="002E6E5B" w:rsidRPr="005E1BC1">
        <w:rPr>
          <w:rStyle w:val="a6"/>
          <w:rFonts w:ascii="FrankRuehl" w:hAnsi="FrankRuehl" w:cs="FrankRuehl"/>
          <w:sz w:val="24"/>
          <w:szCs w:val="24"/>
          <w:rtl/>
        </w:rPr>
        <w:footnoteReference w:id="80"/>
      </w:r>
      <w:bookmarkEnd w:id="58"/>
      <w:r w:rsidR="00EA264A" w:rsidRPr="005E1BC1">
        <w:rPr>
          <w:rFonts w:ascii="FrankRuehl" w:hAnsi="FrankRuehl" w:cs="FrankRuehl"/>
          <w:sz w:val="24"/>
          <w:szCs w:val="24"/>
          <w:rtl/>
        </w:rPr>
        <w:t xml:space="preserve"> </w:t>
      </w:r>
      <w:r w:rsidR="00642A59" w:rsidRPr="005E1BC1">
        <w:rPr>
          <w:rFonts w:ascii="FrankRuehl" w:hAnsi="FrankRuehl" w:cs="FrankRuehl"/>
          <w:sz w:val="24"/>
          <w:szCs w:val="24"/>
          <w:rtl/>
        </w:rPr>
        <w:t>בשנת 201</w:t>
      </w:r>
      <w:r w:rsidR="002865DF" w:rsidRPr="005E1BC1">
        <w:rPr>
          <w:rFonts w:ascii="FrankRuehl" w:hAnsi="FrankRuehl" w:cs="FrankRuehl"/>
          <w:sz w:val="24"/>
          <w:szCs w:val="24"/>
          <w:rtl/>
        </w:rPr>
        <w:t>1</w:t>
      </w:r>
      <w:r w:rsidR="00642A59" w:rsidRPr="005E1BC1">
        <w:rPr>
          <w:rFonts w:ascii="FrankRuehl" w:hAnsi="FrankRuehl" w:cs="FrankRuehl"/>
          <w:sz w:val="24"/>
          <w:szCs w:val="24"/>
          <w:rtl/>
        </w:rPr>
        <w:t xml:space="preserve"> נכתב בדוח </w:t>
      </w:r>
      <w:r w:rsidR="006C79BC" w:rsidRPr="005E1BC1">
        <w:rPr>
          <w:rFonts w:ascii="FrankRuehl" w:hAnsi="FrankRuehl" w:cs="FrankRuehl"/>
          <w:sz w:val="24"/>
          <w:szCs w:val="24"/>
          <w:rtl/>
        </w:rPr>
        <w:t xml:space="preserve">של נציג </w:t>
      </w:r>
      <w:r w:rsidR="00642A59" w:rsidRPr="005E1BC1">
        <w:rPr>
          <w:rFonts w:ascii="FrankRuehl" w:hAnsi="FrankRuehl" w:cs="FrankRuehl"/>
          <w:sz w:val="24"/>
          <w:szCs w:val="24"/>
          <w:rtl/>
        </w:rPr>
        <w:t>התב</w:t>
      </w:r>
      <w:r w:rsidR="006C79BC" w:rsidRPr="005E1BC1">
        <w:rPr>
          <w:rFonts w:ascii="FrankRuehl" w:hAnsi="FrankRuehl" w:cs="FrankRuehl"/>
          <w:sz w:val="24"/>
          <w:szCs w:val="24"/>
          <w:rtl/>
        </w:rPr>
        <w:t>י</w:t>
      </w:r>
      <w:r w:rsidR="00642A59" w:rsidRPr="005E1BC1">
        <w:rPr>
          <w:rFonts w:ascii="FrankRuehl" w:hAnsi="FrankRuehl" w:cs="FrankRuehl"/>
          <w:sz w:val="24"/>
          <w:szCs w:val="24"/>
          <w:rtl/>
        </w:rPr>
        <w:t>ע</w:t>
      </w:r>
      <w:r w:rsidR="006C79BC" w:rsidRPr="005E1BC1">
        <w:rPr>
          <w:rFonts w:ascii="FrankRuehl" w:hAnsi="FrankRuehl" w:cs="FrankRuehl"/>
          <w:sz w:val="24"/>
          <w:szCs w:val="24"/>
          <w:rtl/>
        </w:rPr>
        <w:t>ה</w:t>
      </w:r>
      <w:r w:rsidR="00642A59" w:rsidRPr="005E1BC1">
        <w:rPr>
          <w:rFonts w:ascii="FrankRuehl" w:hAnsi="FrankRuehl" w:cs="FrankRuehl"/>
          <w:sz w:val="24"/>
          <w:szCs w:val="24"/>
          <w:rtl/>
        </w:rPr>
        <w:t xml:space="preserve"> על שריטות בפניו של הנאשם שהורשע בעבירה של מכירת מקרקעין באזור אורנית ליהודים. בית המשפט לערעורים ברמאללה דחה את טענת המערער כי יש לפסול את הודא</w:t>
      </w:r>
      <w:r w:rsidR="006C79BC" w:rsidRPr="005E1BC1">
        <w:rPr>
          <w:rFonts w:ascii="FrankRuehl" w:hAnsi="FrankRuehl" w:cs="FrankRuehl"/>
          <w:sz w:val="24"/>
          <w:szCs w:val="24"/>
          <w:rtl/>
        </w:rPr>
        <w:t xml:space="preserve">תו כי לטעמו של בית המשפט </w:t>
      </w:r>
      <w:r w:rsidR="00642A59" w:rsidRPr="005E1BC1">
        <w:rPr>
          <w:rFonts w:ascii="FrankRuehl" w:hAnsi="FrankRuehl" w:cs="FrankRuehl"/>
          <w:sz w:val="24"/>
          <w:szCs w:val="24"/>
          <w:rtl/>
        </w:rPr>
        <w:t xml:space="preserve">לא הוכח מי הגורם לשריטות </w:t>
      </w:r>
      <w:r w:rsidR="00EE0925" w:rsidRPr="005E1BC1">
        <w:rPr>
          <w:rFonts w:ascii="FrankRuehl" w:hAnsi="FrankRuehl" w:cs="FrankRuehl"/>
          <w:sz w:val="24"/>
          <w:szCs w:val="24"/>
          <w:rtl/>
        </w:rPr>
        <w:t xml:space="preserve">או </w:t>
      </w:r>
      <w:r w:rsidR="00642A59" w:rsidRPr="005E1BC1">
        <w:rPr>
          <w:rFonts w:ascii="FrankRuehl" w:hAnsi="FrankRuehl" w:cs="FrankRuehl"/>
          <w:sz w:val="24"/>
          <w:szCs w:val="24"/>
          <w:rtl/>
        </w:rPr>
        <w:t>כי היו חמורות עד כי הצריכו טיפול רפואי.</w:t>
      </w:r>
      <w:bookmarkStart w:id="59" w:name="_Ref112576790"/>
      <w:r w:rsidR="002865DF" w:rsidRPr="005E1BC1">
        <w:rPr>
          <w:rStyle w:val="a6"/>
          <w:rFonts w:ascii="FrankRuehl" w:hAnsi="FrankRuehl" w:cs="FrankRuehl"/>
          <w:sz w:val="24"/>
          <w:szCs w:val="24"/>
          <w:rtl/>
        </w:rPr>
        <w:footnoteReference w:id="81"/>
      </w:r>
      <w:bookmarkEnd w:id="59"/>
      <w:r w:rsidR="00EA264A" w:rsidRPr="005E1BC1">
        <w:rPr>
          <w:rFonts w:ascii="FrankRuehl" w:hAnsi="FrankRuehl" w:cs="FrankRuehl"/>
          <w:sz w:val="24"/>
          <w:szCs w:val="24"/>
          <w:rtl/>
        </w:rPr>
        <w:t xml:space="preserve"> </w:t>
      </w:r>
      <w:r w:rsidR="00D26209" w:rsidRPr="005E1BC1">
        <w:rPr>
          <w:rFonts w:ascii="FrankRuehl" w:hAnsi="FrankRuehl" w:cs="FrankRuehl"/>
          <w:sz w:val="24"/>
          <w:szCs w:val="24"/>
          <w:rtl/>
        </w:rPr>
        <w:t>ב</w:t>
      </w:r>
      <w:r w:rsidR="007844FD" w:rsidRPr="005E1BC1">
        <w:rPr>
          <w:rFonts w:ascii="FrankRuehl" w:hAnsi="FrankRuehl" w:cs="FrankRuehl"/>
          <w:sz w:val="24"/>
          <w:szCs w:val="24"/>
          <w:rtl/>
        </w:rPr>
        <w:t>מסגרת ערעור שהוגש ב</w:t>
      </w:r>
      <w:r w:rsidR="00D26209" w:rsidRPr="005E1BC1">
        <w:rPr>
          <w:rFonts w:ascii="FrankRuehl" w:hAnsi="FrankRuehl" w:cs="FrankRuehl"/>
          <w:sz w:val="24"/>
          <w:szCs w:val="24"/>
          <w:rtl/>
        </w:rPr>
        <w:t>שנת 2019</w:t>
      </w:r>
      <w:r w:rsidR="007844FD" w:rsidRPr="005E1BC1">
        <w:rPr>
          <w:rFonts w:ascii="FrankRuehl" w:hAnsi="FrankRuehl" w:cs="FrankRuehl"/>
          <w:sz w:val="24"/>
          <w:szCs w:val="24"/>
          <w:rtl/>
        </w:rPr>
        <w:t xml:space="preserve"> לב</w:t>
      </w:r>
      <w:r w:rsidR="003936B6" w:rsidRPr="005E1BC1">
        <w:rPr>
          <w:rFonts w:ascii="FrankRuehl" w:hAnsi="FrankRuehl" w:cs="FrankRuehl"/>
          <w:sz w:val="24"/>
          <w:szCs w:val="24"/>
          <w:rtl/>
        </w:rPr>
        <w:t>ית המשפט לערעורים ברמאללה</w:t>
      </w:r>
      <w:r w:rsidR="003B5A9A" w:rsidRPr="005E1BC1">
        <w:rPr>
          <w:rFonts w:ascii="FrankRuehl" w:hAnsi="FrankRuehl" w:cs="FrankRuehl"/>
          <w:sz w:val="24"/>
          <w:szCs w:val="24"/>
          <w:rtl/>
        </w:rPr>
        <w:t>,</w:t>
      </w:r>
      <w:r w:rsidR="003936B6" w:rsidRPr="005E1BC1">
        <w:rPr>
          <w:rFonts w:ascii="FrankRuehl" w:hAnsi="FrankRuehl" w:cs="FrankRuehl"/>
          <w:sz w:val="24"/>
          <w:szCs w:val="24"/>
          <w:rtl/>
        </w:rPr>
        <w:t xml:space="preserve"> טע</w:t>
      </w:r>
      <w:r w:rsidR="00E938C4" w:rsidRPr="005E1BC1">
        <w:rPr>
          <w:rFonts w:ascii="FrankRuehl" w:hAnsi="FrankRuehl" w:cs="FrankRuehl"/>
          <w:sz w:val="24"/>
          <w:szCs w:val="24"/>
          <w:rtl/>
        </w:rPr>
        <w:t>ן</w:t>
      </w:r>
      <w:r w:rsidR="003936B6" w:rsidRPr="005E1BC1">
        <w:rPr>
          <w:rFonts w:ascii="FrankRuehl" w:hAnsi="FrankRuehl" w:cs="FrankRuehl"/>
          <w:sz w:val="24"/>
          <w:szCs w:val="24"/>
          <w:rtl/>
        </w:rPr>
        <w:t xml:space="preserve"> מערער שהושת </w:t>
      </w:r>
      <w:r w:rsidR="003936B6" w:rsidRPr="005E1BC1">
        <w:rPr>
          <w:rFonts w:ascii="FrankRuehl" w:hAnsi="FrankRuehl" w:cs="FrankRuehl"/>
          <w:sz w:val="24"/>
          <w:szCs w:val="24"/>
          <w:rtl/>
        </w:rPr>
        <w:lastRenderedPageBreak/>
        <w:t>עליו מאסר עולם בגין מכירת מקרקעין ב</w:t>
      </w:r>
      <w:r w:rsidR="00143666" w:rsidRPr="005E1BC1">
        <w:rPr>
          <w:rFonts w:ascii="FrankRuehl" w:hAnsi="FrankRuehl" w:cs="FrankRuehl"/>
          <w:sz w:val="24"/>
          <w:szCs w:val="24"/>
          <w:rtl/>
        </w:rPr>
        <w:t>רובע המוסלמי ב</w:t>
      </w:r>
      <w:r w:rsidR="003936B6" w:rsidRPr="005E1BC1">
        <w:rPr>
          <w:rFonts w:ascii="FrankRuehl" w:hAnsi="FrankRuehl" w:cs="FrankRuehl"/>
          <w:sz w:val="24"/>
          <w:szCs w:val="24"/>
          <w:rtl/>
        </w:rPr>
        <w:t>ירושלים לעמותת עטרת כהנים</w:t>
      </w:r>
      <w:r w:rsidR="00D26209" w:rsidRPr="005E1BC1">
        <w:rPr>
          <w:rFonts w:ascii="FrankRuehl" w:hAnsi="FrankRuehl" w:cs="FrankRuehl"/>
          <w:sz w:val="24"/>
          <w:szCs w:val="24"/>
          <w:rtl/>
        </w:rPr>
        <w:t>,</w:t>
      </w:r>
      <w:r w:rsidR="003936B6" w:rsidRPr="005E1BC1">
        <w:rPr>
          <w:rFonts w:ascii="FrankRuehl" w:hAnsi="FrankRuehl" w:cs="FrankRuehl"/>
          <w:sz w:val="24"/>
          <w:szCs w:val="24"/>
          <w:rtl/>
        </w:rPr>
        <w:t xml:space="preserve"> כי הודאותיו בשירות המודיעין הפלסטיני הוצאו ממנו בכוח ובאיומים</w:t>
      </w:r>
      <w:r w:rsidR="00B1354B">
        <w:rPr>
          <w:rFonts w:ascii="FrankRuehl" w:hAnsi="FrankRuehl" w:cs="FrankRuehl" w:hint="cs"/>
          <w:sz w:val="24"/>
          <w:szCs w:val="24"/>
          <w:rtl/>
        </w:rPr>
        <w:t>,</w:t>
      </w:r>
      <w:r w:rsidR="003936B6" w:rsidRPr="005E1BC1">
        <w:rPr>
          <w:rFonts w:ascii="FrankRuehl" w:hAnsi="FrankRuehl" w:cs="FrankRuehl"/>
          <w:sz w:val="24"/>
          <w:szCs w:val="24"/>
          <w:rtl/>
        </w:rPr>
        <w:t xml:space="preserve"> וכי גם עדותו בבית המשפט הושפעה ממוראם</w:t>
      </w:r>
      <w:r w:rsidR="00D26209" w:rsidRPr="005E1BC1">
        <w:rPr>
          <w:rFonts w:ascii="FrankRuehl" w:hAnsi="FrankRuehl" w:cs="FrankRuehl"/>
          <w:sz w:val="24"/>
          <w:szCs w:val="24"/>
          <w:rtl/>
        </w:rPr>
        <w:t xml:space="preserve">. בית המשפט </w:t>
      </w:r>
      <w:r w:rsidR="003936B6" w:rsidRPr="005E1BC1">
        <w:rPr>
          <w:rFonts w:ascii="FrankRuehl" w:hAnsi="FrankRuehl" w:cs="FrankRuehl"/>
          <w:sz w:val="24"/>
          <w:szCs w:val="24"/>
          <w:rtl/>
        </w:rPr>
        <w:t xml:space="preserve">דחה את הטענה </w:t>
      </w:r>
      <w:r w:rsidR="00B1354B">
        <w:rPr>
          <w:rFonts w:ascii="FrankRuehl" w:hAnsi="FrankRuehl" w:cs="FrankRuehl" w:hint="cs"/>
          <w:sz w:val="24"/>
          <w:szCs w:val="24"/>
          <w:rtl/>
        </w:rPr>
        <w:t>בקבלו</w:t>
      </w:r>
      <w:r w:rsidR="003936B6" w:rsidRPr="005E1BC1">
        <w:rPr>
          <w:rFonts w:ascii="FrankRuehl" w:hAnsi="FrankRuehl" w:cs="FrankRuehl"/>
          <w:sz w:val="24"/>
          <w:szCs w:val="24"/>
          <w:rtl/>
        </w:rPr>
        <w:t xml:space="preserve"> לחלוטין </w:t>
      </w:r>
      <w:r w:rsidR="00D26209" w:rsidRPr="005E1BC1">
        <w:rPr>
          <w:rFonts w:ascii="FrankRuehl" w:hAnsi="FrankRuehl" w:cs="FrankRuehl"/>
          <w:sz w:val="24"/>
          <w:szCs w:val="24"/>
          <w:rtl/>
        </w:rPr>
        <w:t xml:space="preserve">את תיאורו </w:t>
      </w:r>
      <w:r w:rsidR="007844FD" w:rsidRPr="005E1BC1">
        <w:rPr>
          <w:rFonts w:ascii="FrankRuehl" w:hAnsi="FrankRuehl" w:cs="FrankRuehl"/>
          <w:sz w:val="24"/>
          <w:szCs w:val="24"/>
          <w:rtl/>
        </w:rPr>
        <w:t>ש</w:t>
      </w:r>
      <w:r w:rsidR="00D26209" w:rsidRPr="005E1BC1">
        <w:rPr>
          <w:rFonts w:ascii="FrankRuehl" w:hAnsi="FrankRuehl" w:cs="FrankRuehl"/>
          <w:sz w:val="24"/>
          <w:szCs w:val="24"/>
          <w:rtl/>
        </w:rPr>
        <w:t>ל היועץ המשפטי של שירות המודיעין הכללי כי לא היו דברים מעול</w:t>
      </w:r>
      <w:r w:rsidR="00406117" w:rsidRPr="005E1BC1">
        <w:rPr>
          <w:rFonts w:ascii="FrankRuehl" w:hAnsi="FrankRuehl" w:cs="FrankRuehl"/>
          <w:sz w:val="24"/>
          <w:szCs w:val="24"/>
          <w:rtl/>
        </w:rPr>
        <w:t>ם.</w:t>
      </w:r>
      <w:r w:rsidR="00E938C4" w:rsidRPr="005E1BC1">
        <w:rPr>
          <w:rStyle w:val="a6"/>
          <w:rFonts w:ascii="FrankRuehl" w:hAnsi="FrankRuehl" w:cs="FrankRuehl"/>
          <w:sz w:val="24"/>
          <w:szCs w:val="24"/>
          <w:rtl/>
          <w:lang w:bidi="ar-SA"/>
        </w:rPr>
        <w:footnoteReference w:id="82"/>
      </w:r>
      <w:r w:rsidR="00D26209" w:rsidRPr="005E1BC1">
        <w:rPr>
          <w:rFonts w:ascii="FrankRuehl" w:hAnsi="FrankRuehl" w:cs="FrankRuehl"/>
          <w:sz w:val="24"/>
          <w:szCs w:val="24"/>
          <w:u w:val="single"/>
          <w:rtl/>
        </w:rPr>
        <w:t xml:space="preserve"> </w:t>
      </w:r>
    </w:p>
    <w:p w14:paraId="004BE426" w14:textId="088F6F59" w:rsidR="000375FD" w:rsidRPr="005E1BC1" w:rsidRDefault="006C79BC" w:rsidP="00633F48">
      <w:pPr>
        <w:spacing w:after="0" w:line="280" w:lineRule="exact"/>
        <w:ind w:firstLine="284"/>
        <w:jc w:val="both"/>
        <w:rPr>
          <w:rFonts w:ascii="FrankRuehl" w:hAnsi="FrankRuehl" w:cs="FrankRuehl"/>
          <w:sz w:val="24"/>
          <w:szCs w:val="24"/>
          <w:rtl/>
        </w:rPr>
      </w:pPr>
      <w:r w:rsidRPr="005E1BC1">
        <w:rPr>
          <w:rFonts w:ascii="FrankRuehl" w:hAnsi="FrankRuehl" w:cs="FrankRuehl"/>
          <w:sz w:val="24"/>
          <w:szCs w:val="24"/>
          <w:rtl/>
        </w:rPr>
        <w:t xml:space="preserve">לזכותה של </w:t>
      </w:r>
      <w:r w:rsidR="007D26FE" w:rsidRPr="005E1BC1">
        <w:rPr>
          <w:rFonts w:ascii="FrankRuehl" w:hAnsi="FrankRuehl" w:cs="FrankRuehl"/>
          <w:sz w:val="24"/>
          <w:szCs w:val="24"/>
          <w:rtl/>
        </w:rPr>
        <w:t>מערכת ה</w:t>
      </w:r>
      <w:r w:rsidR="006E749D" w:rsidRPr="005E1BC1">
        <w:rPr>
          <w:rFonts w:ascii="FrankRuehl" w:hAnsi="FrankRuehl" w:cs="FrankRuehl"/>
          <w:sz w:val="24"/>
          <w:szCs w:val="24"/>
          <w:rtl/>
        </w:rPr>
        <w:t xml:space="preserve">שיפוט </w:t>
      </w:r>
      <w:r w:rsidR="007D26FE" w:rsidRPr="005E1BC1">
        <w:rPr>
          <w:rFonts w:ascii="FrankRuehl" w:hAnsi="FrankRuehl" w:cs="FrankRuehl"/>
          <w:sz w:val="24"/>
          <w:szCs w:val="24"/>
          <w:rtl/>
        </w:rPr>
        <w:t>של</w:t>
      </w:r>
      <w:r w:rsidR="000375FD" w:rsidRPr="005E1BC1">
        <w:rPr>
          <w:rFonts w:ascii="FrankRuehl" w:hAnsi="FrankRuehl" w:cs="FrankRuehl"/>
          <w:sz w:val="24"/>
          <w:szCs w:val="24"/>
          <w:rtl/>
        </w:rPr>
        <w:t xml:space="preserve"> </w:t>
      </w:r>
      <w:r w:rsidR="007D26FE" w:rsidRPr="005E1BC1">
        <w:rPr>
          <w:rFonts w:ascii="FrankRuehl" w:hAnsi="FrankRuehl" w:cs="FrankRuehl"/>
          <w:sz w:val="24"/>
          <w:szCs w:val="24"/>
          <w:rtl/>
        </w:rPr>
        <w:t>הרש"פ</w:t>
      </w:r>
      <w:r w:rsidR="000375FD" w:rsidRPr="005E1BC1">
        <w:rPr>
          <w:rFonts w:ascii="FrankRuehl" w:hAnsi="FrankRuehl" w:cs="FrankRuehl"/>
          <w:sz w:val="24"/>
          <w:szCs w:val="24"/>
          <w:rtl/>
        </w:rPr>
        <w:t xml:space="preserve"> שדנה בעבירות כאלה</w:t>
      </w:r>
      <w:r w:rsidR="007D26FE" w:rsidRPr="005E1BC1">
        <w:rPr>
          <w:rFonts w:ascii="FrankRuehl" w:hAnsi="FrankRuehl" w:cs="FrankRuehl"/>
          <w:sz w:val="24"/>
          <w:szCs w:val="24"/>
          <w:rtl/>
        </w:rPr>
        <w:t xml:space="preserve"> </w:t>
      </w:r>
      <w:r w:rsidR="00D358D6" w:rsidRPr="005E1BC1">
        <w:rPr>
          <w:rFonts w:ascii="FrankRuehl" w:hAnsi="FrankRuehl" w:cs="FrankRuehl"/>
          <w:sz w:val="24"/>
          <w:szCs w:val="24"/>
          <w:rtl/>
        </w:rPr>
        <w:t>יש לזקוף את השתדלות</w:t>
      </w:r>
      <w:r w:rsidR="007D26FE" w:rsidRPr="005E1BC1">
        <w:rPr>
          <w:rFonts w:ascii="FrankRuehl" w:hAnsi="FrankRuehl" w:cs="FrankRuehl"/>
          <w:sz w:val="24"/>
          <w:szCs w:val="24"/>
          <w:rtl/>
        </w:rPr>
        <w:t>ה</w:t>
      </w:r>
      <w:r w:rsidR="00D358D6" w:rsidRPr="005E1BC1">
        <w:rPr>
          <w:rFonts w:ascii="FrankRuehl" w:hAnsi="FrankRuehl" w:cs="FrankRuehl"/>
          <w:sz w:val="24"/>
          <w:szCs w:val="24"/>
          <w:rtl/>
        </w:rPr>
        <w:t xml:space="preserve"> </w:t>
      </w:r>
      <w:r w:rsidR="000375FD" w:rsidRPr="005E1BC1">
        <w:rPr>
          <w:rFonts w:ascii="FrankRuehl" w:hAnsi="FrankRuehl" w:cs="FrankRuehl"/>
          <w:sz w:val="24"/>
          <w:szCs w:val="24"/>
          <w:rtl/>
        </w:rPr>
        <w:t>שלא לחשוף את שמותיהם של הנאשמים</w:t>
      </w:r>
      <w:r w:rsidR="007D26FE" w:rsidRPr="005E1BC1">
        <w:rPr>
          <w:rFonts w:ascii="FrankRuehl" w:hAnsi="FrankRuehl" w:cs="FrankRuehl"/>
          <w:sz w:val="24"/>
          <w:szCs w:val="24"/>
          <w:rtl/>
        </w:rPr>
        <w:t xml:space="preserve">. ברוב המכריע של פסקי הדין שקראתי ואזכרתי ברשימה זו מצוינים שמות הנאשמים באותיות ובציון מקום מגוריהם אך </w:t>
      </w:r>
      <w:r w:rsidR="00633F48" w:rsidRPr="005E1BC1">
        <w:rPr>
          <w:rFonts w:ascii="FrankRuehl" w:hAnsi="FrankRuehl" w:cs="FrankRuehl"/>
          <w:sz w:val="24"/>
          <w:szCs w:val="24"/>
          <w:rtl/>
        </w:rPr>
        <w:t xml:space="preserve">שמותיהם המלאים </w:t>
      </w:r>
      <w:r w:rsidR="00633F48">
        <w:rPr>
          <w:rFonts w:ascii="FrankRuehl" w:hAnsi="FrankRuehl" w:cs="FrankRuehl" w:hint="cs"/>
          <w:sz w:val="24"/>
          <w:szCs w:val="24"/>
          <w:rtl/>
        </w:rPr>
        <w:t>אינם</w:t>
      </w:r>
      <w:r w:rsidR="00633F48" w:rsidRPr="005E1BC1">
        <w:rPr>
          <w:rFonts w:ascii="FrankRuehl" w:hAnsi="FrankRuehl" w:cs="FrankRuehl"/>
          <w:sz w:val="24"/>
          <w:szCs w:val="24"/>
          <w:rtl/>
        </w:rPr>
        <w:t xml:space="preserve"> </w:t>
      </w:r>
      <w:r w:rsidR="007D26FE" w:rsidRPr="005E1BC1">
        <w:rPr>
          <w:rFonts w:ascii="FrankRuehl" w:hAnsi="FrankRuehl" w:cs="FrankRuehl"/>
          <w:sz w:val="24"/>
          <w:szCs w:val="24"/>
          <w:rtl/>
        </w:rPr>
        <w:t xml:space="preserve">נחשפים. מכאן עולה כי המערכת השיפוטית מודעת להשלכות שליליות נוספות שיש לחשיפת שם הנאשם על גורלו או </w:t>
      </w:r>
      <w:r w:rsidR="00633F48">
        <w:rPr>
          <w:rFonts w:ascii="FrankRuehl" w:hAnsi="FrankRuehl" w:cs="FrankRuehl" w:hint="cs"/>
          <w:sz w:val="24"/>
          <w:szCs w:val="24"/>
          <w:rtl/>
        </w:rPr>
        <w:t xml:space="preserve">על </w:t>
      </w:r>
      <w:r w:rsidR="007D26FE" w:rsidRPr="005E1BC1">
        <w:rPr>
          <w:rFonts w:ascii="FrankRuehl" w:hAnsi="FrankRuehl" w:cs="FrankRuehl"/>
          <w:sz w:val="24"/>
          <w:szCs w:val="24"/>
          <w:rtl/>
        </w:rPr>
        <w:t>גורל בני משפחתו ומנסה</w:t>
      </w:r>
      <w:r w:rsidR="003F6BFC" w:rsidRPr="005E1BC1">
        <w:rPr>
          <w:rFonts w:ascii="FrankRuehl" w:hAnsi="FrankRuehl" w:cs="FrankRuehl"/>
          <w:sz w:val="24"/>
          <w:szCs w:val="24"/>
          <w:rtl/>
        </w:rPr>
        <w:t>,</w:t>
      </w:r>
      <w:r w:rsidR="007D26FE" w:rsidRPr="005E1BC1">
        <w:rPr>
          <w:rFonts w:ascii="FrankRuehl" w:hAnsi="FrankRuehl" w:cs="FrankRuehl"/>
          <w:sz w:val="24"/>
          <w:szCs w:val="24"/>
          <w:rtl/>
        </w:rPr>
        <w:t xml:space="preserve"> לפחות למראית עין</w:t>
      </w:r>
      <w:r w:rsidR="006E749D" w:rsidRPr="005E1BC1">
        <w:rPr>
          <w:rFonts w:ascii="FrankRuehl" w:hAnsi="FrankRuehl" w:cs="FrankRuehl"/>
          <w:sz w:val="24"/>
          <w:szCs w:val="24"/>
          <w:rtl/>
        </w:rPr>
        <w:t>,</w:t>
      </w:r>
      <w:r w:rsidR="007D26FE" w:rsidRPr="005E1BC1">
        <w:rPr>
          <w:rFonts w:ascii="FrankRuehl" w:hAnsi="FrankRuehl" w:cs="FrankRuehl"/>
          <w:sz w:val="24"/>
          <w:szCs w:val="24"/>
          <w:rtl/>
        </w:rPr>
        <w:t xml:space="preserve"> לפעול להגנתם מהשלכות אלה. עם זאת ספק אם השימוש בשמות מקוצרים כאלה, כאשר הוא מלווה בתיאור מקום מגוריו של הנאשם, אכן מונע את האפשרות לגלות את זהות</w:t>
      </w:r>
      <w:r w:rsidR="006E749D" w:rsidRPr="005E1BC1">
        <w:rPr>
          <w:rFonts w:ascii="FrankRuehl" w:hAnsi="FrankRuehl" w:cs="FrankRuehl"/>
          <w:sz w:val="24"/>
          <w:szCs w:val="24"/>
          <w:rtl/>
        </w:rPr>
        <w:t>ו</w:t>
      </w:r>
      <w:r w:rsidR="007D26FE" w:rsidRPr="005E1BC1">
        <w:rPr>
          <w:rFonts w:ascii="FrankRuehl" w:hAnsi="FrankRuehl" w:cs="FrankRuehl"/>
          <w:sz w:val="24"/>
          <w:szCs w:val="24"/>
          <w:rtl/>
        </w:rPr>
        <w:t>.</w:t>
      </w:r>
      <w:r w:rsidR="000375FD" w:rsidRPr="005E1BC1">
        <w:rPr>
          <w:rFonts w:ascii="FrankRuehl" w:hAnsi="FrankRuehl" w:cs="FrankRuehl"/>
          <w:sz w:val="24"/>
          <w:szCs w:val="24"/>
          <w:rtl/>
        </w:rPr>
        <w:t xml:space="preserve">  </w:t>
      </w:r>
    </w:p>
    <w:p w14:paraId="5D0707F1" w14:textId="45672F38" w:rsidR="005751FB" w:rsidRDefault="00D32EA0" w:rsidP="00633F48">
      <w:pPr>
        <w:spacing w:after="0" w:line="280" w:lineRule="exact"/>
        <w:ind w:firstLine="284"/>
        <w:jc w:val="both"/>
        <w:rPr>
          <w:rFonts w:ascii="FrankRuehl" w:hAnsi="FrankRuehl" w:cs="FrankRuehl"/>
          <w:sz w:val="24"/>
          <w:szCs w:val="24"/>
          <w:rtl/>
        </w:rPr>
      </w:pPr>
      <w:r w:rsidRPr="005E1BC1">
        <w:rPr>
          <w:rFonts w:ascii="FrankRuehl" w:hAnsi="FrankRuehl" w:cs="FrankRuehl"/>
          <w:sz w:val="24"/>
          <w:szCs w:val="24"/>
          <w:rtl/>
        </w:rPr>
        <w:t>רציחות</w:t>
      </w:r>
      <w:r w:rsidR="00D26209" w:rsidRPr="005E1BC1">
        <w:rPr>
          <w:rFonts w:ascii="FrankRuehl" w:hAnsi="FrankRuehl" w:cs="FrankRuehl"/>
          <w:sz w:val="24"/>
          <w:szCs w:val="24"/>
          <w:rtl/>
        </w:rPr>
        <w:t xml:space="preserve">, היעלמויות או אלימות כלפי </w:t>
      </w:r>
      <w:r w:rsidRPr="005E1BC1">
        <w:rPr>
          <w:rFonts w:ascii="FrankRuehl" w:hAnsi="FrankRuehl" w:cs="FrankRuehl"/>
          <w:sz w:val="24"/>
          <w:szCs w:val="24"/>
          <w:rtl/>
        </w:rPr>
        <w:t xml:space="preserve">חשודים </w:t>
      </w:r>
      <w:r w:rsidR="00D26209" w:rsidRPr="005E1BC1">
        <w:rPr>
          <w:rFonts w:ascii="FrankRuehl" w:hAnsi="FrankRuehl" w:cs="FrankRuehl"/>
          <w:sz w:val="24"/>
          <w:szCs w:val="24"/>
          <w:rtl/>
        </w:rPr>
        <w:t>במכירת קרקעות לי</w:t>
      </w:r>
      <w:r w:rsidR="00E938C4" w:rsidRPr="005E1BC1">
        <w:rPr>
          <w:rFonts w:ascii="FrankRuehl" w:hAnsi="FrankRuehl" w:cs="FrankRuehl"/>
          <w:sz w:val="24"/>
          <w:szCs w:val="24"/>
          <w:rtl/>
        </w:rPr>
        <w:t>שראלים</w:t>
      </w:r>
      <w:r w:rsidR="00D26209" w:rsidRPr="005E1BC1">
        <w:rPr>
          <w:rFonts w:ascii="FrankRuehl" w:hAnsi="FrankRuehl" w:cs="FrankRuehl"/>
          <w:sz w:val="24"/>
          <w:szCs w:val="24"/>
          <w:rtl/>
        </w:rPr>
        <w:t xml:space="preserve"> </w:t>
      </w:r>
      <w:r w:rsidRPr="005E1BC1">
        <w:rPr>
          <w:rFonts w:ascii="FrankRuehl" w:hAnsi="FrankRuehl" w:cs="FrankRuehl"/>
          <w:sz w:val="24"/>
          <w:szCs w:val="24"/>
          <w:rtl/>
        </w:rPr>
        <w:t>אינן משקפות</w:t>
      </w:r>
      <w:r w:rsidR="00D26209" w:rsidRPr="005E1BC1">
        <w:rPr>
          <w:rFonts w:ascii="FrankRuehl" w:hAnsi="FrankRuehl" w:cs="FrankRuehl"/>
          <w:sz w:val="24"/>
          <w:szCs w:val="24"/>
          <w:rtl/>
        </w:rPr>
        <w:t xml:space="preserve"> </w:t>
      </w:r>
      <w:r w:rsidR="00920884" w:rsidRPr="005E1BC1">
        <w:rPr>
          <w:rFonts w:ascii="FrankRuehl" w:hAnsi="FrankRuehl" w:cs="FrankRuehl"/>
          <w:sz w:val="24"/>
          <w:szCs w:val="24"/>
          <w:rtl/>
        </w:rPr>
        <w:t xml:space="preserve">אפוא </w:t>
      </w:r>
      <w:r w:rsidRPr="005E1BC1">
        <w:rPr>
          <w:rFonts w:ascii="FrankRuehl" w:hAnsi="FrankRuehl" w:cs="FrankRuehl"/>
          <w:sz w:val="24"/>
          <w:szCs w:val="24"/>
          <w:rtl/>
        </w:rPr>
        <w:t xml:space="preserve">את המשפט </w:t>
      </w:r>
      <w:r w:rsidR="00D26209" w:rsidRPr="005E1BC1">
        <w:rPr>
          <w:rFonts w:ascii="FrankRuehl" w:hAnsi="FrankRuehl" w:cs="FrankRuehl"/>
          <w:sz w:val="24"/>
          <w:szCs w:val="24"/>
          <w:rtl/>
        </w:rPr>
        <w:t>ה</w:t>
      </w:r>
      <w:r w:rsidR="00D358D6" w:rsidRPr="005E1BC1">
        <w:rPr>
          <w:rFonts w:ascii="FrankRuehl" w:hAnsi="FrankRuehl" w:cs="FrankRuehl"/>
          <w:sz w:val="24"/>
          <w:szCs w:val="24"/>
          <w:rtl/>
        </w:rPr>
        <w:t xml:space="preserve">פורמלי </w:t>
      </w:r>
      <w:r w:rsidRPr="005E1BC1">
        <w:rPr>
          <w:rFonts w:ascii="FrankRuehl" w:hAnsi="FrankRuehl" w:cs="FrankRuehl"/>
          <w:sz w:val="24"/>
          <w:szCs w:val="24"/>
          <w:rtl/>
        </w:rPr>
        <w:t>ברש"פ</w:t>
      </w:r>
      <w:r w:rsidR="00920884" w:rsidRPr="005E1BC1">
        <w:rPr>
          <w:rFonts w:ascii="FrankRuehl" w:hAnsi="FrankRuehl" w:cs="FrankRuehl"/>
          <w:sz w:val="24"/>
          <w:szCs w:val="24"/>
          <w:rtl/>
        </w:rPr>
        <w:t xml:space="preserve">. הן </w:t>
      </w:r>
      <w:r w:rsidRPr="005E1BC1">
        <w:rPr>
          <w:rFonts w:ascii="FrankRuehl" w:hAnsi="FrankRuehl" w:cs="FrankRuehl"/>
          <w:sz w:val="24"/>
          <w:szCs w:val="24"/>
          <w:rtl/>
        </w:rPr>
        <w:t xml:space="preserve">בוודאי משקפות הלך רוח של עצימת עיניים או אולי אף תמיכה במדיניות שמובילה לפגיעה </w:t>
      </w:r>
      <w:r w:rsidR="003F371C" w:rsidRPr="005E1BC1">
        <w:rPr>
          <w:rFonts w:ascii="FrankRuehl" w:hAnsi="FrankRuehl" w:cs="FrankRuehl"/>
          <w:sz w:val="24"/>
          <w:szCs w:val="24"/>
          <w:rtl/>
        </w:rPr>
        <w:t>בחשודים בעסקאות עם י</w:t>
      </w:r>
      <w:r w:rsidR="00E938C4" w:rsidRPr="005E1BC1">
        <w:rPr>
          <w:rFonts w:ascii="FrankRuehl" w:hAnsi="FrankRuehl" w:cs="FrankRuehl"/>
          <w:sz w:val="24"/>
          <w:szCs w:val="24"/>
          <w:rtl/>
        </w:rPr>
        <w:t>שראל</w:t>
      </w:r>
      <w:r w:rsidR="003F371C" w:rsidRPr="005E1BC1">
        <w:rPr>
          <w:rFonts w:ascii="FrankRuehl" w:hAnsi="FrankRuehl" w:cs="FrankRuehl"/>
          <w:sz w:val="24"/>
          <w:szCs w:val="24"/>
          <w:rtl/>
        </w:rPr>
        <w:t>ים</w:t>
      </w:r>
      <w:r w:rsidR="00920884" w:rsidRPr="005E1BC1">
        <w:rPr>
          <w:rFonts w:ascii="FrankRuehl" w:hAnsi="FrankRuehl" w:cs="FrankRuehl"/>
          <w:sz w:val="24"/>
          <w:szCs w:val="24"/>
          <w:rtl/>
        </w:rPr>
        <w:t xml:space="preserve"> ולע</w:t>
      </w:r>
      <w:r w:rsidR="00633F48">
        <w:rPr>
          <w:rFonts w:ascii="FrankRuehl" w:hAnsi="FrankRuehl" w:cs="FrankRuehl" w:hint="cs"/>
          <w:sz w:val="24"/>
          <w:szCs w:val="24"/>
          <w:rtl/>
        </w:rPr>
        <w:t>י</w:t>
      </w:r>
      <w:r w:rsidR="00920884" w:rsidRPr="005E1BC1">
        <w:rPr>
          <w:rFonts w:ascii="FrankRuehl" w:hAnsi="FrankRuehl" w:cs="FrankRuehl"/>
          <w:sz w:val="24"/>
          <w:szCs w:val="24"/>
          <w:rtl/>
        </w:rPr>
        <w:t xml:space="preserve">תים גם </w:t>
      </w:r>
      <w:r w:rsidR="00D26209" w:rsidRPr="005E1BC1">
        <w:rPr>
          <w:rFonts w:ascii="FrankRuehl" w:hAnsi="FrankRuehl" w:cs="FrankRuehl"/>
          <w:sz w:val="24"/>
          <w:szCs w:val="24"/>
          <w:rtl/>
        </w:rPr>
        <w:t>להמתתם</w:t>
      </w:r>
      <w:r w:rsidR="00920884" w:rsidRPr="005E1BC1">
        <w:rPr>
          <w:rFonts w:ascii="FrankRuehl" w:hAnsi="FrankRuehl" w:cs="FrankRuehl"/>
          <w:sz w:val="24"/>
          <w:szCs w:val="24"/>
          <w:rtl/>
        </w:rPr>
        <w:t xml:space="preserve">. </w:t>
      </w:r>
      <w:r w:rsidR="00D358D6" w:rsidRPr="005E1BC1">
        <w:rPr>
          <w:rFonts w:ascii="FrankRuehl" w:hAnsi="FrankRuehl" w:cs="FrankRuehl"/>
          <w:sz w:val="24"/>
          <w:szCs w:val="24"/>
          <w:rtl/>
        </w:rPr>
        <w:t>הממשל של ה</w:t>
      </w:r>
      <w:r w:rsidR="00455132" w:rsidRPr="005E1BC1">
        <w:rPr>
          <w:rFonts w:ascii="FrankRuehl" w:hAnsi="FrankRuehl" w:cs="FrankRuehl"/>
          <w:sz w:val="24"/>
          <w:szCs w:val="24"/>
          <w:rtl/>
        </w:rPr>
        <w:t>רש"פ אינו מסתייג פומבית מפגיעות כאלה</w:t>
      </w:r>
      <w:r w:rsidR="00633F48">
        <w:rPr>
          <w:rFonts w:ascii="FrankRuehl" w:hAnsi="FrankRuehl" w:cs="FrankRuehl" w:hint="cs"/>
          <w:sz w:val="24"/>
          <w:szCs w:val="24"/>
          <w:rtl/>
        </w:rPr>
        <w:t>,</w:t>
      </w:r>
      <w:r w:rsidR="00455132" w:rsidRPr="005E1BC1">
        <w:rPr>
          <w:rFonts w:ascii="FrankRuehl" w:hAnsi="FrankRuehl" w:cs="FrankRuehl"/>
          <w:sz w:val="24"/>
          <w:szCs w:val="24"/>
          <w:rtl/>
        </w:rPr>
        <w:t xml:space="preserve"> ובדרך כלל מבקר דווקא את מעשי הקורבנות. ספק אם הוא חוקר </w:t>
      </w:r>
      <w:r w:rsidR="001913B7" w:rsidRPr="005E1BC1">
        <w:rPr>
          <w:rFonts w:ascii="FrankRuehl" w:hAnsi="FrankRuehl" w:cs="FrankRuehl"/>
          <w:sz w:val="24"/>
          <w:szCs w:val="24"/>
          <w:rtl/>
        </w:rPr>
        <w:t xml:space="preserve">פעילות לא חוקית של רשויות </w:t>
      </w:r>
      <w:r w:rsidR="00EE0925" w:rsidRPr="005E1BC1">
        <w:rPr>
          <w:rFonts w:ascii="FrankRuehl" w:hAnsi="FrankRuehl" w:cs="FrankRuehl"/>
          <w:sz w:val="24"/>
          <w:szCs w:val="24"/>
          <w:rtl/>
        </w:rPr>
        <w:t xml:space="preserve">המודיעין </w:t>
      </w:r>
      <w:r w:rsidR="00455132" w:rsidRPr="005E1BC1">
        <w:rPr>
          <w:rFonts w:ascii="FrankRuehl" w:hAnsi="FrankRuehl" w:cs="FrankRuehl"/>
          <w:sz w:val="24"/>
          <w:szCs w:val="24"/>
          <w:rtl/>
        </w:rPr>
        <w:t>או מעמיד לדין גורמי ב</w:t>
      </w:r>
      <w:r w:rsidR="00633F48">
        <w:rPr>
          <w:rFonts w:ascii="FrankRuehl" w:hAnsi="FrankRuehl" w:cs="FrankRuehl" w:hint="cs"/>
          <w:sz w:val="24"/>
          <w:szCs w:val="24"/>
          <w:rtl/>
        </w:rPr>
        <w:t>י</w:t>
      </w:r>
      <w:r w:rsidR="00455132" w:rsidRPr="005E1BC1">
        <w:rPr>
          <w:rFonts w:ascii="FrankRuehl" w:hAnsi="FrankRuehl" w:cs="FrankRuehl"/>
          <w:sz w:val="24"/>
          <w:szCs w:val="24"/>
          <w:rtl/>
        </w:rPr>
        <w:t>טחון ש</w:t>
      </w:r>
      <w:r w:rsidR="001913B7" w:rsidRPr="005E1BC1">
        <w:rPr>
          <w:rFonts w:ascii="FrankRuehl" w:hAnsi="FrankRuehl" w:cs="FrankRuehl"/>
          <w:sz w:val="24"/>
          <w:szCs w:val="24"/>
          <w:rtl/>
        </w:rPr>
        <w:t xml:space="preserve">פעלו </w:t>
      </w:r>
      <w:r w:rsidR="00633F48">
        <w:rPr>
          <w:rFonts w:ascii="FrankRuehl" w:hAnsi="FrankRuehl" w:cs="FrankRuehl" w:hint="cs"/>
          <w:sz w:val="24"/>
          <w:szCs w:val="24"/>
          <w:rtl/>
        </w:rPr>
        <w:t>ש</w:t>
      </w:r>
      <w:r w:rsidR="001913B7" w:rsidRPr="005E1BC1">
        <w:rPr>
          <w:rFonts w:ascii="FrankRuehl" w:hAnsi="FrankRuehl" w:cs="FrankRuehl"/>
          <w:sz w:val="24"/>
          <w:szCs w:val="24"/>
          <w:rtl/>
        </w:rPr>
        <w:t>לא כדין בחקירות מעין אלה</w:t>
      </w:r>
      <w:r w:rsidR="00455132" w:rsidRPr="005E1BC1">
        <w:rPr>
          <w:rFonts w:ascii="FrankRuehl" w:hAnsi="FrankRuehl" w:cs="FrankRuehl"/>
          <w:sz w:val="24"/>
          <w:szCs w:val="24"/>
          <w:rtl/>
        </w:rPr>
        <w:t>.</w:t>
      </w:r>
      <w:r w:rsidR="00455132" w:rsidRPr="005E1BC1">
        <w:rPr>
          <w:rStyle w:val="a6"/>
          <w:rFonts w:ascii="FrankRuehl" w:hAnsi="FrankRuehl" w:cs="FrankRuehl"/>
          <w:sz w:val="24"/>
          <w:szCs w:val="24"/>
          <w:rtl/>
        </w:rPr>
        <w:footnoteReference w:id="83"/>
      </w:r>
      <w:r w:rsidR="00455132" w:rsidRPr="005E1BC1">
        <w:rPr>
          <w:rFonts w:ascii="FrankRuehl" w:hAnsi="FrankRuehl" w:cs="FrankRuehl"/>
          <w:sz w:val="24"/>
          <w:szCs w:val="24"/>
          <w:rtl/>
        </w:rPr>
        <w:t xml:space="preserve"> </w:t>
      </w:r>
      <w:r w:rsidR="000375FD" w:rsidRPr="005E1BC1">
        <w:rPr>
          <w:rFonts w:ascii="FrankRuehl" w:hAnsi="FrankRuehl" w:cs="FrankRuehl"/>
          <w:sz w:val="24"/>
          <w:szCs w:val="24"/>
          <w:rtl/>
        </w:rPr>
        <w:t>כפי שנראה להלן</w:t>
      </w:r>
      <w:r w:rsidR="00633F48">
        <w:rPr>
          <w:rFonts w:ascii="FrankRuehl" w:hAnsi="FrankRuehl" w:cs="FrankRuehl" w:hint="cs"/>
          <w:sz w:val="24"/>
          <w:szCs w:val="24"/>
          <w:rtl/>
        </w:rPr>
        <w:t>,</w:t>
      </w:r>
      <w:r w:rsidR="000375FD" w:rsidRPr="005E1BC1">
        <w:rPr>
          <w:rFonts w:ascii="FrankRuehl" w:hAnsi="FrankRuehl" w:cs="FrankRuehl"/>
          <w:sz w:val="24"/>
          <w:szCs w:val="24"/>
          <w:rtl/>
        </w:rPr>
        <w:t xml:space="preserve"> גם מערכת המשפט הפלסטינית תומכת באיסור </w:t>
      </w:r>
      <w:r w:rsidR="00DF275B" w:rsidRPr="005E1BC1">
        <w:rPr>
          <w:rFonts w:ascii="FrankRuehl" w:hAnsi="FrankRuehl" w:cs="FrankRuehl"/>
          <w:sz w:val="24"/>
          <w:szCs w:val="24"/>
          <w:rtl/>
        </w:rPr>
        <w:t>מכירת הקרקעות</w:t>
      </w:r>
      <w:r w:rsidR="00D358D6" w:rsidRPr="005E1BC1">
        <w:rPr>
          <w:rFonts w:ascii="FrankRuehl" w:hAnsi="FrankRuehl" w:cs="FrankRuehl"/>
          <w:sz w:val="24"/>
          <w:szCs w:val="24"/>
          <w:rtl/>
        </w:rPr>
        <w:t xml:space="preserve"> ומדגישה את חומרת העבירות שמגלמות אותו</w:t>
      </w:r>
      <w:r w:rsidR="00DF275B" w:rsidRPr="005E1BC1">
        <w:rPr>
          <w:rFonts w:ascii="FrankRuehl" w:hAnsi="FrankRuehl" w:cs="FrankRuehl"/>
          <w:sz w:val="24"/>
          <w:szCs w:val="24"/>
          <w:rtl/>
        </w:rPr>
        <w:t>.</w:t>
      </w:r>
      <w:r w:rsidR="000375FD" w:rsidRPr="005E1BC1">
        <w:rPr>
          <w:rFonts w:ascii="FrankRuehl" w:hAnsi="FrankRuehl" w:cs="FrankRuehl"/>
          <w:sz w:val="24"/>
          <w:szCs w:val="24"/>
          <w:rtl/>
        </w:rPr>
        <w:t xml:space="preserve"> </w:t>
      </w:r>
      <w:r w:rsidR="00920884" w:rsidRPr="005E1BC1">
        <w:rPr>
          <w:rFonts w:ascii="FrankRuehl" w:hAnsi="FrankRuehl" w:cs="FrankRuehl"/>
          <w:sz w:val="24"/>
          <w:szCs w:val="24"/>
          <w:rtl/>
        </w:rPr>
        <w:t>כל אלה יוצרים אווירה מרתיעה כלפי מי שמעיזים לנסות למכור מקרקעין לישראלים ו</w:t>
      </w:r>
      <w:r w:rsidR="00DF275B" w:rsidRPr="005E1BC1">
        <w:rPr>
          <w:rFonts w:ascii="FrankRuehl" w:hAnsi="FrankRuehl" w:cs="FrankRuehl"/>
          <w:sz w:val="24"/>
          <w:szCs w:val="24"/>
          <w:rtl/>
        </w:rPr>
        <w:t>יוצרים חשש ממשי ל</w:t>
      </w:r>
      <w:r w:rsidR="00920884" w:rsidRPr="005E1BC1">
        <w:rPr>
          <w:rFonts w:ascii="FrankRuehl" w:hAnsi="FrankRuehl" w:cs="FrankRuehl"/>
          <w:sz w:val="24"/>
          <w:szCs w:val="24"/>
          <w:rtl/>
        </w:rPr>
        <w:t>פגיעה בגוף ובחיים</w:t>
      </w:r>
      <w:r w:rsidR="003F6BFC" w:rsidRPr="005E1BC1">
        <w:rPr>
          <w:rFonts w:ascii="FrankRuehl" w:hAnsi="FrankRuehl" w:cs="FrankRuehl"/>
          <w:sz w:val="24"/>
          <w:szCs w:val="24"/>
          <w:rtl/>
        </w:rPr>
        <w:t>.</w:t>
      </w:r>
      <w:r w:rsidR="000375FD" w:rsidRPr="005E1BC1">
        <w:rPr>
          <w:rFonts w:ascii="FrankRuehl" w:hAnsi="FrankRuehl" w:cs="FrankRuehl"/>
          <w:sz w:val="24"/>
          <w:szCs w:val="24"/>
          <w:rtl/>
        </w:rPr>
        <w:t xml:space="preserve"> </w:t>
      </w:r>
      <w:r w:rsidR="000B0D9F" w:rsidRPr="005E1BC1">
        <w:rPr>
          <w:rFonts w:ascii="FrankRuehl" w:hAnsi="FrankRuehl" w:cs="FrankRuehl"/>
          <w:sz w:val="24"/>
          <w:szCs w:val="24"/>
          <w:rtl/>
        </w:rPr>
        <w:t xml:space="preserve"> </w:t>
      </w:r>
      <w:r w:rsidRPr="005E1BC1">
        <w:rPr>
          <w:rFonts w:ascii="FrankRuehl" w:hAnsi="FrankRuehl" w:cs="FrankRuehl"/>
          <w:sz w:val="24"/>
          <w:szCs w:val="24"/>
          <w:rtl/>
        </w:rPr>
        <w:t xml:space="preserve"> </w:t>
      </w:r>
      <w:r w:rsidR="005D0D2F" w:rsidRPr="005E1BC1">
        <w:rPr>
          <w:rFonts w:ascii="FrankRuehl" w:hAnsi="FrankRuehl" w:cs="FrankRuehl"/>
          <w:sz w:val="24"/>
          <w:szCs w:val="24"/>
          <w:rtl/>
        </w:rPr>
        <w:t xml:space="preserve">  </w:t>
      </w:r>
    </w:p>
    <w:p w14:paraId="6DB136F6" w14:textId="277F6309" w:rsidR="00E938C4" w:rsidRPr="003C223E" w:rsidRDefault="005D0D2F" w:rsidP="00B66D82">
      <w:pPr>
        <w:spacing w:after="0" w:line="280" w:lineRule="exact"/>
        <w:ind w:firstLine="284"/>
        <w:jc w:val="both"/>
        <w:rPr>
          <w:rFonts w:ascii="David" w:hAnsi="David" w:cs="David"/>
          <w:sz w:val="24"/>
          <w:szCs w:val="24"/>
          <w:rtl/>
        </w:rPr>
      </w:pPr>
      <w:r w:rsidRPr="005E1BC1">
        <w:rPr>
          <w:rFonts w:ascii="FrankRuehl" w:hAnsi="FrankRuehl" w:cs="FrankRuehl"/>
          <w:sz w:val="24"/>
          <w:szCs w:val="24"/>
          <w:rtl/>
        </w:rPr>
        <w:t xml:space="preserve">   </w:t>
      </w:r>
      <w:r w:rsidRPr="003C223E">
        <w:rPr>
          <w:rFonts w:ascii="David" w:hAnsi="David" w:cs="David"/>
          <w:sz w:val="24"/>
          <w:szCs w:val="24"/>
          <w:rtl/>
        </w:rPr>
        <w:t xml:space="preserve"> </w:t>
      </w:r>
      <w:r w:rsidR="00E9142B" w:rsidRPr="003C223E">
        <w:rPr>
          <w:rFonts w:ascii="David" w:hAnsi="David" w:cs="David"/>
          <w:sz w:val="24"/>
          <w:szCs w:val="24"/>
          <w:rtl/>
        </w:rPr>
        <w:t xml:space="preserve"> </w:t>
      </w:r>
    </w:p>
    <w:p w14:paraId="11DD71D1" w14:textId="5F313418" w:rsidR="00204571" w:rsidRPr="00B66D82" w:rsidRDefault="00B66D82" w:rsidP="00B66D82">
      <w:pPr>
        <w:spacing w:before="160" w:line="280" w:lineRule="exact"/>
        <w:jc w:val="center"/>
        <w:rPr>
          <w:rFonts w:ascii="David" w:hAnsi="David" w:cs="David"/>
          <w:b/>
          <w:bCs/>
          <w:sz w:val="28"/>
          <w:szCs w:val="28"/>
          <w:rtl/>
        </w:rPr>
      </w:pPr>
      <w:r>
        <w:rPr>
          <w:rFonts w:ascii="David" w:hAnsi="David" w:cs="David" w:hint="cs"/>
          <w:b/>
          <w:bCs/>
          <w:sz w:val="28"/>
          <w:szCs w:val="28"/>
          <w:rtl/>
        </w:rPr>
        <w:t xml:space="preserve">ד. </w:t>
      </w:r>
      <w:r w:rsidR="009D29AC" w:rsidRPr="00B66D82">
        <w:rPr>
          <w:rFonts w:ascii="David" w:hAnsi="David" w:cs="David" w:hint="cs"/>
          <w:b/>
          <w:bCs/>
          <w:sz w:val="28"/>
          <w:szCs w:val="28"/>
          <w:rtl/>
        </w:rPr>
        <w:t xml:space="preserve">תמיכת </w:t>
      </w:r>
      <w:r w:rsidR="00D50892" w:rsidRPr="00B66D82">
        <w:rPr>
          <w:rFonts w:ascii="David" w:hAnsi="David" w:cs="David"/>
          <w:b/>
          <w:bCs/>
          <w:sz w:val="28"/>
          <w:szCs w:val="28"/>
          <w:rtl/>
        </w:rPr>
        <w:t>מערכת ה</w:t>
      </w:r>
      <w:r w:rsidR="00FD1D56" w:rsidRPr="00B66D82">
        <w:rPr>
          <w:rFonts w:ascii="David" w:hAnsi="David" w:cs="David"/>
          <w:b/>
          <w:bCs/>
          <w:sz w:val="28"/>
          <w:szCs w:val="28"/>
          <w:rtl/>
        </w:rPr>
        <w:t>מ</w:t>
      </w:r>
      <w:r w:rsidR="00D50892" w:rsidRPr="00B66D82">
        <w:rPr>
          <w:rFonts w:ascii="David" w:hAnsi="David" w:cs="David"/>
          <w:b/>
          <w:bCs/>
          <w:sz w:val="28"/>
          <w:szCs w:val="28"/>
          <w:rtl/>
        </w:rPr>
        <w:t xml:space="preserve">שפט ברש"פ </w:t>
      </w:r>
      <w:r w:rsidR="00FD1D56" w:rsidRPr="00B66D82">
        <w:rPr>
          <w:rFonts w:ascii="David" w:hAnsi="David" w:cs="David"/>
          <w:b/>
          <w:bCs/>
          <w:sz w:val="28"/>
          <w:szCs w:val="28"/>
          <w:rtl/>
        </w:rPr>
        <w:t>ב</w:t>
      </w:r>
      <w:r w:rsidR="0092537A" w:rsidRPr="00B66D82">
        <w:rPr>
          <w:rFonts w:ascii="David" w:hAnsi="David" w:cs="David"/>
          <w:b/>
          <w:bCs/>
          <w:sz w:val="28"/>
          <w:szCs w:val="28"/>
          <w:rtl/>
        </w:rPr>
        <w:t>איסור</w:t>
      </w:r>
    </w:p>
    <w:p w14:paraId="0687FE09" w14:textId="1530BEB2" w:rsidR="00AF1DF3" w:rsidRPr="00B66D82" w:rsidRDefault="00FD1D56" w:rsidP="00633F48">
      <w:pPr>
        <w:spacing w:after="0" w:line="280" w:lineRule="exact"/>
        <w:jc w:val="both"/>
        <w:rPr>
          <w:rFonts w:ascii="FrankRuehl" w:hAnsi="FrankRuehl" w:cs="FrankRuehl"/>
          <w:sz w:val="24"/>
          <w:szCs w:val="24"/>
          <w:rtl/>
        </w:rPr>
      </w:pPr>
      <w:r w:rsidRPr="00B66D82">
        <w:rPr>
          <w:rFonts w:ascii="FrankRuehl" w:hAnsi="FrankRuehl" w:cs="FrankRuehl"/>
          <w:sz w:val="24"/>
          <w:szCs w:val="24"/>
          <w:rtl/>
        </w:rPr>
        <w:t xml:space="preserve">התביעה הכללית, שנחשבת ברש"פ לחלק מהרשות השופטת, </w:t>
      </w:r>
      <w:r w:rsidR="000975DB" w:rsidRPr="00B66D82">
        <w:rPr>
          <w:rFonts w:ascii="FrankRuehl" w:hAnsi="FrankRuehl" w:cs="FrankRuehl"/>
          <w:sz w:val="24"/>
          <w:szCs w:val="24"/>
          <w:rtl/>
        </w:rPr>
        <w:t xml:space="preserve">תומכת </w:t>
      </w:r>
      <w:r w:rsidR="00633F48">
        <w:rPr>
          <w:rFonts w:ascii="FrankRuehl" w:hAnsi="FrankRuehl" w:cs="FrankRuehl" w:hint="cs"/>
          <w:sz w:val="24"/>
          <w:szCs w:val="24"/>
          <w:rtl/>
        </w:rPr>
        <w:t>לחלוטין</w:t>
      </w:r>
      <w:r w:rsidRPr="00B66D82">
        <w:rPr>
          <w:rFonts w:ascii="FrankRuehl" w:hAnsi="FrankRuehl" w:cs="FrankRuehl"/>
          <w:sz w:val="24"/>
          <w:szCs w:val="24"/>
          <w:rtl/>
        </w:rPr>
        <w:t xml:space="preserve"> </w:t>
      </w:r>
      <w:r w:rsidR="000975DB" w:rsidRPr="00B66D82">
        <w:rPr>
          <w:rFonts w:ascii="FrankRuehl" w:hAnsi="FrankRuehl" w:cs="FrankRuehl"/>
          <w:sz w:val="24"/>
          <w:szCs w:val="24"/>
          <w:rtl/>
        </w:rPr>
        <w:t xml:space="preserve">באיסור </w:t>
      </w:r>
      <w:r w:rsidR="000B0D9F" w:rsidRPr="00B66D82">
        <w:rPr>
          <w:rFonts w:ascii="FrankRuehl" w:hAnsi="FrankRuehl" w:cs="FrankRuehl"/>
          <w:sz w:val="24"/>
          <w:szCs w:val="24"/>
          <w:rtl/>
        </w:rPr>
        <w:t>על מכירת קרקעות לי</w:t>
      </w:r>
      <w:r w:rsidR="00E938C4" w:rsidRPr="00B66D82">
        <w:rPr>
          <w:rFonts w:ascii="FrankRuehl" w:hAnsi="FrankRuehl" w:cs="FrankRuehl"/>
          <w:sz w:val="24"/>
          <w:szCs w:val="24"/>
          <w:rtl/>
        </w:rPr>
        <w:t>שראלים</w:t>
      </w:r>
      <w:r w:rsidRPr="00B66D82">
        <w:rPr>
          <w:rFonts w:ascii="FrankRuehl" w:hAnsi="FrankRuehl" w:cs="FrankRuehl"/>
          <w:sz w:val="24"/>
          <w:szCs w:val="24"/>
          <w:rtl/>
        </w:rPr>
        <w:t>.</w:t>
      </w:r>
      <w:r w:rsidR="000B0D9F" w:rsidRPr="00B66D82">
        <w:rPr>
          <w:rFonts w:ascii="FrankRuehl" w:hAnsi="FrankRuehl" w:cs="FrankRuehl"/>
          <w:sz w:val="24"/>
          <w:szCs w:val="24"/>
          <w:rtl/>
        </w:rPr>
        <w:t xml:space="preserve"> </w:t>
      </w:r>
      <w:r w:rsidR="00C12039" w:rsidRPr="00B66D82">
        <w:rPr>
          <w:rFonts w:ascii="FrankRuehl" w:hAnsi="FrankRuehl" w:cs="FrankRuehl"/>
          <w:sz w:val="24"/>
          <w:szCs w:val="24"/>
          <w:rtl/>
        </w:rPr>
        <w:t>בשנת 2011</w:t>
      </w:r>
      <w:r w:rsidR="00BE0142" w:rsidRPr="00B66D82">
        <w:rPr>
          <w:rFonts w:ascii="FrankRuehl" w:hAnsi="FrankRuehl" w:cs="FrankRuehl"/>
          <w:sz w:val="24"/>
          <w:szCs w:val="24"/>
          <w:rtl/>
        </w:rPr>
        <w:t>,</w:t>
      </w:r>
      <w:r w:rsidR="00C12039" w:rsidRPr="00B66D82">
        <w:rPr>
          <w:rFonts w:ascii="FrankRuehl" w:hAnsi="FrankRuehl" w:cs="FrankRuehl"/>
          <w:sz w:val="24"/>
          <w:szCs w:val="24"/>
          <w:rtl/>
        </w:rPr>
        <w:t xml:space="preserve"> בעקבות פסק דין של בית המשפט המחוזי בשכם שגזר עונש של </w:t>
      </w:r>
      <w:r w:rsidR="00633F48">
        <w:rPr>
          <w:rFonts w:ascii="FrankRuehl" w:hAnsi="FrankRuehl" w:cs="FrankRuehl" w:hint="cs"/>
          <w:sz w:val="24"/>
          <w:szCs w:val="24"/>
          <w:rtl/>
        </w:rPr>
        <w:t>עשר</w:t>
      </w:r>
      <w:r w:rsidR="00633F48" w:rsidRPr="00B66D82">
        <w:rPr>
          <w:rFonts w:ascii="FrankRuehl" w:hAnsi="FrankRuehl" w:cs="FrankRuehl"/>
          <w:sz w:val="24"/>
          <w:szCs w:val="24"/>
          <w:rtl/>
        </w:rPr>
        <w:t xml:space="preserve"> </w:t>
      </w:r>
      <w:r w:rsidR="00C12039" w:rsidRPr="00B66D82">
        <w:rPr>
          <w:rFonts w:ascii="FrankRuehl" w:hAnsi="FrankRuehl" w:cs="FrankRuehl"/>
          <w:sz w:val="24"/>
          <w:szCs w:val="24"/>
          <w:rtl/>
        </w:rPr>
        <w:t xml:space="preserve">שנות </w:t>
      </w:r>
      <w:r w:rsidR="00A138EE" w:rsidRPr="00B66D82">
        <w:rPr>
          <w:rFonts w:ascii="FrankRuehl" w:hAnsi="FrankRuehl" w:cs="FrankRuehl"/>
          <w:sz w:val="24"/>
          <w:szCs w:val="24"/>
          <w:rtl/>
        </w:rPr>
        <w:t xml:space="preserve">מאסר עם </w:t>
      </w:r>
      <w:r w:rsidR="00C12039" w:rsidRPr="00B66D82">
        <w:rPr>
          <w:rFonts w:ascii="FrankRuehl" w:hAnsi="FrankRuehl" w:cs="FrankRuehl"/>
          <w:sz w:val="24"/>
          <w:szCs w:val="24"/>
          <w:rtl/>
        </w:rPr>
        <w:t>עבוד</w:t>
      </w:r>
      <w:r w:rsidR="00A138EE" w:rsidRPr="00B66D82">
        <w:rPr>
          <w:rFonts w:ascii="FrankRuehl" w:hAnsi="FrankRuehl" w:cs="FrankRuehl"/>
          <w:sz w:val="24"/>
          <w:szCs w:val="24"/>
          <w:rtl/>
        </w:rPr>
        <w:t>ו</w:t>
      </w:r>
      <w:r w:rsidR="00C12039" w:rsidRPr="00B66D82">
        <w:rPr>
          <w:rFonts w:ascii="FrankRuehl" w:hAnsi="FrankRuehl" w:cs="FrankRuehl"/>
          <w:sz w:val="24"/>
          <w:szCs w:val="24"/>
          <w:rtl/>
        </w:rPr>
        <w:t>ת פרך לאזרח שמכר את אדמתו ל"אויב"</w:t>
      </w:r>
      <w:r w:rsidR="00BE0142" w:rsidRPr="00B66D82">
        <w:rPr>
          <w:rFonts w:ascii="FrankRuehl" w:hAnsi="FrankRuehl" w:cs="FrankRuehl"/>
          <w:sz w:val="24"/>
          <w:szCs w:val="24"/>
          <w:rtl/>
        </w:rPr>
        <w:t xml:space="preserve">, </w:t>
      </w:r>
      <w:r w:rsidR="00C12039" w:rsidRPr="00B66D82">
        <w:rPr>
          <w:rFonts w:ascii="FrankRuehl" w:hAnsi="FrankRuehl" w:cs="FrankRuehl"/>
          <w:sz w:val="24"/>
          <w:szCs w:val="24"/>
          <w:rtl/>
        </w:rPr>
        <w:t>הצהיר בהאא אל-אחמד, ראש התביעה בנפת שכם, כי בהתבסס על הנחיותיו של התובע הכללי, השופט אחמד אל-מוג'ני</w:t>
      </w:r>
      <w:r w:rsidR="00AF1DF3" w:rsidRPr="00B66D82">
        <w:rPr>
          <w:rFonts w:ascii="FrankRuehl" w:hAnsi="FrankRuehl" w:cs="FrankRuehl"/>
          <w:sz w:val="24"/>
          <w:szCs w:val="24"/>
          <w:rtl/>
        </w:rPr>
        <w:t>:</w:t>
      </w:r>
      <w:r w:rsidR="00AF1DF3" w:rsidRPr="00B66D82">
        <w:rPr>
          <w:rStyle w:val="a6"/>
          <w:rFonts w:ascii="FrankRuehl" w:hAnsi="FrankRuehl" w:cs="FrankRuehl"/>
          <w:sz w:val="24"/>
          <w:szCs w:val="24"/>
          <w:rtl/>
        </w:rPr>
        <w:t xml:space="preserve"> </w:t>
      </w:r>
      <w:r w:rsidR="00AF1DF3" w:rsidRPr="00B66D82">
        <w:rPr>
          <w:rStyle w:val="a6"/>
          <w:rFonts w:ascii="FrankRuehl" w:hAnsi="FrankRuehl" w:cs="FrankRuehl"/>
          <w:sz w:val="24"/>
          <w:szCs w:val="24"/>
          <w:rtl/>
        </w:rPr>
        <w:footnoteReference w:id="84"/>
      </w:r>
      <w:r w:rsidR="00C12039" w:rsidRPr="00B66D82">
        <w:rPr>
          <w:rFonts w:ascii="FrankRuehl" w:hAnsi="FrankRuehl" w:cs="FrankRuehl"/>
          <w:sz w:val="24"/>
          <w:szCs w:val="24"/>
          <w:rtl/>
        </w:rPr>
        <w:t xml:space="preserve"> </w:t>
      </w:r>
    </w:p>
    <w:p w14:paraId="5B9AF468" w14:textId="707DD9E3" w:rsidR="00A138EE" w:rsidRPr="00B66D82" w:rsidRDefault="00C12039" w:rsidP="00B66D82">
      <w:pPr>
        <w:spacing w:after="0" w:line="280" w:lineRule="exact"/>
        <w:ind w:left="567" w:right="567"/>
        <w:jc w:val="both"/>
        <w:rPr>
          <w:rFonts w:ascii="FrankRuehl" w:hAnsi="FrankRuehl" w:cs="FrankRuehl"/>
          <w:sz w:val="24"/>
          <w:szCs w:val="24"/>
          <w:rtl/>
        </w:rPr>
      </w:pPr>
      <w:r w:rsidRPr="00B66D82">
        <w:rPr>
          <w:rFonts w:ascii="FrankRuehl" w:hAnsi="FrankRuehl" w:cs="FrankRuehl"/>
          <w:sz w:val="24"/>
          <w:szCs w:val="24"/>
          <w:rtl/>
        </w:rPr>
        <w:t>התביעה הציבורית תרדוף ותטיל אחריות על כל מי שיבקש לפגוע בביטחון המולדת והאזרח, וכל מי ש</w:t>
      </w:r>
      <w:r w:rsidR="00BE0142" w:rsidRPr="00B66D82">
        <w:rPr>
          <w:rFonts w:ascii="FrankRuehl" w:hAnsi="FrankRuehl" w:cs="FrankRuehl"/>
          <w:sz w:val="24"/>
          <w:szCs w:val="24"/>
          <w:rtl/>
        </w:rPr>
        <w:t>ניסה או י</w:t>
      </w:r>
      <w:r w:rsidRPr="00B66D82">
        <w:rPr>
          <w:rFonts w:ascii="FrankRuehl" w:hAnsi="FrankRuehl" w:cs="FrankRuehl"/>
          <w:sz w:val="24"/>
          <w:szCs w:val="24"/>
          <w:rtl/>
        </w:rPr>
        <w:t xml:space="preserve">נסה ליצור קשר עם </w:t>
      </w:r>
      <w:r w:rsidR="00192001" w:rsidRPr="00B66D82">
        <w:rPr>
          <w:rFonts w:ascii="FrankRuehl" w:hAnsi="FrankRuehl" w:cs="FrankRuehl"/>
          <w:sz w:val="24"/>
          <w:szCs w:val="24"/>
          <w:rtl/>
        </w:rPr>
        <w:t>'</w:t>
      </w:r>
      <w:r w:rsidRPr="00B66D82">
        <w:rPr>
          <w:rFonts w:ascii="FrankRuehl" w:hAnsi="FrankRuehl" w:cs="FrankRuehl"/>
          <w:sz w:val="24"/>
          <w:szCs w:val="24"/>
          <w:rtl/>
        </w:rPr>
        <w:t>האויב</w:t>
      </w:r>
      <w:r w:rsidR="00192001" w:rsidRPr="00B66D82">
        <w:rPr>
          <w:rFonts w:ascii="FrankRuehl" w:hAnsi="FrankRuehl" w:cs="FrankRuehl"/>
          <w:sz w:val="24"/>
          <w:szCs w:val="24"/>
          <w:rtl/>
        </w:rPr>
        <w:t>'</w:t>
      </w:r>
      <w:r w:rsidRPr="00B66D82">
        <w:rPr>
          <w:rFonts w:ascii="FrankRuehl" w:hAnsi="FrankRuehl" w:cs="FrankRuehl"/>
          <w:sz w:val="24"/>
          <w:szCs w:val="24"/>
          <w:rtl/>
        </w:rPr>
        <w:t xml:space="preserve"> ולמכור לו </w:t>
      </w:r>
      <w:r w:rsidR="00BE0142" w:rsidRPr="00B66D82">
        <w:rPr>
          <w:rFonts w:ascii="FrankRuehl" w:hAnsi="FrankRuehl" w:cs="FrankRuehl"/>
          <w:sz w:val="24"/>
          <w:szCs w:val="24"/>
          <w:rtl/>
        </w:rPr>
        <w:lastRenderedPageBreak/>
        <w:t>קרקעות</w:t>
      </w:r>
      <w:r w:rsidRPr="00B66D82">
        <w:rPr>
          <w:rFonts w:ascii="FrankRuehl" w:hAnsi="FrankRuehl" w:cs="FrankRuehl"/>
          <w:sz w:val="24"/>
          <w:szCs w:val="24"/>
          <w:rtl/>
        </w:rPr>
        <w:t xml:space="preserve"> ייענש בעונשים החמורים ביותר כדי לשמש דוגמה לאחרים, שכן פשע זה משפיע על העם הפלסטיני כולו ו</w:t>
      </w:r>
      <w:r w:rsidR="00A003F8" w:rsidRPr="00B66D82">
        <w:rPr>
          <w:rFonts w:ascii="FrankRuehl" w:hAnsi="FrankRuehl" w:cs="FrankRuehl"/>
          <w:sz w:val="24"/>
          <w:szCs w:val="24"/>
          <w:rtl/>
        </w:rPr>
        <w:t>חומרתו אינה</w:t>
      </w:r>
      <w:r w:rsidR="00E37885" w:rsidRPr="00B66D82">
        <w:rPr>
          <w:rFonts w:ascii="FrankRuehl" w:hAnsi="FrankRuehl" w:cs="FrankRuehl"/>
          <w:sz w:val="24"/>
          <w:szCs w:val="24"/>
          <w:rtl/>
        </w:rPr>
        <w:t xml:space="preserve"> </w:t>
      </w:r>
      <w:r w:rsidR="00A003F8" w:rsidRPr="00B66D82">
        <w:rPr>
          <w:rFonts w:ascii="FrankRuehl" w:hAnsi="FrankRuehl" w:cs="FrankRuehl"/>
          <w:sz w:val="24"/>
          <w:szCs w:val="24"/>
          <w:rtl/>
        </w:rPr>
        <w:t>פוחתת עם הזמן</w:t>
      </w:r>
      <w:r w:rsidRPr="00B66D82">
        <w:rPr>
          <w:rFonts w:ascii="FrankRuehl" w:hAnsi="FrankRuehl" w:cs="FrankRuehl"/>
          <w:sz w:val="24"/>
          <w:szCs w:val="24"/>
          <w:rtl/>
        </w:rPr>
        <w:t xml:space="preserve">. </w:t>
      </w:r>
    </w:p>
    <w:p w14:paraId="753F98D8" w14:textId="18CA497E" w:rsidR="00236423" w:rsidRPr="00B66D82" w:rsidRDefault="00236423" w:rsidP="00541706">
      <w:pPr>
        <w:spacing w:after="0" w:line="280" w:lineRule="exact"/>
        <w:jc w:val="both"/>
        <w:rPr>
          <w:rFonts w:ascii="FrankRuehl" w:hAnsi="FrankRuehl" w:cs="FrankRuehl"/>
          <w:sz w:val="24"/>
          <w:szCs w:val="24"/>
          <w:rtl/>
        </w:rPr>
      </w:pPr>
      <w:r w:rsidRPr="00B66D82">
        <w:rPr>
          <w:rFonts w:ascii="FrankRuehl" w:hAnsi="FrankRuehl" w:cs="FrankRuehl"/>
          <w:sz w:val="24"/>
          <w:szCs w:val="24"/>
          <w:rtl/>
        </w:rPr>
        <w:t xml:space="preserve">הרש"פ </w:t>
      </w:r>
      <w:r w:rsidR="00D0479D" w:rsidRPr="00B66D82">
        <w:rPr>
          <w:rFonts w:ascii="FrankRuehl" w:hAnsi="FrankRuehl" w:cs="FrankRuehl"/>
          <w:sz w:val="24"/>
          <w:szCs w:val="24"/>
          <w:rtl/>
        </w:rPr>
        <w:t xml:space="preserve">אינה מפרסמת באופן שוטף </w:t>
      </w:r>
      <w:r w:rsidRPr="00B66D82">
        <w:rPr>
          <w:rFonts w:ascii="FrankRuehl" w:hAnsi="FrankRuehl" w:cs="FrankRuehl"/>
          <w:sz w:val="24"/>
          <w:szCs w:val="24"/>
          <w:rtl/>
        </w:rPr>
        <w:t xml:space="preserve">נתונים רשמיים על היקף כתבי האישום שמוגשים בגין עבירות של מכירת מקרקעין לישראלים. </w:t>
      </w:r>
      <w:r w:rsidR="00861C74">
        <w:rPr>
          <w:rFonts w:ascii="FrankRuehl" w:hAnsi="FrankRuehl" w:cs="FrankRuehl" w:hint="cs"/>
          <w:sz w:val="24"/>
          <w:szCs w:val="24"/>
          <w:rtl/>
        </w:rPr>
        <w:t>אולם</w:t>
      </w:r>
      <w:r w:rsidR="00743072" w:rsidRPr="00B66D82">
        <w:rPr>
          <w:rFonts w:ascii="FrankRuehl" w:hAnsi="FrankRuehl" w:cs="FrankRuehl"/>
          <w:sz w:val="24"/>
          <w:szCs w:val="24"/>
          <w:rtl/>
        </w:rPr>
        <w:t xml:space="preserve"> </w:t>
      </w:r>
      <w:r w:rsidR="00E37885" w:rsidRPr="00B66D82">
        <w:rPr>
          <w:rFonts w:ascii="FrankRuehl" w:hAnsi="FrankRuehl" w:cs="FrankRuehl"/>
          <w:sz w:val="24"/>
          <w:szCs w:val="24"/>
          <w:rtl/>
        </w:rPr>
        <w:t xml:space="preserve">בשנת 2018 התפרסמו נתונים </w:t>
      </w:r>
      <w:r w:rsidR="00861C74" w:rsidRPr="00B66D82">
        <w:rPr>
          <w:rFonts w:ascii="FrankRuehl" w:hAnsi="FrankRuehl" w:cs="FrankRuehl"/>
          <w:sz w:val="24"/>
          <w:szCs w:val="24"/>
          <w:rtl/>
        </w:rPr>
        <w:t xml:space="preserve">על </w:t>
      </w:r>
      <w:r w:rsidR="00861C74">
        <w:rPr>
          <w:rFonts w:ascii="FrankRuehl" w:hAnsi="FrankRuehl" w:cs="FrankRuehl" w:hint="cs"/>
          <w:sz w:val="24"/>
          <w:szCs w:val="24"/>
          <w:rtl/>
        </w:rPr>
        <w:t>היקף זה</w:t>
      </w:r>
      <w:r w:rsidR="00861C74" w:rsidRPr="00B66D82">
        <w:rPr>
          <w:rFonts w:ascii="FrankRuehl" w:hAnsi="FrankRuehl" w:cs="FrankRuehl"/>
          <w:sz w:val="24"/>
          <w:szCs w:val="24"/>
          <w:rtl/>
        </w:rPr>
        <w:t xml:space="preserve"> </w:t>
      </w:r>
      <w:r w:rsidR="00E37885" w:rsidRPr="00B66D82">
        <w:rPr>
          <w:rFonts w:ascii="FrankRuehl" w:hAnsi="FrankRuehl" w:cs="FrankRuehl"/>
          <w:sz w:val="24"/>
          <w:szCs w:val="24"/>
          <w:rtl/>
        </w:rPr>
        <w:t>בעקבות חק</w:t>
      </w:r>
      <w:r w:rsidR="00015057" w:rsidRPr="00B66D82">
        <w:rPr>
          <w:rFonts w:ascii="FrankRuehl" w:hAnsi="FrankRuehl" w:cs="FrankRuehl"/>
          <w:sz w:val="24"/>
          <w:szCs w:val="24"/>
          <w:rtl/>
        </w:rPr>
        <w:t xml:space="preserve">יקה של </w:t>
      </w:r>
      <w:r w:rsidR="00BE0142" w:rsidRPr="00B66D82">
        <w:rPr>
          <w:rFonts w:ascii="FrankRuehl" w:hAnsi="FrankRuehl" w:cs="FrankRuehl"/>
          <w:sz w:val="24"/>
          <w:szCs w:val="24"/>
          <w:rtl/>
        </w:rPr>
        <w:t>ה</w:t>
      </w:r>
      <w:r w:rsidR="00743072" w:rsidRPr="00B66D82">
        <w:rPr>
          <w:rFonts w:ascii="FrankRuehl" w:hAnsi="FrankRuehl" w:cs="FrankRuehl"/>
          <w:sz w:val="24"/>
          <w:szCs w:val="24"/>
          <w:rtl/>
        </w:rPr>
        <w:t>נש</w:t>
      </w:r>
      <w:r w:rsidR="00E45AE1" w:rsidRPr="00B66D82">
        <w:rPr>
          <w:rFonts w:ascii="FrankRuehl" w:hAnsi="FrankRuehl" w:cs="FrankRuehl"/>
          <w:sz w:val="24"/>
          <w:szCs w:val="24"/>
          <w:rtl/>
        </w:rPr>
        <w:t>י</w:t>
      </w:r>
      <w:r w:rsidR="00743072" w:rsidRPr="00B66D82">
        <w:rPr>
          <w:rFonts w:ascii="FrankRuehl" w:hAnsi="FrankRuehl" w:cs="FrankRuehl"/>
          <w:sz w:val="24"/>
          <w:szCs w:val="24"/>
          <w:rtl/>
        </w:rPr>
        <w:t xml:space="preserve">א עבאס </w:t>
      </w:r>
      <w:r w:rsidR="00E37885" w:rsidRPr="00B66D82">
        <w:rPr>
          <w:rFonts w:ascii="FrankRuehl" w:hAnsi="FrankRuehl" w:cs="FrankRuehl"/>
          <w:sz w:val="24"/>
          <w:szCs w:val="24"/>
          <w:rtl/>
        </w:rPr>
        <w:t>ש</w:t>
      </w:r>
      <w:r w:rsidR="00015057" w:rsidRPr="00B66D82">
        <w:rPr>
          <w:rFonts w:ascii="FrankRuehl" w:hAnsi="FrankRuehl" w:cs="FrankRuehl"/>
          <w:sz w:val="24"/>
          <w:szCs w:val="24"/>
          <w:rtl/>
        </w:rPr>
        <w:t xml:space="preserve">הורתה על הקמת </w:t>
      </w:r>
      <w:r w:rsidR="004C3A54" w:rsidRPr="00B66D82">
        <w:rPr>
          <w:rFonts w:ascii="FrankRuehl" w:hAnsi="FrankRuehl" w:cs="FrankRuehl"/>
          <w:sz w:val="24"/>
          <w:szCs w:val="24"/>
          <w:rtl/>
        </w:rPr>
        <w:t xml:space="preserve">בית </w:t>
      </w:r>
      <w:r w:rsidR="00F4540A" w:rsidRPr="00B66D82">
        <w:rPr>
          <w:rFonts w:ascii="FrankRuehl" w:hAnsi="FrankRuehl" w:cs="FrankRuehl"/>
          <w:sz w:val="24"/>
          <w:szCs w:val="24"/>
          <w:rtl/>
        </w:rPr>
        <w:t>משפט פלילי גבוה</w:t>
      </w:r>
      <w:r w:rsidR="004C3A54" w:rsidRPr="00B66D82">
        <w:rPr>
          <w:rFonts w:ascii="FrankRuehl" w:hAnsi="FrankRuehl" w:cs="FrankRuehl"/>
          <w:sz w:val="24"/>
          <w:szCs w:val="24"/>
          <w:rtl/>
        </w:rPr>
        <w:t xml:space="preserve"> </w:t>
      </w:r>
      <w:r w:rsidR="00015057" w:rsidRPr="00B66D82">
        <w:rPr>
          <w:rFonts w:ascii="FrankRuehl" w:hAnsi="FrankRuehl" w:cs="FrankRuehl"/>
          <w:sz w:val="24"/>
          <w:szCs w:val="24"/>
          <w:rtl/>
        </w:rPr>
        <w:t xml:space="preserve">חדש </w:t>
      </w:r>
      <w:r w:rsidR="00E37885" w:rsidRPr="00B66D82">
        <w:rPr>
          <w:rFonts w:ascii="FrankRuehl" w:hAnsi="FrankRuehl" w:cs="FrankRuehl"/>
          <w:sz w:val="24"/>
          <w:szCs w:val="24"/>
          <w:rtl/>
        </w:rPr>
        <w:t>שי</w:t>
      </w:r>
      <w:r w:rsidR="00015057" w:rsidRPr="00B66D82">
        <w:rPr>
          <w:rFonts w:ascii="FrankRuehl" w:hAnsi="FrankRuehl" w:cs="FrankRuehl"/>
          <w:sz w:val="24"/>
          <w:szCs w:val="24"/>
          <w:rtl/>
        </w:rPr>
        <w:t xml:space="preserve">רכז את הטיפול </w:t>
      </w:r>
      <w:r w:rsidR="00743072" w:rsidRPr="00B66D82">
        <w:rPr>
          <w:rFonts w:ascii="FrankRuehl" w:hAnsi="FrankRuehl" w:cs="FrankRuehl"/>
          <w:sz w:val="24"/>
          <w:szCs w:val="24"/>
          <w:rtl/>
        </w:rPr>
        <w:t>ב</w:t>
      </w:r>
      <w:r w:rsidR="00F4540A" w:rsidRPr="00B66D82">
        <w:rPr>
          <w:rFonts w:ascii="FrankRuehl" w:hAnsi="FrankRuehl" w:cs="FrankRuehl"/>
          <w:sz w:val="24"/>
          <w:szCs w:val="24"/>
          <w:rtl/>
        </w:rPr>
        <w:t>עבירות חמורות</w:t>
      </w:r>
      <w:r w:rsidR="00743072" w:rsidRPr="00B66D82">
        <w:rPr>
          <w:rFonts w:ascii="FrankRuehl" w:hAnsi="FrankRuehl" w:cs="FrankRuehl"/>
          <w:sz w:val="24"/>
          <w:szCs w:val="24"/>
          <w:rtl/>
        </w:rPr>
        <w:t>.</w:t>
      </w:r>
      <w:bookmarkStart w:id="65" w:name="_Ref111450327"/>
      <w:r w:rsidR="00743072" w:rsidRPr="00B66D82">
        <w:rPr>
          <w:rStyle w:val="a6"/>
          <w:rFonts w:ascii="FrankRuehl" w:hAnsi="FrankRuehl" w:cs="FrankRuehl"/>
          <w:sz w:val="24"/>
          <w:szCs w:val="24"/>
          <w:rtl/>
        </w:rPr>
        <w:footnoteReference w:id="85"/>
      </w:r>
      <w:bookmarkEnd w:id="65"/>
      <w:r w:rsidR="00743072" w:rsidRPr="00B66D82">
        <w:rPr>
          <w:rFonts w:ascii="FrankRuehl" w:hAnsi="FrankRuehl" w:cs="FrankRuehl"/>
          <w:sz w:val="24"/>
          <w:szCs w:val="24"/>
          <w:rtl/>
        </w:rPr>
        <w:t xml:space="preserve"> </w:t>
      </w:r>
      <w:r w:rsidR="00B84AF5" w:rsidRPr="00B66D82">
        <w:rPr>
          <w:rFonts w:ascii="FrankRuehl" w:hAnsi="FrankRuehl" w:cs="FrankRuehl"/>
          <w:sz w:val="24"/>
          <w:szCs w:val="24"/>
          <w:rtl/>
        </w:rPr>
        <w:t>בתיקים שהועברו לטיפול בית משפט</w:t>
      </w:r>
      <w:r w:rsidR="00F4540A" w:rsidRPr="00B66D82">
        <w:rPr>
          <w:rFonts w:ascii="FrankRuehl" w:hAnsi="FrankRuehl" w:cs="FrankRuehl"/>
          <w:sz w:val="24"/>
          <w:szCs w:val="24"/>
          <w:rtl/>
        </w:rPr>
        <w:t xml:space="preserve"> </w:t>
      </w:r>
      <w:r w:rsidR="00DF275B" w:rsidRPr="00B66D82">
        <w:rPr>
          <w:rFonts w:ascii="FrankRuehl" w:hAnsi="FrankRuehl" w:cs="FrankRuehl"/>
          <w:sz w:val="24"/>
          <w:szCs w:val="24"/>
          <w:rtl/>
        </w:rPr>
        <w:t xml:space="preserve">זה </w:t>
      </w:r>
      <w:r w:rsidR="00B84AF5" w:rsidRPr="00B66D82">
        <w:rPr>
          <w:rFonts w:ascii="FrankRuehl" w:hAnsi="FrankRuehl" w:cs="FrankRuehl"/>
          <w:sz w:val="24"/>
          <w:szCs w:val="24"/>
          <w:rtl/>
        </w:rPr>
        <w:t>היו גם "</w:t>
      </w:r>
      <w:r w:rsidR="00743072" w:rsidRPr="00B66D82">
        <w:rPr>
          <w:rFonts w:ascii="FrankRuehl" w:hAnsi="FrankRuehl" w:cs="FrankRuehl"/>
          <w:sz w:val="24"/>
          <w:szCs w:val="24"/>
          <w:rtl/>
        </w:rPr>
        <w:t>פשעים של מכירה או השכרה של כל חלק מה</w:t>
      </w:r>
      <w:r w:rsidR="00886E93" w:rsidRPr="00B66D82">
        <w:rPr>
          <w:rFonts w:ascii="FrankRuehl" w:hAnsi="FrankRuehl" w:cs="FrankRuehl"/>
          <w:sz w:val="24"/>
          <w:szCs w:val="24"/>
          <w:rtl/>
        </w:rPr>
        <w:t xml:space="preserve">קרקעות </w:t>
      </w:r>
      <w:r w:rsidR="00743072" w:rsidRPr="00B66D82">
        <w:rPr>
          <w:rFonts w:ascii="FrankRuehl" w:hAnsi="FrankRuehl" w:cs="FrankRuehl"/>
          <w:sz w:val="24"/>
          <w:szCs w:val="24"/>
          <w:rtl/>
        </w:rPr>
        <w:t>הפלסטיני</w:t>
      </w:r>
      <w:r w:rsidR="00886E93" w:rsidRPr="00B66D82">
        <w:rPr>
          <w:rFonts w:ascii="FrankRuehl" w:hAnsi="FrankRuehl" w:cs="FrankRuehl"/>
          <w:sz w:val="24"/>
          <w:szCs w:val="24"/>
          <w:rtl/>
        </w:rPr>
        <w:t>ות</w:t>
      </w:r>
      <w:r w:rsidR="00743072" w:rsidRPr="00B66D82">
        <w:rPr>
          <w:rFonts w:ascii="FrankRuehl" w:hAnsi="FrankRuehl" w:cs="FrankRuehl"/>
          <w:sz w:val="24"/>
          <w:szCs w:val="24"/>
          <w:rtl/>
        </w:rPr>
        <w:t xml:space="preserve"> למדינות עוינות או למי מאזרחיהן או נתיניהן</w:t>
      </w:r>
      <w:r w:rsidR="00B84AF5" w:rsidRPr="00B66D82">
        <w:rPr>
          <w:rFonts w:ascii="FrankRuehl" w:hAnsi="FrankRuehl" w:cs="FrankRuehl"/>
          <w:sz w:val="24"/>
          <w:szCs w:val="24"/>
          <w:rtl/>
        </w:rPr>
        <w:t>".</w:t>
      </w:r>
      <w:r w:rsidR="00B84AF5" w:rsidRPr="00B66D82">
        <w:rPr>
          <w:rStyle w:val="a6"/>
          <w:rFonts w:ascii="FrankRuehl" w:hAnsi="FrankRuehl" w:cs="FrankRuehl"/>
          <w:sz w:val="24"/>
          <w:szCs w:val="24"/>
          <w:rtl/>
        </w:rPr>
        <w:footnoteReference w:id="86"/>
      </w:r>
      <w:r w:rsidR="00B84AF5" w:rsidRPr="00B66D82">
        <w:rPr>
          <w:rFonts w:ascii="FrankRuehl" w:hAnsi="FrankRuehl" w:cs="FrankRuehl"/>
          <w:sz w:val="24"/>
          <w:szCs w:val="24"/>
          <w:rtl/>
        </w:rPr>
        <w:t xml:space="preserve"> </w:t>
      </w:r>
      <w:r w:rsidR="00E45AE1" w:rsidRPr="00B66D82">
        <w:rPr>
          <w:rFonts w:ascii="FrankRuehl" w:hAnsi="FrankRuehl" w:cs="FrankRuehl"/>
          <w:sz w:val="24"/>
          <w:szCs w:val="24"/>
          <w:rtl/>
        </w:rPr>
        <w:t xml:space="preserve">נראה כי אחת </w:t>
      </w:r>
      <w:r w:rsidR="00015057" w:rsidRPr="00B66D82">
        <w:rPr>
          <w:rFonts w:ascii="FrankRuehl" w:hAnsi="FrankRuehl" w:cs="FrankRuehl"/>
          <w:sz w:val="24"/>
          <w:szCs w:val="24"/>
          <w:rtl/>
        </w:rPr>
        <w:t>ה</w:t>
      </w:r>
      <w:r w:rsidR="00E45AE1" w:rsidRPr="00B66D82">
        <w:rPr>
          <w:rFonts w:ascii="FrankRuehl" w:hAnsi="FrankRuehl" w:cs="FrankRuehl"/>
          <w:sz w:val="24"/>
          <w:szCs w:val="24"/>
          <w:rtl/>
        </w:rPr>
        <w:t>מטרות של הקמת בית משפט זה הייתה ייעול הטיפול ב</w:t>
      </w:r>
      <w:r w:rsidR="00A55FB6" w:rsidRPr="00B66D82">
        <w:rPr>
          <w:rFonts w:ascii="FrankRuehl" w:hAnsi="FrankRuehl" w:cs="FrankRuehl"/>
          <w:sz w:val="24"/>
          <w:szCs w:val="24"/>
          <w:rtl/>
        </w:rPr>
        <w:t xml:space="preserve">עבירות מכירת מקרקעין </w:t>
      </w:r>
      <w:r w:rsidR="00861C74">
        <w:rPr>
          <w:rFonts w:ascii="FrankRuehl" w:hAnsi="FrankRuehl" w:cs="FrankRuehl" w:hint="cs"/>
          <w:sz w:val="24"/>
          <w:szCs w:val="24"/>
          <w:rtl/>
        </w:rPr>
        <w:t>בעקבות</w:t>
      </w:r>
      <w:r w:rsidR="00E45AE1" w:rsidRPr="00B66D82">
        <w:rPr>
          <w:rFonts w:ascii="FrankRuehl" w:hAnsi="FrankRuehl" w:cs="FrankRuehl"/>
          <w:sz w:val="24"/>
          <w:szCs w:val="24"/>
          <w:rtl/>
        </w:rPr>
        <w:t xml:space="preserve"> ביקורת שנשמעה נגד טיפולם של בתי המשפט הרגילים </w:t>
      </w:r>
      <w:r w:rsidR="00861C74" w:rsidRPr="00B66D82">
        <w:rPr>
          <w:rFonts w:ascii="FrankRuehl" w:hAnsi="FrankRuehl" w:cs="FrankRuehl"/>
          <w:sz w:val="24"/>
          <w:szCs w:val="24"/>
          <w:rtl/>
        </w:rPr>
        <w:t>בה</w:t>
      </w:r>
      <w:r w:rsidR="00861C74">
        <w:rPr>
          <w:rFonts w:ascii="FrankRuehl" w:hAnsi="FrankRuehl" w:cs="FrankRuehl" w:hint="cs"/>
          <w:sz w:val="24"/>
          <w:szCs w:val="24"/>
          <w:rtl/>
        </w:rPr>
        <w:t>ן</w:t>
      </w:r>
      <w:r w:rsidR="00E45AE1" w:rsidRPr="00B66D82">
        <w:rPr>
          <w:rFonts w:ascii="FrankRuehl" w:hAnsi="FrankRuehl" w:cs="FrankRuehl"/>
          <w:sz w:val="24"/>
          <w:szCs w:val="24"/>
          <w:rtl/>
        </w:rPr>
        <w:t>.</w:t>
      </w:r>
      <w:r w:rsidR="00E45AE1" w:rsidRPr="00B66D82">
        <w:rPr>
          <w:rStyle w:val="a6"/>
          <w:rFonts w:ascii="FrankRuehl" w:hAnsi="FrankRuehl" w:cs="FrankRuehl"/>
          <w:sz w:val="24"/>
          <w:szCs w:val="24"/>
          <w:rtl/>
        </w:rPr>
        <w:footnoteReference w:id="87"/>
      </w:r>
      <w:r w:rsidR="00E45AE1" w:rsidRPr="00B66D82">
        <w:rPr>
          <w:rFonts w:ascii="FrankRuehl" w:hAnsi="FrankRuehl" w:cs="FrankRuehl"/>
          <w:sz w:val="24"/>
          <w:szCs w:val="24"/>
          <w:rtl/>
        </w:rPr>
        <w:t xml:space="preserve"> </w:t>
      </w:r>
      <w:r w:rsidR="00544271" w:rsidRPr="00B66D82">
        <w:rPr>
          <w:rFonts w:ascii="FrankRuehl" w:hAnsi="FrankRuehl" w:cs="FrankRuehl"/>
          <w:sz w:val="24"/>
          <w:szCs w:val="24"/>
          <w:rtl/>
        </w:rPr>
        <w:t xml:space="preserve">ביולי </w:t>
      </w:r>
      <w:r w:rsidR="00743072" w:rsidRPr="00B66D82">
        <w:rPr>
          <w:rFonts w:ascii="FrankRuehl" w:hAnsi="FrankRuehl" w:cs="FrankRuehl"/>
          <w:sz w:val="24"/>
          <w:szCs w:val="24"/>
          <w:rtl/>
        </w:rPr>
        <w:t xml:space="preserve">2018 </w:t>
      </w:r>
      <w:r w:rsidR="00544271" w:rsidRPr="00B66D82">
        <w:rPr>
          <w:rFonts w:ascii="FrankRuehl" w:hAnsi="FrankRuehl" w:cs="FrankRuehl"/>
          <w:sz w:val="24"/>
          <w:szCs w:val="24"/>
          <w:rtl/>
        </w:rPr>
        <w:t>כינס התובע הכללי של הרש"פ דאז אחמד בוראכ את כל פרקליטי התביעה הכללית שעוסקים בתיקי</w:t>
      </w:r>
      <w:r w:rsidR="00F4540A" w:rsidRPr="00B66D82">
        <w:rPr>
          <w:rFonts w:ascii="FrankRuehl" w:hAnsi="FrankRuehl" w:cs="FrankRuehl"/>
          <w:sz w:val="24"/>
          <w:szCs w:val="24"/>
          <w:rtl/>
        </w:rPr>
        <w:t xml:space="preserve">ם </w:t>
      </w:r>
      <w:r w:rsidR="00A55FB6" w:rsidRPr="00B66D82">
        <w:rPr>
          <w:rFonts w:ascii="FrankRuehl" w:hAnsi="FrankRuehl" w:cs="FrankRuehl"/>
          <w:sz w:val="24"/>
          <w:szCs w:val="24"/>
          <w:rtl/>
        </w:rPr>
        <w:t xml:space="preserve">שהועברו לבית המשפט החדש שהוקם </w:t>
      </w:r>
      <w:r w:rsidR="00544271" w:rsidRPr="00B66D82">
        <w:rPr>
          <w:rFonts w:ascii="FrankRuehl" w:hAnsi="FrankRuehl" w:cs="FrankRuehl"/>
          <w:sz w:val="24"/>
          <w:szCs w:val="24"/>
          <w:rtl/>
        </w:rPr>
        <w:t xml:space="preserve">ומסר להם נתונים על </w:t>
      </w:r>
      <w:r w:rsidR="00A55FB6" w:rsidRPr="00B66D82">
        <w:rPr>
          <w:rFonts w:ascii="FrankRuehl" w:hAnsi="FrankRuehl" w:cs="FrankRuehl"/>
          <w:sz w:val="24"/>
          <w:szCs w:val="24"/>
          <w:rtl/>
        </w:rPr>
        <w:t>מספרם</w:t>
      </w:r>
      <w:r w:rsidR="006E0E33" w:rsidRPr="00B66D82">
        <w:rPr>
          <w:rFonts w:ascii="FrankRuehl" w:hAnsi="FrankRuehl" w:cs="FrankRuehl"/>
          <w:sz w:val="24"/>
          <w:szCs w:val="24"/>
          <w:rtl/>
        </w:rPr>
        <w:t>.</w:t>
      </w:r>
      <w:r w:rsidR="00544271" w:rsidRPr="00B66D82">
        <w:rPr>
          <w:rFonts w:ascii="FrankRuehl" w:hAnsi="FrankRuehl" w:cs="FrankRuehl"/>
          <w:sz w:val="24"/>
          <w:szCs w:val="24"/>
          <w:rtl/>
        </w:rPr>
        <w:t xml:space="preserve"> </w:t>
      </w:r>
      <w:r w:rsidR="00743072" w:rsidRPr="00B66D82">
        <w:rPr>
          <w:rFonts w:ascii="FrankRuehl" w:hAnsi="FrankRuehl" w:cs="FrankRuehl"/>
          <w:sz w:val="24"/>
          <w:szCs w:val="24"/>
          <w:rtl/>
        </w:rPr>
        <w:t xml:space="preserve">סוכנות הידיעות הפלסטינית וופא (ובעקבותיה – כלי תקשורת נוספים) </w:t>
      </w:r>
      <w:r w:rsidR="00886E93" w:rsidRPr="00B66D82">
        <w:rPr>
          <w:rFonts w:ascii="FrankRuehl" w:hAnsi="FrankRuehl" w:cs="FrankRuehl"/>
          <w:sz w:val="24"/>
          <w:szCs w:val="24"/>
          <w:rtl/>
        </w:rPr>
        <w:t>דיווחה על הפגישה ותוכנה</w:t>
      </w:r>
      <w:r w:rsidR="00544271" w:rsidRPr="00B66D82">
        <w:rPr>
          <w:rFonts w:ascii="FrankRuehl" w:hAnsi="FrankRuehl" w:cs="FrankRuehl"/>
          <w:sz w:val="24"/>
          <w:szCs w:val="24"/>
          <w:rtl/>
        </w:rPr>
        <w:t>.</w:t>
      </w:r>
      <w:r w:rsidR="003B3952" w:rsidRPr="00B66D82">
        <w:rPr>
          <w:rFonts w:ascii="FrankRuehl" w:hAnsi="FrankRuehl" w:cs="FrankRuehl"/>
          <w:sz w:val="24"/>
          <w:szCs w:val="24"/>
          <w:rtl/>
        </w:rPr>
        <w:t xml:space="preserve"> עולה מה</w:t>
      </w:r>
      <w:r w:rsidR="00015057" w:rsidRPr="00B66D82">
        <w:rPr>
          <w:rFonts w:ascii="FrankRuehl" w:hAnsi="FrankRuehl" w:cs="FrankRuehl"/>
          <w:sz w:val="24"/>
          <w:szCs w:val="24"/>
          <w:rtl/>
        </w:rPr>
        <w:t>פרסו</w:t>
      </w:r>
      <w:r w:rsidR="003B3952" w:rsidRPr="00B66D82">
        <w:rPr>
          <w:rFonts w:ascii="FrankRuehl" w:hAnsi="FrankRuehl" w:cs="FrankRuehl"/>
          <w:sz w:val="24"/>
          <w:szCs w:val="24"/>
          <w:rtl/>
        </w:rPr>
        <w:t xml:space="preserve">ם כי 1587 התיקים הפליליים שהועברו </w:t>
      </w:r>
      <w:r w:rsidR="00886E93" w:rsidRPr="00B66D82">
        <w:rPr>
          <w:rFonts w:ascii="FrankRuehl" w:hAnsi="FrankRuehl" w:cs="FrankRuehl"/>
          <w:sz w:val="24"/>
          <w:szCs w:val="24"/>
          <w:rtl/>
        </w:rPr>
        <w:t xml:space="preserve">עד אז </w:t>
      </w:r>
      <w:r w:rsidR="00015057" w:rsidRPr="00B66D82">
        <w:rPr>
          <w:rFonts w:ascii="FrankRuehl" w:hAnsi="FrankRuehl" w:cs="FrankRuehl"/>
          <w:sz w:val="24"/>
          <w:szCs w:val="24"/>
          <w:rtl/>
        </w:rPr>
        <w:t xml:space="preserve">לבית המשפט הפלילי הגבוה </w:t>
      </w:r>
      <w:r w:rsidR="003B3952" w:rsidRPr="00B66D82">
        <w:rPr>
          <w:rFonts w:ascii="FrankRuehl" w:hAnsi="FrankRuehl" w:cs="FrankRuehl"/>
          <w:sz w:val="24"/>
          <w:szCs w:val="24"/>
          <w:rtl/>
        </w:rPr>
        <w:t>כללו 53 תיקים של "מסירת קרקעות"</w:t>
      </w:r>
      <w:r w:rsidR="00861C74">
        <w:rPr>
          <w:rFonts w:ascii="FrankRuehl" w:hAnsi="FrankRuehl" w:cs="FrankRuehl" w:hint="cs"/>
          <w:sz w:val="24"/>
          <w:szCs w:val="24"/>
          <w:rtl/>
        </w:rPr>
        <w:t>,</w:t>
      </w:r>
      <w:r w:rsidR="003B3952" w:rsidRPr="00B66D82">
        <w:rPr>
          <w:rFonts w:ascii="FrankRuehl" w:hAnsi="FrankRuehl" w:cs="FrankRuehl"/>
          <w:sz w:val="24"/>
          <w:szCs w:val="24"/>
          <w:rtl/>
        </w:rPr>
        <w:t xml:space="preserve"> </w:t>
      </w:r>
      <w:r w:rsidR="00651C8B" w:rsidRPr="00B66D82">
        <w:rPr>
          <w:rFonts w:ascii="FrankRuehl" w:hAnsi="FrankRuehl" w:cs="FrankRuehl"/>
          <w:sz w:val="24"/>
          <w:szCs w:val="24"/>
          <w:rtl/>
        </w:rPr>
        <w:t xml:space="preserve">שהם כ-3.3% מהתיקים. שאר התיקים עסקו באישומי רצח (259), </w:t>
      </w:r>
      <w:r w:rsidR="00861C74">
        <w:rPr>
          <w:rFonts w:ascii="FrankRuehl" w:hAnsi="FrankRuehl" w:cs="FrankRuehl" w:hint="cs"/>
          <w:sz w:val="24"/>
          <w:szCs w:val="24"/>
          <w:rtl/>
        </w:rPr>
        <w:t>ב</w:t>
      </w:r>
      <w:r w:rsidR="00651C8B" w:rsidRPr="00B66D82">
        <w:rPr>
          <w:rFonts w:ascii="FrankRuehl" w:hAnsi="FrankRuehl" w:cs="FrankRuehl"/>
          <w:sz w:val="24"/>
          <w:szCs w:val="24"/>
          <w:rtl/>
        </w:rPr>
        <w:t xml:space="preserve">ניסיון רצח (410), </w:t>
      </w:r>
      <w:r w:rsidR="00861C74">
        <w:rPr>
          <w:rFonts w:ascii="FrankRuehl" w:hAnsi="FrankRuehl" w:cs="FrankRuehl" w:hint="cs"/>
          <w:sz w:val="24"/>
          <w:szCs w:val="24"/>
          <w:rtl/>
        </w:rPr>
        <w:t>ב</w:t>
      </w:r>
      <w:r w:rsidR="00651C8B" w:rsidRPr="00B66D82">
        <w:rPr>
          <w:rFonts w:ascii="FrankRuehl" w:hAnsi="FrankRuehl" w:cs="FrankRuehl"/>
          <w:sz w:val="24"/>
          <w:szCs w:val="24"/>
          <w:rtl/>
        </w:rPr>
        <w:t xml:space="preserve">אונס (46), </w:t>
      </w:r>
      <w:r w:rsidR="00861C74">
        <w:rPr>
          <w:rFonts w:ascii="FrankRuehl" w:hAnsi="FrankRuehl" w:cs="FrankRuehl" w:hint="cs"/>
          <w:sz w:val="24"/>
          <w:szCs w:val="24"/>
          <w:rtl/>
        </w:rPr>
        <w:t>ב</w:t>
      </w:r>
      <w:r w:rsidR="00651C8B" w:rsidRPr="00B66D82">
        <w:rPr>
          <w:rFonts w:ascii="FrankRuehl" w:hAnsi="FrankRuehl" w:cs="FrankRuehl"/>
          <w:sz w:val="24"/>
          <w:szCs w:val="24"/>
          <w:rtl/>
        </w:rPr>
        <w:t xml:space="preserve">מעשה מגונה (192), </w:t>
      </w:r>
      <w:r w:rsidR="00861C74">
        <w:rPr>
          <w:rFonts w:ascii="FrankRuehl" w:hAnsi="FrankRuehl" w:cs="FrankRuehl" w:hint="cs"/>
          <w:sz w:val="24"/>
          <w:szCs w:val="24"/>
          <w:rtl/>
        </w:rPr>
        <w:t>ב</w:t>
      </w:r>
      <w:r w:rsidR="00651C8B" w:rsidRPr="00B66D82">
        <w:rPr>
          <w:rFonts w:ascii="FrankRuehl" w:hAnsi="FrankRuehl" w:cs="FrankRuehl"/>
          <w:sz w:val="24"/>
          <w:szCs w:val="24"/>
          <w:rtl/>
        </w:rPr>
        <w:t xml:space="preserve">חטיפה (19) </w:t>
      </w:r>
      <w:r w:rsidR="00861C74">
        <w:rPr>
          <w:rFonts w:ascii="FrankRuehl" w:hAnsi="FrankRuehl" w:cs="FrankRuehl" w:hint="cs"/>
          <w:sz w:val="24"/>
          <w:szCs w:val="24"/>
          <w:rtl/>
        </w:rPr>
        <w:t>ב</w:t>
      </w:r>
      <w:r w:rsidR="00651C8B" w:rsidRPr="00B66D82">
        <w:rPr>
          <w:rFonts w:ascii="FrankRuehl" w:hAnsi="FrankRuehl" w:cs="FrankRuehl"/>
          <w:sz w:val="24"/>
          <w:szCs w:val="24"/>
          <w:rtl/>
        </w:rPr>
        <w:t>סמים (546)</w:t>
      </w:r>
      <w:r w:rsidR="00F4540A" w:rsidRPr="00B66D82">
        <w:rPr>
          <w:rFonts w:ascii="FrankRuehl" w:hAnsi="FrankRuehl" w:cs="FrankRuehl"/>
          <w:sz w:val="24"/>
          <w:szCs w:val="24"/>
          <w:rtl/>
        </w:rPr>
        <w:t xml:space="preserve">, </w:t>
      </w:r>
      <w:r w:rsidR="00861C74">
        <w:rPr>
          <w:rFonts w:ascii="FrankRuehl" w:hAnsi="FrankRuehl" w:cs="FrankRuehl" w:hint="cs"/>
          <w:sz w:val="24"/>
          <w:szCs w:val="24"/>
          <w:rtl/>
        </w:rPr>
        <w:t>ב</w:t>
      </w:r>
      <w:r w:rsidR="00F4540A" w:rsidRPr="00B66D82">
        <w:rPr>
          <w:rFonts w:ascii="FrankRuehl" w:hAnsi="FrankRuehl" w:cs="FrankRuehl"/>
          <w:sz w:val="24"/>
          <w:szCs w:val="24"/>
          <w:rtl/>
        </w:rPr>
        <w:t>מגע עם האויב (</w:t>
      </w:r>
      <w:r w:rsidR="00651C8B" w:rsidRPr="00B66D82">
        <w:rPr>
          <w:rFonts w:ascii="FrankRuehl" w:hAnsi="FrankRuehl" w:cs="FrankRuehl"/>
          <w:sz w:val="24"/>
          <w:szCs w:val="24"/>
          <w:rtl/>
        </w:rPr>
        <w:t>52</w:t>
      </w:r>
      <w:r w:rsidR="00F4540A" w:rsidRPr="00B66D82">
        <w:rPr>
          <w:rFonts w:ascii="FrankRuehl" w:hAnsi="FrankRuehl" w:cs="FrankRuehl"/>
          <w:sz w:val="24"/>
          <w:szCs w:val="24"/>
          <w:rtl/>
        </w:rPr>
        <w:t xml:space="preserve">) </w:t>
      </w:r>
      <w:r w:rsidR="00861C74">
        <w:rPr>
          <w:rFonts w:ascii="FrankRuehl" w:hAnsi="FrankRuehl" w:cs="FrankRuehl" w:hint="cs"/>
          <w:sz w:val="24"/>
          <w:szCs w:val="24"/>
          <w:rtl/>
        </w:rPr>
        <w:t>וב</w:t>
      </w:r>
      <w:r w:rsidR="00651C8B" w:rsidRPr="00B66D82">
        <w:rPr>
          <w:rFonts w:ascii="FrankRuehl" w:hAnsi="FrankRuehl" w:cs="FrankRuehl"/>
          <w:sz w:val="24"/>
          <w:szCs w:val="24"/>
          <w:rtl/>
        </w:rPr>
        <w:t>טרור ופשעים נגד ב</w:t>
      </w:r>
      <w:r w:rsidR="00861C74">
        <w:rPr>
          <w:rFonts w:ascii="FrankRuehl" w:hAnsi="FrankRuehl" w:cs="FrankRuehl" w:hint="cs"/>
          <w:sz w:val="24"/>
          <w:szCs w:val="24"/>
          <w:rtl/>
        </w:rPr>
        <w:t>י</w:t>
      </w:r>
      <w:r w:rsidR="00651C8B" w:rsidRPr="00B66D82">
        <w:rPr>
          <w:rFonts w:ascii="FrankRuehl" w:hAnsi="FrankRuehl" w:cs="FrankRuehl"/>
          <w:sz w:val="24"/>
          <w:szCs w:val="24"/>
          <w:rtl/>
        </w:rPr>
        <w:t>טחון המדינה</w:t>
      </w:r>
      <w:r w:rsidR="00F4540A" w:rsidRPr="00B66D82">
        <w:rPr>
          <w:rFonts w:ascii="FrankRuehl" w:hAnsi="FrankRuehl" w:cs="FrankRuehl"/>
          <w:sz w:val="24"/>
          <w:szCs w:val="24"/>
          <w:rtl/>
        </w:rPr>
        <w:t xml:space="preserve"> (9)</w:t>
      </w:r>
      <w:r w:rsidR="00651C8B" w:rsidRPr="00B66D82">
        <w:rPr>
          <w:rFonts w:ascii="FrankRuehl" w:hAnsi="FrankRuehl" w:cs="FrankRuehl"/>
          <w:sz w:val="24"/>
          <w:szCs w:val="24"/>
          <w:rtl/>
        </w:rPr>
        <w:t>.</w:t>
      </w:r>
      <w:bookmarkStart w:id="67" w:name="_Ref112257169"/>
      <w:r w:rsidR="00651C8B" w:rsidRPr="00B66D82">
        <w:rPr>
          <w:rStyle w:val="a6"/>
          <w:rFonts w:ascii="FrankRuehl" w:hAnsi="FrankRuehl" w:cs="FrankRuehl"/>
          <w:sz w:val="24"/>
          <w:szCs w:val="24"/>
          <w:rtl/>
        </w:rPr>
        <w:footnoteReference w:id="88"/>
      </w:r>
      <w:bookmarkEnd w:id="67"/>
      <w:r w:rsidR="00651C8B" w:rsidRPr="00B66D82">
        <w:rPr>
          <w:rFonts w:ascii="FrankRuehl" w:hAnsi="FrankRuehl" w:cs="FrankRuehl"/>
          <w:sz w:val="24"/>
          <w:szCs w:val="24"/>
          <w:rtl/>
        </w:rPr>
        <w:t xml:space="preserve"> </w:t>
      </w:r>
      <w:r w:rsidR="006E0E33" w:rsidRPr="00B66D82">
        <w:rPr>
          <w:rFonts w:ascii="FrankRuehl" w:hAnsi="FrankRuehl" w:cs="FrankRuehl"/>
          <w:sz w:val="24"/>
          <w:szCs w:val="24"/>
          <w:rtl/>
        </w:rPr>
        <w:t xml:space="preserve">עולה </w:t>
      </w:r>
      <w:r w:rsidR="00861C74">
        <w:rPr>
          <w:rFonts w:ascii="FrankRuehl" w:hAnsi="FrankRuehl" w:cs="FrankRuehl" w:hint="cs"/>
          <w:sz w:val="24"/>
          <w:szCs w:val="24"/>
          <w:rtl/>
        </w:rPr>
        <w:t>מזה</w:t>
      </w:r>
      <w:r w:rsidR="00861C74" w:rsidRPr="00B66D82">
        <w:rPr>
          <w:rFonts w:ascii="FrankRuehl" w:hAnsi="FrankRuehl" w:cs="FrankRuehl"/>
          <w:sz w:val="24"/>
          <w:szCs w:val="24"/>
          <w:rtl/>
        </w:rPr>
        <w:t xml:space="preserve"> </w:t>
      </w:r>
      <w:r w:rsidR="006E0E33" w:rsidRPr="00B66D82">
        <w:rPr>
          <w:rFonts w:ascii="FrankRuehl" w:hAnsi="FrankRuehl" w:cs="FrankRuehl"/>
          <w:sz w:val="24"/>
          <w:szCs w:val="24"/>
          <w:rtl/>
        </w:rPr>
        <w:t xml:space="preserve">כי רשויות החוק ברש"פ </w:t>
      </w:r>
      <w:r w:rsidR="00541706">
        <w:rPr>
          <w:rFonts w:ascii="FrankRuehl" w:hAnsi="FrankRuehl" w:cs="FrankRuehl" w:hint="cs"/>
          <w:sz w:val="24"/>
          <w:szCs w:val="24"/>
          <w:rtl/>
        </w:rPr>
        <w:t>רואות ב</w:t>
      </w:r>
      <w:r w:rsidR="006E0E33" w:rsidRPr="00B66D82">
        <w:rPr>
          <w:rFonts w:ascii="FrankRuehl" w:hAnsi="FrankRuehl" w:cs="FrankRuehl"/>
          <w:sz w:val="24"/>
          <w:szCs w:val="24"/>
          <w:rtl/>
        </w:rPr>
        <w:t>עביר</w:t>
      </w:r>
      <w:r w:rsidR="004E0E11" w:rsidRPr="00B66D82">
        <w:rPr>
          <w:rFonts w:ascii="FrankRuehl" w:hAnsi="FrankRuehl" w:cs="FrankRuehl"/>
          <w:sz w:val="24"/>
          <w:szCs w:val="24"/>
          <w:rtl/>
        </w:rPr>
        <w:t>ות</w:t>
      </w:r>
      <w:r w:rsidR="006E0E33" w:rsidRPr="00B66D82">
        <w:rPr>
          <w:rFonts w:ascii="FrankRuehl" w:hAnsi="FrankRuehl" w:cs="FrankRuehl"/>
          <w:sz w:val="24"/>
          <w:szCs w:val="24"/>
          <w:rtl/>
        </w:rPr>
        <w:t xml:space="preserve"> של מ</w:t>
      </w:r>
      <w:r w:rsidR="004E0E11" w:rsidRPr="00B66D82">
        <w:rPr>
          <w:rFonts w:ascii="FrankRuehl" w:hAnsi="FrankRuehl" w:cs="FrankRuehl"/>
          <w:sz w:val="24"/>
          <w:szCs w:val="24"/>
          <w:rtl/>
        </w:rPr>
        <w:t>כ</w:t>
      </w:r>
      <w:r w:rsidR="006E0E33" w:rsidRPr="00B66D82">
        <w:rPr>
          <w:rFonts w:ascii="FrankRuehl" w:hAnsi="FrankRuehl" w:cs="FrankRuehl"/>
          <w:sz w:val="24"/>
          <w:szCs w:val="24"/>
          <w:rtl/>
        </w:rPr>
        <w:t xml:space="preserve">ירת </w:t>
      </w:r>
      <w:r w:rsidR="004E0E11" w:rsidRPr="00B66D82">
        <w:rPr>
          <w:rFonts w:ascii="FrankRuehl" w:hAnsi="FrankRuehl" w:cs="FrankRuehl"/>
          <w:sz w:val="24"/>
          <w:szCs w:val="24"/>
          <w:rtl/>
        </w:rPr>
        <w:t>קרקעות</w:t>
      </w:r>
      <w:r w:rsidR="006E0E33" w:rsidRPr="00B66D82">
        <w:rPr>
          <w:rFonts w:ascii="FrankRuehl" w:hAnsi="FrankRuehl" w:cs="FrankRuehl"/>
          <w:sz w:val="24"/>
          <w:szCs w:val="24"/>
          <w:rtl/>
        </w:rPr>
        <w:t xml:space="preserve"> פשע חמור</w:t>
      </w:r>
      <w:r w:rsidR="00861C74">
        <w:rPr>
          <w:rFonts w:ascii="FrankRuehl" w:hAnsi="FrankRuehl" w:cs="FrankRuehl" w:hint="cs"/>
          <w:sz w:val="24"/>
          <w:szCs w:val="24"/>
          <w:rtl/>
        </w:rPr>
        <w:t>,</w:t>
      </w:r>
      <w:r w:rsidR="006E0E33" w:rsidRPr="00B66D82">
        <w:rPr>
          <w:rFonts w:ascii="FrankRuehl" w:hAnsi="FrankRuehl" w:cs="FrankRuehl"/>
          <w:sz w:val="24"/>
          <w:szCs w:val="24"/>
          <w:rtl/>
        </w:rPr>
        <w:t xml:space="preserve"> וגם כי </w:t>
      </w:r>
      <w:r w:rsidR="00861C74" w:rsidRPr="00B66D82">
        <w:rPr>
          <w:rFonts w:ascii="FrankRuehl" w:hAnsi="FrankRuehl" w:cs="FrankRuehl"/>
          <w:sz w:val="24"/>
          <w:szCs w:val="24"/>
          <w:rtl/>
        </w:rPr>
        <w:t>א</w:t>
      </w:r>
      <w:r w:rsidR="00861C74">
        <w:rPr>
          <w:rFonts w:ascii="FrankRuehl" w:hAnsi="FrankRuehl" w:cs="FrankRuehl" w:hint="cs"/>
          <w:sz w:val="24"/>
          <w:szCs w:val="24"/>
          <w:rtl/>
        </w:rPr>
        <w:t>ו</w:t>
      </w:r>
      <w:r w:rsidR="00861C74" w:rsidRPr="00B66D82">
        <w:rPr>
          <w:rFonts w:ascii="FrankRuehl" w:hAnsi="FrankRuehl" w:cs="FrankRuehl"/>
          <w:sz w:val="24"/>
          <w:szCs w:val="24"/>
          <w:rtl/>
        </w:rPr>
        <w:t xml:space="preserve">מנם </w:t>
      </w:r>
      <w:r w:rsidR="006E0E33" w:rsidRPr="00B66D82">
        <w:rPr>
          <w:rFonts w:ascii="FrankRuehl" w:hAnsi="FrankRuehl" w:cs="FrankRuehl"/>
          <w:sz w:val="24"/>
          <w:szCs w:val="24"/>
          <w:rtl/>
        </w:rPr>
        <w:t>מספר כתבי האישום המוגשים בגין עביר</w:t>
      </w:r>
      <w:r w:rsidR="004E0E11" w:rsidRPr="00B66D82">
        <w:rPr>
          <w:rFonts w:ascii="FrankRuehl" w:hAnsi="FrankRuehl" w:cs="FrankRuehl"/>
          <w:sz w:val="24"/>
          <w:szCs w:val="24"/>
          <w:rtl/>
        </w:rPr>
        <w:t xml:space="preserve">ות אלה </w:t>
      </w:r>
      <w:r w:rsidR="00886E93" w:rsidRPr="00B66D82">
        <w:rPr>
          <w:rFonts w:ascii="FrankRuehl" w:hAnsi="FrankRuehl" w:cs="FrankRuehl"/>
          <w:sz w:val="24"/>
          <w:szCs w:val="24"/>
          <w:rtl/>
        </w:rPr>
        <w:t>הוא קט</w:t>
      </w:r>
      <w:r w:rsidR="004E0E11" w:rsidRPr="00B66D82">
        <w:rPr>
          <w:rFonts w:ascii="FrankRuehl" w:hAnsi="FrankRuehl" w:cs="FrankRuehl"/>
          <w:sz w:val="24"/>
          <w:szCs w:val="24"/>
          <w:rtl/>
        </w:rPr>
        <w:t>ן</w:t>
      </w:r>
      <w:r w:rsidR="00886E93" w:rsidRPr="00B66D82">
        <w:rPr>
          <w:rFonts w:ascii="FrankRuehl" w:hAnsi="FrankRuehl" w:cs="FrankRuehl"/>
          <w:sz w:val="24"/>
          <w:szCs w:val="24"/>
          <w:rtl/>
        </w:rPr>
        <w:t xml:space="preserve"> יחסית, אך </w:t>
      </w:r>
      <w:r w:rsidR="00541706">
        <w:rPr>
          <w:rFonts w:ascii="FrankRuehl" w:hAnsi="FrankRuehl" w:cs="FrankRuehl" w:hint="cs"/>
          <w:sz w:val="24"/>
          <w:szCs w:val="24"/>
          <w:rtl/>
        </w:rPr>
        <w:t xml:space="preserve">הוא </w:t>
      </w:r>
      <w:r w:rsidR="00886E93" w:rsidRPr="00B66D82">
        <w:rPr>
          <w:rFonts w:ascii="FrankRuehl" w:hAnsi="FrankRuehl" w:cs="FrankRuehl"/>
          <w:sz w:val="24"/>
          <w:szCs w:val="24"/>
          <w:rtl/>
        </w:rPr>
        <w:t>מגיע לכמה עשרות</w:t>
      </w:r>
      <w:r w:rsidR="004E0E11" w:rsidRPr="00B66D82">
        <w:rPr>
          <w:rFonts w:ascii="FrankRuehl" w:hAnsi="FrankRuehl" w:cs="FrankRuehl"/>
          <w:sz w:val="24"/>
          <w:szCs w:val="24"/>
          <w:rtl/>
        </w:rPr>
        <w:t xml:space="preserve"> ואף עולה ע</w:t>
      </w:r>
      <w:r w:rsidR="00CF38A5" w:rsidRPr="00B66D82">
        <w:rPr>
          <w:rFonts w:ascii="FrankRuehl" w:hAnsi="FrankRuehl" w:cs="FrankRuehl"/>
          <w:sz w:val="24"/>
          <w:szCs w:val="24"/>
          <w:rtl/>
        </w:rPr>
        <w:t>ל</w:t>
      </w:r>
      <w:r w:rsidR="004E0E11" w:rsidRPr="00B66D82">
        <w:rPr>
          <w:rFonts w:ascii="FrankRuehl" w:hAnsi="FrankRuehl" w:cs="FrankRuehl"/>
          <w:sz w:val="24"/>
          <w:szCs w:val="24"/>
          <w:rtl/>
        </w:rPr>
        <w:t xml:space="preserve"> היקף כתבי האישום בגין עביר</w:t>
      </w:r>
      <w:r w:rsidR="00CF38A5" w:rsidRPr="00B66D82">
        <w:rPr>
          <w:rFonts w:ascii="FrankRuehl" w:hAnsi="FrankRuehl" w:cs="FrankRuehl"/>
          <w:sz w:val="24"/>
          <w:szCs w:val="24"/>
          <w:rtl/>
        </w:rPr>
        <w:t>ו</w:t>
      </w:r>
      <w:r w:rsidR="004E0E11" w:rsidRPr="00B66D82">
        <w:rPr>
          <w:rFonts w:ascii="FrankRuehl" w:hAnsi="FrankRuehl" w:cs="FrankRuehl"/>
          <w:sz w:val="24"/>
          <w:szCs w:val="24"/>
          <w:rtl/>
        </w:rPr>
        <w:t>ת אונס</w:t>
      </w:r>
      <w:r w:rsidR="00886E93" w:rsidRPr="00B66D82">
        <w:rPr>
          <w:rFonts w:ascii="FrankRuehl" w:hAnsi="FrankRuehl" w:cs="FrankRuehl"/>
          <w:sz w:val="24"/>
          <w:szCs w:val="24"/>
          <w:rtl/>
        </w:rPr>
        <w:t xml:space="preserve">. </w:t>
      </w:r>
      <w:r w:rsidR="00014776" w:rsidRPr="00B66D82">
        <w:rPr>
          <w:rFonts w:ascii="FrankRuehl" w:hAnsi="FrankRuehl" w:cs="FrankRuehl"/>
          <w:sz w:val="24"/>
          <w:szCs w:val="24"/>
          <w:rtl/>
        </w:rPr>
        <w:t xml:space="preserve">בית המשפט החדש פעל בסך הכול מעט יותר משנה עד שהקמתו בוטלה </w:t>
      </w:r>
      <w:r w:rsidR="00861C74">
        <w:rPr>
          <w:rFonts w:ascii="FrankRuehl" w:hAnsi="FrankRuehl" w:cs="FrankRuehl" w:hint="cs"/>
          <w:sz w:val="24"/>
          <w:szCs w:val="24"/>
          <w:rtl/>
        </w:rPr>
        <w:t>ב</w:t>
      </w:r>
      <w:r w:rsidR="00E37885" w:rsidRPr="00B66D82">
        <w:rPr>
          <w:rFonts w:ascii="FrankRuehl" w:hAnsi="FrankRuehl" w:cs="FrankRuehl"/>
          <w:sz w:val="24"/>
          <w:szCs w:val="24"/>
          <w:rtl/>
        </w:rPr>
        <w:t>ידי עבאס ביולי 2019</w:t>
      </w:r>
      <w:r w:rsidR="00861C74">
        <w:rPr>
          <w:rFonts w:ascii="FrankRuehl" w:hAnsi="FrankRuehl" w:cs="FrankRuehl" w:hint="cs"/>
          <w:sz w:val="24"/>
          <w:szCs w:val="24"/>
          <w:rtl/>
        </w:rPr>
        <w:t>,</w:t>
      </w:r>
      <w:r w:rsidR="00E37885" w:rsidRPr="00B66D82">
        <w:rPr>
          <w:rFonts w:ascii="FrankRuehl" w:hAnsi="FrankRuehl" w:cs="FrankRuehl"/>
          <w:sz w:val="24"/>
          <w:szCs w:val="24"/>
          <w:rtl/>
        </w:rPr>
        <w:t xml:space="preserve"> והטיפול בתיקים הוחזר למחלקות הפליליות בבתי המשפט המוסמכים</w:t>
      </w:r>
      <w:r w:rsidR="00015057" w:rsidRPr="00B66D82">
        <w:rPr>
          <w:rFonts w:ascii="FrankRuehl" w:hAnsi="FrankRuehl" w:cs="FrankRuehl"/>
          <w:sz w:val="24"/>
          <w:szCs w:val="24"/>
          <w:rtl/>
        </w:rPr>
        <w:t>.</w:t>
      </w:r>
      <w:r w:rsidR="00E37885" w:rsidRPr="00B66D82">
        <w:rPr>
          <w:rStyle w:val="a6"/>
          <w:rFonts w:ascii="FrankRuehl" w:hAnsi="FrankRuehl" w:cs="FrankRuehl"/>
          <w:sz w:val="24"/>
          <w:szCs w:val="24"/>
          <w:rtl/>
        </w:rPr>
        <w:footnoteReference w:id="89"/>
      </w:r>
      <w:r w:rsidR="00B2396E" w:rsidRPr="00B66D82">
        <w:rPr>
          <w:rFonts w:ascii="FrankRuehl" w:hAnsi="FrankRuehl" w:cs="FrankRuehl"/>
          <w:sz w:val="24"/>
          <w:szCs w:val="24"/>
          <w:rtl/>
        </w:rPr>
        <w:t xml:space="preserve"> </w:t>
      </w:r>
      <w:r w:rsidR="00861C74">
        <w:rPr>
          <w:rFonts w:ascii="FrankRuehl" w:hAnsi="FrankRuehl" w:cs="FrankRuehl" w:hint="cs"/>
          <w:sz w:val="24"/>
          <w:szCs w:val="24"/>
          <w:rtl/>
        </w:rPr>
        <w:t>ב</w:t>
      </w:r>
      <w:r w:rsidR="00B2396E" w:rsidRPr="00B66D82">
        <w:rPr>
          <w:rFonts w:ascii="FrankRuehl" w:hAnsi="FrankRuehl" w:cs="FrankRuehl"/>
          <w:sz w:val="24"/>
          <w:szCs w:val="24"/>
          <w:rtl/>
        </w:rPr>
        <w:t xml:space="preserve">עיון במנוע החיפוש של פסיקה פלסטינית </w:t>
      </w:r>
      <w:r w:rsidR="00B2396E" w:rsidRPr="00B66D82">
        <w:rPr>
          <w:rFonts w:ascii="FrankRuehl" w:hAnsi="FrankRuehl" w:cs="FrankRuehl"/>
          <w:sz w:val="24"/>
          <w:szCs w:val="24"/>
          <w:rtl/>
        </w:rPr>
        <w:lastRenderedPageBreak/>
        <w:t xml:space="preserve">של אוניברסיטת ביר זית </w:t>
      </w:r>
      <w:r w:rsidR="00861C74">
        <w:rPr>
          <w:rFonts w:ascii="FrankRuehl" w:hAnsi="FrankRuehl" w:cs="FrankRuehl" w:hint="cs"/>
          <w:sz w:val="24"/>
          <w:szCs w:val="24"/>
          <w:rtl/>
        </w:rPr>
        <w:t>אותרו</w:t>
      </w:r>
      <w:r w:rsidR="00861C74" w:rsidRPr="00B66D82">
        <w:rPr>
          <w:rFonts w:ascii="FrankRuehl" w:hAnsi="FrankRuehl" w:cs="FrankRuehl"/>
          <w:sz w:val="24"/>
          <w:szCs w:val="24"/>
          <w:rtl/>
        </w:rPr>
        <w:t xml:space="preserve"> </w:t>
      </w:r>
      <w:r w:rsidR="00E136EB" w:rsidRPr="00B66D82">
        <w:rPr>
          <w:rFonts w:ascii="FrankRuehl" w:hAnsi="FrankRuehl" w:cs="FrankRuehl"/>
          <w:sz w:val="24"/>
          <w:szCs w:val="24"/>
          <w:rtl/>
        </w:rPr>
        <w:t xml:space="preserve">כמה עשרות </w:t>
      </w:r>
      <w:r w:rsidR="00B2396E" w:rsidRPr="00B66D82">
        <w:rPr>
          <w:rFonts w:ascii="FrankRuehl" w:hAnsi="FrankRuehl" w:cs="FrankRuehl"/>
          <w:sz w:val="24"/>
          <w:szCs w:val="24"/>
          <w:rtl/>
        </w:rPr>
        <w:t>פסקי דין שעוסקים בעבירה לפי ס</w:t>
      </w:r>
      <w:r w:rsidR="000E0E81" w:rsidRPr="00B66D82">
        <w:rPr>
          <w:rFonts w:ascii="FrankRuehl" w:hAnsi="FrankRuehl" w:cs="FrankRuehl"/>
          <w:sz w:val="24"/>
          <w:szCs w:val="24"/>
          <w:rtl/>
        </w:rPr>
        <w:t>עיף</w:t>
      </w:r>
      <w:r w:rsidR="00B2396E" w:rsidRPr="00B66D82">
        <w:rPr>
          <w:rFonts w:ascii="FrankRuehl" w:hAnsi="FrankRuehl" w:cs="FrankRuehl"/>
          <w:sz w:val="24"/>
          <w:szCs w:val="24"/>
          <w:rtl/>
        </w:rPr>
        <w:t xml:space="preserve"> 114 לחוק העונשין.</w:t>
      </w:r>
      <w:r w:rsidR="00B2396E" w:rsidRPr="00B66D82">
        <w:rPr>
          <w:rStyle w:val="a6"/>
          <w:rFonts w:ascii="FrankRuehl" w:hAnsi="FrankRuehl" w:cs="FrankRuehl"/>
          <w:sz w:val="24"/>
          <w:szCs w:val="24"/>
          <w:rtl/>
        </w:rPr>
        <w:footnoteReference w:id="90"/>
      </w:r>
      <w:r w:rsidR="00B2396E" w:rsidRPr="00B66D82">
        <w:rPr>
          <w:rFonts w:ascii="FrankRuehl" w:hAnsi="FrankRuehl" w:cs="FrankRuehl"/>
          <w:sz w:val="24"/>
          <w:szCs w:val="24"/>
          <w:rtl/>
        </w:rPr>
        <w:t xml:space="preserve">  </w:t>
      </w:r>
    </w:p>
    <w:p w14:paraId="5BC41BD4" w14:textId="23722A49" w:rsidR="00ED1710" w:rsidRPr="00B66D82" w:rsidRDefault="00015057" w:rsidP="00541706">
      <w:pPr>
        <w:spacing w:after="0" w:line="280" w:lineRule="exact"/>
        <w:ind w:firstLine="284"/>
        <w:jc w:val="both"/>
        <w:rPr>
          <w:rFonts w:ascii="FrankRuehl" w:hAnsi="FrankRuehl" w:cs="FrankRuehl"/>
          <w:sz w:val="24"/>
          <w:szCs w:val="24"/>
          <w:rtl/>
        </w:rPr>
      </w:pPr>
      <w:r w:rsidRPr="00B66D82">
        <w:rPr>
          <w:rFonts w:ascii="FrankRuehl" w:hAnsi="FrankRuehl" w:cs="FrankRuehl"/>
          <w:sz w:val="24"/>
          <w:szCs w:val="24"/>
          <w:rtl/>
        </w:rPr>
        <w:t xml:space="preserve">גם שופטי בתי המשפט האזרחיים של </w:t>
      </w:r>
      <w:r w:rsidR="00AF1DF3" w:rsidRPr="00B66D82">
        <w:rPr>
          <w:rFonts w:ascii="FrankRuehl" w:hAnsi="FrankRuehl" w:cs="FrankRuehl"/>
          <w:sz w:val="24"/>
          <w:szCs w:val="24"/>
          <w:rtl/>
        </w:rPr>
        <w:t>הרש"פ</w:t>
      </w:r>
      <w:r w:rsidR="00E136EB" w:rsidRPr="00B66D82">
        <w:rPr>
          <w:rFonts w:ascii="FrankRuehl" w:hAnsi="FrankRuehl" w:cs="FrankRuehl"/>
          <w:sz w:val="24"/>
          <w:szCs w:val="24"/>
          <w:rtl/>
        </w:rPr>
        <w:t xml:space="preserve">, </w:t>
      </w:r>
      <w:r w:rsidR="00541706" w:rsidRPr="00B66D82">
        <w:rPr>
          <w:rFonts w:ascii="FrankRuehl" w:hAnsi="FrankRuehl" w:cs="FrankRuehl"/>
          <w:sz w:val="24"/>
          <w:szCs w:val="24"/>
          <w:rtl/>
        </w:rPr>
        <w:t>ש</w:t>
      </w:r>
      <w:r w:rsidR="00541706">
        <w:rPr>
          <w:rFonts w:ascii="FrankRuehl" w:hAnsi="FrankRuehl" w:cs="FrankRuehl" w:hint="cs"/>
          <w:sz w:val="24"/>
          <w:szCs w:val="24"/>
          <w:rtl/>
        </w:rPr>
        <w:t>ל</w:t>
      </w:r>
      <w:r w:rsidR="00541706" w:rsidRPr="00B66D82">
        <w:rPr>
          <w:rFonts w:ascii="FrankRuehl" w:hAnsi="FrankRuehl" w:cs="FrankRuehl"/>
          <w:sz w:val="24"/>
          <w:szCs w:val="24"/>
          <w:rtl/>
        </w:rPr>
        <w:t xml:space="preserve">פניהם </w:t>
      </w:r>
      <w:r w:rsidR="00E136EB" w:rsidRPr="00B66D82">
        <w:rPr>
          <w:rFonts w:ascii="FrankRuehl" w:hAnsi="FrankRuehl" w:cs="FrankRuehl"/>
          <w:sz w:val="24"/>
          <w:szCs w:val="24"/>
          <w:rtl/>
        </w:rPr>
        <w:t>נדונים כתבי האישום בגין עבירות המכירה לישראלים,</w:t>
      </w:r>
      <w:r w:rsidR="00AF1DF3" w:rsidRPr="00B66D82">
        <w:rPr>
          <w:rFonts w:ascii="FrankRuehl" w:hAnsi="FrankRuehl" w:cs="FrankRuehl"/>
          <w:sz w:val="24"/>
          <w:szCs w:val="24"/>
          <w:rtl/>
        </w:rPr>
        <w:t xml:space="preserve"> </w:t>
      </w:r>
      <w:r w:rsidR="00646642" w:rsidRPr="00B66D82">
        <w:rPr>
          <w:rFonts w:ascii="FrankRuehl" w:hAnsi="FrankRuehl" w:cs="FrankRuehl"/>
          <w:sz w:val="24"/>
          <w:szCs w:val="24"/>
          <w:rtl/>
        </w:rPr>
        <w:t>מגל</w:t>
      </w:r>
      <w:r w:rsidR="00F74645" w:rsidRPr="00B66D82">
        <w:rPr>
          <w:rFonts w:ascii="FrankRuehl" w:hAnsi="FrankRuehl" w:cs="FrankRuehl"/>
          <w:sz w:val="24"/>
          <w:szCs w:val="24"/>
          <w:rtl/>
        </w:rPr>
        <w:t>ים</w:t>
      </w:r>
      <w:r w:rsidR="00646642" w:rsidRPr="00B66D82">
        <w:rPr>
          <w:rFonts w:ascii="FrankRuehl" w:hAnsi="FrankRuehl" w:cs="FrankRuehl"/>
          <w:sz w:val="24"/>
          <w:szCs w:val="24"/>
          <w:rtl/>
        </w:rPr>
        <w:t xml:space="preserve"> </w:t>
      </w:r>
      <w:r w:rsidR="00BF799C" w:rsidRPr="00B66D82">
        <w:rPr>
          <w:rFonts w:ascii="FrankRuehl" w:hAnsi="FrankRuehl" w:cs="FrankRuehl"/>
          <w:sz w:val="24"/>
          <w:szCs w:val="24"/>
          <w:rtl/>
        </w:rPr>
        <w:t>הב</w:t>
      </w:r>
      <w:r w:rsidR="003C0B2F" w:rsidRPr="00B66D82">
        <w:rPr>
          <w:rFonts w:ascii="FrankRuehl" w:hAnsi="FrankRuehl" w:cs="FrankRuehl"/>
          <w:sz w:val="24"/>
          <w:szCs w:val="24"/>
          <w:rtl/>
        </w:rPr>
        <w:t>נ</w:t>
      </w:r>
      <w:r w:rsidR="00BF799C" w:rsidRPr="00B66D82">
        <w:rPr>
          <w:rFonts w:ascii="FrankRuehl" w:hAnsi="FrankRuehl" w:cs="FrankRuehl"/>
          <w:sz w:val="24"/>
          <w:szCs w:val="24"/>
          <w:rtl/>
        </w:rPr>
        <w:t>ה רבה לטעם ה</w:t>
      </w:r>
      <w:r w:rsidR="00646642" w:rsidRPr="00B66D82">
        <w:rPr>
          <w:rFonts w:ascii="FrankRuehl" w:hAnsi="FrankRuehl" w:cs="FrankRuehl"/>
          <w:sz w:val="24"/>
          <w:szCs w:val="24"/>
          <w:rtl/>
        </w:rPr>
        <w:t>איסור</w:t>
      </w:r>
      <w:r w:rsidR="003C0B2F" w:rsidRPr="00B66D82">
        <w:rPr>
          <w:rFonts w:ascii="FrankRuehl" w:hAnsi="FrankRuehl" w:cs="FrankRuehl"/>
          <w:sz w:val="24"/>
          <w:szCs w:val="24"/>
          <w:rtl/>
        </w:rPr>
        <w:t xml:space="preserve"> ותומכ</w:t>
      </w:r>
      <w:r w:rsidR="00F74645" w:rsidRPr="00B66D82">
        <w:rPr>
          <w:rFonts w:ascii="FrankRuehl" w:hAnsi="FrankRuehl" w:cs="FrankRuehl"/>
          <w:sz w:val="24"/>
          <w:szCs w:val="24"/>
          <w:rtl/>
        </w:rPr>
        <w:t>ים</w:t>
      </w:r>
      <w:r w:rsidR="003C0B2F" w:rsidRPr="00B66D82">
        <w:rPr>
          <w:rFonts w:ascii="FrankRuehl" w:hAnsi="FrankRuehl" w:cs="FrankRuehl"/>
          <w:sz w:val="24"/>
          <w:szCs w:val="24"/>
          <w:rtl/>
        </w:rPr>
        <w:t xml:space="preserve"> בו עקרונית</w:t>
      </w:r>
      <w:r w:rsidR="00646642" w:rsidRPr="00B66D82">
        <w:rPr>
          <w:rFonts w:ascii="FrankRuehl" w:hAnsi="FrankRuehl" w:cs="FrankRuehl"/>
          <w:sz w:val="24"/>
          <w:szCs w:val="24"/>
          <w:rtl/>
        </w:rPr>
        <w:t xml:space="preserve">. </w:t>
      </w:r>
      <w:r w:rsidR="00F74645" w:rsidRPr="00B66D82">
        <w:rPr>
          <w:rFonts w:ascii="FrankRuehl" w:hAnsi="FrankRuehl" w:cs="FrankRuehl"/>
          <w:sz w:val="24"/>
          <w:szCs w:val="24"/>
          <w:rtl/>
        </w:rPr>
        <w:t>ה</w:t>
      </w:r>
      <w:r w:rsidR="00541706">
        <w:rPr>
          <w:rFonts w:ascii="FrankRuehl" w:hAnsi="FrankRuehl" w:cs="FrankRuehl" w:hint="cs"/>
          <w:sz w:val="24"/>
          <w:szCs w:val="24"/>
          <w:rtl/>
        </w:rPr>
        <w:t>י</w:t>
      </w:r>
      <w:r w:rsidR="00F74645" w:rsidRPr="00B66D82">
        <w:rPr>
          <w:rFonts w:ascii="FrankRuehl" w:hAnsi="FrankRuehl" w:cs="FrankRuehl"/>
          <w:sz w:val="24"/>
          <w:szCs w:val="24"/>
          <w:rtl/>
        </w:rPr>
        <w:t xml:space="preserve">נה כמה דוגמאות </w:t>
      </w:r>
      <w:r w:rsidR="00E136EB" w:rsidRPr="00B66D82">
        <w:rPr>
          <w:rFonts w:ascii="FrankRuehl" w:hAnsi="FrankRuehl" w:cs="FrankRuehl"/>
          <w:sz w:val="24"/>
          <w:szCs w:val="24"/>
          <w:rtl/>
        </w:rPr>
        <w:t>מייצגות מפסיקותיהם</w:t>
      </w:r>
      <w:r w:rsidR="00F74645" w:rsidRPr="00B66D82">
        <w:rPr>
          <w:rFonts w:ascii="FrankRuehl" w:hAnsi="FrankRuehl" w:cs="FrankRuehl"/>
          <w:sz w:val="24"/>
          <w:szCs w:val="24"/>
          <w:rtl/>
        </w:rPr>
        <w:t xml:space="preserve">. </w:t>
      </w:r>
      <w:r w:rsidR="00ED1710" w:rsidRPr="00B66D82">
        <w:rPr>
          <w:rFonts w:ascii="FrankRuehl" w:hAnsi="FrankRuehl" w:cs="FrankRuehl"/>
          <w:sz w:val="24"/>
          <w:szCs w:val="24"/>
          <w:rtl/>
        </w:rPr>
        <w:t xml:space="preserve">בשנת 2012 </w:t>
      </w:r>
      <w:r w:rsidR="003C0B2F" w:rsidRPr="00B66D82">
        <w:rPr>
          <w:rFonts w:ascii="FrankRuehl" w:hAnsi="FrankRuehl" w:cs="FrankRuehl"/>
          <w:sz w:val="24"/>
          <w:szCs w:val="24"/>
          <w:rtl/>
        </w:rPr>
        <w:t xml:space="preserve">נימק בית המשפט העליון </w:t>
      </w:r>
      <w:r w:rsidR="00F74645" w:rsidRPr="00B66D82">
        <w:rPr>
          <w:rFonts w:ascii="FrankRuehl" w:hAnsi="FrankRuehl" w:cs="FrankRuehl"/>
          <w:sz w:val="24"/>
          <w:szCs w:val="24"/>
          <w:rtl/>
        </w:rPr>
        <w:t xml:space="preserve">של הרש"פ </w:t>
      </w:r>
      <w:r w:rsidR="003C0B2F" w:rsidRPr="00B66D82">
        <w:rPr>
          <w:rFonts w:ascii="FrankRuehl" w:hAnsi="FrankRuehl" w:cs="FrankRuehl"/>
          <w:sz w:val="24"/>
          <w:szCs w:val="24"/>
          <w:rtl/>
        </w:rPr>
        <w:t>את תמיכתו ב</w:t>
      </w:r>
      <w:r w:rsidR="00F74645" w:rsidRPr="00B66D82">
        <w:rPr>
          <w:rFonts w:ascii="FrankRuehl" w:hAnsi="FrankRuehl" w:cs="FrankRuehl"/>
          <w:sz w:val="24"/>
          <w:szCs w:val="24"/>
          <w:rtl/>
        </w:rPr>
        <w:t>התעלמות מ</w:t>
      </w:r>
      <w:r w:rsidR="003C0B2F" w:rsidRPr="00B66D82">
        <w:rPr>
          <w:rFonts w:ascii="FrankRuehl" w:hAnsi="FrankRuehl" w:cs="FrankRuehl"/>
          <w:sz w:val="24"/>
          <w:szCs w:val="24"/>
          <w:rtl/>
        </w:rPr>
        <w:t xml:space="preserve">ביטולו של חוק החרם על ישראל </w:t>
      </w:r>
      <w:r w:rsidR="00CF38A5" w:rsidRPr="00B66D82">
        <w:rPr>
          <w:rFonts w:ascii="FrankRuehl" w:hAnsi="FrankRuehl" w:cs="FrankRuehl"/>
          <w:sz w:val="24"/>
          <w:szCs w:val="24"/>
          <w:rtl/>
        </w:rPr>
        <w:t xml:space="preserve">ובהרשעת מוכרי מקרקעין לפיו </w:t>
      </w:r>
      <w:r w:rsidR="003C0B2F" w:rsidRPr="00B66D82">
        <w:rPr>
          <w:rFonts w:ascii="FrankRuehl" w:hAnsi="FrankRuehl" w:cs="FrankRuehl"/>
          <w:sz w:val="24"/>
          <w:szCs w:val="24"/>
          <w:rtl/>
        </w:rPr>
        <w:t>כהאי לישנא:</w:t>
      </w:r>
      <w:bookmarkStart w:id="69" w:name="_Ref112315032"/>
      <w:r w:rsidR="00ED1710" w:rsidRPr="00B66D82">
        <w:rPr>
          <w:rStyle w:val="a6"/>
          <w:rFonts w:ascii="FrankRuehl" w:hAnsi="FrankRuehl" w:cs="FrankRuehl"/>
          <w:sz w:val="24"/>
          <w:szCs w:val="24"/>
          <w:rtl/>
        </w:rPr>
        <w:footnoteReference w:id="91"/>
      </w:r>
      <w:bookmarkEnd w:id="69"/>
      <w:r w:rsidR="00ED1710" w:rsidRPr="00B66D82">
        <w:rPr>
          <w:rFonts w:ascii="FrankRuehl" w:hAnsi="FrankRuehl" w:cs="FrankRuehl"/>
          <w:sz w:val="24"/>
          <w:szCs w:val="24"/>
          <w:rtl/>
        </w:rPr>
        <w:t xml:space="preserve"> </w:t>
      </w:r>
    </w:p>
    <w:p w14:paraId="5C800199" w14:textId="1242FE7A" w:rsidR="00ED1710" w:rsidRPr="00B66D82" w:rsidRDefault="00ED1710" w:rsidP="00541706">
      <w:pPr>
        <w:spacing w:after="0" w:line="280" w:lineRule="exact"/>
        <w:ind w:left="567" w:right="567"/>
        <w:jc w:val="both"/>
        <w:rPr>
          <w:rFonts w:ascii="FrankRuehl" w:hAnsi="FrankRuehl" w:cs="FrankRuehl"/>
          <w:sz w:val="24"/>
          <w:szCs w:val="24"/>
          <w:rtl/>
        </w:rPr>
      </w:pPr>
      <w:r w:rsidRPr="00B66D82">
        <w:rPr>
          <w:rFonts w:ascii="FrankRuehl" w:hAnsi="FrankRuehl" w:cs="FrankRuehl"/>
          <w:sz w:val="24"/>
          <w:szCs w:val="24"/>
          <w:rtl/>
        </w:rPr>
        <w:t>ישראל, כמדינה כובשת, ביקשה ומבקשת בכל האמצעים והשיטות ובכמה שמות לנגוס ב</w:t>
      </w:r>
      <w:r w:rsidR="00E136EB" w:rsidRPr="00B66D82">
        <w:rPr>
          <w:rFonts w:ascii="FrankRuehl" w:hAnsi="FrankRuehl" w:cs="FrankRuehl"/>
          <w:sz w:val="24"/>
          <w:szCs w:val="24"/>
          <w:rtl/>
        </w:rPr>
        <w:t>קרקעות</w:t>
      </w:r>
      <w:r w:rsidRPr="00B66D82">
        <w:rPr>
          <w:rFonts w:ascii="FrankRuehl" w:hAnsi="FrankRuehl" w:cs="FrankRuehl"/>
          <w:sz w:val="24"/>
          <w:szCs w:val="24"/>
          <w:rtl/>
        </w:rPr>
        <w:t xml:space="preserve"> הפלסטיניות, ועל כן היא ביטלה את החקיקה המפלילה את המעשים הללו וזירזה את הקמת ההתנחלויות והקימה מספר חברות לרכישת קרקעות ערביות מבעליהן חלשי הנפש (</w:t>
      </w:r>
      <w:r w:rsidRPr="00B66D82">
        <w:rPr>
          <w:rFonts w:ascii="Arial" w:hAnsi="Arial" w:cs="Arial" w:hint="cs"/>
          <w:sz w:val="24"/>
          <w:szCs w:val="24"/>
          <w:rtl/>
          <w:lang w:bidi="ar-SA"/>
        </w:rPr>
        <w:t>ضعاف</w:t>
      </w:r>
      <w:r w:rsidRPr="00B66D82">
        <w:rPr>
          <w:rFonts w:ascii="FrankRuehl" w:hAnsi="FrankRuehl" w:cs="FrankRuehl"/>
          <w:sz w:val="24"/>
          <w:szCs w:val="24"/>
          <w:rtl/>
          <w:lang w:bidi="ar-SA"/>
        </w:rPr>
        <w:t xml:space="preserve"> </w:t>
      </w:r>
      <w:r w:rsidRPr="00B66D82">
        <w:rPr>
          <w:rFonts w:ascii="Arial" w:hAnsi="Arial" w:cs="Arial" w:hint="cs"/>
          <w:sz w:val="24"/>
          <w:szCs w:val="24"/>
          <w:rtl/>
          <w:lang w:bidi="ar-SA"/>
        </w:rPr>
        <w:t>النفوس</w:t>
      </w:r>
      <w:r w:rsidRPr="00B66D82">
        <w:rPr>
          <w:rFonts w:ascii="FrankRuehl" w:hAnsi="FrankRuehl" w:cs="FrankRuehl"/>
          <w:sz w:val="24"/>
          <w:szCs w:val="24"/>
          <w:rtl/>
        </w:rPr>
        <w:t>) ויצרו רשתות של מתווכים, רוכשים וזייפנים שכל מטרתם אינה לשרת את האינטרס של האוכלוסייה, אלא לכפות מציאות חדשה על הקרקע כדי לספח אותה או לרוכשה או לקבל זכויות של פלסטינים וזאת בהתחשב בכך שגבולות ישראל יקבעו באמצעות מחרשות ההתנחלויות והמתנחלים.</w:t>
      </w:r>
    </w:p>
    <w:p w14:paraId="3D76AA7D" w14:textId="0E8A9B62" w:rsidR="00E136EB" w:rsidRPr="00B66D82" w:rsidRDefault="003C0B2F" w:rsidP="00B86016">
      <w:pPr>
        <w:spacing w:after="0" w:line="280" w:lineRule="exact"/>
        <w:jc w:val="both"/>
        <w:rPr>
          <w:rFonts w:ascii="FrankRuehl" w:hAnsi="FrankRuehl" w:cs="FrankRuehl"/>
          <w:sz w:val="24"/>
          <w:szCs w:val="24"/>
          <w:rtl/>
        </w:rPr>
      </w:pPr>
      <w:r w:rsidRPr="00B66D82">
        <w:rPr>
          <w:rFonts w:ascii="FrankRuehl" w:hAnsi="FrankRuehl" w:cs="FrankRuehl"/>
          <w:sz w:val="24"/>
          <w:szCs w:val="24"/>
          <w:rtl/>
        </w:rPr>
        <w:t xml:space="preserve">בשנת 2017 </w:t>
      </w:r>
      <w:r w:rsidR="00F74645" w:rsidRPr="00B66D82">
        <w:rPr>
          <w:rFonts w:ascii="FrankRuehl" w:hAnsi="FrankRuehl" w:cs="FrankRuehl"/>
          <w:sz w:val="24"/>
          <w:szCs w:val="24"/>
          <w:rtl/>
        </w:rPr>
        <w:t>פסק</w:t>
      </w:r>
      <w:r w:rsidR="00BF799C" w:rsidRPr="00B66D82">
        <w:rPr>
          <w:rFonts w:ascii="FrankRuehl" w:hAnsi="FrankRuehl" w:cs="FrankRuehl"/>
          <w:sz w:val="24"/>
          <w:szCs w:val="24"/>
          <w:rtl/>
        </w:rPr>
        <w:t xml:space="preserve"> בית המשפט העליון </w:t>
      </w:r>
      <w:r w:rsidR="00F74645" w:rsidRPr="00B66D82">
        <w:rPr>
          <w:rFonts w:ascii="FrankRuehl" w:hAnsi="FrankRuehl" w:cs="FrankRuehl"/>
          <w:sz w:val="24"/>
          <w:szCs w:val="24"/>
          <w:rtl/>
        </w:rPr>
        <w:t xml:space="preserve">של הרש"פ </w:t>
      </w:r>
      <w:r w:rsidR="00BF799C" w:rsidRPr="00B66D82">
        <w:rPr>
          <w:rFonts w:ascii="FrankRuehl" w:hAnsi="FrankRuehl" w:cs="FrankRuehl"/>
          <w:sz w:val="24"/>
          <w:szCs w:val="24"/>
          <w:rtl/>
        </w:rPr>
        <w:t>כי</w:t>
      </w:r>
      <w:r w:rsidR="00BE5552" w:rsidRPr="00B66D82">
        <w:rPr>
          <w:rFonts w:ascii="FrankRuehl" w:hAnsi="FrankRuehl" w:cs="FrankRuehl"/>
          <w:sz w:val="24"/>
          <w:szCs w:val="24"/>
          <w:rtl/>
        </w:rPr>
        <w:t xml:space="preserve"> </w:t>
      </w:r>
      <w:r w:rsidR="004E0E11" w:rsidRPr="00B66D82">
        <w:rPr>
          <w:rFonts w:ascii="FrankRuehl" w:hAnsi="FrankRuehl" w:cs="FrankRuehl"/>
          <w:sz w:val="24"/>
          <w:szCs w:val="24"/>
          <w:rtl/>
        </w:rPr>
        <w:t>אישום בגין מכירת קרקעות הוא</w:t>
      </w:r>
      <w:r w:rsidR="00BE5552" w:rsidRPr="00B66D82">
        <w:rPr>
          <w:rFonts w:ascii="FrankRuehl" w:hAnsi="FrankRuehl" w:cs="FrankRuehl"/>
          <w:sz w:val="24"/>
          <w:szCs w:val="24"/>
          <w:rtl/>
        </w:rPr>
        <w:t xml:space="preserve"> "אחד האישומים החמורים ביותר המשפיעים על הביטחון, הריבונות והמולדת</w:t>
      </w:r>
      <w:r w:rsidR="004C0A16" w:rsidRPr="00B66D82">
        <w:rPr>
          <w:rFonts w:ascii="FrankRuehl" w:hAnsi="FrankRuehl" w:cs="FrankRuehl"/>
          <w:sz w:val="24"/>
          <w:szCs w:val="24"/>
          <w:rtl/>
        </w:rPr>
        <w:t>"</w:t>
      </w:r>
      <w:r w:rsidR="00BE5552" w:rsidRPr="00B66D82">
        <w:rPr>
          <w:rFonts w:ascii="FrankRuehl" w:hAnsi="FrankRuehl" w:cs="FrankRuehl"/>
          <w:sz w:val="24"/>
          <w:szCs w:val="24"/>
          <w:rtl/>
          <w:lang w:bidi="ar-SA"/>
        </w:rPr>
        <w:t>.</w:t>
      </w:r>
      <w:bookmarkStart w:id="70" w:name="_Ref111134368"/>
      <w:r w:rsidR="00BE5552" w:rsidRPr="00B66D82">
        <w:rPr>
          <w:rStyle w:val="a6"/>
          <w:rFonts w:ascii="FrankRuehl" w:hAnsi="FrankRuehl" w:cs="FrankRuehl"/>
          <w:sz w:val="24"/>
          <w:szCs w:val="24"/>
          <w:rtl/>
        </w:rPr>
        <w:footnoteReference w:id="92"/>
      </w:r>
      <w:bookmarkEnd w:id="70"/>
      <w:r w:rsidR="00BE5552" w:rsidRPr="00B66D82">
        <w:rPr>
          <w:rFonts w:ascii="FrankRuehl" w:hAnsi="FrankRuehl" w:cs="FrankRuehl"/>
          <w:sz w:val="24"/>
          <w:szCs w:val="24"/>
          <w:rtl/>
        </w:rPr>
        <w:t xml:space="preserve"> </w:t>
      </w:r>
      <w:r w:rsidR="00541706">
        <w:rPr>
          <w:rFonts w:ascii="FrankRuehl" w:hAnsi="FrankRuehl" w:cs="FrankRuehl" w:hint="cs"/>
          <w:sz w:val="24"/>
          <w:szCs w:val="24"/>
          <w:rtl/>
        </w:rPr>
        <w:t>על פי זה</w:t>
      </w:r>
      <w:r w:rsidR="00541706" w:rsidRPr="00B66D82">
        <w:rPr>
          <w:rFonts w:ascii="FrankRuehl" w:hAnsi="FrankRuehl" w:cs="FrankRuehl"/>
          <w:sz w:val="24"/>
          <w:szCs w:val="24"/>
          <w:rtl/>
        </w:rPr>
        <w:t xml:space="preserve"> </w:t>
      </w:r>
      <w:r w:rsidR="004C0A16" w:rsidRPr="00B66D82">
        <w:rPr>
          <w:rFonts w:ascii="FrankRuehl" w:hAnsi="FrankRuehl" w:cs="FrankRuehl"/>
          <w:sz w:val="24"/>
          <w:szCs w:val="24"/>
          <w:rtl/>
        </w:rPr>
        <w:t xml:space="preserve">פסק </w:t>
      </w:r>
      <w:r w:rsidR="00BF799C" w:rsidRPr="00B66D82">
        <w:rPr>
          <w:rFonts w:ascii="FrankRuehl" w:hAnsi="FrankRuehl" w:cs="FrankRuehl"/>
          <w:sz w:val="24"/>
          <w:szCs w:val="24"/>
          <w:rtl/>
        </w:rPr>
        <w:t xml:space="preserve">גם בית המשפט לערעורים ברמאללה כי </w:t>
      </w:r>
      <w:r w:rsidR="00646642" w:rsidRPr="00B66D82">
        <w:rPr>
          <w:rFonts w:ascii="FrankRuehl" w:hAnsi="FrankRuehl" w:cs="FrankRuehl"/>
          <w:sz w:val="24"/>
          <w:szCs w:val="24"/>
          <w:rtl/>
        </w:rPr>
        <w:t>מד</w:t>
      </w:r>
      <w:r w:rsidR="00BF799C" w:rsidRPr="00B66D82">
        <w:rPr>
          <w:rFonts w:ascii="FrankRuehl" w:hAnsi="FrankRuehl" w:cs="FrankRuehl"/>
          <w:sz w:val="24"/>
          <w:szCs w:val="24"/>
          <w:rtl/>
        </w:rPr>
        <w:t>ו</w:t>
      </w:r>
      <w:r w:rsidR="00646642" w:rsidRPr="00B66D82">
        <w:rPr>
          <w:rFonts w:ascii="FrankRuehl" w:hAnsi="FrankRuehl" w:cs="FrankRuehl"/>
          <w:sz w:val="24"/>
          <w:szCs w:val="24"/>
          <w:rtl/>
        </w:rPr>
        <w:t>בר ב"פשע הפוגע בביטחון הלאומי הפלסטיני"</w:t>
      </w:r>
      <w:r w:rsidR="00CF38A5" w:rsidRPr="00B66D82">
        <w:rPr>
          <w:rFonts w:ascii="FrankRuehl" w:hAnsi="FrankRuehl" w:cs="FrankRuehl"/>
          <w:sz w:val="24"/>
          <w:szCs w:val="24"/>
          <w:rtl/>
        </w:rPr>
        <w:t>.</w:t>
      </w:r>
      <w:r w:rsidR="00646642" w:rsidRPr="00B66D82">
        <w:rPr>
          <w:rStyle w:val="a6"/>
          <w:rFonts w:ascii="FrankRuehl" w:hAnsi="FrankRuehl" w:cs="FrankRuehl"/>
          <w:sz w:val="24"/>
          <w:szCs w:val="24"/>
          <w:rtl/>
        </w:rPr>
        <w:footnoteReference w:id="93"/>
      </w:r>
      <w:r w:rsidR="00646642" w:rsidRPr="00B66D82">
        <w:rPr>
          <w:rFonts w:ascii="FrankRuehl" w:hAnsi="FrankRuehl" w:cs="FrankRuehl"/>
          <w:sz w:val="24"/>
          <w:szCs w:val="24"/>
          <w:rtl/>
        </w:rPr>
        <w:t xml:space="preserve"> </w:t>
      </w:r>
      <w:r w:rsidR="00083FC0" w:rsidRPr="00B66D82">
        <w:rPr>
          <w:rFonts w:ascii="FrankRuehl" w:hAnsi="FrankRuehl" w:cs="FrankRuehl"/>
          <w:sz w:val="24"/>
          <w:szCs w:val="24"/>
          <w:rtl/>
        </w:rPr>
        <w:t>ביוני 2021 פסק בית המשפט החוקתי העליון של הרש"פ כי "מדובר בפשע המשפיע על הקדושות הפלסטיניות הקדושות ביותר (</w:t>
      </w:r>
      <w:r w:rsidR="00083FC0" w:rsidRPr="00B66D82">
        <w:rPr>
          <w:rFonts w:ascii="Arial" w:hAnsi="Arial" w:cs="Arial" w:hint="cs"/>
          <w:sz w:val="24"/>
          <w:szCs w:val="24"/>
          <w:rtl/>
          <w:lang w:bidi="ar-SA"/>
        </w:rPr>
        <w:t>أقدس</w:t>
      </w:r>
      <w:r w:rsidR="00083FC0" w:rsidRPr="00B66D82">
        <w:rPr>
          <w:rFonts w:ascii="FrankRuehl" w:hAnsi="FrankRuehl" w:cs="FrankRuehl"/>
          <w:sz w:val="24"/>
          <w:szCs w:val="24"/>
          <w:rtl/>
          <w:lang w:bidi="ar-SA"/>
        </w:rPr>
        <w:t xml:space="preserve"> </w:t>
      </w:r>
      <w:r w:rsidR="00083FC0" w:rsidRPr="00B66D82">
        <w:rPr>
          <w:rFonts w:ascii="Arial" w:hAnsi="Arial" w:cs="Arial" w:hint="cs"/>
          <w:sz w:val="24"/>
          <w:szCs w:val="24"/>
          <w:rtl/>
          <w:lang w:bidi="ar-SA"/>
        </w:rPr>
        <w:t>المقدسات</w:t>
      </w:r>
      <w:r w:rsidR="00083FC0" w:rsidRPr="00B66D82">
        <w:rPr>
          <w:rFonts w:ascii="FrankRuehl" w:hAnsi="FrankRuehl" w:cs="FrankRuehl"/>
          <w:sz w:val="24"/>
          <w:szCs w:val="24"/>
          <w:rtl/>
          <w:lang w:bidi="ar-SA"/>
        </w:rPr>
        <w:t>)</w:t>
      </w:r>
      <w:r w:rsidR="00083FC0" w:rsidRPr="00B66D82">
        <w:rPr>
          <w:rFonts w:ascii="FrankRuehl" w:hAnsi="FrankRuehl" w:cs="FrankRuehl"/>
          <w:sz w:val="24"/>
          <w:szCs w:val="24"/>
          <w:rtl/>
        </w:rPr>
        <w:t>"</w:t>
      </w:r>
      <w:bookmarkStart w:id="71" w:name="_Ref111137272"/>
      <w:r w:rsidR="00541706">
        <w:rPr>
          <w:rFonts w:ascii="FrankRuehl" w:hAnsi="FrankRuehl" w:cs="FrankRuehl" w:hint="cs"/>
          <w:sz w:val="24"/>
          <w:szCs w:val="24"/>
          <w:rtl/>
        </w:rPr>
        <w:t>,</w:t>
      </w:r>
      <w:r w:rsidR="00D461E7" w:rsidRPr="00B66D82">
        <w:rPr>
          <w:rStyle w:val="a6"/>
          <w:rFonts w:ascii="FrankRuehl" w:hAnsi="FrankRuehl" w:cs="FrankRuehl"/>
          <w:sz w:val="24"/>
          <w:szCs w:val="24"/>
          <w:rtl/>
        </w:rPr>
        <w:footnoteReference w:id="94"/>
      </w:r>
      <w:bookmarkEnd w:id="71"/>
      <w:r w:rsidR="00083FC0" w:rsidRPr="00B66D82">
        <w:rPr>
          <w:rFonts w:ascii="FrankRuehl" w:hAnsi="FrankRuehl" w:cs="FrankRuehl"/>
          <w:sz w:val="24"/>
          <w:szCs w:val="24"/>
          <w:rtl/>
        </w:rPr>
        <w:t xml:space="preserve"> </w:t>
      </w:r>
      <w:r w:rsidR="00D461E7" w:rsidRPr="00B66D82">
        <w:rPr>
          <w:rFonts w:ascii="FrankRuehl" w:hAnsi="FrankRuehl" w:cs="FrankRuehl"/>
          <w:sz w:val="24"/>
          <w:szCs w:val="24"/>
          <w:rtl/>
        </w:rPr>
        <w:t>"</w:t>
      </w:r>
      <w:r w:rsidR="00083FC0" w:rsidRPr="00B66D82">
        <w:rPr>
          <w:rFonts w:ascii="FrankRuehl" w:hAnsi="FrankRuehl" w:cs="FrankRuehl"/>
          <w:sz w:val="24"/>
          <w:szCs w:val="24"/>
          <w:rtl/>
        </w:rPr>
        <w:t xml:space="preserve">במיוחד אם נבין שהסכסוך הוא מאבק על </w:t>
      </w:r>
      <w:r w:rsidR="00D461E7" w:rsidRPr="00B66D82">
        <w:rPr>
          <w:rFonts w:ascii="FrankRuehl" w:hAnsi="FrankRuehl" w:cs="FrankRuehl"/>
          <w:sz w:val="24"/>
          <w:szCs w:val="24"/>
          <w:rtl/>
        </w:rPr>
        <w:t xml:space="preserve">קרקע </w:t>
      </w:r>
      <w:r w:rsidR="00083FC0" w:rsidRPr="00B66D82">
        <w:rPr>
          <w:rFonts w:ascii="FrankRuehl" w:hAnsi="FrankRuehl" w:cs="FrankRuehl"/>
          <w:sz w:val="24"/>
          <w:szCs w:val="24"/>
          <w:rtl/>
        </w:rPr>
        <w:t>ו</w:t>
      </w:r>
      <w:r w:rsidR="00D461E7" w:rsidRPr="00B66D82">
        <w:rPr>
          <w:rFonts w:ascii="FrankRuehl" w:hAnsi="FrankRuehl" w:cs="FrankRuehl"/>
          <w:sz w:val="24"/>
          <w:szCs w:val="24"/>
          <w:rtl/>
        </w:rPr>
        <w:t xml:space="preserve">על </w:t>
      </w:r>
      <w:r w:rsidR="00083FC0" w:rsidRPr="00B66D82">
        <w:rPr>
          <w:rFonts w:ascii="FrankRuehl" w:hAnsi="FrankRuehl" w:cs="FrankRuehl"/>
          <w:sz w:val="24"/>
          <w:szCs w:val="24"/>
          <w:rtl/>
        </w:rPr>
        <w:t>ישות</w:t>
      </w:r>
      <w:r w:rsidR="00D461E7" w:rsidRPr="00B66D82">
        <w:rPr>
          <w:rFonts w:ascii="FrankRuehl" w:hAnsi="FrankRuehl" w:cs="FrankRuehl"/>
          <w:sz w:val="24"/>
          <w:szCs w:val="24"/>
          <w:rtl/>
        </w:rPr>
        <w:t xml:space="preserve"> (</w:t>
      </w:r>
      <w:r w:rsidR="00D461E7" w:rsidRPr="00B66D82">
        <w:rPr>
          <w:rFonts w:ascii="Arial" w:hAnsi="Arial" w:cs="Arial" w:hint="cs"/>
          <w:sz w:val="24"/>
          <w:szCs w:val="24"/>
          <w:rtl/>
          <w:lang w:bidi="ar-SA"/>
        </w:rPr>
        <w:t>الكيان</w:t>
      </w:r>
      <w:r w:rsidR="00D461E7" w:rsidRPr="00B66D82">
        <w:rPr>
          <w:rFonts w:ascii="FrankRuehl" w:hAnsi="FrankRuehl" w:cs="FrankRuehl"/>
          <w:sz w:val="24"/>
          <w:szCs w:val="24"/>
          <w:rtl/>
        </w:rPr>
        <w:t>)</w:t>
      </w:r>
      <w:r w:rsidR="00083FC0" w:rsidRPr="00B66D82">
        <w:rPr>
          <w:rFonts w:ascii="FrankRuehl" w:hAnsi="FrankRuehl" w:cs="FrankRuehl"/>
          <w:sz w:val="24"/>
          <w:szCs w:val="24"/>
          <w:rtl/>
        </w:rPr>
        <w:t xml:space="preserve">, ואחד מעמודי התווך החשובים ביותר של המדינה במשפט </w:t>
      </w:r>
      <w:r w:rsidR="00B86016" w:rsidRPr="00B66D82">
        <w:rPr>
          <w:rFonts w:ascii="FrankRuehl" w:hAnsi="FrankRuehl" w:cs="FrankRuehl"/>
          <w:sz w:val="24"/>
          <w:szCs w:val="24"/>
          <w:rtl/>
        </w:rPr>
        <w:t>הבי</w:t>
      </w:r>
      <w:r w:rsidR="00B86016">
        <w:rPr>
          <w:rFonts w:ascii="FrankRuehl" w:hAnsi="FrankRuehl" w:cs="FrankRuehl" w:hint="cs"/>
          <w:sz w:val="24"/>
          <w:szCs w:val="24"/>
          <w:rtl/>
        </w:rPr>
        <w:t>ן-</w:t>
      </w:r>
      <w:r w:rsidR="00B86016" w:rsidRPr="00B66D82">
        <w:rPr>
          <w:rFonts w:ascii="FrankRuehl" w:hAnsi="FrankRuehl" w:cs="FrankRuehl"/>
          <w:sz w:val="24"/>
          <w:szCs w:val="24"/>
          <w:rtl/>
        </w:rPr>
        <w:t xml:space="preserve">לאומי </w:t>
      </w:r>
      <w:r w:rsidR="00083FC0" w:rsidRPr="00B66D82">
        <w:rPr>
          <w:rFonts w:ascii="FrankRuehl" w:hAnsi="FrankRuehl" w:cs="FrankRuehl"/>
          <w:sz w:val="24"/>
          <w:szCs w:val="24"/>
          <w:rtl/>
        </w:rPr>
        <w:t xml:space="preserve">הוא </w:t>
      </w:r>
      <w:r w:rsidR="00D461E7" w:rsidRPr="00B66D82">
        <w:rPr>
          <w:rFonts w:ascii="FrankRuehl" w:hAnsi="FrankRuehl" w:cs="FrankRuehl"/>
          <w:sz w:val="24"/>
          <w:szCs w:val="24"/>
          <w:rtl/>
        </w:rPr>
        <w:t>ה</w:t>
      </w:r>
      <w:r w:rsidR="00083FC0" w:rsidRPr="00B66D82">
        <w:rPr>
          <w:rFonts w:ascii="FrankRuehl" w:hAnsi="FrankRuehl" w:cs="FrankRuehl"/>
          <w:sz w:val="24"/>
          <w:szCs w:val="24"/>
          <w:rtl/>
        </w:rPr>
        <w:t>שטח היבש</w:t>
      </w:r>
      <w:r w:rsidR="00D461E7" w:rsidRPr="00B66D82">
        <w:rPr>
          <w:rFonts w:ascii="FrankRuehl" w:hAnsi="FrankRuehl" w:cs="FrankRuehl"/>
          <w:sz w:val="24"/>
          <w:szCs w:val="24"/>
          <w:rtl/>
        </w:rPr>
        <w:t>תי</w:t>
      </w:r>
      <w:r w:rsidR="00083FC0" w:rsidRPr="00B66D82">
        <w:rPr>
          <w:rFonts w:ascii="FrankRuehl" w:hAnsi="FrankRuehl" w:cs="FrankRuehl"/>
          <w:sz w:val="24"/>
          <w:szCs w:val="24"/>
          <w:rtl/>
        </w:rPr>
        <w:t xml:space="preserve"> (ה</w:t>
      </w:r>
      <w:r w:rsidR="00D461E7" w:rsidRPr="00B66D82">
        <w:rPr>
          <w:rFonts w:ascii="FrankRuehl" w:hAnsi="FrankRuehl" w:cs="FrankRuehl"/>
          <w:sz w:val="24"/>
          <w:szCs w:val="24"/>
          <w:rtl/>
        </w:rPr>
        <w:t>קרקע</w:t>
      </w:r>
      <w:r w:rsidR="00083FC0" w:rsidRPr="00B66D82">
        <w:rPr>
          <w:rFonts w:ascii="FrankRuehl" w:hAnsi="FrankRuehl" w:cs="FrankRuehl"/>
          <w:sz w:val="24"/>
          <w:szCs w:val="24"/>
          <w:rtl/>
        </w:rPr>
        <w:t xml:space="preserve">) שכן הוא </w:t>
      </w:r>
      <w:r w:rsidR="004E0E11" w:rsidRPr="00B66D82">
        <w:rPr>
          <w:rFonts w:ascii="FrankRuehl" w:hAnsi="FrankRuehl" w:cs="FrankRuehl"/>
          <w:sz w:val="24"/>
          <w:szCs w:val="24"/>
          <w:rtl/>
        </w:rPr>
        <w:t>'</w:t>
      </w:r>
      <w:r w:rsidR="00083FC0" w:rsidRPr="00B66D82">
        <w:rPr>
          <w:rFonts w:ascii="FrankRuehl" w:hAnsi="FrankRuehl" w:cs="FrankRuehl"/>
          <w:sz w:val="24"/>
          <w:szCs w:val="24"/>
          <w:rtl/>
        </w:rPr>
        <w:t>משען הריבונות</w:t>
      </w:r>
      <w:r w:rsidR="004E0E11" w:rsidRPr="00B66D82">
        <w:rPr>
          <w:rFonts w:ascii="FrankRuehl" w:hAnsi="FrankRuehl" w:cs="FrankRuehl"/>
          <w:sz w:val="24"/>
          <w:szCs w:val="24"/>
          <w:rtl/>
        </w:rPr>
        <w:t>'</w:t>
      </w:r>
      <w:r w:rsidR="00083FC0" w:rsidRPr="00B66D82">
        <w:rPr>
          <w:rFonts w:ascii="FrankRuehl" w:hAnsi="FrankRuehl" w:cs="FrankRuehl"/>
          <w:sz w:val="24"/>
          <w:szCs w:val="24"/>
          <w:rtl/>
        </w:rPr>
        <w:t>"</w:t>
      </w:r>
      <w:r w:rsidR="00D461E7" w:rsidRPr="00B66D82">
        <w:rPr>
          <w:rFonts w:ascii="FrankRuehl" w:hAnsi="FrankRuehl" w:cs="FrankRuehl"/>
          <w:sz w:val="24"/>
          <w:szCs w:val="24"/>
          <w:rtl/>
        </w:rPr>
        <w:t>.</w:t>
      </w:r>
      <w:r w:rsidR="00D461E7" w:rsidRPr="00B66D82">
        <w:rPr>
          <w:rStyle w:val="a6"/>
          <w:rFonts w:ascii="FrankRuehl" w:hAnsi="FrankRuehl" w:cs="FrankRuehl"/>
          <w:sz w:val="24"/>
          <w:szCs w:val="24"/>
          <w:rtl/>
        </w:rPr>
        <w:footnoteReference w:id="95"/>
      </w:r>
      <w:r w:rsidR="00D461E7" w:rsidRPr="00B66D82">
        <w:rPr>
          <w:rFonts w:ascii="FrankRuehl" w:hAnsi="FrankRuehl" w:cs="FrankRuehl"/>
          <w:sz w:val="24"/>
          <w:szCs w:val="24"/>
          <w:rtl/>
        </w:rPr>
        <w:t xml:space="preserve"> </w:t>
      </w:r>
      <w:r w:rsidR="00BB2F80" w:rsidRPr="00B66D82">
        <w:rPr>
          <w:rFonts w:ascii="FrankRuehl" w:hAnsi="FrankRuehl" w:cs="FrankRuehl"/>
          <w:sz w:val="24"/>
          <w:szCs w:val="24"/>
          <w:rtl/>
        </w:rPr>
        <w:t>עוד הוסיף כי חומרת העונשים על עבירה זו נובעת מכך שהיא משפיעה "על הישות המשפטית והפוליטית של העם הפלסטיני ונוגעת ביסוד חיוני של הקיום הפלסטיני על אדמה פלסטינית".</w:t>
      </w:r>
      <w:bookmarkStart w:id="72" w:name="_Ref111137914"/>
      <w:r w:rsidR="00BB2F80" w:rsidRPr="00B66D82">
        <w:rPr>
          <w:rStyle w:val="a6"/>
          <w:rFonts w:ascii="FrankRuehl" w:hAnsi="FrankRuehl" w:cs="FrankRuehl"/>
          <w:sz w:val="24"/>
          <w:szCs w:val="24"/>
          <w:rtl/>
        </w:rPr>
        <w:footnoteReference w:id="96"/>
      </w:r>
      <w:bookmarkEnd w:id="72"/>
    </w:p>
    <w:p w14:paraId="55447760" w14:textId="28B89BEF" w:rsidR="00865F4B" w:rsidRPr="00B66D82" w:rsidRDefault="003C0B2F" w:rsidP="00B86016">
      <w:pPr>
        <w:spacing w:after="0" w:line="280" w:lineRule="exact"/>
        <w:ind w:firstLine="284"/>
        <w:jc w:val="both"/>
        <w:rPr>
          <w:rFonts w:ascii="FrankRuehl" w:hAnsi="FrankRuehl" w:cs="FrankRuehl"/>
          <w:sz w:val="24"/>
          <w:szCs w:val="24"/>
          <w:rtl/>
        </w:rPr>
      </w:pPr>
      <w:r w:rsidRPr="00B66D82">
        <w:rPr>
          <w:rFonts w:ascii="FrankRuehl" w:hAnsi="FrankRuehl" w:cs="FrankRuehl"/>
          <w:sz w:val="24"/>
          <w:szCs w:val="24"/>
          <w:rtl/>
        </w:rPr>
        <w:t xml:space="preserve">   עם זאת </w:t>
      </w:r>
      <w:r w:rsidR="00BF799C" w:rsidRPr="00B66D82">
        <w:rPr>
          <w:rFonts w:ascii="FrankRuehl" w:hAnsi="FrankRuehl" w:cs="FrankRuehl"/>
          <w:sz w:val="24"/>
          <w:szCs w:val="24"/>
          <w:rtl/>
        </w:rPr>
        <w:t xml:space="preserve">בתי המשפט </w:t>
      </w:r>
      <w:r w:rsidR="009D7E9F" w:rsidRPr="00B66D82">
        <w:rPr>
          <w:rFonts w:ascii="FrankRuehl" w:hAnsi="FrankRuehl" w:cs="FrankRuehl"/>
          <w:sz w:val="24"/>
          <w:szCs w:val="24"/>
          <w:rtl/>
        </w:rPr>
        <w:t xml:space="preserve">של הרש"פ </w:t>
      </w:r>
      <w:r w:rsidR="00BF799C" w:rsidRPr="00B66D82">
        <w:rPr>
          <w:rFonts w:ascii="FrankRuehl" w:hAnsi="FrankRuehl" w:cs="FrankRuehl"/>
          <w:sz w:val="24"/>
          <w:szCs w:val="24"/>
          <w:rtl/>
        </w:rPr>
        <w:t xml:space="preserve">נדרשו </w:t>
      </w:r>
      <w:r w:rsidR="009D7E9F" w:rsidRPr="00B66D82">
        <w:rPr>
          <w:rFonts w:ascii="FrankRuehl" w:hAnsi="FrankRuehl" w:cs="FrankRuehl"/>
          <w:sz w:val="24"/>
          <w:szCs w:val="24"/>
          <w:rtl/>
        </w:rPr>
        <w:t xml:space="preserve">מפעם לפעם </w:t>
      </w:r>
      <w:r w:rsidR="00BF799C" w:rsidRPr="00B66D82">
        <w:rPr>
          <w:rFonts w:ascii="FrankRuehl" w:hAnsi="FrankRuehl" w:cs="FrankRuehl"/>
          <w:sz w:val="24"/>
          <w:szCs w:val="24"/>
          <w:rtl/>
        </w:rPr>
        <w:t>לטענות נגד ה</w:t>
      </w:r>
      <w:r w:rsidR="00646642" w:rsidRPr="00B66D82">
        <w:rPr>
          <w:rFonts w:ascii="FrankRuehl" w:hAnsi="FrankRuehl" w:cs="FrankRuehl"/>
          <w:sz w:val="24"/>
          <w:szCs w:val="24"/>
          <w:rtl/>
        </w:rPr>
        <w:t xml:space="preserve">עבירה </w:t>
      </w:r>
      <w:r w:rsidR="007A6B0E" w:rsidRPr="00B66D82">
        <w:rPr>
          <w:rFonts w:ascii="FrankRuehl" w:hAnsi="FrankRuehl" w:cs="FrankRuehl"/>
          <w:sz w:val="24"/>
          <w:szCs w:val="24"/>
          <w:rtl/>
        </w:rPr>
        <w:t>לפי ס</w:t>
      </w:r>
      <w:r w:rsidR="00C640B8" w:rsidRPr="00B66D82">
        <w:rPr>
          <w:rFonts w:ascii="FrankRuehl" w:hAnsi="FrankRuehl" w:cs="FrankRuehl"/>
          <w:sz w:val="24"/>
          <w:szCs w:val="24"/>
          <w:rtl/>
        </w:rPr>
        <w:t>עיף</w:t>
      </w:r>
      <w:r w:rsidR="007A6B0E" w:rsidRPr="00B66D82">
        <w:rPr>
          <w:rFonts w:ascii="FrankRuehl" w:hAnsi="FrankRuehl" w:cs="FrankRuehl"/>
          <w:sz w:val="24"/>
          <w:szCs w:val="24"/>
          <w:rtl/>
        </w:rPr>
        <w:t xml:space="preserve"> 114 לחוק העונשין, </w:t>
      </w:r>
      <w:r w:rsidRPr="00B66D82">
        <w:rPr>
          <w:rFonts w:ascii="FrankRuehl" w:hAnsi="FrankRuehl" w:cs="FrankRuehl"/>
          <w:sz w:val="24"/>
          <w:szCs w:val="24"/>
          <w:rtl/>
        </w:rPr>
        <w:t>שאינן מושתתות על התנגדות עקרונית לאיסור הגלום בה</w:t>
      </w:r>
      <w:r w:rsidR="00CF38A5" w:rsidRPr="00B66D82">
        <w:rPr>
          <w:rFonts w:ascii="FrankRuehl" w:hAnsi="FrankRuehl" w:cs="FrankRuehl"/>
          <w:sz w:val="24"/>
          <w:szCs w:val="24"/>
          <w:rtl/>
        </w:rPr>
        <w:t>,</w:t>
      </w:r>
      <w:r w:rsidRPr="00B66D82">
        <w:rPr>
          <w:rFonts w:ascii="FrankRuehl" w:hAnsi="FrankRuehl" w:cs="FrankRuehl"/>
          <w:sz w:val="24"/>
          <w:szCs w:val="24"/>
          <w:rtl/>
        </w:rPr>
        <w:t xml:space="preserve"> אלא על </w:t>
      </w:r>
      <w:r w:rsidR="000B0D9F" w:rsidRPr="00B66D82">
        <w:rPr>
          <w:rFonts w:ascii="FrankRuehl" w:hAnsi="FrankRuehl" w:cs="FrankRuehl"/>
          <w:sz w:val="24"/>
          <w:szCs w:val="24"/>
          <w:rtl/>
        </w:rPr>
        <w:t>עקרונות משפטיים כלליים</w:t>
      </w:r>
      <w:r w:rsidR="0045528B" w:rsidRPr="00B66D82">
        <w:rPr>
          <w:rFonts w:ascii="FrankRuehl" w:hAnsi="FrankRuehl" w:cs="FrankRuehl"/>
          <w:sz w:val="24"/>
          <w:szCs w:val="24"/>
          <w:rtl/>
        </w:rPr>
        <w:t>,</w:t>
      </w:r>
      <w:r w:rsidR="00865F4B" w:rsidRPr="00B66D82">
        <w:rPr>
          <w:rFonts w:ascii="FrankRuehl" w:hAnsi="FrankRuehl" w:cs="FrankRuehl"/>
          <w:sz w:val="24"/>
          <w:szCs w:val="24"/>
          <w:rtl/>
        </w:rPr>
        <w:t xml:space="preserve"> כגון </w:t>
      </w:r>
      <w:r w:rsidR="00204571" w:rsidRPr="00B66D82">
        <w:rPr>
          <w:rFonts w:ascii="FrankRuehl" w:hAnsi="FrankRuehl" w:cs="FrankRuehl"/>
          <w:sz w:val="24"/>
          <w:szCs w:val="24"/>
          <w:rtl/>
        </w:rPr>
        <w:t>פסילת חומרתה של העבירה כעבירת ב</w:t>
      </w:r>
      <w:r w:rsidR="006A23F5">
        <w:rPr>
          <w:rFonts w:ascii="FrankRuehl" w:hAnsi="FrankRuehl" w:cs="FrankRuehl" w:hint="cs"/>
          <w:sz w:val="24"/>
          <w:szCs w:val="24"/>
          <w:rtl/>
        </w:rPr>
        <w:t>י</w:t>
      </w:r>
      <w:r w:rsidR="00204571" w:rsidRPr="00B66D82">
        <w:rPr>
          <w:rFonts w:ascii="FrankRuehl" w:hAnsi="FrankRuehl" w:cs="FrankRuehl"/>
          <w:sz w:val="24"/>
          <w:szCs w:val="24"/>
          <w:rtl/>
        </w:rPr>
        <w:t>טחון מדינה חמורה</w:t>
      </w:r>
      <w:r w:rsidR="00234BCB" w:rsidRPr="00B66D82">
        <w:rPr>
          <w:rFonts w:ascii="FrankRuehl" w:hAnsi="FrankRuehl" w:cs="FrankRuehl"/>
          <w:sz w:val="24"/>
          <w:szCs w:val="24"/>
          <w:rtl/>
        </w:rPr>
        <w:t xml:space="preserve">, </w:t>
      </w:r>
      <w:r w:rsidR="0045528B" w:rsidRPr="00B66D82">
        <w:rPr>
          <w:rFonts w:ascii="FrankRuehl" w:hAnsi="FrankRuehl" w:cs="FrankRuehl"/>
          <w:sz w:val="24"/>
          <w:szCs w:val="24"/>
          <w:rtl/>
        </w:rPr>
        <w:lastRenderedPageBreak/>
        <w:t>הע</w:t>
      </w:r>
      <w:r w:rsidR="006A23F5">
        <w:rPr>
          <w:rFonts w:ascii="FrankRuehl" w:hAnsi="FrankRuehl" w:cs="FrankRuehl" w:hint="cs"/>
          <w:sz w:val="24"/>
          <w:szCs w:val="24"/>
          <w:rtl/>
        </w:rPr>
        <w:t>י</w:t>
      </w:r>
      <w:r w:rsidR="0045528B" w:rsidRPr="00B66D82">
        <w:rPr>
          <w:rFonts w:ascii="FrankRuehl" w:hAnsi="FrankRuehl" w:cs="FrankRuehl"/>
          <w:sz w:val="24"/>
          <w:szCs w:val="24"/>
          <w:rtl/>
        </w:rPr>
        <w:t xml:space="preserve">קרון </w:t>
      </w:r>
      <w:r w:rsidR="00FF10AD" w:rsidRPr="00B66D82">
        <w:rPr>
          <w:rFonts w:ascii="FrankRuehl" w:hAnsi="FrankRuehl" w:cs="FrankRuehl"/>
          <w:sz w:val="24"/>
          <w:szCs w:val="24"/>
          <w:rtl/>
        </w:rPr>
        <w:t xml:space="preserve">החל במשפט הפלילי של הרש"פ </w:t>
      </w:r>
      <w:r w:rsidR="0045528B" w:rsidRPr="00B66D82">
        <w:rPr>
          <w:rFonts w:ascii="FrankRuehl" w:hAnsi="FrankRuehl" w:cs="FrankRuehl"/>
          <w:sz w:val="24"/>
          <w:szCs w:val="24"/>
          <w:rtl/>
        </w:rPr>
        <w:t xml:space="preserve">שלפיו אין אחריות </w:t>
      </w:r>
      <w:r w:rsidR="00865F4B" w:rsidRPr="00B66D82">
        <w:rPr>
          <w:rFonts w:ascii="FrankRuehl" w:hAnsi="FrankRuehl" w:cs="FrankRuehl"/>
          <w:sz w:val="24"/>
          <w:szCs w:val="24"/>
          <w:rtl/>
        </w:rPr>
        <w:t>פלילית על ניסיון</w:t>
      </w:r>
      <w:r w:rsidR="00417ACB">
        <w:rPr>
          <w:rFonts w:ascii="FrankRuehl" w:hAnsi="FrankRuehl" w:cs="FrankRuehl" w:hint="cs"/>
          <w:sz w:val="24"/>
          <w:szCs w:val="24"/>
          <w:rtl/>
        </w:rPr>
        <w:t xml:space="preserve"> לביצוע עבירה שלא צלח</w:t>
      </w:r>
      <w:r w:rsidR="00865F4B" w:rsidRPr="00B66D82">
        <w:rPr>
          <w:rFonts w:ascii="FrankRuehl" w:hAnsi="FrankRuehl" w:cs="FrankRuehl"/>
          <w:sz w:val="24"/>
          <w:szCs w:val="24"/>
          <w:rtl/>
        </w:rPr>
        <w:t xml:space="preserve"> </w:t>
      </w:r>
      <w:r w:rsidR="00865F4B" w:rsidRPr="00165C9C">
        <w:rPr>
          <w:rFonts w:ascii="FrankRuehl" w:hAnsi="FrankRuehl" w:cs="FrankRuehl"/>
          <w:sz w:val="24"/>
          <w:szCs w:val="24"/>
          <w:rtl/>
        </w:rPr>
        <w:t xml:space="preserve">או </w:t>
      </w:r>
      <w:r w:rsidR="0045528B" w:rsidRPr="00165C9C">
        <w:rPr>
          <w:rFonts w:ascii="FrankRuehl" w:hAnsi="FrankRuehl" w:cs="FrankRuehl"/>
          <w:sz w:val="24"/>
          <w:szCs w:val="24"/>
          <w:rtl/>
        </w:rPr>
        <w:t>כללי</w:t>
      </w:r>
      <w:r w:rsidR="00165C9C">
        <w:rPr>
          <w:rFonts w:ascii="FrankRuehl" w:hAnsi="FrankRuehl" w:cs="FrankRuehl" w:hint="cs"/>
          <w:sz w:val="24"/>
          <w:szCs w:val="24"/>
          <w:rtl/>
        </w:rPr>
        <w:t>ם של</w:t>
      </w:r>
      <w:r w:rsidR="0045528B" w:rsidRPr="00165C9C">
        <w:rPr>
          <w:rFonts w:ascii="FrankRuehl" w:hAnsi="FrankRuehl" w:cs="FrankRuehl"/>
          <w:sz w:val="24"/>
          <w:szCs w:val="24"/>
          <w:rtl/>
        </w:rPr>
        <w:t xml:space="preserve"> </w:t>
      </w:r>
      <w:r w:rsidR="00865F4B" w:rsidRPr="00165C9C">
        <w:rPr>
          <w:rFonts w:ascii="FrankRuehl" w:hAnsi="FrankRuehl" w:cs="FrankRuehl"/>
          <w:sz w:val="24"/>
          <w:szCs w:val="24"/>
          <w:rtl/>
        </w:rPr>
        <w:t>התיישנות עבירות</w:t>
      </w:r>
      <w:r w:rsidR="000B0D9F" w:rsidRPr="00B66D82">
        <w:rPr>
          <w:rFonts w:ascii="FrankRuehl" w:hAnsi="FrankRuehl" w:cs="FrankRuehl"/>
          <w:sz w:val="24"/>
          <w:szCs w:val="24"/>
          <w:rtl/>
        </w:rPr>
        <w:t>.</w:t>
      </w:r>
      <w:r w:rsidR="00865F4B" w:rsidRPr="00B66D82">
        <w:rPr>
          <w:rFonts w:ascii="FrankRuehl" w:hAnsi="FrankRuehl" w:cs="FrankRuehl"/>
          <w:sz w:val="24"/>
          <w:szCs w:val="24"/>
          <w:rtl/>
        </w:rPr>
        <w:t xml:space="preserve"> התוצאה המעשית של קבלת טענ</w:t>
      </w:r>
      <w:r w:rsidR="00B45FDE" w:rsidRPr="00B66D82">
        <w:rPr>
          <w:rFonts w:ascii="FrankRuehl" w:hAnsi="FrankRuehl" w:cs="FrankRuehl"/>
          <w:sz w:val="24"/>
          <w:szCs w:val="24"/>
          <w:rtl/>
        </w:rPr>
        <w:t xml:space="preserve">ות </w:t>
      </w:r>
      <w:r w:rsidR="00865F4B" w:rsidRPr="00B66D82">
        <w:rPr>
          <w:rFonts w:ascii="FrankRuehl" w:hAnsi="FrankRuehl" w:cs="FrankRuehl"/>
          <w:sz w:val="24"/>
          <w:szCs w:val="24"/>
          <w:rtl/>
        </w:rPr>
        <w:t>כללי</w:t>
      </w:r>
      <w:r w:rsidR="00B45FDE" w:rsidRPr="00B66D82">
        <w:rPr>
          <w:rFonts w:ascii="FrankRuehl" w:hAnsi="FrankRuehl" w:cs="FrankRuehl"/>
          <w:sz w:val="24"/>
          <w:szCs w:val="24"/>
          <w:rtl/>
        </w:rPr>
        <w:t>ות</w:t>
      </w:r>
      <w:r w:rsidR="00865F4B" w:rsidRPr="00B66D82">
        <w:rPr>
          <w:rFonts w:ascii="FrankRuehl" w:hAnsi="FrankRuehl" w:cs="FrankRuehl"/>
          <w:sz w:val="24"/>
          <w:szCs w:val="24"/>
          <w:rtl/>
        </w:rPr>
        <w:t xml:space="preserve"> </w:t>
      </w:r>
      <w:r w:rsidR="0045528B" w:rsidRPr="00B66D82">
        <w:rPr>
          <w:rFonts w:ascii="FrankRuehl" w:hAnsi="FrankRuehl" w:cs="FrankRuehl"/>
          <w:sz w:val="24"/>
          <w:szCs w:val="24"/>
          <w:rtl/>
        </w:rPr>
        <w:t>מעין אלה</w:t>
      </w:r>
      <w:r w:rsidR="00B45FDE" w:rsidRPr="00B66D82">
        <w:rPr>
          <w:rFonts w:ascii="FrankRuehl" w:hAnsi="FrankRuehl" w:cs="FrankRuehl"/>
          <w:sz w:val="24"/>
          <w:szCs w:val="24"/>
          <w:rtl/>
        </w:rPr>
        <w:t xml:space="preserve"> </w:t>
      </w:r>
      <w:r w:rsidR="006A23F5">
        <w:rPr>
          <w:rFonts w:ascii="FrankRuehl" w:hAnsi="FrankRuehl" w:cs="FrankRuehl" w:hint="cs"/>
          <w:sz w:val="24"/>
          <w:szCs w:val="24"/>
          <w:rtl/>
        </w:rPr>
        <w:t xml:space="preserve">הייתה </w:t>
      </w:r>
      <w:r w:rsidR="006A23F5" w:rsidRPr="00B66D82">
        <w:rPr>
          <w:rFonts w:ascii="FrankRuehl" w:hAnsi="FrankRuehl" w:cs="FrankRuehl"/>
          <w:sz w:val="24"/>
          <w:szCs w:val="24"/>
          <w:rtl/>
        </w:rPr>
        <w:t xml:space="preserve"> </w:t>
      </w:r>
      <w:r w:rsidR="00865F4B" w:rsidRPr="00B66D82">
        <w:rPr>
          <w:rFonts w:ascii="FrankRuehl" w:hAnsi="FrankRuehl" w:cs="FrankRuehl"/>
          <w:sz w:val="24"/>
          <w:szCs w:val="24"/>
          <w:rtl/>
        </w:rPr>
        <w:t>לע</w:t>
      </w:r>
      <w:r w:rsidR="006A23F5">
        <w:rPr>
          <w:rFonts w:ascii="FrankRuehl" w:hAnsi="FrankRuehl" w:cs="FrankRuehl" w:hint="cs"/>
          <w:sz w:val="24"/>
          <w:szCs w:val="24"/>
          <w:rtl/>
        </w:rPr>
        <w:t>י</w:t>
      </w:r>
      <w:r w:rsidR="00865F4B" w:rsidRPr="00B66D82">
        <w:rPr>
          <w:rFonts w:ascii="FrankRuehl" w:hAnsi="FrankRuehl" w:cs="FrankRuehl"/>
          <w:sz w:val="24"/>
          <w:szCs w:val="24"/>
          <w:rtl/>
        </w:rPr>
        <w:t xml:space="preserve">תים </w:t>
      </w:r>
      <w:r w:rsidR="00CF38A5" w:rsidRPr="00B66D82">
        <w:rPr>
          <w:rFonts w:ascii="FrankRuehl" w:hAnsi="FrankRuehl" w:cs="FrankRuehl"/>
          <w:sz w:val="24"/>
          <w:szCs w:val="24"/>
          <w:rtl/>
        </w:rPr>
        <w:t xml:space="preserve">נדירות </w:t>
      </w:r>
      <w:r w:rsidR="00865F4B" w:rsidRPr="00B66D82">
        <w:rPr>
          <w:rFonts w:ascii="FrankRuehl" w:hAnsi="FrankRuehl" w:cs="FrankRuehl"/>
          <w:sz w:val="24"/>
          <w:szCs w:val="24"/>
          <w:rtl/>
        </w:rPr>
        <w:t>זיכוי נאשמים</w:t>
      </w:r>
      <w:r w:rsidR="007A6B0E" w:rsidRPr="00B66D82">
        <w:rPr>
          <w:rFonts w:ascii="FrankRuehl" w:hAnsi="FrankRuehl" w:cs="FrankRuehl"/>
          <w:sz w:val="24"/>
          <w:szCs w:val="24"/>
          <w:rtl/>
        </w:rPr>
        <w:t>,</w:t>
      </w:r>
      <w:r w:rsidR="00865F4B" w:rsidRPr="00B66D82">
        <w:rPr>
          <w:rFonts w:ascii="FrankRuehl" w:hAnsi="FrankRuehl" w:cs="FrankRuehl"/>
          <w:sz w:val="24"/>
          <w:szCs w:val="24"/>
          <w:rtl/>
        </w:rPr>
        <w:t xml:space="preserve"> בניגוד לעמדת התביעה</w:t>
      </w:r>
      <w:r w:rsidR="00B45FDE" w:rsidRPr="00B66D82">
        <w:rPr>
          <w:rFonts w:ascii="FrankRuehl" w:hAnsi="FrankRuehl" w:cs="FrankRuehl"/>
          <w:sz w:val="24"/>
          <w:szCs w:val="24"/>
          <w:rtl/>
        </w:rPr>
        <w:t>. העלאת טענות כאלה בבתי המשפט עוררה לא אחת מחלוקות בין שופטים</w:t>
      </w:r>
      <w:r w:rsidR="006A23F5">
        <w:rPr>
          <w:rFonts w:ascii="FrankRuehl" w:hAnsi="FrankRuehl" w:cs="FrankRuehl" w:hint="cs"/>
          <w:sz w:val="24"/>
          <w:szCs w:val="24"/>
          <w:rtl/>
        </w:rPr>
        <w:t>,</w:t>
      </w:r>
      <w:r w:rsidR="00B45FDE" w:rsidRPr="00B66D82">
        <w:rPr>
          <w:rFonts w:ascii="FrankRuehl" w:hAnsi="FrankRuehl" w:cs="FrankRuehl"/>
          <w:sz w:val="24"/>
          <w:szCs w:val="24"/>
          <w:rtl/>
        </w:rPr>
        <w:t xml:space="preserve"> ואף כי אלה בדרך כלל אינן פוגמות בתמיכה הכללית של כל השופטים בנחיצות הפללה של מכירת מקרקעין, ייתכן שהן מצביעות על </w:t>
      </w:r>
      <w:r w:rsidR="0045528B" w:rsidRPr="00B66D82">
        <w:rPr>
          <w:rFonts w:ascii="FrankRuehl" w:hAnsi="FrankRuehl" w:cs="FrankRuehl"/>
          <w:sz w:val="24"/>
          <w:szCs w:val="24"/>
          <w:rtl/>
        </w:rPr>
        <w:t xml:space="preserve">מידה </w:t>
      </w:r>
      <w:r w:rsidR="009D7E9F" w:rsidRPr="00B66D82">
        <w:rPr>
          <w:rFonts w:ascii="FrankRuehl" w:hAnsi="FrankRuehl" w:cs="FrankRuehl"/>
          <w:sz w:val="24"/>
          <w:szCs w:val="24"/>
          <w:rtl/>
        </w:rPr>
        <w:t>מסוימת</w:t>
      </w:r>
      <w:r w:rsidR="00B45FDE" w:rsidRPr="00B66D82">
        <w:rPr>
          <w:rFonts w:ascii="FrankRuehl" w:hAnsi="FrankRuehl" w:cs="FrankRuehl"/>
          <w:sz w:val="24"/>
          <w:szCs w:val="24"/>
          <w:rtl/>
        </w:rPr>
        <w:t xml:space="preserve">, ולו מינימלית, </w:t>
      </w:r>
      <w:r w:rsidR="0045528B" w:rsidRPr="00B66D82">
        <w:rPr>
          <w:rFonts w:ascii="FrankRuehl" w:hAnsi="FrankRuehl" w:cs="FrankRuehl"/>
          <w:sz w:val="24"/>
          <w:szCs w:val="24"/>
          <w:rtl/>
        </w:rPr>
        <w:t xml:space="preserve">של ביקורת </w:t>
      </w:r>
      <w:r w:rsidR="00B45FDE" w:rsidRPr="00B66D82">
        <w:rPr>
          <w:rFonts w:ascii="FrankRuehl" w:hAnsi="FrankRuehl" w:cs="FrankRuehl"/>
          <w:sz w:val="24"/>
          <w:szCs w:val="24"/>
          <w:rtl/>
        </w:rPr>
        <w:t xml:space="preserve">משפטית </w:t>
      </w:r>
      <w:r w:rsidR="00434C78">
        <w:rPr>
          <w:rFonts w:ascii="FrankRuehl" w:hAnsi="FrankRuehl" w:cs="FrankRuehl" w:hint="cs"/>
          <w:sz w:val="24"/>
          <w:szCs w:val="24"/>
          <w:rtl/>
        </w:rPr>
        <w:t>על</w:t>
      </w:r>
      <w:r w:rsidR="00434C78" w:rsidRPr="00B66D82">
        <w:rPr>
          <w:rFonts w:ascii="FrankRuehl" w:hAnsi="FrankRuehl" w:cs="FrankRuehl"/>
          <w:sz w:val="24"/>
          <w:szCs w:val="24"/>
          <w:rtl/>
        </w:rPr>
        <w:t xml:space="preserve"> </w:t>
      </w:r>
      <w:r w:rsidR="0045528B" w:rsidRPr="00B66D82">
        <w:rPr>
          <w:rFonts w:ascii="FrankRuehl" w:hAnsi="FrankRuehl" w:cs="FrankRuehl"/>
          <w:sz w:val="24"/>
          <w:szCs w:val="24"/>
          <w:rtl/>
        </w:rPr>
        <w:t>האיסור.</w:t>
      </w:r>
      <w:r w:rsidR="00B45FDE" w:rsidRPr="00B66D82">
        <w:rPr>
          <w:rFonts w:ascii="FrankRuehl" w:hAnsi="FrankRuehl" w:cs="FrankRuehl"/>
          <w:sz w:val="24"/>
          <w:szCs w:val="24"/>
          <w:rtl/>
        </w:rPr>
        <w:t xml:space="preserve"> להלן אתאר כמה ממחלוקות אלה. </w:t>
      </w:r>
      <w:r w:rsidR="009D7E9F" w:rsidRPr="00B66D82">
        <w:rPr>
          <w:rFonts w:ascii="FrankRuehl" w:hAnsi="FrankRuehl" w:cs="FrankRuehl"/>
          <w:sz w:val="24"/>
          <w:szCs w:val="24"/>
          <w:rtl/>
        </w:rPr>
        <w:t xml:space="preserve"> </w:t>
      </w:r>
    </w:p>
    <w:p w14:paraId="24AEB086" w14:textId="4DBC5A32" w:rsidR="00204571" w:rsidRPr="003C223E" w:rsidRDefault="00204571" w:rsidP="00B86016">
      <w:pPr>
        <w:spacing w:after="0" w:line="360" w:lineRule="auto"/>
        <w:jc w:val="both"/>
        <w:rPr>
          <w:rFonts w:ascii="David" w:hAnsi="David" w:cs="David"/>
          <w:sz w:val="24"/>
          <w:szCs w:val="24"/>
          <w:rtl/>
        </w:rPr>
      </w:pPr>
    </w:p>
    <w:p w14:paraId="1C926405" w14:textId="6B580132" w:rsidR="00204571" w:rsidRPr="00B66D82" w:rsidRDefault="00B66D82" w:rsidP="00B66D82">
      <w:pPr>
        <w:spacing w:before="160" w:line="280" w:lineRule="exact"/>
        <w:jc w:val="center"/>
        <w:rPr>
          <w:rFonts w:ascii="David" w:hAnsi="David" w:cs="David"/>
          <w:b/>
          <w:bCs/>
          <w:sz w:val="28"/>
          <w:szCs w:val="28"/>
          <w:rtl/>
        </w:rPr>
      </w:pPr>
      <w:bookmarkStart w:id="73" w:name="_Ref112412588"/>
      <w:r>
        <w:rPr>
          <w:rFonts w:ascii="David" w:hAnsi="David" w:cs="David" w:hint="cs"/>
          <w:b/>
          <w:bCs/>
          <w:sz w:val="28"/>
          <w:szCs w:val="28"/>
          <w:rtl/>
        </w:rPr>
        <w:t xml:space="preserve">ה. </w:t>
      </w:r>
      <w:r w:rsidR="00204571" w:rsidRPr="00B66D82">
        <w:rPr>
          <w:rFonts w:ascii="David" w:hAnsi="David" w:cs="David"/>
          <w:b/>
          <w:bCs/>
          <w:sz w:val="28"/>
          <w:szCs w:val="28"/>
          <w:rtl/>
        </w:rPr>
        <w:t xml:space="preserve">האם עבירה חמורה של </w:t>
      </w:r>
      <w:r w:rsidR="001F0C3F" w:rsidRPr="00B66D82">
        <w:rPr>
          <w:rFonts w:ascii="David" w:hAnsi="David" w:cs="David"/>
          <w:b/>
          <w:bCs/>
          <w:sz w:val="28"/>
          <w:szCs w:val="28"/>
          <w:rtl/>
        </w:rPr>
        <w:t>בגידה ו</w:t>
      </w:r>
      <w:r w:rsidR="00204571" w:rsidRPr="00B66D82">
        <w:rPr>
          <w:rFonts w:ascii="David" w:hAnsi="David" w:cs="David"/>
          <w:b/>
          <w:bCs/>
          <w:sz w:val="28"/>
          <w:szCs w:val="28"/>
          <w:rtl/>
        </w:rPr>
        <w:t>פגיעה בריבונות המדינה</w:t>
      </w:r>
      <w:r w:rsidR="001F0C3F" w:rsidRPr="00B66D82">
        <w:rPr>
          <w:rFonts w:ascii="David" w:hAnsi="David" w:cs="David"/>
          <w:b/>
          <w:bCs/>
          <w:sz w:val="28"/>
          <w:szCs w:val="28"/>
          <w:rtl/>
        </w:rPr>
        <w:t>?</w:t>
      </w:r>
      <w:bookmarkEnd w:id="73"/>
    </w:p>
    <w:p w14:paraId="3808F979" w14:textId="6FAE5778" w:rsidR="00812F14" w:rsidRPr="00B66D82" w:rsidRDefault="004441D9" w:rsidP="003E51E3">
      <w:pPr>
        <w:spacing w:after="0" w:line="280" w:lineRule="exact"/>
        <w:jc w:val="both"/>
        <w:rPr>
          <w:rFonts w:ascii="FrankRuehl" w:hAnsi="FrankRuehl" w:cs="FrankRuehl"/>
          <w:sz w:val="24"/>
          <w:szCs w:val="24"/>
          <w:rtl/>
        </w:rPr>
      </w:pPr>
      <w:r w:rsidRPr="00B66D82">
        <w:rPr>
          <w:rFonts w:ascii="FrankRuehl" w:hAnsi="FrankRuehl" w:cs="FrankRuehl"/>
          <w:sz w:val="24"/>
          <w:szCs w:val="24"/>
          <w:rtl/>
        </w:rPr>
        <w:t>בבתי המ</w:t>
      </w:r>
      <w:r w:rsidR="00501D4C" w:rsidRPr="00B66D82">
        <w:rPr>
          <w:rFonts w:ascii="FrankRuehl" w:hAnsi="FrankRuehl" w:cs="FrankRuehl"/>
          <w:sz w:val="24"/>
          <w:szCs w:val="24"/>
          <w:rtl/>
        </w:rPr>
        <w:t>ש</w:t>
      </w:r>
      <w:r w:rsidRPr="00B66D82">
        <w:rPr>
          <w:rFonts w:ascii="FrankRuehl" w:hAnsi="FrankRuehl" w:cs="FrankRuehl"/>
          <w:sz w:val="24"/>
          <w:szCs w:val="24"/>
          <w:rtl/>
        </w:rPr>
        <w:t>פט של הרש"פ התגלעה</w:t>
      </w:r>
      <w:r w:rsidR="007A6B0E" w:rsidRPr="00B66D82">
        <w:rPr>
          <w:rFonts w:ascii="FrankRuehl" w:hAnsi="FrankRuehl" w:cs="FrankRuehl"/>
          <w:sz w:val="24"/>
          <w:szCs w:val="24"/>
          <w:rtl/>
        </w:rPr>
        <w:t xml:space="preserve"> </w:t>
      </w:r>
      <w:r w:rsidRPr="00B66D82">
        <w:rPr>
          <w:rFonts w:ascii="FrankRuehl" w:hAnsi="FrankRuehl" w:cs="FrankRuehl"/>
          <w:sz w:val="24"/>
          <w:szCs w:val="24"/>
          <w:rtl/>
        </w:rPr>
        <w:t xml:space="preserve">מחלוקת </w:t>
      </w:r>
      <w:r w:rsidR="003E51E3">
        <w:rPr>
          <w:rFonts w:ascii="FrankRuehl" w:hAnsi="FrankRuehl" w:cs="FrankRuehl" w:hint="cs"/>
          <w:sz w:val="24"/>
          <w:szCs w:val="24"/>
          <w:rtl/>
        </w:rPr>
        <w:t>בנוגע</w:t>
      </w:r>
      <w:r w:rsidR="003E51E3" w:rsidRPr="00B66D82">
        <w:rPr>
          <w:rFonts w:ascii="FrankRuehl" w:hAnsi="FrankRuehl" w:cs="FrankRuehl"/>
          <w:sz w:val="24"/>
          <w:szCs w:val="24"/>
          <w:rtl/>
        </w:rPr>
        <w:t xml:space="preserve"> </w:t>
      </w:r>
      <w:r w:rsidR="003E51E3">
        <w:rPr>
          <w:rFonts w:ascii="FrankRuehl" w:hAnsi="FrankRuehl" w:cs="FrankRuehl" w:hint="cs"/>
          <w:sz w:val="24"/>
          <w:szCs w:val="24"/>
          <w:rtl/>
        </w:rPr>
        <w:t>ל</w:t>
      </w:r>
      <w:r w:rsidRPr="00B66D82">
        <w:rPr>
          <w:rFonts w:ascii="FrankRuehl" w:hAnsi="FrankRuehl" w:cs="FrankRuehl"/>
          <w:sz w:val="24"/>
          <w:szCs w:val="24"/>
          <w:rtl/>
        </w:rPr>
        <w:t>שאלה מה הוא סעיף החוק שלפיו יש להעמיד לדין פלסטינים שב</w:t>
      </w:r>
      <w:r w:rsidR="003E51E3">
        <w:rPr>
          <w:rFonts w:ascii="FrankRuehl" w:hAnsi="FrankRuehl" w:cs="FrankRuehl" w:hint="cs"/>
          <w:sz w:val="24"/>
          <w:szCs w:val="24"/>
          <w:rtl/>
        </w:rPr>
        <w:t>י</w:t>
      </w:r>
      <w:r w:rsidRPr="00B66D82">
        <w:rPr>
          <w:rFonts w:ascii="FrankRuehl" w:hAnsi="FrankRuehl" w:cs="FrankRuehl"/>
          <w:sz w:val="24"/>
          <w:szCs w:val="24"/>
          <w:rtl/>
        </w:rPr>
        <w:t xml:space="preserve">צעו עסקאות עם ישראלים במקרקעין פרטיים. </w:t>
      </w:r>
      <w:r w:rsidR="00643239" w:rsidRPr="00B66D82">
        <w:rPr>
          <w:rFonts w:ascii="FrankRuehl" w:hAnsi="FrankRuehl" w:cs="FrankRuehl"/>
          <w:sz w:val="24"/>
          <w:szCs w:val="24"/>
          <w:rtl/>
        </w:rPr>
        <w:t>עבירה לפי ס</w:t>
      </w:r>
      <w:r w:rsidR="00126FD4" w:rsidRPr="00B66D82">
        <w:rPr>
          <w:rFonts w:ascii="FrankRuehl" w:hAnsi="FrankRuehl" w:cs="FrankRuehl"/>
          <w:sz w:val="24"/>
          <w:szCs w:val="24"/>
          <w:rtl/>
        </w:rPr>
        <w:t>עיף</w:t>
      </w:r>
      <w:r w:rsidR="00643239" w:rsidRPr="00B66D82">
        <w:rPr>
          <w:rFonts w:ascii="FrankRuehl" w:hAnsi="FrankRuehl" w:cs="FrankRuehl"/>
          <w:sz w:val="24"/>
          <w:szCs w:val="24"/>
          <w:rtl/>
        </w:rPr>
        <w:t xml:space="preserve"> 114 </w:t>
      </w:r>
      <w:r w:rsidR="00501D4C" w:rsidRPr="00B66D82">
        <w:rPr>
          <w:rFonts w:ascii="FrankRuehl" w:hAnsi="FrankRuehl" w:cs="FrankRuehl"/>
          <w:sz w:val="24"/>
          <w:szCs w:val="24"/>
          <w:rtl/>
        </w:rPr>
        <w:t xml:space="preserve">נתפסת </w:t>
      </w:r>
      <w:r w:rsidR="003E51E3">
        <w:rPr>
          <w:rFonts w:ascii="FrankRuehl" w:hAnsi="FrankRuehl" w:cs="FrankRuehl" w:hint="cs"/>
          <w:sz w:val="24"/>
          <w:szCs w:val="24"/>
          <w:rtl/>
        </w:rPr>
        <w:t>ב</w:t>
      </w:r>
      <w:r w:rsidR="00501D4C" w:rsidRPr="00B66D82">
        <w:rPr>
          <w:rFonts w:ascii="FrankRuehl" w:hAnsi="FrankRuehl" w:cs="FrankRuehl"/>
          <w:sz w:val="24"/>
          <w:szCs w:val="24"/>
          <w:rtl/>
        </w:rPr>
        <w:t>כל הערכאות כ</w:t>
      </w:r>
      <w:r w:rsidR="00643239" w:rsidRPr="00B66D82">
        <w:rPr>
          <w:rFonts w:ascii="FrankRuehl" w:hAnsi="FrankRuehl" w:cs="FrankRuehl"/>
          <w:sz w:val="24"/>
          <w:szCs w:val="24"/>
          <w:rtl/>
        </w:rPr>
        <w:t>עבירה חמורה יותר בעיקר בשל מיקומה בפרק של חוק העונשין הירדני שעוסק בעבירות בגידה ושיתוף פעולה עם האויב</w:t>
      </w:r>
      <w:r w:rsidR="00501D4C" w:rsidRPr="00B66D82">
        <w:rPr>
          <w:rFonts w:ascii="FrankRuehl" w:hAnsi="FrankRuehl" w:cs="FrankRuehl"/>
          <w:sz w:val="24"/>
          <w:szCs w:val="24"/>
          <w:rtl/>
        </w:rPr>
        <w:t>.</w:t>
      </w:r>
      <w:r w:rsidR="00643239" w:rsidRPr="00B66D82">
        <w:rPr>
          <w:rFonts w:ascii="FrankRuehl" w:hAnsi="FrankRuehl" w:cs="FrankRuehl"/>
          <w:sz w:val="24"/>
          <w:szCs w:val="24"/>
          <w:rtl/>
        </w:rPr>
        <w:t xml:space="preserve"> </w:t>
      </w:r>
      <w:r w:rsidR="00C737AF" w:rsidRPr="00B66D82">
        <w:rPr>
          <w:rFonts w:ascii="FrankRuehl" w:hAnsi="FrankRuehl" w:cs="FrankRuehl"/>
          <w:sz w:val="24"/>
          <w:szCs w:val="24"/>
          <w:rtl/>
        </w:rPr>
        <w:t xml:space="preserve">עמדתו </w:t>
      </w:r>
      <w:r w:rsidR="003E51E3">
        <w:rPr>
          <w:rFonts w:ascii="FrankRuehl" w:hAnsi="FrankRuehl" w:cs="FrankRuehl" w:hint="cs"/>
          <w:sz w:val="24"/>
          <w:szCs w:val="24"/>
          <w:rtl/>
        </w:rPr>
        <w:t>העקיבה</w:t>
      </w:r>
      <w:r w:rsidR="003E51E3" w:rsidRPr="00B66D82">
        <w:rPr>
          <w:rFonts w:ascii="FrankRuehl" w:hAnsi="FrankRuehl" w:cs="FrankRuehl"/>
          <w:sz w:val="24"/>
          <w:szCs w:val="24"/>
          <w:rtl/>
        </w:rPr>
        <w:t xml:space="preserve"> </w:t>
      </w:r>
      <w:r w:rsidR="00C737AF" w:rsidRPr="00B66D82">
        <w:rPr>
          <w:rFonts w:ascii="FrankRuehl" w:hAnsi="FrankRuehl" w:cs="FrankRuehl"/>
          <w:sz w:val="24"/>
          <w:szCs w:val="24"/>
          <w:rtl/>
        </w:rPr>
        <w:t xml:space="preserve">של בית המשפט העליון של הרש"פ </w:t>
      </w:r>
      <w:r w:rsidR="00696CF1" w:rsidRPr="00B66D82">
        <w:rPr>
          <w:rFonts w:ascii="FrankRuehl" w:hAnsi="FrankRuehl" w:cs="FrankRuehl"/>
          <w:sz w:val="24"/>
          <w:szCs w:val="24"/>
          <w:rtl/>
        </w:rPr>
        <w:t>כלפי נוסחו הישן של ס</w:t>
      </w:r>
      <w:r w:rsidR="007462D7" w:rsidRPr="00B66D82">
        <w:rPr>
          <w:rFonts w:ascii="FrankRuehl" w:hAnsi="FrankRuehl" w:cs="FrankRuehl"/>
          <w:sz w:val="24"/>
          <w:szCs w:val="24"/>
          <w:rtl/>
        </w:rPr>
        <w:t>עיף</w:t>
      </w:r>
      <w:r w:rsidR="00696CF1" w:rsidRPr="00B66D82">
        <w:rPr>
          <w:rFonts w:ascii="FrankRuehl" w:hAnsi="FrankRuehl" w:cs="FrankRuehl"/>
          <w:sz w:val="24"/>
          <w:szCs w:val="24"/>
          <w:rtl/>
        </w:rPr>
        <w:t xml:space="preserve"> 114 </w:t>
      </w:r>
      <w:r w:rsidR="0018081F" w:rsidRPr="00B66D82">
        <w:rPr>
          <w:rFonts w:ascii="FrankRuehl" w:hAnsi="FrankRuehl" w:cs="FrankRuehl"/>
          <w:sz w:val="24"/>
          <w:szCs w:val="24"/>
          <w:rtl/>
        </w:rPr>
        <w:t xml:space="preserve">(לפני תיקונו בשנת 2014) </w:t>
      </w:r>
      <w:r w:rsidR="00696CF1" w:rsidRPr="00B66D82">
        <w:rPr>
          <w:rFonts w:ascii="FrankRuehl" w:hAnsi="FrankRuehl" w:cs="FrankRuehl"/>
          <w:sz w:val="24"/>
          <w:szCs w:val="24"/>
          <w:rtl/>
        </w:rPr>
        <w:t>הייתה שהעבירה הגלומה בו היא עבירה</w:t>
      </w:r>
      <w:r w:rsidR="004771F9" w:rsidRPr="00B66D82">
        <w:rPr>
          <w:rFonts w:ascii="FrankRuehl" w:hAnsi="FrankRuehl" w:cs="FrankRuehl"/>
          <w:sz w:val="24"/>
          <w:szCs w:val="24"/>
          <w:rtl/>
        </w:rPr>
        <w:t xml:space="preserve"> חמורה של בגידה ו</w:t>
      </w:r>
      <w:r w:rsidR="00696CF1" w:rsidRPr="00B66D82">
        <w:rPr>
          <w:rFonts w:ascii="FrankRuehl" w:hAnsi="FrankRuehl" w:cs="FrankRuehl"/>
          <w:sz w:val="24"/>
          <w:szCs w:val="24"/>
          <w:rtl/>
        </w:rPr>
        <w:t xml:space="preserve">של פגיעה בריבונות או </w:t>
      </w:r>
      <w:r w:rsidR="004771F9" w:rsidRPr="00B66D82">
        <w:rPr>
          <w:rFonts w:ascii="FrankRuehl" w:hAnsi="FrankRuehl" w:cs="FrankRuehl"/>
          <w:sz w:val="24"/>
          <w:szCs w:val="24"/>
          <w:rtl/>
        </w:rPr>
        <w:t>ב</w:t>
      </w:r>
      <w:r w:rsidR="00696CF1" w:rsidRPr="00B66D82">
        <w:rPr>
          <w:rFonts w:ascii="FrankRuehl" w:hAnsi="FrankRuehl" w:cs="FrankRuehl"/>
          <w:sz w:val="24"/>
          <w:szCs w:val="24"/>
          <w:rtl/>
        </w:rPr>
        <w:t xml:space="preserve">בעלות </w:t>
      </w:r>
      <w:r w:rsidR="0018081F" w:rsidRPr="00B66D82">
        <w:rPr>
          <w:rFonts w:ascii="FrankRuehl" w:hAnsi="FrankRuehl" w:cs="FrankRuehl"/>
          <w:sz w:val="24"/>
          <w:szCs w:val="24"/>
          <w:rtl/>
        </w:rPr>
        <w:t>המדינה במקרקעי</w:t>
      </w:r>
      <w:r w:rsidR="00696CF1" w:rsidRPr="00B66D82">
        <w:rPr>
          <w:rFonts w:ascii="FrankRuehl" w:hAnsi="FrankRuehl" w:cs="FrankRuehl"/>
          <w:sz w:val="24"/>
          <w:szCs w:val="24"/>
          <w:rtl/>
        </w:rPr>
        <w:t>ה</w:t>
      </w:r>
      <w:r w:rsidR="003E51E3">
        <w:rPr>
          <w:rFonts w:ascii="FrankRuehl" w:hAnsi="FrankRuehl" w:cs="FrankRuehl" w:hint="cs"/>
          <w:sz w:val="24"/>
          <w:szCs w:val="24"/>
          <w:rtl/>
        </w:rPr>
        <w:t>,</w:t>
      </w:r>
      <w:r w:rsidR="00696CF1" w:rsidRPr="00B66D82">
        <w:rPr>
          <w:rFonts w:ascii="FrankRuehl" w:hAnsi="FrankRuehl" w:cs="FrankRuehl"/>
          <w:sz w:val="24"/>
          <w:szCs w:val="24"/>
          <w:rtl/>
        </w:rPr>
        <w:t xml:space="preserve"> ו</w:t>
      </w:r>
      <w:r w:rsidR="004771F9" w:rsidRPr="00B66D82">
        <w:rPr>
          <w:rFonts w:ascii="FrankRuehl" w:hAnsi="FrankRuehl" w:cs="FrankRuehl"/>
          <w:sz w:val="24"/>
          <w:szCs w:val="24"/>
          <w:rtl/>
        </w:rPr>
        <w:t xml:space="preserve">על כן </w:t>
      </w:r>
      <w:r w:rsidR="00696CF1" w:rsidRPr="00B66D82">
        <w:rPr>
          <w:rFonts w:ascii="FrankRuehl" w:hAnsi="FrankRuehl" w:cs="FrankRuehl"/>
          <w:sz w:val="24"/>
          <w:szCs w:val="24"/>
          <w:rtl/>
        </w:rPr>
        <w:t xml:space="preserve">אין היא מכוונת לאיסור </w:t>
      </w:r>
      <w:r w:rsidR="004771F9" w:rsidRPr="00B66D82">
        <w:rPr>
          <w:rFonts w:ascii="FrankRuehl" w:hAnsi="FrankRuehl" w:cs="FrankRuehl"/>
          <w:sz w:val="24"/>
          <w:szCs w:val="24"/>
          <w:rtl/>
        </w:rPr>
        <w:t xml:space="preserve">על </w:t>
      </w:r>
      <w:r w:rsidR="00696CF1" w:rsidRPr="00B66D82">
        <w:rPr>
          <w:rFonts w:ascii="FrankRuehl" w:hAnsi="FrankRuehl" w:cs="FrankRuehl"/>
          <w:sz w:val="24"/>
          <w:szCs w:val="24"/>
          <w:rtl/>
        </w:rPr>
        <w:t xml:space="preserve">עסקאות </w:t>
      </w:r>
      <w:r w:rsidR="004771F9" w:rsidRPr="00B66D82">
        <w:rPr>
          <w:rFonts w:ascii="FrankRuehl" w:hAnsi="FrankRuehl" w:cs="FrankRuehl"/>
          <w:sz w:val="24"/>
          <w:szCs w:val="24"/>
          <w:rtl/>
        </w:rPr>
        <w:t>במקרקעין בבעלות פרטית</w:t>
      </w:r>
      <w:r w:rsidR="00696CF1" w:rsidRPr="00B66D82">
        <w:rPr>
          <w:rFonts w:ascii="FrankRuehl" w:hAnsi="FrankRuehl" w:cs="FrankRuehl"/>
          <w:sz w:val="24"/>
          <w:szCs w:val="24"/>
          <w:rtl/>
        </w:rPr>
        <w:t>.</w:t>
      </w:r>
      <w:bookmarkStart w:id="74" w:name="_Ref111532870"/>
      <w:r w:rsidR="005D30F8" w:rsidRPr="00B66D82">
        <w:rPr>
          <w:rStyle w:val="a6"/>
          <w:rFonts w:ascii="FrankRuehl" w:hAnsi="FrankRuehl" w:cs="FrankRuehl"/>
          <w:sz w:val="24"/>
          <w:szCs w:val="24"/>
          <w:rtl/>
        </w:rPr>
        <w:footnoteReference w:id="97"/>
      </w:r>
      <w:bookmarkEnd w:id="74"/>
      <w:r w:rsidR="005D30F8" w:rsidRPr="00B66D82">
        <w:rPr>
          <w:rFonts w:ascii="FrankRuehl" w:hAnsi="FrankRuehl" w:cs="FrankRuehl"/>
          <w:sz w:val="24"/>
          <w:szCs w:val="24"/>
          <w:rtl/>
        </w:rPr>
        <w:t xml:space="preserve"> </w:t>
      </w:r>
      <w:r w:rsidR="00AE5F8A" w:rsidRPr="00B66D82">
        <w:rPr>
          <w:rFonts w:ascii="FrankRuehl" w:hAnsi="FrankRuehl" w:cs="FrankRuehl"/>
          <w:sz w:val="24"/>
          <w:szCs w:val="24"/>
          <w:rtl/>
        </w:rPr>
        <w:t>את קביעתו זו נימק כהאי לישנא:</w:t>
      </w:r>
      <w:r w:rsidR="00AE5F8A" w:rsidRPr="00B66D82">
        <w:rPr>
          <w:rStyle w:val="a6"/>
          <w:rFonts w:ascii="FrankRuehl" w:hAnsi="FrankRuehl" w:cs="FrankRuehl"/>
          <w:sz w:val="24"/>
          <w:szCs w:val="24"/>
          <w:rtl/>
        </w:rPr>
        <w:footnoteReference w:id="98"/>
      </w:r>
      <w:r w:rsidR="00AE5F8A" w:rsidRPr="00B66D82">
        <w:rPr>
          <w:rFonts w:ascii="FrankRuehl" w:hAnsi="FrankRuehl" w:cs="FrankRuehl"/>
          <w:sz w:val="24"/>
          <w:szCs w:val="24"/>
          <w:rtl/>
        </w:rPr>
        <w:t xml:space="preserve"> </w:t>
      </w:r>
    </w:p>
    <w:p w14:paraId="66A186BC" w14:textId="07C782E6" w:rsidR="00CE7062" w:rsidRPr="00E51DF1" w:rsidRDefault="00CF38A5" w:rsidP="00E51DF1">
      <w:pPr>
        <w:spacing w:after="0" w:line="280" w:lineRule="exact"/>
        <w:ind w:left="567" w:right="567"/>
        <w:jc w:val="both"/>
        <w:rPr>
          <w:rFonts w:ascii="FrankRuehl" w:hAnsi="FrankRuehl" w:cs="FrankRuehl"/>
          <w:sz w:val="24"/>
          <w:szCs w:val="24"/>
          <w:rtl/>
        </w:rPr>
      </w:pPr>
      <w:r w:rsidRPr="00E51DF1">
        <w:rPr>
          <w:rFonts w:ascii="FrankRuehl" w:hAnsi="FrankRuehl" w:cs="FrankRuehl"/>
          <w:sz w:val="24"/>
          <w:szCs w:val="24"/>
          <w:rtl/>
        </w:rPr>
        <w:t>מסירת</w:t>
      </w:r>
      <w:r w:rsidR="00812F14" w:rsidRPr="00E51DF1">
        <w:rPr>
          <w:rFonts w:ascii="FrankRuehl" w:hAnsi="FrankRuehl" w:cs="FrankRuehl"/>
          <w:sz w:val="24"/>
          <w:szCs w:val="24"/>
          <w:rtl/>
        </w:rPr>
        <w:t xml:space="preserve"> הקרקעות או הניסיון ל</w:t>
      </w:r>
      <w:r w:rsidRPr="00E51DF1">
        <w:rPr>
          <w:rFonts w:ascii="FrankRuehl" w:hAnsi="FrankRuehl" w:cs="FrankRuehl"/>
          <w:sz w:val="24"/>
          <w:szCs w:val="24"/>
          <w:rtl/>
        </w:rPr>
        <w:t>מוסר</w:t>
      </w:r>
      <w:r w:rsidR="00812F14" w:rsidRPr="00E51DF1">
        <w:rPr>
          <w:rFonts w:ascii="FrankRuehl" w:hAnsi="FrankRuehl" w:cs="FrankRuehl"/>
          <w:sz w:val="24"/>
          <w:szCs w:val="24"/>
          <w:rtl/>
        </w:rPr>
        <w:t>ן לצורך סיפוח הוא האפשרות העומדת לרשות הצד המנצח במלחמה בינלאומית לספח את שטחו של היריב או אזור ממנו, כפי שעשתה צרפת באלג'יריה ב-1830 וכפי שעשתה גרמניה לאחר ניצחונה על צרפת ב-1870, כשסיפחה את אלזס ולורין לשטחה</w:t>
      </w:r>
      <w:r w:rsidR="000A1B67" w:rsidRPr="00E51DF1">
        <w:rPr>
          <w:rFonts w:ascii="FrankRuehl" w:hAnsi="FrankRuehl" w:cs="FrankRuehl"/>
          <w:sz w:val="24"/>
          <w:szCs w:val="24"/>
          <w:rtl/>
        </w:rPr>
        <w:t xml:space="preserve"> [</w:t>
      </w:r>
      <w:r w:rsidR="00812F14" w:rsidRPr="00E51DF1">
        <w:rPr>
          <w:rFonts w:ascii="FrankRuehl" w:hAnsi="FrankRuehl" w:cs="FrankRuehl"/>
          <w:sz w:val="24"/>
          <w:szCs w:val="24"/>
          <w:rtl/>
        </w:rPr>
        <w:t>...</w:t>
      </w:r>
      <w:r w:rsidR="000A1B67" w:rsidRPr="00E51DF1">
        <w:rPr>
          <w:rFonts w:ascii="FrankRuehl" w:hAnsi="FrankRuehl" w:cs="FrankRuehl"/>
          <w:sz w:val="24"/>
          <w:szCs w:val="24"/>
          <w:rtl/>
        </w:rPr>
        <w:t xml:space="preserve">] </w:t>
      </w:r>
      <w:r w:rsidR="00812F14" w:rsidRPr="00E51DF1">
        <w:rPr>
          <w:rFonts w:ascii="FrankRuehl" w:hAnsi="FrankRuehl" w:cs="FrankRuehl"/>
          <w:sz w:val="24"/>
          <w:szCs w:val="24"/>
          <w:rtl/>
        </w:rPr>
        <w:t>מכאן, ברור שהזכויות [הנמכרות – ח.ז</w:t>
      </w:r>
      <w:r w:rsidR="00234BCB" w:rsidRPr="00E51DF1">
        <w:rPr>
          <w:rFonts w:ascii="FrankRuehl" w:hAnsi="FrankRuehl" w:cs="FrankRuehl"/>
          <w:sz w:val="24"/>
          <w:szCs w:val="24"/>
          <w:rtl/>
        </w:rPr>
        <w:t>.</w:t>
      </w:r>
      <w:r w:rsidR="00812F14" w:rsidRPr="00E51DF1">
        <w:rPr>
          <w:rFonts w:ascii="FrankRuehl" w:hAnsi="FrankRuehl" w:cs="FrankRuehl"/>
          <w:sz w:val="24"/>
          <w:szCs w:val="24"/>
          <w:rtl/>
        </w:rPr>
        <w:t xml:space="preserve">] צריכות להיות </w:t>
      </w:r>
      <w:r w:rsidR="00284B45" w:rsidRPr="00E51DF1">
        <w:rPr>
          <w:rFonts w:ascii="FrankRuehl" w:hAnsi="FrankRuehl" w:cs="FrankRuehl"/>
          <w:sz w:val="24"/>
          <w:szCs w:val="24"/>
          <w:rtl/>
        </w:rPr>
        <w:t>שייכות</w:t>
      </w:r>
      <w:r w:rsidR="00812F14" w:rsidRPr="00E51DF1">
        <w:rPr>
          <w:rFonts w:ascii="FrankRuehl" w:hAnsi="FrankRuehl" w:cs="FrankRuehl"/>
          <w:sz w:val="24"/>
          <w:szCs w:val="24"/>
          <w:rtl/>
        </w:rPr>
        <w:t xml:space="preserve"> למדינה ולא ליחידים או לחברות ומוסדות, כלומר, תחום ההגנה העונשית כולל את קרקעות המדינה ואת זכויותיה ואין מקום להחיל</w:t>
      </w:r>
      <w:r w:rsidR="00744789" w:rsidRPr="00E51DF1">
        <w:rPr>
          <w:rFonts w:ascii="FrankRuehl" w:hAnsi="FrankRuehl" w:cs="FrankRuehl"/>
          <w:sz w:val="24"/>
          <w:szCs w:val="24"/>
          <w:rtl/>
        </w:rPr>
        <w:t xml:space="preserve"> את </w:t>
      </w:r>
      <w:r w:rsidR="00812F14" w:rsidRPr="00E51DF1">
        <w:rPr>
          <w:rFonts w:ascii="FrankRuehl" w:hAnsi="FrankRuehl" w:cs="FrankRuehl"/>
          <w:sz w:val="24"/>
          <w:szCs w:val="24"/>
          <w:rtl/>
        </w:rPr>
        <w:t>הוראות סעיף</w:t>
      </w:r>
      <w:r w:rsidR="00744789" w:rsidRPr="00E51DF1">
        <w:rPr>
          <w:rFonts w:ascii="FrankRuehl" w:hAnsi="FrankRuehl" w:cs="FrankRuehl"/>
          <w:sz w:val="24"/>
          <w:szCs w:val="24"/>
          <w:rtl/>
        </w:rPr>
        <w:t xml:space="preserve"> </w:t>
      </w:r>
      <w:r w:rsidR="00812F14" w:rsidRPr="00E51DF1">
        <w:rPr>
          <w:rFonts w:ascii="FrankRuehl" w:hAnsi="FrankRuehl" w:cs="FrankRuehl"/>
          <w:sz w:val="24"/>
          <w:szCs w:val="24"/>
          <w:rtl/>
        </w:rPr>
        <w:t>114 לחוק העונשין.</w:t>
      </w:r>
    </w:p>
    <w:p w14:paraId="2A45C9A8" w14:textId="4404B381" w:rsidR="00744789" w:rsidRPr="00E51DF1" w:rsidRDefault="003E51E3" w:rsidP="003E51E3">
      <w:pPr>
        <w:spacing w:after="0" w:line="280" w:lineRule="exact"/>
        <w:jc w:val="both"/>
        <w:rPr>
          <w:rFonts w:ascii="FrankRuehl" w:hAnsi="FrankRuehl" w:cs="FrankRuehl"/>
          <w:sz w:val="24"/>
          <w:szCs w:val="24"/>
          <w:rtl/>
        </w:rPr>
      </w:pPr>
      <w:r>
        <w:rPr>
          <w:rFonts w:ascii="FrankRuehl" w:hAnsi="FrankRuehl" w:cs="FrankRuehl" w:hint="cs"/>
          <w:sz w:val="24"/>
          <w:szCs w:val="24"/>
          <w:rtl/>
        </w:rPr>
        <w:t>לפיכך</w:t>
      </w:r>
      <w:r w:rsidR="00FF04C9" w:rsidRPr="00E51DF1">
        <w:rPr>
          <w:rFonts w:ascii="FrankRuehl" w:hAnsi="FrankRuehl" w:cs="FrankRuehl"/>
          <w:sz w:val="24"/>
          <w:szCs w:val="24"/>
          <w:rtl/>
        </w:rPr>
        <w:t xml:space="preserve"> </w:t>
      </w:r>
      <w:r w:rsidR="00744789" w:rsidRPr="00E51DF1">
        <w:rPr>
          <w:rFonts w:ascii="FrankRuehl" w:hAnsi="FrankRuehl" w:cs="FrankRuehl"/>
          <w:sz w:val="24"/>
          <w:szCs w:val="24"/>
          <w:rtl/>
        </w:rPr>
        <w:t xml:space="preserve">סבר </w:t>
      </w:r>
      <w:r w:rsidR="00FF04C9" w:rsidRPr="00E51DF1">
        <w:rPr>
          <w:rFonts w:ascii="FrankRuehl" w:hAnsi="FrankRuehl" w:cs="FrankRuehl"/>
          <w:sz w:val="24"/>
          <w:szCs w:val="24"/>
          <w:rtl/>
        </w:rPr>
        <w:t xml:space="preserve">בית המשפט העליון </w:t>
      </w:r>
      <w:r w:rsidR="00284B45" w:rsidRPr="00E51DF1">
        <w:rPr>
          <w:rFonts w:ascii="FrankRuehl" w:hAnsi="FrankRuehl" w:cs="FrankRuehl"/>
          <w:sz w:val="24"/>
          <w:szCs w:val="24"/>
          <w:rtl/>
        </w:rPr>
        <w:t xml:space="preserve">כי </w:t>
      </w:r>
      <w:r w:rsidR="00CE7062" w:rsidRPr="00E51DF1">
        <w:rPr>
          <w:rFonts w:ascii="FrankRuehl" w:hAnsi="FrankRuehl" w:cs="FrankRuehl"/>
          <w:sz w:val="24"/>
          <w:szCs w:val="24"/>
          <w:rtl/>
        </w:rPr>
        <w:t xml:space="preserve">יש </w:t>
      </w:r>
      <w:r w:rsidR="00696CF1" w:rsidRPr="00E51DF1">
        <w:rPr>
          <w:rFonts w:ascii="FrankRuehl" w:hAnsi="FrankRuehl" w:cs="FrankRuehl"/>
          <w:sz w:val="24"/>
          <w:szCs w:val="24"/>
          <w:rtl/>
        </w:rPr>
        <w:t>ל</w:t>
      </w:r>
      <w:r w:rsidR="005D30F8" w:rsidRPr="00E51DF1">
        <w:rPr>
          <w:rFonts w:ascii="FrankRuehl" w:hAnsi="FrankRuehl" w:cs="FrankRuehl"/>
          <w:sz w:val="24"/>
          <w:szCs w:val="24"/>
          <w:rtl/>
        </w:rPr>
        <w:t>ז</w:t>
      </w:r>
      <w:r w:rsidR="00284B45" w:rsidRPr="00E51DF1">
        <w:rPr>
          <w:rFonts w:ascii="FrankRuehl" w:hAnsi="FrankRuehl" w:cs="FrankRuehl"/>
          <w:sz w:val="24"/>
          <w:szCs w:val="24"/>
          <w:rtl/>
        </w:rPr>
        <w:t>ַ</w:t>
      </w:r>
      <w:r w:rsidR="005D30F8" w:rsidRPr="00E51DF1">
        <w:rPr>
          <w:rFonts w:ascii="FrankRuehl" w:hAnsi="FrankRuehl" w:cs="FrankRuehl"/>
          <w:sz w:val="24"/>
          <w:szCs w:val="24"/>
          <w:rtl/>
        </w:rPr>
        <w:t>כ</w:t>
      </w:r>
      <w:r w:rsidR="00284B45" w:rsidRPr="00E51DF1">
        <w:rPr>
          <w:rFonts w:ascii="FrankRuehl" w:hAnsi="FrankRuehl" w:cs="FrankRuehl"/>
          <w:sz w:val="24"/>
          <w:szCs w:val="24"/>
          <w:rtl/>
        </w:rPr>
        <w:t>ּ</w:t>
      </w:r>
      <w:r w:rsidR="005D30F8" w:rsidRPr="00E51DF1">
        <w:rPr>
          <w:rFonts w:ascii="FrankRuehl" w:hAnsi="FrankRuehl" w:cs="FrankRuehl"/>
          <w:sz w:val="24"/>
          <w:szCs w:val="24"/>
          <w:rtl/>
        </w:rPr>
        <w:t>ו</w:t>
      </w:r>
      <w:r w:rsidR="00284B45" w:rsidRPr="00E51DF1">
        <w:rPr>
          <w:rFonts w:ascii="FrankRuehl" w:hAnsi="FrankRuehl" w:cs="FrankRuehl"/>
          <w:sz w:val="24"/>
          <w:szCs w:val="24"/>
          <w:rtl/>
        </w:rPr>
        <w:t>ֺ</w:t>
      </w:r>
      <w:r w:rsidR="005D30F8" w:rsidRPr="00E51DF1">
        <w:rPr>
          <w:rFonts w:ascii="FrankRuehl" w:hAnsi="FrankRuehl" w:cs="FrankRuehl"/>
          <w:sz w:val="24"/>
          <w:szCs w:val="24"/>
          <w:rtl/>
        </w:rPr>
        <w:t>ת נאשמים שיוחסה להם מכירה של מקרקעין פרטיים מעבירה לפי ס</w:t>
      </w:r>
      <w:r w:rsidR="006A505A" w:rsidRPr="00E51DF1">
        <w:rPr>
          <w:rFonts w:ascii="FrankRuehl" w:hAnsi="FrankRuehl" w:cs="FrankRuehl"/>
          <w:sz w:val="24"/>
          <w:szCs w:val="24"/>
          <w:rtl/>
        </w:rPr>
        <w:t>עיף</w:t>
      </w:r>
      <w:r w:rsidR="005D30F8" w:rsidRPr="00E51DF1">
        <w:rPr>
          <w:rFonts w:ascii="FrankRuehl" w:hAnsi="FrankRuehl" w:cs="FrankRuehl"/>
          <w:sz w:val="24"/>
          <w:szCs w:val="24"/>
          <w:rtl/>
        </w:rPr>
        <w:t xml:space="preserve"> 114 לחוק העונשין</w:t>
      </w:r>
      <w:r w:rsidR="00FF04C9" w:rsidRPr="00E51DF1">
        <w:rPr>
          <w:rFonts w:ascii="FrankRuehl" w:hAnsi="FrankRuehl" w:cs="FrankRuehl"/>
          <w:sz w:val="24"/>
          <w:szCs w:val="24"/>
          <w:rtl/>
        </w:rPr>
        <w:t xml:space="preserve">, אך </w:t>
      </w:r>
      <w:r w:rsidR="00744789" w:rsidRPr="00E51DF1">
        <w:rPr>
          <w:rFonts w:ascii="FrankRuehl" w:hAnsi="FrankRuehl" w:cs="FrankRuehl"/>
          <w:sz w:val="24"/>
          <w:szCs w:val="24"/>
          <w:rtl/>
        </w:rPr>
        <w:t xml:space="preserve">לצד עמדתו זאת הנחה </w:t>
      </w:r>
      <w:r w:rsidR="005D30F8" w:rsidRPr="00E51DF1">
        <w:rPr>
          <w:rFonts w:ascii="FrankRuehl" w:hAnsi="FrankRuehl" w:cs="FrankRuehl"/>
          <w:sz w:val="24"/>
          <w:szCs w:val="24"/>
          <w:rtl/>
        </w:rPr>
        <w:t>את הערכאות שמתחתיו להרשיע</w:t>
      </w:r>
      <w:r w:rsidR="00744789" w:rsidRPr="00E51DF1">
        <w:rPr>
          <w:rFonts w:ascii="FrankRuehl" w:hAnsi="FrankRuehl" w:cs="FrankRuehl"/>
          <w:sz w:val="24"/>
          <w:szCs w:val="24"/>
          <w:rtl/>
        </w:rPr>
        <w:t xml:space="preserve"> את הנאשמים </w:t>
      </w:r>
      <w:r w:rsidR="00696CF1" w:rsidRPr="00E51DF1">
        <w:rPr>
          <w:rFonts w:ascii="FrankRuehl" w:hAnsi="FrankRuehl" w:cs="FrankRuehl"/>
          <w:sz w:val="24"/>
          <w:szCs w:val="24"/>
          <w:rtl/>
        </w:rPr>
        <w:t xml:space="preserve">בעבירות </w:t>
      </w:r>
      <w:r w:rsidR="00284B45" w:rsidRPr="00E51DF1">
        <w:rPr>
          <w:rFonts w:ascii="FrankRuehl" w:hAnsi="FrankRuehl" w:cs="FrankRuehl"/>
          <w:sz w:val="24"/>
          <w:szCs w:val="24"/>
          <w:rtl/>
        </w:rPr>
        <w:t xml:space="preserve">נוספות </w:t>
      </w:r>
      <w:r w:rsidR="00696CF1" w:rsidRPr="00E51DF1">
        <w:rPr>
          <w:rFonts w:ascii="FrankRuehl" w:hAnsi="FrankRuehl" w:cs="FrankRuehl"/>
          <w:sz w:val="24"/>
          <w:szCs w:val="24"/>
          <w:rtl/>
        </w:rPr>
        <w:t>לפי חוק החרם על ישראל</w:t>
      </w:r>
      <w:r w:rsidR="00284B45" w:rsidRPr="00E51DF1">
        <w:rPr>
          <w:rFonts w:ascii="FrankRuehl" w:hAnsi="FrankRuehl" w:cs="FrankRuehl"/>
          <w:sz w:val="24"/>
          <w:szCs w:val="24"/>
          <w:rtl/>
        </w:rPr>
        <w:t xml:space="preserve"> או לפי ס</w:t>
      </w:r>
      <w:r w:rsidR="00D53AB3" w:rsidRPr="00E51DF1">
        <w:rPr>
          <w:rFonts w:ascii="FrankRuehl" w:hAnsi="FrankRuehl" w:cs="FrankRuehl"/>
          <w:sz w:val="24"/>
          <w:szCs w:val="24"/>
          <w:rtl/>
        </w:rPr>
        <w:t>עיף</w:t>
      </w:r>
      <w:r w:rsidR="00284B45" w:rsidRPr="00E51DF1">
        <w:rPr>
          <w:rFonts w:ascii="FrankRuehl" w:hAnsi="FrankRuehl" w:cs="FrankRuehl"/>
          <w:sz w:val="24"/>
          <w:szCs w:val="24"/>
          <w:rtl/>
        </w:rPr>
        <w:t xml:space="preserve"> 127 לחוק העונשין</w:t>
      </w:r>
      <w:r w:rsidR="00CE7062" w:rsidRPr="00E51DF1">
        <w:rPr>
          <w:rFonts w:ascii="FrankRuehl" w:hAnsi="FrankRuehl" w:cs="FrankRuehl"/>
          <w:sz w:val="24"/>
          <w:szCs w:val="24"/>
          <w:rtl/>
        </w:rPr>
        <w:t>,</w:t>
      </w:r>
      <w:r w:rsidR="00284B45" w:rsidRPr="00E51DF1">
        <w:rPr>
          <w:rFonts w:ascii="FrankRuehl" w:hAnsi="FrankRuehl" w:cs="FrankRuehl"/>
          <w:sz w:val="24"/>
          <w:szCs w:val="24"/>
          <w:rtl/>
        </w:rPr>
        <w:t xml:space="preserve"> שכ</w:t>
      </w:r>
      <w:r w:rsidR="00C16036" w:rsidRPr="00E51DF1">
        <w:rPr>
          <w:rFonts w:ascii="FrankRuehl" w:hAnsi="FrankRuehl" w:cs="FrankRuehl"/>
          <w:sz w:val="24"/>
          <w:szCs w:val="24"/>
          <w:rtl/>
        </w:rPr>
        <w:t>א</w:t>
      </w:r>
      <w:r w:rsidR="00284B45" w:rsidRPr="00E51DF1">
        <w:rPr>
          <w:rFonts w:ascii="FrankRuehl" w:hAnsi="FrankRuehl" w:cs="FrankRuehl"/>
          <w:sz w:val="24"/>
          <w:szCs w:val="24"/>
          <w:rtl/>
        </w:rPr>
        <w:t>מור לעיל</w:t>
      </w:r>
      <w:r w:rsidR="00284B45" w:rsidRPr="00E51DF1">
        <w:rPr>
          <w:rStyle w:val="a6"/>
          <w:rFonts w:ascii="FrankRuehl" w:hAnsi="FrankRuehl" w:cs="FrankRuehl"/>
          <w:sz w:val="24"/>
          <w:szCs w:val="24"/>
          <w:rtl/>
        </w:rPr>
        <w:footnoteReference w:id="99"/>
      </w:r>
      <w:r w:rsidR="00284B45" w:rsidRPr="00E51DF1">
        <w:rPr>
          <w:rFonts w:ascii="FrankRuehl" w:hAnsi="FrankRuehl" w:cs="FrankRuehl"/>
          <w:sz w:val="24"/>
          <w:szCs w:val="24"/>
          <w:rtl/>
        </w:rPr>
        <w:t xml:space="preserve"> נחשבות קלות יותר, </w:t>
      </w:r>
      <w:r>
        <w:rPr>
          <w:rFonts w:ascii="FrankRuehl" w:hAnsi="FrankRuehl" w:cs="FrankRuehl" w:hint="cs"/>
          <w:sz w:val="24"/>
          <w:szCs w:val="24"/>
          <w:rtl/>
        </w:rPr>
        <w:t>בנמקו</w:t>
      </w:r>
      <w:r w:rsidR="00CE7062" w:rsidRPr="00E51DF1">
        <w:rPr>
          <w:rFonts w:ascii="FrankRuehl" w:hAnsi="FrankRuehl" w:cs="FrankRuehl"/>
          <w:sz w:val="24"/>
          <w:szCs w:val="24"/>
          <w:rtl/>
        </w:rPr>
        <w:t xml:space="preserve"> </w:t>
      </w:r>
      <w:r w:rsidR="00284B45" w:rsidRPr="00E51DF1">
        <w:rPr>
          <w:rFonts w:ascii="FrankRuehl" w:hAnsi="FrankRuehl" w:cs="FrankRuehl"/>
          <w:sz w:val="24"/>
          <w:szCs w:val="24"/>
          <w:rtl/>
        </w:rPr>
        <w:t xml:space="preserve">גם כאן </w:t>
      </w:r>
      <w:r w:rsidR="00CE7062" w:rsidRPr="00E51DF1">
        <w:rPr>
          <w:rFonts w:ascii="FrankRuehl" w:hAnsi="FrankRuehl" w:cs="FrankRuehl"/>
          <w:sz w:val="24"/>
          <w:szCs w:val="24"/>
          <w:rtl/>
        </w:rPr>
        <w:t>את הלגיטימיות של ההרשעה בקשר שבין מפעל ההתנחלות לבין כוונת ישראל לספח שטחים לריבונותה</w:t>
      </w:r>
      <w:r w:rsidR="00696CF1" w:rsidRPr="00E51DF1">
        <w:rPr>
          <w:rFonts w:ascii="FrankRuehl" w:hAnsi="FrankRuehl" w:cs="FrankRuehl"/>
          <w:sz w:val="24"/>
          <w:szCs w:val="24"/>
          <w:rtl/>
        </w:rPr>
        <w:t>.</w:t>
      </w:r>
      <w:r w:rsidR="005D30F8" w:rsidRPr="00E51DF1">
        <w:rPr>
          <w:rStyle w:val="a6"/>
          <w:rFonts w:ascii="FrankRuehl" w:hAnsi="FrankRuehl" w:cs="FrankRuehl"/>
          <w:sz w:val="24"/>
          <w:szCs w:val="24"/>
          <w:rtl/>
        </w:rPr>
        <w:footnoteReference w:id="100"/>
      </w:r>
      <w:r w:rsidR="00501D4C" w:rsidRPr="00E51DF1">
        <w:rPr>
          <w:rFonts w:ascii="FrankRuehl" w:hAnsi="FrankRuehl" w:cs="FrankRuehl"/>
          <w:sz w:val="24"/>
          <w:szCs w:val="24"/>
          <w:rtl/>
        </w:rPr>
        <w:t xml:space="preserve"> </w:t>
      </w:r>
      <w:r w:rsidR="00643239" w:rsidRPr="00E51DF1">
        <w:rPr>
          <w:rFonts w:ascii="FrankRuehl" w:hAnsi="FrankRuehl" w:cs="FrankRuehl"/>
          <w:sz w:val="24"/>
          <w:szCs w:val="24"/>
          <w:rtl/>
        </w:rPr>
        <w:t xml:space="preserve"> </w:t>
      </w:r>
    </w:p>
    <w:p w14:paraId="32AEB5FD" w14:textId="020EF648" w:rsidR="00697BE8" w:rsidRPr="00E51DF1" w:rsidRDefault="00FF04C9" w:rsidP="00745C8A">
      <w:pPr>
        <w:spacing w:after="0" w:line="280" w:lineRule="exact"/>
        <w:ind w:firstLine="284"/>
        <w:jc w:val="both"/>
        <w:rPr>
          <w:rFonts w:ascii="FrankRuehl" w:hAnsi="FrankRuehl" w:cs="FrankRuehl"/>
          <w:sz w:val="24"/>
          <w:szCs w:val="24"/>
          <w:rtl/>
        </w:rPr>
      </w:pPr>
      <w:r w:rsidRPr="00E51DF1">
        <w:rPr>
          <w:rFonts w:ascii="FrankRuehl" w:hAnsi="FrankRuehl" w:cs="FrankRuehl"/>
          <w:sz w:val="24"/>
          <w:szCs w:val="24"/>
          <w:rtl/>
        </w:rPr>
        <w:lastRenderedPageBreak/>
        <w:t xml:space="preserve">עם זאת </w:t>
      </w:r>
      <w:r w:rsidR="00C16036" w:rsidRPr="00E51DF1">
        <w:rPr>
          <w:rFonts w:ascii="FrankRuehl" w:hAnsi="FrankRuehl" w:cs="FrankRuehl"/>
          <w:sz w:val="24"/>
          <w:szCs w:val="24"/>
          <w:rtl/>
        </w:rPr>
        <w:t xml:space="preserve">עמדתו זאת </w:t>
      </w:r>
      <w:r w:rsidR="00744789" w:rsidRPr="00E51DF1">
        <w:rPr>
          <w:rFonts w:ascii="FrankRuehl" w:hAnsi="FrankRuehl" w:cs="FrankRuehl"/>
          <w:sz w:val="24"/>
          <w:szCs w:val="24"/>
          <w:rtl/>
        </w:rPr>
        <w:t>של בית המשפט העליון הוליד</w:t>
      </w:r>
      <w:r w:rsidR="00C16036" w:rsidRPr="00E51DF1">
        <w:rPr>
          <w:rFonts w:ascii="FrankRuehl" w:hAnsi="FrankRuehl" w:cs="FrankRuehl"/>
          <w:sz w:val="24"/>
          <w:szCs w:val="24"/>
          <w:rtl/>
        </w:rPr>
        <w:t>ה</w:t>
      </w:r>
      <w:r w:rsidR="00744789" w:rsidRPr="00E51DF1">
        <w:rPr>
          <w:rFonts w:ascii="FrankRuehl" w:hAnsi="FrankRuehl" w:cs="FrankRuehl"/>
          <w:sz w:val="24"/>
          <w:szCs w:val="24"/>
          <w:rtl/>
        </w:rPr>
        <w:t xml:space="preserve"> ביקורת חריפה בערכא</w:t>
      </w:r>
      <w:r w:rsidRPr="00E51DF1">
        <w:rPr>
          <w:rFonts w:ascii="FrankRuehl" w:hAnsi="FrankRuehl" w:cs="FrankRuehl"/>
          <w:sz w:val="24"/>
          <w:szCs w:val="24"/>
          <w:rtl/>
        </w:rPr>
        <w:t>ה</w:t>
      </w:r>
      <w:r w:rsidR="00744789" w:rsidRPr="00E51DF1">
        <w:rPr>
          <w:rFonts w:ascii="FrankRuehl" w:hAnsi="FrankRuehl" w:cs="FrankRuehl"/>
          <w:sz w:val="24"/>
          <w:szCs w:val="24"/>
          <w:rtl/>
        </w:rPr>
        <w:t xml:space="preserve"> ה</w:t>
      </w:r>
      <w:r w:rsidRPr="00E51DF1">
        <w:rPr>
          <w:rFonts w:ascii="FrankRuehl" w:hAnsi="FrankRuehl" w:cs="FrankRuehl"/>
          <w:sz w:val="24"/>
          <w:szCs w:val="24"/>
          <w:rtl/>
        </w:rPr>
        <w:t>כפופה לו</w:t>
      </w:r>
      <w:r w:rsidR="00744789" w:rsidRPr="00E51DF1">
        <w:rPr>
          <w:rFonts w:ascii="FrankRuehl" w:hAnsi="FrankRuehl" w:cs="FrankRuehl"/>
          <w:sz w:val="24"/>
          <w:szCs w:val="24"/>
          <w:rtl/>
        </w:rPr>
        <w:t>.</w:t>
      </w:r>
      <w:r w:rsidR="001B2D57" w:rsidRPr="00E51DF1">
        <w:rPr>
          <w:rStyle w:val="a6"/>
          <w:rFonts w:ascii="FrankRuehl" w:hAnsi="FrankRuehl" w:cs="FrankRuehl"/>
          <w:sz w:val="24"/>
          <w:szCs w:val="24"/>
          <w:rtl/>
        </w:rPr>
        <w:footnoteReference w:id="101"/>
      </w:r>
      <w:r w:rsidR="00744789" w:rsidRPr="00E51DF1">
        <w:rPr>
          <w:rFonts w:ascii="FrankRuehl" w:hAnsi="FrankRuehl" w:cs="FrankRuehl"/>
          <w:sz w:val="24"/>
          <w:szCs w:val="24"/>
          <w:rtl/>
        </w:rPr>
        <w:t xml:space="preserve"> </w:t>
      </w:r>
      <w:r w:rsidR="00CA2212" w:rsidRPr="00E51DF1">
        <w:rPr>
          <w:rFonts w:ascii="FrankRuehl" w:hAnsi="FrankRuehl" w:cs="FrankRuehl"/>
          <w:sz w:val="24"/>
          <w:szCs w:val="24"/>
          <w:rtl/>
        </w:rPr>
        <w:t xml:space="preserve">בשנת </w:t>
      </w:r>
      <w:r w:rsidR="00117507" w:rsidRPr="00E51DF1">
        <w:rPr>
          <w:rFonts w:ascii="FrankRuehl" w:hAnsi="FrankRuehl" w:cs="FrankRuehl"/>
          <w:sz w:val="24"/>
          <w:szCs w:val="24"/>
          <w:rtl/>
        </w:rPr>
        <w:t xml:space="preserve">2010 קיבל </w:t>
      </w:r>
      <w:r w:rsidR="00A772AD" w:rsidRPr="00E51DF1">
        <w:rPr>
          <w:rFonts w:ascii="FrankRuehl" w:hAnsi="FrankRuehl" w:cs="FrankRuehl"/>
          <w:sz w:val="24"/>
          <w:szCs w:val="24"/>
          <w:rtl/>
        </w:rPr>
        <w:t xml:space="preserve"> בית המשפט העליון </w:t>
      </w:r>
      <w:r w:rsidR="00117507" w:rsidRPr="00E51DF1">
        <w:rPr>
          <w:rFonts w:ascii="FrankRuehl" w:hAnsi="FrankRuehl" w:cs="FrankRuehl"/>
          <w:sz w:val="24"/>
          <w:szCs w:val="24"/>
          <w:rtl/>
        </w:rPr>
        <w:t>את ערעור</w:t>
      </w:r>
      <w:r w:rsidR="00CA2212" w:rsidRPr="00E51DF1">
        <w:rPr>
          <w:rFonts w:ascii="FrankRuehl" w:hAnsi="FrankRuehl" w:cs="FrankRuehl"/>
          <w:sz w:val="24"/>
          <w:szCs w:val="24"/>
          <w:rtl/>
        </w:rPr>
        <w:t>ם</w:t>
      </w:r>
      <w:r w:rsidR="00117507" w:rsidRPr="00E51DF1">
        <w:rPr>
          <w:rFonts w:ascii="FrankRuehl" w:hAnsi="FrankRuehl" w:cs="FrankRuehl"/>
          <w:sz w:val="24"/>
          <w:szCs w:val="24"/>
          <w:rtl/>
        </w:rPr>
        <w:t xml:space="preserve"> של נאש</w:t>
      </w:r>
      <w:r w:rsidR="00CA2212" w:rsidRPr="00E51DF1">
        <w:rPr>
          <w:rFonts w:ascii="FrankRuehl" w:hAnsi="FrankRuehl" w:cs="FrankRuehl"/>
          <w:sz w:val="24"/>
          <w:szCs w:val="24"/>
          <w:rtl/>
        </w:rPr>
        <w:t>מי</w:t>
      </w:r>
      <w:r w:rsidR="00117507" w:rsidRPr="00E51DF1">
        <w:rPr>
          <w:rFonts w:ascii="FrankRuehl" w:hAnsi="FrankRuehl" w:cs="FrankRuehl"/>
          <w:sz w:val="24"/>
          <w:szCs w:val="24"/>
          <w:rtl/>
        </w:rPr>
        <w:t xml:space="preserve">ם </w:t>
      </w:r>
      <w:r w:rsidR="00FA4295" w:rsidRPr="00E51DF1">
        <w:rPr>
          <w:rFonts w:ascii="FrankRuehl" w:hAnsi="FrankRuehl" w:cs="FrankRuehl"/>
          <w:sz w:val="24"/>
          <w:szCs w:val="24"/>
          <w:rtl/>
        </w:rPr>
        <w:t>שהורשעו בעבירה לפי ס</w:t>
      </w:r>
      <w:r w:rsidR="000A7F37" w:rsidRPr="00E51DF1">
        <w:rPr>
          <w:rFonts w:ascii="FrankRuehl" w:hAnsi="FrankRuehl" w:cs="FrankRuehl"/>
          <w:sz w:val="24"/>
          <w:szCs w:val="24"/>
          <w:rtl/>
        </w:rPr>
        <w:t>עיף</w:t>
      </w:r>
      <w:r w:rsidR="00FA4295" w:rsidRPr="00E51DF1">
        <w:rPr>
          <w:rFonts w:ascii="FrankRuehl" w:hAnsi="FrankRuehl" w:cs="FrankRuehl"/>
          <w:sz w:val="24"/>
          <w:szCs w:val="24"/>
          <w:rtl/>
        </w:rPr>
        <w:t xml:space="preserve"> 114 </w:t>
      </w:r>
      <w:r w:rsidR="00117507" w:rsidRPr="00E51DF1">
        <w:rPr>
          <w:rFonts w:ascii="FrankRuehl" w:hAnsi="FrankRuehl" w:cs="FrankRuehl"/>
          <w:sz w:val="24"/>
          <w:szCs w:val="24"/>
          <w:rtl/>
        </w:rPr>
        <w:t>ב</w:t>
      </w:r>
      <w:r w:rsidR="00FA4295" w:rsidRPr="00E51DF1">
        <w:rPr>
          <w:rFonts w:ascii="FrankRuehl" w:hAnsi="FrankRuehl" w:cs="FrankRuehl"/>
          <w:sz w:val="24"/>
          <w:szCs w:val="24"/>
          <w:rtl/>
        </w:rPr>
        <w:t xml:space="preserve">של </w:t>
      </w:r>
      <w:r w:rsidR="00A354D2" w:rsidRPr="00E51DF1">
        <w:rPr>
          <w:rFonts w:ascii="FrankRuehl" w:hAnsi="FrankRuehl" w:cs="FrankRuehl"/>
          <w:sz w:val="24"/>
          <w:szCs w:val="24"/>
          <w:rtl/>
        </w:rPr>
        <w:t>ניסיון ל</w:t>
      </w:r>
      <w:r w:rsidR="00117507" w:rsidRPr="00E51DF1">
        <w:rPr>
          <w:rFonts w:ascii="FrankRuehl" w:hAnsi="FrankRuehl" w:cs="FrankRuehl"/>
          <w:sz w:val="24"/>
          <w:szCs w:val="24"/>
          <w:rtl/>
        </w:rPr>
        <w:t>מכירת כ-300 דונם באזור גוש עציון ליהודים</w:t>
      </w:r>
      <w:r w:rsidR="00A354D2" w:rsidRPr="00E51DF1">
        <w:rPr>
          <w:rFonts w:ascii="FrankRuehl" w:hAnsi="FrankRuehl" w:cs="FrankRuehl"/>
          <w:sz w:val="24"/>
          <w:szCs w:val="24"/>
          <w:rtl/>
        </w:rPr>
        <w:t xml:space="preserve"> וה</w:t>
      </w:r>
      <w:r w:rsidR="00CA2212" w:rsidRPr="00E51DF1">
        <w:rPr>
          <w:rFonts w:ascii="FrankRuehl" w:hAnsi="FrankRuehl" w:cs="FrankRuehl"/>
          <w:sz w:val="24"/>
          <w:szCs w:val="24"/>
          <w:rtl/>
        </w:rPr>
        <w:t xml:space="preserve">שיב את </w:t>
      </w:r>
      <w:r w:rsidR="00520644" w:rsidRPr="00E51DF1">
        <w:rPr>
          <w:rFonts w:ascii="FrankRuehl" w:hAnsi="FrankRuehl" w:cs="FrankRuehl"/>
          <w:sz w:val="24"/>
          <w:szCs w:val="24"/>
          <w:rtl/>
        </w:rPr>
        <w:t xml:space="preserve">התיק </w:t>
      </w:r>
      <w:r w:rsidR="00A772AD" w:rsidRPr="00E51DF1">
        <w:rPr>
          <w:rFonts w:ascii="FrankRuehl" w:hAnsi="FrankRuehl" w:cs="FrankRuehl"/>
          <w:sz w:val="24"/>
          <w:szCs w:val="24"/>
          <w:rtl/>
        </w:rPr>
        <w:t xml:space="preserve">לבית המשפט לערעורים בירושלים </w:t>
      </w:r>
      <w:r w:rsidR="00520644" w:rsidRPr="00E51DF1">
        <w:rPr>
          <w:rFonts w:ascii="FrankRuehl" w:hAnsi="FrankRuehl" w:cs="FrankRuehl"/>
          <w:sz w:val="24"/>
          <w:szCs w:val="24"/>
          <w:rtl/>
        </w:rPr>
        <w:t>כדי שי</w:t>
      </w:r>
      <w:r w:rsidR="00A772AD" w:rsidRPr="00E51DF1">
        <w:rPr>
          <w:rFonts w:ascii="FrankRuehl" w:hAnsi="FrankRuehl" w:cs="FrankRuehl"/>
          <w:sz w:val="24"/>
          <w:szCs w:val="24"/>
          <w:rtl/>
        </w:rPr>
        <w:t>מיר את סעי</w:t>
      </w:r>
      <w:r w:rsidR="00A354D2" w:rsidRPr="00E51DF1">
        <w:rPr>
          <w:rFonts w:ascii="FrankRuehl" w:hAnsi="FrankRuehl" w:cs="FrankRuehl"/>
          <w:sz w:val="24"/>
          <w:szCs w:val="24"/>
          <w:rtl/>
        </w:rPr>
        <w:t>ף ההרשעה ל</w:t>
      </w:r>
      <w:r w:rsidR="004013E7" w:rsidRPr="00E51DF1">
        <w:rPr>
          <w:rFonts w:ascii="FrankRuehl" w:hAnsi="FrankRuehl" w:cs="FrankRuehl"/>
          <w:sz w:val="24"/>
          <w:szCs w:val="24"/>
          <w:rtl/>
        </w:rPr>
        <w:t>עבירה של איסור עסקאות מסחריות עם האויב (לפי ס</w:t>
      </w:r>
      <w:r w:rsidR="003B7AE2" w:rsidRPr="00E51DF1">
        <w:rPr>
          <w:rFonts w:ascii="FrankRuehl" w:hAnsi="FrankRuehl" w:cs="FrankRuehl"/>
          <w:sz w:val="24"/>
          <w:szCs w:val="24"/>
          <w:rtl/>
        </w:rPr>
        <w:t>עיף</w:t>
      </w:r>
      <w:r w:rsidR="004013E7" w:rsidRPr="00E51DF1">
        <w:rPr>
          <w:rFonts w:ascii="FrankRuehl" w:hAnsi="FrankRuehl" w:cs="FrankRuehl"/>
          <w:sz w:val="24"/>
          <w:szCs w:val="24"/>
          <w:rtl/>
        </w:rPr>
        <w:t xml:space="preserve"> 127 לחוק העונשין)</w:t>
      </w:r>
      <w:r w:rsidR="00A354D2" w:rsidRPr="00E51DF1">
        <w:rPr>
          <w:rFonts w:ascii="FrankRuehl" w:hAnsi="FrankRuehl" w:cs="FrankRuehl"/>
          <w:sz w:val="24"/>
          <w:szCs w:val="24"/>
          <w:rtl/>
        </w:rPr>
        <w:t>.</w:t>
      </w:r>
      <w:r w:rsidR="00CA2212" w:rsidRPr="00E51DF1">
        <w:rPr>
          <w:rStyle w:val="a6"/>
          <w:rFonts w:ascii="FrankRuehl" w:hAnsi="FrankRuehl" w:cs="FrankRuehl"/>
          <w:sz w:val="24"/>
          <w:szCs w:val="24"/>
          <w:rtl/>
        </w:rPr>
        <w:footnoteReference w:id="102"/>
      </w:r>
      <w:r w:rsidR="00520644" w:rsidRPr="00E51DF1">
        <w:rPr>
          <w:rFonts w:ascii="FrankRuehl" w:hAnsi="FrankRuehl" w:cs="FrankRuehl"/>
          <w:sz w:val="24"/>
          <w:szCs w:val="24"/>
          <w:rtl/>
        </w:rPr>
        <w:t xml:space="preserve"> בית המשפט לערעורים בירושלים</w:t>
      </w:r>
      <w:r w:rsidR="0044008E" w:rsidRPr="00E51DF1">
        <w:rPr>
          <w:rFonts w:ascii="FrankRuehl" w:hAnsi="FrankRuehl" w:cs="FrankRuehl"/>
          <w:sz w:val="24"/>
          <w:szCs w:val="24"/>
          <w:rtl/>
        </w:rPr>
        <w:t xml:space="preserve"> (היושב ברמאללה)</w:t>
      </w:r>
      <w:r w:rsidR="00520644" w:rsidRPr="00E51DF1">
        <w:rPr>
          <w:rFonts w:ascii="FrankRuehl" w:hAnsi="FrankRuehl" w:cs="FrankRuehl"/>
          <w:sz w:val="24"/>
          <w:szCs w:val="24"/>
          <w:rtl/>
        </w:rPr>
        <w:t xml:space="preserve">, בהרכב שופטים שונה, </w:t>
      </w:r>
      <w:r w:rsidR="00D50595" w:rsidRPr="00E51DF1">
        <w:rPr>
          <w:rFonts w:ascii="FrankRuehl" w:hAnsi="FrankRuehl" w:cs="FrankRuehl"/>
          <w:sz w:val="24"/>
          <w:szCs w:val="24"/>
          <w:rtl/>
        </w:rPr>
        <w:t>שב ודחה את הערעור (</w:t>
      </w:r>
      <w:r w:rsidR="00745C8A">
        <w:rPr>
          <w:rFonts w:ascii="FrankRuehl" w:hAnsi="FrankRuehl" w:cs="FrankRuehl" w:hint="cs"/>
          <w:sz w:val="24"/>
          <w:szCs w:val="24"/>
          <w:rtl/>
        </w:rPr>
        <w:t>כלומר</w:t>
      </w:r>
      <w:r w:rsidR="00745C8A" w:rsidRPr="00E51DF1">
        <w:rPr>
          <w:rFonts w:ascii="FrankRuehl" w:hAnsi="FrankRuehl" w:cs="FrankRuehl"/>
          <w:sz w:val="24"/>
          <w:szCs w:val="24"/>
          <w:rtl/>
        </w:rPr>
        <w:t xml:space="preserve"> </w:t>
      </w:r>
      <w:r w:rsidR="00D50595" w:rsidRPr="00E51DF1">
        <w:rPr>
          <w:rFonts w:ascii="FrankRuehl" w:hAnsi="FrankRuehl" w:cs="FrankRuehl"/>
          <w:sz w:val="24"/>
          <w:szCs w:val="24"/>
          <w:rtl/>
        </w:rPr>
        <w:t>אישר את עונש המאסר בן שמונה השנים שנגזר על הנאשמים)</w:t>
      </w:r>
      <w:r w:rsidR="00D50595" w:rsidRPr="00E51DF1">
        <w:rPr>
          <w:rStyle w:val="a6"/>
          <w:rFonts w:ascii="FrankRuehl" w:hAnsi="FrankRuehl" w:cs="FrankRuehl"/>
          <w:sz w:val="24"/>
          <w:szCs w:val="24"/>
          <w:rtl/>
        </w:rPr>
        <w:footnoteReference w:id="103"/>
      </w:r>
      <w:r w:rsidR="00D50595" w:rsidRPr="00E51DF1">
        <w:rPr>
          <w:rFonts w:ascii="FrankRuehl" w:hAnsi="FrankRuehl" w:cs="FrankRuehl"/>
          <w:sz w:val="24"/>
          <w:szCs w:val="24"/>
          <w:rtl/>
        </w:rPr>
        <w:t xml:space="preserve"> </w:t>
      </w:r>
      <w:r w:rsidR="00234BCB" w:rsidRPr="00E51DF1">
        <w:rPr>
          <w:rFonts w:ascii="FrankRuehl" w:hAnsi="FrankRuehl" w:cs="FrankRuehl"/>
          <w:sz w:val="24"/>
          <w:szCs w:val="24"/>
          <w:rtl/>
        </w:rPr>
        <w:t xml:space="preserve">אך </w:t>
      </w:r>
      <w:r w:rsidR="00520644" w:rsidRPr="00E51DF1">
        <w:rPr>
          <w:rFonts w:ascii="FrankRuehl" w:hAnsi="FrankRuehl" w:cs="FrankRuehl"/>
          <w:sz w:val="24"/>
          <w:szCs w:val="24"/>
          <w:rtl/>
        </w:rPr>
        <w:t>ס</w:t>
      </w:r>
      <w:r w:rsidR="00745C8A">
        <w:rPr>
          <w:rFonts w:ascii="FrankRuehl" w:hAnsi="FrankRuehl" w:cs="FrankRuehl" w:hint="cs"/>
          <w:sz w:val="24"/>
          <w:szCs w:val="24"/>
          <w:rtl/>
        </w:rPr>
        <w:t>י</w:t>
      </w:r>
      <w:r w:rsidR="00520644" w:rsidRPr="00E51DF1">
        <w:rPr>
          <w:rFonts w:ascii="FrankRuehl" w:hAnsi="FrankRuehl" w:cs="FrankRuehl"/>
          <w:sz w:val="24"/>
          <w:szCs w:val="24"/>
          <w:rtl/>
        </w:rPr>
        <w:t>רב ל</w:t>
      </w:r>
      <w:r w:rsidR="00D50595" w:rsidRPr="00E51DF1">
        <w:rPr>
          <w:rFonts w:ascii="FrankRuehl" w:hAnsi="FrankRuehl" w:cs="FrankRuehl"/>
          <w:sz w:val="24"/>
          <w:szCs w:val="24"/>
          <w:rtl/>
        </w:rPr>
        <w:t xml:space="preserve">שנות את סעיף ההרשעה </w:t>
      </w:r>
      <w:r w:rsidR="00745C8A">
        <w:rPr>
          <w:rFonts w:ascii="FrankRuehl" w:hAnsi="FrankRuehl" w:cs="FrankRuehl" w:hint="cs"/>
          <w:sz w:val="24"/>
          <w:szCs w:val="24"/>
          <w:rtl/>
        </w:rPr>
        <w:t>בטוענו</w:t>
      </w:r>
      <w:r w:rsidR="00381FEF" w:rsidRPr="00E51DF1">
        <w:rPr>
          <w:rFonts w:ascii="FrankRuehl" w:hAnsi="FrankRuehl" w:cs="FrankRuehl"/>
          <w:sz w:val="24"/>
          <w:szCs w:val="24"/>
          <w:rtl/>
        </w:rPr>
        <w:t xml:space="preserve"> כי פרשנותו של בית המשפט העליון היא בגדר "איג'ת</w:t>
      </w:r>
      <w:r w:rsidR="0033096D" w:rsidRPr="00E51DF1">
        <w:rPr>
          <w:rFonts w:ascii="FrankRuehl" w:hAnsi="FrankRuehl" w:cs="FrankRuehl"/>
          <w:sz w:val="24"/>
          <w:szCs w:val="24"/>
          <w:rtl/>
        </w:rPr>
        <w:t>י</w:t>
      </w:r>
      <w:r w:rsidR="00381FEF" w:rsidRPr="00E51DF1">
        <w:rPr>
          <w:rFonts w:ascii="FrankRuehl" w:hAnsi="FrankRuehl" w:cs="FrankRuehl"/>
          <w:sz w:val="24"/>
          <w:szCs w:val="24"/>
          <w:rtl/>
        </w:rPr>
        <w:t>האד"</w:t>
      </w:r>
      <w:r w:rsidR="0033096D" w:rsidRPr="00E51DF1">
        <w:rPr>
          <w:rFonts w:ascii="FrankRuehl" w:hAnsi="FrankRuehl" w:cs="FrankRuehl"/>
          <w:sz w:val="24"/>
          <w:szCs w:val="24"/>
          <w:rtl/>
        </w:rPr>
        <w:t xml:space="preserve"> (</w:t>
      </w:r>
      <w:r w:rsidR="00970995" w:rsidRPr="00E51DF1">
        <w:rPr>
          <w:rFonts w:ascii="Arial" w:eastAsia="Times New Roman" w:hAnsi="Arial" w:cs="Arial" w:hint="cs"/>
          <w:color w:val="333333"/>
          <w:sz w:val="24"/>
          <w:szCs w:val="24"/>
          <w:rtl/>
          <w:lang w:bidi="ar-SA"/>
        </w:rPr>
        <w:t>اجتهاد</w:t>
      </w:r>
      <w:r w:rsidR="0033096D" w:rsidRPr="00E51DF1">
        <w:rPr>
          <w:rFonts w:ascii="FrankRuehl" w:hAnsi="FrankRuehl" w:cs="FrankRuehl"/>
          <w:sz w:val="24"/>
          <w:szCs w:val="24"/>
          <w:rtl/>
        </w:rPr>
        <w:t>)</w:t>
      </w:r>
      <w:r w:rsidR="00104DD7" w:rsidRPr="00E51DF1">
        <w:rPr>
          <w:rFonts w:ascii="FrankRuehl" w:hAnsi="FrankRuehl" w:cs="FrankRuehl"/>
          <w:sz w:val="24"/>
          <w:szCs w:val="24"/>
          <w:rtl/>
        </w:rPr>
        <w:t>,</w:t>
      </w:r>
      <w:r w:rsidR="00381FEF" w:rsidRPr="00E51DF1">
        <w:rPr>
          <w:rFonts w:ascii="FrankRuehl" w:hAnsi="FrankRuehl" w:cs="FrankRuehl"/>
          <w:sz w:val="24"/>
          <w:szCs w:val="24"/>
          <w:rtl/>
        </w:rPr>
        <w:t xml:space="preserve"> </w:t>
      </w:r>
      <w:r w:rsidR="00745C8A">
        <w:rPr>
          <w:rFonts w:ascii="FrankRuehl" w:hAnsi="FrankRuehl" w:cs="FrankRuehl" w:hint="cs"/>
          <w:sz w:val="24"/>
          <w:szCs w:val="24"/>
          <w:rtl/>
        </w:rPr>
        <w:t>כלומר</w:t>
      </w:r>
      <w:r w:rsidR="00745C8A" w:rsidRPr="00E51DF1">
        <w:rPr>
          <w:rFonts w:ascii="FrankRuehl" w:hAnsi="FrankRuehl" w:cs="FrankRuehl"/>
          <w:sz w:val="24"/>
          <w:szCs w:val="24"/>
          <w:rtl/>
        </w:rPr>
        <w:t xml:space="preserve"> </w:t>
      </w:r>
      <w:r w:rsidR="00381FEF" w:rsidRPr="00E51DF1">
        <w:rPr>
          <w:rFonts w:ascii="FrankRuehl" w:hAnsi="FrankRuehl" w:cs="FrankRuehl"/>
          <w:sz w:val="24"/>
          <w:szCs w:val="24"/>
          <w:rtl/>
        </w:rPr>
        <w:t>יצירת הלכה חדשה באמצעות פרשנות</w:t>
      </w:r>
      <w:r w:rsidR="00C16036" w:rsidRPr="00E51DF1">
        <w:rPr>
          <w:rFonts w:ascii="FrankRuehl" w:hAnsi="FrankRuehl" w:cs="FrankRuehl"/>
          <w:sz w:val="24"/>
          <w:szCs w:val="24"/>
          <w:rtl/>
        </w:rPr>
        <w:t>,</w:t>
      </w:r>
      <w:r w:rsidR="0044008E" w:rsidRPr="00E51DF1">
        <w:rPr>
          <w:rFonts w:ascii="FrankRuehl" w:hAnsi="FrankRuehl" w:cs="FrankRuehl"/>
          <w:sz w:val="24"/>
          <w:szCs w:val="24"/>
          <w:rtl/>
        </w:rPr>
        <w:t xml:space="preserve"> ו</w:t>
      </w:r>
      <w:r w:rsidR="00381FEF" w:rsidRPr="00E51DF1">
        <w:rPr>
          <w:rFonts w:ascii="FrankRuehl" w:hAnsi="FrankRuehl" w:cs="FrankRuehl"/>
          <w:sz w:val="24"/>
          <w:szCs w:val="24"/>
          <w:rtl/>
        </w:rPr>
        <w:t xml:space="preserve">חורגת מלשונו </w:t>
      </w:r>
      <w:r w:rsidR="00104DD7" w:rsidRPr="00E51DF1">
        <w:rPr>
          <w:rFonts w:ascii="FrankRuehl" w:hAnsi="FrankRuehl" w:cs="FrankRuehl"/>
          <w:sz w:val="24"/>
          <w:szCs w:val="24"/>
          <w:rtl/>
        </w:rPr>
        <w:t xml:space="preserve">המפורשת </w:t>
      </w:r>
      <w:r w:rsidR="00381FEF" w:rsidRPr="00E51DF1">
        <w:rPr>
          <w:rFonts w:ascii="FrankRuehl" w:hAnsi="FrankRuehl" w:cs="FrankRuehl"/>
          <w:sz w:val="24"/>
          <w:szCs w:val="24"/>
          <w:rtl/>
        </w:rPr>
        <w:t>של החוק</w:t>
      </w:r>
      <w:r w:rsidR="00104DD7" w:rsidRPr="00E51DF1">
        <w:rPr>
          <w:rFonts w:ascii="FrankRuehl" w:hAnsi="FrankRuehl" w:cs="FrankRuehl"/>
          <w:sz w:val="24"/>
          <w:szCs w:val="24"/>
          <w:rtl/>
        </w:rPr>
        <w:t xml:space="preserve"> ומסמכותו של בית המשפט</w:t>
      </w:r>
      <w:r w:rsidR="00381FEF" w:rsidRPr="00E51DF1">
        <w:rPr>
          <w:rFonts w:ascii="FrankRuehl" w:hAnsi="FrankRuehl" w:cs="FrankRuehl"/>
          <w:sz w:val="24"/>
          <w:szCs w:val="24"/>
          <w:rtl/>
        </w:rPr>
        <w:t>.</w:t>
      </w:r>
      <w:r w:rsidR="00381FEF" w:rsidRPr="00E51DF1">
        <w:rPr>
          <w:rStyle w:val="a6"/>
          <w:rFonts w:ascii="FrankRuehl" w:hAnsi="FrankRuehl" w:cs="FrankRuehl"/>
          <w:sz w:val="24"/>
          <w:szCs w:val="24"/>
          <w:rtl/>
        </w:rPr>
        <w:footnoteReference w:id="104"/>
      </w:r>
      <w:r w:rsidR="00520644" w:rsidRPr="00E51DF1">
        <w:rPr>
          <w:rFonts w:ascii="FrankRuehl" w:hAnsi="FrankRuehl" w:cs="FrankRuehl"/>
          <w:sz w:val="24"/>
          <w:szCs w:val="24"/>
          <w:rtl/>
        </w:rPr>
        <w:t xml:space="preserve"> </w:t>
      </w:r>
      <w:r w:rsidR="00104DD7" w:rsidRPr="00E51DF1">
        <w:rPr>
          <w:rFonts w:ascii="FrankRuehl" w:hAnsi="FrankRuehl" w:cs="FrankRuehl"/>
          <w:sz w:val="24"/>
          <w:szCs w:val="24"/>
          <w:rtl/>
        </w:rPr>
        <w:t xml:space="preserve">בית המשפט לערעורים </w:t>
      </w:r>
      <w:r w:rsidR="00697BE8" w:rsidRPr="00E51DF1">
        <w:rPr>
          <w:rFonts w:ascii="FrankRuehl" w:hAnsi="FrankRuehl" w:cs="FrankRuehl"/>
          <w:sz w:val="24"/>
          <w:szCs w:val="24"/>
          <w:rtl/>
        </w:rPr>
        <w:t>עמד על דעתו כי יש מקום להרשיע את הנאשמים דווקא בעבירה לפי ס</w:t>
      </w:r>
      <w:r w:rsidR="00996BEC" w:rsidRPr="00E51DF1">
        <w:rPr>
          <w:rFonts w:ascii="FrankRuehl" w:hAnsi="FrankRuehl" w:cs="FrankRuehl"/>
          <w:sz w:val="24"/>
          <w:szCs w:val="24"/>
          <w:rtl/>
        </w:rPr>
        <w:t>עיף</w:t>
      </w:r>
      <w:r w:rsidR="00697BE8" w:rsidRPr="00E51DF1">
        <w:rPr>
          <w:rFonts w:ascii="FrankRuehl" w:hAnsi="FrankRuehl" w:cs="FrankRuehl"/>
          <w:sz w:val="24"/>
          <w:szCs w:val="24"/>
          <w:rtl/>
        </w:rPr>
        <w:t xml:space="preserve"> 114 </w:t>
      </w:r>
      <w:r w:rsidR="00104DD7" w:rsidRPr="00E51DF1">
        <w:rPr>
          <w:rFonts w:ascii="FrankRuehl" w:hAnsi="FrankRuehl" w:cs="FrankRuehl"/>
          <w:sz w:val="24"/>
          <w:szCs w:val="24"/>
          <w:rtl/>
        </w:rPr>
        <w:t>לחוק העונשין שעניינ</w:t>
      </w:r>
      <w:r w:rsidR="0094211C" w:rsidRPr="00E51DF1">
        <w:rPr>
          <w:rFonts w:ascii="FrankRuehl" w:hAnsi="FrankRuehl" w:cs="FrankRuehl"/>
          <w:sz w:val="24"/>
          <w:szCs w:val="24"/>
          <w:rtl/>
        </w:rPr>
        <w:t>ה</w:t>
      </w:r>
      <w:r w:rsidR="00104DD7" w:rsidRPr="00E51DF1">
        <w:rPr>
          <w:rFonts w:ascii="FrankRuehl" w:hAnsi="FrankRuehl" w:cs="FrankRuehl"/>
          <w:sz w:val="24"/>
          <w:szCs w:val="24"/>
          <w:rtl/>
        </w:rPr>
        <w:t xml:space="preserve"> עסקת מקרקעין</w:t>
      </w:r>
      <w:r w:rsidR="00745C8A">
        <w:rPr>
          <w:rFonts w:ascii="FrankRuehl" w:hAnsi="FrankRuehl" w:cs="FrankRuehl" w:hint="cs"/>
          <w:sz w:val="24"/>
          <w:szCs w:val="24"/>
          <w:rtl/>
        </w:rPr>
        <w:t>,</w:t>
      </w:r>
      <w:r w:rsidR="0094211C" w:rsidRPr="00E51DF1">
        <w:rPr>
          <w:rFonts w:ascii="FrankRuehl" w:hAnsi="FrankRuehl" w:cs="FrankRuehl"/>
          <w:sz w:val="24"/>
          <w:szCs w:val="24"/>
          <w:rtl/>
        </w:rPr>
        <w:t xml:space="preserve"> ואין מקום להרשיעם </w:t>
      </w:r>
      <w:r w:rsidR="00104DD7" w:rsidRPr="00E51DF1">
        <w:rPr>
          <w:rFonts w:ascii="FrankRuehl" w:hAnsi="FrankRuehl" w:cs="FrankRuehl"/>
          <w:sz w:val="24"/>
          <w:szCs w:val="24"/>
          <w:rtl/>
        </w:rPr>
        <w:t>בעבירה לפי ס</w:t>
      </w:r>
      <w:r w:rsidR="001E5168" w:rsidRPr="00E51DF1">
        <w:rPr>
          <w:rFonts w:ascii="FrankRuehl" w:hAnsi="FrankRuehl" w:cs="FrankRuehl"/>
          <w:sz w:val="24"/>
          <w:szCs w:val="24"/>
          <w:rtl/>
        </w:rPr>
        <w:t>עיף</w:t>
      </w:r>
      <w:r w:rsidR="00104DD7" w:rsidRPr="00E51DF1">
        <w:rPr>
          <w:rFonts w:ascii="FrankRuehl" w:hAnsi="FrankRuehl" w:cs="FrankRuehl"/>
          <w:sz w:val="24"/>
          <w:szCs w:val="24"/>
          <w:rtl/>
        </w:rPr>
        <w:t xml:space="preserve"> 127 לחוק העונשין אשר לטעמו עניינה </w:t>
      </w:r>
      <w:r w:rsidR="00697BE8" w:rsidRPr="00E51DF1">
        <w:rPr>
          <w:rFonts w:ascii="FrankRuehl" w:hAnsi="FrankRuehl" w:cs="FrankRuehl"/>
          <w:sz w:val="24"/>
          <w:szCs w:val="24"/>
          <w:rtl/>
        </w:rPr>
        <w:t>רק עסקאות במיטלטלין ובכספים.</w:t>
      </w:r>
      <w:r w:rsidR="00697BE8" w:rsidRPr="00E51DF1">
        <w:rPr>
          <w:rStyle w:val="a6"/>
          <w:rFonts w:ascii="FrankRuehl" w:hAnsi="FrankRuehl" w:cs="FrankRuehl"/>
          <w:sz w:val="24"/>
          <w:szCs w:val="24"/>
          <w:rtl/>
        </w:rPr>
        <w:footnoteReference w:id="105"/>
      </w:r>
      <w:r w:rsidR="00697BE8" w:rsidRPr="00E51DF1">
        <w:rPr>
          <w:rFonts w:ascii="FrankRuehl" w:hAnsi="FrankRuehl" w:cs="FrankRuehl"/>
          <w:sz w:val="24"/>
          <w:szCs w:val="24"/>
          <w:rtl/>
        </w:rPr>
        <w:t xml:space="preserve"> </w:t>
      </w:r>
      <w:r w:rsidR="00104DD7" w:rsidRPr="00E51DF1">
        <w:rPr>
          <w:rFonts w:ascii="FrankRuehl" w:hAnsi="FrankRuehl" w:cs="FrankRuehl"/>
          <w:sz w:val="24"/>
          <w:szCs w:val="24"/>
          <w:rtl/>
        </w:rPr>
        <w:t xml:space="preserve">בהזדמנות זו הניח בית המשפט לערעורים </w:t>
      </w:r>
      <w:r w:rsidR="00970995" w:rsidRPr="00E51DF1">
        <w:rPr>
          <w:rFonts w:ascii="FrankRuehl" w:hAnsi="FrankRuehl" w:cs="FrankRuehl"/>
          <w:sz w:val="24"/>
          <w:szCs w:val="24"/>
          <w:rtl/>
        </w:rPr>
        <w:t>תשתית מנומקת ל</w:t>
      </w:r>
      <w:r w:rsidR="00104DD7" w:rsidRPr="00E51DF1">
        <w:rPr>
          <w:rFonts w:ascii="FrankRuehl" w:hAnsi="FrankRuehl" w:cs="FrankRuehl"/>
          <w:sz w:val="24"/>
          <w:szCs w:val="24"/>
          <w:rtl/>
        </w:rPr>
        <w:t xml:space="preserve">תפיסתו </w:t>
      </w:r>
      <w:r w:rsidR="00745C8A">
        <w:rPr>
          <w:rFonts w:ascii="FrankRuehl" w:hAnsi="FrankRuehl" w:cs="FrankRuehl" w:hint="cs"/>
          <w:sz w:val="24"/>
          <w:szCs w:val="24"/>
          <w:rtl/>
        </w:rPr>
        <w:t>ש</w:t>
      </w:r>
      <w:r w:rsidR="00970995" w:rsidRPr="00E51DF1">
        <w:rPr>
          <w:rFonts w:ascii="FrankRuehl" w:hAnsi="FrankRuehl" w:cs="FrankRuehl"/>
          <w:sz w:val="24"/>
          <w:szCs w:val="24"/>
          <w:rtl/>
        </w:rPr>
        <w:t xml:space="preserve">לפיה גם עסקאות </w:t>
      </w:r>
      <w:r w:rsidR="0094211C" w:rsidRPr="00E51DF1">
        <w:rPr>
          <w:rFonts w:ascii="FrankRuehl" w:hAnsi="FrankRuehl" w:cs="FrankRuehl"/>
          <w:sz w:val="24"/>
          <w:szCs w:val="24"/>
          <w:rtl/>
        </w:rPr>
        <w:t xml:space="preserve">מקרקעין </w:t>
      </w:r>
      <w:r w:rsidR="00970995" w:rsidRPr="00E51DF1">
        <w:rPr>
          <w:rFonts w:ascii="FrankRuehl" w:hAnsi="FrankRuehl" w:cs="FrankRuehl"/>
          <w:sz w:val="24"/>
          <w:szCs w:val="24"/>
          <w:rtl/>
        </w:rPr>
        <w:t xml:space="preserve">של פרטים </w:t>
      </w:r>
      <w:r w:rsidR="00745C8A" w:rsidRPr="00E51DF1">
        <w:rPr>
          <w:rFonts w:ascii="FrankRuehl" w:hAnsi="FrankRuehl" w:cs="FrankRuehl"/>
          <w:sz w:val="24"/>
          <w:szCs w:val="24"/>
          <w:rtl/>
        </w:rPr>
        <w:t>ה</w:t>
      </w:r>
      <w:r w:rsidR="00745C8A">
        <w:rPr>
          <w:rFonts w:ascii="FrankRuehl" w:hAnsi="FrankRuehl" w:cs="FrankRuehl" w:hint="cs"/>
          <w:sz w:val="24"/>
          <w:szCs w:val="24"/>
          <w:rtl/>
        </w:rPr>
        <w:t>ן</w:t>
      </w:r>
      <w:r w:rsidR="00745C8A" w:rsidRPr="00E51DF1">
        <w:rPr>
          <w:rFonts w:ascii="FrankRuehl" w:hAnsi="FrankRuehl" w:cs="FrankRuehl"/>
          <w:sz w:val="24"/>
          <w:szCs w:val="24"/>
          <w:rtl/>
        </w:rPr>
        <w:t xml:space="preserve"> </w:t>
      </w:r>
      <w:r w:rsidR="00970995" w:rsidRPr="00E51DF1">
        <w:rPr>
          <w:rFonts w:ascii="FrankRuehl" w:hAnsi="FrankRuehl" w:cs="FrankRuehl"/>
          <w:sz w:val="24"/>
          <w:szCs w:val="24"/>
          <w:rtl/>
        </w:rPr>
        <w:t>בגדר פגיעה בריבונות:</w:t>
      </w:r>
      <w:r w:rsidR="00970995" w:rsidRPr="00E51DF1">
        <w:rPr>
          <w:rStyle w:val="a6"/>
          <w:rFonts w:ascii="FrankRuehl" w:hAnsi="FrankRuehl" w:cs="FrankRuehl"/>
          <w:sz w:val="24"/>
          <w:szCs w:val="24"/>
          <w:rtl/>
        </w:rPr>
        <w:footnoteReference w:id="106"/>
      </w:r>
    </w:p>
    <w:p w14:paraId="1F5A6BC2" w14:textId="7E01246A" w:rsidR="001F6DEC" w:rsidRPr="009B5B2A" w:rsidRDefault="005673A7" w:rsidP="009B5B2A">
      <w:pPr>
        <w:spacing w:after="0" w:line="280" w:lineRule="exact"/>
        <w:ind w:left="567" w:right="567"/>
        <w:jc w:val="both"/>
        <w:rPr>
          <w:rFonts w:ascii="FrankRuehl" w:hAnsi="FrankRuehl" w:cs="FrankRuehl"/>
          <w:sz w:val="24"/>
          <w:szCs w:val="24"/>
          <w:rtl/>
        </w:rPr>
      </w:pPr>
      <w:r w:rsidRPr="009B5B2A">
        <w:rPr>
          <w:rFonts w:ascii="FrankRuehl" w:hAnsi="FrankRuehl" w:cs="FrankRuehl"/>
          <w:sz w:val="24"/>
          <w:szCs w:val="24"/>
          <w:rtl/>
        </w:rPr>
        <w:t>[</w:t>
      </w:r>
      <w:r w:rsidR="001F6DEC" w:rsidRPr="009B5B2A">
        <w:rPr>
          <w:rFonts w:ascii="FrankRuehl" w:hAnsi="FrankRuehl" w:cs="FrankRuehl"/>
          <w:sz w:val="24"/>
          <w:szCs w:val="24"/>
          <w:rtl/>
        </w:rPr>
        <w:t>...</w:t>
      </w:r>
      <w:r w:rsidRPr="009B5B2A">
        <w:rPr>
          <w:rFonts w:ascii="FrankRuehl" w:hAnsi="FrankRuehl" w:cs="FrankRuehl"/>
          <w:sz w:val="24"/>
          <w:szCs w:val="24"/>
          <w:rtl/>
        </w:rPr>
        <w:t xml:space="preserve">] </w:t>
      </w:r>
      <w:r w:rsidR="001F6DEC" w:rsidRPr="009B5B2A">
        <w:rPr>
          <w:rFonts w:ascii="FrankRuehl" w:hAnsi="FrankRuehl" w:cs="FrankRuehl"/>
          <w:sz w:val="24"/>
          <w:szCs w:val="24"/>
          <w:rtl/>
        </w:rPr>
        <w:t>כל הקרקעות הנרכשות מהפלסטינים באמצעות לקוחות ומתווכים בגדה המערבית אינן רשומות כנכסים בודדים של יהודים, אלא רשומות על שם אחת מהסוכנויות הרשמיות הישראליות</w:t>
      </w:r>
      <w:r w:rsidR="00E42965" w:rsidRPr="009B5B2A">
        <w:rPr>
          <w:rFonts w:ascii="FrankRuehl" w:hAnsi="FrankRuehl" w:cs="FrankRuehl"/>
          <w:sz w:val="24"/>
          <w:szCs w:val="24"/>
          <w:rtl/>
        </w:rPr>
        <w:t xml:space="preserve"> [</w:t>
      </w:r>
      <w:r w:rsidR="00FA5DBD" w:rsidRPr="009B5B2A">
        <w:rPr>
          <w:rFonts w:ascii="FrankRuehl" w:hAnsi="FrankRuehl" w:cs="FrankRuehl"/>
          <w:sz w:val="24"/>
          <w:szCs w:val="24"/>
          <w:rtl/>
        </w:rPr>
        <w:t>...</w:t>
      </w:r>
      <w:r w:rsidR="00E42965" w:rsidRPr="009B5B2A">
        <w:rPr>
          <w:rFonts w:ascii="FrankRuehl" w:hAnsi="FrankRuehl" w:cs="FrankRuehl"/>
          <w:sz w:val="24"/>
          <w:szCs w:val="24"/>
          <w:rtl/>
        </w:rPr>
        <w:t xml:space="preserve">] </w:t>
      </w:r>
      <w:r w:rsidR="001F6DEC" w:rsidRPr="009B5B2A">
        <w:rPr>
          <w:rFonts w:ascii="FrankRuehl" w:hAnsi="FrankRuehl" w:cs="FrankRuehl"/>
          <w:sz w:val="24"/>
          <w:szCs w:val="24"/>
          <w:rtl/>
        </w:rPr>
        <w:t>לכן הרכישות נעשות לטובת המדינה הכובשת</w:t>
      </w:r>
      <w:r w:rsidR="009B5B2A">
        <w:rPr>
          <w:rFonts w:ascii="FrankRuehl" w:hAnsi="FrankRuehl" w:cs="FrankRuehl" w:hint="cs"/>
          <w:sz w:val="24"/>
          <w:szCs w:val="24"/>
          <w:rtl/>
        </w:rPr>
        <w:t xml:space="preserve"> </w:t>
      </w:r>
      <w:r w:rsidR="001F6DEC" w:rsidRPr="009B5B2A">
        <w:rPr>
          <w:rFonts w:ascii="FrankRuehl" w:hAnsi="FrankRuehl" w:cs="FrankRuehl"/>
          <w:sz w:val="24"/>
          <w:szCs w:val="24"/>
          <w:rtl/>
        </w:rPr>
        <w:t>ולא לטובת אזרחיה.</w:t>
      </w:r>
      <w:r w:rsidR="009B5B2A">
        <w:rPr>
          <w:rFonts w:ascii="FrankRuehl" w:hAnsi="FrankRuehl" w:cs="FrankRuehl" w:hint="cs"/>
          <w:sz w:val="24"/>
          <w:szCs w:val="24"/>
          <w:rtl/>
        </w:rPr>
        <w:t xml:space="preserve"> </w:t>
      </w:r>
      <w:r w:rsidR="001F6DEC" w:rsidRPr="009B5B2A">
        <w:rPr>
          <w:rFonts w:ascii="FrankRuehl" w:hAnsi="FrankRuehl" w:cs="FrankRuehl"/>
          <w:sz w:val="24"/>
          <w:szCs w:val="24"/>
          <w:rtl/>
        </w:rPr>
        <w:t>כל הקרקעות שנמכרות או מנסים למכור מיועדות להקמת התנחלויות, שעליהן נבנו ההתנחלויות, אם כי מכירות, הסכמים וחוזים אלו בטלים לחלוטין מכיוון שהחוק הבינלאומי והנורמות הבינלאומיות אוסרים על הכוח הכובש לקנות או להחרים כל אדמה במדינה הכבושה. קיימת החלטה בבג"ץ הישראלי מיום 22.10.1979, שהחליטה לבטל את ה</w:t>
      </w:r>
      <w:r w:rsidR="005020BC" w:rsidRPr="009B5B2A">
        <w:rPr>
          <w:rFonts w:ascii="FrankRuehl" w:hAnsi="FrankRuehl" w:cs="FrankRuehl"/>
          <w:sz w:val="24"/>
          <w:szCs w:val="24"/>
          <w:rtl/>
        </w:rPr>
        <w:t>החרמה</w:t>
      </w:r>
      <w:r w:rsidR="001F6DEC" w:rsidRPr="009B5B2A">
        <w:rPr>
          <w:rFonts w:ascii="FrankRuehl" w:hAnsi="FrankRuehl" w:cs="FrankRuehl"/>
          <w:sz w:val="24"/>
          <w:szCs w:val="24"/>
          <w:rtl/>
        </w:rPr>
        <w:t xml:space="preserve"> של עשרות דונמים מקרקעות פלסטיניות לטובת הקמת ההתנחלות אלון מורה. עקב כך ממשלת ישראל השקיעה סכום של מיליון ומאתיים אלף דולר לטובת רכישת מאה דונם בצמוד לקרקעות שהו</w:t>
      </w:r>
      <w:r w:rsidR="005020BC" w:rsidRPr="009B5B2A">
        <w:rPr>
          <w:rFonts w:ascii="FrankRuehl" w:hAnsi="FrankRuehl" w:cs="FrankRuehl"/>
          <w:sz w:val="24"/>
          <w:szCs w:val="24"/>
          <w:rtl/>
        </w:rPr>
        <w:t>חרמו</w:t>
      </w:r>
      <w:r w:rsidR="001F6DEC" w:rsidRPr="009B5B2A">
        <w:rPr>
          <w:rFonts w:ascii="FrankRuehl" w:hAnsi="FrankRuehl" w:cs="FrankRuehl"/>
          <w:sz w:val="24"/>
          <w:szCs w:val="24"/>
          <w:rtl/>
        </w:rPr>
        <w:t xml:space="preserve"> </w:t>
      </w:r>
      <w:r w:rsidR="005020BC" w:rsidRPr="009B5B2A">
        <w:rPr>
          <w:rFonts w:ascii="FrankRuehl" w:hAnsi="FrankRuehl" w:cs="FrankRuehl"/>
          <w:sz w:val="24"/>
          <w:szCs w:val="24"/>
          <w:rtl/>
        </w:rPr>
        <w:lastRenderedPageBreak/>
        <w:t>באמצעות</w:t>
      </w:r>
      <w:r w:rsidR="001F6DEC" w:rsidRPr="009B5B2A">
        <w:rPr>
          <w:rFonts w:ascii="FrankRuehl" w:hAnsi="FrankRuehl" w:cs="FrankRuehl"/>
          <w:sz w:val="24"/>
          <w:szCs w:val="24"/>
          <w:rtl/>
        </w:rPr>
        <w:t xml:space="preserve"> מתווכים ערבים, על מנת לעקוף את החלטת בג"ץ לצורכי הקמת דיור עבור המתנחלים שפונו על פי החלטת בית המשפט העליון.</w:t>
      </w:r>
    </w:p>
    <w:p w14:paraId="6AE4A374" w14:textId="6D7DE93D" w:rsidR="001F6DEC" w:rsidRPr="006766A6" w:rsidRDefault="001F6DEC" w:rsidP="006766A6">
      <w:pPr>
        <w:spacing w:after="0" w:line="280" w:lineRule="exact"/>
        <w:ind w:left="567" w:right="567"/>
        <w:jc w:val="both"/>
        <w:rPr>
          <w:rFonts w:ascii="FrankRuehl" w:hAnsi="FrankRuehl" w:cs="FrankRuehl"/>
          <w:sz w:val="24"/>
          <w:szCs w:val="24"/>
          <w:rtl/>
        </w:rPr>
      </w:pPr>
      <w:r w:rsidRPr="006766A6">
        <w:rPr>
          <w:rFonts w:ascii="FrankRuehl" w:hAnsi="FrankRuehl" w:cs="FrankRuehl"/>
          <w:sz w:val="24"/>
          <w:szCs w:val="24"/>
          <w:rtl/>
        </w:rPr>
        <w:t xml:space="preserve">ישנה אסטרטגיה שיטתית של מדיניות הכיבוש לנוכחות של גושי התנחלויות גדולים במטרה </w:t>
      </w:r>
      <w:r w:rsidR="005020BC" w:rsidRPr="006766A6">
        <w:rPr>
          <w:rFonts w:ascii="FrankRuehl" w:hAnsi="FrankRuehl" w:cs="FrankRuehl"/>
          <w:sz w:val="24"/>
          <w:szCs w:val="24"/>
          <w:rtl/>
        </w:rPr>
        <w:t>להשתלט על</w:t>
      </w:r>
      <w:r w:rsidRPr="006766A6">
        <w:rPr>
          <w:rFonts w:ascii="FrankRuehl" w:hAnsi="FrankRuehl" w:cs="FrankRuehl"/>
          <w:sz w:val="24"/>
          <w:szCs w:val="24"/>
          <w:rtl/>
        </w:rPr>
        <w:t xml:space="preserve"> שטחים פלסטינים חדשים ולהרחיב ולגבש את </w:t>
      </w:r>
      <w:r w:rsidR="005020BC" w:rsidRPr="006766A6">
        <w:rPr>
          <w:rFonts w:ascii="FrankRuehl" w:hAnsi="FrankRuehl" w:cs="FrankRuehl"/>
          <w:sz w:val="24"/>
          <w:szCs w:val="24"/>
          <w:rtl/>
        </w:rPr>
        <w:t>ה</w:t>
      </w:r>
      <w:r w:rsidRPr="006766A6">
        <w:rPr>
          <w:rFonts w:ascii="FrankRuehl" w:hAnsi="FrankRuehl" w:cs="FrankRuehl"/>
          <w:sz w:val="24"/>
          <w:szCs w:val="24"/>
          <w:rtl/>
        </w:rPr>
        <w:t>גבולות של מה שנקרא מדינת ישראל. אסטרטגיה זו נשמרה לאחר כיבוש הגדה המערבית, רצועת עזה, רמת הגולן ומזרח ירושלים, בנוסף למספר קריטריונים מדיניים אסטרטגיים</w:t>
      </w:r>
      <w:r w:rsidR="00C16036" w:rsidRPr="006766A6">
        <w:rPr>
          <w:rFonts w:ascii="FrankRuehl" w:hAnsi="FrankRuehl" w:cs="FrankRuehl"/>
          <w:sz w:val="24"/>
          <w:szCs w:val="24"/>
          <w:rtl/>
        </w:rPr>
        <w:t>,</w:t>
      </w:r>
      <w:r w:rsidR="00B759DC" w:rsidRPr="006766A6">
        <w:rPr>
          <w:rFonts w:ascii="FrankRuehl" w:hAnsi="FrankRuehl" w:cs="FrankRuehl"/>
          <w:sz w:val="24"/>
          <w:szCs w:val="24"/>
          <w:rtl/>
        </w:rPr>
        <w:t xml:space="preserve"> קרי </w:t>
      </w:r>
      <w:r w:rsidRPr="006766A6">
        <w:rPr>
          <w:rFonts w:ascii="FrankRuehl" w:hAnsi="FrankRuehl" w:cs="FrankRuehl"/>
          <w:sz w:val="24"/>
          <w:szCs w:val="24"/>
          <w:rtl/>
        </w:rPr>
        <w:t>שליטה ב</w:t>
      </w:r>
      <w:r w:rsidR="00B759DC" w:rsidRPr="006766A6">
        <w:rPr>
          <w:rFonts w:ascii="FrankRuehl" w:hAnsi="FrankRuehl" w:cs="FrankRuehl"/>
          <w:sz w:val="24"/>
          <w:szCs w:val="24"/>
          <w:rtl/>
        </w:rPr>
        <w:t>קרקעו</w:t>
      </w:r>
      <w:r w:rsidRPr="006766A6">
        <w:rPr>
          <w:rFonts w:ascii="FrankRuehl" w:hAnsi="FrankRuehl" w:cs="FrankRuehl"/>
          <w:sz w:val="24"/>
          <w:szCs w:val="24"/>
          <w:rtl/>
        </w:rPr>
        <w:t xml:space="preserve">ת הפלסטיניות באמצעים שונים, לרבות רכישת </w:t>
      </w:r>
      <w:r w:rsidR="00B759DC" w:rsidRPr="006766A6">
        <w:rPr>
          <w:rFonts w:ascii="FrankRuehl" w:hAnsi="FrankRuehl" w:cs="FrankRuehl"/>
          <w:sz w:val="24"/>
          <w:szCs w:val="24"/>
          <w:rtl/>
        </w:rPr>
        <w:t>קרקעות</w:t>
      </w:r>
      <w:r w:rsidRPr="006766A6">
        <w:rPr>
          <w:rFonts w:ascii="FrankRuehl" w:hAnsi="FrankRuehl" w:cs="FrankRuehl"/>
          <w:sz w:val="24"/>
          <w:szCs w:val="24"/>
          <w:rtl/>
        </w:rPr>
        <w:t xml:space="preserve"> </w:t>
      </w:r>
      <w:r w:rsidR="00C16036" w:rsidRPr="006766A6">
        <w:rPr>
          <w:rFonts w:ascii="FrankRuehl" w:hAnsi="FrankRuehl" w:cs="FrankRuehl"/>
          <w:sz w:val="24"/>
          <w:szCs w:val="24"/>
          <w:rtl/>
        </w:rPr>
        <w:t>במרמה והונאה</w:t>
      </w:r>
      <w:r w:rsidRPr="006766A6">
        <w:rPr>
          <w:rFonts w:ascii="FrankRuehl" w:hAnsi="FrankRuehl" w:cs="FrankRuehl"/>
          <w:sz w:val="24"/>
          <w:szCs w:val="24"/>
          <w:rtl/>
          <w:lang w:bidi="ar-SA"/>
        </w:rPr>
        <w:t xml:space="preserve"> </w:t>
      </w:r>
      <w:r w:rsidRPr="006766A6">
        <w:rPr>
          <w:rFonts w:ascii="FrankRuehl" w:hAnsi="FrankRuehl" w:cs="FrankRuehl"/>
          <w:sz w:val="24"/>
          <w:szCs w:val="24"/>
          <w:rtl/>
        </w:rPr>
        <w:t>לקראת סיפוח</w:t>
      </w:r>
      <w:r w:rsidR="00B759DC" w:rsidRPr="006766A6">
        <w:rPr>
          <w:rFonts w:ascii="FrankRuehl" w:hAnsi="FrankRuehl" w:cs="FrankRuehl"/>
          <w:sz w:val="24"/>
          <w:szCs w:val="24"/>
          <w:rtl/>
        </w:rPr>
        <w:t xml:space="preserve">ן באופן </w:t>
      </w:r>
      <w:r w:rsidRPr="006766A6">
        <w:rPr>
          <w:rFonts w:ascii="FrankRuehl" w:hAnsi="FrankRuehl" w:cs="FrankRuehl"/>
          <w:sz w:val="24"/>
          <w:szCs w:val="24"/>
          <w:rtl/>
        </w:rPr>
        <w:t>חלקי או מלא למדינת ישראל.</w:t>
      </w:r>
    </w:p>
    <w:p w14:paraId="49ADEECA" w14:textId="3132A5A3" w:rsidR="001F6DEC" w:rsidRPr="006766A6" w:rsidRDefault="001F6DEC" w:rsidP="006766A6">
      <w:pPr>
        <w:spacing w:after="0" w:line="280" w:lineRule="exact"/>
        <w:ind w:left="567" w:right="567"/>
        <w:jc w:val="both"/>
        <w:rPr>
          <w:rFonts w:ascii="FrankRuehl" w:hAnsi="FrankRuehl" w:cs="FrankRuehl"/>
          <w:sz w:val="24"/>
          <w:szCs w:val="24"/>
          <w:rtl/>
        </w:rPr>
      </w:pPr>
      <w:r w:rsidRPr="006766A6">
        <w:rPr>
          <w:rFonts w:ascii="FrankRuehl" w:hAnsi="FrankRuehl" w:cs="FrankRuehl"/>
          <w:sz w:val="24"/>
          <w:szCs w:val="24"/>
          <w:rtl/>
        </w:rPr>
        <w:t>ההתמקדות הייתה בהתנחלויות היהודיות בגושי התנחלויות גדולים (אר</w:t>
      </w:r>
      <w:r w:rsidR="00B759DC" w:rsidRPr="006766A6">
        <w:rPr>
          <w:rFonts w:ascii="FrankRuehl" w:hAnsi="FrankRuehl" w:cs="FrankRuehl"/>
          <w:sz w:val="24"/>
          <w:szCs w:val="24"/>
          <w:rtl/>
        </w:rPr>
        <w:t>י</w:t>
      </w:r>
      <w:r w:rsidRPr="006766A6">
        <w:rPr>
          <w:rFonts w:ascii="FrankRuehl" w:hAnsi="FrankRuehl" w:cs="FrankRuehl"/>
          <w:sz w:val="24"/>
          <w:szCs w:val="24"/>
          <w:rtl/>
        </w:rPr>
        <w:t>אל וגוש עציון</w:t>
      </w:r>
      <w:r w:rsidR="00C16036" w:rsidRPr="006766A6">
        <w:rPr>
          <w:rFonts w:ascii="FrankRuehl" w:hAnsi="FrankRuehl" w:cs="FrankRuehl"/>
          <w:sz w:val="24"/>
          <w:szCs w:val="24"/>
          <w:rtl/>
        </w:rPr>
        <w:t xml:space="preserve">, </w:t>
      </w:r>
      <w:r w:rsidRPr="006766A6">
        <w:rPr>
          <w:rFonts w:ascii="FrankRuehl" w:hAnsi="FrankRuehl" w:cs="FrankRuehl"/>
          <w:sz w:val="24"/>
          <w:szCs w:val="24"/>
          <w:rtl/>
        </w:rPr>
        <w:t>מעלה אדומים ואחרות</w:t>
      </w:r>
      <w:r w:rsidR="00C16036" w:rsidRPr="006766A6">
        <w:rPr>
          <w:rFonts w:ascii="FrankRuehl" w:hAnsi="FrankRuehl" w:cs="FrankRuehl"/>
          <w:sz w:val="24"/>
          <w:szCs w:val="24"/>
          <w:rtl/>
        </w:rPr>
        <w:t>)</w:t>
      </w:r>
      <w:r w:rsidR="00B759DC" w:rsidRPr="006766A6">
        <w:rPr>
          <w:rFonts w:ascii="FrankRuehl" w:hAnsi="FrankRuehl" w:cs="FrankRuehl"/>
          <w:sz w:val="24"/>
          <w:szCs w:val="24"/>
          <w:rtl/>
        </w:rPr>
        <w:t xml:space="preserve">, </w:t>
      </w:r>
      <w:r w:rsidRPr="006766A6">
        <w:rPr>
          <w:rFonts w:ascii="FrankRuehl" w:hAnsi="FrankRuehl" w:cs="FrankRuehl"/>
          <w:sz w:val="24"/>
          <w:szCs w:val="24"/>
          <w:rtl/>
        </w:rPr>
        <w:t>על בסיס חיבור/הפרדה, כלומר חיבור ההתנחלויות זו לזו והפרדה בין האזורים, הקהילות, הערים והכפרים הפלסטינים אלה מאלה. יש הסכמה בין ממשלות הכיבוש לדורותיהן לספח את הגושים הללו למדינה הכובשת.</w:t>
      </w:r>
    </w:p>
    <w:p w14:paraId="30AE900E" w14:textId="68E438A2" w:rsidR="001F6DEC" w:rsidRPr="006766A6" w:rsidRDefault="001F6DEC" w:rsidP="006766A6">
      <w:pPr>
        <w:spacing w:after="0" w:line="280" w:lineRule="exact"/>
        <w:ind w:left="567" w:right="567"/>
        <w:jc w:val="both"/>
        <w:rPr>
          <w:rFonts w:ascii="FrankRuehl" w:hAnsi="FrankRuehl" w:cs="FrankRuehl"/>
          <w:sz w:val="24"/>
          <w:szCs w:val="24"/>
          <w:rtl/>
        </w:rPr>
      </w:pPr>
      <w:r w:rsidRPr="006766A6">
        <w:rPr>
          <w:rFonts w:ascii="FrankRuehl" w:hAnsi="FrankRuehl" w:cs="FrankRuehl"/>
          <w:sz w:val="24"/>
          <w:szCs w:val="24"/>
          <w:rtl/>
        </w:rPr>
        <w:t xml:space="preserve">הגושים הללו מהווים מכשול בפני הקריאה למשא ומתן הפלסטיני-ישראלי, </w:t>
      </w:r>
      <w:r w:rsidR="0094211C" w:rsidRPr="006766A6">
        <w:rPr>
          <w:rFonts w:ascii="FrankRuehl" w:hAnsi="FrankRuehl" w:cs="FrankRuehl"/>
          <w:sz w:val="24"/>
          <w:szCs w:val="24"/>
          <w:rtl/>
        </w:rPr>
        <w:t xml:space="preserve">מפני </w:t>
      </w:r>
      <w:r w:rsidRPr="006766A6">
        <w:rPr>
          <w:rFonts w:ascii="FrankRuehl" w:hAnsi="FrankRuehl" w:cs="FrankRuehl"/>
          <w:sz w:val="24"/>
          <w:szCs w:val="24"/>
          <w:rtl/>
        </w:rPr>
        <w:t>הקמת מדינה פלסטינית עצמאית ורציפה מבחינה גיאוגרפית</w:t>
      </w:r>
      <w:r w:rsidRPr="006766A6">
        <w:rPr>
          <w:rFonts w:ascii="FrankRuehl" w:hAnsi="FrankRuehl" w:cs="FrankRuehl"/>
          <w:sz w:val="24"/>
          <w:szCs w:val="24"/>
          <w:rtl/>
          <w:lang w:bidi="ar-SA"/>
        </w:rPr>
        <w:t xml:space="preserve"> </w:t>
      </w:r>
      <w:r w:rsidRPr="006766A6">
        <w:rPr>
          <w:rFonts w:ascii="FrankRuehl" w:hAnsi="FrankRuehl" w:cs="FrankRuehl"/>
          <w:sz w:val="24"/>
          <w:szCs w:val="24"/>
          <w:rtl/>
        </w:rPr>
        <w:t>ו</w:t>
      </w:r>
      <w:r w:rsidR="0094211C" w:rsidRPr="006766A6">
        <w:rPr>
          <w:rFonts w:ascii="FrankRuehl" w:hAnsi="FrankRuehl" w:cs="FrankRuehl"/>
          <w:sz w:val="24"/>
          <w:szCs w:val="24"/>
          <w:rtl/>
        </w:rPr>
        <w:t xml:space="preserve">מפני </w:t>
      </w:r>
      <w:r w:rsidRPr="006766A6">
        <w:rPr>
          <w:rFonts w:ascii="FrankRuehl" w:hAnsi="FrankRuehl" w:cs="FrankRuehl"/>
          <w:sz w:val="24"/>
          <w:szCs w:val="24"/>
          <w:rtl/>
        </w:rPr>
        <w:t xml:space="preserve">זכות בני </w:t>
      </w:r>
      <w:r w:rsidR="0094211C" w:rsidRPr="006766A6">
        <w:rPr>
          <w:rFonts w:ascii="FrankRuehl" w:hAnsi="FrankRuehl" w:cs="FrankRuehl"/>
          <w:sz w:val="24"/>
          <w:szCs w:val="24"/>
          <w:rtl/>
        </w:rPr>
        <w:t>ה</w:t>
      </w:r>
      <w:r w:rsidRPr="006766A6">
        <w:rPr>
          <w:rFonts w:ascii="FrankRuehl" w:hAnsi="FrankRuehl" w:cs="FrankRuehl"/>
          <w:sz w:val="24"/>
          <w:szCs w:val="24"/>
          <w:rtl/>
        </w:rPr>
        <w:t>עם להגדרה עצמית, שכן שטח ההתנחלויות מייצג 42% מאזור הגדה המערבית.</w:t>
      </w:r>
    </w:p>
    <w:p w14:paraId="51F1A850" w14:textId="4B1B7649" w:rsidR="001F6DEC" w:rsidRPr="006766A6" w:rsidRDefault="00A856F3" w:rsidP="006766A6">
      <w:pPr>
        <w:spacing w:after="0" w:line="280" w:lineRule="exact"/>
        <w:ind w:left="567" w:right="567"/>
        <w:jc w:val="both"/>
        <w:rPr>
          <w:rFonts w:ascii="FrankRuehl" w:hAnsi="FrankRuehl" w:cs="FrankRuehl"/>
          <w:sz w:val="24"/>
          <w:szCs w:val="24"/>
          <w:rtl/>
        </w:rPr>
      </w:pPr>
      <w:r w:rsidRPr="006766A6">
        <w:rPr>
          <w:rFonts w:ascii="FrankRuehl" w:hAnsi="FrankRuehl" w:cs="FrankRuehl"/>
          <w:sz w:val="24"/>
          <w:szCs w:val="24"/>
          <w:rtl/>
        </w:rPr>
        <w:t>[</w:t>
      </w:r>
      <w:r w:rsidR="006F3ED4" w:rsidRPr="006766A6">
        <w:rPr>
          <w:rFonts w:ascii="FrankRuehl" w:hAnsi="FrankRuehl" w:cs="FrankRuehl"/>
          <w:sz w:val="24"/>
          <w:szCs w:val="24"/>
          <w:rtl/>
        </w:rPr>
        <w:t>...</w:t>
      </w:r>
      <w:r w:rsidRPr="006766A6">
        <w:rPr>
          <w:rFonts w:ascii="FrankRuehl" w:hAnsi="FrankRuehl" w:cs="FrankRuehl"/>
          <w:sz w:val="24"/>
          <w:szCs w:val="24"/>
          <w:rtl/>
        </w:rPr>
        <w:t>]</w:t>
      </w:r>
      <w:r w:rsidR="001F6DEC" w:rsidRPr="006766A6">
        <w:rPr>
          <w:rFonts w:ascii="FrankRuehl" w:hAnsi="FrankRuehl" w:cs="FrankRuehl"/>
          <w:sz w:val="24"/>
          <w:szCs w:val="24"/>
          <w:rtl/>
        </w:rPr>
        <w:t xml:space="preserve"> </w:t>
      </w:r>
      <w:r w:rsidR="006F3ED4" w:rsidRPr="006766A6">
        <w:rPr>
          <w:rFonts w:ascii="FrankRuehl" w:hAnsi="FrankRuehl" w:cs="FrankRuehl"/>
          <w:sz w:val="24"/>
          <w:szCs w:val="24"/>
          <w:rtl/>
        </w:rPr>
        <w:t>[נוסח ס</w:t>
      </w:r>
      <w:r w:rsidR="009B0F18" w:rsidRPr="006766A6">
        <w:rPr>
          <w:rFonts w:ascii="FrankRuehl" w:hAnsi="FrankRuehl" w:cs="FrankRuehl"/>
          <w:sz w:val="24"/>
          <w:szCs w:val="24"/>
          <w:rtl/>
        </w:rPr>
        <w:t>עיף</w:t>
      </w:r>
      <w:r w:rsidR="006F3ED4" w:rsidRPr="006766A6">
        <w:rPr>
          <w:rFonts w:ascii="FrankRuehl" w:hAnsi="FrankRuehl" w:cs="FrankRuehl"/>
          <w:sz w:val="24"/>
          <w:szCs w:val="24"/>
          <w:rtl/>
        </w:rPr>
        <w:t xml:space="preserve"> 114</w:t>
      </w:r>
      <w:r w:rsidRPr="006766A6">
        <w:rPr>
          <w:rFonts w:ascii="FrankRuehl" w:hAnsi="FrankRuehl" w:cs="FrankRuehl"/>
          <w:sz w:val="24"/>
          <w:szCs w:val="24"/>
          <w:rtl/>
        </w:rPr>
        <w:t xml:space="preserve"> – </w:t>
      </w:r>
      <w:r w:rsidR="00234BCB" w:rsidRPr="006766A6">
        <w:rPr>
          <w:rFonts w:ascii="FrankRuehl" w:hAnsi="FrankRuehl" w:cs="FrankRuehl"/>
          <w:sz w:val="24"/>
          <w:szCs w:val="24"/>
          <w:rtl/>
        </w:rPr>
        <w:t>ח.ז.</w:t>
      </w:r>
      <w:r w:rsidR="006F3ED4" w:rsidRPr="006766A6">
        <w:rPr>
          <w:rFonts w:ascii="FrankRuehl" w:hAnsi="FrankRuehl" w:cs="FrankRuehl"/>
          <w:sz w:val="24"/>
          <w:szCs w:val="24"/>
          <w:rtl/>
        </w:rPr>
        <w:t xml:space="preserve">] מכוון </w:t>
      </w:r>
      <w:r w:rsidR="001F6DEC" w:rsidRPr="006766A6">
        <w:rPr>
          <w:rFonts w:ascii="FrankRuehl" w:hAnsi="FrankRuehl" w:cs="FrankRuehl"/>
          <w:sz w:val="24"/>
          <w:szCs w:val="24"/>
          <w:rtl/>
        </w:rPr>
        <w:t>ל</w:t>
      </w:r>
      <w:r w:rsidR="006F3ED4" w:rsidRPr="006766A6">
        <w:rPr>
          <w:rFonts w:ascii="FrankRuehl" w:hAnsi="FrankRuehl" w:cs="FrankRuehl"/>
          <w:sz w:val="24"/>
          <w:szCs w:val="24"/>
          <w:rtl/>
        </w:rPr>
        <w:t>כך ש</w:t>
      </w:r>
      <w:r w:rsidR="001F6DEC" w:rsidRPr="006766A6">
        <w:rPr>
          <w:rFonts w:ascii="FrankRuehl" w:hAnsi="FrankRuehl" w:cs="FrankRuehl"/>
          <w:sz w:val="24"/>
          <w:szCs w:val="24"/>
          <w:rtl/>
        </w:rPr>
        <w:t>נ</w:t>
      </w:r>
      <w:r w:rsidR="006F3ED4" w:rsidRPr="006766A6">
        <w:rPr>
          <w:rFonts w:ascii="FrankRuehl" w:hAnsi="FrankRuehl" w:cs="FrankRuehl"/>
          <w:sz w:val="24"/>
          <w:szCs w:val="24"/>
          <w:rtl/>
        </w:rPr>
        <w:t>י</w:t>
      </w:r>
      <w:r w:rsidR="001F6DEC" w:rsidRPr="006766A6">
        <w:rPr>
          <w:rFonts w:ascii="FrankRuehl" w:hAnsi="FrankRuehl" w:cs="FrankRuehl"/>
          <w:sz w:val="24"/>
          <w:szCs w:val="24"/>
          <w:rtl/>
        </w:rPr>
        <w:t>ת</w:t>
      </w:r>
      <w:r w:rsidR="006F3ED4" w:rsidRPr="006766A6">
        <w:rPr>
          <w:rFonts w:ascii="FrankRuehl" w:hAnsi="FrankRuehl" w:cs="FrankRuehl"/>
          <w:sz w:val="24"/>
          <w:szCs w:val="24"/>
          <w:rtl/>
        </w:rPr>
        <w:t>ו</w:t>
      </w:r>
      <w:r w:rsidR="001F6DEC" w:rsidRPr="006766A6">
        <w:rPr>
          <w:rFonts w:ascii="FrankRuehl" w:hAnsi="FrankRuehl" w:cs="FrankRuehl"/>
          <w:sz w:val="24"/>
          <w:szCs w:val="24"/>
          <w:rtl/>
        </w:rPr>
        <w:t>ק חלק מה</w:t>
      </w:r>
      <w:r w:rsidR="006F3ED4" w:rsidRPr="006766A6">
        <w:rPr>
          <w:rFonts w:ascii="FrankRuehl" w:hAnsi="FrankRuehl" w:cs="FrankRuehl"/>
          <w:sz w:val="24"/>
          <w:szCs w:val="24"/>
          <w:rtl/>
        </w:rPr>
        <w:t xml:space="preserve">קרקעות </w:t>
      </w:r>
      <w:r w:rsidR="001F6DEC" w:rsidRPr="006766A6">
        <w:rPr>
          <w:rFonts w:ascii="FrankRuehl" w:hAnsi="FrankRuehl" w:cs="FrankRuehl"/>
          <w:sz w:val="24"/>
          <w:szCs w:val="24"/>
          <w:rtl/>
        </w:rPr>
        <w:t xml:space="preserve">הפלסטיניות </w:t>
      </w:r>
      <w:r w:rsidR="0094211C" w:rsidRPr="006766A6">
        <w:rPr>
          <w:rFonts w:ascii="FrankRuehl" w:hAnsi="FrankRuehl" w:cs="FrankRuehl"/>
          <w:sz w:val="24"/>
          <w:szCs w:val="24"/>
          <w:rtl/>
        </w:rPr>
        <w:t xml:space="preserve">לשם </w:t>
      </w:r>
      <w:r w:rsidR="006F3ED4" w:rsidRPr="006766A6">
        <w:rPr>
          <w:rFonts w:ascii="FrankRuehl" w:hAnsi="FrankRuehl" w:cs="FrankRuehl"/>
          <w:sz w:val="24"/>
          <w:szCs w:val="24"/>
          <w:rtl/>
        </w:rPr>
        <w:t xml:space="preserve">מסירתן </w:t>
      </w:r>
      <w:r w:rsidR="001F6DEC" w:rsidRPr="006766A6">
        <w:rPr>
          <w:rFonts w:ascii="FrankRuehl" w:hAnsi="FrankRuehl" w:cs="FrankRuehl"/>
          <w:sz w:val="24"/>
          <w:szCs w:val="24"/>
          <w:rtl/>
        </w:rPr>
        <w:t>לישראלים, יפנה</w:t>
      </w:r>
      <w:r w:rsidR="006F3ED4" w:rsidRPr="006766A6">
        <w:rPr>
          <w:rFonts w:ascii="FrankRuehl" w:hAnsi="FrankRuehl" w:cs="FrankRuehl"/>
          <w:sz w:val="24"/>
          <w:szCs w:val="24"/>
          <w:rtl/>
        </w:rPr>
        <w:t xml:space="preserve"> אותן</w:t>
      </w:r>
      <w:r w:rsidR="001F6DEC" w:rsidRPr="006766A6">
        <w:rPr>
          <w:rFonts w:ascii="FrankRuehl" w:hAnsi="FrankRuehl" w:cs="FrankRuehl"/>
          <w:sz w:val="24"/>
          <w:szCs w:val="24"/>
          <w:rtl/>
        </w:rPr>
        <w:t xml:space="preserve"> לטובת ה</w:t>
      </w:r>
      <w:r w:rsidR="006F3ED4" w:rsidRPr="006766A6">
        <w:rPr>
          <w:rFonts w:ascii="FrankRuehl" w:hAnsi="FrankRuehl" w:cs="FrankRuehl"/>
          <w:sz w:val="24"/>
          <w:szCs w:val="24"/>
          <w:rtl/>
        </w:rPr>
        <w:t>התנחלו</w:t>
      </w:r>
      <w:r w:rsidR="001F6DEC" w:rsidRPr="006766A6">
        <w:rPr>
          <w:rFonts w:ascii="FrankRuehl" w:hAnsi="FrankRuehl" w:cs="FrankRuehl"/>
          <w:sz w:val="24"/>
          <w:szCs w:val="24"/>
          <w:rtl/>
        </w:rPr>
        <w:t>ת, ו</w:t>
      </w:r>
      <w:r w:rsidR="006F3ED4" w:rsidRPr="006766A6">
        <w:rPr>
          <w:rFonts w:ascii="FrankRuehl" w:hAnsi="FrankRuehl" w:cs="FrankRuehl"/>
          <w:sz w:val="24"/>
          <w:szCs w:val="24"/>
          <w:rtl/>
        </w:rPr>
        <w:t>מכאן הפגיעה ב</w:t>
      </w:r>
      <w:r w:rsidR="001F6DEC" w:rsidRPr="006766A6">
        <w:rPr>
          <w:rFonts w:ascii="FrankRuehl" w:hAnsi="FrankRuehl" w:cs="FrankRuehl"/>
          <w:sz w:val="24"/>
          <w:szCs w:val="24"/>
          <w:rtl/>
        </w:rPr>
        <w:t xml:space="preserve">ריבונות </w:t>
      </w:r>
      <w:r w:rsidR="006F3ED4" w:rsidRPr="006766A6">
        <w:rPr>
          <w:rFonts w:ascii="FrankRuehl" w:hAnsi="FrankRuehl" w:cs="FrankRuehl"/>
          <w:sz w:val="24"/>
          <w:szCs w:val="24"/>
          <w:rtl/>
        </w:rPr>
        <w:t>ה</w:t>
      </w:r>
      <w:r w:rsidR="001F6DEC" w:rsidRPr="006766A6">
        <w:rPr>
          <w:rFonts w:ascii="FrankRuehl" w:hAnsi="FrankRuehl" w:cs="FrankRuehl"/>
          <w:sz w:val="24"/>
          <w:szCs w:val="24"/>
          <w:rtl/>
        </w:rPr>
        <w:t xml:space="preserve">פלסטינית </w:t>
      </w:r>
      <w:r w:rsidR="006F3ED4" w:rsidRPr="006766A6">
        <w:rPr>
          <w:rFonts w:ascii="FrankRuehl" w:hAnsi="FrankRuehl" w:cs="FrankRuehl"/>
          <w:sz w:val="24"/>
          <w:szCs w:val="24"/>
          <w:rtl/>
        </w:rPr>
        <w:t>ו</w:t>
      </w:r>
      <w:r w:rsidR="001F6DEC" w:rsidRPr="006766A6">
        <w:rPr>
          <w:rFonts w:ascii="FrankRuehl" w:hAnsi="FrankRuehl" w:cs="FrankRuehl"/>
          <w:sz w:val="24"/>
          <w:szCs w:val="24"/>
          <w:rtl/>
        </w:rPr>
        <w:t>בביטחון הלאומי הערבי,</w:t>
      </w:r>
      <w:r w:rsidR="006F3ED4" w:rsidRPr="006766A6">
        <w:rPr>
          <w:rFonts w:ascii="FrankRuehl" w:hAnsi="FrankRuehl" w:cs="FrankRuehl"/>
          <w:sz w:val="24"/>
          <w:szCs w:val="24"/>
          <w:rtl/>
        </w:rPr>
        <w:t xml:space="preserve"> שהרי </w:t>
      </w:r>
      <w:r w:rsidR="001F6DEC" w:rsidRPr="006766A6">
        <w:rPr>
          <w:rFonts w:ascii="FrankRuehl" w:hAnsi="FrankRuehl" w:cs="FrankRuehl"/>
          <w:sz w:val="24"/>
          <w:szCs w:val="24"/>
          <w:rtl/>
        </w:rPr>
        <w:t>קרקעות אלו הן קרקעות ערביות לפני שהיו פלסטיניות</w:t>
      </w:r>
      <w:r w:rsidR="009B0F18" w:rsidRPr="006766A6">
        <w:rPr>
          <w:rFonts w:ascii="FrankRuehl" w:hAnsi="FrankRuehl" w:cs="FrankRuehl"/>
          <w:sz w:val="24"/>
          <w:szCs w:val="24"/>
          <w:rtl/>
        </w:rPr>
        <w:t xml:space="preserve"> [</w:t>
      </w:r>
      <w:r w:rsidR="001F6DEC" w:rsidRPr="006766A6">
        <w:rPr>
          <w:rFonts w:ascii="FrankRuehl" w:hAnsi="FrankRuehl" w:cs="FrankRuehl"/>
          <w:sz w:val="24"/>
          <w:szCs w:val="24"/>
          <w:rtl/>
        </w:rPr>
        <w:t>.</w:t>
      </w:r>
      <w:r w:rsidR="00601F1B" w:rsidRPr="006766A6">
        <w:rPr>
          <w:rFonts w:ascii="FrankRuehl" w:hAnsi="FrankRuehl" w:cs="FrankRuehl"/>
          <w:sz w:val="24"/>
          <w:szCs w:val="24"/>
          <w:rtl/>
        </w:rPr>
        <w:t>..</w:t>
      </w:r>
      <w:r w:rsidR="009B0F18" w:rsidRPr="006766A6">
        <w:rPr>
          <w:rFonts w:ascii="FrankRuehl" w:hAnsi="FrankRuehl" w:cs="FrankRuehl"/>
          <w:sz w:val="24"/>
          <w:szCs w:val="24"/>
          <w:rtl/>
        </w:rPr>
        <w:t xml:space="preserve">] </w:t>
      </w:r>
      <w:r w:rsidR="00601F1B" w:rsidRPr="006766A6">
        <w:rPr>
          <w:rFonts w:ascii="FrankRuehl" w:hAnsi="FrankRuehl" w:cs="FrankRuehl"/>
          <w:sz w:val="24"/>
          <w:szCs w:val="24"/>
          <w:rtl/>
        </w:rPr>
        <w:t>ז</w:t>
      </w:r>
      <w:r w:rsidR="001F6DEC" w:rsidRPr="006766A6">
        <w:rPr>
          <w:rFonts w:ascii="FrankRuehl" w:hAnsi="FrankRuehl" w:cs="FrankRuehl"/>
          <w:sz w:val="24"/>
          <w:szCs w:val="24"/>
          <w:rtl/>
        </w:rPr>
        <w:t>והי אחת העבירות החמורות ביותר המשפיעות על השטח ושלמות המדינה</w:t>
      </w:r>
      <w:r w:rsidR="009B0F18" w:rsidRPr="006766A6">
        <w:rPr>
          <w:rFonts w:ascii="FrankRuehl" w:hAnsi="FrankRuehl" w:cs="FrankRuehl"/>
          <w:sz w:val="24"/>
          <w:szCs w:val="24"/>
          <w:rtl/>
        </w:rPr>
        <w:t xml:space="preserve"> [</w:t>
      </w:r>
      <w:r w:rsidR="00601F1B" w:rsidRPr="006766A6">
        <w:rPr>
          <w:rFonts w:ascii="FrankRuehl" w:hAnsi="FrankRuehl" w:cs="FrankRuehl"/>
          <w:sz w:val="24"/>
          <w:szCs w:val="24"/>
          <w:rtl/>
        </w:rPr>
        <w:t>...</w:t>
      </w:r>
      <w:r w:rsidR="009B0F18" w:rsidRPr="006766A6">
        <w:rPr>
          <w:rFonts w:ascii="FrankRuehl" w:hAnsi="FrankRuehl" w:cs="FrankRuehl"/>
          <w:sz w:val="24"/>
          <w:szCs w:val="24"/>
          <w:rtl/>
        </w:rPr>
        <w:t>]</w:t>
      </w:r>
      <w:r w:rsidR="00601F1B" w:rsidRPr="006766A6">
        <w:rPr>
          <w:rFonts w:ascii="FrankRuehl" w:hAnsi="FrankRuehl" w:cs="FrankRuehl"/>
          <w:sz w:val="24"/>
          <w:szCs w:val="24"/>
          <w:rtl/>
        </w:rPr>
        <w:t xml:space="preserve"> מטבעה נכללת בקטגוריה של פשעי בגידה חמורים ביותר אשר עונשם מגיע לכדי עונש מוות</w:t>
      </w:r>
      <w:r w:rsidRPr="006766A6">
        <w:rPr>
          <w:rFonts w:ascii="FrankRuehl" w:hAnsi="FrankRuehl" w:cs="FrankRuehl"/>
          <w:sz w:val="24"/>
          <w:szCs w:val="24"/>
          <w:rtl/>
        </w:rPr>
        <w:t>.</w:t>
      </w:r>
    </w:p>
    <w:p w14:paraId="1B396333" w14:textId="58E675EB" w:rsidR="00762C38" w:rsidRPr="006766A6" w:rsidRDefault="0044008E" w:rsidP="00745C8A">
      <w:pPr>
        <w:spacing w:after="0" w:line="280" w:lineRule="exact"/>
        <w:jc w:val="both"/>
        <w:rPr>
          <w:rFonts w:ascii="FrankRuehl" w:hAnsi="FrankRuehl" w:cs="FrankRuehl"/>
          <w:sz w:val="24"/>
          <w:szCs w:val="24"/>
          <w:rtl/>
        </w:rPr>
      </w:pPr>
      <w:r w:rsidRPr="006766A6">
        <w:rPr>
          <w:rFonts w:ascii="FrankRuehl" w:hAnsi="FrankRuehl" w:cs="FrankRuehl"/>
          <w:sz w:val="24"/>
          <w:szCs w:val="24"/>
          <w:rtl/>
        </w:rPr>
        <w:t xml:space="preserve">התפיסה המשתקפת מעמדת בית המשפט לערעורים </w:t>
      </w:r>
      <w:r w:rsidR="00A317F1" w:rsidRPr="006766A6">
        <w:rPr>
          <w:rFonts w:ascii="FrankRuehl" w:hAnsi="FrankRuehl" w:cs="FrankRuehl"/>
          <w:sz w:val="24"/>
          <w:szCs w:val="24"/>
          <w:rtl/>
        </w:rPr>
        <w:t xml:space="preserve">משקפת נאמנה את העמדה המדינית של הרש"פ ורואה </w:t>
      </w:r>
      <w:r w:rsidR="00745C8A">
        <w:rPr>
          <w:rFonts w:ascii="FrankRuehl" w:hAnsi="FrankRuehl" w:cs="FrankRuehl" w:hint="cs"/>
          <w:sz w:val="24"/>
          <w:szCs w:val="24"/>
          <w:rtl/>
        </w:rPr>
        <w:t>ב</w:t>
      </w:r>
      <w:r w:rsidR="00A317F1" w:rsidRPr="006766A6">
        <w:rPr>
          <w:rFonts w:ascii="FrankRuehl" w:hAnsi="FrankRuehl" w:cs="FrankRuehl"/>
          <w:sz w:val="24"/>
          <w:szCs w:val="24"/>
          <w:rtl/>
        </w:rPr>
        <w:t>מכירות הפרטיות חלק ממדיניות מכוונת של מדינת ישראל לסיפוח שטחים שהיא תובעת ריבונות בהם. לא פלא אפוא ש</w:t>
      </w:r>
      <w:r w:rsidR="00D50595" w:rsidRPr="006766A6">
        <w:rPr>
          <w:rFonts w:ascii="FrankRuehl" w:hAnsi="FrankRuehl" w:cs="FrankRuehl"/>
          <w:sz w:val="24"/>
          <w:szCs w:val="24"/>
          <w:rtl/>
        </w:rPr>
        <w:t xml:space="preserve">התובע הכללי של הרש"פ היה שבע רצון מפסיקה </w:t>
      </w:r>
      <w:r w:rsidR="00745C8A">
        <w:rPr>
          <w:rFonts w:ascii="FrankRuehl" w:hAnsi="FrankRuehl" w:cs="FrankRuehl" w:hint="cs"/>
          <w:sz w:val="24"/>
          <w:szCs w:val="24"/>
          <w:rtl/>
        </w:rPr>
        <w:t>זו</w:t>
      </w:r>
      <w:r w:rsidR="00745C8A" w:rsidRPr="006766A6">
        <w:rPr>
          <w:rFonts w:ascii="FrankRuehl" w:hAnsi="FrankRuehl" w:cs="FrankRuehl"/>
          <w:sz w:val="24"/>
          <w:szCs w:val="24"/>
          <w:rtl/>
        </w:rPr>
        <w:t xml:space="preserve"> </w:t>
      </w:r>
      <w:r w:rsidR="00D50595" w:rsidRPr="006766A6">
        <w:rPr>
          <w:rFonts w:ascii="FrankRuehl" w:hAnsi="FrankRuehl" w:cs="FrankRuehl"/>
          <w:sz w:val="24"/>
          <w:szCs w:val="24"/>
          <w:rtl/>
        </w:rPr>
        <w:t>ופרסם בעקבותיה הצהרה, אשר פורסמה גם ב"הארץ", אשר לפיה פסק הדין, שמשקף "גיבוש של העיקרון המשפטי הקודם", נועד "להגן על הפרויקט הלאומי הפלסטיני להקמת מדינה פלסטינית עצמאית".</w:t>
      </w:r>
      <w:r w:rsidR="003B16A8" w:rsidRPr="006766A6">
        <w:rPr>
          <w:rStyle w:val="a6"/>
          <w:rFonts w:ascii="FrankRuehl" w:hAnsi="FrankRuehl" w:cs="FrankRuehl"/>
          <w:sz w:val="24"/>
          <w:szCs w:val="24"/>
          <w:rtl/>
        </w:rPr>
        <w:footnoteReference w:id="107"/>
      </w:r>
      <w:r w:rsidR="000E7EB3" w:rsidRPr="006766A6">
        <w:rPr>
          <w:rFonts w:ascii="FrankRuehl" w:hAnsi="FrankRuehl" w:cs="FrankRuehl"/>
          <w:sz w:val="24"/>
          <w:szCs w:val="24"/>
          <w:rtl/>
        </w:rPr>
        <w:t xml:space="preserve"> </w:t>
      </w:r>
    </w:p>
    <w:p w14:paraId="16FDDA53" w14:textId="12F9F13B" w:rsidR="00F3603F" w:rsidRPr="006766A6" w:rsidRDefault="00745C8A" w:rsidP="00A64CBD">
      <w:pPr>
        <w:spacing w:after="0" w:line="280" w:lineRule="exact"/>
        <w:ind w:firstLine="284"/>
        <w:jc w:val="both"/>
        <w:rPr>
          <w:rFonts w:ascii="FrankRuehl" w:hAnsi="FrankRuehl" w:cs="FrankRuehl"/>
          <w:sz w:val="24"/>
          <w:szCs w:val="24"/>
          <w:rtl/>
        </w:rPr>
      </w:pPr>
      <w:r w:rsidRPr="006766A6">
        <w:rPr>
          <w:rFonts w:ascii="FrankRuehl" w:hAnsi="FrankRuehl" w:cs="FrankRuehl"/>
          <w:sz w:val="24"/>
          <w:szCs w:val="24"/>
          <w:rtl/>
        </w:rPr>
        <w:t>א</w:t>
      </w:r>
      <w:r>
        <w:rPr>
          <w:rFonts w:ascii="FrankRuehl" w:hAnsi="FrankRuehl" w:cs="FrankRuehl" w:hint="cs"/>
          <w:sz w:val="24"/>
          <w:szCs w:val="24"/>
          <w:rtl/>
        </w:rPr>
        <w:t>ו</w:t>
      </w:r>
      <w:r w:rsidRPr="006766A6">
        <w:rPr>
          <w:rFonts w:ascii="FrankRuehl" w:hAnsi="FrankRuehl" w:cs="FrankRuehl"/>
          <w:sz w:val="24"/>
          <w:szCs w:val="24"/>
          <w:rtl/>
        </w:rPr>
        <w:t xml:space="preserve">מנם </w:t>
      </w:r>
      <w:r w:rsidR="000E7EB3" w:rsidRPr="006766A6">
        <w:rPr>
          <w:rFonts w:ascii="FrankRuehl" w:hAnsi="FrankRuehl" w:cs="FrankRuehl"/>
          <w:sz w:val="24"/>
          <w:szCs w:val="24"/>
          <w:rtl/>
        </w:rPr>
        <w:t>בית המשפט העליון לא זנח את גישתו וחזר עליה שוב גם בשנת 2012</w:t>
      </w:r>
      <w:r>
        <w:rPr>
          <w:rFonts w:ascii="FrankRuehl" w:hAnsi="FrankRuehl" w:cs="FrankRuehl" w:hint="cs"/>
          <w:sz w:val="24"/>
          <w:szCs w:val="24"/>
          <w:rtl/>
        </w:rPr>
        <w:t>,</w:t>
      </w:r>
      <w:r w:rsidR="00B3453D" w:rsidRPr="006766A6">
        <w:rPr>
          <w:rStyle w:val="a6"/>
          <w:rFonts w:ascii="FrankRuehl" w:hAnsi="FrankRuehl" w:cs="FrankRuehl"/>
          <w:sz w:val="24"/>
          <w:szCs w:val="24"/>
          <w:rtl/>
        </w:rPr>
        <w:footnoteReference w:id="108"/>
      </w:r>
      <w:r w:rsidR="000E7EB3" w:rsidRPr="006766A6">
        <w:rPr>
          <w:rFonts w:ascii="FrankRuehl" w:hAnsi="FrankRuehl" w:cs="FrankRuehl"/>
          <w:sz w:val="24"/>
          <w:szCs w:val="24"/>
          <w:rtl/>
        </w:rPr>
        <w:t xml:space="preserve"> </w:t>
      </w:r>
      <w:r w:rsidR="004460BB" w:rsidRPr="006766A6">
        <w:rPr>
          <w:rFonts w:ascii="FrankRuehl" w:hAnsi="FrankRuehl" w:cs="FrankRuehl"/>
          <w:sz w:val="24"/>
          <w:szCs w:val="24"/>
          <w:rtl/>
        </w:rPr>
        <w:t xml:space="preserve">אך </w:t>
      </w:r>
      <w:r w:rsidR="000E7EB3" w:rsidRPr="006766A6">
        <w:rPr>
          <w:rFonts w:ascii="FrankRuehl" w:hAnsi="FrankRuehl" w:cs="FrankRuehl"/>
          <w:sz w:val="24"/>
          <w:szCs w:val="24"/>
          <w:rtl/>
        </w:rPr>
        <w:t xml:space="preserve">בסופו של דבר </w:t>
      </w:r>
      <w:r w:rsidR="004460BB" w:rsidRPr="006766A6">
        <w:rPr>
          <w:rFonts w:ascii="FrankRuehl" w:hAnsi="FrankRuehl" w:cs="FrankRuehl"/>
          <w:sz w:val="24"/>
          <w:szCs w:val="24"/>
          <w:rtl/>
        </w:rPr>
        <w:t xml:space="preserve">תוקן </w:t>
      </w:r>
      <w:r w:rsidR="000E7EB3" w:rsidRPr="006766A6">
        <w:rPr>
          <w:rFonts w:ascii="FrankRuehl" w:hAnsi="FrankRuehl" w:cs="FrankRuehl"/>
          <w:sz w:val="24"/>
          <w:szCs w:val="24"/>
          <w:rtl/>
        </w:rPr>
        <w:t xml:space="preserve">נוסחו של </w:t>
      </w:r>
      <w:r w:rsidR="00B3453D" w:rsidRPr="006766A6">
        <w:rPr>
          <w:rFonts w:ascii="FrankRuehl" w:hAnsi="FrankRuehl" w:cs="FrankRuehl"/>
          <w:sz w:val="24"/>
          <w:szCs w:val="24"/>
          <w:rtl/>
        </w:rPr>
        <w:t>ס</w:t>
      </w:r>
      <w:r w:rsidR="002D56C4" w:rsidRPr="006766A6">
        <w:rPr>
          <w:rFonts w:ascii="FrankRuehl" w:hAnsi="FrankRuehl" w:cs="FrankRuehl"/>
          <w:sz w:val="24"/>
          <w:szCs w:val="24"/>
          <w:rtl/>
        </w:rPr>
        <w:t>עיף</w:t>
      </w:r>
      <w:r w:rsidR="00B3453D" w:rsidRPr="006766A6">
        <w:rPr>
          <w:rFonts w:ascii="FrankRuehl" w:hAnsi="FrankRuehl" w:cs="FrankRuehl"/>
          <w:sz w:val="24"/>
          <w:szCs w:val="24"/>
          <w:rtl/>
        </w:rPr>
        <w:t xml:space="preserve"> 114 </w:t>
      </w:r>
      <w:r w:rsidR="000E7EB3" w:rsidRPr="006766A6">
        <w:rPr>
          <w:rFonts w:ascii="FrankRuehl" w:hAnsi="FrankRuehl" w:cs="FrankRuehl"/>
          <w:sz w:val="24"/>
          <w:szCs w:val="24"/>
          <w:rtl/>
        </w:rPr>
        <w:t>בשנת 2014</w:t>
      </w:r>
      <w:r w:rsidR="003538D8" w:rsidRPr="006766A6">
        <w:rPr>
          <w:rFonts w:ascii="FrankRuehl" w:hAnsi="FrankRuehl" w:cs="FrankRuehl"/>
          <w:sz w:val="24"/>
          <w:szCs w:val="24"/>
          <w:rtl/>
        </w:rPr>
        <w:t xml:space="preserve">, </w:t>
      </w:r>
      <w:r w:rsidR="00B3453D" w:rsidRPr="006766A6">
        <w:rPr>
          <w:rFonts w:ascii="FrankRuehl" w:hAnsi="FrankRuehl" w:cs="FrankRuehl"/>
          <w:sz w:val="24"/>
          <w:szCs w:val="24"/>
          <w:rtl/>
        </w:rPr>
        <w:t>החמיר את עונש</w:t>
      </w:r>
      <w:r w:rsidR="003538D8" w:rsidRPr="006766A6">
        <w:rPr>
          <w:rFonts w:ascii="FrankRuehl" w:hAnsi="FrankRuehl" w:cs="FrankRuehl"/>
          <w:sz w:val="24"/>
          <w:szCs w:val="24"/>
          <w:rtl/>
        </w:rPr>
        <w:t>ה של העבירה</w:t>
      </w:r>
      <w:r w:rsidR="00B3453D" w:rsidRPr="006766A6">
        <w:rPr>
          <w:rFonts w:ascii="FrankRuehl" w:hAnsi="FrankRuehl" w:cs="FrankRuehl"/>
          <w:sz w:val="24"/>
          <w:szCs w:val="24"/>
          <w:rtl/>
        </w:rPr>
        <w:t xml:space="preserve"> ו</w:t>
      </w:r>
      <w:r w:rsidR="00A317F1" w:rsidRPr="006766A6">
        <w:rPr>
          <w:rFonts w:ascii="FrankRuehl" w:hAnsi="FrankRuehl" w:cs="FrankRuehl"/>
          <w:sz w:val="24"/>
          <w:szCs w:val="24"/>
          <w:rtl/>
        </w:rPr>
        <w:t xml:space="preserve">אף </w:t>
      </w:r>
      <w:r w:rsidR="00B3453D" w:rsidRPr="006766A6">
        <w:rPr>
          <w:rFonts w:ascii="FrankRuehl" w:hAnsi="FrankRuehl" w:cs="FrankRuehl"/>
          <w:sz w:val="24"/>
          <w:szCs w:val="24"/>
          <w:rtl/>
        </w:rPr>
        <w:t>הבהיר במפורש את תחולת</w:t>
      </w:r>
      <w:r w:rsidR="003538D8" w:rsidRPr="006766A6">
        <w:rPr>
          <w:rFonts w:ascii="FrankRuehl" w:hAnsi="FrankRuehl" w:cs="FrankRuehl"/>
          <w:sz w:val="24"/>
          <w:szCs w:val="24"/>
          <w:rtl/>
        </w:rPr>
        <w:t>ה</w:t>
      </w:r>
      <w:r w:rsidR="00B3453D" w:rsidRPr="006766A6">
        <w:rPr>
          <w:rFonts w:ascii="FrankRuehl" w:hAnsi="FrankRuehl" w:cs="FrankRuehl"/>
          <w:sz w:val="24"/>
          <w:szCs w:val="24"/>
          <w:rtl/>
        </w:rPr>
        <w:t xml:space="preserve"> על עסקאות </w:t>
      </w:r>
      <w:r w:rsidR="00A317F1" w:rsidRPr="006766A6">
        <w:rPr>
          <w:rFonts w:ascii="FrankRuehl" w:hAnsi="FrankRuehl" w:cs="FrankRuehl"/>
          <w:sz w:val="24"/>
          <w:szCs w:val="24"/>
          <w:rtl/>
        </w:rPr>
        <w:t xml:space="preserve">מכירה והשכרה, שמטיבן מתרחשות </w:t>
      </w:r>
      <w:r w:rsidR="003538D8" w:rsidRPr="006766A6">
        <w:rPr>
          <w:rFonts w:ascii="FrankRuehl" w:hAnsi="FrankRuehl" w:cs="FrankRuehl"/>
          <w:sz w:val="24"/>
          <w:szCs w:val="24"/>
          <w:rtl/>
        </w:rPr>
        <w:t xml:space="preserve">במקרקעין </w:t>
      </w:r>
      <w:r w:rsidR="00B3453D" w:rsidRPr="006766A6">
        <w:rPr>
          <w:rFonts w:ascii="FrankRuehl" w:hAnsi="FrankRuehl" w:cs="FrankRuehl"/>
          <w:sz w:val="24"/>
          <w:szCs w:val="24"/>
          <w:rtl/>
        </w:rPr>
        <w:t>פרטי</w:t>
      </w:r>
      <w:r w:rsidR="003538D8" w:rsidRPr="006766A6">
        <w:rPr>
          <w:rFonts w:ascii="FrankRuehl" w:hAnsi="FrankRuehl" w:cs="FrankRuehl"/>
          <w:sz w:val="24"/>
          <w:szCs w:val="24"/>
          <w:rtl/>
        </w:rPr>
        <w:t>ים</w:t>
      </w:r>
      <w:r w:rsidR="00B3453D" w:rsidRPr="006766A6">
        <w:rPr>
          <w:rFonts w:ascii="FrankRuehl" w:hAnsi="FrankRuehl" w:cs="FrankRuehl"/>
          <w:sz w:val="24"/>
          <w:szCs w:val="24"/>
          <w:rtl/>
        </w:rPr>
        <w:t>.</w:t>
      </w:r>
      <w:r w:rsidR="00B3453D" w:rsidRPr="006766A6">
        <w:rPr>
          <w:rStyle w:val="a6"/>
          <w:rFonts w:ascii="FrankRuehl" w:hAnsi="FrankRuehl" w:cs="FrankRuehl"/>
          <w:sz w:val="24"/>
          <w:szCs w:val="24"/>
          <w:rtl/>
        </w:rPr>
        <w:footnoteReference w:id="109"/>
      </w:r>
      <w:r w:rsidR="00B936DE" w:rsidRPr="006766A6">
        <w:rPr>
          <w:rFonts w:ascii="FrankRuehl" w:hAnsi="FrankRuehl" w:cs="FrankRuehl"/>
          <w:sz w:val="24"/>
          <w:szCs w:val="24"/>
          <w:rtl/>
        </w:rPr>
        <w:t xml:space="preserve"> יצוין כי גם לאחר תיקון החוק</w:t>
      </w:r>
      <w:r w:rsidR="00156D7A" w:rsidRPr="006766A6">
        <w:rPr>
          <w:rFonts w:ascii="FrankRuehl" w:hAnsi="FrankRuehl" w:cs="FrankRuehl"/>
          <w:sz w:val="24"/>
          <w:szCs w:val="24"/>
          <w:rtl/>
        </w:rPr>
        <w:t xml:space="preserve"> שמר בית המשפט העליון אמונים לעמדתו </w:t>
      </w:r>
      <w:r w:rsidR="00217B10">
        <w:rPr>
          <w:rFonts w:ascii="FrankRuehl" w:hAnsi="FrankRuehl" w:cs="FrankRuehl" w:hint="cs"/>
          <w:sz w:val="24"/>
          <w:szCs w:val="24"/>
          <w:rtl/>
        </w:rPr>
        <w:t>ב</w:t>
      </w:r>
      <w:r w:rsidR="00217B10" w:rsidRPr="006766A6">
        <w:rPr>
          <w:rFonts w:ascii="FrankRuehl" w:hAnsi="FrankRuehl" w:cs="FrankRuehl"/>
          <w:sz w:val="24"/>
          <w:szCs w:val="24"/>
          <w:rtl/>
        </w:rPr>
        <w:t xml:space="preserve">כל </w:t>
      </w:r>
      <w:r w:rsidR="00156D7A" w:rsidRPr="006766A6">
        <w:rPr>
          <w:rFonts w:ascii="FrankRuehl" w:hAnsi="FrankRuehl" w:cs="FrankRuehl"/>
          <w:sz w:val="24"/>
          <w:szCs w:val="24"/>
          <w:rtl/>
        </w:rPr>
        <w:t>הנוגע לכתבי אישום שהוגשו לפני תיקו</w:t>
      </w:r>
      <w:r w:rsidR="00762C38" w:rsidRPr="006766A6">
        <w:rPr>
          <w:rFonts w:ascii="FrankRuehl" w:hAnsi="FrankRuehl" w:cs="FrankRuehl"/>
          <w:sz w:val="24"/>
          <w:szCs w:val="24"/>
          <w:rtl/>
        </w:rPr>
        <w:t>נו</w:t>
      </w:r>
      <w:r w:rsidR="00156D7A" w:rsidRPr="006766A6">
        <w:rPr>
          <w:rFonts w:ascii="FrankRuehl" w:hAnsi="FrankRuehl" w:cs="FrankRuehl"/>
          <w:sz w:val="24"/>
          <w:szCs w:val="24"/>
          <w:rtl/>
        </w:rPr>
        <w:t xml:space="preserve">. </w:t>
      </w:r>
      <w:r w:rsidR="00B936DE" w:rsidRPr="006766A6">
        <w:rPr>
          <w:rFonts w:ascii="FrankRuehl" w:hAnsi="FrankRuehl" w:cs="FrankRuehl"/>
          <w:sz w:val="24"/>
          <w:szCs w:val="24"/>
          <w:rtl/>
        </w:rPr>
        <w:t>בהחלטה משנת 2019 קיבל בית המשפט העליון את ערעורו של נאשם מסלפית על הרשעתו</w:t>
      </w:r>
      <w:r w:rsidR="00A317F1" w:rsidRPr="006766A6">
        <w:rPr>
          <w:rFonts w:ascii="FrankRuehl" w:hAnsi="FrankRuehl" w:cs="FrankRuehl"/>
          <w:sz w:val="24"/>
          <w:szCs w:val="24"/>
          <w:rtl/>
        </w:rPr>
        <w:t>,</w:t>
      </w:r>
      <w:r w:rsidR="00B936DE" w:rsidRPr="006766A6">
        <w:rPr>
          <w:rFonts w:ascii="FrankRuehl" w:hAnsi="FrankRuehl" w:cs="FrankRuehl"/>
          <w:sz w:val="24"/>
          <w:szCs w:val="24"/>
          <w:rtl/>
        </w:rPr>
        <w:t xml:space="preserve"> הן בבית המשפט לערעורים ברמאללה והן </w:t>
      </w:r>
      <w:r w:rsidR="00B936DE" w:rsidRPr="006766A6">
        <w:rPr>
          <w:rFonts w:ascii="FrankRuehl" w:hAnsi="FrankRuehl" w:cs="FrankRuehl"/>
          <w:sz w:val="24"/>
          <w:szCs w:val="24"/>
          <w:rtl/>
        </w:rPr>
        <w:lastRenderedPageBreak/>
        <w:t xml:space="preserve">בערכאה הקודמת, וזיכה אותו מן העבירה של ניסיון למכירת מקרקעין, </w:t>
      </w:r>
      <w:r w:rsidR="00A317F1" w:rsidRPr="006766A6">
        <w:rPr>
          <w:rFonts w:ascii="FrankRuehl" w:hAnsi="FrankRuehl" w:cs="FrankRuehl"/>
          <w:sz w:val="24"/>
          <w:szCs w:val="24"/>
          <w:rtl/>
        </w:rPr>
        <w:t>וגם</w:t>
      </w:r>
      <w:r w:rsidR="00B936DE" w:rsidRPr="006766A6">
        <w:rPr>
          <w:rFonts w:ascii="FrankRuehl" w:hAnsi="FrankRuehl" w:cs="FrankRuehl"/>
          <w:sz w:val="24"/>
          <w:szCs w:val="24"/>
          <w:rtl/>
        </w:rPr>
        <w:t xml:space="preserve"> הפעם החזיר את התיק לבית המשפט קמא, </w:t>
      </w:r>
      <w:r w:rsidR="00217B10">
        <w:rPr>
          <w:rFonts w:ascii="FrankRuehl" w:hAnsi="FrankRuehl" w:cs="FrankRuehl" w:hint="cs"/>
          <w:sz w:val="24"/>
          <w:szCs w:val="24"/>
          <w:rtl/>
        </w:rPr>
        <w:t>כשהוא משאיר את</w:t>
      </w:r>
      <w:r w:rsidR="00B936DE" w:rsidRPr="006766A6">
        <w:rPr>
          <w:rFonts w:ascii="FrankRuehl" w:hAnsi="FrankRuehl" w:cs="FrankRuehl"/>
          <w:sz w:val="24"/>
          <w:szCs w:val="24"/>
          <w:rtl/>
        </w:rPr>
        <w:t xml:space="preserve"> המערער במעצר כדי שיבחן אם מעשיו של הנאשם עולים לכדי עבירה של איסור עסקאות והתקשרויות עם ישראל לפי חוק החרם על ישראל משנת 1958.</w:t>
      </w:r>
      <w:r w:rsidR="00B936DE" w:rsidRPr="006766A6">
        <w:rPr>
          <w:rStyle w:val="a6"/>
          <w:rFonts w:ascii="FrankRuehl" w:hAnsi="FrankRuehl" w:cs="FrankRuehl"/>
          <w:sz w:val="24"/>
          <w:szCs w:val="24"/>
          <w:rtl/>
          <w:lang w:bidi="ar-SA"/>
        </w:rPr>
        <w:footnoteReference w:id="110"/>
      </w:r>
      <w:r w:rsidR="00B936DE" w:rsidRPr="006766A6">
        <w:rPr>
          <w:rFonts w:ascii="FrankRuehl" w:hAnsi="FrankRuehl" w:cs="FrankRuehl"/>
          <w:sz w:val="24"/>
          <w:szCs w:val="24"/>
          <w:rtl/>
        </w:rPr>
        <w:t xml:space="preserve"> </w:t>
      </w:r>
      <w:r w:rsidR="00487AB5" w:rsidRPr="006766A6">
        <w:rPr>
          <w:rFonts w:ascii="FrankRuehl" w:hAnsi="FrankRuehl" w:cs="FrankRuehl"/>
          <w:sz w:val="24"/>
          <w:szCs w:val="24"/>
          <w:rtl/>
        </w:rPr>
        <w:t>גם</w:t>
      </w:r>
      <w:r w:rsidR="00B936DE" w:rsidRPr="006766A6">
        <w:rPr>
          <w:rFonts w:ascii="FrankRuehl" w:hAnsi="FrankRuehl" w:cs="FrankRuehl"/>
          <w:sz w:val="24"/>
          <w:szCs w:val="24"/>
          <w:rtl/>
        </w:rPr>
        <w:t xml:space="preserve"> בהחלטתו זו הביע בית המשפט העליון, כהרגלו</w:t>
      </w:r>
      <w:r w:rsidR="00156D7A" w:rsidRPr="006766A6">
        <w:rPr>
          <w:rFonts w:ascii="FrankRuehl" w:hAnsi="FrankRuehl" w:cs="FrankRuehl"/>
          <w:sz w:val="24"/>
          <w:szCs w:val="24"/>
          <w:rtl/>
        </w:rPr>
        <w:t xml:space="preserve"> ולצד המסר </w:t>
      </w:r>
      <w:r w:rsidR="00762C38" w:rsidRPr="006766A6">
        <w:rPr>
          <w:rFonts w:ascii="FrankRuehl" w:hAnsi="FrankRuehl" w:cs="FrankRuehl"/>
          <w:sz w:val="24"/>
          <w:szCs w:val="24"/>
          <w:rtl/>
        </w:rPr>
        <w:t>ה</w:t>
      </w:r>
      <w:r w:rsidR="00156D7A" w:rsidRPr="006766A6">
        <w:rPr>
          <w:rFonts w:ascii="FrankRuehl" w:hAnsi="FrankRuehl" w:cs="FrankRuehl"/>
          <w:sz w:val="24"/>
          <w:szCs w:val="24"/>
          <w:rtl/>
        </w:rPr>
        <w:t>מצמצם</w:t>
      </w:r>
      <w:r w:rsidR="00B936DE" w:rsidRPr="006766A6">
        <w:rPr>
          <w:rFonts w:ascii="FrankRuehl" w:hAnsi="FrankRuehl" w:cs="FrankRuehl"/>
          <w:sz w:val="24"/>
          <w:szCs w:val="24"/>
          <w:rtl/>
        </w:rPr>
        <w:t>, תמיכה עניינית באיסור שלטעמו משקף את הצורך להתמודד עם "תאוות הבצע והחמדנות של האזרחים המבצעים את העבירה"</w:t>
      </w:r>
      <w:r w:rsidR="00156D7A" w:rsidRPr="006766A6">
        <w:rPr>
          <w:rFonts w:ascii="FrankRuehl" w:hAnsi="FrankRuehl" w:cs="FrankRuehl"/>
          <w:sz w:val="24"/>
          <w:szCs w:val="24"/>
          <w:rtl/>
        </w:rPr>
        <w:t>.</w:t>
      </w:r>
      <w:r w:rsidR="00B936DE" w:rsidRPr="006766A6">
        <w:rPr>
          <w:rStyle w:val="a6"/>
          <w:rFonts w:ascii="FrankRuehl" w:hAnsi="FrankRuehl" w:cs="FrankRuehl"/>
          <w:sz w:val="24"/>
          <w:szCs w:val="24"/>
          <w:rtl/>
        </w:rPr>
        <w:footnoteReference w:id="111"/>
      </w:r>
      <w:r w:rsidR="00B936DE" w:rsidRPr="006766A6">
        <w:rPr>
          <w:rFonts w:ascii="FrankRuehl" w:hAnsi="FrankRuehl" w:cs="FrankRuehl"/>
          <w:sz w:val="24"/>
          <w:szCs w:val="24"/>
          <w:rtl/>
        </w:rPr>
        <w:t xml:space="preserve"> </w:t>
      </w:r>
      <w:r w:rsidR="00156D7A" w:rsidRPr="006766A6">
        <w:rPr>
          <w:rFonts w:ascii="FrankRuehl" w:hAnsi="FrankRuehl" w:cs="FrankRuehl"/>
          <w:sz w:val="24"/>
          <w:szCs w:val="24"/>
          <w:rtl/>
        </w:rPr>
        <w:t>בהחלטה נוספת ממרץ 2019 דחה את ערעור התביעה הכללית על זיכוי הנאשם בשתי הערכאות קמא: בית המשפט הפלילי הגבוה בחברון ובעקבותיו בית המשפט לערעורים בירושלים</w:t>
      </w:r>
      <w:r w:rsidR="00A64CBD">
        <w:rPr>
          <w:rFonts w:ascii="FrankRuehl" w:hAnsi="FrankRuehl" w:cs="FrankRuehl" w:hint="cs"/>
          <w:sz w:val="24"/>
          <w:szCs w:val="24"/>
          <w:rtl/>
        </w:rPr>
        <w:t>,</w:t>
      </w:r>
      <w:r w:rsidR="00156D7A" w:rsidRPr="006766A6">
        <w:rPr>
          <w:rFonts w:ascii="FrankRuehl" w:hAnsi="FrankRuehl" w:cs="FrankRuehl"/>
          <w:sz w:val="24"/>
          <w:szCs w:val="24"/>
          <w:rtl/>
        </w:rPr>
        <w:t xml:space="preserve"> שדחה את הערעור על הזיכוי</w:t>
      </w:r>
      <w:r w:rsidR="00890229" w:rsidRPr="006766A6">
        <w:rPr>
          <w:rFonts w:ascii="FrankRuehl" w:hAnsi="FrankRuehl" w:cs="FrankRuehl"/>
          <w:sz w:val="24"/>
          <w:szCs w:val="24"/>
          <w:rtl/>
        </w:rPr>
        <w:t xml:space="preserve"> </w:t>
      </w:r>
      <w:r w:rsidR="00A64CBD">
        <w:rPr>
          <w:rFonts w:ascii="FrankRuehl" w:hAnsi="FrankRuehl" w:cs="FrankRuehl" w:hint="cs"/>
          <w:sz w:val="24"/>
          <w:szCs w:val="24"/>
          <w:rtl/>
        </w:rPr>
        <w:t>בציינו</w:t>
      </w:r>
      <w:r w:rsidR="00890229" w:rsidRPr="006766A6">
        <w:rPr>
          <w:rFonts w:ascii="FrankRuehl" w:hAnsi="FrankRuehl" w:cs="FrankRuehl"/>
          <w:sz w:val="24"/>
          <w:szCs w:val="24"/>
          <w:rtl/>
        </w:rPr>
        <w:t>, בהסתמך על ס</w:t>
      </w:r>
      <w:r w:rsidR="00246B92" w:rsidRPr="006766A6">
        <w:rPr>
          <w:rFonts w:ascii="FrankRuehl" w:hAnsi="FrankRuehl" w:cs="FrankRuehl"/>
          <w:sz w:val="24"/>
          <w:szCs w:val="24"/>
          <w:rtl/>
        </w:rPr>
        <w:t>עיף</w:t>
      </w:r>
      <w:r w:rsidR="00890229" w:rsidRPr="006766A6">
        <w:rPr>
          <w:rFonts w:ascii="FrankRuehl" w:hAnsi="FrankRuehl" w:cs="FrankRuehl"/>
          <w:sz w:val="24"/>
          <w:szCs w:val="24"/>
          <w:rtl/>
        </w:rPr>
        <w:t xml:space="preserve"> 6 לחוק העונשין, כי החמרת הענישה בתיקון משנת 2014 לא תחול על עבירות </w:t>
      </w:r>
      <w:r w:rsidR="00A64CBD">
        <w:rPr>
          <w:rFonts w:ascii="FrankRuehl" w:hAnsi="FrankRuehl" w:cs="FrankRuehl" w:hint="cs"/>
          <w:sz w:val="24"/>
          <w:szCs w:val="24"/>
          <w:rtl/>
        </w:rPr>
        <w:t>שבוצעו</w:t>
      </w:r>
      <w:r w:rsidR="00A64CBD" w:rsidRPr="006766A6">
        <w:rPr>
          <w:rFonts w:ascii="FrankRuehl" w:hAnsi="FrankRuehl" w:cs="FrankRuehl"/>
          <w:sz w:val="24"/>
          <w:szCs w:val="24"/>
          <w:rtl/>
        </w:rPr>
        <w:t xml:space="preserve"> </w:t>
      </w:r>
      <w:r w:rsidR="00890229" w:rsidRPr="006766A6">
        <w:rPr>
          <w:rFonts w:ascii="FrankRuehl" w:hAnsi="FrankRuehl" w:cs="FrankRuehl"/>
          <w:sz w:val="24"/>
          <w:szCs w:val="24"/>
          <w:rtl/>
        </w:rPr>
        <w:t>לפני התיקון</w:t>
      </w:r>
      <w:r w:rsidR="00156D7A" w:rsidRPr="006766A6">
        <w:rPr>
          <w:rFonts w:ascii="FrankRuehl" w:hAnsi="FrankRuehl" w:cs="FrankRuehl"/>
          <w:sz w:val="24"/>
          <w:szCs w:val="24"/>
          <w:rtl/>
        </w:rPr>
        <w:t>.</w:t>
      </w:r>
      <w:r w:rsidR="00156D7A" w:rsidRPr="006766A6">
        <w:rPr>
          <w:rStyle w:val="a6"/>
          <w:rFonts w:ascii="FrankRuehl" w:hAnsi="FrankRuehl" w:cs="FrankRuehl"/>
          <w:sz w:val="24"/>
          <w:szCs w:val="24"/>
          <w:rtl/>
        </w:rPr>
        <w:footnoteReference w:id="112"/>
      </w:r>
      <w:r w:rsidR="00156D7A" w:rsidRPr="006766A6">
        <w:rPr>
          <w:rFonts w:ascii="FrankRuehl" w:hAnsi="FrankRuehl" w:cs="FrankRuehl"/>
          <w:sz w:val="24"/>
          <w:szCs w:val="24"/>
          <w:rtl/>
        </w:rPr>
        <w:t xml:space="preserve"> </w:t>
      </w:r>
      <w:r w:rsidR="00AF5D01" w:rsidRPr="006766A6">
        <w:rPr>
          <w:rFonts w:ascii="FrankRuehl" w:hAnsi="FrankRuehl" w:cs="FrankRuehl"/>
          <w:sz w:val="24"/>
          <w:szCs w:val="24"/>
          <w:rtl/>
        </w:rPr>
        <w:t xml:space="preserve">עם זאת בהחלטות מאוחרות יותר כבר סמך </w:t>
      </w:r>
      <w:r w:rsidR="005B23FD" w:rsidRPr="006766A6">
        <w:rPr>
          <w:rFonts w:ascii="FrankRuehl" w:hAnsi="FrankRuehl" w:cs="FrankRuehl"/>
          <w:sz w:val="24"/>
          <w:szCs w:val="24"/>
          <w:rtl/>
        </w:rPr>
        <w:t xml:space="preserve">בית המשפט העליון ידו </w:t>
      </w:r>
      <w:r w:rsidR="00AF5D01" w:rsidRPr="006766A6">
        <w:rPr>
          <w:rFonts w:ascii="FrankRuehl" w:hAnsi="FrankRuehl" w:cs="FrankRuehl"/>
          <w:sz w:val="24"/>
          <w:szCs w:val="24"/>
          <w:rtl/>
        </w:rPr>
        <w:t xml:space="preserve">על הרשעות לפי </w:t>
      </w:r>
      <w:r w:rsidR="005B23FD" w:rsidRPr="006766A6">
        <w:rPr>
          <w:rFonts w:ascii="FrankRuehl" w:hAnsi="FrankRuehl" w:cs="FrankRuehl"/>
          <w:sz w:val="24"/>
          <w:szCs w:val="24"/>
          <w:rtl/>
        </w:rPr>
        <w:t xml:space="preserve">נוסחו המתוקן של </w:t>
      </w:r>
      <w:r w:rsidR="00AF5D01" w:rsidRPr="006766A6">
        <w:rPr>
          <w:rFonts w:ascii="FrankRuehl" w:hAnsi="FrankRuehl" w:cs="FrankRuehl"/>
          <w:sz w:val="24"/>
          <w:szCs w:val="24"/>
          <w:rtl/>
        </w:rPr>
        <w:t>ס</w:t>
      </w:r>
      <w:r w:rsidR="00246B92" w:rsidRPr="006766A6">
        <w:rPr>
          <w:rFonts w:ascii="FrankRuehl" w:hAnsi="FrankRuehl" w:cs="FrankRuehl"/>
          <w:sz w:val="24"/>
          <w:szCs w:val="24"/>
          <w:rtl/>
        </w:rPr>
        <w:t>עיף</w:t>
      </w:r>
      <w:r w:rsidR="00AF5D01" w:rsidRPr="006766A6">
        <w:rPr>
          <w:rFonts w:ascii="FrankRuehl" w:hAnsi="FrankRuehl" w:cs="FrankRuehl"/>
          <w:sz w:val="24"/>
          <w:szCs w:val="24"/>
          <w:rtl/>
        </w:rPr>
        <w:t xml:space="preserve"> 114.</w:t>
      </w:r>
      <w:r w:rsidR="00AF5D01" w:rsidRPr="006766A6">
        <w:rPr>
          <w:rStyle w:val="a6"/>
          <w:rFonts w:ascii="FrankRuehl" w:hAnsi="FrankRuehl" w:cs="FrankRuehl"/>
          <w:sz w:val="24"/>
          <w:szCs w:val="24"/>
          <w:rtl/>
        </w:rPr>
        <w:footnoteReference w:id="113"/>
      </w:r>
      <w:r w:rsidR="00AF5D01" w:rsidRPr="006766A6">
        <w:rPr>
          <w:rFonts w:ascii="FrankRuehl" w:hAnsi="FrankRuehl" w:cs="FrankRuehl"/>
          <w:sz w:val="24"/>
          <w:szCs w:val="24"/>
          <w:rtl/>
        </w:rPr>
        <w:t xml:space="preserve"> </w:t>
      </w:r>
      <w:r w:rsidR="00CA7239" w:rsidRPr="006766A6">
        <w:rPr>
          <w:rFonts w:ascii="FrankRuehl" w:hAnsi="FrankRuehl" w:cs="FrankRuehl"/>
          <w:sz w:val="24"/>
          <w:szCs w:val="24"/>
          <w:rtl/>
        </w:rPr>
        <w:t>לפי ס</w:t>
      </w:r>
      <w:r w:rsidR="00FF04FA" w:rsidRPr="006766A6">
        <w:rPr>
          <w:rFonts w:ascii="FrankRuehl" w:hAnsi="FrankRuehl" w:cs="FrankRuehl"/>
          <w:sz w:val="24"/>
          <w:szCs w:val="24"/>
          <w:rtl/>
        </w:rPr>
        <w:t>עיף</w:t>
      </w:r>
      <w:r w:rsidR="00CA7239" w:rsidRPr="006766A6">
        <w:rPr>
          <w:rFonts w:ascii="FrankRuehl" w:hAnsi="FrankRuehl" w:cs="FrankRuehl"/>
          <w:sz w:val="24"/>
          <w:szCs w:val="24"/>
          <w:rtl/>
        </w:rPr>
        <w:t xml:space="preserve"> 57 לחוק העונשי</w:t>
      </w:r>
      <w:r w:rsidR="00FB19C9" w:rsidRPr="006766A6">
        <w:rPr>
          <w:rFonts w:ascii="FrankRuehl" w:hAnsi="FrankRuehl" w:cs="FrankRuehl"/>
          <w:sz w:val="24"/>
          <w:szCs w:val="24"/>
          <w:rtl/>
        </w:rPr>
        <w:t>ן</w:t>
      </w:r>
      <w:r w:rsidR="00CA7239" w:rsidRPr="006766A6">
        <w:rPr>
          <w:rFonts w:ascii="FrankRuehl" w:hAnsi="FrankRuehl" w:cs="FrankRuehl"/>
          <w:sz w:val="24"/>
          <w:szCs w:val="24"/>
          <w:rtl/>
        </w:rPr>
        <w:t xml:space="preserve"> 1960</w:t>
      </w:r>
      <w:r w:rsidR="00A64CBD">
        <w:rPr>
          <w:rFonts w:ascii="FrankRuehl" w:hAnsi="FrankRuehl" w:cs="FrankRuehl" w:hint="cs"/>
          <w:sz w:val="24"/>
          <w:szCs w:val="24"/>
          <w:rtl/>
        </w:rPr>
        <w:t>,</w:t>
      </w:r>
      <w:r w:rsidR="00CA7239" w:rsidRPr="006766A6">
        <w:rPr>
          <w:rFonts w:ascii="FrankRuehl" w:hAnsi="FrankRuehl" w:cs="FrankRuehl"/>
          <w:sz w:val="24"/>
          <w:szCs w:val="24"/>
          <w:rtl/>
        </w:rPr>
        <w:t xml:space="preserve"> כאשר נאשם מורשע בשל אותו מעשה </w:t>
      </w:r>
      <w:r w:rsidR="00A64CBD">
        <w:rPr>
          <w:rFonts w:ascii="FrankRuehl" w:hAnsi="FrankRuehl" w:cs="FrankRuehl" w:hint="cs"/>
          <w:sz w:val="24"/>
          <w:szCs w:val="24"/>
          <w:rtl/>
        </w:rPr>
        <w:t>בכמה</w:t>
      </w:r>
      <w:r w:rsidR="00A64CBD" w:rsidRPr="006766A6">
        <w:rPr>
          <w:rFonts w:ascii="FrankRuehl" w:hAnsi="FrankRuehl" w:cs="FrankRuehl"/>
          <w:sz w:val="24"/>
          <w:szCs w:val="24"/>
          <w:rtl/>
        </w:rPr>
        <w:t xml:space="preserve"> </w:t>
      </w:r>
      <w:r w:rsidR="00CA7239" w:rsidRPr="006766A6">
        <w:rPr>
          <w:rFonts w:ascii="FrankRuehl" w:hAnsi="FrankRuehl" w:cs="FrankRuehl"/>
          <w:sz w:val="24"/>
          <w:szCs w:val="24"/>
          <w:rtl/>
        </w:rPr>
        <w:t xml:space="preserve">עבירות שעונשן שונה </w:t>
      </w:r>
      <w:r w:rsidR="00A64CBD">
        <w:rPr>
          <w:rFonts w:ascii="FrankRuehl" w:hAnsi="FrankRuehl" w:cs="FrankRuehl" w:hint="cs"/>
          <w:sz w:val="24"/>
          <w:szCs w:val="24"/>
          <w:rtl/>
        </w:rPr>
        <w:t>–</w:t>
      </w:r>
      <w:r w:rsidR="00A64CBD" w:rsidRPr="006766A6">
        <w:rPr>
          <w:rFonts w:ascii="FrankRuehl" w:hAnsi="FrankRuehl" w:cs="FrankRuehl"/>
          <w:sz w:val="24"/>
          <w:szCs w:val="24"/>
          <w:rtl/>
        </w:rPr>
        <w:t xml:space="preserve"> </w:t>
      </w:r>
      <w:r w:rsidR="00CA7239" w:rsidRPr="006766A6">
        <w:rPr>
          <w:rFonts w:ascii="FrankRuehl" w:hAnsi="FrankRuehl" w:cs="FrankRuehl"/>
          <w:sz w:val="24"/>
          <w:szCs w:val="24"/>
          <w:rtl/>
        </w:rPr>
        <w:t>יש לגזור עליו את העונש החמור יותר.</w:t>
      </w:r>
      <w:r w:rsidR="00CA7239" w:rsidRPr="006766A6">
        <w:rPr>
          <w:rStyle w:val="a6"/>
          <w:rFonts w:ascii="FrankRuehl" w:hAnsi="FrankRuehl" w:cs="FrankRuehl"/>
          <w:sz w:val="24"/>
          <w:szCs w:val="24"/>
          <w:rtl/>
        </w:rPr>
        <w:footnoteReference w:id="114"/>
      </w:r>
      <w:r w:rsidR="00CA7239" w:rsidRPr="006766A6">
        <w:rPr>
          <w:rFonts w:ascii="FrankRuehl" w:hAnsi="FrankRuehl" w:cs="FrankRuehl"/>
          <w:sz w:val="24"/>
          <w:szCs w:val="24"/>
          <w:rtl/>
        </w:rPr>
        <w:t xml:space="preserve"> תיקון ס</w:t>
      </w:r>
      <w:r w:rsidR="00FF04FA" w:rsidRPr="006766A6">
        <w:rPr>
          <w:rFonts w:ascii="FrankRuehl" w:hAnsi="FrankRuehl" w:cs="FrankRuehl"/>
          <w:sz w:val="24"/>
          <w:szCs w:val="24"/>
          <w:rtl/>
        </w:rPr>
        <w:t>עיף</w:t>
      </w:r>
      <w:r w:rsidR="00CA7239" w:rsidRPr="006766A6">
        <w:rPr>
          <w:rFonts w:ascii="FrankRuehl" w:hAnsi="FrankRuehl" w:cs="FrankRuehl"/>
          <w:sz w:val="24"/>
          <w:szCs w:val="24"/>
          <w:rtl/>
        </w:rPr>
        <w:t xml:space="preserve"> 114 מחייב את בתי המשפט להעדיף הרשעה לפי סעיף זה על פני הרשעה בעבירות שעונשן קל יותר.</w:t>
      </w:r>
      <w:r w:rsidR="00234BCB" w:rsidRPr="006766A6">
        <w:rPr>
          <w:rFonts w:ascii="FrankRuehl" w:hAnsi="FrankRuehl" w:cs="FrankRuehl"/>
          <w:sz w:val="24"/>
          <w:szCs w:val="24"/>
          <w:rtl/>
        </w:rPr>
        <w:t xml:space="preserve"> </w:t>
      </w:r>
      <w:r w:rsidR="005D16E8" w:rsidRPr="006766A6">
        <w:rPr>
          <w:rFonts w:ascii="FrankRuehl" w:hAnsi="FrankRuehl" w:cs="FrankRuehl"/>
          <w:sz w:val="24"/>
          <w:szCs w:val="24"/>
          <w:rtl/>
        </w:rPr>
        <w:t xml:space="preserve">אף כי כל ערכאות השיפוט היו שותפות לדעה כי הפללת </w:t>
      </w:r>
      <w:r w:rsidR="004771F9" w:rsidRPr="006766A6">
        <w:rPr>
          <w:rFonts w:ascii="FrankRuehl" w:hAnsi="FrankRuehl" w:cs="FrankRuehl"/>
          <w:sz w:val="24"/>
          <w:szCs w:val="24"/>
          <w:rtl/>
        </w:rPr>
        <w:t xml:space="preserve">עסקאות מקרקעין פרטיות עם ישראלים </w:t>
      </w:r>
      <w:r w:rsidR="005D16E8" w:rsidRPr="006766A6">
        <w:rPr>
          <w:rFonts w:ascii="FrankRuehl" w:hAnsi="FrankRuehl" w:cs="FrankRuehl"/>
          <w:sz w:val="24"/>
          <w:szCs w:val="24"/>
          <w:rtl/>
        </w:rPr>
        <w:t>היא מוצדקת</w:t>
      </w:r>
      <w:r w:rsidR="00A64CBD">
        <w:rPr>
          <w:rFonts w:ascii="FrankRuehl" w:hAnsi="FrankRuehl" w:cs="FrankRuehl" w:hint="cs"/>
          <w:sz w:val="24"/>
          <w:szCs w:val="24"/>
          <w:rtl/>
        </w:rPr>
        <w:t>,</w:t>
      </w:r>
      <w:r w:rsidR="005D16E8" w:rsidRPr="006766A6">
        <w:rPr>
          <w:rFonts w:ascii="FrankRuehl" w:hAnsi="FrankRuehl" w:cs="FrankRuehl"/>
          <w:sz w:val="24"/>
          <w:szCs w:val="24"/>
          <w:rtl/>
        </w:rPr>
        <w:t xml:space="preserve"> </w:t>
      </w:r>
      <w:r w:rsidR="009908E3" w:rsidRPr="006766A6">
        <w:rPr>
          <w:rFonts w:ascii="FrankRuehl" w:hAnsi="FrankRuehl" w:cs="FrankRuehl"/>
          <w:sz w:val="24"/>
          <w:szCs w:val="24"/>
          <w:rtl/>
        </w:rPr>
        <w:t>וגם לא הייתה ביניה</w:t>
      </w:r>
      <w:r w:rsidR="004771F9" w:rsidRPr="006766A6">
        <w:rPr>
          <w:rFonts w:ascii="FrankRuehl" w:hAnsi="FrankRuehl" w:cs="FrankRuehl"/>
          <w:sz w:val="24"/>
          <w:szCs w:val="24"/>
          <w:rtl/>
        </w:rPr>
        <w:t>ן</w:t>
      </w:r>
      <w:r w:rsidR="009908E3" w:rsidRPr="006766A6">
        <w:rPr>
          <w:rFonts w:ascii="FrankRuehl" w:hAnsi="FrankRuehl" w:cs="FrankRuehl"/>
          <w:sz w:val="24"/>
          <w:szCs w:val="24"/>
          <w:rtl/>
        </w:rPr>
        <w:t xml:space="preserve"> מחלוקת </w:t>
      </w:r>
      <w:r w:rsidR="005D16E8" w:rsidRPr="006766A6">
        <w:rPr>
          <w:rFonts w:ascii="FrankRuehl" w:hAnsi="FrankRuehl" w:cs="FrankRuehl"/>
          <w:sz w:val="24"/>
          <w:szCs w:val="24"/>
          <w:rtl/>
        </w:rPr>
        <w:t xml:space="preserve">של ממש </w:t>
      </w:r>
      <w:r w:rsidR="009908E3" w:rsidRPr="006766A6">
        <w:rPr>
          <w:rFonts w:ascii="FrankRuehl" w:hAnsi="FrankRuehl" w:cs="FrankRuehl"/>
          <w:sz w:val="24"/>
          <w:szCs w:val="24"/>
          <w:rtl/>
        </w:rPr>
        <w:t xml:space="preserve">בנוגע לעונשי המאסר שגזרו, </w:t>
      </w:r>
      <w:r w:rsidR="005D16E8" w:rsidRPr="006766A6">
        <w:rPr>
          <w:rFonts w:ascii="FrankRuehl" w:hAnsi="FrankRuehl" w:cs="FrankRuehl"/>
          <w:sz w:val="24"/>
          <w:szCs w:val="24"/>
          <w:rtl/>
        </w:rPr>
        <w:t>הרי שה</w:t>
      </w:r>
      <w:r w:rsidR="009908E3" w:rsidRPr="006766A6">
        <w:rPr>
          <w:rFonts w:ascii="FrankRuehl" w:hAnsi="FrankRuehl" w:cs="FrankRuehl"/>
          <w:sz w:val="24"/>
          <w:szCs w:val="24"/>
          <w:rtl/>
        </w:rPr>
        <w:t xml:space="preserve">מחלוקת על הבדלי הסיווג של העבירה חושפת בכל זאת </w:t>
      </w:r>
      <w:r w:rsidR="003538D8" w:rsidRPr="006766A6">
        <w:rPr>
          <w:rFonts w:ascii="FrankRuehl" w:hAnsi="FrankRuehl" w:cs="FrankRuehl"/>
          <w:sz w:val="24"/>
          <w:szCs w:val="24"/>
          <w:rtl/>
        </w:rPr>
        <w:t>הבדל</w:t>
      </w:r>
      <w:r w:rsidR="00A64CBD">
        <w:rPr>
          <w:rFonts w:ascii="FrankRuehl" w:hAnsi="FrankRuehl" w:cs="FrankRuehl" w:hint="cs"/>
          <w:sz w:val="24"/>
          <w:szCs w:val="24"/>
          <w:rtl/>
        </w:rPr>
        <w:t>,</w:t>
      </w:r>
      <w:r w:rsidR="003538D8" w:rsidRPr="006766A6">
        <w:rPr>
          <w:rFonts w:ascii="FrankRuehl" w:hAnsi="FrankRuehl" w:cs="FrankRuehl"/>
          <w:sz w:val="24"/>
          <w:szCs w:val="24"/>
          <w:rtl/>
        </w:rPr>
        <w:t xml:space="preserve"> ולו מינורי</w:t>
      </w:r>
      <w:r w:rsidR="00A64CBD">
        <w:rPr>
          <w:rFonts w:ascii="FrankRuehl" w:hAnsi="FrankRuehl" w:cs="FrankRuehl" w:hint="cs"/>
          <w:sz w:val="24"/>
          <w:szCs w:val="24"/>
          <w:rtl/>
        </w:rPr>
        <w:t>,</w:t>
      </w:r>
      <w:r w:rsidR="003538D8" w:rsidRPr="006766A6">
        <w:rPr>
          <w:rFonts w:ascii="FrankRuehl" w:hAnsi="FrankRuehl" w:cs="FrankRuehl"/>
          <w:sz w:val="24"/>
          <w:szCs w:val="24"/>
          <w:rtl/>
        </w:rPr>
        <w:t xml:space="preserve"> בתפיסת חומרתה של העבירה וגם רצון של </w:t>
      </w:r>
      <w:r w:rsidR="009908E3" w:rsidRPr="006766A6">
        <w:rPr>
          <w:rFonts w:ascii="FrankRuehl" w:hAnsi="FrankRuehl" w:cs="FrankRuehl"/>
          <w:sz w:val="24"/>
          <w:szCs w:val="24"/>
          <w:rtl/>
        </w:rPr>
        <w:t>בית המשפט העליון לה</w:t>
      </w:r>
      <w:r w:rsidR="003538D8" w:rsidRPr="006766A6">
        <w:rPr>
          <w:rFonts w:ascii="FrankRuehl" w:hAnsi="FrankRuehl" w:cs="FrankRuehl"/>
          <w:sz w:val="24"/>
          <w:szCs w:val="24"/>
          <w:rtl/>
        </w:rPr>
        <w:t>בהיר אותו</w:t>
      </w:r>
      <w:r w:rsidR="009908E3" w:rsidRPr="006766A6">
        <w:rPr>
          <w:rFonts w:ascii="FrankRuehl" w:hAnsi="FrankRuehl" w:cs="FrankRuehl"/>
          <w:sz w:val="24"/>
          <w:szCs w:val="24"/>
          <w:rtl/>
        </w:rPr>
        <w:t>.</w:t>
      </w:r>
    </w:p>
    <w:p w14:paraId="0EEDC19C" w14:textId="77777777" w:rsidR="00204571" w:rsidRPr="003C223E" w:rsidRDefault="00204571" w:rsidP="00AD5C6C">
      <w:pPr>
        <w:spacing w:after="0" w:line="360" w:lineRule="auto"/>
        <w:jc w:val="both"/>
        <w:rPr>
          <w:rFonts w:ascii="David" w:hAnsi="David" w:cs="David"/>
          <w:sz w:val="24"/>
          <w:szCs w:val="24"/>
          <w:rtl/>
        </w:rPr>
      </w:pPr>
    </w:p>
    <w:p w14:paraId="101E9E30" w14:textId="7BE57EF6" w:rsidR="00204571" w:rsidRPr="006766A6" w:rsidRDefault="006766A6" w:rsidP="00913535">
      <w:pPr>
        <w:spacing w:before="160" w:line="280" w:lineRule="exact"/>
        <w:ind w:left="720"/>
        <w:rPr>
          <w:rFonts w:ascii="David" w:hAnsi="David" w:cs="David"/>
          <w:b/>
          <w:bCs/>
          <w:sz w:val="28"/>
          <w:szCs w:val="28"/>
          <w:rtl/>
        </w:rPr>
      </w:pPr>
      <w:bookmarkStart w:id="78" w:name="_Ref112413322"/>
      <w:r>
        <w:rPr>
          <w:rFonts w:ascii="David" w:hAnsi="David" w:cs="David" w:hint="cs"/>
          <w:b/>
          <w:bCs/>
          <w:sz w:val="28"/>
          <w:szCs w:val="28"/>
          <w:rtl/>
        </w:rPr>
        <w:t xml:space="preserve">ו. </w:t>
      </w:r>
      <w:r w:rsidR="00204571" w:rsidRPr="006766A6">
        <w:rPr>
          <w:rFonts w:ascii="David" w:hAnsi="David" w:cs="David"/>
          <w:b/>
          <w:bCs/>
          <w:sz w:val="28"/>
          <w:szCs w:val="28"/>
          <w:rtl/>
        </w:rPr>
        <w:t>ה</w:t>
      </w:r>
      <w:r w:rsidR="00BB2C2F" w:rsidRPr="006766A6">
        <w:rPr>
          <w:rFonts w:ascii="David" w:hAnsi="David" w:cs="David"/>
          <w:b/>
          <w:bCs/>
          <w:sz w:val="28"/>
          <w:szCs w:val="28"/>
          <w:rtl/>
        </w:rPr>
        <w:t xml:space="preserve">פללת </w:t>
      </w:r>
      <w:r w:rsidR="00204571" w:rsidRPr="006766A6">
        <w:rPr>
          <w:rFonts w:ascii="David" w:hAnsi="David" w:cs="David"/>
          <w:b/>
          <w:bCs/>
          <w:sz w:val="28"/>
          <w:szCs w:val="28"/>
          <w:rtl/>
        </w:rPr>
        <w:t>ניסיון שלא צלח</w:t>
      </w:r>
      <w:r w:rsidR="00BB2C2F" w:rsidRPr="006766A6">
        <w:rPr>
          <w:rFonts w:ascii="David" w:hAnsi="David" w:cs="David"/>
          <w:b/>
          <w:bCs/>
          <w:sz w:val="28"/>
          <w:szCs w:val="28"/>
          <w:rtl/>
        </w:rPr>
        <w:t>, התיישנות ופרשנות מונחים</w:t>
      </w:r>
      <w:bookmarkEnd w:id="78"/>
    </w:p>
    <w:p w14:paraId="0F7A27A3" w14:textId="672902F0" w:rsidR="00FE2E30" w:rsidRPr="00913535" w:rsidRDefault="006F73F3" w:rsidP="00E50F25">
      <w:pPr>
        <w:spacing w:after="0" w:line="280" w:lineRule="exact"/>
        <w:jc w:val="both"/>
        <w:rPr>
          <w:rFonts w:ascii="FrankRuehl" w:hAnsi="FrankRuehl" w:cs="FrankRuehl"/>
          <w:sz w:val="24"/>
          <w:szCs w:val="24"/>
          <w:rtl/>
        </w:rPr>
      </w:pPr>
      <w:r w:rsidRPr="00913535">
        <w:rPr>
          <w:rFonts w:ascii="FrankRuehl" w:hAnsi="FrankRuehl" w:cs="FrankRuehl"/>
          <w:sz w:val="24"/>
          <w:szCs w:val="24"/>
          <w:rtl/>
        </w:rPr>
        <w:t>סוגיה משפטית נוספת ש</w:t>
      </w:r>
      <w:r w:rsidR="009453AE" w:rsidRPr="00913535">
        <w:rPr>
          <w:rFonts w:ascii="FrankRuehl" w:hAnsi="FrankRuehl" w:cs="FrankRuehl"/>
          <w:sz w:val="24"/>
          <w:szCs w:val="24"/>
          <w:rtl/>
        </w:rPr>
        <w:t>בה בית המשפט העליון של הרש</w:t>
      </w:r>
      <w:r w:rsidR="000E349F" w:rsidRPr="00913535">
        <w:rPr>
          <w:rFonts w:ascii="FrankRuehl" w:hAnsi="FrankRuehl" w:cs="FrankRuehl"/>
          <w:sz w:val="24"/>
          <w:szCs w:val="24"/>
          <w:rtl/>
        </w:rPr>
        <w:t>"פ</w:t>
      </w:r>
      <w:r w:rsidR="009453AE" w:rsidRPr="00913535">
        <w:rPr>
          <w:rFonts w:ascii="FrankRuehl" w:hAnsi="FrankRuehl" w:cs="FrankRuehl"/>
          <w:sz w:val="24"/>
          <w:szCs w:val="24"/>
          <w:rtl/>
        </w:rPr>
        <w:t xml:space="preserve"> הק</w:t>
      </w:r>
      <w:r w:rsidR="000E349F" w:rsidRPr="00913535">
        <w:rPr>
          <w:rFonts w:ascii="FrankRuehl" w:hAnsi="FrankRuehl" w:cs="FrankRuehl"/>
          <w:sz w:val="24"/>
          <w:szCs w:val="24"/>
          <w:rtl/>
        </w:rPr>
        <w:t xml:space="preserve">שה </w:t>
      </w:r>
      <w:r w:rsidR="009453AE" w:rsidRPr="00913535">
        <w:rPr>
          <w:rFonts w:ascii="FrankRuehl" w:hAnsi="FrankRuehl" w:cs="FrankRuehl"/>
          <w:sz w:val="24"/>
          <w:szCs w:val="24"/>
          <w:rtl/>
        </w:rPr>
        <w:t xml:space="preserve">במעט על </w:t>
      </w:r>
      <w:r w:rsidR="000E349F" w:rsidRPr="00913535">
        <w:rPr>
          <w:rFonts w:ascii="FrankRuehl" w:hAnsi="FrankRuehl" w:cs="FrankRuehl"/>
          <w:sz w:val="24"/>
          <w:szCs w:val="24"/>
          <w:rtl/>
        </w:rPr>
        <w:t xml:space="preserve">האפשרות להרשיע בעבירה </w:t>
      </w:r>
      <w:r w:rsidR="009453AE" w:rsidRPr="00913535">
        <w:rPr>
          <w:rFonts w:ascii="FrankRuehl" w:hAnsi="FrankRuehl" w:cs="FrankRuehl"/>
          <w:sz w:val="24"/>
          <w:szCs w:val="24"/>
          <w:rtl/>
        </w:rPr>
        <w:t>לפי ס</w:t>
      </w:r>
      <w:r w:rsidR="00D574BF" w:rsidRPr="00913535">
        <w:rPr>
          <w:rFonts w:ascii="FrankRuehl" w:hAnsi="FrankRuehl" w:cs="FrankRuehl"/>
          <w:sz w:val="24"/>
          <w:szCs w:val="24"/>
          <w:rtl/>
        </w:rPr>
        <w:t>עיף</w:t>
      </w:r>
      <w:r w:rsidR="009453AE" w:rsidRPr="00913535">
        <w:rPr>
          <w:rFonts w:ascii="FrankRuehl" w:hAnsi="FrankRuehl" w:cs="FrankRuehl"/>
          <w:sz w:val="24"/>
          <w:szCs w:val="24"/>
          <w:rtl/>
        </w:rPr>
        <w:t xml:space="preserve"> 114 לחוק העונשין נ</w:t>
      </w:r>
      <w:r w:rsidR="00367CB1" w:rsidRPr="00913535">
        <w:rPr>
          <w:rFonts w:ascii="FrankRuehl" w:hAnsi="FrankRuehl" w:cs="FrankRuehl"/>
          <w:sz w:val="24"/>
          <w:szCs w:val="24"/>
          <w:rtl/>
        </w:rPr>
        <w:t>ו</w:t>
      </w:r>
      <w:r w:rsidR="009453AE" w:rsidRPr="00913535">
        <w:rPr>
          <w:rFonts w:ascii="FrankRuehl" w:hAnsi="FrankRuehl" w:cs="FrankRuehl"/>
          <w:sz w:val="24"/>
          <w:szCs w:val="24"/>
          <w:rtl/>
        </w:rPr>
        <w:t xml:space="preserve">געת לשאלת הפללת הניסיון. </w:t>
      </w:r>
      <w:r w:rsidR="00A138EE" w:rsidRPr="00913535">
        <w:rPr>
          <w:rFonts w:ascii="FrankRuehl" w:hAnsi="FrankRuehl" w:cs="FrankRuehl"/>
          <w:sz w:val="24"/>
          <w:szCs w:val="24"/>
          <w:rtl/>
        </w:rPr>
        <w:t xml:space="preserve">נאשמים </w:t>
      </w:r>
      <w:r w:rsidR="0045528B" w:rsidRPr="00913535">
        <w:rPr>
          <w:rFonts w:ascii="FrankRuehl" w:hAnsi="FrankRuehl" w:cs="FrankRuehl"/>
          <w:sz w:val="24"/>
          <w:szCs w:val="24"/>
          <w:rtl/>
        </w:rPr>
        <w:t xml:space="preserve">אחדים טענו </w:t>
      </w:r>
      <w:r w:rsidR="00A64CBD">
        <w:rPr>
          <w:rFonts w:ascii="FrankRuehl" w:hAnsi="FrankRuehl" w:cs="FrankRuehl" w:hint="cs"/>
          <w:sz w:val="24"/>
          <w:szCs w:val="24"/>
          <w:rtl/>
        </w:rPr>
        <w:t>ל</w:t>
      </w:r>
      <w:r w:rsidR="00A64CBD" w:rsidRPr="00913535">
        <w:rPr>
          <w:rFonts w:ascii="FrankRuehl" w:hAnsi="FrankRuehl" w:cs="FrankRuehl"/>
          <w:sz w:val="24"/>
          <w:szCs w:val="24"/>
          <w:rtl/>
        </w:rPr>
        <w:t xml:space="preserve">פני </w:t>
      </w:r>
      <w:r w:rsidR="0045528B" w:rsidRPr="00913535">
        <w:rPr>
          <w:rFonts w:ascii="FrankRuehl" w:hAnsi="FrankRuehl" w:cs="FrankRuehl"/>
          <w:sz w:val="24"/>
          <w:szCs w:val="24"/>
          <w:rtl/>
        </w:rPr>
        <w:t xml:space="preserve">ערכאות הרש"פ </w:t>
      </w:r>
      <w:r w:rsidR="00A138EE" w:rsidRPr="00913535">
        <w:rPr>
          <w:rFonts w:ascii="FrankRuehl" w:hAnsi="FrankRuehl" w:cs="FrankRuehl"/>
          <w:sz w:val="24"/>
          <w:szCs w:val="24"/>
          <w:rtl/>
        </w:rPr>
        <w:t xml:space="preserve">כי השתת עונש </w:t>
      </w:r>
      <w:r w:rsidR="00367CB1" w:rsidRPr="00913535">
        <w:rPr>
          <w:rFonts w:ascii="FrankRuehl" w:hAnsi="FrankRuehl" w:cs="FrankRuehl"/>
          <w:sz w:val="24"/>
          <w:szCs w:val="24"/>
          <w:rtl/>
        </w:rPr>
        <w:t xml:space="preserve">פלילי </w:t>
      </w:r>
      <w:r w:rsidR="00A138EE" w:rsidRPr="00913535">
        <w:rPr>
          <w:rFonts w:ascii="FrankRuehl" w:hAnsi="FrankRuehl" w:cs="FrankRuehl"/>
          <w:sz w:val="24"/>
          <w:szCs w:val="24"/>
          <w:rtl/>
        </w:rPr>
        <w:t xml:space="preserve">על ניסיון </w:t>
      </w:r>
      <w:r w:rsidR="00D57F74" w:rsidRPr="00913535">
        <w:rPr>
          <w:rFonts w:ascii="FrankRuehl" w:hAnsi="FrankRuehl" w:cs="FrankRuehl"/>
          <w:sz w:val="24"/>
          <w:szCs w:val="24"/>
          <w:rtl/>
        </w:rPr>
        <w:t xml:space="preserve">שלא צלח </w:t>
      </w:r>
      <w:r w:rsidR="00A138EE" w:rsidRPr="00913535">
        <w:rPr>
          <w:rFonts w:ascii="FrankRuehl" w:hAnsi="FrankRuehl" w:cs="FrankRuehl"/>
          <w:sz w:val="24"/>
          <w:szCs w:val="24"/>
          <w:rtl/>
        </w:rPr>
        <w:t xml:space="preserve">למכירת מקרקעין לישראלים סותרת </w:t>
      </w:r>
      <w:r w:rsidR="00D57F74" w:rsidRPr="00913535">
        <w:rPr>
          <w:rFonts w:ascii="FrankRuehl" w:hAnsi="FrankRuehl" w:cs="FrankRuehl"/>
          <w:sz w:val="24"/>
          <w:szCs w:val="24"/>
          <w:rtl/>
        </w:rPr>
        <w:t>את דיני העונשין הכללי</w:t>
      </w:r>
      <w:r w:rsidR="0045528B" w:rsidRPr="00913535">
        <w:rPr>
          <w:rFonts w:ascii="FrankRuehl" w:hAnsi="FrankRuehl" w:cs="FrankRuehl"/>
          <w:sz w:val="24"/>
          <w:szCs w:val="24"/>
          <w:rtl/>
        </w:rPr>
        <w:t>י</w:t>
      </w:r>
      <w:r w:rsidR="00D57F74" w:rsidRPr="00913535">
        <w:rPr>
          <w:rFonts w:ascii="FrankRuehl" w:hAnsi="FrankRuehl" w:cs="FrankRuehl"/>
          <w:sz w:val="24"/>
          <w:szCs w:val="24"/>
          <w:rtl/>
        </w:rPr>
        <w:t xml:space="preserve">ם של הרש"פ </w:t>
      </w:r>
      <w:r w:rsidR="0045528B" w:rsidRPr="00913535">
        <w:rPr>
          <w:rFonts w:ascii="FrankRuehl" w:hAnsi="FrankRuehl" w:cs="FrankRuehl"/>
          <w:sz w:val="24"/>
          <w:szCs w:val="24"/>
          <w:rtl/>
        </w:rPr>
        <w:t xml:space="preserve">שקובעים כי אין אחריות פלילית על ניסיון כאשר </w:t>
      </w:r>
      <w:r w:rsidR="0024184E" w:rsidRPr="00913535">
        <w:rPr>
          <w:rFonts w:ascii="FrankRuehl" w:hAnsi="FrankRuehl" w:cs="FrankRuehl"/>
          <w:sz w:val="24"/>
          <w:szCs w:val="24"/>
          <w:rtl/>
        </w:rPr>
        <w:t>הוכח שהנאשם נמנע מרצון מהשלמתה של העבירה.</w:t>
      </w:r>
      <w:r w:rsidR="00D57F74" w:rsidRPr="00913535">
        <w:rPr>
          <w:rStyle w:val="a6"/>
          <w:rFonts w:ascii="FrankRuehl" w:hAnsi="FrankRuehl" w:cs="FrankRuehl"/>
          <w:sz w:val="24"/>
          <w:szCs w:val="24"/>
          <w:rtl/>
        </w:rPr>
        <w:footnoteReference w:id="115"/>
      </w:r>
      <w:r w:rsidR="00D57F74" w:rsidRPr="00913535">
        <w:rPr>
          <w:rFonts w:ascii="FrankRuehl" w:hAnsi="FrankRuehl" w:cs="FrankRuehl"/>
          <w:sz w:val="24"/>
          <w:szCs w:val="24"/>
          <w:rtl/>
        </w:rPr>
        <w:t xml:space="preserve"> </w:t>
      </w:r>
      <w:r w:rsidR="0045528B" w:rsidRPr="00913535">
        <w:rPr>
          <w:rFonts w:ascii="FrankRuehl" w:hAnsi="FrankRuehl" w:cs="FrankRuehl"/>
          <w:sz w:val="24"/>
          <w:szCs w:val="24"/>
          <w:rtl/>
        </w:rPr>
        <w:t>מי שמבצעים עסקאות כאלה בדרך כלל טוענים כי לא ידעו שהם מבצעים עסקה עם ישראלים</w:t>
      </w:r>
      <w:r w:rsidR="00B86016">
        <w:rPr>
          <w:rFonts w:ascii="FrankRuehl" w:hAnsi="FrankRuehl" w:cs="FrankRuehl" w:hint="cs"/>
          <w:sz w:val="24"/>
          <w:szCs w:val="24"/>
          <w:rtl/>
        </w:rPr>
        <w:t>,</w:t>
      </w:r>
      <w:r w:rsidR="0045528B" w:rsidRPr="00913535">
        <w:rPr>
          <w:rFonts w:ascii="FrankRuehl" w:hAnsi="FrankRuehl" w:cs="FrankRuehl"/>
          <w:sz w:val="24"/>
          <w:szCs w:val="24"/>
          <w:rtl/>
        </w:rPr>
        <w:t xml:space="preserve"> ו</w:t>
      </w:r>
      <w:r w:rsidR="00C9387E" w:rsidRPr="00913535">
        <w:rPr>
          <w:rFonts w:ascii="FrankRuehl" w:hAnsi="FrankRuehl" w:cs="FrankRuehl"/>
          <w:sz w:val="24"/>
          <w:szCs w:val="24"/>
          <w:rtl/>
        </w:rPr>
        <w:t xml:space="preserve">כי </w:t>
      </w:r>
      <w:r w:rsidR="0045528B" w:rsidRPr="00913535">
        <w:rPr>
          <w:rFonts w:ascii="FrankRuehl" w:hAnsi="FrankRuehl" w:cs="FrankRuehl"/>
          <w:sz w:val="24"/>
          <w:szCs w:val="24"/>
          <w:rtl/>
        </w:rPr>
        <w:t xml:space="preserve">ברגע שהדבר נודע להם הם חזרו בהם מכוונתם למכור. </w:t>
      </w:r>
      <w:r w:rsidR="00935F02" w:rsidRPr="00913535">
        <w:rPr>
          <w:rFonts w:ascii="FrankRuehl" w:hAnsi="FrankRuehl" w:cs="FrankRuehl"/>
          <w:sz w:val="24"/>
          <w:szCs w:val="24"/>
          <w:rtl/>
        </w:rPr>
        <w:t xml:space="preserve">המתכונת השכיחה של עסקאות כאלה באמת מנסה להסוות את היעד הישראלי של המכירה באמצעות שרשרת של העברות </w:t>
      </w:r>
      <w:r w:rsidR="00935F02" w:rsidRPr="00913535">
        <w:rPr>
          <w:rFonts w:ascii="FrankRuehl" w:hAnsi="FrankRuehl" w:cs="FrankRuehl"/>
          <w:sz w:val="24"/>
          <w:szCs w:val="24"/>
          <w:rtl/>
        </w:rPr>
        <w:lastRenderedPageBreak/>
        <w:t>ל</w:t>
      </w:r>
      <w:r w:rsidR="00777175" w:rsidRPr="00913535">
        <w:rPr>
          <w:rFonts w:ascii="FrankRuehl" w:hAnsi="FrankRuehl" w:cs="FrankRuehl"/>
          <w:sz w:val="24"/>
          <w:szCs w:val="24"/>
          <w:rtl/>
        </w:rPr>
        <w:t>פלסטינים ול</w:t>
      </w:r>
      <w:r w:rsidR="00935F02" w:rsidRPr="00913535">
        <w:rPr>
          <w:rFonts w:ascii="FrankRuehl" w:hAnsi="FrankRuehl" w:cs="FrankRuehl"/>
          <w:sz w:val="24"/>
          <w:szCs w:val="24"/>
          <w:rtl/>
        </w:rPr>
        <w:t>חברות קש ש</w:t>
      </w:r>
      <w:r w:rsidR="00777175" w:rsidRPr="00913535">
        <w:rPr>
          <w:rFonts w:ascii="FrankRuehl" w:hAnsi="FrankRuehl" w:cs="FrankRuehl"/>
          <w:sz w:val="24"/>
          <w:szCs w:val="24"/>
          <w:rtl/>
        </w:rPr>
        <w:t>אינן מזוהות עם ישראל או עם ישראלים.</w:t>
      </w:r>
      <w:r w:rsidR="00777175" w:rsidRPr="00913535">
        <w:rPr>
          <w:rStyle w:val="a6"/>
          <w:rFonts w:ascii="FrankRuehl" w:hAnsi="FrankRuehl" w:cs="FrankRuehl"/>
          <w:sz w:val="24"/>
          <w:szCs w:val="24"/>
          <w:rtl/>
        </w:rPr>
        <w:footnoteReference w:id="116"/>
      </w:r>
      <w:r w:rsidR="00777175" w:rsidRPr="00913535">
        <w:rPr>
          <w:rFonts w:ascii="FrankRuehl" w:hAnsi="FrankRuehl" w:cs="FrankRuehl"/>
          <w:sz w:val="24"/>
          <w:szCs w:val="24"/>
          <w:rtl/>
        </w:rPr>
        <w:t xml:space="preserve"> </w:t>
      </w:r>
      <w:r w:rsidR="0045528B" w:rsidRPr="00913535">
        <w:rPr>
          <w:rFonts w:ascii="FrankRuehl" w:hAnsi="FrankRuehl" w:cs="FrankRuehl"/>
          <w:sz w:val="24"/>
          <w:szCs w:val="24"/>
          <w:rtl/>
        </w:rPr>
        <w:t xml:space="preserve">קבלת הטענה של הנאשם </w:t>
      </w:r>
      <w:r w:rsidR="00935F02" w:rsidRPr="00913535">
        <w:rPr>
          <w:rFonts w:ascii="FrankRuehl" w:hAnsi="FrankRuehl" w:cs="FrankRuehl"/>
          <w:sz w:val="24"/>
          <w:szCs w:val="24"/>
          <w:rtl/>
        </w:rPr>
        <w:t xml:space="preserve">כי </w:t>
      </w:r>
      <w:r w:rsidR="0045528B" w:rsidRPr="00913535">
        <w:rPr>
          <w:rFonts w:ascii="FrankRuehl" w:hAnsi="FrankRuehl" w:cs="FrankRuehl"/>
          <w:sz w:val="24"/>
          <w:szCs w:val="24"/>
          <w:rtl/>
        </w:rPr>
        <w:t>חזר</w:t>
      </w:r>
      <w:r w:rsidR="00935F02" w:rsidRPr="00913535">
        <w:rPr>
          <w:rFonts w:ascii="FrankRuehl" w:hAnsi="FrankRuehl" w:cs="FrankRuehl"/>
          <w:sz w:val="24"/>
          <w:szCs w:val="24"/>
          <w:rtl/>
        </w:rPr>
        <w:t>תו</w:t>
      </w:r>
      <w:r w:rsidR="0045528B" w:rsidRPr="00913535">
        <w:rPr>
          <w:rFonts w:ascii="FrankRuehl" w:hAnsi="FrankRuehl" w:cs="FrankRuehl"/>
          <w:sz w:val="24"/>
          <w:szCs w:val="24"/>
          <w:rtl/>
        </w:rPr>
        <w:t xml:space="preserve"> מן העסקה</w:t>
      </w:r>
      <w:r w:rsidR="00935F02" w:rsidRPr="00913535">
        <w:rPr>
          <w:rFonts w:ascii="FrankRuehl" w:hAnsi="FrankRuehl" w:cs="FrankRuehl"/>
          <w:sz w:val="24"/>
          <w:szCs w:val="24"/>
          <w:rtl/>
        </w:rPr>
        <w:t xml:space="preserve"> שוללת את אחריותו הפלילית מצמצמת את </w:t>
      </w:r>
      <w:r w:rsidR="003C3124" w:rsidRPr="00913535">
        <w:rPr>
          <w:rFonts w:ascii="FrankRuehl" w:hAnsi="FrankRuehl" w:cs="FrankRuehl"/>
          <w:sz w:val="24"/>
          <w:szCs w:val="24"/>
          <w:rtl/>
        </w:rPr>
        <w:t xml:space="preserve">תחולת העבירה ואת </w:t>
      </w:r>
      <w:r w:rsidR="00935F02" w:rsidRPr="00913535">
        <w:rPr>
          <w:rFonts w:ascii="FrankRuehl" w:hAnsi="FrankRuehl" w:cs="FrankRuehl"/>
          <w:sz w:val="24"/>
          <w:szCs w:val="24"/>
          <w:rtl/>
        </w:rPr>
        <w:t>היסוד ההרתעתי שאותו ב</w:t>
      </w:r>
      <w:r w:rsidR="00E50F25">
        <w:rPr>
          <w:rFonts w:ascii="FrankRuehl" w:hAnsi="FrankRuehl" w:cs="FrankRuehl" w:hint="cs"/>
          <w:sz w:val="24"/>
          <w:szCs w:val="24"/>
          <w:rtl/>
        </w:rPr>
        <w:t>י</w:t>
      </w:r>
      <w:r w:rsidR="00935F02" w:rsidRPr="00913535">
        <w:rPr>
          <w:rFonts w:ascii="FrankRuehl" w:hAnsi="FrankRuehl" w:cs="FrankRuehl"/>
          <w:sz w:val="24"/>
          <w:szCs w:val="24"/>
          <w:rtl/>
        </w:rPr>
        <w:t>קשה הרש</w:t>
      </w:r>
      <w:r w:rsidR="00C9387E" w:rsidRPr="00913535">
        <w:rPr>
          <w:rFonts w:ascii="FrankRuehl" w:hAnsi="FrankRuehl" w:cs="FrankRuehl"/>
          <w:sz w:val="24"/>
          <w:szCs w:val="24"/>
          <w:rtl/>
        </w:rPr>
        <w:t>"פ</w:t>
      </w:r>
      <w:r w:rsidR="00935F02" w:rsidRPr="00913535">
        <w:rPr>
          <w:rFonts w:ascii="FrankRuehl" w:hAnsi="FrankRuehl" w:cs="FrankRuehl"/>
          <w:sz w:val="24"/>
          <w:szCs w:val="24"/>
          <w:rtl/>
        </w:rPr>
        <w:t xml:space="preserve"> להשית על בעלי מקרקעין</w:t>
      </w:r>
      <w:r w:rsidR="00FA37F1" w:rsidRPr="00913535">
        <w:rPr>
          <w:rFonts w:ascii="FrankRuehl" w:hAnsi="FrankRuehl" w:cs="FrankRuehl"/>
          <w:sz w:val="24"/>
          <w:szCs w:val="24"/>
          <w:rtl/>
        </w:rPr>
        <w:t xml:space="preserve"> באמצעות הפללת ניסיון מכירה,</w:t>
      </w:r>
      <w:r w:rsidR="00935F02" w:rsidRPr="00913535">
        <w:rPr>
          <w:rFonts w:ascii="FrankRuehl" w:hAnsi="FrankRuehl" w:cs="FrankRuehl"/>
          <w:sz w:val="24"/>
          <w:szCs w:val="24"/>
          <w:rtl/>
        </w:rPr>
        <w:t xml:space="preserve"> שכן היא מאפשרת לנאש</w:t>
      </w:r>
      <w:r w:rsidR="00FA37F1" w:rsidRPr="00913535">
        <w:rPr>
          <w:rFonts w:ascii="FrankRuehl" w:hAnsi="FrankRuehl" w:cs="FrankRuehl"/>
          <w:sz w:val="24"/>
          <w:szCs w:val="24"/>
          <w:rtl/>
        </w:rPr>
        <w:t>מי</w:t>
      </w:r>
      <w:r w:rsidR="00935F02" w:rsidRPr="00913535">
        <w:rPr>
          <w:rFonts w:ascii="FrankRuehl" w:hAnsi="FrankRuehl" w:cs="FrankRuehl"/>
          <w:sz w:val="24"/>
          <w:szCs w:val="24"/>
          <w:rtl/>
        </w:rPr>
        <w:t xml:space="preserve">ם להתנער מהעסקה </w:t>
      </w:r>
      <w:r w:rsidR="00C9387E" w:rsidRPr="00913535">
        <w:rPr>
          <w:rFonts w:ascii="FrankRuehl" w:hAnsi="FrankRuehl" w:cs="FrankRuehl"/>
          <w:sz w:val="24"/>
          <w:szCs w:val="24"/>
          <w:rtl/>
        </w:rPr>
        <w:t>לאחר חשיפת</w:t>
      </w:r>
      <w:r w:rsidR="00FA37F1" w:rsidRPr="00913535">
        <w:rPr>
          <w:rFonts w:ascii="FrankRuehl" w:hAnsi="FrankRuehl" w:cs="FrankRuehl"/>
          <w:sz w:val="24"/>
          <w:szCs w:val="24"/>
          <w:rtl/>
        </w:rPr>
        <w:t>ם</w:t>
      </w:r>
      <w:r w:rsidR="00935F02" w:rsidRPr="00913535">
        <w:rPr>
          <w:rFonts w:ascii="FrankRuehl" w:hAnsi="FrankRuehl" w:cs="FrankRuehl"/>
          <w:sz w:val="24"/>
          <w:szCs w:val="24"/>
          <w:rtl/>
        </w:rPr>
        <w:t xml:space="preserve">. הפסיקה ברש"פ נדרשה לסוגיה זו כמה פעמים. </w:t>
      </w:r>
      <w:r w:rsidR="00487AB5" w:rsidRPr="00913535">
        <w:rPr>
          <w:rFonts w:ascii="FrankRuehl" w:hAnsi="FrankRuehl" w:cs="FrankRuehl"/>
          <w:sz w:val="24"/>
          <w:szCs w:val="24"/>
          <w:rtl/>
        </w:rPr>
        <w:t xml:space="preserve">בפברואר 2021 </w:t>
      </w:r>
      <w:r w:rsidR="00FE2E30" w:rsidRPr="00913535">
        <w:rPr>
          <w:rFonts w:ascii="FrankRuehl" w:hAnsi="FrankRuehl" w:cs="FrankRuehl"/>
          <w:sz w:val="24"/>
          <w:szCs w:val="24"/>
          <w:rtl/>
        </w:rPr>
        <w:t xml:space="preserve">דחה </w:t>
      </w:r>
      <w:r w:rsidR="00487AB5" w:rsidRPr="00913535">
        <w:rPr>
          <w:rFonts w:ascii="FrankRuehl" w:hAnsi="FrankRuehl" w:cs="FrankRuehl"/>
          <w:sz w:val="24"/>
          <w:szCs w:val="24"/>
          <w:rtl/>
        </w:rPr>
        <w:t xml:space="preserve">בית המשפט העליון </w:t>
      </w:r>
      <w:r w:rsidR="00FE2E30" w:rsidRPr="00913535">
        <w:rPr>
          <w:rFonts w:ascii="FrankRuehl" w:hAnsi="FrankRuehl" w:cs="FrankRuehl"/>
          <w:sz w:val="24"/>
          <w:szCs w:val="24"/>
          <w:rtl/>
        </w:rPr>
        <w:t xml:space="preserve">ערעור </w:t>
      </w:r>
      <w:r w:rsidR="00487AB5" w:rsidRPr="00913535">
        <w:rPr>
          <w:rFonts w:ascii="FrankRuehl" w:hAnsi="FrankRuehl" w:cs="FrankRuehl"/>
          <w:sz w:val="24"/>
          <w:szCs w:val="24"/>
          <w:rtl/>
        </w:rPr>
        <w:t xml:space="preserve">של </w:t>
      </w:r>
      <w:r w:rsidR="00FE2E30" w:rsidRPr="00913535">
        <w:rPr>
          <w:rFonts w:ascii="FrankRuehl" w:hAnsi="FrankRuehl" w:cs="FrankRuehl"/>
          <w:sz w:val="24"/>
          <w:szCs w:val="24"/>
          <w:rtl/>
        </w:rPr>
        <w:t>התביעה הכללית על זיכוי של שני נאשמים מעבירה לפי ס</w:t>
      </w:r>
      <w:r w:rsidR="00AA60E3" w:rsidRPr="00913535">
        <w:rPr>
          <w:rFonts w:ascii="FrankRuehl" w:hAnsi="FrankRuehl" w:cs="FrankRuehl"/>
          <w:sz w:val="24"/>
          <w:szCs w:val="24"/>
          <w:rtl/>
        </w:rPr>
        <w:t>עיף</w:t>
      </w:r>
      <w:r w:rsidR="00FE2E30" w:rsidRPr="00913535">
        <w:rPr>
          <w:rFonts w:ascii="FrankRuehl" w:hAnsi="FrankRuehl" w:cs="FrankRuehl"/>
          <w:sz w:val="24"/>
          <w:szCs w:val="24"/>
          <w:rtl/>
        </w:rPr>
        <w:t xml:space="preserve"> 114 וקבע, על בסיס עקרונות כלליים של דיני העונשין, כי ל</w:t>
      </w:r>
      <w:r w:rsidR="003D0E0E" w:rsidRPr="00913535">
        <w:rPr>
          <w:rFonts w:ascii="FrankRuehl" w:hAnsi="FrankRuehl" w:cs="FrankRuehl"/>
          <w:sz w:val="24"/>
          <w:szCs w:val="24"/>
          <w:rtl/>
        </w:rPr>
        <w:t xml:space="preserve">שם הפללת </w:t>
      </w:r>
      <w:r w:rsidR="00FE2E30" w:rsidRPr="00913535">
        <w:rPr>
          <w:rFonts w:ascii="FrankRuehl" w:hAnsi="FrankRuehl" w:cs="FrankRuehl"/>
          <w:sz w:val="24"/>
          <w:szCs w:val="24"/>
          <w:rtl/>
        </w:rPr>
        <w:t>ניסיון</w:t>
      </w:r>
      <w:r w:rsidR="003D0E0E" w:rsidRPr="00913535">
        <w:rPr>
          <w:rFonts w:ascii="FrankRuehl" w:hAnsi="FrankRuehl" w:cs="FrankRuehl"/>
          <w:sz w:val="24"/>
          <w:szCs w:val="24"/>
          <w:rtl/>
        </w:rPr>
        <w:t xml:space="preserve"> לפי סעיף זה חייבים להתקיים שלושה תנאים מצטברים: </w:t>
      </w:r>
      <w:r w:rsidR="00FE2E30" w:rsidRPr="00913535">
        <w:rPr>
          <w:rFonts w:ascii="FrankRuehl" w:hAnsi="FrankRuehl" w:cs="FrankRuehl"/>
          <w:sz w:val="24"/>
          <w:szCs w:val="24"/>
          <w:rtl/>
        </w:rPr>
        <w:t xml:space="preserve">התחלת ביצוע הפשע, כוונה פלילית </w:t>
      </w:r>
      <w:r w:rsidR="00E50F25" w:rsidRPr="00913535">
        <w:rPr>
          <w:rFonts w:ascii="FrankRuehl" w:hAnsi="FrankRuehl" w:cs="FrankRuehl"/>
          <w:sz w:val="24"/>
          <w:szCs w:val="24"/>
          <w:rtl/>
        </w:rPr>
        <w:t>ואי</w:t>
      </w:r>
      <w:r w:rsidR="00E50F25">
        <w:rPr>
          <w:rFonts w:ascii="FrankRuehl" w:hAnsi="FrankRuehl" w:cs="FrankRuehl" w:hint="cs"/>
          <w:sz w:val="24"/>
          <w:szCs w:val="24"/>
          <w:rtl/>
        </w:rPr>
        <w:t>-</w:t>
      </w:r>
      <w:r w:rsidR="00FE2E30" w:rsidRPr="00913535">
        <w:rPr>
          <w:rFonts w:ascii="FrankRuehl" w:hAnsi="FrankRuehl" w:cs="FrankRuehl"/>
          <w:sz w:val="24"/>
          <w:szCs w:val="24"/>
          <w:rtl/>
        </w:rPr>
        <w:t>השלמת הפשע מסיבות שאינן בשליטת העבריין.</w:t>
      </w:r>
      <w:r w:rsidR="003D0E0E" w:rsidRPr="00913535">
        <w:rPr>
          <w:rStyle w:val="a6"/>
          <w:rFonts w:ascii="FrankRuehl" w:hAnsi="FrankRuehl" w:cs="FrankRuehl"/>
          <w:sz w:val="24"/>
          <w:szCs w:val="24"/>
          <w:rtl/>
        </w:rPr>
        <w:footnoteReference w:id="117"/>
      </w:r>
      <w:r w:rsidR="00FE2E30" w:rsidRPr="00913535">
        <w:rPr>
          <w:rFonts w:ascii="FrankRuehl" w:hAnsi="FrankRuehl" w:cs="FrankRuehl"/>
          <w:sz w:val="24"/>
          <w:szCs w:val="24"/>
          <w:rtl/>
        </w:rPr>
        <w:t xml:space="preserve"> </w:t>
      </w:r>
      <w:r w:rsidR="00ED6EE4" w:rsidRPr="00913535">
        <w:rPr>
          <w:rFonts w:ascii="FrankRuehl" w:hAnsi="FrankRuehl" w:cs="FrankRuehl"/>
          <w:sz w:val="24"/>
          <w:szCs w:val="24"/>
          <w:rtl/>
        </w:rPr>
        <w:t xml:space="preserve">הנאשמים במקרה זה היו שני עובדים של קבלן ישראלי בביתר עילית שהעבירו לקבלן מסמכי בעלות של דודו של אחד </w:t>
      </w:r>
      <w:r w:rsidR="007A0226" w:rsidRPr="00913535">
        <w:rPr>
          <w:rFonts w:ascii="FrankRuehl" w:hAnsi="FrankRuehl" w:cs="FrankRuehl"/>
          <w:sz w:val="24"/>
          <w:szCs w:val="24"/>
          <w:rtl/>
        </w:rPr>
        <w:t xml:space="preserve">מהם </w:t>
      </w:r>
      <w:r w:rsidR="00ED6EE4" w:rsidRPr="00913535">
        <w:rPr>
          <w:rFonts w:ascii="FrankRuehl" w:hAnsi="FrankRuehl" w:cs="FrankRuehl"/>
          <w:sz w:val="24"/>
          <w:szCs w:val="24"/>
          <w:rtl/>
        </w:rPr>
        <w:t xml:space="preserve">בקרקע שנמצאת בתוך היישוב. </w:t>
      </w:r>
      <w:r w:rsidR="007A0226" w:rsidRPr="00913535">
        <w:rPr>
          <w:rFonts w:ascii="FrankRuehl" w:hAnsi="FrankRuehl" w:cs="FrankRuehl"/>
          <w:sz w:val="24"/>
          <w:szCs w:val="24"/>
          <w:rtl/>
        </w:rPr>
        <w:t>התביעה טענה שהמטרה הייתה מכירת הקרקע</w:t>
      </w:r>
      <w:r w:rsidR="00FA37F1" w:rsidRPr="00913535">
        <w:rPr>
          <w:rFonts w:ascii="FrankRuehl" w:hAnsi="FrankRuehl" w:cs="FrankRuehl"/>
          <w:sz w:val="24"/>
          <w:szCs w:val="24"/>
          <w:rtl/>
        </w:rPr>
        <w:t>,</w:t>
      </w:r>
      <w:r w:rsidR="007A0226" w:rsidRPr="00913535">
        <w:rPr>
          <w:rFonts w:ascii="FrankRuehl" w:hAnsi="FrankRuehl" w:cs="FrankRuehl"/>
          <w:sz w:val="24"/>
          <w:szCs w:val="24"/>
          <w:rtl/>
        </w:rPr>
        <w:t xml:space="preserve"> אך הנאשמים דבקו גם בחקירותיהם בטענה שהמטרה שלשמה פעלו הייתה </w:t>
      </w:r>
      <w:r w:rsidR="00ED6EE4" w:rsidRPr="00913535">
        <w:rPr>
          <w:rFonts w:ascii="FrankRuehl" w:hAnsi="FrankRuehl" w:cs="FrankRuehl"/>
          <w:sz w:val="24"/>
          <w:szCs w:val="24"/>
          <w:rtl/>
        </w:rPr>
        <w:t>ל</w:t>
      </w:r>
      <w:r w:rsidR="007A0226" w:rsidRPr="00913535">
        <w:rPr>
          <w:rFonts w:ascii="FrankRuehl" w:hAnsi="FrankRuehl" w:cs="FrankRuehl"/>
          <w:sz w:val="24"/>
          <w:szCs w:val="24"/>
          <w:rtl/>
        </w:rPr>
        <w:t xml:space="preserve">קבל אישור לכניסה ברכב ליישוב. בית המשפט קבע </w:t>
      </w:r>
      <w:r w:rsidR="00201F79" w:rsidRPr="00913535">
        <w:rPr>
          <w:rFonts w:ascii="FrankRuehl" w:hAnsi="FrankRuehl" w:cs="FrankRuehl"/>
          <w:sz w:val="24"/>
          <w:szCs w:val="24"/>
          <w:rtl/>
        </w:rPr>
        <w:t xml:space="preserve">כי </w:t>
      </w:r>
      <w:r w:rsidR="007A0226" w:rsidRPr="00913535">
        <w:rPr>
          <w:rFonts w:ascii="FrankRuehl" w:hAnsi="FrankRuehl" w:cs="FrankRuehl"/>
          <w:sz w:val="24"/>
          <w:szCs w:val="24"/>
          <w:rtl/>
        </w:rPr>
        <w:t xml:space="preserve">אחד מהם </w:t>
      </w:r>
      <w:r w:rsidR="00FD2975" w:rsidRPr="00913535">
        <w:rPr>
          <w:rFonts w:ascii="FrankRuehl" w:hAnsi="FrankRuehl" w:cs="FrankRuehl"/>
          <w:sz w:val="24"/>
          <w:szCs w:val="24"/>
          <w:rtl/>
        </w:rPr>
        <w:t>רק מסר את המסמכים</w:t>
      </w:r>
      <w:r w:rsidR="00E50F25">
        <w:rPr>
          <w:rFonts w:ascii="FrankRuehl" w:hAnsi="FrankRuehl" w:cs="FrankRuehl" w:hint="cs"/>
          <w:sz w:val="24"/>
          <w:szCs w:val="24"/>
          <w:rtl/>
        </w:rPr>
        <w:t>,</w:t>
      </w:r>
      <w:r w:rsidR="00FD2975" w:rsidRPr="00913535">
        <w:rPr>
          <w:rFonts w:ascii="FrankRuehl" w:hAnsi="FrankRuehl" w:cs="FrankRuehl"/>
          <w:sz w:val="24"/>
          <w:szCs w:val="24"/>
          <w:rtl/>
        </w:rPr>
        <w:t xml:space="preserve"> </w:t>
      </w:r>
      <w:r w:rsidR="00201F79" w:rsidRPr="00913535">
        <w:rPr>
          <w:rFonts w:ascii="FrankRuehl" w:hAnsi="FrankRuehl" w:cs="FrankRuehl"/>
          <w:sz w:val="24"/>
          <w:szCs w:val="24"/>
          <w:rtl/>
        </w:rPr>
        <w:t xml:space="preserve">ולכן </w:t>
      </w:r>
      <w:r w:rsidR="00FD2975" w:rsidRPr="00913535">
        <w:rPr>
          <w:rFonts w:ascii="FrankRuehl" w:hAnsi="FrankRuehl" w:cs="FrankRuehl"/>
          <w:sz w:val="24"/>
          <w:szCs w:val="24"/>
          <w:rtl/>
        </w:rPr>
        <w:t xml:space="preserve">לא התקיימה </w:t>
      </w:r>
      <w:r w:rsidR="00201F79" w:rsidRPr="00913535">
        <w:rPr>
          <w:rFonts w:ascii="FrankRuehl" w:hAnsi="FrankRuehl" w:cs="FrankRuehl"/>
          <w:sz w:val="24"/>
          <w:szCs w:val="24"/>
          <w:rtl/>
        </w:rPr>
        <w:t xml:space="preserve">אצלו </w:t>
      </w:r>
      <w:r w:rsidR="00FD2975" w:rsidRPr="00913535">
        <w:rPr>
          <w:rFonts w:ascii="FrankRuehl" w:hAnsi="FrankRuehl" w:cs="FrankRuehl"/>
          <w:sz w:val="24"/>
          <w:szCs w:val="24"/>
          <w:rtl/>
        </w:rPr>
        <w:t>כוונה פלילית</w:t>
      </w:r>
      <w:r w:rsidR="00E50F25">
        <w:rPr>
          <w:rFonts w:ascii="FrankRuehl" w:hAnsi="FrankRuehl" w:cs="FrankRuehl" w:hint="cs"/>
          <w:sz w:val="24"/>
          <w:szCs w:val="24"/>
          <w:rtl/>
        </w:rPr>
        <w:t>,</w:t>
      </w:r>
      <w:r w:rsidR="00FD2975" w:rsidRPr="00913535">
        <w:rPr>
          <w:rFonts w:ascii="FrankRuehl" w:hAnsi="FrankRuehl" w:cs="FrankRuehl"/>
          <w:sz w:val="24"/>
          <w:szCs w:val="24"/>
          <w:rtl/>
        </w:rPr>
        <w:t xml:space="preserve"> ואילו השני לא הגיע לשלב של תחילת ביצוע הפשע</w:t>
      </w:r>
      <w:r w:rsidR="00E50F25">
        <w:rPr>
          <w:rFonts w:ascii="FrankRuehl" w:hAnsi="FrankRuehl" w:cs="FrankRuehl" w:hint="cs"/>
          <w:sz w:val="24"/>
          <w:szCs w:val="24"/>
          <w:rtl/>
        </w:rPr>
        <w:t>,</w:t>
      </w:r>
      <w:r w:rsidR="00FD2975" w:rsidRPr="00913535">
        <w:rPr>
          <w:rFonts w:ascii="FrankRuehl" w:hAnsi="FrankRuehl" w:cs="FrankRuehl"/>
          <w:sz w:val="24"/>
          <w:szCs w:val="24"/>
          <w:rtl/>
        </w:rPr>
        <w:t xml:space="preserve"> וכל מעשיו היו בגדר מחשבה או הכנה לביצוע.</w:t>
      </w:r>
      <w:r w:rsidR="00FD2975" w:rsidRPr="00913535">
        <w:rPr>
          <w:rStyle w:val="a6"/>
          <w:rFonts w:ascii="FrankRuehl" w:hAnsi="FrankRuehl" w:cs="FrankRuehl"/>
          <w:sz w:val="24"/>
          <w:szCs w:val="24"/>
          <w:rtl/>
        </w:rPr>
        <w:footnoteReference w:id="118"/>
      </w:r>
      <w:r w:rsidR="00295CE1" w:rsidRPr="00913535">
        <w:rPr>
          <w:rFonts w:ascii="FrankRuehl" w:hAnsi="FrankRuehl" w:cs="FrankRuehl"/>
          <w:sz w:val="24"/>
          <w:szCs w:val="24"/>
          <w:rtl/>
        </w:rPr>
        <w:t xml:space="preserve"> </w:t>
      </w:r>
      <w:r w:rsidR="00487AB5" w:rsidRPr="00913535">
        <w:rPr>
          <w:rFonts w:ascii="FrankRuehl" w:hAnsi="FrankRuehl" w:cs="FrankRuehl"/>
          <w:sz w:val="24"/>
          <w:szCs w:val="24"/>
          <w:rtl/>
        </w:rPr>
        <w:t>גם הפעם הביע בית המשפט, כהרגלו, תמיכה מהותית בחשיבות האיסור הגלום בעבירה,</w:t>
      </w:r>
      <w:r w:rsidR="00487AB5" w:rsidRPr="00913535">
        <w:rPr>
          <w:rStyle w:val="a6"/>
          <w:rFonts w:ascii="FrankRuehl" w:hAnsi="FrankRuehl" w:cs="FrankRuehl"/>
          <w:sz w:val="24"/>
          <w:szCs w:val="24"/>
          <w:rtl/>
        </w:rPr>
        <w:footnoteReference w:id="119"/>
      </w:r>
      <w:r w:rsidR="00487AB5" w:rsidRPr="00913535">
        <w:rPr>
          <w:rFonts w:ascii="FrankRuehl" w:hAnsi="FrankRuehl" w:cs="FrankRuehl"/>
          <w:sz w:val="24"/>
          <w:szCs w:val="24"/>
          <w:rtl/>
        </w:rPr>
        <w:t xml:space="preserve"> אך </w:t>
      </w:r>
      <w:r w:rsidR="00FD2975" w:rsidRPr="00913535">
        <w:rPr>
          <w:rFonts w:ascii="FrankRuehl" w:hAnsi="FrankRuehl" w:cs="FrankRuehl"/>
          <w:sz w:val="24"/>
          <w:szCs w:val="24"/>
          <w:rtl/>
        </w:rPr>
        <w:t xml:space="preserve">בכל זאת הפעיל </w:t>
      </w:r>
      <w:r w:rsidR="008C545B" w:rsidRPr="00913535">
        <w:rPr>
          <w:rFonts w:ascii="FrankRuehl" w:hAnsi="FrankRuehl" w:cs="FrankRuehl"/>
          <w:sz w:val="24"/>
          <w:szCs w:val="24"/>
          <w:rtl/>
        </w:rPr>
        <w:t xml:space="preserve">שיקול דעת  </w:t>
      </w:r>
      <w:r w:rsidR="00FD2975" w:rsidRPr="00913535">
        <w:rPr>
          <w:rFonts w:ascii="FrankRuehl" w:hAnsi="FrankRuehl" w:cs="FrankRuehl"/>
          <w:sz w:val="24"/>
          <w:szCs w:val="24"/>
          <w:rtl/>
        </w:rPr>
        <w:t>שיפוטי המצמצ</w:t>
      </w:r>
      <w:r w:rsidR="008C545B" w:rsidRPr="00913535">
        <w:rPr>
          <w:rFonts w:ascii="FrankRuehl" w:hAnsi="FrankRuehl" w:cs="FrankRuehl"/>
          <w:sz w:val="24"/>
          <w:szCs w:val="24"/>
          <w:rtl/>
        </w:rPr>
        <w:t>ם</w:t>
      </w:r>
      <w:r w:rsidR="00FD2975" w:rsidRPr="00913535">
        <w:rPr>
          <w:rFonts w:ascii="FrankRuehl" w:hAnsi="FrankRuehl" w:cs="FrankRuehl"/>
          <w:sz w:val="24"/>
          <w:szCs w:val="24"/>
          <w:rtl/>
        </w:rPr>
        <w:t xml:space="preserve"> מעשי</w:t>
      </w:r>
      <w:r w:rsidR="00E50F25">
        <w:rPr>
          <w:rFonts w:ascii="FrankRuehl" w:hAnsi="FrankRuehl" w:cs="FrankRuehl" w:hint="cs"/>
          <w:sz w:val="24"/>
          <w:szCs w:val="24"/>
          <w:rtl/>
        </w:rPr>
        <w:t>ת</w:t>
      </w:r>
      <w:r w:rsidR="00FD2975" w:rsidRPr="00913535">
        <w:rPr>
          <w:rFonts w:ascii="FrankRuehl" w:hAnsi="FrankRuehl" w:cs="FrankRuehl"/>
          <w:sz w:val="24"/>
          <w:szCs w:val="24"/>
          <w:rtl/>
        </w:rPr>
        <w:t xml:space="preserve"> את תחולתו.</w:t>
      </w:r>
    </w:p>
    <w:p w14:paraId="2B35B92E" w14:textId="076D8106" w:rsidR="00BB2C2F" w:rsidRPr="00913535" w:rsidRDefault="00FD2975" w:rsidP="00E50F25">
      <w:pPr>
        <w:spacing w:after="0" w:line="280" w:lineRule="exact"/>
        <w:ind w:firstLine="284"/>
        <w:jc w:val="both"/>
        <w:rPr>
          <w:rFonts w:ascii="FrankRuehl" w:hAnsi="FrankRuehl" w:cs="FrankRuehl"/>
          <w:sz w:val="24"/>
          <w:szCs w:val="24"/>
          <w:rtl/>
        </w:rPr>
      </w:pPr>
      <w:r w:rsidRPr="00913535">
        <w:rPr>
          <w:rFonts w:ascii="FrankRuehl" w:hAnsi="FrankRuehl" w:cs="FrankRuehl"/>
          <w:sz w:val="24"/>
          <w:szCs w:val="24"/>
          <w:rtl/>
        </w:rPr>
        <w:t>שאלת ה</w:t>
      </w:r>
      <w:r w:rsidR="00411195" w:rsidRPr="00913535">
        <w:rPr>
          <w:rFonts w:ascii="FrankRuehl" w:hAnsi="FrankRuehl" w:cs="FrankRuehl"/>
          <w:sz w:val="24"/>
          <w:szCs w:val="24"/>
          <w:rtl/>
        </w:rPr>
        <w:t>חוקתיות של הפללת ניסיון למכירת מקרקעין לפי ס</w:t>
      </w:r>
      <w:r w:rsidR="00361A57" w:rsidRPr="00913535">
        <w:rPr>
          <w:rFonts w:ascii="FrankRuehl" w:hAnsi="FrankRuehl" w:cs="FrankRuehl"/>
          <w:sz w:val="24"/>
          <w:szCs w:val="24"/>
          <w:rtl/>
        </w:rPr>
        <w:t>עיף</w:t>
      </w:r>
      <w:r w:rsidR="00411195" w:rsidRPr="00913535">
        <w:rPr>
          <w:rFonts w:ascii="FrankRuehl" w:hAnsi="FrankRuehl" w:cs="FrankRuehl"/>
          <w:sz w:val="24"/>
          <w:szCs w:val="24"/>
          <w:rtl/>
        </w:rPr>
        <w:t xml:space="preserve"> 114 </w:t>
      </w:r>
      <w:r w:rsidRPr="00913535">
        <w:rPr>
          <w:rFonts w:ascii="FrankRuehl" w:hAnsi="FrankRuehl" w:cs="FrankRuehl"/>
          <w:sz w:val="24"/>
          <w:szCs w:val="24"/>
          <w:rtl/>
        </w:rPr>
        <w:t xml:space="preserve">הגיעה גם לפתחו של בית המשפט החוקתי העליון של הרש"פ, אך </w:t>
      </w:r>
      <w:r w:rsidR="00411195" w:rsidRPr="00913535">
        <w:rPr>
          <w:rFonts w:ascii="FrankRuehl" w:hAnsi="FrankRuehl" w:cs="FrankRuehl"/>
          <w:sz w:val="24"/>
          <w:szCs w:val="24"/>
          <w:rtl/>
        </w:rPr>
        <w:t>שופטיו</w:t>
      </w:r>
      <w:r w:rsidR="003C3124" w:rsidRPr="00913535">
        <w:rPr>
          <w:rFonts w:ascii="FrankRuehl" w:hAnsi="FrankRuehl" w:cs="FrankRuehl"/>
          <w:sz w:val="24"/>
          <w:szCs w:val="24"/>
          <w:rtl/>
        </w:rPr>
        <w:t xml:space="preserve"> </w:t>
      </w:r>
      <w:r w:rsidR="00411195" w:rsidRPr="00913535">
        <w:rPr>
          <w:rFonts w:ascii="FrankRuehl" w:hAnsi="FrankRuehl" w:cs="FrankRuehl"/>
          <w:sz w:val="24"/>
          <w:szCs w:val="24"/>
          <w:rtl/>
        </w:rPr>
        <w:t xml:space="preserve">השתדלו להתחמק מקבלת החלטות עקרוניות בנושא. כך </w:t>
      </w:r>
      <w:r w:rsidR="00243749" w:rsidRPr="00913535">
        <w:rPr>
          <w:rFonts w:ascii="FrankRuehl" w:hAnsi="FrankRuehl" w:cs="FrankRuehl"/>
          <w:sz w:val="24"/>
          <w:szCs w:val="24"/>
          <w:rtl/>
        </w:rPr>
        <w:t xml:space="preserve">למשל </w:t>
      </w:r>
      <w:r w:rsidR="00411195" w:rsidRPr="00913535">
        <w:rPr>
          <w:rFonts w:ascii="FrankRuehl" w:hAnsi="FrankRuehl" w:cs="FrankRuehl"/>
          <w:sz w:val="24"/>
          <w:szCs w:val="24"/>
          <w:rtl/>
        </w:rPr>
        <w:t xml:space="preserve">בשנת 2020 </w:t>
      </w:r>
      <w:r w:rsidR="00243749" w:rsidRPr="00913535">
        <w:rPr>
          <w:rFonts w:ascii="FrankRuehl" w:hAnsi="FrankRuehl" w:cs="FrankRuehl"/>
          <w:sz w:val="24"/>
          <w:szCs w:val="24"/>
          <w:rtl/>
        </w:rPr>
        <w:t>ב</w:t>
      </w:r>
      <w:r w:rsidR="00E50F25">
        <w:rPr>
          <w:rFonts w:ascii="FrankRuehl" w:hAnsi="FrankRuehl" w:cs="FrankRuehl" w:hint="cs"/>
          <w:sz w:val="24"/>
          <w:szCs w:val="24"/>
          <w:rtl/>
        </w:rPr>
        <w:t>י</w:t>
      </w:r>
      <w:r w:rsidR="00243749" w:rsidRPr="00913535">
        <w:rPr>
          <w:rFonts w:ascii="FrankRuehl" w:hAnsi="FrankRuehl" w:cs="FrankRuehl"/>
          <w:sz w:val="24"/>
          <w:szCs w:val="24"/>
          <w:rtl/>
        </w:rPr>
        <w:t xml:space="preserve">קשו </w:t>
      </w:r>
      <w:r w:rsidR="006E5B7A" w:rsidRPr="00913535">
        <w:rPr>
          <w:rFonts w:ascii="FrankRuehl" w:hAnsi="FrankRuehl" w:cs="FrankRuehl"/>
          <w:sz w:val="24"/>
          <w:szCs w:val="24"/>
          <w:rtl/>
        </w:rPr>
        <w:t xml:space="preserve">שני </w:t>
      </w:r>
      <w:r w:rsidR="009A726B" w:rsidRPr="00913535">
        <w:rPr>
          <w:rFonts w:ascii="FrankRuehl" w:hAnsi="FrankRuehl" w:cs="FrankRuehl"/>
          <w:sz w:val="24"/>
          <w:szCs w:val="24"/>
          <w:rtl/>
        </w:rPr>
        <w:t xml:space="preserve">נחקרים בחשד </w:t>
      </w:r>
      <w:r w:rsidR="006E5B7A" w:rsidRPr="00913535">
        <w:rPr>
          <w:rFonts w:ascii="FrankRuehl" w:hAnsi="FrankRuehl" w:cs="FrankRuehl"/>
          <w:sz w:val="24"/>
          <w:szCs w:val="24"/>
          <w:rtl/>
        </w:rPr>
        <w:t>ל</w:t>
      </w:r>
      <w:r w:rsidR="009A726B" w:rsidRPr="00913535">
        <w:rPr>
          <w:rFonts w:ascii="FrankRuehl" w:hAnsi="FrankRuehl" w:cs="FrankRuehl"/>
          <w:sz w:val="24"/>
          <w:szCs w:val="24"/>
          <w:rtl/>
        </w:rPr>
        <w:t xml:space="preserve">עבירת </w:t>
      </w:r>
      <w:r w:rsidR="006E5B7A" w:rsidRPr="00913535">
        <w:rPr>
          <w:rFonts w:ascii="FrankRuehl" w:hAnsi="FrankRuehl" w:cs="FrankRuehl"/>
          <w:sz w:val="24"/>
          <w:szCs w:val="24"/>
          <w:rtl/>
        </w:rPr>
        <w:t>ניסיון לפי ס</w:t>
      </w:r>
      <w:r w:rsidR="00AB514C" w:rsidRPr="00913535">
        <w:rPr>
          <w:rFonts w:ascii="FrankRuehl" w:hAnsi="FrankRuehl" w:cs="FrankRuehl"/>
          <w:sz w:val="24"/>
          <w:szCs w:val="24"/>
          <w:rtl/>
        </w:rPr>
        <w:t>עיף</w:t>
      </w:r>
      <w:r w:rsidR="006E5B7A" w:rsidRPr="00913535">
        <w:rPr>
          <w:rFonts w:ascii="FrankRuehl" w:hAnsi="FrankRuehl" w:cs="FrankRuehl"/>
          <w:sz w:val="24"/>
          <w:szCs w:val="24"/>
          <w:rtl/>
        </w:rPr>
        <w:t xml:space="preserve"> 114 לחוק העונשין ל</w:t>
      </w:r>
      <w:r w:rsidR="009A726B" w:rsidRPr="00913535">
        <w:rPr>
          <w:rFonts w:ascii="FrankRuehl" w:hAnsi="FrankRuehl" w:cs="FrankRuehl"/>
          <w:sz w:val="24"/>
          <w:szCs w:val="24"/>
          <w:rtl/>
        </w:rPr>
        <w:t xml:space="preserve">הורות על סגירת תיק החקירה </w:t>
      </w:r>
      <w:r w:rsidR="00243749" w:rsidRPr="00913535">
        <w:rPr>
          <w:rFonts w:ascii="FrankRuehl" w:hAnsi="FrankRuehl" w:cs="FrankRuehl"/>
          <w:sz w:val="24"/>
          <w:szCs w:val="24"/>
          <w:rtl/>
        </w:rPr>
        <w:t xml:space="preserve">נגדם </w:t>
      </w:r>
      <w:r w:rsidR="009A726B" w:rsidRPr="00913535">
        <w:rPr>
          <w:rFonts w:ascii="FrankRuehl" w:hAnsi="FrankRuehl" w:cs="FrankRuehl"/>
          <w:sz w:val="24"/>
          <w:szCs w:val="24"/>
          <w:rtl/>
        </w:rPr>
        <w:t xml:space="preserve">מן הטעם </w:t>
      </w:r>
      <w:r w:rsidR="00243749" w:rsidRPr="00913535">
        <w:rPr>
          <w:rFonts w:ascii="FrankRuehl" w:hAnsi="FrankRuehl" w:cs="FrankRuehl"/>
          <w:sz w:val="24"/>
          <w:szCs w:val="24"/>
          <w:rtl/>
        </w:rPr>
        <w:t xml:space="preserve">שאין להפליל ניסיון שחזרו </w:t>
      </w:r>
      <w:r w:rsidR="00E50F25">
        <w:rPr>
          <w:rFonts w:ascii="FrankRuehl" w:hAnsi="FrankRuehl" w:cs="FrankRuehl" w:hint="cs"/>
          <w:sz w:val="24"/>
          <w:szCs w:val="24"/>
          <w:rtl/>
        </w:rPr>
        <w:t xml:space="preserve">בהם </w:t>
      </w:r>
      <w:r w:rsidR="00243749" w:rsidRPr="00913535">
        <w:rPr>
          <w:rFonts w:ascii="FrankRuehl" w:hAnsi="FrankRuehl" w:cs="FrankRuehl"/>
          <w:sz w:val="24"/>
          <w:szCs w:val="24"/>
          <w:rtl/>
        </w:rPr>
        <w:t xml:space="preserve">ממנו מרצון. בית המשפט החוקתי דחה את בקשתם לפרש את החוק בעניין זה </w:t>
      </w:r>
      <w:r w:rsidR="00A91693" w:rsidRPr="00913535">
        <w:rPr>
          <w:rFonts w:ascii="FrankRuehl" w:hAnsi="FrankRuehl" w:cs="FrankRuehl"/>
          <w:sz w:val="24"/>
          <w:szCs w:val="24"/>
          <w:rtl/>
        </w:rPr>
        <w:t xml:space="preserve">מטעם דיוני ונמנע </w:t>
      </w:r>
      <w:r w:rsidR="0024184E" w:rsidRPr="00913535">
        <w:rPr>
          <w:rFonts w:ascii="FrankRuehl" w:hAnsi="FrankRuehl" w:cs="FrankRuehl"/>
          <w:sz w:val="24"/>
          <w:szCs w:val="24"/>
          <w:rtl/>
        </w:rPr>
        <w:t xml:space="preserve">מלדון </w:t>
      </w:r>
      <w:r w:rsidR="00243749" w:rsidRPr="00913535">
        <w:rPr>
          <w:rFonts w:ascii="FrankRuehl" w:hAnsi="FrankRuehl" w:cs="FrankRuehl"/>
          <w:sz w:val="24"/>
          <w:szCs w:val="24"/>
          <w:rtl/>
        </w:rPr>
        <w:t>בבקשה</w:t>
      </w:r>
      <w:r w:rsidR="0024184E" w:rsidRPr="00913535">
        <w:rPr>
          <w:rFonts w:ascii="FrankRuehl" w:hAnsi="FrankRuehl" w:cs="FrankRuehl"/>
          <w:sz w:val="24"/>
          <w:szCs w:val="24"/>
          <w:rtl/>
        </w:rPr>
        <w:t xml:space="preserve"> לגופה</w:t>
      </w:r>
      <w:r w:rsidR="00A91693" w:rsidRPr="00913535">
        <w:rPr>
          <w:rFonts w:ascii="FrankRuehl" w:hAnsi="FrankRuehl" w:cs="FrankRuehl"/>
          <w:sz w:val="24"/>
          <w:szCs w:val="24"/>
          <w:rtl/>
        </w:rPr>
        <w:t>.</w:t>
      </w:r>
      <w:r w:rsidR="00A91693" w:rsidRPr="00913535">
        <w:rPr>
          <w:rStyle w:val="a6"/>
          <w:rFonts w:ascii="FrankRuehl" w:hAnsi="FrankRuehl" w:cs="FrankRuehl"/>
          <w:sz w:val="24"/>
          <w:szCs w:val="24"/>
          <w:rtl/>
        </w:rPr>
        <w:footnoteReference w:id="120"/>
      </w:r>
      <w:r w:rsidR="00A91693" w:rsidRPr="00913535">
        <w:rPr>
          <w:rFonts w:ascii="FrankRuehl" w:hAnsi="FrankRuehl" w:cs="FrankRuehl"/>
          <w:sz w:val="24"/>
          <w:szCs w:val="24"/>
          <w:rtl/>
        </w:rPr>
        <w:t xml:space="preserve"> </w:t>
      </w:r>
      <w:r w:rsidR="000D20E3" w:rsidRPr="00913535">
        <w:rPr>
          <w:rFonts w:ascii="FrankRuehl" w:hAnsi="FrankRuehl" w:cs="FrankRuehl"/>
          <w:sz w:val="24"/>
          <w:szCs w:val="24"/>
          <w:rtl/>
        </w:rPr>
        <w:t xml:space="preserve">חצי שנה לאחר מכן </w:t>
      </w:r>
      <w:r w:rsidR="00311EBD" w:rsidRPr="00913535">
        <w:rPr>
          <w:rFonts w:ascii="FrankRuehl" w:hAnsi="FrankRuehl" w:cs="FrankRuehl"/>
          <w:sz w:val="24"/>
          <w:szCs w:val="24"/>
          <w:rtl/>
        </w:rPr>
        <w:t xml:space="preserve">יזמו את הפנייה שני </w:t>
      </w:r>
      <w:r w:rsidR="00BB2F80" w:rsidRPr="00913535">
        <w:rPr>
          <w:rFonts w:ascii="FrankRuehl" w:hAnsi="FrankRuehl" w:cs="FrankRuehl"/>
          <w:sz w:val="24"/>
          <w:szCs w:val="24"/>
          <w:rtl/>
        </w:rPr>
        <w:t xml:space="preserve">נאשמים שבית המשפט המחוזי בקלקיליה </w:t>
      </w:r>
      <w:r w:rsidR="00311EBD" w:rsidRPr="00913535">
        <w:rPr>
          <w:rFonts w:ascii="FrankRuehl" w:hAnsi="FrankRuehl" w:cs="FrankRuehl"/>
          <w:sz w:val="24"/>
          <w:szCs w:val="24"/>
          <w:rtl/>
        </w:rPr>
        <w:t xml:space="preserve">כבר </w:t>
      </w:r>
      <w:r w:rsidR="00BB2F80" w:rsidRPr="00913535">
        <w:rPr>
          <w:rFonts w:ascii="FrankRuehl" w:hAnsi="FrankRuehl" w:cs="FrankRuehl"/>
          <w:sz w:val="24"/>
          <w:szCs w:val="24"/>
          <w:rtl/>
        </w:rPr>
        <w:t xml:space="preserve">השית עליהם </w:t>
      </w:r>
      <w:r w:rsidR="00411195" w:rsidRPr="00913535">
        <w:rPr>
          <w:rFonts w:ascii="FrankRuehl" w:hAnsi="FrankRuehl" w:cs="FrankRuehl"/>
          <w:sz w:val="24"/>
          <w:szCs w:val="24"/>
          <w:rtl/>
        </w:rPr>
        <w:t>עונש</w:t>
      </w:r>
      <w:r w:rsidR="00BB2F80" w:rsidRPr="00913535">
        <w:rPr>
          <w:rFonts w:ascii="FrankRuehl" w:hAnsi="FrankRuehl" w:cs="FrankRuehl"/>
          <w:sz w:val="24"/>
          <w:szCs w:val="24"/>
          <w:rtl/>
        </w:rPr>
        <w:t xml:space="preserve"> </w:t>
      </w:r>
      <w:r w:rsidR="00411195" w:rsidRPr="00913535">
        <w:rPr>
          <w:rFonts w:ascii="FrankRuehl" w:hAnsi="FrankRuehl" w:cs="FrankRuehl"/>
          <w:sz w:val="24"/>
          <w:szCs w:val="24"/>
          <w:rtl/>
        </w:rPr>
        <w:t xml:space="preserve">של </w:t>
      </w:r>
      <w:r w:rsidR="00BB2F80" w:rsidRPr="00913535">
        <w:rPr>
          <w:rFonts w:ascii="FrankRuehl" w:hAnsi="FrankRuehl" w:cs="FrankRuehl"/>
          <w:sz w:val="24"/>
          <w:szCs w:val="24"/>
          <w:rtl/>
        </w:rPr>
        <w:t>15 שנות מאסר עם עבודות פרך</w:t>
      </w:r>
      <w:r w:rsidR="00411195" w:rsidRPr="00913535">
        <w:rPr>
          <w:rFonts w:ascii="FrankRuehl" w:hAnsi="FrankRuehl" w:cs="FrankRuehl"/>
          <w:sz w:val="24"/>
          <w:szCs w:val="24"/>
          <w:rtl/>
        </w:rPr>
        <w:t xml:space="preserve"> לפי ס</w:t>
      </w:r>
      <w:r w:rsidR="000571A2" w:rsidRPr="00913535">
        <w:rPr>
          <w:rFonts w:ascii="FrankRuehl" w:hAnsi="FrankRuehl" w:cs="FrankRuehl"/>
          <w:sz w:val="24"/>
          <w:szCs w:val="24"/>
          <w:rtl/>
        </w:rPr>
        <w:t>עיף</w:t>
      </w:r>
      <w:r w:rsidR="00411195" w:rsidRPr="00913535">
        <w:rPr>
          <w:rFonts w:ascii="FrankRuehl" w:hAnsi="FrankRuehl" w:cs="FrankRuehl"/>
          <w:sz w:val="24"/>
          <w:szCs w:val="24"/>
          <w:rtl/>
        </w:rPr>
        <w:t xml:space="preserve"> 114</w:t>
      </w:r>
      <w:r w:rsidR="00311EBD" w:rsidRPr="00913535">
        <w:rPr>
          <w:rFonts w:ascii="FrankRuehl" w:hAnsi="FrankRuehl" w:cs="FrankRuehl"/>
          <w:sz w:val="24"/>
          <w:szCs w:val="24"/>
          <w:rtl/>
        </w:rPr>
        <w:t xml:space="preserve"> הנ"ל</w:t>
      </w:r>
      <w:r w:rsidR="00411195" w:rsidRPr="00913535">
        <w:rPr>
          <w:rFonts w:ascii="FrankRuehl" w:hAnsi="FrankRuehl" w:cs="FrankRuehl"/>
          <w:sz w:val="24"/>
          <w:szCs w:val="24"/>
          <w:rtl/>
        </w:rPr>
        <w:t xml:space="preserve">. </w:t>
      </w:r>
      <w:r w:rsidR="00BB2F80" w:rsidRPr="00913535">
        <w:rPr>
          <w:rFonts w:ascii="FrankRuehl" w:hAnsi="FrankRuehl" w:cs="FrankRuehl"/>
          <w:sz w:val="24"/>
          <w:szCs w:val="24"/>
          <w:rtl/>
        </w:rPr>
        <w:t xml:space="preserve">ערעוריהם לבית המשפט לערעורים ולבית המשפט העליון נדחו ועתה </w:t>
      </w:r>
      <w:r w:rsidR="008434F4" w:rsidRPr="00913535">
        <w:rPr>
          <w:rFonts w:ascii="FrankRuehl" w:hAnsi="FrankRuehl" w:cs="FrankRuehl"/>
          <w:sz w:val="24"/>
          <w:szCs w:val="24"/>
          <w:rtl/>
        </w:rPr>
        <w:t>ש</w:t>
      </w:r>
      <w:r w:rsidR="00E50F25">
        <w:rPr>
          <w:rFonts w:ascii="FrankRuehl" w:hAnsi="FrankRuehl" w:cs="FrankRuehl" w:hint="cs"/>
          <w:sz w:val="24"/>
          <w:szCs w:val="24"/>
          <w:rtl/>
        </w:rPr>
        <w:t>י</w:t>
      </w:r>
      <w:r w:rsidR="008434F4" w:rsidRPr="00913535">
        <w:rPr>
          <w:rFonts w:ascii="FrankRuehl" w:hAnsi="FrankRuehl" w:cs="FrankRuehl"/>
          <w:sz w:val="24"/>
          <w:szCs w:val="24"/>
          <w:rtl/>
        </w:rPr>
        <w:t>וועו לישועת בית המשפט החוקתי</w:t>
      </w:r>
      <w:r w:rsidR="00311EBD" w:rsidRPr="00913535">
        <w:rPr>
          <w:rFonts w:ascii="FrankRuehl" w:hAnsi="FrankRuehl" w:cs="FrankRuehl"/>
          <w:sz w:val="24"/>
          <w:szCs w:val="24"/>
          <w:rtl/>
        </w:rPr>
        <w:t xml:space="preserve"> באמצעות סמכותו לפרשנות הסעיף</w:t>
      </w:r>
      <w:r w:rsidR="008434F4" w:rsidRPr="00913535">
        <w:rPr>
          <w:rFonts w:ascii="FrankRuehl" w:hAnsi="FrankRuehl" w:cs="FrankRuehl"/>
          <w:sz w:val="24"/>
          <w:szCs w:val="24"/>
          <w:rtl/>
        </w:rPr>
        <w:t>.</w:t>
      </w:r>
      <w:r w:rsidR="008434F4" w:rsidRPr="00913535">
        <w:rPr>
          <w:rStyle w:val="a6"/>
          <w:rFonts w:ascii="FrankRuehl" w:hAnsi="FrankRuehl" w:cs="FrankRuehl"/>
          <w:sz w:val="24"/>
          <w:szCs w:val="24"/>
          <w:rtl/>
        </w:rPr>
        <w:footnoteReference w:id="121"/>
      </w:r>
      <w:r w:rsidR="008434F4" w:rsidRPr="00913535">
        <w:rPr>
          <w:rFonts w:ascii="FrankRuehl" w:hAnsi="FrankRuehl" w:cs="FrankRuehl"/>
          <w:sz w:val="24"/>
          <w:szCs w:val="24"/>
          <w:rtl/>
        </w:rPr>
        <w:t xml:space="preserve"> </w:t>
      </w:r>
      <w:r w:rsidR="00F3440D" w:rsidRPr="00913535">
        <w:rPr>
          <w:rFonts w:ascii="FrankRuehl" w:hAnsi="FrankRuehl" w:cs="FrankRuehl"/>
          <w:sz w:val="24"/>
          <w:szCs w:val="24"/>
          <w:rtl/>
        </w:rPr>
        <w:t>אף הפעם דחה בית המשפט החוקתי את בקשתם וס</w:t>
      </w:r>
      <w:r w:rsidR="00E50F25">
        <w:rPr>
          <w:rFonts w:ascii="FrankRuehl" w:hAnsi="FrankRuehl" w:cs="FrankRuehl" w:hint="cs"/>
          <w:sz w:val="24"/>
          <w:szCs w:val="24"/>
          <w:rtl/>
        </w:rPr>
        <w:t>י</w:t>
      </w:r>
      <w:r w:rsidR="00F3440D" w:rsidRPr="00913535">
        <w:rPr>
          <w:rFonts w:ascii="FrankRuehl" w:hAnsi="FrankRuehl" w:cs="FrankRuehl"/>
          <w:sz w:val="24"/>
          <w:szCs w:val="24"/>
          <w:rtl/>
        </w:rPr>
        <w:t>רב להתערב בהחלטות</w:t>
      </w:r>
      <w:r w:rsidR="00E50F25">
        <w:rPr>
          <w:rFonts w:ascii="FrankRuehl" w:hAnsi="FrankRuehl" w:cs="FrankRuehl" w:hint="cs"/>
          <w:sz w:val="24"/>
          <w:szCs w:val="24"/>
          <w:rtl/>
        </w:rPr>
        <w:t>יהן של</w:t>
      </w:r>
      <w:r w:rsidR="00F3440D" w:rsidRPr="00913535">
        <w:rPr>
          <w:rFonts w:ascii="FrankRuehl" w:hAnsi="FrankRuehl" w:cs="FrankRuehl"/>
          <w:sz w:val="24"/>
          <w:szCs w:val="24"/>
          <w:rtl/>
        </w:rPr>
        <w:t xml:space="preserve"> ערכאות מוסמכות </w:t>
      </w:r>
      <w:r w:rsidR="00F3440D" w:rsidRPr="00913535">
        <w:rPr>
          <w:rFonts w:ascii="FrankRuehl" w:hAnsi="FrankRuehl" w:cs="FrankRuehl"/>
          <w:sz w:val="24"/>
          <w:szCs w:val="24"/>
          <w:rtl/>
        </w:rPr>
        <w:lastRenderedPageBreak/>
        <w:t xml:space="preserve">קודמות, אך </w:t>
      </w:r>
      <w:r w:rsidR="00311EBD" w:rsidRPr="00913535">
        <w:rPr>
          <w:rFonts w:ascii="FrankRuehl" w:hAnsi="FrankRuehl" w:cs="FrankRuehl"/>
          <w:sz w:val="24"/>
          <w:szCs w:val="24"/>
          <w:rtl/>
        </w:rPr>
        <w:t>ניצל את ההזדמנות כדי לה</w:t>
      </w:r>
      <w:r w:rsidR="00F3440D" w:rsidRPr="00913535">
        <w:rPr>
          <w:rFonts w:ascii="FrankRuehl" w:hAnsi="FrankRuehl" w:cs="FrankRuehl"/>
          <w:sz w:val="24"/>
          <w:szCs w:val="24"/>
          <w:rtl/>
        </w:rPr>
        <w:t>סביר את חשיבותה של החקיקה בנושא</w:t>
      </w:r>
      <w:r w:rsidR="00B2021E" w:rsidRPr="00913535">
        <w:rPr>
          <w:rStyle w:val="a6"/>
          <w:rFonts w:ascii="FrankRuehl" w:hAnsi="FrankRuehl" w:cs="FrankRuehl"/>
          <w:sz w:val="24"/>
          <w:szCs w:val="24"/>
          <w:rtl/>
        </w:rPr>
        <w:footnoteReference w:id="122"/>
      </w:r>
      <w:r w:rsidR="00F3440D" w:rsidRPr="00913535">
        <w:rPr>
          <w:rFonts w:ascii="FrankRuehl" w:hAnsi="FrankRuehl" w:cs="FrankRuehl"/>
          <w:sz w:val="24"/>
          <w:szCs w:val="24"/>
          <w:rtl/>
        </w:rPr>
        <w:t xml:space="preserve"> </w:t>
      </w:r>
      <w:r w:rsidR="00311EBD" w:rsidRPr="00913535">
        <w:rPr>
          <w:rFonts w:ascii="FrankRuehl" w:hAnsi="FrankRuehl" w:cs="FrankRuehl"/>
          <w:sz w:val="24"/>
          <w:szCs w:val="24"/>
          <w:rtl/>
        </w:rPr>
        <w:t xml:space="preserve">ואף קבע כי חשיבותה </w:t>
      </w:r>
      <w:r w:rsidR="000B01A1" w:rsidRPr="00913535">
        <w:rPr>
          <w:rFonts w:ascii="FrankRuehl" w:hAnsi="FrankRuehl" w:cs="FrankRuehl"/>
          <w:sz w:val="24"/>
          <w:szCs w:val="24"/>
          <w:rtl/>
        </w:rPr>
        <w:t xml:space="preserve">וההוראות המפורשות של המחוקק </w:t>
      </w:r>
      <w:r w:rsidR="00E50F25" w:rsidRPr="00913535">
        <w:rPr>
          <w:rFonts w:ascii="FrankRuehl" w:hAnsi="FrankRuehl" w:cs="FrankRuehl"/>
          <w:sz w:val="24"/>
          <w:szCs w:val="24"/>
          <w:rtl/>
        </w:rPr>
        <w:t>מצדיק</w:t>
      </w:r>
      <w:r w:rsidR="00E50F25">
        <w:rPr>
          <w:rFonts w:ascii="FrankRuehl" w:hAnsi="FrankRuehl" w:cs="FrankRuehl" w:hint="cs"/>
          <w:sz w:val="24"/>
          <w:szCs w:val="24"/>
          <w:rtl/>
        </w:rPr>
        <w:t>ות</w:t>
      </w:r>
      <w:r w:rsidR="00E50F25" w:rsidRPr="00913535">
        <w:rPr>
          <w:rFonts w:ascii="FrankRuehl" w:hAnsi="FrankRuehl" w:cs="FrankRuehl"/>
          <w:sz w:val="24"/>
          <w:szCs w:val="24"/>
          <w:rtl/>
        </w:rPr>
        <w:t xml:space="preserve"> </w:t>
      </w:r>
      <w:r w:rsidR="00311EBD" w:rsidRPr="00913535">
        <w:rPr>
          <w:rFonts w:ascii="FrankRuehl" w:hAnsi="FrankRuehl" w:cs="FrankRuehl"/>
          <w:sz w:val="24"/>
          <w:szCs w:val="24"/>
          <w:rtl/>
        </w:rPr>
        <w:t>הן את העונש שנ</w:t>
      </w:r>
      <w:r w:rsidR="008C545B" w:rsidRPr="00913535">
        <w:rPr>
          <w:rFonts w:ascii="FrankRuehl" w:hAnsi="FrankRuehl" w:cs="FrankRuehl"/>
          <w:sz w:val="24"/>
          <w:szCs w:val="24"/>
          <w:rtl/>
        </w:rPr>
        <w:t>קצב לעבירה</w:t>
      </w:r>
      <w:r w:rsidR="00311EBD" w:rsidRPr="00913535">
        <w:rPr>
          <w:rFonts w:ascii="FrankRuehl" w:hAnsi="FrankRuehl" w:cs="FrankRuehl"/>
          <w:sz w:val="24"/>
          <w:szCs w:val="24"/>
          <w:rtl/>
        </w:rPr>
        <w:t xml:space="preserve"> </w:t>
      </w:r>
      <w:r w:rsidR="000B01A1" w:rsidRPr="00913535">
        <w:rPr>
          <w:rFonts w:ascii="FrankRuehl" w:hAnsi="FrankRuehl" w:cs="FrankRuehl"/>
          <w:sz w:val="24"/>
          <w:szCs w:val="24"/>
          <w:rtl/>
        </w:rPr>
        <w:t>והן את הפללת הניסיון.</w:t>
      </w:r>
      <w:r w:rsidR="00B2021E" w:rsidRPr="00913535">
        <w:rPr>
          <w:rStyle w:val="a6"/>
          <w:rFonts w:ascii="FrankRuehl" w:hAnsi="FrankRuehl" w:cs="FrankRuehl"/>
          <w:sz w:val="24"/>
          <w:szCs w:val="24"/>
          <w:rtl/>
        </w:rPr>
        <w:footnoteReference w:id="123"/>
      </w:r>
      <w:r w:rsidR="00BB2F80" w:rsidRPr="00913535">
        <w:rPr>
          <w:rFonts w:ascii="FrankRuehl" w:hAnsi="FrankRuehl" w:cs="FrankRuehl"/>
          <w:sz w:val="24"/>
          <w:szCs w:val="24"/>
          <w:rtl/>
        </w:rPr>
        <w:t xml:space="preserve"> </w:t>
      </w:r>
    </w:p>
    <w:p w14:paraId="226C3F5A" w14:textId="5FE8BFEF" w:rsidR="000D20E3" w:rsidRPr="00913535" w:rsidRDefault="00DF1451" w:rsidP="00E50F25">
      <w:pPr>
        <w:spacing w:after="0" w:line="280" w:lineRule="exact"/>
        <w:ind w:firstLine="284"/>
        <w:jc w:val="both"/>
        <w:rPr>
          <w:rFonts w:ascii="FrankRuehl" w:hAnsi="FrankRuehl" w:cs="FrankRuehl"/>
          <w:sz w:val="24"/>
          <w:szCs w:val="24"/>
          <w:rtl/>
        </w:rPr>
      </w:pPr>
      <w:r w:rsidRPr="00913535">
        <w:rPr>
          <w:rFonts w:ascii="FrankRuehl" w:hAnsi="FrankRuehl" w:cs="FrankRuehl"/>
          <w:sz w:val="24"/>
          <w:szCs w:val="24"/>
          <w:rtl/>
        </w:rPr>
        <w:t xml:space="preserve">טיעון נוסף שהועלה </w:t>
      </w:r>
      <w:r w:rsidR="00E50F25">
        <w:rPr>
          <w:rFonts w:ascii="FrankRuehl" w:hAnsi="FrankRuehl" w:cs="FrankRuehl" w:hint="cs"/>
          <w:sz w:val="24"/>
          <w:szCs w:val="24"/>
          <w:rtl/>
        </w:rPr>
        <w:t>ל</w:t>
      </w:r>
      <w:r w:rsidR="00E50F25" w:rsidRPr="00913535">
        <w:rPr>
          <w:rFonts w:ascii="FrankRuehl" w:hAnsi="FrankRuehl" w:cs="FrankRuehl"/>
          <w:sz w:val="24"/>
          <w:szCs w:val="24"/>
          <w:rtl/>
        </w:rPr>
        <w:t xml:space="preserve">פני </w:t>
      </w:r>
      <w:r w:rsidR="009E4E01" w:rsidRPr="00913535">
        <w:rPr>
          <w:rFonts w:ascii="FrankRuehl" w:hAnsi="FrankRuehl" w:cs="FrankRuehl"/>
          <w:sz w:val="24"/>
          <w:szCs w:val="24"/>
          <w:rtl/>
        </w:rPr>
        <w:t xml:space="preserve">ערכאות הרש"פ </w:t>
      </w:r>
      <w:r w:rsidRPr="00913535">
        <w:rPr>
          <w:rFonts w:ascii="FrankRuehl" w:hAnsi="FrankRuehl" w:cs="FrankRuehl"/>
          <w:sz w:val="24"/>
          <w:szCs w:val="24"/>
          <w:rtl/>
        </w:rPr>
        <w:t>עסק בסוגיית ההתיישנות. עסקאות מכירת מקרקעין נחשפות לע</w:t>
      </w:r>
      <w:r w:rsidR="00E50F25">
        <w:rPr>
          <w:rFonts w:ascii="FrankRuehl" w:hAnsi="FrankRuehl" w:cs="FrankRuehl" w:hint="cs"/>
          <w:sz w:val="24"/>
          <w:szCs w:val="24"/>
          <w:rtl/>
        </w:rPr>
        <w:t>י</w:t>
      </w:r>
      <w:r w:rsidRPr="00913535">
        <w:rPr>
          <w:rFonts w:ascii="FrankRuehl" w:hAnsi="FrankRuehl" w:cs="FrankRuehl"/>
          <w:sz w:val="24"/>
          <w:szCs w:val="24"/>
          <w:rtl/>
        </w:rPr>
        <w:t xml:space="preserve">תים שנים רבות לאחר ביצוען. הכפפתן לכללי ההתיישנות הרגילים </w:t>
      </w:r>
      <w:r w:rsidR="00E50F25" w:rsidRPr="00913535">
        <w:rPr>
          <w:rFonts w:ascii="FrankRuehl" w:hAnsi="FrankRuehl" w:cs="FrankRuehl"/>
          <w:sz w:val="24"/>
          <w:szCs w:val="24"/>
          <w:rtl/>
        </w:rPr>
        <w:t>שלפיה</w:t>
      </w:r>
      <w:r w:rsidR="00E50F25">
        <w:rPr>
          <w:rFonts w:ascii="FrankRuehl" w:hAnsi="FrankRuehl" w:cs="FrankRuehl" w:hint="cs"/>
          <w:sz w:val="24"/>
          <w:szCs w:val="24"/>
          <w:rtl/>
        </w:rPr>
        <w:t>ם</w:t>
      </w:r>
      <w:r w:rsidR="00E50F25" w:rsidRPr="00913535">
        <w:rPr>
          <w:rFonts w:ascii="FrankRuehl" w:hAnsi="FrankRuehl" w:cs="FrankRuehl"/>
          <w:sz w:val="24"/>
          <w:szCs w:val="24"/>
          <w:rtl/>
        </w:rPr>
        <w:t xml:space="preserve"> </w:t>
      </w:r>
      <w:r w:rsidR="0081139D" w:rsidRPr="00913535">
        <w:rPr>
          <w:rFonts w:ascii="FrankRuehl" w:hAnsi="FrankRuehl" w:cs="FrankRuehl"/>
          <w:sz w:val="24"/>
          <w:szCs w:val="24"/>
          <w:rtl/>
        </w:rPr>
        <w:t>העבירה מתיישנת אם חלפו עשר שנים מיום ביצועה</w:t>
      </w:r>
      <w:r w:rsidR="00FC2A7E" w:rsidRPr="00913535">
        <w:rPr>
          <w:rStyle w:val="a6"/>
          <w:rFonts w:ascii="FrankRuehl" w:hAnsi="FrankRuehl" w:cs="FrankRuehl"/>
          <w:sz w:val="24"/>
          <w:szCs w:val="24"/>
          <w:rtl/>
        </w:rPr>
        <w:footnoteReference w:id="124"/>
      </w:r>
      <w:r w:rsidR="0081139D" w:rsidRPr="00913535">
        <w:rPr>
          <w:rFonts w:ascii="FrankRuehl" w:hAnsi="FrankRuehl" w:cs="FrankRuehl"/>
          <w:sz w:val="24"/>
          <w:szCs w:val="24"/>
          <w:rtl/>
        </w:rPr>
        <w:t xml:space="preserve"> </w:t>
      </w:r>
      <w:r w:rsidRPr="00913535">
        <w:rPr>
          <w:rFonts w:ascii="FrankRuehl" w:hAnsi="FrankRuehl" w:cs="FrankRuehl"/>
          <w:sz w:val="24"/>
          <w:szCs w:val="24"/>
          <w:rtl/>
        </w:rPr>
        <w:t>עשויה ל</w:t>
      </w:r>
      <w:r w:rsidR="0081139D" w:rsidRPr="00913535">
        <w:rPr>
          <w:rFonts w:ascii="FrankRuehl" w:hAnsi="FrankRuehl" w:cs="FrankRuehl"/>
          <w:sz w:val="24"/>
          <w:szCs w:val="24"/>
          <w:rtl/>
        </w:rPr>
        <w:t>צמצם את תחולתו של האיסור</w:t>
      </w:r>
      <w:r w:rsidR="003C3124" w:rsidRPr="00913535">
        <w:rPr>
          <w:rFonts w:ascii="FrankRuehl" w:hAnsi="FrankRuehl" w:cs="FrankRuehl"/>
          <w:sz w:val="24"/>
          <w:szCs w:val="24"/>
          <w:rtl/>
        </w:rPr>
        <w:t xml:space="preserve"> </w:t>
      </w:r>
      <w:r w:rsidR="00E50F25">
        <w:rPr>
          <w:rFonts w:ascii="FrankRuehl" w:hAnsi="FrankRuehl" w:cs="FrankRuehl" w:hint="cs"/>
          <w:sz w:val="24"/>
          <w:szCs w:val="24"/>
          <w:rtl/>
        </w:rPr>
        <w:t>בעניינן של</w:t>
      </w:r>
      <w:r w:rsidR="00E50F25" w:rsidRPr="00913535">
        <w:rPr>
          <w:rFonts w:ascii="FrankRuehl" w:hAnsi="FrankRuehl" w:cs="FrankRuehl"/>
          <w:sz w:val="24"/>
          <w:szCs w:val="24"/>
          <w:rtl/>
        </w:rPr>
        <w:t xml:space="preserve"> </w:t>
      </w:r>
      <w:r w:rsidR="0081139D" w:rsidRPr="00913535">
        <w:rPr>
          <w:rFonts w:ascii="FrankRuehl" w:hAnsi="FrankRuehl" w:cs="FrankRuehl"/>
          <w:sz w:val="24"/>
          <w:szCs w:val="24"/>
          <w:rtl/>
        </w:rPr>
        <w:t xml:space="preserve">עסקאות ישנות. </w:t>
      </w:r>
      <w:r w:rsidR="00877E19" w:rsidRPr="00913535">
        <w:rPr>
          <w:rFonts w:ascii="FrankRuehl" w:hAnsi="FrankRuehl" w:cs="FrankRuehl"/>
          <w:sz w:val="24"/>
          <w:szCs w:val="24"/>
          <w:rtl/>
        </w:rPr>
        <w:t xml:space="preserve">באוקטובר 2016 זיכה </w:t>
      </w:r>
      <w:r w:rsidR="0081139D" w:rsidRPr="00913535">
        <w:rPr>
          <w:rFonts w:ascii="FrankRuehl" w:hAnsi="FrankRuehl" w:cs="FrankRuehl"/>
          <w:sz w:val="24"/>
          <w:szCs w:val="24"/>
          <w:rtl/>
        </w:rPr>
        <w:t>ב</w:t>
      </w:r>
      <w:r w:rsidR="00877E19" w:rsidRPr="00913535">
        <w:rPr>
          <w:rFonts w:ascii="FrankRuehl" w:hAnsi="FrankRuehl" w:cs="FrankRuehl"/>
          <w:sz w:val="24"/>
          <w:szCs w:val="24"/>
          <w:rtl/>
        </w:rPr>
        <w:t>ית המשפט לערעורים ברמאללה נאשם מאזור סלפית שב</w:t>
      </w:r>
      <w:r w:rsidR="00E50F25">
        <w:rPr>
          <w:rFonts w:ascii="FrankRuehl" w:hAnsi="FrankRuehl" w:cs="FrankRuehl" w:hint="cs"/>
          <w:sz w:val="24"/>
          <w:szCs w:val="24"/>
          <w:rtl/>
        </w:rPr>
        <w:t>י</w:t>
      </w:r>
      <w:r w:rsidR="00877E19" w:rsidRPr="00913535">
        <w:rPr>
          <w:rFonts w:ascii="FrankRuehl" w:hAnsi="FrankRuehl" w:cs="FrankRuehl"/>
          <w:sz w:val="24"/>
          <w:szCs w:val="24"/>
          <w:rtl/>
        </w:rPr>
        <w:t>צע את המכירה בשנת 1980 בטענה שהעבירה התיישנה. בית המשפט העליון קיבל את ערעור התביעה הכללית</w:t>
      </w:r>
      <w:r w:rsidR="002B6BC2" w:rsidRPr="00913535">
        <w:rPr>
          <w:rFonts w:ascii="FrankRuehl" w:hAnsi="FrankRuehl" w:cs="FrankRuehl"/>
          <w:sz w:val="24"/>
          <w:szCs w:val="24"/>
          <w:rtl/>
        </w:rPr>
        <w:t xml:space="preserve"> וה</w:t>
      </w:r>
      <w:r w:rsidR="000D20E3" w:rsidRPr="00913535">
        <w:rPr>
          <w:rFonts w:ascii="FrankRuehl" w:hAnsi="FrankRuehl" w:cs="FrankRuehl"/>
          <w:sz w:val="24"/>
          <w:szCs w:val="24"/>
          <w:rtl/>
        </w:rPr>
        <w:t>חזיר את התיק לבית המשפט קמא</w:t>
      </w:r>
      <w:r w:rsidR="002B6BC2" w:rsidRPr="00913535">
        <w:rPr>
          <w:rFonts w:ascii="FrankRuehl" w:hAnsi="FrankRuehl" w:cs="FrankRuehl"/>
          <w:sz w:val="24"/>
          <w:szCs w:val="24"/>
          <w:rtl/>
        </w:rPr>
        <w:t>.</w:t>
      </w:r>
      <w:r w:rsidR="00877E19" w:rsidRPr="00913535">
        <w:rPr>
          <w:rFonts w:ascii="FrankRuehl" w:hAnsi="FrankRuehl" w:cs="FrankRuehl"/>
          <w:sz w:val="24"/>
          <w:szCs w:val="24"/>
          <w:rtl/>
        </w:rPr>
        <w:t xml:space="preserve"> </w:t>
      </w:r>
      <w:r w:rsidR="000D20E3" w:rsidRPr="00913535">
        <w:rPr>
          <w:rFonts w:ascii="FrankRuehl" w:hAnsi="FrankRuehl" w:cs="FrankRuehl"/>
          <w:sz w:val="24"/>
          <w:szCs w:val="24"/>
          <w:rtl/>
        </w:rPr>
        <w:t>תחילה הסביר בית המשפט העליון את הקשר בין התיישנות לבין האופן שבו מתנהלות עסקאות עם ישראלים</w:t>
      </w:r>
      <w:r w:rsidR="00E50F25">
        <w:rPr>
          <w:rFonts w:ascii="FrankRuehl" w:hAnsi="FrankRuehl" w:cs="FrankRuehl" w:hint="cs"/>
          <w:sz w:val="24"/>
          <w:szCs w:val="24"/>
          <w:rtl/>
        </w:rPr>
        <w:t>,</w:t>
      </w:r>
      <w:r w:rsidR="000D20E3" w:rsidRPr="00913535">
        <w:rPr>
          <w:rFonts w:ascii="FrankRuehl" w:hAnsi="FrankRuehl" w:cs="FrankRuehl"/>
          <w:sz w:val="24"/>
          <w:szCs w:val="24"/>
          <w:rtl/>
        </w:rPr>
        <w:t xml:space="preserve"> לאמור:</w:t>
      </w:r>
      <w:bookmarkStart w:id="79" w:name="_Ref119572068"/>
      <w:r w:rsidR="000D20E3" w:rsidRPr="00913535">
        <w:rPr>
          <w:rStyle w:val="a6"/>
          <w:rFonts w:ascii="FrankRuehl" w:hAnsi="FrankRuehl" w:cs="FrankRuehl"/>
          <w:sz w:val="24"/>
          <w:szCs w:val="24"/>
          <w:rtl/>
        </w:rPr>
        <w:footnoteReference w:id="125"/>
      </w:r>
      <w:bookmarkEnd w:id="79"/>
    </w:p>
    <w:p w14:paraId="2DC73664" w14:textId="654646AF" w:rsidR="000D20E3" w:rsidRPr="00913535" w:rsidRDefault="000D20E3" w:rsidP="00E50F25">
      <w:pPr>
        <w:spacing w:after="0" w:line="280" w:lineRule="exact"/>
        <w:ind w:left="567" w:right="567"/>
        <w:jc w:val="both"/>
        <w:rPr>
          <w:rFonts w:ascii="FrankRuehl" w:hAnsi="FrankRuehl" w:cs="FrankRuehl"/>
          <w:sz w:val="24"/>
          <w:szCs w:val="24"/>
          <w:rtl/>
        </w:rPr>
      </w:pPr>
      <w:r w:rsidRPr="00913535">
        <w:rPr>
          <w:rFonts w:ascii="FrankRuehl" w:hAnsi="FrankRuehl" w:cs="FrankRuehl"/>
          <w:sz w:val="24"/>
          <w:szCs w:val="24"/>
          <w:rtl/>
        </w:rPr>
        <w:t xml:space="preserve">העברת הקרקעות ליהודים </w:t>
      </w:r>
      <w:r w:rsidR="00E50F25">
        <w:rPr>
          <w:rFonts w:ascii="FrankRuehl" w:hAnsi="FrankRuehl" w:cs="FrankRuehl" w:hint="cs"/>
          <w:sz w:val="24"/>
          <w:szCs w:val="24"/>
          <w:rtl/>
        </w:rPr>
        <w:t>[</w:t>
      </w:r>
      <w:r w:rsidRPr="00913535">
        <w:rPr>
          <w:rFonts w:ascii="FrankRuehl" w:hAnsi="FrankRuehl" w:cs="FrankRuehl"/>
          <w:sz w:val="24"/>
          <w:szCs w:val="24"/>
          <w:rtl/>
        </w:rPr>
        <w:t>כך במקור</w:t>
      </w:r>
      <w:r w:rsidR="00E50F25">
        <w:rPr>
          <w:rFonts w:ascii="FrankRuehl" w:hAnsi="FrankRuehl" w:cs="FrankRuehl" w:hint="cs"/>
          <w:sz w:val="24"/>
          <w:szCs w:val="24"/>
          <w:rtl/>
        </w:rPr>
        <w:t>]</w:t>
      </w:r>
      <w:r w:rsidRPr="00913535">
        <w:rPr>
          <w:rFonts w:ascii="FrankRuehl" w:hAnsi="FrankRuehl" w:cs="FrankRuehl"/>
          <w:sz w:val="24"/>
          <w:szCs w:val="24"/>
          <w:rtl/>
        </w:rPr>
        <w:t xml:space="preserve"> מתבצעת באמצעות פעולות סודיות מורכבות המתחילות בתקופה ואינן מתגלות אלא לאחר זמן רב וזאת כדי להסתיר את מאפייני הפשע </w:t>
      </w:r>
      <w:r w:rsidR="00BD69B1" w:rsidRPr="00913535">
        <w:rPr>
          <w:rFonts w:ascii="FrankRuehl" w:hAnsi="FrankRuehl" w:cs="FrankRuehl"/>
          <w:sz w:val="24"/>
          <w:szCs w:val="24"/>
          <w:rtl/>
        </w:rPr>
        <w:t xml:space="preserve">כגון מהות </w:t>
      </w:r>
      <w:r w:rsidRPr="00913535">
        <w:rPr>
          <w:rFonts w:ascii="FrankRuehl" w:hAnsi="FrankRuehl" w:cs="FrankRuehl"/>
          <w:sz w:val="24"/>
          <w:szCs w:val="24"/>
          <w:rtl/>
        </w:rPr>
        <w:t>האירוע, זיוף ועוד.</w:t>
      </w:r>
    </w:p>
    <w:p w14:paraId="7F3B0546" w14:textId="51EBFFF8" w:rsidR="00D87069" w:rsidRPr="00913535" w:rsidRDefault="000D20E3" w:rsidP="00576A37">
      <w:pPr>
        <w:spacing w:after="0" w:line="280" w:lineRule="exact"/>
        <w:jc w:val="both"/>
        <w:rPr>
          <w:rFonts w:ascii="FrankRuehl" w:hAnsi="FrankRuehl" w:cs="FrankRuehl"/>
          <w:sz w:val="24"/>
          <w:szCs w:val="24"/>
          <w:rtl/>
        </w:rPr>
      </w:pPr>
      <w:r w:rsidRPr="00913535">
        <w:rPr>
          <w:rFonts w:ascii="FrankRuehl" w:hAnsi="FrankRuehl" w:cs="FrankRuehl"/>
          <w:sz w:val="24"/>
          <w:szCs w:val="24"/>
          <w:rtl/>
        </w:rPr>
        <w:t xml:space="preserve">לאחר מכן </w:t>
      </w:r>
      <w:r w:rsidR="00877E19" w:rsidRPr="00913535">
        <w:rPr>
          <w:rFonts w:ascii="FrankRuehl" w:hAnsi="FrankRuehl" w:cs="FrankRuehl"/>
          <w:sz w:val="24"/>
          <w:szCs w:val="24"/>
          <w:rtl/>
        </w:rPr>
        <w:t>קבע</w:t>
      </w:r>
      <w:r w:rsidRPr="00913535">
        <w:rPr>
          <w:rFonts w:ascii="FrankRuehl" w:hAnsi="FrankRuehl" w:cs="FrankRuehl"/>
          <w:sz w:val="24"/>
          <w:szCs w:val="24"/>
          <w:rtl/>
        </w:rPr>
        <w:t>,</w:t>
      </w:r>
      <w:r w:rsidR="00877E19" w:rsidRPr="00913535">
        <w:rPr>
          <w:rFonts w:ascii="FrankRuehl" w:hAnsi="FrankRuehl" w:cs="FrankRuehl"/>
          <w:sz w:val="24"/>
          <w:szCs w:val="24"/>
          <w:rtl/>
        </w:rPr>
        <w:t xml:space="preserve"> </w:t>
      </w:r>
      <w:r w:rsidR="00825319" w:rsidRPr="00913535">
        <w:rPr>
          <w:rFonts w:ascii="FrankRuehl" w:hAnsi="FrankRuehl" w:cs="FrankRuehl"/>
          <w:sz w:val="24"/>
          <w:szCs w:val="24"/>
          <w:rtl/>
        </w:rPr>
        <w:t>ברוב</w:t>
      </w:r>
      <w:r w:rsidR="00EE33F6" w:rsidRPr="00913535">
        <w:rPr>
          <w:rFonts w:ascii="FrankRuehl" w:hAnsi="FrankRuehl" w:cs="FrankRuehl"/>
          <w:sz w:val="24"/>
          <w:szCs w:val="24"/>
          <w:rtl/>
        </w:rPr>
        <w:t xml:space="preserve"> </w:t>
      </w:r>
      <w:r w:rsidRPr="00913535">
        <w:rPr>
          <w:rFonts w:ascii="FrankRuehl" w:hAnsi="FrankRuehl" w:cs="FrankRuehl"/>
          <w:sz w:val="24"/>
          <w:szCs w:val="24"/>
          <w:rtl/>
        </w:rPr>
        <w:t xml:space="preserve">דעות, </w:t>
      </w:r>
      <w:r w:rsidR="00877E19" w:rsidRPr="00913535">
        <w:rPr>
          <w:rFonts w:ascii="FrankRuehl" w:hAnsi="FrankRuehl" w:cs="FrankRuehl"/>
          <w:sz w:val="24"/>
          <w:szCs w:val="24"/>
          <w:rtl/>
        </w:rPr>
        <w:t xml:space="preserve">כי </w:t>
      </w:r>
      <w:r w:rsidR="00BD69B1" w:rsidRPr="00913535">
        <w:rPr>
          <w:rFonts w:ascii="FrankRuehl" w:hAnsi="FrankRuehl" w:cs="FrankRuehl"/>
          <w:sz w:val="24"/>
          <w:szCs w:val="24"/>
          <w:rtl/>
        </w:rPr>
        <w:t xml:space="preserve">בשל הטעם האמור, </w:t>
      </w:r>
      <w:r w:rsidR="00877E19" w:rsidRPr="00913535">
        <w:rPr>
          <w:rFonts w:ascii="FrankRuehl" w:hAnsi="FrankRuehl" w:cs="FrankRuehl"/>
          <w:sz w:val="24"/>
          <w:szCs w:val="24"/>
          <w:rtl/>
        </w:rPr>
        <w:t xml:space="preserve">אין מקום למנות בתקופת ההתיישנות </w:t>
      </w:r>
      <w:r w:rsidR="00825319" w:rsidRPr="00913535">
        <w:rPr>
          <w:rFonts w:ascii="FrankRuehl" w:hAnsi="FrankRuehl" w:cs="FrankRuehl"/>
          <w:sz w:val="24"/>
          <w:szCs w:val="24"/>
          <w:rtl/>
        </w:rPr>
        <w:t>את פרק הזמן שבו הכיבוש הישראלי היה "אחד מהמכשולים הפיזיים והמשפטיים המעכבים את החלת חוק ההתיישנות ואשר מנעו מבתי המשפט לפעול"</w:t>
      </w:r>
      <w:r w:rsidR="00576A37">
        <w:rPr>
          <w:rFonts w:ascii="FrankRuehl" w:hAnsi="FrankRuehl" w:cs="FrankRuehl" w:hint="cs"/>
          <w:sz w:val="24"/>
          <w:szCs w:val="24"/>
          <w:rtl/>
        </w:rPr>
        <w:t>,</w:t>
      </w:r>
      <w:r w:rsidRPr="00913535">
        <w:rPr>
          <w:rStyle w:val="a6"/>
          <w:rFonts w:ascii="FrankRuehl" w:hAnsi="FrankRuehl" w:cs="FrankRuehl"/>
          <w:sz w:val="24"/>
          <w:szCs w:val="24"/>
          <w:rtl/>
        </w:rPr>
        <w:footnoteReference w:id="126"/>
      </w:r>
      <w:r w:rsidR="00825319" w:rsidRPr="00913535">
        <w:rPr>
          <w:rFonts w:ascii="FrankRuehl" w:hAnsi="FrankRuehl" w:cs="FrankRuehl"/>
          <w:sz w:val="24"/>
          <w:szCs w:val="24"/>
          <w:rtl/>
        </w:rPr>
        <w:t xml:space="preserve"> וכי "על תיקים של העברת קרקעות לישראלים לא חלה התיישנות</w:t>
      </w:r>
      <w:r w:rsidR="00C43A0E" w:rsidRPr="00913535">
        <w:rPr>
          <w:rFonts w:ascii="FrankRuehl" w:hAnsi="FrankRuehl" w:cs="FrankRuehl"/>
          <w:sz w:val="24"/>
          <w:szCs w:val="24"/>
          <w:rtl/>
        </w:rPr>
        <w:t xml:space="preserve"> [</w:t>
      </w:r>
      <w:r w:rsidR="003C3124" w:rsidRPr="00913535">
        <w:rPr>
          <w:rFonts w:ascii="FrankRuehl" w:hAnsi="FrankRuehl" w:cs="FrankRuehl"/>
          <w:sz w:val="24"/>
          <w:szCs w:val="24"/>
          <w:rtl/>
        </w:rPr>
        <w:t>...</w:t>
      </w:r>
      <w:r w:rsidR="00C43A0E" w:rsidRPr="00913535">
        <w:rPr>
          <w:rFonts w:ascii="FrankRuehl" w:hAnsi="FrankRuehl" w:cs="FrankRuehl"/>
          <w:sz w:val="24"/>
          <w:szCs w:val="24"/>
          <w:rtl/>
        </w:rPr>
        <w:t xml:space="preserve">] </w:t>
      </w:r>
      <w:r w:rsidR="00825319" w:rsidRPr="00913535">
        <w:rPr>
          <w:rFonts w:ascii="FrankRuehl" w:hAnsi="FrankRuehl" w:cs="FrankRuehl"/>
          <w:sz w:val="24"/>
          <w:szCs w:val="24"/>
          <w:rtl/>
        </w:rPr>
        <w:t>מדובר בפשע מתמשך המשפיע על הביטחון, המולדת, הקרקע והריבונות".</w:t>
      </w:r>
      <w:r w:rsidRPr="00913535">
        <w:rPr>
          <w:rStyle w:val="a6"/>
          <w:rFonts w:ascii="FrankRuehl" w:hAnsi="FrankRuehl" w:cs="FrankRuehl"/>
          <w:sz w:val="24"/>
          <w:szCs w:val="24"/>
          <w:rtl/>
        </w:rPr>
        <w:footnoteReference w:id="127"/>
      </w:r>
      <w:r w:rsidR="00825319" w:rsidRPr="00913535">
        <w:rPr>
          <w:rFonts w:ascii="FrankRuehl" w:hAnsi="FrankRuehl" w:cs="FrankRuehl"/>
          <w:sz w:val="24"/>
          <w:szCs w:val="24"/>
          <w:rtl/>
        </w:rPr>
        <w:t xml:space="preserve"> </w:t>
      </w:r>
    </w:p>
    <w:p w14:paraId="208E194B" w14:textId="52975B0C" w:rsidR="003C4BF0" w:rsidRPr="00913535" w:rsidRDefault="00D87069" w:rsidP="00576A37">
      <w:pPr>
        <w:spacing w:after="0" w:line="280" w:lineRule="exact"/>
        <w:ind w:firstLine="284"/>
        <w:jc w:val="both"/>
        <w:rPr>
          <w:rFonts w:ascii="FrankRuehl" w:hAnsi="FrankRuehl" w:cs="FrankRuehl"/>
          <w:sz w:val="24"/>
          <w:szCs w:val="24"/>
          <w:rtl/>
        </w:rPr>
      </w:pPr>
      <w:r w:rsidRPr="00913535">
        <w:rPr>
          <w:rFonts w:ascii="FrankRuehl" w:hAnsi="FrankRuehl" w:cs="FrankRuehl"/>
          <w:sz w:val="24"/>
          <w:szCs w:val="24"/>
          <w:rtl/>
        </w:rPr>
        <w:t xml:space="preserve">    שאלה נוספת שהועמדה לדיון משפטי היא אם ישראל היא מדינת אויב, שהרי מדינת ישראל </w:t>
      </w:r>
      <w:r w:rsidR="00E97F04" w:rsidRPr="00913535">
        <w:rPr>
          <w:rFonts w:ascii="FrankRuehl" w:hAnsi="FrankRuehl" w:cs="FrankRuehl"/>
          <w:sz w:val="24"/>
          <w:szCs w:val="24"/>
          <w:rtl/>
        </w:rPr>
        <w:t>אינ</w:t>
      </w:r>
      <w:r w:rsidRPr="00913535">
        <w:rPr>
          <w:rFonts w:ascii="FrankRuehl" w:hAnsi="FrankRuehl" w:cs="FrankRuehl"/>
          <w:sz w:val="24"/>
          <w:szCs w:val="24"/>
          <w:rtl/>
        </w:rPr>
        <w:t>ה</w:t>
      </w:r>
      <w:r w:rsidR="00E97F04" w:rsidRPr="00913535">
        <w:rPr>
          <w:rFonts w:ascii="FrankRuehl" w:hAnsi="FrankRuehl" w:cs="FrankRuehl"/>
          <w:sz w:val="24"/>
          <w:szCs w:val="24"/>
          <w:rtl/>
        </w:rPr>
        <w:t xml:space="preserve"> מוזכר</w:t>
      </w:r>
      <w:r w:rsidRPr="00913535">
        <w:rPr>
          <w:rFonts w:ascii="FrankRuehl" w:hAnsi="FrankRuehl" w:cs="FrankRuehl"/>
          <w:sz w:val="24"/>
          <w:szCs w:val="24"/>
          <w:rtl/>
        </w:rPr>
        <w:t>ת</w:t>
      </w:r>
      <w:r w:rsidR="00E97F04" w:rsidRPr="00913535">
        <w:rPr>
          <w:rFonts w:ascii="FrankRuehl" w:hAnsi="FrankRuehl" w:cs="FrankRuehl"/>
          <w:sz w:val="24"/>
          <w:szCs w:val="24"/>
          <w:rtl/>
        </w:rPr>
        <w:t xml:space="preserve"> במפורש בחוק האוסר עסקאות עם מדינה </w:t>
      </w:r>
      <w:r w:rsidRPr="00913535">
        <w:rPr>
          <w:rFonts w:ascii="FrankRuehl" w:hAnsi="FrankRuehl" w:cs="FrankRuehl"/>
          <w:sz w:val="24"/>
          <w:szCs w:val="24"/>
          <w:rtl/>
        </w:rPr>
        <w:t>"</w:t>
      </w:r>
      <w:r w:rsidR="00E97F04" w:rsidRPr="00913535">
        <w:rPr>
          <w:rFonts w:ascii="FrankRuehl" w:hAnsi="FrankRuehl" w:cs="FrankRuehl"/>
          <w:sz w:val="24"/>
          <w:szCs w:val="24"/>
          <w:rtl/>
        </w:rPr>
        <w:t>זרה</w:t>
      </w:r>
      <w:r w:rsidRPr="00913535">
        <w:rPr>
          <w:rFonts w:ascii="FrankRuehl" w:hAnsi="FrankRuehl" w:cs="FrankRuehl"/>
          <w:sz w:val="24"/>
          <w:szCs w:val="24"/>
          <w:rtl/>
        </w:rPr>
        <w:t>"</w:t>
      </w:r>
      <w:r w:rsidR="00E97F04" w:rsidRPr="00913535">
        <w:rPr>
          <w:rFonts w:ascii="FrankRuehl" w:hAnsi="FrankRuehl" w:cs="FrankRuehl"/>
          <w:sz w:val="24"/>
          <w:szCs w:val="24"/>
          <w:rtl/>
        </w:rPr>
        <w:t xml:space="preserve"> או מדינת </w:t>
      </w:r>
      <w:r w:rsidRPr="00913535">
        <w:rPr>
          <w:rFonts w:ascii="FrankRuehl" w:hAnsi="FrankRuehl" w:cs="FrankRuehl"/>
          <w:sz w:val="24"/>
          <w:szCs w:val="24"/>
          <w:rtl/>
        </w:rPr>
        <w:t>"</w:t>
      </w:r>
      <w:r w:rsidR="00E97F04" w:rsidRPr="00913535">
        <w:rPr>
          <w:rFonts w:ascii="FrankRuehl" w:hAnsi="FrankRuehl" w:cs="FrankRuehl"/>
          <w:sz w:val="24"/>
          <w:szCs w:val="24"/>
          <w:rtl/>
        </w:rPr>
        <w:t>אויב</w:t>
      </w:r>
      <w:r w:rsidRPr="00913535">
        <w:rPr>
          <w:rFonts w:ascii="FrankRuehl" w:hAnsi="FrankRuehl" w:cs="FrankRuehl"/>
          <w:sz w:val="24"/>
          <w:szCs w:val="24"/>
          <w:rtl/>
        </w:rPr>
        <w:t>"</w:t>
      </w:r>
      <w:r w:rsidR="00E97F04" w:rsidRPr="00913535">
        <w:rPr>
          <w:rFonts w:ascii="FrankRuehl" w:hAnsi="FrankRuehl" w:cs="FrankRuehl"/>
          <w:sz w:val="24"/>
          <w:szCs w:val="24"/>
          <w:rtl/>
        </w:rPr>
        <w:t>. כמו כן לא נאסר בח</w:t>
      </w:r>
      <w:r w:rsidRPr="00913535">
        <w:rPr>
          <w:rFonts w:ascii="FrankRuehl" w:hAnsi="FrankRuehl" w:cs="FrankRuehl"/>
          <w:sz w:val="24"/>
          <w:szCs w:val="24"/>
          <w:rtl/>
        </w:rPr>
        <w:t>ו</w:t>
      </w:r>
      <w:r w:rsidR="00E97F04" w:rsidRPr="00913535">
        <w:rPr>
          <w:rFonts w:ascii="FrankRuehl" w:hAnsi="FrankRuehl" w:cs="FrankRuehl"/>
          <w:sz w:val="24"/>
          <w:szCs w:val="24"/>
          <w:rtl/>
        </w:rPr>
        <w:t>ק במפורש על מכירת מקרקעין ליהודים אלא לאזרחים ובני הלאום של מדינת אויב. האם אפוא מכירת מקרקעין לערבים פלסטינים, אזרחי הרש"פ או אזרחי ישראל</w:t>
      </w:r>
      <w:r w:rsidRPr="00913535">
        <w:rPr>
          <w:rFonts w:ascii="FrankRuehl" w:hAnsi="FrankRuehl" w:cs="FrankRuehl"/>
          <w:sz w:val="24"/>
          <w:szCs w:val="24"/>
          <w:rtl/>
        </w:rPr>
        <w:t>,</w:t>
      </w:r>
      <w:r w:rsidR="00E97F04" w:rsidRPr="00913535">
        <w:rPr>
          <w:rFonts w:ascii="FrankRuehl" w:hAnsi="FrankRuehl" w:cs="FrankRuehl"/>
          <w:sz w:val="24"/>
          <w:szCs w:val="24"/>
          <w:rtl/>
        </w:rPr>
        <w:t xml:space="preserve"> </w:t>
      </w:r>
      <w:r w:rsidR="00576A37">
        <w:rPr>
          <w:rFonts w:ascii="FrankRuehl" w:hAnsi="FrankRuehl" w:cs="FrankRuehl" w:hint="cs"/>
          <w:sz w:val="24"/>
          <w:szCs w:val="24"/>
          <w:rtl/>
        </w:rPr>
        <w:t>היא</w:t>
      </w:r>
      <w:r w:rsidR="00576A37" w:rsidRPr="00913535">
        <w:rPr>
          <w:rFonts w:ascii="FrankRuehl" w:hAnsi="FrankRuehl" w:cs="FrankRuehl"/>
          <w:sz w:val="24"/>
          <w:szCs w:val="24"/>
          <w:rtl/>
        </w:rPr>
        <w:t xml:space="preserve"> </w:t>
      </w:r>
      <w:r w:rsidR="00E97F04" w:rsidRPr="00913535">
        <w:rPr>
          <w:rFonts w:ascii="FrankRuehl" w:hAnsi="FrankRuehl" w:cs="FrankRuehl"/>
          <w:sz w:val="24"/>
          <w:szCs w:val="24"/>
          <w:rtl/>
        </w:rPr>
        <w:t xml:space="preserve">עבירה? </w:t>
      </w:r>
      <w:r w:rsidR="0064798E" w:rsidRPr="00913535">
        <w:rPr>
          <w:rFonts w:ascii="FrankRuehl" w:hAnsi="FrankRuehl" w:cs="FrankRuehl"/>
          <w:sz w:val="24"/>
          <w:szCs w:val="24"/>
          <w:rtl/>
        </w:rPr>
        <w:t>אכן</w:t>
      </w:r>
      <w:r w:rsidRPr="00913535">
        <w:rPr>
          <w:rFonts w:ascii="FrankRuehl" w:hAnsi="FrankRuehl" w:cs="FrankRuehl"/>
          <w:sz w:val="24"/>
          <w:szCs w:val="24"/>
          <w:rtl/>
        </w:rPr>
        <w:t>,</w:t>
      </w:r>
      <w:r w:rsidR="0064798E" w:rsidRPr="00913535">
        <w:rPr>
          <w:rFonts w:ascii="FrankRuehl" w:hAnsi="FrankRuehl" w:cs="FrankRuehl"/>
          <w:sz w:val="24"/>
          <w:szCs w:val="24"/>
          <w:rtl/>
        </w:rPr>
        <w:t xml:space="preserve"> עולם המושגים הפלסטיני המסורתי רואה בישראל אויב.</w:t>
      </w:r>
      <w:r w:rsidR="0064798E" w:rsidRPr="00913535">
        <w:rPr>
          <w:rStyle w:val="a6"/>
          <w:rFonts w:ascii="FrankRuehl" w:hAnsi="FrankRuehl" w:cs="FrankRuehl"/>
          <w:sz w:val="24"/>
          <w:szCs w:val="24"/>
          <w:rtl/>
        </w:rPr>
        <w:footnoteReference w:id="128"/>
      </w:r>
      <w:r w:rsidR="0064798E" w:rsidRPr="00913535">
        <w:rPr>
          <w:rFonts w:ascii="FrankRuehl" w:hAnsi="FrankRuehl" w:cs="FrankRuehl"/>
          <w:sz w:val="24"/>
          <w:szCs w:val="24"/>
          <w:rtl/>
        </w:rPr>
        <w:t xml:space="preserve"> האם תפיסה זו לא השתנתה עם חתימת הסכמי אוסלו והקמת הרש"פ? שאל</w:t>
      </w:r>
      <w:r w:rsidRPr="00913535">
        <w:rPr>
          <w:rFonts w:ascii="FrankRuehl" w:hAnsi="FrankRuehl" w:cs="FrankRuehl"/>
          <w:sz w:val="24"/>
          <w:szCs w:val="24"/>
          <w:rtl/>
        </w:rPr>
        <w:t>ה זו הועמדה לפרשנותו של בית המשפט החוקתי העליון של הרש"פ</w:t>
      </w:r>
      <w:r w:rsidR="00576A37">
        <w:rPr>
          <w:rFonts w:ascii="FrankRuehl" w:hAnsi="FrankRuehl" w:cs="FrankRuehl" w:hint="cs"/>
          <w:sz w:val="24"/>
          <w:szCs w:val="24"/>
          <w:rtl/>
        </w:rPr>
        <w:t>,</w:t>
      </w:r>
      <w:r w:rsidRPr="00913535">
        <w:rPr>
          <w:rFonts w:ascii="FrankRuehl" w:hAnsi="FrankRuehl" w:cs="FrankRuehl"/>
          <w:sz w:val="24"/>
          <w:szCs w:val="24"/>
          <w:rtl/>
        </w:rPr>
        <w:t xml:space="preserve"> </w:t>
      </w:r>
      <w:r w:rsidR="00576A37">
        <w:rPr>
          <w:rFonts w:ascii="FrankRuehl" w:hAnsi="FrankRuehl" w:cs="FrankRuehl" w:hint="cs"/>
          <w:sz w:val="24"/>
          <w:szCs w:val="24"/>
          <w:rtl/>
        </w:rPr>
        <w:t>וזה</w:t>
      </w:r>
      <w:r w:rsidR="00576A37" w:rsidRPr="00913535">
        <w:rPr>
          <w:rFonts w:ascii="FrankRuehl" w:hAnsi="FrankRuehl" w:cs="FrankRuehl"/>
          <w:sz w:val="24"/>
          <w:szCs w:val="24"/>
          <w:rtl/>
        </w:rPr>
        <w:t xml:space="preserve"> </w:t>
      </w:r>
      <w:r w:rsidRPr="00913535">
        <w:rPr>
          <w:rFonts w:ascii="FrankRuehl" w:hAnsi="FrankRuehl" w:cs="FrankRuehl"/>
          <w:sz w:val="24"/>
          <w:szCs w:val="24"/>
          <w:rtl/>
        </w:rPr>
        <w:t>פסק בבירור</w:t>
      </w:r>
      <w:r w:rsidR="00953A2B" w:rsidRPr="00913535">
        <w:rPr>
          <w:rFonts w:ascii="FrankRuehl" w:hAnsi="FrankRuehl" w:cs="FrankRuehl"/>
          <w:sz w:val="24"/>
          <w:szCs w:val="24"/>
          <w:rtl/>
        </w:rPr>
        <w:t xml:space="preserve">, אם כי </w:t>
      </w:r>
      <w:r w:rsidR="009E592D" w:rsidRPr="00913535">
        <w:rPr>
          <w:rFonts w:ascii="FrankRuehl" w:hAnsi="FrankRuehl" w:cs="FrankRuehl"/>
          <w:sz w:val="24"/>
          <w:szCs w:val="24"/>
          <w:rtl/>
        </w:rPr>
        <w:t xml:space="preserve">בלי לנקוב בשמה של ישראל או </w:t>
      </w:r>
      <w:r w:rsidR="00576A37">
        <w:rPr>
          <w:rFonts w:ascii="FrankRuehl" w:hAnsi="FrankRuehl" w:cs="FrankRuehl" w:hint="cs"/>
          <w:sz w:val="24"/>
          <w:szCs w:val="24"/>
          <w:rtl/>
        </w:rPr>
        <w:t>ב</w:t>
      </w:r>
      <w:r w:rsidR="009E592D" w:rsidRPr="00913535">
        <w:rPr>
          <w:rFonts w:ascii="FrankRuehl" w:hAnsi="FrankRuehl" w:cs="FrankRuehl"/>
          <w:sz w:val="24"/>
          <w:szCs w:val="24"/>
          <w:rtl/>
        </w:rPr>
        <w:t>לאומם של אזרחיה</w:t>
      </w:r>
      <w:r w:rsidR="00953A2B" w:rsidRPr="00913535">
        <w:rPr>
          <w:rFonts w:ascii="FrankRuehl" w:hAnsi="FrankRuehl" w:cs="FrankRuehl"/>
          <w:sz w:val="24"/>
          <w:szCs w:val="24"/>
          <w:rtl/>
        </w:rPr>
        <w:t>,</w:t>
      </w:r>
      <w:r w:rsidR="009E592D" w:rsidRPr="00913535">
        <w:rPr>
          <w:rFonts w:ascii="FrankRuehl" w:hAnsi="FrankRuehl" w:cs="FrankRuehl"/>
          <w:sz w:val="24"/>
          <w:szCs w:val="24"/>
          <w:rtl/>
        </w:rPr>
        <w:t xml:space="preserve"> כי מדינה "זרה" היא "מדינה שאינה פלסטין, יהא טיבה, אשר יהא",</w:t>
      </w:r>
      <w:r w:rsidR="00346C7C" w:rsidRPr="00913535">
        <w:rPr>
          <w:rStyle w:val="a6"/>
          <w:rFonts w:ascii="FrankRuehl" w:hAnsi="FrankRuehl" w:cs="FrankRuehl"/>
          <w:sz w:val="24"/>
          <w:szCs w:val="24"/>
          <w:rtl/>
        </w:rPr>
        <w:footnoteReference w:id="129"/>
      </w:r>
      <w:r w:rsidR="009E592D" w:rsidRPr="00913535">
        <w:rPr>
          <w:rFonts w:ascii="FrankRuehl" w:hAnsi="FrankRuehl" w:cs="FrankRuehl"/>
          <w:sz w:val="24"/>
          <w:szCs w:val="24"/>
          <w:rtl/>
        </w:rPr>
        <w:t xml:space="preserve"> כי </w:t>
      </w:r>
      <w:r w:rsidR="00576A37">
        <w:rPr>
          <w:rFonts w:ascii="FrankRuehl" w:hAnsi="FrankRuehl" w:cs="FrankRuehl" w:hint="cs"/>
          <w:sz w:val="24"/>
          <w:szCs w:val="24"/>
          <w:rtl/>
        </w:rPr>
        <w:t>לפיכך</w:t>
      </w:r>
      <w:r w:rsidR="00576A37" w:rsidRPr="00913535">
        <w:rPr>
          <w:rFonts w:ascii="FrankRuehl" w:hAnsi="FrankRuehl" w:cs="FrankRuehl"/>
          <w:sz w:val="24"/>
          <w:szCs w:val="24"/>
          <w:rtl/>
        </w:rPr>
        <w:t xml:space="preserve"> </w:t>
      </w:r>
      <w:r w:rsidR="009E592D" w:rsidRPr="00913535">
        <w:rPr>
          <w:rFonts w:ascii="FrankRuehl" w:hAnsi="FrankRuehl" w:cs="FrankRuehl"/>
          <w:sz w:val="24"/>
          <w:szCs w:val="24"/>
          <w:rtl/>
        </w:rPr>
        <w:t>"כל גריעה מזכויות פרטיות או ציבוריות של פלסטינים על חלק מהאדמה הפלסטינית היא פשע"</w:t>
      </w:r>
      <w:r w:rsidR="00576A37">
        <w:rPr>
          <w:rFonts w:ascii="FrankRuehl" w:hAnsi="FrankRuehl" w:cs="FrankRuehl" w:hint="cs"/>
          <w:sz w:val="24"/>
          <w:szCs w:val="24"/>
          <w:rtl/>
        </w:rPr>
        <w:t>,</w:t>
      </w:r>
      <w:r w:rsidR="00346C7C" w:rsidRPr="00913535">
        <w:rPr>
          <w:rStyle w:val="a6"/>
          <w:rFonts w:ascii="FrankRuehl" w:hAnsi="FrankRuehl" w:cs="FrankRuehl"/>
          <w:sz w:val="24"/>
          <w:szCs w:val="24"/>
          <w:rtl/>
        </w:rPr>
        <w:footnoteReference w:id="130"/>
      </w:r>
      <w:r w:rsidR="009E592D" w:rsidRPr="00913535">
        <w:rPr>
          <w:rFonts w:ascii="FrankRuehl" w:hAnsi="FrankRuehl" w:cs="FrankRuehl"/>
          <w:sz w:val="24"/>
          <w:szCs w:val="24"/>
          <w:rtl/>
        </w:rPr>
        <w:t xml:space="preserve"> וכי הגדרת "מדינת אויב" עומדת בעינה כל עוד לא נחתם הסכם שלום סופי בעוד "ההסכמים החתומים הם הסדרים זמניים שיש לסיים אותם בהסכם שלום </w:t>
      </w:r>
      <w:r w:rsidR="009E592D" w:rsidRPr="00913535">
        <w:rPr>
          <w:rFonts w:ascii="FrankRuehl" w:hAnsi="FrankRuehl" w:cs="FrankRuehl"/>
          <w:sz w:val="24"/>
          <w:szCs w:val="24"/>
          <w:rtl/>
        </w:rPr>
        <w:lastRenderedPageBreak/>
        <w:t>כדי לתת זכויות לבעליהם ולסיים את מצב המלחמה".</w:t>
      </w:r>
      <w:r w:rsidR="009D7E9F" w:rsidRPr="00913535">
        <w:rPr>
          <w:rStyle w:val="a6"/>
          <w:rFonts w:ascii="FrankRuehl" w:hAnsi="FrankRuehl" w:cs="FrankRuehl"/>
          <w:sz w:val="24"/>
          <w:szCs w:val="24"/>
          <w:rtl/>
        </w:rPr>
        <w:footnoteReference w:id="131"/>
      </w:r>
      <w:r w:rsidR="009E592D" w:rsidRPr="00913535">
        <w:rPr>
          <w:rFonts w:ascii="FrankRuehl" w:hAnsi="FrankRuehl" w:cs="FrankRuehl"/>
          <w:sz w:val="24"/>
          <w:szCs w:val="24"/>
          <w:rtl/>
        </w:rPr>
        <w:t xml:space="preserve"> עוד הוסיף בית המשפט כי איסור המכירה ל"כל אחד מאזרחיה או נתיניה" של מדינת האויב הוא מונח רחב </w:t>
      </w:r>
      <w:r w:rsidR="003C4BF0" w:rsidRPr="00913535">
        <w:rPr>
          <w:rFonts w:ascii="FrankRuehl" w:hAnsi="FrankRuehl" w:cs="FrankRuehl"/>
          <w:sz w:val="24"/>
          <w:szCs w:val="24"/>
          <w:rtl/>
        </w:rPr>
        <w:t xml:space="preserve">שחל גם </w:t>
      </w:r>
      <w:r w:rsidR="009D7E9F" w:rsidRPr="00913535">
        <w:rPr>
          <w:rFonts w:ascii="FrankRuehl" w:hAnsi="FrankRuehl" w:cs="FrankRuehl"/>
          <w:sz w:val="24"/>
          <w:szCs w:val="24"/>
          <w:rtl/>
        </w:rPr>
        <w:t xml:space="preserve">על </w:t>
      </w:r>
      <w:r w:rsidR="003C4BF0" w:rsidRPr="00913535">
        <w:rPr>
          <w:rFonts w:ascii="FrankRuehl" w:hAnsi="FrankRuehl" w:cs="FrankRuehl"/>
          <w:sz w:val="24"/>
          <w:szCs w:val="24"/>
          <w:rtl/>
        </w:rPr>
        <w:t>אזרחי</w:t>
      </w:r>
      <w:r w:rsidR="009D7E9F" w:rsidRPr="00913535">
        <w:rPr>
          <w:rFonts w:ascii="FrankRuehl" w:hAnsi="FrankRuehl" w:cs="FrankRuehl"/>
          <w:sz w:val="24"/>
          <w:szCs w:val="24"/>
          <w:rtl/>
        </w:rPr>
        <w:t xml:space="preserve">ם </w:t>
      </w:r>
      <w:r w:rsidR="003C4BF0" w:rsidRPr="00913535">
        <w:rPr>
          <w:rFonts w:ascii="FrankRuehl" w:hAnsi="FrankRuehl" w:cs="FrankRuehl"/>
          <w:sz w:val="24"/>
          <w:szCs w:val="24"/>
          <w:rtl/>
        </w:rPr>
        <w:t>או נתיני</w:t>
      </w:r>
      <w:r w:rsidR="009D7E9F" w:rsidRPr="00913535">
        <w:rPr>
          <w:rFonts w:ascii="FrankRuehl" w:hAnsi="FrankRuehl" w:cs="FrankRuehl"/>
          <w:sz w:val="24"/>
          <w:szCs w:val="24"/>
          <w:rtl/>
        </w:rPr>
        <w:t>ם</w:t>
      </w:r>
      <w:r w:rsidR="003C4BF0" w:rsidRPr="00913535">
        <w:rPr>
          <w:rFonts w:ascii="FrankRuehl" w:hAnsi="FrankRuehl" w:cs="FrankRuehl"/>
          <w:sz w:val="24"/>
          <w:szCs w:val="24"/>
          <w:rtl/>
        </w:rPr>
        <w:t xml:space="preserve"> </w:t>
      </w:r>
      <w:r w:rsidR="009E592D" w:rsidRPr="00913535">
        <w:rPr>
          <w:rFonts w:ascii="FrankRuehl" w:hAnsi="FrankRuehl" w:cs="FrankRuehl"/>
          <w:sz w:val="24"/>
          <w:szCs w:val="24"/>
          <w:rtl/>
        </w:rPr>
        <w:t>ממוצא פלסטיני</w:t>
      </w:r>
      <w:r w:rsidR="003C4BF0" w:rsidRPr="00913535">
        <w:rPr>
          <w:rFonts w:ascii="FrankRuehl" w:hAnsi="FrankRuehl" w:cs="FrankRuehl"/>
          <w:sz w:val="24"/>
          <w:szCs w:val="24"/>
          <w:rtl/>
        </w:rPr>
        <w:t>.</w:t>
      </w:r>
      <w:r w:rsidR="003C4BF0" w:rsidRPr="00913535">
        <w:rPr>
          <w:rStyle w:val="a6"/>
          <w:rFonts w:ascii="FrankRuehl" w:hAnsi="FrankRuehl" w:cs="FrankRuehl"/>
          <w:sz w:val="24"/>
          <w:szCs w:val="24"/>
          <w:rtl/>
        </w:rPr>
        <w:footnoteReference w:id="132"/>
      </w:r>
      <w:r w:rsidR="003C4BF0" w:rsidRPr="00913535">
        <w:rPr>
          <w:rFonts w:ascii="FrankRuehl" w:hAnsi="FrankRuehl" w:cs="FrankRuehl"/>
          <w:sz w:val="24"/>
          <w:szCs w:val="24"/>
          <w:rtl/>
        </w:rPr>
        <w:t xml:space="preserve"> לטעמו של בית המשפט</w:t>
      </w:r>
      <w:r w:rsidR="00576A37">
        <w:rPr>
          <w:rFonts w:ascii="FrankRuehl" w:hAnsi="FrankRuehl" w:cs="FrankRuehl" w:hint="cs"/>
          <w:sz w:val="24"/>
          <w:szCs w:val="24"/>
          <w:rtl/>
        </w:rPr>
        <w:t>,</w:t>
      </w:r>
      <w:r w:rsidR="003C4BF0" w:rsidRPr="00913535">
        <w:rPr>
          <w:rFonts w:ascii="FrankRuehl" w:hAnsi="FrankRuehl" w:cs="FrankRuehl"/>
          <w:sz w:val="24"/>
          <w:szCs w:val="24"/>
          <w:rtl/>
        </w:rPr>
        <w:t xml:space="preserve"> החלת</w:t>
      </w:r>
      <w:r w:rsidR="00217118" w:rsidRPr="00913535">
        <w:rPr>
          <w:rFonts w:ascii="FrankRuehl" w:hAnsi="FrankRuehl" w:cs="FrankRuehl"/>
          <w:sz w:val="24"/>
          <w:szCs w:val="24"/>
          <w:rtl/>
        </w:rPr>
        <w:t xml:space="preserve"> החוק </w:t>
      </w:r>
      <w:r w:rsidR="003C4BF0" w:rsidRPr="00913535">
        <w:rPr>
          <w:rFonts w:ascii="FrankRuehl" w:hAnsi="FrankRuehl" w:cs="FrankRuehl"/>
          <w:sz w:val="24"/>
          <w:szCs w:val="24"/>
          <w:rtl/>
        </w:rPr>
        <w:t xml:space="preserve">על עסקאות עם אזרחים ממוצא פלסטיני </w:t>
      </w:r>
      <w:r w:rsidR="00217118" w:rsidRPr="00913535">
        <w:rPr>
          <w:rFonts w:ascii="FrankRuehl" w:hAnsi="FrankRuehl" w:cs="FrankRuehl"/>
          <w:sz w:val="24"/>
          <w:szCs w:val="24"/>
          <w:rtl/>
        </w:rPr>
        <w:t xml:space="preserve">היא </w:t>
      </w:r>
      <w:r w:rsidR="00346C7C" w:rsidRPr="00913535">
        <w:rPr>
          <w:rFonts w:ascii="FrankRuehl" w:hAnsi="FrankRuehl" w:cs="FrankRuehl"/>
          <w:sz w:val="24"/>
          <w:szCs w:val="24"/>
          <w:rtl/>
        </w:rPr>
        <w:t xml:space="preserve">אמצעי זהירות שנקט המחוקק משום </w:t>
      </w:r>
      <w:r w:rsidR="003C4BF0" w:rsidRPr="00913535">
        <w:rPr>
          <w:rFonts w:ascii="FrankRuehl" w:hAnsi="FrankRuehl" w:cs="FrankRuehl"/>
          <w:sz w:val="24"/>
          <w:szCs w:val="24"/>
          <w:rtl/>
        </w:rPr>
        <w:t>"</w:t>
      </w:r>
      <w:r w:rsidR="00346C7C" w:rsidRPr="00913535">
        <w:rPr>
          <w:rFonts w:ascii="FrankRuehl" w:hAnsi="FrankRuehl" w:cs="FrankRuehl"/>
          <w:sz w:val="24"/>
          <w:szCs w:val="24"/>
          <w:rtl/>
        </w:rPr>
        <w:t>ש</w:t>
      </w:r>
      <w:r w:rsidR="003C4BF0" w:rsidRPr="00913535">
        <w:rPr>
          <w:rFonts w:ascii="FrankRuehl" w:hAnsi="FrankRuehl" w:cs="FrankRuehl"/>
          <w:sz w:val="24"/>
          <w:szCs w:val="24"/>
          <w:rtl/>
        </w:rPr>
        <w:t xml:space="preserve">שמירה על הקיום החברתי דורשת פעמים רבות </w:t>
      </w:r>
      <w:r w:rsidR="00576A37">
        <w:rPr>
          <w:rFonts w:ascii="FrankRuehl" w:hAnsi="FrankRuehl" w:cs="FrankRuehl" w:hint="cs"/>
          <w:sz w:val="24"/>
          <w:szCs w:val="24"/>
          <w:rtl/>
        </w:rPr>
        <w:t>[</w:t>
      </w:r>
      <w:r w:rsidR="00346C7C" w:rsidRPr="00913535">
        <w:rPr>
          <w:rFonts w:ascii="FrankRuehl" w:hAnsi="FrankRuehl" w:cs="FrankRuehl"/>
          <w:sz w:val="24"/>
          <w:szCs w:val="24"/>
          <w:rtl/>
        </w:rPr>
        <w:t>הפללת</w:t>
      </w:r>
      <w:r w:rsidR="00576A37">
        <w:rPr>
          <w:rFonts w:ascii="FrankRuehl" w:hAnsi="FrankRuehl" w:cs="FrankRuehl" w:hint="cs"/>
          <w:sz w:val="24"/>
          <w:szCs w:val="24"/>
          <w:rtl/>
        </w:rPr>
        <w:t>]</w:t>
      </w:r>
      <w:r w:rsidR="00346C7C" w:rsidRPr="00913535">
        <w:rPr>
          <w:rFonts w:ascii="FrankRuehl" w:hAnsi="FrankRuehl" w:cs="FrankRuehl"/>
          <w:sz w:val="24"/>
          <w:szCs w:val="24"/>
          <w:rtl/>
        </w:rPr>
        <w:t xml:space="preserve"> </w:t>
      </w:r>
      <w:r w:rsidR="003C4BF0" w:rsidRPr="00913535">
        <w:rPr>
          <w:rFonts w:ascii="FrankRuehl" w:hAnsi="FrankRuehl" w:cs="FrankRuehl"/>
          <w:sz w:val="24"/>
          <w:szCs w:val="24"/>
          <w:rtl/>
        </w:rPr>
        <w:t>התנהגות שהיא צעד בדרך המובילה לפגיעה או זהירות בנוגע לאנשים הקשורים לאות</w:t>
      </w:r>
      <w:r w:rsidR="00346C7C" w:rsidRPr="00913535">
        <w:rPr>
          <w:rFonts w:ascii="FrankRuehl" w:hAnsi="FrankRuehl" w:cs="FrankRuehl"/>
          <w:sz w:val="24"/>
          <w:szCs w:val="24"/>
          <w:rtl/>
        </w:rPr>
        <w:t>ן</w:t>
      </w:r>
      <w:r w:rsidR="003C4BF0" w:rsidRPr="00913535">
        <w:rPr>
          <w:rFonts w:ascii="FrankRuehl" w:hAnsi="FrankRuehl" w:cs="FrankRuehl"/>
          <w:sz w:val="24"/>
          <w:szCs w:val="24"/>
          <w:rtl/>
        </w:rPr>
        <w:t xml:space="preserve"> מערכות יחסים</w:t>
      </w:r>
      <w:r w:rsidR="00346C7C" w:rsidRPr="00913535">
        <w:rPr>
          <w:rFonts w:ascii="FrankRuehl" w:hAnsi="FrankRuehl" w:cs="FrankRuehl"/>
          <w:sz w:val="24"/>
          <w:szCs w:val="24"/>
          <w:rtl/>
        </w:rPr>
        <w:t>".</w:t>
      </w:r>
      <w:r w:rsidR="009D7E9F" w:rsidRPr="00913535">
        <w:rPr>
          <w:rStyle w:val="a6"/>
          <w:rFonts w:ascii="FrankRuehl" w:hAnsi="FrankRuehl" w:cs="FrankRuehl"/>
          <w:sz w:val="24"/>
          <w:szCs w:val="24"/>
          <w:rtl/>
        </w:rPr>
        <w:footnoteReference w:id="133"/>
      </w:r>
    </w:p>
    <w:p w14:paraId="44B09856" w14:textId="77777777" w:rsidR="003077A4" w:rsidRPr="00913535" w:rsidRDefault="003077A4" w:rsidP="00913535">
      <w:pPr>
        <w:spacing w:after="0" w:line="280" w:lineRule="exact"/>
        <w:ind w:firstLine="284"/>
        <w:jc w:val="both"/>
        <w:rPr>
          <w:rFonts w:ascii="FrankRuehl" w:hAnsi="FrankRuehl" w:cs="FrankRuehl"/>
          <w:sz w:val="24"/>
          <w:szCs w:val="24"/>
          <w:rtl/>
        </w:rPr>
      </w:pPr>
    </w:p>
    <w:p w14:paraId="27E13AAB" w14:textId="114A1809" w:rsidR="003077A4" w:rsidRPr="00913535" w:rsidRDefault="003077A4" w:rsidP="00913535">
      <w:pPr>
        <w:spacing w:after="0" w:line="360" w:lineRule="auto"/>
        <w:ind w:left="360"/>
        <w:jc w:val="center"/>
        <w:rPr>
          <w:rFonts w:ascii="David" w:hAnsi="David" w:cs="David"/>
          <w:b/>
          <w:bCs/>
          <w:sz w:val="24"/>
          <w:szCs w:val="24"/>
          <w:rtl/>
        </w:rPr>
      </w:pPr>
      <w:r w:rsidRPr="00913535">
        <w:rPr>
          <w:rFonts w:ascii="David" w:hAnsi="David" w:cs="David"/>
          <w:b/>
          <w:bCs/>
          <w:sz w:val="24"/>
          <w:szCs w:val="24"/>
          <w:rtl/>
        </w:rPr>
        <w:t>סיכום</w:t>
      </w:r>
    </w:p>
    <w:p w14:paraId="2464727C" w14:textId="0E33006F" w:rsidR="00E00489" w:rsidRPr="00913535" w:rsidRDefault="00E00489" w:rsidP="00F966D0">
      <w:pPr>
        <w:spacing w:after="0" w:line="280" w:lineRule="exact"/>
        <w:jc w:val="both"/>
        <w:rPr>
          <w:rFonts w:ascii="FrankRuehl" w:hAnsi="FrankRuehl" w:cs="FrankRuehl"/>
          <w:sz w:val="24"/>
          <w:szCs w:val="24"/>
          <w:rtl/>
        </w:rPr>
      </w:pPr>
      <w:r w:rsidRPr="00913535">
        <w:rPr>
          <w:rFonts w:ascii="FrankRuehl" w:hAnsi="FrankRuehl" w:cs="FrankRuehl"/>
          <w:sz w:val="24"/>
          <w:szCs w:val="24"/>
          <w:rtl/>
        </w:rPr>
        <w:t xml:space="preserve">המסקנה העולה מרשימה זו היא </w:t>
      </w:r>
      <w:r w:rsidR="00F966D0" w:rsidRPr="00913535">
        <w:rPr>
          <w:rFonts w:ascii="FrankRuehl" w:hAnsi="FrankRuehl" w:cs="FrankRuehl"/>
          <w:sz w:val="24"/>
          <w:szCs w:val="24"/>
          <w:rtl/>
        </w:rPr>
        <w:t>חד</w:t>
      </w:r>
      <w:r w:rsidR="00F966D0">
        <w:rPr>
          <w:rFonts w:ascii="FrankRuehl" w:hAnsi="FrankRuehl" w:cs="FrankRuehl" w:hint="cs"/>
          <w:sz w:val="24"/>
          <w:szCs w:val="24"/>
          <w:rtl/>
        </w:rPr>
        <w:t>-</w:t>
      </w:r>
      <w:r w:rsidRPr="00913535">
        <w:rPr>
          <w:rFonts w:ascii="FrankRuehl" w:hAnsi="FrankRuehl" w:cs="FrankRuehl"/>
          <w:sz w:val="24"/>
          <w:szCs w:val="24"/>
          <w:rtl/>
        </w:rPr>
        <w:t xml:space="preserve">משמעית – קיים ברש"פ איסור פלילי מפורש הן על ביצוע עסקאות מקרקעין </w:t>
      </w:r>
      <w:r w:rsidR="006D202C" w:rsidRPr="00913535">
        <w:rPr>
          <w:rFonts w:ascii="FrankRuehl" w:hAnsi="FrankRuehl" w:cs="FrankRuehl"/>
          <w:sz w:val="24"/>
          <w:szCs w:val="24"/>
          <w:rtl/>
        </w:rPr>
        <w:t xml:space="preserve">פרטיות </w:t>
      </w:r>
      <w:r w:rsidRPr="00913535">
        <w:rPr>
          <w:rFonts w:ascii="FrankRuehl" w:hAnsi="FrankRuehl" w:cs="FrankRuehl"/>
          <w:sz w:val="24"/>
          <w:szCs w:val="24"/>
          <w:rtl/>
        </w:rPr>
        <w:t xml:space="preserve">עם אזרחי ותושבי ישראל, יהודים </w:t>
      </w:r>
      <w:r w:rsidR="00F966D0">
        <w:rPr>
          <w:rFonts w:ascii="FrankRuehl" w:hAnsi="FrankRuehl" w:cs="FrankRuehl" w:hint="cs"/>
          <w:sz w:val="24"/>
          <w:szCs w:val="24"/>
          <w:rtl/>
        </w:rPr>
        <w:t>ו</w:t>
      </w:r>
      <w:r w:rsidR="00F966D0" w:rsidRPr="00913535">
        <w:rPr>
          <w:rFonts w:ascii="FrankRuehl" w:hAnsi="FrankRuehl" w:cs="FrankRuehl"/>
          <w:sz w:val="24"/>
          <w:szCs w:val="24"/>
          <w:rtl/>
        </w:rPr>
        <w:t xml:space="preserve">לא </w:t>
      </w:r>
      <w:r w:rsidR="00740D54" w:rsidRPr="00913535">
        <w:rPr>
          <w:rFonts w:ascii="FrankRuehl" w:hAnsi="FrankRuehl" w:cs="FrankRuehl"/>
          <w:sz w:val="24"/>
          <w:szCs w:val="24"/>
          <w:rtl/>
        </w:rPr>
        <w:t>יהודים</w:t>
      </w:r>
      <w:r w:rsidRPr="00913535">
        <w:rPr>
          <w:rFonts w:ascii="FrankRuehl" w:hAnsi="FrankRuehl" w:cs="FrankRuehl"/>
          <w:sz w:val="24"/>
          <w:szCs w:val="24"/>
          <w:rtl/>
        </w:rPr>
        <w:t xml:space="preserve">, והן על ניסיון לביצוע עסקה כזאת. העונש הצפוי בדרך כלל בגין הפרת איסור זה הוא עונש מאסר עם עבודות פרך שיכול לנוע בין חמש עד </w:t>
      </w:r>
      <w:r w:rsidR="00F966D0" w:rsidRPr="00913535">
        <w:rPr>
          <w:rFonts w:ascii="FrankRuehl" w:hAnsi="FrankRuehl" w:cs="FrankRuehl"/>
          <w:sz w:val="24"/>
          <w:szCs w:val="24"/>
          <w:rtl/>
        </w:rPr>
        <w:t>חמש</w:t>
      </w:r>
      <w:r w:rsidR="00F966D0">
        <w:rPr>
          <w:rFonts w:ascii="FrankRuehl" w:hAnsi="FrankRuehl" w:cs="FrankRuehl" w:hint="cs"/>
          <w:sz w:val="24"/>
          <w:szCs w:val="24"/>
          <w:rtl/>
        </w:rPr>
        <w:t>-</w:t>
      </w:r>
      <w:r w:rsidRPr="00913535">
        <w:rPr>
          <w:rFonts w:ascii="FrankRuehl" w:hAnsi="FrankRuehl" w:cs="FrankRuehl"/>
          <w:sz w:val="24"/>
          <w:szCs w:val="24"/>
          <w:rtl/>
        </w:rPr>
        <w:t xml:space="preserve">עשרה שנות מאסר </w:t>
      </w:r>
      <w:r w:rsidR="00F966D0">
        <w:rPr>
          <w:rFonts w:ascii="FrankRuehl" w:hAnsi="FrankRuehl" w:cs="FrankRuehl" w:hint="cs"/>
          <w:sz w:val="24"/>
          <w:szCs w:val="24"/>
          <w:rtl/>
        </w:rPr>
        <w:t>אם</w:t>
      </w:r>
      <w:r w:rsidR="00F966D0" w:rsidRPr="00913535">
        <w:rPr>
          <w:rFonts w:ascii="FrankRuehl" w:hAnsi="FrankRuehl" w:cs="FrankRuehl"/>
          <w:sz w:val="24"/>
          <w:szCs w:val="24"/>
          <w:rtl/>
        </w:rPr>
        <w:t xml:space="preserve"> </w:t>
      </w:r>
      <w:r w:rsidRPr="00913535">
        <w:rPr>
          <w:rFonts w:ascii="FrankRuehl" w:hAnsi="FrankRuehl" w:cs="FrankRuehl"/>
          <w:sz w:val="24"/>
          <w:szCs w:val="24"/>
          <w:rtl/>
        </w:rPr>
        <w:t>העסקה לא נשלמה</w:t>
      </w:r>
      <w:r w:rsidR="0031606B" w:rsidRPr="00913535">
        <w:rPr>
          <w:rFonts w:ascii="FrankRuehl" w:hAnsi="FrankRuehl" w:cs="FrankRuehl"/>
          <w:sz w:val="24"/>
          <w:szCs w:val="24"/>
          <w:rtl/>
        </w:rPr>
        <w:t>,</w:t>
      </w:r>
      <w:r w:rsidRPr="00913535">
        <w:rPr>
          <w:rFonts w:ascii="FrankRuehl" w:hAnsi="FrankRuehl" w:cs="FrankRuehl"/>
          <w:sz w:val="24"/>
          <w:szCs w:val="24"/>
          <w:rtl/>
        </w:rPr>
        <w:t xml:space="preserve"> </w:t>
      </w:r>
      <w:r w:rsidR="00F966D0">
        <w:rPr>
          <w:rFonts w:ascii="FrankRuehl" w:hAnsi="FrankRuehl" w:cs="FrankRuehl" w:hint="cs"/>
          <w:sz w:val="24"/>
          <w:szCs w:val="24"/>
          <w:rtl/>
        </w:rPr>
        <w:t>ו</w:t>
      </w:r>
      <w:r w:rsidRPr="00913535">
        <w:rPr>
          <w:rFonts w:ascii="FrankRuehl" w:hAnsi="FrankRuehl" w:cs="FrankRuehl"/>
          <w:sz w:val="24"/>
          <w:szCs w:val="24"/>
          <w:rtl/>
        </w:rPr>
        <w:t xml:space="preserve">למאסר עולם – אם נשלמה. במקרים יוצאי דופן </w:t>
      </w:r>
      <w:r w:rsidR="00740D54" w:rsidRPr="00913535">
        <w:rPr>
          <w:rFonts w:ascii="FrankRuehl" w:hAnsi="FrankRuehl" w:cs="FrankRuehl"/>
          <w:sz w:val="24"/>
          <w:szCs w:val="24"/>
          <w:rtl/>
        </w:rPr>
        <w:t xml:space="preserve">ונדירים </w:t>
      </w:r>
      <w:r w:rsidRPr="00913535">
        <w:rPr>
          <w:rFonts w:ascii="FrankRuehl" w:hAnsi="FrankRuehl" w:cs="FrankRuehl"/>
          <w:sz w:val="24"/>
          <w:szCs w:val="24"/>
          <w:rtl/>
        </w:rPr>
        <w:t>צפוי גם עונש מוות המושת על ידי בית דין צבאי</w:t>
      </w:r>
      <w:r w:rsidR="00740D54" w:rsidRPr="00913535">
        <w:rPr>
          <w:rFonts w:ascii="FrankRuehl" w:hAnsi="FrankRuehl" w:cs="FrankRuehl"/>
          <w:sz w:val="24"/>
          <w:szCs w:val="24"/>
          <w:rtl/>
        </w:rPr>
        <w:t xml:space="preserve">, אף כי עד כה לא הוצא לפועל עונש כזה באופן רשמי. </w:t>
      </w:r>
      <w:r w:rsidRPr="00913535">
        <w:rPr>
          <w:rFonts w:ascii="FrankRuehl" w:hAnsi="FrankRuehl" w:cs="FrankRuehl"/>
          <w:sz w:val="24"/>
          <w:szCs w:val="24"/>
          <w:rtl/>
        </w:rPr>
        <w:t xml:space="preserve">סכנת מוות או פגיעה חמורה בגוף אכן </w:t>
      </w:r>
      <w:r w:rsidR="00F966D0" w:rsidRPr="00913535">
        <w:rPr>
          <w:rFonts w:ascii="FrankRuehl" w:hAnsi="FrankRuehl" w:cs="FrankRuehl"/>
          <w:sz w:val="24"/>
          <w:szCs w:val="24"/>
          <w:rtl/>
        </w:rPr>
        <w:t xml:space="preserve">תמיד </w:t>
      </w:r>
      <w:r w:rsidRPr="00913535">
        <w:rPr>
          <w:rFonts w:ascii="FrankRuehl" w:hAnsi="FrankRuehl" w:cs="FrankRuehl"/>
          <w:sz w:val="24"/>
          <w:szCs w:val="24"/>
          <w:rtl/>
        </w:rPr>
        <w:t xml:space="preserve">מרחפת </w:t>
      </w:r>
      <w:r w:rsidR="00F966D0">
        <w:rPr>
          <w:rFonts w:ascii="FrankRuehl" w:hAnsi="FrankRuehl" w:cs="FrankRuehl" w:hint="cs"/>
          <w:sz w:val="24"/>
          <w:szCs w:val="24"/>
          <w:rtl/>
        </w:rPr>
        <w:t>מ</w:t>
      </w:r>
      <w:r w:rsidRPr="00913535">
        <w:rPr>
          <w:rFonts w:ascii="FrankRuehl" w:hAnsi="FrankRuehl" w:cs="FrankRuehl"/>
          <w:sz w:val="24"/>
          <w:szCs w:val="24"/>
          <w:rtl/>
        </w:rPr>
        <w:t>על חשודים בהפרת האיסור</w:t>
      </w:r>
      <w:r w:rsidR="00F966D0">
        <w:rPr>
          <w:rFonts w:ascii="FrankRuehl" w:hAnsi="FrankRuehl" w:cs="FrankRuehl" w:hint="cs"/>
          <w:sz w:val="24"/>
          <w:szCs w:val="24"/>
          <w:rtl/>
        </w:rPr>
        <w:t>,</w:t>
      </w:r>
      <w:r w:rsidRPr="00913535">
        <w:rPr>
          <w:rFonts w:ascii="FrankRuehl" w:hAnsi="FrankRuehl" w:cs="FrankRuehl"/>
          <w:sz w:val="24"/>
          <w:szCs w:val="24"/>
          <w:rtl/>
        </w:rPr>
        <w:t xml:space="preserve"> שכן הן רשויות</w:t>
      </w:r>
      <w:r w:rsidR="0031606B" w:rsidRPr="00913535">
        <w:rPr>
          <w:rFonts w:ascii="FrankRuehl" w:hAnsi="FrankRuehl" w:cs="FrankRuehl"/>
          <w:sz w:val="24"/>
          <w:szCs w:val="24"/>
          <w:rtl/>
        </w:rPr>
        <w:t xml:space="preserve"> הרש"פ</w:t>
      </w:r>
      <w:r w:rsidRPr="00913535">
        <w:rPr>
          <w:rFonts w:ascii="FrankRuehl" w:hAnsi="FrankRuehl" w:cs="FrankRuehl"/>
          <w:sz w:val="24"/>
          <w:szCs w:val="24"/>
          <w:rtl/>
        </w:rPr>
        <w:t xml:space="preserve"> והן הציבור הפלסטיני רואים בהפרת האיסור דבר פסול העולה כדי בגידה. קיימות עדויות לכך שחקירת חשודים בעבירה על ידי רשויות הב</w:t>
      </w:r>
      <w:r w:rsidR="00F966D0">
        <w:rPr>
          <w:rFonts w:ascii="FrankRuehl" w:hAnsi="FrankRuehl" w:cs="FrankRuehl" w:hint="cs"/>
          <w:sz w:val="24"/>
          <w:szCs w:val="24"/>
          <w:rtl/>
        </w:rPr>
        <w:t>י</w:t>
      </w:r>
      <w:r w:rsidRPr="00913535">
        <w:rPr>
          <w:rFonts w:ascii="FrankRuehl" w:hAnsi="FrankRuehl" w:cs="FrankRuehl"/>
          <w:sz w:val="24"/>
          <w:szCs w:val="24"/>
          <w:rtl/>
        </w:rPr>
        <w:t xml:space="preserve">טחון הפלסטיניות הובילה במקרים </w:t>
      </w:r>
      <w:r w:rsidR="00F966D0">
        <w:rPr>
          <w:rFonts w:ascii="FrankRuehl" w:hAnsi="FrankRuehl" w:cs="FrankRuehl" w:hint="cs"/>
          <w:sz w:val="24"/>
          <w:szCs w:val="24"/>
          <w:rtl/>
        </w:rPr>
        <w:t>ספורים</w:t>
      </w:r>
      <w:r w:rsidR="00F966D0" w:rsidRPr="00913535">
        <w:rPr>
          <w:rFonts w:ascii="FrankRuehl" w:hAnsi="FrankRuehl" w:cs="FrankRuehl"/>
          <w:sz w:val="24"/>
          <w:szCs w:val="24"/>
          <w:rtl/>
        </w:rPr>
        <w:t xml:space="preserve"> </w:t>
      </w:r>
      <w:r w:rsidRPr="00913535">
        <w:rPr>
          <w:rFonts w:ascii="FrankRuehl" w:hAnsi="FrankRuehl" w:cs="FrankRuehl"/>
          <w:sz w:val="24"/>
          <w:szCs w:val="24"/>
          <w:rtl/>
        </w:rPr>
        <w:t xml:space="preserve">למוות </w:t>
      </w:r>
      <w:r w:rsidR="00740D54" w:rsidRPr="00913535">
        <w:rPr>
          <w:rFonts w:ascii="FrankRuehl" w:hAnsi="FrankRuehl" w:cs="FrankRuehl"/>
          <w:sz w:val="24"/>
          <w:szCs w:val="24"/>
          <w:rtl/>
        </w:rPr>
        <w:t xml:space="preserve">או </w:t>
      </w:r>
      <w:r w:rsidR="00F966D0">
        <w:rPr>
          <w:rFonts w:ascii="FrankRuehl" w:hAnsi="FrankRuehl" w:cs="FrankRuehl" w:hint="cs"/>
          <w:sz w:val="24"/>
          <w:szCs w:val="24"/>
          <w:rtl/>
        </w:rPr>
        <w:t>ל</w:t>
      </w:r>
      <w:r w:rsidR="00740D54" w:rsidRPr="00913535">
        <w:rPr>
          <w:rFonts w:ascii="FrankRuehl" w:hAnsi="FrankRuehl" w:cs="FrankRuehl"/>
          <w:sz w:val="24"/>
          <w:szCs w:val="24"/>
          <w:rtl/>
        </w:rPr>
        <w:t xml:space="preserve">היעלמות של </w:t>
      </w:r>
      <w:r w:rsidRPr="00913535">
        <w:rPr>
          <w:rFonts w:ascii="FrankRuehl" w:hAnsi="FrankRuehl" w:cs="FrankRuehl"/>
          <w:sz w:val="24"/>
          <w:szCs w:val="24"/>
          <w:rtl/>
        </w:rPr>
        <w:t>חשודים. רשויות הרש"פ מתכחשות לכך ואף גורסות פומבית כי מי שמוכר מקרקעין ליהודים</w:t>
      </w:r>
      <w:r w:rsidR="00740D54" w:rsidRPr="00913535">
        <w:rPr>
          <w:rFonts w:ascii="FrankRuehl" w:hAnsi="FrankRuehl" w:cs="FrankRuehl"/>
          <w:sz w:val="24"/>
          <w:szCs w:val="24"/>
          <w:rtl/>
        </w:rPr>
        <w:t xml:space="preserve"> ראוי לעונשים חמורים ביותר</w:t>
      </w:r>
      <w:r w:rsidRPr="00913535">
        <w:rPr>
          <w:rFonts w:ascii="FrankRuehl" w:hAnsi="FrankRuehl" w:cs="FrankRuehl"/>
          <w:sz w:val="24"/>
          <w:szCs w:val="24"/>
          <w:rtl/>
        </w:rPr>
        <w:t>. טענות לאלימות בחקירות גופי הב</w:t>
      </w:r>
      <w:r w:rsidR="00F966D0">
        <w:rPr>
          <w:rFonts w:ascii="FrankRuehl" w:hAnsi="FrankRuehl" w:cs="FrankRuehl" w:hint="cs"/>
          <w:sz w:val="24"/>
          <w:szCs w:val="24"/>
          <w:rtl/>
        </w:rPr>
        <w:t>י</w:t>
      </w:r>
      <w:r w:rsidRPr="00913535">
        <w:rPr>
          <w:rFonts w:ascii="FrankRuehl" w:hAnsi="FrankRuehl" w:cs="FrankRuehl"/>
          <w:sz w:val="24"/>
          <w:szCs w:val="24"/>
          <w:rtl/>
        </w:rPr>
        <w:t>טחון נדחות</w:t>
      </w:r>
      <w:r w:rsidR="00F966D0">
        <w:rPr>
          <w:rFonts w:ascii="FrankRuehl" w:hAnsi="FrankRuehl" w:cs="FrankRuehl" w:hint="cs"/>
          <w:sz w:val="24"/>
          <w:szCs w:val="24"/>
          <w:rtl/>
        </w:rPr>
        <w:t>,</w:t>
      </w:r>
      <w:r w:rsidRPr="00913535">
        <w:rPr>
          <w:rFonts w:ascii="FrankRuehl" w:hAnsi="FrankRuehl" w:cs="FrankRuehl"/>
          <w:sz w:val="24"/>
          <w:szCs w:val="24"/>
          <w:rtl/>
        </w:rPr>
        <w:t xml:space="preserve"> ולא ידוע על חקירות ו</w:t>
      </w:r>
      <w:r w:rsidR="00F966D0">
        <w:rPr>
          <w:rFonts w:ascii="FrankRuehl" w:hAnsi="FrankRuehl" w:cs="FrankRuehl" w:hint="cs"/>
          <w:sz w:val="24"/>
          <w:szCs w:val="24"/>
          <w:rtl/>
        </w:rPr>
        <w:t xml:space="preserve">על </w:t>
      </w:r>
      <w:r w:rsidRPr="00913535">
        <w:rPr>
          <w:rFonts w:ascii="FrankRuehl" w:hAnsi="FrankRuehl" w:cs="FrankRuehl"/>
          <w:sz w:val="24"/>
          <w:szCs w:val="24"/>
          <w:rtl/>
        </w:rPr>
        <w:t>העמדות לדין של אנשי ב</w:t>
      </w:r>
      <w:r w:rsidR="00F966D0">
        <w:rPr>
          <w:rFonts w:ascii="FrankRuehl" w:hAnsi="FrankRuehl" w:cs="FrankRuehl" w:hint="cs"/>
          <w:sz w:val="24"/>
          <w:szCs w:val="24"/>
          <w:rtl/>
        </w:rPr>
        <w:t>י</w:t>
      </w:r>
      <w:r w:rsidRPr="00913535">
        <w:rPr>
          <w:rFonts w:ascii="FrankRuehl" w:hAnsi="FrankRuehl" w:cs="FrankRuehl"/>
          <w:sz w:val="24"/>
          <w:szCs w:val="24"/>
          <w:rtl/>
        </w:rPr>
        <w:t>טחון בגין אלימות כלפי נחקרים כאמור.</w:t>
      </w:r>
    </w:p>
    <w:p w14:paraId="08B07F44" w14:textId="1F690694" w:rsidR="00740D54" w:rsidRPr="00913535" w:rsidRDefault="00E00489" w:rsidP="00F966D0">
      <w:pPr>
        <w:spacing w:after="0" w:line="280" w:lineRule="exact"/>
        <w:ind w:firstLine="284"/>
        <w:jc w:val="both"/>
        <w:rPr>
          <w:rFonts w:ascii="FrankRuehl" w:hAnsi="FrankRuehl" w:cs="FrankRuehl"/>
          <w:sz w:val="24"/>
          <w:szCs w:val="24"/>
          <w:rtl/>
        </w:rPr>
      </w:pPr>
      <w:r w:rsidRPr="00913535">
        <w:rPr>
          <w:rFonts w:ascii="FrankRuehl" w:hAnsi="FrankRuehl" w:cs="FrankRuehl"/>
          <w:sz w:val="24"/>
          <w:szCs w:val="24"/>
          <w:rtl/>
        </w:rPr>
        <w:t xml:space="preserve">מספר ההעמדות לדין בגין עבירות שמפלילות </w:t>
      </w:r>
      <w:r w:rsidR="00365E85" w:rsidRPr="00913535">
        <w:rPr>
          <w:rFonts w:ascii="FrankRuehl" w:hAnsi="FrankRuehl" w:cs="FrankRuehl"/>
          <w:sz w:val="24"/>
          <w:szCs w:val="24"/>
          <w:rtl/>
        </w:rPr>
        <w:t xml:space="preserve">ניסיון לכריתת </w:t>
      </w:r>
      <w:r w:rsidRPr="00913535">
        <w:rPr>
          <w:rFonts w:ascii="FrankRuehl" w:hAnsi="FrankRuehl" w:cs="FrankRuehl"/>
          <w:sz w:val="24"/>
          <w:szCs w:val="24"/>
          <w:rtl/>
        </w:rPr>
        <w:t>עסקאות</w:t>
      </w:r>
      <w:r w:rsidR="00365E85" w:rsidRPr="00913535">
        <w:rPr>
          <w:rFonts w:ascii="FrankRuehl" w:hAnsi="FrankRuehl" w:cs="FrankRuehl"/>
          <w:sz w:val="24"/>
          <w:szCs w:val="24"/>
          <w:rtl/>
        </w:rPr>
        <w:t xml:space="preserve"> </w:t>
      </w:r>
      <w:r w:rsidRPr="00913535">
        <w:rPr>
          <w:rFonts w:ascii="FrankRuehl" w:hAnsi="FrankRuehl" w:cs="FrankRuehl"/>
          <w:sz w:val="24"/>
          <w:szCs w:val="24"/>
          <w:rtl/>
        </w:rPr>
        <w:t xml:space="preserve">עם ישראלים הגיע בתקופת שלטונו של </w:t>
      </w:r>
      <w:r w:rsidR="00365E85" w:rsidRPr="00913535">
        <w:rPr>
          <w:rFonts w:ascii="FrankRuehl" w:hAnsi="FrankRuehl" w:cs="FrankRuehl"/>
          <w:sz w:val="24"/>
          <w:szCs w:val="24"/>
          <w:rtl/>
        </w:rPr>
        <w:t xml:space="preserve">מחמוד </w:t>
      </w:r>
      <w:r w:rsidRPr="00913535">
        <w:rPr>
          <w:rFonts w:ascii="FrankRuehl" w:hAnsi="FrankRuehl" w:cs="FrankRuehl"/>
          <w:sz w:val="24"/>
          <w:szCs w:val="24"/>
          <w:rtl/>
        </w:rPr>
        <w:t xml:space="preserve">עבאס לעשרות, היקף </w:t>
      </w:r>
      <w:r w:rsidR="00202A2C" w:rsidRPr="00913535">
        <w:rPr>
          <w:rFonts w:ascii="FrankRuehl" w:hAnsi="FrankRuehl" w:cs="FrankRuehl"/>
          <w:sz w:val="24"/>
          <w:szCs w:val="24"/>
          <w:rtl/>
        </w:rPr>
        <w:t xml:space="preserve">ששיקף, לפחות בשנת 2018, </w:t>
      </w:r>
      <w:r w:rsidRPr="00913535">
        <w:rPr>
          <w:rFonts w:ascii="FrankRuehl" w:hAnsi="FrankRuehl" w:cs="FrankRuehl"/>
          <w:sz w:val="24"/>
          <w:szCs w:val="24"/>
          <w:rtl/>
        </w:rPr>
        <w:t>יותר משלושה אחוזים מכתבי האישום ש</w:t>
      </w:r>
      <w:r w:rsidR="00202A2C" w:rsidRPr="00913535">
        <w:rPr>
          <w:rFonts w:ascii="FrankRuehl" w:hAnsi="FrankRuehl" w:cs="FrankRuehl"/>
          <w:sz w:val="24"/>
          <w:szCs w:val="24"/>
          <w:rtl/>
        </w:rPr>
        <w:t>ה</w:t>
      </w:r>
      <w:r w:rsidRPr="00913535">
        <w:rPr>
          <w:rFonts w:ascii="FrankRuehl" w:hAnsi="FrankRuehl" w:cs="FrankRuehl"/>
          <w:sz w:val="24"/>
          <w:szCs w:val="24"/>
          <w:rtl/>
        </w:rPr>
        <w:t>וגש</w:t>
      </w:r>
      <w:r w:rsidR="00202A2C" w:rsidRPr="00913535">
        <w:rPr>
          <w:rFonts w:ascii="FrankRuehl" w:hAnsi="FrankRuehl" w:cs="FrankRuehl"/>
          <w:sz w:val="24"/>
          <w:szCs w:val="24"/>
          <w:rtl/>
        </w:rPr>
        <w:t>ו</w:t>
      </w:r>
      <w:r w:rsidR="00740D54" w:rsidRPr="00913535">
        <w:rPr>
          <w:rFonts w:ascii="FrankRuehl" w:hAnsi="FrankRuehl" w:cs="FrankRuehl"/>
          <w:sz w:val="24"/>
          <w:szCs w:val="24"/>
          <w:rtl/>
        </w:rPr>
        <w:t xml:space="preserve"> בגין עבירות חמורות.</w:t>
      </w:r>
      <w:r w:rsidRPr="00913535">
        <w:rPr>
          <w:rFonts w:ascii="FrankRuehl" w:hAnsi="FrankRuehl" w:cs="FrankRuehl"/>
          <w:sz w:val="24"/>
          <w:szCs w:val="24"/>
          <w:rtl/>
        </w:rPr>
        <w:t xml:space="preserve"> בתי המשפט של הרש"פ מצדיקים עניינית את האיסור ואף גוזרים את דינם של נאשמים לתקופות מאסר שרובן נופלות מעשר שנים</w:t>
      </w:r>
      <w:r w:rsidR="00365E85" w:rsidRPr="00913535">
        <w:rPr>
          <w:rFonts w:ascii="FrankRuehl" w:hAnsi="FrankRuehl" w:cs="FrankRuehl"/>
          <w:sz w:val="24"/>
          <w:szCs w:val="24"/>
          <w:rtl/>
        </w:rPr>
        <w:t xml:space="preserve"> אך לע</w:t>
      </w:r>
      <w:r w:rsidR="00F966D0">
        <w:rPr>
          <w:rFonts w:ascii="FrankRuehl" w:hAnsi="FrankRuehl" w:cs="FrankRuehl" w:hint="cs"/>
          <w:sz w:val="24"/>
          <w:szCs w:val="24"/>
          <w:rtl/>
        </w:rPr>
        <w:t>י</w:t>
      </w:r>
      <w:r w:rsidR="00365E85" w:rsidRPr="00913535">
        <w:rPr>
          <w:rFonts w:ascii="FrankRuehl" w:hAnsi="FrankRuehl" w:cs="FrankRuehl"/>
          <w:sz w:val="24"/>
          <w:szCs w:val="24"/>
          <w:rtl/>
        </w:rPr>
        <w:t>תים מגיעות גם ל</w:t>
      </w:r>
      <w:r w:rsidR="00AF2D16" w:rsidRPr="00913535">
        <w:rPr>
          <w:rFonts w:ascii="FrankRuehl" w:hAnsi="FrankRuehl" w:cs="FrankRuehl"/>
          <w:sz w:val="24"/>
          <w:szCs w:val="24"/>
          <w:rtl/>
        </w:rPr>
        <w:t xml:space="preserve"> 1</w:t>
      </w:r>
      <w:r w:rsidR="00365E85" w:rsidRPr="00913535">
        <w:rPr>
          <w:rFonts w:ascii="FrankRuehl" w:hAnsi="FrankRuehl" w:cs="FrankRuehl"/>
          <w:sz w:val="24"/>
          <w:szCs w:val="24"/>
          <w:rtl/>
        </w:rPr>
        <w:t xml:space="preserve">5 שנים ולמאסר עולם. מעת לעת </w:t>
      </w:r>
      <w:r w:rsidRPr="00913535">
        <w:rPr>
          <w:rFonts w:ascii="FrankRuehl" w:hAnsi="FrankRuehl" w:cs="FrankRuehl"/>
          <w:sz w:val="24"/>
          <w:szCs w:val="24"/>
          <w:rtl/>
        </w:rPr>
        <w:t xml:space="preserve">יש גם זיכויים. </w:t>
      </w:r>
      <w:r w:rsidR="000348C7" w:rsidRPr="00913535">
        <w:rPr>
          <w:rFonts w:ascii="FrankRuehl" w:hAnsi="FrankRuehl" w:cs="FrankRuehl"/>
          <w:sz w:val="24"/>
          <w:szCs w:val="24"/>
          <w:rtl/>
        </w:rPr>
        <w:t>נראה כי המערכת השיפוטית הפלסטינית הפנימה לחלוטין את ההנמקות המדיניות לאיסור מכירת מקרקעין ל</w:t>
      </w:r>
      <w:r w:rsidR="00C75B90" w:rsidRPr="00913535">
        <w:rPr>
          <w:rFonts w:ascii="FrankRuehl" w:hAnsi="FrankRuehl" w:cs="FrankRuehl"/>
          <w:sz w:val="24"/>
          <w:szCs w:val="24"/>
          <w:rtl/>
        </w:rPr>
        <w:t>ישראלים</w:t>
      </w:r>
      <w:r w:rsidR="00F966D0">
        <w:rPr>
          <w:rFonts w:ascii="FrankRuehl" w:hAnsi="FrankRuehl" w:cs="FrankRuehl" w:hint="cs"/>
          <w:sz w:val="24"/>
          <w:szCs w:val="24"/>
          <w:rtl/>
        </w:rPr>
        <w:t>,</w:t>
      </w:r>
      <w:r w:rsidR="00365E85" w:rsidRPr="00913535">
        <w:rPr>
          <w:rFonts w:ascii="FrankRuehl" w:hAnsi="FrankRuehl" w:cs="FrankRuehl"/>
          <w:sz w:val="24"/>
          <w:szCs w:val="24"/>
          <w:rtl/>
        </w:rPr>
        <w:t xml:space="preserve"> והיא רואה בו כלי לגיטימי במאבק על גבולות המדינה הפלסטינית וריבונותה. </w:t>
      </w:r>
      <w:r w:rsidR="00C75B90" w:rsidRPr="00913535">
        <w:rPr>
          <w:rFonts w:ascii="FrankRuehl" w:hAnsi="FrankRuehl" w:cs="FrankRuehl"/>
          <w:sz w:val="24"/>
          <w:szCs w:val="24"/>
          <w:rtl/>
        </w:rPr>
        <w:t xml:space="preserve">על אף הזדמנויות </w:t>
      </w:r>
      <w:r w:rsidR="00365E85" w:rsidRPr="00913535">
        <w:rPr>
          <w:rFonts w:ascii="FrankRuehl" w:hAnsi="FrankRuehl" w:cs="FrankRuehl"/>
          <w:sz w:val="24"/>
          <w:szCs w:val="24"/>
          <w:rtl/>
        </w:rPr>
        <w:t xml:space="preserve">רבות </w:t>
      </w:r>
      <w:r w:rsidR="00F966D0">
        <w:rPr>
          <w:rFonts w:ascii="FrankRuehl" w:hAnsi="FrankRuehl" w:cs="FrankRuehl" w:hint="cs"/>
          <w:sz w:val="24"/>
          <w:szCs w:val="24"/>
          <w:rtl/>
        </w:rPr>
        <w:t>שעמדו</w:t>
      </w:r>
      <w:r w:rsidR="00F966D0" w:rsidRPr="00913535">
        <w:rPr>
          <w:rFonts w:ascii="FrankRuehl" w:hAnsi="FrankRuehl" w:cs="FrankRuehl"/>
          <w:sz w:val="24"/>
          <w:szCs w:val="24"/>
          <w:rtl/>
        </w:rPr>
        <w:t xml:space="preserve"> </w:t>
      </w:r>
      <w:r w:rsidR="00C75B90" w:rsidRPr="00913535">
        <w:rPr>
          <w:rFonts w:ascii="FrankRuehl" w:hAnsi="FrankRuehl" w:cs="FrankRuehl"/>
          <w:sz w:val="24"/>
          <w:szCs w:val="24"/>
          <w:rtl/>
        </w:rPr>
        <w:t>לפתח</w:t>
      </w:r>
      <w:r w:rsidR="00365E85" w:rsidRPr="00913535">
        <w:rPr>
          <w:rFonts w:ascii="FrankRuehl" w:hAnsi="FrankRuehl" w:cs="FrankRuehl"/>
          <w:sz w:val="24"/>
          <w:szCs w:val="24"/>
          <w:rtl/>
        </w:rPr>
        <w:t>ם</w:t>
      </w:r>
      <w:r w:rsidR="00C75B90" w:rsidRPr="00913535">
        <w:rPr>
          <w:rFonts w:ascii="FrankRuehl" w:hAnsi="FrankRuehl" w:cs="FrankRuehl"/>
          <w:sz w:val="24"/>
          <w:szCs w:val="24"/>
          <w:rtl/>
        </w:rPr>
        <w:t xml:space="preserve"> </w:t>
      </w:r>
      <w:r w:rsidR="00365E85" w:rsidRPr="00913535">
        <w:rPr>
          <w:rFonts w:ascii="FrankRuehl" w:hAnsi="FrankRuehl" w:cs="FrankRuehl"/>
          <w:sz w:val="24"/>
          <w:szCs w:val="24"/>
          <w:rtl/>
        </w:rPr>
        <w:t xml:space="preserve">של בתי המשפט של הרש"פ </w:t>
      </w:r>
      <w:r w:rsidR="00C75B90" w:rsidRPr="00913535">
        <w:rPr>
          <w:rFonts w:ascii="FrankRuehl" w:hAnsi="FrankRuehl" w:cs="FrankRuehl"/>
          <w:sz w:val="24"/>
          <w:szCs w:val="24"/>
          <w:rtl/>
        </w:rPr>
        <w:t>לבקר את האיסור, ה</w:t>
      </w:r>
      <w:r w:rsidR="00365E85" w:rsidRPr="00913535">
        <w:rPr>
          <w:rFonts w:ascii="FrankRuehl" w:hAnsi="FrankRuehl" w:cs="FrankRuehl"/>
          <w:sz w:val="24"/>
          <w:szCs w:val="24"/>
          <w:rtl/>
        </w:rPr>
        <w:t xml:space="preserve">ם </w:t>
      </w:r>
      <w:r w:rsidR="00C75B90" w:rsidRPr="00913535">
        <w:rPr>
          <w:rFonts w:ascii="FrankRuehl" w:hAnsi="FrankRuehl" w:cs="FrankRuehl"/>
          <w:sz w:val="24"/>
          <w:szCs w:val="24"/>
          <w:rtl/>
        </w:rPr>
        <w:t>לא הביע</w:t>
      </w:r>
      <w:r w:rsidR="00365E85" w:rsidRPr="00913535">
        <w:rPr>
          <w:rFonts w:ascii="FrankRuehl" w:hAnsi="FrankRuehl" w:cs="FrankRuehl"/>
          <w:sz w:val="24"/>
          <w:szCs w:val="24"/>
          <w:rtl/>
        </w:rPr>
        <w:t>ו</w:t>
      </w:r>
      <w:r w:rsidR="00C75B90" w:rsidRPr="00913535">
        <w:rPr>
          <w:rFonts w:ascii="FrankRuehl" w:hAnsi="FrankRuehl" w:cs="FrankRuehl"/>
          <w:sz w:val="24"/>
          <w:szCs w:val="24"/>
          <w:rtl/>
        </w:rPr>
        <w:t xml:space="preserve"> מעולם ספק כלשהו </w:t>
      </w:r>
      <w:r w:rsidR="00F966D0">
        <w:rPr>
          <w:rFonts w:ascii="FrankRuehl" w:hAnsi="FrankRuehl" w:cs="FrankRuehl" w:hint="cs"/>
          <w:sz w:val="24"/>
          <w:szCs w:val="24"/>
          <w:rtl/>
        </w:rPr>
        <w:t>בדבר</w:t>
      </w:r>
      <w:r w:rsidR="00F966D0" w:rsidRPr="00913535">
        <w:rPr>
          <w:rFonts w:ascii="FrankRuehl" w:hAnsi="FrankRuehl" w:cs="FrankRuehl"/>
          <w:sz w:val="24"/>
          <w:szCs w:val="24"/>
          <w:rtl/>
        </w:rPr>
        <w:t xml:space="preserve"> </w:t>
      </w:r>
      <w:r w:rsidR="00C75B90" w:rsidRPr="00913535">
        <w:rPr>
          <w:rFonts w:ascii="FrankRuehl" w:hAnsi="FrankRuehl" w:cs="FrankRuehl"/>
          <w:sz w:val="24"/>
          <w:szCs w:val="24"/>
          <w:rtl/>
        </w:rPr>
        <w:t xml:space="preserve">מידת ההתאמה של איסור </w:t>
      </w:r>
      <w:r w:rsidR="00365E85" w:rsidRPr="00913535">
        <w:rPr>
          <w:rFonts w:ascii="FrankRuehl" w:hAnsi="FrankRuehl" w:cs="FrankRuehl"/>
          <w:sz w:val="24"/>
          <w:szCs w:val="24"/>
          <w:rtl/>
        </w:rPr>
        <w:t xml:space="preserve">פלילי </w:t>
      </w:r>
      <w:r w:rsidR="00C75B90" w:rsidRPr="00913535">
        <w:rPr>
          <w:rFonts w:ascii="FrankRuehl" w:hAnsi="FrankRuehl" w:cs="FrankRuehl"/>
          <w:sz w:val="24"/>
          <w:szCs w:val="24"/>
          <w:rtl/>
        </w:rPr>
        <w:t xml:space="preserve">כזה לעקרונות יסוד של משפט חוקתי ואזרחי במדינה </w:t>
      </w:r>
      <w:r w:rsidR="00CD1C3F" w:rsidRPr="00913535">
        <w:rPr>
          <w:rFonts w:ascii="FrankRuehl" w:hAnsi="FrankRuehl" w:cs="FrankRuehl"/>
          <w:sz w:val="24"/>
          <w:szCs w:val="24"/>
          <w:rtl/>
        </w:rPr>
        <w:t>דמוקרטית</w:t>
      </w:r>
      <w:r w:rsidR="00CA5E2E" w:rsidRPr="00913535">
        <w:rPr>
          <w:rFonts w:ascii="FrankRuehl" w:hAnsi="FrankRuehl" w:cs="FrankRuehl"/>
          <w:sz w:val="24"/>
          <w:szCs w:val="24"/>
          <w:rtl/>
        </w:rPr>
        <w:t xml:space="preserve"> כגון חופש הקניין, חופש החוזים או הזכות לשוויון.</w:t>
      </w:r>
      <w:r w:rsidR="006E00DD" w:rsidRPr="00913535">
        <w:rPr>
          <w:rFonts w:ascii="FrankRuehl" w:hAnsi="FrankRuehl" w:cs="FrankRuehl"/>
          <w:sz w:val="24"/>
          <w:szCs w:val="24"/>
          <w:rtl/>
        </w:rPr>
        <w:t xml:space="preserve"> </w:t>
      </w:r>
      <w:r w:rsidR="00F966D0" w:rsidRPr="00913535">
        <w:rPr>
          <w:rFonts w:ascii="FrankRuehl" w:hAnsi="FrankRuehl" w:cs="FrankRuehl"/>
          <w:sz w:val="24"/>
          <w:szCs w:val="24"/>
          <w:rtl/>
        </w:rPr>
        <w:t xml:space="preserve">גם </w:t>
      </w:r>
      <w:r w:rsidR="006E00DD" w:rsidRPr="00913535">
        <w:rPr>
          <w:rFonts w:ascii="FrankRuehl" w:hAnsi="FrankRuehl" w:cs="FrankRuehl"/>
          <w:sz w:val="24"/>
          <w:szCs w:val="24"/>
          <w:rtl/>
        </w:rPr>
        <w:t xml:space="preserve">לא מצאתי </w:t>
      </w:r>
      <w:r w:rsidR="00E07AF1">
        <w:rPr>
          <w:rFonts w:ascii="FrankRuehl" w:hAnsi="FrankRuehl" w:cs="FrankRuehl" w:hint="cs"/>
          <w:sz w:val="24"/>
          <w:szCs w:val="24"/>
          <w:rtl/>
        </w:rPr>
        <w:t xml:space="preserve">בפסיקת הרש"פ </w:t>
      </w:r>
      <w:r w:rsidR="006E00DD" w:rsidRPr="00913535">
        <w:rPr>
          <w:rFonts w:ascii="FrankRuehl" w:hAnsi="FrankRuehl" w:cs="FrankRuehl"/>
          <w:sz w:val="24"/>
          <w:szCs w:val="24"/>
          <w:rtl/>
        </w:rPr>
        <w:t xml:space="preserve">כל </w:t>
      </w:r>
      <w:r w:rsidR="00E07AF1">
        <w:rPr>
          <w:rFonts w:ascii="FrankRuehl" w:hAnsi="FrankRuehl" w:cs="FrankRuehl" w:hint="cs"/>
          <w:sz w:val="24"/>
          <w:szCs w:val="24"/>
          <w:rtl/>
        </w:rPr>
        <w:t xml:space="preserve">זכר </w:t>
      </w:r>
      <w:r w:rsidR="006E00DD" w:rsidRPr="00913535">
        <w:rPr>
          <w:rFonts w:ascii="FrankRuehl" w:hAnsi="FrankRuehl" w:cs="FrankRuehl"/>
          <w:sz w:val="24"/>
          <w:szCs w:val="24"/>
          <w:rtl/>
        </w:rPr>
        <w:t>ל</w:t>
      </w:r>
      <w:r w:rsidR="00E07AF1">
        <w:rPr>
          <w:rFonts w:ascii="FrankRuehl" w:hAnsi="FrankRuehl" w:cs="FrankRuehl" w:hint="cs"/>
          <w:sz w:val="24"/>
          <w:szCs w:val="24"/>
          <w:rtl/>
        </w:rPr>
        <w:t>רמיזתו ש</w:t>
      </w:r>
      <w:r w:rsidR="006E00DD" w:rsidRPr="00913535">
        <w:rPr>
          <w:rFonts w:ascii="FrankRuehl" w:hAnsi="FrankRuehl" w:cs="FrankRuehl"/>
          <w:sz w:val="24"/>
          <w:szCs w:val="24"/>
          <w:rtl/>
        </w:rPr>
        <w:t>ל בית המשפט העליון בישראל</w:t>
      </w:r>
      <w:r w:rsidR="00E07AF1">
        <w:rPr>
          <w:rFonts w:ascii="FrankRuehl" w:hAnsi="FrankRuehl" w:cs="FrankRuehl" w:hint="cs"/>
          <w:sz w:val="24"/>
          <w:szCs w:val="24"/>
          <w:rtl/>
        </w:rPr>
        <w:t>,</w:t>
      </w:r>
      <w:r w:rsidR="006E00DD" w:rsidRPr="00913535">
        <w:rPr>
          <w:rFonts w:ascii="FrankRuehl" w:hAnsi="FrankRuehl" w:cs="FrankRuehl"/>
          <w:sz w:val="24"/>
          <w:szCs w:val="24"/>
          <w:rtl/>
        </w:rPr>
        <w:t xml:space="preserve"> </w:t>
      </w:r>
      <w:r w:rsidR="00E07AF1">
        <w:rPr>
          <w:rFonts w:ascii="FrankRuehl" w:hAnsi="FrankRuehl" w:cs="FrankRuehl" w:hint="cs"/>
          <w:sz w:val="24"/>
          <w:szCs w:val="24"/>
          <w:rtl/>
        </w:rPr>
        <w:t>ש</w:t>
      </w:r>
      <w:r w:rsidR="006E00DD" w:rsidRPr="00913535">
        <w:rPr>
          <w:rFonts w:ascii="FrankRuehl" w:hAnsi="FrankRuehl" w:cs="FrankRuehl"/>
          <w:sz w:val="24"/>
          <w:szCs w:val="24"/>
          <w:rtl/>
        </w:rPr>
        <w:t>איסור כזה עשוי להיות נגוע</w:t>
      </w:r>
      <w:r w:rsidR="00E0273C" w:rsidRPr="00913535">
        <w:rPr>
          <w:rFonts w:ascii="FrankRuehl" w:hAnsi="FrankRuehl" w:cs="FrankRuehl"/>
          <w:sz w:val="24"/>
          <w:szCs w:val="24"/>
          <w:rtl/>
        </w:rPr>
        <w:t>, לכל הפחות,</w:t>
      </w:r>
      <w:r w:rsidR="006E00DD" w:rsidRPr="00913535">
        <w:rPr>
          <w:rFonts w:ascii="FrankRuehl" w:hAnsi="FrankRuehl" w:cs="FrankRuehl"/>
          <w:sz w:val="24"/>
          <w:szCs w:val="24"/>
          <w:rtl/>
        </w:rPr>
        <w:t xml:space="preserve"> ב"ניחוח גזעני".</w:t>
      </w:r>
      <w:r w:rsidR="006E00DD" w:rsidRPr="00913535">
        <w:rPr>
          <w:rStyle w:val="a6"/>
          <w:rFonts w:ascii="FrankRuehl" w:hAnsi="FrankRuehl" w:cs="FrankRuehl"/>
          <w:sz w:val="24"/>
          <w:szCs w:val="24"/>
          <w:rtl/>
        </w:rPr>
        <w:footnoteReference w:id="134"/>
      </w:r>
      <w:r w:rsidR="006E00DD" w:rsidRPr="00913535">
        <w:rPr>
          <w:rFonts w:ascii="FrankRuehl" w:hAnsi="FrankRuehl" w:cs="FrankRuehl"/>
          <w:sz w:val="24"/>
          <w:szCs w:val="24"/>
          <w:rtl/>
        </w:rPr>
        <w:t xml:space="preserve"> </w:t>
      </w:r>
      <w:r w:rsidR="00CA5E2E" w:rsidRPr="00913535">
        <w:rPr>
          <w:rFonts w:ascii="FrankRuehl" w:hAnsi="FrankRuehl" w:cs="FrankRuehl"/>
          <w:sz w:val="24"/>
          <w:szCs w:val="24"/>
          <w:rtl/>
        </w:rPr>
        <w:t xml:space="preserve"> לע</w:t>
      </w:r>
      <w:r w:rsidR="00F966D0">
        <w:rPr>
          <w:rFonts w:ascii="FrankRuehl" w:hAnsi="FrankRuehl" w:cs="FrankRuehl" w:hint="cs"/>
          <w:sz w:val="24"/>
          <w:szCs w:val="24"/>
          <w:rtl/>
        </w:rPr>
        <w:t>י</w:t>
      </w:r>
      <w:r w:rsidR="00CA5E2E" w:rsidRPr="00913535">
        <w:rPr>
          <w:rFonts w:ascii="FrankRuehl" w:hAnsi="FrankRuehl" w:cs="FrankRuehl"/>
          <w:sz w:val="24"/>
          <w:szCs w:val="24"/>
          <w:rtl/>
        </w:rPr>
        <w:t xml:space="preserve">תים </w:t>
      </w:r>
      <w:r w:rsidR="00740D54" w:rsidRPr="00913535">
        <w:rPr>
          <w:rFonts w:ascii="FrankRuehl" w:hAnsi="FrankRuehl" w:cs="FrankRuehl"/>
          <w:sz w:val="24"/>
          <w:szCs w:val="24"/>
          <w:rtl/>
        </w:rPr>
        <w:t xml:space="preserve">בתי המשפט נוטשים </w:t>
      </w:r>
      <w:r w:rsidR="00CA5E2E" w:rsidRPr="00913535">
        <w:rPr>
          <w:rFonts w:ascii="FrankRuehl" w:hAnsi="FrankRuehl" w:cs="FrankRuehl"/>
          <w:sz w:val="24"/>
          <w:szCs w:val="24"/>
          <w:rtl/>
        </w:rPr>
        <w:t>את המינוח המשפטי היבש האוסר מכירה ל"אויב" או ל"זר" ו</w:t>
      </w:r>
      <w:r w:rsidR="00FE45EB" w:rsidRPr="00913535">
        <w:rPr>
          <w:rFonts w:ascii="FrankRuehl" w:hAnsi="FrankRuehl" w:cs="FrankRuehl"/>
          <w:sz w:val="24"/>
          <w:szCs w:val="24"/>
          <w:rtl/>
        </w:rPr>
        <w:t xml:space="preserve">משתמשים </w:t>
      </w:r>
      <w:r w:rsidR="00FE45EB" w:rsidRPr="00913535">
        <w:rPr>
          <w:rFonts w:ascii="FrankRuehl" w:hAnsi="FrankRuehl" w:cs="FrankRuehl"/>
          <w:sz w:val="24"/>
          <w:szCs w:val="24"/>
          <w:rtl/>
        </w:rPr>
        <w:lastRenderedPageBreak/>
        <w:t xml:space="preserve">בטרמינולוגיה המתארת את העבירה כמכירה </w:t>
      </w:r>
      <w:r w:rsidR="00DD5D7A" w:rsidRPr="00913535">
        <w:rPr>
          <w:rFonts w:ascii="FrankRuehl" w:hAnsi="FrankRuehl" w:cs="FrankRuehl"/>
          <w:sz w:val="24"/>
          <w:szCs w:val="24"/>
          <w:rtl/>
        </w:rPr>
        <w:t>ל"יהודים".</w:t>
      </w:r>
      <w:r w:rsidR="00834204" w:rsidRPr="00913535">
        <w:rPr>
          <w:rStyle w:val="a6"/>
          <w:rFonts w:ascii="FrankRuehl" w:hAnsi="FrankRuehl" w:cs="FrankRuehl"/>
          <w:sz w:val="24"/>
          <w:szCs w:val="24"/>
          <w:rtl/>
        </w:rPr>
        <w:footnoteReference w:id="135"/>
      </w:r>
      <w:r w:rsidR="00DD5D7A" w:rsidRPr="00913535">
        <w:rPr>
          <w:rFonts w:ascii="FrankRuehl" w:hAnsi="FrankRuehl" w:cs="FrankRuehl"/>
          <w:sz w:val="24"/>
          <w:szCs w:val="24"/>
          <w:rtl/>
        </w:rPr>
        <w:t xml:space="preserve"> </w:t>
      </w:r>
      <w:r w:rsidR="00CA5E2E" w:rsidRPr="00913535">
        <w:rPr>
          <w:rFonts w:ascii="FrankRuehl" w:hAnsi="FrankRuehl" w:cs="FrankRuehl"/>
          <w:sz w:val="24"/>
          <w:szCs w:val="24"/>
          <w:rtl/>
        </w:rPr>
        <w:t xml:space="preserve">הפסיקה של הרש"פ אינה מסתייגת מהפללת עסקאות שנעשו בתחומי </w:t>
      </w:r>
      <w:r w:rsidR="00740D54" w:rsidRPr="00913535">
        <w:rPr>
          <w:rFonts w:ascii="FrankRuehl" w:hAnsi="FrankRuehl" w:cs="FrankRuehl"/>
          <w:sz w:val="24"/>
          <w:szCs w:val="24"/>
          <w:rtl/>
        </w:rPr>
        <w:t xml:space="preserve">גושי </w:t>
      </w:r>
      <w:r w:rsidR="00CA5E2E" w:rsidRPr="00913535">
        <w:rPr>
          <w:rFonts w:ascii="FrankRuehl" w:hAnsi="FrankRuehl" w:cs="FrankRuehl"/>
          <w:sz w:val="24"/>
          <w:szCs w:val="24"/>
          <w:rtl/>
        </w:rPr>
        <w:t xml:space="preserve">התנחלויות או אף בירושלים. היא גם </w:t>
      </w:r>
      <w:r w:rsidR="00F966D0">
        <w:rPr>
          <w:rFonts w:ascii="FrankRuehl" w:hAnsi="FrankRuehl" w:cs="FrankRuehl" w:hint="cs"/>
          <w:sz w:val="24"/>
          <w:szCs w:val="24"/>
          <w:rtl/>
        </w:rPr>
        <w:t>אינה</w:t>
      </w:r>
      <w:r w:rsidR="00F966D0" w:rsidRPr="00913535">
        <w:rPr>
          <w:rFonts w:ascii="FrankRuehl" w:hAnsi="FrankRuehl" w:cs="FrankRuehl"/>
          <w:sz w:val="24"/>
          <w:szCs w:val="24"/>
          <w:rtl/>
        </w:rPr>
        <w:t xml:space="preserve"> </w:t>
      </w:r>
      <w:r w:rsidR="00CA5E2E" w:rsidRPr="00913535">
        <w:rPr>
          <w:rFonts w:ascii="FrankRuehl" w:hAnsi="FrankRuehl" w:cs="FrankRuehl"/>
          <w:sz w:val="24"/>
          <w:szCs w:val="24"/>
          <w:rtl/>
        </w:rPr>
        <w:t xml:space="preserve">סבורה </w:t>
      </w:r>
      <w:r w:rsidR="00303939" w:rsidRPr="00913535">
        <w:rPr>
          <w:rFonts w:ascii="FrankRuehl" w:hAnsi="FrankRuehl" w:cs="FrankRuehl"/>
          <w:sz w:val="24"/>
          <w:szCs w:val="24"/>
          <w:rtl/>
        </w:rPr>
        <w:t>שהאיסור סותר את קיומם של ה</w:t>
      </w:r>
      <w:r w:rsidR="00740D54" w:rsidRPr="00913535">
        <w:rPr>
          <w:rFonts w:ascii="FrankRuehl" w:hAnsi="FrankRuehl" w:cs="FrankRuehl"/>
          <w:sz w:val="24"/>
          <w:szCs w:val="24"/>
          <w:rtl/>
        </w:rPr>
        <w:t>ה</w:t>
      </w:r>
      <w:r w:rsidR="00303939" w:rsidRPr="00913535">
        <w:rPr>
          <w:rFonts w:ascii="FrankRuehl" w:hAnsi="FrankRuehl" w:cs="FrankRuehl"/>
          <w:sz w:val="24"/>
          <w:szCs w:val="24"/>
          <w:rtl/>
        </w:rPr>
        <w:t xml:space="preserve">סכמים </w:t>
      </w:r>
      <w:r w:rsidR="00740D54" w:rsidRPr="00913535">
        <w:rPr>
          <w:rFonts w:ascii="FrankRuehl" w:hAnsi="FrankRuehl" w:cs="FrankRuehl"/>
          <w:sz w:val="24"/>
          <w:szCs w:val="24"/>
          <w:rtl/>
        </w:rPr>
        <w:t>ה</w:t>
      </w:r>
      <w:r w:rsidR="00303939" w:rsidRPr="00913535">
        <w:rPr>
          <w:rFonts w:ascii="FrankRuehl" w:hAnsi="FrankRuehl" w:cs="FrankRuehl"/>
          <w:sz w:val="24"/>
          <w:szCs w:val="24"/>
          <w:rtl/>
        </w:rPr>
        <w:t xml:space="preserve">מדיניים בין ישראל לרש"פ. </w:t>
      </w:r>
      <w:r w:rsidR="00C75B90" w:rsidRPr="00913535">
        <w:rPr>
          <w:rFonts w:ascii="FrankRuehl" w:hAnsi="FrankRuehl" w:cs="FrankRuehl"/>
          <w:sz w:val="24"/>
          <w:szCs w:val="24"/>
          <w:rtl/>
        </w:rPr>
        <w:t>עם זאת ניתן לראות ניצנים של ביקורתיות כלפי האיסור ב</w:t>
      </w:r>
      <w:r w:rsidR="00C95F28" w:rsidRPr="00913535">
        <w:rPr>
          <w:rFonts w:ascii="FrankRuehl" w:hAnsi="FrankRuehl" w:cs="FrankRuehl"/>
          <w:sz w:val="24"/>
          <w:szCs w:val="24"/>
          <w:rtl/>
        </w:rPr>
        <w:t>עמדות</w:t>
      </w:r>
      <w:r w:rsidR="006D202C" w:rsidRPr="00913535">
        <w:rPr>
          <w:rFonts w:ascii="FrankRuehl" w:hAnsi="FrankRuehl" w:cs="FrankRuehl"/>
          <w:sz w:val="24"/>
          <w:szCs w:val="24"/>
          <w:rtl/>
        </w:rPr>
        <w:t xml:space="preserve"> המבקשות להמעיט בחומרתה היחסית של העבירה או </w:t>
      </w:r>
      <w:r w:rsidR="00FB2A06" w:rsidRPr="00913535">
        <w:rPr>
          <w:rFonts w:ascii="FrankRuehl" w:hAnsi="FrankRuehl" w:cs="FrankRuehl"/>
          <w:sz w:val="24"/>
          <w:szCs w:val="24"/>
          <w:rtl/>
        </w:rPr>
        <w:t xml:space="preserve">למלט ממנה מעשי הכנה. </w:t>
      </w:r>
      <w:r w:rsidR="00DD5D7A" w:rsidRPr="00913535">
        <w:rPr>
          <w:rFonts w:ascii="FrankRuehl" w:hAnsi="FrankRuehl" w:cs="FrankRuehl"/>
          <w:sz w:val="24"/>
          <w:szCs w:val="24"/>
          <w:rtl/>
        </w:rPr>
        <w:t>נטייה זו, אשר לע</w:t>
      </w:r>
      <w:r w:rsidR="00F966D0">
        <w:rPr>
          <w:rFonts w:ascii="FrankRuehl" w:hAnsi="FrankRuehl" w:cs="FrankRuehl" w:hint="cs"/>
          <w:sz w:val="24"/>
          <w:szCs w:val="24"/>
          <w:rtl/>
        </w:rPr>
        <w:t>י</w:t>
      </w:r>
      <w:r w:rsidR="00DD5D7A" w:rsidRPr="00913535">
        <w:rPr>
          <w:rFonts w:ascii="FrankRuehl" w:hAnsi="FrankRuehl" w:cs="FrankRuehl"/>
          <w:sz w:val="24"/>
          <w:szCs w:val="24"/>
          <w:rtl/>
        </w:rPr>
        <w:t>תים רחוקות מובילה לזיכוי נאשמים, הייתה שנויה במחלוקת גם בקרב השופטים</w:t>
      </w:r>
      <w:r w:rsidR="00FB2A06" w:rsidRPr="00913535">
        <w:rPr>
          <w:rFonts w:ascii="FrankRuehl" w:hAnsi="FrankRuehl" w:cs="FrankRuehl"/>
          <w:sz w:val="24"/>
          <w:szCs w:val="24"/>
          <w:rtl/>
        </w:rPr>
        <w:t>,</w:t>
      </w:r>
      <w:r w:rsidR="00DD5D7A" w:rsidRPr="00913535">
        <w:rPr>
          <w:rFonts w:ascii="FrankRuehl" w:hAnsi="FrankRuehl" w:cs="FrankRuehl"/>
          <w:sz w:val="24"/>
          <w:szCs w:val="24"/>
          <w:rtl/>
        </w:rPr>
        <w:t xml:space="preserve"> </w:t>
      </w:r>
      <w:r w:rsidR="006D202C" w:rsidRPr="00913535">
        <w:rPr>
          <w:rFonts w:ascii="FrankRuehl" w:hAnsi="FrankRuehl" w:cs="FrankRuehl"/>
          <w:sz w:val="24"/>
          <w:szCs w:val="24"/>
          <w:rtl/>
        </w:rPr>
        <w:t xml:space="preserve">אך </w:t>
      </w:r>
      <w:r w:rsidR="00FB2A06" w:rsidRPr="00913535">
        <w:rPr>
          <w:rFonts w:ascii="FrankRuehl" w:hAnsi="FrankRuehl" w:cs="FrankRuehl"/>
          <w:sz w:val="24"/>
          <w:szCs w:val="24"/>
          <w:rtl/>
        </w:rPr>
        <w:t xml:space="preserve">נראה שהיא פחתה בעקבות תיקון החקיקה </w:t>
      </w:r>
      <w:r w:rsidR="00740D54" w:rsidRPr="00913535">
        <w:rPr>
          <w:rFonts w:ascii="FrankRuehl" w:hAnsi="FrankRuehl" w:cs="FrankRuehl"/>
          <w:sz w:val="24"/>
          <w:szCs w:val="24"/>
          <w:rtl/>
        </w:rPr>
        <w:t>משנת 2014</w:t>
      </w:r>
      <w:r w:rsidR="00F966D0">
        <w:rPr>
          <w:rFonts w:ascii="FrankRuehl" w:hAnsi="FrankRuehl" w:cs="FrankRuehl" w:hint="cs"/>
          <w:sz w:val="24"/>
          <w:szCs w:val="24"/>
          <w:rtl/>
        </w:rPr>
        <w:t>,</w:t>
      </w:r>
      <w:r w:rsidR="00740D54" w:rsidRPr="00913535">
        <w:rPr>
          <w:rFonts w:ascii="FrankRuehl" w:hAnsi="FrankRuehl" w:cs="FrankRuehl"/>
          <w:sz w:val="24"/>
          <w:szCs w:val="24"/>
          <w:rtl/>
        </w:rPr>
        <w:t xml:space="preserve"> ש</w:t>
      </w:r>
      <w:r w:rsidR="00FB2A06" w:rsidRPr="00913535">
        <w:rPr>
          <w:rFonts w:ascii="FrankRuehl" w:hAnsi="FrankRuehl" w:cs="FrankRuehl"/>
          <w:sz w:val="24"/>
          <w:szCs w:val="24"/>
          <w:rtl/>
        </w:rPr>
        <w:t>החמ</w:t>
      </w:r>
      <w:r w:rsidR="00740D54" w:rsidRPr="00913535">
        <w:rPr>
          <w:rFonts w:ascii="FrankRuehl" w:hAnsi="FrankRuehl" w:cs="FrankRuehl"/>
          <w:sz w:val="24"/>
          <w:szCs w:val="24"/>
          <w:rtl/>
        </w:rPr>
        <w:t>י</w:t>
      </w:r>
      <w:r w:rsidR="00FB2A06" w:rsidRPr="00913535">
        <w:rPr>
          <w:rFonts w:ascii="FrankRuehl" w:hAnsi="FrankRuehl" w:cs="FrankRuehl"/>
          <w:sz w:val="24"/>
          <w:szCs w:val="24"/>
          <w:rtl/>
        </w:rPr>
        <w:t xml:space="preserve">ר </w:t>
      </w:r>
      <w:r w:rsidR="00740D54" w:rsidRPr="00913535">
        <w:rPr>
          <w:rFonts w:ascii="FrankRuehl" w:hAnsi="FrankRuehl" w:cs="FrankRuehl"/>
          <w:sz w:val="24"/>
          <w:szCs w:val="24"/>
          <w:rtl/>
        </w:rPr>
        <w:t xml:space="preserve">מפורשות את </w:t>
      </w:r>
      <w:r w:rsidR="00FB2A06" w:rsidRPr="00913535">
        <w:rPr>
          <w:rFonts w:ascii="FrankRuehl" w:hAnsi="FrankRuehl" w:cs="FrankRuehl"/>
          <w:sz w:val="24"/>
          <w:szCs w:val="24"/>
          <w:rtl/>
        </w:rPr>
        <w:t>היקף העבירה ו</w:t>
      </w:r>
      <w:r w:rsidR="00740D54" w:rsidRPr="00913535">
        <w:rPr>
          <w:rFonts w:ascii="FrankRuehl" w:hAnsi="FrankRuehl" w:cs="FrankRuehl"/>
          <w:sz w:val="24"/>
          <w:szCs w:val="24"/>
          <w:rtl/>
        </w:rPr>
        <w:t xml:space="preserve">את </w:t>
      </w:r>
      <w:r w:rsidR="00FB2A06" w:rsidRPr="00913535">
        <w:rPr>
          <w:rFonts w:ascii="FrankRuehl" w:hAnsi="FrankRuehl" w:cs="FrankRuehl"/>
          <w:sz w:val="24"/>
          <w:szCs w:val="24"/>
          <w:rtl/>
        </w:rPr>
        <w:t>חומרת ע</w:t>
      </w:r>
      <w:r w:rsidR="00740D54" w:rsidRPr="00913535">
        <w:rPr>
          <w:rFonts w:ascii="FrankRuehl" w:hAnsi="FrankRuehl" w:cs="FrankRuehl"/>
          <w:sz w:val="24"/>
          <w:szCs w:val="24"/>
          <w:rtl/>
        </w:rPr>
        <w:t>ונשה</w:t>
      </w:r>
      <w:r w:rsidR="00FB2A06" w:rsidRPr="00913535">
        <w:rPr>
          <w:rFonts w:ascii="FrankRuehl" w:hAnsi="FrankRuehl" w:cs="FrankRuehl"/>
          <w:sz w:val="24"/>
          <w:szCs w:val="24"/>
          <w:rtl/>
        </w:rPr>
        <w:t xml:space="preserve">. </w:t>
      </w:r>
    </w:p>
    <w:p w14:paraId="1B03F248" w14:textId="39ABC5AB" w:rsidR="00B03C77" w:rsidRPr="00913535" w:rsidRDefault="00111332" w:rsidP="00F966D0">
      <w:pPr>
        <w:spacing w:after="0" w:line="280" w:lineRule="exact"/>
        <w:ind w:firstLine="284"/>
        <w:jc w:val="both"/>
        <w:rPr>
          <w:rFonts w:ascii="FrankRuehl" w:hAnsi="FrankRuehl" w:cs="FrankRuehl"/>
          <w:sz w:val="24"/>
          <w:szCs w:val="24"/>
          <w:rtl/>
        </w:rPr>
      </w:pPr>
      <w:r w:rsidRPr="00913535">
        <w:rPr>
          <w:rFonts w:ascii="FrankRuehl" w:hAnsi="FrankRuehl" w:cs="FrankRuehl"/>
          <w:sz w:val="24"/>
          <w:szCs w:val="24"/>
          <w:rtl/>
        </w:rPr>
        <w:t xml:space="preserve">כאשר </w:t>
      </w:r>
      <w:r w:rsidR="009717AC" w:rsidRPr="00913535">
        <w:rPr>
          <w:rFonts w:ascii="FrankRuehl" w:hAnsi="FrankRuehl" w:cs="FrankRuehl"/>
          <w:sz w:val="24"/>
          <w:szCs w:val="24"/>
          <w:rtl/>
        </w:rPr>
        <w:t xml:space="preserve">תשוב ותיטען בעתיד </w:t>
      </w:r>
      <w:r w:rsidR="00F966D0">
        <w:rPr>
          <w:rFonts w:ascii="FrankRuehl" w:hAnsi="FrankRuehl" w:cs="FrankRuehl" w:hint="cs"/>
          <w:sz w:val="24"/>
          <w:szCs w:val="24"/>
          <w:rtl/>
        </w:rPr>
        <w:t>ל</w:t>
      </w:r>
      <w:r w:rsidR="00F966D0" w:rsidRPr="00913535">
        <w:rPr>
          <w:rFonts w:ascii="FrankRuehl" w:hAnsi="FrankRuehl" w:cs="FrankRuehl"/>
          <w:sz w:val="24"/>
          <w:szCs w:val="24"/>
          <w:rtl/>
        </w:rPr>
        <w:t xml:space="preserve">פני </w:t>
      </w:r>
      <w:r w:rsidR="00316B14" w:rsidRPr="00913535">
        <w:rPr>
          <w:rFonts w:ascii="FrankRuehl" w:hAnsi="FrankRuehl" w:cs="FrankRuehl"/>
          <w:sz w:val="24"/>
          <w:szCs w:val="24"/>
          <w:rtl/>
        </w:rPr>
        <w:t xml:space="preserve">קובעי המדיניות בישראל או </w:t>
      </w:r>
      <w:r w:rsidR="00F966D0">
        <w:rPr>
          <w:rFonts w:ascii="FrankRuehl" w:hAnsi="FrankRuehl" w:cs="FrankRuehl" w:hint="cs"/>
          <w:sz w:val="24"/>
          <w:szCs w:val="24"/>
          <w:rtl/>
        </w:rPr>
        <w:t>ל</w:t>
      </w:r>
      <w:r w:rsidR="00F966D0" w:rsidRPr="00913535">
        <w:rPr>
          <w:rFonts w:ascii="FrankRuehl" w:hAnsi="FrankRuehl" w:cs="FrankRuehl"/>
          <w:sz w:val="24"/>
          <w:szCs w:val="24"/>
          <w:rtl/>
        </w:rPr>
        <w:t xml:space="preserve">פני </w:t>
      </w:r>
      <w:r w:rsidR="009717AC" w:rsidRPr="00913535">
        <w:rPr>
          <w:rFonts w:ascii="FrankRuehl" w:hAnsi="FrankRuehl" w:cs="FrankRuehl"/>
          <w:sz w:val="24"/>
          <w:szCs w:val="24"/>
          <w:rtl/>
        </w:rPr>
        <w:t xml:space="preserve">בית המשפט העליון וערכאות אחרות בישראל הטענה </w:t>
      </w:r>
      <w:r w:rsidR="00F966D0">
        <w:rPr>
          <w:rFonts w:ascii="FrankRuehl" w:hAnsi="FrankRuehl" w:cs="FrankRuehl" w:hint="cs"/>
          <w:sz w:val="24"/>
          <w:szCs w:val="24"/>
          <w:rtl/>
        </w:rPr>
        <w:t>ש</w:t>
      </w:r>
      <w:r w:rsidR="00316B14" w:rsidRPr="00913535">
        <w:rPr>
          <w:rFonts w:ascii="FrankRuehl" w:hAnsi="FrankRuehl" w:cs="FrankRuehl"/>
          <w:sz w:val="24"/>
          <w:szCs w:val="24"/>
          <w:rtl/>
        </w:rPr>
        <w:t>"</w:t>
      </w:r>
      <w:bookmarkStart w:id="80" w:name="_Hlk109633035"/>
      <w:r w:rsidR="00316B14" w:rsidRPr="00913535">
        <w:rPr>
          <w:rFonts w:ascii="FrankRuehl" w:hAnsi="FrankRuehl" w:cs="FrankRuehl"/>
          <w:sz w:val="24"/>
          <w:szCs w:val="24"/>
          <w:rtl/>
        </w:rPr>
        <w:t>ישנם תושבים פלסטינים המעוניינים למכור את זכויותיהם במקרקעין, אך אינם עושים כן בשל איסורים החלים עליהם בהקשר זה"</w:t>
      </w:r>
      <w:r w:rsidR="00F966D0">
        <w:rPr>
          <w:rFonts w:ascii="FrankRuehl" w:hAnsi="FrankRuehl" w:cs="FrankRuehl" w:hint="cs"/>
          <w:sz w:val="24"/>
          <w:szCs w:val="24"/>
          <w:rtl/>
        </w:rPr>
        <w:t>,</w:t>
      </w:r>
      <w:r w:rsidR="00316B14" w:rsidRPr="00913535">
        <w:rPr>
          <w:rFonts w:ascii="FrankRuehl" w:hAnsi="FrankRuehl" w:cs="FrankRuehl"/>
          <w:sz w:val="24"/>
          <w:szCs w:val="24"/>
          <w:rtl/>
        </w:rPr>
        <w:t xml:space="preserve"> יהיה </w:t>
      </w:r>
      <w:r w:rsidR="00F966D0">
        <w:rPr>
          <w:rFonts w:ascii="FrankRuehl" w:hAnsi="FrankRuehl" w:cs="FrankRuehl" w:hint="cs"/>
          <w:sz w:val="24"/>
          <w:szCs w:val="24"/>
          <w:rtl/>
        </w:rPr>
        <w:t>אפשר אז</w:t>
      </w:r>
      <w:r w:rsidR="00F966D0" w:rsidRPr="00913535">
        <w:rPr>
          <w:rFonts w:ascii="FrankRuehl" w:hAnsi="FrankRuehl" w:cs="FrankRuehl"/>
          <w:sz w:val="24"/>
          <w:szCs w:val="24"/>
          <w:rtl/>
        </w:rPr>
        <w:t xml:space="preserve"> </w:t>
      </w:r>
      <w:r w:rsidR="00316B14" w:rsidRPr="00913535">
        <w:rPr>
          <w:rFonts w:ascii="FrankRuehl" w:hAnsi="FrankRuehl" w:cs="FrankRuehl"/>
          <w:sz w:val="24"/>
          <w:szCs w:val="24"/>
          <w:rtl/>
        </w:rPr>
        <w:t xml:space="preserve">להביא </w:t>
      </w:r>
      <w:r w:rsidR="00F966D0">
        <w:rPr>
          <w:rFonts w:ascii="FrankRuehl" w:hAnsi="FrankRuehl" w:cs="FrankRuehl" w:hint="cs"/>
          <w:sz w:val="24"/>
          <w:szCs w:val="24"/>
          <w:rtl/>
        </w:rPr>
        <w:t>ל</w:t>
      </w:r>
      <w:r w:rsidR="00F966D0" w:rsidRPr="00913535">
        <w:rPr>
          <w:rFonts w:ascii="FrankRuehl" w:hAnsi="FrankRuehl" w:cs="FrankRuehl"/>
          <w:sz w:val="24"/>
          <w:szCs w:val="24"/>
          <w:rtl/>
        </w:rPr>
        <w:t xml:space="preserve">פניהן </w:t>
      </w:r>
      <w:r w:rsidR="00316B14" w:rsidRPr="00913535">
        <w:rPr>
          <w:rFonts w:ascii="FrankRuehl" w:hAnsi="FrankRuehl" w:cs="FrankRuehl"/>
          <w:sz w:val="24"/>
          <w:szCs w:val="24"/>
          <w:rtl/>
        </w:rPr>
        <w:t>"</w:t>
      </w:r>
      <w:r w:rsidR="009717AC" w:rsidRPr="00913535">
        <w:rPr>
          <w:rFonts w:ascii="FrankRuehl" w:hAnsi="FrankRuehl" w:cs="FrankRuehl"/>
          <w:sz w:val="24"/>
          <w:szCs w:val="24"/>
          <w:rtl/>
        </w:rPr>
        <w:t>נתונים כלשהם</w:t>
      </w:r>
      <w:r w:rsidR="00D5638F" w:rsidRPr="00913535">
        <w:rPr>
          <w:rFonts w:ascii="FrankRuehl" w:hAnsi="FrankRuehl" w:cs="FrankRuehl"/>
          <w:sz w:val="24"/>
          <w:szCs w:val="24"/>
          <w:rtl/>
        </w:rPr>
        <w:t xml:space="preserve"> [</w:t>
      </w:r>
      <w:r w:rsidR="009717AC" w:rsidRPr="00913535">
        <w:rPr>
          <w:rFonts w:ascii="FrankRuehl" w:hAnsi="FrankRuehl" w:cs="FrankRuehl"/>
          <w:sz w:val="24"/>
          <w:szCs w:val="24"/>
          <w:rtl/>
        </w:rPr>
        <w:t>...</w:t>
      </w:r>
      <w:r w:rsidR="00D5638F" w:rsidRPr="00913535">
        <w:rPr>
          <w:rFonts w:ascii="FrankRuehl" w:hAnsi="FrankRuehl" w:cs="FrankRuehl"/>
          <w:sz w:val="24"/>
          <w:szCs w:val="24"/>
          <w:rtl/>
        </w:rPr>
        <w:t xml:space="preserve">] </w:t>
      </w:r>
      <w:r w:rsidR="009717AC" w:rsidRPr="00913535">
        <w:rPr>
          <w:rFonts w:ascii="FrankRuehl" w:hAnsi="FrankRuehl" w:cs="FrankRuehl"/>
          <w:sz w:val="24"/>
          <w:szCs w:val="24"/>
          <w:rtl/>
        </w:rPr>
        <w:t>באשר לתופעה</w:t>
      </w:r>
      <w:r w:rsidR="00316B14" w:rsidRPr="00913535">
        <w:rPr>
          <w:rFonts w:ascii="FrankRuehl" w:hAnsi="FrankRuehl" w:cs="FrankRuehl"/>
          <w:sz w:val="24"/>
          <w:szCs w:val="24"/>
          <w:rtl/>
        </w:rPr>
        <w:t>"</w:t>
      </w:r>
      <w:r w:rsidR="009717AC" w:rsidRPr="00913535">
        <w:rPr>
          <w:rFonts w:ascii="FrankRuehl" w:hAnsi="FrankRuehl" w:cs="FrankRuehl"/>
          <w:sz w:val="24"/>
          <w:szCs w:val="24"/>
          <w:rtl/>
        </w:rPr>
        <w:t>.</w:t>
      </w:r>
      <w:bookmarkEnd w:id="80"/>
      <w:r w:rsidR="00316B14" w:rsidRPr="00913535">
        <w:rPr>
          <w:rStyle w:val="a6"/>
          <w:rFonts w:ascii="FrankRuehl" w:hAnsi="FrankRuehl" w:cs="FrankRuehl"/>
          <w:sz w:val="24"/>
          <w:szCs w:val="24"/>
          <w:rtl/>
        </w:rPr>
        <w:footnoteReference w:id="136"/>
      </w:r>
    </w:p>
    <w:p w14:paraId="0B4B0CD7" w14:textId="41CCC66B" w:rsidR="0027235B" w:rsidRPr="00913535" w:rsidRDefault="0027235B" w:rsidP="00913535">
      <w:pPr>
        <w:spacing w:after="0" w:line="280" w:lineRule="exact"/>
        <w:ind w:left="360" w:firstLine="284"/>
        <w:jc w:val="both"/>
        <w:rPr>
          <w:rFonts w:ascii="FrankRuehl" w:hAnsi="FrankRuehl" w:cs="FrankRuehl"/>
          <w:sz w:val="24"/>
          <w:szCs w:val="24"/>
          <w:rtl/>
        </w:rPr>
      </w:pPr>
    </w:p>
    <w:sectPr w:rsidR="0027235B" w:rsidRPr="00913535" w:rsidSect="006866F7">
      <w:pgSz w:w="11906" w:h="16838"/>
      <w:pgMar w:top="2835" w:right="2552" w:bottom="2835" w:left="2552"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25B34" w14:textId="77777777" w:rsidR="009970E9" w:rsidRDefault="009970E9" w:rsidP="00C85CD8">
      <w:pPr>
        <w:spacing w:after="0" w:line="240" w:lineRule="auto"/>
      </w:pPr>
      <w:r>
        <w:separator/>
      </w:r>
    </w:p>
  </w:endnote>
  <w:endnote w:type="continuationSeparator" w:id="0">
    <w:p w14:paraId="34ED5F20" w14:textId="77777777" w:rsidR="009970E9" w:rsidRDefault="009970E9" w:rsidP="00C85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3E1E4" w14:textId="77777777" w:rsidR="009970E9" w:rsidRDefault="009970E9" w:rsidP="00C85CD8">
      <w:pPr>
        <w:spacing w:after="0" w:line="240" w:lineRule="auto"/>
      </w:pPr>
      <w:r>
        <w:separator/>
      </w:r>
    </w:p>
  </w:footnote>
  <w:footnote w:type="continuationSeparator" w:id="0">
    <w:p w14:paraId="190C6672" w14:textId="77777777" w:rsidR="009970E9" w:rsidRDefault="009970E9" w:rsidP="00C85CD8">
      <w:pPr>
        <w:spacing w:after="0" w:line="240" w:lineRule="auto"/>
      </w:pPr>
      <w:r>
        <w:continuationSeparator/>
      </w:r>
    </w:p>
  </w:footnote>
  <w:footnote w:id="1">
    <w:p w14:paraId="24BE8FC4" w14:textId="1125A807" w:rsidR="00541706" w:rsidRPr="00061781" w:rsidRDefault="00541706" w:rsidP="00061781">
      <w:pPr>
        <w:pStyle w:val="a4"/>
        <w:spacing w:line="240" w:lineRule="exact"/>
        <w:ind w:hanging="363"/>
        <w:jc w:val="both"/>
        <w:rPr>
          <w:rFonts w:ascii="FrankRuehl" w:hAnsi="FrankRuehl" w:cs="FrankRuehl"/>
        </w:rPr>
      </w:pPr>
      <w:r w:rsidRPr="00061781">
        <w:rPr>
          <w:rStyle w:val="a6"/>
          <w:rFonts w:ascii="FrankRuehl" w:hAnsi="FrankRuehl" w:cs="FrankRuehl"/>
          <w:rtl/>
        </w:rPr>
        <w:t>*</w:t>
      </w:r>
      <w:r w:rsidRPr="00061781">
        <w:rPr>
          <w:rFonts w:ascii="FrankRuehl" w:hAnsi="FrankRuehl" w:cs="FrankRuehl"/>
          <w:rtl/>
        </w:rPr>
        <w:t xml:space="preserve"> </w:t>
      </w:r>
      <w:r w:rsidRPr="00061781">
        <w:rPr>
          <w:rFonts w:ascii="FrankRuehl" w:hAnsi="FrankRuehl" w:cs="FrankRuehl"/>
          <w:rtl/>
        </w:rPr>
        <w:tab/>
        <w:t>פרופסור-חבר, הפקולטה למשפטים, המסלול האקדמי של המכללה למ</w:t>
      </w:r>
      <w:r w:rsidRPr="00061781">
        <w:rPr>
          <w:rFonts w:ascii="FrankRuehl" w:hAnsi="FrankRuehl" w:cs="FrankRuehl" w:hint="eastAsia"/>
          <w:rtl/>
        </w:rPr>
        <w:t>י</w:t>
      </w:r>
      <w:r w:rsidRPr="00061781">
        <w:rPr>
          <w:rFonts w:ascii="FrankRuehl" w:hAnsi="FrankRuehl" w:cs="FrankRuehl"/>
          <w:rtl/>
        </w:rPr>
        <w:t>נהל.</w:t>
      </w:r>
    </w:p>
  </w:footnote>
  <w:footnote w:id="2">
    <w:p w14:paraId="0128F99C" w14:textId="2260068E" w:rsidR="00541706" w:rsidRPr="00061781" w:rsidRDefault="00541706" w:rsidP="00061781">
      <w:pPr>
        <w:pStyle w:val="a4"/>
        <w:spacing w:line="240" w:lineRule="exact"/>
        <w:ind w:hanging="363"/>
        <w:jc w:val="both"/>
        <w:rPr>
          <w:rFonts w:ascii="FrankRuehl" w:hAnsi="FrankRuehl" w:cs="FrankRuehl"/>
        </w:rPr>
      </w:pPr>
      <w:r w:rsidRPr="00061781">
        <w:rPr>
          <w:rStyle w:val="a6"/>
          <w:rFonts w:ascii="FrankRuehl" w:hAnsi="FrankRuehl" w:cs="FrankRuehl"/>
        </w:rPr>
        <w:footnoteRef/>
      </w:r>
      <w:r w:rsidRPr="00061781">
        <w:rPr>
          <w:rFonts w:ascii="FrankRuehl" w:hAnsi="FrankRuehl" w:cs="FrankRuehl"/>
          <w:rtl/>
        </w:rPr>
        <w:t xml:space="preserve"> </w:t>
      </w:r>
      <w:r w:rsidRPr="00061781">
        <w:rPr>
          <w:rFonts w:ascii="FrankRuehl" w:hAnsi="FrankRuehl" w:cs="FrankRuehl"/>
          <w:rtl/>
        </w:rPr>
        <w:tab/>
        <w:t xml:space="preserve">ההתמקדות בתקופת שלטונו של עבאס נבעה הן מאילוצים מעשיים בנוגע ליכולת להרחיב את ההיקף ההיסטורי של המחקר (מבחינת היקף החומר) והן מהרצון למקד את המבט, </w:t>
      </w:r>
      <w:r w:rsidRPr="00061781">
        <w:rPr>
          <w:rFonts w:ascii="FrankRuehl" w:hAnsi="FrankRuehl" w:cs="FrankRuehl" w:hint="eastAsia"/>
          <w:rtl/>
        </w:rPr>
        <w:t>בהתחשב</w:t>
      </w:r>
      <w:r w:rsidRPr="00061781">
        <w:rPr>
          <w:rFonts w:ascii="FrankRuehl" w:hAnsi="FrankRuehl" w:cs="FrankRuehl"/>
          <w:rtl/>
        </w:rPr>
        <w:t xml:space="preserve"> </w:t>
      </w:r>
      <w:r w:rsidRPr="00061781">
        <w:rPr>
          <w:rFonts w:ascii="FrankRuehl" w:hAnsi="FrankRuehl" w:cs="FrankRuehl" w:hint="eastAsia"/>
          <w:rtl/>
        </w:rPr>
        <w:t>ב</w:t>
      </w:r>
      <w:r w:rsidRPr="00061781">
        <w:rPr>
          <w:rFonts w:ascii="FrankRuehl" w:hAnsi="FrankRuehl" w:cs="FrankRuehl"/>
          <w:rtl/>
        </w:rPr>
        <w:t xml:space="preserve">אילוצים אלה, בתיאור המצב המשפטי הנוהג והרלוונטי כיום. </w:t>
      </w:r>
    </w:p>
  </w:footnote>
  <w:footnote w:id="3">
    <w:p w14:paraId="5E245AF9" w14:textId="1B2E1AC8" w:rsidR="00541706" w:rsidRPr="00061781" w:rsidRDefault="00541706" w:rsidP="00061781">
      <w:pPr>
        <w:pStyle w:val="a4"/>
        <w:spacing w:line="240" w:lineRule="exact"/>
        <w:ind w:hanging="363"/>
        <w:jc w:val="both"/>
        <w:rPr>
          <w:rFonts w:ascii="FrankRuehl" w:hAnsi="FrankRuehl" w:cs="FrankRuehl"/>
        </w:rPr>
      </w:pPr>
      <w:r w:rsidRPr="00061781">
        <w:rPr>
          <w:rStyle w:val="a6"/>
          <w:rFonts w:ascii="FrankRuehl" w:hAnsi="FrankRuehl" w:cs="FrankRuehl"/>
        </w:rPr>
        <w:footnoteRef/>
      </w:r>
      <w:r w:rsidRPr="00061781">
        <w:rPr>
          <w:rFonts w:ascii="FrankRuehl" w:hAnsi="FrankRuehl" w:cs="FrankRuehl"/>
          <w:rtl/>
        </w:rPr>
        <w:t xml:space="preserve"> </w:t>
      </w:r>
      <w:r w:rsidRPr="00061781">
        <w:rPr>
          <w:rFonts w:ascii="FrankRuehl" w:hAnsi="FrankRuehl" w:cs="FrankRuehl"/>
          <w:rtl/>
        </w:rPr>
        <w:tab/>
        <w:t>העיתון הרשמי של הרש"פ הוא הפרסום המקביל לרשומות בישראל. מתפרסמים בו חיקוקים בכל הרמות וכן באופן ספורדי וחלקי, פסקי דין, בעיקר של בית המשפט החוקתי ו</w:t>
      </w:r>
      <w:r w:rsidRPr="00061781">
        <w:rPr>
          <w:rFonts w:ascii="FrankRuehl" w:hAnsi="FrankRuehl" w:cs="FrankRuehl" w:hint="eastAsia"/>
          <w:rtl/>
        </w:rPr>
        <w:t>של</w:t>
      </w:r>
      <w:r w:rsidRPr="00061781">
        <w:rPr>
          <w:rFonts w:ascii="FrankRuehl" w:hAnsi="FrankRuehl" w:cs="FrankRuehl"/>
          <w:rtl/>
        </w:rPr>
        <w:t xml:space="preserve"> בית המשפט העליון. גיליונות העיתון הרשמי מתפרסמים במרשתת בשני אתרים: האחד </w:t>
      </w:r>
      <w:r w:rsidRPr="00061781">
        <w:rPr>
          <w:rFonts w:ascii="FrankRuehl" w:hAnsi="FrankRuehl" w:cs="FrankRuehl" w:hint="eastAsia"/>
          <w:rtl/>
        </w:rPr>
        <w:t>–</w:t>
      </w:r>
      <w:r w:rsidRPr="00061781">
        <w:rPr>
          <w:rFonts w:ascii="FrankRuehl" w:hAnsi="FrankRuehl" w:cs="FrankRuehl"/>
          <w:rtl/>
        </w:rPr>
        <w:t xml:space="preserve"> אתר מחלקת ייעוץ וחקיקה של הרש"פ שהיא מחלקה ממשלתית שאחראית לפרסום העיתון הרשמי</w:t>
      </w:r>
      <w:r w:rsidR="008E0E21" w:rsidRPr="00061781">
        <w:rPr>
          <w:rFonts w:ascii="FrankRuehl" w:hAnsi="FrankRuehl" w:cs="FrankRuehl"/>
          <w:rtl/>
        </w:rPr>
        <w:t xml:space="preserve"> (</w:t>
      </w:r>
      <w:r w:rsidR="008E0E21" w:rsidRPr="00D37CEE">
        <w:rPr>
          <w:rFonts w:ascii="FrankRuehl" w:hAnsi="FrankRuehl" w:cs="FrankRuehl"/>
          <w:smallCaps/>
        </w:rPr>
        <w:t>Official Gazette Bureau</w:t>
      </w:r>
      <w:r w:rsidR="008E0E21" w:rsidRPr="00061781">
        <w:rPr>
          <w:rFonts w:ascii="FrankRuehl" w:hAnsi="FrankRuehl" w:cs="FrankRuehl"/>
        </w:rPr>
        <w:t>, http://bit.ly/432PNI2</w:t>
      </w:r>
      <w:r w:rsidR="008E0E21" w:rsidRPr="00061781">
        <w:rPr>
          <w:rFonts w:ascii="FrankRuehl" w:hAnsi="FrankRuehl" w:cs="FrankRuehl"/>
          <w:rtl/>
        </w:rPr>
        <w:t>);</w:t>
      </w:r>
      <w:r w:rsidRPr="00061781">
        <w:rPr>
          <w:rFonts w:ascii="FrankRuehl" w:hAnsi="FrankRuehl" w:cs="FrankRuehl"/>
          <w:rtl/>
        </w:rPr>
        <w:t xml:space="preserve"> השני </w:t>
      </w:r>
      <w:r w:rsidRPr="00061781">
        <w:rPr>
          <w:rFonts w:ascii="FrankRuehl" w:hAnsi="FrankRuehl" w:cs="FrankRuehl" w:hint="eastAsia"/>
          <w:rtl/>
        </w:rPr>
        <w:t>–</w:t>
      </w:r>
      <w:r w:rsidRPr="00061781">
        <w:rPr>
          <w:rFonts w:ascii="FrankRuehl" w:hAnsi="FrankRuehl" w:cs="FrankRuehl"/>
          <w:rtl/>
        </w:rPr>
        <w:t xml:space="preserve"> אתר סוכנות הידיעות והמידע הממשלתית הפלסטינית וופא</w:t>
      </w:r>
      <w:r w:rsidR="008E0E21" w:rsidRPr="00061781">
        <w:rPr>
          <w:rFonts w:ascii="FrankRuehl" w:hAnsi="FrankRuehl" w:cs="FrankRuehl"/>
          <w:rtl/>
        </w:rPr>
        <w:t xml:space="preserve"> </w:t>
      </w:r>
      <w:r w:rsidR="00E07AF1">
        <w:rPr>
          <w:rFonts w:ascii="FrankRuehl" w:hAnsi="FrankRuehl" w:cs="FrankRuehl" w:hint="cs"/>
          <w:rtl/>
        </w:rPr>
        <w:t xml:space="preserve"> </w:t>
      </w:r>
      <w:r w:rsidR="008E0E21" w:rsidRPr="00061781">
        <w:rPr>
          <w:rFonts w:ascii="FrankRuehl" w:hAnsi="FrankRuehl" w:cs="FrankRuehl"/>
          <w:rtl/>
        </w:rPr>
        <w:t>(</w:t>
      </w:r>
      <w:r w:rsidR="008E0E21" w:rsidRPr="00D37CEE">
        <w:rPr>
          <w:rFonts w:ascii="FrankRuehl" w:hAnsi="FrankRuehl" w:cs="FrankRuehl"/>
          <w:smallCaps/>
        </w:rPr>
        <w:t>Palestine News &amp; Info Agency</w:t>
      </w:r>
      <w:r w:rsidR="008E0E21" w:rsidRPr="00061781">
        <w:rPr>
          <w:rFonts w:ascii="FrankRuehl" w:hAnsi="FrankRuehl" w:cs="FrankRuehl"/>
        </w:rPr>
        <w:t>,</w:t>
      </w:r>
      <w:r w:rsidR="00084D57" w:rsidRPr="00084D57">
        <w:t xml:space="preserve"> </w:t>
      </w:r>
      <w:hyperlink r:id="rId1" w:history="1">
        <w:r w:rsidR="00E07AF1" w:rsidRPr="00A34DB8">
          <w:rPr>
            <w:rStyle w:val="Hyperlink"/>
            <w:rFonts w:ascii="FrankRuehl" w:hAnsi="FrankRuehl" w:cs="FrankRuehl"/>
          </w:rPr>
          <w:t>https://info.wafa.ps/ar_page.aspx?id=8904</w:t>
        </w:r>
      </w:hyperlink>
      <w:r w:rsidR="008E0E21" w:rsidRPr="00061781">
        <w:rPr>
          <w:rFonts w:ascii="FrankRuehl" w:hAnsi="FrankRuehl" w:cs="FrankRuehl"/>
          <w:rtl/>
        </w:rPr>
        <w:t>)</w:t>
      </w:r>
      <w:r w:rsidR="00E07AF1">
        <w:rPr>
          <w:rFonts w:ascii="FrankRuehl" w:hAnsi="FrankRuehl" w:cs="FrankRuehl" w:hint="cs"/>
          <w:rtl/>
        </w:rPr>
        <w:t xml:space="preserve"> </w:t>
      </w:r>
      <w:r w:rsidR="008E0E21" w:rsidRPr="00061781">
        <w:rPr>
          <w:rFonts w:ascii="FrankRuehl" w:hAnsi="FrankRuehl" w:cs="FrankRuehl"/>
          <w:rtl/>
        </w:rPr>
        <w:t>.</w:t>
      </w:r>
      <w:r w:rsidRPr="00061781">
        <w:rPr>
          <w:rFonts w:ascii="FrankRuehl" w:hAnsi="FrankRuehl" w:cs="FrankRuehl"/>
          <w:rtl/>
        </w:rPr>
        <w:t xml:space="preserve"> הפרסום בשני האתרים הוא כרונולוגי, לפי מספרי גיליונות. עד כה (2.10.2022) התפרסמו 194 גיליונות של העיתון הרשמי ו-27 גיליונות מיוחדים של "תוספת". במאמר זה אפנה למספר הגיליון של העיתון הרשמי (להלן: ע"ר) והתוספת (להלן: מומתאז), לעמוד שבו התפרסם הפריט ולתאריך הפרסום.</w:t>
      </w:r>
    </w:p>
  </w:footnote>
  <w:footnote w:id="4">
    <w:p w14:paraId="083444AE" w14:textId="7313FE6D" w:rsidR="00541706" w:rsidRPr="00061781" w:rsidRDefault="00541706" w:rsidP="00061781">
      <w:pPr>
        <w:pStyle w:val="a4"/>
        <w:spacing w:line="240" w:lineRule="exact"/>
        <w:ind w:hanging="363"/>
        <w:jc w:val="both"/>
        <w:rPr>
          <w:rFonts w:ascii="FrankRuehl" w:hAnsi="FrankRuehl" w:cs="FrankRuehl"/>
          <w:rtl/>
        </w:rPr>
      </w:pPr>
      <w:r w:rsidRPr="00061781">
        <w:rPr>
          <w:rStyle w:val="a6"/>
          <w:rFonts w:ascii="FrankRuehl" w:hAnsi="FrankRuehl" w:cs="FrankRuehl"/>
        </w:rPr>
        <w:footnoteRef/>
      </w:r>
      <w:r w:rsidRPr="00061781">
        <w:rPr>
          <w:rFonts w:ascii="FrankRuehl" w:hAnsi="FrankRuehl" w:cs="FrankRuehl"/>
          <w:rtl/>
        </w:rPr>
        <w:t xml:space="preserve"> </w:t>
      </w:r>
      <w:r w:rsidRPr="00061781">
        <w:rPr>
          <w:rFonts w:ascii="FrankRuehl" w:hAnsi="FrankRuehl" w:cs="FrankRuehl"/>
          <w:rtl/>
        </w:rPr>
        <w:tab/>
        <w:t>העיתון הרשמי של ירדן הוא הפרסום המקביל בירדן לרשומות של ישראל. ברשימה זו הפניתי לנוסח חיקוקים ירדניים שהתפרסמו בע</w:t>
      </w:r>
      <w:r w:rsidRPr="00061781">
        <w:rPr>
          <w:rFonts w:ascii="FrankRuehl" w:hAnsi="FrankRuehl" w:cs="FrankRuehl" w:hint="eastAsia"/>
          <w:rtl/>
        </w:rPr>
        <w:t>י</w:t>
      </w:r>
      <w:r w:rsidRPr="00061781">
        <w:rPr>
          <w:rFonts w:ascii="FrankRuehl" w:hAnsi="FrankRuehl" w:cs="FrankRuehl"/>
          <w:rtl/>
        </w:rPr>
        <w:t>תון הרשמי והיו בתוקף בגדה המערבית. רוב החוקים אינם נגישים באתר המקוון של העיתון הרשמי הירדני, אך העתק הנוסח המקורי שלהם או נוסח מעובד שלהם נגיש במאגרי המידע האוניברסיטאיים המפורטים להלן בה</w:t>
      </w:r>
      <w:r w:rsidRPr="00061781">
        <w:rPr>
          <w:rFonts w:ascii="FrankRuehl" w:hAnsi="FrankRuehl" w:cs="FrankRuehl"/>
        </w:rPr>
        <w:t>"</w:t>
      </w:r>
      <w:r w:rsidRPr="00061781">
        <w:rPr>
          <w:rFonts w:ascii="FrankRuehl" w:hAnsi="FrankRuehl" w:cs="FrankRuehl" w:hint="eastAsia"/>
          <w:rtl/>
        </w:rPr>
        <w:t>ש</w:t>
      </w:r>
      <w:r w:rsidRPr="00061781">
        <w:rPr>
          <w:rFonts w:ascii="FrankRuehl" w:hAnsi="FrankRuehl" w:cs="FrankRuehl"/>
          <w:rtl/>
        </w:rPr>
        <w:t xml:space="preserve"> </w:t>
      </w:r>
      <w:r w:rsidRPr="00061781">
        <w:rPr>
          <w:rFonts w:ascii="FrankRuehl" w:hAnsi="FrankRuehl" w:cs="FrankRuehl"/>
          <w:rtl/>
        </w:rPr>
        <w:fldChar w:fldCharType="begin"/>
      </w:r>
      <w:r w:rsidRPr="00061781">
        <w:rPr>
          <w:rFonts w:ascii="FrankRuehl" w:hAnsi="FrankRuehl" w:cs="FrankRuehl"/>
          <w:rtl/>
        </w:rPr>
        <w:instrText xml:space="preserve"> </w:instrText>
      </w:r>
      <w:r w:rsidRPr="00061781">
        <w:rPr>
          <w:rFonts w:ascii="FrankRuehl" w:hAnsi="FrankRuehl" w:cs="FrankRuehl"/>
        </w:rPr>
        <w:instrText>NOTEREF</w:instrText>
      </w:r>
      <w:r w:rsidRPr="00061781">
        <w:rPr>
          <w:rFonts w:ascii="FrankRuehl" w:hAnsi="FrankRuehl" w:cs="FrankRuehl"/>
          <w:rtl/>
        </w:rPr>
        <w:instrText xml:space="preserve"> _</w:instrText>
      </w:r>
      <w:r w:rsidRPr="00061781">
        <w:rPr>
          <w:rFonts w:ascii="FrankRuehl" w:hAnsi="FrankRuehl" w:cs="FrankRuehl"/>
        </w:rPr>
        <w:instrText>Ref112403724 \h</w:instrText>
      </w:r>
      <w:r w:rsidRPr="00061781">
        <w:rPr>
          <w:rFonts w:ascii="FrankRuehl" w:hAnsi="FrankRuehl" w:cs="FrankRuehl"/>
          <w:rtl/>
        </w:rPr>
        <w:instrText xml:space="preserve">  \* </w:instrText>
      </w:r>
      <w:r w:rsidRPr="00061781">
        <w:rPr>
          <w:rFonts w:ascii="FrankRuehl" w:hAnsi="FrankRuehl" w:cs="FrankRuehl"/>
        </w:rPr>
        <w:instrText>MERGEFORMAT</w:instrText>
      </w:r>
      <w:r w:rsidRPr="00061781">
        <w:rPr>
          <w:rFonts w:ascii="FrankRuehl" w:hAnsi="FrankRuehl" w:cs="FrankRuehl"/>
          <w:rtl/>
        </w:rPr>
        <w:instrText xml:space="preserve"> </w:instrText>
      </w:r>
      <w:r w:rsidRPr="00061781">
        <w:rPr>
          <w:rFonts w:ascii="FrankRuehl" w:hAnsi="FrankRuehl" w:cs="FrankRuehl"/>
          <w:rtl/>
        </w:rPr>
      </w:r>
      <w:r w:rsidRPr="00061781">
        <w:rPr>
          <w:rFonts w:ascii="FrankRuehl" w:hAnsi="FrankRuehl" w:cs="FrankRuehl"/>
          <w:rtl/>
        </w:rPr>
        <w:fldChar w:fldCharType="separate"/>
      </w:r>
      <w:r w:rsidR="008E0E21" w:rsidRPr="00061781">
        <w:rPr>
          <w:rFonts w:ascii="FrankRuehl" w:hAnsi="FrankRuehl" w:cs="FrankRuehl"/>
          <w:rtl/>
        </w:rPr>
        <w:t>16</w:t>
      </w:r>
      <w:r w:rsidRPr="00061781">
        <w:rPr>
          <w:rFonts w:ascii="FrankRuehl" w:hAnsi="FrankRuehl" w:cs="FrankRuehl"/>
          <w:rtl/>
        </w:rPr>
        <w:fldChar w:fldCharType="end"/>
      </w:r>
      <w:r w:rsidR="008E0E21" w:rsidRPr="00061781">
        <w:rPr>
          <w:rFonts w:ascii="FrankRuehl" w:hAnsi="FrankRuehl" w:cs="FrankRuehl"/>
          <w:rtl/>
        </w:rPr>
        <w:t xml:space="preserve">, </w:t>
      </w:r>
      <w:r w:rsidRPr="00061781">
        <w:rPr>
          <w:rFonts w:ascii="FrankRuehl" w:hAnsi="FrankRuehl" w:cs="FrankRuehl"/>
          <w:rtl/>
        </w:rPr>
        <w:fldChar w:fldCharType="begin"/>
      </w:r>
      <w:r w:rsidRPr="00061781">
        <w:rPr>
          <w:rFonts w:ascii="FrankRuehl" w:hAnsi="FrankRuehl" w:cs="FrankRuehl"/>
          <w:rtl/>
        </w:rPr>
        <w:instrText xml:space="preserve"> </w:instrText>
      </w:r>
      <w:r w:rsidRPr="00061781">
        <w:rPr>
          <w:rFonts w:ascii="FrankRuehl" w:hAnsi="FrankRuehl" w:cs="FrankRuehl"/>
        </w:rPr>
        <w:instrText>NOTEREF</w:instrText>
      </w:r>
      <w:r w:rsidRPr="00061781">
        <w:rPr>
          <w:rFonts w:ascii="FrankRuehl" w:hAnsi="FrankRuehl" w:cs="FrankRuehl"/>
          <w:rtl/>
        </w:rPr>
        <w:instrText xml:space="preserve"> _</w:instrText>
      </w:r>
      <w:r w:rsidRPr="00061781">
        <w:rPr>
          <w:rFonts w:ascii="FrankRuehl" w:hAnsi="FrankRuehl" w:cs="FrankRuehl"/>
        </w:rPr>
        <w:instrText>Ref112403733 \h</w:instrText>
      </w:r>
      <w:r w:rsidRPr="00061781">
        <w:rPr>
          <w:rFonts w:ascii="FrankRuehl" w:hAnsi="FrankRuehl" w:cs="FrankRuehl"/>
          <w:rtl/>
        </w:rPr>
        <w:instrText xml:space="preserve">  \* </w:instrText>
      </w:r>
      <w:r w:rsidRPr="00061781">
        <w:rPr>
          <w:rFonts w:ascii="FrankRuehl" w:hAnsi="FrankRuehl" w:cs="FrankRuehl"/>
        </w:rPr>
        <w:instrText>MERGEFORMAT</w:instrText>
      </w:r>
      <w:r w:rsidRPr="00061781">
        <w:rPr>
          <w:rFonts w:ascii="FrankRuehl" w:hAnsi="FrankRuehl" w:cs="FrankRuehl"/>
          <w:rtl/>
        </w:rPr>
        <w:instrText xml:space="preserve"> </w:instrText>
      </w:r>
      <w:r w:rsidRPr="00061781">
        <w:rPr>
          <w:rFonts w:ascii="FrankRuehl" w:hAnsi="FrankRuehl" w:cs="FrankRuehl"/>
          <w:rtl/>
        </w:rPr>
      </w:r>
      <w:r w:rsidRPr="00061781">
        <w:rPr>
          <w:rFonts w:ascii="FrankRuehl" w:hAnsi="FrankRuehl" w:cs="FrankRuehl"/>
          <w:rtl/>
        </w:rPr>
        <w:fldChar w:fldCharType="separate"/>
      </w:r>
      <w:r w:rsidR="008E0E21" w:rsidRPr="00061781">
        <w:rPr>
          <w:rFonts w:ascii="FrankRuehl" w:hAnsi="FrankRuehl" w:cs="FrankRuehl"/>
          <w:rtl/>
        </w:rPr>
        <w:t>17</w:t>
      </w:r>
      <w:r w:rsidRPr="00061781">
        <w:rPr>
          <w:rFonts w:ascii="FrankRuehl" w:hAnsi="FrankRuehl" w:cs="FrankRuehl"/>
          <w:rtl/>
        </w:rPr>
        <w:fldChar w:fldCharType="end"/>
      </w:r>
      <w:r w:rsidRPr="00061781">
        <w:rPr>
          <w:rFonts w:ascii="FrankRuehl" w:hAnsi="FrankRuehl" w:cs="FrankRuehl"/>
          <w:rtl/>
        </w:rPr>
        <w:t>. אפנה למספר הגיליון של העיתון הרשמי (להלן: ע"ר ירדני), לעמוד שבו התפרסם הפריט ולתאריך הפרסום.</w:t>
      </w:r>
    </w:p>
  </w:footnote>
  <w:footnote w:id="5">
    <w:p w14:paraId="37534507" w14:textId="4F4902D0" w:rsidR="00541706" w:rsidRPr="00061781" w:rsidRDefault="00541706" w:rsidP="00061781">
      <w:pPr>
        <w:pStyle w:val="a4"/>
        <w:spacing w:line="240" w:lineRule="exact"/>
        <w:ind w:hanging="363"/>
        <w:jc w:val="both"/>
        <w:rPr>
          <w:rFonts w:ascii="FrankRuehl" w:hAnsi="FrankRuehl" w:cs="FrankRuehl"/>
        </w:rPr>
      </w:pPr>
      <w:r w:rsidRPr="00061781">
        <w:rPr>
          <w:rStyle w:val="a6"/>
          <w:rFonts w:ascii="FrankRuehl" w:hAnsi="FrankRuehl" w:cs="FrankRuehl"/>
        </w:rPr>
        <w:footnoteRef/>
      </w:r>
      <w:r w:rsidRPr="00061781">
        <w:rPr>
          <w:rFonts w:ascii="FrankRuehl" w:hAnsi="FrankRuehl" w:cs="FrankRuehl"/>
          <w:rtl/>
        </w:rPr>
        <w:t xml:space="preserve"> </w:t>
      </w:r>
      <w:r w:rsidRPr="00061781">
        <w:rPr>
          <w:rFonts w:ascii="FrankRuehl" w:hAnsi="FrankRuehl" w:cs="FrankRuehl"/>
          <w:rtl/>
        </w:rPr>
        <w:tab/>
        <w:t>אלמוקטפי (</w:t>
      </w:r>
      <w:r w:rsidRPr="00061781">
        <w:rPr>
          <w:rFonts w:ascii="Arial" w:hAnsi="Arial" w:cs="Arial" w:hint="cs"/>
          <w:rtl/>
          <w:lang w:bidi="ar-SA"/>
        </w:rPr>
        <w:t>المقتفي</w:t>
      </w:r>
      <w:r w:rsidRPr="00061781">
        <w:rPr>
          <w:rFonts w:ascii="FrankRuehl" w:hAnsi="FrankRuehl" w:cs="FrankRuehl"/>
          <w:rtl/>
        </w:rPr>
        <w:t xml:space="preserve">) הוא מאגר מידע משפטי מקוון </w:t>
      </w:r>
      <w:r w:rsidRPr="00061781">
        <w:rPr>
          <w:rFonts w:ascii="FrankRuehl" w:hAnsi="FrankRuehl" w:cs="FrankRuehl" w:hint="eastAsia"/>
          <w:rtl/>
        </w:rPr>
        <w:t>שהקים</w:t>
      </w:r>
      <w:r w:rsidRPr="00061781">
        <w:rPr>
          <w:rFonts w:ascii="FrankRuehl" w:hAnsi="FrankRuehl" w:cs="FrankRuehl"/>
          <w:rtl/>
        </w:rPr>
        <w:t xml:space="preserve"> המכון למשפטים של אוניברסיטת ביר זית. הוא כולל כ-14,000 חיקוקים וכ-40,000 פסקי דין של ערכאות אזרחיות ושרעיות שונות. יש בו מנוע חיפוש </w:t>
      </w:r>
      <w:r w:rsidRPr="00061781">
        <w:rPr>
          <w:rFonts w:ascii="FrankRuehl" w:hAnsi="FrankRuehl" w:cs="FrankRuehl" w:hint="eastAsia"/>
          <w:rtl/>
        </w:rPr>
        <w:t>ו</w:t>
      </w:r>
      <w:r w:rsidRPr="00061781">
        <w:rPr>
          <w:rFonts w:ascii="FrankRuehl" w:hAnsi="FrankRuehl" w:cs="FrankRuehl"/>
          <w:rtl/>
        </w:rPr>
        <w:t>הוא נגיש לכ</w:t>
      </w:r>
      <w:r w:rsidRPr="00061781">
        <w:rPr>
          <w:rFonts w:ascii="FrankRuehl" w:hAnsi="FrankRuehl" w:cs="FrankRuehl" w:hint="eastAsia"/>
          <w:rtl/>
        </w:rPr>
        <w:t>ו</w:t>
      </w:r>
      <w:r w:rsidRPr="00061781">
        <w:rPr>
          <w:rFonts w:ascii="FrankRuehl" w:hAnsi="FrankRuehl" w:cs="FrankRuehl"/>
          <w:rtl/>
        </w:rPr>
        <w:t xml:space="preserve">ל במרשתת: </w:t>
      </w:r>
      <w:hyperlink r:id="rId2" w:history="1">
        <w:r w:rsidRPr="00061781">
          <w:rPr>
            <w:rStyle w:val="Hyperlink"/>
            <w:rFonts w:ascii="FrankRuehl" w:hAnsi="FrankRuehl" w:cs="FrankRuehl"/>
            <w:color w:val="auto"/>
            <w:u w:val="none"/>
          </w:rPr>
          <w:t>https://muqtafi2.birzeit.edu/yamen2/ar</w:t>
        </w:r>
        <w:r w:rsidRPr="00061781">
          <w:rPr>
            <w:rStyle w:val="Hyperlink"/>
            <w:rFonts w:ascii="FrankRuehl" w:hAnsi="FrankRuehl" w:cs="FrankRuehl"/>
            <w:color w:val="auto"/>
            <w:u w:val="none"/>
            <w:rtl/>
          </w:rPr>
          <w:t>/</w:t>
        </w:r>
      </w:hyperlink>
      <w:r w:rsidRPr="00061781">
        <w:rPr>
          <w:rFonts w:ascii="FrankRuehl" w:hAnsi="FrankRuehl" w:cs="FrankRuehl"/>
          <w:rtl/>
        </w:rPr>
        <w:t>. כאשר אסתמך על מקור ממאגר זה אפנה לאחר תיאור המקור לקישור של המקור במאגר, הנושא בראשיתו את שם המאגר באנגלית (</w:t>
      </w:r>
      <w:r w:rsidRPr="00061781">
        <w:rPr>
          <w:rFonts w:ascii="FrankRuehl" w:hAnsi="FrankRuehl" w:cs="FrankRuehl"/>
        </w:rPr>
        <w:t>muqtafi</w:t>
      </w:r>
      <w:r w:rsidRPr="00061781">
        <w:rPr>
          <w:rFonts w:ascii="FrankRuehl" w:hAnsi="FrankRuehl" w:cs="FrankRuehl"/>
          <w:rtl/>
        </w:rPr>
        <w:t xml:space="preserve">).   </w:t>
      </w:r>
    </w:p>
  </w:footnote>
  <w:footnote w:id="6">
    <w:p w14:paraId="0B446D28" w14:textId="1E61FBF8" w:rsidR="00541706" w:rsidRPr="00061781" w:rsidRDefault="00541706" w:rsidP="00061781">
      <w:pPr>
        <w:pStyle w:val="a4"/>
        <w:spacing w:line="240" w:lineRule="exact"/>
        <w:ind w:hanging="363"/>
        <w:jc w:val="both"/>
        <w:rPr>
          <w:rFonts w:ascii="FrankRuehl" w:hAnsi="FrankRuehl" w:cs="FrankRuehl"/>
          <w:rtl/>
        </w:rPr>
      </w:pPr>
      <w:r w:rsidRPr="00061781">
        <w:rPr>
          <w:rStyle w:val="a6"/>
          <w:rFonts w:ascii="FrankRuehl" w:hAnsi="FrankRuehl" w:cs="FrankRuehl"/>
        </w:rPr>
        <w:footnoteRef/>
      </w:r>
      <w:r w:rsidRPr="00061781">
        <w:rPr>
          <w:rFonts w:ascii="FrankRuehl" w:hAnsi="FrankRuehl" w:cs="FrankRuehl"/>
          <w:rtl/>
        </w:rPr>
        <w:t xml:space="preserve"> </w:t>
      </w:r>
      <w:r w:rsidRPr="00061781">
        <w:rPr>
          <w:rFonts w:ascii="FrankRuehl" w:hAnsi="FrankRuehl" w:cs="FrankRuehl"/>
          <w:rtl/>
        </w:rPr>
        <w:tab/>
        <w:t>מקאם (</w:t>
      </w:r>
      <w:r w:rsidRPr="00061781">
        <w:rPr>
          <w:rFonts w:ascii="Arial" w:hAnsi="Arial" w:cs="Arial" w:hint="cs"/>
          <w:rtl/>
          <w:lang w:bidi="ar-SA"/>
        </w:rPr>
        <w:t>مقام</w:t>
      </w:r>
      <w:r w:rsidRPr="00061781">
        <w:rPr>
          <w:rFonts w:ascii="FrankRuehl" w:hAnsi="FrankRuehl" w:cs="FrankRuehl"/>
          <w:rtl/>
        </w:rPr>
        <w:t xml:space="preserve">) – הוא מאגר מידע משפטי מקוון </w:t>
      </w:r>
      <w:r w:rsidRPr="00061781">
        <w:rPr>
          <w:rFonts w:ascii="FrankRuehl" w:hAnsi="FrankRuehl" w:cs="FrankRuehl" w:hint="eastAsia"/>
          <w:rtl/>
        </w:rPr>
        <w:t>שהקימה</w:t>
      </w:r>
      <w:r w:rsidRPr="00061781">
        <w:rPr>
          <w:rFonts w:ascii="FrankRuehl" w:hAnsi="FrankRuehl" w:cs="FrankRuehl"/>
          <w:rtl/>
        </w:rPr>
        <w:t xml:space="preserve"> הפקולטה למשפטים של אוניברסיטת אלנג'אח בשכם. גם מאגר זה כולל אלפי חיקוקים ופסקי דין של ערכאות אזרחיות ושרעיות. מנוע החיפוש שלו נגיש חלקית במרשתת: </w:t>
      </w:r>
      <w:hyperlink r:id="rId3" w:history="1">
        <w:r w:rsidRPr="00061781">
          <w:rPr>
            <w:rStyle w:val="Hyperlink"/>
            <w:rFonts w:ascii="FrankRuehl" w:hAnsi="FrankRuehl" w:cs="FrankRuehl"/>
            <w:color w:val="auto"/>
            <w:u w:val="none"/>
          </w:rPr>
          <w:t>https://maqam.najah.edu</w:t>
        </w:r>
        <w:r w:rsidRPr="00061781">
          <w:rPr>
            <w:rStyle w:val="Hyperlink"/>
            <w:rFonts w:ascii="FrankRuehl" w:hAnsi="FrankRuehl" w:cs="FrankRuehl"/>
            <w:color w:val="auto"/>
            <w:u w:val="none"/>
            <w:rtl/>
          </w:rPr>
          <w:t>/</w:t>
        </w:r>
      </w:hyperlink>
      <w:r w:rsidRPr="00061781">
        <w:rPr>
          <w:rFonts w:ascii="FrankRuehl" w:hAnsi="FrankRuehl" w:cs="FrankRuehl"/>
          <w:rtl/>
        </w:rPr>
        <w:t>. כאשר אסתמך על מקור ממאגר זה אפנה לאחר תיאור המקור לקישור של המקור במאגר, הנושא בראשיתו את שם המאגר באנגלית (</w:t>
      </w:r>
      <w:r w:rsidRPr="00061781">
        <w:rPr>
          <w:rFonts w:ascii="FrankRuehl" w:hAnsi="FrankRuehl" w:cs="FrankRuehl"/>
        </w:rPr>
        <w:t>maqam</w:t>
      </w:r>
      <w:r w:rsidRPr="00061781">
        <w:rPr>
          <w:rFonts w:ascii="FrankRuehl" w:hAnsi="FrankRuehl" w:cs="FrankRuehl"/>
          <w:rtl/>
        </w:rPr>
        <w:t xml:space="preserve">).  </w:t>
      </w:r>
    </w:p>
  </w:footnote>
  <w:footnote w:id="7">
    <w:p w14:paraId="3DD84154" w14:textId="77777777" w:rsidR="003B7C60" w:rsidRPr="00061781" w:rsidRDefault="003B7C60" w:rsidP="003B7C60">
      <w:pPr>
        <w:pStyle w:val="a4"/>
        <w:spacing w:line="240" w:lineRule="exact"/>
        <w:ind w:hanging="363"/>
        <w:jc w:val="both"/>
        <w:rPr>
          <w:rFonts w:ascii="FrankRuehl" w:hAnsi="FrankRuehl" w:cs="FrankRuehl"/>
          <w:rtl/>
        </w:rPr>
      </w:pPr>
      <w:r w:rsidRPr="00061781">
        <w:rPr>
          <w:rStyle w:val="a6"/>
          <w:rFonts w:ascii="FrankRuehl" w:hAnsi="FrankRuehl" w:cs="FrankRuehl"/>
        </w:rPr>
        <w:footnoteRef/>
      </w:r>
      <w:r w:rsidRPr="00061781">
        <w:rPr>
          <w:rFonts w:ascii="FrankRuehl" w:hAnsi="FrankRuehl" w:cs="FrankRuehl"/>
          <w:rtl/>
        </w:rPr>
        <w:t xml:space="preserve"> </w:t>
      </w:r>
      <w:r w:rsidRPr="00061781">
        <w:rPr>
          <w:rFonts w:ascii="FrankRuehl" w:hAnsi="FrankRuehl" w:cs="FrankRuehl"/>
        </w:rPr>
        <w:tab/>
        <w:t xml:space="preserve">Joshua Weisman, </w:t>
      </w:r>
      <w:r w:rsidRPr="00061781">
        <w:rPr>
          <w:rFonts w:ascii="FrankRuehl" w:hAnsi="FrankRuehl" w:cs="FrankRuehl"/>
          <w:i/>
          <w:iCs/>
        </w:rPr>
        <w:t>Restrictions on the Acquisition of Land by Aliens</w:t>
      </w:r>
      <w:r w:rsidRPr="00061781">
        <w:rPr>
          <w:rFonts w:ascii="FrankRuehl" w:hAnsi="FrankRuehl" w:cs="FrankRuehl"/>
        </w:rPr>
        <w:t xml:space="preserve">, </w:t>
      </w:r>
      <w:r w:rsidRPr="00061781">
        <w:rPr>
          <w:rFonts w:ascii="FrankRuehl" w:hAnsi="FrankRuehl" w:cs="FrankRuehl"/>
          <w:smallCaps/>
        </w:rPr>
        <w:t>28 Am. J. of Comp. Law</w:t>
      </w:r>
      <w:r w:rsidRPr="00061781">
        <w:rPr>
          <w:rFonts w:ascii="FrankRuehl" w:hAnsi="FrankRuehl" w:cs="FrankRuehl"/>
        </w:rPr>
        <w:t xml:space="preserve"> 39, 65 – 66 (1980)</w:t>
      </w:r>
      <w:r w:rsidRPr="00061781">
        <w:rPr>
          <w:rFonts w:ascii="FrankRuehl" w:hAnsi="FrankRuehl" w:cs="FrankRuehl"/>
          <w:rtl/>
        </w:rPr>
        <w:t>.</w:t>
      </w:r>
    </w:p>
  </w:footnote>
  <w:footnote w:id="8">
    <w:p w14:paraId="5A1DCEDB" w14:textId="77777777" w:rsidR="003B7C60" w:rsidRPr="00061781" w:rsidRDefault="003B7C60" w:rsidP="003B7C60">
      <w:pPr>
        <w:pStyle w:val="a4"/>
        <w:spacing w:line="240" w:lineRule="exact"/>
        <w:ind w:hanging="363"/>
        <w:jc w:val="both"/>
        <w:rPr>
          <w:rFonts w:ascii="FrankRuehl" w:hAnsi="FrankRuehl" w:cs="FrankRuehl"/>
        </w:rPr>
      </w:pPr>
      <w:r w:rsidRPr="00061781">
        <w:rPr>
          <w:rStyle w:val="a6"/>
          <w:rFonts w:ascii="FrankRuehl" w:hAnsi="FrankRuehl" w:cs="FrankRuehl"/>
        </w:rPr>
        <w:footnoteRef/>
      </w:r>
      <w:r w:rsidRPr="00061781">
        <w:rPr>
          <w:rFonts w:ascii="FrankRuehl" w:hAnsi="FrankRuehl" w:cs="FrankRuehl"/>
          <w:rtl/>
        </w:rPr>
        <w:t xml:space="preserve"> </w:t>
      </w:r>
      <w:r w:rsidRPr="00061781">
        <w:rPr>
          <w:rFonts w:ascii="FrankRuehl" w:hAnsi="FrankRuehl" w:cs="FrankRuehl"/>
          <w:rtl/>
        </w:rPr>
        <w:tab/>
        <w:t xml:space="preserve">שם, בעמ' 99. </w:t>
      </w:r>
    </w:p>
  </w:footnote>
  <w:footnote w:id="9">
    <w:p w14:paraId="449583F2" w14:textId="77777777" w:rsidR="003B7C60" w:rsidRPr="00061781" w:rsidRDefault="003B7C60" w:rsidP="003B7C60">
      <w:pPr>
        <w:pStyle w:val="a4"/>
        <w:spacing w:line="240" w:lineRule="exact"/>
        <w:ind w:hanging="363"/>
        <w:jc w:val="both"/>
        <w:rPr>
          <w:rFonts w:ascii="FrankRuehl" w:hAnsi="FrankRuehl" w:cs="FrankRuehl"/>
        </w:rPr>
      </w:pPr>
      <w:r w:rsidRPr="00061781">
        <w:rPr>
          <w:rStyle w:val="a6"/>
          <w:rFonts w:ascii="FrankRuehl" w:hAnsi="FrankRuehl" w:cs="FrankRuehl"/>
        </w:rPr>
        <w:footnoteRef/>
      </w:r>
      <w:r w:rsidRPr="00061781">
        <w:rPr>
          <w:rFonts w:ascii="FrankRuehl" w:hAnsi="FrankRuehl" w:cs="FrankRuehl"/>
          <w:rtl/>
        </w:rPr>
        <w:t xml:space="preserve"> </w:t>
      </w:r>
      <w:r w:rsidRPr="00061781">
        <w:rPr>
          <w:rFonts w:ascii="FrankRuehl" w:hAnsi="FrankRuehl" w:cs="FrankRuehl"/>
          <w:rtl/>
        </w:rPr>
        <w:tab/>
        <w:t>לניתוח ס</w:t>
      </w:r>
      <w:r w:rsidRPr="00061781">
        <w:rPr>
          <w:rFonts w:ascii="FrankRuehl" w:hAnsi="FrankRuehl" w:cs="FrankRuehl" w:hint="eastAsia"/>
          <w:rtl/>
        </w:rPr>
        <w:t>עיף</w:t>
      </w:r>
      <w:r w:rsidRPr="00061781">
        <w:rPr>
          <w:rFonts w:ascii="FrankRuehl" w:hAnsi="FrankRuehl" w:cs="FrankRuehl"/>
          <w:rtl/>
        </w:rPr>
        <w:t xml:space="preserve"> 97 לחוק העונשין, </w:t>
      </w:r>
      <w:r w:rsidRPr="00061781">
        <w:rPr>
          <w:rFonts w:ascii="FrankRuehl" w:hAnsi="FrankRuehl" w:cs="FrankRuehl" w:hint="eastAsia"/>
          <w:rtl/>
        </w:rPr>
        <w:t>ה</w:t>
      </w:r>
      <w:r w:rsidRPr="00061781">
        <w:rPr>
          <w:rFonts w:ascii="FrankRuehl" w:hAnsi="FrankRuehl" w:cs="FrankRuehl"/>
          <w:rtl/>
        </w:rPr>
        <w:t xml:space="preserve">תשל"ז–1977, ראו להלן ה"ש </w:t>
      </w:r>
      <w:r w:rsidRPr="00061781">
        <w:rPr>
          <w:rFonts w:ascii="FrankRuehl" w:hAnsi="FrankRuehl" w:cs="FrankRuehl"/>
          <w:rtl/>
        </w:rPr>
        <w:fldChar w:fldCharType="begin"/>
      </w:r>
      <w:r w:rsidRPr="00061781">
        <w:rPr>
          <w:rFonts w:ascii="FrankRuehl" w:hAnsi="FrankRuehl" w:cs="FrankRuehl"/>
          <w:rtl/>
        </w:rPr>
        <w:instrText xml:space="preserve"> </w:instrText>
      </w:r>
      <w:r w:rsidRPr="00061781">
        <w:rPr>
          <w:rFonts w:ascii="FrankRuehl" w:hAnsi="FrankRuehl" w:cs="FrankRuehl"/>
        </w:rPr>
        <w:instrText>NOTEREF</w:instrText>
      </w:r>
      <w:r w:rsidRPr="00061781">
        <w:rPr>
          <w:rFonts w:ascii="FrankRuehl" w:hAnsi="FrankRuehl" w:cs="FrankRuehl"/>
          <w:rtl/>
        </w:rPr>
        <w:instrText xml:space="preserve"> _</w:instrText>
      </w:r>
      <w:r w:rsidRPr="00061781">
        <w:rPr>
          <w:rFonts w:ascii="FrankRuehl" w:hAnsi="FrankRuehl" w:cs="FrankRuehl"/>
        </w:rPr>
        <w:instrText>Ref112406033 \h</w:instrText>
      </w:r>
      <w:r w:rsidRPr="00061781">
        <w:rPr>
          <w:rFonts w:ascii="FrankRuehl" w:hAnsi="FrankRuehl" w:cs="FrankRuehl"/>
          <w:rtl/>
        </w:rPr>
        <w:instrText xml:space="preserve">  \* </w:instrText>
      </w:r>
      <w:r w:rsidRPr="00061781">
        <w:rPr>
          <w:rFonts w:ascii="FrankRuehl" w:hAnsi="FrankRuehl" w:cs="FrankRuehl"/>
        </w:rPr>
        <w:instrText>MERGEFORMAT</w:instrText>
      </w:r>
      <w:r w:rsidRPr="00061781">
        <w:rPr>
          <w:rFonts w:ascii="FrankRuehl" w:hAnsi="FrankRuehl" w:cs="FrankRuehl"/>
          <w:rtl/>
        </w:rPr>
        <w:instrText xml:space="preserve"> </w:instrText>
      </w:r>
      <w:r w:rsidRPr="00061781">
        <w:rPr>
          <w:rFonts w:ascii="FrankRuehl" w:hAnsi="FrankRuehl" w:cs="FrankRuehl"/>
          <w:rtl/>
        </w:rPr>
      </w:r>
      <w:r w:rsidRPr="00061781">
        <w:rPr>
          <w:rFonts w:ascii="FrankRuehl" w:hAnsi="FrankRuehl" w:cs="FrankRuehl"/>
          <w:rtl/>
        </w:rPr>
        <w:fldChar w:fldCharType="separate"/>
      </w:r>
      <w:r w:rsidRPr="00061781">
        <w:rPr>
          <w:rFonts w:ascii="FrankRuehl" w:hAnsi="FrankRuehl" w:cs="FrankRuehl"/>
          <w:rtl/>
        </w:rPr>
        <w:t>28</w:t>
      </w:r>
      <w:r w:rsidRPr="00061781">
        <w:rPr>
          <w:rFonts w:ascii="FrankRuehl" w:hAnsi="FrankRuehl" w:cs="FrankRuehl"/>
          <w:rtl/>
        </w:rPr>
        <w:fldChar w:fldCharType="end"/>
      </w:r>
      <w:r w:rsidRPr="00061781">
        <w:rPr>
          <w:rFonts w:ascii="FrankRuehl" w:hAnsi="FrankRuehl" w:cs="FrankRuehl"/>
          <w:rtl/>
        </w:rPr>
        <w:t>.</w:t>
      </w:r>
    </w:p>
  </w:footnote>
  <w:footnote w:id="10">
    <w:p w14:paraId="22D23A86" w14:textId="77777777" w:rsidR="003B7C60" w:rsidRPr="00061781" w:rsidRDefault="003B7C60" w:rsidP="003B7C60">
      <w:pPr>
        <w:pStyle w:val="a4"/>
        <w:spacing w:line="240" w:lineRule="exact"/>
        <w:ind w:hanging="363"/>
        <w:jc w:val="both"/>
        <w:rPr>
          <w:rFonts w:ascii="FrankRuehl" w:hAnsi="FrankRuehl" w:cs="FrankRuehl"/>
          <w:rtl/>
        </w:rPr>
      </w:pPr>
      <w:r w:rsidRPr="00061781">
        <w:rPr>
          <w:rStyle w:val="a6"/>
          <w:rFonts w:ascii="FrankRuehl" w:hAnsi="FrankRuehl" w:cs="FrankRuehl"/>
        </w:rPr>
        <w:footnoteRef/>
      </w:r>
      <w:r w:rsidRPr="00061781">
        <w:rPr>
          <w:rFonts w:ascii="FrankRuehl" w:hAnsi="FrankRuehl" w:cs="FrankRuehl"/>
          <w:rtl/>
        </w:rPr>
        <w:t xml:space="preserve"> </w:t>
      </w:r>
      <w:r w:rsidRPr="00061781">
        <w:rPr>
          <w:rFonts w:ascii="FrankRuehl" w:hAnsi="FrankRuehl" w:cs="FrankRuehl"/>
          <w:rtl/>
        </w:rPr>
        <w:tab/>
        <w:t xml:space="preserve">ס' 2א לחוק מקרקעי ישראל, </w:t>
      </w:r>
      <w:r w:rsidRPr="00061781">
        <w:rPr>
          <w:rFonts w:ascii="FrankRuehl" w:hAnsi="FrankRuehl" w:cs="FrankRuehl" w:hint="eastAsia"/>
          <w:rtl/>
        </w:rPr>
        <w:t>ה</w:t>
      </w:r>
      <w:r w:rsidRPr="00061781">
        <w:rPr>
          <w:rFonts w:ascii="FrankRuehl" w:hAnsi="FrankRuehl" w:cs="FrankRuehl"/>
          <w:rtl/>
        </w:rPr>
        <w:t>תש"ך</w:t>
      </w:r>
      <w:r w:rsidRPr="00061781">
        <w:rPr>
          <w:rFonts w:ascii="FrankRuehl" w:hAnsi="FrankRuehl" w:cs="FrankRuehl" w:hint="eastAsia"/>
          <w:rtl/>
        </w:rPr>
        <w:t>–</w:t>
      </w:r>
      <w:r w:rsidRPr="00061781">
        <w:rPr>
          <w:rFonts w:ascii="FrankRuehl" w:hAnsi="FrankRuehl" w:cs="FrankRuehl"/>
          <w:rtl/>
        </w:rPr>
        <w:softHyphen/>
        <w:t>1960 כפי שחוקק בחוק מקרקעי ישראל (תיקון מס' 3) התשע"א</w:t>
      </w:r>
      <w:r w:rsidRPr="00061781">
        <w:rPr>
          <w:rFonts w:ascii="FrankRuehl" w:hAnsi="FrankRuehl" w:cs="FrankRuehl" w:hint="eastAsia"/>
          <w:rtl/>
        </w:rPr>
        <w:t>–</w:t>
      </w:r>
      <w:r w:rsidRPr="00061781">
        <w:rPr>
          <w:rFonts w:ascii="FrankRuehl" w:hAnsi="FrankRuehl" w:cs="FrankRuehl"/>
          <w:rtl/>
        </w:rPr>
        <w:t>2011, ס"ח 754 (הסעיף מטיל מגבלות מנהליות ואזרחיות ולא פליליות על קני</w:t>
      </w:r>
      <w:r w:rsidRPr="00061781">
        <w:rPr>
          <w:rFonts w:ascii="FrankRuehl" w:hAnsi="FrankRuehl" w:cs="FrankRuehl" w:hint="eastAsia"/>
          <w:rtl/>
        </w:rPr>
        <w:t>י</w:t>
      </w:r>
      <w:r w:rsidRPr="00061781">
        <w:rPr>
          <w:rFonts w:ascii="FrankRuehl" w:hAnsi="FrankRuehl" w:cs="FrankRuehl"/>
          <w:rtl/>
        </w:rPr>
        <w:t xml:space="preserve">ה או העברה של זכויות קיימות או </w:t>
      </w:r>
      <w:r w:rsidRPr="00061781">
        <w:rPr>
          <w:rFonts w:ascii="FrankRuehl" w:hAnsi="FrankRuehl" w:cs="FrankRuehl" w:hint="eastAsia"/>
          <w:rtl/>
        </w:rPr>
        <w:t>זכויות</w:t>
      </w:r>
      <w:r w:rsidRPr="00061781">
        <w:rPr>
          <w:rFonts w:ascii="FrankRuehl" w:hAnsi="FrankRuehl" w:cs="FrankRuehl"/>
          <w:rtl/>
        </w:rPr>
        <w:t xml:space="preserve"> </w:t>
      </w:r>
      <w:r w:rsidRPr="00061781">
        <w:rPr>
          <w:rFonts w:ascii="FrankRuehl" w:hAnsi="FrankRuehl" w:cs="FrankRuehl" w:hint="eastAsia"/>
          <w:rtl/>
        </w:rPr>
        <w:t>ה</w:t>
      </w:r>
      <w:r w:rsidRPr="00061781">
        <w:rPr>
          <w:rFonts w:ascii="FrankRuehl" w:hAnsi="FrankRuehl" w:cs="FrankRuehl"/>
          <w:rtl/>
        </w:rPr>
        <w:t>מפורטות במקרקעי ישראל לזרים).</w:t>
      </w:r>
      <w:r w:rsidRPr="00FD58A6">
        <w:rPr>
          <w:rFonts w:ascii="FrankRuehl" w:hAnsi="FrankRuehl" w:cs="FrankRuehl"/>
          <w:rtl/>
        </w:rPr>
        <w:t xml:space="preserve"> </w:t>
      </w:r>
    </w:p>
  </w:footnote>
  <w:footnote w:id="11">
    <w:p w14:paraId="761BE012" w14:textId="77777777" w:rsidR="003B7C60" w:rsidRPr="00061781" w:rsidRDefault="003B7C60" w:rsidP="003B7C60">
      <w:pPr>
        <w:pStyle w:val="a4"/>
        <w:spacing w:line="240" w:lineRule="exact"/>
        <w:ind w:hanging="363"/>
        <w:jc w:val="both"/>
        <w:rPr>
          <w:rFonts w:ascii="FrankRuehl" w:hAnsi="FrankRuehl" w:cs="FrankRuehl"/>
          <w:rtl/>
        </w:rPr>
      </w:pPr>
      <w:r w:rsidRPr="00061781">
        <w:rPr>
          <w:rStyle w:val="a6"/>
          <w:rFonts w:ascii="FrankRuehl" w:hAnsi="FrankRuehl" w:cs="FrankRuehl"/>
        </w:rPr>
        <w:footnoteRef/>
      </w:r>
      <w:r w:rsidRPr="00061781">
        <w:rPr>
          <w:rFonts w:ascii="FrankRuehl" w:hAnsi="FrankRuehl" w:cs="FrankRuehl"/>
          <w:rtl/>
        </w:rPr>
        <w:t xml:space="preserve"> </w:t>
      </w:r>
      <w:r w:rsidRPr="00061781">
        <w:rPr>
          <w:rFonts w:ascii="FrankRuehl" w:hAnsi="FrankRuehl" w:cs="FrankRuehl"/>
          <w:rtl/>
        </w:rPr>
        <w:tab/>
        <w:t xml:space="preserve">על כך ראו לאחרונה בבג"ץ 8955/20 </w:t>
      </w:r>
      <w:r w:rsidRPr="00061781">
        <w:rPr>
          <w:rFonts w:ascii="FrankRuehl" w:hAnsi="FrankRuehl" w:cs="FrankRuehl"/>
          <w:b/>
          <w:bCs/>
          <w:rtl/>
        </w:rPr>
        <w:t>תנועת רגבים נ' שר הביטחון</w:t>
      </w:r>
      <w:r w:rsidRPr="00061781">
        <w:rPr>
          <w:rFonts w:ascii="FrankRuehl" w:hAnsi="FrankRuehl" w:cs="FrankRuehl"/>
          <w:rtl/>
        </w:rPr>
        <w:t>, פס' 1–5 לפסק דינה של השופטת ברון (נבו 2.11.2022)</w:t>
      </w:r>
      <w:r w:rsidRPr="008621B2">
        <w:rPr>
          <w:rFonts w:ascii="FrankRuehl" w:hAnsi="FrankRuehl" w:cs="FrankRuehl"/>
          <w:rtl/>
        </w:rPr>
        <w:t xml:space="preserve"> </w:t>
      </w:r>
      <w:r w:rsidRPr="00061781">
        <w:rPr>
          <w:rFonts w:ascii="FrankRuehl" w:hAnsi="FrankRuehl" w:cs="FrankRuehl"/>
          <w:rtl/>
        </w:rPr>
        <w:t xml:space="preserve">(להלן: פרשת </w:t>
      </w:r>
      <w:r w:rsidRPr="00061781">
        <w:rPr>
          <w:rFonts w:ascii="FrankRuehl" w:hAnsi="FrankRuehl" w:cs="FrankRuehl"/>
          <w:b/>
          <w:bCs/>
          <w:rtl/>
        </w:rPr>
        <w:t>רגבים</w:t>
      </w:r>
      <w:r w:rsidRPr="00061781">
        <w:rPr>
          <w:rFonts w:ascii="FrankRuehl" w:hAnsi="FrankRuehl" w:cs="FrankRuehl"/>
          <w:rtl/>
        </w:rPr>
        <w:t xml:space="preserve">);  חגי ויניצקי </w:t>
      </w:r>
      <w:r w:rsidRPr="00061781">
        <w:rPr>
          <w:rFonts w:ascii="FrankRuehl" w:hAnsi="FrankRuehl" w:cs="FrankRuehl"/>
          <w:b/>
          <w:bCs/>
          <w:rtl/>
        </w:rPr>
        <w:t>עסקאות מקרקעין ורישום מקרקעין ביהודה ושומרון: פתרונות לכשלים משפטיים</w:t>
      </w:r>
      <w:r w:rsidRPr="00061781">
        <w:rPr>
          <w:rFonts w:ascii="FrankRuehl" w:hAnsi="FrankRuehl" w:cs="FrankRuehl"/>
          <w:rtl/>
        </w:rPr>
        <w:t xml:space="preserve"> 97–99 (מה</w:t>
      </w:r>
      <w:r w:rsidRPr="00061781">
        <w:rPr>
          <w:rFonts w:ascii="FrankRuehl" w:hAnsi="FrankRuehl" w:cs="FrankRuehl" w:hint="eastAsia"/>
          <w:rtl/>
        </w:rPr>
        <w:t>דורה</w:t>
      </w:r>
      <w:r w:rsidRPr="00061781">
        <w:rPr>
          <w:rFonts w:ascii="FrankRuehl" w:hAnsi="FrankRuehl" w:cs="FrankRuehl"/>
          <w:rtl/>
        </w:rPr>
        <w:t xml:space="preserve"> </w:t>
      </w:r>
      <w:r w:rsidRPr="00061781">
        <w:rPr>
          <w:rFonts w:ascii="FrankRuehl" w:hAnsi="FrankRuehl" w:cs="FrankRuehl" w:hint="eastAsia"/>
          <w:rtl/>
        </w:rPr>
        <w:t>שניה</w:t>
      </w:r>
      <w:r w:rsidRPr="00061781">
        <w:rPr>
          <w:rFonts w:ascii="FrankRuehl" w:hAnsi="FrankRuehl" w:cs="FrankRuehl"/>
          <w:rtl/>
        </w:rPr>
        <w:t xml:space="preserve"> 2022). </w:t>
      </w:r>
    </w:p>
  </w:footnote>
  <w:footnote w:id="12">
    <w:p w14:paraId="7FCB95DA" w14:textId="2639DC98" w:rsidR="00541706" w:rsidRPr="00061781" w:rsidRDefault="00541706" w:rsidP="00061781">
      <w:pPr>
        <w:pStyle w:val="a4"/>
        <w:spacing w:line="240" w:lineRule="exact"/>
        <w:ind w:hanging="363"/>
        <w:jc w:val="both"/>
        <w:rPr>
          <w:rFonts w:ascii="FrankRuehl" w:hAnsi="FrankRuehl" w:cs="FrankRuehl"/>
          <w:rtl/>
        </w:rPr>
      </w:pPr>
      <w:r w:rsidRPr="00061781">
        <w:rPr>
          <w:rStyle w:val="a6"/>
          <w:rFonts w:ascii="FrankRuehl" w:hAnsi="FrankRuehl" w:cs="FrankRuehl"/>
        </w:rPr>
        <w:footnoteRef/>
      </w:r>
      <w:r w:rsidRPr="00061781">
        <w:rPr>
          <w:rFonts w:ascii="FrankRuehl" w:hAnsi="FrankRuehl" w:cs="FrankRuehl"/>
          <w:rtl/>
        </w:rPr>
        <w:t xml:space="preserve"> </w:t>
      </w:r>
      <w:r w:rsidRPr="00061781">
        <w:rPr>
          <w:rFonts w:ascii="FrankRuehl" w:hAnsi="FrankRuehl" w:cs="FrankRuehl"/>
          <w:rtl/>
        </w:rPr>
        <w:tab/>
      </w:r>
      <w:bookmarkStart w:id="8" w:name="_Hlk121508246"/>
      <w:bookmarkStart w:id="9" w:name="_Hlk122735410"/>
      <w:r w:rsidRPr="00061781">
        <w:rPr>
          <w:rFonts w:ascii="Arial" w:hAnsi="Arial" w:cs="Arial" w:hint="cs"/>
          <w:rtl/>
          <w:lang w:bidi="ar-SA"/>
        </w:rPr>
        <w:t>المادة</w:t>
      </w:r>
      <w:r w:rsidRPr="00061781">
        <w:rPr>
          <w:rFonts w:ascii="FrankRuehl" w:hAnsi="FrankRuehl" w:cs="FrankRuehl"/>
          <w:rtl/>
          <w:lang w:bidi="ar-SA"/>
        </w:rPr>
        <w:t xml:space="preserve"> </w:t>
      </w:r>
      <w:bookmarkEnd w:id="8"/>
      <w:r w:rsidRPr="00061781">
        <w:rPr>
          <w:rFonts w:ascii="FrankRuehl" w:hAnsi="FrankRuehl" w:cs="FrankRuehl"/>
          <w:rtl/>
          <w:lang w:bidi="ar-SA"/>
        </w:rPr>
        <w:t>(114)</w:t>
      </w:r>
      <w:r w:rsidRPr="00061781">
        <w:rPr>
          <w:rFonts w:ascii="FrankRuehl" w:hAnsi="FrankRuehl" w:cs="FrankRuehl"/>
          <w:rtl/>
        </w:rPr>
        <w:t xml:space="preserve"> </w:t>
      </w:r>
      <w:r w:rsidRPr="00061781">
        <w:rPr>
          <w:rFonts w:ascii="Arial" w:hAnsi="Arial" w:cs="Arial" w:hint="cs"/>
          <w:rtl/>
          <w:lang w:bidi="ar-SA"/>
        </w:rPr>
        <w:t>من</w:t>
      </w:r>
      <w:r w:rsidRPr="00D05DA5">
        <w:rPr>
          <w:rFonts w:ascii="FrankRuehl" w:hAnsi="FrankRuehl" w:cs="FrankRuehl"/>
          <w:rtl/>
        </w:rPr>
        <w:t xml:space="preserve"> </w:t>
      </w:r>
      <w:r w:rsidRPr="00061781">
        <w:rPr>
          <w:rFonts w:ascii="Arial" w:hAnsi="Arial" w:cs="Arial" w:hint="cs"/>
          <w:rtl/>
          <w:lang w:bidi="ar-SA"/>
        </w:rPr>
        <w:t>قانون</w:t>
      </w:r>
      <w:r w:rsidRPr="00061781">
        <w:rPr>
          <w:rFonts w:ascii="FrankRuehl" w:hAnsi="FrankRuehl" w:cs="FrankRuehl"/>
          <w:rtl/>
          <w:lang w:bidi="ar-SA"/>
        </w:rPr>
        <w:t xml:space="preserve"> </w:t>
      </w:r>
      <w:r w:rsidRPr="00061781">
        <w:rPr>
          <w:rFonts w:ascii="Arial" w:hAnsi="Arial" w:cs="Arial" w:hint="cs"/>
          <w:rtl/>
          <w:lang w:bidi="ar-SA"/>
        </w:rPr>
        <w:t>العقوبات</w:t>
      </w:r>
      <w:r w:rsidRPr="00061781">
        <w:rPr>
          <w:rFonts w:ascii="FrankRuehl" w:hAnsi="FrankRuehl" w:cs="FrankRuehl"/>
          <w:rtl/>
          <w:lang w:bidi="ar-SA"/>
        </w:rPr>
        <w:t xml:space="preserve"> </w:t>
      </w:r>
      <w:r w:rsidRPr="00061781">
        <w:rPr>
          <w:rFonts w:ascii="Arial" w:hAnsi="Arial" w:cs="Arial" w:hint="cs"/>
          <w:rtl/>
          <w:lang w:bidi="ar-SA"/>
        </w:rPr>
        <w:t>رقم</w:t>
      </w:r>
      <w:r w:rsidRPr="00061781">
        <w:rPr>
          <w:rFonts w:ascii="FrankRuehl" w:hAnsi="FrankRuehl" w:cs="FrankRuehl"/>
          <w:rtl/>
          <w:lang w:bidi="ar-SA"/>
        </w:rPr>
        <w:t xml:space="preserve"> (16)</w:t>
      </w:r>
      <w:r w:rsidRPr="00061781">
        <w:rPr>
          <w:rFonts w:ascii="FrankRuehl" w:hAnsi="FrankRuehl" w:cs="FrankRuehl"/>
          <w:rtl/>
        </w:rPr>
        <w:t>,</w:t>
      </w:r>
      <w:r w:rsidRPr="00061781">
        <w:rPr>
          <w:rFonts w:ascii="FrankRuehl" w:hAnsi="FrankRuehl" w:cs="FrankRuehl"/>
          <w:rtl/>
          <w:lang w:bidi="ar-SA"/>
        </w:rPr>
        <w:t xml:space="preserve"> </w:t>
      </w:r>
      <w:r w:rsidRPr="00061781">
        <w:rPr>
          <w:rFonts w:ascii="Arial" w:hAnsi="Arial" w:cs="Arial" w:hint="cs"/>
          <w:rtl/>
          <w:lang w:bidi="ar-SA"/>
        </w:rPr>
        <w:t>لسنة</w:t>
      </w:r>
      <w:r w:rsidRPr="00061781">
        <w:rPr>
          <w:rFonts w:ascii="FrankRuehl" w:hAnsi="FrankRuehl" w:cs="FrankRuehl"/>
          <w:rtl/>
          <w:lang w:bidi="ar-SA"/>
        </w:rPr>
        <w:t xml:space="preserve"> 1960</w:t>
      </w:r>
      <w:r w:rsidRPr="00061781">
        <w:rPr>
          <w:rFonts w:ascii="Arial" w:hAnsi="Arial" w:cs="Arial" w:hint="cs"/>
          <w:rtl/>
          <w:lang w:bidi="ar-SA"/>
        </w:rPr>
        <w:t>م</w:t>
      </w:r>
      <w:r w:rsidRPr="00061781">
        <w:rPr>
          <w:rFonts w:ascii="FrankRuehl" w:hAnsi="FrankRuehl" w:cs="FrankRuehl"/>
          <w:rtl/>
        </w:rPr>
        <w:t xml:space="preserve">. </w:t>
      </w:r>
      <w:bookmarkEnd w:id="9"/>
      <w:r w:rsidRPr="00061781">
        <w:rPr>
          <w:rFonts w:ascii="FrankRuehl" w:hAnsi="FrankRuehl" w:cs="FrankRuehl"/>
          <w:rtl/>
        </w:rPr>
        <w:t xml:space="preserve">(להלן: </w:t>
      </w:r>
      <w:bookmarkStart w:id="10" w:name="_Hlk121510573"/>
      <w:r w:rsidRPr="00061781">
        <w:rPr>
          <w:rFonts w:ascii="FrankRuehl" w:hAnsi="FrankRuehl" w:cs="FrankRuehl" w:hint="eastAsia"/>
          <w:rtl/>
        </w:rPr>
        <w:t>חוק</w:t>
      </w:r>
      <w:r w:rsidRPr="00061781">
        <w:rPr>
          <w:rFonts w:ascii="FrankRuehl" w:hAnsi="FrankRuehl" w:cs="FrankRuehl"/>
          <w:rtl/>
        </w:rPr>
        <w:t xml:space="preserve"> </w:t>
      </w:r>
      <w:r w:rsidRPr="00061781">
        <w:rPr>
          <w:rFonts w:ascii="FrankRuehl" w:hAnsi="FrankRuehl" w:cs="FrankRuehl" w:hint="eastAsia"/>
          <w:rtl/>
        </w:rPr>
        <w:t>העונשין</w:t>
      </w:r>
      <w:r w:rsidRPr="00061781">
        <w:rPr>
          <w:rFonts w:ascii="FrankRuehl" w:hAnsi="FrankRuehl" w:cs="FrankRuehl"/>
          <w:rtl/>
        </w:rPr>
        <w:t xml:space="preserve"> הירדני 1960</w:t>
      </w:r>
      <w:bookmarkEnd w:id="10"/>
      <w:r w:rsidRPr="00061781">
        <w:rPr>
          <w:rFonts w:ascii="FrankRuehl" w:hAnsi="FrankRuehl" w:cs="FrankRuehl"/>
          <w:rtl/>
        </w:rPr>
        <w:t xml:space="preserve">) ( ס' 114 </w:t>
      </w:r>
      <w:r w:rsidRPr="00061781">
        <w:rPr>
          <w:rFonts w:ascii="FrankRuehl" w:hAnsi="FrankRuehl" w:cs="FrankRuehl" w:hint="eastAsia"/>
          <w:rtl/>
        </w:rPr>
        <w:t>לחוק</w:t>
      </w:r>
      <w:r w:rsidRPr="00061781">
        <w:rPr>
          <w:rFonts w:ascii="FrankRuehl" w:hAnsi="FrankRuehl" w:cs="FrankRuehl"/>
          <w:rtl/>
        </w:rPr>
        <w:t xml:space="preserve"> </w:t>
      </w:r>
      <w:r w:rsidRPr="00061781">
        <w:rPr>
          <w:rFonts w:ascii="FrankRuehl" w:hAnsi="FrankRuehl" w:cs="FrankRuehl" w:hint="eastAsia"/>
          <w:rtl/>
        </w:rPr>
        <w:t>העונשין</w:t>
      </w:r>
      <w:r w:rsidRPr="00061781">
        <w:rPr>
          <w:rFonts w:ascii="FrankRuehl" w:hAnsi="FrankRuehl" w:cs="FrankRuehl"/>
          <w:rtl/>
        </w:rPr>
        <w:t xml:space="preserve"> </w:t>
      </w:r>
      <w:r w:rsidRPr="00061781">
        <w:rPr>
          <w:rFonts w:ascii="FrankRuehl" w:hAnsi="FrankRuehl" w:cs="FrankRuehl" w:hint="eastAsia"/>
          <w:rtl/>
        </w:rPr>
        <w:t>מס</w:t>
      </w:r>
      <w:r w:rsidRPr="00061781">
        <w:rPr>
          <w:rFonts w:ascii="FrankRuehl" w:hAnsi="FrankRuehl" w:cs="FrankRuehl"/>
          <w:rtl/>
        </w:rPr>
        <w:t>' 16 1960)</w:t>
      </w:r>
      <w:r w:rsidR="0089768F">
        <w:rPr>
          <w:rFonts w:ascii="FrankRuehl" w:hAnsi="FrankRuehl" w:cs="FrankRuehl" w:hint="cs"/>
          <w:rtl/>
        </w:rPr>
        <w:t xml:space="preserve">, </w:t>
      </w:r>
      <w:r w:rsidR="009B0F6E" w:rsidRPr="009B0F6E">
        <w:rPr>
          <w:rFonts w:ascii="FrankRuehl" w:hAnsi="FrankRuehl" w:cs="FrankRuehl"/>
          <w:rtl/>
        </w:rPr>
        <w:t xml:space="preserve">החוק בארצות ערב – 3 – לקט של חוקים ירדניים קובץ ו' 26 (בהוצאת מפקדת פצ"ר תשל"ד 1974). </w:t>
      </w:r>
      <w:r w:rsidRPr="00061781">
        <w:rPr>
          <w:rFonts w:ascii="FrankRuehl" w:hAnsi="FrankRuehl" w:cs="FrankRuehl"/>
          <w:rtl/>
        </w:rPr>
        <w:t>לנוסחו המעודכן ברש"פ</w:t>
      </w:r>
      <w:r w:rsidR="00264DFF" w:rsidRPr="00061781">
        <w:rPr>
          <w:rFonts w:ascii="FrankRuehl" w:hAnsi="FrankRuehl" w:cs="FrankRuehl"/>
          <w:rtl/>
        </w:rPr>
        <w:t>,</w:t>
      </w:r>
      <w:r w:rsidRPr="00061781">
        <w:rPr>
          <w:rFonts w:ascii="FrankRuehl" w:hAnsi="FrankRuehl" w:cs="FrankRuehl"/>
          <w:rtl/>
        </w:rPr>
        <w:t xml:space="preserve"> ראו במקאם: </w:t>
      </w:r>
      <w:hyperlink r:id="rId4" w:history="1">
        <w:r w:rsidR="00264DFF" w:rsidRPr="00061781">
          <w:rPr>
            <w:rStyle w:val="Hyperlink"/>
            <w:rFonts w:ascii="FrankRuehl" w:hAnsi="FrankRuehl" w:cs="FrankRuehl"/>
          </w:rPr>
          <w:t>https://bit.ly/3M5UtXq</w:t>
        </w:r>
      </w:hyperlink>
      <w:r w:rsidR="00264DFF" w:rsidRPr="00061781">
        <w:rPr>
          <w:rFonts w:ascii="FrankRuehl" w:hAnsi="FrankRuehl" w:cs="FrankRuehl"/>
          <w:rtl/>
        </w:rPr>
        <w:t xml:space="preserve">; </w:t>
      </w:r>
      <w:r w:rsidRPr="00061781">
        <w:rPr>
          <w:rFonts w:ascii="FrankRuehl" w:hAnsi="FrankRuehl" w:cs="FrankRuehl"/>
        </w:rPr>
        <w:t xml:space="preserve"> </w:t>
      </w:r>
      <w:r w:rsidRPr="00061781">
        <w:rPr>
          <w:rFonts w:ascii="FrankRuehl" w:hAnsi="FrankRuehl" w:cs="FrankRuehl"/>
          <w:rtl/>
        </w:rPr>
        <w:t xml:space="preserve">ובמוקטפי: </w:t>
      </w:r>
      <w:hyperlink r:id="rId5" w:history="1">
        <w:r w:rsidR="00C005D4" w:rsidRPr="007269EC">
          <w:rPr>
            <w:rStyle w:val="Hyperlink"/>
            <w:rFonts w:ascii="FrankRuehl" w:hAnsi="FrankRuehl" w:cs="FrankRuehl"/>
          </w:rPr>
          <w:t>https://bit.ly/3U0SKV6</w:t>
        </w:r>
      </w:hyperlink>
      <w:r w:rsidRPr="00061781">
        <w:rPr>
          <w:rFonts w:ascii="FrankRuehl" w:hAnsi="FrankRuehl" w:cs="FrankRuehl"/>
          <w:rtl/>
        </w:rPr>
        <w:t>.</w:t>
      </w:r>
      <w:r w:rsidR="009B0F6E" w:rsidRPr="00061781" w:rsidDel="00B732BD">
        <w:rPr>
          <w:rFonts w:ascii="FrankRuehl" w:hAnsi="FrankRuehl" w:cs="FrankRuehl"/>
          <w:rtl/>
        </w:rPr>
        <w:t xml:space="preserve"> </w:t>
      </w:r>
    </w:p>
  </w:footnote>
  <w:footnote w:id="13">
    <w:p w14:paraId="1BA6449A" w14:textId="67286F49" w:rsidR="00541706" w:rsidRPr="00061781" w:rsidRDefault="00541706" w:rsidP="00061781">
      <w:pPr>
        <w:pStyle w:val="a4"/>
        <w:spacing w:line="240" w:lineRule="exact"/>
        <w:ind w:hanging="363"/>
        <w:jc w:val="both"/>
        <w:rPr>
          <w:rFonts w:ascii="FrankRuehl" w:hAnsi="FrankRuehl" w:cs="FrankRuehl"/>
          <w:rtl/>
        </w:rPr>
      </w:pPr>
      <w:r w:rsidRPr="00061781">
        <w:rPr>
          <w:rStyle w:val="a6"/>
          <w:rFonts w:ascii="FrankRuehl" w:hAnsi="FrankRuehl" w:cs="FrankRuehl"/>
        </w:rPr>
        <w:footnoteRef/>
      </w:r>
      <w:r w:rsidRPr="00061781">
        <w:rPr>
          <w:rFonts w:ascii="FrankRuehl" w:hAnsi="FrankRuehl" w:cs="FrankRuehl"/>
          <w:rtl/>
        </w:rPr>
        <w:t xml:space="preserve"> </w:t>
      </w:r>
      <w:r w:rsidRPr="00061781">
        <w:rPr>
          <w:rFonts w:ascii="FrankRuehl" w:hAnsi="FrankRuehl" w:cs="FrankRuehl"/>
          <w:rtl/>
        </w:rPr>
        <w:tab/>
        <w:t xml:space="preserve">ס' 2 למנשר בדבר סדרי שלטון ומשפט (יהודה ושומרון) (מנשר מס' 2), התשכ"ז–1967, קמצ"ם 1 3 (שמירת תוקפו של המשפט הקיים באזור עד כמה שאין משום סתירה לחקיקת הביטחון ולשלטון צה"ל). </w:t>
      </w:r>
    </w:p>
  </w:footnote>
  <w:footnote w:id="14">
    <w:p w14:paraId="05572623" w14:textId="6A9B9611" w:rsidR="00541706" w:rsidRPr="00061781" w:rsidRDefault="00541706" w:rsidP="00061781">
      <w:pPr>
        <w:pStyle w:val="a4"/>
        <w:spacing w:line="240" w:lineRule="exact"/>
        <w:ind w:hanging="363"/>
        <w:jc w:val="both"/>
        <w:rPr>
          <w:rFonts w:ascii="FrankRuehl" w:hAnsi="FrankRuehl" w:cs="FrankRuehl"/>
          <w:rtl/>
        </w:rPr>
      </w:pPr>
      <w:r w:rsidRPr="00061781">
        <w:rPr>
          <w:rStyle w:val="a6"/>
          <w:rFonts w:ascii="FrankRuehl" w:hAnsi="FrankRuehl" w:cs="FrankRuehl"/>
        </w:rPr>
        <w:footnoteRef/>
      </w:r>
      <w:r w:rsidRPr="00061781">
        <w:rPr>
          <w:rFonts w:ascii="FrankRuehl" w:hAnsi="FrankRuehl" w:cs="FrankRuehl"/>
          <w:rtl/>
        </w:rPr>
        <w:t xml:space="preserve"> </w:t>
      </w:r>
      <w:r w:rsidRPr="00061781">
        <w:rPr>
          <w:rFonts w:ascii="FrankRuehl" w:hAnsi="FrankRuehl" w:cs="FrankRuehl"/>
          <w:rtl/>
        </w:rPr>
        <w:tab/>
      </w:r>
      <w:r w:rsidRPr="00D05DA5">
        <w:rPr>
          <w:rFonts w:ascii="Arial" w:hAnsi="Arial" w:cs="Arial" w:hint="eastAsia"/>
          <w:rtl/>
          <w:lang w:bidi="ar-SA"/>
        </w:rPr>
        <w:t>المادة</w:t>
      </w:r>
      <w:r w:rsidRPr="00D05DA5">
        <w:rPr>
          <w:rFonts w:ascii="FrankRuehl" w:hAnsi="FrankRuehl" w:cs="FrankRuehl"/>
          <w:rtl/>
          <w:lang w:bidi="ar-SA"/>
        </w:rPr>
        <w:t xml:space="preserve"> (118)</w:t>
      </w:r>
      <w:r w:rsidRPr="00D05DA5">
        <w:rPr>
          <w:rFonts w:ascii="FrankRuehl" w:hAnsi="FrankRuehl" w:cs="FrankRuehl"/>
          <w:rtl/>
        </w:rPr>
        <w:t xml:space="preserve"> </w:t>
      </w:r>
      <w:bookmarkStart w:id="12" w:name="_Hlk122725895"/>
      <w:r w:rsidRPr="00D05DA5">
        <w:rPr>
          <w:rFonts w:ascii="Arial" w:hAnsi="Arial" w:cs="Arial" w:hint="eastAsia"/>
          <w:rtl/>
          <w:lang w:bidi="ar-SA"/>
        </w:rPr>
        <w:t>من</w:t>
      </w:r>
      <w:bookmarkEnd w:id="12"/>
      <w:r w:rsidRPr="00D05DA5">
        <w:rPr>
          <w:rFonts w:ascii="FrankRuehl" w:hAnsi="FrankRuehl" w:cs="FrankRuehl"/>
          <w:rtl/>
        </w:rPr>
        <w:t xml:space="preserve"> </w:t>
      </w:r>
      <w:r w:rsidRPr="00D05DA5">
        <w:rPr>
          <w:rFonts w:ascii="Arial" w:hAnsi="Arial" w:cs="Arial" w:hint="eastAsia"/>
          <w:rtl/>
          <w:lang w:bidi="ar-SA"/>
        </w:rPr>
        <w:t>القانون</w:t>
      </w:r>
      <w:r w:rsidRPr="00D05DA5">
        <w:rPr>
          <w:rFonts w:ascii="FrankRuehl" w:hAnsi="FrankRuehl" w:cs="FrankRuehl"/>
          <w:rtl/>
          <w:lang w:bidi="ar-SA"/>
        </w:rPr>
        <w:t xml:space="preserve"> </w:t>
      </w:r>
      <w:r w:rsidRPr="00D05DA5">
        <w:rPr>
          <w:rFonts w:ascii="Arial" w:hAnsi="Arial" w:cs="Arial" w:hint="eastAsia"/>
          <w:rtl/>
          <w:lang w:bidi="ar-SA"/>
        </w:rPr>
        <w:t>الأساسي</w:t>
      </w:r>
      <w:r w:rsidRPr="00D05DA5">
        <w:rPr>
          <w:rFonts w:ascii="FrankRuehl" w:hAnsi="FrankRuehl" w:cs="FrankRuehl"/>
          <w:rtl/>
          <w:lang w:bidi="ar-SA"/>
        </w:rPr>
        <w:t xml:space="preserve"> </w:t>
      </w:r>
      <w:r w:rsidRPr="00D05DA5">
        <w:rPr>
          <w:rFonts w:ascii="Arial" w:hAnsi="Arial" w:cs="Arial" w:hint="eastAsia"/>
          <w:rtl/>
          <w:lang w:bidi="ar-SA"/>
        </w:rPr>
        <w:t>المعدل</w:t>
      </w:r>
      <w:r w:rsidRPr="00D05DA5">
        <w:rPr>
          <w:rFonts w:ascii="FrankRuehl" w:hAnsi="FrankRuehl" w:cs="FrankRuehl"/>
          <w:rtl/>
          <w:lang w:bidi="ar-SA"/>
        </w:rPr>
        <w:t>,</w:t>
      </w:r>
      <w:r w:rsidRPr="00D05DA5">
        <w:rPr>
          <w:rFonts w:ascii="FrankRuehl" w:hAnsi="FrankRuehl" w:cs="FrankRuehl"/>
          <w:rtl/>
        </w:rPr>
        <w:t xml:space="preserve"> </w:t>
      </w:r>
      <w:r w:rsidRPr="00061781">
        <w:rPr>
          <w:rFonts w:ascii="Arial" w:hAnsi="Arial" w:cs="Arial" w:hint="cs"/>
          <w:rtl/>
          <w:lang w:bidi="ar-SA"/>
        </w:rPr>
        <w:t>لسنة</w:t>
      </w:r>
      <w:r w:rsidRPr="00D05DA5">
        <w:rPr>
          <w:rFonts w:ascii="FrankRuehl" w:hAnsi="FrankRuehl" w:cs="FrankRuehl"/>
          <w:rtl/>
          <w:lang w:bidi="ar-SA"/>
        </w:rPr>
        <w:t xml:space="preserve"> 2003</w:t>
      </w:r>
      <w:r w:rsidR="0089768F">
        <w:rPr>
          <w:rFonts w:ascii="FrankRuehl" w:hAnsi="FrankRuehl" w:cs="FrankRuehl" w:hint="cs"/>
          <w:rtl/>
        </w:rPr>
        <w:t>,</w:t>
      </w:r>
      <w:r w:rsidRPr="00D05DA5">
        <w:rPr>
          <w:rFonts w:ascii="FrankRuehl" w:hAnsi="FrankRuehl" w:cs="FrankRuehl"/>
          <w:rtl/>
          <w:lang w:bidi="ar-SA"/>
        </w:rPr>
        <w:t xml:space="preserve"> </w:t>
      </w:r>
      <w:r w:rsidR="004B4079" w:rsidRPr="00B6238C">
        <w:rPr>
          <w:rFonts w:ascii="Arial" w:hAnsi="Arial" w:cs="Arial" w:hint="eastAsia"/>
          <w:rtl/>
          <w:lang w:bidi="ar-SA"/>
        </w:rPr>
        <w:t>ممتاز</w:t>
      </w:r>
      <w:r w:rsidR="004B4079" w:rsidRPr="00B6238C">
        <w:rPr>
          <w:rFonts w:ascii="FrankRuehl" w:hAnsi="FrankRuehl" w:cs="FrankRuehl"/>
          <w:rtl/>
          <w:lang w:bidi="ar-SA"/>
        </w:rPr>
        <w:t xml:space="preserve"> </w:t>
      </w:r>
      <w:r w:rsidR="004B4079">
        <w:rPr>
          <w:rFonts w:ascii="FrankRuehl" w:hAnsi="FrankRuehl" w:cs="FrankRuehl" w:hint="cs"/>
          <w:rtl/>
        </w:rPr>
        <w:t>2,</w:t>
      </w:r>
      <w:r w:rsidR="004B4079" w:rsidRPr="00B6238C">
        <w:rPr>
          <w:rFonts w:ascii="FrankRuehl" w:hAnsi="FrankRuehl" w:cs="FrankRuehl"/>
          <w:rtl/>
          <w:lang w:bidi="ar-SA"/>
        </w:rPr>
        <w:t xml:space="preserve"> </w:t>
      </w:r>
      <w:r w:rsidR="004B4079">
        <w:rPr>
          <w:rFonts w:ascii="FrankRuehl" w:hAnsi="FrankRuehl" w:cs="FrankRuehl" w:hint="cs"/>
          <w:rtl/>
        </w:rPr>
        <w:t>4</w:t>
      </w:r>
      <w:r w:rsidR="004B4079" w:rsidRPr="00B6238C">
        <w:rPr>
          <w:rFonts w:ascii="FrankRuehl" w:hAnsi="FrankRuehl" w:cs="FrankRuehl"/>
          <w:rtl/>
        </w:rPr>
        <w:t xml:space="preserve"> </w:t>
      </w:r>
      <w:r w:rsidR="004B4079" w:rsidRPr="00B6238C">
        <w:rPr>
          <w:rFonts w:ascii="Arial" w:hAnsi="Arial" w:cs="Arial" w:hint="eastAsia"/>
          <w:rtl/>
          <w:lang w:bidi="ar-SA"/>
        </w:rPr>
        <w:t>من</w:t>
      </w:r>
      <w:r w:rsidR="004B4079" w:rsidRPr="00B6238C">
        <w:rPr>
          <w:rFonts w:ascii="FrankRuehl" w:hAnsi="FrankRuehl" w:cs="FrankRuehl"/>
          <w:b/>
          <w:bCs/>
          <w:rtl/>
          <w:lang w:bidi="ar-SA"/>
        </w:rPr>
        <w:t xml:space="preserve"> </w:t>
      </w:r>
      <w:r w:rsidR="004B4079" w:rsidRPr="00B6238C">
        <w:rPr>
          <w:rFonts w:ascii="Arial" w:hAnsi="Arial" w:cs="Arial" w:hint="eastAsia"/>
          <w:b/>
          <w:bCs/>
          <w:rtl/>
          <w:lang w:bidi="ar-SA"/>
        </w:rPr>
        <w:t>الجريدة</w:t>
      </w:r>
      <w:r w:rsidR="004B4079" w:rsidRPr="00B6238C">
        <w:rPr>
          <w:rFonts w:ascii="FrankRuehl" w:hAnsi="FrankRuehl" w:cs="FrankRuehl"/>
          <w:b/>
          <w:bCs/>
          <w:rtl/>
          <w:lang w:bidi="ar-SA"/>
        </w:rPr>
        <w:t xml:space="preserve"> </w:t>
      </w:r>
      <w:r w:rsidR="004B4079" w:rsidRPr="00B6238C">
        <w:rPr>
          <w:rFonts w:ascii="Arial" w:hAnsi="Arial" w:cs="Arial" w:hint="eastAsia"/>
          <w:b/>
          <w:bCs/>
          <w:rtl/>
          <w:lang w:bidi="ar-SA"/>
        </w:rPr>
        <w:t>الرسمية</w:t>
      </w:r>
      <w:r w:rsidR="004B4079" w:rsidRPr="00B6238C">
        <w:rPr>
          <w:rFonts w:ascii="FrankRuehl" w:hAnsi="FrankRuehl" w:cs="FrankRuehl"/>
          <w:rtl/>
          <w:lang w:bidi="ar-SA"/>
        </w:rPr>
        <w:t xml:space="preserve"> </w:t>
      </w:r>
      <w:r w:rsidR="004B4079" w:rsidRPr="00061781">
        <w:rPr>
          <w:rFonts w:ascii="FrankRuehl" w:hAnsi="FrankRuehl" w:cs="FrankRuehl"/>
          <w:rtl/>
        </w:rPr>
        <w:t xml:space="preserve">(19.3.2003) </w:t>
      </w:r>
      <w:r w:rsidRPr="00061781">
        <w:rPr>
          <w:rFonts w:ascii="FrankRuehl" w:hAnsi="FrankRuehl" w:cs="FrankRuehl"/>
          <w:rtl/>
        </w:rPr>
        <w:t>(ס' 118 לחוק היסוד המתוקן 2003</w:t>
      </w:r>
      <w:r w:rsidR="004B4079">
        <w:rPr>
          <w:rFonts w:ascii="FrankRuehl" w:hAnsi="FrankRuehl" w:cs="FrankRuehl" w:hint="cs"/>
          <w:rtl/>
        </w:rPr>
        <w:t xml:space="preserve">, תוספת </w:t>
      </w:r>
      <w:r w:rsidR="004B4079" w:rsidRPr="00061781">
        <w:rPr>
          <w:rFonts w:ascii="FrankRuehl" w:hAnsi="FrankRuehl" w:cs="FrankRuehl"/>
          <w:rtl/>
        </w:rPr>
        <w:t>2 4 (19.3.2003)</w:t>
      </w:r>
      <w:r w:rsidRPr="00061781">
        <w:rPr>
          <w:rFonts w:ascii="FrankRuehl" w:hAnsi="FrankRuehl" w:cs="FrankRuehl"/>
          <w:rtl/>
        </w:rPr>
        <w:t xml:space="preserve">: "החוקים, התקנות והצווים שהיו בתוקף בפלסטין לפני חקיקתו של חוק זה יישארו בתוקף עד שתוקנו או יבוטלו בהתאם לחוק, כל עוד הם אינם מתנגשים עם הוראות חוק יסוד מתוקן זה") </w:t>
      </w:r>
      <w:r w:rsidRPr="00061781">
        <w:rPr>
          <w:rFonts w:ascii="FrankRuehl" w:hAnsi="FrankRuehl" w:cs="FrankRuehl"/>
          <w:rtl/>
          <w:lang w:bidi="ar-SA"/>
        </w:rPr>
        <w:t>(</w:t>
      </w:r>
      <w:r w:rsidRPr="00061781">
        <w:rPr>
          <w:rFonts w:ascii="FrankRuehl" w:hAnsi="FrankRuehl" w:cs="FrankRuehl"/>
          <w:rtl/>
        </w:rPr>
        <w:t>להלן: חוק היסוד)</w:t>
      </w:r>
      <w:r w:rsidR="0089768F">
        <w:rPr>
          <w:rFonts w:ascii="FrankRuehl" w:hAnsi="FrankRuehl" w:cs="FrankRuehl" w:hint="cs"/>
          <w:rtl/>
        </w:rPr>
        <w:t>.</w:t>
      </w:r>
    </w:p>
  </w:footnote>
  <w:footnote w:id="15">
    <w:p w14:paraId="6F15FDF8" w14:textId="1F057288" w:rsidR="00541706" w:rsidRPr="00061781" w:rsidRDefault="00541706" w:rsidP="00D05DA5">
      <w:pPr>
        <w:pStyle w:val="a4"/>
        <w:spacing w:line="240" w:lineRule="exact"/>
        <w:ind w:hanging="363"/>
        <w:jc w:val="both"/>
        <w:rPr>
          <w:rFonts w:ascii="FrankRuehl" w:hAnsi="FrankRuehl" w:cs="FrankRuehl"/>
          <w:rtl/>
        </w:rPr>
      </w:pPr>
      <w:r w:rsidRPr="00061781">
        <w:rPr>
          <w:rStyle w:val="a6"/>
          <w:rFonts w:ascii="FrankRuehl" w:hAnsi="FrankRuehl" w:cs="FrankRuehl"/>
        </w:rPr>
        <w:footnoteRef/>
      </w:r>
      <w:r w:rsidRPr="00061781">
        <w:rPr>
          <w:rFonts w:ascii="FrankRuehl" w:hAnsi="FrankRuehl" w:cs="FrankRuehl"/>
        </w:rPr>
        <w:t xml:space="preserve"> </w:t>
      </w:r>
      <w:r w:rsidRPr="00061781">
        <w:rPr>
          <w:rFonts w:ascii="FrankRuehl" w:hAnsi="FrankRuehl" w:cs="FrankRuehl"/>
          <w:rtl/>
        </w:rPr>
        <w:tab/>
      </w:r>
      <w:r w:rsidR="00D05DA5">
        <w:rPr>
          <w:rFonts w:ascii="FrankRuehl" w:hAnsi="FrankRuehl" w:cs="FrankRuehl" w:hint="cs"/>
          <w:rtl/>
        </w:rPr>
        <w:t>תרגום המחבר ל</w:t>
      </w:r>
      <w:r w:rsidRPr="00061781">
        <w:rPr>
          <w:rFonts w:ascii="FrankRuehl" w:hAnsi="FrankRuehl" w:cs="FrankRuehl"/>
          <w:rtl/>
        </w:rPr>
        <w:t>נוסח החוק</w:t>
      </w:r>
      <w:r w:rsidR="00D05DA5">
        <w:rPr>
          <w:rFonts w:ascii="FrankRuehl" w:hAnsi="FrankRuehl" w:cs="FrankRuehl" w:hint="cs"/>
          <w:rtl/>
        </w:rPr>
        <w:t xml:space="preserve"> בשפה הערבית</w:t>
      </w:r>
      <w:r w:rsidRPr="00061781">
        <w:rPr>
          <w:rFonts w:ascii="FrankRuehl" w:hAnsi="FrankRuehl" w:cs="FrankRuehl"/>
          <w:rtl/>
        </w:rPr>
        <w:t xml:space="preserve">, לעיל ה"ש </w:t>
      </w:r>
      <w:r w:rsidRPr="00061781">
        <w:rPr>
          <w:rFonts w:ascii="FrankRuehl" w:hAnsi="FrankRuehl" w:cs="FrankRuehl"/>
          <w:rtl/>
        </w:rPr>
        <w:fldChar w:fldCharType="begin"/>
      </w:r>
      <w:r w:rsidRPr="00061781">
        <w:rPr>
          <w:rFonts w:ascii="FrankRuehl" w:hAnsi="FrankRuehl" w:cs="FrankRuehl"/>
          <w:rtl/>
        </w:rPr>
        <w:instrText xml:space="preserve"> </w:instrText>
      </w:r>
      <w:r w:rsidRPr="00061781">
        <w:rPr>
          <w:rFonts w:ascii="FrankRuehl" w:hAnsi="FrankRuehl" w:cs="FrankRuehl"/>
        </w:rPr>
        <w:instrText>NOTEREF</w:instrText>
      </w:r>
      <w:r w:rsidRPr="00061781">
        <w:rPr>
          <w:rFonts w:ascii="FrankRuehl" w:hAnsi="FrankRuehl" w:cs="FrankRuehl"/>
          <w:rtl/>
        </w:rPr>
        <w:instrText xml:space="preserve"> _</w:instrText>
      </w:r>
      <w:r w:rsidRPr="00061781">
        <w:rPr>
          <w:rFonts w:ascii="FrankRuehl" w:hAnsi="FrankRuehl" w:cs="FrankRuehl"/>
        </w:rPr>
        <w:instrText>Ref112415790 \h</w:instrText>
      </w:r>
      <w:r w:rsidRPr="00061781">
        <w:rPr>
          <w:rFonts w:ascii="FrankRuehl" w:hAnsi="FrankRuehl" w:cs="FrankRuehl"/>
          <w:rtl/>
        </w:rPr>
        <w:instrText xml:space="preserve">  \* </w:instrText>
      </w:r>
      <w:r w:rsidRPr="00061781">
        <w:rPr>
          <w:rFonts w:ascii="FrankRuehl" w:hAnsi="FrankRuehl" w:cs="FrankRuehl"/>
        </w:rPr>
        <w:instrText>MERGEFORMAT</w:instrText>
      </w:r>
      <w:r w:rsidRPr="00061781">
        <w:rPr>
          <w:rFonts w:ascii="FrankRuehl" w:hAnsi="FrankRuehl" w:cs="FrankRuehl"/>
          <w:rtl/>
        </w:rPr>
        <w:instrText xml:space="preserve"> </w:instrText>
      </w:r>
      <w:r w:rsidRPr="00061781">
        <w:rPr>
          <w:rFonts w:ascii="FrankRuehl" w:hAnsi="FrankRuehl" w:cs="FrankRuehl"/>
          <w:rtl/>
        </w:rPr>
      </w:r>
      <w:r w:rsidRPr="00061781">
        <w:rPr>
          <w:rFonts w:ascii="FrankRuehl" w:hAnsi="FrankRuehl" w:cs="FrankRuehl"/>
          <w:rtl/>
        </w:rPr>
        <w:fldChar w:fldCharType="separate"/>
      </w:r>
      <w:r w:rsidR="008E0E21" w:rsidRPr="00061781">
        <w:rPr>
          <w:rFonts w:ascii="FrankRuehl" w:hAnsi="FrankRuehl" w:cs="FrankRuehl"/>
          <w:rtl/>
        </w:rPr>
        <w:t>23</w:t>
      </w:r>
      <w:r w:rsidRPr="00061781">
        <w:rPr>
          <w:rFonts w:ascii="FrankRuehl" w:hAnsi="FrankRuehl" w:cs="FrankRuehl"/>
          <w:rtl/>
        </w:rPr>
        <w:fldChar w:fldCharType="end"/>
      </w:r>
      <w:r w:rsidRPr="00061781">
        <w:rPr>
          <w:rFonts w:ascii="FrankRuehl" w:hAnsi="FrankRuehl" w:cs="FrankRuehl"/>
          <w:rtl/>
        </w:rPr>
        <w:t>.</w:t>
      </w:r>
    </w:p>
  </w:footnote>
  <w:footnote w:id="16">
    <w:p w14:paraId="4F3463AE" w14:textId="2F077DC2" w:rsidR="00541706" w:rsidRPr="00061781" w:rsidRDefault="00541706" w:rsidP="00B35D86">
      <w:pPr>
        <w:spacing w:after="0" w:line="240" w:lineRule="exact"/>
        <w:ind w:hanging="363"/>
        <w:jc w:val="both"/>
        <w:rPr>
          <w:rFonts w:ascii="FrankRuehl" w:hAnsi="FrankRuehl" w:cs="FrankRuehl"/>
        </w:rPr>
      </w:pPr>
      <w:r w:rsidRPr="00061781">
        <w:rPr>
          <w:rStyle w:val="a6"/>
          <w:rFonts w:ascii="FrankRuehl" w:hAnsi="FrankRuehl" w:cs="FrankRuehl"/>
          <w:sz w:val="20"/>
          <w:szCs w:val="20"/>
        </w:rPr>
        <w:footnoteRef/>
      </w:r>
      <w:r w:rsidRPr="00061781">
        <w:rPr>
          <w:rFonts w:ascii="FrankRuehl" w:hAnsi="FrankRuehl" w:cs="FrankRuehl"/>
          <w:sz w:val="20"/>
          <w:szCs w:val="20"/>
          <w:rtl/>
        </w:rPr>
        <w:t xml:space="preserve"> </w:t>
      </w:r>
      <w:r w:rsidRPr="00B35D86">
        <w:rPr>
          <w:rFonts w:ascii="FrankRuehl" w:hAnsi="FrankRuehl" w:cs="FrankRuehl" w:hint="eastAsia"/>
          <w:sz w:val="20"/>
          <w:szCs w:val="20"/>
          <w:rtl/>
        </w:rPr>
        <w:t>שם</w:t>
      </w:r>
      <w:r w:rsidRPr="00B35D86">
        <w:rPr>
          <w:rFonts w:ascii="FrankRuehl" w:hAnsi="FrankRuehl" w:cs="FrankRuehl"/>
          <w:sz w:val="20"/>
          <w:szCs w:val="20"/>
          <w:rtl/>
        </w:rPr>
        <w:t xml:space="preserve">, </w:t>
      </w:r>
      <w:r w:rsidRPr="00B35D86">
        <w:rPr>
          <w:rFonts w:ascii="Arial" w:hAnsi="Arial" w:cs="Arial" w:hint="eastAsia"/>
          <w:sz w:val="20"/>
          <w:szCs w:val="20"/>
          <w:rtl/>
          <w:lang w:bidi="ar-SA"/>
        </w:rPr>
        <w:t>المادة</w:t>
      </w:r>
      <w:r w:rsidRPr="00061781">
        <w:rPr>
          <w:rFonts w:ascii="FrankRuehl" w:hAnsi="FrankRuehl" w:cs="FrankRuehl"/>
          <w:sz w:val="20"/>
          <w:szCs w:val="20"/>
          <w:rtl/>
        </w:rPr>
        <w:t xml:space="preserve"> (110) </w:t>
      </w:r>
      <w:r w:rsidRPr="00B35D86">
        <w:rPr>
          <w:rFonts w:ascii="Arial" w:hAnsi="Arial" w:cs="Arial" w:hint="eastAsia"/>
          <w:sz w:val="20"/>
          <w:szCs w:val="20"/>
          <w:rtl/>
          <w:lang w:bidi="ar-SA"/>
        </w:rPr>
        <w:t>حمل</w:t>
      </w:r>
      <w:r w:rsidRPr="00B35D86">
        <w:rPr>
          <w:rFonts w:ascii="FrankRuehl" w:hAnsi="FrankRuehl" w:cs="FrankRuehl"/>
          <w:sz w:val="20"/>
          <w:szCs w:val="20"/>
          <w:rtl/>
          <w:lang w:bidi="ar-SA"/>
        </w:rPr>
        <w:t xml:space="preserve"> </w:t>
      </w:r>
      <w:r w:rsidRPr="00B35D86">
        <w:rPr>
          <w:rFonts w:ascii="Arial" w:hAnsi="Arial" w:cs="Arial" w:hint="eastAsia"/>
          <w:sz w:val="20"/>
          <w:szCs w:val="20"/>
          <w:rtl/>
          <w:lang w:bidi="ar-SA"/>
        </w:rPr>
        <w:t>السلاح</w:t>
      </w:r>
      <w:r w:rsidRPr="00B35D86">
        <w:rPr>
          <w:rFonts w:ascii="FrankRuehl" w:hAnsi="FrankRuehl" w:cs="FrankRuehl"/>
          <w:sz w:val="20"/>
          <w:szCs w:val="20"/>
          <w:rtl/>
          <w:lang w:bidi="ar-SA"/>
        </w:rPr>
        <w:t xml:space="preserve"> </w:t>
      </w:r>
      <w:r w:rsidRPr="00B35D86">
        <w:rPr>
          <w:rFonts w:ascii="Arial" w:hAnsi="Arial" w:cs="Arial" w:hint="eastAsia"/>
          <w:sz w:val="20"/>
          <w:szCs w:val="20"/>
          <w:rtl/>
          <w:lang w:bidi="ar-SA"/>
        </w:rPr>
        <w:t>والقيام</w:t>
      </w:r>
      <w:r w:rsidRPr="00B35D86">
        <w:rPr>
          <w:rFonts w:ascii="FrankRuehl" w:hAnsi="FrankRuehl" w:cs="FrankRuehl"/>
          <w:sz w:val="20"/>
          <w:szCs w:val="20"/>
          <w:rtl/>
          <w:lang w:bidi="ar-SA"/>
        </w:rPr>
        <w:t xml:space="preserve"> </w:t>
      </w:r>
      <w:r w:rsidRPr="00B35D86">
        <w:rPr>
          <w:rFonts w:ascii="Arial" w:hAnsi="Arial" w:cs="Arial" w:hint="eastAsia"/>
          <w:sz w:val="20"/>
          <w:szCs w:val="20"/>
          <w:rtl/>
          <w:lang w:bidi="ar-SA"/>
        </w:rPr>
        <w:t>بأعمال</w:t>
      </w:r>
      <w:r w:rsidRPr="00B35D86">
        <w:rPr>
          <w:rFonts w:ascii="FrankRuehl" w:hAnsi="FrankRuehl" w:cs="FrankRuehl"/>
          <w:sz w:val="20"/>
          <w:szCs w:val="20"/>
          <w:rtl/>
          <w:lang w:bidi="ar-SA"/>
        </w:rPr>
        <w:t xml:space="preserve"> </w:t>
      </w:r>
      <w:r w:rsidRPr="00B35D86">
        <w:rPr>
          <w:rFonts w:ascii="Arial" w:hAnsi="Arial" w:cs="Arial" w:hint="eastAsia"/>
          <w:sz w:val="20"/>
          <w:szCs w:val="20"/>
          <w:rtl/>
          <w:lang w:bidi="ar-SA"/>
        </w:rPr>
        <w:t>عدوانية</w:t>
      </w:r>
      <w:r w:rsidRPr="00B35D86">
        <w:rPr>
          <w:rFonts w:ascii="FrankRuehl" w:hAnsi="FrankRuehl" w:cs="FrankRuehl"/>
          <w:sz w:val="20"/>
          <w:szCs w:val="20"/>
          <w:rtl/>
          <w:lang w:bidi="ar-SA"/>
        </w:rPr>
        <w:t xml:space="preserve"> </w:t>
      </w:r>
      <w:r w:rsidRPr="00B35D86">
        <w:rPr>
          <w:rFonts w:ascii="Arial" w:hAnsi="Arial" w:cs="Arial" w:hint="eastAsia"/>
          <w:sz w:val="20"/>
          <w:szCs w:val="20"/>
          <w:rtl/>
          <w:lang w:bidi="ar-SA"/>
        </w:rPr>
        <w:t>ضد</w:t>
      </w:r>
      <w:r w:rsidRPr="00B35D86">
        <w:rPr>
          <w:rFonts w:ascii="FrankRuehl" w:hAnsi="FrankRuehl" w:cs="FrankRuehl"/>
          <w:sz w:val="20"/>
          <w:szCs w:val="20"/>
          <w:rtl/>
          <w:lang w:bidi="ar-SA"/>
        </w:rPr>
        <w:t xml:space="preserve"> </w:t>
      </w:r>
      <w:r w:rsidRPr="00B35D86">
        <w:rPr>
          <w:rFonts w:ascii="Arial" w:hAnsi="Arial" w:cs="Arial" w:hint="eastAsia"/>
          <w:sz w:val="20"/>
          <w:szCs w:val="20"/>
          <w:rtl/>
          <w:lang w:bidi="ar-SA"/>
        </w:rPr>
        <w:t>الدولة</w:t>
      </w:r>
      <w:r w:rsidRPr="00B35D86">
        <w:rPr>
          <w:rFonts w:ascii="FrankRuehl" w:hAnsi="FrankRuehl" w:cs="FrankRuehl"/>
          <w:sz w:val="20"/>
          <w:szCs w:val="20"/>
          <w:rtl/>
          <w:lang w:bidi="ar-SA"/>
        </w:rPr>
        <w:t xml:space="preserve"> </w:t>
      </w:r>
      <w:r w:rsidRPr="00B35D86">
        <w:rPr>
          <w:rFonts w:ascii="Arial" w:hAnsi="Arial" w:cs="Arial" w:hint="eastAsia"/>
          <w:sz w:val="20"/>
          <w:szCs w:val="20"/>
          <w:rtl/>
          <w:lang w:bidi="ar-SA"/>
        </w:rPr>
        <w:t>لصالح</w:t>
      </w:r>
      <w:r w:rsidRPr="00B35D86">
        <w:rPr>
          <w:rFonts w:ascii="FrankRuehl" w:hAnsi="FrankRuehl" w:cs="FrankRuehl"/>
          <w:sz w:val="20"/>
          <w:szCs w:val="20"/>
          <w:rtl/>
          <w:lang w:bidi="ar-SA"/>
        </w:rPr>
        <w:t xml:space="preserve"> </w:t>
      </w:r>
      <w:r w:rsidRPr="00B35D86">
        <w:rPr>
          <w:rFonts w:ascii="Arial" w:hAnsi="Arial" w:cs="Arial" w:hint="eastAsia"/>
          <w:sz w:val="20"/>
          <w:szCs w:val="20"/>
          <w:rtl/>
          <w:lang w:bidi="ar-SA"/>
        </w:rPr>
        <w:t>العدو</w:t>
      </w:r>
      <w:r w:rsidRPr="00B35D86">
        <w:rPr>
          <w:rFonts w:ascii="FrankRuehl" w:hAnsi="FrankRuehl" w:cs="FrankRuehl"/>
          <w:sz w:val="20"/>
          <w:szCs w:val="20"/>
          <w:rtl/>
        </w:rPr>
        <w:t xml:space="preserve"> </w:t>
      </w:r>
      <w:r w:rsidRPr="00061781">
        <w:rPr>
          <w:rFonts w:ascii="FrankRuehl" w:hAnsi="FrankRuehl" w:cs="FrankRuehl"/>
          <w:sz w:val="20"/>
          <w:szCs w:val="20"/>
          <w:rtl/>
        </w:rPr>
        <w:t>(</w:t>
      </w:r>
      <w:r w:rsidRPr="00061781">
        <w:rPr>
          <w:rFonts w:ascii="FrankRuehl" w:hAnsi="FrankRuehl" w:cs="FrankRuehl" w:hint="eastAsia"/>
          <w:sz w:val="20"/>
          <w:szCs w:val="20"/>
          <w:rtl/>
        </w:rPr>
        <w:t>ס</w:t>
      </w:r>
      <w:r w:rsidRPr="00061781">
        <w:rPr>
          <w:rFonts w:ascii="FrankRuehl" w:hAnsi="FrankRuehl" w:cs="FrankRuehl"/>
          <w:sz w:val="20"/>
          <w:szCs w:val="20"/>
          <w:rtl/>
        </w:rPr>
        <w:t xml:space="preserve">' 110 ביצוע פעולות תוקפנות מזוינות נגד המדינה לטובת האויב); </w:t>
      </w:r>
      <w:r w:rsidRPr="00B35D86">
        <w:rPr>
          <w:rFonts w:ascii="Arial" w:hAnsi="Arial" w:cs="Arial" w:hint="eastAsia"/>
          <w:sz w:val="20"/>
          <w:szCs w:val="20"/>
          <w:rtl/>
          <w:lang w:bidi="ar-SA"/>
        </w:rPr>
        <w:t>المادة</w:t>
      </w:r>
      <w:r w:rsidRPr="00B35D86">
        <w:rPr>
          <w:rFonts w:ascii="FrankRuehl" w:hAnsi="FrankRuehl" w:cs="FrankRuehl"/>
          <w:sz w:val="20"/>
          <w:szCs w:val="20"/>
          <w:rtl/>
          <w:lang w:bidi="ar-SA"/>
        </w:rPr>
        <w:t xml:space="preserve"> (111)</w:t>
      </w:r>
      <w:r w:rsidRPr="00061781">
        <w:rPr>
          <w:rFonts w:ascii="FrankRuehl" w:hAnsi="FrankRuehl" w:cs="FrankRuehl"/>
          <w:sz w:val="20"/>
          <w:szCs w:val="20"/>
          <w:rtl/>
        </w:rPr>
        <w:t xml:space="preserve"> </w:t>
      </w:r>
      <w:r w:rsidRPr="00B35D86">
        <w:rPr>
          <w:rFonts w:ascii="Arial" w:hAnsi="Arial" w:cs="Arial" w:hint="eastAsia"/>
          <w:sz w:val="20"/>
          <w:szCs w:val="20"/>
          <w:rtl/>
          <w:lang w:bidi="ar-SA"/>
        </w:rPr>
        <w:t>عقوبة</w:t>
      </w:r>
      <w:r w:rsidRPr="00B35D86">
        <w:rPr>
          <w:rFonts w:ascii="FrankRuehl" w:hAnsi="FrankRuehl" w:cs="FrankRuehl"/>
          <w:sz w:val="20"/>
          <w:szCs w:val="20"/>
          <w:rtl/>
          <w:lang w:bidi="ar-SA"/>
        </w:rPr>
        <w:t xml:space="preserve"> </w:t>
      </w:r>
      <w:r w:rsidRPr="00B35D86">
        <w:rPr>
          <w:rFonts w:ascii="Arial" w:hAnsi="Arial" w:cs="Arial" w:hint="eastAsia"/>
          <w:sz w:val="20"/>
          <w:szCs w:val="20"/>
          <w:rtl/>
          <w:lang w:bidi="ar-SA"/>
        </w:rPr>
        <w:t>دفع</w:t>
      </w:r>
      <w:r w:rsidRPr="00B35D86">
        <w:rPr>
          <w:rFonts w:ascii="FrankRuehl" w:hAnsi="FrankRuehl" w:cs="FrankRuehl"/>
          <w:sz w:val="20"/>
          <w:szCs w:val="20"/>
          <w:rtl/>
          <w:lang w:bidi="ar-SA"/>
        </w:rPr>
        <w:t xml:space="preserve"> </w:t>
      </w:r>
      <w:r w:rsidRPr="00B35D86">
        <w:rPr>
          <w:rFonts w:ascii="Arial" w:hAnsi="Arial" w:cs="Arial" w:hint="eastAsia"/>
          <w:sz w:val="20"/>
          <w:szCs w:val="20"/>
          <w:rtl/>
          <w:lang w:bidi="ar-SA"/>
        </w:rPr>
        <w:t>دولة</w:t>
      </w:r>
      <w:r w:rsidRPr="00B35D86">
        <w:rPr>
          <w:rFonts w:ascii="FrankRuehl" w:hAnsi="FrankRuehl" w:cs="FrankRuehl"/>
          <w:sz w:val="20"/>
          <w:szCs w:val="20"/>
          <w:rtl/>
          <w:lang w:bidi="ar-SA"/>
        </w:rPr>
        <w:t xml:space="preserve"> </w:t>
      </w:r>
      <w:r w:rsidRPr="00B35D86">
        <w:rPr>
          <w:rFonts w:ascii="Arial" w:hAnsi="Arial" w:cs="Arial" w:hint="eastAsia"/>
          <w:sz w:val="20"/>
          <w:szCs w:val="20"/>
          <w:rtl/>
          <w:lang w:bidi="ar-SA"/>
        </w:rPr>
        <w:t>اجنبية</w:t>
      </w:r>
      <w:r w:rsidRPr="00B35D86">
        <w:rPr>
          <w:rFonts w:ascii="FrankRuehl" w:hAnsi="FrankRuehl" w:cs="FrankRuehl"/>
          <w:sz w:val="20"/>
          <w:szCs w:val="20"/>
          <w:rtl/>
          <w:lang w:bidi="ar-SA"/>
        </w:rPr>
        <w:t xml:space="preserve"> </w:t>
      </w:r>
      <w:r w:rsidRPr="00B35D86">
        <w:rPr>
          <w:rFonts w:ascii="Arial" w:hAnsi="Arial" w:cs="Arial" w:hint="eastAsia"/>
          <w:sz w:val="20"/>
          <w:szCs w:val="20"/>
          <w:rtl/>
          <w:lang w:bidi="ar-SA"/>
        </w:rPr>
        <w:t>للعدوان</w:t>
      </w:r>
      <w:r w:rsidRPr="00B35D86">
        <w:rPr>
          <w:rFonts w:ascii="FrankRuehl" w:hAnsi="FrankRuehl" w:cs="FrankRuehl"/>
          <w:sz w:val="20"/>
          <w:szCs w:val="20"/>
          <w:rtl/>
          <w:lang w:bidi="ar-SA"/>
        </w:rPr>
        <w:t xml:space="preserve"> </w:t>
      </w:r>
      <w:r w:rsidRPr="00B35D86">
        <w:rPr>
          <w:rFonts w:ascii="Arial" w:hAnsi="Arial" w:cs="Arial" w:hint="eastAsia"/>
          <w:sz w:val="20"/>
          <w:szCs w:val="20"/>
          <w:rtl/>
          <w:lang w:bidi="ar-SA"/>
        </w:rPr>
        <w:t>بدس</w:t>
      </w:r>
      <w:r w:rsidRPr="00B35D86">
        <w:rPr>
          <w:rFonts w:ascii="FrankRuehl" w:hAnsi="FrankRuehl" w:cs="FrankRuehl"/>
          <w:sz w:val="20"/>
          <w:szCs w:val="20"/>
          <w:rtl/>
          <w:lang w:bidi="ar-SA"/>
        </w:rPr>
        <w:t xml:space="preserve"> </w:t>
      </w:r>
      <w:r w:rsidRPr="00B35D86">
        <w:rPr>
          <w:rFonts w:ascii="Arial" w:hAnsi="Arial" w:cs="Arial" w:hint="eastAsia"/>
          <w:sz w:val="20"/>
          <w:szCs w:val="20"/>
          <w:rtl/>
          <w:lang w:bidi="ar-SA"/>
        </w:rPr>
        <w:t>الدسائس</w:t>
      </w:r>
      <w:r w:rsidRPr="00061781">
        <w:rPr>
          <w:rFonts w:ascii="FrankRuehl" w:hAnsi="FrankRuehl" w:cs="FrankRuehl"/>
          <w:sz w:val="20"/>
          <w:szCs w:val="20"/>
          <w:rtl/>
        </w:rPr>
        <w:t xml:space="preserve"> (ס'111 הסתת האויב לתוקפנות נגד המדינה); </w:t>
      </w:r>
      <w:r w:rsidRPr="00B35D86">
        <w:rPr>
          <w:rFonts w:ascii="Arial" w:hAnsi="Arial" w:cs="Arial" w:hint="eastAsia"/>
          <w:sz w:val="20"/>
          <w:szCs w:val="20"/>
          <w:rtl/>
          <w:lang w:bidi="ar-SA"/>
        </w:rPr>
        <w:t>المادة</w:t>
      </w:r>
      <w:r w:rsidRPr="00B35D86">
        <w:rPr>
          <w:rFonts w:ascii="FrankRuehl" w:hAnsi="FrankRuehl" w:cs="FrankRuehl"/>
          <w:sz w:val="20"/>
          <w:szCs w:val="20"/>
          <w:rtl/>
          <w:lang w:bidi="ar-SA"/>
        </w:rPr>
        <w:t xml:space="preserve"> (112)</w:t>
      </w:r>
      <w:r w:rsidRPr="00061781">
        <w:rPr>
          <w:rFonts w:ascii="FrankRuehl" w:hAnsi="FrankRuehl" w:cs="FrankRuehl"/>
          <w:sz w:val="20"/>
          <w:szCs w:val="20"/>
          <w:rtl/>
        </w:rPr>
        <w:t xml:space="preserve"> </w:t>
      </w:r>
      <w:r w:rsidRPr="00B35D86">
        <w:rPr>
          <w:rFonts w:ascii="Arial" w:hAnsi="Arial" w:cs="Arial" w:hint="eastAsia"/>
          <w:sz w:val="20"/>
          <w:szCs w:val="20"/>
          <w:rtl/>
          <w:lang w:bidi="ar-SA"/>
        </w:rPr>
        <w:t>عقوبة</w:t>
      </w:r>
      <w:r w:rsidRPr="00B35D86">
        <w:rPr>
          <w:rFonts w:ascii="FrankRuehl" w:hAnsi="FrankRuehl" w:cs="FrankRuehl"/>
          <w:sz w:val="20"/>
          <w:szCs w:val="20"/>
          <w:rtl/>
          <w:lang w:bidi="ar-SA"/>
        </w:rPr>
        <w:t xml:space="preserve"> </w:t>
      </w:r>
      <w:r w:rsidRPr="00B35D86">
        <w:rPr>
          <w:rFonts w:ascii="Arial" w:hAnsi="Arial" w:cs="Arial" w:hint="eastAsia"/>
          <w:sz w:val="20"/>
          <w:szCs w:val="20"/>
          <w:rtl/>
          <w:lang w:bidi="ar-SA"/>
        </w:rPr>
        <w:t>دس</w:t>
      </w:r>
      <w:r w:rsidRPr="00B35D86">
        <w:rPr>
          <w:rFonts w:ascii="FrankRuehl" w:hAnsi="FrankRuehl" w:cs="FrankRuehl"/>
          <w:sz w:val="20"/>
          <w:szCs w:val="20"/>
          <w:rtl/>
          <w:lang w:bidi="ar-SA"/>
        </w:rPr>
        <w:t xml:space="preserve"> </w:t>
      </w:r>
      <w:r w:rsidRPr="00B35D86">
        <w:rPr>
          <w:rFonts w:ascii="Arial" w:hAnsi="Arial" w:cs="Arial" w:hint="eastAsia"/>
          <w:sz w:val="20"/>
          <w:szCs w:val="20"/>
          <w:rtl/>
          <w:lang w:bidi="ar-SA"/>
        </w:rPr>
        <w:t>الدسائس</w:t>
      </w:r>
      <w:r w:rsidRPr="00B35D86">
        <w:rPr>
          <w:rFonts w:ascii="FrankRuehl" w:hAnsi="FrankRuehl" w:cs="FrankRuehl"/>
          <w:sz w:val="20"/>
          <w:szCs w:val="20"/>
          <w:rtl/>
          <w:lang w:bidi="ar-SA"/>
        </w:rPr>
        <w:t xml:space="preserve"> </w:t>
      </w:r>
      <w:r w:rsidRPr="00B35D86">
        <w:rPr>
          <w:rFonts w:ascii="Arial" w:hAnsi="Arial" w:cs="Arial" w:hint="eastAsia"/>
          <w:sz w:val="20"/>
          <w:szCs w:val="20"/>
          <w:rtl/>
          <w:lang w:bidi="ar-SA"/>
        </w:rPr>
        <w:t>لدى</w:t>
      </w:r>
      <w:r w:rsidRPr="00B35D86">
        <w:rPr>
          <w:rFonts w:ascii="FrankRuehl" w:hAnsi="FrankRuehl" w:cs="FrankRuehl"/>
          <w:sz w:val="20"/>
          <w:szCs w:val="20"/>
          <w:rtl/>
          <w:lang w:bidi="ar-SA"/>
        </w:rPr>
        <w:t xml:space="preserve"> </w:t>
      </w:r>
      <w:r w:rsidRPr="00B35D86">
        <w:rPr>
          <w:rFonts w:ascii="Arial" w:hAnsi="Arial" w:cs="Arial" w:hint="eastAsia"/>
          <w:sz w:val="20"/>
          <w:szCs w:val="20"/>
          <w:rtl/>
          <w:lang w:bidi="ar-SA"/>
        </w:rPr>
        <w:t>العدو</w:t>
      </w:r>
      <w:r w:rsidRPr="00B35D86">
        <w:rPr>
          <w:rFonts w:ascii="FrankRuehl" w:hAnsi="FrankRuehl" w:cs="FrankRuehl"/>
          <w:sz w:val="20"/>
          <w:szCs w:val="20"/>
          <w:rtl/>
          <w:lang w:bidi="ar-SA"/>
        </w:rPr>
        <w:t xml:space="preserve"> </w:t>
      </w:r>
      <w:r w:rsidRPr="00B35D86">
        <w:rPr>
          <w:rFonts w:ascii="Arial" w:hAnsi="Arial" w:cs="Arial" w:hint="eastAsia"/>
          <w:sz w:val="20"/>
          <w:szCs w:val="20"/>
          <w:rtl/>
          <w:lang w:bidi="ar-SA"/>
        </w:rPr>
        <w:t>والاتصال</w:t>
      </w:r>
      <w:r w:rsidRPr="00B35D86">
        <w:rPr>
          <w:rFonts w:ascii="FrankRuehl" w:hAnsi="FrankRuehl" w:cs="FrankRuehl"/>
          <w:sz w:val="20"/>
          <w:szCs w:val="20"/>
          <w:rtl/>
          <w:lang w:bidi="ar-SA"/>
        </w:rPr>
        <w:t xml:space="preserve"> </w:t>
      </w:r>
      <w:r w:rsidRPr="00B35D86">
        <w:rPr>
          <w:rFonts w:ascii="Arial" w:hAnsi="Arial" w:cs="Arial" w:hint="eastAsia"/>
          <w:sz w:val="20"/>
          <w:szCs w:val="20"/>
          <w:rtl/>
          <w:lang w:bidi="ar-SA"/>
        </w:rPr>
        <w:t>به</w:t>
      </w:r>
      <w:r w:rsidRPr="00061781">
        <w:rPr>
          <w:rFonts w:ascii="FrankRuehl" w:hAnsi="FrankRuehl" w:cs="FrankRuehl"/>
          <w:sz w:val="20"/>
          <w:szCs w:val="20"/>
          <w:rtl/>
        </w:rPr>
        <w:t xml:space="preserve"> (ס' 112 חרישת מזימות עם האויב ויצירת קשר עמו);</w:t>
      </w:r>
      <w:r w:rsidRPr="00061781">
        <w:rPr>
          <w:rFonts w:ascii="FrankRuehl" w:hAnsi="FrankRuehl" w:cs="FrankRuehl"/>
          <w:sz w:val="20"/>
          <w:szCs w:val="20"/>
        </w:rPr>
        <w:t xml:space="preserve"> </w:t>
      </w:r>
      <w:r w:rsidRPr="00B35D86">
        <w:rPr>
          <w:rFonts w:ascii="Arial" w:hAnsi="Arial" w:cs="Arial" w:hint="eastAsia"/>
          <w:sz w:val="20"/>
          <w:szCs w:val="20"/>
          <w:rtl/>
          <w:lang w:bidi="ar-SA"/>
        </w:rPr>
        <w:t>المادة</w:t>
      </w:r>
      <w:r w:rsidRPr="00B35D86">
        <w:rPr>
          <w:rFonts w:ascii="FrankRuehl" w:hAnsi="FrankRuehl" w:cs="FrankRuehl"/>
          <w:sz w:val="20"/>
          <w:szCs w:val="20"/>
          <w:rtl/>
          <w:lang w:bidi="ar-SA"/>
        </w:rPr>
        <w:t xml:space="preserve"> (113)</w:t>
      </w:r>
      <w:r w:rsidRPr="00B35D86">
        <w:rPr>
          <w:rFonts w:ascii="FrankRuehl" w:hAnsi="FrankRuehl" w:cs="FrankRuehl"/>
          <w:sz w:val="20"/>
          <w:szCs w:val="20"/>
        </w:rPr>
        <w:t xml:space="preserve"> </w:t>
      </w:r>
      <w:r w:rsidRPr="00B35D86">
        <w:rPr>
          <w:rFonts w:ascii="Arial" w:hAnsi="Arial" w:cs="Arial" w:hint="eastAsia"/>
          <w:sz w:val="20"/>
          <w:szCs w:val="20"/>
          <w:rtl/>
          <w:lang w:bidi="ar-SA"/>
        </w:rPr>
        <w:t>عقوبة</w:t>
      </w:r>
      <w:r w:rsidRPr="00B35D86">
        <w:rPr>
          <w:rFonts w:ascii="FrankRuehl" w:hAnsi="FrankRuehl" w:cs="FrankRuehl"/>
          <w:sz w:val="20"/>
          <w:szCs w:val="20"/>
          <w:rtl/>
          <w:lang w:bidi="ar-SA"/>
        </w:rPr>
        <w:t xml:space="preserve"> </w:t>
      </w:r>
      <w:r w:rsidRPr="00B35D86">
        <w:rPr>
          <w:rFonts w:ascii="Arial" w:hAnsi="Arial" w:cs="Arial" w:hint="eastAsia"/>
          <w:sz w:val="20"/>
          <w:szCs w:val="20"/>
          <w:rtl/>
          <w:lang w:bidi="ar-SA"/>
        </w:rPr>
        <w:t>الإضرار</w:t>
      </w:r>
      <w:r w:rsidRPr="00B35D86">
        <w:rPr>
          <w:rFonts w:ascii="FrankRuehl" w:hAnsi="FrankRuehl" w:cs="FrankRuehl"/>
          <w:sz w:val="20"/>
          <w:szCs w:val="20"/>
          <w:rtl/>
          <w:lang w:bidi="ar-SA"/>
        </w:rPr>
        <w:t xml:space="preserve"> </w:t>
      </w:r>
      <w:r w:rsidRPr="00B35D86">
        <w:rPr>
          <w:rFonts w:ascii="Arial" w:hAnsi="Arial" w:cs="Arial" w:hint="eastAsia"/>
          <w:sz w:val="20"/>
          <w:szCs w:val="20"/>
          <w:rtl/>
          <w:lang w:bidi="ar-SA"/>
        </w:rPr>
        <w:t>بأي</w:t>
      </w:r>
      <w:r w:rsidRPr="00B35D86">
        <w:rPr>
          <w:rFonts w:ascii="FrankRuehl" w:hAnsi="FrankRuehl" w:cs="FrankRuehl"/>
          <w:sz w:val="20"/>
          <w:szCs w:val="20"/>
          <w:rtl/>
          <w:lang w:bidi="ar-SA"/>
        </w:rPr>
        <w:t xml:space="preserve"> </w:t>
      </w:r>
      <w:r w:rsidRPr="00B35D86">
        <w:rPr>
          <w:rFonts w:ascii="Arial" w:hAnsi="Arial" w:cs="Arial" w:hint="eastAsia"/>
          <w:sz w:val="20"/>
          <w:szCs w:val="20"/>
          <w:rtl/>
          <w:lang w:bidi="ar-SA"/>
        </w:rPr>
        <w:t>شيء</w:t>
      </w:r>
      <w:r w:rsidRPr="00B35D86">
        <w:rPr>
          <w:rFonts w:ascii="FrankRuehl" w:hAnsi="FrankRuehl" w:cs="FrankRuehl"/>
          <w:sz w:val="20"/>
          <w:szCs w:val="20"/>
          <w:rtl/>
          <w:lang w:bidi="ar-SA"/>
        </w:rPr>
        <w:t xml:space="preserve"> </w:t>
      </w:r>
      <w:r w:rsidRPr="00B35D86">
        <w:rPr>
          <w:rFonts w:ascii="Arial" w:hAnsi="Arial" w:cs="Arial" w:hint="eastAsia"/>
          <w:sz w:val="20"/>
          <w:szCs w:val="20"/>
          <w:rtl/>
          <w:lang w:bidi="ar-SA"/>
        </w:rPr>
        <w:t>ذو</w:t>
      </w:r>
      <w:r w:rsidRPr="00B35D86">
        <w:rPr>
          <w:rFonts w:ascii="FrankRuehl" w:hAnsi="FrankRuehl" w:cs="FrankRuehl"/>
          <w:sz w:val="20"/>
          <w:szCs w:val="20"/>
          <w:rtl/>
          <w:lang w:bidi="ar-SA"/>
        </w:rPr>
        <w:t xml:space="preserve"> </w:t>
      </w:r>
      <w:r w:rsidRPr="00B35D86">
        <w:rPr>
          <w:rFonts w:ascii="Arial" w:hAnsi="Arial" w:cs="Arial" w:hint="eastAsia"/>
          <w:sz w:val="20"/>
          <w:szCs w:val="20"/>
          <w:rtl/>
          <w:lang w:bidi="ar-SA"/>
        </w:rPr>
        <w:t>طابع</w:t>
      </w:r>
      <w:r w:rsidRPr="00B35D86">
        <w:rPr>
          <w:rFonts w:ascii="FrankRuehl" w:hAnsi="FrankRuehl" w:cs="FrankRuehl"/>
          <w:sz w:val="20"/>
          <w:szCs w:val="20"/>
          <w:rtl/>
          <w:lang w:bidi="ar-SA"/>
        </w:rPr>
        <w:t xml:space="preserve"> </w:t>
      </w:r>
      <w:r w:rsidRPr="00B35D86">
        <w:rPr>
          <w:rFonts w:ascii="Arial" w:hAnsi="Arial" w:cs="Arial" w:hint="eastAsia"/>
          <w:sz w:val="20"/>
          <w:szCs w:val="20"/>
          <w:rtl/>
          <w:lang w:bidi="ar-SA"/>
        </w:rPr>
        <w:t>عسكري</w:t>
      </w:r>
      <w:r w:rsidRPr="00B35D86">
        <w:rPr>
          <w:rFonts w:ascii="FrankRuehl" w:hAnsi="FrankRuehl" w:cs="FrankRuehl"/>
          <w:sz w:val="20"/>
          <w:szCs w:val="20"/>
          <w:rtl/>
          <w:lang w:bidi="ar-SA"/>
        </w:rPr>
        <w:t xml:space="preserve"> </w:t>
      </w:r>
      <w:r w:rsidRPr="00B35D86">
        <w:rPr>
          <w:rFonts w:ascii="Arial" w:hAnsi="Arial" w:cs="Arial" w:hint="eastAsia"/>
          <w:sz w:val="20"/>
          <w:szCs w:val="20"/>
          <w:rtl/>
          <w:lang w:bidi="ar-SA"/>
        </w:rPr>
        <w:t>أو</w:t>
      </w:r>
      <w:r w:rsidRPr="00B35D86">
        <w:rPr>
          <w:rFonts w:ascii="FrankRuehl" w:hAnsi="FrankRuehl" w:cs="FrankRuehl"/>
          <w:sz w:val="20"/>
          <w:szCs w:val="20"/>
          <w:rtl/>
          <w:lang w:bidi="ar-SA"/>
        </w:rPr>
        <w:t xml:space="preserve"> </w:t>
      </w:r>
      <w:r w:rsidRPr="00B35D86">
        <w:rPr>
          <w:rFonts w:ascii="Arial" w:hAnsi="Arial" w:cs="Arial" w:hint="eastAsia"/>
          <w:sz w:val="20"/>
          <w:szCs w:val="20"/>
          <w:rtl/>
          <w:lang w:bidi="ar-SA"/>
        </w:rPr>
        <w:t>معد</w:t>
      </w:r>
      <w:r w:rsidRPr="00B35D86">
        <w:rPr>
          <w:rFonts w:ascii="FrankRuehl" w:hAnsi="FrankRuehl" w:cs="FrankRuehl"/>
          <w:sz w:val="20"/>
          <w:szCs w:val="20"/>
          <w:rtl/>
          <w:lang w:bidi="ar-SA"/>
        </w:rPr>
        <w:t xml:space="preserve"> </w:t>
      </w:r>
      <w:r w:rsidRPr="00B35D86">
        <w:rPr>
          <w:rFonts w:ascii="Arial" w:hAnsi="Arial" w:cs="Arial" w:hint="eastAsia"/>
          <w:sz w:val="20"/>
          <w:szCs w:val="20"/>
          <w:rtl/>
          <w:lang w:bidi="ar-SA"/>
        </w:rPr>
        <w:t>لاستعمال</w:t>
      </w:r>
      <w:r w:rsidRPr="00B35D86">
        <w:rPr>
          <w:rFonts w:ascii="FrankRuehl" w:hAnsi="FrankRuehl" w:cs="FrankRuehl"/>
          <w:sz w:val="20"/>
          <w:szCs w:val="20"/>
          <w:rtl/>
          <w:lang w:bidi="ar-SA"/>
        </w:rPr>
        <w:t xml:space="preserve"> </w:t>
      </w:r>
      <w:r w:rsidRPr="00B35D86">
        <w:rPr>
          <w:rFonts w:ascii="Arial" w:hAnsi="Arial" w:cs="Arial" w:hint="eastAsia"/>
          <w:sz w:val="20"/>
          <w:szCs w:val="20"/>
          <w:rtl/>
          <w:lang w:bidi="ar-SA"/>
        </w:rPr>
        <w:t>الجيش</w:t>
      </w:r>
      <w:r w:rsidRPr="00B35D86">
        <w:rPr>
          <w:rFonts w:ascii="FrankRuehl" w:hAnsi="FrankRuehl" w:cs="FrankRuehl"/>
          <w:sz w:val="20"/>
          <w:szCs w:val="20"/>
          <w:rtl/>
          <w:lang w:bidi="ar-SA"/>
        </w:rPr>
        <w:t xml:space="preserve"> </w:t>
      </w:r>
      <w:r w:rsidRPr="00B35D86">
        <w:rPr>
          <w:rFonts w:ascii="Arial" w:hAnsi="Arial" w:cs="Arial" w:hint="eastAsia"/>
          <w:sz w:val="20"/>
          <w:szCs w:val="20"/>
          <w:rtl/>
          <w:lang w:bidi="ar-SA"/>
        </w:rPr>
        <w:t>بقصد</w:t>
      </w:r>
      <w:r w:rsidRPr="00B35D86">
        <w:rPr>
          <w:rFonts w:ascii="FrankRuehl" w:hAnsi="FrankRuehl" w:cs="FrankRuehl"/>
          <w:sz w:val="20"/>
          <w:szCs w:val="20"/>
          <w:rtl/>
          <w:lang w:bidi="ar-SA"/>
        </w:rPr>
        <w:t xml:space="preserve"> </w:t>
      </w:r>
      <w:r w:rsidRPr="00B35D86">
        <w:rPr>
          <w:rFonts w:ascii="Arial" w:hAnsi="Arial" w:cs="Arial" w:hint="eastAsia"/>
          <w:sz w:val="20"/>
          <w:szCs w:val="20"/>
          <w:rtl/>
          <w:lang w:bidi="ar-SA"/>
        </w:rPr>
        <w:t>شل</w:t>
      </w:r>
      <w:r w:rsidRPr="00B35D86">
        <w:rPr>
          <w:rFonts w:ascii="FrankRuehl" w:hAnsi="FrankRuehl" w:cs="FrankRuehl"/>
          <w:sz w:val="20"/>
          <w:szCs w:val="20"/>
          <w:rtl/>
          <w:lang w:bidi="ar-SA"/>
        </w:rPr>
        <w:t xml:space="preserve"> </w:t>
      </w:r>
      <w:r w:rsidRPr="00B35D86">
        <w:rPr>
          <w:rFonts w:ascii="Arial" w:hAnsi="Arial" w:cs="Arial" w:hint="eastAsia"/>
          <w:sz w:val="20"/>
          <w:szCs w:val="20"/>
          <w:rtl/>
          <w:lang w:bidi="ar-SA"/>
        </w:rPr>
        <w:t>الدفاع</w:t>
      </w:r>
      <w:r w:rsidRPr="00B35D86">
        <w:rPr>
          <w:rFonts w:ascii="FrankRuehl" w:hAnsi="FrankRuehl" w:cs="FrankRuehl"/>
          <w:sz w:val="20"/>
          <w:szCs w:val="20"/>
          <w:rtl/>
          <w:lang w:bidi="ar-SA"/>
        </w:rPr>
        <w:t xml:space="preserve"> </w:t>
      </w:r>
      <w:r w:rsidRPr="00B35D86">
        <w:rPr>
          <w:rFonts w:ascii="Arial" w:hAnsi="Arial" w:cs="Arial" w:hint="eastAsia"/>
          <w:sz w:val="20"/>
          <w:szCs w:val="20"/>
          <w:rtl/>
          <w:lang w:bidi="ar-SA"/>
        </w:rPr>
        <w:t>الوطني</w:t>
      </w:r>
      <w:r w:rsidRPr="00061781">
        <w:rPr>
          <w:rFonts w:ascii="FrankRuehl" w:hAnsi="FrankRuehl" w:cs="FrankRuehl"/>
          <w:sz w:val="20"/>
          <w:szCs w:val="20"/>
        </w:rPr>
        <w:t xml:space="preserve"> </w:t>
      </w:r>
      <w:r w:rsidRPr="00061781">
        <w:rPr>
          <w:rFonts w:ascii="FrankRuehl" w:hAnsi="FrankRuehl" w:cs="FrankRuehl"/>
          <w:sz w:val="20"/>
          <w:szCs w:val="20"/>
          <w:rtl/>
        </w:rPr>
        <w:t xml:space="preserve">(ס' 113 סיוע צבאי לאויב); </w:t>
      </w:r>
      <w:r w:rsidRPr="00B35D86">
        <w:rPr>
          <w:rFonts w:ascii="Arial" w:hAnsi="Arial" w:cs="Arial" w:hint="eastAsia"/>
          <w:sz w:val="20"/>
          <w:szCs w:val="20"/>
          <w:rtl/>
          <w:lang w:bidi="ar-SA"/>
        </w:rPr>
        <w:t>المادة</w:t>
      </w:r>
      <w:r w:rsidRPr="00B35D86">
        <w:rPr>
          <w:rFonts w:ascii="FrankRuehl" w:hAnsi="FrankRuehl" w:cs="FrankRuehl"/>
          <w:sz w:val="20"/>
          <w:szCs w:val="20"/>
          <w:rtl/>
          <w:lang w:bidi="ar-SA"/>
        </w:rPr>
        <w:t xml:space="preserve"> (114)</w:t>
      </w:r>
      <w:r w:rsidRPr="00061781">
        <w:rPr>
          <w:rFonts w:ascii="FrankRuehl" w:hAnsi="FrankRuehl" w:cs="FrankRuehl"/>
          <w:sz w:val="20"/>
          <w:szCs w:val="20"/>
          <w:rtl/>
        </w:rPr>
        <w:t xml:space="preserve"> </w:t>
      </w:r>
      <w:r w:rsidRPr="00B35D86">
        <w:rPr>
          <w:rFonts w:ascii="Arial" w:hAnsi="Arial" w:cs="Arial" w:hint="eastAsia"/>
          <w:sz w:val="20"/>
          <w:szCs w:val="20"/>
          <w:rtl/>
          <w:lang w:bidi="ar-SA"/>
        </w:rPr>
        <w:t>عقوبة</w:t>
      </w:r>
      <w:r w:rsidRPr="00B35D86">
        <w:rPr>
          <w:rFonts w:ascii="FrankRuehl" w:hAnsi="FrankRuehl" w:cs="FrankRuehl"/>
          <w:sz w:val="20"/>
          <w:szCs w:val="20"/>
          <w:rtl/>
          <w:lang w:bidi="ar-SA"/>
        </w:rPr>
        <w:t xml:space="preserve"> </w:t>
      </w:r>
      <w:r w:rsidRPr="00B35D86">
        <w:rPr>
          <w:rFonts w:ascii="Arial" w:hAnsi="Arial" w:cs="Arial" w:hint="eastAsia"/>
          <w:sz w:val="20"/>
          <w:szCs w:val="20"/>
          <w:rtl/>
          <w:lang w:bidi="ar-SA"/>
        </w:rPr>
        <w:t>محاولة</w:t>
      </w:r>
      <w:r w:rsidRPr="00B35D86">
        <w:rPr>
          <w:rFonts w:ascii="FrankRuehl" w:hAnsi="FrankRuehl" w:cs="FrankRuehl"/>
          <w:sz w:val="20"/>
          <w:szCs w:val="20"/>
          <w:rtl/>
          <w:lang w:bidi="ar-SA"/>
        </w:rPr>
        <w:t xml:space="preserve"> </w:t>
      </w:r>
      <w:r w:rsidRPr="00B35D86">
        <w:rPr>
          <w:rFonts w:ascii="Arial" w:hAnsi="Arial" w:cs="Arial" w:hint="eastAsia"/>
          <w:sz w:val="20"/>
          <w:szCs w:val="20"/>
          <w:rtl/>
          <w:lang w:bidi="ar-SA"/>
        </w:rPr>
        <w:t>اقتطاع</w:t>
      </w:r>
      <w:r w:rsidRPr="00B35D86">
        <w:rPr>
          <w:rFonts w:ascii="FrankRuehl" w:hAnsi="FrankRuehl" w:cs="FrankRuehl"/>
          <w:sz w:val="20"/>
          <w:szCs w:val="20"/>
          <w:rtl/>
          <w:lang w:bidi="ar-SA"/>
        </w:rPr>
        <w:t xml:space="preserve"> </w:t>
      </w:r>
      <w:r w:rsidRPr="00B35D86">
        <w:rPr>
          <w:rFonts w:ascii="Arial" w:hAnsi="Arial" w:cs="Arial" w:hint="eastAsia"/>
          <w:sz w:val="20"/>
          <w:szCs w:val="20"/>
          <w:rtl/>
          <w:lang w:bidi="ar-SA"/>
        </w:rPr>
        <w:t>جزء</w:t>
      </w:r>
      <w:r w:rsidRPr="00B35D86">
        <w:rPr>
          <w:rFonts w:ascii="FrankRuehl" w:hAnsi="FrankRuehl" w:cs="FrankRuehl"/>
          <w:sz w:val="20"/>
          <w:szCs w:val="20"/>
          <w:rtl/>
          <w:lang w:bidi="ar-SA"/>
        </w:rPr>
        <w:t xml:space="preserve"> </w:t>
      </w:r>
      <w:r w:rsidRPr="00B35D86">
        <w:rPr>
          <w:rFonts w:ascii="Arial" w:hAnsi="Arial" w:cs="Arial" w:hint="eastAsia"/>
          <w:sz w:val="20"/>
          <w:szCs w:val="20"/>
          <w:rtl/>
          <w:lang w:bidi="ar-SA"/>
        </w:rPr>
        <w:t>من</w:t>
      </w:r>
      <w:r w:rsidRPr="00B35D86">
        <w:rPr>
          <w:rFonts w:ascii="FrankRuehl" w:hAnsi="FrankRuehl" w:cs="FrankRuehl"/>
          <w:sz w:val="20"/>
          <w:szCs w:val="20"/>
          <w:rtl/>
          <w:lang w:bidi="ar-SA"/>
        </w:rPr>
        <w:t xml:space="preserve"> </w:t>
      </w:r>
      <w:r w:rsidRPr="00B35D86">
        <w:rPr>
          <w:rFonts w:ascii="Arial" w:hAnsi="Arial" w:cs="Arial" w:hint="eastAsia"/>
          <w:sz w:val="20"/>
          <w:szCs w:val="20"/>
          <w:rtl/>
          <w:lang w:bidi="ar-SA"/>
        </w:rPr>
        <w:t>الاراضي</w:t>
      </w:r>
      <w:r w:rsidRPr="00B35D86">
        <w:rPr>
          <w:rFonts w:ascii="FrankRuehl" w:hAnsi="FrankRuehl" w:cs="FrankRuehl"/>
          <w:sz w:val="20"/>
          <w:szCs w:val="20"/>
          <w:rtl/>
          <w:lang w:bidi="ar-SA"/>
        </w:rPr>
        <w:t xml:space="preserve"> </w:t>
      </w:r>
      <w:r w:rsidRPr="00B35D86">
        <w:rPr>
          <w:rFonts w:ascii="Arial" w:hAnsi="Arial" w:cs="Arial" w:hint="eastAsia"/>
          <w:sz w:val="20"/>
          <w:szCs w:val="20"/>
          <w:rtl/>
          <w:lang w:bidi="ar-SA"/>
        </w:rPr>
        <w:t>الاردنية</w:t>
      </w:r>
      <w:r w:rsidRPr="00061781">
        <w:rPr>
          <w:rFonts w:ascii="FrankRuehl" w:hAnsi="FrankRuehl" w:cs="FrankRuehl"/>
          <w:sz w:val="20"/>
          <w:szCs w:val="20"/>
          <w:rtl/>
        </w:rPr>
        <w:t xml:space="preserve"> (ס' 114 ניתוק קרקעות). </w:t>
      </w:r>
    </w:p>
  </w:footnote>
  <w:footnote w:id="17">
    <w:p w14:paraId="78DDF7FE" w14:textId="7FB2371B" w:rsidR="00541706" w:rsidRPr="00061781" w:rsidRDefault="00541706" w:rsidP="00061781">
      <w:pPr>
        <w:pStyle w:val="a4"/>
        <w:spacing w:line="240" w:lineRule="exact"/>
        <w:ind w:hanging="363"/>
        <w:jc w:val="both"/>
        <w:rPr>
          <w:rFonts w:ascii="FrankRuehl" w:hAnsi="FrankRuehl" w:cs="FrankRuehl"/>
        </w:rPr>
      </w:pPr>
      <w:r w:rsidRPr="00061781">
        <w:rPr>
          <w:rStyle w:val="a6"/>
          <w:rFonts w:ascii="FrankRuehl" w:hAnsi="FrankRuehl" w:cs="FrankRuehl"/>
        </w:rPr>
        <w:footnoteRef/>
      </w:r>
      <w:r w:rsidRPr="00061781">
        <w:rPr>
          <w:rFonts w:ascii="FrankRuehl" w:hAnsi="FrankRuehl" w:cs="FrankRuehl"/>
          <w:rtl/>
        </w:rPr>
        <w:t xml:space="preserve"> </w:t>
      </w:r>
      <w:r w:rsidRPr="00061781">
        <w:rPr>
          <w:rFonts w:ascii="FrankRuehl" w:hAnsi="FrankRuehl" w:cs="FrankRuehl"/>
          <w:rtl/>
        </w:rPr>
        <w:tab/>
        <w:t xml:space="preserve">ס' 97(ב) לחוק העונשין, </w:t>
      </w:r>
      <w:r w:rsidRPr="00061781">
        <w:rPr>
          <w:rFonts w:ascii="FrankRuehl" w:hAnsi="FrankRuehl" w:cs="FrankRuehl" w:hint="eastAsia"/>
          <w:rtl/>
        </w:rPr>
        <w:t>ה</w:t>
      </w:r>
      <w:r w:rsidRPr="00061781">
        <w:rPr>
          <w:rFonts w:ascii="FrankRuehl" w:hAnsi="FrankRuehl" w:cs="FrankRuehl"/>
          <w:rtl/>
        </w:rPr>
        <w:t>תשל"ז</w:t>
      </w:r>
      <w:r w:rsidRPr="00061781">
        <w:rPr>
          <w:rFonts w:ascii="FrankRuehl" w:hAnsi="FrankRuehl" w:cs="FrankRuehl" w:hint="eastAsia"/>
          <w:rtl/>
        </w:rPr>
        <w:t>–</w:t>
      </w:r>
      <w:r w:rsidRPr="00061781">
        <w:rPr>
          <w:rFonts w:ascii="FrankRuehl" w:hAnsi="FrankRuehl" w:cs="FrankRuehl"/>
          <w:rtl/>
        </w:rPr>
        <w:t xml:space="preserve">1977, ס"ח 226. לשונו של הסעיף, שכותרתו "פגיעה בריבונות המדינה או בשלמותה", קובעת כי "(א) מי שעשה, בכוונה לפגוע בריבונותה של המדינה, מעשה שיש בו כדי לפגוע בריבונותה, דינו </w:t>
      </w:r>
      <w:r w:rsidRPr="00061781">
        <w:rPr>
          <w:rFonts w:ascii="FrankRuehl" w:hAnsi="FrankRuehl" w:cs="FrankRuehl" w:hint="eastAsia"/>
          <w:rtl/>
        </w:rPr>
        <w:t>–</w:t>
      </w:r>
      <w:r w:rsidRPr="00061781">
        <w:rPr>
          <w:rFonts w:ascii="FrankRuehl" w:hAnsi="FrankRuehl" w:cs="FrankRuehl"/>
          <w:rtl/>
        </w:rPr>
        <w:t xml:space="preserve"> מיתה או מאסר עולם; (ב) מי שעשה, בכוונה ששטח כלשהו יצא מריבונותה של המדינה או ייכנס לריבונותה של מדינת חוץ, מעשה שיש בו כדי להביא לכך, דינו - מיתה או מאסר עולם". לא מצאתי במאגרי המידע של הפסיקה הישראלית כל פסק דין המעיד על העמדה לדין לפי סעיף זה; בג"ץ 4354/92 </w:t>
      </w:r>
      <w:r w:rsidRPr="00061781">
        <w:rPr>
          <w:rFonts w:ascii="FrankRuehl" w:hAnsi="FrankRuehl" w:cs="FrankRuehl"/>
          <w:b/>
          <w:bCs/>
          <w:rtl/>
        </w:rPr>
        <w:t>תנועת נאמני הר הבית וארץ ישראל נ' מר יצחק רבין, ראש הממשלה</w:t>
      </w:r>
      <w:r w:rsidRPr="00061781">
        <w:rPr>
          <w:rFonts w:ascii="FrankRuehl" w:hAnsi="FrankRuehl" w:cs="FrankRuehl"/>
          <w:rtl/>
        </w:rPr>
        <w:t xml:space="preserve">, פ"ד מז(1) 37, 39–42 (1993) (דחיית עתירה לפסוק כי ניהול משא ומתן מדיני על ידי הממשלה מתוך כוונה ששטח כלשהו של רמת הגולן יצא מריבונותה של ישראל הוא פעולה </w:t>
      </w:r>
      <w:r w:rsidRPr="00061781">
        <w:rPr>
          <w:rFonts w:ascii="FrankRuehl" w:hAnsi="FrankRuehl" w:cs="FrankRuehl" w:hint="eastAsia"/>
          <w:rtl/>
        </w:rPr>
        <w:t>שהיא</w:t>
      </w:r>
      <w:r w:rsidRPr="00061781">
        <w:rPr>
          <w:rFonts w:ascii="FrankRuehl" w:hAnsi="FrankRuehl" w:cs="FrankRuehl"/>
          <w:rtl/>
        </w:rPr>
        <w:t xml:space="preserve"> עבירה כאמור).  </w:t>
      </w:r>
    </w:p>
  </w:footnote>
  <w:footnote w:id="18">
    <w:p w14:paraId="000BF082" w14:textId="174092FA" w:rsidR="00541706" w:rsidRPr="00061781" w:rsidRDefault="00541706" w:rsidP="00061781">
      <w:pPr>
        <w:pStyle w:val="a4"/>
        <w:spacing w:line="240" w:lineRule="exact"/>
        <w:ind w:hanging="363"/>
        <w:jc w:val="both"/>
        <w:rPr>
          <w:rFonts w:ascii="FrankRuehl" w:hAnsi="FrankRuehl" w:cs="FrankRuehl"/>
          <w:rtl/>
        </w:rPr>
      </w:pPr>
      <w:r w:rsidRPr="00061781">
        <w:rPr>
          <w:rStyle w:val="a6"/>
          <w:rFonts w:ascii="FrankRuehl" w:hAnsi="FrankRuehl" w:cs="FrankRuehl"/>
        </w:rPr>
        <w:footnoteRef/>
      </w:r>
      <w:r w:rsidRPr="00061781">
        <w:rPr>
          <w:rFonts w:ascii="FrankRuehl" w:hAnsi="FrankRuehl" w:cs="FrankRuehl"/>
          <w:rtl/>
        </w:rPr>
        <w:t xml:space="preserve"> </w:t>
      </w:r>
      <w:r w:rsidRPr="00061781">
        <w:rPr>
          <w:rFonts w:ascii="FrankRuehl" w:hAnsi="FrankRuehl" w:cs="FrankRuehl"/>
          <w:rtl/>
        </w:rPr>
        <w:tab/>
        <w:t xml:space="preserve">ראו </w:t>
      </w:r>
      <w:r w:rsidRPr="003B7C60">
        <w:rPr>
          <w:rFonts w:ascii="FrankRuehl" w:hAnsi="FrankRuehl" w:cs="FrankRuehl"/>
          <w:rtl/>
        </w:rPr>
        <w:t xml:space="preserve">להלן </w:t>
      </w:r>
      <w:r w:rsidR="00B126B0" w:rsidRPr="003B7C60">
        <w:rPr>
          <w:rFonts w:ascii="FrankRuehl" w:hAnsi="FrankRuehl" w:cs="FrankRuehl" w:hint="cs"/>
          <w:rtl/>
        </w:rPr>
        <w:t>פרק ה.</w:t>
      </w:r>
    </w:p>
  </w:footnote>
  <w:footnote w:id="19">
    <w:p w14:paraId="7A5C6271" w14:textId="354F6E0C" w:rsidR="00541706" w:rsidRPr="00061781" w:rsidRDefault="00541706" w:rsidP="00061781">
      <w:pPr>
        <w:pStyle w:val="a4"/>
        <w:spacing w:line="240" w:lineRule="exact"/>
        <w:ind w:hanging="363"/>
        <w:jc w:val="both"/>
        <w:rPr>
          <w:rFonts w:ascii="FrankRuehl" w:hAnsi="FrankRuehl" w:cs="FrankRuehl"/>
          <w:rtl/>
        </w:rPr>
      </w:pPr>
      <w:r w:rsidRPr="00061781">
        <w:rPr>
          <w:rStyle w:val="a6"/>
          <w:rFonts w:ascii="FrankRuehl" w:hAnsi="FrankRuehl" w:cs="FrankRuehl"/>
        </w:rPr>
        <w:footnoteRef/>
      </w:r>
      <w:r w:rsidRPr="00061781">
        <w:rPr>
          <w:rFonts w:ascii="FrankRuehl" w:hAnsi="FrankRuehl" w:cs="FrankRuehl"/>
          <w:rtl/>
        </w:rPr>
        <w:t xml:space="preserve"> </w:t>
      </w:r>
      <w:r w:rsidRPr="00061781">
        <w:rPr>
          <w:rFonts w:ascii="FrankRuehl" w:hAnsi="FrankRuehl" w:cs="FrankRuehl"/>
          <w:rtl/>
        </w:rPr>
        <w:tab/>
        <w:t xml:space="preserve">ס' 43 לחוק היסוד, לעיל ה"ש </w:t>
      </w:r>
      <w:r w:rsidRPr="00061781">
        <w:rPr>
          <w:rFonts w:ascii="FrankRuehl" w:hAnsi="FrankRuehl" w:cs="FrankRuehl"/>
          <w:rtl/>
        </w:rPr>
        <w:fldChar w:fldCharType="begin"/>
      </w:r>
      <w:r w:rsidRPr="00061781">
        <w:rPr>
          <w:rFonts w:ascii="FrankRuehl" w:hAnsi="FrankRuehl" w:cs="FrankRuehl"/>
          <w:rtl/>
        </w:rPr>
        <w:instrText xml:space="preserve"> </w:instrText>
      </w:r>
      <w:r w:rsidRPr="00061781">
        <w:rPr>
          <w:rFonts w:ascii="FrankRuehl" w:hAnsi="FrankRuehl" w:cs="FrankRuehl"/>
        </w:rPr>
        <w:instrText>NOTEREF</w:instrText>
      </w:r>
      <w:r w:rsidRPr="00061781">
        <w:rPr>
          <w:rFonts w:ascii="FrankRuehl" w:hAnsi="FrankRuehl" w:cs="FrankRuehl"/>
          <w:rtl/>
        </w:rPr>
        <w:instrText xml:space="preserve"> _</w:instrText>
      </w:r>
      <w:r w:rsidRPr="00061781">
        <w:rPr>
          <w:rFonts w:ascii="FrankRuehl" w:hAnsi="FrankRuehl" w:cs="FrankRuehl"/>
        </w:rPr>
        <w:instrText>Ref112412692 \h</w:instrText>
      </w:r>
      <w:r w:rsidRPr="00061781">
        <w:rPr>
          <w:rFonts w:ascii="FrankRuehl" w:hAnsi="FrankRuehl" w:cs="FrankRuehl"/>
          <w:rtl/>
        </w:rPr>
        <w:instrText xml:space="preserve">  \* </w:instrText>
      </w:r>
      <w:r w:rsidRPr="00061781">
        <w:rPr>
          <w:rFonts w:ascii="FrankRuehl" w:hAnsi="FrankRuehl" w:cs="FrankRuehl"/>
        </w:rPr>
        <w:instrText>MERGEFORMAT</w:instrText>
      </w:r>
      <w:r w:rsidRPr="00061781">
        <w:rPr>
          <w:rFonts w:ascii="FrankRuehl" w:hAnsi="FrankRuehl" w:cs="FrankRuehl"/>
          <w:rtl/>
        </w:rPr>
        <w:instrText xml:space="preserve"> </w:instrText>
      </w:r>
      <w:r w:rsidRPr="00061781">
        <w:rPr>
          <w:rFonts w:ascii="FrankRuehl" w:hAnsi="FrankRuehl" w:cs="FrankRuehl"/>
          <w:rtl/>
        </w:rPr>
      </w:r>
      <w:r w:rsidRPr="00061781">
        <w:rPr>
          <w:rFonts w:ascii="FrankRuehl" w:hAnsi="FrankRuehl" w:cs="FrankRuehl"/>
          <w:rtl/>
        </w:rPr>
        <w:fldChar w:fldCharType="separate"/>
      </w:r>
      <w:r w:rsidR="008E0E21" w:rsidRPr="00061781">
        <w:rPr>
          <w:rFonts w:ascii="FrankRuehl" w:hAnsi="FrankRuehl" w:cs="FrankRuehl"/>
          <w:rtl/>
        </w:rPr>
        <w:t>25</w:t>
      </w:r>
      <w:r w:rsidRPr="00061781">
        <w:rPr>
          <w:rFonts w:ascii="FrankRuehl" w:hAnsi="FrankRuehl" w:cs="FrankRuehl"/>
          <w:rtl/>
        </w:rPr>
        <w:fldChar w:fldCharType="end"/>
      </w:r>
      <w:r w:rsidRPr="00061781">
        <w:rPr>
          <w:rFonts w:ascii="FrankRuehl" w:hAnsi="FrankRuehl" w:cs="FrankRuehl"/>
          <w:rtl/>
        </w:rPr>
        <w:t>.</w:t>
      </w:r>
    </w:p>
  </w:footnote>
  <w:footnote w:id="20">
    <w:p w14:paraId="61A24E58" w14:textId="235334AC" w:rsidR="00541706" w:rsidRPr="00061781" w:rsidRDefault="00541706" w:rsidP="00061781">
      <w:pPr>
        <w:pStyle w:val="a4"/>
        <w:spacing w:line="240" w:lineRule="exact"/>
        <w:ind w:hanging="363"/>
        <w:jc w:val="both"/>
        <w:rPr>
          <w:rFonts w:ascii="FrankRuehl" w:hAnsi="FrankRuehl" w:cs="FrankRuehl"/>
          <w:rtl/>
        </w:rPr>
      </w:pPr>
      <w:r w:rsidRPr="00061781">
        <w:rPr>
          <w:rStyle w:val="a6"/>
          <w:rFonts w:ascii="FrankRuehl" w:hAnsi="FrankRuehl" w:cs="FrankRuehl"/>
        </w:rPr>
        <w:footnoteRef/>
      </w:r>
      <w:r w:rsidRPr="00061781">
        <w:rPr>
          <w:rFonts w:ascii="FrankRuehl" w:hAnsi="FrankRuehl" w:cs="FrankRuehl"/>
          <w:rtl/>
        </w:rPr>
        <w:t xml:space="preserve"> </w:t>
      </w:r>
      <w:r w:rsidRPr="00061781">
        <w:rPr>
          <w:rFonts w:ascii="FrankRuehl" w:hAnsi="FrankRuehl" w:cs="FrankRuehl"/>
          <w:rtl/>
        </w:rPr>
        <w:tab/>
      </w:r>
      <w:bookmarkStart w:id="17" w:name="_Hlk122347091"/>
      <w:r w:rsidRPr="00061781">
        <w:rPr>
          <w:rFonts w:ascii="Arial" w:hAnsi="Arial" w:cs="Arial"/>
          <w:rtl/>
          <w:lang w:bidi="ar-SA"/>
        </w:rPr>
        <w:t>قرار</w:t>
      </w:r>
      <w:r w:rsidRPr="004B4079">
        <w:rPr>
          <w:rFonts w:ascii="FrankRuehl" w:hAnsi="FrankRuehl" w:cs="FrankRuehl"/>
          <w:rtl/>
          <w:lang w:bidi="ar-SA"/>
        </w:rPr>
        <w:t xml:space="preserve"> </w:t>
      </w:r>
      <w:r w:rsidRPr="00061781">
        <w:rPr>
          <w:rFonts w:ascii="Arial" w:hAnsi="Arial" w:cs="Arial"/>
          <w:rtl/>
          <w:lang w:bidi="ar-SA"/>
        </w:rPr>
        <w:t>بقانون</w:t>
      </w:r>
      <w:r w:rsidRPr="004B4079">
        <w:rPr>
          <w:rFonts w:ascii="FrankRuehl" w:hAnsi="FrankRuehl" w:cs="FrankRuehl"/>
          <w:rtl/>
          <w:lang w:bidi="ar-SA"/>
        </w:rPr>
        <w:t xml:space="preserve"> </w:t>
      </w:r>
      <w:r w:rsidRPr="00061781">
        <w:rPr>
          <w:rFonts w:ascii="Arial" w:hAnsi="Arial" w:cs="Arial"/>
          <w:rtl/>
          <w:lang w:bidi="ar-SA"/>
        </w:rPr>
        <w:t>رقم</w:t>
      </w:r>
      <w:r w:rsidRPr="004B4079">
        <w:rPr>
          <w:rFonts w:ascii="FrankRuehl" w:hAnsi="FrankRuehl" w:cs="FrankRuehl"/>
          <w:rtl/>
          <w:lang w:bidi="ar-SA"/>
        </w:rPr>
        <w:t xml:space="preserve"> (20) </w:t>
      </w:r>
      <w:r w:rsidRPr="00061781">
        <w:rPr>
          <w:rFonts w:ascii="Arial" w:hAnsi="Arial" w:cs="Arial"/>
          <w:rtl/>
          <w:lang w:bidi="ar-SA"/>
        </w:rPr>
        <w:t>لسنة</w:t>
      </w:r>
      <w:r w:rsidRPr="004B4079">
        <w:rPr>
          <w:rFonts w:ascii="FrankRuehl" w:hAnsi="FrankRuehl" w:cs="FrankRuehl"/>
          <w:rtl/>
          <w:lang w:bidi="ar-SA"/>
        </w:rPr>
        <w:t xml:space="preserve"> 2014</w:t>
      </w:r>
      <w:r w:rsidRPr="00061781">
        <w:rPr>
          <w:rFonts w:ascii="Arial" w:hAnsi="Arial" w:cs="Arial"/>
          <w:rtl/>
          <w:lang w:bidi="ar-SA"/>
        </w:rPr>
        <w:t>م</w:t>
      </w:r>
      <w:r w:rsidRPr="004B4079">
        <w:rPr>
          <w:rFonts w:ascii="FrankRuehl" w:hAnsi="FrankRuehl" w:cs="FrankRuehl"/>
          <w:rtl/>
          <w:lang w:bidi="ar-SA"/>
        </w:rPr>
        <w:t xml:space="preserve"> </w:t>
      </w:r>
      <w:r w:rsidRPr="00061781">
        <w:rPr>
          <w:rFonts w:ascii="Arial" w:hAnsi="Arial" w:cs="Arial"/>
          <w:rtl/>
          <w:lang w:bidi="ar-SA"/>
        </w:rPr>
        <w:t>بشأن</w:t>
      </w:r>
      <w:r w:rsidRPr="004B4079">
        <w:rPr>
          <w:rFonts w:ascii="FrankRuehl" w:hAnsi="FrankRuehl" w:cs="FrankRuehl"/>
          <w:rtl/>
          <w:lang w:bidi="ar-SA"/>
        </w:rPr>
        <w:t xml:space="preserve"> </w:t>
      </w:r>
      <w:r w:rsidRPr="00061781">
        <w:rPr>
          <w:rFonts w:ascii="Arial" w:hAnsi="Arial" w:cs="Arial"/>
          <w:rtl/>
          <w:lang w:bidi="ar-SA"/>
        </w:rPr>
        <w:t>تعديل</w:t>
      </w:r>
      <w:r w:rsidRPr="004B4079">
        <w:rPr>
          <w:rFonts w:ascii="FrankRuehl" w:hAnsi="FrankRuehl" w:cs="FrankRuehl"/>
          <w:rtl/>
          <w:lang w:bidi="ar-SA"/>
        </w:rPr>
        <w:t xml:space="preserve"> </w:t>
      </w:r>
      <w:r w:rsidRPr="00061781">
        <w:rPr>
          <w:rFonts w:ascii="Arial" w:hAnsi="Arial" w:cs="Arial"/>
          <w:rtl/>
          <w:lang w:bidi="ar-SA"/>
        </w:rPr>
        <w:t>قانون</w:t>
      </w:r>
      <w:r w:rsidRPr="004B4079">
        <w:rPr>
          <w:rFonts w:ascii="FrankRuehl" w:hAnsi="FrankRuehl" w:cs="FrankRuehl"/>
          <w:rtl/>
          <w:lang w:bidi="ar-SA"/>
        </w:rPr>
        <w:t xml:space="preserve"> </w:t>
      </w:r>
      <w:r w:rsidRPr="00061781">
        <w:rPr>
          <w:rFonts w:ascii="Arial" w:hAnsi="Arial" w:cs="Arial"/>
          <w:rtl/>
          <w:lang w:bidi="ar-SA"/>
        </w:rPr>
        <w:t>العقوبات</w:t>
      </w:r>
      <w:r w:rsidRPr="004B4079">
        <w:rPr>
          <w:rFonts w:ascii="FrankRuehl" w:hAnsi="FrankRuehl" w:cs="FrankRuehl"/>
          <w:rtl/>
          <w:lang w:bidi="ar-SA"/>
        </w:rPr>
        <w:t xml:space="preserve"> </w:t>
      </w:r>
      <w:r w:rsidRPr="00061781">
        <w:rPr>
          <w:rFonts w:ascii="Arial" w:hAnsi="Arial" w:cs="Arial"/>
          <w:rtl/>
          <w:lang w:bidi="ar-SA"/>
        </w:rPr>
        <w:t>رقم</w:t>
      </w:r>
      <w:r w:rsidRPr="004B4079">
        <w:rPr>
          <w:rFonts w:ascii="FrankRuehl" w:hAnsi="FrankRuehl" w:cs="FrankRuehl"/>
          <w:rtl/>
          <w:lang w:bidi="ar-SA"/>
        </w:rPr>
        <w:t xml:space="preserve"> (16) </w:t>
      </w:r>
      <w:r w:rsidRPr="00061781">
        <w:rPr>
          <w:rFonts w:ascii="Arial" w:hAnsi="Arial" w:cs="Arial"/>
          <w:rtl/>
          <w:lang w:bidi="ar-SA"/>
        </w:rPr>
        <w:t>لسنة</w:t>
      </w:r>
      <w:r w:rsidRPr="004B4079">
        <w:rPr>
          <w:rFonts w:ascii="FrankRuehl" w:hAnsi="FrankRuehl" w:cs="FrankRuehl"/>
          <w:rtl/>
          <w:lang w:bidi="ar-SA"/>
        </w:rPr>
        <w:t xml:space="preserve"> 1960</w:t>
      </w:r>
      <w:r w:rsidRPr="00061781">
        <w:rPr>
          <w:rFonts w:ascii="Arial" w:hAnsi="Arial" w:cs="Arial"/>
          <w:rtl/>
          <w:lang w:bidi="ar-SA"/>
        </w:rPr>
        <w:t>م</w:t>
      </w:r>
      <w:r w:rsidRPr="004B4079">
        <w:rPr>
          <w:rFonts w:ascii="FrankRuehl" w:hAnsi="FrankRuehl" w:cs="FrankRuehl"/>
          <w:rtl/>
          <w:lang w:bidi="ar-SA"/>
        </w:rPr>
        <w:t xml:space="preserve"> </w:t>
      </w:r>
      <w:r w:rsidRPr="00061781">
        <w:rPr>
          <w:rFonts w:ascii="Arial" w:hAnsi="Arial" w:cs="Arial"/>
          <w:rtl/>
          <w:lang w:bidi="ar-SA"/>
        </w:rPr>
        <w:t>وتعديلاته</w:t>
      </w:r>
      <w:r w:rsidRPr="004B4079">
        <w:rPr>
          <w:rFonts w:ascii="FrankRuehl" w:hAnsi="FrankRuehl" w:cs="FrankRuehl"/>
          <w:rtl/>
          <w:lang w:bidi="ar-SA"/>
        </w:rPr>
        <w:t xml:space="preserve">, 2014, </w:t>
      </w:r>
      <w:r w:rsidRPr="00061781">
        <w:rPr>
          <w:rFonts w:ascii="Arial" w:hAnsi="Arial" w:cs="Arial"/>
          <w:rtl/>
          <w:lang w:bidi="ar-SA"/>
        </w:rPr>
        <w:t>الرائد</w:t>
      </w:r>
      <w:r w:rsidRPr="004B4079">
        <w:rPr>
          <w:rFonts w:ascii="FrankRuehl" w:hAnsi="FrankRuehl" w:cs="FrankRuehl"/>
          <w:rtl/>
          <w:lang w:bidi="ar-SA"/>
        </w:rPr>
        <w:t xml:space="preserve"> </w:t>
      </w:r>
      <w:r w:rsidRPr="00061781">
        <w:rPr>
          <w:rFonts w:ascii="Arial" w:hAnsi="Arial" w:cs="Arial"/>
          <w:rtl/>
          <w:lang w:bidi="ar-SA"/>
        </w:rPr>
        <w:t>الرسمي</w:t>
      </w:r>
      <w:r w:rsidRPr="00061781">
        <w:rPr>
          <w:rFonts w:ascii="FrankRuehl" w:hAnsi="FrankRuehl" w:cs="FrankRuehl"/>
          <w:rtl/>
        </w:rPr>
        <w:t xml:space="preserve"> 110, 6</w:t>
      </w:r>
      <w:r w:rsidRPr="004B4079">
        <w:rPr>
          <w:rFonts w:ascii="FrankRuehl" w:hAnsi="FrankRuehl" w:cs="FrankRuehl"/>
          <w:rtl/>
          <w:lang w:bidi="ar-SA"/>
        </w:rPr>
        <w:t xml:space="preserve"> </w:t>
      </w:r>
      <w:r w:rsidR="004B4079" w:rsidRPr="00061781">
        <w:rPr>
          <w:rFonts w:ascii="FrankRuehl" w:hAnsi="FrankRuehl" w:cs="FrankRuehl"/>
          <w:rtl/>
        </w:rPr>
        <w:t>(20.10.2014)</w:t>
      </w:r>
      <w:r w:rsidR="004B4079" w:rsidRPr="004B4079">
        <w:rPr>
          <w:rFonts w:ascii="FrankRuehl" w:hAnsi="FrankRuehl" w:cs="FrankRuehl"/>
          <w:rtl/>
          <w:lang w:bidi="ar-SA"/>
        </w:rPr>
        <w:t xml:space="preserve"> </w:t>
      </w:r>
      <w:r w:rsidRPr="004B4079">
        <w:rPr>
          <w:rFonts w:ascii="FrankRuehl" w:hAnsi="FrankRuehl" w:cs="FrankRuehl"/>
          <w:rtl/>
          <w:lang w:bidi="ar-SA"/>
        </w:rPr>
        <w:t>(</w:t>
      </w:r>
      <w:r w:rsidRPr="004B4079">
        <w:rPr>
          <w:rFonts w:ascii="FrankRuehl" w:hAnsi="FrankRuehl" w:cs="FrankRuehl"/>
          <w:rtl/>
        </w:rPr>
        <w:t>החלטת חוק מס' 20 לשנת 2014 לתיקון חוק העונשין מס' 16 לשנת 1960 ותיקוניו, 2014, ע"ר 110, 6</w:t>
      </w:r>
      <w:r w:rsidR="004B4079">
        <w:rPr>
          <w:rFonts w:ascii="FrankRuehl" w:hAnsi="FrankRuehl" w:cs="FrankRuehl" w:hint="cs"/>
          <w:rtl/>
        </w:rPr>
        <w:t xml:space="preserve">, </w:t>
      </w:r>
      <w:r w:rsidR="004B4079" w:rsidRPr="00061781">
        <w:rPr>
          <w:rFonts w:ascii="FrankRuehl" w:hAnsi="FrankRuehl" w:cs="FrankRuehl"/>
          <w:rtl/>
        </w:rPr>
        <w:t>20.10.2014</w:t>
      </w:r>
      <w:r w:rsidRPr="004B4079">
        <w:rPr>
          <w:rFonts w:ascii="FrankRuehl" w:hAnsi="FrankRuehl" w:cs="FrankRuehl"/>
          <w:rtl/>
        </w:rPr>
        <w:t xml:space="preserve">) </w:t>
      </w:r>
      <w:r w:rsidR="00264DFF" w:rsidRPr="00061781">
        <w:rPr>
          <w:rFonts w:ascii="FrankRuehl" w:hAnsi="FrankRuehl" w:cs="FrankRuehl"/>
        </w:rPr>
        <w:t>http://bit.ly/3JZZuy9</w:t>
      </w:r>
      <w:r w:rsidRPr="00061781">
        <w:rPr>
          <w:rFonts w:ascii="FrankRuehl" w:hAnsi="FrankRuehl" w:cs="FrankRuehl"/>
          <w:rtl/>
        </w:rPr>
        <w:t>.</w:t>
      </w:r>
      <w:bookmarkEnd w:id="17"/>
    </w:p>
  </w:footnote>
  <w:footnote w:id="21">
    <w:p w14:paraId="425AB478" w14:textId="1160E737" w:rsidR="00541706" w:rsidRPr="00061781" w:rsidRDefault="00541706" w:rsidP="00061781">
      <w:pPr>
        <w:pStyle w:val="a4"/>
        <w:spacing w:line="240" w:lineRule="exact"/>
        <w:ind w:hanging="363"/>
        <w:jc w:val="both"/>
        <w:rPr>
          <w:rFonts w:ascii="FrankRuehl" w:hAnsi="FrankRuehl" w:cs="FrankRuehl"/>
          <w:rtl/>
        </w:rPr>
      </w:pPr>
      <w:r w:rsidRPr="00061781">
        <w:rPr>
          <w:rStyle w:val="a6"/>
          <w:rFonts w:ascii="FrankRuehl" w:hAnsi="FrankRuehl" w:cs="FrankRuehl"/>
        </w:rPr>
        <w:footnoteRef/>
      </w:r>
      <w:r w:rsidRPr="00061781">
        <w:rPr>
          <w:rFonts w:ascii="FrankRuehl" w:hAnsi="FrankRuehl" w:cs="FrankRuehl"/>
          <w:rtl/>
        </w:rPr>
        <w:t xml:space="preserve"> </w:t>
      </w:r>
      <w:r w:rsidRPr="00061781">
        <w:rPr>
          <w:rFonts w:ascii="FrankRuehl" w:hAnsi="FrankRuehl" w:cs="FrankRuehl"/>
          <w:rtl/>
        </w:rPr>
        <w:tab/>
      </w:r>
      <w:bookmarkStart w:id="19" w:name="_Hlk122520691"/>
      <w:bookmarkStart w:id="20" w:name="_Hlk122520368"/>
      <w:r w:rsidRPr="00F75082">
        <w:rPr>
          <w:rFonts w:ascii="Arial" w:hAnsi="Arial" w:cs="Arial" w:hint="eastAsia"/>
          <w:rtl/>
          <w:lang w:bidi="ar-SA"/>
        </w:rPr>
        <w:t>طعن</w:t>
      </w:r>
      <w:r w:rsidRPr="00F75082">
        <w:rPr>
          <w:rFonts w:ascii="FrankRuehl" w:hAnsi="FrankRuehl" w:cs="FrankRuehl"/>
          <w:rtl/>
          <w:lang w:bidi="ar-SA"/>
        </w:rPr>
        <w:t xml:space="preserve"> </w:t>
      </w:r>
      <w:r w:rsidRPr="00F75082">
        <w:rPr>
          <w:rFonts w:ascii="Arial" w:hAnsi="Arial" w:cs="Arial" w:hint="eastAsia"/>
          <w:rtl/>
          <w:lang w:bidi="ar-SA"/>
        </w:rPr>
        <w:t>جزائي</w:t>
      </w:r>
      <w:r w:rsidRPr="00F75082">
        <w:rPr>
          <w:rFonts w:ascii="FrankRuehl" w:hAnsi="FrankRuehl" w:cs="FrankRuehl"/>
          <w:rtl/>
          <w:lang w:bidi="ar-SA"/>
        </w:rPr>
        <w:t xml:space="preserve"> (</w:t>
      </w:r>
      <w:r w:rsidRPr="00F75082">
        <w:rPr>
          <w:rFonts w:ascii="Arial" w:hAnsi="Arial" w:cs="Arial" w:hint="eastAsia"/>
          <w:rtl/>
          <w:lang w:bidi="ar-SA"/>
        </w:rPr>
        <w:t>محكمة</w:t>
      </w:r>
      <w:r w:rsidRPr="00F75082">
        <w:rPr>
          <w:rFonts w:ascii="FrankRuehl" w:hAnsi="FrankRuehl" w:cs="FrankRuehl"/>
          <w:rtl/>
          <w:lang w:bidi="ar-SA"/>
        </w:rPr>
        <w:t xml:space="preserve"> </w:t>
      </w:r>
      <w:r w:rsidRPr="00F75082">
        <w:rPr>
          <w:rFonts w:ascii="Arial" w:hAnsi="Arial" w:cs="Arial" w:hint="eastAsia"/>
          <w:rtl/>
          <w:lang w:bidi="ar-SA"/>
        </w:rPr>
        <w:t>استئناف</w:t>
      </w:r>
      <w:r w:rsidRPr="00F75082">
        <w:rPr>
          <w:rFonts w:ascii="FrankRuehl" w:hAnsi="FrankRuehl" w:cs="FrankRuehl"/>
          <w:rtl/>
          <w:lang w:bidi="ar-SA"/>
        </w:rPr>
        <w:t xml:space="preserve"> </w:t>
      </w:r>
      <w:r w:rsidRPr="00F75082">
        <w:rPr>
          <w:rFonts w:ascii="Arial" w:hAnsi="Arial" w:cs="Arial" w:hint="eastAsia"/>
          <w:rtl/>
          <w:lang w:bidi="ar-SA"/>
        </w:rPr>
        <w:t>رام</w:t>
      </w:r>
      <w:r w:rsidRPr="00F75082">
        <w:rPr>
          <w:rFonts w:ascii="FrankRuehl" w:hAnsi="FrankRuehl" w:cs="FrankRuehl"/>
          <w:rtl/>
          <w:lang w:bidi="ar-SA"/>
        </w:rPr>
        <w:t xml:space="preserve"> </w:t>
      </w:r>
      <w:r w:rsidRPr="00F75082">
        <w:rPr>
          <w:rFonts w:ascii="Arial" w:hAnsi="Arial" w:cs="Arial" w:hint="eastAsia"/>
          <w:rtl/>
          <w:lang w:bidi="ar-SA"/>
        </w:rPr>
        <w:t>الله</w:t>
      </w:r>
      <w:r w:rsidRPr="00F75082">
        <w:rPr>
          <w:rFonts w:ascii="FrankRuehl" w:hAnsi="FrankRuehl" w:cs="FrankRuehl"/>
          <w:rtl/>
          <w:lang w:bidi="ar-SA"/>
        </w:rPr>
        <w:t xml:space="preserve">) </w:t>
      </w:r>
      <w:r w:rsidRPr="00061781">
        <w:rPr>
          <w:rFonts w:ascii="FrankRuehl" w:hAnsi="FrankRuehl" w:cs="FrankRuehl"/>
          <w:cs/>
        </w:rPr>
        <w:t>‎</w:t>
      </w:r>
      <w:r w:rsidRPr="00061781">
        <w:rPr>
          <w:rFonts w:ascii="FrankRuehl" w:hAnsi="FrankRuehl" w:cs="FrankRuehl"/>
        </w:rPr>
        <w:t>3</w:t>
      </w:r>
      <w:r w:rsidRPr="00F75082">
        <w:rPr>
          <w:rFonts w:ascii="FrankRuehl" w:hAnsi="FrankRuehl" w:cs="FrankRuehl"/>
          <w:rtl/>
          <w:lang w:bidi="ar-SA"/>
        </w:rPr>
        <w:t>‏/</w:t>
      </w:r>
      <w:r w:rsidRPr="00061781">
        <w:rPr>
          <w:rFonts w:ascii="FrankRuehl" w:hAnsi="FrankRuehl" w:cs="FrankRuehl"/>
          <w:cs/>
        </w:rPr>
        <w:t>‎</w:t>
      </w:r>
      <w:r w:rsidRPr="00061781">
        <w:rPr>
          <w:rFonts w:ascii="FrankRuehl" w:hAnsi="FrankRuehl" w:cs="FrankRuehl"/>
        </w:rPr>
        <w:t>2019</w:t>
      </w:r>
      <w:r w:rsidRPr="00F75082">
        <w:rPr>
          <w:rFonts w:ascii="FrankRuehl" w:hAnsi="FrankRuehl" w:cs="FrankRuehl"/>
          <w:rtl/>
          <w:lang w:bidi="ar-SA"/>
        </w:rPr>
        <w:t xml:space="preserve"> </w:t>
      </w:r>
      <w:r w:rsidRPr="00F75082">
        <w:rPr>
          <w:rFonts w:ascii="Arial" w:hAnsi="Arial" w:cs="Arial" w:hint="eastAsia"/>
          <w:b/>
          <w:bCs/>
          <w:rtl/>
          <w:lang w:bidi="ar-SA"/>
        </w:rPr>
        <w:t>ع</w:t>
      </w:r>
      <w:r w:rsidRPr="00F75082">
        <w:rPr>
          <w:rFonts w:ascii="FrankRuehl" w:hAnsi="FrankRuehl" w:cs="FrankRuehl"/>
          <w:b/>
          <w:bCs/>
          <w:rtl/>
          <w:lang w:bidi="ar-SA"/>
        </w:rPr>
        <w:t>.</w:t>
      </w:r>
      <w:r w:rsidRPr="00F75082">
        <w:rPr>
          <w:rFonts w:ascii="Arial" w:hAnsi="Arial" w:cs="Arial" w:hint="eastAsia"/>
          <w:b/>
          <w:bCs/>
          <w:rtl/>
          <w:lang w:bidi="ar-SA"/>
        </w:rPr>
        <w:t>ع</w:t>
      </w:r>
      <w:r w:rsidRPr="00F75082">
        <w:rPr>
          <w:rFonts w:ascii="FrankRuehl" w:hAnsi="FrankRuehl" w:cs="FrankRuehl"/>
          <w:b/>
          <w:bCs/>
          <w:rtl/>
          <w:lang w:bidi="ar-SA"/>
        </w:rPr>
        <w:t xml:space="preserve"> – </w:t>
      </w:r>
      <w:r w:rsidRPr="00F75082">
        <w:rPr>
          <w:rFonts w:ascii="Arial" w:hAnsi="Arial" w:cs="Arial" w:hint="eastAsia"/>
          <w:b/>
          <w:bCs/>
          <w:rtl/>
          <w:lang w:bidi="ar-SA"/>
        </w:rPr>
        <w:t>رام</w:t>
      </w:r>
      <w:r w:rsidRPr="00F75082">
        <w:rPr>
          <w:rFonts w:ascii="FrankRuehl" w:hAnsi="FrankRuehl" w:cs="FrankRuehl"/>
          <w:b/>
          <w:bCs/>
          <w:rtl/>
          <w:lang w:bidi="ar-SA"/>
        </w:rPr>
        <w:t xml:space="preserve"> </w:t>
      </w:r>
      <w:r w:rsidRPr="00F75082">
        <w:rPr>
          <w:rFonts w:ascii="Arial" w:hAnsi="Arial" w:cs="Arial" w:hint="eastAsia"/>
          <w:b/>
          <w:bCs/>
          <w:rtl/>
          <w:lang w:bidi="ar-SA"/>
        </w:rPr>
        <w:t>الله</w:t>
      </w:r>
      <w:r w:rsidRPr="00F75082">
        <w:rPr>
          <w:rFonts w:ascii="FrankRuehl" w:hAnsi="FrankRuehl" w:cs="FrankRuehl"/>
          <w:b/>
          <w:bCs/>
          <w:rtl/>
          <w:lang w:bidi="ar-SA"/>
        </w:rPr>
        <w:t xml:space="preserve"> </w:t>
      </w:r>
      <w:r w:rsidRPr="00F75082">
        <w:rPr>
          <w:rFonts w:ascii="Arial" w:hAnsi="Arial" w:cs="Arial" w:hint="eastAsia"/>
          <w:b/>
          <w:bCs/>
          <w:rtl/>
          <w:lang w:bidi="ar-SA"/>
        </w:rPr>
        <w:t>ضد</w:t>
      </w:r>
      <w:r w:rsidRPr="00F75082">
        <w:rPr>
          <w:rFonts w:ascii="FrankRuehl" w:hAnsi="FrankRuehl" w:cs="FrankRuehl"/>
          <w:b/>
          <w:bCs/>
          <w:rtl/>
          <w:lang w:bidi="ar-SA"/>
        </w:rPr>
        <w:t xml:space="preserve"> </w:t>
      </w:r>
      <w:r w:rsidRPr="00F75082">
        <w:rPr>
          <w:rFonts w:ascii="Arial" w:hAnsi="Arial" w:cs="Arial" w:hint="eastAsia"/>
          <w:b/>
          <w:bCs/>
          <w:rtl/>
          <w:lang w:bidi="ar-SA"/>
        </w:rPr>
        <w:t>الحق</w:t>
      </w:r>
      <w:r w:rsidRPr="00F75082">
        <w:rPr>
          <w:rFonts w:ascii="FrankRuehl" w:hAnsi="FrankRuehl" w:cs="FrankRuehl"/>
          <w:b/>
          <w:bCs/>
          <w:rtl/>
          <w:lang w:bidi="ar-SA"/>
        </w:rPr>
        <w:t xml:space="preserve"> </w:t>
      </w:r>
      <w:r w:rsidRPr="00F75082">
        <w:rPr>
          <w:rFonts w:ascii="Arial" w:hAnsi="Arial" w:cs="Arial" w:hint="eastAsia"/>
          <w:b/>
          <w:bCs/>
          <w:rtl/>
          <w:lang w:bidi="ar-SA"/>
        </w:rPr>
        <w:t>العام</w:t>
      </w:r>
      <w:r w:rsidRPr="00061781">
        <w:rPr>
          <w:rFonts w:ascii="FrankRuehl" w:hAnsi="FrankRuehl" w:cs="FrankRuehl"/>
        </w:rPr>
        <w:t xml:space="preserve"> (</w:t>
      </w:r>
      <w:r w:rsidRPr="00061781">
        <w:rPr>
          <w:rFonts w:ascii="FrankRuehl" w:hAnsi="FrankRuehl" w:cs="FrankRuehl"/>
          <w:cs/>
        </w:rPr>
        <w:t>‎</w:t>
      </w:r>
      <w:r w:rsidRPr="00061781">
        <w:rPr>
          <w:rFonts w:ascii="FrankRuehl" w:hAnsi="FrankRuehl" w:cs="FrankRuehl"/>
        </w:rPr>
        <w:t>9.1.2019)</w:t>
      </w:r>
      <w:r w:rsidR="00264DFF" w:rsidRPr="00F75082">
        <w:rPr>
          <w:rFonts w:ascii="FrankRuehl" w:hAnsi="FrankRuehl" w:cs="FrankRuehl"/>
        </w:rPr>
        <w:t xml:space="preserve"> </w:t>
      </w:r>
      <w:hyperlink r:id="rId6" w:history="1">
        <w:r w:rsidR="00F75082" w:rsidRPr="007269EC">
          <w:rPr>
            <w:rStyle w:val="Hyperlink"/>
            <w:rFonts w:ascii="FrankRuehl" w:hAnsi="FrankRuehl" w:cs="FrankRuehl"/>
            <w:lang w:bidi="ar-SA"/>
          </w:rPr>
          <w:t>http://bit.ly/3nyjtMB</w:t>
        </w:r>
      </w:hyperlink>
      <w:r w:rsidR="00264DFF" w:rsidRPr="00F75082">
        <w:rPr>
          <w:rFonts w:ascii="FrankRuehl" w:hAnsi="FrankRuehl" w:cs="FrankRuehl"/>
          <w:rtl/>
          <w:lang w:bidi="ar-SA"/>
        </w:rPr>
        <w:t xml:space="preserve"> </w:t>
      </w:r>
      <w:r w:rsidRPr="00F75082">
        <w:rPr>
          <w:rFonts w:ascii="FrankRuehl" w:hAnsi="FrankRuehl" w:cs="FrankRuehl"/>
          <w:rtl/>
          <w:lang w:bidi="ar-SA"/>
        </w:rPr>
        <w:t>(</w:t>
      </w:r>
      <w:r w:rsidRPr="00061781">
        <w:rPr>
          <w:rFonts w:ascii="FrankRuehl" w:hAnsi="FrankRuehl" w:cs="FrankRuehl"/>
          <w:rtl/>
        </w:rPr>
        <w:t xml:space="preserve">ע"פ (בית המשפט לערעורים ברמאללה) 3/2019 </w:t>
      </w:r>
      <w:r w:rsidRPr="00F75082">
        <w:rPr>
          <w:rFonts w:ascii="FrankRuehl" w:hAnsi="FrankRuehl" w:cs="FrankRuehl"/>
          <w:b/>
          <w:bCs/>
          <w:rtl/>
        </w:rPr>
        <w:t>ע"ע (רמאללה) נ' התביעה הכללית</w:t>
      </w:r>
      <w:r w:rsidRPr="00061781">
        <w:rPr>
          <w:rFonts w:ascii="FrankRuehl" w:hAnsi="FrankRuehl" w:cs="FrankRuehl"/>
          <w:rtl/>
        </w:rPr>
        <w:t xml:space="preserve"> (9.1.2019)) (</w:t>
      </w:r>
      <w:r w:rsidRPr="00061781">
        <w:rPr>
          <w:rFonts w:ascii="FrankRuehl" w:hAnsi="FrankRuehl" w:cs="FrankRuehl" w:hint="eastAsia"/>
          <w:rtl/>
        </w:rPr>
        <w:t>להלן</w:t>
      </w:r>
      <w:r w:rsidRPr="00061781">
        <w:rPr>
          <w:rFonts w:ascii="FrankRuehl" w:hAnsi="FrankRuehl" w:cs="FrankRuehl"/>
          <w:rtl/>
        </w:rPr>
        <w:t xml:space="preserve">: </w:t>
      </w:r>
      <w:r w:rsidRPr="00F75082">
        <w:rPr>
          <w:rFonts w:ascii="FrankRuehl" w:hAnsi="FrankRuehl" w:cs="FrankRuehl" w:hint="eastAsia"/>
          <w:b/>
          <w:bCs/>
          <w:rtl/>
        </w:rPr>
        <w:t>עניין</w:t>
      </w:r>
      <w:r w:rsidRPr="00F75082">
        <w:rPr>
          <w:rFonts w:ascii="FrankRuehl" w:hAnsi="FrankRuehl" w:cs="FrankRuehl"/>
          <w:b/>
          <w:bCs/>
          <w:rtl/>
        </w:rPr>
        <w:t xml:space="preserve"> </w:t>
      </w:r>
      <w:r w:rsidRPr="00F75082">
        <w:rPr>
          <w:rFonts w:ascii="FrankRuehl" w:hAnsi="FrankRuehl" w:cs="FrankRuehl" w:hint="eastAsia"/>
          <w:b/>
          <w:bCs/>
          <w:rtl/>
        </w:rPr>
        <w:t>ע</w:t>
      </w:r>
      <w:r w:rsidRPr="00F75082">
        <w:rPr>
          <w:rFonts w:ascii="FrankRuehl" w:hAnsi="FrankRuehl" w:cs="FrankRuehl"/>
          <w:b/>
          <w:bCs/>
          <w:rtl/>
        </w:rPr>
        <w:t xml:space="preserve">"ע </w:t>
      </w:r>
      <w:r w:rsidRPr="00F75082">
        <w:rPr>
          <w:rFonts w:ascii="FrankRuehl" w:hAnsi="FrankRuehl" w:cs="FrankRuehl" w:hint="eastAsia"/>
          <w:b/>
          <w:bCs/>
          <w:rtl/>
        </w:rPr>
        <w:t>נ</w:t>
      </w:r>
      <w:r w:rsidRPr="00F75082">
        <w:rPr>
          <w:rFonts w:ascii="FrankRuehl" w:hAnsi="FrankRuehl" w:cs="FrankRuehl"/>
          <w:b/>
          <w:bCs/>
          <w:rtl/>
        </w:rPr>
        <w:t xml:space="preserve">' </w:t>
      </w:r>
      <w:r w:rsidRPr="00F75082">
        <w:rPr>
          <w:rFonts w:ascii="FrankRuehl" w:hAnsi="FrankRuehl" w:cs="FrankRuehl" w:hint="eastAsia"/>
          <w:b/>
          <w:bCs/>
          <w:rtl/>
        </w:rPr>
        <w:t>התביעה</w:t>
      </w:r>
      <w:r w:rsidRPr="00F75082">
        <w:rPr>
          <w:rFonts w:ascii="FrankRuehl" w:hAnsi="FrankRuehl" w:cs="FrankRuehl"/>
          <w:b/>
          <w:bCs/>
          <w:rtl/>
        </w:rPr>
        <w:t xml:space="preserve"> </w:t>
      </w:r>
      <w:r w:rsidRPr="00F75082">
        <w:rPr>
          <w:rFonts w:ascii="FrankRuehl" w:hAnsi="FrankRuehl" w:cs="FrankRuehl" w:hint="eastAsia"/>
          <w:b/>
          <w:bCs/>
          <w:rtl/>
        </w:rPr>
        <w:t>הכללית</w:t>
      </w:r>
      <w:r w:rsidRPr="00061781">
        <w:rPr>
          <w:rFonts w:ascii="FrankRuehl" w:hAnsi="FrankRuehl" w:cs="FrankRuehl"/>
          <w:rtl/>
        </w:rPr>
        <w:t xml:space="preserve">). </w:t>
      </w:r>
    </w:p>
    <w:bookmarkEnd w:id="19"/>
    <w:bookmarkEnd w:id="20"/>
  </w:footnote>
  <w:footnote w:id="22">
    <w:p w14:paraId="660AAD3F" w14:textId="1CA6E4D9" w:rsidR="00541706" w:rsidRPr="00061781" w:rsidRDefault="00541706" w:rsidP="00332631">
      <w:pPr>
        <w:pStyle w:val="a4"/>
        <w:spacing w:line="240" w:lineRule="exact"/>
        <w:ind w:hanging="363"/>
        <w:jc w:val="both"/>
        <w:rPr>
          <w:rFonts w:ascii="FrankRuehl" w:hAnsi="FrankRuehl" w:cs="FrankRuehl"/>
        </w:rPr>
      </w:pPr>
      <w:r w:rsidRPr="00061781">
        <w:rPr>
          <w:rStyle w:val="a6"/>
          <w:rFonts w:ascii="FrankRuehl" w:hAnsi="FrankRuehl" w:cs="FrankRuehl"/>
        </w:rPr>
        <w:footnoteRef/>
      </w:r>
      <w:r w:rsidRPr="00061781">
        <w:rPr>
          <w:rFonts w:ascii="FrankRuehl" w:hAnsi="FrankRuehl" w:cs="FrankRuehl"/>
          <w:rtl/>
        </w:rPr>
        <w:t xml:space="preserve"> </w:t>
      </w:r>
      <w:r w:rsidRPr="00061781">
        <w:rPr>
          <w:rFonts w:ascii="FrankRuehl" w:hAnsi="FrankRuehl" w:cs="FrankRuehl"/>
          <w:rtl/>
        </w:rPr>
        <w:tab/>
      </w:r>
      <w:bookmarkStart w:id="21" w:name="_Hlk122520434"/>
      <w:r w:rsidRPr="00F75082">
        <w:rPr>
          <w:rFonts w:ascii="Arial" w:hAnsi="Arial" w:cs="Arial" w:hint="eastAsia"/>
          <w:rtl/>
          <w:lang w:bidi="ar-SA"/>
        </w:rPr>
        <w:t>طلب</w:t>
      </w:r>
      <w:r w:rsidRPr="00F75082">
        <w:rPr>
          <w:rFonts w:ascii="FrankRuehl" w:hAnsi="FrankRuehl" w:cs="FrankRuehl"/>
          <w:rtl/>
          <w:lang w:bidi="ar-SA"/>
        </w:rPr>
        <w:t xml:space="preserve"> </w:t>
      </w:r>
      <w:r w:rsidRPr="00F75082">
        <w:rPr>
          <w:rFonts w:ascii="Arial" w:hAnsi="Arial" w:cs="Arial" w:hint="eastAsia"/>
          <w:rtl/>
          <w:lang w:bidi="ar-SA"/>
        </w:rPr>
        <w:t>جزائي</w:t>
      </w:r>
      <w:r w:rsidRPr="00F75082">
        <w:rPr>
          <w:rFonts w:ascii="FrankRuehl" w:hAnsi="FrankRuehl" w:cs="FrankRuehl"/>
          <w:rtl/>
          <w:lang w:bidi="ar-SA"/>
        </w:rPr>
        <w:t xml:space="preserve"> (</w:t>
      </w:r>
      <w:r w:rsidRPr="00F75082">
        <w:rPr>
          <w:rFonts w:ascii="Arial" w:hAnsi="Arial" w:cs="Arial" w:hint="eastAsia"/>
          <w:rtl/>
          <w:lang w:bidi="ar-SA"/>
        </w:rPr>
        <w:t>محكمة</w:t>
      </w:r>
      <w:r w:rsidRPr="00F75082">
        <w:rPr>
          <w:rFonts w:ascii="FrankRuehl" w:hAnsi="FrankRuehl" w:cs="FrankRuehl"/>
          <w:rtl/>
          <w:lang w:bidi="ar-SA"/>
        </w:rPr>
        <w:t xml:space="preserve"> </w:t>
      </w:r>
      <w:r w:rsidRPr="00332631">
        <w:rPr>
          <w:rFonts w:ascii="Arial" w:hAnsi="Arial" w:cs="Arial" w:hint="eastAsia"/>
          <w:rtl/>
          <w:lang w:bidi="ar-SA"/>
        </w:rPr>
        <w:t>النقض</w:t>
      </w:r>
      <w:r w:rsidRPr="00332631">
        <w:rPr>
          <w:rFonts w:ascii="FrankRuehl" w:hAnsi="FrankRuehl" w:cs="FrankRuehl"/>
          <w:rtl/>
          <w:lang w:bidi="ar-SA"/>
        </w:rPr>
        <w:t xml:space="preserve">) 12/2021‏ </w:t>
      </w:r>
      <w:r w:rsidRPr="00332631">
        <w:rPr>
          <w:rFonts w:ascii="Arial" w:hAnsi="Arial" w:cs="Arial" w:hint="eastAsia"/>
          <w:b/>
          <w:bCs/>
          <w:rtl/>
          <w:lang w:bidi="ar-SA"/>
        </w:rPr>
        <w:t>النائب</w:t>
      </w:r>
      <w:r w:rsidRPr="00332631">
        <w:rPr>
          <w:rFonts w:ascii="FrankRuehl" w:hAnsi="FrankRuehl" w:cs="FrankRuehl"/>
          <w:b/>
          <w:bCs/>
          <w:rtl/>
          <w:lang w:bidi="ar-SA"/>
        </w:rPr>
        <w:t xml:space="preserve"> </w:t>
      </w:r>
      <w:r w:rsidRPr="00332631">
        <w:rPr>
          <w:rFonts w:ascii="Arial" w:hAnsi="Arial" w:cs="Arial" w:hint="eastAsia"/>
          <w:b/>
          <w:bCs/>
          <w:rtl/>
          <w:lang w:bidi="ar-SA"/>
        </w:rPr>
        <w:t>العام</w:t>
      </w:r>
      <w:r w:rsidRPr="00332631">
        <w:rPr>
          <w:rFonts w:ascii="FrankRuehl" w:hAnsi="FrankRuehl" w:cs="FrankRuehl"/>
          <w:b/>
          <w:bCs/>
          <w:rtl/>
          <w:lang w:bidi="ar-SA"/>
        </w:rPr>
        <w:t xml:space="preserve"> (</w:t>
      </w:r>
      <w:r w:rsidRPr="00332631">
        <w:rPr>
          <w:rFonts w:ascii="Arial" w:hAnsi="Arial" w:cs="Arial" w:hint="eastAsia"/>
          <w:b/>
          <w:bCs/>
          <w:rtl/>
          <w:lang w:bidi="ar-SA"/>
        </w:rPr>
        <w:t>من</w:t>
      </w:r>
      <w:r w:rsidRPr="00332631">
        <w:rPr>
          <w:rFonts w:ascii="FrankRuehl" w:hAnsi="FrankRuehl" w:cs="FrankRuehl"/>
          <w:b/>
          <w:bCs/>
          <w:rtl/>
          <w:lang w:bidi="ar-SA"/>
        </w:rPr>
        <w:t xml:space="preserve"> </w:t>
      </w:r>
      <w:r w:rsidRPr="00332631">
        <w:rPr>
          <w:rFonts w:ascii="Arial" w:hAnsi="Arial" w:cs="Arial" w:hint="eastAsia"/>
          <w:b/>
          <w:bCs/>
          <w:rtl/>
          <w:lang w:bidi="ar-SA"/>
        </w:rPr>
        <w:t>غير</w:t>
      </w:r>
      <w:r w:rsidRPr="00332631">
        <w:rPr>
          <w:rFonts w:ascii="FrankRuehl" w:hAnsi="FrankRuehl" w:cs="FrankRuehl"/>
          <w:b/>
          <w:bCs/>
          <w:rtl/>
          <w:lang w:bidi="ar-SA"/>
        </w:rPr>
        <w:t xml:space="preserve"> </w:t>
      </w:r>
      <w:r w:rsidRPr="00332631">
        <w:rPr>
          <w:rFonts w:ascii="Arial" w:hAnsi="Arial" w:cs="Arial" w:hint="eastAsia"/>
          <w:b/>
          <w:bCs/>
          <w:rtl/>
          <w:lang w:bidi="ar-SA"/>
        </w:rPr>
        <w:t>الطرف</w:t>
      </w:r>
      <w:r w:rsidRPr="00332631">
        <w:rPr>
          <w:rFonts w:ascii="FrankRuehl" w:hAnsi="FrankRuehl" w:cs="FrankRuehl"/>
          <w:b/>
          <w:bCs/>
          <w:rtl/>
          <w:lang w:bidi="ar-SA"/>
        </w:rPr>
        <w:t xml:space="preserve"> </w:t>
      </w:r>
      <w:r w:rsidRPr="00332631">
        <w:rPr>
          <w:rFonts w:ascii="Arial" w:hAnsi="Arial" w:cs="Arial" w:hint="eastAsia"/>
          <w:b/>
          <w:bCs/>
          <w:rtl/>
          <w:lang w:bidi="ar-SA"/>
        </w:rPr>
        <w:t>الاخر</w:t>
      </w:r>
      <w:r w:rsidRPr="00332631">
        <w:rPr>
          <w:rFonts w:ascii="FrankRuehl" w:hAnsi="FrankRuehl" w:cs="FrankRuehl"/>
          <w:b/>
          <w:bCs/>
          <w:rtl/>
          <w:lang w:bidi="ar-SA"/>
        </w:rPr>
        <w:t>)</w:t>
      </w:r>
      <w:r w:rsidRPr="00332631">
        <w:rPr>
          <w:rFonts w:ascii="FrankRuehl" w:hAnsi="FrankRuehl" w:cs="FrankRuehl"/>
          <w:rtl/>
          <w:lang w:bidi="ar-SA"/>
        </w:rPr>
        <w:t xml:space="preserve"> (3.5.2021) </w:t>
      </w:r>
      <w:r w:rsidR="00B16F44" w:rsidRPr="00061781">
        <w:rPr>
          <w:rFonts w:ascii="FrankRuehl" w:hAnsi="FrankRuehl" w:cs="FrankRuehl"/>
        </w:rPr>
        <w:t>http://bit.ly/430P224</w:t>
      </w:r>
      <w:r w:rsidR="00B16F44">
        <w:rPr>
          <w:rFonts w:ascii="FrankRuehl" w:hAnsi="FrankRuehl" w:cs="FrankRuehl" w:hint="cs"/>
          <w:rtl/>
        </w:rPr>
        <w:t xml:space="preserve"> (</w:t>
      </w:r>
      <w:r w:rsidRPr="00332631">
        <w:rPr>
          <w:rFonts w:ascii="FrankRuehl" w:hAnsi="FrankRuehl" w:cs="FrankRuehl"/>
          <w:rtl/>
        </w:rPr>
        <w:t xml:space="preserve">בקשה פלילית 12/2021 </w:t>
      </w:r>
      <w:r w:rsidR="00F75082">
        <w:rPr>
          <w:rFonts w:ascii="FrankRuehl" w:hAnsi="FrankRuehl" w:cs="FrankRuehl" w:hint="cs"/>
          <w:rtl/>
        </w:rPr>
        <w:t xml:space="preserve">(בית המשפט העליון) </w:t>
      </w:r>
      <w:r w:rsidRPr="007D5830">
        <w:rPr>
          <w:rFonts w:ascii="FrankRuehl" w:hAnsi="FrankRuehl" w:cs="FrankRuehl"/>
          <w:b/>
          <w:bCs/>
          <w:rtl/>
        </w:rPr>
        <w:t>התובע הכללי (ללא צד שכנגד)</w:t>
      </w:r>
      <w:r w:rsidRPr="005F05E0">
        <w:rPr>
          <w:rFonts w:ascii="FrankRuehl" w:hAnsi="FrankRuehl" w:cs="FrankRuehl"/>
          <w:rtl/>
        </w:rPr>
        <w:t xml:space="preserve"> (3.5.2021)</w:t>
      </w:r>
      <w:r w:rsidR="00B16F44">
        <w:rPr>
          <w:rFonts w:ascii="FrankRuehl" w:hAnsi="FrankRuehl" w:cs="FrankRuehl" w:hint="cs"/>
          <w:rtl/>
        </w:rPr>
        <w:t>)</w:t>
      </w:r>
      <w:r w:rsidRPr="005F05E0">
        <w:rPr>
          <w:rFonts w:ascii="FrankRuehl" w:hAnsi="FrankRuehl" w:cs="FrankRuehl"/>
          <w:rtl/>
        </w:rPr>
        <w:t xml:space="preserve">; </w:t>
      </w:r>
      <w:bookmarkEnd w:id="21"/>
      <w:r w:rsidRPr="00332631">
        <w:rPr>
          <w:rFonts w:ascii="Arial" w:hAnsi="Arial" w:cs="Arial" w:hint="eastAsia"/>
          <w:rtl/>
          <w:lang w:bidi="ar-SA"/>
        </w:rPr>
        <w:t>المادة</w:t>
      </w:r>
      <w:r w:rsidRPr="00332631">
        <w:rPr>
          <w:rFonts w:ascii="FrankRuehl" w:hAnsi="FrankRuehl" w:cs="FrankRuehl"/>
          <w:rtl/>
          <w:lang w:bidi="ar-SA"/>
        </w:rPr>
        <w:t xml:space="preserve"> 11(2) </w:t>
      </w:r>
      <w:r w:rsidRPr="00332631">
        <w:rPr>
          <w:rFonts w:ascii="Arial" w:hAnsi="Arial" w:cs="Arial" w:hint="eastAsia"/>
          <w:rtl/>
          <w:lang w:bidi="ar-SA"/>
        </w:rPr>
        <w:t>من</w:t>
      </w:r>
      <w:r w:rsidRPr="00332631">
        <w:rPr>
          <w:rFonts w:ascii="FrankRuehl" w:hAnsi="FrankRuehl" w:cs="FrankRuehl"/>
          <w:rtl/>
          <w:lang w:bidi="ar-SA"/>
        </w:rPr>
        <w:t xml:space="preserve"> </w:t>
      </w:r>
      <w:r w:rsidRPr="00332631">
        <w:rPr>
          <w:rFonts w:ascii="Arial" w:hAnsi="Arial" w:cs="Arial" w:hint="eastAsia"/>
          <w:rtl/>
          <w:lang w:bidi="ar-SA"/>
        </w:rPr>
        <w:t>قرار</w:t>
      </w:r>
      <w:r w:rsidRPr="00332631">
        <w:rPr>
          <w:rFonts w:ascii="FrankRuehl" w:hAnsi="FrankRuehl" w:cs="FrankRuehl"/>
          <w:rtl/>
          <w:lang w:bidi="ar-SA"/>
        </w:rPr>
        <w:t xml:space="preserve"> </w:t>
      </w:r>
      <w:r w:rsidRPr="00332631">
        <w:rPr>
          <w:rFonts w:ascii="Arial" w:hAnsi="Arial" w:cs="Arial" w:hint="eastAsia"/>
          <w:rtl/>
          <w:lang w:bidi="ar-SA"/>
        </w:rPr>
        <w:t>بقانون</w:t>
      </w:r>
      <w:r w:rsidRPr="00332631">
        <w:rPr>
          <w:rFonts w:ascii="FrankRuehl" w:hAnsi="FrankRuehl" w:cs="FrankRuehl"/>
          <w:rtl/>
          <w:lang w:bidi="ar-SA"/>
        </w:rPr>
        <w:t xml:space="preserve"> </w:t>
      </w:r>
      <w:r w:rsidRPr="00332631">
        <w:rPr>
          <w:rFonts w:ascii="Arial" w:hAnsi="Arial" w:cs="Arial" w:hint="eastAsia"/>
          <w:rtl/>
          <w:lang w:bidi="ar-SA"/>
        </w:rPr>
        <w:t>رقم</w:t>
      </w:r>
      <w:r w:rsidRPr="00332631">
        <w:rPr>
          <w:rFonts w:ascii="FrankRuehl" w:hAnsi="FrankRuehl" w:cs="FrankRuehl"/>
          <w:rtl/>
          <w:lang w:bidi="ar-SA"/>
        </w:rPr>
        <w:t xml:space="preserve"> (39) </w:t>
      </w:r>
      <w:r w:rsidRPr="00332631">
        <w:rPr>
          <w:rFonts w:ascii="Arial" w:hAnsi="Arial" w:cs="Arial" w:hint="eastAsia"/>
          <w:rtl/>
          <w:lang w:bidi="ar-SA"/>
        </w:rPr>
        <w:t>لسنة</w:t>
      </w:r>
      <w:r w:rsidRPr="00332631">
        <w:rPr>
          <w:rFonts w:ascii="FrankRuehl" w:hAnsi="FrankRuehl" w:cs="FrankRuehl"/>
          <w:rtl/>
          <w:lang w:bidi="ar-SA"/>
        </w:rPr>
        <w:t xml:space="preserve"> 2020 </w:t>
      </w:r>
      <w:r w:rsidRPr="00332631">
        <w:rPr>
          <w:rFonts w:ascii="Arial" w:hAnsi="Arial" w:cs="Arial" w:hint="eastAsia"/>
          <w:rtl/>
          <w:lang w:bidi="ar-SA"/>
        </w:rPr>
        <w:t>بشان</w:t>
      </w:r>
      <w:r w:rsidRPr="00332631">
        <w:rPr>
          <w:rFonts w:ascii="FrankRuehl" w:hAnsi="FrankRuehl" w:cs="FrankRuehl"/>
          <w:rtl/>
          <w:lang w:bidi="ar-SA"/>
        </w:rPr>
        <w:t xml:space="preserve"> "</w:t>
      </w:r>
      <w:r w:rsidRPr="00332631">
        <w:rPr>
          <w:rFonts w:ascii="Arial" w:hAnsi="Arial" w:cs="Arial" w:hint="eastAsia"/>
          <w:rtl/>
          <w:lang w:bidi="ar-SA"/>
        </w:rPr>
        <w:t>تشكيل</w:t>
      </w:r>
      <w:r w:rsidRPr="00332631">
        <w:rPr>
          <w:rFonts w:ascii="FrankRuehl" w:hAnsi="FrankRuehl" w:cs="FrankRuehl"/>
          <w:rtl/>
          <w:lang w:bidi="ar-SA"/>
        </w:rPr>
        <w:t xml:space="preserve"> </w:t>
      </w:r>
      <w:r w:rsidRPr="00332631">
        <w:rPr>
          <w:rFonts w:ascii="Arial" w:hAnsi="Arial" w:cs="Arial" w:hint="eastAsia"/>
          <w:rtl/>
          <w:lang w:bidi="ar-SA"/>
        </w:rPr>
        <w:t>المحاكم</w:t>
      </w:r>
      <w:r w:rsidRPr="00332631">
        <w:rPr>
          <w:rFonts w:ascii="FrankRuehl" w:hAnsi="FrankRuehl" w:cs="FrankRuehl"/>
          <w:rtl/>
          <w:lang w:bidi="ar-SA"/>
        </w:rPr>
        <w:t xml:space="preserve"> </w:t>
      </w:r>
      <w:r w:rsidRPr="00332631">
        <w:rPr>
          <w:rFonts w:ascii="Arial" w:hAnsi="Arial" w:cs="Arial" w:hint="eastAsia"/>
          <w:rtl/>
          <w:lang w:bidi="ar-SA"/>
        </w:rPr>
        <w:t>النظامية</w:t>
      </w:r>
      <w:r w:rsidRPr="00332631">
        <w:rPr>
          <w:rFonts w:ascii="FrankRuehl" w:hAnsi="FrankRuehl" w:cs="FrankRuehl"/>
          <w:rtl/>
          <w:lang w:bidi="ar-SA"/>
        </w:rPr>
        <w:t>"</w:t>
      </w:r>
      <w:r w:rsidRPr="00061781">
        <w:rPr>
          <w:rFonts w:ascii="FrankRuehl" w:hAnsi="FrankRuehl" w:cs="FrankRuehl"/>
          <w:rtl/>
        </w:rPr>
        <w:t xml:space="preserve">, 2020, </w:t>
      </w:r>
      <w:r w:rsidRPr="00332631">
        <w:rPr>
          <w:rFonts w:ascii="Arial" w:hAnsi="Arial" w:cs="Arial" w:hint="eastAsia"/>
          <w:rtl/>
          <w:lang w:bidi="ar-SA"/>
        </w:rPr>
        <w:t>ممتاز</w:t>
      </w:r>
      <w:r w:rsidRPr="00332631">
        <w:rPr>
          <w:rFonts w:ascii="FrankRuehl" w:hAnsi="FrankRuehl" w:cs="FrankRuehl"/>
          <w:rtl/>
          <w:lang w:bidi="ar-SA"/>
        </w:rPr>
        <w:t xml:space="preserve"> 22 </w:t>
      </w:r>
      <w:r w:rsidRPr="00332631">
        <w:rPr>
          <w:rFonts w:ascii="FrankRuehl" w:hAnsi="FrankRuehl" w:cs="FrankRuehl"/>
          <w:rtl/>
        </w:rPr>
        <w:t xml:space="preserve">2 </w:t>
      </w:r>
      <w:r w:rsidRPr="00332631">
        <w:rPr>
          <w:rFonts w:ascii="Arial" w:hAnsi="Arial" w:cs="Arial" w:hint="eastAsia"/>
          <w:rtl/>
          <w:lang w:bidi="ar-SA"/>
        </w:rPr>
        <w:t>من</w:t>
      </w:r>
      <w:r w:rsidRPr="00332631">
        <w:rPr>
          <w:rFonts w:ascii="FrankRuehl" w:hAnsi="FrankRuehl" w:cs="FrankRuehl"/>
          <w:b/>
          <w:bCs/>
          <w:rtl/>
          <w:lang w:bidi="ar-SA"/>
        </w:rPr>
        <w:t xml:space="preserve"> </w:t>
      </w:r>
      <w:r w:rsidRPr="00332631">
        <w:rPr>
          <w:rFonts w:ascii="Arial" w:hAnsi="Arial" w:cs="Arial" w:hint="eastAsia"/>
          <w:b/>
          <w:bCs/>
          <w:rtl/>
          <w:lang w:bidi="ar-SA"/>
        </w:rPr>
        <w:t>الجريدة</w:t>
      </w:r>
      <w:r w:rsidRPr="00332631">
        <w:rPr>
          <w:rFonts w:ascii="FrankRuehl" w:hAnsi="FrankRuehl" w:cs="FrankRuehl"/>
          <w:b/>
          <w:bCs/>
          <w:rtl/>
          <w:lang w:bidi="ar-SA"/>
        </w:rPr>
        <w:t xml:space="preserve"> </w:t>
      </w:r>
      <w:r w:rsidRPr="00332631">
        <w:rPr>
          <w:rFonts w:ascii="Arial" w:hAnsi="Arial" w:cs="Arial" w:hint="eastAsia"/>
          <w:b/>
          <w:bCs/>
          <w:rtl/>
          <w:lang w:bidi="ar-SA"/>
        </w:rPr>
        <w:t>الرسمية</w:t>
      </w:r>
      <w:r w:rsidRPr="00332631">
        <w:rPr>
          <w:rFonts w:ascii="FrankRuehl" w:hAnsi="FrankRuehl" w:cs="FrankRuehl"/>
          <w:rtl/>
          <w:lang w:bidi="ar-SA"/>
        </w:rPr>
        <w:t xml:space="preserve"> (11.1.2021) (</w:t>
      </w:r>
      <w:r w:rsidRPr="00332631">
        <w:rPr>
          <w:rFonts w:ascii="FrankRuehl" w:hAnsi="FrankRuehl" w:cs="FrankRuehl"/>
          <w:rtl/>
        </w:rPr>
        <w:t xml:space="preserve">ס' 11(2) להחלטת חוק הקמת בתי המשפט הרגילים מס' 39 2020, </w:t>
      </w:r>
      <w:r w:rsidR="00332631">
        <w:rPr>
          <w:rFonts w:ascii="FrankRuehl" w:hAnsi="FrankRuehl" w:cs="FrankRuehl" w:hint="cs"/>
          <w:rtl/>
        </w:rPr>
        <w:t>תוספת</w:t>
      </w:r>
      <w:r w:rsidR="00332631" w:rsidRPr="00332631">
        <w:rPr>
          <w:rFonts w:ascii="FrankRuehl" w:hAnsi="FrankRuehl" w:cs="FrankRuehl"/>
          <w:rtl/>
        </w:rPr>
        <w:t xml:space="preserve"> </w:t>
      </w:r>
      <w:r w:rsidRPr="00332631">
        <w:rPr>
          <w:rFonts w:ascii="FrankRuehl" w:hAnsi="FrankRuehl" w:cs="FrankRuehl"/>
          <w:rtl/>
        </w:rPr>
        <w:t xml:space="preserve">22 2 (11.1.2021)). </w:t>
      </w:r>
    </w:p>
  </w:footnote>
  <w:footnote w:id="23">
    <w:p w14:paraId="64AFD48B" w14:textId="057D3E7C" w:rsidR="00541706" w:rsidRPr="00061781" w:rsidRDefault="00541706" w:rsidP="00061781">
      <w:pPr>
        <w:pStyle w:val="a4"/>
        <w:spacing w:line="240" w:lineRule="exact"/>
        <w:ind w:hanging="363"/>
        <w:jc w:val="both"/>
        <w:rPr>
          <w:rFonts w:ascii="FrankRuehl" w:hAnsi="FrankRuehl" w:cs="FrankRuehl"/>
          <w:rtl/>
        </w:rPr>
      </w:pPr>
      <w:r w:rsidRPr="00061781">
        <w:rPr>
          <w:rStyle w:val="a6"/>
          <w:rFonts w:ascii="FrankRuehl" w:hAnsi="FrankRuehl" w:cs="FrankRuehl"/>
        </w:rPr>
        <w:footnoteRef/>
      </w:r>
      <w:r w:rsidRPr="00061781">
        <w:rPr>
          <w:rFonts w:ascii="FrankRuehl" w:hAnsi="FrankRuehl" w:cs="FrankRuehl"/>
          <w:rtl/>
        </w:rPr>
        <w:t xml:space="preserve"> </w:t>
      </w:r>
      <w:r w:rsidRPr="00061781">
        <w:rPr>
          <w:rFonts w:ascii="FrankRuehl" w:hAnsi="FrankRuehl" w:cs="FrankRuehl"/>
          <w:shd w:val="clear" w:color="auto" w:fill="F7F8F9"/>
          <w:rtl/>
        </w:rPr>
        <w:tab/>
      </w:r>
      <w:bookmarkStart w:id="24" w:name="_Hlk122466308"/>
      <w:r w:rsidRPr="00B16F44">
        <w:rPr>
          <w:rFonts w:ascii="Arial" w:hAnsi="Arial" w:cs="Arial" w:hint="eastAsia"/>
          <w:rtl/>
          <w:lang w:bidi="ar-SA"/>
        </w:rPr>
        <w:t>القانون</w:t>
      </w:r>
      <w:r w:rsidRPr="00B16F44">
        <w:rPr>
          <w:rFonts w:ascii="FrankRuehl" w:hAnsi="FrankRuehl" w:cs="FrankRuehl"/>
          <w:rtl/>
          <w:lang w:bidi="ar-SA"/>
        </w:rPr>
        <w:t xml:space="preserve"> </w:t>
      </w:r>
      <w:r w:rsidRPr="00B16F44">
        <w:rPr>
          <w:rFonts w:ascii="Arial" w:hAnsi="Arial" w:cs="Arial" w:hint="eastAsia"/>
          <w:rtl/>
          <w:lang w:bidi="ar-SA"/>
        </w:rPr>
        <w:t>الموحد</w:t>
      </w:r>
      <w:r w:rsidRPr="00B16F44">
        <w:rPr>
          <w:rFonts w:ascii="FrankRuehl" w:hAnsi="FrankRuehl" w:cs="FrankRuehl"/>
          <w:rtl/>
          <w:lang w:bidi="ar-SA"/>
        </w:rPr>
        <w:t xml:space="preserve"> </w:t>
      </w:r>
      <w:r w:rsidRPr="00B16F44">
        <w:rPr>
          <w:rFonts w:ascii="Arial" w:hAnsi="Arial" w:cs="Arial" w:hint="eastAsia"/>
          <w:rtl/>
          <w:lang w:bidi="ar-SA"/>
        </w:rPr>
        <w:t>لمقاطعة</w:t>
      </w:r>
      <w:r w:rsidRPr="00B16F44">
        <w:rPr>
          <w:rFonts w:ascii="FrankRuehl" w:hAnsi="FrankRuehl" w:cs="FrankRuehl"/>
          <w:rtl/>
          <w:lang w:bidi="ar-SA"/>
        </w:rPr>
        <w:t xml:space="preserve"> </w:t>
      </w:r>
      <w:r w:rsidRPr="00B16F44">
        <w:rPr>
          <w:rFonts w:ascii="Arial" w:hAnsi="Arial" w:cs="Arial" w:hint="eastAsia"/>
          <w:rtl/>
          <w:lang w:bidi="ar-SA"/>
        </w:rPr>
        <w:t>إسرائيل</w:t>
      </w:r>
      <w:r w:rsidRPr="00B16F44">
        <w:rPr>
          <w:rFonts w:ascii="FrankRuehl" w:hAnsi="FrankRuehl" w:cs="FrankRuehl"/>
          <w:rtl/>
          <w:lang w:bidi="ar-SA"/>
        </w:rPr>
        <w:t xml:space="preserve"> </w:t>
      </w:r>
      <w:r w:rsidR="00B16F44">
        <w:rPr>
          <w:rFonts w:ascii="FrankRuehl" w:hAnsi="FrankRuehl" w:cs="FrankRuehl" w:hint="cs"/>
          <w:rtl/>
        </w:rPr>
        <w:t>(</w:t>
      </w:r>
      <w:r w:rsidRPr="00B16F44">
        <w:rPr>
          <w:rFonts w:ascii="Arial" w:hAnsi="Arial" w:cs="Arial" w:hint="eastAsia"/>
          <w:rtl/>
          <w:lang w:bidi="ar-SA"/>
        </w:rPr>
        <w:t>رقم</w:t>
      </w:r>
      <w:r w:rsidRPr="00B16F44">
        <w:rPr>
          <w:rFonts w:ascii="FrankRuehl" w:hAnsi="FrankRuehl" w:cs="FrankRuehl"/>
          <w:rtl/>
          <w:lang w:bidi="ar-SA"/>
        </w:rPr>
        <w:t xml:space="preserve"> 10</w:t>
      </w:r>
      <w:r w:rsidR="00B16F44">
        <w:rPr>
          <w:rFonts w:ascii="FrankRuehl" w:hAnsi="FrankRuehl" w:cs="FrankRuehl" w:hint="cs"/>
          <w:rtl/>
        </w:rPr>
        <w:t>)</w:t>
      </w:r>
      <w:r w:rsidR="00B16F44" w:rsidRPr="00B16F44">
        <w:rPr>
          <w:rFonts w:ascii="FrankRuehl" w:hAnsi="FrankRuehl" w:cs="FrankRuehl"/>
          <w:rtl/>
          <w:lang w:bidi="ar-SA"/>
        </w:rPr>
        <w:t xml:space="preserve">, </w:t>
      </w:r>
      <w:r w:rsidRPr="00B16F44">
        <w:rPr>
          <w:rFonts w:ascii="Arial" w:hAnsi="Arial" w:cs="Arial" w:hint="eastAsia"/>
          <w:rtl/>
          <w:lang w:bidi="ar-SA"/>
        </w:rPr>
        <w:t>لسنة</w:t>
      </w:r>
      <w:r w:rsidRPr="00B16F44">
        <w:rPr>
          <w:rFonts w:ascii="FrankRuehl" w:hAnsi="FrankRuehl" w:cs="FrankRuehl"/>
          <w:rtl/>
          <w:lang w:bidi="ar-SA"/>
        </w:rPr>
        <w:t xml:space="preserve"> 1958, </w:t>
      </w:r>
      <w:r w:rsidRPr="00B16F44">
        <w:rPr>
          <w:rFonts w:ascii="Arial" w:hAnsi="Arial" w:cs="Arial" w:hint="eastAsia"/>
          <w:rtl/>
          <w:lang w:bidi="ar-SA"/>
        </w:rPr>
        <w:t>معلومات</w:t>
      </w:r>
      <w:r w:rsidRPr="00B16F44">
        <w:rPr>
          <w:rFonts w:ascii="FrankRuehl" w:hAnsi="FrankRuehl" w:cs="FrankRuehl"/>
          <w:rtl/>
          <w:lang w:bidi="ar-SA"/>
        </w:rPr>
        <w:t xml:space="preserve"> </w:t>
      </w:r>
      <w:r w:rsidRPr="00B16F44">
        <w:rPr>
          <w:rFonts w:ascii="Arial" w:hAnsi="Arial" w:cs="Arial" w:hint="eastAsia"/>
          <w:rtl/>
          <w:lang w:bidi="ar-SA"/>
        </w:rPr>
        <w:t>المصدر</w:t>
      </w:r>
      <w:r w:rsidRPr="00B16F44">
        <w:rPr>
          <w:rFonts w:ascii="FrankRuehl" w:hAnsi="FrankRuehl" w:cs="FrankRuehl"/>
          <w:rtl/>
          <w:lang w:bidi="ar-SA"/>
        </w:rPr>
        <w:t xml:space="preserve"> (</w:t>
      </w:r>
      <w:r w:rsidRPr="00B16F44">
        <w:rPr>
          <w:rFonts w:ascii="Arial" w:hAnsi="Arial" w:cs="Arial" w:hint="eastAsia"/>
          <w:rtl/>
          <w:lang w:bidi="ar-SA"/>
        </w:rPr>
        <w:t>الجريدة</w:t>
      </w:r>
      <w:r w:rsidRPr="00B16F44">
        <w:rPr>
          <w:rFonts w:ascii="FrankRuehl" w:hAnsi="FrankRuehl" w:cs="FrankRuehl"/>
          <w:rtl/>
          <w:lang w:bidi="ar-SA"/>
        </w:rPr>
        <w:t xml:space="preserve"> </w:t>
      </w:r>
      <w:r w:rsidRPr="00B16F44">
        <w:rPr>
          <w:rFonts w:ascii="Arial" w:hAnsi="Arial" w:cs="Arial" w:hint="eastAsia"/>
          <w:rtl/>
          <w:lang w:bidi="ar-SA"/>
        </w:rPr>
        <w:t>الرسمية</w:t>
      </w:r>
      <w:r w:rsidRPr="00B16F44">
        <w:rPr>
          <w:rFonts w:ascii="FrankRuehl" w:hAnsi="FrankRuehl" w:cs="FrankRuehl"/>
          <w:rtl/>
          <w:lang w:bidi="ar-SA"/>
        </w:rPr>
        <w:t xml:space="preserve"> </w:t>
      </w:r>
      <w:r w:rsidRPr="00B16F44">
        <w:rPr>
          <w:rFonts w:ascii="Arial" w:hAnsi="Arial" w:cs="Arial" w:hint="eastAsia"/>
          <w:rtl/>
          <w:lang w:bidi="ar-SA"/>
        </w:rPr>
        <w:t>الأردنية</w:t>
      </w:r>
      <w:r w:rsidRPr="00B16F44">
        <w:rPr>
          <w:rFonts w:ascii="FrankRuehl" w:hAnsi="FrankRuehl" w:cs="FrankRuehl"/>
          <w:rtl/>
          <w:lang w:bidi="ar-SA"/>
        </w:rPr>
        <w:t xml:space="preserve"> 1370, 178 </w:t>
      </w:r>
      <w:r w:rsidR="00B16F44" w:rsidRPr="00061781">
        <w:rPr>
          <w:rFonts w:ascii="FrankRuehl" w:hAnsi="FrankRuehl" w:cs="FrankRuehl"/>
          <w:rtl/>
        </w:rPr>
        <w:t>(18.2.1958)</w:t>
      </w:r>
      <w:r w:rsidR="00B16F44">
        <w:rPr>
          <w:rFonts w:ascii="FrankRuehl" w:hAnsi="FrankRuehl" w:cs="FrankRuehl" w:hint="cs"/>
          <w:rtl/>
        </w:rPr>
        <w:t xml:space="preserve"> (</w:t>
      </w:r>
      <w:r w:rsidRPr="00061781">
        <w:rPr>
          <w:rFonts w:ascii="FrankRuehl" w:hAnsi="FrankRuehl" w:cs="FrankRuehl"/>
          <w:rtl/>
        </w:rPr>
        <w:t>החוק המאוחד בדבר חרם על ישראל מס' 10 לשנת 1958, ע"ר ירדני 1370 178 (18.2.</w:t>
      </w:r>
      <w:r w:rsidR="00264DFF" w:rsidRPr="00061781">
        <w:rPr>
          <w:rFonts w:ascii="FrankRuehl" w:hAnsi="FrankRuehl" w:cs="FrankRuehl"/>
          <w:rtl/>
        </w:rPr>
        <w:t>1958</w:t>
      </w:r>
      <w:r w:rsidRPr="00061781">
        <w:rPr>
          <w:rFonts w:ascii="FrankRuehl" w:hAnsi="FrankRuehl" w:cs="FrankRuehl"/>
          <w:rtl/>
        </w:rPr>
        <w:t>)</w:t>
      </w:r>
      <w:r w:rsidR="00264DFF" w:rsidRPr="00061781">
        <w:rPr>
          <w:rFonts w:ascii="FrankRuehl" w:hAnsi="FrankRuehl" w:cs="FrankRuehl"/>
        </w:rPr>
        <w:t xml:space="preserve"> </w:t>
      </w:r>
      <w:r w:rsidR="00264DFF" w:rsidRPr="00061781">
        <w:rPr>
          <w:rFonts w:ascii="FrankRuehl" w:hAnsi="FrankRuehl" w:cs="FrankRuehl"/>
          <w:rtl/>
        </w:rPr>
        <w:t xml:space="preserve"> </w:t>
      </w:r>
      <w:r w:rsidR="00264DFF" w:rsidRPr="00061781">
        <w:rPr>
          <w:rFonts w:ascii="FrankRuehl" w:hAnsi="FrankRuehl" w:cs="FrankRuehl"/>
        </w:rPr>
        <w:t>https://bit.ly/432Qotg</w:t>
      </w:r>
      <w:r w:rsidR="00264DFF" w:rsidRPr="00061781">
        <w:rPr>
          <w:rFonts w:ascii="FrankRuehl" w:hAnsi="FrankRuehl" w:cs="FrankRuehl"/>
          <w:rtl/>
        </w:rPr>
        <w:t>.</w:t>
      </w:r>
      <w:r w:rsidRPr="005F05E0">
        <w:rPr>
          <w:rFonts w:ascii="FrankRuehl" w:hAnsi="FrankRuehl" w:cs="FrankRuehl"/>
          <w:rtl/>
          <w:lang w:bidi="ar-SA"/>
        </w:rPr>
        <w:t xml:space="preserve"> </w:t>
      </w:r>
      <w:bookmarkEnd w:id="24"/>
    </w:p>
  </w:footnote>
  <w:footnote w:id="24">
    <w:p w14:paraId="55BB56AD" w14:textId="43609CEE" w:rsidR="00541706" w:rsidRPr="00061781" w:rsidRDefault="00541706" w:rsidP="00061781">
      <w:pPr>
        <w:pStyle w:val="a4"/>
        <w:spacing w:line="240" w:lineRule="exact"/>
        <w:ind w:hanging="363"/>
        <w:jc w:val="both"/>
        <w:rPr>
          <w:rFonts w:ascii="FrankRuehl" w:hAnsi="FrankRuehl" w:cs="FrankRuehl"/>
        </w:rPr>
      </w:pPr>
      <w:r w:rsidRPr="00061781">
        <w:rPr>
          <w:rStyle w:val="a6"/>
          <w:rFonts w:ascii="FrankRuehl" w:hAnsi="FrankRuehl" w:cs="FrankRuehl"/>
        </w:rPr>
        <w:footnoteRef/>
      </w:r>
      <w:r w:rsidRPr="00061781">
        <w:rPr>
          <w:rFonts w:ascii="FrankRuehl" w:hAnsi="FrankRuehl" w:cs="FrankRuehl"/>
          <w:rtl/>
        </w:rPr>
        <w:t xml:space="preserve"> </w:t>
      </w:r>
      <w:r w:rsidRPr="00061781">
        <w:rPr>
          <w:rFonts w:ascii="FrankRuehl" w:hAnsi="FrankRuehl" w:cs="FrankRuehl"/>
          <w:rtl/>
        </w:rPr>
        <w:tab/>
      </w:r>
      <w:bookmarkStart w:id="26" w:name="_Hlk122774542"/>
      <w:bookmarkStart w:id="27" w:name="_Hlk122520471"/>
      <w:r w:rsidRPr="00B16F44">
        <w:rPr>
          <w:rFonts w:ascii="Arial" w:hAnsi="Arial" w:cs="Arial" w:hint="eastAsia"/>
          <w:rtl/>
          <w:lang w:bidi="ar-SA"/>
        </w:rPr>
        <w:t>طعن</w:t>
      </w:r>
      <w:r w:rsidRPr="00B16F44">
        <w:rPr>
          <w:rFonts w:ascii="FrankRuehl" w:hAnsi="FrankRuehl" w:cs="FrankRuehl"/>
          <w:rtl/>
          <w:lang w:bidi="ar-SA"/>
        </w:rPr>
        <w:t xml:space="preserve"> </w:t>
      </w:r>
      <w:r w:rsidRPr="005F05E0">
        <w:rPr>
          <w:rFonts w:ascii="Arial" w:hAnsi="Arial" w:cs="Arial" w:hint="eastAsia"/>
          <w:rtl/>
          <w:lang w:bidi="ar-SA"/>
        </w:rPr>
        <w:t>جزائي</w:t>
      </w:r>
      <w:r w:rsidRPr="007D5830">
        <w:rPr>
          <w:rFonts w:ascii="Arial" w:hAnsi="Arial" w:cs="Arial"/>
          <w:rtl/>
          <w:lang w:bidi="ar-SA"/>
        </w:rPr>
        <w:t xml:space="preserve"> </w:t>
      </w:r>
      <w:r w:rsidR="00AA6898" w:rsidRPr="007D5830">
        <w:rPr>
          <w:rFonts w:ascii="Arial" w:hAnsi="Arial" w:cs="Arial"/>
          <w:rtl/>
          <w:lang w:bidi="ar-SA"/>
        </w:rPr>
        <w:t>(</w:t>
      </w:r>
      <w:r w:rsidR="00AA6898" w:rsidRPr="00F75082">
        <w:rPr>
          <w:rFonts w:ascii="Arial" w:hAnsi="Arial" w:cs="Arial" w:hint="eastAsia"/>
          <w:rtl/>
          <w:lang w:bidi="ar-SA"/>
        </w:rPr>
        <w:t>محكمة</w:t>
      </w:r>
      <w:r w:rsidR="00AA6898" w:rsidRPr="007D5830">
        <w:rPr>
          <w:rFonts w:ascii="Arial" w:hAnsi="Arial" w:cs="Arial"/>
          <w:rtl/>
          <w:lang w:bidi="ar-SA"/>
        </w:rPr>
        <w:t xml:space="preserve"> </w:t>
      </w:r>
      <w:r w:rsidR="00AA6898" w:rsidRPr="00332631">
        <w:rPr>
          <w:rFonts w:ascii="Arial" w:hAnsi="Arial" w:cs="Arial" w:hint="eastAsia"/>
          <w:rtl/>
          <w:lang w:bidi="ar-SA"/>
        </w:rPr>
        <w:t>النقض</w:t>
      </w:r>
      <w:r w:rsidR="00AA6898">
        <w:rPr>
          <w:rFonts w:ascii="Arial" w:hAnsi="Arial" w:cs="Arial" w:hint="cs"/>
          <w:rtl/>
        </w:rPr>
        <w:t>)</w:t>
      </w:r>
      <w:r w:rsidRPr="005F05E0">
        <w:rPr>
          <w:rFonts w:ascii="FrankRuehl" w:hAnsi="FrankRuehl" w:cs="FrankRuehl"/>
          <w:rtl/>
          <w:lang w:bidi="ar-SA"/>
        </w:rPr>
        <w:t xml:space="preserve"> 514/2019 </w:t>
      </w:r>
      <w:r w:rsidRPr="005F05E0">
        <w:rPr>
          <w:rFonts w:ascii="Arial" w:hAnsi="Arial" w:cs="Arial" w:hint="eastAsia"/>
          <w:b/>
          <w:bCs/>
          <w:rtl/>
          <w:lang w:bidi="ar-SA"/>
        </w:rPr>
        <w:t>ف</w:t>
      </w:r>
      <w:r w:rsidRPr="005F05E0">
        <w:rPr>
          <w:rFonts w:ascii="FrankRuehl" w:hAnsi="FrankRuehl" w:cs="FrankRuehl"/>
          <w:b/>
          <w:bCs/>
          <w:rtl/>
          <w:lang w:bidi="ar-SA"/>
        </w:rPr>
        <w:t>.</w:t>
      </w:r>
      <w:r w:rsidRPr="005F05E0">
        <w:rPr>
          <w:rFonts w:ascii="Arial" w:hAnsi="Arial" w:cs="Arial" w:hint="eastAsia"/>
          <w:b/>
          <w:bCs/>
          <w:rtl/>
          <w:lang w:bidi="ar-SA"/>
        </w:rPr>
        <w:t>ا</w:t>
      </w:r>
      <w:r w:rsidRPr="005F05E0">
        <w:rPr>
          <w:rFonts w:ascii="FrankRuehl" w:hAnsi="FrankRuehl" w:cs="FrankRuehl"/>
          <w:b/>
          <w:bCs/>
          <w:rtl/>
          <w:lang w:bidi="ar-SA"/>
        </w:rPr>
        <w:t xml:space="preserve"> – </w:t>
      </w:r>
      <w:r w:rsidRPr="005F05E0">
        <w:rPr>
          <w:rFonts w:ascii="Arial" w:hAnsi="Arial" w:cs="Arial" w:hint="eastAsia"/>
          <w:b/>
          <w:bCs/>
          <w:rtl/>
          <w:lang w:bidi="ar-SA"/>
        </w:rPr>
        <w:t>سلفيت</w:t>
      </w:r>
      <w:r w:rsidRPr="005F05E0">
        <w:rPr>
          <w:rFonts w:ascii="FrankRuehl" w:hAnsi="FrankRuehl" w:cs="FrankRuehl"/>
          <w:b/>
          <w:bCs/>
          <w:rtl/>
          <w:lang w:bidi="ar-SA"/>
        </w:rPr>
        <w:t xml:space="preserve"> </w:t>
      </w:r>
      <w:r w:rsidRPr="005F05E0">
        <w:rPr>
          <w:rFonts w:ascii="Arial" w:hAnsi="Arial" w:cs="Arial" w:hint="eastAsia"/>
          <w:b/>
          <w:bCs/>
          <w:rtl/>
          <w:lang w:bidi="ar-SA"/>
        </w:rPr>
        <w:t>ضد</w:t>
      </w:r>
      <w:r w:rsidRPr="005F05E0">
        <w:rPr>
          <w:rFonts w:ascii="FrankRuehl" w:hAnsi="FrankRuehl" w:cs="FrankRuehl"/>
          <w:b/>
          <w:bCs/>
          <w:rtl/>
          <w:lang w:bidi="ar-SA"/>
        </w:rPr>
        <w:t xml:space="preserve"> </w:t>
      </w:r>
      <w:r w:rsidRPr="005F05E0">
        <w:rPr>
          <w:rFonts w:ascii="Arial" w:hAnsi="Arial" w:cs="Arial" w:hint="eastAsia"/>
          <w:b/>
          <w:bCs/>
          <w:rtl/>
          <w:lang w:bidi="ar-SA"/>
        </w:rPr>
        <w:t>الحق</w:t>
      </w:r>
      <w:r w:rsidRPr="005F05E0">
        <w:rPr>
          <w:rFonts w:ascii="FrankRuehl" w:hAnsi="FrankRuehl" w:cs="FrankRuehl"/>
          <w:b/>
          <w:bCs/>
          <w:rtl/>
          <w:lang w:bidi="ar-SA"/>
        </w:rPr>
        <w:t xml:space="preserve"> </w:t>
      </w:r>
      <w:r w:rsidRPr="005F05E0">
        <w:rPr>
          <w:rFonts w:ascii="Arial" w:hAnsi="Arial" w:cs="Arial" w:hint="eastAsia"/>
          <w:b/>
          <w:bCs/>
          <w:rtl/>
          <w:lang w:bidi="ar-SA"/>
        </w:rPr>
        <w:t>العام</w:t>
      </w:r>
      <w:r w:rsidRPr="005F05E0">
        <w:rPr>
          <w:rFonts w:ascii="FrankRuehl" w:hAnsi="FrankRuehl" w:cs="FrankRuehl"/>
          <w:rtl/>
          <w:lang w:bidi="ar-SA"/>
        </w:rPr>
        <w:t xml:space="preserve"> (5.12.2019)</w:t>
      </w:r>
      <w:r w:rsidRPr="00061781">
        <w:rPr>
          <w:rFonts w:ascii="FrankRuehl" w:hAnsi="FrankRuehl" w:cs="FrankRuehl"/>
          <w:rtl/>
        </w:rPr>
        <w:t xml:space="preserve"> </w:t>
      </w:r>
      <w:r w:rsidR="00264DFF" w:rsidRPr="00061781">
        <w:rPr>
          <w:rFonts w:ascii="FrankRuehl" w:hAnsi="FrankRuehl" w:cs="FrankRuehl"/>
        </w:rPr>
        <w:t>http://bit.ly/3KoDL4m</w:t>
      </w:r>
      <w:r w:rsidR="00264DFF" w:rsidRPr="00061781">
        <w:rPr>
          <w:rFonts w:ascii="FrankRuehl" w:hAnsi="FrankRuehl" w:cs="FrankRuehl"/>
          <w:rtl/>
          <w:lang w:bidi="ar-SA"/>
        </w:rPr>
        <w:t xml:space="preserve"> </w:t>
      </w:r>
      <w:r w:rsidRPr="005F05E0">
        <w:rPr>
          <w:rFonts w:ascii="FrankRuehl" w:hAnsi="FrankRuehl" w:cs="FrankRuehl"/>
          <w:rtl/>
          <w:lang w:bidi="ar-SA"/>
        </w:rPr>
        <w:t>(</w:t>
      </w:r>
      <w:r w:rsidRPr="00061781">
        <w:rPr>
          <w:rFonts w:ascii="FrankRuehl" w:hAnsi="FrankRuehl" w:cs="FrankRuehl"/>
          <w:rtl/>
        </w:rPr>
        <w:t xml:space="preserve">ע"פ 514/2019 </w:t>
      </w:r>
      <w:r w:rsidR="00AA6898">
        <w:rPr>
          <w:rFonts w:ascii="FrankRuehl" w:hAnsi="FrankRuehl" w:cs="FrankRuehl" w:hint="cs"/>
          <w:rtl/>
        </w:rPr>
        <w:t xml:space="preserve">(בית המשפט העליון) </w:t>
      </w:r>
      <w:r w:rsidRPr="00061781">
        <w:rPr>
          <w:rFonts w:ascii="FrankRuehl" w:hAnsi="FrankRuehl" w:cs="FrankRuehl" w:hint="eastAsia"/>
          <w:rtl/>
        </w:rPr>
        <w:t>פ</w:t>
      </w:r>
      <w:r w:rsidRPr="00061781">
        <w:rPr>
          <w:rFonts w:ascii="FrankRuehl" w:hAnsi="FrankRuehl" w:cs="FrankRuehl"/>
          <w:rtl/>
        </w:rPr>
        <w:t>"א (סלפית) נ' התביעה הכללית 4 (5.12.2019)</w:t>
      </w:r>
      <w:bookmarkEnd w:id="26"/>
      <w:r w:rsidRPr="00061781">
        <w:rPr>
          <w:rFonts w:ascii="FrankRuehl" w:hAnsi="FrankRuehl" w:cs="FrankRuehl"/>
          <w:rtl/>
        </w:rPr>
        <w:t>); ראו גם</w:t>
      </w:r>
      <w:r w:rsidRPr="007D5830">
        <w:rPr>
          <w:rFonts w:ascii="Arial" w:hAnsi="Arial" w:cs="Arial"/>
          <w:b/>
          <w:bCs/>
          <w:rtl/>
        </w:rPr>
        <w:t xml:space="preserve">: </w:t>
      </w:r>
      <w:r w:rsidR="00D306D9" w:rsidRPr="007D5830">
        <w:rPr>
          <w:rFonts w:ascii="Arial" w:hAnsi="Arial" w:cs="Arial" w:hint="eastAsia"/>
          <w:rtl/>
          <w:lang w:bidi="ar-SA"/>
        </w:rPr>
        <w:t>نقض</w:t>
      </w:r>
      <w:r w:rsidR="00D306D9" w:rsidRPr="007D5830">
        <w:rPr>
          <w:rFonts w:ascii="Arial" w:hAnsi="Arial" w:cs="Arial"/>
          <w:rtl/>
          <w:lang w:bidi="ar-SA"/>
        </w:rPr>
        <w:t xml:space="preserve"> </w:t>
      </w:r>
      <w:r w:rsidR="00D306D9" w:rsidRPr="007D5830">
        <w:rPr>
          <w:rFonts w:ascii="Arial" w:hAnsi="Arial" w:cs="Arial" w:hint="eastAsia"/>
          <w:rtl/>
          <w:lang w:bidi="ar-SA"/>
        </w:rPr>
        <w:t>جزاء</w:t>
      </w:r>
      <w:r w:rsidR="00D306D9" w:rsidRPr="007D5830">
        <w:rPr>
          <w:rFonts w:ascii="Arial" w:hAnsi="Arial" w:cs="Arial"/>
          <w:rtl/>
          <w:lang w:bidi="ar-SA"/>
        </w:rPr>
        <w:t xml:space="preserve"> </w:t>
      </w:r>
      <w:r w:rsidR="00D306D9" w:rsidRPr="00D306D9">
        <w:rPr>
          <w:rFonts w:ascii="Arial" w:hAnsi="Arial" w:cs="Arial"/>
          <w:rtl/>
          <w:lang w:bidi="ar-SA"/>
        </w:rPr>
        <w:t>(</w:t>
      </w:r>
      <w:r w:rsidR="00D306D9" w:rsidRPr="00D306D9">
        <w:rPr>
          <w:rFonts w:ascii="Arial" w:hAnsi="Arial" w:cs="Arial" w:hint="eastAsia"/>
          <w:rtl/>
          <w:lang w:bidi="ar-SA"/>
        </w:rPr>
        <w:t>محكمة</w:t>
      </w:r>
      <w:r w:rsidR="00D306D9" w:rsidRPr="00D306D9">
        <w:rPr>
          <w:rFonts w:ascii="Arial" w:hAnsi="Arial" w:cs="Arial"/>
          <w:rtl/>
          <w:lang w:bidi="ar-SA"/>
        </w:rPr>
        <w:t xml:space="preserve"> </w:t>
      </w:r>
      <w:r w:rsidR="00D306D9" w:rsidRPr="00D306D9">
        <w:rPr>
          <w:rFonts w:ascii="Arial" w:hAnsi="Arial" w:cs="Arial" w:hint="eastAsia"/>
          <w:rtl/>
          <w:lang w:bidi="ar-SA"/>
        </w:rPr>
        <w:t>النقض</w:t>
      </w:r>
      <w:r w:rsidR="00D306D9" w:rsidRPr="00D306D9">
        <w:rPr>
          <w:rFonts w:ascii="Arial" w:hAnsi="Arial" w:cs="Arial" w:hint="cs"/>
          <w:rtl/>
        </w:rPr>
        <w:t>)</w:t>
      </w:r>
      <w:r w:rsidR="00D306D9" w:rsidRPr="007D5830">
        <w:rPr>
          <w:rFonts w:ascii="Arial" w:hAnsi="Arial" w:cs="Arial"/>
          <w:b/>
          <w:bCs/>
          <w:rtl/>
        </w:rPr>
        <w:t xml:space="preserve"> </w:t>
      </w:r>
      <w:r w:rsidR="00D306D9" w:rsidRPr="00B6238C">
        <w:rPr>
          <w:rFonts w:ascii="FrankRuehl" w:hAnsi="FrankRuehl" w:cs="FrankRuehl" w:hint="cs"/>
          <w:rtl/>
        </w:rPr>
        <w:t>116/2010</w:t>
      </w:r>
      <w:r w:rsidR="00D306D9">
        <w:rPr>
          <w:rFonts w:ascii="FrankRuehl" w:hAnsi="FrankRuehl" w:cs="FrankRuehl" w:hint="cs"/>
          <w:rtl/>
        </w:rPr>
        <w:t xml:space="preserve"> </w:t>
      </w:r>
      <w:r w:rsidR="00D306D9" w:rsidRPr="007D5830">
        <w:rPr>
          <w:rFonts w:ascii="Arial" w:hAnsi="Arial" w:cs="Arial" w:hint="eastAsia"/>
          <w:b/>
          <w:bCs/>
          <w:rtl/>
          <w:lang w:bidi="ar-SA"/>
        </w:rPr>
        <w:t>ع</w:t>
      </w:r>
      <w:r w:rsidR="00D306D9" w:rsidRPr="007D5830">
        <w:rPr>
          <w:rFonts w:ascii="Arial" w:hAnsi="Arial" w:cs="Arial"/>
          <w:b/>
          <w:bCs/>
          <w:rtl/>
          <w:lang w:bidi="ar-SA"/>
        </w:rPr>
        <w:t>.</w:t>
      </w:r>
      <w:r w:rsidR="00D306D9" w:rsidRPr="007D5830">
        <w:rPr>
          <w:rFonts w:ascii="Arial" w:hAnsi="Arial" w:cs="Arial" w:hint="eastAsia"/>
          <w:b/>
          <w:bCs/>
          <w:rtl/>
          <w:lang w:bidi="ar-SA"/>
        </w:rPr>
        <w:t>س</w:t>
      </w:r>
      <w:r w:rsidR="00D306D9" w:rsidRPr="007D5830">
        <w:rPr>
          <w:rFonts w:ascii="Arial" w:hAnsi="Arial" w:cs="Arial"/>
          <w:b/>
          <w:bCs/>
          <w:rtl/>
          <w:lang w:bidi="ar-SA"/>
        </w:rPr>
        <w:t>.</w:t>
      </w:r>
      <w:r w:rsidR="00D306D9" w:rsidRPr="007D5830">
        <w:rPr>
          <w:rFonts w:ascii="Arial" w:hAnsi="Arial" w:cs="Arial" w:hint="eastAsia"/>
          <w:b/>
          <w:bCs/>
          <w:rtl/>
          <w:lang w:bidi="ar-SA"/>
        </w:rPr>
        <w:t>ع</w:t>
      </w:r>
      <w:r w:rsidR="00D306D9" w:rsidRPr="007D5830">
        <w:rPr>
          <w:rFonts w:ascii="Arial" w:hAnsi="Arial" w:cs="Arial"/>
          <w:b/>
          <w:bCs/>
          <w:rtl/>
          <w:lang w:bidi="ar-SA"/>
        </w:rPr>
        <w:t>.</w:t>
      </w:r>
      <w:r w:rsidR="00D306D9" w:rsidRPr="007D5830">
        <w:rPr>
          <w:rFonts w:ascii="Arial" w:hAnsi="Arial" w:cs="Arial" w:hint="eastAsia"/>
          <w:b/>
          <w:bCs/>
          <w:rtl/>
          <w:lang w:bidi="ar-SA"/>
        </w:rPr>
        <w:t>ا</w:t>
      </w:r>
      <w:r w:rsidR="00D306D9" w:rsidRPr="007D5830">
        <w:rPr>
          <w:rFonts w:ascii="Arial" w:hAnsi="Arial" w:cs="Arial"/>
          <w:b/>
          <w:bCs/>
          <w:rtl/>
        </w:rPr>
        <w:t xml:space="preserve"> </w:t>
      </w:r>
      <w:r w:rsidR="00D306D9" w:rsidRPr="00B6238C">
        <w:rPr>
          <w:rFonts w:ascii="Arial" w:hAnsi="Arial" w:cs="Arial" w:hint="eastAsia"/>
          <w:b/>
          <w:bCs/>
          <w:rtl/>
          <w:lang w:bidi="ar-SA"/>
        </w:rPr>
        <w:t>ضد</w:t>
      </w:r>
      <w:r w:rsidR="00D306D9" w:rsidRPr="007D5830">
        <w:rPr>
          <w:rFonts w:ascii="Arial" w:hAnsi="Arial" w:cs="Arial"/>
          <w:b/>
          <w:bCs/>
          <w:rtl/>
          <w:lang w:bidi="ar-SA"/>
        </w:rPr>
        <w:t xml:space="preserve"> </w:t>
      </w:r>
      <w:r w:rsidR="00D306D9" w:rsidRPr="00B6238C">
        <w:rPr>
          <w:rFonts w:ascii="Arial" w:hAnsi="Arial" w:cs="Arial" w:hint="eastAsia"/>
          <w:b/>
          <w:bCs/>
          <w:rtl/>
          <w:lang w:bidi="ar-SA"/>
        </w:rPr>
        <w:t>الحق</w:t>
      </w:r>
      <w:r w:rsidR="00D306D9" w:rsidRPr="007D5830">
        <w:rPr>
          <w:rFonts w:ascii="Arial" w:hAnsi="Arial" w:cs="Arial"/>
          <w:b/>
          <w:bCs/>
          <w:rtl/>
          <w:lang w:bidi="ar-SA"/>
        </w:rPr>
        <w:t xml:space="preserve"> </w:t>
      </w:r>
      <w:r w:rsidR="00D306D9" w:rsidRPr="00B6238C">
        <w:rPr>
          <w:rFonts w:ascii="Arial" w:hAnsi="Arial" w:cs="Arial" w:hint="eastAsia"/>
          <w:b/>
          <w:bCs/>
          <w:rtl/>
          <w:lang w:bidi="ar-SA"/>
        </w:rPr>
        <w:t>العام</w:t>
      </w:r>
      <w:r w:rsidR="00D306D9">
        <w:rPr>
          <w:rFonts w:ascii="FrankRuehl" w:hAnsi="FrankRuehl" w:cs="Times New Roman" w:hint="cs"/>
          <w:rtl/>
        </w:rPr>
        <w:t xml:space="preserve"> </w:t>
      </w:r>
      <w:r w:rsidR="005F05E0">
        <w:rPr>
          <w:rFonts w:ascii="FrankRuehl" w:hAnsi="FrankRuehl" w:cs="FrankRuehl" w:hint="cs"/>
          <w:rtl/>
        </w:rPr>
        <w:t xml:space="preserve">9 </w:t>
      </w:r>
      <w:r w:rsidR="00D306D9" w:rsidRPr="00061781">
        <w:rPr>
          <w:rFonts w:ascii="FrankRuehl" w:hAnsi="FrankRuehl" w:cs="FrankRuehl"/>
          <w:rtl/>
        </w:rPr>
        <w:t>(24.6.2012)</w:t>
      </w:r>
      <w:r w:rsidR="00D306D9" w:rsidRPr="007D5830">
        <w:rPr>
          <w:rFonts w:ascii="FrankRuehl" w:hAnsi="FrankRuehl" w:cs="FrankRuehl"/>
          <w:rtl/>
        </w:rPr>
        <w:t xml:space="preserve"> </w:t>
      </w:r>
      <w:r w:rsidR="00D306D9">
        <w:rPr>
          <w:rFonts w:ascii="FrankRuehl" w:hAnsi="FrankRuehl" w:cs="FrankRuehl" w:hint="cs"/>
          <w:rtl/>
        </w:rPr>
        <w:t>(</w:t>
      </w:r>
      <w:r w:rsidRPr="00061781">
        <w:rPr>
          <w:rFonts w:ascii="FrankRuehl" w:hAnsi="FrankRuehl" w:cs="FrankRuehl"/>
          <w:rtl/>
        </w:rPr>
        <w:t xml:space="preserve">ע"פ 116/2010 (בית המשפט העליון) </w:t>
      </w:r>
      <w:r w:rsidRPr="00061781">
        <w:rPr>
          <w:rFonts w:ascii="FrankRuehl" w:hAnsi="FrankRuehl" w:cs="FrankRuehl"/>
          <w:b/>
          <w:bCs/>
          <w:rtl/>
        </w:rPr>
        <w:t>ע.ס.ע.ו. נ' התביעה הכללית</w:t>
      </w:r>
      <w:r w:rsidRPr="00061781">
        <w:rPr>
          <w:rFonts w:ascii="FrankRuehl" w:hAnsi="FrankRuehl" w:cs="FrankRuehl"/>
          <w:rtl/>
        </w:rPr>
        <w:t xml:space="preserve"> </w:t>
      </w:r>
      <w:bookmarkStart w:id="28" w:name="_Hlk122774899"/>
      <w:r w:rsidRPr="00061781">
        <w:rPr>
          <w:rFonts w:ascii="FrankRuehl" w:hAnsi="FrankRuehl" w:cs="FrankRuehl"/>
          <w:rtl/>
        </w:rPr>
        <w:t>9 (24.6.2012)</w:t>
      </w:r>
      <w:r w:rsidR="00264DFF" w:rsidRPr="00061781">
        <w:rPr>
          <w:rFonts w:ascii="FrankRuehl" w:hAnsi="FrankRuehl" w:cs="FrankRuehl"/>
          <w:rtl/>
        </w:rPr>
        <w:t xml:space="preserve"> </w:t>
      </w:r>
      <w:hyperlink r:id="rId7" w:history="1">
        <w:r w:rsidR="005F05E0" w:rsidRPr="007269EC">
          <w:rPr>
            <w:rStyle w:val="Hyperlink"/>
            <w:rFonts w:ascii="FrankRuehl" w:hAnsi="FrankRuehl" w:cs="FrankRuehl"/>
          </w:rPr>
          <w:t>https://muqtafi2.birzeit.edu/pdf/cj/WB_CASSGB/Criminal/2012-06-24/116_2010_4.pdf</w:t>
        </w:r>
      </w:hyperlink>
      <w:bookmarkEnd w:id="28"/>
      <w:r w:rsidRPr="00061781">
        <w:rPr>
          <w:rFonts w:ascii="FrankRuehl" w:hAnsi="FrankRuehl" w:cs="FrankRuehl"/>
          <w:rtl/>
        </w:rPr>
        <w:t xml:space="preserve"> (להלן: ע"פ 116/2010).</w:t>
      </w:r>
    </w:p>
    <w:bookmarkEnd w:id="27"/>
  </w:footnote>
  <w:footnote w:id="25">
    <w:p w14:paraId="20A58906" w14:textId="2D371103" w:rsidR="00541706" w:rsidRPr="00061781" w:rsidRDefault="00541706" w:rsidP="00061781">
      <w:pPr>
        <w:pStyle w:val="a4"/>
        <w:spacing w:line="240" w:lineRule="exact"/>
        <w:ind w:hanging="363"/>
        <w:jc w:val="both"/>
        <w:rPr>
          <w:rFonts w:ascii="FrankRuehl" w:hAnsi="FrankRuehl" w:cs="FrankRuehl"/>
          <w:rtl/>
        </w:rPr>
      </w:pPr>
      <w:r w:rsidRPr="00061781">
        <w:rPr>
          <w:rStyle w:val="a6"/>
          <w:rFonts w:ascii="FrankRuehl" w:hAnsi="FrankRuehl" w:cs="FrankRuehl"/>
        </w:rPr>
        <w:footnoteRef/>
      </w:r>
      <w:r w:rsidRPr="00061781">
        <w:rPr>
          <w:rFonts w:ascii="FrankRuehl" w:hAnsi="FrankRuehl" w:cs="FrankRuehl"/>
          <w:rtl/>
        </w:rPr>
        <w:t xml:space="preserve"> </w:t>
      </w:r>
      <w:r w:rsidRPr="00061781">
        <w:rPr>
          <w:rFonts w:ascii="FrankRuehl" w:hAnsi="FrankRuehl" w:cs="FrankRuehl"/>
          <w:rtl/>
        </w:rPr>
        <w:tab/>
        <w:t xml:space="preserve">צו בדבר ביטול חוקי החרם נגד ישראל (אזור הגדה המערבית) (מס' 71), התשכ"ז–1967, קמצ"ם 5 187 (15.11.1967) (להלן: צו 71); צו בדבר ביטול חוקי החרם נגד ישראל (תיקון) (אזור הגדה המערבית) (מס' 481), התשל"ג–1972 (11.9.72), קמצ"ם 30 1166 (1.12.72). </w:t>
      </w:r>
    </w:p>
  </w:footnote>
  <w:footnote w:id="26">
    <w:p w14:paraId="4976AF9E" w14:textId="3C40B96D" w:rsidR="00541706" w:rsidRPr="00061781" w:rsidRDefault="00541706" w:rsidP="00061781">
      <w:pPr>
        <w:pStyle w:val="a4"/>
        <w:spacing w:line="240" w:lineRule="exact"/>
        <w:ind w:hanging="363"/>
        <w:jc w:val="both"/>
        <w:rPr>
          <w:rFonts w:ascii="FrankRuehl" w:hAnsi="FrankRuehl" w:cs="FrankRuehl"/>
          <w:rtl/>
        </w:rPr>
      </w:pPr>
      <w:r w:rsidRPr="00061781">
        <w:rPr>
          <w:rStyle w:val="a6"/>
          <w:rFonts w:ascii="FrankRuehl" w:hAnsi="FrankRuehl" w:cs="FrankRuehl"/>
        </w:rPr>
        <w:footnoteRef/>
      </w:r>
      <w:r w:rsidRPr="00061781">
        <w:rPr>
          <w:rFonts w:ascii="FrankRuehl" w:hAnsi="FrankRuehl" w:cs="FrankRuehl"/>
          <w:rtl/>
        </w:rPr>
        <w:t xml:space="preserve"> </w:t>
      </w:r>
      <w:r w:rsidRPr="00061781">
        <w:rPr>
          <w:rFonts w:ascii="FrankRuehl" w:hAnsi="FrankRuehl" w:cs="FrankRuehl"/>
          <w:rtl/>
        </w:rPr>
        <w:tab/>
        <w:t xml:space="preserve">ע"פ 116/2010, לעיל ה"ש </w:t>
      </w:r>
      <w:r w:rsidRPr="00061781">
        <w:rPr>
          <w:rFonts w:ascii="FrankRuehl" w:hAnsi="FrankRuehl" w:cs="FrankRuehl"/>
          <w:rtl/>
        </w:rPr>
        <w:fldChar w:fldCharType="begin"/>
      </w:r>
      <w:r w:rsidRPr="00061781">
        <w:rPr>
          <w:rFonts w:ascii="FrankRuehl" w:hAnsi="FrankRuehl" w:cs="FrankRuehl"/>
          <w:rtl/>
        </w:rPr>
        <w:instrText xml:space="preserve"> </w:instrText>
      </w:r>
      <w:r w:rsidRPr="00061781">
        <w:rPr>
          <w:rFonts w:ascii="FrankRuehl" w:hAnsi="FrankRuehl" w:cs="FrankRuehl"/>
        </w:rPr>
        <w:instrText>NOTEREF</w:instrText>
      </w:r>
      <w:r w:rsidRPr="00061781">
        <w:rPr>
          <w:rFonts w:ascii="FrankRuehl" w:hAnsi="FrankRuehl" w:cs="FrankRuehl"/>
          <w:rtl/>
        </w:rPr>
        <w:instrText xml:space="preserve"> _</w:instrText>
      </w:r>
      <w:r w:rsidRPr="00061781">
        <w:rPr>
          <w:rFonts w:ascii="FrankRuehl" w:hAnsi="FrankRuehl" w:cs="FrankRuehl"/>
        </w:rPr>
        <w:instrText>Ref111546632 \h</w:instrText>
      </w:r>
      <w:r w:rsidRPr="00061781">
        <w:rPr>
          <w:rFonts w:ascii="FrankRuehl" w:hAnsi="FrankRuehl" w:cs="FrankRuehl"/>
          <w:rtl/>
        </w:rPr>
        <w:instrText xml:space="preserve">  \* </w:instrText>
      </w:r>
      <w:r w:rsidRPr="00061781">
        <w:rPr>
          <w:rFonts w:ascii="FrankRuehl" w:hAnsi="FrankRuehl" w:cs="FrankRuehl"/>
        </w:rPr>
        <w:instrText>MERGEFORMAT</w:instrText>
      </w:r>
      <w:r w:rsidRPr="00061781">
        <w:rPr>
          <w:rFonts w:ascii="FrankRuehl" w:hAnsi="FrankRuehl" w:cs="FrankRuehl"/>
          <w:rtl/>
        </w:rPr>
        <w:instrText xml:space="preserve"> </w:instrText>
      </w:r>
      <w:r w:rsidRPr="00061781">
        <w:rPr>
          <w:rFonts w:ascii="FrankRuehl" w:hAnsi="FrankRuehl" w:cs="FrankRuehl"/>
          <w:rtl/>
        </w:rPr>
      </w:r>
      <w:r w:rsidRPr="00061781">
        <w:rPr>
          <w:rFonts w:ascii="FrankRuehl" w:hAnsi="FrankRuehl" w:cs="FrankRuehl"/>
          <w:rtl/>
        </w:rPr>
        <w:fldChar w:fldCharType="separate"/>
      </w:r>
      <w:r w:rsidR="008E0E21" w:rsidRPr="00061781">
        <w:rPr>
          <w:rFonts w:ascii="FrankRuehl" w:hAnsi="FrankRuehl" w:cs="FrankRuehl"/>
          <w:rtl/>
        </w:rPr>
        <w:t>35</w:t>
      </w:r>
      <w:r w:rsidRPr="00061781">
        <w:rPr>
          <w:rFonts w:ascii="FrankRuehl" w:hAnsi="FrankRuehl" w:cs="FrankRuehl"/>
          <w:rtl/>
        </w:rPr>
        <w:fldChar w:fldCharType="end"/>
      </w:r>
      <w:r w:rsidRPr="00061781">
        <w:rPr>
          <w:rFonts w:ascii="FrankRuehl" w:hAnsi="FrankRuehl" w:cs="FrankRuehl"/>
          <w:rtl/>
        </w:rPr>
        <w:t>, בעמ' 8</w:t>
      </w:r>
      <w:r w:rsidRPr="00061781">
        <w:rPr>
          <w:rFonts w:ascii="FrankRuehl" w:hAnsi="FrankRuehl" w:cs="FrankRuehl" w:hint="eastAsia"/>
          <w:rtl/>
        </w:rPr>
        <w:t>–</w:t>
      </w:r>
      <w:r w:rsidRPr="00061781">
        <w:rPr>
          <w:rFonts w:ascii="FrankRuehl" w:hAnsi="FrankRuehl" w:cs="FrankRuehl"/>
          <w:rtl/>
        </w:rPr>
        <w:t xml:space="preserve">10. </w:t>
      </w:r>
    </w:p>
  </w:footnote>
  <w:footnote w:id="27">
    <w:p w14:paraId="2E819D7F" w14:textId="656EAD02" w:rsidR="00541706" w:rsidRPr="00061781" w:rsidRDefault="00541706" w:rsidP="00061781">
      <w:pPr>
        <w:pStyle w:val="a4"/>
        <w:spacing w:line="240" w:lineRule="exact"/>
        <w:ind w:hanging="363"/>
        <w:jc w:val="both"/>
        <w:rPr>
          <w:rFonts w:ascii="FrankRuehl" w:hAnsi="FrankRuehl" w:cs="FrankRuehl"/>
          <w:rtl/>
        </w:rPr>
      </w:pPr>
      <w:r w:rsidRPr="00061781">
        <w:rPr>
          <w:rStyle w:val="a6"/>
          <w:rFonts w:ascii="FrankRuehl" w:hAnsi="FrankRuehl" w:cs="FrankRuehl"/>
        </w:rPr>
        <w:footnoteRef/>
      </w:r>
      <w:r w:rsidRPr="00061781">
        <w:rPr>
          <w:rFonts w:ascii="FrankRuehl" w:hAnsi="FrankRuehl" w:cs="FrankRuehl"/>
          <w:rtl/>
        </w:rPr>
        <w:t xml:space="preserve"> </w:t>
      </w:r>
      <w:r w:rsidRPr="00061781">
        <w:rPr>
          <w:rFonts w:ascii="FrankRuehl" w:hAnsi="FrankRuehl" w:cs="FrankRuehl"/>
          <w:rtl/>
        </w:rPr>
        <w:tab/>
        <w:t xml:space="preserve">ס' 127 לחוק העונשין 1960, לעיל ה"ש </w:t>
      </w:r>
      <w:r w:rsidRPr="00061781">
        <w:rPr>
          <w:rFonts w:ascii="FrankRuehl" w:hAnsi="FrankRuehl" w:cs="FrankRuehl"/>
          <w:rtl/>
        </w:rPr>
        <w:fldChar w:fldCharType="begin"/>
      </w:r>
      <w:r w:rsidRPr="00061781">
        <w:rPr>
          <w:rFonts w:ascii="FrankRuehl" w:hAnsi="FrankRuehl" w:cs="FrankRuehl"/>
          <w:rtl/>
        </w:rPr>
        <w:instrText xml:space="preserve"> </w:instrText>
      </w:r>
      <w:r w:rsidRPr="00061781">
        <w:rPr>
          <w:rFonts w:ascii="FrankRuehl" w:hAnsi="FrankRuehl" w:cs="FrankRuehl"/>
        </w:rPr>
        <w:instrText>NOTEREF</w:instrText>
      </w:r>
      <w:r w:rsidRPr="00061781">
        <w:rPr>
          <w:rFonts w:ascii="FrankRuehl" w:hAnsi="FrankRuehl" w:cs="FrankRuehl"/>
          <w:rtl/>
        </w:rPr>
        <w:instrText xml:space="preserve"> _</w:instrText>
      </w:r>
      <w:r w:rsidRPr="00061781">
        <w:rPr>
          <w:rFonts w:ascii="FrankRuehl" w:hAnsi="FrankRuehl" w:cs="FrankRuehl"/>
        </w:rPr>
        <w:instrText>Ref112415790 \h</w:instrText>
      </w:r>
      <w:r w:rsidRPr="00061781">
        <w:rPr>
          <w:rFonts w:ascii="FrankRuehl" w:hAnsi="FrankRuehl" w:cs="FrankRuehl"/>
          <w:rtl/>
        </w:rPr>
        <w:instrText xml:space="preserve">  \* </w:instrText>
      </w:r>
      <w:r w:rsidRPr="00061781">
        <w:rPr>
          <w:rFonts w:ascii="FrankRuehl" w:hAnsi="FrankRuehl" w:cs="FrankRuehl"/>
        </w:rPr>
        <w:instrText>MERGEFORMAT</w:instrText>
      </w:r>
      <w:r w:rsidRPr="00061781">
        <w:rPr>
          <w:rFonts w:ascii="FrankRuehl" w:hAnsi="FrankRuehl" w:cs="FrankRuehl"/>
          <w:rtl/>
        </w:rPr>
        <w:instrText xml:space="preserve"> </w:instrText>
      </w:r>
      <w:r w:rsidRPr="00061781">
        <w:rPr>
          <w:rFonts w:ascii="FrankRuehl" w:hAnsi="FrankRuehl" w:cs="FrankRuehl"/>
          <w:rtl/>
        </w:rPr>
      </w:r>
      <w:r w:rsidRPr="00061781">
        <w:rPr>
          <w:rFonts w:ascii="FrankRuehl" w:hAnsi="FrankRuehl" w:cs="FrankRuehl"/>
          <w:rtl/>
        </w:rPr>
        <w:fldChar w:fldCharType="separate"/>
      </w:r>
      <w:r w:rsidR="008E0E21" w:rsidRPr="00061781">
        <w:rPr>
          <w:rFonts w:ascii="FrankRuehl" w:hAnsi="FrankRuehl" w:cs="FrankRuehl"/>
          <w:rtl/>
        </w:rPr>
        <w:t>23</w:t>
      </w:r>
      <w:r w:rsidRPr="00061781">
        <w:rPr>
          <w:rFonts w:ascii="FrankRuehl" w:hAnsi="FrankRuehl" w:cs="FrankRuehl"/>
          <w:rtl/>
        </w:rPr>
        <w:fldChar w:fldCharType="end"/>
      </w:r>
      <w:r w:rsidRPr="00061781">
        <w:rPr>
          <w:rFonts w:ascii="FrankRuehl" w:hAnsi="FrankRuehl" w:cs="FrankRuehl"/>
          <w:rtl/>
        </w:rPr>
        <w:t xml:space="preserve">. </w:t>
      </w:r>
    </w:p>
  </w:footnote>
  <w:footnote w:id="28">
    <w:p w14:paraId="463C25CA" w14:textId="4C6276A3" w:rsidR="00541706" w:rsidRPr="00061781" w:rsidRDefault="00541706" w:rsidP="00061781">
      <w:pPr>
        <w:pStyle w:val="a4"/>
        <w:spacing w:line="240" w:lineRule="exact"/>
        <w:ind w:hanging="363"/>
        <w:jc w:val="both"/>
        <w:rPr>
          <w:rFonts w:ascii="FrankRuehl" w:hAnsi="FrankRuehl" w:cs="FrankRuehl"/>
          <w:rtl/>
        </w:rPr>
      </w:pPr>
      <w:r w:rsidRPr="003B7C60">
        <w:rPr>
          <w:rStyle w:val="a6"/>
          <w:rFonts w:ascii="FrankRuehl" w:hAnsi="FrankRuehl" w:cs="FrankRuehl"/>
        </w:rPr>
        <w:footnoteRef/>
      </w:r>
      <w:r w:rsidRPr="003B7C60">
        <w:rPr>
          <w:rFonts w:ascii="FrankRuehl" w:hAnsi="FrankRuehl" w:cs="FrankRuehl"/>
          <w:rtl/>
        </w:rPr>
        <w:t xml:space="preserve"> </w:t>
      </w:r>
      <w:r w:rsidRPr="003B7C60">
        <w:rPr>
          <w:rFonts w:ascii="FrankRuehl" w:hAnsi="FrankRuehl" w:cs="FrankRuehl"/>
          <w:rtl/>
        </w:rPr>
        <w:tab/>
        <w:t xml:space="preserve">ראו להלן </w:t>
      </w:r>
      <w:r w:rsidR="00AC4FDA" w:rsidRPr="003B7C60">
        <w:rPr>
          <w:rFonts w:ascii="FrankRuehl" w:hAnsi="FrankRuehl" w:cs="FrankRuehl" w:hint="cs"/>
          <w:rtl/>
        </w:rPr>
        <w:t>פרק ה</w:t>
      </w:r>
      <w:r w:rsidRPr="003B7C60">
        <w:rPr>
          <w:rFonts w:ascii="FrankRuehl" w:hAnsi="FrankRuehl" w:cs="FrankRuehl"/>
          <w:rtl/>
        </w:rPr>
        <w:t>.</w:t>
      </w:r>
    </w:p>
  </w:footnote>
  <w:footnote w:id="29">
    <w:p w14:paraId="451211D3" w14:textId="2F50D529" w:rsidR="00541706" w:rsidRPr="00061781" w:rsidRDefault="00541706" w:rsidP="00061781">
      <w:pPr>
        <w:pStyle w:val="a4"/>
        <w:spacing w:line="240" w:lineRule="exact"/>
        <w:ind w:hanging="363"/>
        <w:jc w:val="both"/>
        <w:rPr>
          <w:rFonts w:ascii="FrankRuehl" w:hAnsi="FrankRuehl" w:cs="FrankRuehl"/>
          <w:rtl/>
        </w:rPr>
      </w:pPr>
      <w:r w:rsidRPr="00061781">
        <w:rPr>
          <w:rStyle w:val="a6"/>
          <w:rFonts w:ascii="FrankRuehl" w:hAnsi="FrankRuehl" w:cs="FrankRuehl"/>
        </w:rPr>
        <w:footnoteRef/>
      </w:r>
      <w:r w:rsidRPr="00061781">
        <w:rPr>
          <w:rFonts w:ascii="FrankRuehl" w:hAnsi="FrankRuehl" w:cs="FrankRuehl"/>
          <w:rtl/>
        </w:rPr>
        <w:t xml:space="preserve"> </w:t>
      </w:r>
      <w:r w:rsidRPr="00061781">
        <w:rPr>
          <w:rFonts w:ascii="FrankRuehl" w:hAnsi="FrankRuehl" w:cs="FrankRuehl"/>
          <w:rtl/>
        </w:rPr>
        <w:tab/>
        <w:t>לא איתרתי כל פסק דין מוות שפסקו בתי המשפט האזרחיים ברש"פ בגין עבירה של מכר קרקעות לישראלים לרבות לאחר חיפוש מילולי במאגרי הפסיקה הפלסטינית.</w:t>
      </w:r>
    </w:p>
  </w:footnote>
  <w:footnote w:id="30">
    <w:p w14:paraId="53835393" w14:textId="786E29B2" w:rsidR="00541706" w:rsidRPr="00061781" w:rsidRDefault="00541706" w:rsidP="00061781">
      <w:pPr>
        <w:pStyle w:val="a4"/>
        <w:spacing w:line="240" w:lineRule="exact"/>
        <w:ind w:hanging="363"/>
        <w:jc w:val="both"/>
        <w:rPr>
          <w:rFonts w:ascii="FrankRuehl" w:hAnsi="FrankRuehl" w:cs="FrankRuehl"/>
          <w:rtl/>
        </w:rPr>
      </w:pPr>
      <w:r w:rsidRPr="00061781">
        <w:rPr>
          <w:rStyle w:val="a6"/>
          <w:rFonts w:ascii="FrankRuehl" w:hAnsi="FrankRuehl" w:cs="FrankRuehl"/>
        </w:rPr>
        <w:footnoteRef/>
      </w:r>
      <w:r w:rsidRPr="00061781">
        <w:rPr>
          <w:rFonts w:ascii="FrankRuehl" w:hAnsi="FrankRuehl" w:cs="FrankRuehl"/>
          <w:rtl/>
        </w:rPr>
        <w:t xml:space="preserve"> </w:t>
      </w:r>
      <w:r w:rsidRPr="00061781">
        <w:rPr>
          <w:rFonts w:ascii="FrankRuehl" w:hAnsi="FrankRuehl" w:cs="FrankRuehl"/>
        </w:rPr>
        <w:tab/>
      </w:r>
      <w:bookmarkStart w:id="33" w:name="_Hlk122528056"/>
      <w:r w:rsidRPr="00061781">
        <w:rPr>
          <w:rFonts w:ascii="FrankRuehl" w:hAnsi="FrankRuehl" w:cs="FrankRuehl"/>
        </w:rPr>
        <w:t xml:space="preserve">Haaretz Service, </w:t>
      </w:r>
      <w:r w:rsidRPr="00061781">
        <w:rPr>
          <w:rFonts w:ascii="FrankRuehl" w:hAnsi="FrankRuehl" w:cs="FrankRuehl"/>
          <w:i/>
          <w:iCs/>
        </w:rPr>
        <w:t>Haaretz PA Court: Sale of Palestinian Land to Israelis Is Punishable by Death,</w:t>
      </w:r>
      <w:r w:rsidRPr="00061781">
        <w:rPr>
          <w:rFonts w:ascii="FrankRuehl" w:hAnsi="FrankRuehl" w:cs="FrankRuehl"/>
        </w:rPr>
        <w:t xml:space="preserve"> </w:t>
      </w:r>
      <w:r w:rsidRPr="00061781">
        <w:rPr>
          <w:rFonts w:ascii="FrankRuehl" w:hAnsi="FrankRuehl" w:cs="FrankRuehl"/>
          <w:smallCaps/>
        </w:rPr>
        <w:t>haaretz</w:t>
      </w:r>
      <w:r w:rsidRPr="00061781">
        <w:rPr>
          <w:rFonts w:ascii="FrankRuehl" w:hAnsi="FrankRuehl" w:cs="FrankRuehl"/>
        </w:rPr>
        <w:t xml:space="preserve"> (</w:t>
      </w:r>
      <w:r w:rsidR="00AC4FDA">
        <w:rPr>
          <w:rFonts w:ascii="FrankRuehl" w:hAnsi="FrankRuehl" w:cs="FrankRuehl"/>
        </w:rPr>
        <w:t>S</w:t>
      </w:r>
      <w:r w:rsidRPr="00061781">
        <w:rPr>
          <w:rFonts w:ascii="FrankRuehl" w:hAnsi="FrankRuehl" w:cs="FrankRuehl"/>
        </w:rPr>
        <w:t xml:space="preserve">ept. 20, 2010), </w:t>
      </w:r>
      <w:r w:rsidR="00264DFF" w:rsidRPr="00061781">
        <w:rPr>
          <w:rFonts w:ascii="FrankRuehl" w:hAnsi="FrankRuehl" w:cs="FrankRuehl"/>
        </w:rPr>
        <w:t>https://bit.ly/3zogOI3</w:t>
      </w:r>
      <w:r w:rsidRPr="00061781">
        <w:rPr>
          <w:rFonts w:ascii="FrankRuehl" w:hAnsi="FrankRuehl" w:cs="FrankRuehl"/>
          <w:rtl/>
        </w:rPr>
        <w:t xml:space="preserve"> (להלן: הארץ 20.9.2010). </w:t>
      </w:r>
      <w:bookmarkEnd w:id="33"/>
    </w:p>
  </w:footnote>
  <w:footnote w:id="31">
    <w:p w14:paraId="702A1D98" w14:textId="1C5A682B" w:rsidR="00541706" w:rsidRPr="00061781" w:rsidRDefault="00541706" w:rsidP="00061781">
      <w:pPr>
        <w:pStyle w:val="a4"/>
        <w:spacing w:line="240" w:lineRule="exact"/>
        <w:ind w:hanging="363"/>
        <w:jc w:val="both"/>
        <w:rPr>
          <w:rFonts w:ascii="FrankRuehl" w:hAnsi="FrankRuehl" w:cs="FrankRuehl"/>
        </w:rPr>
      </w:pPr>
      <w:r w:rsidRPr="00061781">
        <w:rPr>
          <w:rStyle w:val="a6"/>
          <w:rFonts w:ascii="FrankRuehl" w:hAnsi="FrankRuehl" w:cs="FrankRuehl"/>
        </w:rPr>
        <w:footnoteRef/>
      </w:r>
      <w:r w:rsidRPr="00061781">
        <w:rPr>
          <w:rFonts w:ascii="FrankRuehl" w:hAnsi="FrankRuehl" w:cs="FrankRuehl"/>
          <w:rtl/>
        </w:rPr>
        <w:t xml:space="preserve"> </w:t>
      </w:r>
      <w:r w:rsidRPr="00061781">
        <w:rPr>
          <w:rFonts w:ascii="FrankRuehl" w:hAnsi="FrankRuehl" w:cs="FrankRuehl"/>
          <w:rtl/>
        </w:rPr>
        <w:tab/>
        <w:t xml:space="preserve">פרשת חוק ההסדרה, לעיל ה"ש </w:t>
      </w:r>
      <w:r w:rsidRPr="00061781">
        <w:rPr>
          <w:rFonts w:ascii="FrankRuehl" w:hAnsi="FrankRuehl" w:cs="FrankRuehl"/>
          <w:rtl/>
        </w:rPr>
        <w:fldChar w:fldCharType="begin"/>
      </w:r>
      <w:r w:rsidRPr="00061781">
        <w:rPr>
          <w:rFonts w:ascii="FrankRuehl" w:hAnsi="FrankRuehl" w:cs="FrankRuehl"/>
          <w:rtl/>
        </w:rPr>
        <w:instrText xml:space="preserve"> </w:instrText>
      </w:r>
      <w:r w:rsidRPr="00061781">
        <w:rPr>
          <w:rFonts w:ascii="FrankRuehl" w:hAnsi="FrankRuehl" w:cs="FrankRuehl"/>
        </w:rPr>
        <w:instrText>NOTEREF</w:instrText>
      </w:r>
      <w:r w:rsidRPr="00061781">
        <w:rPr>
          <w:rFonts w:ascii="FrankRuehl" w:hAnsi="FrankRuehl" w:cs="FrankRuehl"/>
          <w:rtl/>
        </w:rPr>
        <w:instrText xml:space="preserve"> _</w:instrText>
      </w:r>
      <w:r w:rsidRPr="00061781">
        <w:rPr>
          <w:rFonts w:ascii="FrankRuehl" w:hAnsi="FrankRuehl" w:cs="FrankRuehl"/>
        </w:rPr>
        <w:instrText>Ref112417216 \h</w:instrText>
      </w:r>
      <w:r w:rsidRPr="00061781">
        <w:rPr>
          <w:rFonts w:ascii="FrankRuehl" w:hAnsi="FrankRuehl" w:cs="FrankRuehl"/>
          <w:rtl/>
        </w:rPr>
        <w:instrText xml:space="preserve">  \* </w:instrText>
      </w:r>
      <w:r w:rsidRPr="00061781">
        <w:rPr>
          <w:rFonts w:ascii="FrankRuehl" w:hAnsi="FrankRuehl" w:cs="FrankRuehl"/>
        </w:rPr>
        <w:instrText>MERGEFORMAT</w:instrText>
      </w:r>
      <w:r w:rsidRPr="00061781">
        <w:rPr>
          <w:rFonts w:ascii="FrankRuehl" w:hAnsi="FrankRuehl" w:cs="FrankRuehl"/>
          <w:rtl/>
        </w:rPr>
        <w:instrText xml:space="preserve"> </w:instrText>
      </w:r>
      <w:r w:rsidRPr="00061781">
        <w:rPr>
          <w:rFonts w:ascii="FrankRuehl" w:hAnsi="FrankRuehl" w:cs="FrankRuehl"/>
          <w:rtl/>
        </w:rPr>
      </w:r>
      <w:r w:rsidRPr="00061781">
        <w:rPr>
          <w:rFonts w:ascii="FrankRuehl" w:hAnsi="FrankRuehl" w:cs="FrankRuehl"/>
          <w:rtl/>
        </w:rPr>
        <w:fldChar w:fldCharType="separate"/>
      </w:r>
      <w:r w:rsidR="008E0E21" w:rsidRPr="00061781">
        <w:rPr>
          <w:rFonts w:ascii="FrankRuehl" w:hAnsi="FrankRuehl" w:cs="FrankRuehl"/>
          <w:rtl/>
        </w:rPr>
        <w:t>1</w:t>
      </w:r>
      <w:r w:rsidRPr="00061781">
        <w:rPr>
          <w:rFonts w:ascii="FrankRuehl" w:hAnsi="FrankRuehl" w:cs="FrankRuehl"/>
          <w:rtl/>
        </w:rPr>
        <w:fldChar w:fldCharType="end"/>
      </w:r>
      <w:r w:rsidRPr="00061781">
        <w:rPr>
          <w:rFonts w:ascii="FrankRuehl" w:hAnsi="FrankRuehl" w:cs="FrankRuehl"/>
          <w:rtl/>
        </w:rPr>
        <w:t xml:space="preserve">, פס' 14 לפסק דינו של השופט סולברג. </w:t>
      </w:r>
    </w:p>
  </w:footnote>
  <w:footnote w:id="32">
    <w:p w14:paraId="1ABE3F57" w14:textId="24799ACA" w:rsidR="00541706" w:rsidRPr="00061781" w:rsidRDefault="00541706" w:rsidP="00061781">
      <w:pPr>
        <w:pStyle w:val="a4"/>
        <w:spacing w:line="240" w:lineRule="exact"/>
        <w:ind w:hanging="363"/>
        <w:jc w:val="both"/>
        <w:rPr>
          <w:rFonts w:ascii="FrankRuehl" w:hAnsi="FrankRuehl" w:cs="FrankRuehl"/>
        </w:rPr>
      </w:pPr>
      <w:r w:rsidRPr="00061781">
        <w:rPr>
          <w:rStyle w:val="a6"/>
          <w:rFonts w:ascii="FrankRuehl" w:hAnsi="FrankRuehl" w:cs="FrankRuehl"/>
        </w:rPr>
        <w:footnoteRef/>
      </w:r>
      <w:r w:rsidRPr="00061781">
        <w:rPr>
          <w:rFonts w:ascii="FrankRuehl" w:hAnsi="FrankRuehl" w:cs="FrankRuehl"/>
          <w:rtl/>
        </w:rPr>
        <w:t xml:space="preserve"> </w:t>
      </w:r>
      <w:r w:rsidRPr="00061781">
        <w:rPr>
          <w:rFonts w:ascii="FrankRuehl" w:hAnsi="FrankRuehl" w:cs="FrankRuehl"/>
          <w:rtl/>
        </w:rPr>
        <w:tab/>
      </w:r>
      <w:bookmarkStart w:id="35" w:name="_Hlk122532103"/>
      <w:r w:rsidRPr="00DF4354">
        <w:rPr>
          <w:rFonts w:ascii="Arial" w:hAnsi="Arial" w:cs="Arial" w:hint="eastAsia"/>
          <w:rtl/>
          <w:lang w:bidi="ar-SA"/>
        </w:rPr>
        <w:t>بيت</w:t>
      </w:r>
      <w:r w:rsidRPr="00DF4354">
        <w:rPr>
          <w:rFonts w:ascii="FrankRuehl" w:hAnsi="FrankRuehl" w:cs="FrankRuehl"/>
          <w:rtl/>
          <w:lang w:bidi="ar-SA"/>
        </w:rPr>
        <w:t xml:space="preserve"> </w:t>
      </w:r>
      <w:r w:rsidRPr="00DF4354">
        <w:rPr>
          <w:rFonts w:ascii="Arial" w:hAnsi="Arial" w:cs="Arial" w:hint="eastAsia"/>
          <w:rtl/>
          <w:lang w:bidi="ar-SA"/>
        </w:rPr>
        <w:t>لحم</w:t>
      </w:r>
      <w:r w:rsidRPr="00DF4354">
        <w:rPr>
          <w:rFonts w:ascii="FrankRuehl" w:hAnsi="FrankRuehl" w:cs="FrankRuehl" w:hint="eastAsia"/>
          <w:rtl/>
        </w:rPr>
        <w:t>–</w:t>
      </w:r>
      <w:r w:rsidRPr="00DF4354">
        <w:rPr>
          <w:rFonts w:ascii="Arial" w:hAnsi="Arial" w:cs="Arial" w:hint="eastAsia"/>
          <w:rtl/>
          <w:lang w:bidi="ar-SA"/>
        </w:rPr>
        <w:t>معا</w:t>
      </w:r>
      <w:r w:rsidRPr="00DF4354">
        <w:rPr>
          <w:rFonts w:ascii="FrankRuehl" w:hAnsi="FrankRuehl" w:cs="FrankRuehl"/>
          <w:rtl/>
          <w:lang w:bidi="ar-SA"/>
        </w:rPr>
        <w:t xml:space="preserve"> "</w:t>
      </w:r>
      <w:r w:rsidRPr="00DF4354">
        <w:rPr>
          <w:rFonts w:ascii="Arial" w:hAnsi="Arial" w:cs="Arial" w:hint="eastAsia"/>
          <w:rtl/>
          <w:lang w:bidi="ar-SA"/>
        </w:rPr>
        <w:t>النيابة</w:t>
      </w:r>
      <w:r w:rsidRPr="00DF4354">
        <w:rPr>
          <w:rFonts w:ascii="FrankRuehl" w:hAnsi="FrankRuehl" w:cs="FrankRuehl"/>
          <w:rtl/>
          <w:lang w:bidi="ar-SA"/>
        </w:rPr>
        <w:t xml:space="preserve"> </w:t>
      </w:r>
      <w:r w:rsidRPr="00DF4354">
        <w:rPr>
          <w:rFonts w:ascii="Arial" w:hAnsi="Arial" w:cs="Arial" w:hint="eastAsia"/>
          <w:rtl/>
          <w:lang w:bidi="ar-SA"/>
        </w:rPr>
        <w:t>العامة</w:t>
      </w:r>
      <w:r w:rsidRPr="00DF4354">
        <w:rPr>
          <w:rFonts w:ascii="FrankRuehl" w:hAnsi="FrankRuehl" w:cs="FrankRuehl"/>
          <w:rtl/>
          <w:lang w:bidi="ar-SA"/>
        </w:rPr>
        <w:t xml:space="preserve">: </w:t>
      </w:r>
      <w:r w:rsidRPr="00DF4354">
        <w:rPr>
          <w:rFonts w:ascii="Arial" w:hAnsi="Arial" w:cs="Arial" w:hint="eastAsia"/>
          <w:rtl/>
          <w:lang w:bidi="ar-SA"/>
        </w:rPr>
        <w:t>بيع</w:t>
      </w:r>
      <w:r w:rsidRPr="00DF4354">
        <w:rPr>
          <w:rFonts w:ascii="FrankRuehl" w:hAnsi="FrankRuehl" w:cs="FrankRuehl"/>
          <w:rtl/>
          <w:lang w:bidi="ar-SA"/>
        </w:rPr>
        <w:t xml:space="preserve"> </w:t>
      </w:r>
      <w:r w:rsidRPr="00DF4354">
        <w:rPr>
          <w:rFonts w:ascii="Arial" w:hAnsi="Arial" w:cs="Arial" w:hint="eastAsia"/>
          <w:rtl/>
          <w:lang w:bidi="ar-SA"/>
        </w:rPr>
        <w:t>الاراضي</w:t>
      </w:r>
      <w:r w:rsidRPr="00DF4354">
        <w:rPr>
          <w:rFonts w:ascii="FrankRuehl" w:hAnsi="FrankRuehl" w:cs="FrankRuehl"/>
          <w:rtl/>
          <w:lang w:bidi="ar-SA"/>
        </w:rPr>
        <w:t xml:space="preserve"> </w:t>
      </w:r>
      <w:r w:rsidRPr="00DF4354">
        <w:rPr>
          <w:rFonts w:ascii="Arial" w:hAnsi="Arial" w:cs="Arial" w:hint="eastAsia"/>
          <w:rtl/>
          <w:lang w:bidi="ar-SA"/>
        </w:rPr>
        <w:t>لاسرائيل</w:t>
      </w:r>
      <w:r w:rsidRPr="00DF4354">
        <w:rPr>
          <w:rFonts w:ascii="FrankRuehl" w:hAnsi="FrankRuehl" w:cs="FrankRuehl"/>
          <w:rtl/>
          <w:lang w:bidi="ar-SA"/>
        </w:rPr>
        <w:t xml:space="preserve"> </w:t>
      </w:r>
      <w:r w:rsidRPr="00DF4354">
        <w:rPr>
          <w:rFonts w:ascii="Arial" w:hAnsi="Arial" w:cs="Arial" w:hint="eastAsia"/>
          <w:rtl/>
          <w:lang w:bidi="ar-SA"/>
        </w:rPr>
        <w:t>جناية</w:t>
      </w:r>
      <w:r w:rsidRPr="00DF4354">
        <w:rPr>
          <w:rFonts w:ascii="FrankRuehl" w:hAnsi="FrankRuehl" w:cs="FrankRuehl"/>
          <w:rtl/>
          <w:lang w:bidi="ar-SA"/>
        </w:rPr>
        <w:t xml:space="preserve"> </w:t>
      </w:r>
      <w:r w:rsidRPr="00DF4354">
        <w:rPr>
          <w:rFonts w:ascii="Arial" w:hAnsi="Arial" w:cs="Arial" w:hint="eastAsia"/>
          <w:rtl/>
          <w:lang w:bidi="ar-SA"/>
        </w:rPr>
        <w:t>كبرى</w:t>
      </w:r>
      <w:r w:rsidRPr="00DF4354">
        <w:rPr>
          <w:rFonts w:ascii="FrankRuehl" w:hAnsi="FrankRuehl" w:cs="FrankRuehl"/>
          <w:rtl/>
          <w:lang w:bidi="ar-SA"/>
        </w:rPr>
        <w:t xml:space="preserve"> </w:t>
      </w:r>
      <w:r w:rsidRPr="00DF4354">
        <w:rPr>
          <w:rFonts w:ascii="Arial" w:hAnsi="Arial" w:cs="Arial" w:hint="eastAsia"/>
          <w:rtl/>
          <w:lang w:bidi="ar-SA"/>
        </w:rPr>
        <w:t>يعاقب</w:t>
      </w:r>
      <w:r w:rsidRPr="00DF4354">
        <w:rPr>
          <w:rFonts w:ascii="FrankRuehl" w:hAnsi="FrankRuehl" w:cs="FrankRuehl"/>
          <w:rtl/>
          <w:lang w:bidi="ar-SA"/>
        </w:rPr>
        <w:t xml:space="preserve"> </w:t>
      </w:r>
      <w:r w:rsidRPr="00DF4354">
        <w:rPr>
          <w:rFonts w:ascii="Arial" w:hAnsi="Arial" w:cs="Arial" w:hint="eastAsia"/>
          <w:rtl/>
          <w:lang w:bidi="ar-SA"/>
        </w:rPr>
        <w:t>عليها</w:t>
      </w:r>
      <w:r w:rsidRPr="00DF4354">
        <w:rPr>
          <w:rFonts w:ascii="FrankRuehl" w:hAnsi="FrankRuehl" w:cs="FrankRuehl"/>
          <w:rtl/>
          <w:lang w:bidi="ar-SA"/>
        </w:rPr>
        <w:t xml:space="preserve"> </w:t>
      </w:r>
      <w:r w:rsidRPr="00DF4354">
        <w:rPr>
          <w:rFonts w:ascii="Arial" w:hAnsi="Arial" w:cs="Arial" w:hint="eastAsia"/>
          <w:rtl/>
          <w:lang w:bidi="ar-SA"/>
        </w:rPr>
        <w:t>القانون</w:t>
      </w:r>
      <w:r w:rsidRPr="00DF4354">
        <w:rPr>
          <w:rFonts w:ascii="FrankRuehl" w:hAnsi="FrankRuehl" w:cs="FrankRuehl"/>
          <w:rtl/>
          <w:lang w:bidi="ar-SA"/>
        </w:rPr>
        <w:t xml:space="preserve">" </w:t>
      </w:r>
      <w:r w:rsidRPr="00DF4354">
        <w:rPr>
          <w:rFonts w:ascii="Arial" w:hAnsi="Arial" w:cs="Arial" w:hint="eastAsia"/>
          <w:b/>
          <w:bCs/>
          <w:rtl/>
          <w:lang w:bidi="ar-SA"/>
        </w:rPr>
        <w:t>معا</w:t>
      </w:r>
      <w:r w:rsidRPr="00DF4354">
        <w:rPr>
          <w:rFonts w:ascii="FrankRuehl" w:hAnsi="FrankRuehl" w:cs="FrankRuehl"/>
          <w:rtl/>
          <w:lang w:bidi="ar-SA"/>
        </w:rPr>
        <w:t xml:space="preserve"> (19.9.2010)</w:t>
      </w:r>
      <w:r w:rsidRPr="00061781">
        <w:rPr>
          <w:rFonts w:ascii="FrankRuehl" w:hAnsi="FrankRuehl" w:cs="FrankRuehl"/>
          <w:rtl/>
        </w:rPr>
        <w:t xml:space="preserve"> </w:t>
      </w:r>
      <w:r w:rsidRPr="00061781">
        <w:rPr>
          <w:rFonts w:ascii="FrankRuehl" w:hAnsi="FrankRuehl" w:cs="FrankRuehl"/>
          <w:rtl/>
          <w:lang w:bidi="ar-SA"/>
        </w:rPr>
        <w:t>(</w:t>
      </w:r>
      <w:r w:rsidRPr="00061781">
        <w:rPr>
          <w:rFonts w:ascii="FrankRuehl" w:hAnsi="FrankRuehl" w:cs="FrankRuehl"/>
          <w:rtl/>
        </w:rPr>
        <w:t xml:space="preserve">מען-בית לחם, "התביעה הכללית: מכירת קרקע לישראל היא עבירה חמורה שעונשה קבוע בחוק") (להלן: </w:t>
      </w:r>
      <w:r w:rsidRPr="00061781">
        <w:rPr>
          <w:rFonts w:ascii="FrankRuehl" w:hAnsi="FrankRuehl" w:cs="FrankRuehl" w:hint="eastAsia"/>
          <w:b/>
          <w:bCs/>
          <w:rtl/>
        </w:rPr>
        <w:t>מען</w:t>
      </w:r>
      <w:r w:rsidRPr="00061781">
        <w:rPr>
          <w:rFonts w:ascii="FrankRuehl" w:hAnsi="FrankRuehl" w:cs="FrankRuehl"/>
          <w:rtl/>
        </w:rPr>
        <w:t xml:space="preserve"> </w:t>
      </w:r>
      <w:r w:rsidRPr="00061781">
        <w:rPr>
          <w:rFonts w:ascii="FrankRuehl" w:hAnsi="FrankRuehl" w:cs="FrankRuehl"/>
          <w:rtl/>
          <w:lang w:bidi="ar-SA"/>
        </w:rPr>
        <w:t>19.9.2010</w:t>
      </w:r>
      <w:r w:rsidRPr="00061781">
        <w:rPr>
          <w:rFonts w:ascii="FrankRuehl" w:hAnsi="FrankRuehl" w:cs="FrankRuehl"/>
          <w:rtl/>
        </w:rPr>
        <w:t>)</w:t>
      </w:r>
      <w:r w:rsidR="00264DFF" w:rsidRPr="00061781">
        <w:rPr>
          <w:rFonts w:ascii="FrankRuehl" w:hAnsi="FrankRuehl" w:cs="FrankRuehl"/>
          <w:rtl/>
        </w:rPr>
        <w:t xml:space="preserve"> </w:t>
      </w:r>
      <w:r w:rsidR="00264DFF" w:rsidRPr="00061781">
        <w:rPr>
          <w:rFonts w:ascii="FrankRuehl" w:hAnsi="FrankRuehl" w:cs="FrankRuehl"/>
        </w:rPr>
        <w:t>https://bit.ly/3K26NVR</w:t>
      </w:r>
      <w:r w:rsidR="00264DFF" w:rsidRPr="00061781">
        <w:rPr>
          <w:rFonts w:ascii="FrankRuehl" w:hAnsi="FrankRuehl" w:cs="FrankRuehl"/>
          <w:rtl/>
        </w:rPr>
        <w:t>.</w:t>
      </w:r>
    </w:p>
    <w:bookmarkEnd w:id="35"/>
  </w:footnote>
  <w:footnote w:id="33">
    <w:p w14:paraId="0F90AE79" w14:textId="562AA016" w:rsidR="00541706" w:rsidRPr="00061781" w:rsidRDefault="00541706" w:rsidP="00061781">
      <w:pPr>
        <w:pStyle w:val="a4"/>
        <w:spacing w:line="240" w:lineRule="exact"/>
        <w:ind w:hanging="363"/>
        <w:jc w:val="both"/>
        <w:rPr>
          <w:rFonts w:ascii="FrankRuehl" w:hAnsi="FrankRuehl" w:cs="FrankRuehl"/>
          <w:rtl/>
        </w:rPr>
      </w:pPr>
      <w:r w:rsidRPr="00061781">
        <w:rPr>
          <w:rStyle w:val="a6"/>
          <w:rFonts w:ascii="FrankRuehl" w:hAnsi="FrankRuehl" w:cs="FrankRuehl"/>
        </w:rPr>
        <w:footnoteRef/>
      </w:r>
      <w:r w:rsidRPr="00061781">
        <w:rPr>
          <w:rFonts w:ascii="FrankRuehl" w:hAnsi="FrankRuehl" w:cs="FrankRuehl"/>
          <w:rtl/>
        </w:rPr>
        <w:t xml:space="preserve"> </w:t>
      </w:r>
      <w:r w:rsidRPr="00061781">
        <w:rPr>
          <w:rFonts w:ascii="FrankRuehl" w:hAnsi="FrankRuehl" w:cs="FrankRuehl"/>
          <w:rtl/>
        </w:rPr>
        <w:tab/>
      </w:r>
      <w:r w:rsidRPr="00DF4354">
        <w:rPr>
          <w:rFonts w:ascii="Arial" w:eastAsia="Times New Roman" w:hAnsi="Arial" w:cs="Arial" w:hint="eastAsia"/>
          <w:rtl/>
          <w:lang w:bidi="ar-SA"/>
        </w:rPr>
        <w:t>اســتئناف</w:t>
      </w:r>
      <w:r w:rsidRPr="00DF4354">
        <w:rPr>
          <w:rFonts w:ascii="FrankRuehl" w:eastAsia="Times New Roman" w:hAnsi="FrankRuehl" w:cs="FrankRuehl"/>
          <w:rtl/>
          <w:lang w:bidi="ar-SA"/>
        </w:rPr>
        <w:t xml:space="preserve"> </w:t>
      </w:r>
      <w:r w:rsidRPr="00DF4354">
        <w:rPr>
          <w:rFonts w:ascii="Arial" w:eastAsia="Times New Roman" w:hAnsi="Arial" w:cs="Arial" w:hint="eastAsia"/>
          <w:rtl/>
          <w:lang w:bidi="ar-SA"/>
        </w:rPr>
        <w:t>جزاء</w:t>
      </w:r>
      <w:r w:rsidRPr="00DF4354">
        <w:rPr>
          <w:rFonts w:ascii="FrankRuehl" w:eastAsia="Times New Roman" w:hAnsi="FrankRuehl" w:cs="FrankRuehl"/>
          <w:rtl/>
          <w:lang w:bidi="ar-SA"/>
        </w:rPr>
        <w:t xml:space="preserve"> (</w:t>
      </w:r>
      <w:r w:rsidRPr="00DF4354">
        <w:rPr>
          <w:rFonts w:ascii="Arial" w:eastAsia="Times New Roman" w:hAnsi="Arial" w:cs="Arial" w:hint="eastAsia"/>
          <w:rtl/>
          <w:lang w:bidi="ar-SA"/>
        </w:rPr>
        <w:t>محكمه</w:t>
      </w:r>
      <w:r w:rsidRPr="00DF4354">
        <w:rPr>
          <w:rFonts w:ascii="FrankRuehl" w:eastAsia="Times New Roman" w:hAnsi="FrankRuehl" w:cs="FrankRuehl"/>
          <w:rtl/>
          <w:lang w:bidi="ar-SA"/>
        </w:rPr>
        <w:t xml:space="preserve"> </w:t>
      </w:r>
      <w:r w:rsidRPr="00DF4354">
        <w:rPr>
          <w:rFonts w:ascii="Arial" w:eastAsia="Times New Roman" w:hAnsi="Arial" w:cs="Arial" w:hint="eastAsia"/>
          <w:rtl/>
          <w:lang w:bidi="ar-SA"/>
        </w:rPr>
        <w:t>استئناف</w:t>
      </w:r>
      <w:r w:rsidRPr="00DF4354">
        <w:rPr>
          <w:rFonts w:ascii="FrankRuehl" w:eastAsia="Times New Roman" w:hAnsi="FrankRuehl" w:cs="FrankRuehl"/>
          <w:rtl/>
          <w:lang w:bidi="ar-SA"/>
        </w:rPr>
        <w:t xml:space="preserve"> </w:t>
      </w:r>
      <w:r w:rsidRPr="00DF4354">
        <w:rPr>
          <w:rFonts w:ascii="Arial" w:eastAsia="Times New Roman" w:hAnsi="Arial" w:cs="Arial" w:hint="eastAsia"/>
          <w:rtl/>
          <w:lang w:bidi="ar-SA"/>
        </w:rPr>
        <w:t>القدس</w:t>
      </w:r>
      <w:r w:rsidRPr="00DF4354">
        <w:rPr>
          <w:rFonts w:ascii="FrankRuehl" w:eastAsia="Times New Roman" w:hAnsi="FrankRuehl" w:cs="FrankRuehl"/>
          <w:rtl/>
          <w:lang w:bidi="ar-SA"/>
        </w:rPr>
        <w:t xml:space="preserve">) </w:t>
      </w:r>
      <w:r w:rsidRPr="00061781">
        <w:rPr>
          <w:rFonts w:ascii="FrankRuehl" w:eastAsia="Times New Roman" w:hAnsi="FrankRuehl" w:cs="FrankRuehl"/>
          <w:rtl/>
          <w:lang w:bidi="ar-SA"/>
        </w:rPr>
        <w:t xml:space="preserve">118/2008 </w:t>
      </w:r>
      <w:r w:rsidRPr="00DF4354">
        <w:rPr>
          <w:rFonts w:ascii="Arial" w:eastAsia="Times New Roman" w:hAnsi="Arial" w:cs="Arial" w:hint="eastAsia"/>
          <w:b/>
          <w:bCs/>
          <w:rtl/>
          <w:lang w:bidi="ar-SA"/>
        </w:rPr>
        <w:t>م</w:t>
      </w:r>
      <w:r w:rsidRPr="00DF4354">
        <w:rPr>
          <w:rFonts w:ascii="FrankRuehl" w:eastAsia="Times New Roman" w:hAnsi="FrankRuehl" w:cs="FrankRuehl"/>
          <w:b/>
          <w:bCs/>
          <w:rtl/>
          <w:lang w:bidi="ar-SA"/>
        </w:rPr>
        <w:t>.</w:t>
      </w:r>
      <w:r w:rsidRPr="00DF4354">
        <w:rPr>
          <w:rFonts w:ascii="Arial" w:eastAsia="Times New Roman" w:hAnsi="Arial" w:cs="Arial" w:hint="eastAsia"/>
          <w:b/>
          <w:bCs/>
          <w:rtl/>
          <w:lang w:bidi="ar-SA"/>
        </w:rPr>
        <w:t>ع</w:t>
      </w:r>
      <w:r w:rsidRPr="00DF4354">
        <w:rPr>
          <w:rFonts w:ascii="FrankRuehl" w:eastAsia="Times New Roman" w:hAnsi="FrankRuehl" w:cs="FrankRuehl"/>
          <w:b/>
          <w:bCs/>
          <w:rtl/>
          <w:lang w:bidi="ar-SA"/>
        </w:rPr>
        <w:t>.</w:t>
      </w:r>
      <w:r w:rsidRPr="00DF4354">
        <w:rPr>
          <w:rFonts w:ascii="Arial" w:eastAsia="Times New Roman" w:hAnsi="Arial" w:cs="Arial" w:hint="eastAsia"/>
          <w:b/>
          <w:bCs/>
          <w:rtl/>
          <w:lang w:bidi="ar-SA"/>
        </w:rPr>
        <w:t>ص</w:t>
      </w:r>
      <w:r w:rsidRPr="00DF4354">
        <w:rPr>
          <w:rFonts w:ascii="FrankRuehl" w:eastAsia="Times New Roman" w:hAnsi="FrankRuehl" w:cs="FrankRuehl"/>
          <w:b/>
          <w:bCs/>
          <w:rtl/>
          <w:lang w:bidi="ar-SA"/>
        </w:rPr>
        <w:t xml:space="preserve"> </w:t>
      </w:r>
      <w:r w:rsidRPr="00DF4354">
        <w:rPr>
          <w:rFonts w:ascii="Arial" w:eastAsia="Times New Roman" w:hAnsi="Arial" w:cs="Arial" w:hint="eastAsia"/>
          <w:b/>
          <w:bCs/>
          <w:rtl/>
          <w:lang w:bidi="ar-SA"/>
        </w:rPr>
        <w:t>ضد</w:t>
      </w:r>
      <w:r w:rsidRPr="00DF4354">
        <w:rPr>
          <w:rFonts w:ascii="FrankRuehl" w:eastAsia="Times New Roman" w:hAnsi="FrankRuehl" w:cs="FrankRuehl"/>
          <w:b/>
          <w:bCs/>
          <w:rtl/>
          <w:lang w:bidi="ar-SA"/>
        </w:rPr>
        <w:t xml:space="preserve"> </w:t>
      </w:r>
      <w:r w:rsidRPr="00DF4354">
        <w:rPr>
          <w:rFonts w:ascii="Arial" w:eastAsia="Times New Roman" w:hAnsi="Arial" w:cs="Arial" w:hint="eastAsia"/>
          <w:b/>
          <w:bCs/>
          <w:rtl/>
          <w:lang w:bidi="ar-SA"/>
        </w:rPr>
        <w:t>الحق</w:t>
      </w:r>
      <w:r w:rsidRPr="00DF4354">
        <w:rPr>
          <w:rFonts w:ascii="FrankRuehl" w:eastAsia="Times New Roman" w:hAnsi="FrankRuehl" w:cs="FrankRuehl"/>
          <w:b/>
          <w:bCs/>
          <w:rtl/>
          <w:lang w:bidi="ar-SA"/>
        </w:rPr>
        <w:t xml:space="preserve"> </w:t>
      </w:r>
      <w:r w:rsidRPr="00DF4354">
        <w:rPr>
          <w:rFonts w:ascii="Arial" w:eastAsia="Times New Roman" w:hAnsi="Arial" w:cs="Arial" w:hint="eastAsia"/>
          <w:b/>
          <w:bCs/>
          <w:rtl/>
          <w:lang w:bidi="ar-SA"/>
        </w:rPr>
        <w:t>العام</w:t>
      </w:r>
      <w:r w:rsidRPr="00DF4354">
        <w:rPr>
          <w:rFonts w:ascii="FrankRuehl" w:eastAsia="Times New Roman" w:hAnsi="FrankRuehl" w:cs="FrankRuehl"/>
          <w:rtl/>
          <w:lang w:bidi="ar-SA"/>
        </w:rPr>
        <w:t xml:space="preserve"> </w:t>
      </w:r>
      <w:bookmarkStart w:id="37" w:name="_Hlk131953201"/>
      <w:r w:rsidR="00C21CAC">
        <w:rPr>
          <w:rFonts w:ascii="FrankRuehl" w:eastAsia="Times New Roman" w:hAnsi="FrankRuehl" w:cs="FrankRuehl" w:hint="cs"/>
          <w:rtl/>
        </w:rPr>
        <w:t>(16.9.2010)</w:t>
      </w:r>
      <w:bookmarkEnd w:id="37"/>
      <w:r w:rsidR="00C21CAC">
        <w:rPr>
          <w:rFonts w:ascii="FrankRuehl" w:eastAsia="Times New Roman" w:hAnsi="FrankRuehl" w:cs="FrankRuehl" w:hint="cs"/>
          <w:rtl/>
        </w:rPr>
        <w:t xml:space="preserve"> </w:t>
      </w:r>
      <w:hyperlink r:id="rId8" w:history="1">
        <w:r w:rsidR="00C21CAC" w:rsidRPr="00061781">
          <w:rPr>
            <w:rStyle w:val="Hyperlink"/>
            <w:rFonts w:ascii="FrankRuehl" w:eastAsia="Times New Roman" w:hAnsi="FrankRuehl" w:cs="FrankRuehl"/>
          </w:rPr>
          <w:t>https://tinyurl.com/4kmd5uj2</w:t>
        </w:r>
      </w:hyperlink>
      <w:r w:rsidR="00C21CAC" w:rsidRPr="00061781">
        <w:rPr>
          <w:rFonts w:ascii="FrankRuehl" w:eastAsia="Times New Roman" w:hAnsi="FrankRuehl" w:cs="FrankRuehl"/>
          <w:rtl/>
        </w:rPr>
        <w:t xml:space="preserve"> </w:t>
      </w:r>
      <w:r w:rsidRPr="00061781">
        <w:rPr>
          <w:rFonts w:ascii="FrankRuehl" w:eastAsia="Times New Roman" w:hAnsi="FrankRuehl" w:cs="FrankRuehl"/>
          <w:rtl/>
        </w:rPr>
        <w:t>(בערבית: "</w:t>
      </w:r>
      <w:r w:rsidRPr="00DF4354">
        <w:rPr>
          <w:rFonts w:ascii="Arial" w:eastAsia="Times New Roman" w:hAnsi="Arial" w:cs="Arial" w:hint="eastAsia"/>
          <w:rtl/>
          <w:lang w:bidi="ar-SA"/>
        </w:rPr>
        <w:t>وهذه</w:t>
      </w:r>
      <w:r w:rsidRPr="00DF4354">
        <w:rPr>
          <w:rFonts w:ascii="FrankRuehl" w:eastAsia="Times New Roman" w:hAnsi="FrankRuehl" w:cs="FrankRuehl"/>
          <w:rtl/>
          <w:lang w:bidi="ar-SA"/>
        </w:rPr>
        <w:t xml:space="preserve"> </w:t>
      </w:r>
      <w:r w:rsidRPr="00DF4354">
        <w:rPr>
          <w:rFonts w:ascii="Arial" w:eastAsia="Times New Roman" w:hAnsi="Arial" w:cs="Arial" w:hint="eastAsia"/>
          <w:rtl/>
          <w:lang w:bidi="ar-SA"/>
        </w:rPr>
        <w:t>تندرج</w:t>
      </w:r>
      <w:r w:rsidRPr="00DF4354">
        <w:rPr>
          <w:rFonts w:ascii="FrankRuehl" w:eastAsia="Times New Roman" w:hAnsi="FrankRuehl" w:cs="FrankRuehl"/>
          <w:rtl/>
          <w:lang w:bidi="ar-SA"/>
        </w:rPr>
        <w:t xml:space="preserve"> </w:t>
      </w:r>
      <w:r w:rsidRPr="00DF4354">
        <w:rPr>
          <w:rFonts w:ascii="Arial" w:eastAsia="Times New Roman" w:hAnsi="Arial" w:cs="Arial" w:hint="eastAsia"/>
          <w:rtl/>
          <w:lang w:bidi="ar-SA"/>
        </w:rPr>
        <w:t>بطبيعتها</w:t>
      </w:r>
      <w:r w:rsidRPr="00DF4354">
        <w:rPr>
          <w:rFonts w:ascii="FrankRuehl" w:eastAsia="Times New Roman" w:hAnsi="FrankRuehl" w:cs="FrankRuehl"/>
          <w:rtl/>
          <w:lang w:bidi="ar-SA"/>
        </w:rPr>
        <w:t xml:space="preserve"> </w:t>
      </w:r>
      <w:r w:rsidRPr="00DF4354">
        <w:rPr>
          <w:rFonts w:ascii="Arial" w:eastAsia="Times New Roman" w:hAnsi="Arial" w:cs="Arial" w:hint="eastAsia"/>
          <w:rtl/>
          <w:lang w:bidi="ar-SA"/>
        </w:rPr>
        <w:t>الى</w:t>
      </w:r>
      <w:r w:rsidRPr="00DF4354">
        <w:rPr>
          <w:rFonts w:ascii="FrankRuehl" w:eastAsia="Times New Roman" w:hAnsi="FrankRuehl" w:cs="FrankRuehl"/>
          <w:rtl/>
          <w:lang w:bidi="ar-SA"/>
        </w:rPr>
        <w:t xml:space="preserve"> </w:t>
      </w:r>
      <w:r w:rsidRPr="00DF4354">
        <w:rPr>
          <w:rFonts w:ascii="Arial" w:eastAsia="Times New Roman" w:hAnsi="Arial" w:cs="Arial" w:hint="eastAsia"/>
          <w:rtl/>
          <w:lang w:bidi="ar-SA"/>
        </w:rPr>
        <w:t>حد</w:t>
      </w:r>
      <w:r w:rsidRPr="00DF4354">
        <w:rPr>
          <w:rFonts w:ascii="FrankRuehl" w:eastAsia="Times New Roman" w:hAnsi="FrankRuehl" w:cs="FrankRuehl"/>
          <w:rtl/>
          <w:lang w:bidi="ar-SA"/>
        </w:rPr>
        <w:t xml:space="preserve"> </w:t>
      </w:r>
      <w:r w:rsidRPr="00DF4354">
        <w:rPr>
          <w:rFonts w:ascii="Arial" w:eastAsia="Times New Roman" w:hAnsi="Arial" w:cs="Arial" w:hint="eastAsia"/>
          <w:rtl/>
          <w:lang w:bidi="ar-SA"/>
        </w:rPr>
        <w:t>جرائم</w:t>
      </w:r>
      <w:r w:rsidRPr="00DF4354">
        <w:rPr>
          <w:rFonts w:ascii="FrankRuehl" w:eastAsia="Times New Roman" w:hAnsi="FrankRuehl" w:cs="FrankRuehl"/>
          <w:rtl/>
          <w:lang w:bidi="ar-SA"/>
        </w:rPr>
        <w:t xml:space="preserve"> </w:t>
      </w:r>
      <w:r w:rsidRPr="00DF4354">
        <w:rPr>
          <w:rFonts w:ascii="Arial" w:eastAsia="Times New Roman" w:hAnsi="Arial" w:cs="Arial" w:hint="eastAsia"/>
          <w:rtl/>
          <w:lang w:bidi="ar-SA"/>
        </w:rPr>
        <w:t>الخيانه</w:t>
      </w:r>
      <w:r w:rsidRPr="00DF4354">
        <w:rPr>
          <w:rFonts w:ascii="FrankRuehl" w:eastAsia="Times New Roman" w:hAnsi="FrankRuehl" w:cs="FrankRuehl"/>
          <w:rtl/>
          <w:lang w:bidi="ar-SA"/>
        </w:rPr>
        <w:t xml:space="preserve"> </w:t>
      </w:r>
      <w:r w:rsidRPr="00DF4354">
        <w:rPr>
          <w:rFonts w:ascii="Arial" w:eastAsia="Times New Roman" w:hAnsi="Arial" w:cs="Arial" w:hint="eastAsia"/>
          <w:rtl/>
          <w:lang w:bidi="ar-SA"/>
        </w:rPr>
        <w:t>العظمى</w:t>
      </w:r>
      <w:r w:rsidRPr="00DF4354">
        <w:rPr>
          <w:rFonts w:ascii="FrankRuehl" w:eastAsia="Times New Roman" w:hAnsi="FrankRuehl" w:cs="FrankRuehl"/>
          <w:rtl/>
          <w:lang w:bidi="ar-SA"/>
        </w:rPr>
        <w:t xml:space="preserve"> </w:t>
      </w:r>
      <w:r w:rsidRPr="00DF4354">
        <w:rPr>
          <w:rFonts w:ascii="Arial" w:eastAsia="Times New Roman" w:hAnsi="Arial" w:cs="Arial" w:hint="eastAsia"/>
          <w:rtl/>
          <w:lang w:bidi="ar-SA"/>
        </w:rPr>
        <w:t>والتي</w:t>
      </w:r>
      <w:r w:rsidRPr="00DF4354">
        <w:rPr>
          <w:rFonts w:ascii="FrankRuehl" w:eastAsia="Times New Roman" w:hAnsi="FrankRuehl" w:cs="FrankRuehl"/>
          <w:rtl/>
          <w:lang w:bidi="ar-SA"/>
        </w:rPr>
        <w:t xml:space="preserve"> </w:t>
      </w:r>
      <w:r w:rsidRPr="00DF4354">
        <w:rPr>
          <w:rFonts w:ascii="Arial" w:eastAsia="Times New Roman" w:hAnsi="Arial" w:cs="Arial" w:hint="eastAsia"/>
          <w:rtl/>
          <w:lang w:bidi="ar-SA"/>
        </w:rPr>
        <w:t>تصل</w:t>
      </w:r>
      <w:r w:rsidRPr="00DF4354">
        <w:rPr>
          <w:rFonts w:ascii="FrankRuehl" w:eastAsia="Times New Roman" w:hAnsi="FrankRuehl" w:cs="FrankRuehl"/>
          <w:rtl/>
          <w:lang w:bidi="ar-SA"/>
        </w:rPr>
        <w:t xml:space="preserve"> </w:t>
      </w:r>
      <w:r w:rsidRPr="00DF4354">
        <w:rPr>
          <w:rFonts w:ascii="Arial" w:eastAsia="Times New Roman" w:hAnsi="Arial" w:cs="Arial" w:hint="eastAsia"/>
          <w:rtl/>
          <w:lang w:bidi="ar-SA"/>
        </w:rPr>
        <w:t>عقوبتها</w:t>
      </w:r>
      <w:r w:rsidRPr="00DF4354">
        <w:rPr>
          <w:rFonts w:ascii="FrankRuehl" w:eastAsia="Times New Roman" w:hAnsi="FrankRuehl" w:cs="FrankRuehl"/>
          <w:rtl/>
          <w:lang w:bidi="ar-SA"/>
        </w:rPr>
        <w:t xml:space="preserve"> </w:t>
      </w:r>
      <w:r w:rsidRPr="00DF4354">
        <w:rPr>
          <w:rFonts w:ascii="Arial" w:eastAsia="Times New Roman" w:hAnsi="Arial" w:cs="Arial" w:hint="eastAsia"/>
          <w:rtl/>
          <w:lang w:bidi="ar-SA"/>
        </w:rPr>
        <w:t>للأعدام</w:t>
      </w:r>
      <w:r w:rsidRPr="00DF4354">
        <w:rPr>
          <w:rFonts w:ascii="FrankRuehl" w:eastAsia="Times New Roman" w:hAnsi="FrankRuehl" w:cs="FrankRuehl"/>
          <w:rtl/>
          <w:lang w:bidi="ar-SA"/>
        </w:rPr>
        <w:t>...") (</w:t>
      </w:r>
      <w:r w:rsidRPr="00061781">
        <w:rPr>
          <w:rFonts w:ascii="FrankRuehl" w:eastAsia="Times New Roman" w:hAnsi="FrankRuehl" w:cs="FrankRuehl"/>
          <w:rtl/>
        </w:rPr>
        <w:t xml:space="preserve">ע"פ 118/2008 (בית המשפט לערעורים ירושלים) </w:t>
      </w:r>
      <w:r w:rsidRPr="00061781">
        <w:rPr>
          <w:rFonts w:ascii="FrankRuehl" w:eastAsia="Times New Roman" w:hAnsi="FrankRuehl" w:cs="FrankRuehl" w:hint="eastAsia"/>
          <w:b/>
          <w:bCs/>
          <w:rtl/>
        </w:rPr>
        <w:t>מ</w:t>
      </w:r>
      <w:r w:rsidR="00C20BE6">
        <w:rPr>
          <w:rFonts w:ascii="FrankRuehl" w:eastAsia="Times New Roman" w:hAnsi="FrankRuehl" w:cs="FrankRuehl" w:hint="cs"/>
          <w:b/>
          <w:bCs/>
          <w:rtl/>
        </w:rPr>
        <w:t>.</w:t>
      </w:r>
      <w:r w:rsidRPr="00061781">
        <w:rPr>
          <w:rFonts w:ascii="FrankRuehl" w:eastAsia="Times New Roman" w:hAnsi="FrankRuehl" w:cs="FrankRuehl" w:hint="eastAsia"/>
          <w:b/>
          <w:bCs/>
          <w:rtl/>
        </w:rPr>
        <w:t>ע</w:t>
      </w:r>
      <w:r w:rsidR="00C20BE6">
        <w:rPr>
          <w:rFonts w:ascii="FrankRuehl" w:eastAsia="Times New Roman" w:hAnsi="FrankRuehl" w:cs="FrankRuehl" w:hint="cs"/>
          <w:b/>
          <w:bCs/>
          <w:rtl/>
        </w:rPr>
        <w:t>.</w:t>
      </w:r>
      <w:r w:rsidRPr="00061781">
        <w:rPr>
          <w:rFonts w:ascii="FrankRuehl" w:eastAsia="Times New Roman" w:hAnsi="FrankRuehl" w:cs="FrankRuehl"/>
          <w:b/>
          <w:bCs/>
          <w:rtl/>
        </w:rPr>
        <w:t>צ</w:t>
      </w:r>
      <w:r w:rsidRPr="00DF4354">
        <w:rPr>
          <w:rFonts w:ascii="FrankRuehl" w:eastAsia="Times New Roman" w:hAnsi="FrankRuehl" w:cs="FrankRuehl"/>
          <w:b/>
          <w:bCs/>
          <w:rtl/>
        </w:rPr>
        <w:t xml:space="preserve"> נ' התובע הכללי</w:t>
      </w:r>
      <w:r w:rsidRPr="00061781">
        <w:rPr>
          <w:rFonts w:ascii="FrankRuehl" w:eastAsia="Times New Roman" w:hAnsi="FrankRuehl" w:cs="FrankRuehl"/>
          <w:rtl/>
        </w:rPr>
        <w:t xml:space="preserve">) </w:t>
      </w:r>
      <w:r w:rsidR="00C20BE6">
        <w:rPr>
          <w:rFonts w:ascii="FrankRuehl" w:eastAsia="Times New Roman" w:hAnsi="FrankRuehl" w:cs="FrankRuehl" w:hint="cs"/>
          <w:rtl/>
        </w:rPr>
        <w:t>(16.9.2010)</w:t>
      </w:r>
      <w:r w:rsidRPr="00061781">
        <w:rPr>
          <w:rFonts w:ascii="FrankRuehl" w:eastAsia="Times New Roman" w:hAnsi="FrankRuehl" w:cs="FrankRuehl"/>
          <w:rtl/>
          <w:lang w:bidi="ar-SA"/>
        </w:rPr>
        <w:t>(</w:t>
      </w:r>
      <w:r w:rsidRPr="00061781">
        <w:rPr>
          <w:rFonts w:ascii="FrankRuehl" w:eastAsia="Times New Roman" w:hAnsi="FrankRuehl" w:cs="FrankRuehl"/>
          <w:rtl/>
        </w:rPr>
        <w:t xml:space="preserve">להלן: עניין </w:t>
      </w:r>
      <w:r w:rsidRPr="00061781">
        <w:rPr>
          <w:rFonts w:ascii="FrankRuehl" w:eastAsia="Times New Roman" w:hAnsi="FrankRuehl" w:cs="FrankRuehl" w:hint="eastAsia"/>
          <w:b/>
          <w:bCs/>
          <w:rtl/>
        </w:rPr>
        <w:t>מע</w:t>
      </w:r>
      <w:r w:rsidR="00FA1D8B">
        <w:rPr>
          <w:rFonts w:ascii="FrankRuehl" w:eastAsia="Times New Roman" w:hAnsi="FrankRuehl" w:cs="FrankRuehl" w:hint="cs"/>
          <w:b/>
          <w:bCs/>
          <w:rtl/>
        </w:rPr>
        <w:t>"</w:t>
      </w:r>
      <w:r w:rsidRPr="00061781">
        <w:rPr>
          <w:rFonts w:ascii="FrankRuehl" w:eastAsia="Times New Roman" w:hAnsi="FrankRuehl" w:cs="FrankRuehl"/>
          <w:b/>
          <w:bCs/>
          <w:rtl/>
        </w:rPr>
        <w:t>צ)</w:t>
      </w:r>
      <w:r w:rsidRPr="00061781">
        <w:rPr>
          <w:rFonts w:ascii="FrankRuehl" w:eastAsia="Times New Roman" w:hAnsi="FrankRuehl" w:cs="FrankRuehl"/>
          <w:rtl/>
        </w:rPr>
        <w:t>.</w:t>
      </w:r>
    </w:p>
  </w:footnote>
  <w:footnote w:id="34">
    <w:p w14:paraId="758D1D5E" w14:textId="36089EAA" w:rsidR="00541706" w:rsidRPr="00061781" w:rsidRDefault="00541706" w:rsidP="00061781">
      <w:pPr>
        <w:pStyle w:val="a4"/>
        <w:spacing w:line="240" w:lineRule="exact"/>
        <w:ind w:hanging="363"/>
        <w:jc w:val="both"/>
        <w:rPr>
          <w:rFonts w:ascii="FrankRuehl" w:hAnsi="FrankRuehl" w:cs="FrankRuehl"/>
          <w:rtl/>
        </w:rPr>
      </w:pPr>
      <w:r w:rsidRPr="00061781">
        <w:rPr>
          <w:rStyle w:val="a6"/>
          <w:rFonts w:ascii="FrankRuehl" w:hAnsi="FrankRuehl" w:cs="FrankRuehl"/>
        </w:rPr>
        <w:footnoteRef/>
      </w:r>
      <w:r w:rsidRPr="00061781">
        <w:rPr>
          <w:rFonts w:ascii="FrankRuehl" w:hAnsi="FrankRuehl" w:cs="FrankRuehl"/>
          <w:rtl/>
        </w:rPr>
        <w:t xml:space="preserve"> </w:t>
      </w:r>
      <w:r w:rsidRPr="00061781">
        <w:rPr>
          <w:rFonts w:ascii="FrankRuehl" w:hAnsi="FrankRuehl" w:cs="FrankRuehl"/>
          <w:rtl/>
        </w:rPr>
        <w:tab/>
        <w:t xml:space="preserve">ס' 111–113 לחוק העונשין הירדני 1960, לעיל ה"ש </w:t>
      </w:r>
      <w:r w:rsidRPr="00061781">
        <w:rPr>
          <w:rFonts w:ascii="FrankRuehl" w:hAnsi="FrankRuehl" w:cs="FrankRuehl"/>
          <w:rtl/>
        </w:rPr>
        <w:fldChar w:fldCharType="begin"/>
      </w:r>
      <w:r w:rsidRPr="00061781">
        <w:rPr>
          <w:rFonts w:ascii="FrankRuehl" w:hAnsi="FrankRuehl" w:cs="FrankRuehl"/>
          <w:rtl/>
        </w:rPr>
        <w:instrText xml:space="preserve"> </w:instrText>
      </w:r>
      <w:r w:rsidRPr="00061781">
        <w:rPr>
          <w:rFonts w:ascii="FrankRuehl" w:hAnsi="FrankRuehl" w:cs="FrankRuehl"/>
        </w:rPr>
        <w:instrText>NOTEREF</w:instrText>
      </w:r>
      <w:r w:rsidRPr="00061781">
        <w:rPr>
          <w:rFonts w:ascii="FrankRuehl" w:hAnsi="FrankRuehl" w:cs="FrankRuehl"/>
          <w:rtl/>
        </w:rPr>
        <w:instrText xml:space="preserve"> _</w:instrText>
      </w:r>
      <w:r w:rsidRPr="00061781">
        <w:rPr>
          <w:rFonts w:ascii="FrankRuehl" w:hAnsi="FrankRuehl" w:cs="FrankRuehl"/>
        </w:rPr>
        <w:instrText>Ref112418102 \h</w:instrText>
      </w:r>
      <w:r w:rsidRPr="00061781">
        <w:rPr>
          <w:rFonts w:ascii="FrankRuehl" w:hAnsi="FrankRuehl" w:cs="FrankRuehl"/>
          <w:rtl/>
        </w:rPr>
        <w:instrText xml:space="preserve">  \* </w:instrText>
      </w:r>
      <w:r w:rsidRPr="00061781">
        <w:rPr>
          <w:rFonts w:ascii="FrankRuehl" w:hAnsi="FrankRuehl" w:cs="FrankRuehl"/>
        </w:rPr>
        <w:instrText>MERGEFORMAT</w:instrText>
      </w:r>
      <w:r w:rsidRPr="00061781">
        <w:rPr>
          <w:rFonts w:ascii="FrankRuehl" w:hAnsi="FrankRuehl" w:cs="FrankRuehl"/>
          <w:rtl/>
        </w:rPr>
        <w:instrText xml:space="preserve"> </w:instrText>
      </w:r>
      <w:r w:rsidRPr="00061781">
        <w:rPr>
          <w:rFonts w:ascii="FrankRuehl" w:hAnsi="FrankRuehl" w:cs="FrankRuehl"/>
          <w:rtl/>
        </w:rPr>
      </w:r>
      <w:r w:rsidRPr="00061781">
        <w:rPr>
          <w:rFonts w:ascii="FrankRuehl" w:hAnsi="FrankRuehl" w:cs="FrankRuehl"/>
          <w:rtl/>
        </w:rPr>
        <w:fldChar w:fldCharType="separate"/>
      </w:r>
      <w:r w:rsidR="008E0E21" w:rsidRPr="00061781">
        <w:rPr>
          <w:rFonts w:ascii="FrankRuehl" w:hAnsi="FrankRuehl" w:cs="FrankRuehl"/>
          <w:rtl/>
        </w:rPr>
        <w:t>27</w:t>
      </w:r>
      <w:r w:rsidRPr="00061781">
        <w:rPr>
          <w:rFonts w:ascii="FrankRuehl" w:hAnsi="FrankRuehl" w:cs="FrankRuehl"/>
          <w:rtl/>
        </w:rPr>
        <w:fldChar w:fldCharType="end"/>
      </w:r>
      <w:r w:rsidRPr="00061781">
        <w:rPr>
          <w:rFonts w:ascii="FrankRuehl" w:hAnsi="FrankRuehl" w:cs="FrankRuehl"/>
          <w:rtl/>
        </w:rPr>
        <w:t xml:space="preserve">. </w:t>
      </w:r>
    </w:p>
  </w:footnote>
  <w:footnote w:id="35">
    <w:p w14:paraId="257E0F28" w14:textId="3C4C5172" w:rsidR="00541706" w:rsidRPr="00061781" w:rsidRDefault="00541706" w:rsidP="00061781">
      <w:pPr>
        <w:pStyle w:val="a4"/>
        <w:spacing w:line="240" w:lineRule="exact"/>
        <w:ind w:hanging="363"/>
        <w:jc w:val="both"/>
        <w:rPr>
          <w:rFonts w:ascii="FrankRuehl" w:hAnsi="FrankRuehl" w:cs="FrankRuehl"/>
          <w:rtl/>
        </w:rPr>
      </w:pPr>
      <w:r w:rsidRPr="00061781">
        <w:rPr>
          <w:rStyle w:val="a6"/>
          <w:rFonts w:ascii="FrankRuehl" w:hAnsi="FrankRuehl" w:cs="FrankRuehl"/>
        </w:rPr>
        <w:footnoteRef/>
      </w:r>
      <w:r w:rsidRPr="00061781">
        <w:rPr>
          <w:rFonts w:ascii="FrankRuehl" w:hAnsi="FrankRuehl" w:cs="FrankRuehl"/>
          <w:rtl/>
        </w:rPr>
        <w:t xml:space="preserve"> </w:t>
      </w:r>
      <w:r w:rsidRPr="00061781">
        <w:rPr>
          <w:rFonts w:ascii="FrankRuehl" w:hAnsi="FrankRuehl" w:cs="FrankRuehl"/>
          <w:rtl/>
        </w:rPr>
        <w:tab/>
      </w:r>
      <w:bookmarkStart w:id="39" w:name="_Hlk122601032"/>
      <w:r w:rsidR="00061781">
        <w:rPr>
          <w:rFonts w:ascii="FrankRuehl" w:hAnsi="FrankRuehl" w:cs="FrankRuehl" w:hint="cs"/>
          <w:rtl/>
        </w:rPr>
        <w:t xml:space="preserve">ראו </w:t>
      </w:r>
      <w:r w:rsidRPr="00061781">
        <w:rPr>
          <w:rFonts w:ascii="FrankRuehl" w:hAnsi="FrankRuehl" w:cs="FrankRuehl"/>
          <w:rtl/>
        </w:rPr>
        <w:t xml:space="preserve">איל זמיר </w:t>
      </w:r>
      <w:r w:rsidR="005B14C1" w:rsidRPr="00061781">
        <w:rPr>
          <w:rFonts w:ascii="FrankRuehl" w:hAnsi="FrankRuehl" w:cs="FrankRuehl" w:hint="eastAsia"/>
          <w:rtl/>
        </w:rPr>
        <w:t>ו</w:t>
      </w:r>
      <w:r w:rsidRPr="00061781">
        <w:rPr>
          <w:rFonts w:ascii="FrankRuehl" w:hAnsi="FrankRuehl" w:cs="FrankRuehl"/>
          <w:rtl/>
        </w:rPr>
        <w:t xml:space="preserve">אייל בנבנישתי </w:t>
      </w:r>
      <w:r w:rsidRPr="00061781">
        <w:rPr>
          <w:rFonts w:ascii="FrankRuehl" w:hAnsi="FrankRuehl" w:cs="FrankRuehl"/>
          <w:b/>
          <w:bCs/>
          <w:rtl/>
        </w:rPr>
        <w:t>אדמות-היהודים ביהודה, שומרון וחבל עזה ומזרח-ירושלים</w:t>
      </w:r>
      <w:r w:rsidRPr="00061781">
        <w:rPr>
          <w:rFonts w:ascii="FrankRuehl" w:hAnsi="FrankRuehl" w:cs="FrankRuehl"/>
          <w:rtl/>
        </w:rPr>
        <w:t xml:space="preserve"> 112 (</w:t>
      </w:r>
      <w:r w:rsidRPr="00061781">
        <w:rPr>
          <w:rFonts w:ascii="FrankRuehl" w:hAnsi="FrankRuehl" w:cs="FrankRuehl" w:hint="eastAsia"/>
          <w:rtl/>
        </w:rPr>
        <w:t>מחקרי</w:t>
      </w:r>
      <w:r w:rsidRPr="00061781">
        <w:rPr>
          <w:rFonts w:ascii="FrankRuehl" w:hAnsi="FrankRuehl" w:cs="FrankRuehl"/>
          <w:rtl/>
        </w:rPr>
        <w:t xml:space="preserve"> </w:t>
      </w:r>
      <w:r w:rsidRPr="00061781">
        <w:rPr>
          <w:rFonts w:ascii="FrankRuehl" w:hAnsi="FrankRuehl" w:cs="FrankRuehl" w:hint="eastAsia"/>
          <w:rtl/>
        </w:rPr>
        <w:t>מכון</w:t>
      </w:r>
      <w:r w:rsidRPr="00061781">
        <w:rPr>
          <w:rFonts w:ascii="FrankRuehl" w:hAnsi="FrankRuehl" w:cs="FrankRuehl"/>
          <w:rtl/>
        </w:rPr>
        <w:t xml:space="preserve"> </w:t>
      </w:r>
      <w:r w:rsidRPr="00061781">
        <w:rPr>
          <w:rFonts w:ascii="FrankRuehl" w:hAnsi="FrankRuehl" w:cs="FrankRuehl" w:hint="eastAsia"/>
          <w:rtl/>
        </w:rPr>
        <w:t>ירושלים</w:t>
      </w:r>
      <w:r w:rsidRPr="00061781">
        <w:rPr>
          <w:rFonts w:ascii="FrankRuehl" w:hAnsi="FrankRuehl" w:cs="FrankRuehl"/>
          <w:rtl/>
        </w:rPr>
        <w:t xml:space="preserve"> </w:t>
      </w:r>
      <w:r w:rsidRPr="00061781">
        <w:rPr>
          <w:rFonts w:ascii="FrankRuehl" w:hAnsi="FrankRuehl" w:cs="FrankRuehl" w:hint="eastAsia"/>
          <w:rtl/>
        </w:rPr>
        <w:t>לחקר</w:t>
      </w:r>
      <w:r w:rsidRPr="00061781">
        <w:rPr>
          <w:rFonts w:ascii="FrankRuehl" w:hAnsi="FrankRuehl" w:cs="FrankRuehl"/>
          <w:rtl/>
        </w:rPr>
        <w:t xml:space="preserve"> </w:t>
      </w:r>
      <w:r w:rsidRPr="00061781">
        <w:rPr>
          <w:rFonts w:ascii="FrankRuehl" w:hAnsi="FrankRuehl" w:cs="FrankRuehl" w:hint="eastAsia"/>
          <w:rtl/>
        </w:rPr>
        <w:t>ישראל</w:t>
      </w:r>
      <w:r w:rsidRPr="00061781">
        <w:rPr>
          <w:rFonts w:ascii="FrankRuehl" w:hAnsi="FrankRuehl" w:cs="FrankRuehl"/>
          <w:rtl/>
        </w:rPr>
        <w:t xml:space="preserve"> 52, 1993) (מציינים ללא אסמכת</w:t>
      </w:r>
      <w:r w:rsidRPr="00061781">
        <w:rPr>
          <w:rFonts w:ascii="FrankRuehl" w:hAnsi="FrankRuehl" w:cs="FrankRuehl" w:hint="eastAsia"/>
          <w:rtl/>
        </w:rPr>
        <w:t>ה</w:t>
      </w:r>
      <w:r w:rsidRPr="00061781">
        <w:rPr>
          <w:rFonts w:ascii="FrankRuehl" w:hAnsi="FrankRuehl" w:cs="FrankRuehl"/>
          <w:rtl/>
        </w:rPr>
        <w:t xml:space="preserve"> כי "למיטב ידיעתנו נקבע בירדן עונש מוות על מכירת קרקעות לישראלים"); </w:t>
      </w:r>
      <w:r w:rsidRPr="00061781">
        <w:rPr>
          <w:rFonts w:ascii="FrankRuehl" w:hAnsi="FrankRuehl" w:cs="FrankRuehl" w:hint="eastAsia"/>
          <w:rtl/>
        </w:rPr>
        <w:t>פליאה</w:t>
      </w:r>
      <w:r w:rsidRPr="00061781">
        <w:rPr>
          <w:rFonts w:ascii="FrankRuehl" w:hAnsi="FrankRuehl" w:cs="FrankRuehl"/>
          <w:rtl/>
        </w:rPr>
        <w:t xml:space="preserve"> </w:t>
      </w:r>
      <w:r w:rsidRPr="00061781">
        <w:rPr>
          <w:rFonts w:ascii="FrankRuehl" w:hAnsi="FrankRuehl" w:cs="FrankRuehl" w:hint="eastAsia"/>
          <w:rtl/>
        </w:rPr>
        <w:t>אלבק</w:t>
      </w:r>
      <w:r w:rsidRPr="00061781">
        <w:rPr>
          <w:rFonts w:ascii="FrankRuehl" w:hAnsi="FrankRuehl" w:cs="FrankRuehl"/>
          <w:rtl/>
        </w:rPr>
        <w:t xml:space="preserve"> "</w:t>
      </w:r>
      <w:r w:rsidRPr="00061781">
        <w:rPr>
          <w:rFonts w:ascii="FrankRuehl" w:hAnsi="FrankRuehl" w:cs="FrankRuehl" w:hint="eastAsia"/>
          <w:rtl/>
        </w:rPr>
        <w:t>ד</w:t>
      </w:r>
      <w:r w:rsidRPr="00061781">
        <w:rPr>
          <w:rFonts w:ascii="FrankRuehl" w:hAnsi="FrankRuehl" w:cs="FrankRuehl"/>
          <w:rtl/>
        </w:rPr>
        <w:t>"</w:t>
      </w:r>
      <w:r w:rsidRPr="00061781">
        <w:rPr>
          <w:rFonts w:ascii="FrankRuehl" w:hAnsi="FrankRuehl" w:cs="FrankRuehl" w:hint="eastAsia"/>
          <w:rtl/>
        </w:rPr>
        <w:t>ר</w:t>
      </w:r>
      <w:r w:rsidRPr="00061781">
        <w:rPr>
          <w:rFonts w:ascii="FrankRuehl" w:hAnsi="FrankRuehl" w:cs="FrankRuehl"/>
          <w:rtl/>
        </w:rPr>
        <w:t xml:space="preserve"> </w:t>
      </w:r>
      <w:r w:rsidRPr="00061781">
        <w:rPr>
          <w:rFonts w:ascii="FrankRuehl" w:hAnsi="FrankRuehl" w:cs="FrankRuehl" w:hint="eastAsia"/>
          <w:rtl/>
        </w:rPr>
        <w:t>איל</w:t>
      </w:r>
      <w:r w:rsidRPr="00061781">
        <w:rPr>
          <w:rFonts w:ascii="FrankRuehl" w:hAnsi="FrankRuehl" w:cs="FrankRuehl"/>
          <w:rtl/>
        </w:rPr>
        <w:t xml:space="preserve"> </w:t>
      </w:r>
      <w:r w:rsidRPr="00061781">
        <w:rPr>
          <w:rFonts w:ascii="FrankRuehl" w:hAnsi="FrankRuehl" w:cs="FrankRuehl" w:hint="eastAsia"/>
          <w:rtl/>
        </w:rPr>
        <w:t>זמיר</w:t>
      </w:r>
      <w:r w:rsidRPr="00061781">
        <w:rPr>
          <w:rFonts w:ascii="FrankRuehl" w:hAnsi="FrankRuehl" w:cs="FrankRuehl"/>
          <w:rtl/>
        </w:rPr>
        <w:t xml:space="preserve"> </w:t>
      </w:r>
      <w:r w:rsidRPr="00061781">
        <w:rPr>
          <w:rFonts w:ascii="FrankRuehl" w:hAnsi="FrankRuehl" w:cs="FrankRuehl" w:hint="eastAsia"/>
          <w:rtl/>
        </w:rPr>
        <w:t>וד</w:t>
      </w:r>
      <w:r w:rsidRPr="00061781">
        <w:rPr>
          <w:rFonts w:ascii="FrankRuehl" w:hAnsi="FrankRuehl" w:cs="FrankRuehl"/>
          <w:rtl/>
        </w:rPr>
        <w:t>"</w:t>
      </w:r>
      <w:r w:rsidRPr="00061781">
        <w:rPr>
          <w:rFonts w:ascii="FrankRuehl" w:hAnsi="FrankRuehl" w:cs="FrankRuehl" w:hint="eastAsia"/>
          <w:rtl/>
        </w:rPr>
        <w:t>ר</w:t>
      </w:r>
      <w:r w:rsidRPr="00061781">
        <w:rPr>
          <w:rFonts w:ascii="FrankRuehl" w:hAnsi="FrankRuehl" w:cs="FrankRuehl"/>
          <w:rtl/>
        </w:rPr>
        <w:t xml:space="preserve"> </w:t>
      </w:r>
      <w:r w:rsidRPr="00061781">
        <w:rPr>
          <w:rFonts w:ascii="FrankRuehl" w:hAnsi="FrankRuehl" w:cs="FrankRuehl" w:hint="eastAsia"/>
          <w:rtl/>
        </w:rPr>
        <w:t>אייל</w:t>
      </w:r>
      <w:r w:rsidRPr="00061781">
        <w:rPr>
          <w:rFonts w:ascii="FrankRuehl" w:hAnsi="FrankRuehl" w:cs="FrankRuehl"/>
          <w:rtl/>
        </w:rPr>
        <w:t xml:space="preserve"> </w:t>
      </w:r>
      <w:r w:rsidRPr="00061781">
        <w:rPr>
          <w:rFonts w:ascii="FrankRuehl" w:hAnsi="FrankRuehl" w:cs="FrankRuehl" w:hint="eastAsia"/>
          <w:rtl/>
        </w:rPr>
        <w:t>בנבנשתי</w:t>
      </w:r>
      <w:r w:rsidRPr="00061781">
        <w:rPr>
          <w:rFonts w:ascii="FrankRuehl" w:hAnsi="FrankRuehl" w:cs="FrankRuehl"/>
          <w:rtl/>
        </w:rPr>
        <w:t>: '''</w:t>
      </w:r>
      <w:r w:rsidRPr="00061781">
        <w:rPr>
          <w:rFonts w:ascii="FrankRuehl" w:hAnsi="FrankRuehl" w:cs="FrankRuehl" w:hint="eastAsia"/>
          <w:rtl/>
        </w:rPr>
        <w:t>אדמות</w:t>
      </w:r>
      <w:r w:rsidRPr="00061781">
        <w:rPr>
          <w:rFonts w:ascii="FrankRuehl" w:hAnsi="FrankRuehl" w:cs="FrankRuehl"/>
          <w:rtl/>
        </w:rPr>
        <w:t>-</w:t>
      </w:r>
      <w:r w:rsidRPr="00061781">
        <w:rPr>
          <w:rFonts w:ascii="FrankRuehl" w:hAnsi="FrankRuehl" w:cs="FrankRuehl" w:hint="eastAsia"/>
          <w:rtl/>
        </w:rPr>
        <w:t>היהודים</w:t>
      </w:r>
      <w:r w:rsidRPr="00061781">
        <w:rPr>
          <w:rFonts w:ascii="FrankRuehl" w:hAnsi="FrankRuehl" w:cs="FrankRuehl"/>
          <w:rtl/>
        </w:rPr>
        <w:t xml:space="preserve">' </w:t>
      </w:r>
      <w:r w:rsidRPr="00061781">
        <w:rPr>
          <w:rFonts w:ascii="FrankRuehl" w:hAnsi="FrankRuehl" w:cs="FrankRuehl" w:hint="eastAsia"/>
          <w:rtl/>
        </w:rPr>
        <w:t>ביהודה</w:t>
      </w:r>
      <w:r w:rsidRPr="00061781">
        <w:rPr>
          <w:rFonts w:ascii="FrankRuehl" w:hAnsi="FrankRuehl" w:cs="FrankRuehl"/>
          <w:rtl/>
        </w:rPr>
        <w:t xml:space="preserve">, </w:t>
      </w:r>
      <w:r w:rsidRPr="00061781">
        <w:rPr>
          <w:rFonts w:ascii="FrankRuehl" w:hAnsi="FrankRuehl" w:cs="FrankRuehl" w:hint="eastAsia"/>
          <w:rtl/>
        </w:rPr>
        <w:t>שומרון</w:t>
      </w:r>
      <w:r w:rsidRPr="00061781">
        <w:rPr>
          <w:rFonts w:ascii="FrankRuehl" w:hAnsi="FrankRuehl" w:cs="FrankRuehl"/>
          <w:rtl/>
        </w:rPr>
        <w:t xml:space="preserve">, </w:t>
      </w:r>
      <w:r w:rsidRPr="00061781">
        <w:rPr>
          <w:rFonts w:ascii="FrankRuehl" w:hAnsi="FrankRuehl" w:cs="FrankRuehl" w:hint="eastAsia"/>
          <w:rtl/>
        </w:rPr>
        <w:t>חבל</w:t>
      </w:r>
      <w:r w:rsidRPr="00061781">
        <w:rPr>
          <w:rFonts w:ascii="FrankRuehl" w:hAnsi="FrankRuehl" w:cs="FrankRuehl"/>
          <w:rtl/>
        </w:rPr>
        <w:t xml:space="preserve"> </w:t>
      </w:r>
      <w:r w:rsidRPr="00061781">
        <w:rPr>
          <w:rFonts w:ascii="FrankRuehl" w:hAnsi="FrankRuehl" w:cs="FrankRuehl" w:hint="eastAsia"/>
          <w:rtl/>
        </w:rPr>
        <w:t>עזה</w:t>
      </w:r>
      <w:r w:rsidRPr="00061781">
        <w:rPr>
          <w:rFonts w:ascii="FrankRuehl" w:hAnsi="FrankRuehl" w:cs="FrankRuehl"/>
          <w:rtl/>
        </w:rPr>
        <w:t xml:space="preserve"> </w:t>
      </w:r>
      <w:r w:rsidRPr="00061781">
        <w:rPr>
          <w:rFonts w:ascii="FrankRuehl" w:hAnsi="FrankRuehl" w:cs="FrankRuehl" w:hint="eastAsia"/>
          <w:rtl/>
        </w:rPr>
        <w:t>ומזרח</w:t>
      </w:r>
      <w:r w:rsidRPr="00061781">
        <w:rPr>
          <w:rFonts w:ascii="FrankRuehl" w:hAnsi="FrankRuehl" w:cs="FrankRuehl"/>
          <w:rtl/>
        </w:rPr>
        <w:t xml:space="preserve"> </w:t>
      </w:r>
      <w:r w:rsidRPr="00061781">
        <w:rPr>
          <w:rFonts w:ascii="FrankRuehl" w:hAnsi="FrankRuehl" w:cs="FrankRuehl" w:hint="eastAsia"/>
          <w:rtl/>
        </w:rPr>
        <w:t>ירושלים</w:t>
      </w:r>
      <w:r w:rsidRPr="00061781">
        <w:rPr>
          <w:rFonts w:ascii="FrankRuehl" w:hAnsi="FrankRuehl" w:cs="FrankRuehl"/>
          <w:rtl/>
        </w:rPr>
        <w:t xml:space="preserve">" </w:t>
      </w:r>
      <w:r w:rsidRPr="00061781">
        <w:rPr>
          <w:rFonts w:ascii="FrankRuehl" w:hAnsi="FrankRuehl" w:cs="FrankRuehl" w:hint="eastAsia"/>
          <w:b/>
          <w:bCs/>
          <w:rtl/>
        </w:rPr>
        <w:t>משפטים</w:t>
      </w:r>
      <w:r w:rsidRPr="00061781">
        <w:rPr>
          <w:rFonts w:ascii="FrankRuehl" w:hAnsi="FrankRuehl" w:cs="FrankRuehl"/>
          <w:rtl/>
        </w:rPr>
        <w:t xml:space="preserve"> </w:t>
      </w:r>
      <w:r w:rsidRPr="00061781">
        <w:rPr>
          <w:rFonts w:ascii="FrankRuehl" w:hAnsi="FrankRuehl" w:cs="FrankRuehl" w:hint="eastAsia"/>
          <w:rtl/>
        </w:rPr>
        <w:t>כד</w:t>
      </w:r>
      <w:r w:rsidRPr="00061781">
        <w:rPr>
          <w:rFonts w:ascii="FrankRuehl" w:hAnsi="FrankRuehl" w:cs="FrankRuehl"/>
          <w:rtl/>
        </w:rPr>
        <w:t xml:space="preserve"> 393 ,416 (1994) (מציינת את "האיום בעונש מוות המוטל, לפי החוק הירדני, על כל ערבי המוכר קרקעות ליהודים"); חגי ויניצקי "תקנת השוק בעסקאות עם הממונה על הרכוש הממשלתי ביהודה ושומרון" </w:t>
      </w:r>
      <w:r w:rsidRPr="00061781">
        <w:rPr>
          <w:rFonts w:ascii="FrankRuehl" w:hAnsi="FrankRuehl" w:cs="FrankRuehl"/>
          <w:b/>
          <w:bCs/>
          <w:rtl/>
        </w:rPr>
        <w:t>משפטים</w:t>
      </w:r>
      <w:r w:rsidRPr="00061781">
        <w:rPr>
          <w:rFonts w:ascii="FrankRuehl" w:hAnsi="FrankRuehl" w:cs="FrankRuehl"/>
          <w:rtl/>
        </w:rPr>
        <w:t xml:space="preserve"> נ 359, 371 (2020) (מציין כי בעלים מקורי פלסטיני "לא יוכל למכור את המגרש ליהודים בשל החשש לגזר דין מוות על פי המצב המשפטי ברשות הפלסטינית במקרים אלו").</w:t>
      </w:r>
    </w:p>
    <w:bookmarkEnd w:id="39"/>
  </w:footnote>
  <w:footnote w:id="36">
    <w:p w14:paraId="70183B68" w14:textId="56DD5A01" w:rsidR="00541706" w:rsidRPr="00061781" w:rsidRDefault="00541706" w:rsidP="00061781">
      <w:pPr>
        <w:pStyle w:val="a4"/>
        <w:spacing w:line="240" w:lineRule="exact"/>
        <w:ind w:hanging="363"/>
        <w:jc w:val="both"/>
        <w:rPr>
          <w:rFonts w:ascii="FrankRuehl" w:hAnsi="FrankRuehl" w:cs="FrankRuehl"/>
          <w:rtl/>
        </w:rPr>
      </w:pPr>
      <w:r w:rsidRPr="00061781">
        <w:rPr>
          <w:rStyle w:val="a6"/>
          <w:rFonts w:ascii="FrankRuehl" w:hAnsi="FrankRuehl" w:cs="FrankRuehl"/>
        </w:rPr>
        <w:footnoteRef/>
      </w:r>
      <w:r w:rsidRPr="00061781">
        <w:rPr>
          <w:rFonts w:ascii="FrankRuehl" w:hAnsi="FrankRuehl" w:cs="FrankRuehl"/>
          <w:rtl/>
        </w:rPr>
        <w:t xml:space="preserve"> </w:t>
      </w:r>
      <w:r w:rsidRPr="00061781">
        <w:rPr>
          <w:rFonts w:ascii="FrankRuehl" w:hAnsi="FrankRuehl" w:cs="FrankRuehl"/>
          <w:b/>
          <w:bCs/>
          <w:rtl/>
        </w:rPr>
        <w:tab/>
      </w:r>
      <w:r w:rsidRPr="00061781">
        <w:rPr>
          <w:rFonts w:ascii="FrankRuehl" w:hAnsi="FrankRuehl" w:cs="FrankRuehl"/>
          <w:rtl/>
        </w:rPr>
        <w:t xml:space="preserve">הצוות המקצועי לגיבוש מתווה להסדרת בנייה באיו"ש </w:t>
      </w:r>
      <w:r w:rsidRPr="00061781">
        <w:rPr>
          <w:rFonts w:ascii="FrankRuehl" w:hAnsi="FrankRuehl" w:cs="FrankRuehl"/>
          <w:b/>
          <w:bCs/>
          <w:rtl/>
        </w:rPr>
        <w:t>דוח מסכם</w:t>
      </w:r>
      <w:r w:rsidRPr="00061781">
        <w:rPr>
          <w:rFonts w:ascii="FrankRuehl" w:hAnsi="FrankRuehl" w:cs="FrankRuehl"/>
          <w:rtl/>
        </w:rPr>
        <w:t xml:space="preserve"> 132 (2015) </w:t>
      </w:r>
      <w:r w:rsidR="005B14C1" w:rsidRPr="00061781">
        <w:rPr>
          <w:rFonts w:ascii="FrankRuehl" w:hAnsi="FrankRuehl" w:cs="FrankRuehl"/>
        </w:rPr>
        <w:t>https://bit.ly/3ofJVIx</w:t>
      </w:r>
      <w:r w:rsidR="005B14C1" w:rsidRPr="00061781">
        <w:rPr>
          <w:rFonts w:ascii="FrankRuehl" w:hAnsi="FrankRuehl" w:cs="FrankRuehl"/>
          <w:rtl/>
        </w:rPr>
        <w:t xml:space="preserve">  </w:t>
      </w:r>
      <w:r w:rsidRPr="00061781">
        <w:rPr>
          <w:rFonts w:ascii="FrankRuehl" w:hAnsi="FrankRuehl" w:cs="FrankRuehl"/>
          <w:rtl/>
        </w:rPr>
        <w:t>(הדוח מציין כי בעל זכויות מקורי פלסטיני "לא יוכל למכור את המגרש ליהודים בשל החשש לגזר דין מוות על פי החוק ברשות במקרים אלו").</w:t>
      </w:r>
    </w:p>
  </w:footnote>
  <w:footnote w:id="37">
    <w:p w14:paraId="6D544927" w14:textId="04D2BF2B" w:rsidR="00541706" w:rsidRPr="00061781" w:rsidRDefault="00541706" w:rsidP="001C7031">
      <w:pPr>
        <w:pStyle w:val="a4"/>
        <w:spacing w:line="240" w:lineRule="exact"/>
        <w:ind w:hanging="363"/>
        <w:jc w:val="both"/>
        <w:rPr>
          <w:rFonts w:ascii="FrankRuehl" w:hAnsi="FrankRuehl" w:cs="FrankRuehl"/>
          <w:rtl/>
        </w:rPr>
      </w:pPr>
      <w:r w:rsidRPr="00061781">
        <w:rPr>
          <w:rStyle w:val="a6"/>
          <w:rFonts w:ascii="FrankRuehl" w:hAnsi="FrankRuehl" w:cs="FrankRuehl"/>
        </w:rPr>
        <w:footnoteRef/>
      </w:r>
      <w:r w:rsidRPr="00061781">
        <w:rPr>
          <w:rFonts w:ascii="FrankRuehl" w:hAnsi="FrankRuehl" w:cs="FrankRuehl"/>
          <w:rtl/>
        </w:rPr>
        <w:t xml:space="preserve"> </w:t>
      </w:r>
      <w:r w:rsidRPr="00061781">
        <w:rPr>
          <w:rFonts w:ascii="FrankRuehl" w:hAnsi="FrankRuehl" w:cs="FrankRuehl"/>
          <w:rtl/>
        </w:rPr>
        <w:tab/>
      </w:r>
      <w:r w:rsidRPr="001C7031">
        <w:rPr>
          <w:rFonts w:ascii="FrankRuehl" w:hAnsi="FrankRuehl" w:cs="FrankRuehl"/>
        </w:rPr>
        <w:t>WAFA</w:t>
      </w:r>
      <w:r w:rsidRPr="00061781">
        <w:rPr>
          <w:rFonts w:ascii="FrankRuehl" w:hAnsi="FrankRuehl" w:cs="FrankRuehl"/>
          <w:rtl/>
        </w:rPr>
        <w:t xml:space="preserve"> </w:t>
      </w:r>
      <w:r w:rsidRPr="00896A45">
        <w:rPr>
          <w:rFonts w:ascii="FrankRuehl" w:hAnsi="FrankRuehl" w:cs="FrankRuehl"/>
          <w:rtl/>
        </w:rPr>
        <w:t>"</w:t>
      </w:r>
      <w:r w:rsidRPr="00896A45">
        <w:rPr>
          <w:rFonts w:ascii="Arial" w:hAnsi="Arial" w:cs="Arial" w:hint="eastAsia"/>
          <w:rtl/>
          <w:lang w:bidi="ar-SA"/>
        </w:rPr>
        <w:t>تشكيل</w:t>
      </w:r>
      <w:r w:rsidRPr="00896A45">
        <w:rPr>
          <w:rFonts w:ascii="FrankRuehl" w:hAnsi="FrankRuehl" w:cs="FrankRuehl"/>
          <w:rtl/>
          <w:lang w:bidi="ar-SA"/>
        </w:rPr>
        <w:t xml:space="preserve"> </w:t>
      </w:r>
      <w:r w:rsidRPr="00896A45">
        <w:rPr>
          <w:rFonts w:ascii="Arial" w:hAnsi="Arial" w:cs="Arial" w:hint="eastAsia"/>
          <w:rtl/>
          <w:lang w:bidi="ar-SA"/>
        </w:rPr>
        <w:t>المحاكم</w:t>
      </w:r>
      <w:r w:rsidRPr="00896A45">
        <w:rPr>
          <w:rFonts w:ascii="FrankRuehl" w:hAnsi="FrankRuehl" w:cs="FrankRuehl"/>
          <w:rtl/>
          <w:lang w:bidi="ar-SA"/>
        </w:rPr>
        <w:t xml:space="preserve"> </w:t>
      </w:r>
      <w:r w:rsidRPr="00896A45">
        <w:rPr>
          <w:rFonts w:ascii="Arial" w:hAnsi="Arial" w:cs="Arial" w:hint="eastAsia"/>
          <w:rtl/>
          <w:lang w:bidi="ar-SA"/>
        </w:rPr>
        <w:t>العسكرية</w:t>
      </w:r>
      <w:r w:rsidRPr="00061781">
        <w:rPr>
          <w:rFonts w:ascii="FrankRuehl" w:hAnsi="FrankRuehl" w:cs="FrankRuehl"/>
          <w:rtl/>
        </w:rPr>
        <w:t xml:space="preserve">" </w:t>
      </w:r>
      <w:r w:rsidRPr="00061781">
        <w:rPr>
          <w:rFonts w:ascii="FrankRuehl" w:hAnsi="FrankRuehl" w:cs="FrankRuehl"/>
          <w:b/>
          <w:bCs/>
        </w:rPr>
        <w:t>WAFA</w:t>
      </w:r>
      <w:r w:rsidRPr="00061781">
        <w:rPr>
          <w:rFonts w:ascii="FrankRuehl" w:hAnsi="FrankRuehl" w:cs="FrankRuehl"/>
          <w:rtl/>
        </w:rPr>
        <w:t xml:space="preserve"> (וופא "הקמת בתי המשפט הצבאיים" </w:t>
      </w:r>
      <w:r w:rsidRPr="00061781">
        <w:rPr>
          <w:rFonts w:ascii="FrankRuehl" w:hAnsi="FrankRuehl" w:cs="FrankRuehl"/>
          <w:b/>
          <w:bCs/>
          <w:rtl/>
        </w:rPr>
        <w:t>וופא</w:t>
      </w:r>
      <w:r w:rsidRPr="00061781">
        <w:rPr>
          <w:rFonts w:ascii="FrankRuehl" w:hAnsi="FrankRuehl" w:cs="FrankRuehl"/>
          <w:rtl/>
        </w:rPr>
        <w:t xml:space="preserve"> (סוכנות הידיעות הממשלתית של הרש"פ) </w:t>
      </w:r>
      <w:hyperlink r:id="rId9" w:history="1">
        <w:r w:rsidR="00061781" w:rsidRPr="00AA5BB3">
          <w:rPr>
            <w:rStyle w:val="Hyperlink"/>
            <w:rFonts w:ascii="FrankRuehl" w:hAnsi="FrankRuehl" w:cs="FrankRuehl"/>
          </w:rPr>
          <w:t>https://bit.ly/3ZEa4jY</w:t>
        </w:r>
      </w:hyperlink>
      <w:r w:rsidR="00061781">
        <w:rPr>
          <w:rFonts w:ascii="FrankRuehl" w:hAnsi="FrankRuehl" w:cs="FrankRuehl" w:hint="cs"/>
          <w:rtl/>
        </w:rPr>
        <w:t>. כן ראו</w:t>
      </w:r>
      <w:r w:rsidRPr="00061781">
        <w:rPr>
          <w:rFonts w:ascii="FrankRuehl" w:hAnsi="FrankRuehl" w:cs="FrankRuehl"/>
          <w:rtl/>
        </w:rPr>
        <w:t xml:space="preserve"> </w:t>
      </w:r>
      <w:r w:rsidR="00061781" w:rsidRPr="00061781">
        <w:rPr>
          <w:rFonts w:ascii="FrankRuehl" w:hAnsi="FrankRuehl" w:cs="FrankRuehl"/>
          <w:smallCaps/>
        </w:rPr>
        <w:t>M</w:t>
      </w:r>
      <w:r w:rsidRPr="00061781">
        <w:rPr>
          <w:rFonts w:ascii="FrankRuehl" w:hAnsi="FrankRuehl" w:cs="FrankRuehl"/>
          <w:smallCaps/>
        </w:rPr>
        <w:t xml:space="preserve">ustafa </w:t>
      </w:r>
      <w:r w:rsidR="00061781" w:rsidRPr="00061781">
        <w:rPr>
          <w:rFonts w:ascii="FrankRuehl" w:hAnsi="FrankRuehl" w:cs="FrankRuehl"/>
          <w:smallCaps/>
        </w:rPr>
        <w:t>H. A</w:t>
      </w:r>
      <w:r w:rsidRPr="00061781">
        <w:rPr>
          <w:rFonts w:ascii="FrankRuehl" w:hAnsi="FrankRuehl" w:cs="FrankRuehl"/>
          <w:smallCaps/>
        </w:rPr>
        <w:t xml:space="preserve">bd </w:t>
      </w:r>
      <w:r w:rsidR="00061781" w:rsidRPr="00061781">
        <w:rPr>
          <w:rFonts w:ascii="FrankRuehl" w:hAnsi="FrankRuehl" w:cs="FrankRuehl"/>
          <w:smallCaps/>
        </w:rPr>
        <w:t>E</w:t>
      </w:r>
      <w:r w:rsidRPr="00061781">
        <w:rPr>
          <w:rFonts w:ascii="FrankRuehl" w:hAnsi="FrankRuehl" w:cs="FrankRuehl"/>
          <w:smallCaps/>
        </w:rPr>
        <w:t xml:space="preserve">l </w:t>
      </w:r>
      <w:r w:rsidR="00061781" w:rsidRPr="00061781">
        <w:rPr>
          <w:rFonts w:ascii="FrankRuehl" w:hAnsi="FrankRuehl" w:cs="FrankRuehl"/>
          <w:smallCaps/>
        </w:rPr>
        <w:t>B</w:t>
      </w:r>
      <w:r w:rsidRPr="00061781">
        <w:rPr>
          <w:rFonts w:ascii="FrankRuehl" w:hAnsi="FrankRuehl" w:cs="FrankRuehl"/>
          <w:smallCaps/>
        </w:rPr>
        <w:t>aqi</w:t>
      </w:r>
      <w:r w:rsidR="00061781" w:rsidRPr="00061781">
        <w:rPr>
          <w:rFonts w:ascii="FrankRuehl" w:hAnsi="FrankRuehl" w:cs="FrankRuehl"/>
          <w:smallCaps/>
        </w:rPr>
        <w:t>,</w:t>
      </w:r>
      <w:r w:rsidR="001C7031">
        <w:rPr>
          <w:rFonts w:ascii="FrankRuehl" w:hAnsi="FrankRuehl" w:cs="FrankRuehl"/>
          <w:smallCaps/>
        </w:rPr>
        <w:t xml:space="preserve"> </w:t>
      </w:r>
      <w:r w:rsidR="00061781" w:rsidRPr="00061781">
        <w:rPr>
          <w:rFonts w:ascii="FrankRuehl" w:hAnsi="FrankRuehl" w:cs="FrankRuehl"/>
          <w:smallCaps/>
        </w:rPr>
        <w:t xml:space="preserve">Inroduction </w:t>
      </w:r>
      <w:r w:rsidR="00061781">
        <w:rPr>
          <w:rFonts w:ascii="FrankRuehl" w:hAnsi="FrankRuehl" w:cs="FrankRuehl"/>
          <w:smallCaps/>
        </w:rPr>
        <w:t>t</w:t>
      </w:r>
      <w:r w:rsidR="00061781" w:rsidRPr="001C7031">
        <w:rPr>
          <w:rFonts w:ascii="FrankRuehl" w:hAnsi="FrankRuehl" w:cs="FrankRuehl"/>
          <w:smallCaps/>
        </w:rPr>
        <w:t xml:space="preserve">o </w:t>
      </w:r>
      <w:r w:rsidR="00061781">
        <w:rPr>
          <w:rFonts w:ascii="FrankRuehl" w:hAnsi="FrankRuehl" w:cs="FrankRuehl"/>
          <w:smallCaps/>
        </w:rPr>
        <w:t>t</w:t>
      </w:r>
      <w:r w:rsidR="00061781" w:rsidRPr="001C7031">
        <w:rPr>
          <w:rFonts w:ascii="FrankRuehl" w:hAnsi="FrankRuehl" w:cs="FrankRuehl"/>
          <w:smallCaps/>
        </w:rPr>
        <w:t>he</w:t>
      </w:r>
      <w:r w:rsidR="00061781" w:rsidRPr="00061781">
        <w:rPr>
          <w:rFonts w:ascii="FrankRuehl" w:hAnsi="FrankRuehl" w:cs="FrankRuehl"/>
          <w:smallCaps/>
        </w:rPr>
        <w:t xml:space="preserve"> Paletinian Criminal Justice System</w:t>
      </w:r>
      <w:r w:rsidRPr="00061781">
        <w:rPr>
          <w:rFonts w:ascii="FrankRuehl" w:hAnsi="FrankRuehl" w:cs="FrankRuehl"/>
        </w:rPr>
        <w:t xml:space="preserve"> </w:t>
      </w:r>
      <w:r w:rsidR="001C7031" w:rsidRPr="007D5830">
        <w:rPr>
          <w:rFonts w:ascii="FrankRuehl" w:hAnsi="FrankRuehl" w:cs="FrankRuehl"/>
          <w:smallCaps/>
        </w:rPr>
        <w:t xml:space="preserve">37 </w:t>
      </w:r>
      <w:r w:rsidRPr="00061781">
        <w:rPr>
          <w:rFonts w:ascii="FrankRuehl" w:hAnsi="FrankRuehl" w:cs="FrankRuehl"/>
        </w:rPr>
        <w:t xml:space="preserve">(Max Planck Inst. for Foreign </w:t>
      </w:r>
      <w:r w:rsidR="00061781">
        <w:rPr>
          <w:rFonts w:ascii="FrankRuehl" w:hAnsi="FrankRuehl" w:cs="FrankRuehl"/>
        </w:rPr>
        <w:t xml:space="preserve">&amp; </w:t>
      </w:r>
      <w:r w:rsidRPr="00061781">
        <w:rPr>
          <w:rFonts w:ascii="FrankRuehl" w:hAnsi="FrankRuehl" w:cs="FrankRuehl"/>
        </w:rPr>
        <w:t>Int’l Crim. L., 2006)</w:t>
      </w:r>
      <w:r w:rsidRPr="00061781">
        <w:rPr>
          <w:rFonts w:ascii="FrankRuehl" w:hAnsi="FrankRuehl" w:cs="FrankRuehl"/>
          <w:rtl/>
        </w:rPr>
        <w:t>.</w:t>
      </w:r>
    </w:p>
  </w:footnote>
  <w:footnote w:id="38">
    <w:p w14:paraId="294E24C6" w14:textId="23FC9031" w:rsidR="00541706" w:rsidRPr="00061781" w:rsidRDefault="00541706" w:rsidP="00061781">
      <w:pPr>
        <w:pStyle w:val="a4"/>
        <w:spacing w:line="240" w:lineRule="exact"/>
        <w:ind w:hanging="363"/>
        <w:jc w:val="both"/>
        <w:rPr>
          <w:rFonts w:ascii="FrankRuehl" w:hAnsi="FrankRuehl" w:cs="FrankRuehl"/>
          <w:rtl/>
        </w:rPr>
      </w:pPr>
      <w:r w:rsidRPr="00061781">
        <w:rPr>
          <w:rStyle w:val="a6"/>
          <w:rFonts w:ascii="FrankRuehl" w:hAnsi="FrankRuehl" w:cs="FrankRuehl"/>
        </w:rPr>
        <w:footnoteRef/>
      </w:r>
      <w:r w:rsidRPr="00061781">
        <w:rPr>
          <w:rFonts w:ascii="FrankRuehl" w:hAnsi="FrankRuehl" w:cs="FrankRuehl"/>
          <w:rtl/>
        </w:rPr>
        <w:t xml:space="preserve"> </w:t>
      </w:r>
      <w:r w:rsidRPr="00061781">
        <w:rPr>
          <w:rFonts w:ascii="FrankRuehl" w:hAnsi="FrankRuehl" w:cs="FrankRuehl"/>
          <w:rtl/>
        </w:rPr>
        <w:tab/>
      </w:r>
      <w:r w:rsidRPr="001C7031">
        <w:rPr>
          <w:rFonts w:ascii="Arial" w:hAnsi="Arial" w:cs="Arial" w:hint="eastAsia"/>
          <w:rtl/>
          <w:lang w:bidi="ar-SA"/>
        </w:rPr>
        <w:t>عصام</w:t>
      </w:r>
      <w:r w:rsidRPr="001C7031">
        <w:rPr>
          <w:rFonts w:ascii="FrankRuehl" w:hAnsi="FrankRuehl" w:cs="FrankRuehl"/>
          <w:rtl/>
          <w:lang w:bidi="ar-SA"/>
        </w:rPr>
        <w:t xml:space="preserve"> </w:t>
      </w:r>
      <w:r w:rsidRPr="001C7031">
        <w:rPr>
          <w:rFonts w:ascii="Arial" w:hAnsi="Arial" w:cs="Arial" w:hint="eastAsia"/>
          <w:rtl/>
          <w:lang w:bidi="ar-SA"/>
        </w:rPr>
        <w:t>عابدين</w:t>
      </w:r>
      <w:r w:rsidRPr="001C7031">
        <w:rPr>
          <w:rFonts w:ascii="FrankRuehl" w:hAnsi="FrankRuehl" w:cs="FrankRuehl"/>
          <w:rtl/>
          <w:lang w:bidi="ar-SA"/>
        </w:rPr>
        <w:t xml:space="preserve"> "</w:t>
      </w:r>
      <w:r w:rsidRPr="001C7031">
        <w:rPr>
          <w:rFonts w:ascii="Arial" w:hAnsi="Arial" w:cs="Arial" w:hint="eastAsia"/>
          <w:rtl/>
          <w:lang w:bidi="ar-SA"/>
        </w:rPr>
        <w:t>المحاكم</w:t>
      </w:r>
      <w:r w:rsidRPr="001C7031">
        <w:rPr>
          <w:rFonts w:ascii="FrankRuehl" w:hAnsi="FrankRuehl" w:cs="FrankRuehl"/>
          <w:rtl/>
          <w:lang w:bidi="ar-SA"/>
        </w:rPr>
        <w:t xml:space="preserve"> </w:t>
      </w:r>
      <w:r w:rsidRPr="001C7031">
        <w:rPr>
          <w:rFonts w:ascii="Arial" w:hAnsi="Arial" w:cs="Arial" w:hint="eastAsia"/>
          <w:rtl/>
          <w:lang w:bidi="ar-SA"/>
        </w:rPr>
        <w:t>العسكرية</w:t>
      </w:r>
      <w:r w:rsidRPr="001C7031">
        <w:rPr>
          <w:rFonts w:ascii="FrankRuehl" w:hAnsi="FrankRuehl" w:cs="FrankRuehl"/>
          <w:rtl/>
          <w:lang w:bidi="ar-SA"/>
        </w:rPr>
        <w:t xml:space="preserve"> </w:t>
      </w:r>
      <w:r w:rsidRPr="001C7031">
        <w:rPr>
          <w:rFonts w:ascii="Arial" w:hAnsi="Arial" w:cs="Arial" w:hint="eastAsia"/>
          <w:rtl/>
          <w:lang w:bidi="ar-SA"/>
        </w:rPr>
        <w:t>في</w:t>
      </w:r>
      <w:r w:rsidRPr="001C7031">
        <w:rPr>
          <w:rFonts w:ascii="FrankRuehl" w:hAnsi="FrankRuehl" w:cs="FrankRuehl"/>
          <w:rtl/>
          <w:lang w:bidi="ar-SA"/>
        </w:rPr>
        <w:t xml:space="preserve"> </w:t>
      </w:r>
      <w:r w:rsidRPr="001C7031">
        <w:rPr>
          <w:rFonts w:ascii="Arial" w:hAnsi="Arial" w:cs="Arial" w:hint="eastAsia"/>
          <w:rtl/>
          <w:lang w:bidi="ar-SA"/>
        </w:rPr>
        <w:t>التجربة</w:t>
      </w:r>
      <w:r w:rsidRPr="001C7031">
        <w:rPr>
          <w:rFonts w:ascii="FrankRuehl" w:hAnsi="FrankRuehl" w:cs="FrankRuehl"/>
          <w:rtl/>
          <w:lang w:bidi="ar-SA"/>
        </w:rPr>
        <w:t xml:space="preserve"> </w:t>
      </w:r>
      <w:r w:rsidRPr="001C7031">
        <w:rPr>
          <w:rFonts w:ascii="Arial" w:hAnsi="Arial" w:cs="Arial" w:hint="eastAsia"/>
          <w:rtl/>
          <w:lang w:bidi="ar-SA"/>
        </w:rPr>
        <w:t>الفلسطينية</w:t>
      </w:r>
      <w:r w:rsidRPr="001C7031">
        <w:rPr>
          <w:rFonts w:ascii="FrankRuehl" w:hAnsi="FrankRuehl" w:cs="FrankRuehl"/>
          <w:rtl/>
          <w:lang w:bidi="ar-SA"/>
        </w:rPr>
        <w:t xml:space="preserve">" </w:t>
      </w:r>
      <w:r w:rsidRPr="001C7031">
        <w:rPr>
          <w:rFonts w:ascii="Arial" w:hAnsi="Arial" w:cs="Arial" w:hint="eastAsia"/>
          <w:b/>
          <w:bCs/>
          <w:rtl/>
          <w:lang w:bidi="ar-SA"/>
        </w:rPr>
        <w:t>المفكرة</w:t>
      </w:r>
      <w:r w:rsidRPr="001C7031">
        <w:rPr>
          <w:rFonts w:ascii="FrankRuehl" w:hAnsi="FrankRuehl" w:cs="FrankRuehl"/>
          <w:b/>
          <w:bCs/>
          <w:rtl/>
          <w:lang w:bidi="ar-SA"/>
        </w:rPr>
        <w:t xml:space="preserve"> </w:t>
      </w:r>
      <w:r w:rsidRPr="001C7031">
        <w:rPr>
          <w:rFonts w:ascii="Arial" w:hAnsi="Arial" w:cs="Arial" w:hint="eastAsia"/>
          <w:b/>
          <w:bCs/>
          <w:rtl/>
          <w:lang w:bidi="ar-SA"/>
        </w:rPr>
        <w:t>القانووية</w:t>
      </w:r>
      <w:r w:rsidRPr="001C7031">
        <w:rPr>
          <w:rFonts w:ascii="FrankRuehl" w:hAnsi="FrankRuehl" w:cs="FrankRuehl"/>
          <w:rtl/>
          <w:lang w:bidi="ar-SA"/>
        </w:rPr>
        <w:t xml:space="preserve"> (29.1.2018) </w:t>
      </w:r>
      <w:r w:rsidRPr="001C7031">
        <w:rPr>
          <w:rFonts w:ascii="FrankRuehl" w:hAnsi="FrankRuehl" w:cs="FrankRuehl"/>
          <w:rtl/>
        </w:rPr>
        <w:t xml:space="preserve"> (</w:t>
      </w:r>
      <w:r w:rsidRPr="00061781">
        <w:rPr>
          <w:rFonts w:ascii="FrankRuehl" w:hAnsi="FrankRuehl" w:cs="FrankRuehl"/>
          <w:rtl/>
        </w:rPr>
        <w:t>עצאם ע</w:t>
      </w:r>
      <w:r w:rsidRPr="00061781">
        <w:rPr>
          <w:rFonts w:ascii="FrankRuehl" w:hAnsi="FrankRuehl" w:cs="FrankRuehl" w:hint="eastAsia"/>
          <w:rtl/>
        </w:rPr>
        <w:t>א</w:t>
      </w:r>
      <w:r w:rsidRPr="00061781">
        <w:rPr>
          <w:rFonts w:ascii="FrankRuehl" w:hAnsi="FrankRuehl" w:cs="FrankRuehl"/>
          <w:rtl/>
        </w:rPr>
        <w:t xml:space="preserve">בדין "בתי המשפט הצבאיים בחוויה הפלסטינית" אתר </w:t>
      </w:r>
      <w:r w:rsidRPr="007D5830">
        <w:rPr>
          <w:rFonts w:ascii="FrankRuehl" w:hAnsi="FrankRuehl" w:cs="FrankRuehl"/>
          <w:b/>
          <w:bCs/>
          <w:rtl/>
        </w:rPr>
        <w:t>אלמפכרה אלקאנונייה</w:t>
      </w:r>
      <w:r w:rsidRPr="00061781">
        <w:rPr>
          <w:rFonts w:ascii="FrankRuehl" w:hAnsi="FrankRuehl" w:cs="FrankRuehl"/>
          <w:rtl/>
        </w:rPr>
        <w:t xml:space="preserve"> (“</w:t>
      </w:r>
      <w:r w:rsidRPr="00061781">
        <w:rPr>
          <w:rFonts w:ascii="Arial" w:hAnsi="Arial" w:cs="Arial" w:hint="cs"/>
          <w:rtl/>
          <w:lang w:bidi="ar-SA"/>
        </w:rPr>
        <w:t>المفكرة</w:t>
      </w:r>
      <w:r w:rsidRPr="00061781">
        <w:rPr>
          <w:rFonts w:ascii="FrankRuehl" w:hAnsi="FrankRuehl" w:cs="FrankRuehl"/>
          <w:rtl/>
          <w:lang w:bidi="ar-SA"/>
        </w:rPr>
        <w:t xml:space="preserve"> </w:t>
      </w:r>
      <w:r w:rsidRPr="00061781">
        <w:rPr>
          <w:rFonts w:ascii="Arial" w:hAnsi="Arial" w:cs="Arial" w:hint="cs"/>
          <w:rtl/>
          <w:lang w:bidi="ar-SA"/>
        </w:rPr>
        <w:t>القانونية</w:t>
      </w:r>
      <w:r w:rsidRPr="00061781">
        <w:rPr>
          <w:rFonts w:ascii="FrankRuehl" w:hAnsi="FrankRuehl" w:cs="FrankRuehl"/>
          <w:rtl/>
          <w:lang w:bidi="ar-SA"/>
        </w:rPr>
        <w:t>”</w:t>
      </w:r>
      <w:r w:rsidRPr="00061781">
        <w:rPr>
          <w:rFonts w:ascii="FrankRuehl" w:hAnsi="FrankRuehl" w:cs="FrankRuehl"/>
          <w:rtl/>
        </w:rPr>
        <w:t xml:space="preserve"> – "האג'נדה המשפטית"  – ארגון משפטנים ופעילי זכויות אדם שבסיסו בביירות. נוסד בסוף 2009 ועוסק בביקורת משפט מדינות ערב)</w:t>
      </w:r>
      <w:r w:rsidR="001C7031" w:rsidRPr="001C7031">
        <w:rPr>
          <w:rFonts w:ascii="FrankRuehl" w:hAnsi="FrankRuehl" w:cs="FrankRuehl"/>
          <w:rtl/>
          <w:lang w:bidi="ar-SA"/>
        </w:rPr>
        <w:t xml:space="preserve"> </w:t>
      </w:r>
      <w:r w:rsidR="001C7031" w:rsidRPr="008807BE">
        <w:rPr>
          <w:rFonts w:ascii="FrankRuehl" w:hAnsi="FrankRuehl" w:cs="FrankRuehl"/>
          <w:rtl/>
          <w:lang w:bidi="ar-SA"/>
        </w:rPr>
        <w:t>(29.1.2018)</w:t>
      </w:r>
      <w:r w:rsidRPr="00061781">
        <w:rPr>
          <w:rFonts w:ascii="FrankRuehl" w:hAnsi="FrankRuehl" w:cs="FrankRuehl"/>
          <w:rtl/>
        </w:rPr>
        <w:t xml:space="preserve"> </w:t>
      </w:r>
      <w:hyperlink r:id="rId10" w:history="1">
        <w:r w:rsidRPr="00061781">
          <w:rPr>
            <w:rStyle w:val="Hyperlink"/>
            <w:rFonts w:ascii="FrankRuehl" w:hAnsi="FrankRuehl" w:cs="FrankRuehl"/>
          </w:rPr>
          <w:t>https://tinyurl.com/nz9ccmmb</w:t>
        </w:r>
      </w:hyperlink>
      <w:r w:rsidRPr="00061781">
        <w:rPr>
          <w:rFonts w:ascii="FrankRuehl" w:hAnsi="FrankRuehl" w:cs="FrankRuehl"/>
          <w:rtl/>
        </w:rPr>
        <w:t>.</w:t>
      </w:r>
    </w:p>
  </w:footnote>
  <w:footnote w:id="39">
    <w:p w14:paraId="108576D7" w14:textId="488CC07C" w:rsidR="00541706" w:rsidRPr="00061781" w:rsidRDefault="00541706" w:rsidP="00061781">
      <w:pPr>
        <w:pStyle w:val="a4"/>
        <w:spacing w:line="240" w:lineRule="exact"/>
        <w:ind w:hanging="363"/>
        <w:jc w:val="both"/>
        <w:rPr>
          <w:rFonts w:ascii="FrankRuehl" w:hAnsi="FrankRuehl" w:cs="FrankRuehl"/>
          <w:rtl/>
        </w:rPr>
      </w:pPr>
      <w:r w:rsidRPr="00061781">
        <w:rPr>
          <w:rStyle w:val="a6"/>
          <w:rFonts w:ascii="FrankRuehl" w:hAnsi="FrankRuehl" w:cs="FrankRuehl"/>
        </w:rPr>
        <w:footnoteRef/>
      </w:r>
      <w:r w:rsidRPr="00061781">
        <w:rPr>
          <w:rFonts w:ascii="FrankRuehl" w:hAnsi="FrankRuehl" w:cs="FrankRuehl"/>
          <w:rtl/>
        </w:rPr>
        <w:t xml:space="preserve"> </w:t>
      </w:r>
      <w:r w:rsidRPr="00061781">
        <w:rPr>
          <w:rFonts w:ascii="FrankRuehl" w:hAnsi="FrankRuehl" w:cs="FrankRuehl"/>
          <w:rtl/>
        </w:rPr>
        <w:tab/>
      </w:r>
      <w:bookmarkStart w:id="41" w:name="_Hlk122608082"/>
      <w:r w:rsidRPr="006F2524">
        <w:rPr>
          <w:rFonts w:ascii="Arial" w:hAnsi="Arial" w:cs="Arial" w:hint="eastAsia"/>
          <w:rtl/>
          <w:lang w:bidi="ar-SA"/>
        </w:rPr>
        <w:t>قانون</w:t>
      </w:r>
      <w:bookmarkEnd w:id="41"/>
      <w:r w:rsidRPr="006F2524">
        <w:rPr>
          <w:rFonts w:ascii="FrankRuehl" w:hAnsi="FrankRuehl" w:cs="FrankRuehl"/>
          <w:rtl/>
          <w:lang w:bidi="ar-SA"/>
        </w:rPr>
        <w:t xml:space="preserve"> </w:t>
      </w:r>
      <w:r w:rsidRPr="006F2524">
        <w:rPr>
          <w:rFonts w:ascii="Arial" w:hAnsi="Arial" w:cs="Arial" w:hint="eastAsia"/>
          <w:rtl/>
          <w:lang w:bidi="ar-SA"/>
        </w:rPr>
        <w:t>العقوبات</w:t>
      </w:r>
      <w:r w:rsidRPr="006F2524">
        <w:rPr>
          <w:rFonts w:ascii="FrankRuehl" w:hAnsi="FrankRuehl" w:cs="FrankRuehl"/>
          <w:rtl/>
          <w:lang w:bidi="ar-SA"/>
        </w:rPr>
        <w:t xml:space="preserve"> </w:t>
      </w:r>
      <w:r w:rsidRPr="006F2524">
        <w:rPr>
          <w:rFonts w:ascii="Arial" w:hAnsi="Arial" w:cs="Arial" w:hint="eastAsia"/>
          <w:rtl/>
          <w:lang w:bidi="ar-SA"/>
        </w:rPr>
        <w:t>الثوري</w:t>
      </w:r>
      <w:r w:rsidRPr="006F2524">
        <w:rPr>
          <w:rFonts w:ascii="FrankRuehl" w:hAnsi="FrankRuehl" w:cs="FrankRuehl"/>
          <w:rtl/>
          <w:lang w:bidi="ar-SA"/>
        </w:rPr>
        <w:t xml:space="preserve"> </w:t>
      </w:r>
      <w:r w:rsidRPr="006F2524">
        <w:rPr>
          <w:rFonts w:ascii="Arial" w:hAnsi="Arial" w:cs="Arial" w:hint="eastAsia"/>
          <w:rtl/>
          <w:lang w:bidi="ar-SA"/>
        </w:rPr>
        <w:t>لمنظمة</w:t>
      </w:r>
      <w:r w:rsidRPr="006F2524">
        <w:rPr>
          <w:rFonts w:ascii="FrankRuehl" w:hAnsi="FrankRuehl" w:cs="FrankRuehl"/>
          <w:rtl/>
          <w:lang w:bidi="ar-SA"/>
        </w:rPr>
        <w:t xml:space="preserve"> </w:t>
      </w:r>
      <w:r w:rsidRPr="006F2524">
        <w:rPr>
          <w:rFonts w:ascii="Arial" w:hAnsi="Arial" w:cs="Arial" w:hint="eastAsia"/>
          <w:rtl/>
          <w:lang w:bidi="ar-SA"/>
        </w:rPr>
        <w:t>التحرير</w:t>
      </w:r>
      <w:r w:rsidRPr="006F2524">
        <w:rPr>
          <w:rFonts w:ascii="FrankRuehl" w:hAnsi="FrankRuehl" w:cs="FrankRuehl"/>
          <w:rtl/>
          <w:lang w:bidi="ar-SA"/>
        </w:rPr>
        <w:t xml:space="preserve"> </w:t>
      </w:r>
      <w:r w:rsidRPr="00061781">
        <w:rPr>
          <w:rFonts w:ascii="Arial" w:hAnsi="Arial" w:cs="Arial" w:hint="cs"/>
          <w:rtl/>
          <w:lang w:bidi="ar-SA"/>
        </w:rPr>
        <w:t>الفلسطينية</w:t>
      </w:r>
      <w:r w:rsidRPr="006F2524">
        <w:rPr>
          <w:rFonts w:ascii="Arial" w:hAnsi="Arial" w:cs="Arial" w:hint="eastAsia"/>
          <w:rtl/>
          <w:lang w:bidi="ar-SA"/>
        </w:rPr>
        <w:t>،</w:t>
      </w:r>
      <w:r w:rsidRPr="006F2524">
        <w:rPr>
          <w:rFonts w:ascii="FrankRuehl" w:hAnsi="FrankRuehl" w:cs="FrankRuehl"/>
          <w:rtl/>
        </w:rPr>
        <w:t xml:space="preserve"> </w:t>
      </w:r>
      <w:r w:rsidRPr="006F2524">
        <w:rPr>
          <w:rFonts w:ascii="Arial" w:hAnsi="Arial" w:cs="Arial" w:hint="eastAsia"/>
          <w:rtl/>
          <w:lang w:bidi="ar-SA"/>
        </w:rPr>
        <w:t>لسنة</w:t>
      </w:r>
      <w:r w:rsidRPr="006F2524">
        <w:rPr>
          <w:rFonts w:ascii="FrankRuehl" w:hAnsi="FrankRuehl" w:cs="FrankRuehl"/>
          <w:rtl/>
          <w:lang w:bidi="ar-SA"/>
        </w:rPr>
        <w:t xml:space="preserve"> 1979</w:t>
      </w:r>
      <w:r w:rsidRPr="00061781">
        <w:rPr>
          <w:rFonts w:ascii="FrankRuehl" w:hAnsi="FrankRuehl" w:cs="FrankRuehl"/>
          <w:rtl/>
        </w:rPr>
        <w:t xml:space="preserve"> </w:t>
      </w:r>
      <w:r w:rsidR="00061781" w:rsidRPr="00061781">
        <w:rPr>
          <w:rFonts w:ascii="FrankRuehl" w:hAnsi="FrankRuehl" w:cs="FrankRuehl"/>
        </w:rPr>
        <w:t>https://bit.ly/3ZuaM3m</w:t>
      </w:r>
      <w:r w:rsidRPr="00061781">
        <w:rPr>
          <w:rFonts w:ascii="FrankRuehl" w:hAnsi="FrankRuehl" w:cs="FrankRuehl"/>
          <w:rtl/>
        </w:rPr>
        <w:t xml:space="preserve"> (חוק העונשין המהפכני של הארגון לשחרור פלסטין 1979).</w:t>
      </w:r>
    </w:p>
  </w:footnote>
  <w:footnote w:id="40">
    <w:p w14:paraId="7C447B40" w14:textId="722AD800" w:rsidR="00541706" w:rsidRPr="006F2524" w:rsidRDefault="00541706" w:rsidP="006F2524">
      <w:pPr>
        <w:pStyle w:val="a4"/>
        <w:spacing w:line="240" w:lineRule="exact"/>
        <w:ind w:hanging="363"/>
        <w:jc w:val="both"/>
        <w:outlineLvl w:val="0"/>
        <w:rPr>
          <w:rFonts w:ascii="FrankRuehl" w:hAnsi="FrankRuehl" w:cs="FrankRuehl"/>
          <w:i/>
          <w:iCs/>
          <w:rtl/>
        </w:rPr>
      </w:pPr>
      <w:r w:rsidRPr="00061781">
        <w:rPr>
          <w:rStyle w:val="a6"/>
          <w:rFonts w:ascii="FrankRuehl" w:hAnsi="FrankRuehl" w:cs="FrankRuehl"/>
        </w:rPr>
        <w:footnoteRef/>
      </w:r>
      <w:r w:rsidR="00061781" w:rsidRPr="00061781">
        <w:rPr>
          <w:rFonts w:ascii="FrankRuehl" w:hAnsi="FrankRuehl" w:cs="FrankRuehl"/>
          <w:rtl/>
        </w:rPr>
        <w:tab/>
      </w:r>
      <w:bookmarkStart w:id="42" w:name="_Hlk122608915"/>
      <w:bookmarkStart w:id="43" w:name="_Hlk122608851"/>
      <w:r w:rsidRPr="00061781">
        <w:rPr>
          <w:rFonts w:ascii="FrankRuehl" w:hAnsi="FrankRuehl" w:cs="FrankRuehl"/>
        </w:rPr>
        <w:t xml:space="preserve">Mutaz M. Qafisheh, </w:t>
      </w:r>
      <w:r w:rsidR="00061781" w:rsidRPr="00061781">
        <w:rPr>
          <w:rFonts w:ascii="FrankRuehl" w:hAnsi="FrankRuehl" w:cs="FrankRuehl"/>
          <w:i/>
          <w:iCs/>
        </w:rPr>
        <w:t xml:space="preserve">Human </w:t>
      </w:r>
      <w:r w:rsidR="00061781">
        <w:rPr>
          <w:rFonts w:ascii="FrankRuehl" w:hAnsi="FrankRuehl" w:cs="FrankRuehl"/>
          <w:i/>
          <w:iCs/>
        </w:rPr>
        <w:t>R</w:t>
      </w:r>
      <w:r w:rsidR="00061781" w:rsidRPr="00061781">
        <w:rPr>
          <w:rFonts w:ascii="FrankRuehl" w:hAnsi="FrankRuehl" w:cs="FrankRuehl"/>
          <w:i/>
          <w:iCs/>
        </w:rPr>
        <w:t xml:space="preserve">ights </w:t>
      </w:r>
      <w:r w:rsidR="00061781">
        <w:rPr>
          <w:rFonts w:ascii="FrankRuehl" w:hAnsi="FrankRuehl" w:cs="FrankRuehl"/>
          <w:i/>
          <w:iCs/>
        </w:rPr>
        <w:t>G</w:t>
      </w:r>
      <w:r w:rsidR="00061781" w:rsidRPr="00061781">
        <w:rPr>
          <w:rFonts w:ascii="FrankRuehl" w:hAnsi="FrankRuehl" w:cs="FrankRuehl"/>
          <w:i/>
          <w:iCs/>
        </w:rPr>
        <w:t xml:space="preserve">aps in the Palestinian </w:t>
      </w:r>
      <w:r w:rsidR="00061781">
        <w:rPr>
          <w:rFonts w:ascii="FrankRuehl" w:hAnsi="FrankRuehl" w:cs="FrankRuehl"/>
          <w:i/>
          <w:iCs/>
        </w:rPr>
        <w:t>C</w:t>
      </w:r>
      <w:r w:rsidR="00061781" w:rsidRPr="00061781">
        <w:rPr>
          <w:rFonts w:ascii="FrankRuehl" w:hAnsi="FrankRuehl" w:cs="FrankRuehl"/>
          <w:i/>
          <w:iCs/>
        </w:rPr>
        <w:t xml:space="preserve">riminal </w:t>
      </w:r>
      <w:r w:rsidR="00061781">
        <w:rPr>
          <w:rFonts w:ascii="FrankRuehl" w:hAnsi="FrankRuehl" w:cs="FrankRuehl"/>
          <w:i/>
          <w:iCs/>
        </w:rPr>
        <w:t>S</w:t>
      </w:r>
      <w:r w:rsidR="00061781" w:rsidRPr="00061781">
        <w:rPr>
          <w:rFonts w:ascii="FrankRuehl" w:hAnsi="FrankRuehl" w:cs="FrankRuehl"/>
          <w:i/>
          <w:iCs/>
        </w:rPr>
        <w:t xml:space="preserve">ystem: </w:t>
      </w:r>
      <w:r w:rsidR="00061781">
        <w:rPr>
          <w:rFonts w:ascii="FrankRuehl" w:hAnsi="FrankRuehl" w:cs="FrankRuehl"/>
          <w:i/>
          <w:iCs/>
        </w:rPr>
        <w:t>A</w:t>
      </w:r>
      <w:r w:rsidR="00061781" w:rsidRPr="00061781">
        <w:rPr>
          <w:rFonts w:ascii="FrankRuehl" w:hAnsi="FrankRuehl" w:cs="FrankRuehl"/>
          <w:i/>
          <w:iCs/>
        </w:rPr>
        <w:t xml:space="preserve"> United Nations role?</w:t>
      </w:r>
      <w:r w:rsidR="00061781" w:rsidRPr="006F2524">
        <w:rPr>
          <w:rFonts w:ascii="FrankRuehl" w:hAnsi="FrankRuehl" w:cs="FrankRuehl"/>
        </w:rPr>
        <w:t>,</w:t>
      </w:r>
      <w:bookmarkEnd w:id="42"/>
      <w:r w:rsidRPr="00061781">
        <w:rPr>
          <w:rFonts w:ascii="FrankRuehl" w:hAnsi="FrankRuehl" w:cs="FrankRuehl"/>
        </w:rPr>
        <w:t xml:space="preserve"> 16</w:t>
      </w:r>
      <w:r w:rsidR="00061781">
        <w:rPr>
          <w:rFonts w:ascii="FrankRuehl" w:hAnsi="FrankRuehl" w:cs="FrankRuehl"/>
        </w:rPr>
        <w:t xml:space="preserve"> </w:t>
      </w:r>
      <w:r w:rsidR="00061781" w:rsidRPr="006F2524">
        <w:rPr>
          <w:rFonts w:ascii="FrankRuehl" w:hAnsi="FrankRuehl" w:cs="FrankRuehl"/>
          <w:smallCaps/>
        </w:rPr>
        <w:t>Int'l J. Hum. Rts.</w:t>
      </w:r>
      <w:r w:rsidR="00061781">
        <w:rPr>
          <w:rFonts w:ascii="FrankRuehl" w:hAnsi="FrankRuehl" w:cs="FrankRuehl"/>
        </w:rPr>
        <w:t xml:space="preserve"> 358, 368–369 n. 6 (2012)</w:t>
      </w:r>
      <w:bookmarkStart w:id="44" w:name="_Hlk122609075"/>
      <w:bookmarkStart w:id="45" w:name="_Hlk122609014"/>
      <w:bookmarkStart w:id="46" w:name="_Hlk122608987"/>
      <w:r w:rsidR="00061781">
        <w:rPr>
          <w:rFonts w:ascii="FrankRuehl" w:hAnsi="FrankRuehl" w:cs="FrankRuehl" w:hint="cs"/>
          <w:rtl/>
        </w:rPr>
        <w:t>.</w:t>
      </w:r>
      <w:bookmarkEnd w:id="43"/>
      <w:bookmarkEnd w:id="44"/>
      <w:bookmarkEnd w:id="45"/>
      <w:bookmarkEnd w:id="46"/>
    </w:p>
  </w:footnote>
  <w:footnote w:id="41">
    <w:p w14:paraId="3EB54833" w14:textId="317B643B" w:rsidR="00541706" w:rsidRPr="00061781" w:rsidRDefault="00541706" w:rsidP="00061781">
      <w:pPr>
        <w:pStyle w:val="a4"/>
        <w:spacing w:line="240" w:lineRule="exact"/>
        <w:ind w:hanging="363"/>
        <w:jc w:val="both"/>
        <w:rPr>
          <w:rFonts w:ascii="FrankRuehl" w:hAnsi="FrankRuehl" w:cs="FrankRuehl"/>
          <w:rtl/>
        </w:rPr>
      </w:pPr>
      <w:r w:rsidRPr="00061781">
        <w:rPr>
          <w:rStyle w:val="a6"/>
          <w:rFonts w:ascii="FrankRuehl" w:hAnsi="FrankRuehl" w:cs="FrankRuehl"/>
        </w:rPr>
        <w:footnoteRef/>
      </w:r>
      <w:r w:rsidRPr="00061781">
        <w:rPr>
          <w:rFonts w:ascii="FrankRuehl" w:hAnsi="FrankRuehl" w:cs="FrankRuehl"/>
          <w:rtl/>
        </w:rPr>
        <w:t xml:space="preserve"> </w:t>
      </w:r>
      <w:r w:rsidRPr="00061781">
        <w:rPr>
          <w:rFonts w:ascii="FrankRuehl" w:hAnsi="FrankRuehl" w:cs="FrankRuehl"/>
          <w:rtl/>
        </w:rPr>
        <w:tab/>
        <w:t xml:space="preserve">ס' 3 לחוק העונשין המהפכני, לעיל ה"ש </w:t>
      </w:r>
      <w:r w:rsidRPr="00061781">
        <w:rPr>
          <w:rFonts w:ascii="FrankRuehl" w:hAnsi="FrankRuehl" w:cs="FrankRuehl"/>
          <w:rtl/>
        </w:rPr>
        <w:fldChar w:fldCharType="begin"/>
      </w:r>
      <w:r w:rsidRPr="00061781">
        <w:rPr>
          <w:rFonts w:ascii="FrankRuehl" w:hAnsi="FrankRuehl" w:cs="FrankRuehl"/>
          <w:rtl/>
        </w:rPr>
        <w:instrText xml:space="preserve"> </w:instrText>
      </w:r>
      <w:r w:rsidRPr="00061781">
        <w:rPr>
          <w:rFonts w:ascii="FrankRuehl" w:hAnsi="FrankRuehl" w:cs="FrankRuehl"/>
        </w:rPr>
        <w:instrText>NOTEREF</w:instrText>
      </w:r>
      <w:r w:rsidRPr="00061781">
        <w:rPr>
          <w:rFonts w:ascii="FrankRuehl" w:hAnsi="FrankRuehl" w:cs="FrankRuehl"/>
          <w:rtl/>
        </w:rPr>
        <w:instrText xml:space="preserve"> _</w:instrText>
      </w:r>
      <w:r w:rsidRPr="00061781">
        <w:rPr>
          <w:rFonts w:ascii="FrankRuehl" w:hAnsi="FrankRuehl" w:cs="FrankRuehl"/>
        </w:rPr>
        <w:instrText>Ref112069885 \h</w:instrText>
      </w:r>
      <w:r w:rsidRPr="00061781">
        <w:rPr>
          <w:rFonts w:ascii="FrankRuehl" w:hAnsi="FrankRuehl" w:cs="FrankRuehl"/>
          <w:rtl/>
        </w:rPr>
        <w:instrText xml:space="preserve">  \* </w:instrText>
      </w:r>
      <w:r w:rsidRPr="00061781">
        <w:rPr>
          <w:rFonts w:ascii="FrankRuehl" w:hAnsi="FrankRuehl" w:cs="FrankRuehl"/>
        </w:rPr>
        <w:instrText>MERGEFORMAT</w:instrText>
      </w:r>
      <w:r w:rsidRPr="00061781">
        <w:rPr>
          <w:rFonts w:ascii="FrankRuehl" w:hAnsi="FrankRuehl" w:cs="FrankRuehl"/>
          <w:rtl/>
        </w:rPr>
        <w:instrText xml:space="preserve"> </w:instrText>
      </w:r>
      <w:r w:rsidRPr="00061781">
        <w:rPr>
          <w:rFonts w:ascii="FrankRuehl" w:hAnsi="FrankRuehl" w:cs="FrankRuehl"/>
          <w:rtl/>
        </w:rPr>
      </w:r>
      <w:r w:rsidRPr="00061781">
        <w:rPr>
          <w:rFonts w:ascii="FrankRuehl" w:hAnsi="FrankRuehl" w:cs="FrankRuehl"/>
          <w:rtl/>
        </w:rPr>
        <w:fldChar w:fldCharType="separate"/>
      </w:r>
      <w:r w:rsidR="008E0E21" w:rsidRPr="00061781">
        <w:rPr>
          <w:rFonts w:ascii="FrankRuehl" w:hAnsi="FrankRuehl" w:cs="FrankRuehl"/>
          <w:rtl/>
        </w:rPr>
        <w:t>50</w:t>
      </w:r>
      <w:r w:rsidRPr="00061781">
        <w:rPr>
          <w:rFonts w:ascii="FrankRuehl" w:hAnsi="FrankRuehl" w:cs="FrankRuehl"/>
          <w:rtl/>
        </w:rPr>
        <w:fldChar w:fldCharType="end"/>
      </w:r>
      <w:r w:rsidRPr="00061781">
        <w:rPr>
          <w:rFonts w:ascii="FrankRuehl" w:hAnsi="FrankRuehl" w:cs="FrankRuehl"/>
          <w:rtl/>
        </w:rPr>
        <w:t>.</w:t>
      </w:r>
    </w:p>
  </w:footnote>
  <w:footnote w:id="42">
    <w:p w14:paraId="5B95BCC9" w14:textId="1A93936E" w:rsidR="00541706" w:rsidRPr="00061781" w:rsidRDefault="00541706" w:rsidP="00061781">
      <w:pPr>
        <w:pStyle w:val="a4"/>
        <w:spacing w:line="240" w:lineRule="exact"/>
        <w:ind w:hanging="363"/>
        <w:jc w:val="both"/>
        <w:rPr>
          <w:rFonts w:ascii="FrankRuehl" w:hAnsi="FrankRuehl" w:cs="FrankRuehl"/>
          <w:rtl/>
        </w:rPr>
      </w:pPr>
      <w:r w:rsidRPr="00061781">
        <w:rPr>
          <w:rStyle w:val="a6"/>
          <w:rFonts w:ascii="FrankRuehl" w:hAnsi="FrankRuehl" w:cs="FrankRuehl"/>
        </w:rPr>
        <w:footnoteRef/>
      </w:r>
      <w:r w:rsidRPr="00061781">
        <w:rPr>
          <w:rFonts w:ascii="FrankRuehl" w:hAnsi="FrankRuehl" w:cs="FrankRuehl"/>
          <w:rtl/>
        </w:rPr>
        <w:t xml:space="preserve"> </w:t>
      </w:r>
      <w:r w:rsidRPr="00061781">
        <w:rPr>
          <w:rFonts w:ascii="FrankRuehl" w:hAnsi="FrankRuehl" w:cs="FrankRuehl"/>
          <w:rtl/>
        </w:rPr>
        <w:tab/>
        <w:t xml:space="preserve">ס' 176 לחוק העונשין המהפכני, לעיל ה"ש </w:t>
      </w:r>
      <w:r w:rsidRPr="00061781">
        <w:rPr>
          <w:rFonts w:ascii="FrankRuehl" w:hAnsi="FrankRuehl" w:cs="FrankRuehl"/>
          <w:rtl/>
        </w:rPr>
        <w:fldChar w:fldCharType="begin"/>
      </w:r>
      <w:r w:rsidRPr="00061781">
        <w:rPr>
          <w:rFonts w:ascii="FrankRuehl" w:hAnsi="FrankRuehl" w:cs="FrankRuehl"/>
          <w:rtl/>
        </w:rPr>
        <w:instrText xml:space="preserve"> </w:instrText>
      </w:r>
      <w:r w:rsidRPr="00061781">
        <w:rPr>
          <w:rFonts w:ascii="FrankRuehl" w:hAnsi="FrankRuehl" w:cs="FrankRuehl"/>
        </w:rPr>
        <w:instrText>NOTEREF</w:instrText>
      </w:r>
      <w:r w:rsidRPr="00061781">
        <w:rPr>
          <w:rFonts w:ascii="FrankRuehl" w:hAnsi="FrankRuehl" w:cs="FrankRuehl"/>
          <w:rtl/>
        </w:rPr>
        <w:instrText xml:space="preserve"> _</w:instrText>
      </w:r>
      <w:r w:rsidRPr="00061781">
        <w:rPr>
          <w:rFonts w:ascii="FrankRuehl" w:hAnsi="FrankRuehl" w:cs="FrankRuehl"/>
        </w:rPr>
        <w:instrText>Ref112069885 \h</w:instrText>
      </w:r>
      <w:r w:rsidRPr="00061781">
        <w:rPr>
          <w:rFonts w:ascii="FrankRuehl" w:hAnsi="FrankRuehl" w:cs="FrankRuehl"/>
          <w:rtl/>
        </w:rPr>
        <w:instrText xml:space="preserve">  \* </w:instrText>
      </w:r>
      <w:r w:rsidRPr="00061781">
        <w:rPr>
          <w:rFonts w:ascii="FrankRuehl" w:hAnsi="FrankRuehl" w:cs="FrankRuehl"/>
        </w:rPr>
        <w:instrText>MERGEFORMAT</w:instrText>
      </w:r>
      <w:r w:rsidRPr="00061781">
        <w:rPr>
          <w:rFonts w:ascii="FrankRuehl" w:hAnsi="FrankRuehl" w:cs="FrankRuehl"/>
          <w:rtl/>
        </w:rPr>
        <w:instrText xml:space="preserve"> </w:instrText>
      </w:r>
      <w:r w:rsidRPr="00061781">
        <w:rPr>
          <w:rFonts w:ascii="FrankRuehl" w:hAnsi="FrankRuehl" w:cs="FrankRuehl"/>
          <w:rtl/>
        </w:rPr>
      </w:r>
      <w:r w:rsidRPr="00061781">
        <w:rPr>
          <w:rFonts w:ascii="FrankRuehl" w:hAnsi="FrankRuehl" w:cs="FrankRuehl"/>
          <w:rtl/>
        </w:rPr>
        <w:fldChar w:fldCharType="separate"/>
      </w:r>
      <w:r w:rsidR="008E0E21" w:rsidRPr="00061781">
        <w:rPr>
          <w:rFonts w:ascii="FrankRuehl" w:hAnsi="FrankRuehl" w:cs="FrankRuehl"/>
          <w:rtl/>
        </w:rPr>
        <w:t>50</w:t>
      </w:r>
      <w:r w:rsidRPr="00061781">
        <w:rPr>
          <w:rFonts w:ascii="FrankRuehl" w:hAnsi="FrankRuehl" w:cs="FrankRuehl"/>
          <w:rtl/>
        </w:rPr>
        <w:fldChar w:fldCharType="end"/>
      </w:r>
      <w:r w:rsidRPr="00061781">
        <w:rPr>
          <w:rFonts w:ascii="FrankRuehl" w:hAnsi="FrankRuehl" w:cs="FrankRuehl"/>
          <w:rtl/>
        </w:rPr>
        <w:t xml:space="preserve"> (זו לשונו: "עונש מוות יוטל על מי שמקים או מנהיג כנופיית טרור מתוך כוונה לגזול או לבזוז את הקרקעות או הכספים שבבעלות המהפכה או של אחרים בכוונה לתקוף את ההמונים המהפכנים או להתקומם בנשק נגד יישום החוקים על ידי הרשות הציבורית"). </w:t>
      </w:r>
    </w:p>
  </w:footnote>
  <w:footnote w:id="43">
    <w:p w14:paraId="1381317F" w14:textId="3C9DE8BA" w:rsidR="00541706" w:rsidRPr="00061781" w:rsidRDefault="00541706" w:rsidP="006F2524">
      <w:pPr>
        <w:pStyle w:val="a4"/>
        <w:spacing w:line="240" w:lineRule="exact"/>
        <w:ind w:hanging="363"/>
        <w:jc w:val="both"/>
        <w:rPr>
          <w:rFonts w:ascii="FrankRuehl" w:hAnsi="FrankRuehl" w:cs="FrankRuehl"/>
        </w:rPr>
      </w:pPr>
      <w:r w:rsidRPr="00061781">
        <w:rPr>
          <w:rStyle w:val="a6"/>
          <w:rFonts w:ascii="FrankRuehl" w:hAnsi="FrankRuehl" w:cs="FrankRuehl"/>
        </w:rPr>
        <w:footnoteRef/>
      </w:r>
      <w:r w:rsidRPr="00061781">
        <w:rPr>
          <w:rFonts w:ascii="FrankRuehl" w:hAnsi="FrankRuehl" w:cs="FrankRuehl"/>
          <w:rtl/>
        </w:rPr>
        <w:t xml:space="preserve"> </w:t>
      </w:r>
      <w:r w:rsidRPr="00061781">
        <w:rPr>
          <w:rFonts w:ascii="FrankRuehl" w:hAnsi="FrankRuehl" w:cs="FrankRuehl"/>
          <w:rtl/>
        </w:rPr>
        <w:tab/>
        <w:t xml:space="preserve">ס' 131, 132 לחוק העונשין המהפכני, לעיל ה"ש </w:t>
      </w:r>
      <w:r w:rsidRPr="00061781">
        <w:rPr>
          <w:rFonts w:ascii="FrankRuehl" w:hAnsi="FrankRuehl" w:cs="FrankRuehl"/>
          <w:rtl/>
        </w:rPr>
        <w:fldChar w:fldCharType="begin"/>
      </w:r>
      <w:r w:rsidRPr="00061781">
        <w:rPr>
          <w:rFonts w:ascii="FrankRuehl" w:hAnsi="FrankRuehl" w:cs="FrankRuehl"/>
          <w:rtl/>
        </w:rPr>
        <w:instrText xml:space="preserve"> </w:instrText>
      </w:r>
      <w:r w:rsidRPr="00061781">
        <w:rPr>
          <w:rFonts w:ascii="FrankRuehl" w:hAnsi="FrankRuehl" w:cs="FrankRuehl"/>
        </w:rPr>
        <w:instrText>NOTEREF</w:instrText>
      </w:r>
      <w:r w:rsidRPr="00061781">
        <w:rPr>
          <w:rFonts w:ascii="FrankRuehl" w:hAnsi="FrankRuehl" w:cs="FrankRuehl"/>
          <w:rtl/>
        </w:rPr>
        <w:instrText xml:space="preserve"> _</w:instrText>
      </w:r>
      <w:r w:rsidRPr="00061781">
        <w:rPr>
          <w:rFonts w:ascii="FrankRuehl" w:hAnsi="FrankRuehl" w:cs="FrankRuehl"/>
        </w:rPr>
        <w:instrText>Ref112069885 \h</w:instrText>
      </w:r>
      <w:r w:rsidRPr="00061781">
        <w:rPr>
          <w:rFonts w:ascii="FrankRuehl" w:hAnsi="FrankRuehl" w:cs="FrankRuehl"/>
          <w:rtl/>
        </w:rPr>
        <w:instrText xml:space="preserve">  \* </w:instrText>
      </w:r>
      <w:r w:rsidRPr="00061781">
        <w:rPr>
          <w:rFonts w:ascii="FrankRuehl" w:hAnsi="FrankRuehl" w:cs="FrankRuehl"/>
        </w:rPr>
        <w:instrText>MERGEFORMAT</w:instrText>
      </w:r>
      <w:r w:rsidRPr="00061781">
        <w:rPr>
          <w:rFonts w:ascii="FrankRuehl" w:hAnsi="FrankRuehl" w:cs="FrankRuehl"/>
          <w:rtl/>
        </w:rPr>
        <w:instrText xml:space="preserve"> </w:instrText>
      </w:r>
      <w:r w:rsidRPr="00061781">
        <w:rPr>
          <w:rFonts w:ascii="FrankRuehl" w:hAnsi="FrankRuehl" w:cs="FrankRuehl"/>
          <w:rtl/>
        </w:rPr>
      </w:r>
      <w:r w:rsidRPr="00061781">
        <w:rPr>
          <w:rFonts w:ascii="FrankRuehl" w:hAnsi="FrankRuehl" w:cs="FrankRuehl"/>
          <w:rtl/>
        </w:rPr>
        <w:fldChar w:fldCharType="separate"/>
      </w:r>
      <w:r w:rsidR="008E0E21" w:rsidRPr="00061781">
        <w:rPr>
          <w:rFonts w:ascii="FrankRuehl" w:hAnsi="FrankRuehl" w:cs="FrankRuehl"/>
          <w:rtl/>
        </w:rPr>
        <w:t>50</w:t>
      </w:r>
      <w:r w:rsidRPr="00061781">
        <w:rPr>
          <w:rFonts w:ascii="FrankRuehl" w:hAnsi="FrankRuehl" w:cs="FrankRuehl"/>
          <w:rtl/>
        </w:rPr>
        <w:fldChar w:fldCharType="end"/>
      </w:r>
      <w:r w:rsidRPr="00061781">
        <w:rPr>
          <w:rFonts w:ascii="FrankRuehl" w:hAnsi="FrankRuehl" w:cs="FrankRuehl"/>
          <w:rtl/>
        </w:rPr>
        <w:t>.</w:t>
      </w:r>
    </w:p>
  </w:footnote>
  <w:footnote w:id="44">
    <w:p w14:paraId="4655C254" w14:textId="2B346ACA" w:rsidR="00541706" w:rsidRPr="00061781" w:rsidRDefault="00541706" w:rsidP="002349FD">
      <w:pPr>
        <w:pStyle w:val="a4"/>
        <w:spacing w:line="240" w:lineRule="exact"/>
        <w:ind w:hanging="363"/>
        <w:jc w:val="both"/>
        <w:rPr>
          <w:rFonts w:ascii="FrankRuehl" w:hAnsi="FrankRuehl" w:cs="FrankRuehl"/>
          <w:rtl/>
        </w:rPr>
      </w:pPr>
      <w:r w:rsidRPr="00061781">
        <w:rPr>
          <w:rStyle w:val="a6"/>
          <w:rFonts w:ascii="FrankRuehl" w:hAnsi="FrankRuehl" w:cs="FrankRuehl"/>
        </w:rPr>
        <w:footnoteRef/>
      </w:r>
      <w:r w:rsidRPr="00061781">
        <w:rPr>
          <w:rFonts w:ascii="FrankRuehl" w:hAnsi="FrankRuehl" w:cs="FrankRuehl"/>
          <w:rtl/>
        </w:rPr>
        <w:t xml:space="preserve"> </w:t>
      </w:r>
      <w:r w:rsidRPr="00061781">
        <w:rPr>
          <w:rFonts w:ascii="FrankRuehl" w:hAnsi="FrankRuehl" w:cs="FrankRuehl"/>
          <w:rtl/>
        </w:rPr>
        <w:tab/>
      </w:r>
      <w:r w:rsidRPr="002349FD">
        <w:rPr>
          <w:rFonts w:ascii="Arial" w:hAnsi="Arial" w:cs="Arial" w:hint="eastAsia"/>
          <w:rtl/>
          <w:lang w:bidi="ar-SA"/>
        </w:rPr>
        <w:t>دعاوى</w:t>
      </w:r>
      <w:r w:rsidRPr="002349FD">
        <w:rPr>
          <w:rFonts w:ascii="FrankRuehl" w:hAnsi="FrankRuehl" w:cs="FrankRuehl"/>
          <w:rtl/>
          <w:lang w:bidi="ar-SA"/>
        </w:rPr>
        <w:t xml:space="preserve"> </w:t>
      </w:r>
      <w:r w:rsidRPr="002349FD">
        <w:rPr>
          <w:rFonts w:ascii="Arial" w:hAnsi="Arial" w:cs="Arial" w:hint="eastAsia"/>
          <w:rtl/>
          <w:lang w:bidi="ar-SA"/>
        </w:rPr>
        <w:t>إدارية</w:t>
      </w:r>
      <w:r w:rsidR="002349FD">
        <w:rPr>
          <w:rFonts w:ascii="Arial" w:hAnsi="Arial" w:cs="Arial" w:hint="cs"/>
          <w:rtl/>
        </w:rPr>
        <w:t xml:space="preserve"> (</w:t>
      </w:r>
      <w:r w:rsidR="002349FD" w:rsidRPr="002349FD">
        <w:rPr>
          <w:rFonts w:ascii="Arial" w:hAnsi="Arial" w:cs="Arial"/>
          <w:rtl/>
          <w:lang w:bidi="ar-SA"/>
        </w:rPr>
        <w:t>محـكـمـة العـدل العليــــا</w:t>
      </w:r>
      <w:r w:rsidR="002349FD">
        <w:rPr>
          <w:rFonts w:ascii="Arial" w:hAnsi="Arial" w:cs="Arial" w:hint="cs"/>
          <w:rtl/>
        </w:rPr>
        <w:t>)</w:t>
      </w:r>
      <w:r w:rsidRPr="002349FD">
        <w:rPr>
          <w:rFonts w:ascii="FrankRuehl" w:hAnsi="FrankRuehl" w:cs="FrankRuehl"/>
          <w:rtl/>
          <w:lang w:bidi="ar-SA"/>
        </w:rPr>
        <w:t xml:space="preserve"> </w:t>
      </w:r>
      <w:r w:rsidRPr="00061781">
        <w:rPr>
          <w:rFonts w:ascii="FrankRuehl" w:hAnsi="FrankRuehl" w:cs="FrankRuehl"/>
          <w:cs/>
        </w:rPr>
        <w:t>‎</w:t>
      </w:r>
      <w:r w:rsidRPr="00061781">
        <w:rPr>
          <w:rFonts w:ascii="FrankRuehl" w:hAnsi="FrankRuehl" w:cs="FrankRuehl"/>
        </w:rPr>
        <w:t>16</w:t>
      </w:r>
      <w:r w:rsidRPr="002349FD">
        <w:rPr>
          <w:rFonts w:ascii="FrankRuehl" w:hAnsi="FrankRuehl" w:cs="FrankRuehl"/>
          <w:rtl/>
          <w:lang w:bidi="ar-SA"/>
        </w:rPr>
        <w:t>‏/</w:t>
      </w:r>
      <w:r w:rsidRPr="00061781">
        <w:rPr>
          <w:rFonts w:ascii="FrankRuehl" w:hAnsi="FrankRuehl" w:cs="FrankRuehl"/>
          <w:cs/>
        </w:rPr>
        <w:t>‎</w:t>
      </w:r>
      <w:r w:rsidRPr="00061781">
        <w:rPr>
          <w:rFonts w:ascii="FrankRuehl" w:hAnsi="FrankRuehl" w:cs="FrankRuehl"/>
        </w:rPr>
        <w:t>2016</w:t>
      </w:r>
      <w:r w:rsidRPr="002349FD">
        <w:rPr>
          <w:rFonts w:ascii="FrankRuehl" w:hAnsi="FrankRuehl" w:cs="FrankRuehl"/>
          <w:rtl/>
          <w:lang w:bidi="ar-SA"/>
        </w:rPr>
        <w:t xml:space="preserve"> </w:t>
      </w:r>
      <w:r w:rsidRPr="002349FD">
        <w:rPr>
          <w:rFonts w:ascii="Arial" w:hAnsi="Arial" w:cs="Arial" w:hint="eastAsia"/>
          <w:b/>
          <w:bCs/>
          <w:rtl/>
          <w:lang w:bidi="ar-SA"/>
        </w:rPr>
        <w:t>ابو</w:t>
      </w:r>
      <w:r w:rsidRPr="002349FD">
        <w:rPr>
          <w:rFonts w:ascii="FrankRuehl" w:hAnsi="FrankRuehl" w:cs="FrankRuehl"/>
          <w:b/>
          <w:bCs/>
          <w:rtl/>
          <w:lang w:bidi="ar-SA"/>
        </w:rPr>
        <w:t xml:space="preserve"> </w:t>
      </w:r>
      <w:r w:rsidRPr="002349FD">
        <w:rPr>
          <w:rFonts w:ascii="Arial" w:hAnsi="Arial" w:cs="Arial" w:hint="eastAsia"/>
          <w:b/>
          <w:bCs/>
          <w:rtl/>
          <w:lang w:bidi="ar-SA"/>
        </w:rPr>
        <w:t>خربيش</w:t>
      </w:r>
      <w:r w:rsidRPr="002349FD">
        <w:rPr>
          <w:rFonts w:ascii="FrankRuehl" w:hAnsi="FrankRuehl" w:cs="FrankRuehl"/>
          <w:b/>
          <w:bCs/>
          <w:rtl/>
          <w:lang w:bidi="ar-SA"/>
        </w:rPr>
        <w:t xml:space="preserve"> </w:t>
      </w:r>
      <w:r w:rsidRPr="002349FD">
        <w:rPr>
          <w:rFonts w:ascii="Arial" w:hAnsi="Arial" w:cs="Arial" w:hint="eastAsia"/>
          <w:b/>
          <w:bCs/>
          <w:rtl/>
          <w:lang w:bidi="ar-SA"/>
        </w:rPr>
        <w:t>ضد</w:t>
      </w:r>
      <w:r w:rsidRPr="002349FD">
        <w:rPr>
          <w:rFonts w:ascii="FrankRuehl" w:hAnsi="FrankRuehl" w:cs="FrankRuehl"/>
          <w:b/>
          <w:bCs/>
          <w:rtl/>
          <w:lang w:bidi="ar-SA"/>
        </w:rPr>
        <w:t xml:space="preserve"> </w:t>
      </w:r>
      <w:r w:rsidRPr="002349FD">
        <w:rPr>
          <w:rFonts w:ascii="Arial" w:hAnsi="Arial" w:cs="Arial" w:hint="eastAsia"/>
          <w:b/>
          <w:bCs/>
          <w:rtl/>
          <w:lang w:bidi="ar-SA"/>
        </w:rPr>
        <w:t>رئيس</w:t>
      </w:r>
      <w:r w:rsidRPr="002349FD">
        <w:rPr>
          <w:rFonts w:ascii="FrankRuehl" w:hAnsi="FrankRuehl" w:cs="FrankRuehl"/>
          <w:b/>
          <w:bCs/>
          <w:rtl/>
          <w:lang w:bidi="ar-SA"/>
        </w:rPr>
        <w:t xml:space="preserve"> </w:t>
      </w:r>
      <w:r w:rsidRPr="002349FD">
        <w:rPr>
          <w:rFonts w:ascii="Arial" w:hAnsi="Arial" w:cs="Arial" w:hint="eastAsia"/>
          <w:b/>
          <w:bCs/>
          <w:rtl/>
          <w:lang w:bidi="ar-SA"/>
        </w:rPr>
        <w:t>القضاء</w:t>
      </w:r>
      <w:r w:rsidRPr="002349FD">
        <w:rPr>
          <w:rFonts w:ascii="FrankRuehl" w:hAnsi="FrankRuehl" w:cs="FrankRuehl"/>
          <w:b/>
          <w:bCs/>
          <w:rtl/>
          <w:lang w:bidi="ar-SA"/>
        </w:rPr>
        <w:t xml:space="preserve"> </w:t>
      </w:r>
      <w:r w:rsidRPr="002349FD">
        <w:rPr>
          <w:rFonts w:ascii="Arial" w:hAnsi="Arial" w:cs="Arial" w:hint="eastAsia"/>
          <w:b/>
          <w:bCs/>
          <w:rtl/>
          <w:lang w:bidi="ar-SA"/>
        </w:rPr>
        <w:t>العسكري</w:t>
      </w:r>
      <w:r w:rsidRPr="002349FD">
        <w:rPr>
          <w:rFonts w:ascii="FrankRuehl" w:hAnsi="FrankRuehl" w:cs="FrankRuehl"/>
          <w:rtl/>
          <w:lang w:bidi="ar-SA"/>
        </w:rPr>
        <w:t xml:space="preserve"> (9.5.2019) (</w:t>
      </w:r>
      <w:r w:rsidRPr="00061781">
        <w:rPr>
          <w:rFonts w:ascii="FrankRuehl" w:hAnsi="FrankRuehl" w:cs="FrankRuehl"/>
          <w:rtl/>
        </w:rPr>
        <w:t>עתירה מנהלית</w:t>
      </w:r>
      <w:r w:rsidR="002349FD">
        <w:rPr>
          <w:rFonts w:ascii="FrankRuehl" w:hAnsi="FrankRuehl" w:cs="FrankRuehl" w:hint="cs"/>
          <w:rtl/>
        </w:rPr>
        <w:t xml:space="preserve"> (בג"ץ)</w:t>
      </w:r>
      <w:r w:rsidRPr="00061781">
        <w:rPr>
          <w:rFonts w:ascii="FrankRuehl" w:hAnsi="FrankRuehl" w:cs="FrankRuehl"/>
          <w:rtl/>
        </w:rPr>
        <w:t xml:space="preserve"> 2016/16 </w:t>
      </w:r>
      <w:r w:rsidRPr="002349FD">
        <w:rPr>
          <w:rFonts w:ascii="FrankRuehl" w:hAnsi="FrankRuehl" w:cs="FrankRuehl"/>
          <w:b/>
          <w:bCs/>
          <w:rtl/>
        </w:rPr>
        <w:t xml:space="preserve">אבו </w:t>
      </w:r>
      <w:r w:rsidRPr="00061781">
        <w:rPr>
          <w:rFonts w:ascii="FrankRuehl" w:hAnsi="FrankRuehl" w:cs="FrankRuehl" w:hint="eastAsia"/>
          <w:b/>
          <w:bCs/>
          <w:rtl/>
        </w:rPr>
        <w:t>ח</w:t>
      </w:r>
      <w:r w:rsidRPr="00061781">
        <w:rPr>
          <w:rFonts w:ascii="FrankRuehl" w:hAnsi="FrankRuehl" w:cs="FrankRuehl"/>
          <w:b/>
          <w:bCs/>
          <w:rtl/>
        </w:rPr>
        <w:t>'</w:t>
      </w:r>
      <w:r w:rsidRPr="002349FD">
        <w:rPr>
          <w:rFonts w:ascii="FrankRuehl" w:hAnsi="FrankRuehl" w:cs="FrankRuehl"/>
          <w:b/>
          <w:bCs/>
          <w:rtl/>
        </w:rPr>
        <w:t>רביש נ' ראש רשות השיפוט הצבאי</w:t>
      </w:r>
      <w:r w:rsidRPr="00061781">
        <w:rPr>
          <w:rFonts w:ascii="FrankRuehl" w:hAnsi="FrankRuehl" w:cs="FrankRuehl"/>
          <w:rtl/>
        </w:rPr>
        <w:t xml:space="preserve"> (9.5.2016)) (כתב אישום לפי ס' 114 הוגש נגד איש המודיעין הצבאי בבית דין צבאי. בית המשפט העליון קבע כי אינו מוסמך לעסוק בעתירה נגד הצו שנתן בית הדין הצבאי למעצרו של העותר עד תום ההליכים).</w:t>
      </w:r>
    </w:p>
  </w:footnote>
  <w:footnote w:id="45">
    <w:p w14:paraId="4D880EBD" w14:textId="4C07E398" w:rsidR="00541706" w:rsidRPr="00061781" w:rsidRDefault="00541706" w:rsidP="00061781">
      <w:pPr>
        <w:pStyle w:val="a4"/>
        <w:spacing w:line="240" w:lineRule="exact"/>
        <w:ind w:hanging="363"/>
        <w:jc w:val="both"/>
        <w:rPr>
          <w:rFonts w:ascii="FrankRuehl" w:hAnsi="FrankRuehl" w:cs="FrankRuehl"/>
          <w:rtl/>
        </w:rPr>
      </w:pPr>
      <w:r w:rsidRPr="00061781">
        <w:rPr>
          <w:rStyle w:val="a6"/>
          <w:rFonts w:ascii="FrankRuehl" w:hAnsi="FrankRuehl" w:cs="FrankRuehl"/>
        </w:rPr>
        <w:footnoteRef/>
      </w:r>
      <w:r w:rsidRPr="00061781">
        <w:rPr>
          <w:rFonts w:ascii="FrankRuehl" w:hAnsi="FrankRuehl" w:cs="FrankRuehl"/>
          <w:rtl/>
        </w:rPr>
        <w:t xml:space="preserve"> </w:t>
      </w:r>
      <w:r w:rsidRPr="00061781">
        <w:rPr>
          <w:rFonts w:ascii="FrankRuehl" w:hAnsi="FrankRuehl" w:cs="FrankRuehl"/>
          <w:rtl/>
        </w:rPr>
        <w:tab/>
      </w:r>
      <w:r w:rsidRPr="002349FD">
        <w:rPr>
          <w:rFonts w:ascii="FrankRuehl" w:hAnsi="FrankRuehl" w:cs="FrankRuehl"/>
          <w:rtl/>
          <w:lang w:bidi="ar-SA"/>
        </w:rPr>
        <w:t xml:space="preserve"> </w:t>
      </w:r>
      <w:r w:rsidRPr="002349FD">
        <w:rPr>
          <w:rFonts w:ascii="Arial" w:hAnsi="Arial" w:cs="Arial" w:hint="eastAsia"/>
          <w:rtl/>
          <w:lang w:bidi="ar-SA"/>
        </w:rPr>
        <w:t>عمار</w:t>
      </w:r>
      <w:r w:rsidRPr="002349FD">
        <w:rPr>
          <w:rFonts w:ascii="FrankRuehl" w:hAnsi="FrankRuehl" w:cs="FrankRuehl"/>
          <w:rtl/>
          <w:lang w:bidi="ar-SA"/>
        </w:rPr>
        <w:t xml:space="preserve"> </w:t>
      </w:r>
      <w:r w:rsidRPr="002349FD">
        <w:rPr>
          <w:rFonts w:ascii="Arial" w:hAnsi="Arial" w:cs="Arial" w:hint="eastAsia"/>
          <w:rtl/>
          <w:lang w:bidi="ar-SA"/>
        </w:rPr>
        <w:t>دويك</w:t>
      </w:r>
      <w:r w:rsidRPr="00061781">
        <w:rPr>
          <w:rFonts w:ascii="FrankRuehl" w:hAnsi="FrankRuehl" w:cs="FrankRuehl"/>
          <w:rtl/>
          <w:lang w:bidi="ar-SA"/>
        </w:rPr>
        <w:t>, "</w:t>
      </w:r>
      <w:r w:rsidRPr="002349FD">
        <w:rPr>
          <w:rFonts w:ascii="Arial" w:hAnsi="Arial" w:cs="Arial" w:hint="eastAsia"/>
          <w:rtl/>
          <w:lang w:bidi="ar-SA"/>
        </w:rPr>
        <w:t>عقوبة</w:t>
      </w:r>
      <w:r w:rsidRPr="002349FD">
        <w:rPr>
          <w:rFonts w:ascii="FrankRuehl" w:hAnsi="FrankRuehl" w:cs="FrankRuehl"/>
          <w:rtl/>
          <w:lang w:bidi="ar-SA"/>
        </w:rPr>
        <w:t xml:space="preserve"> </w:t>
      </w:r>
      <w:r w:rsidRPr="002349FD">
        <w:rPr>
          <w:rFonts w:ascii="Arial" w:hAnsi="Arial" w:cs="Arial" w:hint="eastAsia"/>
          <w:rtl/>
          <w:lang w:bidi="ar-SA"/>
        </w:rPr>
        <w:t>الإعدام</w:t>
      </w:r>
      <w:r w:rsidRPr="002349FD">
        <w:rPr>
          <w:rFonts w:ascii="FrankRuehl" w:hAnsi="FrankRuehl" w:cs="FrankRuehl"/>
          <w:rtl/>
          <w:lang w:bidi="ar-SA"/>
        </w:rPr>
        <w:t xml:space="preserve"> </w:t>
      </w:r>
      <w:r w:rsidRPr="002349FD">
        <w:rPr>
          <w:rFonts w:ascii="Arial" w:hAnsi="Arial" w:cs="Arial" w:hint="eastAsia"/>
          <w:rtl/>
          <w:lang w:bidi="ar-SA"/>
        </w:rPr>
        <w:t>في</w:t>
      </w:r>
      <w:r w:rsidRPr="002349FD">
        <w:rPr>
          <w:rFonts w:ascii="FrankRuehl" w:hAnsi="FrankRuehl" w:cs="FrankRuehl"/>
          <w:rtl/>
          <w:lang w:bidi="ar-SA"/>
        </w:rPr>
        <w:t xml:space="preserve"> </w:t>
      </w:r>
      <w:r w:rsidRPr="002349FD">
        <w:rPr>
          <w:rFonts w:ascii="Arial" w:hAnsi="Arial" w:cs="Arial" w:hint="eastAsia"/>
          <w:rtl/>
          <w:lang w:bidi="ar-SA"/>
        </w:rPr>
        <w:t>مناطق</w:t>
      </w:r>
      <w:r w:rsidRPr="002349FD">
        <w:rPr>
          <w:rFonts w:ascii="FrankRuehl" w:hAnsi="FrankRuehl" w:cs="FrankRuehl"/>
          <w:rtl/>
          <w:lang w:bidi="ar-SA"/>
        </w:rPr>
        <w:t xml:space="preserve"> </w:t>
      </w:r>
      <w:r w:rsidRPr="002349FD">
        <w:rPr>
          <w:rFonts w:ascii="Arial" w:hAnsi="Arial" w:cs="Arial" w:hint="eastAsia"/>
          <w:rtl/>
          <w:lang w:bidi="ar-SA"/>
        </w:rPr>
        <w:t>السلطة</w:t>
      </w:r>
      <w:r w:rsidRPr="002349FD">
        <w:rPr>
          <w:rFonts w:ascii="FrankRuehl" w:hAnsi="FrankRuehl" w:cs="FrankRuehl"/>
          <w:rtl/>
          <w:lang w:bidi="ar-SA"/>
        </w:rPr>
        <w:t xml:space="preserve"> </w:t>
      </w:r>
      <w:r w:rsidRPr="002349FD">
        <w:rPr>
          <w:rFonts w:ascii="Arial" w:hAnsi="Arial" w:cs="Arial" w:hint="eastAsia"/>
          <w:rtl/>
          <w:lang w:bidi="ar-SA"/>
        </w:rPr>
        <w:t>الوطنية</w:t>
      </w:r>
      <w:r w:rsidRPr="002349FD">
        <w:rPr>
          <w:rFonts w:ascii="FrankRuehl" w:hAnsi="FrankRuehl" w:cs="FrankRuehl"/>
          <w:rtl/>
          <w:lang w:bidi="ar-SA"/>
        </w:rPr>
        <w:t xml:space="preserve"> </w:t>
      </w:r>
      <w:r w:rsidRPr="002349FD">
        <w:rPr>
          <w:rFonts w:ascii="Arial" w:hAnsi="Arial" w:cs="Arial" w:hint="eastAsia"/>
          <w:rtl/>
          <w:lang w:bidi="ar-SA"/>
        </w:rPr>
        <w:t>الفلسطينية</w:t>
      </w:r>
      <w:r w:rsidRPr="002349FD">
        <w:rPr>
          <w:rFonts w:ascii="FrankRuehl" w:hAnsi="FrankRuehl" w:cs="FrankRuehl"/>
          <w:rtl/>
          <w:lang w:bidi="ar-SA"/>
        </w:rPr>
        <w:t xml:space="preserve"> </w:t>
      </w:r>
      <w:r w:rsidRPr="002349FD">
        <w:rPr>
          <w:rFonts w:ascii="Arial" w:hAnsi="Arial" w:cs="Arial" w:hint="eastAsia"/>
          <w:rtl/>
          <w:lang w:bidi="ar-SA"/>
        </w:rPr>
        <w:t>بين</w:t>
      </w:r>
      <w:r w:rsidRPr="002349FD">
        <w:rPr>
          <w:rFonts w:ascii="FrankRuehl" w:hAnsi="FrankRuehl" w:cs="FrankRuehl"/>
          <w:rtl/>
          <w:lang w:bidi="ar-SA"/>
        </w:rPr>
        <w:t xml:space="preserve"> </w:t>
      </w:r>
      <w:r w:rsidRPr="002349FD">
        <w:rPr>
          <w:rFonts w:ascii="Arial" w:hAnsi="Arial" w:cs="Arial" w:hint="eastAsia"/>
          <w:rtl/>
          <w:lang w:bidi="ar-SA"/>
        </w:rPr>
        <w:t>التشريعات</w:t>
      </w:r>
      <w:r w:rsidRPr="002349FD">
        <w:rPr>
          <w:rFonts w:ascii="FrankRuehl" w:hAnsi="FrankRuehl" w:cs="FrankRuehl"/>
          <w:rtl/>
          <w:lang w:bidi="ar-SA"/>
        </w:rPr>
        <w:t xml:space="preserve"> </w:t>
      </w:r>
      <w:r w:rsidRPr="002349FD">
        <w:rPr>
          <w:rFonts w:ascii="Arial" w:hAnsi="Arial" w:cs="Arial" w:hint="eastAsia"/>
          <w:rtl/>
          <w:lang w:bidi="ar-SA"/>
        </w:rPr>
        <w:t>السارية</w:t>
      </w:r>
      <w:r w:rsidRPr="002349FD">
        <w:rPr>
          <w:rFonts w:ascii="FrankRuehl" w:hAnsi="FrankRuehl" w:cs="FrankRuehl"/>
          <w:rtl/>
          <w:lang w:bidi="ar-SA"/>
        </w:rPr>
        <w:t xml:space="preserve"> </w:t>
      </w:r>
      <w:r w:rsidRPr="002349FD">
        <w:rPr>
          <w:rFonts w:ascii="Arial" w:hAnsi="Arial" w:cs="Arial" w:hint="eastAsia"/>
          <w:rtl/>
          <w:lang w:bidi="ar-SA"/>
        </w:rPr>
        <w:t>والمعايير</w:t>
      </w:r>
      <w:r w:rsidRPr="002349FD">
        <w:rPr>
          <w:rFonts w:ascii="FrankRuehl" w:hAnsi="FrankRuehl" w:cs="FrankRuehl"/>
          <w:rtl/>
          <w:lang w:bidi="ar-SA"/>
        </w:rPr>
        <w:t xml:space="preserve"> </w:t>
      </w:r>
      <w:r w:rsidRPr="002349FD">
        <w:rPr>
          <w:rFonts w:ascii="Arial" w:hAnsi="Arial" w:cs="Arial" w:hint="eastAsia"/>
          <w:rtl/>
          <w:lang w:bidi="ar-SA"/>
        </w:rPr>
        <w:t>الدولية</w:t>
      </w:r>
      <w:r w:rsidRPr="00061781">
        <w:rPr>
          <w:rFonts w:ascii="FrankRuehl" w:hAnsi="FrankRuehl" w:cs="FrankRuehl"/>
          <w:rtl/>
        </w:rPr>
        <w:t>"</w:t>
      </w:r>
      <w:r w:rsidRPr="00061781">
        <w:rPr>
          <w:rFonts w:ascii="FrankRuehl" w:hAnsi="FrankRuehl" w:cs="FrankRuehl"/>
        </w:rPr>
        <w:t xml:space="preserve">  </w:t>
      </w:r>
      <w:r w:rsidRPr="002349FD">
        <w:rPr>
          <w:rFonts w:ascii="FrankRuehl" w:hAnsi="FrankRuehl" w:cs="FrankRuehl"/>
          <w:b/>
          <w:bCs/>
        </w:rPr>
        <w:t>WAFA</w:t>
      </w:r>
      <w:r w:rsidRPr="00061781">
        <w:rPr>
          <w:rFonts w:ascii="FrankRuehl" w:hAnsi="FrankRuehl" w:cs="FrankRuehl"/>
        </w:rPr>
        <w:t xml:space="preserve"> </w:t>
      </w:r>
      <w:r w:rsidRPr="00061781">
        <w:rPr>
          <w:rFonts w:ascii="FrankRuehl" w:hAnsi="FrankRuehl" w:cs="FrankRuehl"/>
          <w:rtl/>
        </w:rPr>
        <w:t xml:space="preserve"> (מאי 2005)</w:t>
      </w:r>
      <w:r w:rsidR="00061781">
        <w:rPr>
          <w:rFonts w:ascii="FrankRuehl" w:hAnsi="FrankRuehl" w:cs="FrankRuehl" w:hint="cs"/>
          <w:rtl/>
        </w:rPr>
        <w:t xml:space="preserve"> </w:t>
      </w:r>
      <w:r w:rsidR="00061781" w:rsidRPr="00061781">
        <w:rPr>
          <w:rFonts w:ascii="FrankRuehl" w:hAnsi="FrankRuehl" w:cs="FrankRuehl"/>
        </w:rPr>
        <w:t>https://bit.ly/40QJB3N</w:t>
      </w:r>
      <w:r w:rsidRPr="00061781">
        <w:rPr>
          <w:rFonts w:ascii="FrankRuehl" w:hAnsi="FrankRuehl" w:cs="FrankRuehl"/>
          <w:rtl/>
        </w:rPr>
        <w:t xml:space="preserve"> (עמאר דוויכ</w:t>
      </w:r>
      <w:r w:rsidRPr="00061781">
        <w:rPr>
          <w:rFonts w:ascii="FrankRuehl" w:hAnsi="FrankRuehl" w:cs="FrankRuehl"/>
          <w:rtl/>
          <w:lang w:bidi="ar-SA"/>
        </w:rPr>
        <w:t xml:space="preserve"> "</w:t>
      </w:r>
      <w:r w:rsidRPr="00061781">
        <w:rPr>
          <w:rFonts w:ascii="FrankRuehl" w:hAnsi="FrankRuehl" w:cs="FrankRuehl"/>
          <w:rtl/>
        </w:rPr>
        <w:t>עונש מוות בתחומי הרשות הלאומית הפלסטינית בין החקיקה החלה לסטנדרטים הבינלאומיים").</w:t>
      </w:r>
    </w:p>
  </w:footnote>
  <w:footnote w:id="46">
    <w:p w14:paraId="6777D706" w14:textId="2EC262F7" w:rsidR="00541706" w:rsidRPr="00061781" w:rsidRDefault="00541706" w:rsidP="00061781">
      <w:pPr>
        <w:spacing w:after="0" w:line="240" w:lineRule="exact"/>
        <w:ind w:hanging="363"/>
        <w:jc w:val="both"/>
        <w:rPr>
          <w:rFonts w:ascii="FrankRuehl" w:hAnsi="FrankRuehl" w:cs="FrankRuehl"/>
          <w:sz w:val="20"/>
          <w:szCs w:val="20"/>
          <w:rtl/>
        </w:rPr>
      </w:pPr>
      <w:r w:rsidRPr="00061781">
        <w:rPr>
          <w:rStyle w:val="a6"/>
          <w:rFonts w:ascii="FrankRuehl" w:hAnsi="FrankRuehl" w:cs="FrankRuehl"/>
          <w:sz w:val="20"/>
          <w:szCs w:val="20"/>
        </w:rPr>
        <w:footnoteRef/>
      </w:r>
      <w:r w:rsidRPr="00061781">
        <w:rPr>
          <w:rFonts w:ascii="FrankRuehl" w:hAnsi="FrankRuehl" w:cs="FrankRuehl"/>
          <w:sz w:val="20"/>
          <w:szCs w:val="20"/>
          <w:rtl/>
        </w:rPr>
        <w:t xml:space="preserve"> </w:t>
      </w:r>
      <w:r w:rsidRPr="00061781">
        <w:rPr>
          <w:rFonts w:ascii="FrankRuehl" w:hAnsi="FrankRuehl" w:cs="FrankRuehl"/>
          <w:sz w:val="20"/>
          <w:szCs w:val="20"/>
          <w:rtl/>
        </w:rPr>
        <w:tab/>
        <w:t xml:space="preserve">בצלם "פלסטינים שנידונו למוות במערכת המשפט של הרשות הפלסטינית/ממשלת חמאס, נכון ל-30.6.22" </w:t>
      </w:r>
      <w:r w:rsidRPr="00B223DC">
        <w:rPr>
          <w:rFonts w:ascii="FrankRuehl" w:hAnsi="FrankRuehl" w:cs="FrankRuehl"/>
          <w:b/>
          <w:bCs/>
          <w:sz w:val="20"/>
          <w:szCs w:val="20"/>
        </w:rPr>
        <w:t>btselem</w:t>
      </w:r>
      <w:r w:rsidRPr="00061781">
        <w:rPr>
          <w:rFonts w:ascii="FrankRuehl" w:hAnsi="FrankRuehl" w:cs="FrankRuehl"/>
          <w:sz w:val="20"/>
          <w:szCs w:val="20"/>
          <w:rtl/>
        </w:rPr>
        <w:t xml:space="preserve"> </w:t>
      </w:r>
      <w:r w:rsidR="00061781" w:rsidRPr="00061781">
        <w:rPr>
          <w:rFonts w:ascii="FrankRuehl" w:hAnsi="FrankRuehl" w:cs="FrankRuehl"/>
          <w:sz w:val="20"/>
          <w:szCs w:val="20"/>
        </w:rPr>
        <w:t>https://bit.ly/3G8hZz2</w:t>
      </w:r>
      <w:r w:rsidR="00061781" w:rsidRPr="00061781">
        <w:rPr>
          <w:rFonts w:ascii="FrankRuehl" w:hAnsi="FrankRuehl" w:cs="FrankRuehl"/>
          <w:sz w:val="20"/>
          <w:szCs w:val="20"/>
          <w:rtl/>
        </w:rPr>
        <w:t xml:space="preserve"> </w:t>
      </w:r>
      <w:r w:rsidRPr="00061781">
        <w:rPr>
          <w:rFonts w:ascii="FrankRuehl" w:hAnsi="FrankRuehl" w:cs="FrankRuehl"/>
          <w:sz w:val="20"/>
          <w:szCs w:val="20"/>
          <w:rtl/>
        </w:rPr>
        <w:t>(להלן: בצלם, "רשימת גזרי הדין").</w:t>
      </w:r>
    </w:p>
  </w:footnote>
  <w:footnote w:id="47">
    <w:p w14:paraId="4211D472" w14:textId="14F189B3" w:rsidR="00541706" w:rsidRPr="00061781" w:rsidRDefault="00541706" w:rsidP="00061781">
      <w:pPr>
        <w:pStyle w:val="a4"/>
        <w:spacing w:line="240" w:lineRule="exact"/>
        <w:ind w:hanging="363"/>
        <w:jc w:val="both"/>
        <w:rPr>
          <w:rFonts w:ascii="FrankRuehl" w:hAnsi="FrankRuehl" w:cs="FrankRuehl"/>
          <w:rtl/>
        </w:rPr>
      </w:pPr>
      <w:r w:rsidRPr="00061781">
        <w:rPr>
          <w:rStyle w:val="a6"/>
          <w:rFonts w:ascii="FrankRuehl" w:hAnsi="FrankRuehl" w:cs="FrankRuehl"/>
        </w:rPr>
        <w:footnoteRef/>
      </w:r>
      <w:r w:rsidRPr="00061781">
        <w:rPr>
          <w:rFonts w:ascii="FrankRuehl" w:hAnsi="FrankRuehl" w:cs="FrankRuehl"/>
          <w:rtl/>
        </w:rPr>
        <w:t xml:space="preserve"> </w:t>
      </w:r>
      <w:r w:rsidRPr="00061781">
        <w:rPr>
          <w:rFonts w:ascii="FrankRuehl" w:hAnsi="FrankRuehl" w:cs="FrankRuehl"/>
          <w:rtl/>
        </w:rPr>
        <w:tab/>
        <w:t xml:space="preserve">בצלם "נתונים על גזרי דין מוות ברשות הפלסטינית ותחת שלטון חמאס ברצועת עזה" </w:t>
      </w:r>
      <w:r w:rsidRPr="00B223DC">
        <w:rPr>
          <w:rFonts w:ascii="FrankRuehl" w:hAnsi="FrankRuehl" w:cs="FrankRuehl"/>
          <w:b/>
          <w:bCs/>
        </w:rPr>
        <w:t>btselem</w:t>
      </w:r>
      <w:r w:rsidRPr="00061781">
        <w:rPr>
          <w:rFonts w:ascii="FrankRuehl" w:hAnsi="FrankRuehl" w:cs="FrankRuehl"/>
          <w:rtl/>
        </w:rPr>
        <w:t xml:space="preserve"> (26.7.</w:t>
      </w:r>
      <w:r w:rsidR="00061781">
        <w:rPr>
          <w:rFonts w:ascii="FrankRuehl" w:hAnsi="FrankRuehl" w:cs="FrankRuehl" w:hint="cs"/>
          <w:rtl/>
        </w:rPr>
        <w:t>2022</w:t>
      </w:r>
      <w:r w:rsidR="00061781" w:rsidRPr="00061781">
        <w:rPr>
          <w:rFonts w:ascii="FrankRuehl" w:hAnsi="FrankRuehl" w:cs="FrankRuehl"/>
          <w:rtl/>
        </w:rPr>
        <w:t>)</w:t>
      </w:r>
      <w:r w:rsidR="00061781">
        <w:rPr>
          <w:rFonts w:ascii="FrankRuehl" w:hAnsi="FrankRuehl" w:cs="FrankRuehl" w:hint="cs"/>
          <w:rtl/>
        </w:rPr>
        <w:t xml:space="preserve"> </w:t>
      </w:r>
      <w:r w:rsidR="00061781" w:rsidRPr="00061781">
        <w:rPr>
          <w:rFonts w:ascii="FrankRuehl" w:hAnsi="FrankRuehl" w:cs="FrankRuehl"/>
        </w:rPr>
        <w:t>https://bit.ly/3U68lTE</w:t>
      </w:r>
      <w:r w:rsidR="00061781" w:rsidRPr="00061781">
        <w:rPr>
          <w:rFonts w:ascii="FrankRuehl" w:hAnsi="FrankRuehl" w:cs="FrankRuehl"/>
          <w:rtl/>
        </w:rPr>
        <w:t xml:space="preserve"> </w:t>
      </w:r>
      <w:r w:rsidRPr="00061781">
        <w:rPr>
          <w:rFonts w:ascii="FrankRuehl" w:hAnsi="FrankRuehl" w:cs="FrankRuehl"/>
          <w:rtl/>
        </w:rPr>
        <w:t xml:space="preserve">(בעמודת הוצאות להורג על ידי הרשות הפלסטינית מצוין 0 </w:t>
      </w:r>
      <w:r w:rsidRPr="00061781">
        <w:rPr>
          <w:rFonts w:ascii="FrankRuehl" w:hAnsi="FrankRuehl" w:cs="FrankRuehl" w:hint="eastAsia"/>
          <w:rtl/>
        </w:rPr>
        <w:t>למן</w:t>
      </w:r>
      <w:r w:rsidRPr="00061781">
        <w:rPr>
          <w:rFonts w:ascii="FrankRuehl" w:hAnsi="FrankRuehl" w:cs="FrankRuehl"/>
          <w:rtl/>
        </w:rPr>
        <w:t xml:space="preserve"> שנת 2006).  </w:t>
      </w:r>
    </w:p>
  </w:footnote>
  <w:footnote w:id="48">
    <w:p w14:paraId="5088B545" w14:textId="4FBC55F5" w:rsidR="00541706" w:rsidRPr="00061781" w:rsidRDefault="00541706" w:rsidP="00061781">
      <w:pPr>
        <w:tabs>
          <w:tab w:val="left" w:pos="1096"/>
        </w:tabs>
        <w:spacing w:after="0" w:line="240" w:lineRule="exact"/>
        <w:ind w:hanging="363"/>
        <w:jc w:val="both"/>
        <w:rPr>
          <w:rFonts w:ascii="FrankRuehl" w:eastAsia="Times New Roman" w:hAnsi="FrankRuehl" w:cs="FrankRuehl"/>
          <w:sz w:val="20"/>
          <w:szCs w:val="20"/>
          <w:rtl/>
        </w:rPr>
      </w:pPr>
      <w:r w:rsidRPr="00061781">
        <w:rPr>
          <w:rStyle w:val="a6"/>
          <w:rFonts w:ascii="FrankRuehl" w:hAnsi="FrankRuehl" w:cs="FrankRuehl"/>
          <w:sz w:val="20"/>
          <w:szCs w:val="20"/>
        </w:rPr>
        <w:footnoteRef/>
      </w:r>
      <w:r w:rsidRPr="00061781">
        <w:rPr>
          <w:rFonts w:ascii="FrankRuehl" w:hAnsi="FrankRuehl" w:cs="FrankRuehl"/>
          <w:sz w:val="20"/>
          <w:szCs w:val="20"/>
          <w:rtl/>
        </w:rPr>
        <w:t xml:space="preserve"> </w:t>
      </w:r>
      <w:r w:rsidRPr="00061781">
        <w:rPr>
          <w:rFonts w:ascii="FrankRuehl" w:eastAsia="Times New Roman" w:hAnsi="FrankRuehl" w:cs="FrankRuehl"/>
          <w:sz w:val="20"/>
          <w:szCs w:val="20"/>
          <w:rtl/>
        </w:rPr>
        <w:tab/>
      </w:r>
      <w:r w:rsidRPr="00B6768E">
        <w:rPr>
          <w:rFonts w:ascii="Arial" w:eastAsia="Times New Roman" w:hAnsi="Arial" w:cs="Arial" w:hint="eastAsia"/>
          <w:color w:val="000000" w:themeColor="text1"/>
          <w:sz w:val="20"/>
          <w:szCs w:val="20"/>
          <w:rtl/>
          <w:lang w:bidi="ar-SA"/>
        </w:rPr>
        <w:t>المركز</w:t>
      </w:r>
      <w:r w:rsidRPr="00B6768E">
        <w:rPr>
          <w:rFonts w:ascii="FrankRuehl" w:eastAsia="Times New Roman" w:hAnsi="FrankRuehl" w:cs="FrankRuehl"/>
          <w:color w:val="000000" w:themeColor="text1"/>
          <w:sz w:val="20"/>
          <w:szCs w:val="20"/>
          <w:rtl/>
          <w:lang w:bidi="ar-SA"/>
        </w:rPr>
        <w:t xml:space="preserve"> </w:t>
      </w:r>
      <w:r w:rsidRPr="00B6768E">
        <w:rPr>
          <w:rFonts w:ascii="Arial" w:eastAsia="Times New Roman" w:hAnsi="Arial" w:cs="Arial" w:hint="eastAsia"/>
          <w:color w:val="000000" w:themeColor="text1"/>
          <w:sz w:val="20"/>
          <w:szCs w:val="20"/>
          <w:rtl/>
          <w:lang w:bidi="ar-SA"/>
        </w:rPr>
        <w:t>الفلسطيني</w:t>
      </w:r>
      <w:r w:rsidRPr="00B6768E">
        <w:rPr>
          <w:rFonts w:ascii="FrankRuehl" w:eastAsia="Times New Roman" w:hAnsi="FrankRuehl" w:cs="FrankRuehl"/>
          <w:color w:val="000000" w:themeColor="text1"/>
          <w:sz w:val="20"/>
          <w:szCs w:val="20"/>
          <w:rtl/>
          <w:lang w:bidi="ar-SA"/>
        </w:rPr>
        <w:t xml:space="preserve"> </w:t>
      </w:r>
      <w:r w:rsidRPr="00B6768E">
        <w:rPr>
          <w:rFonts w:ascii="Arial" w:eastAsia="Times New Roman" w:hAnsi="Arial" w:cs="Arial" w:hint="eastAsia"/>
          <w:color w:val="000000" w:themeColor="text1"/>
          <w:sz w:val="20"/>
          <w:szCs w:val="20"/>
          <w:rtl/>
          <w:lang w:bidi="ar-SA"/>
        </w:rPr>
        <w:t>لحقوق</w:t>
      </w:r>
      <w:r w:rsidRPr="00B6768E">
        <w:rPr>
          <w:rFonts w:ascii="FrankRuehl" w:eastAsia="Times New Roman" w:hAnsi="FrankRuehl" w:cs="FrankRuehl"/>
          <w:color w:val="000000" w:themeColor="text1"/>
          <w:sz w:val="20"/>
          <w:szCs w:val="20"/>
          <w:rtl/>
          <w:lang w:bidi="ar-SA"/>
        </w:rPr>
        <w:t xml:space="preserve"> </w:t>
      </w:r>
      <w:r w:rsidRPr="00B6768E">
        <w:rPr>
          <w:rFonts w:ascii="Arial" w:eastAsia="Times New Roman" w:hAnsi="Arial" w:cs="Arial" w:hint="eastAsia"/>
          <w:color w:val="000000" w:themeColor="text1"/>
          <w:sz w:val="20"/>
          <w:szCs w:val="20"/>
          <w:rtl/>
          <w:lang w:bidi="ar-SA"/>
        </w:rPr>
        <w:t>الانسان</w:t>
      </w:r>
      <w:r w:rsidRPr="00B6768E">
        <w:rPr>
          <w:rFonts w:ascii="FrankRuehl" w:eastAsia="Times New Roman" w:hAnsi="FrankRuehl" w:cs="FrankRuehl"/>
          <w:color w:val="000000" w:themeColor="text1"/>
          <w:sz w:val="20"/>
          <w:szCs w:val="20"/>
          <w:rtl/>
          <w:lang w:bidi="ar-SA"/>
        </w:rPr>
        <w:t xml:space="preserve"> </w:t>
      </w:r>
      <w:r w:rsidRPr="00B6768E">
        <w:rPr>
          <w:rFonts w:ascii="FrankRuehl" w:eastAsia="Times New Roman" w:hAnsi="FrankRuehl" w:cs="FrankRuehl"/>
          <w:color w:val="000000" w:themeColor="text1"/>
          <w:sz w:val="20"/>
          <w:szCs w:val="20"/>
          <w:rtl/>
        </w:rPr>
        <w:t>"</w:t>
      </w:r>
      <w:r w:rsidRPr="00B6768E">
        <w:rPr>
          <w:rFonts w:ascii="Arial" w:eastAsia="Times New Roman" w:hAnsi="Arial" w:cs="Arial" w:hint="eastAsia"/>
          <w:color w:val="000000" w:themeColor="text1"/>
          <w:sz w:val="20"/>
          <w:szCs w:val="20"/>
          <w:rtl/>
          <w:lang w:bidi="ar-SA"/>
        </w:rPr>
        <w:t>المحكمة</w:t>
      </w:r>
      <w:r w:rsidRPr="00B6768E">
        <w:rPr>
          <w:rFonts w:ascii="FrankRuehl" w:eastAsia="Times New Roman" w:hAnsi="FrankRuehl" w:cs="FrankRuehl"/>
          <w:color w:val="000000" w:themeColor="text1"/>
          <w:sz w:val="20"/>
          <w:szCs w:val="20"/>
          <w:rtl/>
          <w:lang w:bidi="ar-SA"/>
        </w:rPr>
        <w:t xml:space="preserve"> </w:t>
      </w:r>
      <w:r w:rsidRPr="00B6768E">
        <w:rPr>
          <w:rFonts w:ascii="Arial" w:eastAsia="Times New Roman" w:hAnsi="Arial" w:cs="Arial" w:hint="eastAsia"/>
          <w:color w:val="000000" w:themeColor="text1"/>
          <w:sz w:val="20"/>
          <w:szCs w:val="20"/>
          <w:rtl/>
          <w:lang w:bidi="ar-SA"/>
        </w:rPr>
        <w:t>العسكرية</w:t>
      </w:r>
      <w:r w:rsidRPr="00B6768E">
        <w:rPr>
          <w:rFonts w:ascii="FrankRuehl" w:eastAsia="Times New Roman" w:hAnsi="FrankRuehl" w:cs="FrankRuehl"/>
          <w:color w:val="000000" w:themeColor="text1"/>
          <w:sz w:val="20"/>
          <w:szCs w:val="20"/>
          <w:rtl/>
          <w:lang w:bidi="ar-SA"/>
        </w:rPr>
        <w:t xml:space="preserve"> </w:t>
      </w:r>
      <w:r w:rsidRPr="00B6768E">
        <w:rPr>
          <w:rFonts w:ascii="Arial" w:eastAsia="Times New Roman" w:hAnsi="Arial" w:cs="Arial" w:hint="eastAsia"/>
          <w:color w:val="000000" w:themeColor="text1"/>
          <w:sz w:val="20"/>
          <w:szCs w:val="20"/>
          <w:rtl/>
          <w:lang w:bidi="ar-SA"/>
        </w:rPr>
        <w:t>الخاصة</w:t>
      </w:r>
      <w:r w:rsidRPr="00B6768E">
        <w:rPr>
          <w:rFonts w:ascii="FrankRuehl" w:eastAsia="Times New Roman" w:hAnsi="FrankRuehl" w:cs="FrankRuehl"/>
          <w:color w:val="000000" w:themeColor="text1"/>
          <w:sz w:val="20"/>
          <w:szCs w:val="20"/>
          <w:rtl/>
          <w:lang w:bidi="ar-SA"/>
        </w:rPr>
        <w:t xml:space="preserve"> </w:t>
      </w:r>
      <w:r w:rsidRPr="00B6768E">
        <w:rPr>
          <w:rFonts w:ascii="Arial" w:eastAsia="Times New Roman" w:hAnsi="Arial" w:cs="Arial" w:hint="eastAsia"/>
          <w:color w:val="000000" w:themeColor="text1"/>
          <w:sz w:val="20"/>
          <w:szCs w:val="20"/>
          <w:rtl/>
          <w:lang w:bidi="ar-SA"/>
        </w:rPr>
        <w:t>في</w:t>
      </w:r>
      <w:r w:rsidRPr="00B6768E">
        <w:rPr>
          <w:rFonts w:ascii="FrankRuehl" w:eastAsia="Times New Roman" w:hAnsi="FrankRuehl" w:cs="FrankRuehl"/>
          <w:color w:val="000000" w:themeColor="text1"/>
          <w:sz w:val="20"/>
          <w:szCs w:val="20"/>
          <w:rtl/>
          <w:lang w:bidi="ar-SA"/>
        </w:rPr>
        <w:t xml:space="preserve"> </w:t>
      </w:r>
      <w:r w:rsidRPr="00B6768E">
        <w:rPr>
          <w:rFonts w:ascii="Arial" w:eastAsia="Times New Roman" w:hAnsi="Arial" w:cs="Arial" w:hint="eastAsia"/>
          <w:color w:val="000000" w:themeColor="text1"/>
          <w:sz w:val="20"/>
          <w:szCs w:val="20"/>
          <w:rtl/>
          <w:lang w:bidi="ar-SA"/>
        </w:rPr>
        <w:t>جنين</w:t>
      </w:r>
      <w:r w:rsidRPr="00B6768E">
        <w:rPr>
          <w:rFonts w:ascii="FrankRuehl" w:eastAsia="Times New Roman" w:hAnsi="FrankRuehl" w:cs="FrankRuehl"/>
          <w:color w:val="000000" w:themeColor="text1"/>
          <w:sz w:val="20"/>
          <w:szCs w:val="20"/>
          <w:rtl/>
          <w:lang w:bidi="ar-SA"/>
        </w:rPr>
        <w:t xml:space="preserve"> </w:t>
      </w:r>
      <w:r w:rsidRPr="00B6768E">
        <w:rPr>
          <w:rFonts w:ascii="Arial" w:eastAsia="Times New Roman" w:hAnsi="Arial" w:cs="Arial" w:hint="eastAsia"/>
          <w:color w:val="000000" w:themeColor="text1"/>
          <w:sz w:val="20"/>
          <w:szCs w:val="20"/>
          <w:rtl/>
          <w:lang w:bidi="ar-SA"/>
        </w:rPr>
        <w:t>تصدر</w:t>
      </w:r>
      <w:r w:rsidRPr="00B6768E">
        <w:rPr>
          <w:rFonts w:ascii="FrankRuehl" w:eastAsia="Times New Roman" w:hAnsi="FrankRuehl" w:cs="FrankRuehl"/>
          <w:color w:val="000000" w:themeColor="text1"/>
          <w:sz w:val="20"/>
          <w:szCs w:val="20"/>
          <w:rtl/>
          <w:lang w:bidi="ar-SA"/>
        </w:rPr>
        <w:t xml:space="preserve"> </w:t>
      </w:r>
      <w:r w:rsidRPr="00B6768E">
        <w:rPr>
          <w:rFonts w:ascii="Arial" w:eastAsia="Times New Roman" w:hAnsi="Arial" w:cs="Arial" w:hint="eastAsia"/>
          <w:color w:val="000000" w:themeColor="text1"/>
          <w:sz w:val="20"/>
          <w:szCs w:val="20"/>
          <w:rtl/>
          <w:lang w:bidi="ar-SA"/>
        </w:rPr>
        <w:t>حكماً</w:t>
      </w:r>
      <w:r w:rsidRPr="00B6768E">
        <w:rPr>
          <w:rFonts w:ascii="FrankRuehl" w:eastAsia="Times New Roman" w:hAnsi="FrankRuehl" w:cs="FrankRuehl"/>
          <w:color w:val="000000" w:themeColor="text1"/>
          <w:sz w:val="20"/>
          <w:szCs w:val="20"/>
          <w:rtl/>
          <w:lang w:bidi="ar-SA"/>
        </w:rPr>
        <w:t xml:space="preserve"> </w:t>
      </w:r>
      <w:r w:rsidRPr="00B6768E">
        <w:rPr>
          <w:rFonts w:ascii="Arial" w:eastAsia="Times New Roman" w:hAnsi="Arial" w:cs="Arial" w:hint="eastAsia"/>
          <w:color w:val="000000" w:themeColor="text1"/>
          <w:sz w:val="20"/>
          <w:szCs w:val="20"/>
          <w:rtl/>
          <w:lang w:bidi="ar-SA"/>
        </w:rPr>
        <w:t>بالإعدام</w:t>
      </w:r>
      <w:r w:rsidRPr="00B6768E">
        <w:rPr>
          <w:rFonts w:ascii="FrankRuehl" w:eastAsia="Times New Roman" w:hAnsi="FrankRuehl" w:cs="FrankRuehl"/>
          <w:color w:val="000000" w:themeColor="text1"/>
          <w:sz w:val="20"/>
          <w:szCs w:val="20"/>
          <w:rtl/>
          <w:lang w:bidi="ar-SA"/>
        </w:rPr>
        <w:t xml:space="preserve"> </w:t>
      </w:r>
      <w:r w:rsidRPr="00B6768E">
        <w:rPr>
          <w:rFonts w:ascii="Arial" w:eastAsia="Times New Roman" w:hAnsi="Arial" w:cs="Arial" w:hint="eastAsia"/>
          <w:color w:val="000000" w:themeColor="text1"/>
          <w:sz w:val="20"/>
          <w:szCs w:val="20"/>
          <w:rtl/>
          <w:lang w:bidi="ar-SA"/>
        </w:rPr>
        <w:t>على</w:t>
      </w:r>
      <w:r w:rsidRPr="00B6768E">
        <w:rPr>
          <w:rFonts w:ascii="FrankRuehl" w:eastAsia="Times New Roman" w:hAnsi="FrankRuehl" w:cs="FrankRuehl"/>
          <w:color w:val="000000" w:themeColor="text1"/>
          <w:sz w:val="20"/>
          <w:szCs w:val="20"/>
          <w:rtl/>
          <w:lang w:bidi="ar-SA"/>
        </w:rPr>
        <w:t xml:space="preserve"> </w:t>
      </w:r>
      <w:r w:rsidRPr="00B6768E">
        <w:rPr>
          <w:rFonts w:ascii="Arial" w:eastAsia="Times New Roman" w:hAnsi="Arial" w:cs="Arial" w:hint="eastAsia"/>
          <w:color w:val="000000" w:themeColor="text1"/>
          <w:sz w:val="20"/>
          <w:szCs w:val="20"/>
          <w:rtl/>
          <w:lang w:bidi="ar-SA"/>
        </w:rPr>
        <w:t>مواطنينِ</w:t>
      </w:r>
      <w:r w:rsidRPr="00B6768E">
        <w:rPr>
          <w:rFonts w:ascii="FrankRuehl" w:eastAsia="Times New Roman" w:hAnsi="FrankRuehl" w:cs="FrankRuehl"/>
          <w:color w:val="000000" w:themeColor="text1"/>
          <w:sz w:val="20"/>
          <w:szCs w:val="20"/>
          <w:rtl/>
          <w:lang w:bidi="ar-SA"/>
        </w:rPr>
        <w:t xml:space="preserve"> </w:t>
      </w:r>
      <w:r w:rsidRPr="00B6768E">
        <w:rPr>
          <w:rFonts w:ascii="Arial" w:eastAsia="Times New Roman" w:hAnsi="Arial" w:cs="Arial" w:hint="eastAsia"/>
          <w:color w:val="000000" w:themeColor="text1"/>
          <w:sz w:val="20"/>
          <w:szCs w:val="20"/>
          <w:rtl/>
          <w:lang w:bidi="ar-SA"/>
        </w:rPr>
        <w:t>اثنين</w:t>
      </w:r>
      <w:r w:rsidRPr="00160F58">
        <w:rPr>
          <w:rFonts w:ascii="FrankRuehl" w:eastAsia="Times New Roman" w:hAnsi="FrankRuehl" w:cs="FrankRuehl"/>
          <w:color w:val="000000" w:themeColor="text1"/>
          <w:sz w:val="20"/>
          <w:szCs w:val="20"/>
          <w:rtl/>
          <w:lang w:bidi="ar-SA"/>
        </w:rPr>
        <w:t xml:space="preserve"> </w:t>
      </w:r>
      <w:r w:rsidRPr="00160F58">
        <w:rPr>
          <w:rFonts w:ascii="Arial" w:eastAsia="Times New Roman" w:hAnsi="Arial" w:cs="Arial" w:hint="eastAsia"/>
          <w:color w:val="000000" w:themeColor="text1"/>
          <w:sz w:val="20"/>
          <w:szCs w:val="20"/>
          <w:rtl/>
          <w:lang w:bidi="ar-SA"/>
        </w:rPr>
        <w:t>المركز</w:t>
      </w:r>
      <w:r w:rsidRPr="00160F58">
        <w:rPr>
          <w:rFonts w:ascii="FrankRuehl" w:eastAsia="Times New Roman" w:hAnsi="FrankRuehl" w:cs="FrankRuehl"/>
          <w:color w:val="000000" w:themeColor="text1"/>
          <w:sz w:val="20"/>
          <w:szCs w:val="20"/>
          <w:rtl/>
          <w:lang w:bidi="ar-SA"/>
        </w:rPr>
        <w:t xml:space="preserve"> </w:t>
      </w:r>
      <w:r w:rsidRPr="00160F58">
        <w:rPr>
          <w:rFonts w:ascii="Arial" w:eastAsia="Times New Roman" w:hAnsi="Arial" w:cs="Arial" w:hint="eastAsia"/>
          <w:color w:val="000000" w:themeColor="text1"/>
          <w:sz w:val="20"/>
          <w:szCs w:val="20"/>
          <w:rtl/>
          <w:lang w:bidi="ar-SA"/>
        </w:rPr>
        <w:t>يناشد</w:t>
      </w:r>
      <w:r w:rsidRPr="00160F58">
        <w:rPr>
          <w:rFonts w:ascii="FrankRuehl" w:eastAsia="Times New Roman" w:hAnsi="FrankRuehl" w:cs="FrankRuehl"/>
          <w:color w:val="000000" w:themeColor="text1"/>
          <w:sz w:val="20"/>
          <w:szCs w:val="20"/>
          <w:rtl/>
          <w:lang w:bidi="ar-SA"/>
        </w:rPr>
        <w:t xml:space="preserve"> </w:t>
      </w:r>
      <w:r w:rsidRPr="00160F58">
        <w:rPr>
          <w:rFonts w:ascii="Arial" w:eastAsia="Times New Roman" w:hAnsi="Arial" w:cs="Arial" w:hint="eastAsia"/>
          <w:color w:val="000000" w:themeColor="text1"/>
          <w:sz w:val="20"/>
          <w:szCs w:val="20"/>
          <w:rtl/>
          <w:lang w:bidi="ar-SA"/>
        </w:rPr>
        <w:t>الرئيس</w:t>
      </w:r>
      <w:r w:rsidRPr="00160F58">
        <w:rPr>
          <w:rFonts w:ascii="FrankRuehl" w:eastAsia="Times New Roman" w:hAnsi="FrankRuehl" w:cs="FrankRuehl"/>
          <w:color w:val="000000" w:themeColor="text1"/>
          <w:sz w:val="20"/>
          <w:szCs w:val="20"/>
          <w:rtl/>
          <w:lang w:bidi="ar-SA"/>
        </w:rPr>
        <w:t xml:space="preserve"> </w:t>
      </w:r>
      <w:r w:rsidRPr="00160F58">
        <w:rPr>
          <w:rFonts w:ascii="Arial" w:eastAsia="Times New Roman" w:hAnsi="Arial" w:cs="Arial" w:hint="eastAsia"/>
          <w:color w:val="000000" w:themeColor="text1"/>
          <w:sz w:val="20"/>
          <w:szCs w:val="20"/>
          <w:rtl/>
          <w:lang w:bidi="ar-SA"/>
        </w:rPr>
        <w:t>بعدم</w:t>
      </w:r>
      <w:r w:rsidRPr="00160F58">
        <w:rPr>
          <w:rFonts w:ascii="FrankRuehl" w:eastAsia="Times New Roman" w:hAnsi="FrankRuehl" w:cs="FrankRuehl"/>
          <w:color w:val="000000" w:themeColor="text1"/>
          <w:sz w:val="20"/>
          <w:szCs w:val="20"/>
          <w:rtl/>
          <w:lang w:bidi="ar-SA"/>
        </w:rPr>
        <w:t xml:space="preserve"> </w:t>
      </w:r>
      <w:r w:rsidRPr="00160F58">
        <w:rPr>
          <w:rFonts w:ascii="Arial" w:eastAsia="Times New Roman" w:hAnsi="Arial" w:cs="Arial" w:hint="eastAsia"/>
          <w:color w:val="000000" w:themeColor="text1"/>
          <w:sz w:val="20"/>
          <w:szCs w:val="20"/>
          <w:rtl/>
          <w:lang w:bidi="ar-SA"/>
        </w:rPr>
        <w:t>المصادقة</w:t>
      </w:r>
      <w:r w:rsidRPr="00160F58">
        <w:rPr>
          <w:rFonts w:ascii="FrankRuehl" w:eastAsia="Times New Roman" w:hAnsi="FrankRuehl" w:cs="FrankRuehl"/>
          <w:color w:val="000000" w:themeColor="text1"/>
          <w:sz w:val="20"/>
          <w:szCs w:val="20"/>
          <w:rtl/>
          <w:lang w:bidi="ar-SA"/>
        </w:rPr>
        <w:t xml:space="preserve"> </w:t>
      </w:r>
      <w:r w:rsidRPr="00160F58">
        <w:rPr>
          <w:rFonts w:ascii="Arial" w:eastAsia="Times New Roman" w:hAnsi="Arial" w:cs="Arial" w:hint="eastAsia"/>
          <w:color w:val="000000" w:themeColor="text1"/>
          <w:sz w:val="20"/>
          <w:szCs w:val="20"/>
          <w:rtl/>
          <w:lang w:bidi="ar-SA"/>
        </w:rPr>
        <w:t>على</w:t>
      </w:r>
      <w:r w:rsidRPr="00160F58">
        <w:rPr>
          <w:rFonts w:ascii="FrankRuehl" w:eastAsia="Times New Roman" w:hAnsi="FrankRuehl" w:cs="FrankRuehl"/>
          <w:color w:val="000000" w:themeColor="text1"/>
          <w:sz w:val="20"/>
          <w:szCs w:val="20"/>
          <w:rtl/>
          <w:lang w:bidi="ar-SA"/>
        </w:rPr>
        <w:t xml:space="preserve"> </w:t>
      </w:r>
      <w:r w:rsidRPr="00160F58">
        <w:rPr>
          <w:rFonts w:ascii="Arial" w:eastAsia="Times New Roman" w:hAnsi="Arial" w:cs="Arial" w:hint="eastAsia"/>
          <w:color w:val="000000" w:themeColor="text1"/>
          <w:sz w:val="20"/>
          <w:szCs w:val="20"/>
          <w:rtl/>
          <w:lang w:bidi="ar-SA"/>
        </w:rPr>
        <w:t>الحكم،</w:t>
      </w:r>
      <w:r w:rsidRPr="00160F58">
        <w:rPr>
          <w:rFonts w:ascii="FrankRuehl" w:eastAsia="Times New Roman" w:hAnsi="FrankRuehl" w:cs="FrankRuehl"/>
          <w:color w:val="000000" w:themeColor="text1"/>
          <w:sz w:val="20"/>
          <w:szCs w:val="20"/>
          <w:rtl/>
          <w:lang w:bidi="ar-SA"/>
        </w:rPr>
        <w:t xml:space="preserve"> </w:t>
      </w:r>
      <w:r w:rsidRPr="00160F58">
        <w:rPr>
          <w:rFonts w:ascii="Arial" w:eastAsia="Times New Roman" w:hAnsi="Arial" w:cs="Arial" w:hint="eastAsia"/>
          <w:color w:val="000000" w:themeColor="text1"/>
          <w:sz w:val="20"/>
          <w:szCs w:val="20"/>
          <w:rtl/>
          <w:lang w:bidi="ar-SA"/>
        </w:rPr>
        <w:t>ويطالب</w:t>
      </w:r>
      <w:r w:rsidRPr="00160F58">
        <w:rPr>
          <w:rFonts w:ascii="FrankRuehl" w:eastAsia="Times New Roman" w:hAnsi="FrankRuehl" w:cs="FrankRuehl"/>
          <w:color w:val="000000" w:themeColor="text1"/>
          <w:sz w:val="20"/>
          <w:szCs w:val="20"/>
          <w:rtl/>
          <w:lang w:bidi="ar-SA"/>
        </w:rPr>
        <w:t xml:space="preserve"> </w:t>
      </w:r>
      <w:r w:rsidRPr="00160F58">
        <w:rPr>
          <w:rFonts w:ascii="Arial" w:eastAsia="Times New Roman" w:hAnsi="Arial" w:cs="Arial" w:hint="eastAsia"/>
          <w:color w:val="000000" w:themeColor="text1"/>
          <w:sz w:val="20"/>
          <w:szCs w:val="20"/>
          <w:rtl/>
          <w:lang w:bidi="ar-SA"/>
        </w:rPr>
        <w:t>بإلغاء</w:t>
      </w:r>
      <w:r w:rsidRPr="00160F58">
        <w:rPr>
          <w:rFonts w:ascii="FrankRuehl" w:eastAsia="Times New Roman" w:hAnsi="FrankRuehl" w:cs="FrankRuehl"/>
          <w:color w:val="000000" w:themeColor="text1"/>
          <w:sz w:val="20"/>
          <w:szCs w:val="20"/>
          <w:rtl/>
          <w:lang w:bidi="ar-SA"/>
        </w:rPr>
        <w:t xml:space="preserve"> </w:t>
      </w:r>
      <w:r w:rsidRPr="00160F58">
        <w:rPr>
          <w:rFonts w:ascii="Arial" w:eastAsia="Times New Roman" w:hAnsi="Arial" w:cs="Arial" w:hint="eastAsia"/>
          <w:color w:val="000000" w:themeColor="text1"/>
          <w:sz w:val="20"/>
          <w:szCs w:val="20"/>
          <w:rtl/>
          <w:lang w:bidi="ar-SA"/>
        </w:rPr>
        <w:t>عقوبة</w:t>
      </w:r>
      <w:r w:rsidRPr="00160F58">
        <w:rPr>
          <w:rFonts w:ascii="FrankRuehl" w:eastAsia="Times New Roman" w:hAnsi="FrankRuehl" w:cs="FrankRuehl"/>
          <w:color w:val="000000" w:themeColor="text1"/>
          <w:sz w:val="20"/>
          <w:szCs w:val="20"/>
          <w:rtl/>
          <w:lang w:bidi="ar-SA"/>
        </w:rPr>
        <w:t xml:space="preserve"> </w:t>
      </w:r>
      <w:r w:rsidRPr="00160F58">
        <w:rPr>
          <w:rFonts w:ascii="Arial" w:eastAsia="Times New Roman" w:hAnsi="Arial" w:cs="Arial" w:hint="eastAsia"/>
          <w:color w:val="000000" w:themeColor="text1"/>
          <w:sz w:val="20"/>
          <w:szCs w:val="20"/>
          <w:rtl/>
          <w:lang w:bidi="ar-SA"/>
        </w:rPr>
        <w:t>الإعدام</w:t>
      </w:r>
      <w:r w:rsidRPr="00160F58">
        <w:rPr>
          <w:rFonts w:ascii="FrankRuehl" w:eastAsia="Times New Roman" w:hAnsi="FrankRuehl" w:cs="FrankRuehl"/>
          <w:color w:val="000000" w:themeColor="text1"/>
          <w:sz w:val="20"/>
          <w:szCs w:val="20"/>
          <w:rtl/>
          <w:lang w:bidi="ar-SA"/>
        </w:rPr>
        <w:t xml:space="preserve"> </w:t>
      </w:r>
      <w:r w:rsidRPr="00160F58">
        <w:rPr>
          <w:rFonts w:ascii="Arial" w:eastAsia="Times New Roman" w:hAnsi="Arial" w:cs="Arial" w:hint="eastAsia"/>
          <w:color w:val="000000" w:themeColor="text1"/>
          <w:sz w:val="20"/>
          <w:szCs w:val="20"/>
          <w:rtl/>
          <w:lang w:bidi="ar-SA"/>
        </w:rPr>
        <w:t>من</w:t>
      </w:r>
      <w:r w:rsidRPr="00160F58">
        <w:rPr>
          <w:rFonts w:ascii="FrankRuehl" w:eastAsia="Times New Roman" w:hAnsi="FrankRuehl" w:cs="FrankRuehl"/>
          <w:color w:val="000000" w:themeColor="text1"/>
          <w:sz w:val="20"/>
          <w:szCs w:val="20"/>
          <w:rtl/>
          <w:lang w:bidi="ar-SA"/>
        </w:rPr>
        <w:t xml:space="preserve"> </w:t>
      </w:r>
      <w:r w:rsidRPr="00160F58">
        <w:rPr>
          <w:rFonts w:ascii="Arial" w:eastAsia="Times New Roman" w:hAnsi="Arial" w:cs="Arial" w:hint="eastAsia"/>
          <w:color w:val="000000" w:themeColor="text1"/>
          <w:sz w:val="20"/>
          <w:szCs w:val="20"/>
          <w:rtl/>
          <w:lang w:bidi="ar-SA"/>
        </w:rPr>
        <w:t>القانون</w:t>
      </w:r>
      <w:r w:rsidRPr="00160F58">
        <w:rPr>
          <w:rFonts w:ascii="FrankRuehl" w:eastAsia="Times New Roman" w:hAnsi="FrankRuehl" w:cs="FrankRuehl"/>
          <w:color w:val="000000" w:themeColor="text1"/>
          <w:sz w:val="20"/>
          <w:szCs w:val="20"/>
          <w:rtl/>
          <w:lang w:bidi="ar-SA"/>
        </w:rPr>
        <w:t xml:space="preserve"> </w:t>
      </w:r>
      <w:r w:rsidRPr="00160F58">
        <w:rPr>
          <w:rFonts w:ascii="Arial" w:eastAsia="Times New Roman" w:hAnsi="Arial" w:cs="Arial" w:hint="eastAsia"/>
          <w:color w:val="000000" w:themeColor="text1"/>
          <w:sz w:val="20"/>
          <w:szCs w:val="20"/>
          <w:rtl/>
          <w:lang w:bidi="ar-SA"/>
        </w:rPr>
        <w:t>الفلسطيني</w:t>
      </w:r>
      <w:r w:rsidRPr="00160F58">
        <w:rPr>
          <w:rFonts w:ascii="FrankRuehl" w:eastAsia="Times New Roman" w:hAnsi="FrankRuehl" w:cs="FrankRuehl"/>
          <w:color w:val="000000" w:themeColor="text1"/>
          <w:sz w:val="20"/>
          <w:szCs w:val="20"/>
          <w:rtl/>
        </w:rPr>
        <w:t xml:space="preserve">" </w:t>
      </w:r>
      <w:r w:rsidRPr="00160F58">
        <w:rPr>
          <w:rFonts w:ascii="FrankRuehl" w:eastAsia="Times New Roman" w:hAnsi="FrankRuehl" w:cs="FrankRuehl"/>
          <w:b/>
          <w:bCs/>
          <w:color w:val="000000" w:themeColor="text1"/>
          <w:sz w:val="20"/>
          <w:szCs w:val="20"/>
          <w:lang w:bidi="ar-SA"/>
        </w:rPr>
        <w:t>pchrgaza</w:t>
      </w:r>
      <w:r w:rsidRPr="00160F58">
        <w:rPr>
          <w:rFonts w:ascii="FrankRuehl" w:eastAsia="Times New Roman" w:hAnsi="FrankRuehl" w:cs="FrankRuehl"/>
          <w:b/>
          <w:bCs/>
          <w:color w:val="000000" w:themeColor="text1"/>
          <w:sz w:val="20"/>
          <w:szCs w:val="20"/>
          <w:rtl/>
        </w:rPr>
        <w:t xml:space="preserve"> </w:t>
      </w:r>
      <w:r w:rsidRPr="00160F58">
        <w:rPr>
          <w:rFonts w:ascii="FrankRuehl" w:eastAsia="Times New Roman" w:hAnsi="FrankRuehl" w:cs="FrankRuehl"/>
          <w:color w:val="000000" w:themeColor="text1"/>
          <w:sz w:val="20"/>
          <w:szCs w:val="20"/>
          <w:rtl/>
        </w:rPr>
        <w:t xml:space="preserve">(16.7.2008) </w:t>
      </w:r>
      <w:hyperlink r:id="rId11" w:history="1">
        <w:r w:rsidR="00061781" w:rsidRPr="00061781">
          <w:rPr>
            <w:rFonts w:ascii="FrankRuehl" w:hAnsi="FrankRuehl" w:cs="FrankRuehl"/>
            <w:color w:val="000000" w:themeColor="text1"/>
          </w:rPr>
          <w:t>h</w:t>
        </w:r>
        <w:r w:rsidR="00061781" w:rsidRPr="00061781">
          <w:rPr>
            <w:rStyle w:val="Hyperlink"/>
            <w:rFonts w:ascii="FrankRuehl" w:hAnsi="FrankRuehl" w:cs="FrankRuehl"/>
            <w:color w:val="auto"/>
            <w:sz w:val="20"/>
            <w:szCs w:val="20"/>
            <w:u w:val="none"/>
          </w:rPr>
          <w:t>ttps://tinyurl.com/2mbykvmx</w:t>
        </w:r>
      </w:hyperlink>
      <w:r w:rsidR="00061781">
        <w:rPr>
          <w:rFonts w:ascii="FrankRuehl" w:eastAsia="Times New Roman" w:hAnsi="FrankRuehl" w:cs="FrankRuehl" w:hint="cs"/>
          <w:color w:val="000000" w:themeColor="text1"/>
          <w:sz w:val="20"/>
          <w:szCs w:val="20"/>
          <w:rtl/>
        </w:rPr>
        <w:t xml:space="preserve"> </w:t>
      </w:r>
      <w:r w:rsidRPr="00160F58">
        <w:rPr>
          <w:rFonts w:ascii="FrankRuehl" w:eastAsia="Times New Roman" w:hAnsi="FrankRuehl" w:cs="FrankRuehl"/>
          <w:color w:val="000000" w:themeColor="text1"/>
          <w:sz w:val="20"/>
          <w:szCs w:val="20"/>
          <w:rtl/>
        </w:rPr>
        <w:t>(</w:t>
      </w:r>
      <w:r w:rsidRPr="00061781">
        <w:rPr>
          <w:rFonts w:ascii="FrankRuehl" w:eastAsia="Times New Roman" w:hAnsi="FrankRuehl" w:cs="FrankRuehl"/>
          <w:sz w:val="20"/>
          <w:szCs w:val="20"/>
          <w:rtl/>
        </w:rPr>
        <w:t>המרכז הפלסטיני לזכויות האדם "בית המשפט הצבאי המיוחד בג'נין מוציא גזר דין מוות לשני אזרחים. המרכז פונה לנשיא המדינה שלא לאשר את פסק הדין וקורא לבטל את עונש המוות בחוק הפלסטיני" – דיווח כי במהלך שנת 2008 עד מועד הדיווח גזרו בתי משפט צבאיים בגדה המערבית ארבעה גזרי דין מוות שלא הוצאו לפועל נגד שלושה אזרחים מיטא, דרומית לחברון, ואחד מטול כרם)</w:t>
      </w:r>
      <w:r w:rsidRPr="00160F58">
        <w:rPr>
          <w:rFonts w:ascii="FrankRuehl" w:eastAsia="Times New Roman" w:hAnsi="FrankRuehl" w:cs="FrankRuehl"/>
          <w:color w:val="000000" w:themeColor="text1"/>
          <w:sz w:val="20"/>
          <w:szCs w:val="20"/>
          <w:rtl/>
        </w:rPr>
        <w:t xml:space="preserve">;  </w:t>
      </w:r>
      <w:r w:rsidRPr="00160F58">
        <w:rPr>
          <w:rFonts w:ascii="Arial" w:eastAsia="Times New Roman" w:hAnsi="Arial" w:cs="Arial" w:hint="eastAsia"/>
          <w:color w:val="000000" w:themeColor="text1"/>
          <w:sz w:val="20"/>
          <w:szCs w:val="20"/>
          <w:rtl/>
          <w:lang w:bidi="ar-SA"/>
        </w:rPr>
        <w:t>المركز</w:t>
      </w:r>
      <w:r w:rsidRPr="00160F58">
        <w:rPr>
          <w:rFonts w:ascii="FrankRuehl" w:eastAsia="Times New Roman" w:hAnsi="FrankRuehl" w:cs="FrankRuehl"/>
          <w:color w:val="000000" w:themeColor="text1"/>
          <w:sz w:val="20"/>
          <w:szCs w:val="20"/>
          <w:rtl/>
          <w:lang w:bidi="ar-SA"/>
        </w:rPr>
        <w:t xml:space="preserve"> </w:t>
      </w:r>
      <w:r w:rsidRPr="00160F58">
        <w:rPr>
          <w:rFonts w:ascii="Arial" w:eastAsia="Times New Roman" w:hAnsi="Arial" w:cs="Arial" w:hint="eastAsia"/>
          <w:color w:val="000000" w:themeColor="text1"/>
          <w:sz w:val="20"/>
          <w:szCs w:val="20"/>
          <w:rtl/>
          <w:lang w:bidi="ar-SA"/>
        </w:rPr>
        <w:t>الفلسطيني</w:t>
      </w:r>
      <w:r w:rsidRPr="00160F58">
        <w:rPr>
          <w:rFonts w:ascii="FrankRuehl" w:eastAsia="Times New Roman" w:hAnsi="FrankRuehl" w:cs="FrankRuehl"/>
          <w:color w:val="000000" w:themeColor="text1"/>
          <w:sz w:val="20"/>
          <w:szCs w:val="20"/>
          <w:rtl/>
          <w:lang w:bidi="ar-SA"/>
        </w:rPr>
        <w:t xml:space="preserve"> </w:t>
      </w:r>
      <w:r w:rsidRPr="00160F58">
        <w:rPr>
          <w:rFonts w:ascii="Arial" w:eastAsia="Times New Roman" w:hAnsi="Arial" w:cs="Arial" w:hint="eastAsia"/>
          <w:color w:val="000000" w:themeColor="text1"/>
          <w:sz w:val="20"/>
          <w:szCs w:val="20"/>
          <w:rtl/>
          <w:lang w:bidi="ar-SA"/>
        </w:rPr>
        <w:t>لحقوق</w:t>
      </w:r>
      <w:r w:rsidRPr="00160F58">
        <w:rPr>
          <w:rFonts w:ascii="FrankRuehl" w:eastAsia="Times New Roman" w:hAnsi="FrankRuehl" w:cs="FrankRuehl"/>
          <w:color w:val="000000" w:themeColor="text1"/>
          <w:sz w:val="20"/>
          <w:szCs w:val="20"/>
          <w:rtl/>
          <w:lang w:bidi="ar-SA"/>
        </w:rPr>
        <w:t xml:space="preserve"> </w:t>
      </w:r>
      <w:r w:rsidRPr="00160F58">
        <w:rPr>
          <w:rFonts w:ascii="Arial" w:eastAsia="Times New Roman" w:hAnsi="Arial" w:cs="Arial" w:hint="eastAsia"/>
          <w:color w:val="000000" w:themeColor="text1"/>
          <w:sz w:val="20"/>
          <w:szCs w:val="20"/>
          <w:rtl/>
          <w:lang w:bidi="ar-SA"/>
        </w:rPr>
        <w:t>الانسان</w:t>
      </w:r>
      <w:r w:rsidRPr="00160F58">
        <w:rPr>
          <w:rFonts w:ascii="FrankRuehl" w:eastAsia="Times New Roman" w:hAnsi="FrankRuehl" w:cs="FrankRuehl"/>
          <w:color w:val="000000" w:themeColor="text1"/>
          <w:sz w:val="20"/>
          <w:szCs w:val="20"/>
          <w:rtl/>
        </w:rPr>
        <w:t xml:space="preserve"> "</w:t>
      </w:r>
      <w:r w:rsidRPr="00160F58">
        <w:rPr>
          <w:rFonts w:ascii="Arial" w:hAnsi="Arial" w:cs="Arial" w:hint="eastAsia"/>
          <w:color w:val="000000" w:themeColor="text1"/>
          <w:sz w:val="20"/>
          <w:szCs w:val="20"/>
          <w:rtl/>
          <w:lang w:bidi="ar-SA"/>
        </w:rPr>
        <w:t>المحكمة</w:t>
      </w:r>
      <w:r w:rsidRPr="00160F58">
        <w:rPr>
          <w:rFonts w:ascii="FrankRuehl" w:hAnsi="FrankRuehl" w:cs="FrankRuehl"/>
          <w:color w:val="000000" w:themeColor="text1"/>
          <w:sz w:val="20"/>
          <w:szCs w:val="20"/>
          <w:rtl/>
          <w:lang w:bidi="ar-SA"/>
        </w:rPr>
        <w:t xml:space="preserve"> </w:t>
      </w:r>
      <w:r w:rsidRPr="00160F58">
        <w:rPr>
          <w:rFonts w:ascii="Arial" w:hAnsi="Arial" w:cs="Arial" w:hint="eastAsia"/>
          <w:color w:val="000000" w:themeColor="text1"/>
          <w:sz w:val="20"/>
          <w:szCs w:val="20"/>
          <w:rtl/>
          <w:lang w:bidi="ar-SA"/>
        </w:rPr>
        <w:t>العسكرية</w:t>
      </w:r>
      <w:r w:rsidRPr="00160F58">
        <w:rPr>
          <w:rFonts w:ascii="FrankRuehl" w:hAnsi="FrankRuehl" w:cs="FrankRuehl"/>
          <w:color w:val="000000" w:themeColor="text1"/>
          <w:sz w:val="20"/>
          <w:szCs w:val="20"/>
          <w:rtl/>
          <w:lang w:bidi="ar-SA"/>
        </w:rPr>
        <w:t xml:space="preserve"> </w:t>
      </w:r>
      <w:r w:rsidRPr="00160F58">
        <w:rPr>
          <w:rFonts w:ascii="Arial" w:hAnsi="Arial" w:cs="Arial" w:hint="eastAsia"/>
          <w:color w:val="000000" w:themeColor="text1"/>
          <w:sz w:val="20"/>
          <w:szCs w:val="20"/>
          <w:rtl/>
          <w:lang w:bidi="ar-SA"/>
        </w:rPr>
        <w:t>في</w:t>
      </w:r>
      <w:r w:rsidRPr="00160F58">
        <w:rPr>
          <w:rFonts w:ascii="FrankRuehl" w:hAnsi="FrankRuehl" w:cs="FrankRuehl"/>
          <w:color w:val="000000" w:themeColor="text1"/>
          <w:sz w:val="20"/>
          <w:szCs w:val="20"/>
          <w:rtl/>
          <w:lang w:bidi="ar-SA"/>
        </w:rPr>
        <w:t xml:space="preserve"> </w:t>
      </w:r>
      <w:r w:rsidRPr="00160F58">
        <w:rPr>
          <w:rFonts w:ascii="Arial" w:hAnsi="Arial" w:cs="Arial" w:hint="eastAsia"/>
          <w:color w:val="000000" w:themeColor="text1"/>
          <w:sz w:val="20"/>
          <w:szCs w:val="20"/>
          <w:rtl/>
          <w:lang w:bidi="ar-SA"/>
        </w:rPr>
        <w:t>رام</w:t>
      </w:r>
      <w:r w:rsidRPr="00160F58">
        <w:rPr>
          <w:rFonts w:ascii="FrankRuehl" w:hAnsi="FrankRuehl" w:cs="FrankRuehl"/>
          <w:color w:val="000000" w:themeColor="text1"/>
          <w:sz w:val="20"/>
          <w:szCs w:val="20"/>
          <w:rtl/>
          <w:lang w:bidi="ar-SA"/>
        </w:rPr>
        <w:t xml:space="preserve"> </w:t>
      </w:r>
      <w:r w:rsidRPr="00160F58">
        <w:rPr>
          <w:rFonts w:ascii="Arial" w:hAnsi="Arial" w:cs="Arial" w:hint="eastAsia"/>
          <w:color w:val="000000" w:themeColor="text1"/>
          <w:sz w:val="20"/>
          <w:szCs w:val="20"/>
          <w:rtl/>
          <w:lang w:bidi="ar-SA"/>
        </w:rPr>
        <w:t>الله</w:t>
      </w:r>
      <w:r w:rsidRPr="00160F58">
        <w:rPr>
          <w:rFonts w:ascii="FrankRuehl" w:hAnsi="FrankRuehl" w:cs="FrankRuehl"/>
          <w:color w:val="000000" w:themeColor="text1"/>
          <w:sz w:val="20"/>
          <w:szCs w:val="20"/>
          <w:rtl/>
          <w:lang w:bidi="ar-SA"/>
        </w:rPr>
        <w:t xml:space="preserve"> </w:t>
      </w:r>
      <w:r w:rsidRPr="00160F58">
        <w:rPr>
          <w:rFonts w:ascii="Arial" w:hAnsi="Arial" w:cs="Arial" w:hint="eastAsia"/>
          <w:color w:val="000000" w:themeColor="text1"/>
          <w:sz w:val="20"/>
          <w:szCs w:val="20"/>
          <w:rtl/>
          <w:lang w:bidi="ar-SA"/>
        </w:rPr>
        <w:t>تصدر</w:t>
      </w:r>
      <w:r w:rsidRPr="00160F58">
        <w:rPr>
          <w:rFonts w:ascii="FrankRuehl" w:hAnsi="FrankRuehl" w:cs="FrankRuehl"/>
          <w:color w:val="000000" w:themeColor="text1"/>
          <w:sz w:val="20"/>
          <w:szCs w:val="20"/>
          <w:rtl/>
          <w:lang w:bidi="ar-SA"/>
        </w:rPr>
        <w:t xml:space="preserve"> </w:t>
      </w:r>
      <w:r w:rsidRPr="00160F58">
        <w:rPr>
          <w:rFonts w:ascii="Arial" w:hAnsi="Arial" w:cs="Arial" w:hint="eastAsia"/>
          <w:color w:val="000000" w:themeColor="text1"/>
          <w:sz w:val="20"/>
          <w:szCs w:val="20"/>
          <w:rtl/>
          <w:lang w:bidi="ar-SA"/>
        </w:rPr>
        <w:t>حكماً</w:t>
      </w:r>
      <w:r w:rsidRPr="00160F58">
        <w:rPr>
          <w:rFonts w:ascii="FrankRuehl" w:hAnsi="FrankRuehl" w:cs="FrankRuehl"/>
          <w:color w:val="000000" w:themeColor="text1"/>
          <w:sz w:val="20"/>
          <w:szCs w:val="20"/>
          <w:rtl/>
          <w:lang w:bidi="ar-SA"/>
        </w:rPr>
        <w:t xml:space="preserve"> </w:t>
      </w:r>
      <w:r w:rsidRPr="00160F58">
        <w:rPr>
          <w:rFonts w:ascii="Arial" w:hAnsi="Arial" w:cs="Arial" w:hint="eastAsia"/>
          <w:color w:val="000000" w:themeColor="text1"/>
          <w:sz w:val="20"/>
          <w:szCs w:val="20"/>
          <w:rtl/>
          <w:lang w:bidi="ar-SA"/>
        </w:rPr>
        <w:t>بالإعدام</w:t>
      </w:r>
      <w:r w:rsidRPr="00160F58">
        <w:rPr>
          <w:rFonts w:ascii="FrankRuehl" w:hAnsi="FrankRuehl" w:cs="FrankRuehl"/>
          <w:color w:val="000000" w:themeColor="text1"/>
          <w:sz w:val="20"/>
          <w:szCs w:val="20"/>
          <w:rtl/>
          <w:lang w:bidi="ar-SA"/>
        </w:rPr>
        <w:t xml:space="preserve"> </w:t>
      </w:r>
      <w:r w:rsidRPr="00160F58">
        <w:rPr>
          <w:rFonts w:ascii="Arial" w:hAnsi="Arial" w:cs="Arial" w:hint="eastAsia"/>
          <w:color w:val="000000" w:themeColor="text1"/>
          <w:sz w:val="20"/>
          <w:szCs w:val="20"/>
          <w:rtl/>
          <w:lang w:bidi="ar-SA"/>
        </w:rPr>
        <w:t>رمياً</w:t>
      </w:r>
      <w:r w:rsidRPr="00160F58">
        <w:rPr>
          <w:rFonts w:ascii="FrankRuehl" w:hAnsi="FrankRuehl" w:cs="FrankRuehl"/>
          <w:color w:val="000000" w:themeColor="text1"/>
          <w:sz w:val="20"/>
          <w:szCs w:val="20"/>
          <w:rtl/>
          <w:lang w:bidi="ar-SA"/>
        </w:rPr>
        <w:t xml:space="preserve"> </w:t>
      </w:r>
      <w:r w:rsidRPr="00160F58">
        <w:rPr>
          <w:rFonts w:ascii="Arial" w:hAnsi="Arial" w:cs="Arial" w:hint="eastAsia"/>
          <w:color w:val="000000" w:themeColor="text1"/>
          <w:sz w:val="20"/>
          <w:szCs w:val="20"/>
          <w:rtl/>
          <w:lang w:bidi="ar-SA"/>
        </w:rPr>
        <w:t>بالرصاص</w:t>
      </w:r>
      <w:r w:rsidRPr="00160F58">
        <w:rPr>
          <w:rFonts w:ascii="FrankRuehl" w:hAnsi="FrankRuehl" w:cs="FrankRuehl"/>
          <w:color w:val="000000" w:themeColor="text1"/>
          <w:sz w:val="20"/>
          <w:szCs w:val="20"/>
          <w:rtl/>
          <w:lang w:bidi="ar-SA"/>
        </w:rPr>
        <w:t xml:space="preserve"> </w:t>
      </w:r>
      <w:r w:rsidRPr="00160F58">
        <w:rPr>
          <w:rFonts w:ascii="Arial" w:hAnsi="Arial" w:cs="Arial" w:hint="eastAsia"/>
          <w:color w:val="000000" w:themeColor="text1"/>
          <w:sz w:val="20"/>
          <w:szCs w:val="20"/>
          <w:rtl/>
          <w:lang w:bidi="ar-SA"/>
        </w:rPr>
        <w:t>على</w:t>
      </w:r>
      <w:r w:rsidRPr="00160F58">
        <w:rPr>
          <w:rFonts w:ascii="FrankRuehl" w:hAnsi="FrankRuehl" w:cs="FrankRuehl"/>
          <w:color w:val="000000" w:themeColor="text1"/>
          <w:sz w:val="20"/>
          <w:szCs w:val="20"/>
          <w:rtl/>
          <w:lang w:bidi="ar-SA"/>
        </w:rPr>
        <w:t xml:space="preserve"> </w:t>
      </w:r>
      <w:r w:rsidRPr="00160F58">
        <w:rPr>
          <w:rFonts w:ascii="Arial" w:hAnsi="Arial" w:cs="Arial" w:hint="eastAsia"/>
          <w:color w:val="000000" w:themeColor="text1"/>
          <w:sz w:val="20"/>
          <w:szCs w:val="20"/>
          <w:rtl/>
          <w:lang w:bidi="ar-SA"/>
        </w:rPr>
        <w:t>مواطن،</w:t>
      </w:r>
      <w:r w:rsidRPr="00160F58">
        <w:rPr>
          <w:rFonts w:ascii="FrankRuehl" w:hAnsi="FrankRuehl" w:cs="FrankRuehl"/>
          <w:color w:val="000000" w:themeColor="text1"/>
          <w:sz w:val="20"/>
          <w:szCs w:val="20"/>
          <w:rtl/>
          <w:lang w:bidi="ar-SA"/>
        </w:rPr>
        <w:t xml:space="preserve"> </w:t>
      </w:r>
      <w:r w:rsidRPr="00160F58">
        <w:rPr>
          <w:rFonts w:ascii="Arial" w:hAnsi="Arial" w:cs="Arial" w:hint="eastAsia"/>
          <w:color w:val="000000" w:themeColor="text1"/>
          <w:sz w:val="20"/>
          <w:szCs w:val="20"/>
          <w:rtl/>
          <w:lang w:bidi="ar-SA"/>
        </w:rPr>
        <w:t>والمركز</w:t>
      </w:r>
      <w:r w:rsidRPr="00160F58">
        <w:rPr>
          <w:rFonts w:ascii="FrankRuehl" w:hAnsi="FrankRuehl" w:cs="FrankRuehl"/>
          <w:color w:val="000000" w:themeColor="text1"/>
          <w:sz w:val="20"/>
          <w:szCs w:val="20"/>
          <w:rtl/>
          <w:lang w:bidi="ar-SA"/>
        </w:rPr>
        <w:t xml:space="preserve"> </w:t>
      </w:r>
      <w:r w:rsidRPr="00160F58">
        <w:rPr>
          <w:rFonts w:ascii="Arial" w:hAnsi="Arial" w:cs="Arial" w:hint="eastAsia"/>
          <w:color w:val="000000" w:themeColor="text1"/>
          <w:sz w:val="20"/>
          <w:szCs w:val="20"/>
          <w:rtl/>
          <w:lang w:bidi="ar-SA"/>
        </w:rPr>
        <w:t>يناشد</w:t>
      </w:r>
      <w:r w:rsidRPr="00160F58">
        <w:rPr>
          <w:rFonts w:ascii="FrankRuehl" w:hAnsi="FrankRuehl" w:cs="FrankRuehl"/>
          <w:color w:val="000000" w:themeColor="text1"/>
          <w:sz w:val="20"/>
          <w:szCs w:val="20"/>
          <w:rtl/>
          <w:lang w:bidi="ar-SA"/>
        </w:rPr>
        <w:t xml:space="preserve"> </w:t>
      </w:r>
      <w:r w:rsidRPr="00160F58">
        <w:rPr>
          <w:rFonts w:ascii="Arial" w:hAnsi="Arial" w:cs="Arial" w:hint="eastAsia"/>
          <w:color w:val="000000" w:themeColor="text1"/>
          <w:sz w:val="20"/>
          <w:szCs w:val="20"/>
          <w:rtl/>
          <w:lang w:bidi="ar-SA"/>
        </w:rPr>
        <w:t>الرئيس</w:t>
      </w:r>
      <w:r w:rsidRPr="00160F58">
        <w:rPr>
          <w:rFonts w:ascii="FrankRuehl" w:hAnsi="FrankRuehl" w:cs="FrankRuehl"/>
          <w:color w:val="000000" w:themeColor="text1"/>
          <w:sz w:val="20"/>
          <w:szCs w:val="20"/>
          <w:rtl/>
          <w:lang w:bidi="ar-SA"/>
        </w:rPr>
        <w:t xml:space="preserve"> </w:t>
      </w:r>
      <w:r w:rsidRPr="00160F58">
        <w:rPr>
          <w:rFonts w:ascii="Arial" w:hAnsi="Arial" w:cs="Arial" w:hint="eastAsia"/>
          <w:color w:val="000000" w:themeColor="text1"/>
          <w:sz w:val="20"/>
          <w:szCs w:val="20"/>
          <w:rtl/>
          <w:lang w:bidi="ar-SA"/>
        </w:rPr>
        <w:t>بعدم</w:t>
      </w:r>
      <w:r w:rsidRPr="00160F58">
        <w:rPr>
          <w:rFonts w:ascii="FrankRuehl" w:hAnsi="FrankRuehl" w:cs="FrankRuehl"/>
          <w:color w:val="000000" w:themeColor="text1"/>
          <w:sz w:val="20"/>
          <w:szCs w:val="20"/>
          <w:rtl/>
          <w:lang w:bidi="ar-SA"/>
        </w:rPr>
        <w:t xml:space="preserve"> </w:t>
      </w:r>
      <w:r w:rsidRPr="00160F58">
        <w:rPr>
          <w:rFonts w:ascii="Arial" w:hAnsi="Arial" w:cs="Arial" w:hint="eastAsia"/>
          <w:color w:val="000000" w:themeColor="text1"/>
          <w:sz w:val="20"/>
          <w:szCs w:val="20"/>
          <w:rtl/>
          <w:lang w:bidi="ar-SA"/>
        </w:rPr>
        <w:t>المصادقة</w:t>
      </w:r>
      <w:r w:rsidRPr="00160F58">
        <w:rPr>
          <w:rFonts w:ascii="FrankRuehl" w:hAnsi="FrankRuehl" w:cs="FrankRuehl"/>
          <w:color w:val="000000" w:themeColor="text1"/>
          <w:sz w:val="20"/>
          <w:szCs w:val="20"/>
          <w:rtl/>
          <w:lang w:bidi="ar-SA"/>
        </w:rPr>
        <w:t xml:space="preserve"> </w:t>
      </w:r>
      <w:r w:rsidRPr="00160F58">
        <w:rPr>
          <w:rFonts w:ascii="Arial" w:hAnsi="Arial" w:cs="Arial" w:hint="eastAsia"/>
          <w:color w:val="000000" w:themeColor="text1"/>
          <w:sz w:val="20"/>
          <w:szCs w:val="20"/>
          <w:rtl/>
          <w:lang w:bidi="ar-SA"/>
        </w:rPr>
        <w:t>على</w:t>
      </w:r>
      <w:r w:rsidRPr="00160F58">
        <w:rPr>
          <w:rFonts w:ascii="FrankRuehl" w:hAnsi="FrankRuehl" w:cs="FrankRuehl"/>
          <w:color w:val="000000" w:themeColor="text1"/>
          <w:sz w:val="20"/>
          <w:szCs w:val="20"/>
          <w:rtl/>
          <w:lang w:bidi="ar-SA"/>
        </w:rPr>
        <w:t xml:space="preserve"> </w:t>
      </w:r>
      <w:r w:rsidRPr="00160F58">
        <w:rPr>
          <w:rFonts w:ascii="Arial" w:hAnsi="Arial" w:cs="Arial" w:hint="eastAsia"/>
          <w:color w:val="000000" w:themeColor="text1"/>
          <w:sz w:val="20"/>
          <w:szCs w:val="20"/>
          <w:rtl/>
          <w:lang w:bidi="ar-SA"/>
        </w:rPr>
        <w:t>الحكم</w:t>
      </w:r>
      <w:r w:rsidRPr="00160F58">
        <w:rPr>
          <w:rFonts w:ascii="FrankRuehl" w:hAnsi="FrankRuehl" w:cs="FrankRuehl"/>
          <w:color w:val="000000" w:themeColor="text1"/>
          <w:sz w:val="20"/>
          <w:szCs w:val="20"/>
          <w:rtl/>
          <w:lang w:bidi="ar-SA"/>
        </w:rPr>
        <w:t xml:space="preserve"> </w:t>
      </w:r>
      <w:r w:rsidRPr="00160F58">
        <w:rPr>
          <w:rFonts w:ascii="Arial" w:hAnsi="Arial" w:cs="Arial" w:hint="eastAsia"/>
          <w:color w:val="000000" w:themeColor="text1"/>
          <w:sz w:val="20"/>
          <w:szCs w:val="20"/>
          <w:rtl/>
          <w:lang w:bidi="ar-SA"/>
        </w:rPr>
        <w:t>وإلغاء</w:t>
      </w:r>
      <w:r w:rsidRPr="00160F58">
        <w:rPr>
          <w:rFonts w:ascii="FrankRuehl" w:hAnsi="FrankRuehl" w:cs="FrankRuehl"/>
          <w:color w:val="000000" w:themeColor="text1"/>
          <w:sz w:val="20"/>
          <w:szCs w:val="20"/>
          <w:rtl/>
          <w:lang w:bidi="ar-SA"/>
        </w:rPr>
        <w:t xml:space="preserve"> </w:t>
      </w:r>
      <w:r w:rsidRPr="00160F58">
        <w:rPr>
          <w:rFonts w:ascii="Arial" w:hAnsi="Arial" w:cs="Arial" w:hint="eastAsia"/>
          <w:color w:val="000000" w:themeColor="text1"/>
          <w:sz w:val="20"/>
          <w:szCs w:val="20"/>
          <w:rtl/>
          <w:lang w:bidi="ar-SA"/>
        </w:rPr>
        <w:t>عقوبة</w:t>
      </w:r>
      <w:r w:rsidRPr="00160F58">
        <w:rPr>
          <w:rFonts w:ascii="FrankRuehl" w:hAnsi="FrankRuehl" w:cs="FrankRuehl"/>
          <w:color w:val="000000" w:themeColor="text1"/>
          <w:sz w:val="20"/>
          <w:szCs w:val="20"/>
          <w:rtl/>
          <w:lang w:bidi="ar-SA"/>
        </w:rPr>
        <w:t xml:space="preserve"> </w:t>
      </w:r>
      <w:r w:rsidRPr="00160F58">
        <w:rPr>
          <w:rFonts w:ascii="Arial" w:hAnsi="Arial" w:cs="Arial" w:hint="eastAsia"/>
          <w:color w:val="000000" w:themeColor="text1"/>
          <w:sz w:val="20"/>
          <w:szCs w:val="20"/>
          <w:rtl/>
          <w:lang w:bidi="ar-SA"/>
        </w:rPr>
        <w:t>الإعدام</w:t>
      </w:r>
      <w:r w:rsidRPr="00160F58">
        <w:rPr>
          <w:rFonts w:ascii="FrankRuehl" w:hAnsi="FrankRuehl" w:cs="FrankRuehl"/>
          <w:color w:val="000000"/>
          <w:sz w:val="20"/>
          <w:szCs w:val="20"/>
          <w:rtl/>
        </w:rPr>
        <w:t xml:space="preserve">" </w:t>
      </w:r>
      <w:r w:rsidRPr="00160F58">
        <w:rPr>
          <w:rFonts w:ascii="FrankRuehl" w:eastAsia="Times New Roman" w:hAnsi="FrankRuehl" w:cs="FrankRuehl"/>
          <w:b/>
          <w:bCs/>
          <w:color w:val="000000" w:themeColor="text1"/>
          <w:sz w:val="20"/>
          <w:szCs w:val="20"/>
          <w:lang w:bidi="ar-SA"/>
        </w:rPr>
        <w:t>pchrgaza</w:t>
      </w:r>
      <w:r w:rsidRPr="00160F58">
        <w:rPr>
          <w:rFonts w:ascii="FrankRuehl" w:hAnsi="FrankRuehl" w:cs="FrankRuehl"/>
          <w:color w:val="000000"/>
          <w:sz w:val="20"/>
          <w:szCs w:val="20"/>
          <w:rtl/>
        </w:rPr>
        <w:t xml:space="preserve"> (10.12.2009</w:t>
      </w:r>
      <w:r w:rsidRPr="00160F58">
        <w:rPr>
          <w:rStyle w:val="Hyperlink"/>
          <w:rFonts w:ascii="FrankRuehl" w:hAnsi="FrankRuehl" w:cs="FrankRuehl"/>
          <w:color w:val="auto"/>
          <w:u w:val="none"/>
          <w:rtl/>
        </w:rPr>
        <w:t xml:space="preserve">) </w:t>
      </w:r>
      <w:hyperlink r:id="rId12" w:history="1">
        <w:r w:rsidR="00061781" w:rsidRPr="00061781">
          <w:rPr>
            <w:rStyle w:val="Hyperlink"/>
            <w:rFonts w:ascii="FrankRuehl" w:hAnsi="FrankRuehl" w:cs="FrankRuehl"/>
            <w:color w:val="auto"/>
            <w:sz w:val="20"/>
            <w:szCs w:val="20"/>
            <w:u w:val="none"/>
          </w:rPr>
          <w:t>https://tinyurl.com/yu8stdye</w:t>
        </w:r>
      </w:hyperlink>
      <w:r w:rsidR="00061781" w:rsidRPr="00061781">
        <w:rPr>
          <w:rFonts w:ascii="FrankRuehl" w:hAnsi="FrankRuehl" w:cs="FrankRuehl"/>
          <w:color w:val="000000"/>
          <w:sz w:val="20"/>
          <w:szCs w:val="20"/>
          <w:rtl/>
        </w:rPr>
        <w:t xml:space="preserve"> </w:t>
      </w:r>
      <w:r w:rsidRPr="00160F58">
        <w:rPr>
          <w:rFonts w:ascii="FrankRuehl" w:hAnsi="FrankRuehl" w:cs="FrankRuehl"/>
          <w:color w:val="000000"/>
          <w:sz w:val="20"/>
          <w:szCs w:val="20"/>
          <w:rtl/>
        </w:rPr>
        <w:t>(</w:t>
      </w:r>
      <w:r w:rsidRPr="00061781">
        <w:rPr>
          <w:rFonts w:ascii="FrankRuehl" w:eastAsia="Times New Roman" w:hAnsi="FrankRuehl" w:cs="FrankRuehl" w:hint="eastAsia"/>
          <w:sz w:val="20"/>
          <w:szCs w:val="20"/>
          <w:rtl/>
        </w:rPr>
        <w:t>המרכז</w:t>
      </w:r>
      <w:r w:rsidRPr="00061781">
        <w:rPr>
          <w:rFonts w:ascii="FrankRuehl" w:eastAsia="Times New Roman" w:hAnsi="FrankRuehl" w:cs="FrankRuehl"/>
          <w:sz w:val="20"/>
          <w:szCs w:val="20"/>
          <w:rtl/>
        </w:rPr>
        <w:t xml:space="preserve"> </w:t>
      </w:r>
      <w:r w:rsidRPr="00061781">
        <w:rPr>
          <w:rFonts w:ascii="FrankRuehl" w:eastAsia="Times New Roman" w:hAnsi="FrankRuehl" w:cs="FrankRuehl" w:hint="eastAsia"/>
          <w:sz w:val="20"/>
          <w:szCs w:val="20"/>
          <w:rtl/>
        </w:rPr>
        <w:t>הפלסטיני</w:t>
      </w:r>
      <w:r w:rsidRPr="00061781">
        <w:rPr>
          <w:rFonts w:ascii="FrankRuehl" w:eastAsia="Times New Roman" w:hAnsi="FrankRuehl" w:cs="FrankRuehl"/>
          <w:sz w:val="20"/>
          <w:szCs w:val="20"/>
          <w:rtl/>
        </w:rPr>
        <w:t xml:space="preserve"> </w:t>
      </w:r>
      <w:r w:rsidRPr="00061781">
        <w:rPr>
          <w:rFonts w:ascii="FrankRuehl" w:eastAsia="Times New Roman" w:hAnsi="FrankRuehl" w:cs="FrankRuehl" w:hint="eastAsia"/>
          <w:sz w:val="20"/>
          <w:szCs w:val="20"/>
          <w:rtl/>
        </w:rPr>
        <w:t>לזכויות</w:t>
      </w:r>
      <w:r w:rsidRPr="00061781">
        <w:rPr>
          <w:rFonts w:ascii="FrankRuehl" w:eastAsia="Times New Roman" w:hAnsi="FrankRuehl" w:cs="FrankRuehl"/>
          <w:sz w:val="20"/>
          <w:szCs w:val="20"/>
          <w:rtl/>
        </w:rPr>
        <w:t xml:space="preserve"> </w:t>
      </w:r>
      <w:r w:rsidRPr="00061781">
        <w:rPr>
          <w:rFonts w:ascii="FrankRuehl" w:eastAsia="Times New Roman" w:hAnsi="FrankRuehl" w:cs="FrankRuehl" w:hint="eastAsia"/>
          <w:sz w:val="20"/>
          <w:szCs w:val="20"/>
          <w:rtl/>
        </w:rPr>
        <w:t>אדם</w:t>
      </w:r>
      <w:r w:rsidRPr="00061781">
        <w:rPr>
          <w:rFonts w:ascii="FrankRuehl" w:eastAsia="Times New Roman" w:hAnsi="FrankRuehl" w:cs="FrankRuehl"/>
          <w:sz w:val="20"/>
          <w:szCs w:val="20"/>
          <w:rtl/>
        </w:rPr>
        <w:t xml:space="preserve"> "בית המשפט הצבאי ברמאללה גזר דין מוות על ידי כיתת יורים, והמרכז פונה לנשיא המדינה שלא לאשר את גזר הדין ולבטל את עונש המוות" – דיווח כי במהלך שנת 2009 עד מועד הדיווח גזרו בתי משפט צבאיים בגדה המערבית שלושה גזרי דין מוות, אחד מהם נגזר ב-9.12.2009 נגד חייל מכפר עין מצפון לרמאללה</w:t>
      </w:r>
      <w:r w:rsidRPr="00160F58">
        <w:rPr>
          <w:rFonts w:ascii="FrankRuehl" w:hAnsi="FrankRuehl" w:cs="FrankRuehl"/>
          <w:color w:val="000000"/>
          <w:sz w:val="20"/>
          <w:szCs w:val="20"/>
          <w:rtl/>
        </w:rPr>
        <w:t>)</w:t>
      </w:r>
      <w:r w:rsidRPr="00061781">
        <w:rPr>
          <w:rFonts w:ascii="FrankRuehl" w:hAnsi="FrankRuehl" w:cs="FrankRuehl"/>
          <w:color w:val="000000"/>
          <w:sz w:val="20"/>
          <w:szCs w:val="20"/>
          <w:rtl/>
        </w:rPr>
        <w:t xml:space="preserve"> </w:t>
      </w:r>
      <w:r w:rsidRPr="00160F58">
        <w:rPr>
          <w:rFonts w:ascii="FrankRuehl" w:hAnsi="FrankRuehl" w:cs="FrankRuehl"/>
          <w:color w:val="000000"/>
          <w:sz w:val="20"/>
          <w:szCs w:val="20"/>
          <w:rtl/>
        </w:rPr>
        <w:t xml:space="preserve">; </w:t>
      </w:r>
      <w:r w:rsidRPr="00061781">
        <w:rPr>
          <w:rFonts w:ascii="FrankRuehl" w:hAnsi="FrankRuehl" w:cs="FrankRuehl"/>
          <w:sz w:val="20"/>
          <w:szCs w:val="20"/>
          <w:rtl/>
        </w:rPr>
        <w:t xml:space="preserve">בצלם, "רשימת גזרי הדין", לעיל ה"ש </w:t>
      </w:r>
      <w:r w:rsidRPr="00061781">
        <w:rPr>
          <w:rFonts w:ascii="FrankRuehl" w:hAnsi="FrankRuehl" w:cs="FrankRuehl"/>
          <w:sz w:val="20"/>
          <w:szCs w:val="20"/>
          <w:rtl/>
        </w:rPr>
        <w:fldChar w:fldCharType="begin"/>
      </w:r>
      <w:r w:rsidRPr="00061781">
        <w:rPr>
          <w:rFonts w:ascii="FrankRuehl" w:eastAsia="Times New Roman" w:hAnsi="FrankRuehl" w:cs="FrankRuehl"/>
          <w:sz w:val="20"/>
          <w:szCs w:val="20"/>
          <w:rtl/>
        </w:rPr>
        <w:instrText xml:space="preserve"> </w:instrText>
      </w:r>
      <w:r w:rsidRPr="00061781">
        <w:rPr>
          <w:rFonts w:ascii="FrankRuehl" w:eastAsia="Times New Roman" w:hAnsi="FrankRuehl" w:cs="FrankRuehl"/>
          <w:sz w:val="20"/>
          <w:szCs w:val="20"/>
        </w:rPr>
        <w:instrText>NOTEREF</w:instrText>
      </w:r>
      <w:r w:rsidRPr="00061781">
        <w:rPr>
          <w:rFonts w:ascii="FrankRuehl" w:eastAsia="Times New Roman" w:hAnsi="FrankRuehl" w:cs="FrankRuehl"/>
          <w:sz w:val="20"/>
          <w:szCs w:val="20"/>
          <w:rtl/>
        </w:rPr>
        <w:instrText xml:space="preserve"> _</w:instrText>
      </w:r>
      <w:r w:rsidRPr="00061781">
        <w:rPr>
          <w:rFonts w:ascii="FrankRuehl" w:eastAsia="Times New Roman" w:hAnsi="FrankRuehl" w:cs="FrankRuehl"/>
          <w:sz w:val="20"/>
          <w:szCs w:val="20"/>
        </w:rPr>
        <w:instrText>Ref112068532 \h</w:instrText>
      </w:r>
      <w:r w:rsidRPr="00061781">
        <w:rPr>
          <w:rFonts w:ascii="FrankRuehl" w:eastAsia="Times New Roman" w:hAnsi="FrankRuehl" w:cs="FrankRuehl"/>
          <w:sz w:val="20"/>
          <w:szCs w:val="20"/>
          <w:rtl/>
        </w:rPr>
        <w:instrText xml:space="preserve"> </w:instrText>
      </w:r>
      <w:r w:rsidRPr="00061781">
        <w:rPr>
          <w:rFonts w:ascii="FrankRuehl" w:hAnsi="FrankRuehl" w:cs="FrankRuehl"/>
          <w:sz w:val="20"/>
          <w:szCs w:val="20"/>
          <w:rtl/>
        </w:rPr>
        <w:instrText xml:space="preserve"> \* </w:instrText>
      </w:r>
      <w:r w:rsidRPr="00061781">
        <w:rPr>
          <w:rFonts w:ascii="FrankRuehl" w:hAnsi="FrankRuehl" w:cs="FrankRuehl"/>
          <w:sz w:val="20"/>
          <w:szCs w:val="20"/>
        </w:rPr>
        <w:instrText>MERGEFORMAT</w:instrText>
      </w:r>
      <w:r w:rsidRPr="00061781">
        <w:rPr>
          <w:rFonts w:ascii="FrankRuehl" w:hAnsi="FrankRuehl" w:cs="FrankRuehl"/>
          <w:sz w:val="20"/>
          <w:szCs w:val="20"/>
          <w:rtl/>
        </w:rPr>
        <w:instrText xml:space="preserve"> </w:instrText>
      </w:r>
      <w:r w:rsidRPr="00061781">
        <w:rPr>
          <w:rFonts w:ascii="FrankRuehl" w:hAnsi="FrankRuehl" w:cs="FrankRuehl"/>
          <w:sz w:val="20"/>
          <w:szCs w:val="20"/>
          <w:rtl/>
        </w:rPr>
      </w:r>
      <w:r w:rsidRPr="00061781">
        <w:rPr>
          <w:rFonts w:ascii="FrankRuehl" w:hAnsi="FrankRuehl" w:cs="FrankRuehl"/>
          <w:sz w:val="20"/>
          <w:szCs w:val="20"/>
          <w:rtl/>
        </w:rPr>
        <w:fldChar w:fldCharType="separate"/>
      </w:r>
      <w:r w:rsidR="008E0E21" w:rsidRPr="00061781">
        <w:rPr>
          <w:rFonts w:ascii="FrankRuehl" w:eastAsia="Times New Roman" w:hAnsi="FrankRuehl" w:cs="FrankRuehl"/>
          <w:sz w:val="20"/>
          <w:szCs w:val="20"/>
          <w:rtl/>
        </w:rPr>
        <w:t>57</w:t>
      </w:r>
      <w:r w:rsidRPr="00061781">
        <w:rPr>
          <w:rFonts w:ascii="FrankRuehl" w:hAnsi="FrankRuehl" w:cs="FrankRuehl"/>
          <w:sz w:val="20"/>
          <w:szCs w:val="20"/>
          <w:rtl/>
        </w:rPr>
        <w:fldChar w:fldCharType="end"/>
      </w:r>
      <w:r w:rsidRPr="00061781">
        <w:rPr>
          <w:rFonts w:ascii="FrankRuehl" w:eastAsia="Times New Roman" w:hAnsi="FrankRuehl" w:cs="FrankRuehl"/>
          <w:sz w:val="20"/>
          <w:szCs w:val="20"/>
          <w:rtl/>
        </w:rPr>
        <w:t xml:space="preserve"> (דיווח על שני גזרי דין מוות שניתנו בגדה בשנת 2011, בגין רצח, ובשנת 2015).</w:t>
      </w:r>
    </w:p>
  </w:footnote>
  <w:footnote w:id="49">
    <w:p w14:paraId="21F01197" w14:textId="2C94EE95" w:rsidR="00541706" w:rsidRPr="00061781" w:rsidRDefault="00541706" w:rsidP="00061781">
      <w:pPr>
        <w:pStyle w:val="a4"/>
        <w:spacing w:line="240" w:lineRule="exact"/>
        <w:ind w:hanging="363"/>
        <w:jc w:val="both"/>
        <w:rPr>
          <w:rFonts w:ascii="FrankRuehl" w:hAnsi="FrankRuehl" w:cs="FrankRuehl"/>
          <w:rtl/>
        </w:rPr>
      </w:pPr>
      <w:r w:rsidRPr="00061781">
        <w:rPr>
          <w:rStyle w:val="a6"/>
          <w:rFonts w:ascii="FrankRuehl" w:hAnsi="FrankRuehl" w:cs="FrankRuehl"/>
        </w:rPr>
        <w:footnoteRef/>
      </w:r>
      <w:r w:rsidRPr="00061781">
        <w:rPr>
          <w:rFonts w:ascii="FrankRuehl" w:hAnsi="FrankRuehl" w:cs="FrankRuehl"/>
          <w:rtl/>
        </w:rPr>
        <w:t xml:space="preserve"> </w:t>
      </w:r>
      <w:r w:rsidRPr="00061781">
        <w:rPr>
          <w:rFonts w:ascii="FrankRuehl" w:hAnsi="FrankRuehl" w:cs="FrankRuehl"/>
          <w:rtl/>
        </w:rPr>
        <w:tab/>
        <w:t xml:space="preserve">חוק העונשין המהפכני, לעיל ה"ש </w:t>
      </w:r>
      <w:r w:rsidRPr="00061781">
        <w:rPr>
          <w:rFonts w:ascii="FrankRuehl" w:hAnsi="FrankRuehl" w:cs="FrankRuehl"/>
          <w:rtl/>
        </w:rPr>
        <w:fldChar w:fldCharType="begin"/>
      </w:r>
      <w:r w:rsidRPr="00061781">
        <w:rPr>
          <w:rFonts w:ascii="FrankRuehl" w:hAnsi="FrankRuehl" w:cs="FrankRuehl"/>
          <w:rtl/>
        </w:rPr>
        <w:instrText xml:space="preserve"> </w:instrText>
      </w:r>
      <w:r w:rsidRPr="00061781">
        <w:rPr>
          <w:rFonts w:ascii="FrankRuehl" w:hAnsi="FrankRuehl" w:cs="FrankRuehl"/>
        </w:rPr>
        <w:instrText>NOTEREF</w:instrText>
      </w:r>
      <w:r w:rsidRPr="00061781">
        <w:rPr>
          <w:rFonts w:ascii="FrankRuehl" w:hAnsi="FrankRuehl" w:cs="FrankRuehl"/>
          <w:rtl/>
        </w:rPr>
        <w:instrText xml:space="preserve"> _</w:instrText>
      </w:r>
      <w:r w:rsidRPr="00061781">
        <w:rPr>
          <w:rFonts w:ascii="FrankRuehl" w:hAnsi="FrankRuehl" w:cs="FrankRuehl"/>
        </w:rPr>
        <w:instrText>Ref112069885 \h</w:instrText>
      </w:r>
      <w:r w:rsidRPr="00061781">
        <w:rPr>
          <w:rFonts w:ascii="FrankRuehl" w:hAnsi="FrankRuehl" w:cs="FrankRuehl"/>
          <w:rtl/>
        </w:rPr>
        <w:instrText xml:space="preserve">  \* </w:instrText>
      </w:r>
      <w:r w:rsidRPr="00061781">
        <w:rPr>
          <w:rFonts w:ascii="FrankRuehl" w:hAnsi="FrankRuehl" w:cs="FrankRuehl"/>
        </w:rPr>
        <w:instrText>MERGEFORMAT</w:instrText>
      </w:r>
      <w:r w:rsidRPr="00061781">
        <w:rPr>
          <w:rFonts w:ascii="FrankRuehl" w:hAnsi="FrankRuehl" w:cs="FrankRuehl"/>
          <w:rtl/>
        </w:rPr>
        <w:instrText xml:space="preserve"> </w:instrText>
      </w:r>
      <w:r w:rsidRPr="00061781">
        <w:rPr>
          <w:rFonts w:ascii="FrankRuehl" w:hAnsi="FrankRuehl" w:cs="FrankRuehl"/>
          <w:rtl/>
        </w:rPr>
      </w:r>
      <w:r w:rsidRPr="00061781">
        <w:rPr>
          <w:rFonts w:ascii="FrankRuehl" w:hAnsi="FrankRuehl" w:cs="FrankRuehl"/>
          <w:rtl/>
        </w:rPr>
        <w:fldChar w:fldCharType="separate"/>
      </w:r>
      <w:r w:rsidR="008E0E21" w:rsidRPr="00061781">
        <w:rPr>
          <w:rFonts w:ascii="FrankRuehl" w:hAnsi="FrankRuehl" w:cs="FrankRuehl"/>
          <w:rtl/>
        </w:rPr>
        <w:t>50</w:t>
      </w:r>
      <w:r w:rsidRPr="00061781">
        <w:rPr>
          <w:rFonts w:ascii="FrankRuehl" w:hAnsi="FrankRuehl" w:cs="FrankRuehl"/>
          <w:rtl/>
        </w:rPr>
        <w:fldChar w:fldCharType="end"/>
      </w:r>
      <w:r w:rsidRPr="00061781">
        <w:rPr>
          <w:rFonts w:ascii="FrankRuehl" w:hAnsi="FrankRuehl" w:cs="FrankRuehl"/>
          <w:rtl/>
        </w:rPr>
        <w:t>.</w:t>
      </w:r>
    </w:p>
  </w:footnote>
  <w:footnote w:id="50">
    <w:p w14:paraId="275355F2" w14:textId="0BA58057" w:rsidR="00541706" w:rsidRPr="00061781" w:rsidRDefault="00541706" w:rsidP="00061781">
      <w:pPr>
        <w:pStyle w:val="a4"/>
        <w:spacing w:line="240" w:lineRule="exact"/>
        <w:ind w:hanging="363"/>
        <w:jc w:val="both"/>
        <w:rPr>
          <w:rFonts w:ascii="FrankRuehl" w:hAnsi="FrankRuehl" w:cs="FrankRuehl"/>
          <w:rtl/>
        </w:rPr>
      </w:pPr>
      <w:r w:rsidRPr="00061781">
        <w:rPr>
          <w:rStyle w:val="a6"/>
          <w:rFonts w:ascii="FrankRuehl" w:hAnsi="FrankRuehl" w:cs="FrankRuehl"/>
        </w:rPr>
        <w:footnoteRef/>
      </w:r>
      <w:r w:rsidRPr="00061781">
        <w:rPr>
          <w:rFonts w:ascii="FrankRuehl" w:hAnsi="FrankRuehl" w:cs="FrankRuehl"/>
          <w:rtl/>
        </w:rPr>
        <w:t xml:space="preserve"> </w:t>
      </w:r>
      <w:r w:rsidRPr="00061781">
        <w:rPr>
          <w:rFonts w:ascii="FrankRuehl" w:hAnsi="FrankRuehl" w:cs="FrankRuehl"/>
          <w:rtl/>
        </w:rPr>
        <w:tab/>
      </w:r>
      <w:r w:rsidRPr="00160F58">
        <w:rPr>
          <w:rFonts w:ascii="Arial" w:hAnsi="Arial" w:cs="Arial" w:hint="eastAsia"/>
          <w:rtl/>
          <w:lang w:bidi="ar-SA"/>
        </w:rPr>
        <w:t>الخليل</w:t>
      </w:r>
      <w:r w:rsidRPr="00160F58">
        <w:rPr>
          <w:rFonts w:ascii="FrankRuehl" w:hAnsi="FrankRuehl" w:cs="FrankRuehl"/>
          <w:rtl/>
          <w:lang w:bidi="ar-SA"/>
        </w:rPr>
        <w:t xml:space="preserve"> – </w:t>
      </w:r>
      <w:r w:rsidRPr="00160F58">
        <w:rPr>
          <w:rFonts w:ascii="Arial" w:hAnsi="Arial" w:cs="Arial" w:hint="eastAsia"/>
          <w:rtl/>
          <w:lang w:bidi="ar-SA"/>
        </w:rPr>
        <w:t>معا</w:t>
      </w:r>
      <w:r w:rsidRPr="00160F58">
        <w:rPr>
          <w:rFonts w:ascii="FrankRuehl" w:hAnsi="FrankRuehl" w:cs="FrankRuehl"/>
          <w:rtl/>
          <w:lang w:bidi="ar-SA"/>
        </w:rPr>
        <w:t xml:space="preserve"> "</w:t>
      </w:r>
      <w:r w:rsidRPr="00160F58">
        <w:rPr>
          <w:rFonts w:ascii="Arial" w:hAnsi="Arial" w:cs="Arial" w:hint="eastAsia"/>
          <w:rtl/>
          <w:lang w:bidi="ar-SA"/>
        </w:rPr>
        <w:t>الحكم</w:t>
      </w:r>
      <w:r w:rsidRPr="00160F58">
        <w:rPr>
          <w:rFonts w:ascii="FrankRuehl" w:hAnsi="FrankRuehl" w:cs="FrankRuehl"/>
          <w:rtl/>
          <w:lang w:bidi="ar-SA"/>
        </w:rPr>
        <w:t xml:space="preserve"> </w:t>
      </w:r>
      <w:r w:rsidRPr="00160F58">
        <w:rPr>
          <w:rFonts w:ascii="Arial" w:hAnsi="Arial" w:cs="Arial" w:hint="eastAsia"/>
          <w:rtl/>
          <w:lang w:bidi="ar-SA"/>
        </w:rPr>
        <w:t>باعدام</w:t>
      </w:r>
      <w:r w:rsidRPr="00160F58">
        <w:rPr>
          <w:rFonts w:ascii="FrankRuehl" w:hAnsi="FrankRuehl" w:cs="FrankRuehl"/>
          <w:rtl/>
          <w:lang w:bidi="ar-SA"/>
        </w:rPr>
        <w:t xml:space="preserve"> </w:t>
      </w:r>
      <w:r w:rsidRPr="00160F58">
        <w:rPr>
          <w:rFonts w:ascii="Arial" w:hAnsi="Arial" w:cs="Arial" w:hint="eastAsia"/>
          <w:rtl/>
          <w:lang w:bidi="ar-SA"/>
        </w:rPr>
        <w:t>شخص</w:t>
      </w:r>
      <w:r w:rsidRPr="00160F58">
        <w:rPr>
          <w:rFonts w:ascii="FrankRuehl" w:hAnsi="FrankRuehl" w:cs="FrankRuehl"/>
          <w:rtl/>
          <w:lang w:bidi="ar-SA"/>
        </w:rPr>
        <w:t xml:space="preserve"> </w:t>
      </w:r>
      <w:r w:rsidRPr="00160F58">
        <w:rPr>
          <w:rFonts w:ascii="Arial" w:hAnsi="Arial" w:cs="Arial" w:hint="eastAsia"/>
          <w:rtl/>
          <w:lang w:bidi="ar-SA"/>
        </w:rPr>
        <w:t>شنقا</w:t>
      </w:r>
      <w:r w:rsidRPr="00160F58">
        <w:rPr>
          <w:rFonts w:ascii="FrankRuehl" w:hAnsi="FrankRuehl" w:cs="FrankRuehl"/>
          <w:rtl/>
          <w:lang w:bidi="ar-SA"/>
        </w:rPr>
        <w:t xml:space="preserve"> </w:t>
      </w:r>
      <w:r w:rsidRPr="00160F58">
        <w:rPr>
          <w:rFonts w:ascii="Arial" w:hAnsi="Arial" w:cs="Arial" w:hint="eastAsia"/>
          <w:rtl/>
          <w:lang w:bidi="ar-SA"/>
        </w:rPr>
        <w:t>بتهمة</w:t>
      </w:r>
      <w:r w:rsidRPr="00160F58">
        <w:rPr>
          <w:rFonts w:ascii="FrankRuehl" w:hAnsi="FrankRuehl" w:cs="FrankRuehl"/>
          <w:rtl/>
          <w:lang w:bidi="ar-SA"/>
        </w:rPr>
        <w:t xml:space="preserve"> </w:t>
      </w:r>
      <w:r w:rsidRPr="00160F58">
        <w:rPr>
          <w:rFonts w:ascii="Arial" w:hAnsi="Arial" w:cs="Arial" w:hint="eastAsia"/>
          <w:rtl/>
          <w:lang w:bidi="ar-SA"/>
        </w:rPr>
        <w:t>بيع</w:t>
      </w:r>
      <w:r w:rsidRPr="00160F58">
        <w:rPr>
          <w:rFonts w:ascii="FrankRuehl" w:hAnsi="FrankRuehl" w:cs="FrankRuehl"/>
          <w:rtl/>
          <w:lang w:bidi="ar-SA"/>
        </w:rPr>
        <w:t xml:space="preserve"> </w:t>
      </w:r>
      <w:r w:rsidRPr="00160F58">
        <w:rPr>
          <w:rFonts w:ascii="Arial" w:hAnsi="Arial" w:cs="Arial" w:hint="eastAsia"/>
          <w:rtl/>
          <w:lang w:bidi="ar-SA"/>
        </w:rPr>
        <w:t>اراض</w:t>
      </w:r>
      <w:r w:rsidRPr="00160F58">
        <w:rPr>
          <w:rFonts w:ascii="FrankRuehl" w:hAnsi="FrankRuehl" w:cs="FrankRuehl"/>
          <w:rtl/>
          <w:lang w:bidi="ar-SA"/>
        </w:rPr>
        <w:t xml:space="preserve"> </w:t>
      </w:r>
      <w:r w:rsidRPr="00160F58">
        <w:rPr>
          <w:rFonts w:ascii="Arial" w:hAnsi="Arial" w:cs="Arial" w:hint="eastAsia"/>
          <w:rtl/>
          <w:lang w:bidi="ar-SA"/>
        </w:rPr>
        <w:t>لاسرائيل</w:t>
      </w:r>
      <w:r w:rsidRPr="00160F58">
        <w:rPr>
          <w:rFonts w:ascii="FrankRuehl" w:hAnsi="FrankRuehl" w:cs="FrankRuehl"/>
          <w:rtl/>
          <w:lang w:bidi="ar-SA"/>
        </w:rPr>
        <w:t xml:space="preserve">" </w:t>
      </w:r>
      <w:r w:rsidRPr="00160F58">
        <w:rPr>
          <w:rFonts w:ascii="Arial" w:hAnsi="Arial" w:cs="Arial" w:hint="eastAsia"/>
          <w:b/>
          <w:bCs/>
          <w:rtl/>
          <w:lang w:bidi="ar-SA"/>
        </w:rPr>
        <w:t>معا</w:t>
      </w:r>
      <w:r w:rsidRPr="00160F58">
        <w:rPr>
          <w:rFonts w:ascii="FrankRuehl" w:hAnsi="FrankRuehl" w:cs="FrankRuehl"/>
          <w:rtl/>
          <w:lang w:bidi="ar-SA"/>
        </w:rPr>
        <w:t xml:space="preserve"> (28.4.2009)</w:t>
      </w:r>
      <w:r w:rsidRPr="00061781">
        <w:rPr>
          <w:rFonts w:ascii="FrankRuehl" w:hAnsi="FrankRuehl" w:cs="FrankRuehl"/>
        </w:rPr>
        <w:t xml:space="preserve"> </w:t>
      </w:r>
      <w:r w:rsidRPr="00160F58">
        <w:rPr>
          <w:rFonts w:ascii="FrankRuehl" w:hAnsi="FrankRuehl" w:cs="FrankRuehl"/>
          <w:rtl/>
          <w:lang w:bidi="ar-SA"/>
        </w:rPr>
        <w:t>(</w:t>
      </w:r>
      <w:r w:rsidRPr="00061781">
        <w:rPr>
          <w:rFonts w:ascii="FrankRuehl" w:hAnsi="FrankRuehl" w:cs="FrankRuehl"/>
          <w:rtl/>
        </w:rPr>
        <w:t xml:space="preserve">מען-חברון "גזר דין מוות שהוטל על מוכר קרקעות ליהודים בחברון") </w:t>
      </w:r>
      <w:r w:rsidR="00061781" w:rsidRPr="00061781">
        <w:rPr>
          <w:rFonts w:ascii="FrankRuehl" w:hAnsi="FrankRuehl" w:cs="FrankRuehl"/>
        </w:rPr>
        <w:t>http://bit.ly/3Mab24D</w:t>
      </w:r>
      <w:r w:rsidR="00061781" w:rsidRPr="00061781">
        <w:rPr>
          <w:rFonts w:ascii="FrankRuehl" w:hAnsi="FrankRuehl" w:cs="FrankRuehl"/>
          <w:rtl/>
        </w:rPr>
        <w:t xml:space="preserve"> </w:t>
      </w:r>
      <w:r w:rsidRPr="00061781">
        <w:rPr>
          <w:rFonts w:ascii="FrankRuehl" w:hAnsi="FrankRuehl" w:cs="FrankRuehl"/>
          <w:rtl/>
        </w:rPr>
        <w:t xml:space="preserve">(להלן: </w:t>
      </w:r>
      <w:r w:rsidRPr="00061781">
        <w:rPr>
          <w:rFonts w:ascii="FrankRuehl" w:hAnsi="FrankRuehl" w:cs="FrankRuehl"/>
          <w:b/>
          <w:bCs/>
          <w:rtl/>
        </w:rPr>
        <w:t>מען</w:t>
      </w:r>
      <w:r w:rsidRPr="00061781">
        <w:rPr>
          <w:rFonts w:ascii="FrankRuehl" w:hAnsi="FrankRuehl" w:cs="FrankRuehl"/>
          <w:rtl/>
        </w:rPr>
        <w:t xml:space="preserve"> 28.4.2009).</w:t>
      </w:r>
    </w:p>
  </w:footnote>
  <w:footnote w:id="51">
    <w:p w14:paraId="0D157F2B" w14:textId="66686390" w:rsidR="00541706" w:rsidRPr="00061781" w:rsidRDefault="00541706" w:rsidP="00061781">
      <w:pPr>
        <w:pStyle w:val="a4"/>
        <w:spacing w:line="240" w:lineRule="exact"/>
        <w:ind w:hanging="363"/>
        <w:jc w:val="both"/>
        <w:rPr>
          <w:rFonts w:ascii="FrankRuehl" w:hAnsi="FrankRuehl" w:cs="FrankRuehl"/>
          <w:rtl/>
        </w:rPr>
      </w:pPr>
      <w:r w:rsidRPr="00061781">
        <w:rPr>
          <w:rStyle w:val="a6"/>
          <w:rFonts w:ascii="FrankRuehl" w:hAnsi="FrankRuehl" w:cs="FrankRuehl"/>
        </w:rPr>
        <w:footnoteRef/>
      </w:r>
      <w:r w:rsidRPr="00061781">
        <w:rPr>
          <w:rFonts w:ascii="FrankRuehl" w:hAnsi="FrankRuehl" w:cs="FrankRuehl"/>
          <w:rtl/>
        </w:rPr>
        <w:t xml:space="preserve"> </w:t>
      </w:r>
      <w:r w:rsidRPr="00061781">
        <w:rPr>
          <w:rFonts w:ascii="FrankRuehl" w:hAnsi="FrankRuehl" w:cs="FrankRuehl"/>
          <w:rtl/>
        </w:rPr>
        <w:tab/>
      </w:r>
      <w:r w:rsidRPr="00160F58">
        <w:rPr>
          <w:rFonts w:ascii="Arial" w:hAnsi="Arial" w:cs="Arial" w:hint="eastAsia"/>
          <w:rtl/>
          <w:lang w:bidi="ar-SA"/>
        </w:rPr>
        <w:t>عمّان</w:t>
      </w:r>
      <w:r w:rsidRPr="00160F58">
        <w:rPr>
          <w:rFonts w:ascii="FrankRuehl" w:hAnsi="FrankRuehl" w:cs="FrankRuehl"/>
          <w:rtl/>
          <w:lang w:bidi="ar-SA"/>
        </w:rPr>
        <w:t xml:space="preserve"> – </w:t>
      </w:r>
      <w:r w:rsidRPr="00160F58">
        <w:rPr>
          <w:rFonts w:ascii="Arial" w:hAnsi="Arial" w:cs="Arial" w:hint="eastAsia"/>
          <w:rtl/>
          <w:lang w:bidi="ar-SA"/>
        </w:rPr>
        <w:t>أ</w:t>
      </w:r>
      <w:r w:rsidRPr="00160F58">
        <w:rPr>
          <w:rFonts w:ascii="FrankRuehl" w:hAnsi="FrankRuehl" w:cs="FrankRuehl"/>
          <w:rtl/>
          <w:lang w:bidi="ar-SA"/>
        </w:rPr>
        <w:t>.</w:t>
      </w:r>
      <w:r w:rsidRPr="00160F58">
        <w:rPr>
          <w:rFonts w:ascii="Arial" w:hAnsi="Arial" w:cs="Arial" w:hint="eastAsia"/>
          <w:rtl/>
          <w:lang w:bidi="ar-SA"/>
        </w:rPr>
        <w:t>ف</w:t>
      </w:r>
      <w:r w:rsidRPr="00160F58">
        <w:rPr>
          <w:rFonts w:ascii="FrankRuehl" w:hAnsi="FrankRuehl" w:cs="FrankRuehl"/>
          <w:rtl/>
          <w:lang w:bidi="ar-SA"/>
        </w:rPr>
        <w:t>.</w:t>
      </w:r>
      <w:r w:rsidRPr="00160F58">
        <w:rPr>
          <w:rFonts w:ascii="Arial" w:hAnsi="Arial" w:cs="Arial" w:hint="eastAsia"/>
          <w:rtl/>
          <w:lang w:bidi="ar-SA"/>
        </w:rPr>
        <w:t>ب</w:t>
      </w:r>
      <w:r w:rsidRPr="00160F58">
        <w:rPr>
          <w:rFonts w:ascii="FrankRuehl" w:hAnsi="FrankRuehl" w:cs="FrankRuehl"/>
          <w:rtl/>
          <w:lang w:bidi="ar-SA"/>
        </w:rPr>
        <w:t xml:space="preserve"> "</w:t>
      </w:r>
      <w:r w:rsidRPr="00160F58">
        <w:rPr>
          <w:rFonts w:ascii="Arial" w:hAnsi="Arial" w:cs="Arial" w:hint="eastAsia"/>
          <w:rtl/>
          <w:lang w:bidi="ar-SA"/>
        </w:rPr>
        <w:t>عائلة</w:t>
      </w:r>
      <w:r w:rsidRPr="00160F58">
        <w:rPr>
          <w:rFonts w:ascii="FrankRuehl" w:hAnsi="FrankRuehl" w:cs="FrankRuehl"/>
          <w:rtl/>
          <w:lang w:bidi="ar-SA"/>
        </w:rPr>
        <w:t xml:space="preserve"> </w:t>
      </w:r>
      <w:r w:rsidRPr="00160F58">
        <w:rPr>
          <w:rFonts w:ascii="Arial" w:hAnsi="Arial" w:cs="Arial" w:hint="eastAsia"/>
          <w:rtl/>
          <w:lang w:bidi="ar-SA"/>
        </w:rPr>
        <w:t>فلسطيني</w:t>
      </w:r>
      <w:r w:rsidRPr="00160F58">
        <w:rPr>
          <w:rFonts w:ascii="FrankRuehl" w:hAnsi="FrankRuehl" w:cs="FrankRuehl"/>
          <w:rtl/>
          <w:lang w:bidi="ar-SA"/>
        </w:rPr>
        <w:t xml:space="preserve"> </w:t>
      </w:r>
      <w:r w:rsidRPr="00160F58">
        <w:rPr>
          <w:rFonts w:ascii="Arial" w:hAnsi="Arial" w:cs="Arial" w:hint="eastAsia"/>
          <w:rtl/>
          <w:lang w:bidi="ar-SA"/>
        </w:rPr>
        <w:t>مُدان</w:t>
      </w:r>
      <w:r w:rsidRPr="00160F58">
        <w:rPr>
          <w:rFonts w:ascii="FrankRuehl" w:hAnsi="FrankRuehl" w:cs="FrankRuehl"/>
          <w:rtl/>
          <w:lang w:bidi="ar-SA"/>
        </w:rPr>
        <w:t xml:space="preserve"> </w:t>
      </w:r>
      <w:r w:rsidRPr="00160F58">
        <w:rPr>
          <w:rFonts w:ascii="Arial" w:hAnsi="Arial" w:cs="Arial" w:hint="eastAsia"/>
          <w:rtl/>
          <w:lang w:bidi="ar-SA"/>
        </w:rPr>
        <w:t>ببيع</w:t>
      </w:r>
      <w:r w:rsidRPr="00160F58">
        <w:rPr>
          <w:rFonts w:ascii="FrankRuehl" w:hAnsi="FrankRuehl" w:cs="FrankRuehl"/>
          <w:rtl/>
          <w:lang w:bidi="ar-SA"/>
        </w:rPr>
        <w:t xml:space="preserve"> </w:t>
      </w:r>
      <w:r w:rsidRPr="00160F58">
        <w:rPr>
          <w:rFonts w:ascii="Arial" w:hAnsi="Arial" w:cs="Arial" w:hint="eastAsia"/>
          <w:rtl/>
          <w:lang w:bidi="ar-SA"/>
        </w:rPr>
        <w:t>أرضه</w:t>
      </w:r>
      <w:r w:rsidRPr="00160F58">
        <w:rPr>
          <w:rFonts w:ascii="FrankRuehl" w:hAnsi="FrankRuehl" w:cs="FrankRuehl"/>
          <w:rtl/>
          <w:lang w:bidi="ar-SA"/>
        </w:rPr>
        <w:t xml:space="preserve"> </w:t>
      </w:r>
      <w:r w:rsidRPr="00160F58">
        <w:rPr>
          <w:rFonts w:ascii="Arial" w:hAnsi="Arial" w:cs="Arial" w:hint="eastAsia"/>
          <w:rtl/>
          <w:lang w:bidi="ar-SA"/>
        </w:rPr>
        <w:t>لإسرائيليين</w:t>
      </w:r>
      <w:r w:rsidRPr="00160F58">
        <w:rPr>
          <w:rFonts w:ascii="FrankRuehl" w:hAnsi="FrankRuehl" w:cs="FrankRuehl"/>
          <w:rtl/>
          <w:lang w:bidi="ar-SA"/>
        </w:rPr>
        <w:t xml:space="preserve"> </w:t>
      </w:r>
      <w:r w:rsidRPr="00160F58">
        <w:rPr>
          <w:rFonts w:ascii="Arial" w:hAnsi="Arial" w:cs="Arial" w:hint="eastAsia"/>
          <w:rtl/>
          <w:lang w:bidi="ar-SA"/>
        </w:rPr>
        <w:t>تناشد</w:t>
      </w:r>
      <w:r w:rsidRPr="00160F58">
        <w:rPr>
          <w:rFonts w:ascii="FrankRuehl" w:hAnsi="FrankRuehl" w:cs="FrankRuehl"/>
          <w:rtl/>
          <w:lang w:bidi="ar-SA"/>
        </w:rPr>
        <w:t xml:space="preserve"> </w:t>
      </w:r>
      <w:r w:rsidRPr="00160F58">
        <w:rPr>
          <w:rFonts w:ascii="Arial" w:hAnsi="Arial" w:cs="Arial" w:hint="eastAsia"/>
          <w:rtl/>
          <w:lang w:bidi="ar-SA"/>
        </w:rPr>
        <w:t>إعادة</w:t>
      </w:r>
      <w:r w:rsidRPr="00160F58">
        <w:rPr>
          <w:rFonts w:ascii="FrankRuehl" w:hAnsi="FrankRuehl" w:cs="FrankRuehl"/>
          <w:rtl/>
          <w:lang w:bidi="ar-SA"/>
        </w:rPr>
        <w:t xml:space="preserve"> </w:t>
      </w:r>
      <w:r w:rsidRPr="00160F58">
        <w:rPr>
          <w:rFonts w:ascii="Arial" w:hAnsi="Arial" w:cs="Arial" w:hint="eastAsia"/>
          <w:rtl/>
          <w:lang w:bidi="ar-SA"/>
        </w:rPr>
        <w:t>محاكمته</w:t>
      </w:r>
      <w:r w:rsidRPr="00160F58">
        <w:rPr>
          <w:rFonts w:ascii="FrankRuehl" w:hAnsi="FrankRuehl" w:cs="FrankRuehl"/>
          <w:rtl/>
          <w:lang w:bidi="ar-SA"/>
        </w:rPr>
        <w:t xml:space="preserve"> </w:t>
      </w:r>
      <w:r w:rsidRPr="00160F58">
        <w:rPr>
          <w:rFonts w:ascii="Arial" w:hAnsi="Arial" w:cs="Arial" w:hint="eastAsia"/>
          <w:rtl/>
          <w:lang w:bidi="ar-SA"/>
        </w:rPr>
        <w:t>الحكم</w:t>
      </w:r>
      <w:r w:rsidRPr="00160F58">
        <w:rPr>
          <w:rFonts w:ascii="FrankRuehl" w:hAnsi="FrankRuehl" w:cs="FrankRuehl"/>
          <w:rtl/>
          <w:lang w:bidi="ar-SA"/>
        </w:rPr>
        <w:t xml:space="preserve"> </w:t>
      </w:r>
      <w:r w:rsidRPr="00160F58">
        <w:rPr>
          <w:rFonts w:ascii="Arial" w:hAnsi="Arial" w:cs="Arial" w:hint="eastAsia"/>
          <w:rtl/>
          <w:lang w:bidi="ar-SA"/>
        </w:rPr>
        <w:t>بإعدامه</w:t>
      </w:r>
      <w:r w:rsidRPr="00160F58">
        <w:rPr>
          <w:rFonts w:ascii="FrankRuehl" w:hAnsi="FrankRuehl" w:cs="FrankRuehl"/>
          <w:rtl/>
          <w:lang w:bidi="ar-SA"/>
        </w:rPr>
        <w:t xml:space="preserve"> '</w:t>
      </w:r>
      <w:r w:rsidRPr="00160F58">
        <w:rPr>
          <w:rFonts w:ascii="Arial" w:hAnsi="Arial" w:cs="Arial" w:hint="eastAsia"/>
          <w:rtl/>
          <w:lang w:bidi="ar-SA"/>
        </w:rPr>
        <w:t>غير</w:t>
      </w:r>
      <w:r w:rsidRPr="00160F58">
        <w:rPr>
          <w:rFonts w:ascii="FrankRuehl" w:hAnsi="FrankRuehl" w:cs="FrankRuehl"/>
          <w:rtl/>
          <w:lang w:bidi="ar-SA"/>
        </w:rPr>
        <w:t xml:space="preserve"> </w:t>
      </w:r>
      <w:r w:rsidRPr="00160F58">
        <w:rPr>
          <w:rFonts w:ascii="Arial" w:hAnsi="Arial" w:cs="Arial" w:hint="eastAsia"/>
          <w:rtl/>
          <w:lang w:bidi="ar-SA"/>
        </w:rPr>
        <w:t>قابل</w:t>
      </w:r>
      <w:r w:rsidRPr="00160F58">
        <w:rPr>
          <w:rFonts w:ascii="FrankRuehl" w:hAnsi="FrankRuehl" w:cs="FrankRuehl"/>
          <w:rtl/>
          <w:lang w:bidi="ar-SA"/>
        </w:rPr>
        <w:t xml:space="preserve"> </w:t>
      </w:r>
      <w:r w:rsidRPr="00160F58">
        <w:rPr>
          <w:rFonts w:ascii="Arial" w:hAnsi="Arial" w:cs="Arial" w:hint="eastAsia"/>
          <w:rtl/>
          <w:lang w:bidi="ar-SA"/>
        </w:rPr>
        <w:t>للطعن</w:t>
      </w:r>
      <w:r w:rsidRPr="00160F58">
        <w:rPr>
          <w:rFonts w:ascii="FrankRuehl" w:hAnsi="FrankRuehl" w:cs="FrankRuehl"/>
          <w:rtl/>
          <w:lang w:bidi="ar-SA"/>
        </w:rPr>
        <w:t xml:space="preserve">'" </w:t>
      </w:r>
      <w:r w:rsidRPr="00160F58">
        <w:rPr>
          <w:rFonts w:ascii="Arial" w:hAnsi="Arial" w:cs="Arial" w:hint="eastAsia"/>
          <w:b/>
          <w:bCs/>
          <w:rtl/>
          <w:lang w:bidi="ar-SA"/>
        </w:rPr>
        <w:t>العربية</w:t>
      </w:r>
      <w:r w:rsidRPr="00160F58">
        <w:rPr>
          <w:rFonts w:ascii="FrankRuehl" w:hAnsi="FrankRuehl" w:cs="FrankRuehl"/>
          <w:rtl/>
          <w:lang w:bidi="ar-SA"/>
        </w:rPr>
        <w:t xml:space="preserve"> (6.5.2009)</w:t>
      </w:r>
      <w:r w:rsidR="00061781">
        <w:rPr>
          <w:rFonts w:ascii="FrankRuehl" w:hAnsi="FrankRuehl" w:cs="FrankRuehl" w:hint="cs"/>
          <w:rtl/>
        </w:rPr>
        <w:t xml:space="preserve"> </w:t>
      </w:r>
      <w:r w:rsidR="00061781" w:rsidRPr="00061781">
        <w:rPr>
          <w:rFonts w:ascii="FrankRuehl" w:hAnsi="FrankRuehl" w:cs="FrankRuehl"/>
        </w:rPr>
        <w:t>http://bit.ly/3TZOMMB</w:t>
      </w:r>
      <w:r w:rsidRPr="00160F58">
        <w:rPr>
          <w:rFonts w:ascii="FrankRuehl" w:hAnsi="FrankRuehl" w:cs="FrankRuehl"/>
          <w:rtl/>
          <w:lang w:bidi="ar-SA"/>
        </w:rPr>
        <w:t xml:space="preserve"> (</w:t>
      </w:r>
      <w:r w:rsidRPr="00061781">
        <w:rPr>
          <w:rFonts w:ascii="FrankRuehl" w:hAnsi="FrankRuehl" w:cs="FrankRuehl"/>
          <w:rtl/>
        </w:rPr>
        <w:t>עמאן-</w:t>
      </w:r>
      <w:r w:rsidRPr="00061781">
        <w:rPr>
          <w:rFonts w:ascii="FrankRuehl" w:hAnsi="FrankRuehl" w:cs="FrankRuehl" w:hint="eastAsia"/>
          <w:rtl/>
        </w:rPr>
        <w:t>אפ</w:t>
      </w:r>
      <w:r w:rsidRPr="00061781">
        <w:rPr>
          <w:rFonts w:ascii="FrankRuehl" w:hAnsi="FrankRuehl" w:cs="FrankRuehl"/>
          <w:rtl/>
        </w:rPr>
        <w:t xml:space="preserve">"ב "משפחה של פלסטיני שהורשע במכירת קרקע לישראלים תובעת משפט חוזר"). </w:t>
      </w:r>
    </w:p>
  </w:footnote>
  <w:footnote w:id="52">
    <w:p w14:paraId="28274F50" w14:textId="59CDF443" w:rsidR="00541706" w:rsidRPr="00061781" w:rsidRDefault="00541706" w:rsidP="00061781">
      <w:pPr>
        <w:pStyle w:val="a4"/>
        <w:spacing w:line="240" w:lineRule="exact"/>
        <w:ind w:hanging="363"/>
        <w:jc w:val="both"/>
        <w:rPr>
          <w:rFonts w:ascii="FrankRuehl" w:hAnsi="FrankRuehl" w:cs="FrankRuehl"/>
          <w:rtl/>
        </w:rPr>
      </w:pPr>
      <w:r w:rsidRPr="00061781">
        <w:rPr>
          <w:rStyle w:val="a6"/>
          <w:rFonts w:ascii="FrankRuehl" w:hAnsi="FrankRuehl" w:cs="FrankRuehl"/>
        </w:rPr>
        <w:footnoteRef/>
      </w:r>
      <w:r w:rsidRPr="00061781">
        <w:rPr>
          <w:rFonts w:ascii="FrankRuehl" w:hAnsi="FrankRuehl" w:cs="FrankRuehl"/>
          <w:rtl/>
        </w:rPr>
        <w:t xml:space="preserve"> </w:t>
      </w:r>
      <w:r w:rsidRPr="00061781">
        <w:rPr>
          <w:rFonts w:ascii="FrankRuehl" w:hAnsi="FrankRuehl" w:cs="FrankRuehl"/>
          <w:b/>
          <w:bCs/>
          <w:rtl/>
        </w:rPr>
        <w:tab/>
        <w:t>הארץ</w:t>
      </w:r>
      <w:r w:rsidRPr="00061781">
        <w:rPr>
          <w:rFonts w:ascii="FrankRuehl" w:hAnsi="FrankRuehl" w:cs="FrankRuehl"/>
          <w:rtl/>
        </w:rPr>
        <w:t xml:space="preserve"> 20.9.2010, לעיל ה"ש </w:t>
      </w:r>
      <w:r w:rsidRPr="00061781">
        <w:rPr>
          <w:rFonts w:ascii="FrankRuehl" w:hAnsi="FrankRuehl" w:cs="FrankRuehl"/>
          <w:rtl/>
        </w:rPr>
        <w:fldChar w:fldCharType="begin"/>
      </w:r>
      <w:r w:rsidRPr="00061781">
        <w:rPr>
          <w:rFonts w:ascii="FrankRuehl" w:hAnsi="FrankRuehl" w:cs="FrankRuehl"/>
          <w:rtl/>
        </w:rPr>
        <w:instrText xml:space="preserve"> </w:instrText>
      </w:r>
      <w:r w:rsidRPr="00061781">
        <w:rPr>
          <w:rFonts w:ascii="FrankRuehl" w:hAnsi="FrankRuehl" w:cs="FrankRuehl"/>
        </w:rPr>
        <w:instrText>NOTEREF</w:instrText>
      </w:r>
      <w:r w:rsidRPr="00061781">
        <w:rPr>
          <w:rFonts w:ascii="FrankRuehl" w:hAnsi="FrankRuehl" w:cs="FrankRuehl"/>
          <w:rtl/>
        </w:rPr>
        <w:instrText xml:space="preserve"> _</w:instrText>
      </w:r>
      <w:r w:rsidRPr="00061781">
        <w:rPr>
          <w:rFonts w:ascii="FrankRuehl" w:hAnsi="FrankRuehl" w:cs="FrankRuehl"/>
        </w:rPr>
        <w:instrText>Ref111973551 \h</w:instrText>
      </w:r>
      <w:r w:rsidRPr="00061781">
        <w:rPr>
          <w:rFonts w:ascii="FrankRuehl" w:hAnsi="FrankRuehl" w:cs="FrankRuehl"/>
          <w:rtl/>
        </w:rPr>
        <w:instrText xml:space="preserve">  \* </w:instrText>
      </w:r>
      <w:r w:rsidRPr="00061781">
        <w:rPr>
          <w:rFonts w:ascii="FrankRuehl" w:hAnsi="FrankRuehl" w:cs="FrankRuehl"/>
        </w:rPr>
        <w:instrText>MERGEFORMAT</w:instrText>
      </w:r>
      <w:r w:rsidRPr="00061781">
        <w:rPr>
          <w:rFonts w:ascii="FrankRuehl" w:hAnsi="FrankRuehl" w:cs="FrankRuehl"/>
          <w:rtl/>
        </w:rPr>
        <w:instrText xml:space="preserve"> </w:instrText>
      </w:r>
      <w:r w:rsidRPr="00061781">
        <w:rPr>
          <w:rFonts w:ascii="FrankRuehl" w:hAnsi="FrankRuehl" w:cs="FrankRuehl"/>
          <w:rtl/>
        </w:rPr>
      </w:r>
      <w:r w:rsidRPr="00061781">
        <w:rPr>
          <w:rFonts w:ascii="FrankRuehl" w:hAnsi="FrankRuehl" w:cs="FrankRuehl"/>
          <w:rtl/>
        </w:rPr>
        <w:fldChar w:fldCharType="separate"/>
      </w:r>
      <w:r w:rsidR="008E0E21" w:rsidRPr="00061781">
        <w:rPr>
          <w:rFonts w:ascii="FrankRuehl" w:hAnsi="FrankRuehl" w:cs="FrankRuehl"/>
          <w:rtl/>
        </w:rPr>
        <w:t>41</w:t>
      </w:r>
      <w:r w:rsidRPr="00061781">
        <w:rPr>
          <w:rFonts w:ascii="FrankRuehl" w:hAnsi="FrankRuehl" w:cs="FrankRuehl"/>
          <w:rtl/>
        </w:rPr>
        <w:fldChar w:fldCharType="end"/>
      </w:r>
      <w:r w:rsidRPr="00061781">
        <w:rPr>
          <w:rFonts w:ascii="FrankRuehl" w:hAnsi="FrankRuehl" w:cs="FrankRuehl"/>
          <w:rtl/>
        </w:rPr>
        <w:t>.</w:t>
      </w:r>
    </w:p>
  </w:footnote>
  <w:footnote w:id="53">
    <w:p w14:paraId="56F70C22" w14:textId="3B1C454B" w:rsidR="00541706" w:rsidRPr="00061781" w:rsidRDefault="00541706" w:rsidP="00061781">
      <w:pPr>
        <w:pStyle w:val="a4"/>
        <w:spacing w:line="240" w:lineRule="exact"/>
        <w:ind w:hanging="363"/>
        <w:jc w:val="both"/>
        <w:rPr>
          <w:rFonts w:ascii="FrankRuehl" w:hAnsi="FrankRuehl" w:cs="FrankRuehl"/>
          <w:rtl/>
        </w:rPr>
      </w:pPr>
      <w:r w:rsidRPr="00061781">
        <w:rPr>
          <w:rStyle w:val="a6"/>
          <w:rFonts w:ascii="FrankRuehl" w:hAnsi="FrankRuehl" w:cs="FrankRuehl"/>
        </w:rPr>
        <w:footnoteRef/>
      </w:r>
      <w:r w:rsidRPr="00061781">
        <w:rPr>
          <w:rFonts w:ascii="FrankRuehl" w:hAnsi="FrankRuehl" w:cs="FrankRuehl"/>
          <w:rtl/>
        </w:rPr>
        <w:t xml:space="preserve"> </w:t>
      </w:r>
      <w:r w:rsidRPr="00061781">
        <w:rPr>
          <w:rFonts w:ascii="FrankRuehl" w:hAnsi="FrankRuehl" w:cs="FrankRuehl"/>
          <w:b/>
          <w:bCs/>
          <w:rtl/>
        </w:rPr>
        <w:tab/>
        <w:t>מען</w:t>
      </w:r>
      <w:r w:rsidRPr="00061781">
        <w:rPr>
          <w:rFonts w:ascii="FrankRuehl" w:hAnsi="FrankRuehl" w:cs="FrankRuehl"/>
          <w:rtl/>
        </w:rPr>
        <w:t xml:space="preserve"> 28.4.2009, לעיל ה"ש </w:t>
      </w:r>
      <w:r w:rsidRPr="00061781">
        <w:rPr>
          <w:rFonts w:ascii="FrankRuehl" w:hAnsi="FrankRuehl" w:cs="FrankRuehl"/>
          <w:rtl/>
        </w:rPr>
        <w:fldChar w:fldCharType="begin"/>
      </w:r>
      <w:r w:rsidRPr="00061781">
        <w:rPr>
          <w:rFonts w:ascii="FrankRuehl" w:hAnsi="FrankRuehl" w:cs="FrankRuehl"/>
          <w:rtl/>
        </w:rPr>
        <w:instrText xml:space="preserve"> </w:instrText>
      </w:r>
      <w:r w:rsidRPr="00061781">
        <w:rPr>
          <w:rFonts w:ascii="FrankRuehl" w:hAnsi="FrankRuehl" w:cs="FrankRuehl"/>
        </w:rPr>
        <w:instrText>NOTEREF</w:instrText>
      </w:r>
      <w:r w:rsidRPr="00061781">
        <w:rPr>
          <w:rFonts w:ascii="FrankRuehl" w:hAnsi="FrankRuehl" w:cs="FrankRuehl"/>
          <w:rtl/>
        </w:rPr>
        <w:instrText xml:space="preserve"> _</w:instrText>
      </w:r>
      <w:r w:rsidRPr="00061781">
        <w:rPr>
          <w:rFonts w:ascii="FrankRuehl" w:hAnsi="FrankRuehl" w:cs="FrankRuehl"/>
        </w:rPr>
        <w:instrText>Ref112071938 \h</w:instrText>
      </w:r>
      <w:r w:rsidRPr="00061781">
        <w:rPr>
          <w:rFonts w:ascii="FrankRuehl" w:hAnsi="FrankRuehl" w:cs="FrankRuehl"/>
          <w:rtl/>
        </w:rPr>
        <w:instrText xml:space="preserve">  \* </w:instrText>
      </w:r>
      <w:r w:rsidRPr="00061781">
        <w:rPr>
          <w:rFonts w:ascii="FrankRuehl" w:hAnsi="FrankRuehl" w:cs="FrankRuehl"/>
        </w:rPr>
        <w:instrText>MERGEFORMAT</w:instrText>
      </w:r>
      <w:r w:rsidRPr="00061781">
        <w:rPr>
          <w:rFonts w:ascii="FrankRuehl" w:hAnsi="FrankRuehl" w:cs="FrankRuehl"/>
          <w:rtl/>
        </w:rPr>
        <w:instrText xml:space="preserve"> </w:instrText>
      </w:r>
      <w:r w:rsidRPr="00061781">
        <w:rPr>
          <w:rFonts w:ascii="FrankRuehl" w:hAnsi="FrankRuehl" w:cs="FrankRuehl"/>
          <w:rtl/>
        </w:rPr>
      </w:r>
      <w:r w:rsidRPr="00061781">
        <w:rPr>
          <w:rFonts w:ascii="FrankRuehl" w:hAnsi="FrankRuehl" w:cs="FrankRuehl"/>
          <w:rtl/>
        </w:rPr>
        <w:fldChar w:fldCharType="separate"/>
      </w:r>
      <w:r w:rsidR="008E0E21" w:rsidRPr="00061781">
        <w:rPr>
          <w:rFonts w:ascii="FrankRuehl" w:hAnsi="FrankRuehl" w:cs="FrankRuehl"/>
          <w:rtl/>
        </w:rPr>
        <w:t>61</w:t>
      </w:r>
      <w:r w:rsidRPr="00061781">
        <w:rPr>
          <w:rFonts w:ascii="FrankRuehl" w:hAnsi="FrankRuehl" w:cs="FrankRuehl"/>
          <w:rtl/>
        </w:rPr>
        <w:fldChar w:fldCharType="end"/>
      </w:r>
      <w:r w:rsidRPr="00061781">
        <w:rPr>
          <w:rFonts w:ascii="FrankRuehl" w:hAnsi="FrankRuehl" w:cs="FrankRuehl"/>
          <w:rtl/>
        </w:rPr>
        <w:t>.</w:t>
      </w:r>
    </w:p>
  </w:footnote>
  <w:footnote w:id="54">
    <w:p w14:paraId="40F98CEF" w14:textId="2A2E5645" w:rsidR="00541706" w:rsidRPr="00061781" w:rsidRDefault="00541706" w:rsidP="00061781">
      <w:pPr>
        <w:pStyle w:val="a4"/>
        <w:spacing w:line="240" w:lineRule="exact"/>
        <w:ind w:hanging="363"/>
        <w:jc w:val="both"/>
        <w:rPr>
          <w:rFonts w:ascii="FrankRuehl" w:hAnsi="FrankRuehl" w:cs="FrankRuehl"/>
          <w:rtl/>
        </w:rPr>
      </w:pPr>
      <w:r w:rsidRPr="00061781">
        <w:rPr>
          <w:rStyle w:val="a6"/>
          <w:rFonts w:ascii="FrankRuehl" w:hAnsi="FrankRuehl" w:cs="FrankRuehl"/>
        </w:rPr>
        <w:footnoteRef/>
      </w:r>
      <w:r w:rsidRPr="00061781">
        <w:rPr>
          <w:rFonts w:ascii="FrankRuehl" w:hAnsi="FrankRuehl" w:cs="FrankRuehl"/>
        </w:rPr>
        <w:t xml:space="preserve"> </w:t>
      </w:r>
      <w:r w:rsidRPr="00061781">
        <w:rPr>
          <w:rFonts w:ascii="FrankRuehl" w:hAnsi="FrankRuehl" w:cs="FrankRuehl"/>
          <w:rtl/>
        </w:rPr>
        <w:tab/>
      </w:r>
      <w:bookmarkStart w:id="51" w:name="_Hlk122735644"/>
      <w:r w:rsidRPr="00160F58">
        <w:rPr>
          <w:rFonts w:ascii="Arial" w:hAnsi="Arial" w:cs="Arial" w:hint="eastAsia"/>
          <w:rtl/>
          <w:lang w:bidi="ar-SA"/>
        </w:rPr>
        <w:t>قانون</w:t>
      </w:r>
      <w:r w:rsidRPr="00160F58">
        <w:rPr>
          <w:rFonts w:ascii="FrankRuehl" w:hAnsi="FrankRuehl" w:cs="FrankRuehl"/>
          <w:rtl/>
          <w:lang w:bidi="ar-SA"/>
        </w:rPr>
        <w:t xml:space="preserve"> </w:t>
      </w:r>
      <w:r w:rsidRPr="00160F58">
        <w:rPr>
          <w:rFonts w:ascii="Arial" w:hAnsi="Arial" w:cs="Arial" w:hint="eastAsia"/>
          <w:rtl/>
          <w:lang w:bidi="ar-SA"/>
        </w:rPr>
        <w:t>منع</w:t>
      </w:r>
      <w:r w:rsidRPr="00160F58">
        <w:rPr>
          <w:rFonts w:ascii="FrankRuehl" w:hAnsi="FrankRuehl" w:cs="FrankRuehl"/>
          <w:rtl/>
          <w:lang w:bidi="ar-SA"/>
        </w:rPr>
        <w:t xml:space="preserve"> </w:t>
      </w:r>
      <w:r w:rsidRPr="00160F58">
        <w:rPr>
          <w:rFonts w:ascii="Arial" w:hAnsi="Arial" w:cs="Arial" w:hint="eastAsia"/>
          <w:rtl/>
          <w:lang w:bidi="ar-SA"/>
        </w:rPr>
        <w:t>بيع</w:t>
      </w:r>
      <w:r w:rsidRPr="00160F58">
        <w:rPr>
          <w:rFonts w:ascii="FrankRuehl" w:hAnsi="FrankRuehl" w:cs="FrankRuehl"/>
          <w:rtl/>
          <w:lang w:bidi="ar-SA"/>
        </w:rPr>
        <w:t xml:space="preserve"> </w:t>
      </w:r>
      <w:r w:rsidRPr="00160F58">
        <w:rPr>
          <w:rFonts w:ascii="Arial" w:hAnsi="Arial" w:cs="Arial" w:hint="eastAsia"/>
          <w:rtl/>
          <w:lang w:bidi="ar-SA"/>
        </w:rPr>
        <w:t>العقار</w:t>
      </w:r>
      <w:r w:rsidRPr="00160F58">
        <w:rPr>
          <w:rFonts w:ascii="FrankRuehl" w:hAnsi="FrankRuehl" w:cs="FrankRuehl"/>
          <w:rtl/>
          <w:lang w:bidi="ar-SA"/>
        </w:rPr>
        <w:t xml:space="preserve"> </w:t>
      </w:r>
      <w:r w:rsidRPr="00160F58">
        <w:rPr>
          <w:rFonts w:ascii="Arial" w:hAnsi="Arial" w:cs="Arial" w:hint="eastAsia"/>
          <w:rtl/>
          <w:lang w:bidi="ar-SA"/>
        </w:rPr>
        <w:t>للعدو</w:t>
      </w:r>
      <w:r w:rsidRPr="00160F58">
        <w:rPr>
          <w:rFonts w:ascii="FrankRuehl" w:hAnsi="FrankRuehl" w:cs="FrankRuehl"/>
          <w:rtl/>
          <w:lang w:bidi="ar-SA"/>
        </w:rPr>
        <w:t xml:space="preserve"> </w:t>
      </w:r>
      <w:r w:rsidRPr="00160F58">
        <w:rPr>
          <w:rFonts w:ascii="Arial" w:hAnsi="Arial" w:cs="Arial" w:hint="eastAsia"/>
          <w:rtl/>
          <w:lang w:bidi="ar-SA"/>
        </w:rPr>
        <w:t>وتعديلاته</w:t>
      </w:r>
      <w:r w:rsidRPr="00160F58">
        <w:rPr>
          <w:rFonts w:ascii="FrankRuehl" w:hAnsi="FrankRuehl" w:cs="FrankRuehl"/>
          <w:rtl/>
          <w:lang w:bidi="ar-SA"/>
        </w:rPr>
        <w:t xml:space="preserve"> </w:t>
      </w:r>
      <w:r w:rsidRPr="00160F58">
        <w:rPr>
          <w:rFonts w:ascii="Arial" w:hAnsi="Arial" w:cs="Arial" w:hint="eastAsia"/>
          <w:rtl/>
          <w:lang w:bidi="ar-SA"/>
        </w:rPr>
        <w:t>رقم</w:t>
      </w:r>
      <w:r w:rsidRPr="00160F58">
        <w:rPr>
          <w:rFonts w:ascii="FrankRuehl" w:hAnsi="FrankRuehl" w:cs="FrankRuehl"/>
          <w:rtl/>
          <w:lang w:bidi="ar-SA"/>
        </w:rPr>
        <w:t xml:space="preserve"> </w:t>
      </w:r>
      <w:r w:rsidRPr="00061781">
        <w:rPr>
          <w:rFonts w:ascii="FrankRuehl" w:hAnsi="FrankRuehl" w:cs="FrankRuehl"/>
          <w:rtl/>
        </w:rPr>
        <w:t xml:space="preserve">(30), </w:t>
      </w:r>
      <w:r w:rsidRPr="00160F58">
        <w:rPr>
          <w:rFonts w:ascii="Arial" w:hAnsi="Arial" w:cs="Arial" w:hint="eastAsia"/>
          <w:rtl/>
          <w:lang w:bidi="ar-SA"/>
        </w:rPr>
        <w:t>لسنة</w:t>
      </w:r>
      <w:r w:rsidRPr="00160F58">
        <w:rPr>
          <w:rFonts w:ascii="FrankRuehl" w:hAnsi="FrankRuehl" w:cs="FrankRuehl"/>
          <w:rtl/>
          <w:lang w:bidi="ar-SA"/>
        </w:rPr>
        <w:t xml:space="preserve"> 1973, </w:t>
      </w:r>
      <w:r w:rsidRPr="00160F58">
        <w:rPr>
          <w:rFonts w:ascii="Arial" w:hAnsi="Arial" w:cs="Arial" w:hint="eastAsia"/>
          <w:rtl/>
          <w:lang w:bidi="ar-SA"/>
        </w:rPr>
        <w:t>تشريعات</w:t>
      </w:r>
      <w:r w:rsidRPr="00160F58">
        <w:rPr>
          <w:rFonts w:ascii="FrankRuehl" w:hAnsi="FrankRuehl" w:cs="FrankRuehl"/>
          <w:rtl/>
          <w:lang w:bidi="ar-SA"/>
        </w:rPr>
        <w:t xml:space="preserve"> </w:t>
      </w:r>
      <w:r w:rsidRPr="00160F58">
        <w:rPr>
          <w:rFonts w:ascii="Arial" w:hAnsi="Arial" w:cs="Arial" w:hint="eastAsia"/>
          <w:rtl/>
          <w:lang w:bidi="ar-SA"/>
        </w:rPr>
        <w:t>الأردن</w:t>
      </w:r>
      <w:r w:rsidRPr="00160F58">
        <w:rPr>
          <w:rFonts w:ascii="FrankRuehl" w:hAnsi="FrankRuehl" w:cs="FrankRuehl"/>
          <w:rtl/>
          <w:lang w:bidi="ar-SA"/>
        </w:rPr>
        <w:t xml:space="preserve"> </w:t>
      </w:r>
      <w:r w:rsidRPr="00061781">
        <w:rPr>
          <w:rFonts w:ascii="FrankRuehl" w:hAnsi="FrankRuehl" w:cs="FrankRuehl"/>
          <w:rtl/>
        </w:rPr>
        <w:t xml:space="preserve"> </w:t>
      </w:r>
      <w:bookmarkEnd w:id="51"/>
      <w:r w:rsidRPr="00061781">
        <w:rPr>
          <w:rFonts w:ascii="FrankRuehl" w:hAnsi="FrankRuehl" w:cs="FrankRuehl"/>
          <w:rtl/>
        </w:rPr>
        <w:t xml:space="preserve">(חוק למניעת מכירת מקרקעין לאויב </w:t>
      </w:r>
      <w:r w:rsidRPr="00061781">
        <w:rPr>
          <w:rFonts w:ascii="FrankRuehl" w:hAnsi="FrankRuehl" w:cs="FrankRuehl" w:hint="eastAsia"/>
          <w:rtl/>
        </w:rPr>
        <w:t>מס</w:t>
      </w:r>
      <w:r w:rsidRPr="00061781">
        <w:rPr>
          <w:rFonts w:ascii="FrankRuehl" w:hAnsi="FrankRuehl" w:cs="FrankRuehl"/>
          <w:rtl/>
        </w:rPr>
        <w:t>' 30 לשנת 1973, אתר החקיקה של ירדן)</w:t>
      </w:r>
      <w:r w:rsidR="00061781">
        <w:rPr>
          <w:rFonts w:ascii="FrankRuehl" w:hAnsi="FrankRuehl" w:cs="FrankRuehl" w:hint="cs"/>
          <w:rtl/>
        </w:rPr>
        <w:t xml:space="preserve"> </w:t>
      </w:r>
      <w:hyperlink r:id="rId13" w:history="1">
        <w:r w:rsidR="00061781" w:rsidRPr="00061781">
          <w:rPr>
            <w:rStyle w:val="Hyperlink"/>
            <w:rFonts w:ascii="FrankRuehl" w:hAnsi="FrankRuehl" w:cs="FrankRuehl"/>
          </w:rPr>
          <w:t>https://tinyurl.com/ysbcddmu</w:t>
        </w:r>
      </w:hyperlink>
      <w:r w:rsidRPr="00061781">
        <w:rPr>
          <w:rFonts w:ascii="FrankRuehl" w:hAnsi="FrankRuehl" w:cs="FrankRuehl"/>
          <w:rtl/>
        </w:rPr>
        <w:t xml:space="preserve"> (להלן חוק 1973); ראו גם </w:t>
      </w:r>
      <w:r w:rsidR="00061781" w:rsidRPr="00061781">
        <w:rPr>
          <w:rFonts w:ascii="FrankRuehl" w:hAnsi="FrankRuehl" w:cs="FrankRuehl"/>
        </w:rPr>
        <w:t>Weisman</w:t>
      </w:r>
      <w:r w:rsidRPr="00061781">
        <w:rPr>
          <w:rFonts w:ascii="FrankRuehl" w:hAnsi="FrankRuehl" w:cs="FrankRuehl"/>
          <w:rtl/>
        </w:rPr>
        <w:t xml:space="preserve">, לעיל ה"ש </w:t>
      </w:r>
      <w:r w:rsidRPr="00061781">
        <w:rPr>
          <w:rFonts w:ascii="FrankRuehl" w:hAnsi="FrankRuehl" w:cs="FrankRuehl"/>
          <w:rtl/>
        </w:rPr>
        <w:fldChar w:fldCharType="begin"/>
      </w:r>
      <w:r w:rsidRPr="00061781">
        <w:rPr>
          <w:rFonts w:ascii="FrankRuehl" w:hAnsi="FrankRuehl" w:cs="FrankRuehl"/>
          <w:rtl/>
        </w:rPr>
        <w:instrText xml:space="preserve"> </w:instrText>
      </w:r>
      <w:r w:rsidRPr="00061781">
        <w:rPr>
          <w:rFonts w:ascii="FrankRuehl" w:hAnsi="FrankRuehl" w:cs="FrankRuehl"/>
        </w:rPr>
        <w:instrText>NOTEREF</w:instrText>
      </w:r>
      <w:r w:rsidRPr="00061781">
        <w:rPr>
          <w:rFonts w:ascii="FrankRuehl" w:hAnsi="FrankRuehl" w:cs="FrankRuehl"/>
          <w:rtl/>
        </w:rPr>
        <w:instrText xml:space="preserve"> _</w:instrText>
      </w:r>
      <w:r w:rsidRPr="00061781">
        <w:rPr>
          <w:rFonts w:ascii="FrankRuehl" w:hAnsi="FrankRuehl" w:cs="FrankRuehl"/>
        </w:rPr>
        <w:instrText>Ref112424700 \h</w:instrText>
      </w:r>
      <w:r w:rsidRPr="00061781">
        <w:rPr>
          <w:rFonts w:ascii="FrankRuehl" w:hAnsi="FrankRuehl" w:cs="FrankRuehl"/>
          <w:rtl/>
        </w:rPr>
        <w:instrText xml:space="preserve">  \* </w:instrText>
      </w:r>
      <w:r w:rsidRPr="00061781">
        <w:rPr>
          <w:rFonts w:ascii="FrankRuehl" w:hAnsi="FrankRuehl" w:cs="FrankRuehl"/>
        </w:rPr>
        <w:instrText>MERGEFORMAT</w:instrText>
      </w:r>
      <w:r w:rsidRPr="00061781">
        <w:rPr>
          <w:rFonts w:ascii="FrankRuehl" w:hAnsi="FrankRuehl" w:cs="FrankRuehl"/>
          <w:rtl/>
        </w:rPr>
        <w:instrText xml:space="preserve"> </w:instrText>
      </w:r>
      <w:r w:rsidRPr="00061781">
        <w:rPr>
          <w:rFonts w:ascii="FrankRuehl" w:hAnsi="FrankRuehl" w:cs="FrankRuehl"/>
          <w:rtl/>
        </w:rPr>
      </w:r>
      <w:r w:rsidRPr="00061781">
        <w:rPr>
          <w:rFonts w:ascii="FrankRuehl" w:hAnsi="FrankRuehl" w:cs="FrankRuehl"/>
          <w:rtl/>
        </w:rPr>
        <w:fldChar w:fldCharType="separate"/>
      </w:r>
      <w:r w:rsidR="008E0E21" w:rsidRPr="00061781">
        <w:rPr>
          <w:rFonts w:ascii="FrankRuehl" w:hAnsi="FrankRuehl" w:cs="FrankRuehl"/>
          <w:rtl/>
        </w:rPr>
        <w:t>22</w:t>
      </w:r>
      <w:r w:rsidRPr="00061781">
        <w:rPr>
          <w:rFonts w:ascii="FrankRuehl" w:hAnsi="FrankRuehl" w:cs="FrankRuehl"/>
          <w:rtl/>
        </w:rPr>
        <w:fldChar w:fldCharType="end"/>
      </w:r>
      <w:r w:rsidRPr="00061781">
        <w:rPr>
          <w:rFonts w:ascii="FrankRuehl" w:hAnsi="FrankRuehl" w:cs="FrankRuehl"/>
          <w:rtl/>
        </w:rPr>
        <w:t xml:space="preserve">, בעמ' 66, ה"ש 219. </w:t>
      </w:r>
    </w:p>
  </w:footnote>
  <w:footnote w:id="55">
    <w:p w14:paraId="40DD5F24" w14:textId="1F7EC1E1" w:rsidR="00541706" w:rsidRPr="00494710" w:rsidRDefault="00541706" w:rsidP="00494710">
      <w:pPr>
        <w:pStyle w:val="a4"/>
        <w:spacing w:line="240" w:lineRule="exact"/>
        <w:ind w:hanging="363"/>
        <w:jc w:val="both"/>
        <w:rPr>
          <w:rFonts w:ascii="FrankRuehl" w:eastAsia="Times New Roman" w:hAnsi="FrankRuehl" w:cs="FrankRuehl"/>
          <w:rtl/>
        </w:rPr>
      </w:pPr>
      <w:r w:rsidRPr="00061781">
        <w:rPr>
          <w:rStyle w:val="a6"/>
          <w:rFonts w:ascii="FrankRuehl" w:hAnsi="FrankRuehl" w:cs="FrankRuehl"/>
        </w:rPr>
        <w:footnoteRef/>
      </w:r>
      <w:r w:rsidRPr="00061781">
        <w:rPr>
          <w:rFonts w:ascii="FrankRuehl" w:hAnsi="FrankRuehl" w:cs="FrankRuehl"/>
          <w:rtl/>
        </w:rPr>
        <w:t xml:space="preserve"> </w:t>
      </w:r>
      <w:r w:rsidRPr="00061781">
        <w:rPr>
          <w:rFonts w:ascii="FrankRuehl" w:eastAsia="Times New Roman" w:hAnsi="FrankRuehl" w:cs="FrankRuehl"/>
          <w:rtl/>
        </w:rPr>
        <w:tab/>
      </w:r>
      <w:r w:rsidRPr="00494710">
        <w:rPr>
          <w:rFonts w:ascii="Arial" w:eastAsia="Times New Roman" w:hAnsi="Arial" w:cs="Arial" w:hint="eastAsia"/>
          <w:rtl/>
          <w:lang w:bidi="ar-SA"/>
        </w:rPr>
        <w:t>المادة</w:t>
      </w:r>
      <w:r w:rsidRPr="00494710">
        <w:rPr>
          <w:rFonts w:ascii="FrankRuehl" w:eastAsia="Times New Roman" w:hAnsi="FrankRuehl" w:cs="FrankRuehl"/>
          <w:rtl/>
          <w:lang w:bidi="ar-SA"/>
        </w:rPr>
        <w:t xml:space="preserve"> (9) </w:t>
      </w:r>
      <w:r w:rsidRPr="00494710">
        <w:rPr>
          <w:rFonts w:ascii="Arial" w:eastAsia="Times New Roman" w:hAnsi="Arial" w:cs="Arial" w:hint="eastAsia"/>
          <w:rtl/>
          <w:lang w:bidi="ar-SA"/>
        </w:rPr>
        <w:t>من</w:t>
      </w:r>
      <w:r w:rsidRPr="00494710">
        <w:rPr>
          <w:rFonts w:ascii="FrankRuehl" w:eastAsia="Times New Roman" w:hAnsi="FrankRuehl" w:cs="FrankRuehl"/>
          <w:rtl/>
          <w:lang w:bidi="ar-SA"/>
        </w:rPr>
        <w:t xml:space="preserve"> </w:t>
      </w:r>
      <w:r w:rsidRPr="00494710">
        <w:rPr>
          <w:rFonts w:ascii="Arial" w:eastAsia="Times New Roman" w:hAnsi="Arial" w:cs="Arial" w:hint="eastAsia"/>
          <w:rtl/>
          <w:lang w:bidi="ar-SA"/>
        </w:rPr>
        <w:t>قانون</w:t>
      </w:r>
      <w:r w:rsidRPr="00494710">
        <w:rPr>
          <w:rFonts w:ascii="FrankRuehl" w:eastAsia="Times New Roman" w:hAnsi="FrankRuehl" w:cs="FrankRuehl"/>
          <w:rtl/>
          <w:lang w:bidi="ar-SA"/>
        </w:rPr>
        <w:t xml:space="preserve"> </w:t>
      </w:r>
      <w:r w:rsidRPr="00494710">
        <w:rPr>
          <w:rFonts w:ascii="Arial" w:eastAsia="Times New Roman" w:hAnsi="Arial" w:cs="Arial" w:hint="eastAsia"/>
          <w:rtl/>
          <w:lang w:bidi="ar-SA"/>
        </w:rPr>
        <w:t>المقاطعة</w:t>
      </w:r>
      <w:r w:rsidRPr="00494710">
        <w:rPr>
          <w:rFonts w:ascii="FrankRuehl" w:eastAsia="Times New Roman" w:hAnsi="FrankRuehl" w:cs="FrankRuehl"/>
          <w:rtl/>
          <w:lang w:bidi="ar-SA"/>
        </w:rPr>
        <w:t xml:space="preserve"> </w:t>
      </w:r>
      <w:r w:rsidRPr="00494710">
        <w:rPr>
          <w:rFonts w:ascii="Arial" w:eastAsia="Times New Roman" w:hAnsi="Arial" w:cs="Arial" w:hint="eastAsia"/>
          <w:rtl/>
          <w:lang w:bidi="ar-SA"/>
        </w:rPr>
        <w:t>الاقتصادية</w:t>
      </w:r>
      <w:r w:rsidRPr="00494710">
        <w:rPr>
          <w:rFonts w:ascii="FrankRuehl" w:eastAsia="Times New Roman" w:hAnsi="FrankRuehl" w:cs="FrankRuehl"/>
          <w:rtl/>
          <w:lang w:bidi="ar-SA"/>
        </w:rPr>
        <w:t xml:space="preserve"> </w:t>
      </w:r>
      <w:r w:rsidRPr="00494710">
        <w:rPr>
          <w:rFonts w:ascii="Arial" w:eastAsia="Times New Roman" w:hAnsi="Arial" w:cs="Arial" w:hint="eastAsia"/>
          <w:rtl/>
          <w:lang w:bidi="ar-SA"/>
        </w:rPr>
        <w:t>رقم</w:t>
      </w:r>
      <w:r w:rsidRPr="00494710">
        <w:rPr>
          <w:rFonts w:ascii="FrankRuehl" w:eastAsia="Times New Roman" w:hAnsi="FrankRuehl" w:cs="FrankRuehl"/>
          <w:rtl/>
          <w:lang w:bidi="ar-SA"/>
        </w:rPr>
        <w:t xml:space="preserve"> (11), </w:t>
      </w:r>
      <w:r w:rsidRPr="00494710">
        <w:rPr>
          <w:rFonts w:ascii="Arial" w:eastAsia="Times New Roman" w:hAnsi="Arial" w:cs="Arial" w:hint="eastAsia"/>
          <w:rtl/>
          <w:lang w:bidi="ar-SA"/>
        </w:rPr>
        <w:t>لسنة</w:t>
      </w:r>
      <w:r w:rsidRPr="00494710">
        <w:rPr>
          <w:rFonts w:ascii="FrankRuehl" w:eastAsia="Times New Roman" w:hAnsi="FrankRuehl" w:cs="FrankRuehl"/>
          <w:rtl/>
          <w:lang w:bidi="ar-SA"/>
        </w:rPr>
        <w:t xml:space="preserve"> 1995, </w:t>
      </w:r>
      <w:r w:rsidRPr="00494710">
        <w:rPr>
          <w:rFonts w:ascii="Arial" w:eastAsia="Times New Roman" w:hAnsi="Arial" w:cs="Arial" w:hint="eastAsia"/>
          <w:rtl/>
          <w:lang w:bidi="ar-SA"/>
        </w:rPr>
        <w:t>الجريدة</w:t>
      </w:r>
      <w:r w:rsidRPr="00494710">
        <w:rPr>
          <w:rFonts w:ascii="FrankRuehl" w:eastAsia="Times New Roman" w:hAnsi="FrankRuehl" w:cs="FrankRuehl"/>
          <w:rtl/>
          <w:lang w:bidi="ar-SA"/>
        </w:rPr>
        <w:t xml:space="preserve"> </w:t>
      </w:r>
      <w:r w:rsidRPr="00494710">
        <w:rPr>
          <w:rFonts w:ascii="Arial" w:eastAsia="Times New Roman" w:hAnsi="Arial" w:cs="Arial" w:hint="eastAsia"/>
          <w:rtl/>
          <w:lang w:bidi="ar-SA"/>
        </w:rPr>
        <w:t>الرسمية</w:t>
      </w:r>
      <w:r w:rsidR="00494710">
        <w:rPr>
          <w:rFonts w:ascii="FrankRuehl" w:eastAsia="Times New Roman" w:hAnsi="FrankRuehl" w:cs="FrankRuehl" w:hint="cs"/>
          <w:rtl/>
        </w:rPr>
        <w:t xml:space="preserve"> </w:t>
      </w:r>
      <w:r w:rsidR="00494710" w:rsidRPr="00B16F44">
        <w:rPr>
          <w:rFonts w:ascii="Arial" w:hAnsi="Arial" w:cs="Arial" w:hint="eastAsia"/>
          <w:rtl/>
          <w:lang w:bidi="ar-SA"/>
        </w:rPr>
        <w:t>الأردنية</w:t>
      </w:r>
      <w:r w:rsidRPr="00494710">
        <w:rPr>
          <w:rFonts w:ascii="FrankRuehl" w:eastAsia="Times New Roman" w:hAnsi="FrankRuehl" w:cs="FrankRuehl"/>
          <w:rtl/>
          <w:lang w:bidi="ar-SA"/>
        </w:rPr>
        <w:t xml:space="preserve"> </w:t>
      </w:r>
      <w:r w:rsidRPr="00494710">
        <w:rPr>
          <w:rFonts w:ascii="Arial" w:eastAsia="Times New Roman" w:hAnsi="Arial" w:cs="Arial" w:hint="eastAsia"/>
          <w:rtl/>
          <w:lang w:bidi="ar-SA"/>
        </w:rPr>
        <w:t>رقم</w:t>
      </w:r>
      <w:r w:rsidRPr="00494710">
        <w:rPr>
          <w:rFonts w:ascii="FrankRuehl" w:eastAsia="Times New Roman" w:hAnsi="FrankRuehl" w:cs="FrankRuehl"/>
          <w:rtl/>
          <w:lang w:bidi="ar-SA"/>
        </w:rPr>
        <w:t xml:space="preserve"> 4062, </w:t>
      </w:r>
      <w:r w:rsidRPr="00494710">
        <w:rPr>
          <w:rFonts w:ascii="Arial" w:eastAsia="Times New Roman" w:hAnsi="Arial" w:cs="Arial" w:hint="eastAsia"/>
          <w:rtl/>
          <w:lang w:bidi="ar-SA"/>
        </w:rPr>
        <w:t>صفحة</w:t>
      </w:r>
      <w:r w:rsidRPr="00494710">
        <w:rPr>
          <w:rFonts w:ascii="FrankRuehl" w:eastAsia="Times New Roman" w:hAnsi="FrankRuehl" w:cs="FrankRuehl"/>
          <w:rtl/>
          <w:lang w:bidi="ar-SA"/>
        </w:rPr>
        <w:t xml:space="preserve"> 2402 (16.8.1995) </w:t>
      </w:r>
      <w:r w:rsidRPr="00061781">
        <w:rPr>
          <w:rFonts w:ascii="FrankRuehl" w:eastAsia="Times New Roman" w:hAnsi="FrankRuehl" w:cs="FrankRuehl"/>
          <w:rtl/>
        </w:rPr>
        <w:t>(ס' 9 לחוק בדבר החרם הכלכלי מס' 11 לשנת 1995, ע"ר ירדני 4062 2402 (16.8.1995)</w:t>
      </w:r>
      <w:r w:rsidR="00061781">
        <w:rPr>
          <w:rFonts w:ascii="FrankRuehl" w:eastAsia="Times New Roman" w:hAnsi="FrankRuehl" w:cs="FrankRuehl" w:hint="cs"/>
          <w:rtl/>
        </w:rPr>
        <w:t xml:space="preserve"> </w:t>
      </w:r>
      <w:r w:rsidR="00061781" w:rsidRPr="00061781">
        <w:rPr>
          <w:rFonts w:ascii="FrankRuehl" w:eastAsia="Times New Roman" w:hAnsi="FrankRuehl" w:cs="FrankRuehl"/>
        </w:rPr>
        <w:t>https://bit.ly/3K7AdC2</w:t>
      </w:r>
      <w:r w:rsidR="00061781">
        <w:rPr>
          <w:rFonts w:ascii="FrankRuehl" w:eastAsia="Times New Roman" w:hAnsi="FrankRuehl" w:cs="FrankRuehl" w:hint="cs"/>
          <w:rtl/>
        </w:rPr>
        <w:t>)</w:t>
      </w:r>
      <w:r w:rsidRPr="00061781">
        <w:rPr>
          <w:rFonts w:ascii="FrankRuehl" w:hAnsi="FrankRuehl" w:cs="FrankRuehl"/>
          <w:rtl/>
        </w:rPr>
        <w:t>.</w:t>
      </w:r>
    </w:p>
  </w:footnote>
  <w:footnote w:id="56">
    <w:p w14:paraId="6E74DE14" w14:textId="76315E7D" w:rsidR="00541706" w:rsidRPr="00061781" w:rsidRDefault="00541706" w:rsidP="00061781">
      <w:pPr>
        <w:pStyle w:val="a4"/>
        <w:spacing w:line="240" w:lineRule="exact"/>
        <w:ind w:hanging="363"/>
        <w:jc w:val="both"/>
        <w:rPr>
          <w:rFonts w:ascii="FrankRuehl" w:hAnsi="FrankRuehl" w:cs="FrankRuehl"/>
          <w:rtl/>
        </w:rPr>
      </w:pPr>
      <w:r w:rsidRPr="00061781">
        <w:rPr>
          <w:rStyle w:val="a6"/>
          <w:rFonts w:ascii="FrankRuehl" w:hAnsi="FrankRuehl" w:cs="FrankRuehl"/>
        </w:rPr>
        <w:footnoteRef/>
      </w:r>
      <w:r w:rsidRPr="00061781">
        <w:rPr>
          <w:rFonts w:ascii="FrankRuehl" w:hAnsi="FrankRuehl" w:cs="FrankRuehl"/>
          <w:rtl/>
        </w:rPr>
        <w:t xml:space="preserve"> </w:t>
      </w:r>
      <w:r w:rsidRPr="00061781">
        <w:rPr>
          <w:rFonts w:ascii="FrankRuehl" w:hAnsi="FrankRuehl" w:cs="FrankRuehl"/>
          <w:b/>
          <w:bCs/>
          <w:rtl/>
        </w:rPr>
        <w:tab/>
        <w:t>מען</w:t>
      </w:r>
      <w:r w:rsidRPr="00061781">
        <w:rPr>
          <w:rFonts w:ascii="FrankRuehl" w:hAnsi="FrankRuehl" w:cs="FrankRuehl"/>
          <w:rtl/>
        </w:rPr>
        <w:t xml:space="preserve"> 28.4.2009, לעיל ה"ש </w:t>
      </w:r>
      <w:r w:rsidRPr="00061781">
        <w:rPr>
          <w:rFonts w:ascii="FrankRuehl" w:hAnsi="FrankRuehl" w:cs="FrankRuehl"/>
          <w:rtl/>
        </w:rPr>
        <w:fldChar w:fldCharType="begin"/>
      </w:r>
      <w:r w:rsidRPr="00061781">
        <w:rPr>
          <w:rFonts w:ascii="FrankRuehl" w:hAnsi="FrankRuehl" w:cs="FrankRuehl"/>
          <w:rtl/>
        </w:rPr>
        <w:instrText xml:space="preserve"> </w:instrText>
      </w:r>
      <w:r w:rsidRPr="00061781">
        <w:rPr>
          <w:rFonts w:ascii="FrankRuehl" w:hAnsi="FrankRuehl" w:cs="FrankRuehl"/>
        </w:rPr>
        <w:instrText>NOTEREF</w:instrText>
      </w:r>
      <w:r w:rsidRPr="00061781">
        <w:rPr>
          <w:rFonts w:ascii="FrankRuehl" w:hAnsi="FrankRuehl" w:cs="FrankRuehl"/>
          <w:rtl/>
        </w:rPr>
        <w:instrText xml:space="preserve"> _</w:instrText>
      </w:r>
      <w:r w:rsidRPr="00061781">
        <w:rPr>
          <w:rFonts w:ascii="FrankRuehl" w:hAnsi="FrankRuehl" w:cs="FrankRuehl"/>
        </w:rPr>
        <w:instrText>Ref112071938 \h</w:instrText>
      </w:r>
      <w:r w:rsidRPr="00061781">
        <w:rPr>
          <w:rFonts w:ascii="FrankRuehl" w:hAnsi="FrankRuehl" w:cs="FrankRuehl"/>
          <w:rtl/>
        </w:rPr>
        <w:instrText xml:space="preserve">  \* </w:instrText>
      </w:r>
      <w:r w:rsidRPr="00061781">
        <w:rPr>
          <w:rFonts w:ascii="FrankRuehl" w:hAnsi="FrankRuehl" w:cs="FrankRuehl"/>
        </w:rPr>
        <w:instrText>MERGEFORMAT</w:instrText>
      </w:r>
      <w:r w:rsidRPr="00061781">
        <w:rPr>
          <w:rFonts w:ascii="FrankRuehl" w:hAnsi="FrankRuehl" w:cs="FrankRuehl"/>
          <w:rtl/>
        </w:rPr>
        <w:instrText xml:space="preserve"> </w:instrText>
      </w:r>
      <w:r w:rsidRPr="00061781">
        <w:rPr>
          <w:rFonts w:ascii="FrankRuehl" w:hAnsi="FrankRuehl" w:cs="FrankRuehl"/>
          <w:rtl/>
        </w:rPr>
      </w:r>
      <w:r w:rsidRPr="00061781">
        <w:rPr>
          <w:rFonts w:ascii="FrankRuehl" w:hAnsi="FrankRuehl" w:cs="FrankRuehl"/>
          <w:rtl/>
        </w:rPr>
        <w:fldChar w:fldCharType="separate"/>
      </w:r>
      <w:r w:rsidR="008E0E21" w:rsidRPr="00061781">
        <w:rPr>
          <w:rFonts w:ascii="FrankRuehl" w:hAnsi="FrankRuehl" w:cs="FrankRuehl"/>
          <w:rtl/>
        </w:rPr>
        <w:t>61</w:t>
      </w:r>
      <w:r w:rsidRPr="00061781">
        <w:rPr>
          <w:rFonts w:ascii="FrankRuehl" w:hAnsi="FrankRuehl" w:cs="FrankRuehl"/>
          <w:rtl/>
        </w:rPr>
        <w:fldChar w:fldCharType="end"/>
      </w:r>
      <w:r w:rsidRPr="00061781">
        <w:rPr>
          <w:rFonts w:ascii="FrankRuehl" w:hAnsi="FrankRuehl" w:cs="FrankRuehl"/>
          <w:rtl/>
        </w:rPr>
        <w:t>.</w:t>
      </w:r>
    </w:p>
  </w:footnote>
  <w:footnote w:id="57">
    <w:p w14:paraId="3A37F9E4" w14:textId="751B21F6" w:rsidR="00541706" w:rsidRPr="00061781" w:rsidRDefault="00541706" w:rsidP="00061781">
      <w:pPr>
        <w:pStyle w:val="a4"/>
        <w:spacing w:line="240" w:lineRule="exact"/>
        <w:ind w:hanging="363"/>
        <w:jc w:val="both"/>
        <w:rPr>
          <w:rFonts w:ascii="FrankRuehl" w:hAnsi="FrankRuehl" w:cs="FrankRuehl"/>
          <w:rtl/>
        </w:rPr>
      </w:pPr>
      <w:r w:rsidRPr="00061781">
        <w:rPr>
          <w:rStyle w:val="a6"/>
          <w:rFonts w:ascii="FrankRuehl" w:hAnsi="FrankRuehl" w:cs="FrankRuehl"/>
        </w:rPr>
        <w:footnoteRef/>
      </w:r>
      <w:r w:rsidRPr="00061781">
        <w:rPr>
          <w:rFonts w:ascii="FrankRuehl" w:hAnsi="FrankRuehl" w:cs="FrankRuehl"/>
          <w:rtl/>
        </w:rPr>
        <w:t xml:space="preserve"> </w:t>
      </w:r>
      <w:r w:rsidRPr="00061781">
        <w:rPr>
          <w:rFonts w:ascii="FrankRuehl" w:hAnsi="FrankRuehl" w:cs="FrankRuehl"/>
          <w:rtl/>
        </w:rPr>
        <w:tab/>
        <w:t xml:space="preserve">ראו לעיל ה"ש </w:t>
      </w:r>
      <w:r w:rsidRPr="00061781">
        <w:rPr>
          <w:rFonts w:ascii="FrankRuehl" w:hAnsi="FrankRuehl" w:cs="FrankRuehl"/>
          <w:rtl/>
        </w:rPr>
        <w:fldChar w:fldCharType="begin"/>
      </w:r>
      <w:r w:rsidRPr="00061781">
        <w:rPr>
          <w:rFonts w:ascii="FrankRuehl" w:hAnsi="FrankRuehl" w:cs="FrankRuehl"/>
          <w:rtl/>
        </w:rPr>
        <w:instrText xml:space="preserve"> </w:instrText>
      </w:r>
      <w:r w:rsidRPr="00061781">
        <w:rPr>
          <w:rFonts w:ascii="FrankRuehl" w:hAnsi="FrankRuehl" w:cs="FrankRuehl"/>
        </w:rPr>
        <w:instrText>NOTEREF</w:instrText>
      </w:r>
      <w:r w:rsidRPr="00061781">
        <w:rPr>
          <w:rFonts w:ascii="FrankRuehl" w:hAnsi="FrankRuehl" w:cs="FrankRuehl"/>
          <w:rtl/>
        </w:rPr>
        <w:instrText xml:space="preserve"> _</w:instrText>
      </w:r>
      <w:r w:rsidRPr="00061781">
        <w:rPr>
          <w:rFonts w:ascii="FrankRuehl" w:hAnsi="FrankRuehl" w:cs="FrankRuehl"/>
        </w:rPr>
        <w:instrText>Ref112171995 \h</w:instrText>
      </w:r>
      <w:r w:rsidRPr="00061781">
        <w:rPr>
          <w:rFonts w:ascii="FrankRuehl" w:hAnsi="FrankRuehl" w:cs="FrankRuehl"/>
          <w:rtl/>
        </w:rPr>
        <w:instrText xml:space="preserve">  \* </w:instrText>
      </w:r>
      <w:r w:rsidRPr="00061781">
        <w:rPr>
          <w:rFonts w:ascii="FrankRuehl" w:hAnsi="FrankRuehl" w:cs="FrankRuehl"/>
        </w:rPr>
        <w:instrText>MERGEFORMAT</w:instrText>
      </w:r>
      <w:r w:rsidRPr="00061781">
        <w:rPr>
          <w:rFonts w:ascii="FrankRuehl" w:hAnsi="FrankRuehl" w:cs="FrankRuehl"/>
          <w:rtl/>
        </w:rPr>
        <w:instrText xml:space="preserve"> </w:instrText>
      </w:r>
      <w:r w:rsidRPr="00061781">
        <w:rPr>
          <w:rFonts w:ascii="FrankRuehl" w:hAnsi="FrankRuehl" w:cs="FrankRuehl"/>
          <w:rtl/>
        </w:rPr>
      </w:r>
      <w:r w:rsidRPr="00061781">
        <w:rPr>
          <w:rFonts w:ascii="FrankRuehl" w:hAnsi="FrankRuehl" w:cs="FrankRuehl"/>
          <w:rtl/>
        </w:rPr>
        <w:fldChar w:fldCharType="separate"/>
      </w:r>
      <w:r w:rsidR="008E0E21" w:rsidRPr="00061781">
        <w:rPr>
          <w:rFonts w:ascii="FrankRuehl" w:hAnsi="FrankRuehl" w:cs="FrankRuehl"/>
          <w:rtl/>
        </w:rPr>
        <w:t>34</w:t>
      </w:r>
      <w:r w:rsidRPr="00061781">
        <w:rPr>
          <w:rFonts w:ascii="FrankRuehl" w:hAnsi="FrankRuehl" w:cs="FrankRuehl"/>
          <w:rtl/>
        </w:rPr>
        <w:fldChar w:fldCharType="end"/>
      </w:r>
      <w:r w:rsidRPr="00061781">
        <w:rPr>
          <w:rFonts w:ascii="FrankRuehl" w:hAnsi="FrankRuehl" w:cs="FrankRuehl"/>
          <w:rtl/>
        </w:rPr>
        <w:t xml:space="preserve">. </w:t>
      </w:r>
    </w:p>
  </w:footnote>
  <w:footnote w:id="58">
    <w:p w14:paraId="15722FDA" w14:textId="4A22C950" w:rsidR="00541706" w:rsidRPr="00061781" w:rsidRDefault="00541706" w:rsidP="00061781">
      <w:pPr>
        <w:pStyle w:val="a4"/>
        <w:spacing w:line="240" w:lineRule="exact"/>
        <w:ind w:hanging="363"/>
        <w:jc w:val="both"/>
        <w:rPr>
          <w:rFonts w:ascii="FrankRuehl" w:hAnsi="FrankRuehl" w:cs="FrankRuehl"/>
          <w:rtl/>
        </w:rPr>
      </w:pPr>
      <w:r w:rsidRPr="00061781">
        <w:rPr>
          <w:rStyle w:val="a6"/>
          <w:rFonts w:ascii="FrankRuehl" w:hAnsi="FrankRuehl" w:cs="FrankRuehl"/>
        </w:rPr>
        <w:footnoteRef/>
      </w:r>
      <w:r w:rsidRPr="00061781">
        <w:rPr>
          <w:rFonts w:ascii="FrankRuehl" w:hAnsi="FrankRuehl" w:cs="FrankRuehl"/>
          <w:rtl/>
        </w:rPr>
        <w:t xml:space="preserve"> </w:t>
      </w:r>
      <w:r w:rsidRPr="00061781">
        <w:rPr>
          <w:rFonts w:ascii="FrankRuehl" w:hAnsi="FrankRuehl" w:cs="FrankRuehl"/>
          <w:rtl/>
        </w:rPr>
        <w:tab/>
      </w:r>
      <w:r w:rsidRPr="00061781">
        <w:rPr>
          <w:rFonts w:ascii="Arial" w:eastAsia="Times New Roman" w:hAnsi="Arial" w:cs="Arial" w:hint="eastAsia"/>
          <w:rtl/>
          <w:lang w:bidi="ar-SA"/>
        </w:rPr>
        <w:t>المادة</w:t>
      </w:r>
      <w:r w:rsidRPr="00061781">
        <w:rPr>
          <w:rFonts w:ascii="FrankRuehl" w:eastAsia="Times New Roman" w:hAnsi="FrankRuehl" w:cs="FrankRuehl"/>
          <w:rtl/>
          <w:lang w:bidi="ar-SA"/>
        </w:rPr>
        <w:t xml:space="preserve"> (</w:t>
      </w:r>
      <w:r w:rsidRPr="00061781">
        <w:rPr>
          <w:rFonts w:ascii="FrankRuehl" w:eastAsia="Times New Roman" w:hAnsi="FrankRuehl" w:cs="FrankRuehl"/>
          <w:rtl/>
        </w:rPr>
        <w:t>2</w:t>
      </w:r>
      <w:r w:rsidRPr="00061781">
        <w:rPr>
          <w:rFonts w:ascii="FrankRuehl" w:eastAsia="Times New Roman" w:hAnsi="FrankRuehl" w:cs="FrankRuehl"/>
          <w:rtl/>
          <w:lang w:bidi="ar-SA"/>
        </w:rPr>
        <w:t>)</w:t>
      </w:r>
      <w:r w:rsidRPr="00061781">
        <w:rPr>
          <w:rFonts w:ascii="FrankRuehl" w:eastAsia="Times New Roman" w:hAnsi="FrankRuehl" w:cs="FrankRuehl"/>
          <w:rtl/>
        </w:rPr>
        <w:t xml:space="preserve">, (3) </w:t>
      </w:r>
      <w:r w:rsidRPr="00061781">
        <w:rPr>
          <w:rFonts w:ascii="FrankRuehl" w:eastAsia="Times New Roman" w:hAnsi="FrankRuehl" w:cs="FrankRuehl"/>
          <w:rtl/>
          <w:lang w:bidi="ar-SA"/>
        </w:rPr>
        <w:t xml:space="preserve"> </w:t>
      </w:r>
      <w:r w:rsidRPr="00494710">
        <w:rPr>
          <w:rFonts w:ascii="Arial" w:eastAsia="Times New Roman" w:hAnsi="Arial" w:cs="Arial" w:hint="eastAsia"/>
          <w:rtl/>
          <w:lang w:bidi="ar-SA"/>
        </w:rPr>
        <w:t>و</w:t>
      </w:r>
      <w:r w:rsidRPr="00494710">
        <w:rPr>
          <w:rFonts w:ascii="FrankRuehl" w:eastAsia="Times New Roman" w:hAnsi="FrankRuehl" w:cs="FrankRuehl"/>
          <w:rtl/>
        </w:rPr>
        <w:t>(5)</w:t>
      </w:r>
      <w:r w:rsidRPr="00061781">
        <w:rPr>
          <w:rFonts w:ascii="FrankRuehl" w:eastAsia="Times New Roman" w:hAnsi="FrankRuehl" w:cs="FrankRuehl"/>
          <w:rtl/>
        </w:rPr>
        <w:t xml:space="preserve"> </w:t>
      </w:r>
      <w:r w:rsidRPr="00061781">
        <w:rPr>
          <w:rFonts w:ascii="Arial" w:eastAsia="Times New Roman" w:hAnsi="Arial" w:cs="Arial" w:hint="eastAsia"/>
          <w:rtl/>
          <w:lang w:bidi="ar-SA"/>
        </w:rPr>
        <w:t>من</w:t>
      </w:r>
      <w:r w:rsidRPr="00061781">
        <w:rPr>
          <w:rFonts w:ascii="FrankRuehl" w:eastAsia="Times New Roman" w:hAnsi="FrankRuehl" w:cs="FrankRuehl"/>
          <w:rtl/>
        </w:rPr>
        <w:t xml:space="preserve"> </w:t>
      </w:r>
      <w:r w:rsidRPr="00494710">
        <w:rPr>
          <w:rFonts w:ascii="Arial" w:hAnsi="Arial" w:cs="Arial" w:hint="eastAsia"/>
          <w:color w:val="575757"/>
          <w:shd w:val="clear" w:color="auto" w:fill="FFFFFF"/>
          <w:rtl/>
          <w:lang w:bidi="ar-SA"/>
        </w:rPr>
        <w:t>قانون</w:t>
      </w:r>
      <w:r w:rsidRPr="00494710">
        <w:rPr>
          <w:rFonts w:ascii="FrankRuehl" w:hAnsi="FrankRuehl" w:cs="FrankRuehl"/>
          <w:color w:val="575757"/>
          <w:shd w:val="clear" w:color="auto" w:fill="FFFFFF"/>
          <w:rtl/>
          <w:lang w:bidi="ar-SA"/>
        </w:rPr>
        <w:t xml:space="preserve"> </w:t>
      </w:r>
      <w:r w:rsidRPr="00494710">
        <w:rPr>
          <w:rFonts w:ascii="Arial" w:hAnsi="Arial" w:cs="Arial" w:hint="eastAsia"/>
          <w:color w:val="575757"/>
          <w:shd w:val="clear" w:color="auto" w:fill="FFFFFF"/>
          <w:rtl/>
          <w:lang w:bidi="ar-SA"/>
        </w:rPr>
        <w:t>منع</w:t>
      </w:r>
      <w:r w:rsidRPr="00494710">
        <w:rPr>
          <w:rFonts w:ascii="FrankRuehl" w:hAnsi="FrankRuehl" w:cs="FrankRuehl"/>
          <w:color w:val="575757"/>
          <w:shd w:val="clear" w:color="auto" w:fill="FFFFFF"/>
          <w:rtl/>
          <w:lang w:bidi="ar-SA"/>
        </w:rPr>
        <w:t xml:space="preserve"> </w:t>
      </w:r>
      <w:r w:rsidRPr="00494710">
        <w:rPr>
          <w:rFonts w:ascii="Arial" w:hAnsi="Arial" w:cs="Arial" w:hint="eastAsia"/>
          <w:color w:val="575757"/>
          <w:shd w:val="clear" w:color="auto" w:fill="FFFFFF"/>
          <w:rtl/>
          <w:lang w:bidi="ar-SA"/>
        </w:rPr>
        <w:t>الاتجار</w:t>
      </w:r>
      <w:r w:rsidRPr="00494710">
        <w:rPr>
          <w:rFonts w:ascii="FrankRuehl" w:hAnsi="FrankRuehl" w:cs="FrankRuehl"/>
          <w:color w:val="575757"/>
          <w:shd w:val="clear" w:color="auto" w:fill="FFFFFF"/>
          <w:rtl/>
          <w:lang w:bidi="ar-SA"/>
        </w:rPr>
        <w:t xml:space="preserve"> </w:t>
      </w:r>
      <w:r w:rsidRPr="00494710">
        <w:rPr>
          <w:rFonts w:ascii="Arial" w:hAnsi="Arial" w:cs="Arial" w:hint="eastAsia"/>
          <w:color w:val="575757"/>
          <w:shd w:val="clear" w:color="auto" w:fill="FFFFFF"/>
          <w:rtl/>
          <w:lang w:bidi="ar-SA"/>
        </w:rPr>
        <w:t>مع</w:t>
      </w:r>
      <w:r w:rsidRPr="00494710">
        <w:rPr>
          <w:rFonts w:ascii="FrankRuehl" w:hAnsi="FrankRuehl" w:cs="FrankRuehl"/>
          <w:color w:val="575757"/>
          <w:shd w:val="clear" w:color="auto" w:fill="FFFFFF"/>
          <w:rtl/>
          <w:lang w:bidi="ar-SA"/>
        </w:rPr>
        <w:t xml:space="preserve"> </w:t>
      </w:r>
      <w:r w:rsidRPr="00494710">
        <w:rPr>
          <w:rFonts w:ascii="Arial" w:hAnsi="Arial" w:cs="Arial" w:hint="eastAsia"/>
          <w:color w:val="575757"/>
          <w:shd w:val="clear" w:color="auto" w:fill="FFFFFF"/>
          <w:rtl/>
          <w:lang w:bidi="ar-SA"/>
        </w:rPr>
        <w:t>اسرائيل</w:t>
      </w:r>
      <w:r w:rsidRPr="00494710">
        <w:rPr>
          <w:rFonts w:ascii="FrankRuehl" w:hAnsi="FrankRuehl" w:cs="FrankRuehl"/>
          <w:color w:val="575757"/>
          <w:shd w:val="clear" w:color="auto" w:fill="FFFFFF"/>
          <w:rtl/>
          <w:lang w:bidi="ar-SA"/>
        </w:rPr>
        <w:t xml:space="preserve"> </w:t>
      </w:r>
      <w:r w:rsidRPr="00494710">
        <w:rPr>
          <w:rFonts w:ascii="Arial" w:hAnsi="Arial" w:cs="Arial" w:hint="eastAsia"/>
          <w:color w:val="575757"/>
          <w:shd w:val="clear" w:color="auto" w:fill="FFFFFF"/>
          <w:rtl/>
          <w:lang w:bidi="ar-SA"/>
        </w:rPr>
        <w:t>لسنة</w:t>
      </w:r>
      <w:r w:rsidRPr="00494710">
        <w:rPr>
          <w:rFonts w:ascii="FrankRuehl" w:hAnsi="FrankRuehl" w:cs="FrankRuehl"/>
          <w:color w:val="575757"/>
          <w:shd w:val="clear" w:color="auto" w:fill="FFFFFF"/>
          <w:rtl/>
          <w:lang w:bidi="ar-SA"/>
        </w:rPr>
        <w:t xml:space="preserve"> 1953</w:t>
      </w:r>
      <w:r w:rsidRPr="00494710">
        <w:rPr>
          <w:rFonts w:ascii="FrankRuehl" w:hAnsi="FrankRuehl" w:cs="FrankRuehl" w:hint="eastAsia"/>
          <w:color w:val="575757"/>
          <w:shd w:val="clear" w:color="auto" w:fill="FFFFFF"/>
          <w:rtl/>
        </w:rPr>
        <w:t> </w:t>
      </w:r>
      <w:r w:rsidRPr="00494710">
        <w:rPr>
          <w:rFonts w:ascii="FrankRuehl" w:hAnsi="FrankRuehl" w:cs="FrankRuehl"/>
          <w:color w:val="575757"/>
          <w:shd w:val="clear" w:color="auto" w:fill="FFFFFF"/>
          <w:rtl/>
        </w:rPr>
        <w:t xml:space="preserve">, </w:t>
      </w:r>
      <w:r w:rsidRPr="00494710">
        <w:rPr>
          <w:rFonts w:ascii="Arial" w:hAnsi="Arial" w:cs="Arial" w:hint="eastAsia"/>
          <w:rtl/>
          <w:lang w:bidi="ar-SA"/>
        </w:rPr>
        <w:t>الجريدة</w:t>
      </w:r>
      <w:r w:rsidRPr="00494710">
        <w:rPr>
          <w:rFonts w:ascii="FrankRuehl" w:hAnsi="FrankRuehl" w:cs="FrankRuehl"/>
          <w:rtl/>
          <w:lang w:bidi="ar-SA"/>
        </w:rPr>
        <w:t xml:space="preserve"> </w:t>
      </w:r>
      <w:r w:rsidRPr="00494710">
        <w:rPr>
          <w:rFonts w:ascii="Arial" w:hAnsi="Arial" w:cs="Arial" w:hint="eastAsia"/>
          <w:rtl/>
          <w:lang w:bidi="ar-SA"/>
        </w:rPr>
        <w:t>الرسمية</w:t>
      </w:r>
      <w:r w:rsidR="00494710">
        <w:rPr>
          <w:rFonts w:ascii="FrankRuehl" w:hAnsi="FrankRuehl" w:cs="FrankRuehl" w:hint="cs"/>
          <w:rtl/>
        </w:rPr>
        <w:t xml:space="preserve"> </w:t>
      </w:r>
      <w:r w:rsidR="00494710" w:rsidRPr="00B16F44">
        <w:rPr>
          <w:rFonts w:ascii="Arial" w:hAnsi="Arial" w:cs="Arial" w:hint="eastAsia"/>
          <w:rtl/>
          <w:lang w:bidi="ar-SA"/>
        </w:rPr>
        <w:t>الأردنية</w:t>
      </w:r>
      <w:r w:rsidRPr="00494710">
        <w:rPr>
          <w:rFonts w:ascii="FrankRuehl" w:hAnsi="FrankRuehl" w:cs="FrankRuehl"/>
          <w:rtl/>
          <w:lang w:bidi="ar-SA"/>
        </w:rPr>
        <w:t xml:space="preserve"> </w:t>
      </w:r>
      <w:r w:rsidRPr="00494710">
        <w:rPr>
          <w:rFonts w:ascii="Arial" w:hAnsi="Arial" w:cs="Arial" w:hint="eastAsia"/>
          <w:rtl/>
          <w:lang w:bidi="ar-SA"/>
        </w:rPr>
        <w:t>رقم</w:t>
      </w:r>
      <w:r w:rsidRPr="00494710">
        <w:rPr>
          <w:rFonts w:ascii="FrankRuehl" w:hAnsi="FrankRuehl" w:cs="FrankRuehl"/>
          <w:rtl/>
          <w:lang w:bidi="ar-SA"/>
        </w:rPr>
        <w:t xml:space="preserve"> </w:t>
      </w:r>
      <w:r w:rsidRPr="00494710">
        <w:rPr>
          <w:rFonts w:ascii="FrankRuehl" w:hAnsi="FrankRuehl" w:cs="FrankRuehl"/>
          <w:rtl/>
        </w:rPr>
        <w:t>1143</w:t>
      </w:r>
      <w:r w:rsidRPr="00494710">
        <w:rPr>
          <w:rFonts w:ascii="FrankRuehl" w:hAnsi="FrankRuehl" w:cs="FrankRuehl"/>
          <w:rtl/>
          <w:lang w:bidi="ar-SA"/>
        </w:rPr>
        <w:t xml:space="preserve">, </w:t>
      </w:r>
      <w:r w:rsidRPr="00494710">
        <w:rPr>
          <w:rFonts w:ascii="Arial" w:hAnsi="Arial" w:cs="Arial" w:hint="eastAsia"/>
          <w:rtl/>
          <w:lang w:bidi="ar-SA"/>
        </w:rPr>
        <w:t>صفحة</w:t>
      </w:r>
      <w:r w:rsidRPr="00494710">
        <w:rPr>
          <w:rFonts w:ascii="FrankRuehl" w:hAnsi="FrankRuehl" w:cs="FrankRuehl"/>
          <w:rtl/>
          <w:lang w:bidi="ar-SA"/>
        </w:rPr>
        <w:t xml:space="preserve"> </w:t>
      </w:r>
      <w:r w:rsidRPr="00494710">
        <w:rPr>
          <w:rFonts w:ascii="FrankRuehl" w:hAnsi="FrankRuehl" w:cs="FrankRuehl"/>
          <w:rtl/>
        </w:rPr>
        <w:t xml:space="preserve">693 </w:t>
      </w:r>
      <w:r w:rsidRPr="00061781">
        <w:rPr>
          <w:rFonts w:ascii="FrankRuehl" w:hAnsi="FrankRuehl" w:cs="FrankRuehl"/>
          <w:rtl/>
        </w:rPr>
        <w:t>(ס' 2, 3 ו-5 לחוק מניעת המסחר עם ישראל מס' 66 לשנת 1953 ע"ר ירדני 1143 693 (16.5.1953)</w:t>
      </w:r>
      <w:r w:rsidR="00061781">
        <w:rPr>
          <w:rFonts w:ascii="FrankRuehl" w:hAnsi="FrankRuehl" w:cs="FrankRuehl" w:hint="cs"/>
          <w:rtl/>
        </w:rPr>
        <w:t xml:space="preserve"> </w:t>
      </w:r>
      <w:r w:rsidR="00061781" w:rsidRPr="00061781">
        <w:rPr>
          <w:rFonts w:ascii="FrankRuehl" w:hAnsi="FrankRuehl" w:cs="FrankRuehl"/>
        </w:rPr>
        <w:t>https://bit.ly/42WPdvb</w:t>
      </w:r>
      <w:r w:rsidRPr="00061781">
        <w:rPr>
          <w:rFonts w:ascii="FrankRuehl" w:hAnsi="FrankRuehl" w:cs="FrankRuehl"/>
          <w:rtl/>
        </w:rPr>
        <w:t>)</w:t>
      </w:r>
      <w:r w:rsidR="00061781">
        <w:rPr>
          <w:rFonts w:ascii="FrankRuehl" w:hAnsi="FrankRuehl" w:cs="FrankRuehl" w:hint="cs"/>
          <w:shd w:val="clear" w:color="auto" w:fill="FFFFFF"/>
          <w:rtl/>
        </w:rPr>
        <w:t>.</w:t>
      </w:r>
      <w:r w:rsidRPr="00061781">
        <w:rPr>
          <w:rFonts w:ascii="FrankRuehl" w:hAnsi="FrankRuehl" w:cs="FrankRuehl"/>
          <w:rtl/>
        </w:rPr>
        <w:t xml:space="preserve"> </w:t>
      </w:r>
    </w:p>
  </w:footnote>
  <w:footnote w:id="59">
    <w:p w14:paraId="66CDF0BD" w14:textId="2B52836E" w:rsidR="00541706" w:rsidRPr="00061781" w:rsidRDefault="00541706" w:rsidP="00061781">
      <w:pPr>
        <w:pStyle w:val="a4"/>
        <w:spacing w:line="240" w:lineRule="exact"/>
        <w:ind w:hanging="363"/>
        <w:jc w:val="both"/>
        <w:rPr>
          <w:rFonts w:ascii="FrankRuehl" w:hAnsi="FrankRuehl" w:cs="FrankRuehl"/>
        </w:rPr>
      </w:pPr>
      <w:r w:rsidRPr="00061781">
        <w:rPr>
          <w:rStyle w:val="a6"/>
          <w:rFonts w:ascii="FrankRuehl" w:hAnsi="FrankRuehl" w:cs="FrankRuehl"/>
        </w:rPr>
        <w:footnoteRef/>
      </w:r>
      <w:r w:rsidRPr="00061781">
        <w:rPr>
          <w:rFonts w:ascii="FrankRuehl" w:hAnsi="FrankRuehl" w:cs="FrankRuehl"/>
          <w:rtl/>
        </w:rPr>
        <w:t xml:space="preserve"> </w:t>
      </w:r>
      <w:r w:rsidRPr="00061781">
        <w:rPr>
          <w:rFonts w:ascii="FrankRuehl" w:hAnsi="FrankRuehl" w:cs="FrankRuehl"/>
          <w:rtl/>
        </w:rPr>
        <w:tab/>
        <w:t xml:space="preserve">צו 71, לעיל ה"ש </w:t>
      </w:r>
      <w:r w:rsidRPr="00061781">
        <w:rPr>
          <w:rFonts w:ascii="FrankRuehl" w:hAnsi="FrankRuehl" w:cs="FrankRuehl"/>
          <w:rtl/>
        </w:rPr>
        <w:fldChar w:fldCharType="begin"/>
      </w:r>
      <w:r w:rsidRPr="00061781">
        <w:rPr>
          <w:rFonts w:ascii="FrankRuehl" w:hAnsi="FrankRuehl" w:cs="FrankRuehl"/>
          <w:rtl/>
        </w:rPr>
        <w:instrText xml:space="preserve"> </w:instrText>
      </w:r>
      <w:r w:rsidRPr="00061781">
        <w:rPr>
          <w:rFonts w:ascii="FrankRuehl" w:hAnsi="FrankRuehl" w:cs="FrankRuehl"/>
        </w:rPr>
        <w:instrText>NOTEREF</w:instrText>
      </w:r>
      <w:r w:rsidRPr="00061781">
        <w:rPr>
          <w:rFonts w:ascii="FrankRuehl" w:hAnsi="FrankRuehl" w:cs="FrankRuehl"/>
          <w:rtl/>
        </w:rPr>
        <w:instrText xml:space="preserve"> _</w:instrText>
      </w:r>
      <w:r w:rsidRPr="00061781">
        <w:rPr>
          <w:rFonts w:ascii="FrankRuehl" w:hAnsi="FrankRuehl" w:cs="FrankRuehl"/>
        </w:rPr>
        <w:instrText>Ref112175533 \h</w:instrText>
      </w:r>
      <w:r w:rsidRPr="00061781">
        <w:rPr>
          <w:rFonts w:ascii="FrankRuehl" w:hAnsi="FrankRuehl" w:cs="FrankRuehl"/>
          <w:rtl/>
        </w:rPr>
        <w:instrText xml:space="preserve">  \* </w:instrText>
      </w:r>
      <w:r w:rsidRPr="00061781">
        <w:rPr>
          <w:rFonts w:ascii="FrankRuehl" w:hAnsi="FrankRuehl" w:cs="FrankRuehl"/>
        </w:rPr>
        <w:instrText>MERGEFORMAT</w:instrText>
      </w:r>
      <w:r w:rsidRPr="00061781">
        <w:rPr>
          <w:rFonts w:ascii="FrankRuehl" w:hAnsi="FrankRuehl" w:cs="FrankRuehl"/>
          <w:rtl/>
        </w:rPr>
        <w:instrText xml:space="preserve"> </w:instrText>
      </w:r>
      <w:r w:rsidRPr="00061781">
        <w:rPr>
          <w:rFonts w:ascii="FrankRuehl" w:hAnsi="FrankRuehl" w:cs="FrankRuehl"/>
          <w:rtl/>
        </w:rPr>
      </w:r>
      <w:r w:rsidRPr="00061781">
        <w:rPr>
          <w:rFonts w:ascii="FrankRuehl" w:hAnsi="FrankRuehl" w:cs="FrankRuehl"/>
          <w:rtl/>
        </w:rPr>
        <w:fldChar w:fldCharType="separate"/>
      </w:r>
      <w:r w:rsidR="008E0E21" w:rsidRPr="00061781">
        <w:rPr>
          <w:rFonts w:ascii="FrankRuehl" w:hAnsi="FrankRuehl" w:cs="FrankRuehl"/>
          <w:rtl/>
        </w:rPr>
        <w:t>36</w:t>
      </w:r>
      <w:r w:rsidRPr="00061781">
        <w:rPr>
          <w:rFonts w:ascii="FrankRuehl" w:hAnsi="FrankRuehl" w:cs="FrankRuehl"/>
          <w:rtl/>
        </w:rPr>
        <w:fldChar w:fldCharType="end"/>
      </w:r>
      <w:r w:rsidRPr="00061781">
        <w:rPr>
          <w:rFonts w:ascii="FrankRuehl" w:hAnsi="FrankRuehl" w:cs="FrankRuehl"/>
          <w:rtl/>
        </w:rPr>
        <w:t xml:space="preserve">. </w:t>
      </w:r>
    </w:p>
  </w:footnote>
  <w:footnote w:id="60">
    <w:p w14:paraId="2CD94454" w14:textId="494A6A5D" w:rsidR="00541706" w:rsidRPr="00061781" w:rsidRDefault="00541706" w:rsidP="00061781">
      <w:pPr>
        <w:pStyle w:val="a4"/>
        <w:spacing w:line="240" w:lineRule="exact"/>
        <w:ind w:hanging="363"/>
        <w:jc w:val="both"/>
        <w:rPr>
          <w:rFonts w:ascii="FrankRuehl" w:hAnsi="FrankRuehl" w:cs="FrankRuehl"/>
          <w:rtl/>
        </w:rPr>
      </w:pPr>
      <w:r w:rsidRPr="00061781">
        <w:rPr>
          <w:rStyle w:val="a6"/>
          <w:rFonts w:ascii="FrankRuehl" w:hAnsi="FrankRuehl" w:cs="FrankRuehl"/>
        </w:rPr>
        <w:footnoteRef/>
      </w:r>
      <w:r w:rsidRPr="00061781">
        <w:rPr>
          <w:rFonts w:ascii="FrankRuehl" w:hAnsi="FrankRuehl" w:cs="FrankRuehl"/>
          <w:rtl/>
        </w:rPr>
        <w:t xml:space="preserve"> </w:t>
      </w:r>
      <w:r w:rsidRPr="00061781">
        <w:rPr>
          <w:rFonts w:ascii="FrankRuehl" w:hAnsi="FrankRuehl" w:cs="FrankRuehl"/>
          <w:rtl/>
        </w:rPr>
        <w:tab/>
        <w:t xml:space="preserve">ראו לעיל ה"ש </w:t>
      </w:r>
      <w:r w:rsidRPr="00061781">
        <w:rPr>
          <w:rFonts w:ascii="FrankRuehl" w:hAnsi="FrankRuehl" w:cs="FrankRuehl"/>
          <w:rtl/>
        </w:rPr>
        <w:fldChar w:fldCharType="begin"/>
      </w:r>
      <w:r w:rsidRPr="00061781">
        <w:rPr>
          <w:rFonts w:ascii="FrankRuehl" w:hAnsi="FrankRuehl" w:cs="FrankRuehl"/>
          <w:rtl/>
        </w:rPr>
        <w:instrText xml:space="preserve"> </w:instrText>
      </w:r>
      <w:r w:rsidRPr="00061781">
        <w:rPr>
          <w:rFonts w:ascii="FrankRuehl" w:hAnsi="FrankRuehl" w:cs="FrankRuehl"/>
        </w:rPr>
        <w:instrText>NOTEREF</w:instrText>
      </w:r>
      <w:r w:rsidRPr="00061781">
        <w:rPr>
          <w:rFonts w:ascii="FrankRuehl" w:hAnsi="FrankRuehl" w:cs="FrankRuehl"/>
          <w:rtl/>
        </w:rPr>
        <w:instrText xml:space="preserve"> _</w:instrText>
      </w:r>
      <w:r w:rsidRPr="00061781">
        <w:rPr>
          <w:rFonts w:ascii="FrankRuehl" w:hAnsi="FrankRuehl" w:cs="FrankRuehl"/>
        </w:rPr>
        <w:instrText>Ref112175567 \h</w:instrText>
      </w:r>
      <w:r w:rsidRPr="00061781">
        <w:rPr>
          <w:rFonts w:ascii="FrankRuehl" w:hAnsi="FrankRuehl" w:cs="FrankRuehl"/>
          <w:rtl/>
        </w:rPr>
        <w:instrText xml:space="preserve">  \* </w:instrText>
      </w:r>
      <w:r w:rsidRPr="00061781">
        <w:rPr>
          <w:rFonts w:ascii="FrankRuehl" w:hAnsi="FrankRuehl" w:cs="FrankRuehl"/>
        </w:rPr>
        <w:instrText>MERGEFORMAT</w:instrText>
      </w:r>
      <w:r w:rsidRPr="00061781">
        <w:rPr>
          <w:rFonts w:ascii="FrankRuehl" w:hAnsi="FrankRuehl" w:cs="FrankRuehl"/>
          <w:rtl/>
        </w:rPr>
        <w:instrText xml:space="preserve"> </w:instrText>
      </w:r>
      <w:r w:rsidRPr="00061781">
        <w:rPr>
          <w:rFonts w:ascii="FrankRuehl" w:hAnsi="FrankRuehl" w:cs="FrankRuehl"/>
          <w:rtl/>
        </w:rPr>
      </w:r>
      <w:r w:rsidRPr="00061781">
        <w:rPr>
          <w:rFonts w:ascii="FrankRuehl" w:hAnsi="FrankRuehl" w:cs="FrankRuehl"/>
          <w:rtl/>
        </w:rPr>
        <w:fldChar w:fldCharType="separate"/>
      </w:r>
      <w:r w:rsidR="008E0E21" w:rsidRPr="00061781">
        <w:rPr>
          <w:rFonts w:ascii="FrankRuehl" w:hAnsi="FrankRuehl" w:cs="FrankRuehl"/>
          <w:rtl/>
        </w:rPr>
        <w:t>37</w:t>
      </w:r>
      <w:r w:rsidRPr="00061781">
        <w:rPr>
          <w:rFonts w:ascii="FrankRuehl" w:hAnsi="FrankRuehl" w:cs="FrankRuehl"/>
          <w:rtl/>
        </w:rPr>
        <w:fldChar w:fldCharType="end"/>
      </w:r>
      <w:r w:rsidRPr="00061781">
        <w:rPr>
          <w:rFonts w:ascii="FrankRuehl" w:hAnsi="FrankRuehl" w:cs="FrankRuehl"/>
          <w:rtl/>
        </w:rPr>
        <w:t xml:space="preserve">. </w:t>
      </w:r>
    </w:p>
  </w:footnote>
  <w:footnote w:id="61">
    <w:p w14:paraId="601CAA7A" w14:textId="46DF536B" w:rsidR="00541706" w:rsidRPr="00061781" w:rsidRDefault="00541706" w:rsidP="00061781">
      <w:pPr>
        <w:pStyle w:val="a4"/>
        <w:spacing w:line="240" w:lineRule="exact"/>
        <w:ind w:hanging="363"/>
        <w:jc w:val="both"/>
        <w:rPr>
          <w:rFonts w:ascii="FrankRuehl" w:hAnsi="FrankRuehl" w:cs="FrankRuehl"/>
        </w:rPr>
      </w:pPr>
      <w:r w:rsidRPr="00061781">
        <w:rPr>
          <w:rStyle w:val="a6"/>
          <w:rFonts w:ascii="FrankRuehl" w:hAnsi="FrankRuehl" w:cs="FrankRuehl"/>
        </w:rPr>
        <w:footnoteRef/>
      </w:r>
      <w:r w:rsidRPr="00061781">
        <w:rPr>
          <w:rFonts w:ascii="FrankRuehl" w:hAnsi="FrankRuehl" w:cs="FrankRuehl"/>
          <w:rtl/>
        </w:rPr>
        <w:t xml:space="preserve"> </w:t>
      </w:r>
      <w:r w:rsidRPr="00061781">
        <w:rPr>
          <w:rFonts w:ascii="FrankRuehl" w:hAnsi="FrankRuehl" w:cs="FrankRuehl"/>
          <w:rtl/>
        </w:rPr>
        <w:tab/>
        <w:t xml:space="preserve">ס' 5 לחוק 1973, לעיל ה"ש </w:t>
      </w:r>
      <w:r w:rsidRPr="00061781">
        <w:rPr>
          <w:rFonts w:ascii="FrankRuehl" w:hAnsi="FrankRuehl" w:cs="FrankRuehl"/>
          <w:rtl/>
        </w:rPr>
        <w:fldChar w:fldCharType="begin"/>
      </w:r>
      <w:r w:rsidRPr="00061781">
        <w:rPr>
          <w:rFonts w:ascii="FrankRuehl" w:hAnsi="FrankRuehl" w:cs="FrankRuehl"/>
          <w:rtl/>
        </w:rPr>
        <w:instrText xml:space="preserve"> </w:instrText>
      </w:r>
      <w:r w:rsidRPr="00061781">
        <w:rPr>
          <w:rFonts w:ascii="FrankRuehl" w:hAnsi="FrankRuehl" w:cs="FrankRuehl"/>
        </w:rPr>
        <w:instrText>NOTEREF</w:instrText>
      </w:r>
      <w:r w:rsidRPr="00061781">
        <w:rPr>
          <w:rFonts w:ascii="FrankRuehl" w:hAnsi="FrankRuehl" w:cs="FrankRuehl"/>
          <w:rtl/>
        </w:rPr>
        <w:instrText xml:space="preserve"> _</w:instrText>
      </w:r>
      <w:r w:rsidRPr="00061781">
        <w:rPr>
          <w:rFonts w:ascii="FrankRuehl" w:hAnsi="FrankRuehl" w:cs="FrankRuehl"/>
        </w:rPr>
        <w:instrText>Ref112426321 \h</w:instrText>
      </w:r>
      <w:r w:rsidRPr="00061781">
        <w:rPr>
          <w:rFonts w:ascii="FrankRuehl" w:hAnsi="FrankRuehl" w:cs="FrankRuehl"/>
          <w:rtl/>
        </w:rPr>
        <w:instrText xml:space="preserve">  \* </w:instrText>
      </w:r>
      <w:r w:rsidRPr="00061781">
        <w:rPr>
          <w:rFonts w:ascii="FrankRuehl" w:hAnsi="FrankRuehl" w:cs="FrankRuehl"/>
        </w:rPr>
        <w:instrText>MERGEFORMAT</w:instrText>
      </w:r>
      <w:r w:rsidRPr="00061781">
        <w:rPr>
          <w:rFonts w:ascii="FrankRuehl" w:hAnsi="FrankRuehl" w:cs="FrankRuehl"/>
          <w:rtl/>
        </w:rPr>
        <w:instrText xml:space="preserve"> </w:instrText>
      </w:r>
      <w:r w:rsidRPr="00061781">
        <w:rPr>
          <w:rFonts w:ascii="FrankRuehl" w:hAnsi="FrankRuehl" w:cs="FrankRuehl"/>
          <w:rtl/>
        </w:rPr>
      </w:r>
      <w:r w:rsidRPr="00061781">
        <w:rPr>
          <w:rFonts w:ascii="FrankRuehl" w:hAnsi="FrankRuehl" w:cs="FrankRuehl"/>
          <w:rtl/>
        </w:rPr>
        <w:fldChar w:fldCharType="separate"/>
      </w:r>
      <w:r w:rsidR="008E0E21" w:rsidRPr="00061781">
        <w:rPr>
          <w:rFonts w:ascii="FrankRuehl" w:hAnsi="FrankRuehl" w:cs="FrankRuehl"/>
          <w:rtl/>
        </w:rPr>
        <w:t>65</w:t>
      </w:r>
      <w:r w:rsidRPr="00061781">
        <w:rPr>
          <w:rFonts w:ascii="FrankRuehl" w:hAnsi="FrankRuehl" w:cs="FrankRuehl"/>
          <w:rtl/>
        </w:rPr>
        <w:fldChar w:fldCharType="end"/>
      </w:r>
      <w:r w:rsidRPr="00061781">
        <w:rPr>
          <w:rFonts w:ascii="FrankRuehl" w:hAnsi="FrankRuehl" w:cs="FrankRuehl"/>
          <w:rtl/>
        </w:rPr>
        <w:t>.</w:t>
      </w:r>
    </w:p>
  </w:footnote>
  <w:footnote w:id="62">
    <w:p w14:paraId="3D374935" w14:textId="0750BFB5" w:rsidR="00541706" w:rsidRPr="00061781" w:rsidRDefault="00541706" w:rsidP="00061781">
      <w:pPr>
        <w:spacing w:after="0" w:line="240" w:lineRule="exact"/>
        <w:ind w:hanging="363"/>
        <w:jc w:val="both"/>
        <w:rPr>
          <w:rFonts w:ascii="FrankRuehl" w:hAnsi="FrankRuehl" w:cs="FrankRuehl"/>
          <w:sz w:val="20"/>
          <w:szCs w:val="20"/>
          <w:rtl/>
        </w:rPr>
      </w:pPr>
      <w:r w:rsidRPr="00061781">
        <w:rPr>
          <w:rStyle w:val="a6"/>
          <w:rFonts w:ascii="FrankRuehl" w:hAnsi="FrankRuehl" w:cs="FrankRuehl"/>
          <w:sz w:val="20"/>
          <w:szCs w:val="20"/>
        </w:rPr>
        <w:footnoteRef/>
      </w:r>
      <w:r w:rsidRPr="00061781">
        <w:rPr>
          <w:rFonts w:ascii="FrankRuehl" w:hAnsi="FrankRuehl" w:cs="FrankRuehl"/>
          <w:sz w:val="20"/>
          <w:szCs w:val="20"/>
          <w:rtl/>
        </w:rPr>
        <w:t xml:space="preserve"> </w:t>
      </w:r>
      <w:r w:rsidRPr="00061781">
        <w:rPr>
          <w:rFonts w:ascii="FrankRuehl" w:hAnsi="FrankRuehl" w:cs="FrankRuehl"/>
          <w:sz w:val="20"/>
          <w:szCs w:val="20"/>
          <w:rtl/>
        </w:rPr>
        <w:tab/>
        <w:t xml:space="preserve">ת"פ (י-ם) 425/97 </w:t>
      </w:r>
      <w:r w:rsidRPr="00061781">
        <w:rPr>
          <w:rFonts w:ascii="FrankRuehl" w:hAnsi="FrankRuehl" w:cs="FrankRuehl"/>
          <w:b/>
          <w:bCs/>
          <w:sz w:val="20"/>
          <w:szCs w:val="20"/>
          <w:rtl/>
        </w:rPr>
        <w:t xml:space="preserve">מדינת ישראל נ' דבש, </w:t>
      </w:r>
      <w:r w:rsidRPr="00061781">
        <w:rPr>
          <w:rFonts w:ascii="FrankRuehl" w:hAnsi="FrankRuehl" w:cs="FrankRuehl"/>
          <w:sz w:val="20"/>
          <w:szCs w:val="20"/>
          <w:rtl/>
        </w:rPr>
        <w:t>פס' ב לפסק דינו של השופט צבי סגל (נבו 12.2.1998).</w:t>
      </w:r>
    </w:p>
  </w:footnote>
  <w:footnote w:id="63">
    <w:p w14:paraId="7A5E379C" w14:textId="2F19D1AC" w:rsidR="00541706" w:rsidRPr="00061781" w:rsidRDefault="00541706" w:rsidP="00061781">
      <w:pPr>
        <w:pStyle w:val="a4"/>
        <w:spacing w:line="240" w:lineRule="exact"/>
        <w:ind w:hanging="363"/>
        <w:jc w:val="both"/>
        <w:rPr>
          <w:rFonts w:ascii="FrankRuehl" w:hAnsi="FrankRuehl" w:cs="FrankRuehl"/>
          <w:rtl/>
        </w:rPr>
      </w:pPr>
      <w:r w:rsidRPr="00061781">
        <w:rPr>
          <w:rStyle w:val="a6"/>
          <w:rFonts w:ascii="FrankRuehl" w:hAnsi="FrankRuehl" w:cs="FrankRuehl"/>
        </w:rPr>
        <w:footnoteRef/>
      </w:r>
      <w:r w:rsidRPr="00061781">
        <w:rPr>
          <w:rFonts w:ascii="FrankRuehl" w:hAnsi="FrankRuehl" w:cs="FrankRuehl"/>
          <w:rtl/>
        </w:rPr>
        <w:t xml:space="preserve"> </w:t>
      </w:r>
      <w:r w:rsidRPr="00061781">
        <w:rPr>
          <w:rFonts w:ascii="FrankRuehl" w:hAnsi="FrankRuehl" w:cs="FrankRuehl"/>
          <w:rtl/>
        </w:rPr>
        <w:tab/>
        <w:t xml:space="preserve">ע"ש (ת"א) 4107/98 </w:t>
      </w:r>
      <w:r w:rsidRPr="00061781">
        <w:rPr>
          <w:rFonts w:ascii="FrankRuehl" w:hAnsi="FrankRuehl" w:cs="FrankRuehl"/>
          <w:b/>
          <w:bCs/>
          <w:rtl/>
        </w:rPr>
        <w:t xml:space="preserve">בשיתי נ' הרשות המאשרת לפי חוק תגמולים לנפגעי פעולות איבה </w:t>
      </w:r>
      <w:r w:rsidRPr="00061781">
        <w:rPr>
          <w:rFonts w:ascii="FrankRuehl" w:hAnsi="FrankRuehl" w:cs="FrankRuehl"/>
          <w:rtl/>
        </w:rPr>
        <w:t>(נבו, 14.2.2000).</w:t>
      </w:r>
    </w:p>
  </w:footnote>
  <w:footnote w:id="64">
    <w:p w14:paraId="4327E40A" w14:textId="7B8B91F0" w:rsidR="00541706" w:rsidRPr="00061781" w:rsidRDefault="00541706" w:rsidP="00061781">
      <w:pPr>
        <w:spacing w:after="0" w:line="240" w:lineRule="exact"/>
        <w:ind w:hanging="363"/>
        <w:jc w:val="both"/>
        <w:rPr>
          <w:rFonts w:ascii="FrankRuehl" w:hAnsi="FrankRuehl" w:cs="FrankRuehl"/>
          <w:sz w:val="20"/>
          <w:szCs w:val="20"/>
          <w:rtl/>
        </w:rPr>
      </w:pPr>
      <w:r w:rsidRPr="00061781">
        <w:rPr>
          <w:rStyle w:val="a6"/>
          <w:rFonts w:ascii="FrankRuehl" w:hAnsi="FrankRuehl" w:cs="FrankRuehl"/>
          <w:sz w:val="20"/>
          <w:szCs w:val="20"/>
        </w:rPr>
        <w:footnoteRef/>
      </w:r>
      <w:r w:rsidRPr="00061781">
        <w:rPr>
          <w:rFonts w:ascii="FrankRuehl" w:hAnsi="FrankRuehl" w:cs="FrankRuehl"/>
          <w:sz w:val="20"/>
          <w:szCs w:val="20"/>
          <w:rtl/>
        </w:rPr>
        <w:t xml:space="preserve"> </w:t>
      </w:r>
      <w:r w:rsidRPr="00061781">
        <w:rPr>
          <w:rFonts w:ascii="FrankRuehl" w:hAnsi="FrankRuehl" w:cs="FrankRuehl"/>
          <w:sz w:val="20"/>
          <w:szCs w:val="20"/>
          <w:rtl/>
        </w:rPr>
        <w:tab/>
        <w:t>מדובר בחאלד אלעטארי, שמס אלדין אלקוואסמי ופריד חג' יחיא שיוחסה להם מעורבות בעסקאות בכפר סילוואן וברובע המוסלמי בירושלים</w:t>
      </w:r>
      <w:bookmarkStart w:id="52" w:name="_Hlk122727774"/>
      <w:r w:rsidRPr="00061781">
        <w:rPr>
          <w:rFonts w:ascii="FrankRuehl" w:hAnsi="FrankRuehl" w:cs="FrankRuehl"/>
          <w:sz w:val="20"/>
          <w:szCs w:val="20"/>
          <w:rtl/>
        </w:rPr>
        <w:t>. "</w:t>
      </w:r>
      <w:r w:rsidRPr="00061781">
        <w:rPr>
          <w:rFonts w:ascii="Arial" w:hAnsi="Arial" w:cs="Arial" w:hint="cs"/>
          <w:sz w:val="20"/>
          <w:szCs w:val="20"/>
          <w:rtl/>
          <w:lang w:bidi="ar-SA"/>
        </w:rPr>
        <w:t>القدس</w:t>
      </w:r>
      <w:r w:rsidRPr="00061781">
        <w:rPr>
          <w:rFonts w:ascii="FrankRuehl" w:hAnsi="FrankRuehl" w:cs="FrankRuehl"/>
          <w:sz w:val="20"/>
          <w:szCs w:val="20"/>
          <w:rtl/>
          <w:lang w:bidi="ar-SA"/>
        </w:rPr>
        <w:t xml:space="preserve"> </w:t>
      </w:r>
      <w:r w:rsidRPr="00061781">
        <w:rPr>
          <w:rFonts w:ascii="Arial" w:hAnsi="Arial" w:cs="Arial" w:hint="cs"/>
          <w:sz w:val="20"/>
          <w:szCs w:val="20"/>
          <w:rtl/>
          <w:lang w:bidi="ar-SA"/>
        </w:rPr>
        <w:t>نكبه</w:t>
      </w:r>
      <w:r w:rsidRPr="00061781">
        <w:rPr>
          <w:rFonts w:ascii="FrankRuehl" w:hAnsi="FrankRuehl" w:cs="FrankRuehl"/>
          <w:sz w:val="20"/>
          <w:szCs w:val="20"/>
          <w:rtl/>
          <w:lang w:bidi="ar-SA"/>
        </w:rPr>
        <w:t xml:space="preserve"> </w:t>
      </w:r>
      <w:r w:rsidRPr="00061781">
        <w:rPr>
          <w:rFonts w:ascii="Arial" w:hAnsi="Arial" w:cs="Arial" w:hint="cs"/>
          <w:sz w:val="20"/>
          <w:szCs w:val="20"/>
          <w:rtl/>
          <w:lang w:bidi="ar-SA"/>
        </w:rPr>
        <w:t>التسريب</w:t>
      </w:r>
      <w:r w:rsidRPr="00A6208B">
        <w:rPr>
          <w:rFonts w:ascii="FrankRuehl" w:hAnsi="FrankRuehl" w:cs="FrankRuehl"/>
          <w:sz w:val="20"/>
          <w:szCs w:val="20"/>
          <w:rtl/>
        </w:rPr>
        <w:t>"</w:t>
      </w:r>
      <w:r w:rsidRPr="00061781">
        <w:rPr>
          <w:rFonts w:ascii="FrankRuehl" w:hAnsi="FrankRuehl" w:cs="FrankRuehl"/>
          <w:sz w:val="20"/>
          <w:szCs w:val="20"/>
          <w:rtl/>
        </w:rPr>
        <w:t xml:space="preserve"> ("ירושלים קטסטרופת המסירה") </w:t>
      </w:r>
      <w:r w:rsidRPr="00061781">
        <w:rPr>
          <w:rFonts w:ascii="FrankRuehl" w:hAnsi="FrankRuehl" w:cs="FrankRuehl"/>
          <w:b/>
          <w:bCs/>
          <w:sz w:val="20"/>
          <w:szCs w:val="20"/>
        </w:rPr>
        <w:t>aljazeera</w:t>
      </w:r>
      <w:r w:rsidRPr="00061781">
        <w:rPr>
          <w:rFonts w:ascii="FrankRuehl" w:hAnsi="FrankRuehl" w:cs="FrankRuehl"/>
          <w:b/>
          <w:bCs/>
          <w:sz w:val="20"/>
          <w:szCs w:val="20"/>
          <w:rtl/>
        </w:rPr>
        <w:t xml:space="preserve"> </w:t>
      </w:r>
      <w:r w:rsidRPr="00061781">
        <w:rPr>
          <w:rFonts w:ascii="FrankRuehl" w:hAnsi="FrankRuehl" w:cs="FrankRuehl"/>
          <w:sz w:val="20"/>
          <w:szCs w:val="20"/>
          <w:rtl/>
        </w:rPr>
        <w:t>(18.11.2018) (דקות 10:39; 16:20; 16:54)</w:t>
      </w:r>
      <w:r w:rsidR="00061781">
        <w:rPr>
          <w:rFonts w:ascii="FrankRuehl" w:hAnsi="FrankRuehl" w:cs="FrankRuehl" w:hint="cs"/>
          <w:sz w:val="20"/>
          <w:szCs w:val="20"/>
          <w:rtl/>
        </w:rPr>
        <w:t xml:space="preserve"> </w:t>
      </w:r>
      <w:r w:rsidR="00061781" w:rsidRPr="00061781">
        <w:rPr>
          <w:rFonts w:ascii="FrankRuehl" w:hAnsi="FrankRuehl" w:cs="FrankRuehl"/>
          <w:sz w:val="20"/>
          <w:szCs w:val="20"/>
        </w:rPr>
        <w:t>http://bit.ly/3K6C3mE</w:t>
      </w:r>
      <w:bookmarkEnd w:id="52"/>
      <w:r w:rsidRPr="00061781">
        <w:rPr>
          <w:rFonts w:ascii="FrankRuehl" w:hAnsi="FrankRuehl" w:cs="FrankRuehl"/>
          <w:sz w:val="20"/>
          <w:szCs w:val="20"/>
          <w:rtl/>
        </w:rPr>
        <w:t>.</w:t>
      </w:r>
    </w:p>
  </w:footnote>
  <w:footnote w:id="65">
    <w:p w14:paraId="54878524" w14:textId="5A73CF71" w:rsidR="00541706" w:rsidRPr="00061781" w:rsidRDefault="00541706" w:rsidP="00061781">
      <w:pPr>
        <w:pStyle w:val="a4"/>
        <w:spacing w:line="240" w:lineRule="exact"/>
        <w:ind w:hanging="363"/>
        <w:jc w:val="both"/>
        <w:rPr>
          <w:rFonts w:ascii="FrankRuehl" w:hAnsi="FrankRuehl" w:cs="FrankRuehl"/>
          <w:rtl/>
        </w:rPr>
      </w:pPr>
      <w:r w:rsidRPr="00061781">
        <w:rPr>
          <w:rStyle w:val="a6"/>
          <w:rFonts w:ascii="FrankRuehl" w:hAnsi="FrankRuehl" w:cs="FrankRuehl"/>
        </w:rPr>
        <w:footnoteRef/>
      </w:r>
      <w:r w:rsidRPr="00061781">
        <w:rPr>
          <w:rFonts w:ascii="FrankRuehl" w:hAnsi="FrankRuehl" w:cs="FrankRuehl"/>
          <w:rtl/>
        </w:rPr>
        <w:t xml:space="preserve"> </w:t>
      </w:r>
      <w:r w:rsidRPr="00061781">
        <w:rPr>
          <w:rFonts w:ascii="FrankRuehl" w:hAnsi="FrankRuehl" w:cs="FrankRuehl"/>
          <w:rtl/>
        </w:rPr>
        <w:tab/>
      </w:r>
      <w:r w:rsidRPr="00A6208B">
        <w:rPr>
          <w:rFonts w:ascii="Arial" w:eastAsia="Times New Roman" w:hAnsi="Arial" w:cs="Arial" w:hint="eastAsia"/>
          <w:rtl/>
          <w:lang w:bidi="ar-SA"/>
        </w:rPr>
        <w:t>الحياة</w:t>
      </w:r>
      <w:r w:rsidRPr="00A6208B">
        <w:rPr>
          <w:rFonts w:ascii="FrankRuehl" w:eastAsia="Times New Roman" w:hAnsi="FrankRuehl" w:cs="FrankRuehl"/>
          <w:rtl/>
          <w:lang w:bidi="ar-SA"/>
        </w:rPr>
        <w:t xml:space="preserve"> </w:t>
      </w:r>
      <w:r w:rsidRPr="00A6208B">
        <w:rPr>
          <w:rFonts w:ascii="Arial" w:eastAsia="Times New Roman" w:hAnsi="Arial" w:cs="Arial" w:hint="eastAsia"/>
          <w:rtl/>
          <w:lang w:bidi="ar-SA"/>
        </w:rPr>
        <w:t>برس</w:t>
      </w:r>
      <w:r w:rsidRPr="00A6208B">
        <w:rPr>
          <w:rFonts w:ascii="FrankRuehl" w:eastAsia="Times New Roman" w:hAnsi="FrankRuehl" w:cs="FrankRuehl"/>
          <w:rtl/>
        </w:rPr>
        <w:t xml:space="preserve"> "</w:t>
      </w:r>
      <w:r w:rsidRPr="00A6208B">
        <w:rPr>
          <w:rFonts w:ascii="Arial" w:eastAsia="Times New Roman" w:hAnsi="Arial" w:cs="Arial" w:hint="eastAsia"/>
          <w:rtl/>
          <w:lang w:bidi="ar-SA"/>
        </w:rPr>
        <w:t>جهاز</w:t>
      </w:r>
      <w:r w:rsidRPr="00A6208B">
        <w:rPr>
          <w:rFonts w:ascii="FrankRuehl" w:eastAsia="Times New Roman" w:hAnsi="FrankRuehl" w:cs="FrankRuehl"/>
          <w:rtl/>
          <w:lang w:bidi="ar-SA"/>
        </w:rPr>
        <w:t xml:space="preserve"> </w:t>
      </w:r>
      <w:r w:rsidRPr="00A6208B">
        <w:rPr>
          <w:rFonts w:ascii="Arial" w:eastAsia="Times New Roman" w:hAnsi="Arial" w:cs="Arial" w:hint="eastAsia"/>
          <w:rtl/>
          <w:lang w:bidi="ar-SA"/>
        </w:rPr>
        <w:t>المخابرات</w:t>
      </w:r>
      <w:r w:rsidRPr="00A6208B">
        <w:rPr>
          <w:rFonts w:ascii="FrankRuehl" w:eastAsia="Times New Roman" w:hAnsi="FrankRuehl" w:cs="FrankRuehl"/>
          <w:rtl/>
          <w:lang w:bidi="ar-SA"/>
        </w:rPr>
        <w:t xml:space="preserve"> </w:t>
      </w:r>
      <w:r w:rsidRPr="00A6208B">
        <w:rPr>
          <w:rFonts w:ascii="Arial" w:eastAsia="Times New Roman" w:hAnsi="Arial" w:cs="Arial" w:hint="eastAsia"/>
          <w:rtl/>
          <w:lang w:bidi="ar-SA"/>
        </w:rPr>
        <w:t>يحبط</w:t>
      </w:r>
      <w:r w:rsidRPr="00A6208B">
        <w:rPr>
          <w:rFonts w:ascii="FrankRuehl" w:eastAsia="Times New Roman" w:hAnsi="FrankRuehl" w:cs="FrankRuehl"/>
          <w:rtl/>
          <w:lang w:bidi="ar-SA"/>
        </w:rPr>
        <w:t xml:space="preserve"> </w:t>
      </w:r>
      <w:r w:rsidRPr="00A6208B">
        <w:rPr>
          <w:rFonts w:ascii="Arial" w:eastAsia="Times New Roman" w:hAnsi="Arial" w:cs="Arial" w:hint="eastAsia"/>
          <w:rtl/>
          <w:lang w:bidi="ar-SA"/>
        </w:rPr>
        <w:t>عملية</w:t>
      </w:r>
      <w:r w:rsidRPr="00A6208B">
        <w:rPr>
          <w:rFonts w:ascii="FrankRuehl" w:eastAsia="Times New Roman" w:hAnsi="FrankRuehl" w:cs="FrankRuehl"/>
          <w:rtl/>
          <w:lang w:bidi="ar-SA"/>
        </w:rPr>
        <w:t xml:space="preserve"> </w:t>
      </w:r>
      <w:r w:rsidRPr="00A6208B">
        <w:rPr>
          <w:rFonts w:ascii="Arial" w:eastAsia="Times New Roman" w:hAnsi="Arial" w:cs="Arial" w:hint="eastAsia"/>
          <w:rtl/>
          <w:lang w:bidi="ar-SA"/>
        </w:rPr>
        <w:t>تسريب</w:t>
      </w:r>
      <w:r w:rsidRPr="00A6208B">
        <w:rPr>
          <w:rFonts w:ascii="FrankRuehl" w:eastAsia="Times New Roman" w:hAnsi="FrankRuehl" w:cs="FrankRuehl"/>
          <w:rtl/>
          <w:lang w:bidi="ar-SA"/>
        </w:rPr>
        <w:t xml:space="preserve"> </w:t>
      </w:r>
      <w:r w:rsidRPr="00A6208B">
        <w:rPr>
          <w:rFonts w:ascii="Arial" w:eastAsia="Times New Roman" w:hAnsi="Arial" w:cs="Arial" w:hint="eastAsia"/>
          <w:rtl/>
          <w:lang w:bidi="ar-SA"/>
        </w:rPr>
        <w:t>اراضي</w:t>
      </w:r>
      <w:r w:rsidRPr="00A6208B">
        <w:rPr>
          <w:rFonts w:ascii="FrankRuehl" w:eastAsia="Times New Roman" w:hAnsi="FrankRuehl" w:cs="FrankRuehl"/>
          <w:rtl/>
          <w:lang w:bidi="ar-SA"/>
        </w:rPr>
        <w:t xml:space="preserve"> </w:t>
      </w:r>
      <w:r w:rsidRPr="00A6208B">
        <w:rPr>
          <w:rFonts w:ascii="Arial" w:eastAsia="Times New Roman" w:hAnsi="Arial" w:cs="Arial" w:hint="eastAsia"/>
          <w:rtl/>
          <w:lang w:bidi="ar-SA"/>
        </w:rPr>
        <w:t>في</w:t>
      </w:r>
      <w:r w:rsidRPr="00A6208B">
        <w:rPr>
          <w:rFonts w:ascii="FrankRuehl" w:eastAsia="Times New Roman" w:hAnsi="FrankRuehl" w:cs="FrankRuehl"/>
          <w:rtl/>
          <w:lang w:bidi="ar-SA"/>
        </w:rPr>
        <w:t xml:space="preserve"> </w:t>
      </w:r>
      <w:r w:rsidRPr="00A6208B">
        <w:rPr>
          <w:rFonts w:ascii="Arial" w:eastAsia="Times New Roman" w:hAnsi="Arial" w:cs="Arial" w:hint="eastAsia"/>
          <w:rtl/>
          <w:lang w:bidi="ar-SA"/>
        </w:rPr>
        <w:t>الخليل</w:t>
      </w:r>
      <w:r w:rsidRPr="00A6208B">
        <w:rPr>
          <w:rFonts w:ascii="FrankRuehl" w:eastAsia="Times New Roman" w:hAnsi="FrankRuehl" w:cs="FrankRuehl"/>
          <w:rtl/>
          <w:lang w:bidi="ar-SA"/>
        </w:rPr>
        <w:t xml:space="preserve"> </w:t>
      </w:r>
      <w:r w:rsidRPr="00A6208B">
        <w:rPr>
          <w:rFonts w:ascii="Arial" w:eastAsia="Times New Roman" w:hAnsi="Arial" w:cs="Arial" w:hint="eastAsia"/>
          <w:rtl/>
          <w:lang w:bidi="ar-SA"/>
        </w:rPr>
        <w:t>والشيوخي</w:t>
      </w:r>
      <w:r w:rsidRPr="00A6208B">
        <w:rPr>
          <w:rFonts w:ascii="FrankRuehl" w:eastAsia="Times New Roman" w:hAnsi="FrankRuehl" w:cs="FrankRuehl"/>
          <w:rtl/>
          <w:lang w:bidi="ar-SA"/>
        </w:rPr>
        <w:t xml:space="preserve"> </w:t>
      </w:r>
      <w:r w:rsidRPr="00A6208B">
        <w:rPr>
          <w:rFonts w:ascii="Arial" w:eastAsia="Times New Roman" w:hAnsi="Arial" w:cs="Arial" w:hint="eastAsia"/>
          <w:rtl/>
          <w:lang w:bidi="ar-SA"/>
        </w:rPr>
        <w:t>يثمن</w:t>
      </w:r>
      <w:r w:rsidRPr="00A6208B">
        <w:rPr>
          <w:rFonts w:ascii="FrankRuehl" w:eastAsia="Times New Roman" w:hAnsi="FrankRuehl" w:cs="FrankRuehl"/>
          <w:rtl/>
          <w:lang w:bidi="ar-SA"/>
        </w:rPr>
        <w:t xml:space="preserve"> </w:t>
      </w:r>
      <w:r w:rsidRPr="00A6208B">
        <w:rPr>
          <w:rFonts w:ascii="Arial" w:eastAsia="Times New Roman" w:hAnsi="Arial" w:cs="Arial" w:hint="eastAsia"/>
          <w:rtl/>
          <w:lang w:bidi="ar-SA"/>
        </w:rPr>
        <w:t>جهوده</w:t>
      </w:r>
      <w:r w:rsidRPr="00061781">
        <w:rPr>
          <w:rFonts w:ascii="FrankRuehl" w:eastAsia="Times New Roman" w:hAnsi="FrankRuehl" w:cs="FrankRuehl"/>
          <w:rtl/>
        </w:rPr>
        <w:t xml:space="preserve">" </w:t>
      </w:r>
      <w:r w:rsidRPr="00A6208B">
        <w:rPr>
          <w:rFonts w:ascii="Arial" w:eastAsia="Times New Roman" w:hAnsi="Arial" w:cs="Arial" w:hint="eastAsia"/>
          <w:b/>
          <w:bCs/>
          <w:rtl/>
          <w:lang w:bidi="ar-SA"/>
        </w:rPr>
        <w:t>الحياة</w:t>
      </w:r>
      <w:r w:rsidRPr="00A6208B">
        <w:rPr>
          <w:rFonts w:ascii="FrankRuehl" w:eastAsia="Times New Roman" w:hAnsi="FrankRuehl" w:cs="FrankRuehl"/>
          <w:b/>
          <w:bCs/>
          <w:rtl/>
          <w:lang w:bidi="ar-SA"/>
        </w:rPr>
        <w:t xml:space="preserve"> </w:t>
      </w:r>
      <w:r w:rsidRPr="00A6208B">
        <w:rPr>
          <w:rFonts w:ascii="Arial" w:eastAsia="Times New Roman" w:hAnsi="Arial" w:cs="Arial" w:hint="eastAsia"/>
          <w:b/>
          <w:bCs/>
          <w:rtl/>
          <w:lang w:bidi="ar-SA"/>
        </w:rPr>
        <w:t>برس</w:t>
      </w:r>
      <w:r w:rsidRPr="00061781">
        <w:rPr>
          <w:rFonts w:ascii="FrankRuehl" w:eastAsia="Times New Roman" w:hAnsi="FrankRuehl" w:cs="FrankRuehl"/>
          <w:rtl/>
        </w:rPr>
        <w:t xml:space="preserve"> </w:t>
      </w:r>
      <w:r w:rsidRPr="00061781">
        <w:rPr>
          <w:rFonts w:ascii="FrankRuehl" w:hAnsi="FrankRuehl" w:cs="FrankRuehl"/>
          <w:rtl/>
        </w:rPr>
        <w:t>(1.6.</w:t>
      </w:r>
      <w:r w:rsidR="00061781">
        <w:rPr>
          <w:rFonts w:ascii="FrankRuehl" w:hAnsi="FrankRuehl" w:cs="FrankRuehl" w:hint="cs"/>
          <w:rtl/>
        </w:rPr>
        <w:t>2022</w:t>
      </w:r>
      <w:r w:rsidRPr="00061781">
        <w:rPr>
          <w:rFonts w:ascii="FrankRuehl" w:hAnsi="FrankRuehl" w:cs="FrankRuehl"/>
          <w:rtl/>
        </w:rPr>
        <w:t xml:space="preserve">) (אלחיה פרס "מנגנון המודיעין סיכל מסירת קרקעות בחברון, ואלשיוחי מעריך את מאמציו" </w:t>
      </w:r>
      <w:r w:rsidRPr="00061781">
        <w:rPr>
          <w:rFonts w:ascii="FrankRuehl" w:hAnsi="FrankRuehl" w:cs="FrankRuehl"/>
          <w:b/>
          <w:bCs/>
          <w:rtl/>
        </w:rPr>
        <w:t>אלחיה פרס</w:t>
      </w:r>
      <w:r w:rsidRPr="00061781">
        <w:rPr>
          <w:rFonts w:ascii="FrankRuehl" w:hAnsi="FrankRuehl" w:cs="FrankRuehl"/>
          <w:rtl/>
        </w:rPr>
        <w:t xml:space="preserve"> (1.6.</w:t>
      </w:r>
      <w:r w:rsidR="00061781">
        <w:rPr>
          <w:rFonts w:ascii="FrankRuehl" w:hAnsi="FrankRuehl" w:cs="FrankRuehl" w:hint="cs"/>
          <w:rtl/>
        </w:rPr>
        <w:t>2022</w:t>
      </w:r>
      <w:r w:rsidRPr="00061781">
        <w:rPr>
          <w:rFonts w:ascii="FrankRuehl" w:hAnsi="FrankRuehl" w:cs="FrankRuehl"/>
          <w:rtl/>
        </w:rPr>
        <w:t>)</w:t>
      </w:r>
      <w:r w:rsidR="00061781">
        <w:rPr>
          <w:rFonts w:ascii="FrankRuehl" w:hAnsi="FrankRuehl" w:cs="FrankRuehl" w:hint="cs"/>
          <w:rtl/>
        </w:rPr>
        <w:t xml:space="preserve"> </w:t>
      </w:r>
      <w:r w:rsidR="00061781" w:rsidRPr="00061781">
        <w:rPr>
          <w:rFonts w:ascii="FrankRuehl" w:hAnsi="FrankRuehl" w:cs="FrankRuehl"/>
        </w:rPr>
        <w:t>http://bit.ly/42XE6SC</w:t>
      </w:r>
      <w:r w:rsidRPr="00061781">
        <w:rPr>
          <w:rFonts w:ascii="FrankRuehl" w:hAnsi="FrankRuehl" w:cs="FrankRuehl"/>
          <w:rtl/>
        </w:rPr>
        <w:t xml:space="preserve"> – נמסר מפי "גורם בטחוני פלסטיני" כי שירות המודיעין הכללי הפלסטיני בחברון עצר </w:t>
      </w:r>
      <w:r w:rsidRPr="00061781">
        <w:rPr>
          <w:rFonts w:ascii="FrankRuehl" w:hAnsi="FrankRuehl" w:cs="FrankRuehl" w:hint="eastAsia"/>
          <w:rtl/>
        </w:rPr>
        <w:t>כמה</w:t>
      </w:r>
      <w:r w:rsidRPr="00061781">
        <w:rPr>
          <w:rFonts w:ascii="FrankRuehl" w:hAnsi="FrankRuehl" w:cs="FrankRuehl"/>
          <w:rtl/>
        </w:rPr>
        <w:t xml:space="preserve"> מעורבים בניסיונות למכירת 19 דונם סמוך לקריית ארבע, וכי הם יופנו לרשות השופטת לנקיטת הליכים משפטיים); </w:t>
      </w:r>
      <w:r w:rsidRPr="00A6208B">
        <w:rPr>
          <w:rFonts w:ascii="Arial" w:hAnsi="Arial" w:cs="Arial" w:hint="eastAsia"/>
          <w:rtl/>
          <w:lang w:bidi="ar-SA"/>
        </w:rPr>
        <w:t>جيفارا</w:t>
      </w:r>
      <w:r w:rsidRPr="00A6208B">
        <w:rPr>
          <w:rFonts w:ascii="FrankRuehl" w:hAnsi="FrankRuehl" w:cs="FrankRuehl"/>
          <w:rtl/>
          <w:lang w:bidi="ar-SA"/>
        </w:rPr>
        <w:t xml:space="preserve"> </w:t>
      </w:r>
      <w:r w:rsidRPr="00A6208B">
        <w:rPr>
          <w:rFonts w:ascii="Arial" w:hAnsi="Arial" w:cs="Arial" w:hint="eastAsia"/>
          <w:rtl/>
          <w:lang w:bidi="ar-SA"/>
        </w:rPr>
        <w:t>سمارة</w:t>
      </w:r>
      <w:r w:rsidRPr="00061781">
        <w:rPr>
          <w:rFonts w:ascii="FrankRuehl" w:hAnsi="FrankRuehl" w:cs="FrankRuehl"/>
          <w:rtl/>
        </w:rPr>
        <w:t xml:space="preserve"> "</w:t>
      </w:r>
      <w:r w:rsidRPr="00A6208B">
        <w:rPr>
          <w:rFonts w:ascii="Arial" w:hAnsi="Arial" w:cs="Arial" w:hint="eastAsia"/>
          <w:rtl/>
          <w:lang w:bidi="ar-SA"/>
        </w:rPr>
        <w:t>مافيا</w:t>
      </w:r>
      <w:r w:rsidRPr="00A6208B">
        <w:rPr>
          <w:rFonts w:ascii="FrankRuehl" w:hAnsi="FrankRuehl" w:cs="FrankRuehl"/>
          <w:rtl/>
          <w:lang w:bidi="ar-SA"/>
        </w:rPr>
        <w:t xml:space="preserve"> </w:t>
      </w:r>
      <w:r w:rsidRPr="00A6208B">
        <w:rPr>
          <w:rFonts w:ascii="Arial" w:hAnsi="Arial" w:cs="Arial" w:hint="eastAsia"/>
          <w:rtl/>
          <w:lang w:bidi="ar-SA"/>
        </w:rPr>
        <w:t>الأرض</w:t>
      </w:r>
      <w:r w:rsidRPr="00A6208B">
        <w:rPr>
          <w:rFonts w:ascii="FrankRuehl" w:hAnsi="FrankRuehl" w:cs="FrankRuehl"/>
          <w:rtl/>
        </w:rPr>
        <w:t xml:space="preserve">" </w:t>
      </w:r>
      <w:r w:rsidRPr="00061781">
        <w:rPr>
          <w:rFonts w:ascii="FrankRuehl" w:hAnsi="FrankRuehl" w:cs="FrankRuehl"/>
          <w:b/>
          <w:bCs/>
        </w:rPr>
        <w:t>WAFA</w:t>
      </w:r>
      <w:r w:rsidRPr="00061781">
        <w:rPr>
          <w:rFonts w:ascii="FrankRuehl" w:hAnsi="FrankRuehl" w:cs="FrankRuehl"/>
          <w:rtl/>
        </w:rPr>
        <w:t xml:space="preserve"> (28.10.2017)</w:t>
      </w:r>
      <w:r w:rsidR="00061781">
        <w:rPr>
          <w:rFonts w:ascii="FrankRuehl" w:hAnsi="FrankRuehl" w:cs="FrankRuehl" w:hint="cs"/>
          <w:rtl/>
        </w:rPr>
        <w:t xml:space="preserve"> </w:t>
      </w:r>
      <w:r w:rsidR="00061781" w:rsidRPr="00061781">
        <w:rPr>
          <w:rFonts w:ascii="FrankRuehl" w:hAnsi="FrankRuehl" w:cs="FrankRuehl"/>
        </w:rPr>
        <w:t>http://bit.ly/40RtJOz</w:t>
      </w:r>
      <w:r w:rsidRPr="00061781">
        <w:rPr>
          <w:rFonts w:ascii="FrankRuehl" w:hAnsi="FrankRuehl" w:cs="FrankRuehl"/>
          <w:rtl/>
        </w:rPr>
        <w:t xml:space="preserve"> (ג'יפארא סמארה "מאפית הקרקע" </w:t>
      </w:r>
      <w:r w:rsidRPr="00061781">
        <w:rPr>
          <w:rFonts w:ascii="FrankRuehl" w:hAnsi="FrankRuehl" w:cs="FrankRuehl"/>
          <w:b/>
          <w:bCs/>
          <w:rtl/>
        </w:rPr>
        <w:t>וופא</w:t>
      </w:r>
      <w:r w:rsidRPr="00061781">
        <w:rPr>
          <w:rFonts w:ascii="FrankRuehl" w:hAnsi="FrankRuehl" w:cs="FrankRuehl"/>
          <w:rtl/>
        </w:rPr>
        <w:t xml:space="preserve"> – דיווח על </w:t>
      </w:r>
      <w:r w:rsidRPr="00061781">
        <w:rPr>
          <w:rFonts w:ascii="FrankRuehl" w:hAnsi="FrankRuehl" w:cs="FrankRuehl" w:hint="eastAsia"/>
          <w:rtl/>
        </w:rPr>
        <w:t>יותר</w:t>
      </w:r>
      <w:r w:rsidRPr="00061781">
        <w:rPr>
          <w:rFonts w:ascii="FrankRuehl" w:hAnsi="FrankRuehl" w:cs="FrankRuehl"/>
          <w:rtl/>
        </w:rPr>
        <w:t xml:space="preserve"> מ -1000 תיקי חקירה של מסירת קרקעות בטיפול פקיד ב</w:t>
      </w:r>
      <w:r w:rsidRPr="00061781">
        <w:rPr>
          <w:rFonts w:ascii="FrankRuehl" w:hAnsi="FrankRuehl" w:cs="FrankRuehl" w:hint="eastAsia"/>
          <w:rtl/>
        </w:rPr>
        <w:t>י</w:t>
      </w:r>
      <w:r w:rsidRPr="00061781">
        <w:rPr>
          <w:rFonts w:ascii="FrankRuehl" w:hAnsi="FrankRuehl" w:cs="FrankRuehl"/>
          <w:rtl/>
        </w:rPr>
        <w:t>טחוני באחת מסוכנויות הב</w:t>
      </w:r>
      <w:r w:rsidRPr="00061781">
        <w:rPr>
          <w:rFonts w:ascii="FrankRuehl" w:hAnsi="FrankRuehl" w:cs="FrankRuehl" w:hint="eastAsia"/>
          <w:rtl/>
        </w:rPr>
        <w:t>י</w:t>
      </w:r>
      <w:r w:rsidRPr="00061781">
        <w:rPr>
          <w:rFonts w:ascii="FrankRuehl" w:hAnsi="FrankRuehl" w:cs="FrankRuehl"/>
          <w:rtl/>
        </w:rPr>
        <w:t>טחון) (להלן: "מאפית הקרקע").</w:t>
      </w:r>
    </w:p>
  </w:footnote>
  <w:footnote w:id="66">
    <w:p w14:paraId="60F92F00" w14:textId="5BB4821E" w:rsidR="00541706" w:rsidRPr="00061781" w:rsidRDefault="00541706" w:rsidP="00061781">
      <w:pPr>
        <w:pStyle w:val="a4"/>
        <w:spacing w:line="240" w:lineRule="exact"/>
        <w:ind w:hanging="363"/>
        <w:jc w:val="both"/>
        <w:rPr>
          <w:rFonts w:ascii="FrankRuehl" w:hAnsi="FrankRuehl" w:cs="FrankRuehl"/>
          <w:rtl/>
        </w:rPr>
      </w:pPr>
      <w:r w:rsidRPr="00061781">
        <w:rPr>
          <w:rStyle w:val="a6"/>
          <w:rFonts w:ascii="FrankRuehl" w:hAnsi="FrankRuehl" w:cs="FrankRuehl"/>
        </w:rPr>
        <w:footnoteRef/>
      </w:r>
      <w:r w:rsidRPr="00061781">
        <w:rPr>
          <w:rFonts w:ascii="FrankRuehl" w:hAnsi="FrankRuehl" w:cs="FrankRuehl"/>
          <w:rtl/>
        </w:rPr>
        <w:t xml:space="preserve"> </w:t>
      </w:r>
      <w:r w:rsidRPr="00061781">
        <w:rPr>
          <w:rFonts w:ascii="FrankRuehl" w:hAnsi="FrankRuehl" w:cs="FrankRuehl"/>
          <w:rtl/>
        </w:rPr>
        <w:tab/>
      </w:r>
      <w:bookmarkStart w:id="54" w:name="_Hlk122728672"/>
      <w:r w:rsidRPr="00061781">
        <w:rPr>
          <w:rFonts w:ascii="FrankRuehl" w:hAnsi="FrankRuehl" w:cs="FrankRuehl"/>
          <w:rtl/>
        </w:rPr>
        <w:t xml:space="preserve">ראו למשל </w:t>
      </w:r>
      <w:r w:rsidR="009E51FB" w:rsidRPr="007D5830">
        <w:rPr>
          <w:rFonts w:ascii="FrankRuehl" w:hAnsi="FrankRuehl" w:cs="FrankRuehl"/>
          <w:rtl/>
        </w:rPr>
        <w:t>"</w:t>
      </w:r>
      <w:r w:rsidR="009E51FB" w:rsidRPr="007D5830">
        <w:rPr>
          <w:rFonts w:ascii="Arial" w:hAnsi="Arial" w:cs="Arial" w:hint="eastAsia"/>
          <w:rtl/>
          <w:lang w:bidi="ar-SA"/>
        </w:rPr>
        <w:t>المخابرات</w:t>
      </w:r>
      <w:r w:rsidR="009E51FB" w:rsidRPr="007D5830">
        <w:rPr>
          <w:rFonts w:ascii="FrankRuehl" w:hAnsi="FrankRuehl" w:cs="FrankRuehl"/>
          <w:rtl/>
          <w:lang w:bidi="ar-SA"/>
        </w:rPr>
        <w:t xml:space="preserve"> </w:t>
      </w:r>
      <w:r w:rsidR="009E51FB" w:rsidRPr="007D5830">
        <w:rPr>
          <w:rFonts w:ascii="Arial" w:hAnsi="Arial" w:cs="Arial" w:hint="eastAsia"/>
          <w:rtl/>
          <w:lang w:bidi="ar-SA"/>
        </w:rPr>
        <w:t>العامة</w:t>
      </w:r>
      <w:r w:rsidR="009E51FB" w:rsidRPr="007D5830">
        <w:rPr>
          <w:rFonts w:ascii="FrankRuehl" w:hAnsi="FrankRuehl" w:cs="FrankRuehl"/>
          <w:rtl/>
          <w:lang w:bidi="ar-SA"/>
        </w:rPr>
        <w:t xml:space="preserve"> </w:t>
      </w:r>
      <w:r w:rsidR="009E51FB" w:rsidRPr="007D5830">
        <w:rPr>
          <w:rFonts w:ascii="Arial" w:hAnsi="Arial" w:cs="Arial" w:hint="eastAsia"/>
          <w:rtl/>
          <w:lang w:bidi="ar-SA"/>
        </w:rPr>
        <w:t>تحبط</w:t>
      </w:r>
      <w:r w:rsidR="009E51FB" w:rsidRPr="007D5830">
        <w:rPr>
          <w:rFonts w:ascii="FrankRuehl" w:hAnsi="FrankRuehl" w:cs="FrankRuehl"/>
          <w:rtl/>
          <w:lang w:bidi="ar-SA"/>
        </w:rPr>
        <w:t xml:space="preserve"> </w:t>
      </w:r>
      <w:r w:rsidR="009E51FB" w:rsidRPr="007D5830">
        <w:rPr>
          <w:rFonts w:ascii="Arial" w:hAnsi="Arial" w:cs="Arial" w:hint="eastAsia"/>
          <w:rtl/>
          <w:lang w:bidi="ar-SA"/>
        </w:rPr>
        <w:t>مخطط</w:t>
      </w:r>
      <w:r w:rsidR="009E51FB" w:rsidRPr="007D5830">
        <w:rPr>
          <w:rFonts w:ascii="FrankRuehl" w:hAnsi="FrankRuehl" w:cs="FrankRuehl"/>
          <w:rtl/>
          <w:lang w:bidi="ar-SA"/>
        </w:rPr>
        <w:t xml:space="preserve"> </w:t>
      </w:r>
      <w:r w:rsidR="009E51FB" w:rsidRPr="007D5830">
        <w:rPr>
          <w:rFonts w:ascii="Arial" w:hAnsi="Arial" w:cs="Arial" w:hint="eastAsia"/>
          <w:rtl/>
          <w:lang w:bidi="ar-SA"/>
        </w:rPr>
        <w:t>كبير</w:t>
      </w:r>
      <w:r w:rsidR="009E51FB" w:rsidRPr="007D5830">
        <w:rPr>
          <w:rFonts w:ascii="FrankRuehl" w:hAnsi="FrankRuehl" w:cs="FrankRuehl"/>
          <w:rtl/>
          <w:lang w:bidi="ar-SA"/>
        </w:rPr>
        <w:t xml:space="preserve"> </w:t>
      </w:r>
      <w:r w:rsidR="009E51FB" w:rsidRPr="007D5830">
        <w:rPr>
          <w:rFonts w:ascii="Arial" w:hAnsi="Arial" w:cs="Arial" w:hint="eastAsia"/>
          <w:rtl/>
          <w:lang w:bidi="ar-SA"/>
        </w:rPr>
        <w:t>لتسريب</w:t>
      </w:r>
      <w:r w:rsidR="009E51FB" w:rsidRPr="007D5830">
        <w:rPr>
          <w:rFonts w:ascii="FrankRuehl" w:hAnsi="FrankRuehl" w:cs="FrankRuehl"/>
          <w:rtl/>
          <w:lang w:bidi="ar-SA"/>
        </w:rPr>
        <w:t xml:space="preserve"> </w:t>
      </w:r>
      <w:r w:rsidR="009E51FB" w:rsidRPr="007D5830">
        <w:rPr>
          <w:rFonts w:ascii="Arial" w:hAnsi="Arial" w:cs="Arial" w:hint="eastAsia"/>
          <w:rtl/>
          <w:lang w:bidi="ar-SA"/>
        </w:rPr>
        <w:t>ارضي</w:t>
      </w:r>
      <w:r w:rsidR="009E51FB" w:rsidRPr="007D5830">
        <w:rPr>
          <w:rFonts w:ascii="FrankRuehl" w:hAnsi="FrankRuehl" w:cs="FrankRuehl"/>
          <w:rtl/>
          <w:lang w:bidi="ar-SA"/>
        </w:rPr>
        <w:t xml:space="preserve"> </w:t>
      </w:r>
      <w:r w:rsidR="009E51FB" w:rsidRPr="007D5830">
        <w:rPr>
          <w:rFonts w:ascii="Arial" w:hAnsi="Arial" w:cs="Arial" w:hint="eastAsia"/>
          <w:rtl/>
          <w:lang w:bidi="ar-SA"/>
        </w:rPr>
        <w:t>للاحتلال</w:t>
      </w:r>
      <w:r w:rsidR="009E51FB" w:rsidRPr="007D5830">
        <w:rPr>
          <w:rFonts w:ascii="FrankRuehl" w:hAnsi="FrankRuehl" w:cs="FrankRuehl"/>
          <w:rtl/>
        </w:rPr>
        <w:t xml:space="preserve">" </w:t>
      </w:r>
      <w:r w:rsidR="009E51FB" w:rsidRPr="007D5830">
        <w:rPr>
          <w:rFonts w:ascii="Arial" w:hAnsi="Arial" w:cs="Arial" w:hint="eastAsia"/>
          <w:b/>
          <w:bCs/>
          <w:rtl/>
          <w:lang w:bidi="ar-SA"/>
        </w:rPr>
        <w:t>المخابرات</w:t>
      </w:r>
      <w:r w:rsidR="009E51FB" w:rsidRPr="007D5830">
        <w:rPr>
          <w:rFonts w:ascii="FrankRuehl" w:hAnsi="FrankRuehl" w:cs="FrankRuehl"/>
          <w:b/>
          <w:bCs/>
          <w:rtl/>
          <w:lang w:bidi="ar-SA"/>
        </w:rPr>
        <w:t xml:space="preserve"> </w:t>
      </w:r>
      <w:r w:rsidR="009E51FB" w:rsidRPr="007D5830">
        <w:rPr>
          <w:rFonts w:ascii="Arial" w:hAnsi="Arial" w:cs="Arial" w:hint="eastAsia"/>
          <w:b/>
          <w:bCs/>
          <w:rtl/>
          <w:lang w:bidi="ar-SA"/>
        </w:rPr>
        <w:t>العامه</w:t>
      </w:r>
      <w:r w:rsidR="009E51FB" w:rsidRPr="007D5830">
        <w:rPr>
          <w:rFonts w:ascii="FrankRuehl" w:hAnsi="FrankRuehl" w:cs="FrankRuehl"/>
          <w:b/>
          <w:bCs/>
          <w:rtl/>
          <w:lang w:bidi="ar-SA"/>
        </w:rPr>
        <w:t xml:space="preserve"> </w:t>
      </w:r>
      <w:r w:rsidR="009E51FB" w:rsidRPr="007D5830">
        <w:rPr>
          <w:rFonts w:ascii="Arial" w:hAnsi="Arial" w:cs="Arial" w:hint="eastAsia"/>
          <w:b/>
          <w:bCs/>
          <w:rtl/>
          <w:lang w:bidi="ar-SA"/>
        </w:rPr>
        <w:t>الفلسطينيه</w:t>
      </w:r>
      <w:r w:rsidR="009E51FB" w:rsidRPr="007D5830">
        <w:rPr>
          <w:rFonts w:ascii="FrankRuehl" w:hAnsi="FrankRuehl" w:cs="FrankRuehl"/>
          <w:b/>
          <w:bCs/>
          <w:rtl/>
          <w:lang w:bidi="ar-SA"/>
        </w:rPr>
        <w:t xml:space="preserve"> </w:t>
      </w:r>
      <w:r w:rsidR="009E51FB" w:rsidRPr="007D5830">
        <w:rPr>
          <w:rFonts w:ascii="Arial" w:hAnsi="Arial" w:cs="Arial" w:hint="eastAsia"/>
          <w:b/>
          <w:bCs/>
          <w:rtl/>
          <w:lang w:bidi="ar-SA"/>
        </w:rPr>
        <w:t>الموقع</w:t>
      </w:r>
      <w:r w:rsidR="009E51FB" w:rsidRPr="007D5830">
        <w:rPr>
          <w:rFonts w:ascii="FrankRuehl" w:hAnsi="FrankRuehl" w:cs="FrankRuehl"/>
          <w:b/>
          <w:bCs/>
          <w:rtl/>
          <w:lang w:bidi="ar-SA"/>
        </w:rPr>
        <w:t xml:space="preserve"> </w:t>
      </w:r>
      <w:r w:rsidR="009E51FB" w:rsidRPr="007D5830">
        <w:rPr>
          <w:rFonts w:ascii="Arial" w:hAnsi="Arial" w:cs="Arial" w:hint="eastAsia"/>
          <w:b/>
          <w:bCs/>
          <w:rtl/>
          <w:lang w:bidi="ar-SA"/>
        </w:rPr>
        <w:t>الرسمي</w:t>
      </w:r>
      <w:r w:rsidR="009E51FB" w:rsidRPr="007D5830">
        <w:rPr>
          <w:rFonts w:ascii="FrankRuehl" w:hAnsi="FrankRuehl" w:cs="FrankRuehl"/>
          <w:rtl/>
        </w:rPr>
        <w:t xml:space="preserve"> (8.1.2018)</w:t>
      </w:r>
      <w:r w:rsidR="009E51FB">
        <w:rPr>
          <w:rFonts w:ascii="FrankRuehl" w:hAnsi="FrankRuehl" w:cs="Times New Roman" w:hint="cs"/>
          <w:rtl/>
        </w:rPr>
        <w:t xml:space="preserve"> (</w:t>
      </w:r>
      <w:r w:rsidRPr="00061781">
        <w:rPr>
          <w:rFonts w:ascii="FrankRuehl" w:hAnsi="FrankRuehl" w:cs="FrankRuehl"/>
          <w:rtl/>
        </w:rPr>
        <w:t xml:space="preserve">"המודיעין הכללי מסכל מזימה גדולה להבריח קרקעות לכיבוש", </w:t>
      </w:r>
      <w:r w:rsidRPr="00061781">
        <w:rPr>
          <w:rFonts w:ascii="FrankRuehl" w:hAnsi="FrankRuehl" w:cs="FrankRuehl"/>
          <w:b/>
          <w:bCs/>
          <w:rtl/>
        </w:rPr>
        <w:t>האתר הרשמי של המודיעין הכללי של הרש"פ</w:t>
      </w:r>
      <w:r w:rsidRPr="00061781">
        <w:rPr>
          <w:rFonts w:ascii="FrankRuehl" w:hAnsi="FrankRuehl" w:cs="FrankRuehl"/>
          <w:rtl/>
        </w:rPr>
        <w:t xml:space="preserve"> (8.1.2018)</w:t>
      </w:r>
      <w:r w:rsidR="009E51FB">
        <w:rPr>
          <w:rFonts w:ascii="FrankRuehl" w:hAnsi="FrankRuehl" w:cs="FrankRuehl" w:hint="cs"/>
          <w:rtl/>
        </w:rPr>
        <w:t xml:space="preserve">) </w:t>
      </w:r>
      <w:hyperlink r:id="rId14" w:history="1">
        <w:r w:rsidR="00621E5F" w:rsidRPr="00A34DB8">
          <w:rPr>
            <w:rStyle w:val="Hyperlink"/>
            <w:rFonts w:ascii="FrankRuehl" w:hAnsi="FrankRuehl" w:cs="FrankRuehl"/>
          </w:rPr>
          <w:t>https://www.pgis.ps/ar/2018/01/08/712.html</w:t>
        </w:r>
      </w:hyperlink>
      <w:bookmarkEnd w:id="54"/>
      <w:r w:rsidRPr="00061781">
        <w:rPr>
          <w:rFonts w:ascii="FrankRuehl" w:hAnsi="FrankRuehl" w:cs="FrankRuehl"/>
          <w:rtl/>
        </w:rPr>
        <w:t xml:space="preserve"> בחיפוש כללי באתר </w:t>
      </w:r>
      <w:r w:rsidR="009E51FB">
        <w:rPr>
          <w:rFonts w:ascii="FrankRuehl" w:hAnsi="FrankRuehl" w:cs="FrankRuehl" w:hint="cs"/>
          <w:rtl/>
        </w:rPr>
        <w:t xml:space="preserve">זה </w:t>
      </w:r>
      <w:r w:rsidRPr="00061781">
        <w:rPr>
          <w:rFonts w:ascii="FrankRuehl" w:hAnsi="FrankRuehl" w:cs="FrankRuehl"/>
          <w:rtl/>
        </w:rPr>
        <w:t xml:space="preserve">מצאתי חמש ידיעות על פעולות דומות, כולן מהשנים 2017–2018, </w:t>
      </w:r>
      <w:hyperlink r:id="rId15" w:history="1">
        <w:r w:rsidRPr="00061781">
          <w:rPr>
            <w:rStyle w:val="Hyperlink"/>
            <w:rFonts w:ascii="FrankRuehl" w:hAnsi="FrankRuehl" w:cs="FrankRuehl"/>
            <w:color w:val="auto"/>
            <w:u w:val="none"/>
          </w:rPr>
          <w:t>https://www.pgis.ps/ar</w:t>
        </w:r>
      </w:hyperlink>
      <w:r w:rsidRPr="00061781">
        <w:rPr>
          <w:rFonts w:ascii="FrankRuehl" w:hAnsi="FrankRuehl" w:cs="FrankRuehl"/>
          <w:rtl/>
        </w:rPr>
        <w:t>.</w:t>
      </w:r>
    </w:p>
  </w:footnote>
  <w:footnote w:id="67">
    <w:p w14:paraId="5AA26221" w14:textId="3084D665" w:rsidR="00541706" w:rsidRPr="00061781" w:rsidRDefault="00541706" w:rsidP="00061781">
      <w:pPr>
        <w:pStyle w:val="a4"/>
        <w:spacing w:line="240" w:lineRule="exact"/>
        <w:ind w:hanging="363"/>
        <w:jc w:val="both"/>
        <w:rPr>
          <w:rFonts w:ascii="FrankRuehl" w:hAnsi="FrankRuehl" w:cs="FrankRuehl"/>
          <w:rtl/>
        </w:rPr>
      </w:pPr>
      <w:r w:rsidRPr="00061781">
        <w:rPr>
          <w:rStyle w:val="a6"/>
          <w:rFonts w:ascii="FrankRuehl" w:hAnsi="FrankRuehl" w:cs="FrankRuehl"/>
        </w:rPr>
        <w:footnoteRef/>
      </w:r>
      <w:r w:rsidRPr="00061781">
        <w:rPr>
          <w:rFonts w:ascii="FrankRuehl" w:hAnsi="FrankRuehl" w:cs="FrankRuehl"/>
          <w:rtl/>
        </w:rPr>
        <w:t xml:space="preserve"> </w:t>
      </w:r>
      <w:r w:rsidRPr="00061781">
        <w:rPr>
          <w:rFonts w:ascii="FrankRuehl" w:hAnsi="FrankRuehl" w:cs="FrankRuehl"/>
          <w:rtl/>
        </w:rPr>
        <w:tab/>
      </w:r>
      <w:r w:rsidRPr="00061781">
        <w:rPr>
          <w:rFonts w:ascii="FrankRuehl" w:hAnsi="FrankRuehl" w:cs="FrankRuehl" w:hint="eastAsia"/>
          <w:rtl/>
        </w:rPr>
        <w:t>אליאור</w:t>
      </w:r>
      <w:r w:rsidRPr="00061781">
        <w:rPr>
          <w:rFonts w:ascii="FrankRuehl" w:hAnsi="FrankRuehl" w:cs="FrankRuehl"/>
          <w:rtl/>
        </w:rPr>
        <w:t xml:space="preserve"> לוי "3 עשורים אחרי אביו: נרצח גם הבן שמכר קרקעות ליהודים" </w:t>
      </w:r>
      <w:r w:rsidRPr="0009734E">
        <w:rPr>
          <w:rFonts w:ascii="FrankRuehl" w:hAnsi="FrankRuehl" w:cs="FrankRuehl"/>
          <w:b/>
          <w:bCs/>
        </w:rPr>
        <w:t>Ynet</w:t>
      </w:r>
      <w:r w:rsidRPr="00061781">
        <w:rPr>
          <w:rFonts w:ascii="FrankRuehl" w:hAnsi="FrankRuehl" w:cs="FrankRuehl"/>
          <w:rtl/>
        </w:rPr>
        <w:t xml:space="preserve"> (9.12.2018) </w:t>
      </w:r>
      <w:r w:rsidR="00943E1B" w:rsidRPr="00943E1B">
        <w:rPr>
          <w:rFonts w:ascii="FrankRuehl" w:hAnsi="FrankRuehl" w:cs="FrankRuehl"/>
        </w:rPr>
        <w:t>https://bit.ly/3j7iWuB</w:t>
      </w:r>
      <w:r w:rsidRPr="00061781">
        <w:rPr>
          <w:rFonts w:ascii="FrankRuehl" w:hAnsi="FrankRuehl" w:cs="FrankRuehl"/>
          <w:rtl/>
        </w:rPr>
        <w:t xml:space="preserve">; אריה אלדד "אחמד סלאמה בדאוי נרצח, והעיתונות השמאלנית לא צייצה" </w:t>
      </w:r>
      <w:r w:rsidRPr="0009734E">
        <w:rPr>
          <w:rFonts w:ascii="FrankRuehl" w:hAnsi="FrankRuehl" w:cs="FrankRuehl"/>
          <w:b/>
          <w:bCs/>
          <w:rtl/>
        </w:rPr>
        <w:t>מעריב</w:t>
      </w:r>
      <w:r w:rsidRPr="00061781">
        <w:rPr>
          <w:rFonts w:ascii="FrankRuehl" w:hAnsi="FrankRuehl" w:cs="FrankRuehl"/>
          <w:rtl/>
        </w:rPr>
        <w:t xml:space="preserve"> (11.12.2018)</w:t>
      </w:r>
      <w:r w:rsidR="00943E1B">
        <w:rPr>
          <w:rFonts w:ascii="FrankRuehl" w:hAnsi="FrankRuehl" w:cs="FrankRuehl" w:hint="cs"/>
          <w:rtl/>
        </w:rPr>
        <w:t xml:space="preserve"> </w:t>
      </w:r>
      <w:r w:rsidR="00943E1B" w:rsidRPr="00943E1B">
        <w:rPr>
          <w:rFonts w:ascii="FrankRuehl" w:hAnsi="FrankRuehl" w:cs="FrankRuehl"/>
        </w:rPr>
        <w:t>http://bit.ly/3nG5AMz</w:t>
      </w:r>
      <w:r w:rsidRPr="00061781">
        <w:rPr>
          <w:rFonts w:ascii="FrankRuehl" w:hAnsi="FrankRuehl" w:cs="FrankRuehl"/>
          <w:rtl/>
        </w:rPr>
        <w:t xml:space="preserve">; "האם שירותי הביטחון הפלסטינים הרגו את אחמד סלמה מג'לג'וליה?" </w:t>
      </w:r>
      <w:r w:rsidRPr="00061781">
        <w:rPr>
          <w:rFonts w:ascii="FrankRuehl" w:hAnsi="FrankRuehl" w:cs="FrankRuehl"/>
          <w:b/>
          <w:bCs/>
          <w:rtl/>
        </w:rPr>
        <w:t>חדשות 2</w:t>
      </w:r>
      <w:r w:rsidR="00943E1B">
        <w:rPr>
          <w:rFonts w:ascii="FrankRuehl" w:hAnsi="FrankRuehl" w:cs="FrankRuehl" w:hint="cs"/>
          <w:rtl/>
        </w:rPr>
        <w:t xml:space="preserve"> (</w:t>
      </w:r>
      <w:r w:rsidRPr="00061781">
        <w:rPr>
          <w:rFonts w:ascii="FrankRuehl" w:hAnsi="FrankRuehl" w:cs="FrankRuehl"/>
          <w:rtl/>
        </w:rPr>
        <w:t>10.12.2018</w:t>
      </w:r>
      <w:r w:rsidR="00943E1B">
        <w:rPr>
          <w:rFonts w:ascii="FrankRuehl" w:hAnsi="FrankRuehl" w:cs="FrankRuehl" w:hint="cs"/>
          <w:rtl/>
        </w:rPr>
        <w:t>)</w:t>
      </w:r>
      <w:r w:rsidRPr="00061781">
        <w:rPr>
          <w:rFonts w:ascii="FrankRuehl" w:hAnsi="FrankRuehl" w:cs="FrankRuehl"/>
          <w:rtl/>
        </w:rPr>
        <w:t xml:space="preserve"> (הועלה לרשת על ידי אתר התקשורת הישראלי בערבית "רוואק מדיה", </w:t>
      </w:r>
      <w:r w:rsidR="00943E1B" w:rsidRPr="00943E1B">
        <w:rPr>
          <w:rFonts w:ascii="FrankRuehl" w:hAnsi="FrankRuehl" w:cs="FrankRuehl"/>
        </w:rPr>
        <w:t>http://bit.ly/3m0sk9E</w:t>
      </w:r>
      <w:r w:rsidRPr="00061781">
        <w:rPr>
          <w:rFonts w:ascii="FrankRuehl" w:hAnsi="FrankRuehl" w:cs="FrankRuehl"/>
          <w:rtl/>
        </w:rPr>
        <w:t xml:space="preserve">; "סוחר הקרקעות שנרצח: "הרשות הפלסטינית מנסה לחסל אותי" </w:t>
      </w:r>
      <w:r w:rsidRPr="00061781">
        <w:rPr>
          <w:rFonts w:ascii="FrankRuehl" w:hAnsi="FrankRuehl" w:cs="FrankRuehl"/>
          <w:b/>
          <w:bCs/>
          <w:rtl/>
        </w:rPr>
        <w:t>כאן 11</w:t>
      </w:r>
      <w:r w:rsidRPr="00061781">
        <w:rPr>
          <w:rFonts w:ascii="FrankRuehl" w:hAnsi="FrankRuehl" w:cs="FrankRuehl"/>
          <w:rtl/>
        </w:rPr>
        <w:t xml:space="preserve"> (9.12.2018)</w:t>
      </w:r>
      <w:r w:rsidR="00943E1B">
        <w:rPr>
          <w:rFonts w:ascii="FrankRuehl" w:hAnsi="FrankRuehl" w:cs="FrankRuehl" w:hint="cs"/>
          <w:rtl/>
        </w:rPr>
        <w:t xml:space="preserve"> </w:t>
      </w:r>
      <w:r w:rsidR="00943E1B" w:rsidRPr="00943E1B">
        <w:rPr>
          <w:rFonts w:ascii="FrankRuehl" w:hAnsi="FrankRuehl" w:cs="FrankRuehl"/>
        </w:rPr>
        <w:t>http://bit.ly/3KoDyy4</w:t>
      </w:r>
      <w:r w:rsidRPr="00061781">
        <w:rPr>
          <w:rFonts w:ascii="FrankRuehl" w:hAnsi="FrankRuehl" w:cs="FrankRuehl"/>
          <w:rtl/>
        </w:rPr>
        <w:t xml:space="preserve">.  </w:t>
      </w:r>
    </w:p>
  </w:footnote>
  <w:footnote w:id="68">
    <w:p w14:paraId="0CF3EBA2" w14:textId="62D0E73F" w:rsidR="00541706" w:rsidRPr="00061781" w:rsidRDefault="00541706" w:rsidP="00F92A2F">
      <w:pPr>
        <w:pStyle w:val="a4"/>
        <w:spacing w:line="240" w:lineRule="exact"/>
        <w:ind w:hanging="363"/>
        <w:jc w:val="both"/>
        <w:rPr>
          <w:rFonts w:ascii="FrankRuehl" w:hAnsi="FrankRuehl" w:cs="FrankRuehl"/>
          <w:rtl/>
        </w:rPr>
      </w:pPr>
      <w:r w:rsidRPr="00061781">
        <w:rPr>
          <w:rStyle w:val="a6"/>
          <w:rFonts w:ascii="FrankRuehl" w:hAnsi="FrankRuehl" w:cs="FrankRuehl"/>
        </w:rPr>
        <w:footnoteRef/>
      </w:r>
      <w:r w:rsidRPr="00061781">
        <w:rPr>
          <w:rFonts w:ascii="FrankRuehl" w:hAnsi="FrankRuehl" w:cs="FrankRuehl"/>
          <w:rtl/>
        </w:rPr>
        <w:t xml:space="preserve"> </w:t>
      </w:r>
      <w:r w:rsidRPr="00061781">
        <w:rPr>
          <w:rFonts w:ascii="FrankRuehl" w:hAnsi="FrankRuehl" w:cs="FrankRuehl"/>
          <w:rtl/>
        </w:rPr>
        <w:tab/>
      </w:r>
      <w:bookmarkStart w:id="55" w:name="_Hlk132290361"/>
      <w:r w:rsidR="0009734E" w:rsidRPr="0009734E">
        <w:rPr>
          <w:rFonts w:ascii="Arial" w:hAnsi="Arial" w:cs="Arial" w:hint="eastAsia"/>
          <w:rtl/>
          <w:lang w:bidi="ar-SA"/>
        </w:rPr>
        <w:t>نقض</w:t>
      </w:r>
      <w:r w:rsidR="0009734E" w:rsidRPr="007D5830">
        <w:rPr>
          <w:rFonts w:ascii="FrankRuehl" w:hAnsi="FrankRuehl" w:cs="FrankRuehl"/>
          <w:rtl/>
          <w:lang w:bidi="ar-SA"/>
        </w:rPr>
        <w:t xml:space="preserve"> </w:t>
      </w:r>
      <w:r w:rsidR="0009734E" w:rsidRPr="0009734E">
        <w:rPr>
          <w:rFonts w:ascii="Arial" w:hAnsi="Arial" w:cs="Arial" w:hint="eastAsia"/>
          <w:rtl/>
          <w:lang w:bidi="ar-SA"/>
        </w:rPr>
        <w:t>جزاء</w:t>
      </w:r>
      <w:r w:rsidR="0009734E" w:rsidRPr="007D5830">
        <w:rPr>
          <w:rFonts w:ascii="FrankRuehl" w:hAnsi="FrankRuehl" w:cs="FrankRuehl"/>
          <w:rtl/>
          <w:lang w:bidi="ar-SA"/>
        </w:rPr>
        <w:t xml:space="preserve"> </w:t>
      </w:r>
      <w:r w:rsidR="0009734E" w:rsidRPr="007D5830">
        <w:rPr>
          <w:rFonts w:ascii="FrankRuehl" w:hAnsi="FrankRuehl" w:cs="FrankRuehl"/>
          <w:rtl/>
        </w:rPr>
        <w:t xml:space="preserve">2/2008 </w:t>
      </w:r>
      <w:r w:rsidR="005E30E0" w:rsidRPr="00C63562">
        <w:rPr>
          <w:rFonts w:ascii="FrankRuehl" w:hAnsi="FrankRuehl" w:cs="FrankRuehl"/>
          <w:rtl/>
          <w:lang w:bidi="ar-SA"/>
        </w:rPr>
        <w:t>(</w:t>
      </w:r>
      <w:r w:rsidR="005E30E0" w:rsidRPr="0009734E">
        <w:rPr>
          <w:rFonts w:ascii="Arial" w:hAnsi="Arial" w:cs="Arial" w:hint="eastAsia"/>
          <w:rtl/>
          <w:lang w:bidi="ar-SA"/>
        </w:rPr>
        <w:t>محكمة</w:t>
      </w:r>
      <w:r w:rsidR="005E30E0" w:rsidRPr="00C63562">
        <w:rPr>
          <w:rFonts w:ascii="FrankRuehl" w:hAnsi="FrankRuehl" w:cs="FrankRuehl"/>
          <w:rtl/>
          <w:lang w:bidi="ar-SA"/>
        </w:rPr>
        <w:t xml:space="preserve"> </w:t>
      </w:r>
      <w:r w:rsidR="005E30E0" w:rsidRPr="0009734E">
        <w:rPr>
          <w:rFonts w:ascii="Arial" w:hAnsi="Arial" w:cs="Arial" w:hint="cs"/>
          <w:rtl/>
          <w:lang w:bidi="ar-SA"/>
        </w:rPr>
        <w:t>النقض</w:t>
      </w:r>
      <w:r w:rsidR="005E30E0" w:rsidRPr="00C63562">
        <w:rPr>
          <w:rFonts w:ascii="FrankRuehl" w:hAnsi="FrankRuehl" w:cs="FrankRuehl"/>
          <w:rtl/>
        </w:rPr>
        <w:t>)</w:t>
      </w:r>
      <w:bookmarkEnd w:id="55"/>
      <w:r w:rsidR="005E30E0" w:rsidRPr="00C63562">
        <w:rPr>
          <w:rFonts w:ascii="FrankRuehl" w:hAnsi="FrankRuehl" w:cs="FrankRuehl"/>
          <w:rtl/>
        </w:rPr>
        <w:t xml:space="preserve"> </w:t>
      </w:r>
      <w:r w:rsidR="0009734E" w:rsidRPr="007D5830">
        <w:rPr>
          <w:rFonts w:ascii="Arial" w:hAnsi="Arial" w:cs="Arial" w:hint="eastAsia"/>
          <w:b/>
          <w:bCs/>
          <w:rtl/>
          <w:lang w:bidi="ar-SA"/>
        </w:rPr>
        <w:t>ب،</w:t>
      </w:r>
      <w:r w:rsidR="0009734E" w:rsidRPr="007D5830">
        <w:rPr>
          <w:rFonts w:ascii="FrankRuehl" w:hAnsi="FrankRuehl" w:cs="FrankRuehl"/>
          <w:b/>
          <w:bCs/>
          <w:rtl/>
          <w:lang w:bidi="ar-SA"/>
        </w:rPr>
        <w:t xml:space="preserve"> </w:t>
      </w:r>
      <w:r w:rsidR="0009734E" w:rsidRPr="007D5830">
        <w:rPr>
          <w:rFonts w:ascii="Arial" w:hAnsi="Arial" w:cs="Arial" w:hint="eastAsia"/>
          <w:b/>
          <w:bCs/>
          <w:rtl/>
          <w:lang w:bidi="ar-SA"/>
        </w:rPr>
        <w:t>ك،</w:t>
      </w:r>
      <w:r w:rsidR="0009734E" w:rsidRPr="007D5830">
        <w:rPr>
          <w:rFonts w:ascii="FrankRuehl" w:hAnsi="FrankRuehl" w:cs="FrankRuehl"/>
          <w:b/>
          <w:bCs/>
          <w:rtl/>
          <w:lang w:bidi="ar-SA"/>
        </w:rPr>
        <w:t xml:space="preserve"> </w:t>
      </w:r>
      <w:r w:rsidR="0009734E" w:rsidRPr="007D5830">
        <w:rPr>
          <w:rFonts w:ascii="Arial" w:hAnsi="Arial" w:cs="Arial" w:hint="eastAsia"/>
          <w:b/>
          <w:bCs/>
          <w:rtl/>
          <w:lang w:bidi="ar-SA"/>
        </w:rPr>
        <w:t>ش</w:t>
      </w:r>
      <w:r w:rsidR="0009734E" w:rsidRPr="007D5830">
        <w:rPr>
          <w:rFonts w:ascii="FrankRuehl" w:hAnsi="FrankRuehl" w:cs="FrankRuehl"/>
          <w:b/>
          <w:bCs/>
          <w:rtl/>
        </w:rPr>
        <w:t xml:space="preserve">- </w:t>
      </w:r>
      <w:r w:rsidR="0009734E" w:rsidRPr="007D5830">
        <w:rPr>
          <w:rFonts w:ascii="Arial" w:hAnsi="Arial" w:cs="Arial" w:hint="eastAsia"/>
          <w:b/>
          <w:bCs/>
          <w:rtl/>
          <w:lang w:bidi="ar-SA"/>
        </w:rPr>
        <w:t>كفر</w:t>
      </w:r>
      <w:r w:rsidR="0009734E" w:rsidRPr="007D5830">
        <w:rPr>
          <w:rFonts w:ascii="FrankRuehl" w:hAnsi="FrankRuehl" w:cs="FrankRuehl"/>
          <w:b/>
          <w:bCs/>
          <w:rtl/>
          <w:lang w:bidi="ar-SA"/>
        </w:rPr>
        <w:t xml:space="preserve"> </w:t>
      </w:r>
      <w:r w:rsidR="0009734E" w:rsidRPr="007D5830">
        <w:rPr>
          <w:rFonts w:ascii="Arial" w:hAnsi="Arial" w:cs="Arial" w:hint="eastAsia"/>
          <w:b/>
          <w:bCs/>
          <w:rtl/>
          <w:lang w:bidi="ar-SA"/>
        </w:rPr>
        <w:t>صور</w:t>
      </w:r>
      <w:r w:rsidR="0009734E" w:rsidRPr="007D5830">
        <w:rPr>
          <w:rFonts w:ascii="FrankRuehl" w:hAnsi="FrankRuehl" w:cs="FrankRuehl"/>
          <w:b/>
          <w:bCs/>
          <w:rtl/>
        </w:rPr>
        <w:t xml:space="preserve"> </w:t>
      </w:r>
      <w:r w:rsidR="0009734E" w:rsidRPr="007D5830">
        <w:rPr>
          <w:rFonts w:ascii="Arial" w:hAnsi="Arial" w:cs="Arial" w:hint="eastAsia"/>
          <w:b/>
          <w:bCs/>
          <w:rtl/>
          <w:lang w:bidi="ar-SA"/>
        </w:rPr>
        <w:t>ضد</w:t>
      </w:r>
      <w:r w:rsidR="0009734E" w:rsidRPr="007D5830">
        <w:rPr>
          <w:rFonts w:ascii="FrankRuehl" w:hAnsi="FrankRuehl" w:cs="FrankRuehl"/>
          <w:b/>
          <w:bCs/>
          <w:rtl/>
        </w:rPr>
        <w:t xml:space="preserve"> </w:t>
      </w:r>
      <w:r w:rsidR="0009734E" w:rsidRPr="007D5830">
        <w:rPr>
          <w:rFonts w:ascii="Arial" w:hAnsi="Arial" w:cs="Arial" w:hint="eastAsia"/>
          <w:b/>
          <w:bCs/>
          <w:rtl/>
          <w:lang w:bidi="ar-SA"/>
        </w:rPr>
        <w:t>الحق</w:t>
      </w:r>
      <w:r w:rsidR="0009734E" w:rsidRPr="007D5830">
        <w:rPr>
          <w:rFonts w:ascii="FrankRuehl" w:hAnsi="FrankRuehl" w:cs="FrankRuehl"/>
          <w:b/>
          <w:bCs/>
          <w:rtl/>
          <w:lang w:bidi="ar-SA"/>
        </w:rPr>
        <w:t xml:space="preserve"> </w:t>
      </w:r>
      <w:r w:rsidR="0009734E" w:rsidRPr="007D5830">
        <w:rPr>
          <w:rFonts w:ascii="Arial" w:hAnsi="Arial" w:cs="Arial" w:hint="eastAsia"/>
          <w:b/>
          <w:bCs/>
          <w:rtl/>
          <w:lang w:bidi="ar-SA"/>
        </w:rPr>
        <w:t>العام</w:t>
      </w:r>
      <w:r w:rsidR="0009734E" w:rsidRPr="0009734E">
        <w:rPr>
          <w:rFonts w:ascii="FrankRuehl" w:hAnsi="FrankRuehl" w:cs="Times New Roman"/>
          <w:rtl/>
          <w:lang w:bidi="ar-SA"/>
        </w:rPr>
        <w:t xml:space="preserve"> </w:t>
      </w:r>
      <w:r w:rsidR="00F92A2F" w:rsidRPr="007D5830">
        <w:rPr>
          <w:rFonts w:ascii="FrankRuehl" w:hAnsi="FrankRuehl" w:cs="FrankRuehl"/>
          <w:rtl/>
        </w:rPr>
        <w:t xml:space="preserve">4 </w:t>
      </w:r>
      <w:r w:rsidR="0009734E" w:rsidRPr="007D5830">
        <w:rPr>
          <w:rFonts w:ascii="FrankRuehl" w:hAnsi="FrankRuehl" w:cs="FrankRuehl"/>
          <w:rtl/>
        </w:rPr>
        <w:t xml:space="preserve">(30.10.2008) </w:t>
      </w:r>
      <w:r w:rsidR="0009734E">
        <w:rPr>
          <w:rFonts w:ascii="FrankRuehl" w:hAnsi="FrankRuehl" w:cs="Times New Roman" w:hint="cs"/>
          <w:rtl/>
        </w:rPr>
        <w:t>(</w:t>
      </w:r>
      <w:r w:rsidRPr="00061781">
        <w:rPr>
          <w:rFonts w:ascii="FrankRuehl" w:hAnsi="FrankRuehl" w:cs="FrankRuehl"/>
          <w:rtl/>
        </w:rPr>
        <w:t xml:space="preserve">ע"פ 2/2008 (בית המשפט העליון) </w:t>
      </w:r>
      <w:r w:rsidRPr="00061781">
        <w:rPr>
          <w:rFonts w:ascii="FrankRuehl" w:hAnsi="FrankRuehl" w:cs="FrankRuehl"/>
          <w:b/>
          <w:bCs/>
          <w:rtl/>
        </w:rPr>
        <w:t>ב.כ.ש</w:t>
      </w:r>
      <w:r w:rsidRPr="00061781">
        <w:rPr>
          <w:rFonts w:ascii="FrankRuehl" w:hAnsi="FrankRuehl" w:cs="FrankRuehl"/>
          <w:b/>
          <w:bCs/>
        </w:rPr>
        <w:t xml:space="preserve"> </w:t>
      </w:r>
      <w:r w:rsidRPr="00061781">
        <w:rPr>
          <w:rFonts w:ascii="FrankRuehl" w:hAnsi="FrankRuehl" w:cs="FrankRuehl"/>
          <w:b/>
          <w:bCs/>
          <w:rtl/>
        </w:rPr>
        <w:t>(כפר צור) נ' התובע הכללי</w:t>
      </w:r>
      <w:r w:rsidRPr="00061781">
        <w:rPr>
          <w:rFonts w:ascii="FrankRuehl" w:hAnsi="FrankRuehl" w:cs="FrankRuehl"/>
          <w:rtl/>
        </w:rPr>
        <w:t xml:space="preserve"> 4 (30.10.2008)</w:t>
      </w:r>
      <w:hyperlink r:id="rId16" w:history="1">
        <w:r w:rsidR="00F92A2F" w:rsidRPr="00BE3487">
          <w:rPr>
            <w:rStyle w:val="Hyperlink"/>
            <w:rFonts w:ascii="FrankRuehl" w:hAnsi="FrankRuehl" w:cs="FrankRuehl"/>
          </w:rPr>
          <w:t>https://muqtafi2.birzeit.edu/pdf/cj/WB_CASS/Criminal/2008-10-30/2_2008_4.pdf</w:t>
        </w:r>
      </w:hyperlink>
      <w:r w:rsidR="00F92A2F">
        <w:rPr>
          <w:rFonts w:ascii="FrankRuehl" w:hAnsi="FrankRuehl" w:cs="FrankRuehl"/>
        </w:rPr>
        <w:t xml:space="preserve"> </w:t>
      </w:r>
      <w:r w:rsidRPr="00061781">
        <w:rPr>
          <w:rFonts w:ascii="FrankRuehl" w:hAnsi="FrankRuehl" w:cs="FrankRuehl"/>
          <w:rtl/>
        </w:rPr>
        <w:t xml:space="preserve"> </w:t>
      </w:r>
    </w:p>
  </w:footnote>
  <w:footnote w:id="69">
    <w:p w14:paraId="3D71CD6D" w14:textId="71573EBD" w:rsidR="00541706" w:rsidRPr="00061781" w:rsidRDefault="00541706" w:rsidP="00061781">
      <w:pPr>
        <w:pStyle w:val="a4"/>
        <w:spacing w:line="240" w:lineRule="exact"/>
        <w:ind w:hanging="363"/>
        <w:jc w:val="both"/>
        <w:rPr>
          <w:rFonts w:ascii="FrankRuehl" w:hAnsi="FrankRuehl" w:cs="FrankRuehl"/>
          <w:rtl/>
        </w:rPr>
      </w:pPr>
      <w:r w:rsidRPr="00061781">
        <w:rPr>
          <w:rStyle w:val="a6"/>
          <w:rFonts w:ascii="FrankRuehl" w:hAnsi="FrankRuehl" w:cs="FrankRuehl"/>
        </w:rPr>
        <w:footnoteRef/>
      </w:r>
      <w:r w:rsidRPr="00061781">
        <w:rPr>
          <w:rFonts w:ascii="FrankRuehl" w:hAnsi="FrankRuehl" w:cs="FrankRuehl"/>
          <w:rtl/>
        </w:rPr>
        <w:t xml:space="preserve"> </w:t>
      </w:r>
      <w:r w:rsidRPr="00061781">
        <w:rPr>
          <w:rFonts w:ascii="FrankRuehl" w:hAnsi="FrankRuehl" w:cs="FrankRuehl"/>
          <w:rtl/>
        </w:rPr>
        <w:tab/>
        <w:t xml:space="preserve">רע"א 6146/15 </w:t>
      </w:r>
      <w:r w:rsidRPr="00061781">
        <w:rPr>
          <w:rFonts w:ascii="FrankRuehl" w:hAnsi="FrankRuehl" w:cs="FrankRuehl"/>
          <w:b/>
          <w:bCs/>
          <w:rtl/>
        </w:rPr>
        <w:t xml:space="preserve">פלוני נ' </w:t>
      </w:r>
      <w:r w:rsidR="00943E1B">
        <w:rPr>
          <w:rFonts w:ascii="FrankRuehl" w:hAnsi="FrankRuehl" w:cs="FrankRuehl" w:hint="cs"/>
          <w:b/>
          <w:bCs/>
          <w:rtl/>
        </w:rPr>
        <w:t>חסון</w:t>
      </w:r>
      <w:r w:rsidRPr="00061781">
        <w:rPr>
          <w:rFonts w:ascii="FrankRuehl" w:hAnsi="FrankRuehl" w:cs="FrankRuehl"/>
          <w:rtl/>
        </w:rPr>
        <w:t>, פס' 7 לפסק דינו של השופט עמית (נבו 20.10.2015).</w:t>
      </w:r>
    </w:p>
  </w:footnote>
  <w:footnote w:id="70">
    <w:p w14:paraId="1AF87E64" w14:textId="1FDCB1D0" w:rsidR="00541706" w:rsidRPr="00061781" w:rsidRDefault="00541706" w:rsidP="00061781">
      <w:pPr>
        <w:pStyle w:val="a4"/>
        <w:spacing w:line="240" w:lineRule="exact"/>
        <w:ind w:hanging="363"/>
        <w:jc w:val="both"/>
        <w:rPr>
          <w:rFonts w:ascii="FrankRuehl" w:hAnsi="FrankRuehl" w:cs="FrankRuehl"/>
        </w:rPr>
      </w:pPr>
      <w:r w:rsidRPr="00061781">
        <w:rPr>
          <w:rStyle w:val="a6"/>
          <w:rFonts w:ascii="FrankRuehl" w:hAnsi="FrankRuehl" w:cs="FrankRuehl"/>
        </w:rPr>
        <w:footnoteRef/>
      </w:r>
      <w:r w:rsidRPr="00061781">
        <w:rPr>
          <w:rFonts w:ascii="FrankRuehl" w:hAnsi="FrankRuehl" w:cs="FrankRuehl"/>
          <w:rtl/>
        </w:rPr>
        <w:t xml:space="preserve"> </w:t>
      </w:r>
      <w:r w:rsidRPr="00061781">
        <w:rPr>
          <w:rFonts w:ascii="FrankRuehl" w:hAnsi="FrankRuehl" w:cs="FrankRuehl"/>
          <w:rtl/>
        </w:rPr>
        <w:tab/>
        <w:t xml:space="preserve">פ"ר (שלום ראשל"צ) 54469-01-16 </w:t>
      </w:r>
      <w:r w:rsidRPr="00061781">
        <w:rPr>
          <w:rFonts w:ascii="FrankRuehl" w:hAnsi="FrankRuehl" w:cs="FrankRuehl"/>
          <w:b/>
          <w:bCs/>
          <w:rtl/>
        </w:rPr>
        <w:t>ערוץ 10 בע"מ נ' פלוני</w:t>
      </w:r>
      <w:r w:rsidRPr="00E938FD">
        <w:rPr>
          <w:rFonts w:ascii="FrankRuehl" w:hAnsi="FrankRuehl" w:cs="FrankRuehl"/>
          <w:rtl/>
        </w:rPr>
        <w:t>,</w:t>
      </w:r>
      <w:r w:rsidRPr="00061781">
        <w:rPr>
          <w:rFonts w:ascii="FrankRuehl" w:hAnsi="FrankRuehl" w:cs="FrankRuehl"/>
          <w:rtl/>
        </w:rPr>
        <w:t xml:space="preserve"> פס' 3</w:t>
      </w:r>
      <w:r w:rsidR="00943E1B">
        <w:rPr>
          <w:rFonts w:ascii="FrankRuehl" w:hAnsi="FrankRuehl" w:cs="FrankRuehl" w:hint="cs"/>
          <w:rtl/>
        </w:rPr>
        <w:t xml:space="preserve">, </w:t>
      </w:r>
      <w:r w:rsidRPr="00061781">
        <w:rPr>
          <w:rFonts w:ascii="FrankRuehl" w:hAnsi="FrankRuehl" w:cs="FrankRuehl"/>
          <w:rtl/>
        </w:rPr>
        <w:t xml:space="preserve">29 לפסק דינו של השופט מיכלס (נבו 8.2.2016). </w:t>
      </w:r>
    </w:p>
  </w:footnote>
  <w:footnote w:id="71">
    <w:p w14:paraId="2A796AFF" w14:textId="45D57FC5" w:rsidR="00541706" w:rsidRPr="00061781" w:rsidRDefault="00541706" w:rsidP="00061781">
      <w:pPr>
        <w:pStyle w:val="a4"/>
        <w:spacing w:line="240" w:lineRule="exact"/>
        <w:ind w:hanging="363"/>
        <w:jc w:val="both"/>
        <w:rPr>
          <w:rFonts w:ascii="FrankRuehl" w:hAnsi="FrankRuehl" w:cs="FrankRuehl"/>
        </w:rPr>
      </w:pPr>
      <w:r w:rsidRPr="00061781">
        <w:rPr>
          <w:rStyle w:val="a6"/>
          <w:rFonts w:ascii="FrankRuehl" w:hAnsi="FrankRuehl" w:cs="FrankRuehl"/>
        </w:rPr>
        <w:footnoteRef/>
      </w:r>
      <w:r w:rsidRPr="00061781">
        <w:rPr>
          <w:rFonts w:ascii="FrankRuehl" w:hAnsi="FrankRuehl" w:cs="FrankRuehl"/>
          <w:rtl/>
        </w:rPr>
        <w:t xml:space="preserve"> </w:t>
      </w:r>
      <w:r w:rsidRPr="00061781">
        <w:rPr>
          <w:rFonts w:ascii="FrankRuehl" w:hAnsi="FrankRuehl" w:cs="FrankRuehl"/>
          <w:rtl/>
        </w:rPr>
        <w:tab/>
        <w:t>שם, בפס' 21.</w:t>
      </w:r>
    </w:p>
  </w:footnote>
  <w:footnote w:id="72">
    <w:p w14:paraId="58848260" w14:textId="709E36E6" w:rsidR="00541706" w:rsidRPr="00061781" w:rsidRDefault="00541706" w:rsidP="00061781">
      <w:pPr>
        <w:pStyle w:val="a4"/>
        <w:spacing w:line="240" w:lineRule="exact"/>
        <w:ind w:hanging="363"/>
        <w:jc w:val="both"/>
        <w:rPr>
          <w:rFonts w:ascii="FrankRuehl" w:hAnsi="FrankRuehl" w:cs="FrankRuehl"/>
        </w:rPr>
      </w:pPr>
      <w:r w:rsidRPr="00061781">
        <w:rPr>
          <w:rStyle w:val="a6"/>
          <w:rFonts w:ascii="FrankRuehl" w:hAnsi="FrankRuehl" w:cs="FrankRuehl"/>
        </w:rPr>
        <w:footnoteRef/>
      </w:r>
      <w:r w:rsidRPr="00061781">
        <w:rPr>
          <w:rFonts w:ascii="FrankRuehl" w:hAnsi="FrankRuehl" w:cs="FrankRuehl"/>
          <w:rtl/>
        </w:rPr>
        <w:t xml:space="preserve"> </w:t>
      </w:r>
      <w:r w:rsidRPr="00061781">
        <w:rPr>
          <w:rFonts w:ascii="FrankRuehl" w:hAnsi="FrankRuehl" w:cs="FrankRuehl"/>
          <w:rtl/>
        </w:rPr>
        <w:tab/>
        <w:t xml:space="preserve">יובל לבנת "סייענים פלסטינים כמבקשי מקלט בישראל </w:t>
      </w:r>
      <w:r w:rsidR="00943E1B">
        <w:rPr>
          <w:rFonts w:ascii="FrankRuehl" w:hAnsi="FrankRuehl" w:cs="FrankRuehl"/>
          <w:rtl/>
        </w:rPr>
        <w:t>–</w:t>
      </w:r>
      <w:r w:rsidRPr="00061781">
        <w:rPr>
          <w:rFonts w:ascii="FrankRuehl" w:hAnsi="FrankRuehl" w:cs="FrankRuehl"/>
          <w:rtl/>
        </w:rPr>
        <w:t xml:space="preserve"> תגובה על מאמרו של מנחם הופנונג" </w:t>
      </w:r>
      <w:r w:rsidRPr="00061781">
        <w:rPr>
          <w:rFonts w:ascii="FrankRuehl" w:hAnsi="FrankRuehl" w:cs="FrankRuehl"/>
          <w:b/>
          <w:bCs/>
          <w:rtl/>
        </w:rPr>
        <w:t>משפט וממשל</w:t>
      </w:r>
      <w:r w:rsidRPr="00061781">
        <w:rPr>
          <w:rFonts w:ascii="FrankRuehl" w:hAnsi="FrankRuehl" w:cs="FrankRuehl"/>
          <w:rtl/>
        </w:rPr>
        <w:t xml:space="preserve"> יט 79, 106 (2018).</w:t>
      </w:r>
    </w:p>
  </w:footnote>
  <w:footnote w:id="73">
    <w:p w14:paraId="4F77F283" w14:textId="1F8241F6" w:rsidR="00541706" w:rsidRPr="00061781" w:rsidRDefault="00541706" w:rsidP="00061781">
      <w:pPr>
        <w:pStyle w:val="a4"/>
        <w:spacing w:line="240" w:lineRule="exact"/>
        <w:ind w:hanging="363"/>
        <w:jc w:val="both"/>
        <w:rPr>
          <w:rFonts w:ascii="FrankRuehl" w:hAnsi="FrankRuehl" w:cs="FrankRuehl"/>
          <w:rtl/>
        </w:rPr>
      </w:pPr>
      <w:r w:rsidRPr="00061781">
        <w:rPr>
          <w:rStyle w:val="a6"/>
          <w:rFonts w:ascii="FrankRuehl" w:hAnsi="FrankRuehl" w:cs="FrankRuehl"/>
        </w:rPr>
        <w:footnoteRef/>
      </w:r>
      <w:r w:rsidRPr="00061781">
        <w:rPr>
          <w:rFonts w:ascii="FrankRuehl" w:hAnsi="FrankRuehl" w:cs="FrankRuehl"/>
          <w:rtl/>
        </w:rPr>
        <w:t xml:space="preserve"> </w:t>
      </w:r>
      <w:r w:rsidRPr="00061781">
        <w:rPr>
          <w:rFonts w:ascii="FrankRuehl" w:hAnsi="FrankRuehl" w:cs="FrankRuehl"/>
          <w:rtl/>
        </w:rPr>
        <w:tab/>
        <w:t xml:space="preserve">מתאם פעולות הממשלה בשטחים "נוהל טיפול בטוענים למאוימות על רקע חשד לשיתוף פעולה בטחוני עם גורמי ביטחון ישראליים ומכירת קרקעות לישראלים" 3, 20, 26 </w:t>
      </w:r>
      <w:r w:rsidR="00943E1B" w:rsidRPr="00943E1B">
        <w:rPr>
          <w:rFonts w:ascii="FrankRuehl" w:hAnsi="FrankRuehl" w:cs="FrankRuehl"/>
        </w:rPr>
        <w:t>https://bit.ly/3ZBrWfx</w:t>
      </w:r>
      <w:r w:rsidRPr="00061781">
        <w:rPr>
          <w:rFonts w:ascii="FrankRuehl" w:hAnsi="FrankRuehl" w:cs="FrankRuehl"/>
          <w:rtl/>
        </w:rPr>
        <w:t>.</w:t>
      </w:r>
    </w:p>
  </w:footnote>
  <w:footnote w:id="74">
    <w:p w14:paraId="2AD61790" w14:textId="4AC06564" w:rsidR="00541706" w:rsidRPr="00061781" w:rsidRDefault="00541706" w:rsidP="00061781">
      <w:pPr>
        <w:pStyle w:val="a4"/>
        <w:spacing w:line="240" w:lineRule="exact"/>
        <w:ind w:hanging="363"/>
        <w:jc w:val="both"/>
        <w:rPr>
          <w:rFonts w:ascii="FrankRuehl" w:hAnsi="FrankRuehl" w:cs="FrankRuehl"/>
          <w:spacing w:val="10"/>
          <w:rtl/>
        </w:rPr>
      </w:pPr>
      <w:r w:rsidRPr="00061781">
        <w:rPr>
          <w:rStyle w:val="a6"/>
          <w:rFonts w:ascii="FrankRuehl" w:hAnsi="FrankRuehl" w:cs="FrankRuehl"/>
        </w:rPr>
        <w:footnoteRef/>
      </w:r>
      <w:r w:rsidRPr="00061781">
        <w:rPr>
          <w:rFonts w:ascii="FrankRuehl" w:hAnsi="FrankRuehl" w:cs="FrankRuehl"/>
          <w:rtl/>
        </w:rPr>
        <w:t xml:space="preserve"> </w:t>
      </w:r>
      <w:r w:rsidRPr="00061781">
        <w:rPr>
          <w:rFonts w:ascii="FrankRuehl" w:hAnsi="FrankRuehl" w:cs="FrankRuehl"/>
          <w:rtl/>
        </w:rPr>
        <w:tab/>
      </w:r>
      <w:r w:rsidR="00943E1B">
        <w:rPr>
          <w:rFonts w:ascii="FrankRuehl" w:hAnsi="FrankRuehl" w:cs="FrankRuehl" w:hint="cs"/>
          <w:rtl/>
        </w:rPr>
        <w:t xml:space="preserve">ראו </w:t>
      </w:r>
      <w:r w:rsidRPr="00061781">
        <w:rPr>
          <w:rFonts w:ascii="FrankRuehl" w:hAnsi="FrankRuehl" w:cs="FrankRuehl"/>
          <w:rtl/>
        </w:rPr>
        <w:t>בג"ץ 657/17</w:t>
      </w:r>
      <w:r w:rsidRPr="00061781">
        <w:rPr>
          <w:rFonts w:ascii="FrankRuehl" w:hAnsi="FrankRuehl" w:cs="FrankRuehl"/>
          <w:b/>
          <w:bCs/>
          <w:rtl/>
        </w:rPr>
        <w:t xml:space="preserve"> פלוני נ' מתאם פעולות הממשלה בשטחים</w:t>
      </w:r>
      <w:r w:rsidRPr="00061781">
        <w:rPr>
          <w:rFonts w:ascii="FrankRuehl" w:hAnsi="FrankRuehl" w:cs="FrankRuehl"/>
          <w:rtl/>
        </w:rPr>
        <w:t xml:space="preserve">, פס' 1–4 לפסק דינו של השופט עמית (נבו 2.5.2018); בג"ץ 7514/17 </w:t>
      </w:r>
      <w:r w:rsidRPr="00061781">
        <w:rPr>
          <w:rFonts w:ascii="FrankRuehl" w:hAnsi="FrankRuehl" w:cs="FrankRuehl"/>
          <w:b/>
          <w:bCs/>
          <w:rtl/>
        </w:rPr>
        <w:t>פלוני נ' משרד הביטחון</w:t>
      </w:r>
      <w:r w:rsidRPr="00061781">
        <w:rPr>
          <w:rFonts w:ascii="FrankRuehl" w:hAnsi="FrankRuehl" w:cs="FrankRuehl"/>
          <w:rtl/>
        </w:rPr>
        <w:t xml:space="preserve">, פס' </w:t>
      </w:r>
      <w:r w:rsidRPr="00061781">
        <w:rPr>
          <w:rFonts w:ascii="FrankRuehl" w:hAnsi="FrankRuehl" w:cs="FrankRuehl"/>
        </w:rPr>
        <w:t>2</w:t>
      </w:r>
      <w:r w:rsidRPr="00061781">
        <w:rPr>
          <w:rFonts w:ascii="FrankRuehl" w:hAnsi="FrankRuehl" w:cs="FrankRuehl"/>
          <w:rtl/>
        </w:rPr>
        <w:t>, 8 לפסק דינו של השופט שוהם (נבו 29.1.2018)</w:t>
      </w:r>
      <w:r w:rsidRPr="00061781">
        <w:rPr>
          <w:rFonts w:ascii="FrankRuehl" w:hAnsi="FrankRuehl" w:cs="FrankRuehl"/>
          <w:spacing w:val="10"/>
          <w:rtl/>
        </w:rPr>
        <w:t xml:space="preserve">; </w:t>
      </w:r>
      <w:r w:rsidRPr="00061781">
        <w:rPr>
          <w:rFonts w:ascii="FrankRuehl" w:hAnsi="FrankRuehl" w:cs="FrankRuehl"/>
          <w:rtl/>
        </w:rPr>
        <w:t>בג"ץ 9106/15 ‏ ‏</w:t>
      </w:r>
      <w:r w:rsidRPr="00061781">
        <w:rPr>
          <w:rFonts w:ascii="FrankRuehl" w:hAnsi="FrankRuehl" w:cs="FrankRuehl"/>
          <w:b/>
          <w:bCs/>
          <w:rtl/>
        </w:rPr>
        <w:t>פלוני נ' מדינת ישראל - משרד הביטחון‏</w:t>
      </w:r>
      <w:r w:rsidRPr="00061781">
        <w:rPr>
          <w:rFonts w:ascii="FrankRuehl" w:hAnsi="FrankRuehl" w:cs="FrankRuehl"/>
          <w:rtl/>
        </w:rPr>
        <w:t>, פס' 1, 4 לפסק דינו של השופט זילברטל (נבו 7.3.2016)</w:t>
      </w:r>
      <w:r w:rsidRPr="00061781">
        <w:rPr>
          <w:rFonts w:ascii="FrankRuehl" w:hAnsi="FrankRuehl" w:cs="FrankRuehl"/>
          <w:spacing w:val="10"/>
          <w:rtl/>
        </w:rPr>
        <w:t>; בג"ץ 1886/18 </w:t>
      </w:r>
      <w:r w:rsidRPr="00061781">
        <w:rPr>
          <w:rFonts w:ascii="FrankRuehl" w:hAnsi="FrankRuehl" w:cs="FrankRuehl"/>
          <w:b/>
          <w:bCs/>
          <w:spacing w:val="10"/>
          <w:rtl/>
        </w:rPr>
        <w:t>פלוני נ' משרד הבטחון</w:t>
      </w:r>
      <w:r w:rsidRPr="00061781">
        <w:rPr>
          <w:rFonts w:ascii="FrankRuehl" w:hAnsi="FrankRuehl" w:cs="FrankRuehl"/>
          <w:spacing w:val="10"/>
          <w:rtl/>
        </w:rPr>
        <w:t>, פס' 1, 6 לפסק דינו של השופט קרא (נבו 2.10.2018).</w:t>
      </w:r>
    </w:p>
  </w:footnote>
  <w:footnote w:id="75">
    <w:p w14:paraId="729559F2" w14:textId="50D0AC62" w:rsidR="00541706" w:rsidRPr="00061781" w:rsidRDefault="00541706" w:rsidP="00061781">
      <w:pPr>
        <w:pStyle w:val="a4"/>
        <w:spacing w:line="240" w:lineRule="exact"/>
        <w:ind w:hanging="363"/>
        <w:jc w:val="both"/>
        <w:rPr>
          <w:rFonts w:ascii="FrankRuehl" w:hAnsi="FrankRuehl" w:cs="FrankRuehl"/>
        </w:rPr>
      </w:pPr>
      <w:r w:rsidRPr="00061781">
        <w:rPr>
          <w:rStyle w:val="a6"/>
          <w:rFonts w:ascii="FrankRuehl" w:hAnsi="FrankRuehl" w:cs="FrankRuehl"/>
        </w:rPr>
        <w:footnoteRef/>
      </w:r>
      <w:r w:rsidRPr="00061781">
        <w:rPr>
          <w:rFonts w:ascii="FrankRuehl" w:hAnsi="FrankRuehl" w:cs="FrankRuehl"/>
          <w:rtl/>
        </w:rPr>
        <w:t xml:space="preserve"> </w:t>
      </w:r>
      <w:r w:rsidRPr="00061781">
        <w:rPr>
          <w:rFonts w:ascii="FrankRuehl" w:hAnsi="FrankRuehl" w:cs="FrankRuehl"/>
          <w:rtl/>
        </w:rPr>
        <w:tab/>
        <w:t xml:space="preserve">ת"פ (שלום ראשל"צ) 13297-09-14 </w:t>
      </w:r>
      <w:r w:rsidRPr="00061781">
        <w:rPr>
          <w:rFonts w:ascii="FrankRuehl" w:hAnsi="FrankRuehl" w:cs="FrankRuehl"/>
          <w:b/>
          <w:bCs/>
          <w:rtl/>
        </w:rPr>
        <w:t>מדינת ישראל נ' פלוני</w:t>
      </w:r>
      <w:r w:rsidRPr="00061781">
        <w:rPr>
          <w:rFonts w:ascii="FrankRuehl" w:hAnsi="FrankRuehl" w:cs="FrankRuehl"/>
          <w:rtl/>
        </w:rPr>
        <w:t>, פס' 2, 45, 95</w:t>
      </w:r>
      <w:r w:rsidRPr="00061781">
        <w:rPr>
          <w:rFonts w:ascii="FrankRuehl" w:hAnsi="FrankRuehl" w:cs="FrankRuehl" w:hint="eastAsia"/>
          <w:rtl/>
        </w:rPr>
        <w:t>–</w:t>
      </w:r>
      <w:r w:rsidRPr="00061781">
        <w:rPr>
          <w:rFonts w:ascii="FrankRuehl" w:hAnsi="FrankRuehl" w:cs="FrankRuehl"/>
          <w:rtl/>
        </w:rPr>
        <w:t>96 לפסק דינו של השופט שטיין (</w:t>
      </w:r>
      <w:r w:rsidRPr="00061781">
        <w:rPr>
          <w:rFonts w:ascii="FrankRuehl" w:hAnsi="FrankRuehl" w:cs="FrankRuehl" w:hint="eastAsia"/>
          <w:rtl/>
        </w:rPr>
        <w:t>נבו</w:t>
      </w:r>
      <w:r w:rsidRPr="00061781">
        <w:rPr>
          <w:rFonts w:ascii="FrankRuehl" w:hAnsi="FrankRuehl" w:cs="FrankRuehl"/>
          <w:rtl/>
        </w:rPr>
        <w:t xml:space="preserve"> 22.7.2015).</w:t>
      </w:r>
    </w:p>
  </w:footnote>
  <w:footnote w:id="76">
    <w:p w14:paraId="02853CCE" w14:textId="790D5194" w:rsidR="00541706" w:rsidRPr="00061781" w:rsidRDefault="00541706" w:rsidP="00061781">
      <w:pPr>
        <w:pStyle w:val="a4"/>
        <w:spacing w:line="240" w:lineRule="exact"/>
        <w:ind w:hanging="363"/>
        <w:jc w:val="both"/>
        <w:rPr>
          <w:rFonts w:ascii="FrankRuehl" w:hAnsi="FrankRuehl" w:cs="FrankRuehl"/>
          <w:rtl/>
        </w:rPr>
      </w:pPr>
      <w:r w:rsidRPr="00061781">
        <w:rPr>
          <w:rStyle w:val="a6"/>
          <w:rFonts w:ascii="FrankRuehl" w:hAnsi="FrankRuehl" w:cs="FrankRuehl"/>
        </w:rPr>
        <w:footnoteRef/>
      </w:r>
      <w:r w:rsidRPr="00061781">
        <w:rPr>
          <w:rFonts w:ascii="FrankRuehl" w:hAnsi="FrankRuehl" w:cs="FrankRuehl"/>
          <w:rtl/>
        </w:rPr>
        <w:t xml:space="preserve">  </w:t>
      </w:r>
      <w:r w:rsidRPr="00061781">
        <w:rPr>
          <w:rFonts w:ascii="FrankRuehl" w:hAnsi="FrankRuehl" w:cs="FrankRuehl"/>
          <w:rtl/>
        </w:rPr>
        <w:tab/>
        <w:t xml:space="preserve">רע"א 2505/16 </w:t>
      </w:r>
      <w:r w:rsidRPr="00061781">
        <w:rPr>
          <w:rFonts w:ascii="FrankRuehl" w:hAnsi="FrankRuehl" w:cs="FrankRuehl"/>
          <w:b/>
          <w:bCs/>
          <w:rtl/>
        </w:rPr>
        <w:t>אנג'ל נ' המינהל האזרחי ביהודה ושומרון</w:t>
      </w:r>
      <w:r w:rsidRPr="00061781">
        <w:rPr>
          <w:rFonts w:ascii="FrankRuehl" w:hAnsi="FrankRuehl" w:cs="FrankRuehl"/>
          <w:rtl/>
        </w:rPr>
        <w:t>, פס' 4 לפסק דינו של השופט עמית (נבו 22.12.2016). ראו גם שם, פס' 30 לפסק דינו ש</w:t>
      </w:r>
      <w:r w:rsidR="00943E1B">
        <w:rPr>
          <w:rFonts w:ascii="FrankRuehl" w:hAnsi="FrankRuehl" w:cs="FrankRuehl" w:hint="cs"/>
          <w:rtl/>
        </w:rPr>
        <w:t>ל</w:t>
      </w:r>
      <w:r w:rsidRPr="00061781">
        <w:rPr>
          <w:rFonts w:ascii="FrankRuehl" w:hAnsi="FrankRuehl" w:cs="FrankRuehl"/>
          <w:rtl/>
        </w:rPr>
        <w:t xml:space="preserve"> השופט שהם; פרשת חוק ההסדרה, לעיל ה"ש </w:t>
      </w:r>
      <w:r w:rsidRPr="00061781">
        <w:rPr>
          <w:rFonts w:ascii="FrankRuehl" w:hAnsi="FrankRuehl" w:cs="FrankRuehl"/>
          <w:rtl/>
        </w:rPr>
        <w:fldChar w:fldCharType="begin"/>
      </w:r>
      <w:r w:rsidRPr="00061781">
        <w:rPr>
          <w:rFonts w:ascii="FrankRuehl" w:hAnsi="FrankRuehl" w:cs="FrankRuehl"/>
          <w:rtl/>
        </w:rPr>
        <w:instrText xml:space="preserve"> </w:instrText>
      </w:r>
      <w:r w:rsidRPr="00061781">
        <w:rPr>
          <w:rFonts w:ascii="FrankRuehl" w:hAnsi="FrankRuehl" w:cs="FrankRuehl"/>
        </w:rPr>
        <w:instrText>NOTEREF</w:instrText>
      </w:r>
      <w:r w:rsidRPr="00061781">
        <w:rPr>
          <w:rFonts w:ascii="FrankRuehl" w:hAnsi="FrankRuehl" w:cs="FrankRuehl"/>
          <w:rtl/>
        </w:rPr>
        <w:instrText xml:space="preserve"> _</w:instrText>
      </w:r>
      <w:r w:rsidRPr="00061781">
        <w:rPr>
          <w:rFonts w:ascii="FrankRuehl" w:hAnsi="FrankRuehl" w:cs="FrankRuehl"/>
        </w:rPr>
        <w:instrText>Ref112417216 \h</w:instrText>
      </w:r>
      <w:r w:rsidRPr="00061781">
        <w:rPr>
          <w:rFonts w:ascii="FrankRuehl" w:hAnsi="FrankRuehl" w:cs="FrankRuehl"/>
          <w:rtl/>
        </w:rPr>
        <w:instrText xml:space="preserve">  \* </w:instrText>
      </w:r>
      <w:r w:rsidRPr="00061781">
        <w:rPr>
          <w:rFonts w:ascii="FrankRuehl" w:hAnsi="FrankRuehl" w:cs="FrankRuehl"/>
        </w:rPr>
        <w:instrText>MERGEFORMAT</w:instrText>
      </w:r>
      <w:r w:rsidRPr="00061781">
        <w:rPr>
          <w:rFonts w:ascii="FrankRuehl" w:hAnsi="FrankRuehl" w:cs="FrankRuehl"/>
          <w:rtl/>
        </w:rPr>
        <w:instrText xml:space="preserve"> </w:instrText>
      </w:r>
      <w:r w:rsidRPr="00061781">
        <w:rPr>
          <w:rFonts w:ascii="FrankRuehl" w:hAnsi="FrankRuehl" w:cs="FrankRuehl"/>
          <w:rtl/>
        </w:rPr>
      </w:r>
      <w:r w:rsidRPr="00061781">
        <w:rPr>
          <w:rFonts w:ascii="FrankRuehl" w:hAnsi="FrankRuehl" w:cs="FrankRuehl"/>
          <w:rtl/>
        </w:rPr>
        <w:fldChar w:fldCharType="separate"/>
      </w:r>
      <w:r w:rsidR="008E0E21" w:rsidRPr="00061781">
        <w:rPr>
          <w:rFonts w:ascii="FrankRuehl" w:hAnsi="FrankRuehl" w:cs="FrankRuehl"/>
          <w:rtl/>
        </w:rPr>
        <w:t>1</w:t>
      </w:r>
      <w:r w:rsidRPr="00061781">
        <w:rPr>
          <w:rFonts w:ascii="FrankRuehl" w:hAnsi="FrankRuehl" w:cs="FrankRuehl"/>
          <w:rtl/>
        </w:rPr>
        <w:fldChar w:fldCharType="end"/>
      </w:r>
      <w:r w:rsidRPr="00061781">
        <w:rPr>
          <w:rFonts w:ascii="FrankRuehl" w:hAnsi="FrankRuehl" w:cs="FrankRuehl"/>
          <w:rtl/>
        </w:rPr>
        <w:t>, פס' 16 לפ</w:t>
      </w:r>
      <w:r w:rsidRPr="00061781">
        <w:rPr>
          <w:rFonts w:ascii="FrankRuehl" w:hAnsi="FrankRuehl" w:cs="FrankRuehl" w:hint="eastAsia"/>
          <w:rtl/>
        </w:rPr>
        <w:t>ס</w:t>
      </w:r>
      <w:r w:rsidRPr="00061781">
        <w:rPr>
          <w:rFonts w:ascii="FrankRuehl" w:hAnsi="FrankRuehl" w:cs="FrankRuehl"/>
          <w:rtl/>
        </w:rPr>
        <w:t>ק דינו של השופט סולברג.</w:t>
      </w:r>
    </w:p>
  </w:footnote>
  <w:footnote w:id="77">
    <w:p w14:paraId="2CDF686D" w14:textId="6389D640" w:rsidR="00541706" w:rsidRPr="00061781" w:rsidRDefault="00541706" w:rsidP="00061781">
      <w:pPr>
        <w:pStyle w:val="a4"/>
        <w:spacing w:line="240" w:lineRule="exact"/>
        <w:ind w:hanging="363"/>
        <w:jc w:val="both"/>
        <w:rPr>
          <w:rFonts w:ascii="FrankRuehl" w:hAnsi="FrankRuehl" w:cs="FrankRuehl"/>
          <w:rtl/>
        </w:rPr>
      </w:pPr>
      <w:r w:rsidRPr="00061781">
        <w:rPr>
          <w:rStyle w:val="a6"/>
          <w:rFonts w:ascii="FrankRuehl" w:hAnsi="FrankRuehl" w:cs="FrankRuehl"/>
        </w:rPr>
        <w:footnoteRef/>
      </w:r>
      <w:r w:rsidRPr="00061781">
        <w:rPr>
          <w:rFonts w:ascii="FrankRuehl" w:hAnsi="FrankRuehl" w:cs="FrankRuehl"/>
          <w:rtl/>
        </w:rPr>
        <w:t xml:space="preserve"> </w:t>
      </w:r>
      <w:r w:rsidRPr="00061781">
        <w:rPr>
          <w:rFonts w:ascii="FrankRuehl" w:hAnsi="FrankRuehl" w:cs="FrankRuehl"/>
          <w:rtl/>
        </w:rPr>
        <w:tab/>
        <w:t xml:space="preserve">ראו ויניצקי, לעיל ה"ש </w:t>
      </w:r>
      <w:r w:rsidRPr="00061781">
        <w:rPr>
          <w:rFonts w:ascii="FrankRuehl" w:hAnsi="FrankRuehl" w:cs="FrankRuehl"/>
          <w:rtl/>
        </w:rPr>
        <w:fldChar w:fldCharType="begin"/>
      </w:r>
      <w:r w:rsidRPr="00061781">
        <w:rPr>
          <w:rFonts w:ascii="FrankRuehl" w:hAnsi="FrankRuehl" w:cs="FrankRuehl"/>
          <w:rtl/>
        </w:rPr>
        <w:instrText xml:space="preserve"> </w:instrText>
      </w:r>
      <w:r w:rsidRPr="00061781">
        <w:rPr>
          <w:rFonts w:ascii="FrankRuehl" w:hAnsi="FrankRuehl" w:cs="FrankRuehl"/>
        </w:rPr>
        <w:instrText>NOTEREF</w:instrText>
      </w:r>
      <w:r w:rsidRPr="00061781">
        <w:rPr>
          <w:rFonts w:ascii="FrankRuehl" w:hAnsi="FrankRuehl" w:cs="FrankRuehl"/>
          <w:rtl/>
        </w:rPr>
        <w:instrText xml:space="preserve"> _</w:instrText>
      </w:r>
      <w:r w:rsidRPr="00061781">
        <w:rPr>
          <w:rFonts w:ascii="FrankRuehl" w:hAnsi="FrankRuehl" w:cs="FrankRuehl"/>
        </w:rPr>
        <w:instrText>Ref112430655 \h</w:instrText>
      </w:r>
      <w:r w:rsidRPr="00061781">
        <w:rPr>
          <w:rFonts w:ascii="FrankRuehl" w:hAnsi="FrankRuehl" w:cs="FrankRuehl"/>
          <w:rtl/>
        </w:rPr>
        <w:instrText xml:space="preserve">  \* </w:instrText>
      </w:r>
      <w:r w:rsidRPr="00061781">
        <w:rPr>
          <w:rFonts w:ascii="FrankRuehl" w:hAnsi="FrankRuehl" w:cs="FrankRuehl"/>
        </w:rPr>
        <w:instrText>MERGEFORMAT</w:instrText>
      </w:r>
      <w:r w:rsidRPr="00061781">
        <w:rPr>
          <w:rFonts w:ascii="FrankRuehl" w:hAnsi="FrankRuehl" w:cs="FrankRuehl"/>
          <w:rtl/>
        </w:rPr>
        <w:instrText xml:space="preserve"> </w:instrText>
      </w:r>
      <w:r w:rsidRPr="00061781">
        <w:rPr>
          <w:rFonts w:ascii="FrankRuehl" w:hAnsi="FrankRuehl" w:cs="FrankRuehl"/>
          <w:rtl/>
        </w:rPr>
      </w:r>
      <w:r w:rsidRPr="00061781">
        <w:rPr>
          <w:rFonts w:ascii="FrankRuehl" w:hAnsi="FrankRuehl" w:cs="FrankRuehl"/>
          <w:rtl/>
        </w:rPr>
        <w:fldChar w:fldCharType="separate"/>
      </w:r>
      <w:r w:rsidR="008E0E21" w:rsidRPr="00061781">
        <w:rPr>
          <w:rFonts w:ascii="FrankRuehl" w:hAnsi="FrankRuehl" w:cs="FrankRuehl"/>
          <w:rtl/>
        </w:rPr>
        <w:t>19</w:t>
      </w:r>
      <w:r w:rsidRPr="00061781">
        <w:rPr>
          <w:rFonts w:ascii="FrankRuehl" w:hAnsi="FrankRuehl" w:cs="FrankRuehl"/>
          <w:rtl/>
        </w:rPr>
        <w:fldChar w:fldCharType="end"/>
      </w:r>
      <w:r w:rsidRPr="00061781">
        <w:rPr>
          <w:rFonts w:ascii="FrankRuehl" w:hAnsi="FrankRuehl" w:cs="FrankRuehl"/>
          <w:rtl/>
        </w:rPr>
        <w:t xml:space="preserve">, בעמ' 76–81. </w:t>
      </w:r>
    </w:p>
  </w:footnote>
  <w:footnote w:id="78">
    <w:p w14:paraId="6A5D6A4F" w14:textId="18447F28" w:rsidR="00541706" w:rsidRPr="00061781" w:rsidRDefault="00541706" w:rsidP="00061781">
      <w:pPr>
        <w:pStyle w:val="a4"/>
        <w:spacing w:line="240" w:lineRule="exact"/>
        <w:ind w:hanging="363"/>
        <w:jc w:val="both"/>
        <w:rPr>
          <w:rFonts w:ascii="FrankRuehl" w:hAnsi="FrankRuehl" w:cs="FrankRuehl"/>
          <w:rtl/>
        </w:rPr>
      </w:pPr>
      <w:r w:rsidRPr="00061781">
        <w:rPr>
          <w:rStyle w:val="a6"/>
          <w:rFonts w:ascii="FrankRuehl" w:hAnsi="FrankRuehl" w:cs="FrankRuehl"/>
        </w:rPr>
        <w:footnoteRef/>
      </w:r>
      <w:r w:rsidRPr="00061781">
        <w:rPr>
          <w:rFonts w:ascii="FrankRuehl" w:hAnsi="FrankRuehl" w:cs="FrankRuehl"/>
          <w:rtl/>
        </w:rPr>
        <w:t xml:space="preserve"> </w:t>
      </w:r>
      <w:r w:rsidRPr="00061781">
        <w:rPr>
          <w:rFonts w:ascii="FrankRuehl" w:hAnsi="FrankRuehl" w:cs="FrankRuehl"/>
        </w:rPr>
        <w:tab/>
      </w:r>
      <w:bookmarkStart w:id="56" w:name="_Hlk122734333"/>
      <w:r w:rsidRPr="00061781">
        <w:rPr>
          <w:rFonts w:ascii="FrankRuehl" w:hAnsi="FrankRuehl" w:cs="FrankRuehl"/>
        </w:rPr>
        <w:t>AP,</w:t>
      </w:r>
      <w:r w:rsidRPr="00061781">
        <w:rPr>
          <w:rFonts w:ascii="FrankRuehl" w:hAnsi="FrankRuehl" w:cs="FrankRuehl"/>
          <w:i/>
          <w:iCs/>
        </w:rPr>
        <w:t xml:space="preserve"> West Bank: Investigation </w:t>
      </w:r>
      <w:r w:rsidR="00943E1B">
        <w:rPr>
          <w:rFonts w:ascii="FrankRuehl" w:hAnsi="FrankRuehl" w:cs="FrankRuehl"/>
          <w:i/>
          <w:iCs/>
        </w:rPr>
        <w:t>I</w:t>
      </w:r>
      <w:r w:rsidRPr="00061781">
        <w:rPr>
          <w:rFonts w:ascii="FrankRuehl" w:hAnsi="FrankRuehl" w:cs="FrankRuehl"/>
          <w:i/>
          <w:iCs/>
        </w:rPr>
        <w:t xml:space="preserve">nto </w:t>
      </w:r>
      <w:r w:rsidR="00943E1B">
        <w:rPr>
          <w:rFonts w:ascii="FrankRuehl" w:hAnsi="FrankRuehl" w:cs="FrankRuehl"/>
          <w:i/>
          <w:iCs/>
        </w:rPr>
        <w:t>D</w:t>
      </w:r>
      <w:r w:rsidRPr="00061781">
        <w:rPr>
          <w:rFonts w:ascii="FrankRuehl" w:hAnsi="FrankRuehl" w:cs="FrankRuehl"/>
          <w:i/>
          <w:iCs/>
        </w:rPr>
        <w:t>eath of Farid Bashiti</w:t>
      </w:r>
      <w:r w:rsidRPr="00061781">
        <w:rPr>
          <w:rFonts w:ascii="FrankRuehl" w:hAnsi="FrankRuehl" w:cs="FrankRuehl"/>
        </w:rPr>
        <w:t xml:space="preserve">, </w:t>
      </w:r>
      <w:r w:rsidR="00943E1B">
        <w:rPr>
          <w:rFonts w:ascii="FrankRuehl" w:hAnsi="FrankRuehl" w:cs="FrankRuehl"/>
          <w:smallCaps/>
        </w:rPr>
        <w:t>AP</w:t>
      </w:r>
      <w:r w:rsidRPr="00061781">
        <w:rPr>
          <w:rFonts w:ascii="FrankRuehl" w:hAnsi="FrankRuehl" w:cs="FrankRuehl"/>
          <w:smallCaps/>
        </w:rPr>
        <w:t xml:space="preserve"> </w:t>
      </w:r>
      <w:r w:rsidR="00943E1B">
        <w:rPr>
          <w:rFonts w:ascii="FrankRuehl" w:hAnsi="FrankRuehl" w:cs="FrankRuehl"/>
          <w:smallCaps/>
        </w:rPr>
        <w:t>A</w:t>
      </w:r>
      <w:r w:rsidRPr="00061781">
        <w:rPr>
          <w:rFonts w:ascii="FrankRuehl" w:hAnsi="FrankRuehl" w:cs="FrankRuehl"/>
          <w:smallCaps/>
        </w:rPr>
        <w:t xml:space="preserve">rchive </w:t>
      </w:r>
      <w:r w:rsidRPr="00061781">
        <w:rPr>
          <w:rFonts w:ascii="FrankRuehl" w:hAnsi="FrankRuehl" w:cs="FrankRuehl"/>
        </w:rPr>
        <w:t>(</w:t>
      </w:r>
      <w:r w:rsidR="00943E1B">
        <w:rPr>
          <w:rFonts w:ascii="FrankRuehl" w:hAnsi="FrankRuehl" w:cs="FrankRuehl"/>
        </w:rPr>
        <w:t>M</w:t>
      </w:r>
      <w:r w:rsidRPr="00061781">
        <w:rPr>
          <w:rFonts w:ascii="FrankRuehl" w:hAnsi="FrankRuehl" w:cs="FrankRuehl"/>
        </w:rPr>
        <w:t>ay. 10, 1997)</w:t>
      </w:r>
      <w:r w:rsidR="00943E1B">
        <w:rPr>
          <w:rFonts w:ascii="FrankRuehl" w:hAnsi="FrankRuehl" w:cs="FrankRuehl"/>
        </w:rPr>
        <w:t xml:space="preserve">, </w:t>
      </w:r>
      <w:r w:rsidR="00943E1B" w:rsidRPr="00943E1B">
        <w:rPr>
          <w:rFonts w:ascii="FrankRuehl" w:hAnsi="FrankRuehl" w:cs="FrankRuehl"/>
        </w:rPr>
        <w:t>http://bit.ly/3G9Cv2q</w:t>
      </w:r>
      <w:r w:rsidRPr="00061781">
        <w:rPr>
          <w:rFonts w:ascii="FrankRuehl" w:hAnsi="FrankRuehl" w:cs="FrankRuehl"/>
          <w:rtl/>
        </w:rPr>
        <w:t>.</w:t>
      </w:r>
      <w:bookmarkEnd w:id="56"/>
    </w:p>
  </w:footnote>
  <w:footnote w:id="79">
    <w:p w14:paraId="24322BE7" w14:textId="5CCE77D2" w:rsidR="00541706" w:rsidRPr="00061781" w:rsidRDefault="00541706" w:rsidP="00061781">
      <w:pPr>
        <w:pStyle w:val="a4"/>
        <w:spacing w:line="240" w:lineRule="exact"/>
        <w:ind w:hanging="363"/>
        <w:jc w:val="both"/>
        <w:rPr>
          <w:rFonts w:ascii="FrankRuehl" w:hAnsi="FrankRuehl" w:cs="FrankRuehl"/>
          <w:rtl/>
        </w:rPr>
      </w:pPr>
      <w:r w:rsidRPr="00061781">
        <w:rPr>
          <w:rStyle w:val="a6"/>
          <w:rFonts w:ascii="FrankRuehl" w:hAnsi="FrankRuehl" w:cs="FrankRuehl"/>
        </w:rPr>
        <w:footnoteRef/>
      </w:r>
      <w:r w:rsidRPr="00061781">
        <w:rPr>
          <w:rFonts w:ascii="FrankRuehl" w:hAnsi="FrankRuehl" w:cs="FrankRuehl"/>
          <w:rtl/>
        </w:rPr>
        <w:t xml:space="preserve"> </w:t>
      </w:r>
      <w:r w:rsidRPr="00061781">
        <w:rPr>
          <w:rFonts w:ascii="FrankRuehl" w:hAnsi="FrankRuehl" w:cs="FrankRuehl"/>
          <w:rtl/>
        </w:rPr>
        <w:tab/>
      </w:r>
      <w:r w:rsidRPr="00E938FD">
        <w:rPr>
          <w:rFonts w:ascii="Arial" w:hAnsi="Arial" w:cs="Arial" w:hint="eastAsia"/>
          <w:rtl/>
          <w:lang w:bidi="ar-SA"/>
        </w:rPr>
        <w:t>قانون</w:t>
      </w:r>
      <w:r w:rsidRPr="00E938FD">
        <w:rPr>
          <w:rFonts w:ascii="FrankRuehl" w:hAnsi="FrankRuehl" w:cs="FrankRuehl"/>
          <w:rtl/>
          <w:lang w:bidi="ar-SA"/>
        </w:rPr>
        <w:t xml:space="preserve"> </w:t>
      </w:r>
      <w:r w:rsidRPr="00E938FD">
        <w:rPr>
          <w:rFonts w:ascii="Arial" w:hAnsi="Arial" w:cs="Arial" w:hint="eastAsia"/>
          <w:rtl/>
          <w:lang w:bidi="ar-SA"/>
        </w:rPr>
        <w:t>الإجراءات</w:t>
      </w:r>
      <w:r w:rsidRPr="00E938FD">
        <w:rPr>
          <w:rFonts w:ascii="FrankRuehl" w:hAnsi="FrankRuehl" w:cs="FrankRuehl"/>
          <w:rtl/>
          <w:lang w:bidi="ar-SA"/>
        </w:rPr>
        <w:t xml:space="preserve"> </w:t>
      </w:r>
      <w:r w:rsidRPr="00E938FD">
        <w:rPr>
          <w:rFonts w:ascii="Arial" w:hAnsi="Arial" w:cs="Arial" w:hint="eastAsia"/>
          <w:rtl/>
          <w:lang w:bidi="ar-SA"/>
        </w:rPr>
        <w:t>الجنائية</w:t>
      </w:r>
      <w:r w:rsidRPr="00E938FD">
        <w:rPr>
          <w:rFonts w:ascii="FrankRuehl" w:hAnsi="FrankRuehl" w:cs="FrankRuehl"/>
          <w:rtl/>
          <w:lang w:bidi="ar-SA"/>
        </w:rPr>
        <w:t xml:space="preserve"> </w:t>
      </w:r>
      <w:r w:rsidRPr="00E938FD">
        <w:rPr>
          <w:rFonts w:ascii="Arial" w:hAnsi="Arial" w:cs="Arial" w:hint="eastAsia"/>
          <w:rtl/>
          <w:lang w:bidi="ar-SA"/>
        </w:rPr>
        <w:t>رقم</w:t>
      </w:r>
      <w:r w:rsidRPr="00E938FD">
        <w:rPr>
          <w:rFonts w:ascii="FrankRuehl" w:hAnsi="FrankRuehl" w:cs="FrankRuehl"/>
          <w:rtl/>
          <w:lang w:bidi="ar-SA"/>
        </w:rPr>
        <w:t xml:space="preserve"> (3), </w:t>
      </w:r>
      <w:r w:rsidRPr="00E938FD">
        <w:rPr>
          <w:rFonts w:ascii="Arial" w:hAnsi="Arial" w:cs="Arial" w:hint="eastAsia"/>
          <w:rtl/>
          <w:lang w:bidi="ar-SA"/>
        </w:rPr>
        <w:t>لسنة</w:t>
      </w:r>
      <w:r w:rsidRPr="00E938FD">
        <w:rPr>
          <w:rFonts w:ascii="FrankRuehl" w:hAnsi="FrankRuehl" w:cs="FrankRuehl"/>
          <w:rtl/>
          <w:lang w:bidi="ar-SA"/>
        </w:rPr>
        <w:t xml:space="preserve"> 2001, </w:t>
      </w:r>
      <w:r w:rsidRPr="00E938FD">
        <w:rPr>
          <w:rFonts w:ascii="Arial" w:hAnsi="Arial" w:cs="Arial" w:hint="eastAsia"/>
          <w:rtl/>
          <w:lang w:bidi="ar-SA"/>
        </w:rPr>
        <w:t>الجريدة</w:t>
      </w:r>
      <w:r w:rsidRPr="00E938FD">
        <w:rPr>
          <w:rFonts w:ascii="FrankRuehl" w:hAnsi="FrankRuehl" w:cs="FrankRuehl"/>
          <w:rtl/>
          <w:lang w:bidi="ar-SA"/>
        </w:rPr>
        <w:t xml:space="preserve"> </w:t>
      </w:r>
      <w:r w:rsidRPr="00E938FD">
        <w:rPr>
          <w:rFonts w:ascii="Arial" w:hAnsi="Arial" w:cs="Arial" w:hint="eastAsia"/>
          <w:rtl/>
          <w:lang w:bidi="ar-SA"/>
        </w:rPr>
        <w:t>الرسمية</w:t>
      </w:r>
      <w:r w:rsidRPr="00E938FD">
        <w:rPr>
          <w:rFonts w:ascii="FrankRuehl" w:hAnsi="FrankRuehl" w:cs="FrankRuehl"/>
          <w:rtl/>
          <w:lang w:bidi="ar-SA"/>
        </w:rPr>
        <w:t xml:space="preserve"> </w:t>
      </w:r>
      <w:r w:rsidRPr="00E938FD">
        <w:rPr>
          <w:rFonts w:ascii="Arial" w:hAnsi="Arial" w:cs="Arial" w:hint="eastAsia"/>
          <w:rtl/>
          <w:lang w:bidi="ar-SA"/>
        </w:rPr>
        <w:t>رقم</w:t>
      </w:r>
      <w:r w:rsidRPr="00E938FD">
        <w:rPr>
          <w:rFonts w:ascii="FrankRuehl" w:hAnsi="FrankRuehl" w:cs="FrankRuehl"/>
          <w:rtl/>
          <w:lang w:bidi="ar-SA"/>
        </w:rPr>
        <w:t xml:space="preserve"> 38, </w:t>
      </w:r>
      <w:r w:rsidRPr="00E938FD">
        <w:rPr>
          <w:rFonts w:ascii="Arial" w:hAnsi="Arial" w:cs="Arial" w:hint="eastAsia"/>
          <w:rtl/>
          <w:lang w:bidi="ar-SA"/>
        </w:rPr>
        <w:t>صفحة</w:t>
      </w:r>
      <w:r w:rsidRPr="00E938FD">
        <w:rPr>
          <w:rFonts w:ascii="FrankRuehl" w:hAnsi="FrankRuehl" w:cs="FrankRuehl"/>
          <w:rtl/>
          <w:lang w:bidi="ar-SA"/>
        </w:rPr>
        <w:t xml:space="preserve"> 94 (5.9.2001) (</w:t>
      </w:r>
      <w:r w:rsidRPr="00061781">
        <w:rPr>
          <w:rFonts w:ascii="FrankRuehl" w:hAnsi="FrankRuehl" w:cs="FrankRuehl"/>
          <w:rtl/>
        </w:rPr>
        <w:t xml:space="preserve">ס' 99 לחוק סדרי הדין הפליליים מס' 3 לשנת 2001, ע"ר 38 94) (להלן: חוק סדרי הדין הפליליים). </w:t>
      </w:r>
    </w:p>
  </w:footnote>
  <w:footnote w:id="80">
    <w:p w14:paraId="7E788371" w14:textId="132CBA85" w:rsidR="00541706" w:rsidRPr="00061781" w:rsidRDefault="00541706" w:rsidP="00061781">
      <w:pPr>
        <w:tabs>
          <w:tab w:val="left" w:pos="1096"/>
        </w:tabs>
        <w:spacing w:after="0" w:line="240" w:lineRule="exact"/>
        <w:ind w:hanging="363"/>
        <w:jc w:val="both"/>
        <w:rPr>
          <w:rFonts w:ascii="FrankRuehl" w:hAnsi="FrankRuehl" w:cs="FrankRuehl"/>
          <w:sz w:val="20"/>
          <w:szCs w:val="20"/>
        </w:rPr>
      </w:pPr>
      <w:r w:rsidRPr="00061781">
        <w:rPr>
          <w:rStyle w:val="a6"/>
          <w:rFonts w:ascii="FrankRuehl" w:hAnsi="FrankRuehl" w:cs="FrankRuehl"/>
          <w:sz w:val="20"/>
          <w:szCs w:val="20"/>
        </w:rPr>
        <w:footnoteRef/>
      </w:r>
      <w:r w:rsidRPr="00061781">
        <w:rPr>
          <w:rFonts w:ascii="FrankRuehl" w:hAnsi="FrankRuehl" w:cs="FrankRuehl"/>
          <w:sz w:val="20"/>
          <w:szCs w:val="20"/>
          <w:rtl/>
        </w:rPr>
        <w:t xml:space="preserve"> </w:t>
      </w:r>
      <w:r w:rsidRPr="00061781">
        <w:rPr>
          <w:rFonts w:ascii="FrankRuehl" w:hAnsi="FrankRuehl" w:cs="FrankRuehl"/>
          <w:sz w:val="20"/>
          <w:szCs w:val="20"/>
          <w:rtl/>
        </w:rPr>
        <w:tab/>
      </w:r>
      <w:r w:rsidRPr="00E938FD">
        <w:rPr>
          <w:rFonts w:ascii="FrankRuehl" w:eastAsia="Times New Roman" w:hAnsi="FrankRuehl" w:cs="FrankRuehl"/>
          <w:sz w:val="20"/>
          <w:szCs w:val="20"/>
          <w:rtl/>
        </w:rPr>
        <w:t xml:space="preserve">עניין </w:t>
      </w:r>
      <w:r w:rsidRPr="00E938FD">
        <w:rPr>
          <w:rFonts w:ascii="FrankRuehl" w:eastAsia="Times New Roman" w:hAnsi="FrankRuehl" w:cs="FrankRuehl"/>
          <w:b/>
          <w:bCs/>
          <w:sz w:val="20"/>
          <w:szCs w:val="20"/>
          <w:rtl/>
        </w:rPr>
        <w:t>מ</w:t>
      </w:r>
      <w:r w:rsidRPr="00061781">
        <w:rPr>
          <w:rFonts w:ascii="FrankRuehl" w:eastAsia="Times New Roman" w:hAnsi="FrankRuehl" w:cs="FrankRuehl" w:hint="eastAsia"/>
          <w:b/>
          <w:bCs/>
          <w:sz w:val="20"/>
          <w:szCs w:val="20"/>
          <w:rtl/>
        </w:rPr>
        <w:t>ע</w:t>
      </w:r>
      <w:r w:rsidRPr="00061781">
        <w:rPr>
          <w:rFonts w:ascii="FrankRuehl" w:eastAsia="Times New Roman" w:hAnsi="FrankRuehl" w:cs="FrankRuehl"/>
          <w:b/>
          <w:bCs/>
          <w:sz w:val="20"/>
          <w:szCs w:val="20"/>
          <w:rtl/>
        </w:rPr>
        <w:t>"צ</w:t>
      </w:r>
      <w:r w:rsidRPr="00E938FD">
        <w:rPr>
          <w:rFonts w:ascii="FrankRuehl" w:eastAsia="Times New Roman" w:hAnsi="FrankRuehl" w:cs="FrankRuehl"/>
          <w:sz w:val="20"/>
          <w:szCs w:val="20"/>
          <w:rtl/>
        </w:rPr>
        <w:t>,</w:t>
      </w:r>
      <w:r w:rsidRPr="00E938FD">
        <w:rPr>
          <w:rFonts w:ascii="FrankRuehl" w:eastAsia="Times New Roman" w:hAnsi="FrankRuehl" w:cs="FrankRuehl"/>
          <w:b/>
          <w:bCs/>
          <w:sz w:val="20"/>
          <w:szCs w:val="20"/>
          <w:rtl/>
        </w:rPr>
        <w:t xml:space="preserve"> </w:t>
      </w:r>
      <w:r w:rsidRPr="00E938FD">
        <w:rPr>
          <w:rFonts w:ascii="FrankRuehl" w:eastAsia="Times New Roman" w:hAnsi="FrankRuehl" w:cs="FrankRuehl" w:hint="eastAsia"/>
          <w:sz w:val="20"/>
          <w:szCs w:val="20"/>
          <w:rtl/>
        </w:rPr>
        <w:t>לעיל</w:t>
      </w:r>
      <w:r w:rsidRPr="00E938FD">
        <w:rPr>
          <w:rFonts w:ascii="FrankRuehl" w:eastAsia="Times New Roman" w:hAnsi="FrankRuehl" w:cs="FrankRuehl"/>
          <w:sz w:val="20"/>
          <w:szCs w:val="20"/>
          <w:rtl/>
        </w:rPr>
        <w:t xml:space="preserve"> </w:t>
      </w:r>
      <w:r w:rsidRPr="00E938FD">
        <w:rPr>
          <w:rFonts w:ascii="FrankRuehl" w:eastAsia="Times New Roman" w:hAnsi="FrankRuehl" w:cs="FrankRuehl" w:hint="eastAsia"/>
          <w:sz w:val="20"/>
          <w:szCs w:val="20"/>
          <w:rtl/>
        </w:rPr>
        <w:t>ה</w:t>
      </w:r>
      <w:r w:rsidRPr="00E938FD">
        <w:rPr>
          <w:rFonts w:ascii="FrankRuehl" w:eastAsia="Times New Roman" w:hAnsi="FrankRuehl" w:cs="FrankRuehl"/>
          <w:sz w:val="20"/>
          <w:szCs w:val="20"/>
          <w:rtl/>
        </w:rPr>
        <w:t>"ש</w:t>
      </w:r>
      <w:r w:rsidRPr="00E938FD">
        <w:rPr>
          <w:rFonts w:ascii="FrankRuehl" w:eastAsia="Times New Roman" w:hAnsi="FrankRuehl" w:cs="FrankRuehl"/>
          <w:b/>
          <w:bCs/>
          <w:sz w:val="20"/>
          <w:szCs w:val="20"/>
          <w:rtl/>
        </w:rPr>
        <w:t xml:space="preserve"> </w:t>
      </w:r>
      <w:r w:rsidRPr="00061781">
        <w:rPr>
          <w:rFonts w:ascii="FrankRuehl" w:hAnsi="FrankRuehl" w:cs="FrankRuehl"/>
          <w:sz w:val="20"/>
          <w:szCs w:val="20"/>
          <w:rtl/>
        </w:rPr>
        <w:fldChar w:fldCharType="begin"/>
      </w:r>
      <w:r w:rsidRPr="00E938FD">
        <w:rPr>
          <w:rFonts w:ascii="FrankRuehl" w:eastAsia="Times New Roman" w:hAnsi="FrankRuehl" w:cs="FrankRuehl"/>
          <w:b/>
          <w:bCs/>
          <w:sz w:val="20"/>
          <w:szCs w:val="20"/>
          <w:rtl/>
        </w:rPr>
        <w:instrText xml:space="preserve"> </w:instrText>
      </w:r>
      <w:r w:rsidRPr="00E938FD">
        <w:rPr>
          <w:rFonts w:ascii="FrankRuehl" w:eastAsia="Times New Roman" w:hAnsi="FrankRuehl" w:cs="FrankRuehl"/>
          <w:b/>
          <w:bCs/>
          <w:sz w:val="20"/>
          <w:szCs w:val="20"/>
        </w:rPr>
        <w:instrText>NOTEREF</w:instrText>
      </w:r>
      <w:r w:rsidRPr="00E938FD">
        <w:rPr>
          <w:rFonts w:ascii="FrankRuehl" w:eastAsia="Times New Roman" w:hAnsi="FrankRuehl" w:cs="FrankRuehl"/>
          <w:b/>
          <w:bCs/>
          <w:sz w:val="20"/>
          <w:szCs w:val="20"/>
          <w:rtl/>
        </w:rPr>
        <w:instrText xml:space="preserve"> _</w:instrText>
      </w:r>
      <w:r w:rsidRPr="00E938FD">
        <w:rPr>
          <w:rFonts w:ascii="FrankRuehl" w:eastAsia="Times New Roman" w:hAnsi="FrankRuehl" w:cs="FrankRuehl"/>
          <w:b/>
          <w:bCs/>
          <w:sz w:val="20"/>
          <w:szCs w:val="20"/>
        </w:rPr>
        <w:instrText>Ref112321811 \h</w:instrText>
      </w:r>
      <w:r w:rsidRPr="00E938FD">
        <w:rPr>
          <w:rFonts w:ascii="FrankRuehl" w:eastAsia="Times New Roman" w:hAnsi="FrankRuehl" w:cs="FrankRuehl"/>
          <w:b/>
          <w:bCs/>
          <w:sz w:val="20"/>
          <w:szCs w:val="20"/>
          <w:rtl/>
        </w:rPr>
        <w:instrText xml:space="preserve"> </w:instrText>
      </w:r>
      <w:r w:rsidRPr="00061781">
        <w:rPr>
          <w:rFonts w:ascii="FrankRuehl" w:hAnsi="FrankRuehl" w:cs="FrankRuehl"/>
          <w:sz w:val="20"/>
          <w:szCs w:val="20"/>
          <w:rtl/>
        </w:rPr>
        <w:instrText xml:space="preserve"> \* </w:instrText>
      </w:r>
      <w:r w:rsidRPr="00061781">
        <w:rPr>
          <w:rFonts w:ascii="FrankRuehl" w:hAnsi="FrankRuehl" w:cs="FrankRuehl"/>
          <w:sz w:val="20"/>
          <w:szCs w:val="20"/>
        </w:rPr>
        <w:instrText>MERGEFORMAT</w:instrText>
      </w:r>
      <w:r w:rsidRPr="00061781">
        <w:rPr>
          <w:rFonts w:ascii="FrankRuehl" w:hAnsi="FrankRuehl" w:cs="FrankRuehl"/>
          <w:sz w:val="20"/>
          <w:szCs w:val="20"/>
          <w:rtl/>
        </w:rPr>
        <w:instrText xml:space="preserve"> </w:instrText>
      </w:r>
      <w:r w:rsidRPr="00061781">
        <w:rPr>
          <w:rFonts w:ascii="FrankRuehl" w:hAnsi="FrankRuehl" w:cs="FrankRuehl"/>
          <w:sz w:val="20"/>
          <w:szCs w:val="20"/>
          <w:rtl/>
        </w:rPr>
      </w:r>
      <w:r w:rsidRPr="00061781">
        <w:rPr>
          <w:rFonts w:ascii="FrankRuehl" w:hAnsi="FrankRuehl" w:cs="FrankRuehl"/>
          <w:sz w:val="20"/>
          <w:szCs w:val="20"/>
          <w:rtl/>
        </w:rPr>
        <w:fldChar w:fldCharType="separate"/>
      </w:r>
      <w:r w:rsidR="008E0E21" w:rsidRPr="00061781">
        <w:rPr>
          <w:rFonts w:ascii="FrankRuehl" w:eastAsia="Times New Roman" w:hAnsi="FrankRuehl" w:cs="FrankRuehl"/>
          <w:b/>
          <w:bCs/>
          <w:sz w:val="20"/>
          <w:szCs w:val="20"/>
          <w:rtl/>
        </w:rPr>
        <w:t>44</w:t>
      </w:r>
      <w:r w:rsidRPr="00061781">
        <w:rPr>
          <w:rFonts w:ascii="FrankRuehl" w:hAnsi="FrankRuehl" w:cs="FrankRuehl"/>
          <w:sz w:val="20"/>
          <w:szCs w:val="20"/>
          <w:rtl/>
        </w:rPr>
        <w:fldChar w:fldCharType="end"/>
      </w:r>
      <w:r w:rsidRPr="00061781">
        <w:rPr>
          <w:rFonts w:ascii="FrankRuehl" w:hAnsi="FrankRuehl" w:cs="FrankRuehl"/>
          <w:sz w:val="20"/>
          <w:szCs w:val="20"/>
          <w:rtl/>
        </w:rPr>
        <w:t>.</w:t>
      </w:r>
    </w:p>
  </w:footnote>
  <w:footnote w:id="81">
    <w:p w14:paraId="1BAE04D1" w14:textId="49C6E408" w:rsidR="00541706" w:rsidRPr="00061781" w:rsidRDefault="00541706" w:rsidP="00C349BB">
      <w:pPr>
        <w:pStyle w:val="a4"/>
        <w:spacing w:line="240" w:lineRule="exact"/>
        <w:ind w:hanging="363"/>
        <w:jc w:val="both"/>
        <w:rPr>
          <w:rFonts w:ascii="FrankRuehl" w:hAnsi="FrankRuehl" w:cs="FrankRuehl"/>
          <w:rtl/>
        </w:rPr>
      </w:pPr>
      <w:r w:rsidRPr="00061781">
        <w:rPr>
          <w:rStyle w:val="a6"/>
          <w:rFonts w:ascii="FrankRuehl" w:hAnsi="FrankRuehl" w:cs="FrankRuehl"/>
        </w:rPr>
        <w:footnoteRef/>
      </w:r>
      <w:r w:rsidRPr="00061781">
        <w:rPr>
          <w:rFonts w:ascii="FrankRuehl" w:hAnsi="FrankRuehl" w:cs="FrankRuehl"/>
          <w:rtl/>
        </w:rPr>
        <w:t xml:space="preserve"> </w:t>
      </w:r>
      <w:r w:rsidRPr="00061781">
        <w:rPr>
          <w:rFonts w:ascii="FrankRuehl" w:hAnsi="FrankRuehl" w:cs="FrankRuehl"/>
          <w:rtl/>
        </w:rPr>
        <w:tab/>
      </w:r>
      <w:r w:rsidR="00223971" w:rsidRPr="007D5830">
        <w:rPr>
          <w:rFonts w:ascii="Arial" w:hAnsi="Arial" w:cs="Arial" w:hint="eastAsia"/>
          <w:rtl/>
          <w:lang w:bidi="ar-SA"/>
        </w:rPr>
        <w:t>اســتئناف</w:t>
      </w:r>
      <w:r w:rsidR="00223971" w:rsidRPr="007D5830">
        <w:rPr>
          <w:rFonts w:ascii="FrankRuehl" w:hAnsi="FrankRuehl" w:cs="FrankRuehl"/>
          <w:rtl/>
          <w:lang w:bidi="ar-SA"/>
        </w:rPr>
        <w:t xml:space="preserve"> </w:t>
      </w:r>
      <w:r w:rsidR="00223971" w:rsidRPr="007D5830">
        <w:rPr>
          <w:rFonts w:ascii="Arial" w:hAnsi="Arial" w:cs="Arial" w:hint="eastAsia"/>
          <w:rtl/>
          <w:lang w:bidi="ar-SA"/>
        </w:rPr>
        <w:t>جزاء</w:t>
      </w:r>
      <w:r w:rsidR="00223971" w:rsidRPr="007D5830">
        <w:rPr>
          <w:rFonts w:ascii="FrankRuehl" w:hAnsi="FrankRuehl" w:cs="FrankRuehl"/>
          <w:rtl/>
        </w:rPr>
        <w:t xml:space="preserve"> </w:t>
      </w:r>
      <w:r w:rsidR="00223971" w:rsidRPr="00A02564">
        <w:rPr>
          <w:rFonts w:ascii="FrankRuehl" w:hAnsi="FrankRuehl" w:cs="FrankRuehl"/>
          <w:rtl/>
        </w:rPr>
        <w:t>342/2010</w:t>
      </w:r>
      <w:r w:rsidR="00223971" w:rsidRPr="007D5830">
        <w:rPr>
          <w:rFonts w:ascii="FrankRuehl" w:hAnsi="FrankRuehl" w:cs="FrankRuehl"/>
          <w:rtl/>
          <w:lang w:bidi="ar-SA"/>
        </w:rPr>
        <w:t xml:space="preserve"> </w:t>
      </w:r>
      <w:r w:rsidR="005E30E0" w:rsidRPr="007D5830">
        <w:rPr>
          <w:rFonts w:ascii="FrankRuehl" w:hAnsi="FrankRuehl" w:cs="FrankRuehl"/>
          <w:rtl/>
        </w:rPr>
        <w:t>(</w:t>
      </w:r>
      <w:r w:rsidR="005E30E0" w:rsidRPr="007D5830">
        <w:rPr>
          <w:rFonts w:ascii="Arial" w:hAnsi="Arial" w:cs="Arial" w:hint="eastAsia"/>
          <w:rtl/>
          <w:lang w:bidi="ar-SA"/>
        </w:rPr>
        <w:t>محكمه</w:t>
      </w:r>
      <w:r w:rsidR="005E30E0" w:rsidRPr="007D5830">
        <w:rPr>
          <w:rFonts w:ascii="FrankRuehl" w:hAnsi="FrankRuehl" w:cs="FrankRuehl"/>
          <w:rtl/>
          <w:lang w:bidi="ar-SA"/>
        </w:rPr>
        <w:t xml:space="preserve"> </w:t>
      </w:r>
      <w:r w:rsidR="005E30E0" w:rsidRPr="007D5830">
        <w:rPr>
          <w:rFonts w:ascii="Arial" w:hAnsi="Arial" w:cs="Arial" w:hint="eastAsia"/>
          <w:rtl/>
          <w:lang w:bidi="ar-SA"/>
        </w:rPr>
        <w:t>استئناف</w:t>
      </w:r>
      <w:r w:rsidR="005E30E0" w:rsidRPr="007D5830">
        <w:rPr>
          <w:rFonts w:ascii="FrankRuehl" w:hAnsi="FrankRuehl" w:cs="FrankRuehl"/>
          <w:rtl/>
          <w:lang w:bidi="ar-SA"/>
        </w:rPr>
        <w:t xml:space="preserve"> </w:t>
      </w:r>
      <w:r w:rsidR="005E30E0" w:rsidRPr="007D5830">
        <w:rPr>
          <w:rFonts w:ascii="Arial" w:hAnsi="Arial" w:cs="Arial" w:hint="eastAsia"/>
          <w:rtl/>
          <w:lang w:bidi="ar-SA"/>
        </w:rPr>
        <w:t>رام</w:t>
      </w:r>
      <w:r w:rsidR="005E30E0" w:rsidRPr="007D5830">
        <w:rPr>
          <w:rFonts w:ascii="FrankRuehl" w:hAnsi="FrankRuehl" w:cs="FrankRuehl"/>
          <w:rtl/>
          <w:lang w:bidi="ar-SA"/>
        </w:rPr>
        <w:t xml:space="preserve"> </w:t>
      </w:r>
      <w:r w:rsidR="005E30E0" w:rsidRPr="007D5830">
        <w:rPr>
          <w:rFonts w:ascii="Arial" w:hAnsi="Arial" w:cs="Arial" w:hint="eastAsia"/>
          <w:rtl/>
          <w:lang w:bidi="ar-SA"/>
        </w:rPr>
        <w:t>الله</w:t>
      </w:r>
      <w:r w:rsidR="005E30E0" w:rsidRPr="007D5830">
        <w:rPr>
          <w:rFonts w:ascii="FrankRuehl" w:hAnsi="FrankRuehl" w:cs="FrankRuehl"/>
          <w:rtl/>
        </w:rPr>
        <w:t>)</w:t>
      </w:r>
      <w:r w:rsidR="005E30E0" w:rsidRPr="007D5830">
        <w:rPr>
          <w:rFonts w:ascii="FrankRuehl" w:hAnsi="FrankRuehl" w:cs="FrankRuehl"/>
          <w:b/>
          <w:bCs/>
          <w:rtl/>
        </w:rPr>
        <w:t xml:space="preserve"> </w:t>
      </w:r>
      <w:r w:rsidR="00223971" w:rsidRPr="007D5830">
        <w:rPr>
          <w:rFonts w:ascii="Arial" w:hAnsi="Arial" w:cs="Arial" w:hint="eastAsia"/>
          <w:b/>
          <w:bCs/>
          <w:rtl/>
          <w:lang w:bidi="ar-SA"/>
        </w:rPr>
        <w:t>ن</w:t>
      </w:r>
      <w:r w:rsidR="00223971" w:rsidRPr="007D5830">
        <w:rPr>
          <w:rFonts w:ascii="FrankRuehl" w:hAnsi="FrankRuehl" w:cs="FrankRuehl"/>
          <w:b/>
          <w:bCs/>
          <w:rtl/>
          <w:lang w:bidi="ar-SA"/>
        </w:rPr>
        <w:t>.</w:t>
      </w:r>
      <w:r w:rsidR="00223971" w:rsidRPr="007D5830">
        <w:rPr>
          <w:rFonts w:ascii="Arial" w:hAnsi="Arial" w:cs="Arial" w:hint="eastAsia"/>
          <w:b/>
          <w:bCs/>
          <w:rtl/>
          <w:lang w:bidi="ar-SA"/>
        </w:rPr>
        <w:t>ع</w:t>
      </w:r>
      <w:r w:rsidR="00223971" w:rsidRPr="007D5830">
        <w:rPr>
          <w:rFonts w:ascii="FrankRuehl" w:hAnsi="FrankRuehl" w:cs="FrankRuehl"/>
          <w:b/>
          <w:bCs/>
          <w:rtl/>
          <w:lang w:bidi="ar-SA"/>
        </w:rPr>
        <w:t>.</w:t>
      </w:r>
      <w:r w:rsidR="00223971" w:rsidRPr="007D5830">
        <w:rPr>
          <w:rFonts w:ascii="Arial" w:hAnsi="Arial" w:cs="Arial" w:hint="eastAsia"/>
          <w:b/>
          <w:bCs/>
          <w:rtl/>
          <w:lang w:bidi="ar-SA"/>
        </w:rPr>
        <w:t>ع</w:t>
      </w:r>
      <w:r w:rsidR="00223971" w:rsidRPr="007D5830">
        <w:rPr>
          <w:rFonts w:ascii="FrankRuehl" w:hAnsi="FrankRuehl" w:cs="FrankRuehl"/>
          <w:b/>
          <w:bCs/>
          <w:rtl/>
        </w:rPr>
        <w:t xml:space="preserve"> </w:t>
      </w:r>
      <w:r w:rsidR="00223971" w:rsidRPr="00A02564">
        <w:rPr>
          <w:rFonts w:ascii="Arial" w:eastAsia="Times New Roman" w:hAnsi="Arial" w:cs="Arial" w:hint="eastAsia"/>
          <w:b/>
          <w:bCs/>
          <w:rtl/>
          <w:lang w:bidi="ar-SA"/>
        </w:rPr>
        <w:t>ضد</w:t>
      </w:r>
      <w:r w:rsidR="00223971" w:rsidRPr="00A02564">
        <w:rPr>
          <w:rFonts w:ascii="FrankRuehl" w:eastAsia="Times New Roman" w:hAnsi="FrankRuehl" w:cs="FrankRuehl"/>
          <w:b/>
          <w:bCs/>
          <w:rtl/>
          <w:lang w:bidi="ar-SA"/>
        </w:rPr>
        <w:t xml:space="preserve"> </w:t>
      </w:r>
      <w:r w:rsidR="00223971" w:rsidRPr="00A02564">
        <w:rPr>
          <w:rFonts w:ascii="Arial" w:eastAsia="Times New Roman" w:hAnsi="Arial" w:cs="Arial" w:hint="eastAsia"/>
          <w:b/>
          <w:bCs/>
          <w:rtl/>
          <w:lang w:bidi="ar-SA"/>
        </w:rPr>
        <w:t>الحق</w:t>
      </w:r>
      <w:r w:rsidR="00223971" w:rsidRPr="00A02564">
        <w:rPr>
          <w:rFonts w:ascii="FrankRuehl" w:eastAsia="Times New Roman" w:hAnsi="FrankRuehl" w:cs="FrankRuehl"/>
          <w:b/>
          <w:bCs/>
          <w:rtl/>
          <w:lang w:bidi="ar-SA"/>
        </w:rPr>
        <w:t xml:space="preserve"> </w:t>
      </w:r>
      <w:r w:rsidR="00223971" w:rsidRPr="00A02564">
        <w:rPr>
          <w:rFonts w:ascii="Arial" w:eastAsia="Times New Roman" w:hAnsi="Arial" w:cs="Arial" w:hint="eastAsia"/>
          <w:b/>
          <w:bCs/>
          <w:rtl/>
          <w:lang w:bidi="ar-SA"/>
        </w:rPr>
        <w:t>العام</w:t>
      </w:r>
      <w:r w:rsidR="00223971" w:rsidRPr="007D5830">
        <w:rPr>
          <w:rFonts w:ascii="FrankRuehl" w:hAnsi="FrankRuehl" w:cs="FrankRuehl"/>
          <w:rtl/>
          <w:lang w:bidi="ar-SA"/>
        </w:rPr>
        <w:t xml:space="preserve"> </w:t>
      </w:r>
      <w:r w:rsidR="00223971" w:rsidRPr="00A02564">
        <w:rPr>
          <w:rFonts w:ascii="FrankRuehl" w:hAnsi="FrankRuehl" w:cs="FrankRuehl"/>
          <w:rtl/>
        </w:rPr>
        <w:t>2–3 (</w:t>
      </w:r>
      <w:r w:rsidR="00C349BB" w:rsidRPr="00A02564">
        <w:rPr>
          <w:rFonts w:ascii="FrankRuehl" w:hAnsi="FrankRuehl" w:cs="FrankRuehl"/>
        </w:rPr>
        <w:t>muqtafi</w:t>
      </w:r>
      <w:r w:rsidR="00C349BB" w:rsidRPr="00A02564">
        <w:rPr>
          <w:rFonts w:ascii="FrankRuehl" w:hAnsi="FrankRuehl" w:cs="FrankRuehl"/>
          <w:rtl/>
        </w:rPr>
        <w:t xml:space="preserve">, </w:t>
      </w:r>
      <w:r w:rsidR="00223971" w:rsidRPr="00A02564">
        <w:rPr>
          <w:rFonts w:ascii="FrankRuehl" w:hAnsi="FrankRuehl" w:cs="FrankRuehl"/>
          <w:rtl/>
        </w:rPr>
        <w:t>27.1.2011) (</w:t>
      </w:r>
      <w:r w:rsidRPr="00A02564">
        <w:rPr>
          <w:rFonts w:ascii="FrankRuehl" w:hAnsi="FrankRuehl" w:cs="FrankRuehl"/>
          <w:rtl/>
        </w:rPr>
        <w:t>ע"פ 342/2010 (</w:t>
      </w:r>
      <w:r w:rsidR="00223971" w:rsidRPr="00A02564">
        <w:rPr>
          <w:rFonts w:ascii="FrankRuehl" w:hAnsi="FrankRuehl" w:cs="FrankRuehl" w:hint="eastAsia"/>
          <w:rtl/>
        </w:rPr>
        <w:t>בית</w:t>
      </w:r>
      <w:r w:rsidR="00223971" w:rsidRPr="00A02564">
        <w:rPr>
          <w:rFonts w:ascii="FrankRuehl" w:hAnsi="FrankRuehl" w:cs="FrankRuehl"/>
          <w:rtl/>
        </w:rPr>
        <w:t xml:space="preserve"> </w:t>
      </w:r>
      <w:r w:rsidR="00223971" w:rsidRPr="00A02564">
        <w:rPr>
          <w:rFonts w:ascii="FrankRuehl" w:hAnsi="FrankRuehl" w:cs="FrankRuehl" w:hint="eastAsia"/>
          <w:rtl/>
        </w:rPr>
        <w:t>המשפט</w:t>
      </w:r>
      <w:r w:rsidR="00223971" w:rsidRPr="00A02564">
        <w:rPr>
          <w:rFonts w:ascii="FrankRuehl" w:hAnsi="FrankRuehl" w:cs="FrankRuehl"/>
          <w:rtl/>
        </w:rPr>
        <w:t xml:space="preserve"> </w:t>
      </w:r>
      <w:r w:rsidR="00223971" w:rsidRPr="00A02564">
        <w:rPr>
          <w:rFonts w:ascii="FrankRuehl" w:hAnsi="FrankRuehl" w:cs="FrankRuehl" w:hint="eastAsia"/>
          <w:rtl/>
        </w:rPr>
        <w:t>ל</w:t>
      </w:r>
      <w:r w:rsidR="00943E1B" w:rsidRPr="00A02564">
        <w:rPr>
          <w:rFonts w:ascii="FrankRuehl" w:hAnsi="FrankRuehl" w:cs="FrankRuehl" w:hint="eastAsia"/>
          <w:rtl/>
        </w:rPr>
        <w:t>ערעורים</w:t>
      </w:r>
      <w:r w:rsidR="00943E1B" w:rsidRPr="00A02564">
        <w:rPr>
          <w:rFonts w:ascii="FrankRuehl" w:hAnsi="FrankRuehl" w:cs="FrankRuehl"/>
          <w:rtl/>
        </w:rPr>
        <w:t xml:space="preserve"> </w:t>
      </w:r>
      <w:r w:rsidR="00223971" w:rsidRPr="00A02564">
        <w:rPr>
          <w:rFonts w:ascii="FrankRuehl" w:hAnsi="FrankRuehl" w:cs="FrankRuehl" w:hint="eastAsia"/>
          <w:rtl/>
        </w:rPr>
        <w:t>ברמאללה</w:t>
      </w:r>
      <w:r w:rsidRPr="00A02564">
        <w:rPr>
          <w:rFonts w:ascii="FrankRuehl" w:hAnsi="FrankRuehl" w:cs="FrankRuehl"/>
          <w:rtl/>
        </w:rPr>
        <w:t>)</w:t>
      </w:r>
      <w:r w:rsidR="00223971" w:rsidRPr="00223971">
        <w:rPr>
          <w:rFonts w:ascii="FrankRuehl" w:hAnsi="FrankRuehl" w:cs="FrankRuehl"/>
          <w:rtl/>
        </w:rPr>
        <w:t xml:space="preserve"> </w:t>
      </w:r>
      <w:r w:rsidRPr="00061781">
        <w:rPr>
          <w:rFonts w:ascii="FrankRuehl" w:hAnsi="FrankRuehl" w:cs="FrankRuehl" w:hint="eastAsia"/>
          <w:b/>
          <w:bCs/>
          <w:rtl/>
        </w:rPr>
        <w:t>נע</w:t>
      </w:r>
      <w:r w:rsidRPr="00061781">
        <w:rPr>
          <w:rFonts w:ascii="FrankRuehl" w:hAnsi="FrankRuehl" w:cs="FrankRuehl"/>
          <w:b/>
          <w:bCs/>
          <w:rtl/>
        </w:rPr>
        <w:t>"ע נ' התביעה הכללית</w:t>
      </w:r>
      <w:r w:rsidRPr="00061781">
        <w:rPr>
          <w:rFonts w:ascii="FrankRuehl" w:hAnsi="FrankRuehl" w:cs="FrankRuehl"/>
          <w:rtl/>
        </w:rPr>
        <w:t xml:space="preserve"> 2–3 (27.1.2011) </w:t>
      </w:r>
      <w:hyperlink r:id="rId17" w:history="1">
        <w:r w:rsidR="00223971" w:rsidRPr="00BE3487">
          <w:rPr>
            <w:rStyle w:val="Hyperlink"/>
            <w:rFonts w:ascii="FrankRuehl" w:hAnsi="FrankRuehl" w:cs="FrankRuehl"/>
          </w:rPr>
          <w:t>https://muqtafi2.birzeit.edu/pdf/cj/WB_APP/Criminal/2011-01-27/342_2010_4.pdf</w:t>
        </w:r>
      </w:hyperlink>
      <w:r w:rsidR="00223971">
        <w:rPr>
          <w:rFonts w:ascii="FrankRuehl" w:hAnsi="FrankRuehl" w:cs="FrankRuehl"/>
        </w:rPr>
        <w:t xml:space="preserve"> </w:t>
      </w:r>
      <w:r w:rsidR="00943E1B">
        <w:rPr>
          <w:rFonts w:ascii="FrankRuehl" w:hAnsi="FrankRuehl" w:cs="FrankRuehl" w:hint="cs"/>
          <w:rtl/>
        </w:rPr>
        <w:t xml:space="preserve">. </w:t>
      </w:r>
      <w:r w:rsidRPr="00061781">
        <w:rPr>
          <w:rFonts w:ascii="FrankRuehl" w:hAnsi="FrankRuehl" w:cs="FrankRuehl"/>
          <w:rtl/>
        </w:rPr>
        <w:t>ראו גם</w:t>
      </w:r>
      <w:bookmarkStart w:id="60" w:name="_Hlk122775424"/>
      <w:r w:rsidRPr="00061781">
        <w:rPr>
          <w:rFonts w:ascii="FrankRuehl" w:hAnsi="FrankRuehl" w:cs="FrankRuehl"/>
          <w:rtl/>
        </w:rPr>
        <w:t xml:space="preserve"> </w:t>
      </w:r>
      <w:r w:rsidRPr="00A02564">
        <w:rPr>
          <w:rFonts w:ascii="Arial" w:eastAsia="Times New Roman" w:hAnsi="Arial" w:cs="Arial" w:hint="eastAsia"/>
          <w:rtl/>
          <w:lang w:bidi="ar-SA"/>
        </w:rPr>
        <w:t>طعن</w:t>
      </w:r>
      <w:r w:rsidRPr="00A02564">
        <w:rPr>
          <w:rFonts w:ascii="FrankRuehl" w:eastAsia="Times New Roman" w:hAnsi="FrankRuehl" w:cs="FrankRuehl"/>
          <w:rtl/>
          <w:lang w:bidi="ar-SA"/>
        </w:rPr>
        <w:t xml:space="preserve"> </w:t>
      </w:r>
      <w:r w:rsidRPr="00A02564">
        <w:rPr>
          <w:rFonts w:ascii="Arial" w:eastAsia="Times New Roman" w:hAnsi="Arial" w:cs="Arial" w:hint="eastAsia"/>
          <w:rtl/>
          <w:lang w:bidi="ar-SA"/>
        </w:rPr>
        <w:t>جزائي</w:t>
      </w:r>
      <w:r w:rsidRPr="00A02564">
        <w:rPr>
          <w:rFonts w:ascii="FrankRuehl" w:eastAsia="Times New Roman" w:hAnsi="FrankRuehl" w:cs="FrankRuehl"/>
          <w:rtl/>
          <w:lang w:bidi="ar-SA"/>
        </w:rPr>
        <w:t xml:space="preserve"> </w:t>
      </w:r>
      <w:r w:rsidRPr="00A02564">
        <w:rPr>
          <w:rFonts w:ascii="FrankRuehl" w:eastAsia="Times New Roman" w:hAnsi="FrankRuehl" w:cs="FrankRuehl" w:hint="eastAsia"/>
          <w:cs/>
          <w:lang w:bidi="ar-SA"/>
        </w:rPr>
        <w:t>‎</w:t>
      </w:r>
      <w:r w:rsidRPr="00061781">
        <w:rPr>
          <w:rFonts w:ascii="FrankRuehl" w:hAnsi="FrankRuehl" w:cs="FrankRuehl"/>
          <w:rtl/>
        </w:rPr>
        <w:t xml:space="preserve">406/2021 </w:t>
      </w:r>
      <w:r w:rsidRPr="0095658E">
        <w:rPr>
          <w:rFonts w:ascii="Arial" w:eastAsia="Times New Roman" w:hAnsi="Arial" w:cs="Arial" w:hint="eastAsia"/>
          <w:b/>
          <w:bCs/>
          <w:rtl/>
          <w:lang w:bidi="ar-SA"/>
        </w:rPr>
        <w:t>ع</w:t>
      </w:r>
      <w:r w:rsidRPr="0095658E">
        <w:rPr>
          <w:rFonts w:ascii="FrankRuehl" w:eastAsia="Times New Roman" w:hAnsi="FrankRuehl" w:cs="FrankRuehl"/>
          <w:b/>
          <w:bCs/>
          <w:rtl/>
          <w:lang w:bidi="ar-SA"/>
        </w:rPr>
        <w:t>.</w:t>
      </w:r>
      <w:r w:rsidRPr="0095658E">
        <w:rPr>
          <w:rFonts w:ascii="Arial" w:eastAsia="Times New Roman" w:hAnsi="Arial" w:cs="Arial" w:hint="eastAsia"/>
          <w:b/>
          <w:bCs/>
          <w:rtl/>
          <w:lang w:bidi="ar-SA"/>
        </w:rPr>
        <w:t>ش</w:t>
      </w:r>
      <w:r w:rsidRPr="0095658E">
        <w:rPr>
          <w:rFonts w:ascii="FrankRuehl" w:eastAsia="Times New Roman" w:hAnsi="FrankRuehl" w:cs="FrankRuehl"/>
          <w:b/>
          <w:bCs/>
          <w:rtl/>
        </w:rPr>
        <w:t xml:space="preserve"> </w:t>
      </w:r>
      <w:r w:rsidRPr="0095658E">
        <w:rPr>
          <w:rFonts w:ascii="Arial" w:eastAsia="Times New Roman" w:hAnsi="Arial" w:cs="Arial" w:hint="eastAsia"/>
          <w:b/>
          <w:bCs/>
          <w:rtl/>
          <w:lang w:bidi="ar-SA"/>
        </w:rPr>
        <w:t>ضد</w:t>
      </w:r>
      <w:r w:rsidRPr="0095658E">
        <w:rPr>
          <w:rFonts w:ascii="FrankRuehl" w:eastAsia="Times New Roman" w:hAnsi="FrankRuehl" w:cs="FrankRuehl"/>
          <w:b/>
          <w:bCs/>
          <w:rtl/>
          <w:lang w:bidi="ar-SA"/>
        </w:rPr>
        <w:t xml:space="preserve"> </w:t>
      </w:r>
      <w:r w:rsidRPr="0095658E">
        <w:rPr>
          <w:rFonts w:ascii="Arial" w:eastAsia="Times New Roman" w:hAnsi="Arial" w:cs="Arial" w:hint="eastAsia"/>
          <w:b/>
          <w:bCs/>
          <w:rtl/>
          <w:lang w:bidi="ar-SA"/>
        </w:rPr>
        <w:t>الحق</w:t>
      </w:r>
      <w:r w:rsidRPr="0095658E">
        <w:rPr>
          <w:rFonts w:ascii="FrankRuehl" w:eastAsia="Times New Roman" w:hAnsi="FrankRuehl" w:cs="FrankRuehl"/>
          <w:b/>
          <w:bCs/>
          <w:rtl/>
          <w:lang w:bidi="ar-SA"/>
        </w:rPr>
        <w:t xml:space="preserve"> </w:t>
      </w:r>
      <w:r w:rsidRPr="0095658E">
        <w:rPr>
          <w:rFonts w:ascii="Arial" w:eastAsia="Times New Roman" w:hAnsi="Arial" w:cs="Arial" w:hint="eastAsia"/>
          <w:b/>
          <w:bCs/>
          <w:rtl/>
          <w:lang w:bidi="ar-SA"/>
        </w:rPr>
        <w:t>العام</w:t>
      </w:r>
      <w:r w:rsidRPr="00C349BB">
        <w:rPr>
          <w:rFonts w:ascii="FrankRuehl" w:eastAsia="Times New Roman" w:hAnsi="FrankRuehl" w:cs="FrankRuehl"/>
          <w:b/>
          <w:bCs/>
          <w:rtl/>
        </w:rPr>
        <w:t xml:space="preserve"> </w:t>
      </w:r>
      <w:r w:rsidRPr="00061781">
        <w:rPr>
          <w:rFonts w:ascii="FrankRuehl" w:hAnsi="FrankRuehl" w:cs="FrankRuehl"/>
          <w:rtl/>
        </w:rPr>
        <w:t>3</w:t>
      </w:r>
      <w:r w:rsidRPr="00061781">
        <w:rPr>
          <w:rFonts w:ascii="FrankRuehl" w:eastAsia="Times New Roman" w:hAnsi="FrankRuehl" w:cs="FrankRuehl"/>
          <w:rtl/>
        </w:rPr>
        <w:t xml:space="preserve"> (</w:t>
      </w:r>
      <w:r w:rsidRPr="00061781">
        <w:rPr>
          <w:rFonts w:ascii="FrankRuehl" w:eastAsia="Times New Roman" w:hAnsi="FrankRuehl" w:cs="FrankRuehl"/>
        </w:rPr>
        <w:t xml:space="preserve"> maqam</w:t>
      </w:r>
      <w:r w:rsidRPr="00061781">
        <w:rPr>
          <w:rFonts w:ascii="FrankRuehl" w:eastAsia="Times New Roman" w:hAnsi="FrankRuehl" w:cs="FrankRuehl"/>
          <w:rtl/>
        </w:rPr>
        <w:t xml:space="preserve"> 11.5.2022) </w:t>
      </w:r>
      <w:r w:rsidR="00943E1B" w:rsidRPr="00943E1B">
        <w:rPr>
          <w:rFonts w:ascii="FrankRuehl" w:eastAsia="Times New Roman" w:hAnsi="FrankRuehl" w:cs="FrankRuehl"/>
        </w:rPr>
        <w:t>http://bit.ly/40VAMG6</w:t>
      </w:r>
      <w:r w:rsidRPr="00061781">
        <w:rPr>
          <w:rFonts w:ascii="FrankRuehl" w:hAnsi="FrankRuehl" w:cs="FrankRuehl"/>
          <w:rtl/>
        </w:rPr>
        <w:t xml:space="preserve"> (ע"פ 406/2021 </w:t>
      </w:r>
      <w:r w:rsidRPr="00061781">
        <w:rPr>
          <w:rFonts w:ascii="FrankRuehl" w:hAnsi="FrankRuehl" w:cs="FrankRuehl"/>
          <w:b/>
          <w:bCs/>
          <w:rtl/>
        </w:rPr>
        <w:t>ע"ש נ' התביעה הכללית</w:t>
      </w:r>
      <w:bookmarkEnd w:id="60"/>
      <w:r w:rsidRPr="00061781">
        <w:rPr>
          <w:rFonts w:ascii="FrankRuehl" w:hAnsi="FrankRuehl" w:cs="FrankRuehl"/>
          <w:rtl/>
        </w:rPr>
        <w:t xml:space="preserve"> </w:t>
      </w:r>
      <w:bookmarkStart w:id="61" w:name="_Hlk122775292"/>
      <w:r w:rsidRPr="00061781">
        <w:rPr>
          <w:rFonts w:ascii="FrankRuehl" w:hAnsi="FrankRuehl" w:cs="FrankRuehl"/>
          <w:rtl/>
        </w:rPr>
        <w:t>3</w:t>
      </w:r>
      <w:bookmarkEnd w:id="61"/>
      <w:r w:rsidRPr="00061781">
        <w:rPr>
          <w:rFonts w:ascii="FrankRuehl" w:hAnsi="FrankRuehl" w:cs="FrankRuehl"/>
          <w:rtl/>
        </w:rPr>
        <w:t xml:space="preserve"> (11.5.2022)</w:t>
      </w:r>
      <w:r w:rsidR="00C349BB">
        <w:rPr>
          <w:rFonts w:ascii="FrankRuehl" w:hAnsi="FrankRuehl" w:cs="FrankRuehl" w:hint="cs"/>
          <w:rtl/>
        </w:rPr>
        <w:t>).</w:t>
      </w:r>
      <w:bookmarkStart w:id="62" w:name="_Hlk122775338"/>
    </w:p>
    <w:bookmarkEnd w:id="62"/>
  </w:footnote>
  <w:footnote w:id="82">
    <w:p w14:paraId="4CB33FF7" w14:textId="5EA01608" w:rsidR="00541706" w:rsidRPr="00061781" w:rsidRDefault="00541706" w:rsidP="00061781">
      <w:pPr>
        <w:pStyle w:val="a4"/>
        <w:spacing w:line="240" w:lineRule="exact"/>
        <w:ind w:hanging="363"/>
        <w:jc w:val="both"/>
        <w:rPr>
          <w:rFonts w:ascii="FrankRuehl" w:hAnsi="FrankRuehl" w:cs="FrankRuehl"/>
          <w:rtl/>
        </w:rPr>
      </w:pPr>
      <w:r w:rsidRPr="00061781">
        <w:rPr>
          <w:rStyle w:val="a6"/>
          <w:rFonts w:ascii="FrankRuehl" w:hAnsi="FrankRuehl" w:cs="FrankRuehl"/>
        </w:rPr>
        <w:footnoteRef/>
      </w:r>
      <w:r w:rsidRPr="00061781">
        <w:rPr>
          <w:rFonts w:ascii="FrankRuehl" w:hAnsi="FrankRuehl" w:cs="FrankRuehl"/>
          <w:rtl/>
        </w:rPr>
        <w:t xml:space="preserve"> </w:t>
      </w:r>
      <w:r w:rsidRPr="00061781">
        <w:rPr>
          <w:rFonts w:ascii="FrankRuehl" w:hAnsi="FrankRuehl" w:cs="FrankRuehl"/>
          <w:rtl/>
        </w:rPr>
        <w:tab/>
      </w:r>
      <w:r w:rsidRPr="00061781">
        <w:rPr>
          <w:rFonts w:ascii="FrankRuehl" w:hAnsi="FrankRuehl" w:cs="FrankRuehl" w:hint="eastAsia"/>
          <w:rtl/>
        </w:rPr>
        <w:t>עניין</w:t>
      </w:r>
      <w:r w:rsidRPr="00061781">
        <w:rPr>
          <w:rFonts w:ascii="FrankRuehl" w:hAnsi="FrankRuehl" w:cs="FrankRuehl"/>
          <w:rtl/>
        </w:rPr>
        <w:t xml:space="preserve"> </w:t>
      </w:r>
      <w:r w:rsidRPr="00C349BB">
        <w:rPr>
          <w:rFonts w:ascii="FrankRuehl" w:hAnsi="FrankRuehl" w:cs="FrankRuehl" w:hint="eastAsia"/>
          <w:b/>
          <w:bCs/>
          <w:rtl/>
        </w:rPr>
        <w:t>ע</w:t>
      </w:r>
      <w:r w:rsidRPr="00C349BB">
        <w:rPr>
          <w:rFonts w:ascii="FrankRuehl" w:hAnsi="FrankRuehl" w:cs="FrankRuehl"/>
          <w:b/>
          <w:bCs/>
          <w:rtl/>
        </w:rPr>
        <w:t xml:space="preserve">"ע </w:t>
      </w:r>
      <w:r w:rsidRPr="00C349BB">
        <w:rPr>
          <w:rFonts w:ascii="FrankRuehl" w:hAnsi="FrankRuehl" w:cs="FrankRuehl" w:hint="eastAsia"/>
          <w:b/>
          <w:bCs/>
          <w:rtl/>
        </w:rPr>
        <w:t>נ</w:t>
      </w:r>
      <w:r w:rsidRPr="00C349BB">
        <w:rPr>
          <w:rFonts w:ascii="FrankRuehl" w:hAnsi="FrankRuehl" w:cs="FrankRuehl"/>
          <w:b/>
          <w:bCs/>
          <w:rtl/>
        </w:rPr>
        <w:t xml:space="preserve">' </w:t>
      </w:r>
      <w:r w:rsidRPr="00C349BB">
        <w:rPr>
          <w:rFonts w:ascii="FrankRuehl" w:hAnsi="FrankRuehl" w:cs="FrankRuehl" w:hint="eastAsia"/>
          <w:b/>
          <w:bCs/>
          <w:rtl/>
        </w:rPr>
        <w:t>התביעה</w:t>
      </w:r>
      <w:r w:rsidRPr="00C349BB">
        <w:rPr>
          <w:rFonts w:ascii="FrankRuehl" w:hAnsi="FrankRuehl" w:cs="FrankRuehl"/>
          <w:b/>
          <w:bCs/>
          <w:rtl/>
        </w:rPr>
        <w:t xml:space="preserve"> </w:t>
      </w:r>
      <w:r w:rsidRPr="00C349BB">
        <w:rPr>
          <w:rFonts w:ascii="FrankRuehl" w:hAnsi="FrankRuehl" w:cs="FrankRuehl" w:hint="eastAsia"/>
          <w:b/>
          <w:bCs/>
          <w:rtl/>
        </w:rPr>
        <w:t>הכללית</w:t>
      </w:r>
      <w:r w:rsidRPr="00061781">
        <w:rPr>
          <w:rFonts w:ascii="FrankRuehl" w:hAnsi="FrankRuehl" w:cs="FrankRuehl"/>
          <w:rtl/>
        </w:rPr>
        <w:t xml:space="preserve">, לעיל ה"ש </w:t>
      </w:r>
      <w:r w:rsidRPr="00061781">
        <w:rPr>
          <w:rFonts w:ascii="FrankRuehl" w:hAnsi="FrankRuehl" w:cs="FrankRuehl"/>
          <w:rtl/>
        </w:rPr>
        <w:fldChar w:fldCharType="begin"/>
      </w:r>
      <w:r w:rsidRPr="00061781">
        <w:rPr>
          <w:rFonts w:ascii="FrankRuehl" w:hAnsi="FrankRuehl" w:cs="FrankRuehl"/>
          <w:rtl/>
        </w:rPr>
        <w:instrText xml:space="preserve"> </w:instrText>
      </w:r>
      <w:r w:rsidRPr="00061781">
        <w:rPr>
          <w:rFonts w:ascii="FrankRuehl" w:hAnsi="FrankRuehl" w:cs="FrankRuehl"/>
        </w:rPr>
        <w:instrText>NOTEREF</w:instrText>
      </w:r>
      <w:r w:rsidRPr="00061781">
        <w:rPr>
          <w:rFonts w:ascii="FrankRuehl" w:hAnsi="FrankRuehl" w:cs="FrankRuehl"/>
          <w:rtl/>
        </w:rPr>
        <w:instrText xml:space="preserve"> _</w:instrText>
      </w:r>
      <w:r w:rsidRPr="00061781">
        <w:rPr>
          <w:rFonts w:ascii="FrankRuehl" w:hAnsi="FrankRuehl" w:cs="FrankRuehl"/>
        </w:rPr>
        <w:instrText>Ref111129614 \h</w:instrText>
      </w:r>
      <w:r w:rsidRPr="00061781">
        <w:rPr>
          <w:rFonts w:ascii="FrankRuehl" w:hAnsi="FrankRuehl" w:cs="FrankRuehl"/>
          <w:rtl/>
        </w:rPr>
        <w:instrText xml:space="preserve">  \* </w:instrText>
      </w:r>
      <w:r w:rsidRPr="00061781">
        <w:rPr>
          <w:rFonts w:ascii="FrankRuehl" w:hAnsi="FrankRuehl" w:cs="FrankRuehl"/>
        </w:rPr>
        <w:instrText>MERGEFORMAT</w:instrText>
      </w:r>
      <w:r w:rsidRPr="00061781">
        <w:rPr>
          <w:rFonts w:ascii="FrankRuehl" w:hAnsi="FrankRuehl" w:cs="FrankRuehl"/>
          <w:rtl/>
        </w:rPr>
        <w:instrText xml:space="preserve"> </w:instrText>
      </w:r>
      <w:r w:rsidRPr="00061781">
        <w:rPr>
          <w:rFonts w:ascii="FrankRuehl" w:hAnsi="FrankRuehl" w:cs="FrankRuehl"/>
          <w:rtl/>
        </w:rPr>
      </w:r>
      <w:r w:rsidRPr="00061781">
        <w:rPr>
          <w:rFonts w:ascii="FrankRuehl" w:hAnsi="FrankRuehl" w:cs="FrankRuehl"/>
          <w:rtl/>
        </w:rPr>
        <w:fldChar w:fldCharType="separate"/>
      </w:r>
      <w:r w:rsidR="008E0E21" w:rsidRPr="00061781">
        <w:rPr>
          <w:rFonts w:ascii="FrankRuehl" w:hAnsi="FrankRuehl" w:cs="FrankRuehl"/>
          <w:rtl/>
        </w:rPr>
        <w:t>32</w:t>
      </w:r>
      <w:r w:rsidRPr="00061781">
        <w:rPr>
          <w:rFonts w:ascii="FrankRuehl" w:hAnsi="FrankRuehl" w:cs="FrankRuehl"/>
          <w:rtl/>
        </w:rPr>
        <w:fldChar w:fldCharType="end"/>
      </w:r>
      <w:r w:rsidRPr="00061781">
        <w:rPr>
          <w:rFonts w:ascii="FrankRuehl" w:hAnsi="FrankRuehl" w:cs="FrankRuehl"/>
          <w:rtl/>
        </w:rPr>
        <w:t>.</w:t>
      </w:r>
    </w:p>
  </w:footnote>
  <w:footnote w:id="83">
    <w:p w14:paraId="63C7D8A7" w14:textId="26D728FB" w:rsidR="00541706" w:rsidRPr="00061781" w:rsidRDefault="00541706" w:rsidP="00061781">
      <w:pPr>
        <w:pStyle w:val="a4"/>
        <w:spacing w:line="240" w:lineRule="exact"/>
        <w:ind w:hanging="363"/>
        <w:jc w:val="both"/>
        <w:rPr>
          <w:rFonts w:ascii="FrankRuehl" w:hAnsi="FrankRuehl" w:cs="FrankRuehl"/>
          <w:rtl/>
        </w:rPr>
      </w:pPr>
      <w:r w:rsidRPr="00061781">
        <w:rPr>
          <w:rStyle w:val="a6"/>
          <w:rFonts w:ascii="FrankRuehl" w:hAnsi="FrankRuehl" w:cs="FrankRuehl"/>
        </w:rPr>
        <w:footnoteRef/>
      </w:r>
      <w:r w:rsidRPr="00061781">
        <w:rPr>
          <w:rFonts w:ascii="FrankRuehl" w:hAnsi="FrankRuehl" w:cs="FrankRuehl"/>
          <w:rtl/>
        </w:rPr>
        <w:t xml:space="preserve"> </w:t>
      </w:r>
      <w:r w:rsidRPr="00061781">
        <w:rPr>
          <w:rFonts w:ascii="FrankRuehl" w:hAnsi="FrankRuehl" w:cs="FrankRuehl"/>
          <w:rtl/>
        </w:rPr>
        <w:tab/>
        <w:t>ארגון זכויות האדם אלחק (</w:t>
      </w:r>
      <w:r w:rsidRPr="00061781">
        <w:rPr>
          <w:rFonts w:ascii="Arial" w:hAnsi="Arial" w:cs="Arial" w:hint="cs"/>
          <w:shd w:val="clear" w:color="auto" w:fill="F6F6F6"/>
          <w:rtl/>
          <w:lang w:bidi="ar-SA"/>
        </w:rPr>
        <w:t>الحق</w:t>
      </w:r>
      <w:r w:rsidRPr="00061781">
        <w:rPr>
          <w:rFonts w:ascii="FrankRuehl" w:hAnsi="FrankRuehl" w:cs="FrankRuehl"/>
          <w:rtl/>
        </w:rPr>
        <w:t>) פעיל מאוד בביקורת על רשויות הב</w:t>
      </w:r>
      <w:r w:rsidRPr="00061781">
        <w:rPr>
          <w:rFonts w:ascii="FrankRuehl" w:hAnsi="FrankRuehl" w:cs="FrankRuehl" w:hint="eastAsia"/>
          <w:rtl/>
        </w:rPr>
        <w:t>י</w:t>
      </w:r>
      <w:r w:rsidRPr="00061781">
        <w:rPr>
          <w:rFonts w:ascii="FrankRuehl" w:hAnsi="FrankRuehl" w:cs="FrankRuehl"/>
          <w:rtl/>
        </w:rPr>
        <w:t>טחון הן בהקשר של מעצרים לא חוקיים והן בהקשר של אלימות בחקירות. לא מצאתי בפרסומיו כל התייחסות לטענות בדבר חקירות של חשודים במכירת קרקעות. אתר אלחק, תוצאת חיפוש המונח "המודיעין הכללי" (</w:t>
      </w:r>
      <w:r w:rsidRPr="00061781">
        <w:rPr>
          <w:rFonts w:ascii="Arial" w:hAnsi="Arial" w:cs="Arial" w:hint="cs"/>
          <w:rtl/>
          <w:lang w:bidi="ar-SA"/>
        </w:rPr>
        <w:t>المخابرات</w:t>
      </w:r>
      <w:r w:rsidRPr="00061781">
        <w:rPr>
          <w:rFonts w:ascii="FrankRuehl" w:hAnsi="FrankRuehl" w:cs="FrankRuehl"/>
          <w:rtl/>
          <w:lang w:bidi="ar-SA"/>
        </w:rPr>
        <w:t xml:space="preserve"> </w:t>
      </w:r>
      <w:r w:rsidRPr="00061781">
        <w:rPr>
          <w:rFonts w:ascii="Arial" w:hAnsi="Arial" w:cs="Arial" w:hint="cs"/>
          <w:rtl/>
          <w:lang w:bidi="ar-SA"/>
        </w:rPr>
        <w:t>العامة</w:t>
      </w:r>
      <w:r w:rsidRPr="00061781">
        <w:rPr>
          <w:rFonts w:ascii="FrankRuehl" w:hAnsi="FrankRuehl" w:cs="FrankRuehl"/>
          <w:rtl/>
        </w:rPr>
        <w:t>)</w:t>
      </w:r>
      <w:r w:rsidR="00943E1B">
        <w:rPr>
          <w:rFonts w:ascii="FrankRuehl" w:hAnsi="FrankRuehl" w:cs="FrankRuehl" w:hint="cs"/>
          <w:rtl/>
        </w:rPr>
        <w:t xml:space="preserve"> </w:t>
      </w:r>
      <w:r w:rsidR="00943E1B" w:rsidRPr="00943E1B">
        <w:rPr>
          <w:rFonts w:ascii="FrankRuehl" w:hAnsi="FrankRuehl" w:cs="FrankRuehl"/>
        </w:rPr>
        <w:t>https://bit.ly/3m0HPyk</w:t>
      </w:r>
      <w:r w:rsidRPr="00061781">
        <w:rPr>
          <w:rFonts w:ascii="FrankRuehl" w:hAnsi="FrankRuehl" w:cs="FrankRuehl"/>
          <w:rtl/>
        </w:rPr>
        <w:t xml:space="preserve">.  </w:t>
      </w:r>
    </w:p>
  </w:footnote>
  <w:footnote w:id="84">
    <w:p w14:paraId="7A65B84C" w14:textId="768C7298" w:rsidR="00541706" w:rsidRPr="00061781" w:rsidRDefault="00541706" w:rsidP="00061781">
      <w:pPr>
        <w:pStyle w:val="a4"/>
        <w:spacing w:line="240" w:lineRule="exact"/>
        <w:ind w:hanging="363"/>
        <w:jc w:val="both"/>
        <w:rPr>
          <w:rFonts w:ascii="FrankRuehl" w:hAnsi="FrankRuehl" w:cs="FrankRuehl"/>
        </w:rPr>
      </w:pPr>
      <w:r w:rsidRPr="00061781">
        <w:rPr>
          <w:rStyle w:val="a6"/>
          <w:rFonts w:ascii="FrankRuehl" w:hAnsi="FrankRuehl" w:cs="FrankRuehl"/>
        </w:rPr>
        <w:footnoteRef/>
      </w:r>
      <w:r w:rsidRPr="00061781">
        <w:rPr>
          <w:rFonts w:ascii="FrankRuehl" w:hAnsi="FrankRuehl" w:cs="FrankRuehl"/>
          <w:rtl/>
        </w:rPr>
        <w:t xml:space="preserve"> </w:t>
      </w:r>
      <w:r w:rsidRPr="00061781">
        <w:rPr>
          <w:rFonts w:ascii="FrankRuehl" w:hAnsi="FrankRuehl" w:cs="FrankRuehl"/>
          <w:rtl/>
        </w:rPr>
        <w:tab/>
      </w:r>
      <w:bookmarkStart w:id="63" w:name="_Hlk122853398"/>
      <w:bookmarkStart w:id="64" w:name="_Hlk122776744"/>
      <w:r w:rsidRPr="006E3C1B">
        <w:rPr>
          <w:rFonts w:ascii="Arial" w:hAnsi="Arial" w:cs="Arial" w:hint="eastAsia"/>
          <w:rtl/>
          <w:lang w:bidi="ar-SA"/>
        </w:rPr>
        <w:t>وفا</w:t>
      </w:r>
      <w:r w:rsidRPr="006E3C1B">
        <w:rPr>
          <w:rFonts w:ascii="FrankRuehl" w:hAnsi="FrankRuehl" w:cs="FrankRuehl"/>
          <w:rtl/>
          <w:lang w:bidi="ar-SA"/>
        </w:rPr>
        <w:t xml:space="preserve"> </w:t>
      </w:r>
      <w:bookmarkEnd w:id="63"/>
      <w:r w:rsidRPr="006E3C1B">
        <w:rPr>
          <w:rFonts w:ascii="Arial" w:hAnsi="Arial" w:cs="Arial" w:hint="eastAsia"/>
          <w:rtl/>
          <w:lang w:bidi="ar-SA"/>
        </w:rPr>
        <w:t>نابلس</w:t>
      </w:r>
      <w:r w:rsidRPr="006E3C1B">
        <w:rPr>
          <w:rFonts w:ascii="FrankRuehl" w:hAnsi="FrankRuehl" w:cs="FrankRuehl"/>
          <w:rtl/>
          <w:lang w:bidi="ar-SA"/>
        </w:rPr>
        <w:t>"</w:t>
      </w:r>
      <w:r w:rsidRPr="006E3C1B">
        <w:rPr>
          <w:rFonts w:ascii="Arial" w:hAnsi="Arial" w:cs="Arial" w:hint="eastAsia"/>
          <w:rtl/>
          <w:lang w:bidi="ar-SA"/>
        </w:rPr>
        <w:t>بداية</w:t>
      </w:r>
      <w:r w:rsidRPr="006E3C1B">
        <w:rPr>
          <w:rFonts w:ascii="FrankRuehl" w:hAnsi="FrankRuehl" w:cs="FrankRuehl"/>
          <w:rtl/>
          <w:lang w:bidi="ar-SA"/>
        </w:rPr>
        <w:t xml:space="preserve"> </w:t>
      </w:r>
      <w:r w:rsidRPr="006E3C1B">
        <w:rPr>
          <w:rFonts w:ascii="Arial" w:hAnsi="Arial" w:cs="Arial" w:hint="eastAsia"/>
          <w:rtl/>
          <w:lang w:bidi="ar-SA"/>
        </w:rPr>
        <w:t>نابلس</w:t>
      </w:r>
      <w:r w:rsidRPr="006E3C1B">
        <w:rPr>
          <w:rFonts w:ascii="FrankRuehl" w:hAnsi="FrankRuehl" w:cs="FrankRuehl"/>
          <w:rtl/>
          <w:lang w:bidi="ar-SA"/>
        </w:rPr>
        <w:t xml:space="preserve"> </w:t>
      </w:r>
      <w:r w:rsidRPr="006E3C1B">
        <w:rPr>
          <w:rFonts w:ascii="Arial" w:hAnsi="Arial" w:cs="Arial" w:hint="eastAsia"/>
          <w:rtl/>
          <w:lang w:bidi="ar-SA"/>
        </w:rPr>
        <w:t>تصدر</w:t>
      </w:r>
      <w:r w:rsidRPr="006E3C1B">
        <w:rPr>
          <w:rFonts w:ascii="FrankRuehl" w:hAnsi="FrankRuehl" w:cs="FrankRuehl"/>
          <w:rtl/>
          <w:lang w:bidi="ar-SA"/>
        </w:rPr>
        <w:t xml:space="preserve"> </w:t>
      </w:r>
      <w:r w:rsidRPr="006E3C1B">
        <w:rPr>
          <w:rFonts w:ascii="Arial" w:hAnsi="Arial" w:cs="Arial" w:hint="eastAsia"/>
          <w:rtl/>
          <w:lang w:bidi="ar-SA"/>
        </w:rPr>
        <w:t>حكما</w:t>
      </w:r>
      <w:r w:rsidRPr="006E3C1B">
        <w:rPr>
          <w:rFonts w:ascii="FrankRuehl" w:hAnsi="FrankRuehl" w:cs="FrankRuehl"/>
          <w:rtl/>
          <w:lang w:bidi="ar-SA"/>
        </w:rPr>
        <w:t xml:space="preserve"> </w:t>
      </w:r>
      <w:r w:rsidRPr="006E3C1B">
        <w:rPr>
          <w:rFonts w:ascii="Arial" w:hAnsi="Arial" w:cs="Arial" w:hint="eastAsia"/>
          <w:rtl/>
          <w:lang w:bidi="ar-SA"/>
        </w:rPr>
        <w:t>بالأشغال</w:t>
      </w:r>
      <w:r w:rsidRPr="006E3C1B">
        <w:rPr>
          <w:rFonts w:ascii="FrankRuehl" w:hAnsi="FrankRuehl" w:cs="FrankRuehl"/>
          <w:rtl/>
          <w:lang w:bidi="ar-SA"/>
        </w:rPr>
        <w:t xml:space="preserve"> </w:t>
      </w:r>
      <w:r w:rsidRPr="006E3C1B">
        <w:rPr>
          <w:rFonts w:ascii="Arial" w:hAnsi="Arial" w:cs="Arial" w:hint="eastAsia"/>
          <w:rtl/>
          <w:lang w:bidi="ar-SA"/>
        </w:rPr>
        <w:t>الشاقة</w:t>
      </w:r>
      <w:r w:rsidRPr="006E3C1B">
        <w:rPr>
          <w:rFonts w:ascii="FrankRuehl" w:hAnsi="FrankRuehl" w:cs="FrankRuehl"/>
          <w:rtl/>
          <w:lang w:bidi="ar-SA"/>
        </w:rPr>
        <w:t xml:space="preserve"> </w:t>
      </w:r>
      <w:r w:rsidRPr="006E3C1B">
        <w:rPr>
          <w:rFonts w:ascii="Arial" w:hAnsi="Arial" w:cs="Arial" w:hint="eastAsia"/>
          <w:rtl/>
          <w:lang w:bidi="ar-SA"/>
        </w:rPr>
        <w:t>لمدة</w:t>
      </w:r>
      <w:r w:rsidRPr="006E3C1B">
        <w:rPr>
          <w:rFonts w:ascii="FrankRuehl" w:hAnsi="FrankRuehl" w:cs="FrankRuehl"/>
          <w:rtl/>
          <w:lang w:bidi="ar-SA"/>
        </w:rPr>
        <w:t xml:space="preserve"> 10 </w:t>
      </w:r>
      <w:r w:rsidRPr="006E3C1B">
        <w:rPr>
          <w:rFonts w:ascii="Arial" w:hAnsi="Arial" w:cs="Arial" w:hint="eastAsia"/>
          <w:rtl/>
          <w:lang w:bidi="ar-SA"/>
        </w:rPr>
        <w:t>سنوات</w:t>
      </w:r>
      <w:r w:rsidRPr="006E3C1B">
        <w:rPr>
          <w:rFonts w:ascii="FrankRuehl" w:hAnsi="FrankRuehl" w:cs="FrankRuehl"/>
          <w:rtl/>
          <w:lang w:bidi="ar-SA"/>
        </w:rPr>
        <w:t xml:space="preserve"> </w:t>
      </w:r>
      <w:r w:rsidRPr="006E3C1B">
        <w:rPr>
          <w:rFonts w:ascii="Arial" w:hAnsi="Arial" w:cs="Arial" w:hint="eastAsia"/>
          <w:rtl/>
          <w:lang w:bidi="ar-SA"/>
        </w:rPr>
        <w:t>على</w:t>
      </w:r>
      <w:r w:rsidRPr="006E3C1B">
        <w:rPr>
          <w:rFonts w:ascii="FrankRuehl" w:hAnsi="FrankRuehl" w:cs="FrankRuehl"/>
          <w:rtl/>
          <w:lang w:bidi="ar-SA"/>
        </w:rPr>
        <w:t xml:space="preserve"> </w:t>
      </w:r>
      <w:r w:rsidRPr="006E3C1B">
        <w:rPr>
          <w:rFonts w:ascii="Arial" w:hAnsi="Arial" w:cs="Arial" w:hint="eastAsia"/>
          <w:rtl/>
          <w:lang w:bidi="ar-SA"/>
        </w:rPr>
        <w:t>مواطن</w:t>
      </w:r>
      <w:r w:rsidRPr="006E3C1B">
        <w:rPr>
          <w:rFonts w:ascii="FrankRuehl" w:hAnsi="FrankRuehl" w:cs="FrankRuehl"/>
          <w:rtl/>
          <w:lang w:bidi="ar-SA"/>
        </w:rPr>
        <w:t xml:space="preserve"> </w:t>
      </w:r>
      <w:r w:rsidRPr="006E3C1B">
        <w:rPr>
          <w:rFonts w:ascii="Arial" w:hAnsi="Arial" w:cs="Arial" w:hint="eastAsia"/>
          <w:rtl/>
          <w:lang w:bidi="ar-SA"/>
        </w:rPr>
        <w:t>باع</w:t>
      </w:r>
      <w:r w:rsidRPr="006E3C1B">
        <w:rPr>
          <w:rFonts w:ascii="FrankRuehl" w:hAnsi="FrankRuehl" w:cs="FrankRuehl"/>
          <w:rtl/>
          <w:lang w:bidi="ar-SA"/>
        </w:rPr>
        <w:t xml:space="preserve"> </w:t>
      </w:r>
      <w:r w:rsidRPr="006E3C1B">
        <w:rPr>
          <w:rFonts w:ascii="Arial" w:hAnsi="Arial" w:cs="Arial" w:hint="eastAsia"/>
          <w:rtl/>
          <w:lang w:bidi="ar-SA"/>
        </w:rPr>
        <w:t>أرضه</w:t>
      </w:r>
      <w:r w:rsidRPr="006E3C1B">
        <w:rPr>
          <w:rFonts w:ascii="FrankRuehl" w:hAnsi="FrankRuehl" w:cs="FrankRuehl"/>
          <w:rtl/>
          <w:lang w:bidi="ar-SA"/>
        </w:rPr>
        <w:t xml:space="preserve"> '</w:t>
      </w:r>
      <w:r w:rsidRPr="006E3C1B">
        <w:rPr>
          <w:rFonts w:ascii="Arial" w:hAnsi="Arial" w:cs="Arial" w:hint="eastAsia"/>
          <w:rtl/>
          <w:lang w:bidi="ar-SA"/>
        </w:rPr>
        <w:t>للعد</w:t>
      </w:r>
      <w:r w:rsidR="0022212D" w:rsidRPr="0022212D">
        <w:rPr>
          <w:rFonts w:ascii="FrankRuehl" w:hAnsi="FrankRuehl" w:cs="Times New Roman"/>
          <w:rtl/>
          <w:lang w:bidi="ar-SA"/>
        </w:rPr>
        <w:t>و</w:t>
      </w:r>
      <w:r w:rsidRPr="006E3C1B">
        <w:rPr>
          <w:rFonts w:ascii="FrankRuehl" w:hAnsi="FrankRuehl" w:cs="FrankRuehl"/>
          <w:rtl/>
          <w:lang w:bidi="ar-SA"/>
        </w:rPr>
        <w:t xml:space="preserve">'" </w:t>
      </w:r>
      <w:r w:rsidRPr="0022212D">
        <w:rPr>
          <w:rFonts w:ascii="FrankRuehl" w:hAnsi="FrankRuehl" w:cs="FrankRuehl"/>
          <w:b/>
          <w:bCs/>
        </w:rPr>
        <w:t>WAFA</w:t>
      </w:r>
      <w:r w:rsidRPr="00061781">
        <w:rPr>
          <w:rFonts w:ascii="FrankRuehl" w:hAnsi="FrankRuehl" w:cs="FrankRuehl"/>
        </w:rPr>
        <w:t xml:space="preserve"> (1.2.2011)</w:t>
      </w:r>
      <w:r w:rsidR="00943E1B">
        <w:rPr>
          <w:rFonts w:ascii="FrankRuehl" w:hAnsi="FrankRuehl" w:cs="FrankRuehl" w:hint="cs"/>
          <w:rtl/>
        </w:rPr>
        <w:t xml:space="preserve"> </w:t>
      </w:r>
      <w:r w:rsidR="00943E1B" w:rsidRPr="00943E1B">
        <w:rPr>
          <w:rFonts w:ascii="FrankRuehl" w:hAnsi="FrankRuehl" w:cs="FrankRuehl"/>
        </w:rPr>
        <w:t>http://bit.ly/40ARri7</w:t>
      </w:r>
      <w:r w:rsidR="00943E1B" w:rsidRPr="00943E1B">
        <w:rPr>
          <w:rFonts w:ascii="FrankRuehl" w:hAnsi="FrankRuehl" w:cs="FrankRuehl" w:hint="cs"/>
          <w:rtl/>
        </w:rPr>
        <w:t xml:space="preserve"> </w:t>
      </w:r>
      <w:r w:rsidR="00943E1B">
        <w:rPr>
          <w:rFonts w:ascii="FrankRuehl" w:hAnsi="FrankRuehl" w:cs="FrankRuehl" w:hint="cs"/>
          <w:rtl/>
        </w:rPr>
        <w:t>(</w:t>
      </w:r>
      <w:r w:rsidRPr="00061781">
        <w:rPr>
          <w:rFonts w:ascii="FrankRuehl" w:hAnsi="FrankRuehl" w:cs="FrankRuehl"/>
          <w:rtl/>
        </w:rPr>
        <w:t xml:space="preserve">וופא-שכם "המחוזי בשכם גזר עונש של 10 שנים בעבודות פרך לאזרח שמכר את אדמתו ל'אויב'").  </w:t>
      </w:r>
    </w:p>
    <w:bookmarkEnd w:id="64"/>
  </w:footnote>
  <w:footnote w:id="85">
    <w:p w14:paraId="5A74E98A" w14:textId="5045D7A6" w:rsidR="00541706" w:rsidRPr="00061781" w:rsidRDefault="00541706" w:rsidP="000F4110">
      <w:pPr>
        <w:pStyle w:val="a4"/>
        <w:spacing w:line="240" w:lineRule="exact"/>
        <w:ind w:hanging="363"/>
        <w:jc w:val="both"/>
        <w:rPr>
          <w:rFonts w:ascii="FrankRuehl" w:hAnsi="FrankRuehl" w:cs="FrankRuehl"/>
          <w:rtl/>
        </w:rPr>
      </w:pPr>
      <w:r w:rsidRPr="00061781">
        <w:rPr>
          <w:rStyle w:val="a6"/>
          <w:rFonts w:ascii="FrankRuehl" w:hAnsi="FrankRuehl" w:cs="FrankRuehl"/>
        </w:rPr>
        <w:footnoteRef/>
      </w:r>
      <w:r w:rsidRPr="00061781">
        <w:rPr>
          <w:rFonts w:ascii="FrankRuehl" w:hAnsi="FrankRuehl" w:cs="FrankRuehl"/>
          <w:rtl/>
        </w:rPr>
        <w:t xml:space="preserve"> </w:t>
      </w:r>
      <w:r w:rsidRPr="00061781">
        <w:rPr>
          <w:rFonts w:ascii="FrankRuehl" w:hAnsi="FrankRuehl" w:cs="FrankRuehl"/>
          <w:rtl/>
        </w:rPr>
        <w:tab/>
      </w:r>
      <w:bookmarkStart w:id="66" w:name="_Hlk122853304"/>
      <w:r w:rsidRPr="006E3C1B">
        <w:rPr>
          <w:rFonts w:ascii="Arial" w:eastAsia="Times New Roman" w:hAnsi="Arial" w:cs="Arial" w:hint="eastAsia"/>
          <w:rtl/>
          <w:lang w:bidi="ar-SA"/>
        </w:rPr>
        <w:t>قرار</w:t>
      </w:r>
      <w:r w:rsidRPr="006E3C1B">
        <w:rPr>
          <w:rFonts w:ascii="FrankRuehl" w:eastAsia="Times New Roman" w:hAnsi="FrankRuehl" w:cs="FrankRuehl"/>
          <w:rtl/>
          <w:lang w:bidi="ar-SA"/>
        </w:rPr>
        <w:t xml:space="preserve"> </w:t>
      </w:r>
      <w:r w:rsidRPr="006E3C1B">
        <w:rPr>
          <w:rFonts w:ascii="Arial" w:eastAsia="Times New Roman" w:hAnsi="Arial" w:cs="Arial" w:hint="eastAsia"/>
          <w:rtl/>
          <w:lang w:bidi="ar-SA"/>
        </w:rPr>
        <w:t>بقانون</w:t>
      </w:r>
      <w:r w:rsidRPr="006E3C1B">
        <w:rPr>
          <w:rFonts w:ascii="FrankRuehl" w:eastAsia="Times New Roman" w:hAnsi="FrankRuehl" w:cs="FrankRuehl"/>
          <w:rtl/>
          <w:lang w:bidi="ar-SA"/>
        </w:rPr>
        <w:t xml:space="preserve"> </w:t>
      </w:r>
      <w:r w:rsidRPr="006E3C1B">
        <w:rPr>
          <w:rFonts w:ascii="Arial" w:eastAsia="Times New Roman" w:hAnsi="Arial" w:cs="Arial" w:hint="eastAsia"/>
          <w:rtl/>
          <w:lang w:bidi="ar-SA"/>
        </w:rPr>
        <w:t>رقم</w:t>
      </w:r>
      <w:r w:rsidRPr="006E3C1B">
        <w:rPr>
          <w:rFonts w:ascii="FrankRuehl" w:eastAsia="Times New Roman" w:hAnsi="FrankRuehl" w:cs="FrankRuehl"/>
          <w:rtl/>
          <w:lang w:bidi="ar-SA"/>
        </w:rPr>
        <w:t xml:space="preserve"> (</w:t>
      </w:r>
      <w:r w:rsidRPr="006E3C1B">
        <w:rPr>
          <w:rFonts w:ascii="FrankRuehl" w:eastAsia="Times New Roman" w:hAnsi="FrankRuehl" w:cs="FrankRuehl"/>
          <w:rtl/>
        </w:rPr>
        <w:t>9</w:t>
      </w:r>
      <w:r w:rsidRPr="006E3C1B">
        <w:rPr>
          <w:rFonts w:ascii="FrankRuehl" w:eastAsia="Times New Roman" w:hAnsi="FrankRuehl" w:cs="FrankRuehl"/>
          <w:rtl/>
          <w:lang w:bidi="ar-SA"/>
        </w:rPr>
        <w:t xml:space="preserve">) </w:t>
      </w:r>
      <w:r w:rsidRPr="006E3C1B">
        <w:rPr>
          <w:rFonts w:ascii="Arial" w:eastAsia="Times New Roman" w:hAnsi="Arial" w:cs="Arial" w:hint="eastAsia"/>
          <w:rtl/>
          <w:lang w:bidi="ar-SA"/>
        </w:rPr>
        <w:t>لسنة</w:t>
      </w:r>
      <w:r w:rsidRPr="006E3C1B">
        <w:rPr>
          <w:rFonts w:ascii="FrankRuehl" w:eastAsia="Times New Roman" w:hAnsi="FrankRuehl" w:cs="FrankRuehl"/>
          <w:rtl/>
          <w:lang w:bidi="ar-SA"/>
        </w:rPr>
        <w:t xml:space="preserve"> 201</w:t>
      </w:r>
      <w:r w:rsidRPr="006E3C1B">
        <w:rPr>
          <w:rFonts w:ascii="FrankRuehl" w:eastAsia="Times New Roman" w:hAnsi="FrankRuehl" w:cs="FrankRuehl"/>
          <w:rtl/>
        </w:rPr>
        <w:t>8</w:t>
      </w:r>
      <w:r w:rsidRPr="006E3C1B">
        <w:rPr>
          <w:rFonts w:ascii="Arial" w:eastAsia="Times New Roman" w:hAnsi="Arial" w:cs="Arial" w:hint="eastAsia"/>
          <w:rtl/>
          <w:lang w:bidi="ar-SA"/>
        </w:rPr>
        <w:t>م</w:t>
      </w:r>
      <w:r w:rsidRPr="006E3C1B">
        <w:rPr>
          <w:rFonts w:ascii="FrankRuehl" w:eastAsia="Times New Roman" w:hAnsi="FrankRuehl" w:cs="FrankRuehl"/>
          <w:rtl/>
          <w:lang w:bidi="ar-SA"/>
        </w:rPr>
        <w:t xml:space="preserve"> </w:t>
      </w:r>
      <w:r w:rsidRPr="006E3C1B">
        <w:rPr>
          <w:rFonts w:ascii="Arial" w:eastAsia="Times New Roman" w:hAnsi="Arial" w:cs="Arial" w:hint="eastAsia"/>
          <w:rtl/>
          <w:lang w:bidi="ar-SA"/>
        </w:rPr>
        <w:t>بشأن</w:t>
      </w:r>
      <w:r w:rsidRPr="006E3C1B">
        <w:rPr>
          <w:rFonts w:ascii="FrankRuehl" w:eastAsia="Times New Roman" w:hAnsi="FrankRuehl" w:cs="FrankRuehl"/>
          <w:rtl/>
        </w:rPr>
        <w:t xml:space="preserve"> "</w:t>
      </w:r>
      <w:r w:rsidRPr="006E3C1B">
        <w:rPr>
          <w:rFonts w:ascii="Arial" w:eastAsia="Times New Roman" w:hAnsi="Arial" w:cs="Arial" w:hint="eastAsia"/>
          <w:rtl/>
          <w:lang w:bidi="ar-SA"/>
        </w:rPr>
        <w:t>محكمة</w:t>
      </w:r>
      <w:r w:rsidRPr="006E3C1B">
        <w:rPr>
          <w:rFonts w:ascii="FrankRuehl" w:eastAsia="Times New Roman" w:hAnsi="FrankRuehl" w:cs="FrankRuehl"/>
          <w:rtl/>
          <w:lang w:bidi="ar-SA"/>
        </w:rPr>
        <w:t xml:space="preserve"> </w:t>
      </w:r>
      <w:r w:rsidRPr="006E3C1B">
        <w:rPr>
          <w:rFonts w:ascii="Arial" w:eastAsia="Times New Roman" w:hAnsi="Arial" w:cs="Arial" w:hint="eastAsia"/>
          <w:rtl/>
          <w:lang w:bidi="ar-SA"/>
        </w:rPr>
        <w:t>الجنايات</w:t>
      </w:r>
      <w:r w:rsidRPr="006E3C1B">
        <w:rPr>
          <w:rFonts w:ascii="FrankRuehl" w:eastAsia="Times New Roman" w:hAnsi="FrankRuehl" w:cs="FrankRuehl"/>
          <w:rtl/>
          <w:lang w:bidi="ar-SA"/>
        </w:rPr>
        <w:t xml:space="preserve"> </w:t>
      </w:r>
      <w:r w:rsidRPr="006E3C1B">
        <w:rPr>
          <w:rFonts w:ascii="Arial" w:eastAsia="Times New Roman" w:hAnsi="Arial" w:cs="Arial" w:hint="eastAsia"/>
          <w:rtl/>
          <w:lang w:bidi="ar-SA"/>
        </w:rPr>
        <w:t>الكبرى</w:t>
      </w:r>
      <w:r w:rsidRPr="006E3C1B">
        <w:rPr>
          <w:rFonts w:ascii="FrankRuehl" w:eastAsia="Times New Roman" w:hAnsi="FrankRuehl" w:cs="FrankRuehl"/>
          <w:rtl/>
        </w:rPr>
        <w:t>"</w:t>
      </w:r>
      <w:r w:rsidRPr="00061781">
        <w:rPr>
          <w:rFonts w:ascii="FrankRuehl" w:eastAsia="Times New Roman" w:hAnsi="FrankRuehl" w:cs="FrankRuehl"/>
          <w:rtl/>
        </w:rPr>
        <w:t>, 2018,</w:t>
      </w:r>
      <w:r w:rsidRPr="006E3C1B">
        <w:rPr>
          <w:rFonts w:ascii="FrankRuehl" w:eastAsia="Times New Roman" w:hAnsi="FrankRuehl" w:cs="FrankRuehl"/>
          <w:rtl/>
          <w:lang w:bidi="ar-SA"/>
        </w:rPr>
        <w:t xml:space="preserve"> </w:t>
      </w:r>
      <w:r w:rsidRPr="006E3C1B">
        <w:rPr>
          <w:rFonts w:ascii="Arial" w:eastAsia="Times New Roman" w:hAnsi="Arial" w:cs="Arial" w:hint="eastAsia"/>
          <w:rtl/>
          <w:lang w:bidi="ar-SA"/>
        </w:rPr>
        <w:t>ممتاز</w:t>
      </w:r>
      <w:r w:rsidRPr="006E3C1B">
        <w:rPr>
          <w:rFonts w:ascii="FrankRuehl" w:eastAsia="Times New Roman" w:hAnsi="FrankRuehl" w:cs="FrankRuehl"/>
          <w:rtl/>
          <w:lang w:bidi="ar-SA"/>
        </w:rPr>
        <w:t xml:space="preserve"> </w:t>
      </w:r>
      <w:r w:rsidRPr="006E3C1B">
        <w:rPr>
          <w:rFonts w:ascii="FrankRuehl" w:eastAsia="Times New Roman" w:hAnsi="FrankRuehl" w:cs="FrankRuehl"/>
          <w:rtl/>
        </w:rPr>
        <w:t>16 2</w:t>
      </w:r>
      <w:r w:rsidRPr="006E3C1B">
        <w:rPr>
          <w:rFonts w:ascii="FrankRuehl" w:eastAsia="Times New Roman" w:hAnsi="FrankRuehl" w:cs="FrankRuehl"/>
          <w:rtl/>
          <w:lang w:bidi="ar-SA"/>
        </w:rPr>
        <w:t xml:space="preserve"> </w:t>
      </w:r>
      <w:r w:rsidRPr="006E3C1B">
        <w:rPr>
          <w:rFonts w:ascii="Arial" w:eastAsia="Times New Roman" w:hAnsi="Arial" w:cs="Arial" w:hint="eastAsia"/>
          <w:rtl/>
          <w:lang w:bidi="ar-SA"/>
        </w:rPr>
        <w:t>من</w:t>
      </w:r>
      <w:r w:rsidRPr="006E3C1B">
        <w:rPr>
          <w:rFonts w:ascii="FrankRuehl" w:eastAsia="Times New Roman" w:hAnsi="FrankRuehl" w:cs="FrankRuehl"/>
          <w:b/>
          <w:bCs/>
          <w:rtl/>
          <w:lang w:bidi="ar-SA"/>
        </w:rPr>
        <w:t xml:space="preserve"> </w:t>
      </w:r>
      <w:r w:rsidRPr="006E3C1B">
        <w:rPr>
          <w:rFonts w:ascii="Arial" w:eastAsia="Times New Roman" w:hAnsi="Arial" w:cs="Arial" w:hint="eastAsia"/>
          <w:b/>
          <w:bCs/>
          <w:rtl/>
          <w:lang w:bidi="ar-SA"/>
        </w:rPr>
        <w:t>الجريدة</w:t>
      </w:r>
      <w:r w:rsidRPr="006E3C1B">
        <w:rPr>
          <w:rFonts w:ascii="FrankRuehl" w:eastAsia="Times New Roman" w:hAnsi="FrankRuehl" w:cs="FrankRuehl"/>
          <w:b/>
          <w:bCs/>
          <w:rtl/>
          <w:lang w:bidi="ar-SA"/>
        </w:rPr>
        <w:t xml:space="preserve"> </w:t>
      </w:r>
      <w:r w:rsidRPr="006E3C1B">
        <w:rPr>
          <w:rFonts w:ascii="Arial" w:eastAsia="Times New Roman" w:hAnsi="Arial" w:cs="Arial" w:hint="eastAsia"/>
          <w:b/>
          <w:bCs/>
          <w:rtl/>
          <w:lang w:bidi="ar-SA"/>
        </w:rPr>
        <w:t>الرسمية</w:t>
      </w:r>
      <w:r w:rsidRPr="006E3C1B">
        <w:rPr>
          <w:rFonts w:ascii="FrankRuehl" w:eastAsia="Times New Roman" w:hAnsi="FrankRuehl" w:cs="FrankRuehl"/>
          <w:rtl/>
          <w:lang w:bidi="ar-SA"/>
        </w:rPr>
        <w:t xml:space="preserve"> </w:t>
      </w:r>
      <w:r w:rsidRPr="00061781">
        <w:rPr>
          <w:rFonts w:ascii="FrankRuehl" w:hAnsi="FrankRuehl" w:cs="FrankRuehl"/>
          <w:rtl/>
        </w:rPr>
        <w:t>(</w:t>
      </w:r>
      <w:r w:rsidR="006E3C1B">
        <w:rPr>
          <w:rFonts w:ascii="FrankRuehl" w:hAnsi="FrankRuehl" w:cs="FrankRuehl" w:hint="cs"/>
          <w:rtl/>
        </w:rPr>
        <w:t>3</w:t>
      </w:r>
      <w:r w:rsidRPr="00061781">
        <w:rPr>
          <w:rFonts w:ascii="FrankRuehl" w:hAnsi="FrankRuehl" w:cs="FrankRuehl"/>
          <w:rtl/>
        </w:rPr>
        <w:t>.</w:t>
      </w:r>
      <w:r w:rsidR="006E3C1B">
        <w:rPr>
          <w:rFonts w:ascii="FrankRuehl" w:hAnsi="FrankRuehl" w:cs="FrankRuehl" w:hint="cs"/>
          <w:rtl/>
        </w:rPr>
        <w:t>5</w:t>
      </w:r>
      <w:r w:rsidRPr="00061781">
        <w:rPr>
          <w:rFonts w:ascii="FrankRuehl" w:hAnsi="FrankRuehl" w:cs="FrankRuehl"/>
          <w:rtl/>
        </w:rPr>
        <w:t xml:space="preserve">.2018) (החלטת חוק מס' 9 לשנת 2018 "בדבר בית משפט פלילי גבוה" </w:t>
      </w:r>
      <w:r w:rsidR="006E3C1B">
        <w:rPr>
          <w:rFonts w:ascii="FrankRuehl" w:hAnsi="FrankRuehl" w:cs="FrankRuehl" w:hint="cs"/>
          <w:rtl/>
        </w:rPr>
        <w:t>תוספת</w:t>
      </w:r>
      <w:r w:rsidR="006E3C1B" w:rsidRPr="00061781">
        <w:rPr>
          <w:rFonts w:ascii="FrankRuehl" w:hAnsi="FrankRuehl" w:cs="FrankRuehl"/>
          <w:rtl/>
        </w:rPr>
        <w:t xml:space="preserve"> </w:t>
      </w:r>
      <w:r w:rsidRPr="00061781">
        <w:rPr>
          <w:rFonts w:ascii="FrankRuehl" w:hAnsi="FrankRuehl" w:cs="FrankRuehl"/>
          <w:rtl/>
        </w:rPr>
        <w:t>16 2 (</w:t>
      </w:r>
      <w:r w:rsidR="006E3C1B">
        <w:rPr>
          <w:rFonts w:ascii="FrankRuehl" w:hAnsi="FrankRuehl" w:cs="FrankRuehl" w:hint="cs"/>
          <w:rtl/>
        </w:rPr>
        <w:t>3</w:t>
      </w:r>
      <w:r w:rsidRPr="00061781">
        <w:rPr>
          <w:rFonts w:ascii="FrankRuehl" w:hAnsi="FrankRuehl" w:cs="FrankRuehl"/>
          <w:rtl/>
        </w:rPr>
        <w:t>.</w:t>
      </w:r>
      <w:r w:rsidR="006E3C1B">
        <w:rPr>
          <w:rFonts w:ascii="FrankRuehl" w:hAnsi="FrankRuehl" w:cs="FrankRuehl" w:hint="cs"/>
          <w:rtl/>
        </w:rPr>
        <w:t>5</w:t>
      </w:r>
      <w:r w:rsidRPr="00061781">
        <w:rPr>
          <w:rFonts w:ascii="FrankRuehl" w:hAnsi="FrankRuehl" w:cs="FrankRuehl"/>
          <w:rtl/>
        </w:rPr>
        <w:t xml:space="preserve">.2018)) (להלן: חוק 9 לשנת 2018). </w:t>
      </w:r>
      <w:bookmarkEnd w:id="66"/>
    </w:p>
  </w:footnote>
  <w:footnote w:id="86">
    <w:p w14:paraId="29D98BF0" w14:textId="5D89DB99" w:rsidR="00541706" w:rsidRPr="00061781" w:rsidRDefault="00541706" w:rsidP="00061781">
      <w:pPr>
        <w:pStyle w:val="a4"/>
        <w:spacing w:line="240" w:lineRule="exact"/>
        <w:ind w:hanging="363"/>
        <w:jc w:val="both"/>
        <w:rPr>
          <w:rFonts w:ascii="FrankRuehl" w:hAnsi="FrankRuehl" w:cs="FrankRuehl"/>
          <w:rtl/>
        </w:rPr>
      </w:pPr>
      <w:r w:rsidRPr="00061781">
        <w:rPr>
          <w:rStyle w:val="a6"/>
          <w:rFonts w:ascii="FrankRuehl" w:hAnsi="FrankRuehl" w:cs="FrankRuehl"/>
        </w:rPr>
        <w:footnoteRef/>
      </w:r>
      <w:r w:rsidRPr="00061781">
        <w:rPr>
          <w:rFonts w:ascii="FrankRuehl" w:hAnsi="FrankRuehl" w:cs="FrankRuehl"/>
          <w:rtl/>
        </w:rPr>
        <w:t xml:space="preserve"> </w:t>
      </w:r>
      <w:r w:rsidRPr="00061781">
        <w:rPr>
          <w:rFonts w:ascii="FrankRuehl" w:hAnsi="FrankRuehl" w:cs="FrankRuehl"/>
          <w:rtl/>
        </w:rPr>
        <w:tab/>
        <w:t>שם, בס' 5(5).</w:t>
      </w:r>
    </w:p>
  </w:footnote>
  <w:footnote w:id="87">
    <w:p w14:paraId="51867C24" w14:textId="4504C852" w:rsidR="00541706" w:rsidRPr="00061781" w:rsidRDefault="00541706" w:rsidP="00061781">
      <w:pPr>
        <w:pStyle w:val="a4"/>
        <w:spacing w:line="240" w:lineRule="exact"/>
        <w:ind w:hanging="363"/>
        <w:jc w:val="both"/>
        <w:rPr>
          <w:rFonts w:ascii="FrankRuehl" w:hAnsi="FrankRuehl" w:cs="FrankRuehl"/>
          <w:rtl/>
        </w:rPr>
      </w:pPr>
      <w:r w:rsidRPr="00061781">
        <w:rPr>
          <w:rStyle w:val="a6"/>
          <w:rFonts w:ascii="FrankRuehl" w:hAnsi="FrankRuehl" w:cs="FrankRuehl"/>
        </w:rPr>
        <w:footnoteRef/>
      </w:r>
      <w:r w:rsidRPr="00061781">
        <w:rPr>
          <w:rFonts w:ascii="FrankRuehl" w:hAnsi="FrankRuehl" w:cs="FrankRuehl"/>
          <w:rtl/>
        </w:rPr>
        <w:t xml:space="preserve"> </w:t>
      </w:r>
      <w:r w:rsidRPr="00061781">
        <w:rPr>
          <w:rFonts w:ascii="FrankRuehl" w:hAnsi="FrankRuehl" w:cs="FrankRuehl"/>
          <w:rtl/>
        </w:rPr>
        <w:tab/>
        <w:t xml:space="preserve">"מאפית הקרקע", לעיל ה"ש </w:t>
      </w:r>
      <w:r w:rsidRPr="00061781">
        <w:rPr>
          <w:rFonts w:ascii="FrankRuehl" w:hAnsi="FrankRuehl" w:cs="FrankRuehl"/>
          <w:rtl/>
        </w:rPr>
        <w:fldChar w:fldCharType="begin"/>
      </w:r>
      <w:r w:rsidRPr="00061781">
        <w:rPr>
          <w:rFonts w:ascii="FrankRuehl" w:hAnsi="FrankRuehl" w:cs="FrankRuehl"/>
          <w:rtl/>
        </w:rPr>
        <w:instrText xml:space="preserve"> </w:instrText>
      </w:r>
      <w:r w:rsidRPr="00061781">
        <w:rPr>
          <w:rFonts w:ascii="FrankRuehl" w:hAnsi="FrankRuehl" w:cs="FrankRuehl"/>
        </w:rPr>
        <w:instrText>NOTEREF</w:instrText>
      </w:r>
      <w:r w:rsidRPr="00061781">
        <w:rPr>
          <w:rFonts w:ascii="FrankRuehl" w:hAnsi="FrankRuehl" w:cs="FrankRuehl"/>
          <w:rtl/>
        </w:rPr>
        <w:instrText xml:space="preserve"> _</w:instrText>
      </w:r>
      <w:r w:rsidRPr="00061781">
        <w:rPr>
          <w:rFonts w:ascii="FrankRuehl" w:hAnsi="FrankRuehl" w:cs="FrankRuehl"/>
        </w:rPr>
        <w:instrText>Ref111481502 \h</w:instrText>
      </w:r>
      <w:r w:rsidRPr="00061781">
        <w:rPr>
          <w:rFonts w:ascii="FrankRuehl" w:hAnsi="FrankRuehl" w:cs="FrankRuehl"/>
          <w:rtl/>
        </w:rPr>
        <w:instrText xml:space="preserve">  \* </w:instrText>
      </w:r>
      <w:r w:rsidRPr="00061781">
        <w:rPr>
          <w:rFonts w:ascii="FrankRuehl" w:hAnsi="FrankRuehl" w:cs="FrankRuehl"/>
        </w:rPr>
        <w:instrText>MERGEFORMAT</w:instrText>
      </w:r>
      <w:r w:rsidRPr="00061781">
        <w:rPr>
          <w:rFonts w:ascii="FrankRuehl" w:hAnsi="FrankRuehl" w:cs="FrankRuehl"/>
          <w:rtl/>
        </w:rPr>
        <w:instrText xml:space="preserve"> </w:instrText>
      </w:r>
      <w:r w:rsidRPr="00061781">
        <w:rPr>
          <w:rFonts w:ascii="FrankRuehl" w:hAnsi="FrankRuehl" w:cs="FrankRuehl"/>
          <w:rtl/>
        </w:rPr>
      </w:r>
      <w:r w:rsidRPr="00061781">
        <w:rPr>
          <w:rFonts w:ascii="FrankRuehl" w:hAnsi="FrankRuehl" w:cs="FrankRuehl"/>
          <w:rtl/>
        </w:rPr>
        <w:fldChar w:fldCharType="separate"/>
      </w:r>
      <w:r w:rsidR="008E0E21" w:rsidRPr="00061781">
        <w:rPr>
          <w:rFonts w:ascii="FrankRuehl" w:hAnsi="FrankRuehl" w:cs="FrankRuehl"/>
          <w:rtl/>
        </w:rPr>
        <w:t>76</w:t>
      </w:r>
      <w:r w:rsidRPr="00061781">
        <w:rPr>
          <w:rFonts w:ascii="FrankRuehl" w:hAnsi="FrankRuehl" w:cs="FrankRuehl"/>
          <w:rtl/>
        </w:rPr>
        <w:fldChar w:fldCharType="end"/>
      </w:r>
      <w:r w:rsidRPr="00061781">
        <w:rPr>
          <w:rFonts w:ascii="FrankRuehl" w:hAnsi="FrankRuehl" w:cs="FrankRuehl"/>
          <w:rtl/>
        </w:rPr>
        <w:t xml:space="preserve"> (בכתבה שפורסמה בשנת 2017 נטען כי יועצו המשפטי של עבאס, חסן אל-עורי, ושר המשפטים עלי אבו דיאכ א</w:t>
      </w:r>
      <w:r w:rsidRPr="00061781">
        <w:rPr>
          <w:rFonts w:ascii="FrankRuehl" w:hAnsi="FrankRuehl" w:cs="FrankRuehl" w:hint="eastAsia"/>
          <w:rtl/>
        </w:rPr>
        <w:t>י</w:t>
      </w:r>
      <w:r w:rsidRPr="00061781">
        <w:rPr>
          <w:rFonts w:ascii="FrankRuehl" w:hAnsi="FrankRuehl" w:cs="FrankRuehl"/>
          <w:rtl/>
        </w:rPr>
        <w:t>שרו למחבר הכתבה כי הטיפול בס' 114 לחוק העונשין יהיה אחד הנושאים החשובים שחוק הקמת בית המשפט הפלילי הגבוה מכוון לזרזם).</w:t>
      </w:r>
    </w:p>
  </w:footnote>
  <w:footnote w:id="88">
    <w:p w14:paraId="443F789D" w14:textId="226ECA35" w:rsidR="00541706" w:rsidRPr="00061781" w:rsidRDefault="00541706" w:rsidP="00061781">
      <w:pPr>
        <w:pStyle w:val="a4"/>
        <w:spacing w:line="240" w:lineRule="exact"/>
        <w:ind w:hanging="363"/>
        <w:jc w:val="both"/>
        <w:rPr>
          <w:rFonts w:ascii="FrankRuehl" w:hAnsi="FrankRuehl" w:cs="FrankRuehl"/>
          <w:rtl/>
        </w:rPr>
      </w:pPr>
      <w:r w:rsidRPr="00061781">
        <w:rPr>
          <w:rStyle w:val="a6"/>
          <w:rFonts w:ascii="FrankRuehl" w:hAnsi="FrankRuehl" w:cs="FrankRuehl"/>
        </w:rPr>
        <w:footnoteRef/>
      </w:r>
      <w:r w:rsidRPr="00061781">
        <w:rPr>
          <w:rFonts w:ascii="FrankRuehl" w:hAnsi="FrankRuehl" w:cs="FrankRuehl"/>
          <w:rtl/>
        </w:rPr>
        <w:t xml:space="preserve"> </w:t>
      </w:r>
      <w:r w:rsidRPr="00061781">
        <w:rPr>
          <w:rFonts w:ascii="FrankRuehl" w:hAnsi="FrankRuehl" w:cs="FrankRuehl"/>
          <w:rtl/>
        </w:rPr>
        <w:tab/>
      </w:r>
      <w:r w:rsidRPr="006E3C1B">
        <w:rPr>
          <w:rFonts w:ascii="Arial" w:hAnsi="Arial" w:cs="Arial" w:hint="eastAsia"/>
          <w:rtl/>
          <w:lang w:bidi="ar-SA"/>
        </w:rPr>
        <w:t>وفا</w:t>
      </w:r>
      <w:r w:rsidRPr="006E3C1B">
        <w:rPr>
          <w:rFonts w:ascii="FrankRuehl" w:hAnsi="FrankRuehl" w:cs="FrankRuehl"/>
          <w:rtl/>
        </w:rPr>
        <w:t xml:space="preserve"> </w:t>
      </w:r>
      <w:r w:rsidRPr="006E3C1B">
        <w:rPr>
          <w:rFonts w:ascii="Arial" w:hAnsi="Arial" w:cs="Arial" w:hint="eastAsia"/>
          <w:rtl/>
          <w:lang w:bidi="ar-SA"/>
        </w:rPr>
        <w:t>رام</w:t>
      </w:r>
      <w:r w:rsidRPr="006E3C1B">
        <w:rPr>
          <w:rFonts w:ascii="FrankRuehl" w:hAnsi="FrankRuehl" w:cs="FrankRuehl"/>
          <w:rtl/>
          <w:lang w:bidi="ar-SA"/>
        </w:rPr>
        <w:t xml:space="preserve"> </w:t>
      </w:r>
      <w:r w:rsidRPr="006E3C1B">
        <w:rPr>
          <w:rFonts w:ascii="Arial" w:hAnsi="Arial" w:cs="Arial" w:hint="eastAsia"/>
          <w:rtl/>
          <w:lang w:bidi="ar-SA"/>
        </w:rPr>
        <w:t>الله</w:t>
      </w:r>
      <w:r w:rsidRPr="00061781">
        <w:rPr>
          <w:rFonts w:ascii="FrankRuehl" w:hAnsi="FrankRuehl" w:cs="FrankRuehl"/>
          <w:rtl/>
        </w:rPr>
        <w:t xml:space="preserve"> "</w:t>
      </w:r>
      <w:r w:rsidRPr="006E3C1B">
        <w:rPr>
          <w:rFonts w:ascii="Arial" w:hAnsi="Arial" w:cs="Arial" w:hint="eastAsia"/>
          <w:rtl/>
          <w:lang w:bidi="ar-SA"/>
        </w:rPr>
        <w:t>النائب</w:t>
      </w:r>
      <w:r w:rsidRPr="006E3C1B">
        <w:rPr>
          <w:rFonts w:ascii="FrankRuehl" w:hAnsi="FrankRuehl" w:cs="FrankRuehl"/>
          <w:rtl/>
          <w:lang w:bidi="ar-SA"/>
        </w:rPr>
        <w:t xml:space="preserve"> </w:t>
      </w:r>
      <w:r w:rsidRPr="006E3C1B">
        <w:rPr>
          <w:rFonts w:ascii="Arial" w:hAnsi="Arial" w:cs="Arial" w:hint="eastAsia"/>
          <w:rtl/>
          <w:lang w:bidi="ar-SA"/>
        </w:rPr>
        <w:t>العام</w:t>
      </w:r>
      <w:r w:rsidRPr="006E3C1B">
        <w:rPr>
          <w:rFonts w:ascii="FrankRuehl" w:hAnsi="FrankRuehl" w:cs="FrankRuehl"/>
          <w:rtl/>
          <w:lang w:bidi="ar-SA"/>
        </w:rPr>
        <w:t xml:space="preserve">: 1587 </w:t>
      </w:r>
      <w:r w:rsidRPr="006E3C1B">
        <w:rPr>
          <w:rFonts w:ascii="Arial" w:hAnsi="Arial" w:cs="Arial" w:hint="eastAsia"/>
          <w:rtl/>
          <w:lang w:bidi="ar-SA"/>
        </w:rPr>
        <w:t>قضية</w:t>
      </w:r>
      <w:r w:rsidRPr="006E3C1B">
        <w:rPr>
          <w:rFonts w:ascii="FrankRuehl" w:hAnsi="FrankRuehl" w:cs="FrankRuehl"/>
          <w:rtl/>
          <w:lang w:bidi="ar-SA"/>
        </w:rPr>
        <w:t xml:space="preserve"> </w:t>
      </w:r>
      <w:r w:rsidRPr="006E3C1B">
        <w:rPr>
          <w:rFonts w:ascii="Arial" w:hAnsi="Arial" w:cs="Arial" w:hint="eastAsia"/>
          <w:rtl/>
          <w:lang w:bidi="ar-SA"/>
        </w:rPr>
        <w:t>أحيلت</w:t>
      </w:r>
      <w:r w:rsidRPr="006E3C1B">
        <w:rPr>
          <w:rFonts w:ascii="FrankRuehl" w:hAnsi="FrankRuehl" w:cs="FrankRuehl"/>
          <w:rtl/>
          <w:lang w:bidi="ar-SA"/>
        </w:rPr>
        <w:t xml:space="preserve"> </w:t>
      </w:r>
      <w:r w:rsidRPr="006E3C1B">
        <w:rPr>
          <w:rFonts w:ascii="Arial" w:hAnsi="Arial" w:cs="Arial" w:hint="eastAsia"/>
          <w:rtl/>
          <w:lang w:bidi="ar-SA"/>
        </w:rPr>
        <w:t>لمحكمة</w:t>
      </w:r>
      <w:r w:rsidRPr="006E3C1B">
        <w:rPr>
          <w:rFonts w:ascii="FrankRuehl" w:hAnsi="FrankRuehl" w:cs="FrankRuehl"/>
          <w:rtl/>
          <w:lang w:bidi="ar-SA"/>
        </w:rPr>
        <w:t xml:space="preserve"> </w:t>
      </w:r>
      <w:r w:rsidRPr="006E3C1B">
        <w:rPr>
          <w:rFonts w:ascii="Arial" w:hAnsi="Arial" w:cs="Arial" w:hint="eastAsia"/>
          <w:rtl/>
          <w:lang w:bidi="ar-SA"/>
        </w:rPr>
        <w:t>الجنايات</w:t>
      </w:r>
      <w:r w:rsidRPr="006E3C1B">
        <w:rPr>
          <w:rFonts w:ascii="FrankRuehl" w:hAnsi="FrankRuehl" w:cs="FrankRuehl"/>
          <w:rtl/>
          <w:lang w:bidi="ar-SA"/>
        </w:rPr>
        <w:t xml:space="preserve"> </w:t>
      </w:r>
      <w:r w:rsidRPr="006E3C1B">
        <w:rPr>
          <w:rFonts w:ascii="Arial" w:hAnsi="Arial" w:cs="Arial" w:hint="eastAsia"/>
          <w:rtl/>
          <w:lang w:bidi="ar-SA"/>
        </w:rPr>
        <w:t>الكبرى</w:t>
      </w:r>
      <w:r w:rsidRPr="00061781">
        <w:rPr>
          <w:rFonts w:ascii="FrankRuehl" w:hAnsi="FrankRuehl" w:cs="FrankRuehl"/>
          <w:rtl/>
        </w:rPr>
        <w:t xml:space="preserve">" </w:t>
      </w:r>
      <w:r w:rsidRPr="00061781">
        <w:rPr>
          <w:rFonts w:ascii="FrankRuehl" w:hAnsi="FrankRuehl" w:cs="FrankRuehl"/>
          <w:b/>
          <w:bCs/>
        </w:rPr>
        <w:t>WAFA</w:t>
      </w:r>
      <w:r w:rsidRPr="00061781">
        <w:rPr>
          <w:rFonts w:ascii="FrankRuehl" w:hAnsi="FrankRuehl" w:cs="FrankRuehl"/>
          <w:rtl/>
        </w:rPr>
        <w:t xml:space="preserve"> (26.7.2018) </w:t>
      </w:r>
      <w:hyperlink r:id="rId18" w:history="1">
        <w:r w:rsidR="00943E1B" w:rsidRPr="00AA5BB3">
          <w:rPr>
            <w:rStyle w:val="Hyperlink"/>
            <w:rFonts w:ascii="FrankRuehl" w:hAnsi="FrankRuehl" w:cs="FrankRuehl"/>
          </w:rPr>
          <w:t>http://bit.ly/3lW10cG</w:t>
        </w:r>
      </w:hyperlink>
      <w:r w:rsidR="00943E1B">
        <w:rPr>
          <w:rFonts w:ascii="FrankRuehl" w:hAnsi="FrankRuehl" w:cs="FrankRuehl" w:hint="cs"/>
          <w:rtl/>
        </w:rPr>
        <w:t xml:space="preserve"> </w:t>
      </w:r>
      <w:r w:rsidR="000633C5">
        <w:rPr>
          <w:rFonts w:ascii="FrankRuehl" w:hAnsi="FrankRuehl" w:cs="FrankRuehl" w:hint="cs"/>
          <w:rtl/>
        </w:rPr>
        <w:t>(</w:t>
      </w:r>
      <w:r w:rsidRPr="00061781">
        <w:rPr>
          <w:rFonts w:ascii="FrankRuehl" w:hAnsi="FrankRuehl" w:cs="FrankRuehl"/>
          <w:rtl/>
        </w:rPr>
        <w:t xml:space="preserve">וופא רמאללה "התובע הכללי: 1,587 תיקים הועברו לבית המשפט הפלילי הגבוה"); </w:t>
      </w:r>
      <w:r w:rsidRPr="0095658E">
        <w:rPr>
          <w:rFonts w:ascii="Arial" w:hAnsi="Arial" w:cs="Arial" w:hint="eastAsia"/>
          <w:rtl/>
          <w:lang w:bidi="ar-SA"/>
        </w:rPr>
        <w:t>مجلس</w:t>
      </w:r>
      <w:r w:rsidRPr="0095658E">
        <w:rPr>
          <w:rFonts w:ascii="FrankRuehl" w:hAnsi="FrankRuehl" w:cs="FrankRuehl"/>
          <w:rtl/>
          <w:lang w:bidi="ar-SA"/>
        </w:rPr>
        <w:t xml:space="preserve"> </w:t>
      </w:r>
      <w:r w:rsidRPr="0095658E">
        <w:rPr>
          <w:rFonts w:ascii="Arial" w:hAnsi="Arial" w:cs="Arial" w:hint="eastAsia"/>
          <w:rtl/>
          <w:lang w:bidi="ar-SA"/>
        </w:rPr>
        <w:t>القضاء</w:t>
      </w:r>
      <w:r w:rsidRPr="0095658E">
        <w:rPr>
          <w:rFonts w:ascii="FrankRuehl" w:hAnsi="FrankRuehl" w:cs="FrankRuehl"/>
          <w:rtl/>
          <w:lang w:bidi="ar-SA"/>
        </w:rPr>
        <w:t xml:space="preserve"> </w:t>
      </w:r>
      <w:r w:rsidRPr="0095658E">
        <w:rPr>
          <w:rFonts w:ascii="Arial" w:hAnsi="Arial" w:cs="Arial" w:hint="eastAsia"/>
          <w:rtl/>
          <w:lang w:bidi="ar-SA"/>
        </w:rPr>
        <w:t>الاعلى</w:t>
      </w:r>
      <w:r w:rsidRPr="0095658E">
        <w:rPr>
          <w:rFonts w:ascii="FrankRuehl" w:hAnsi="FrankRuehl" w:cs="FrankRuehl"/>
          <w:rtl/>
          <w:lang w:bidi="ar-SA"/>
        </w:rPr>
        <w:t xml:space="preserve"> </w:t>
      </w:r>
      <w:r w:rsidRPr="0095658E">
        <w:rPr>
          <w:rFonts w:ascii="Arial" w:hAnsi="Arial" w:cs="Arial" w:hint="eastAsia"/>
          <w:b/>
          <w:bCs/>
          <w:rtl/>
          <w:lang w:bidi="ar-SA"/>
        </w:rPr>
        <w:t>التقرير</w:t>
      </w:r>
      <w:r w:rsidRPr="0095658E">
        <w:rPr>
          <w:rFonts w:ascii="FrankRuehl" w:hAnsi="FrankRuehl" w:cs="FrankRuehl"/>
          <w:b/>
          <w:bCs/>
          <w:rtl/>
          <w:lang w:bidi="ar-SA"/>
        </w:rPr>
        <w:t xml:space="preserve"> </w:t>
      </w:r>
      <w:r w:rsidRPr="0095658E">
        <w:rPr>
          <w:rFonts w:ascii="Arial" w:hAnsi="Arial" w:cs="Arial" w:hint="eastAsia"/>
          <w:b/>
          <w:bCs/>
          <w:rtl/>
          <w:lang w:bidi="ar-SA"/>
        </w:rPr>
        <w:t>السنوي</w:t>
      </w:r>
      <w:r w:rsidRPr="0095658E">
        <w:rPr>
          <w:rFonts w:ascii="FrankRuehl" w:hAnsi="FrankRuehl" w:cs="FrankRuehl"/>
          <w:b/>
          <w:bCs/>
          <w:rtl/>
          <w:lang w:bidi="ar-SA"/>
        </w:rPr>
        <w:t xml:space="preserve"> </w:t>
      </w:r>
      <w:r w:rsidRPr="0095658E">
        <w:rPr>
          <w:rFonts w:ascii="Arial" w:hAnsi="Arial" w:cs="Arial" w:hint="eastAsia"/>
          <w:b/>
          <w:bCs/>
          <w:rtl/>
          <w:lang w:bidi="ar-SA"/>
        </w:rPr>
        <w:t>الثالث</w:t>
      </w:r>
      <w:r w:rsidRPr="0095658E">
        <w:rPr>
          <w:rFonts w:ascii="FrankRuehl" w:hAnsi="FrankRuehl" w:cs="FrankRuehl"/>
          <w:b/>
          <w:bCs/>
          <w:rtl/>
          <w:lang w:bidi="ar-SA"/>
        </w:rPr>
        <w:t xml:space="preserve"> </w:t>
      </w:r>
      <w:r w:rsidRPr="0095658E">
        <w:rPr>
          <w:rFonts w:ascii="Arial" w:hAnsi="Arial" w:cs="Arial" w:hint="eastAsia"/>
          <w:b/>
          <w:bCs/>
          <w:rtl/>
          <w:lang w:bidi="ar-SA"/>
        </w:rPr>
        <w:t>عشر</w:t>
      </w:r>
      <w:r w:rsidRPr="0095658E">
        <w:rPr>
          <w:rFonts w:ascii="FrankRuehl" w:hAnsi="FrankRuehl" w:cs="FrankRuehl"/>
          <w:b/>
          <w:bCs/>
          <w:rtl/>
          <w:lang w:bidi="ar-SA"/>
        </w:rPr>
        <w:t xml:space="preserve"> </w:t>
      </w:r>
      <w:r w:rsidRPr="0095658E">
        <w:rPr>
          <w:rFonts w:ascii="Arial" w:hAnsi="Arial" w:cs="Arial" w:hint="eastAsia"/>
          <w:b/>
          <w:bCs/>
          <w:rtl/>
          <w:lang w:bidi="ar-SA"/>
        </w:rPr>
        <w:t>لســـنة</w:t>
      </w:r>
      <w:r w:rsidRPr="006E3C1B">
        <w:rPr>
          <w:rFonts w:ascii="FrankRuehl" w:hAnsi="FrankRuehl" w:cs="FrankRuehl"/>
          <w:b/>
          <w:bCs/>
          <w:rtl/>
          <w:lang w:bidi="ar-SA"/>
        </w:rPr>
        <w:t xml:space="preserve"> 2019</w:t>
      </w:r>
      <w:r w:rsidRPr="006E3C1B">
        <w:rPr>
          <w:rFonts w:ascii="FrankRuehl" w:hAnsi="FrankRuehl" w:cs="FrankRuehl"/>
          <w:rtl/>
        </w:rPr>
        <w:t xml:space="preserve"> 108 (2020) </w:t>
      </w:r>
      <w:r w:rsidRPr="00061781">
        <w:rPr>
          <w:rFonts w:ascii="FrankRuehl" w:hAnsi="FrankRuehl" w:cs="FrankRuehl"/>
          <w:rtl/>
        </w:rPr>
        <w:t xml:space="preserve">(להלן: </w:t>
      </w:r>
      <w:r w:rsidRPr="00061781">
        <w:rPr>
          <w:rFonts w:ascii="FrankRuehl" w:hAnsi="FrankRuehl" w:cs="FrankRuehl"/>
          <w:b/>
          <w:bCs/>
          <w:rtl/>
        </w:rPr>
        <w:t>דוח 2019</w:t>
      </w:r>
      <w:r w:rsidRPr="00061781">
        <w:rPr>
          <w:rFonts w:ascii="FrankRuehl" w:hAnsi="FrankRuehl" w:cs="FrankRuehl"/>
          <w:rtl/>
        </w:rPr>
        <w:t>)</w:t>
      </w:r>
      <w:r w:rsidRPr="006E3C1B">
        <w:rPr>
          <w:rFonts w:ascii="FrankRuehl" w:hAnsi="FrankRuehl" w:cs="FrankRuehl"/>
          <w:rtl/>
        </w:rPr>
        <w:t xml:space="preserve"> (</w:t>
      </w:r>
      <w:r w:rsidRPr="00061781">
        <w:rPr>
          <w:rFonts w:ascii="FrankRuehl" w:hAnsi="FrankRuehl" w:cs="FrankRuehl"/>
          <w:rtl/>
        </w:rPr>
        <w:t xml:space="preserve">מועצת השופטים העליונה </w:t>
      </w:r>
      <w:r w:rsidRPr="00061781">
        <w:rPr>
          <w:rFonts w:ascii="FrankRuehl" w:hAnsi="FrankRuehl" w:cs="FrankRuehl"/>
          <w:b/>
          <w:bCs/>
          <w:rtl/>
        </w:rPr>
        <w:t>הדוח השנתי השלושה-עשר לשנת 2019</w:t>
      </w:r>
      <w:r w:rsidRPr="00061781">
        <w:rPr>
          <w:rFonts w:ascii="FrankRuehl" w:hAnsi="FrankRuehl" w:cs="FrankRuehl"/>
          <w:rtl/>
        </w:rPr>
        <w:t xml:space="preserve"> (הדוח השנתי של הגוף שמנהל את מערכת השיפוט האזרחית מדווח כי סך התיקים שהועברו לבית המשפט בשנתיים </w:t>
      </w:r>
      <w:r w:rsidRPr="00061781">
        <w:rPr>
          <w:rFonts w:ascii="FrankRuehl" w:hAnsi="FrankRuehl" w:cs="FrankRuehl" w:hint="eastAsia"/>
          <w:rtl/>
        </w:rPr>
        <w:t>שבהן</w:t>
      </w:r>
      <w:r w:rsidRPr="00061781">
        <w:rPr>
          <w:rFonts w:ascii="FrankRuehl" w:hAnsi="FrankRuehl" w:cs="FrankRuehl"/>
          <w:rtl/>
        </w:rPr>
        <w:t xml:space="preserve"> פעל הגיע ל-2285, אך אינו מוסר פרטים על התפלגותם) </w:t>
      </w:r>
      <w:hyperlink r:id="rId19" w:history="1">
        <w:r w:rsidRPr="00061781">
          <w:rPr>
            <w:rStyle w:val="Hyperlink"/>
            <w:rFonts w:ascii="FrankRuehl" w:hAnsi="FrankRuehl" w:cs="FrankRuehl"/>
            <w:color w:val="auto"/>
            <w:u w:val="none"/>
          </w:rPr>
          <w:t>https://www.courts.gov.ps/userfiles/file/report2019.pdf</w:t>
        </w:r>
      </w:hyperlink>
      <w:r w:rsidRPr="00061781">
        <w:rPr>
          <w:rFonts w:ascii="FrankRuehl" w:hAnsi="FrankRuehl" w:cs="FrankRuehl"/>
          <w:rtl/>
        </w:rPr>
        <w:t>.</w:t>
      </w:r>
    </w:p>
  </w:footnote>
  <w:footnote w:id="89">
    <w:p w14:paraId="49F8FA7D" w14:textId="1C524BEC" w:rsidR="00541706" w:rsidRPr="00061781" w:rsidRDefault="00541706" w:rsidP="00061781">
      <w:pPr>
        <w:pStyle w:val="a4"/>
        <w:spacing w:line="240" w:lineRule="exact"/>
        <w:ind w:hanging="363"/>
        <w:jc w:val="both"/>
        <w:rPr>
          <w:rFonts w:ascii="FrankRuehl" w:hAnsi="FrankRuehl" w:cs="FrankRuehl"/>
          <w:rtl/>
        </w:rPr>
      </w:pPr>
      <w:r w:rsidRPr="00061781">
        <w:rPr>
          <w:rStyle w:val="a6"/>
          <w:rFonts w:ascii="FrankRuehl" w:hAnsi="FrankRuehl" w:cs="FrankRuehl"/>
        </w:rPr>
        <w:footnoteRef/>
      </w:r>
      <w:r w:rsidRPr="00061781">
        <w:rPr>
          <w:rFonts w:ascii="FrankRuehl" w:hAnsi="FrankRuehl" w:cs="FrankRuehl"/>
          <w:rtl/>
        </w:rPr>
        <w:t xml:space="preserve"> </w:t>
      </w:r>
      <w:r w:rsidRPr="00061781">
        <w:rPr>
          <w:rFonts w:ascii="FrankRuehl" w:hAnsi="FrankRuehl" w:cs="FrankRuehl"/>
          <w:rtl/>
        </w:rPr>
        <w:tab/>
      </w:r>
      <w:bookmarkStart w:id="68" w:name="_Hlk122853238"/>
      <w:r w:rsidRPr="0095658E">
        <w:rPr>
          <w:rFonts w:ascii="Arial" w:hAnsi="Arial" w:cs="Arial" w:hint="eastAsia"/>
          <w:rtl/>
          <w:lang w:bidi="ar-SA"/>
        </w:rPr>
        <w:t>قرار</w:t>
      </w:r>
      <w:r w:rsidRPr="0095658E">
        <w:rPr>
          <w:rFonts w:ascii="FrankRuehl" w:hAnsi="FrankRuehl" w:cs="FrankRuehl"/>
          <w:rtl/>
          <w:lang w:bidi="ar-SA"/>
        </w:rPr>
        <w:t xml:space="preserve"> </w:t>
      </w:r>
      <w:r w:rsidRPr="0095658E">
        <w:rPr>
          <w:rFonts w:ascii="Arial" w:hAnsi="Arial" w:cs="Arial" w:hint="eastAsia"/>
          <w:rtl/>
          <w:lang w:bidi="ar-SA"/>
        </w:rPr>
        <w:t>بقانون</w:t>
      </w:r>
      <w:r w:rsidRPr="0095658E">
        <w:rPr>
          <w:rFonts w:ascii="FrankRuehl" w:hAnsi="FrankRuehl" w:cs="FrankRuehl"/>
          <w:rtl/>
          <w:lang w:bidi="ar-SA"/>
        </w:rPr>
        <w:t xml:space="preserve"> </w:t>
      </w:r>
      <w:r w:rsidRPr="0095658E">
        <w:rPr>
          <w:rFonts w:ascii="Arial" w:hAnsi="Arial" w:cs="Arial" w:hint="eastAsia"/>
          <w:rtl/>
          <w:lang w:bidi="ar-SA"/>
        </w:rPr>
        <w:t>رقم</w:t>
      </w:r>
      <w:r w:rsidRPr="0095658E">
        <w:rPr>
          <w:rFonts w:ascii="FrankRuehl" w:hAnsi="FrankRuehl" w:cs="FrankRuehl"/>
          <w:rtl/>
          <w:lang w:bidi="ar-SA"/>
        </w:rPr>
        <w:t xml:space="preserve"> (14) </w:t>
      </w:r>
      <w:r w:rsidRPr="0095658E">
        <w:rPr>
          <w:rFonts w:ascii="Arial" w:hAnsi="Arial" w:cs="Arial" w:hint="eastAsia"/>
          <w:rtl/>
          <w:lang w:bidi="ar-SA"/>
        </w:rPr>
        <w:t>لسنة</w:t>
      </w:r>
      <w:r w:rsidRPr="0095658E">
        <w:rPr>
          <w:rFonts w:ascii="FrankRuehl" w:hAnsi="FrankRuehl" w:cs="FrankRuehl"/>
          <w:rtl/>
          <w:lang w:bidi="ar-SA"/>
        </w:rPr>
        <w:t xml:space="preserve"> 2019</w:t>
      </w:r>
      <w:r w:rsidRPr="0095658E">
        <w:rPr>
          <w:rFonts w:ascii="Arial" w:hAnsi="Arial" w:cs="Arial" w:hint="eastAsia"/>
          <w:rtl/>
          <w:lang w:bidi="ar-SA"/>
        </w:rPr>
        <w:t>م</w:t>
      </w:r>
      <w:r w:rsidRPr="0095658E">
        <w:rPr>
          <w:rFonts w:ascii="FrankRuehl" w:hAnsi="FrankRuehl" w:cs="FrankRuehl"/>
          <w:rtl/>
          <w:lang w:bidi="ar-SA"/>
        </w:rPr>
        <w:t xml:space="preserve"> </w:t>
      </w:r>
      <w:r w:rsidRPr="0095658E">
        <w:rPr>
          <w:rFonts w:ascii="Arial" w:hAnsi="Arial" w:cs="Arial" w:hint="eastAsia"/>
          <w:rtl/>
          <w:lang w:bidi="ar-SA"/>
        </w:rPr>
        <w:t>بشأن</w:t>
      </w:r>
      <w:r w:rsidRPr="0095658E">
        <w:rPr>
          <w:rFonts w:ascii="FrankRuehl" w:hAnsi="FrankRuehl" w:cs="FrankRuehl"/>
          <w:rtl/>
          <w:lang w:bidi="ar-SA"/>
        </w:rPr>
        <w:t xml:space="preserve"> "</w:t>
      </w:r>
      <w:r w:rsidRPr="0095658E">
        <w:rPr>
          <w:rFonts w:ascii="Arial" w:hAnsi="Arial" w:cs="Arial" w:hint="eastAsia"/>
          <w:rtl/>
          <w:lang w:bidi="ar-SA"/>
        </w:rPr>
        <w:t>إلغاء</w:t>
      </w:r>
      <w:r w:rsidRPr="0095658E">
        <w:rPr>
          <w:rFonts w:ascii="FrankRuehl" w:hAnsi="FrankRuehl" w:cs="FrankRuehl"/>
          <w:rtl/>
          <w:lang w:bidi="ar-SA"/>
        </w:rPr>
        <w:t xml:space="preserve"> </w:t>
      </w:r>
      <w:r w:rsidRPr="0095658E">
        <w:rPr>
          <w:rFonts w:ascii="Arial" w:hAnsi="Arial" w:cs="Arial" w:hint="eastAsia"/>
          <w:rtl/>
          <w:lang w:bidi="ar-SA"/>
        </w:rPr>
        <w:t>القرار</w:t>
      </w:r>
      <w:r w:rsidRPr="0095658E">
        <w:rPr>
          <w:rFonts w:ascii="FrankRuehl" w:hAnsi="FrankRuehl" w:cs="FrankRuehl"/>
          <w:rtl/>
          <w:lang w:bidi="ar-SA"/>
        </w:rPr>
        <w:t xml:space="preserve"> </w:t>
      </w:r>
      <w:r w:rsidRPr="0095658E">
        <w:rPr>
          <w:rFonts w:ascii="Arial" w:hAnsi="Arial" w:cs="Arial" w:hint="eastAsia"/>
          <w:rtl/>
          <w:lang w:bidi="ar-SA"/>
        </w:rPr>
        <w:t>بقانون</w:t>
      </w:r>
      <w:r w:rsidRPr="0095658E">
        <w:rPr>
          <w:rFonts w:ascii="FrankRuehl" w:hAnsi="FrankRuehl" w:cs="FrankRuehl"/>
          <w:rtl/>
          <w:lang w:bidi="ar-SA"/>
        </w:rPr>
        <w:t xml:space="preserve"> </w:t>
      </w:r>
      <w:r w:rsidRPr="0095658E">
        <w:rPr>
          <w:rFonts w:ascii="Arial" w:hAnsi="Arial" w:cs="Arial" w:hint="eastAsia"/>
          <w:rtl/>
          <w:lang w:bidi="ar-SA"/>
        </w:rPr>
        <w:t>رقم</w:t>
      </w:r>
      <w:r w:rsidRPr="0095658E">
        <w:rPr>
          <w:rFonts w:ascii="FrankRuehl" w:hAnsi="FrankRuehl" w:cs="FrankRuehl"/>
          <w:rtl/>
          <w:lang w:bidi="ar-SA"/>
        </w:rPr>
        <w:t xml:space="preserve"> (9) </w:t>
      </w:r>
      <w:r w:rsidRPr="0095658E">
        <w:rPr>
          <w:rFonts w:ascii="Arial" w:hAnsi="Arial" w:cs="Arial" w:hint="eastAsia"/>
          <w:rtl/>
          <w:lang w:bidi="ar-SA"/>
        </w:rPr>
        <w:t>لسنة</w:t>
      </w:r>
      <w:r w:rsidRPr="0095658E">
        <w:rPr>
          <w:rFonts w:ascii="FrankRuehl" w:hAnsi="FrankRuehl" w:cs="FrankRuehl"/>
          <w:rtl/>
          <w:lang w:bidi="ar-SA"/>
        </w:rPr>
        <w:t xml:space="preserve"> 2018</w:t>
      </w:r>
      <w:r w:rsidRPr="0095658E">
        <w:rPr>
          <w:rFonts w:ascii="Arial" w:hAnsi="Arial" w:cs="Arial" w:hint="eastAsia"/>
          <w:rtl/>
          <w:lang w:bidi="ar-SA"/>
        </w:rPr>
        <w:t>م</w:t>
      </w:r>
      <w:r w:rsidRPr="0095658E">
        <w:rPr>
          <w:rFonts w:ascii="FrankRuehl" w:hAnsi="FrankRuehl" w:cs="FrankRuehl"/>
          <w:rtl/>
          <w:lang w:bidi="ar-SA"/>
        </w:rPr>
        <w:t xml:space="preserve"> </w:t>
      </w:r>
      <w:r w:rsidRPr="0095658E">
        <w:rPr>
          <w:rFonts w:ascii="Arial" w:hAnsi="Arial" w:cs="Arial" w:hint="eastAsia"/>
          <w:rtl/>
          <w:lang w:bidi="ar-SA"/>
        </w:rPr>
        <w:t>بشأن</w:t>
      </w:r>
      <w:r w:rsidRPr="0095658E">
        <w:rPr>
          <w:rFonts w:ascii="FrankRuehl" w:hAnsi="FrankRuehl" w:cs="FrankRuehl"/>
          <w:rtl/>
          <w:lang w:bidi="ar-SA"/>
        </w:rPr>
        <w:t xml:space="preserve"> </w:t>
      </w:r>
      <w:r w:rsidRPr="0095658E">
        <w:rPr>
          <w:rFonts w:ascii="Arial" w:hAnsi="Arial" w:cs="Arial" w:hint="eastAsia"/>
          <w:rtl/>
          <w:lang w:bidi="ar-SA"/>
        </w:rPr>
        <w:t>محكمة</w:t>
      </w:r>
      <w:r w:rsidRPr="0095658E">
        <w:rPr>
          <w:rFonts w:ascii="FrankRuehl" w:hAnsi="FrankRuehl" w:cs="FrankRuehl"/>
          <w:rtl/>
          <w:lang w:bidi="ar-SA"/>
        </w:rPr>
        <w:t xml:space="preserve"> </w:t>
      </w:r>
      <w:r w:rsidRPr="0095658E">
        <w:rPr>
          <w:rFonts w:ascii="Arial" w:hAnsi="Arial" w:cs="Arial" w:hint="eastAsia"/>
          <w:rtl/>
          <w:lang w:bidi="ar-SA"/>
        </w:rPr>
        <w:t>الجنايات</w:t>
      </w:r>
      <w:r w:rsidRPr="0095658E">
        <w:rPr>
          <w:rFonts w:ascii="FrankRuehl" w:hAnsi="FrankRuehl" w:cs="FrankRuehl"/>
          <w:rtl/>
          <w:lang w:bidi="ar-SA"/>
        </w:rPr>
        <w:t xml:space="preserve"> </w:t>
      </w:r>
      <w:r w:rsidRPr="0095658E">
        <w:rPr>
          <w:rFonts w:ascii="Arial" w:hAnsi="Arial" w:cs="Arial" w:hint="eastAsia"/>
          <w:rtl/>
          <w:lang w:bidi="ar-SA"/>
        </w:rPr>
        <w:t>الكبرى</w:t>
      </w:r>
      <w:r w:rsidRPr="0095658E">
        <w:rPr>
          <w:rFonts w:ascii="FrankRuehl" w:hAnsi="FrankRuehl" w:cs="FrankRuehl"/>
          <w:rtl/>
          <w:lang w:bidi="ar-SA"/>
        </w:rPr>
        <w:t>"</w:t>
      </w:r>
      <w:r w:rsidRPr="0095658E">
        <w:rPr>
          <w:rFonts w:ascii="FrankRuehl" w:hAnsi="FrankRuehl" w:cs="FrankRuehl"/>
          <w:rtl/>
        </w:rPr>
        <w:t>,</w:t>
      </w:r>
      <w:r w:rsidRPr="0095658E">
        <w:rPr>
          <w:rFonts w:ascii="FrankRuehl" w:hAnsi="FrankRuehl" w:cs="FrankRuehl"/>
          <w:rtl/>
          <w:lang w:bidi="ar-SA"/>
        </w:rPr>
        <w:t xml:space="preserve"> </w:t>
      </w:r>
      <w:r w:rsidRPr="0095658E">
        <w:rPr>
          <w:rFonts w:ascii="FrankRuehl" w:hAnsi="FrankRuehl" w:cs="FrankRuehl"/>
          <w:rtl/>
        </w:rPr>
        <w:t xml:space="preserve">2019, </w:t>
      </w:r>
      <w:r w:rsidRPr="0095658E">
        <w:rPr>
          <w:rFonts w:ascii="Arial" w:hAnsi="Arial" w:cs="Arial" w:hint="eastAsia"/>
          <w:b/>
          <w:bCs/>
          <w:rtl/>
          <w:lang w:bidi="ar-SA"/>
        </w:rPr>
        <w:t>الرائد</w:t>
      </w:r>
      <w:r w:rsidRPr="0095658E">
        <w:rPr>
          <w:rFonts w:ascii="FrankRuehl" w:hAnsi="FrankRuehl" w:cs="FrankRuehl"/>
          <w:b/>
          <w:bCs/>
          <w:rtl/>
          <w:lang w:bidi="ar-SA"/>
        </w:rPr>
        <w:t xml:space="preserve"> </w:t>
      </w:r>
      <w:r w:rsidRPr="0095658E">
        <w:rPr>
          <w:rFonts w:ascii="Arial" w:hAnsi="Arial" w:cs="Arial" w:hint="eastAsia"/>
          <w:b/>
          <w:bCs/>
          <w:rtl/>
          <w:lang w:bidi="ar-SA"/>
        </w:rPr>
        <w:t>الرسمي</w:t>
      </w:r>
      <w:r w:rsidRPr="000633C5">
        <w:rPr>
          <w:rFonts w:ascii="FrankRuehl" w:hAnsi="FrankRuehl" w:cs="FrankRuehl"/>
          <w:rtl/>
          <w:lang w:bidi="ar-SA"/>
        </w:rPr>
        <w:t xml:space="preserve"> 157 5 (10.7.2019)</w:t>
      </w:r>
      <w:r w:rsidRPr="00061781">
        <w:rPr>
          <w:rFonts w:ascii="FrankRuehl" w:hAnsi="FrankRuehl" w:cs="FrankRuehl"/>
          <w:rtl/>
        </w:rPr>
        <w:t xml:space="preserve"> (החלטת חוק מס' 14 לשנת 2019 בדבר ביטול החלטת חוק מס' 9 לשנת 2018 בדבר בית משפט פלילי גבוה</w:t>
      </w:r>
      <w:bookmarkEnd w:id="68"/>
      <w:r w:rsidRPr="00061781">
        <w:rPr>
          <w:rFonts w:ascii="FrankRuehl" w:hAnsi="FrankRuehl" w:cs="FrankRuehl"/>
          <w:rtl/>
        </w:rPr>
        <w:t>)</w:t>
      </w:r>
      <w:r w:rsidRPr="000633C5">
        <w:rPr>
          <w:rFonts w:ascii="FrankRuehl" w:hAnsi="FrankRuehl" w:cs="FrankRuehl"/>
          <w:rtl/>
          <w:lang w:bidi="ar-SA"/>
        </w:rPr>
        <w:t>;</w:t>
      </w:r>
      <w:r w:rsidRPr="000633C5">
        <w:rPr>
          <w:rFonts w:ascii="FrankRuehl" w:hAnsi="FrankRuehl" w:cs="FrankRuehl"/>
          <w:rtl/>
        </w:rPr>
        <w:t xml:space="preserve"> </w:t>
      </w:r>
      <w:r w:rsidRPr="00061781">
        <w:rPr>
          <w:rFonts w:ascii="FrankRuehl" w:hAnsi="FrankRuehl" w:cs="FrankRuehl"/>
          <w:rtl/>
        </w:rPr>
        <w:t xml:space="preserve">דוח 2019, לעיל ה"ש </w:t>
      </w:r>
      <w:r w:rsidRPr="00061781">
        <w:rPr>
          <w:rFonts w:ascii="FrankRuehl" w:hAnsi="FrankRuehl" w:cs="FrankRuehl"/>
          <w:rtl/>
        </w:rPr>
        <w:fldChar w:fldCharType="begin"/>
      </w:r>
      <w:r w:rsidRPr="00061781">
        <w:rPr>
          <w:rFonts w:ascii="FrankRuehl" w:hAnsi="FrankRuehl" w:cs="FrankRuehl"/>
          <w:rtl/>
        </w:rPr>
        <w:instrText xml:space="preserve"> </w:instrText>
      </w:r>
      <w:r w:rsidRPr="00061781">
        <w:rPr>
          <w:rFonts w:ascii="FrankRuehl" w:hAnsi="FrankRuehl" w:cs="FrankRuehl"/>
        </w:rPr>
        <w:instrText>NOTEREF</w:instrText>
      </w:r>
      <w:r w:rsidRPr="00061781">
        <w:rPr>
          <w:rFonts w:ascii="FrankRuehl" w:hAnsi="FrankRuehl" w:cs="FrankRuehl"/>
          <w:rtl/>
        </w:rPr>
        <w:instrText xml:space="preserve"> _</w:instrText>
      </w:r>
      <w:r w:rsidRPr="00061781">
        <w:rPr>
          <w:rFonts w:ascii="FrankRuehl" w:hAnsi="FrankRuehl" w:cs="FrankRuehl"/>
        </w:rPr>
        <w:instrText>Ref112257169 \h</w:instrText>
      </w:r>
      <w:r w:rsidRPr="00061781">
        <w:rPr>
          <w:rFonts w:ascii="FrankRuehl" w:hAnsi="FrankRuehl" w:cs="FrankRuehl"/>
          <w:rtl/>
        </w:rPr>
        <w:instrText xml:space="preserve">  \* </w:instrText>
      </w:r>
      <w:r w:rsidRPr="00061781">
        <w:rPr>
          <w:rFonts w:ascii="FrankRuehl" w:hAnsi="FrankRuehl" w:cs="FrankRuehl"/>
        </w:rPr>
        <w:instrText>MERGEFORMAT</w:instrText>
      </w:r>
      <w:r w:rsidRPr="00061781">
        <w:rPr>
          <w:rFonts w:ascii="FrankRuehl" w:hAnsi="FrankRuehl" w:cs="FrankRuehl"/>
          <w:rtl/>
        </w:rPr>
        <w:instrText xml:space="preserve"> </w:instrText>
      </w:r>
      <w:r w:rsidRPr="00061781">
        <w:rPr>
          <w:rFonts w:ascii="FrankRuehl" w:hAnsi="FrankRuehl" w:cs="FrankRuehl"/>
          <w:rtl/>
        </w:rPr>
      </w:r>
      <w:r w:rsidRPr="00061781">
        <w:rPr>
          <w:rFonts w:ascii="FrankRuehl" w:hAnsi="FrankRuehl" w:cs="FrankRuehl"/>
          <w:rtl/>
        </w:rPr>
        <w:fldChar w:fldCharType="separate"/>
      </w:r>
      <w:r w:rsidR="008E0E21" w:rsidRPr="00061781">
        <w:rPr>
          <w:rFonts w:ascii="FrankRuehl" w:hAnsi="FrankRuehl" w:cs="FrankRuehl"/>
          <w:rtl/>
        </w:rPr>
        <w:t>99</w:t>
      </w:r>
      <w:r w:rsidRPr="00061781">
        <w:rPr>
          <w:rFonts w:ascii="FrankRuehl" w:hAnsi="FrankRuehl" w:cs="FrankRuehl"/>
          <w:rtl/>
        </w:rPr>
        <w:fldChar w:fldCharType="end"/>
      </w:r>
      <w:r w:rsidRPr="00061781">
        <w:rPr>
          <w:rFonts w:ascii="FrankRuehl" w:hAnsi="FrankRuehl" w:cs="FrankRuehl"/>
          <w:rtl/>
        </w:rPr>
        <w:t xml:space="preserve">, בעמ' 43 (טוען כי מספר התיקים הפליליים פחת בשנת 2019 ל-1188 בגלל ביטול בית המשפט הפלילי הגבוה); </w:t>
      </w:r>
      <w:r w:rsidRPr="000633C5">
        <w:rPr>
          <w:rFonts w:ascii="Arial" w:hAnsi="Arial" w:cs="Arial" w:hint="eastAsia"/>
          <w:rtl/>
          <w:lang w:bidi="ar-SA"/>
        </w:rPr>
        <w:t>مجلس</w:t>
      </w:r>
      <w:r w:rsidRPr="000633C5">
        <w:rPr>
          <w:rFonts w:ascii="FrankRuehl" w:hAnsi="FrankRuehl" w:cs="FrankRuehl"/>
          <w:rtl/>
          <w:lang w:bidi="ar-SA"/>
        </w:rPr>
        <w:t xml:space="preserve"> </w:t>
      </w:r>
      <w:r w:rsidRPr="000633C5">
        <w:rPr>
          <w:rFonts w:ascii="Arial" w:hAnsi="Arial" w:cs="Arial" w:hint="eastAsia"/>
          <w:rtl/>
          <w:lang w:bidi="ar-SA"/>
        </w:rPr>
        <w:t>القضاء</w:t>
      </w:r>
      <w:r w:rsidRPr="000633C5">
        <w:rPr>
          <w:rFonts w:ascii="FrankRuehl" w:hAnsi="FrankRuehl" w:cs="FrankRuehl"/>
          <w:rtl/>
          <w:lang w:bidi="ar-SA"/>
        </w:rPr>
        <w:t xml:space="preserve"> </w:t>
      </w:r>
      <w:r w:rsidRPr="000633C5">
        <w:rPr>
          <w:rFonts w:ascii="Arial" w:hAnsi="Arial" w:cs="Arial" w:hint="eastAsia"/>
          <w:rtl/>
          <w:lang w:bidi="ar-SA"/>
        </w:rPr>
        <w:t>الاعلى</w:t>
      </w:r>
      <w:r w:rsidRPr="000633C5">
        <w:rPr>
          <w:rFonts w:ascii="FrankRuehl" w:hAnsi="FrankRuehl" w:cs="FrankRuehl"/>
          <w:rtl/>
          <w:lang w:bidi="ar-SA"/>
        </w:rPr>
        <w:t xml:space="preserve"> </w:t>
      </w:r>
      <w:r w:rsidRPr="000633C5">
        <w:rPr>
          <w:rFonts w:ascii="Arial" w:hAnsi="Arial" w:cs="Arial" w:hint="eastAsia"/>
          <w:b/>
          <w:bCs/>
          <w:rtl/>
          <w:lang w:bidi="ar-SA"/>
        </w:rPr>
        <w:t>التقرير</w:t>
      </w:r>
      <w:r w:rsidRPr="000633C5">
        <w:rPr>
          <w:rFonts w:ascii="FrankRuehl" w:hAnsi="FrankRuehl" w:cs="FrankRuehl"/>
          <w:b/>
          <w:bCs/>
          <w:rtl/>
          <w:lang w:bidi="ar-SA"/>
        </w:rPr>
        <w:t xml:space="preserve"> </w:t>
      </w:r>
      <w:r w:rsidRPr="000633C5">
        <w:rPr>
          <w:rFonts w:ascii="Arial" w:hAnsi="Arial" w:cs="Arial" w:hint="eastAsia"/>
          <w:b/>
          <w:bCs/>
          <w:rtl/>
          <w:lang w:bidi="ar-SA"/>
        </w:rPr>
        <w:t>السنوي</w:t>
      </w:r>
      <w:r w:rsidRPr="000633C5">
        <w:rPr>
          <w:rFonts w:ascii="FrankRuehl" w:hAnsi="FrankRuehl" w:cs="FrankRuehl"/>
          <w:b/>
          <w:bCs/>
          <w:rtl/>
          <w:lang w:bidi="ar-SA"/>
        </w:rPr>
        <w:t xml:space="preserve"> </w:t>
      </w:r>
      <w:r w:rsidRPr="000633C5">
        <w:rPr>
          <w:rFonts w:ascii="Arial" w:hAnsi="Arial" w:cs="Arial" w:hint="eastAsia"/>
          <w:b/>
          <w:bCs/>
          <w:rtl/>
          <w:lang w:bidi="ar-SA"/>
        </w:rPr>
        <w:t>لســـنة</w:t>
      </w:r>
      <w:r w:rsidRPr="000633C5">
        <w:rPr>
          <w:rFonts w:ascii="FrankRuehl" w:hAnsi="FrankRuehl" w:cs="FrankRuehl"/>
          <w:b/>
          <w:bCs/>
          <w:rtl/>
          <w:lang w:bidi="ar-SA"/>
        </w:rPr>
        <w:t xml:space="preserve"> 20</w:t>
      </w:r>
      <w:r w:rsidRPr="000633C5">
        <w:rPr>
          <w:rFonts w:ascii="FrankRuehl" w:hAnsi="FrankRuehl" w:cs="FrankRuehl"/>
          <w:b/>
          <w:bCs/>
          <w:lang w:bidi="ar-SA"/>
        </w:rPr>
        <w:t>20</w:t>
      </w:r>
      <w:r w:rsidRPr="000633C5">
        <w:rPr>
          <w:rFonts w:ascii="FrankRuehl" w:hAnsi="FrankRuehl" w:cs="FrankRuehl"/>
          <w:rtl/>
        </w:rPr>
        <w:t xml:space="preserve"> 108 16 (2021) </w:t>
      </w:r>
      <w:r w:rsidR="00943E1B" w:rsidRPr="00943E1B">
        <w:rPr>
          <w:rFonts w:ascii="FrankRuehl" w:hAnsi="FrankRuehl" w:cs="FrankRuehl"/>
        </w:rPr>
        <w:t>https://bit.ly/3M6WnHl</w:t>
      </w:r>
      <w:r w:rsidR="00943E1B" w:rsidRPr="00943E1B">
        <w:rPr>
          <w:rFonts w:ascii="FrankRuehl" w:hAnsi="FrankRuehl" w:cs="FrankRuehl"/>
          <w:rtl/>
        </w:rPr>
        <w:t xml:space="preserve"> </w:t>
      </w:r>
      <w:r w:rsidRPr="000633C5">
        <w:rPr>
          <w:rFonts w:ascii="FrankRuehl" w:hAnsi="FrankRuehl" w:cs="FrankRuehl"/>
          <w:rtl/>
        </w:rPr>
        <w:t>(</w:t>
      </w:r>
      <w:r w:rsidRPr="00061781">
        <w:rPr>
          <w:rFonts w:ascii="FrankRuehl" w:hAnsi="FrankRuehl" w:cs="FrankRuehl"/>
          <w:rtl/>
        </w:rPr>
        <w:t xml:space="preserve">מועצת השופטים העליונה </w:t>
      </w:r>
      <w:r w:rsidRPr="00061781">
        <w:rPr>
          <w:rFonts w:ascii="FrankRuehl" w:hAnsi="FrankRuehl" w:cs="FrankRuehl"/>
          <w:b/>
          <w:bCs/>
          <w:rtl/>
        </w:rPr>
        <w:t>הדוח השנתי לשנת 2020</w:t>
      </w:r>
      <w:r w:rsidRPr="00061781">
        <w:rPr>
          <w:rFonts w:ascii="FrankRuehl" w:hAnsi="FrankRuehl" w:cs="FrankRuehl"/>
          <w:rtl/>
        </w:rPr>
        <w:t xml:space="preserve"> 108 16 (2021)  – מדווח לאקוני</w:t>
      </w:r>
      <w:r w:rsidRPr="00061781">
        <w:rPr>
          <w:rFonts w:ascii="FrankRuehl" w:hAnsi="FrankRuehl" w:cs="FrankRuehl" w:hint="eastAsia"/>
          <w:rtl/>
        </w:rPr>
        <w:t>ת</w:t>
      </w:r>
      <w:r w:rsidRPr="00061781">
        <w:rPr>
          <w:rFonts w:ascii="FrankRuehl" w:hAnsi="FrankRuehl" w:cs="FrankRuehl"/>
          <w:rtl/>
        </w:rPr>
        <w:t xml:space="preserve"> וללא הסבר על ביטול בית המשפט הפלילי הגבוה)</w:t>
      </w:r>
      <w:r w:rsidR="00943E1B">
        <w:rPr>
          <w:rFonts w:ascii="FrankRuehl" w:hAnsi="FrankRuehl" w:cs="FrankRuehl" w:hint="cs"/>
          <w:rtl/>
        </w:rPr>
        <w:t>.</w:t>
      </w:r>
      <w:r w:rsidRPr="00061781">
        <w:rPr>
          <w:rFonts w:ascii="FrankRuehl" w:hAnsi="FrankRuehl" w:cs="FrankRuehl"/>
          <w:rtl/>
        </w:rPr>
        <w:t xml:space="preserve"> </w:t>
      </w:r>
    </w:p>
  </w:footnote>
  <w:footnote w:id="90">
    <w:p w14:paraId="59F1A2A8" w14:textId="35A9074D" w:rsidR="00541706" w:rsidRPr="00061781" w:rsidRDefault="00541706" w:rsidP="00061781">
      <w:pPr>
        <w:pStyle w:val="a4"/>
        <w:spacing w:line="240" w:lineRule="exact"/>
        <w:ind w:hanging="363"/>
        <w:jc w:val="both"/>
        <w:rPr>
          <w:rFonts w:ascii="FrankRuehl" w:hAnsi="FrankRuehl" w:cs="FrankRuehl"/>
          <w:rtl/>
        </w:rPr>
      </w:pPr>
      <w:r w:rsidRPr="00061781">
        <w:rPr>
          <w:rStyle w:val="a6"/>
          <w:rFonts w:ascii="FrankRuehl" w:hAnsi="FrankRuehl" w:cs="FrankRuehl"/>
        </w:rPr>
        <w:footnoteRef/>
      </w:r>
      <w:r w:rsidRPr="00061781">
        <w:rPr>
          <w:rFonts w:ascii="FrankRuehl" w:hAnsi="FrankRuehl" w:cs="FrankRuehl"/>
          <w:rtl/>
        </w:rPr>
        <w:t xml:space="preserve"> </w:t>
      </w:r>
      <w:r w:rsidRPr="00061781">
        <w:rPr>
          <w:rFonts w:ascii="FrankRuehl" w:hAnsi="FrankRuehl" w:cs="FrankRuehl"/>
          <w:rtl/>
        </w:rPr>
        <w:tab/>
        <w:t>אלמוקטפי  – חיפוש מתקדם של הביטוי "ס' 114 לחוק העונשין" (24.8.2022).</w:t>
      </w:r>
    </w:p>
  </w:footnote>
  <w:footnote w:id="91">
    <w:p w14:paraId="170F3615" w14:textId="7377BCFC" w:rsidR="00541706" w:rsidRPr="00061781" w:rsidRDefault="00541706" w:rsidP="00061781">
      <w:pPr>
        <w:pStyle w:val="a4"/>
        <w:spacing w:line="240" w:lineRule="exact"/>
        <w:ind w:hanging="363"/>
        <w:jc w:val="both"/>
        <w:rPr>
          <w:rFonts w:ascii="FrankRuehl" w:hAnsi="FrankRuehl" w:cs="FrankRuehl"/>
          <w:rtl/>
        </w:rPr>
      </w:pPr>
      <w:r w:rsidRPr="00061781">
        <w:rPr>
          <w:rStyle w:val="a6"/>
          <w:rFonts w:ascii="FrankRuehl" w:hAnsi="FrankRuehl" w:cs="FrankRuehl"/>
        </w:rPr>
        <w:footnoteRef/>
      </w:r>
      <w:r w:rsidRPr="00061781">
        <w:rPr>
          <w:rFonts w:ascii="FrankRuehl" w:hAnsi="FrankRuehl" w:cs="FrankRuehl"/>
          <w:rtl/>
        </w:rPr>
        <w:t xml:space="preserve"> </w:t>
      </w:r>
      <w:r w:rsidRPr="00061781">
        <w:rPr>
          <w:rFonts w:ascii="FrankRuehl" w:hAnsi="FrankRuehl" w:cs="FrankRuehl"/>
          <w:rtl/>
        </w:rPr>
        <w:tab/>
        <w:t xml:space="preserve">ע"פ 116/2010, לעיל ה"ש </w:t>
      </w:r>
      <w:r w:rsidRPr="00061781">
        <w:rPr>
          <w:rFonts w:ascii="FrankRuehl" w:hAnsi="FrankRuehl" w:cs="FrankRuehl"/>
          <w:rtl/>
        </w:rPr>
        <w:fldChar w:fldCharType="begin"/>
      </w:r>
      <w:r w:rsidRPr="00061781">
        <w:rPr>
          <w:rFonts w:ascii="FrankRuehl" w:hAnsi="FrankRuehl" w:cs="FrankRuehl"/>
          <w:rtl/>
        </w:rPr>
        <w:instrText xml:space="preserve"> </w:instrText>
      </w:r>
      <w:r w:rsidRPr="00061781">
        <w:rPr>
          <w:rFonts w:ascii="FrankRuehl" w:hAnsi="FrankRuehl" w:cs="FrankRuehl"/>
        </w:rPr>
        <w:instrText>NOTEREF</w:instrText>
      </w:r>
      <w:r w:rsidRPr="00061781">
        <w:rPr>
          <w:rFonts w:ascii="FrankRuehl" w:hAnsi="FrankRuehl" w:cs="FrankRuehl"/>
          <w:rtl/>
        </w:rPr>
        <w:instrText xml:space="preserve"> _</w:instrText>
      </w:r>
      <w:r w:rsidRPr="00061781">
        <w:rPr>
          <w:rFonts w:ascii="FrankRuehl" w:hAnsi="FrankRuehl" w:cs="FrankRuehl"/>
        </w:rPr>
        <w:instrText>Ref111546632 \h</w:instrText>
      </w:r>
      <w:r w:rsidRPr="00061781">
        <w:rPr>
          <w:rFonts w:ascii="FrankRuehl" w:hAnsi="FrankRuehl" w:cs="FrankRuehl"/>
          <w:rtl/>
        </w:rPr>
        <w:instrText xml:space="preserve"> </w:instrText>
      </w:r>
      <w:r w:rsidR="008E0E21" w:rsidRPr="00061781">
        <w:rPr>
          <w:rFonts w:ascii="FrankRuehl" w:hAnsi="FrankRuehl" w:cs="FrankRuehl"/>
          <w:rtl/>
        </w:rPr>
        <w:instrText xml:space="preserve"> \* </w:instrText>
      </w:r>
      <w:r w:rsidR="008E0E21" w:rsidRPr="00061781">
        <w:rPr>
          <w:rFonts w:ascii="FrankRuehl" w:hAnsi="FrankRuehl" w:cs="FrankRuehl"/>
        </w:rPr>
        <w:instrText>MERGEFORMAT</w:instrText>
      </w:r>
      <w:r w:rsidR="008E0E21" w:rsidRPr="00061781">
        <w:rPr>
          <w:rFonts w:ascii="FrankRuehl" w:hAnsi="FrankRuehl" w:cs="FrankRuehl"/>
          <w:rtl/>
        </w:rPr>
        <w:instrText xml:space="preserve"> </w:instrText>
      </w:r>
      <w:r w:rsidRPr="00061781">
        <w:rPr>
          <w:rFonts w:ascii="FrankRuehl" w:hAnsi="FrankRuehl" w:cs="FrankRuehl"/>
          <w:rtl/>
        </w:rPr>
      </w:r>
      <w:r w:rsidRPr="00061781">
        <w:rPr>
          <w:rFonts w:ascii="FrankRuehl" w:hAnsi="FrankRuehl" w:cs="FrankRuehl"/>
          <w:rtl/>
        </w:rPr>
        <w:fldChar w:fldCharType="separate"/>
      </w:r>
      <w:r w:rsidR="008E0E21" w:rsidRPr="00061781">
        <w:rPr>
          <w:rFonts w:ascii="FrankRuehl" w:hAnsi="FrankRuehl" w:cs="FrankRuehl"/>
          <w:rtl/>
        </w:rPr>
        <w:t>35</w:t>
      </w:r>
      <w:r w:rsidRPr="00061781">
        <w:rPr>
          <w:rFonts w:ascii="FrankRuehl" w:hAnsi="FrankRuehl" w:cs="FrankRuehl"/>
          <w:rtl/>
        </w:rPr>
        <w:fldChar w:fldCharType="end"/>
      </w:r>
      <w:r w:rsidRPr="00061781">
        <w:rPr>
          <w:rFonts w:ascii="FrankRuehl" w:hAnsi="FrankRuehl" w:cs="FrankRuehl"/>
          <w:rtl/>
        </w:rPr>
        <w:t>, בעמ' 9.</w:t>
      </w:r>
    </w:p>
  </w:footnote>
  <w:footnote w:id="92">
    <w:p w14:paraId="213FCF78" w14:textId="4C2B6DD2" w:rsidR="00541706" w:rsidRPr="005E30E0" w:rsidRDefault="00541706" w:rsidP="00061781">
      <w:pPr>
        <w:pStyle w:val="a4"/>
        <w:spacing w:line="240" w:lineRule="exact"/>
        <w:ind w:hanging="363"/>
        <w:jc w:val="both"/>
        <w:rPr>
          <w:rFonts w:ascii="FrankRuehl" w:eastAsia="Times New Roman" w:hAnsi="FrankRuehl" w:cs="FrankRuehl"/>
          <w:rtl/>
        </w:rPr>
      </w:pPr>
      <w:r w:rsidRPr="00061781">
        <w:rPr>
          <w:rStyle w:val="a6"/>
          <w:rFonts w:ascii="FrankRuehl" w:hAnsi="FrankRuehl" w:cs="FrankRuehl"/>
        </w:rPr>
        <w:footnoteRef/>
      </w:r>
      <w:r w:rsidRPr="00061781">
        <w:rPr>
          <w:rFonts w:ascii="FrankRuehl" w:hAnsi="FrankRuehl" w:cs="FrankRuehl"/>
          <w:rtl/>
        </w:rPr>
        <w:t xml:space="preserve"> </w:t>
      </w:r>
      <w:r w:rsidRPr="00061781">
        <w:rPr>
          <w:rFonts w:ascii="FrankRuehl" w:hAnsi="FrankRuehl" w:cs="FrankRuehl"/>
          <w:rtl/>
        </w:rPr>
        <w:tab/>
      </w:r>
      <w:r w:rsidRPr="00061781">
        <w:rPr>
          <w:rFonts w:ascii="Arial" w:eastAsia="Times New Roman" w:hAnsi="Arial" w:cs="Arial" w:hint="cs"/>
          <w:rtl/>
          <w:lang w:bidi="ar-SA"/>
        </w:rPr>
        <w:t>طعن</w:t>
      </w:r>
      <w:r w:rsidRPr="00061781">
        <w:rPr>
          <w:rFonts w:ascii="FrankRuehl" w:eastAsia="Times New Roman" w:hAnsi="FrankRuehl" w:cs="FrankRuehl"/>
          <w:rtl/>
          <w:lang w:bidi="ar-SA"/>
        </w:rPr>
        <w:t xml:space="preserve"> </w:t>
      </w:r>
      <w:r w:rsidRPr="00061781">
        <w:rPr>
          <w:rFonts w:ascii="Arial" w:eastAsia="Times New Roman" w:hAnsi="Arial" w:cs="Arial" w:hint="cs"/>
          <w:rtl/>
          <w:lang w:bidi="ar-SA"/>
        </w:rPr>
        <w:t>جزائي</w:t>
      </w:r>
      <w:r w:rsidRPr="00061781">
        <w:rPr>
          <w:rFonts w:ascii="FrankRuehl" w:eastAsia="Times New Roman" w:hAnsi="FrankRuehl" w:cs="FrankRuehl"/>
          <w:cs/>
        </w:rPr>
        <w:t>‎</w:t>
      </w:r>
      <w:r w:rsidRPr="00061781">
        <w:rPr>
          <w:rFonts w:ascii="FrankRuehl" w:eastAsia="Times New Roman" w:hAnsi="FrankRuehl" w:cs="FrankRuehl"/>
        </w:rPr>
        <w:t xml:space="preserve">418 </w:t>
      </w:r>
      <w:r w:rsidRPr="005E30E0">
        <w:rPr>
          <w:rFonts w:ascii="FrankRuehl" w:eastAsia="Times New Roman" w:hAnsi="FrankRuehl" w:cs="FrankRuehl"/>
          <w:rtl/>
          <w:lang w:bidi="ar-SA"/>
        </w:rPr>
        <w:t>‏/</w:t>
      </w:r>
      <w:r w:rsidRPr="00061781">
        <w:rPr>
          <w:rFonts w:ascii="FrankRuehl" w:eastAsia="Times New Roman" w:hAnsi="FrankRuehl" w:cs="FrankRuehl"/>
          <w:cs/>
        </w:rPr>
        <w:t>‎</w:t>
      </w:r>
      <w:r w:rsidRPr="00061781">
        <w:rPr>
          <w:rFonts w:ascii="FrankRuehl" w:eastAsia="Times New Roman" w:hAnsi="FrankRuehl" w:cs="FrankRuehl"/>
        </w:rPr>
        <w:t>2016</w:t>
      </w:r>
      <w:r w:rsidRPr="005E30E0">
        <w:rPr>
          <w:rFonts w:ascii="FrankRuehl" w:eastAsia="Times New Roman" w:hAnsi="FrankRuehl" w:cs="FrankRuehl"/>
          <w:b/>
          <w:bCs/>
          <w:rtl/>
          <w:lang w:bidi="ar-SA"/>
        </w:rPr>
        <w:t>‏</w:t>
      </w:r>
      <w:r w:rsidR="005E30E0" w:rsidRPr="00C63562">
        <w:rPr>
          <w:rFonts w:ascii="FrankRuehl" w:hAnsi="FrankRuehl" w:cs="FrankRuehl"/>
          <w:rtl/>
          <w:lang w:bidi="ar-SA"/>
        </w:rPr>
        <w:t>(</w:t>
      </w:r>
      <w:r w:rsidR="005E30E0" w:rsidRPr="0009734E">
        <w:rPr>
          <w:rFonts w:ascii="Arial" w:hAnsi="Arial" w:cs="Arial" w:hint="eastAsia"/>
          <w:rtl/>
          <w:lang w:bidi="ar-SA"/>
        </w:rPr>
        <w:t>محكمة</w:t>
      </w:r>
      <w:r w:rsidR="005E30E0" w:rsidRPr="00C63562">
        <w:rPr>
          <w:rFonts w:ascii="FrankRuehl" w:hAnsi="FrankRuehl" w:cs="FrankRuehl"/>
          <w:rtl/>
          <w:lang w:bidi="ar-SA"/>
        </w:rPr>
        <w:t xml:space="preserve"> </w:t>
      </w:r>
      <w:r w:rsidR="005E30E0" w:rsidRPr="0009734E">
        <w:rPr>
          <w:rFonts w:ascii="Arial" w:hAnsi="Arial" w:cs="Arial" w:hint="cs"/>
          <w:rtl/>
          <w:lang w:bidi="ar-SA"/>
        </w:rPr>
        <w:t>النقض</w:t>
      </w:r>
      <w:r w:rsidR="005E30E0" w:rsidRPr="00C63562">
        <w:rPr>
          <w:rFonts w:ascii="FrankRuehl" w:hAnsi="FrankRuehl" w:cs="FrankRuehl"/>
          <w:rtl/>
        </w:rPr>
        <w:t xml:space="preserve">) </w:t>
      </w:r>
      <w:r w:rsidRPr="005E30E0">
        <w:rPr>
          <w:rFonts w:ascii="FrankRuehl" w:eastAsia="Times New Roman" w:hAnsi="FrankRuehl" w:cs="FrankRuehl"/>
          <w:b/>
          <w:bCs/>
          <w:lang w:bidi="ar-SA"/>
        </w:rPr>
        <w:t xml:space="preserve"> </w:t>
      </w:r>
      <w:r w:rsidRPr="0095658E">
        <w:rPr>
          <w:rFonts w:ascii="Arial" w:eastAsia="Times New Roman" w:hAnsi="Arial" w:cs="Arial" w:hint="eastAsia"/>
          <w:b/>
          <w:bCs/>
          <w:rtl/>
          <w:lang w:bidi="ar-SA"/>
        </w:rPr>
        <w:t>الحق</w:t>
      </w:r>
      <w:r w:rsidRPr="0095658E">
        <w:rPr>
          <w:rFonts w:ascii="FrankRuehl" w:eastAsia="Times New Roman" w:hAnsi="FrankRuehl" w:cs="FrankRuehl"/>
          <w:b/>
          <w:bCs/>
          <w:rtl/>
          <w:lang w:bidi="ar-SA"/>
        </w:rPr>
        <w:t xml:space="preserve"> </w:t>
      </w:r>
      <w:r w:rsidRPr="0095658E">
        <w:rPr>
          <w:rFonts w:ascii="Arial" w:eastAsia="Times New Roman" w:hAnsi="Arial" w:cs="Arial" w:hint="eastAsia"/>
          <w:b/>
          <w:bCs/>
          <w:rtl/>
          <w:lang w:bidi="ar-SA"/>
        </w:rPr>
        <w:t>العام</w:t>
      </w:r>
      <w:r w:rsidRPr="0095658E">
        <w:rPr>
          <w:rFonts w:ascii="FrankRuehl" w:eastAsia="Times New Roman" w:hAnsi="FrankRuehl" w:cs="FrankRuehl"/>
          <w:b/>
          <w:bCs/>
          <w:rtl/>
          <w:lang w:bidi="ar-SA"/>
        </w:rPr>
        <w:t xml:space="preserve"> (</w:t>
      </w:r>
      <w:r w:rsidRPr="0095658E">
        <w:rPr>
          <w:rFonts w:ascii="Arial" w:eastAsia="Times New Roman" w:hAnsi="Arial" w:cs="Arial" w:hint="eastAsia"/>
          <w:b/>
          <w:bCs/>
          <w:rtl/>
          <w:lang w:bidi="ar-SA"/>
        </w:rPr>
        <w:t>النيابة</w:t>
      </w:r>
      <w:r w:rsidRPr="0095658E">
        <w:rPr>
          <w:rFonts w:ascii="FrankRuehl" w:eastAsia="Times New Roman" w:hAnsi="FrankRuehl" w:cs="FrankRuehl"/>
          <w:b/>
          <w:bCs/>
          <w:rtl/>
          <w:lang w:bidi="ar-SA"/>
        </w:rPr>
        <w:t xml:space="preserve"> </w:t>
      </w:r>
      <w:r w:rsidRPr="0095658E">
        <w:rPr>
          <w:rFonts w:ascii="Arial" w:eastAsia="Times New Roman" w:hAnsi="Arial" w:cs="Arial" w:hint="eastAsia"/>
          <w:b/>
          <w:bCs/>
          <w:rtl/>
          <w:lang w:bidi="ar-SA"/>
        </w:rPr>
        <w:t>العامة</w:t>
      </w:r>
      <w:r w:rsidRPr="0095658E">
        <w:rPr>
          <w:rFonts w:ascii="FrankRuehl" w:eastAsia="Times New Roman" w:hAnsi="FrankRuehl" w:cs="FrankRuehl"/>
          <w:b/>
          <w:bCs/>
          <w:rtl/>
          <w:lang w:bidi="ar-SA"/>
        </w:rPr>
        <w:t>)</w:t>
      </w:r>
      <w:r w:rsidRPr="0095658E">
        <w:rPr>
          <w:rFonts w:ascii="FrankRuehl" w:eastAsia="Times New Roman" w:hAnsi="FrankRuehl" w:cs="FrankRuehl"/>
          <w:b/>
          <w:bCs/>
          <w:lang w:bidi="ar-SA"/>
        </w:rPr>
        <w:t xml:space="preserve"> </w:t>
      </w:r>
      <w:r w:rsidRPr="0095658E">
        <w:rPr>
          <w:rFonts w:ascii="Arial" w:eastAsia="Times New Roman" w:hAnsi="Arial" w:cs="Arial" w:hint="eastAsia"/>
          <w:b/>
          <w:bCs/>
          <w:rtl/>
          <w:lang w:bidi="ar-SA"/>
        </w:rPr>
        <w:t>ضد</w:t>
      </w:r>
      <w:r w:rsidRPr="0095658E">
        <w:rPr>
          <w:rFonts w:ascii="FrankRuehl" w:eastAsia="Times New Roman" w:hAnsi="FrankRuehl" w:cs="FrankRuehl"/>
          <w:b/>
          <w:bCs/>
          <w:lang w:bidi="ar-SA"/>
        </w:rPr>
        <w:t xml:space="preserve"> </w:t>
      </w:r>
      <w:r w:rsidRPr="0095658E">
        <w:rPr>
          <w:rFonts w:ascii="Arial" w:eastAsia="Times New Roman" w:hAnsi="Arial" w:cs="Arial"/>
          <w:b/>
          <w:bCs/>
          <w:rtl/>
          <w:lang w:bidi="ar-SA"/>
        </w:rPr>
        <w:t>ع</w:t>
      </w:r>
      <w:r w:rsidRPr="0095658E">
        <w:rPr>
          <w:rFonts w:ascii="FrankRuehl" w:eastAsia="Times New Roman" w:hAnsi="FrankRuehl" w:cs="FrankRuehl"/>
          <w:b/>
          <w:bCs/>
          <w:rtl/>
          <w:lang w:bidi="ar-SA"/>
        </w:rPr>
        <w:t>.</w:t>
      </w:r>
      <w:r w:rsidRPr="0095658E">
        <w:rPr>
          <w:rFonts w:ascii="Arial" w:eastAsia="Times New Roman" w:hAnsi="Arial" w:cs="Arial"/>
          <w:b/>
          <w:bCs/>
          <w:rtl/>
          <w:lang w:bidi="ar-SA"/>
        </w:rPr>
        <w:t>ا</w:t>
      </w:r>
      <w:r w:rsidRPr="0095658E">
        <w:rPr>
          <w:rFonts w:ascii="FrankRuehl" w:eastAsia="Times New Roman" w:hAnsi="FrankRuehl" w:cs="FrankRuehl"/>
          <w:b/>
          <w:bCs/>
          <w:rtl/>
        </w:rPr>
        <w:t xml:space="preserve"> </w:t>
      </w:r>
      <w:r w:rsidRPr="0095658E">
        <w:rPr>
          <w:rFonts w:ascii="FrankRuehl" w:eastAsia="Times New Roman" w:hAnsi="FrankRuehl" w:cs="FrankRuehl"/>
          <w:b/>
          <w:bCs/>
          <w:lang w:bidi="ar-SA"/>
        </w:rPr>
        <w:t xml:space="preserve"> –</w:t>
      </w:r>
      <w:r w:rsidRPr="0095658E">
        <w:rPr>
          <w:rFonts w:ascii="Arial" w:eastAsia="Times New Roman" w:hAnsi="Arial" w:cs="Arial"/>
          <w:b/>
          <w:bCs/>
          <w:rtl/>
          <w:lang w:bidi="ar-SA"/>
        </w:rPr>
        <w:t>كفر</w:t>
      </w:r>
      <w:r w:rsidRPr="0095658E">
        <w:rPr>
          <w:rFonts w:ascii="FrankRuehl" w:eastAsia="Times New Roman" w:hAnsi="FrankRuehl" w:cs="FrankRuehl"/>
          <w:b/>
          <w:bCs/>
          <w:rtl/>
          <w:lang w:bidi="ar-SA"/>
        </w:rPr>
        <w:t xml:space="preserve"> </w:t>
      </w:r>
      <w:r w:rsidRPr="0095658E">
        <w:rPr>
          <w:rFonts w:ascii="Arial" w:eastAsia="Times New Roman" w:hAnsi="Arial" w:cs="Arial"/>
          <w:b/>
          <w:bCs/>
          <w:rtl/>
          <w:lang w:bidi="ar-SA"/>
        </w:rPr>
        <w:t>الديك</w:t>
      </w:r>
      <w:r w:rsidRPr="0095658E">
        <w:rPr>
          <w:rFonts w:ascii="FrankRuehl" w:eastAsia="Times New Roman" w:hAnsi="FrankRuehl" w:cs="FrankRuehl"/>
          <w:b/>
          <w:bCs/>
          <w:rtl/>
          <w:lang w:bidi="ar-SA"/>
        </w:rPr>
        <w:t xml:space="preserve"> </w:t>
      </w:r>
      <w:r w:rsidRPr="0095658E">
        <w:rPr>
          <w:rFonts w:ascii="FrankRuehl" w:eastAsia="Times New Roman" w:hAnsi="FrankRuehl" w:cs="FrankRuehl"/>
          <w:b/>
          <w:bCs/>
          <w:lang w:bidi="ar-SA"/>
        </w:rPr>
        <w:t xml:space="preserve">– </w:t>
      </w:r>
      <w:r w:rsidRPr="0095658E">
        <w:rPr>
          <w:rFonts w:ascii="FrankRuehl" w:eastAsia="Times New Roman" w:hAnsi="FrankRuehl" w:cs="FrankRuehl"/>
          <w:b/>
          <w:bCs/>
          <w:rtl/>
          <w:lang w:bidi="ar-SA"/>
        </w:rPr>
        <w:t xml:space="preserve"> </w:t>
      </w:r>
      <w:r w:rsidRPr="0095658E">
        <w:rPr>
          <w:rFonts w:ascii="Arial" w:eastAsia="Times New Roman" w:hAnsi="Arial" w:cs="Arial"/>
          <w:b/>
          <w:bCs/>
          <w:rtl/>
          <w:lang w:bidi="ar-SA"/>
        </w:rPr>
        <w:t>سلفيت</w:t>
      </w:r>
      <w:r w:rsidRPr="0095658E">
        <w:rPr>
          <w:rFonts w:ascii="FrankRuehl" w:eastAsia="Times New Roman" w:hAnsi="FrankRuehl" w:cs="FrankRuehl"/>
          <w:rtl/>
        </w:rPr>
        <w:t xml:space="preserve"> </w:t>
      </w:r>
      <w:r w:rsidRPr="0095658E">
        <w:rPr>
          <w:rFonts w:ascii="FrankRuehl" w:hAnsi="FrankRuehl" w:cs="FrankRuehl"/>
          <w:rtl/>
        </w:rPr>
        <w:t xml:space="preserve">3 </w:t>
      </w:r>
      <w:r w:rsidRPr="00061781">
        <w:rPr>
          <w:rFonts w:ascii="FrankRuehl" w:hAnsi="FrankRuehl" w:cs="FrankRuehl"/>
          <w:rtl/>
        </w:rPr>
        <w:t>(13.3.2017)</w:t>
      </w:r>
      <w:r w:rsidR="00943E1B">
        <w:rPr>
          <w:rFonts w:ascii="FrankRuehl" w:hAnsi="FrankRuehl" w:cs="FrankRuehl" w:hint="cs"/>
          <w:rtl/>
        </w:rPr>
        <w:t xml:space="preserve"> </w:t>
      </w:r>
      <w:r w:rsidR="00943E1B" w:rsidRPr="00943E1B">
        <w:rPr>
          <w:rFonts w:ascii="FrankRuehl" w:hAnsi="FrankRuehl" w:cs="FrankRuehl"/>
        </w:rPr>
        <w:t>http://bit.ly/3M6lKcl</w:t>
      </w:r>
      <w:r w:rsidR="00943E1B">
        <w:rPr>
          <w:rFonts w:ascii="FrankRuehl" w:hAnsi="FrankRuehl" w:cs="FrankRuehl" w:hint="cs"/>
          <w:rtl/>
        </w:rPr>
        <w:t xml:space="preserve"> (</w:t>
      </w:r>
      <w:r w:rsidRPr="00061781">
        <w:rPr>
          <w:rFonts w:ascii="FrankRuehl" w:hAnsi="FrankRuehl" w:cs="FrankRuehl"/>
          <w:rtl/>
        </w:rPr>
        <w:t xml:space="preserve">ע"פ 418/2016 </w:t>
      </w:r>
      <w:r w:rsidR="005E30E0" w:rsidRPr="005E30E0">
        <w:rPr>
          <w:rFonts w:ascii="FrankRuehl" w:hAnsi="FrankRuehl" w:cs="FrankRuehl" w:hint="cs"/>
          <w:rtl/>
        </w:rPr>
        <w:t>(בית המשפט העליון)</w:t>
      </w:r>
      <w:r w:rsidR="005E30E0">
        <w:rPr>
          <w:rFonts w:ascii="FrankRuehl" w:hAnsi="FrankRuehl" w:cs="FrankRuehl" w:hint="cs"/>
          <w:b/>
          <w:bCs/>
          <w:rtl/>
        </w:rPr>
        <w:t xml:space="preserve"> </w:t>
      </w:r>
      <w:r w:rsidRPr="00061781">
        <w:rPr>
          <w:rFonts w:ascii="FrankRuehl" w:hAnsi="FrankRuehl" w:cs="FrankRuehl"/>
          <w:b/>
          <w:bCs/>
          <w:rtl/>
        </w:rPr>
        <w:t xml:space="preserve">התביעה הכללית נ' </w:t>
      </w:r>
      <w:r w:rsidRPr="00061781">
        <w:rPr>
          <w:rFonts w:ascii="FrankRuehl" w:hAnsi="FrankRuehl" w:cs="FrankRuehl" w:hint="eastAsia"/>
          <w:b/>
          <w:bCs/>
          <w:rtl/>
        </w:rPr>
        <w:t>ע</w:t>
      </w:r>
      <w:r w:rsidRPr="00061781">
        <w:rPr>
          <w:rFonts w:ascii="FrankRuehl" w:hAnsi="FrankRuehl" w:cs="FrankRuehl"/>
          <w:b/>
          <w:bCs/>
          <w:rtl/>
        </w:rPr>
        <w:t>"ו (כפר אלדיכ-סלפית</w:t>
      </w:r>
      <w:r w:rsidRPr="00061781">
        <w:rPr>
          <w:rFonts w:ascii="FrankRuehl" w:hAnsi="FrankRuehl" w:cs="FrankRuehl"/>
        </w:rPr>
        <w:t>(</w:t>
      </w:r>
      <w:r w:rsidRPr="00061781">
        <w:rPr>
          <w:rFonts w:ascii="FrankRuehl" w:hAnsi="FrankRuehl" w:cs="FrankRuehl"/>
          <w:rtl/>
        </w:rPr>
        <w:t xml:space="preserve">).  </w:t>
      </w:r>
    </w:p>
  </w:footnote>
  <w:footnote w:id="93">
    <w:p w14:paraId="5E874B66" w14:textId="56476582" w:rsidR="00541706" w:rsidRPr="00061781" w:rsidRDefault="00541706" w:rsidP="00061781">
      <w:pPr>
        <w:pStyle w:val="a4"/>
        <w:spacing w:line="240" w:lineRule="exact"/>
        <w:ind w:hanging="363"/>
        <w:jc w:val="both"/>
        <w:rPr>
          <w:rFonts w:ascii="FrankRuehl" w:hAnsi="FrankRuehl" w:cs="FrankRuehl"/>
          <w:rtl/>
        </w:rPr>
      </w:pPr>
      <w:r w:rsidRPr="00061781">
        <w:rPr>
          <w:rStyle w:val="a6"/>
          <w:rFonts w:ascii="FrankRuehl" w:hAnsi="FrankRuehl" w:cs="FrankRuehl"/>
        </w:rPr>
        <w:footnoteRef/>
      </w:r>
      <w:r w:rsidRPr="00061781">
        <w:rPr>
          <w:rFonts w:ascii="FrankRuehl" w:hAnsi="FrankRuehl" w:cs="FrankRuehl"/>
          <w:rtl/>
        </w:rPr>
        <w:t xml:space="preserve"> </w:t>
      </w:r>
      <w:r w:rsidRPr="00061781">
        <w:rPr>
          <w:rFonts w:ascii="FrankRuehl" w:hAnsi="FrankRuehl" w:cs="FrankRuehl"/>
          <w:rtl/>
        </w:rPr>
        <w:tab/>
      </w:r>
      <w:r w:rsidRPr="00061781">
        <w:rPr>
          <w:rFonts w:ascii="Arial" w:eastAsia="Times New Roman" w:hAnsi="Arial" w:cs="Arial" w:hint="cs"/>
          <w:rtl/>
          <w:lang w:bidi="ar-SA"/>
        </w:rPr>
        <w:t>طعن</w:t>
      </w:r>
      <w:r w:rsidRPr="00061781">
        <w:rPr>
          <w:rFonts w:ascii="FrankRuehl" w:eastAsia="Times New Roman" w:hAnsi="FrankRuehl" w:cs="FrankRuehl"/>
          <w:rtl/>
          <w:lang w:bidi="ar-SA"/>
        </w:rPr>
        <w:t xml:space="preserve"> </w:t>
      </w:r>
      <w:r w:rsidRPr="00061781">
        <w:rPr>
          <w:rFonts w:ascii="Arial" w:eastAsia="Times New Roman" w:hAnsi="Arial" w:cs="Arial" w:hint="cs"/>
          <w:rtl/>
          <w:lang w:bidi="ar-SA"/>
        </w:rPr>
        <w:t>جزائي</w:t>
      </w:r>
      <w:r w:rsidRPr="00061781">
        <w:rPr>
          <w:rFonts w:ascii="FrankRuehl" w:hAnsi="FrankRuehl" w:cs="FrankRuehl"/>
          <w:rtl/>
        </w:rPr>
        <w:t xml:space="preserve"> 163/2017 (</w:t>
      </w:r>
      <w:r w:rsidRPr="005E30E0">
        <w:rPr>
          <w:rFonts w:ascii="Arial" w:hAnsi="Arial" w:cs="Arial" w:hint="eastAsia"/>
          <w:rtl/>
          <w:lang w:bidi="ar-SA"/>
        </w:rPr>
        <w:t>محكمة</w:t>
      </w:r>
      <w:r w:rsidRPr="005E30E0">
        <w:rPr>
          <w:rFonts w:ascii="FrankRuehl" w:hAnsi="FrankRuehl" w:cs="FrankRuehl"/>
          <w:rtl/>
          <w:lang w:bidi="ar-SA"/>
        </w:rPr>
        <w:t xml:space="preserve"> </w:t>
      </w:r>
      <w:r w:rsidRPr="005E30E0">
        <w:rPr>
          <w:rFonts w:ascii="Arial" w:hAnsi="Arial" w:cs="Arial" w:hint="eastAsia"/>
          <w:rtl/>
          <w:lang w:bidi="ar-SA"/>
        </w:rPr>
        <w:t>استئناف</w:t>
      </w:r>
      <w:r w:rsidRPr="005E30E0">
        <w:rPr>
          <w:rFonts w:ascii="FrankRuehl" w:hAnsi="FrankRuehl" w:cs="FrankRuehl"/>
          <w:rtl/>
          <w:lang w:bidi="ar-SA"/>
        </w:rPr>
        <w:t xml:space="preserve"> </w:t>
      </w:r>
      <w:r w:rsidRPr="005E30E0">
        <w:rPr>
          <w:rFonts w:ascii="Arial" w:hAnsi="Arial" w:cs="Arial" w:hint="eastAsia"/>
          <w:rtl/>
          <w:lang w:bidi="ar-SA"/>
        </w:rPr>
        <w:t>رام</w:t>
      </w:r>
      <w:r w:rsidRPr="005E30E0">
        <w:rPr>
          <w:rFonts w:ascii="FrankRuehl" w:hAnsi="FrankRuehl" w:cs="FrankRuehl"/>
          <w:rtl/>
          <w:lang w:bidi="ar-SA"/>
        </w:rPr>
        <w:t xml:space="preserve"> </w:t>
      </w:r>
      <w:r w:rsidRPr="005E30E0">
        <w:rPr>
          <w:rFonts w:ascii="Arial" w:hAnsi="Arial" w:cs="Arial" w:hint="eastAsia"/>
          <w:rtl/>
          <w:lang w:bidi="ar-SA"/>
        </w:rPr>
        <w:t>الله</w:t>
      </w:r>
      <w:r w:rsidRPr="00061781">
        <w:rPr>
          <w:rFonts w:ascii="FrankRuehl" w:hAnsi="FrankRuehl" w:cs="FrankRuehl"/>
          <w:rtl/>
        </w:rPr>
        <w:t xml:space="preserve">) </w:t>
      </w:r>
      <w:r w:rsidRPr="005E30E0">
        <w:rPr>
          <w:rFonts w:ascii="Arial" w:hAnsi="Arial" w:cs="Arial" w:hint="eastAsia"/>
          <w:b/>
          <w:bCs/>
          <w:rtl/>
          <w:lang w:bidi="ar-SA"/>
        </w:rPr>
        <w:t>ب</w:t>
      </w:r>
      <w:r w:rsidRPr="005E30E0">
        <w:rPr>
          <w:rFonts w:ascii="FrankRuehl" w:hAnsi="FrankRuehl" w:cs="FrankRuehl"/>
          <w:b/>
          <w:bCs/>
          <w:rtl/>
          <w:lang w:bidi="ar-SA"/>
        </w:rPr>
        <w:t>.</w:t>
      </w:r>
      <w:r w:rsidRPr="005E30E0">
        <w:rPr>
          <w:rFonts w:ascii="Arial" w:hAnsi="Arial" w:cs="Arial" w:hint="eastAsia"/>
          <w:b/>
          <w:bCs/>
          <w:rtl/>
          <w:lang w:bidi="ar-SA"/>
        </w:rPr>
        <w:t>ب</w:t>
      </w:r>
      <w:r w:rsidRPr="005E30E0">
        <w:rPr>
          <w:rFonts w:ascii="FrankRuehl" w:hAnsi="FrankRuehl" w:cs="FrankRuehl"/>
          <w:b/>
          <w:bCs/>
          <w:rtl/>
          <w:lang w:bidi="ar-SA"/>
        </w:rPr>
        <w:t xml:space="preserve"> </w:t>
      </w:r>
      <w:r w:rsidRPr="00061781">
        <w:rPr>
          <w:rFonts w:ascii="Arial" w:eastAsia="Times New Roman" w:hAnsi="Arial" w:cs="Arial" w:hint="eastAsia"/>
          <w:b/>
          <w:bCs/>
          <w:rtl/>
          <w:lang w:bidi="ar-SA"/>
        </w:rPr>
        <w:t>ضد</w:t>
      </w:r>
      <w:r w:rsidRPr="00061781">
        <w:rPr>
          <w:rFonts w:ascii="FrankRuehl" w:hAnsi="FrankRuehl" w:cs="FrankRuehl"/>
          <w:b/>
          <w:bCs/>
          <w:rtl/>
        </w:rPr>
        <w:t xml:space="preserve"> </w:t>
      </w:r>
      <w:r w:rsidRPr="005E30E0">
        <w:rPr>
          <w:rFonts w:ascii="Arial" w:eastAsia="Times New Roman" w:hAnsi="Arial" w:cs="Arial" w:hint="eastAsia"/>
          <w:b/>
          <w:bCs/>
          <w:rtl/>
          <w:lang w:bidi="ar-SA"/>
        </w:rPr>
        <w:t>الحق</w:t>
      </w:r>
      <w:r w:rsidRPr="005E30E0">
        <w:rPr>
          <w:rFonts w:ascii="FrankRuehl" w:eastAsia="Times New Roman" w:hAnsi="FrankRuehl" w:cs="FrankRuehl"/>
          <w:b/>
          <w:bCs/>
          <w:rtl/>
          <w:lang w:bidi="ar-SA"/>
        </w:rPr>
        <w:t xml:space="preserve"> </w:t>
      </w:r>
      <w:r w:rsidRPr="005E30E0">
        <w:rPr>
          <w:rFonts w:ascii="Arial" w:eastAsia="Times New Roman" w:hAnsi="Arial" w:cs="Arial" w:hint="eastAsia"/>
          <w:b/>
          <w:bCs/>
          <w:rtl/>
          <w:lang w:bidi="ar-SA"/>
        </w:rPr>
        <w:t>العام</w:t>
      </w:r>
      <w:r w:rsidRPr="005E30E0">
        <w:rPr>
          <w:rFonts w:ascii="FrankRuehl" w:eastAsia="Times New Roman" w:hAnsi="FrankRuehl" w:cs="FrankRuehl"/>
          <w:b/>
          <w:bCs/>
          <w:rtl/>
          <w:lang w:bidi="ar-SA"/>
        </w:rPr>
        <w:t xml:space="preserve"> </w:t>
      </w:r>
      <w:r w:rsidRPr="00061781">
        <w:rPr>
          <w:rFonts w:ascii="FrankRuehl" w:hAnsi="FrankRuehl" w:cs="FrankRuehl"/>
          <w:rtl/>
        </w:rPr>
        <w:t xml:space="preserve">(17.5.2017) </w:t>
      </w:r>
      <w:hyperlink r:id="rId20" w:history="1">
        <w:r w:rsidR="00943E1B" w:rsidRPr="00AA5BB3">
          <w:rPr>
            <w:rStyle w:val="Hyperlink"/>
            <w:rFonts w:ascii="FrankRuehl" w:hAnsi="FrankRuehl" w:cs="FrankRuehl"/>
          </w:rPr>
          <w:t>http://bit.ly/3K6aRVh</w:t>
        </w:r>
      </w:hyperlink>
      <w:r w:rsidR="00943E1B">
        <w:rPr>
          <w:rFonts w:ascii="FrankRuehl" w:hAnsi="FrankRuehl" w:cs="FrankRuehl" w:hint="cs"/>
          <w:rtl/>
        </w:rPr>
        <w:t xml:space="preserve"> </w:t>
      </w:r>
      <w:r w:rsidRPr="00061781">
        <w:rPr>
          <w:rFonts w:ascii="FrankRuehl" w:hAnsi="FrankRuehl" w:cs="FrankRuehl"/>
          <w:rtl/>
        </w:rPr>
        <w:t xml:space="preserve">(ע"פ 163/2017 (בית המשפט לערעורים ברמאללה) </w:t>
      </w:r>
      <w:r w:rsidRPr="00061781">
        <w:rPr>
          <w:rFonts w:ascii="FrankRuehl" w:hAnsi="FrankRuehl" w:cs="FrankRuehl"/>
          <w:b/>
          <w:bCs/>
          <w:rtl/>
        </w:rPr>
        <w:t>ב"ב נ' התביעה הכללית</w:t>
      </w:r>
      <w:r w:rsidRPr="00061781">
        <w:rPr>
          <w:rFonts w:ascii="FrankRuehl" w:hAnsi="FrankRuehl" w:cs="FrankRuehl"/>
          <w:rtl/>
        </w:rPr>
        <w:t>).</w:t>
      </w:r>
    </w:p>
  </w:footnote>
  <w:footnote w:id="94">
    <w:p w14:paraId="0D0F58AD" w14:textId="1996B071" w:rsidR="00541706" w:rsidRPr="00061781" w:rsidRDefault="00541706" w:rsidP="00061781">
      <w:pPr>
        <w:pStyle w:val="a4"/>
        <w:spacing w:line="240" w:lineRule="exact"/>
        <w:ind w:hanging="363"/>
        <w:jc w:val="both"/>
        <w:rPr>
          <w:rFonts w:ascii="FrankRuehl" w:hAnsi="FrankRuehl" w:cs="FrankRuehl"/>
          <w:rtl/>
        </w:rPr>
      </w:pPr>
      <w:r w:rsidRPr="00061781">
        <w:rPr>
          <w:rStyle w:val="a6"/>
          <w:rFonts w:ascii="FrankRuehl" w:hAnsi="FrankRuehl" w:cs="FrankRuehl"/>
        </w:rPr>
        <w:footnoteRef/>
      </w:r>
      <w:r w:rsidRPr="00061781">
        <w:rPr>
          <w:rFonts w:ascii="FrankRuehl" w:hAnsi="FrankRuehl" w:cs="FrankRuehl"/>
          <w:rtl/>
        </w:rPr>
        <w:t xml:space="preserve"> </w:t>
      </w:r>
      <w:r w:rsidRPr="00061781">
        <w:rPr>
          <w:rFonts w:ascii="FrankRuehl" w:hAnsi="FrankRuehl" w:cs="FrankRuehl"/>
          <w:rtl/>
        </w:rPr>
        <w:tab/>
      </w:r>
      <w:r w:rsidRPr="005E30E0">
        <w:rPr>
          <w:rFonts w:ascii="Arial" w:hAnsi="Arial" w:cs="Arial" w:hint="eastAsia"/>
          <w:rtl/>
          <w:lang w:bidi="ar-SA"/>
        </w:rPr>
        <w:t>طلب</w:t>
      </w:r>
      <w:r w:rsidRPr="005E30E0">
        <w:rPr>
          <w:rFonts w:ascii="FrankRuehl" w:hAnsi="FrankRuehl" w:cs="FrankRuehl"/>
          <w:rtl/>
          <w:lang w:bidi="ar-SA"/>
        </w:rPr>
        <w:t xml:space="preserve"> </w:t>
      </w:r>
      <w:r w:rsidRPr="005E30E0">
        <w:rPr>
          <w:rFonts w:ascii="Arial" w:hAnsi="Arial" w:cs="Arial" w:hint="eastAsia"/>
          <w:rtl/>
          <w:lang w:bidi="ar-SA"/>
        </w:rPr>
        <w:t>تفسير</w:t>
      </w:r>
      <w:r w:rsidRPr="005E30E0">
        <w:rPr>
          <w:rFonts w:ascii="FrankRuehl" w:hAnsi="FrankRuehl" w:cs="FrankRuehl"/>
          <w:rtl/>
          <w:lang w:bidi="ar-SA"/>
        </w:rPr>
        <w:t xml:space="preserve"> 1/2021 (</w:t>
      </w:r>
      <w:r w:rsidRPr="005E30E0">
        <w:rPr>
          <w:rFonts w:ascii="Arial" w:hAnsi="Arial" w:cs="Arial" w:hint="eastAsia"/>
          <w:rtl/>
          <w:lang w:bidi="ar-SA"/>
        </w:rPr>
        <w:t>المحكمة</w:t>
      </w:r>
      <w:r w:rsidRPr="005E30E0">
        <w:rPr>
          <w:rFonts w:ascii="FrankRuehl" w:hAnsi="FrankRuehl" w:cs="FrankRuehl"/>
          <w:rtl/>
          <w:lang w:bidi="ar-SA"/>
        </w:rPr>
        <w:t xml:space="preserve"> </w:t>
      </w:r>
      <w:r w:rsidRPr="005E30E0">
        <w:rPr>
          <w:rFonts w:ascii="Arial" w:hAnsi="Arial" w:cs="Arial" w:hint="eastAsia"/>
          <w:rtl/>
          <w:lang w:bidi="ar-SA"/>
        </w:rPr>
        <w:t>الدستورية</w:t>
      </w:r>
      <w:r w:rsidRPr="005E30E0">
        <w:rPr>
          <w:rFonts w:ascii="FrankRuehl" w:hAnsi="FrankRuehl" w:cs="FrankRuehl"/>
          <w:rtl/>
          <w:lang w:bidi="ar-SA"/>
        </w:rPr>
        <w:t>) 66</w:t>
      </w:r>
      <w:r w:rsidRPr="005E30E0">
        <w:rPr>
          <w:rFonts w:ascii="FrankRuehl" w:hAnsi="FrankRuehl" w:cs="FrankRuehl"/>
          <w:rtl/>
        </w:rPr>
        <w:t>,</w:t>
      </w:r>
      <w:r w:rsidRPr="005E30E0">
        <w:rPr>
          <w:rFonts w:ascii="FrankRuehl" w:hAnsi="FrankRuehl" w:cs="FrankRuehl"/>
          <w:rtl/>
          <w:lang w:bidi="ar-SA"/>
        </w:rPr>
        <w:t xml:space="preserve"> 73 (</w:t>
      </w:r>
      <w:r w:rsidRPr="005E30E0">
        <w:rPr>
          <w:rFonts w:ascii="FrankRuehl" w:hAnsi="FrankRuehl" w:cs="FrankRuehl"/>
          <w:rtl/>
        </w:rPr>
        <w:t>28.6.2021</w:t>
      </w:r>
      <w:r w:rsidRPr="005E30E0">
        <w:rPr>
          <w:rFonts w:ascii="FrankRuehl" w:hAnsi="FrankRuehl" w:cs="FrankRuehl"/>
          <w:rtl/>
          <w:lang w:bidi="ar-SA"/>
        </w:rPr>
        <w:t>)</w:t>
      </w:r>
      <w:r w:rsidRPr="005E30E0">
        <w:rPr>
          <w:rFonts w:ascii="FrankRuehl" w:hAnsi="FrankRuehl" w:cs="FrankRuehl"/>
          <w:rtl/>
        </w:rPr>
        <w:t xml:space="preserve"> </w:t>
      </w:r>
      <w:r w:rsidRPr="005E30E0">
        <w:rPr>
          <w:rFonts w:ascii="Arial" w:hAnsi="Arial" w:cs="Arial" w:hint="eastAsia"/>
          <w:b/>
          <w:bCs/>
          <w:rtl/>
          <w:lang w:bidi="ar-SA"/>
        </w:rPr>
        <w:t>الجريدة</w:t>
      </w:r>
      <w:r w:rsidRPr="005E30E0">
        <w:rPr>
          <w:rFonts w:ascii="FrankRuehl" w:hAnsi="FrankRuehl" w:cs="FrankRuehl"/>
          <w:b/>
          <w:bCs/>
          <w:rtl/>
          <w:lang w:bidi="ar-SA"/>
        </w:rPr>
        <w:t xml:space="preserve"> </w:t>
      </w:r>
      <w:r w:rsidRPr="005E30E0">
        <w:rPr>
          <w:rFonts w:ascii="Arial" w:hAnsi="Arial" w:cs="Arial" w:hint="eastAsia"/>
          <w:b/>
          <w:bCs/>
          <w:rtl/>
          <w:lang w:bidi="ar-SA"/>
        </w:rPr>
        <w:t>الرسمية</w:t>
      </w:r>
      <w:r w:rsidRPr="005E30E0">
        <w:rPr>
          <w:rFonts w:ascii="FrankRuehl" w:hAnsi="FrankRuehl" w:cs="FrankRuehl"/>
          <w:rtl/>
        </w:rPr>
        <w:t xml:space="preserve"> 182 (25.8</w:t>
      </w:r>
      <w:r w:rsidR="00C21CAC">
        <w:rPr>
          <w:rFonts w:ascii="FrankRuehl" w:hAnsi="FrankRuehl" w:cs="FrankRuehl" w:hint="cs"/>
          <w:rtl/>
        </w:rPr>
        <w:t>.</w:t>
      </w:r>
      <w:r w:rsidRPr="005E30E0">
        <w:rPr>
          <w:rFonts w:ascii="FrankRuehl" w:hAnsi="FrankRuehl" w:cs="FrankRuehl"/>
          <w:rtl/>
        </w:rPr>
        <w:t>2021) (</w:t>
      </w:r>
      <w:r w:rsidRPr="00061781">
        <w:rPr>
          <w:rFonts w:ascii="FrankRuehl" w:hAnsi="FrankRuehl" w:cs="FrankRuehl"/>
          <w:rtl/>
        </w:rPr>
        <w:t>בקשת פרשנות 1/2021 (בית המשפט החוקתי) 66, 73 (28.6.2021),</w:t>
      </w:r>
      <w:r w:rsidRPr="005E30E0">
        <w:rPr>
          <w:rFonts w:ascii="FrankRuehl" w:hAnsi="FrankRuehl" w:cs="FrankRuehl"/>
          <w:rtl/>
        </w:rPr>
        <w:t xml:space="preserve"> </w:t>
      </w:r>
      <w:r w:rsidRPr="00061781">
        <w:rPr>
          <w:rFonts w:ascii="FrankRuehl" w:hAnsi="FrankRuehl" w:cs="FrankRuehl"/>
          <w:rtl/>
        </w:rPr>
        <w:t xml:space="preserve">ע"ר 182 (25.8.2021) (להלן: בקשת פרשנות 1/2021)). </w:t>
      </w:r>
    </w:p>
  </w:footnote>
  <w:footnote w:id="95">
    <w:p w14:paraId="05F89B0E" w14:textId="28263251" w:rsidR="00541706" w:rsidRPr="00061781" w:rsidRDefault="00541706" w:rsidP="00061781">
      <w:pPr>
        <w:pStyle w:val="a4"/>
        <w:spacing w:line="240" w:lineRule="exact"/>
        <w:ind w:hanging="363"/>
        <w:jc w:val="both"/>
        <w:rPr>
          <w:rFonts w:ascii="FrankRuehl" w:hAnsi="FrankRuehl" w:cs="FrankRuehl"/>
        </w:rPr>
      </w:pPr>
      <w:r w:rsidRPr="00061781">
        <w:rPr>
          <w:rStyle w:val="a6"/>
          <w:rFonts w:ascii="FrankRuehl" w:hAnsi="FrankRuehl" w:cs="FrankRuehl"/>
        </w:rPr>
        <w:footnoteRef/>
      </w:r>
      <w:r w:rsidRPr="00061781">
        <w:rPr>
          <w:rFonts w:ascii="FrankRuehl" w:hAnsi="FrankRuehl" w:cs="FrankRuehl"/>
          <w:rtl/>
        </w:rPr>
        <w:t xml:space="preserve"> </w:t>
      </w:r>
      <w:r w:rsidRPr="00061781">
        <w:rPr>
          <w:rFonts w:ascii="FrankRuehl" w:hAnsi="FrankRuehl" w:cs="FrankRuehl"/>
          <w:rtl/>
        </w:rPr>
        <w:tab/>
        <w:t xml:space="preserve">שם, בעמ' 74. </w:t>
      </w:r>
    </w:p>
  </w:footnote>
  <w:footnote w:id="96">
    <w:p w14:paraId="1112B764" w14:textId="66555986" w:rsidR="00541706" w:rsidRPr="00061781" w:rsidRDefault="00541706" w:rsidP="00DE3DE4">
      <w:pPr>
        <w:pStyle w:val="a4"/>
        <w:spacing w:line="240" w:lineRule="exact"/>
        <w:ind w:hanging="363"/>
        <w:jc w:val="both"/>
        <w:rPr>
          <w:rFonts w:ascii="FrankRuehl" w:hAnsi="FrankRuehl" w:cs="FrankRuehl"/>
        </w:rPr>
      </w:pPr>
      <w:r w:rsidRPr="00061781">
        <w:rPr>
          <w:rStyle w:val="a6"/>
          <w:rFonts w:ascii="FrankRuehl" w:hAnsi="FrankRuehl" w:cs="FrankRuehl"/>
        </w:rPr>
        <w:footnoteRef/>
      </w:r>
      <w:r w:rsidRPr="00061781">
        <w:rPr>
          <w:rFonts w:ascii="FrankRuehl" w:hAnsi="FrankRuehl" w:cs="FrankRuehl"/>
          <w:rtl/>
        </w:rPr>
        <w:t xml:space="preserve"> </w:t>
      </w:r>
      <w:r w:rsidRPr="00061781">
        <w:rPr>
          <w:rFonts w:ascii="FrankRuehl" w:hAnsi="FrankRuehl" w:cs="FrankRuehl"/>
          <w:rtl/>
        </w:rPr>
        <w:tab/>
        <w:t>שם</w:t>
      </w:r>
      <w:r w:rsidR="00943E1B">
        <w:rPr>
          <w:rFonts w:ascii="FrankRuehl" w:hAnsi="FrankRuehl" w:cs="FrankRuehl" w:hint="cs"/>
          <w:rtl/>
        </w:rPr>
        <w:t xml:space="preserve">, </w:t>
      </w:r>
      <w:r w:rsidRPr="00061781">
        <w:rPr>
          <w:rFonts w:ascii="FrankRuehl" w:hAnsi="FrankRuehl" w:cs="FrankRuehl"/>
          <w:rtl/>
        </w:rPr>
        <w:t>בעמ' 75.</w:t>
      </w:r>
    </w:p>
  </w:footnote>
  <w:footnote w:id="97">
    <w:p w14:paraId="28EAFC8E" w14:textId="74242F4E" w:rsidR="00541706" w:rsidRPr="00061781" w:rsidRDefault="00541706" w:rsidP="00673941">
      <w:pPr>
        <w:pStyle w:val="a4"/>
        <w:spacing w:line="240" w:lineRule="exact"/>
        <w:ind w:hanging="363"/>
        <w:jc w:val="both"/>
        <w:rPr>
          <w:rFonts w:ascii="FrankRuehl" w:hAnsi="FrankRuehl" w:cs="FrankRuehl"/>
          <w:rtl/>
        </w:rPr>
      </w:pPr>
      <w:r w:rsidRPr="00061781">
        <w:rPr>
          <w:rStyle w:val="a6"/>
          <w:rFonts w:ascii="FrankRuehl" w:hAnsi="FrankRuehl" w:cs="FrankRuehl"/>
        </w:rPr>
        <w:footnoteRef/>
      </w:r>
      <w:r w:rsidRPr="00061781">
        <w:rPr>
          <w:rFonts w:ascii="FrankRuehl" w:hAnsi="FrankRuehl" w:cs="FrankRuehl"/>
          <w:rtl/>
        </w:rPr>
        <w:t xml:space="preserve"> </w:t>
      </w:r>
      <w:r w:rsidRPr="00061781">
        <w:rPr>
          <w:rFonts w:ascii="FrankRuehl" w:hAnsi="FrankRuehl" w:cs="FrankRuehl"/>
          <w:rtl/>
        </w:rPr>
        <w:tab/>
      </w:r>
      <w:bookmarkStart w:id="75" w:name="_Hlk122806228"/>
      <w:r w:rsidR="00943E1B">
        <w:rPr>
          <w:rFonts w:ascii="FrankRuehl" w:hAnsi="FrankRuehl" w:cs="FrankRuehl" w:hint="cs"/>
          <w:rtl/>
        </w:rPr>
        <w:t xml:space="preserve">ראו </w:t>
      </w:r>
      <w:r w:rsidRPr="00061781">
        <w:rPr>
          <w:rFonts w:ascii="FrankRuehl" w:hAnsi="FrankRuehl" w:cs="FrankRuehl"/>
          <w:rtl/>
        </w:rPr>
        <w:t xml:space="preserve">ע"פ 116/2010, לעיל ה"ש </w:t>
      </w:r>
      <w:r w:rsidRPr="00061781">
        <w:rPr>
          <w:rFonts w:ascii="FrankRuehl" w:hAnsi="FrankRuehl" w:cs="FrankRuehl"/>
          <w:rtl/>
        </w:rPr>
        <w:fldChar w:fldCharType="begin"/>
      </w:r>
      <w:r w:rsidRPr="00061781">
        <w:rPr>
          <w:rFonts w:ascii="FrankRuehl" w:hAnsi="FrankRuehl" w:cs="FrankRuehl"/>
          <w:rtl/>
        </w:rPr>
        <w:instrText xml:space="preserve"> </w:instrText>
      </w:r>
      <w:r w:rsidRPr="00061781">
        <w:rPr>
          <w:rFonts w:ascii="FrankRuehl" w:hAnsi="FrankRuehl" w:cs="FrankRuehl"/>
        </w:rPr>
        <w:instrText>NOTEREF</w:instrText>
      </w:r>
      <w:r w:rsidRPr="00061781">
        <w:rPr>
          <w:rFonts w:ascii="FrankRuehl" w:hAnsi="FrankRuehl" w:cs="FrankRuehl"/>
          <w:rtl/>
        </w:rPr>
        <w:instrText xml:space="preserve"> _</w:instrText>
      </w:r>
      <w:r w:rsidRPr="00061781">
        <w:rPr>
          <w:rFonts w:ascii="FrankRuehl" w:hAnsi="FrankRuehl" w:cs="FrankRuehl"/>
        </w:rPr>
        <w:instrText>Ref111546632 \h</w:instrText>
      </w:r>
      <w:r w:rsidRPr="00061781">
        <w:rPr>
          <w:rFonts w:ascii="FrankRuehl" w:hAnsi="FrankRuehl" w:cs="FrankRuehl"/>
          <w:rtl/>
        </w:rPr>
        <w:instrText xml:space="preserve">  \* </w:instrText>
      </w:r>
      <w:r w:rsidRPr="00061781">
        <w:rPr>
          <w:rFonts w:ascii="FrankRuehl" w:hAnsi="FrankRuehl" w:cs="FrankRuehl"/>
        </w:rPr>
        <w:instrText>MERGEFORMAT</w:instrText>
      </w:r>
      <w:r w:rsidRPr="00061781">
        <w:rPr>
          <w:rFonts w:ascii="FrankRuehl" w:hAnsi="FrankRuehl" w:cs="FrankRuehl"/>
          <w:rtl/>
        </w:rPr>
        <w:instrText xml:space="preserve"> </w:instrText>
      </w:r>
      <w:r w:rsidRPr="00061781">
        <w:rPr>
          <w:rFonts w:ascii="FrankRuehl" w:hAnsi="FrankRuehl" w:cs="FrankRuehl"/>
          <w:rtl/>
        </w:rPr>
      </w:r>
      <w:r w:rsidRPr="00061781">
        <w:rPr>
          <w:rFonts w:ascii="FrankRuehl" w:hAnsi="FrankRuehl" w:cs="FrankRuehl"/>
          <w:rtl/>
        </w:rPr>
        <w:fldChar w:fldCharType="separate"/>
      </w:r>
      <w:r w:rsidR="008E0E21" w:rsidRPr="00061781">
        <w:rPr>
          <w:rFonts w:ascii="FrankRuehl" w:hAnsi="FrankRuehl" w:cs="FrankRuehl"/>
          <w:rtl/>
        </w:rPr>
        <w:t>35</w:t>
      </w:r>
      <w:r w:rsidRPr="00061781">
        <w:rPr>
          <w:rFonts w:ascii="FrankRuehl" w:hAnsi="FrankRuehl" w:cs="FrankRuehl"/>
          <w:rtl/>
        </w:rPr>
        <w:fldChar w:fldCharType="end"/>
      </w:r>
      <w:r w:rsidRPr="00061781">
        <w:rPr>
          <w:rFonts w:ascii="FrankRuehl" w:hAnsi="FrankRuehl" w:cs="FrankRuehl"/>
          <w:rtl/>
        </w:rPr>
        <w:t>, בעמ' 6;</w:t>
      </w:r>
      <w:r w:rsidR="00DE3DE4" w:rsidRPr="00DE3DE4">
        <w:rPr>
          <w:rtl/>
          <w:lang w:bidi="ar-SA"/>
        </w:rPr>
        <w:t xml:space="preserve"> </w:t>
      </w:r>
      <w:r w:rsidR="00DE3DE4" w:rsidRPr="00DE3DE4">
        <w:rPr>
          <w:rFonts w:ascii="FrankRuehl" w:hAnsi="FrankRuehl" w:cs="Times New Roman"/>
          <w:rtl/>
          <w:lang w:bidi="ar-SA"/>
        </w:rPr>
        <w:t xml:space="preserve">نقض جزاء </w:t>
      </w:r>
      <w:r w:rsidR="00DE3DE4" w:rsidRPr="00061781">
        <w:rPr>
          <w:rFonts w:ascii="FrankRuehl" w:hAnsi="FrankRuehl" w:cs="FrankRuehl"/>
          <w:rtl/>
        </w:rPr>
        <w:t>1/2010</w:t>
      </w:r>
      <w:r w:rsidR="00DE3DE4" w:rsidRPr="00DE3DE4">
        <w:rPr>
          <w:rFonts w:ascii="FrankRuehl" w:hAnsi="FrankRuehl" w:cs="Times New Roman"/>
          <w:rtl/>
          <w:lang w:bidi="ar-SA"/>
        </w:rPr>
        <w:t xml:space="preserve"> (محكمة النقض)</w:t>
      </w:r>
      <w:r w:rsidRPr="00061781">
        <w:rPr>
          <w:rFonts w:ascii="FrankRuehl" w:hAnsi="FrankRuehl" w:cs="FrankRuehl"/>
          <w:rtl/>
        </w:rPr>
        <w:t xml:space="preserve"> </w:t>
      </w:r>
      <w:bookmarkStart w:id="76" w:name="_Hlk122784078"/>
      <w:r w:rsidR="00DE3DE4" w:rsidRPr="007D5830">
        <w:rPr>
          <w:rFonts w:ascii="FrankRuehl" w:hAnsi="FrankRuehl" w:cs="Times New Roman" w:hint="eastAsia"/>
          <w:b/>
          <w:bCs/>
          <w:rtl/>
          <w:lang w:bidi="ar-SA"/>
        </w:rPr>
        <w:t>ج</w:t>
      </w:r>
      <w:r w:rsidR="00DE3DE4" w:rsidRPr="007D5830">
        <w:rPr>
          <w:rFonts w:ascii="FrankRuehl" w:hAnsi="FrankRuehl" w:cs="Times New Roman"/>
          <w:b/>
          <w:bCs/>
          <w:rtl/>
          <w:lang w:bidi="ar-SA"/>
        </w:rPr>
        <w:t>.</w:t>
      </w:r>
      <w:r w:rsidR="00DE3DE4" w:rsidRPr="007D5830">
        <w:rPr>
          <w:rFonts w:ascii="FrankRuehl" w:hAnsi="FrankRuehl" w:cs="Times New Roman" w:hint="eastAsia"/>
          <w:b/>
          <w:bCs/>
          <w:rtl/>
          <w:lang w:bidi="ar-SA"/>
        </w:rPr>
        <w:t>ع</w:t>
      </w:r>
      <w:r w:rsidR="00DE3DE4" w:rsidRPr="007D5830">
        <w:rPr>
          <w:rFonts w:ascii="FrankRuehl" w:hAnsi="FrankRuehl" w:cs="Times New Roman"/>
          <w:b/>
          <w:bCs/>
          <w:rtl/>
          <w:lang w:bidi="ar-SA"/>
        </w:rPr>
        <w:t>.</w:t>
      </w:r>
      <w:r w:rsidR="00DE3DE4" w:rsidRPr="007D5830">
        <w:rPr>
          <w:rFonts w:ascii="FrankRuehl" w:hAnsi="FrankRuehl" w:cs="Times New Roman" w:hint="eastAsia"/>
          <w:b/>
          <w:bCs/>
          <w:rtl/>
          <w:lang w:bidi="ar-SA"/>
        </w:rPr>
        <w:t>ا</w:t>
      </w:r>
      <w:r w:rsidR="00DE3DE4" w:rsidRPr="007D5830">
        <w:rPr>
          <w:rFonts w:ascii="FrankRuehl" w:hAnsi="FrankRuehl" w:cs="FrankRuehl"/>
          <w:b/>
          <w:bCs/>
          <w:rtl/>
        </w:rPr>
        <w:t xml:space="preserve"> </w:t>
      </w:r>
      <w:r w:rsidR="00DE3DE4" w:rsidRPr="007D5830">
        <w:rPr>
          <w:rFonts w:ascii="FrankRuehl" w:hAnsi="FrankRuehl" w:cs="Times New Roman" w:hint="eastAsia"/>
          <w:b/>
          <w:bCs/>
          <w:rtl/>
          <w:lang w:bidi="ar-SA"/>
        </w:rPr>
        <w:t>ضد</w:t>
      </w:r>
      <w:r w:rsidR="00DE3DE4" w:rsidRPr="007D5830">
        <w:rPr>
          <w:rFonts w:ascii="FrankRuehl" w:hAnsi="FrankRuehl" w:cs="Times New Roman"/>
          <w:b/>
          <w:bCs/>
          <w:rtl/>
          <w:lang w:bidi="ar-SA"/>
        </w:rPr>
        <w:t xml:space="preserve"> </w:t>
      </w:r>
      <w:r w:rsidR="00DE3DE4" w:rsidRPr="007D5830">
        <w:rPr>
          <w:rFonts w:ascii="FrankRuehl" w:hAnsi="FrankRuehl" w:cs="Times New Roman" w:hint="eastAsia"/>
          <w:b/>
          <w:bCs/>
          <w:rtl/>
          <w:lang w:bidi="ar-SA"/>
        </w:rPr>
        <w:t>الحق</w:t>
      </w:r>
      <w:r w:rsidR="00DE3DE4" w:rsidRPr="007D5830">
        <w:rPr>
          <w:rFonts w:ascii="FrankRuehl" w:hAnsi="FrankRuehl" w:cs="Times New Roman"/>
          <w:b/>
          <w:bCs/>
          <w:rtl/>
          <w:lang w:bidi="ar-SA"/>
        </w:rPr>
        <w:t xml:space="preserve"> </w:t>
      </w:r>
      <w:r w:rsidR="00DE3DE4" w:rsidRPr="007D5830">
        <w:rPr>
          <w:rFonts w:ascii="FrankRuehl" w:hAnsi="FrankRuehl" w:cs="Times New Roman" w:hint="eastAsia"/>
          <w:b/>
          <w:bCs/>
          <w:rtl/>
          <w:lang w:bidi="ar-SA"/>
        </w:rPr>
        <w:t>العام</w:t>
      </w:r>
      <w:r w:rsidR="00DE3DE4">
        <w:rPr>
          <w:rFonts w:ascii="FrankRuehl" w:hAnsi="FrankRuehl" w:cs="FrankRuehl" w:hint="cs"/>
          <w:rtl/>
        </w:rPr>
        <w:t xml:space="preserve"> </w:t>
      </w:r>
      <w:r w:rsidR="00DE3DE4" w:rsidRPr="00061781">
        <w:rPr>
          <w:rFonts w:ascii="FrankRuehl" w:hAnsi="FrankRuehl" w:cs="FrankRuehl"/>
          <w:rtl/>
        </w:rPr>
        <w:t>(12.4.2010)</w:t>
      </w:r>
      <w:r w:rsidR="00DE3DE4">
        <w:rPr>
          <w:rFonts w:ascii="FrankRuehl" w:hAnsi="FrankRuehl" w:cs="FrankRuehl" w:hint="cs"/>
          <w:rtl/>
        </w:rPr>
        <w:t>(</w:t>
      </w:r>
      <w:r w:rsidRPr="00061781">
        <w:rPr>
          <w:rFonts w:ascii="FrankRuehl" w:hAnsi="FrankRuehl" w:cs="FrankRuehl"/>
          <w:rtl/>
        </w:rPr>
        <w:t>ע"פ 1/2010</w:t>
      </w:r>
      <w:r w:rsidR="00DE3DE4">
        <w:rPr>
          <w:rFonts w:ascii="FrankRuehl" w:hAnsi="FrankRuehl" w:cs="FrankRuehl" w:hint="cs"/>
          <w:rtl/>
        </w:rPr>
        <w:t xml:space="preserve"> </w:t>
      </w:r>
      <w:r w:rsidR="00DE3DE4" w:rsidRPr="00061781">
        <w:rPr>
          <w:rFonts w:ascii="FrankRuehl" w:hAnsi="FrankRuehl" w:cs="FrankRuehl"/>
          <w:rtl/>
        </w:rPr>
        <w:t>(בית המשפט העליון)</w:t>
      </w:r>
      <w:r w:rsidRPr="00061781">
        <w:rPr>
          <w:rFonts w:ascii="FrankRuehl" w:hAnsi="FrankRuehl" w:cs="FrankRuehl"/>
          <w:rtl/>
        </w:rPr>
        <w:t xml:space="preserve"> </w:t>
      </w:r>
      <w:r w:rsidRPr="00061781">
        <w:rPr>
          <w:rFonts w:ascii="FrankRuehl" w:hAnsi="FrankRuehl" w:cs="FrankRuehl" w:hint="eastAsia"/>
          <w:b/>
          <w:bCs/>
          <w:rtl/>
        </w:rPr>
        <w:t>גע</w:t>
      </w:r>
      <w:r w:rsidRPr="00061781">
        <w:rPr>
          <w:rFonts w:ascii="FrankRuehl" w:hAnsi="FrankRuehl" w:cs="FrankRuehl"/>
          <w:b/>
          <w:bCs/>
          <w:rtl/>
        </w:rPr>
        <w:t xml:space="preserve">"א נ' התביעה הכללית </w:t>
      </w:r>
      <w:r w:rsidRPr="00061781">
        <w:rPr>
          <w:rFonts w:ascii="FrankRuehl" w:hAnsi="FrankRuehl" w:cs="FrankRuehl"/>
          <w:rtl/>
        </w:rPr>
        <w:t xml:space="preserve"> (12.4.2010)</w:t>
      </w:r>
      <w:r w:rsidR="00DE3DE4" w:rsidRPr="00DE3DE4">
        <w:t xml:space="preserve"> </w:t>
      </w:r>
      <w:hyperlink r:id="rId21" w:history="1">
        <w:r w:rsidR="00DE3DE4" w:rsidRPr="00A34DB8">
          <w:rPr>
            <w:rStyle w:val="Hyperlink"/>
            <w:rFonts w:ascii="FrankRuehl" w:hAnsi="FrankRuehl" w:cs="FrankRuehl"/>
          </w:rPr>
          <w:t>http://muqtafi2.birzeit.edu/pdf/cj/WB_CASS/Criminal/2010-04-12/1_2010_4.pdf</w:t>
        </w:r>
      </w:hyperlink>
      <w:r w:rsidRPr="00061781">
        <w:rPr>
          <w:rFonts w:ascii="FrankRuehl" w:hAnsi="FrankRuehl" w:cs="FrankRuehl"/>
          <w:rtl/>
        </w:rPr>
        <w:t xml:space="preserve">; </w:t>
      </w:r>
      <w:r w:rsidR="00673941" w:rsidRPr="00DE3DE4">
        <w:rPr>
          <w:rFonts w:ascii="FrankRuehl" w:hAnsi="FrankRuehl" w:cs="Times New Roman"/>
          <w:rtl/>
          <w:lang w:bidi="ar-SA"/>
        </w:rPr>
        <w:t xml:space="preserve">نقض جزاء </w:t>
      </w:r>
      <w:r w:rsidR="00673941" w:rsidRPr="00061781">
        <w:rPr>
          <w:rFonts w:ascii="FrankRuehl" w:hAnsi="FrankRuehl" w:cs="FrankRuehl"/>
          <w:rtl/>
        </w:rPr>
        <w:t>108/2009</w:t>
      </w:r>
      <w:r w:rsidR="00673941" w:rsidRPr="00DE3DE4">
        <w:rPr>
          <w:rFonts w:ascii="FrankRuehl" w:hAnsi="FrankRuehl" w:cs="Times New Roman"/>
          <w:rtl/>
          <w:lang w:bidi="ar-SA"/>
        </w:rPr>
        <w:t xml:space="preserve"> (محكمة النقض)</w:t>
      </w:r>
      <w:r w:rsidR="00673941">
        <w:rPr>
          <w:rFonts w:ascii="FrankRuehl" w:hAnsi="FrankRuehl" w:cs="Times New Roman" w:hint="cs"/>
          <w:rtl/>
        </w:rPr>
        <w:t xml:space="preserve"> </w:t>
      </w:r>
      <w:r w:rsidR="00673941" w:rsidRPr="007D5830">
        <w:rPr>
          <w:rFonts w:ascii="FrankRuehl" w:hAnsi="FrankRuehl" w:cs="Times New Roman" w:hint="eastAsia"/>
          <w:b/>
          <w:bCs/>
          <w:rtl/>
          <w:lang w:bidi="ar-SA"/>
        </w:rPr>
        <w:t>ا</w:t>
      </w:r>
      <w:r w:rsidR="00673941" w:rsidRPr="007D5830">
        <w:rPr>
          <w:rFonts w:ascii="FrankRuehl" w:hAnsi="FrankRuehl" w:cs="Times New Roman"/>
          <w:b/>
          <w:bCs/>
          <w:rtl/>
          <w:lang w:bidi="ar-SA"/>
        </w:rPr>
        <w:t>.</w:t>
      </w:r>
      <w:r w:rsidR="00673941" w:rsidRPr="007D5830">
        <w:rPr>
          <w:rFonts w:ascii="FrankRuehl" w:hAnsi="FrankRuehl" w:cs="Times New Roman" w:hint="eastAsia"/>
          <w:b/>
          <w:bCs/>
          <w:rtl/>
          <w:lang w:bidi="ar-SA"/>
        </w:rPr>
        <w:t>س</w:t>
      </w:r>
      <w:r w:rsidR="00673941" w:rsidRPr="007D5830">
        <w:rPr>
          <w:rFonts w:ascii="FrankRuehl" w:hAnsi="FrankRuehl" w:cs="Times New Roman"/>
          <w:b/>
          <w:bCs/>
          <w:rtl/>
          <w:lang w:bidi="ar-SA"/>
        </w:rPr>
        <w:t>.</w:t>
      </w:r>
      <w:r w:rsidR="00673941" w:rsidRPr="007D5830">
        <w:rPr>
          <w:rFonts w:ascii="FrankRuehl" w:hAnsi="FrankRuehl" w:cs="Times New Roman" w:hint="eastAsia"/>
          <w:b/>
          <w:bCs/>
          <w:rtl/>
          <w:lang w:bidi="ar-SA"/>
        </w:rPr>
        <w:t>د</w:t>
      </w:r>
      <w:r w:rsidR="00673941" w:rsidRPr="007D5830">
        <w:rPr>
          <w:rFonts w:ascii="FrankRuehl" w:hAnsi="FrankRuehl" w:cs="Times New Roman"/>
          <w:b/>
          <w:bCs/>
          <w:rtl/>
          <w:lang w:bidi="ar-SA"/>
        </w:rPr>
        <w:t>.</w:t>
      </w:r>
      <w:r w:rsidR="00673941" w:rsidRPr="007D5830">
        <w:rPr>
          <w:rFonts w:ascii="FrankRuehl" w:hAnsi="FrankRuehl" w:cs="Times New Roman"/>
          <w:b/>
          <w:bCs/>
          <w:rtl/>
        </w:rPr>
        <w:t xml:space="preserve"> </w:t>
      </w:r>
      <w:r w:rsidR="00673941" w:rsidRPr="007D5830">
        <w:rPr>
          <w:rFonts w:ascii="FrankRuehl" w:hAnsi="FrankRuehl" w:cs="Times New Roman" w:hint="eastAsia"/>
          <w:b/>
          <w:bCs/>
          <w:rtl/>
          <w:lang w:bidi="ar-SA"/>
        </w:rPr>
        <w:t>ضد</w:t>
      </w:r>
      <w:r w:rsidR="00673941" w:rsidRPr="007D5830">
        <w:rPr>
          <w:rFonts w:ascii="FrankRuehl" w:hAnsi="FrankRuehl" w:cs="Times New Roman"/>
          <w:b/>
          <w:bCs/>
          <w:rtl/>
          <w:lang w:bidi="ar-SA"/>
        </w:rPr>
        <w:t xml:space="preserve"> </w:t>
      </w:r>
      <w:r w:rsidR="00673941" w:rsidRPr="007D5830">
        <w:rPr>
          <w:rFonts w:ascii="FrankRuehl" w:hAnsi="FrankRuehl" w:cs="Times New Roman" w:hint="eastAsia"/>
          <w:b/>
          <w:bCs/>
          <w:rtl/>
          <w:lang w:bidi="ar-SA"/>
        </w:rPr>
        <w:t>الحق</w:t>
      </w:r>
      <w:r w:rsidR="00673941" w:rsidRPr="007D5830">
        <w:rPr>
          <w:rFonts w:ascii="FrankRuehl" w:hAnsi="FrankRuehl" w:cs="Times New Roman"/>
          <w:b/>
          <w:bCs/>
          <w:rtl/>
          <w:lang w:bidi="ar-SA"/>
        </w:rPr>
        <w:t xml:space="preserve"> </w:t>
      </w:r>
      <w:r w:rsidR="00673941" w:rsidRPr="007D5830">
        <w:rPr>
          <w:rFonts w:ascii="FrankRuehl" w:hAnsi="FrankRuehl" w:cs="Times New Roman" w:hint="eastAsia"/>
          <w:b/>
          <w:bCs/>
          <w:rtl/>
          <w:lang w:bidi="ar-SA"/>
        </w:rPr>
        <w:t>العام</w:t>
      </w:r>
      <w:r w:rsidR="00673941">
        <w:rPr>
          <w:rFonts w:ascii="FrankRuehl" w:hAnsi="FrankRuehl" w:cs="Times New Roman" w:hint="cs"/>
          <w:rtl/>
        </w:rPr>
        <w:t xml:space="preserve"> </w:t>
      </w:r>
      <w:r w:rsidR="00673941" w:rsidRPr="00061781">
        <w:rPr>
          <w:rFonts w:ascii="FrankRuehl" w:hAnsi="FrankRuehl" w:cs="FrankRuehl"/>
          <w:rtl/>
        </w:rPr>
        <w:t>(12.4.2010)</w:t>
      </w:r>
      <w:r w:rsidR="00673941">
        <w:rPr>
          <w:rFonts w:ascii="FrankRuehl" w:hAnsi="FrankRuehl" w:cs="FrankRuehl" w:hint="cs"/>
          <w:rtl/>
        </w:rPr>
        <w:t>(</w:t>
      </w:r>
      <w:r w:rsidRPr="00061781">
        <w:rPr>
          <w:rFonts w:ascii="FrankRuehl" w:hAnsi="FrankRuehl" w:cs="FrankRuehl"/>
          <w:rtl/>
        </w:rPr>
        <w:t xml:space="preserve">ע"פ 108/2009 </w:t>
      </w:r>
      <w:r w:rsidR="00673941" w:rsidRPr="00061781">
        <w:rPr>
          <w:rFonts w:ascii="FrankRuehl" w:hAnsi="FrankRuehl" w:cs="FrankRuehl"/>
          <w:rtl/>
        </w:rPr>
        <w:t>(בית המשפט העליון)</w:t>
      </w:r>
      <w:r w:rsidRPr="00061781">
        <w:rPr>
          <w:rFonts w:ascii="FrankRuehl" w:hAnsi="FrankRuehl" w:cs="FrankRuehl" w:hint="eastAsia"/>
          <w:b/>
          <w:bCs/>
          <w:rtl/>
        </w:rPr>
        <w:t>אס</w:t>
      </w:r>
      <w:r w:rsidRPr="00061781">
        <w:rPr>
          <w:rFonts w:ascii="FrankRuehl" w:hAnsi="FrankRuehl" w:cs="FrankRuehl"/>
          <w:b/>
          <w:bCs/>
          <w:rtl/>
        </w:rPr>
        <w:t>"ד נ' התביעה הכללית</w:t>
      </w:r>
      <w:r w:rsidRPr="00061781">
        <w:rPr>
          <w:rFonts w:ascii="FrankRuehl" w:hAnsi="FrankRuehl" w:cs="FrankRuehl"/>
          <w:rtl/>
        </w:rPr>
        <w:t xml:space="preserve">  (12.4.2010)</w:t>
      </w:r>
      <w:r w:rsidR="00673941">
        <w:rPr>
          <w:rFonts w:ascii="FrankRuehl" w:hAnsi="FrankRuehl" w:cs="FrankRuehl" w:hint="cs"/>
          <w:rtl/>
        </w:rPr>
        <w:t>)</w:t>
      </w:r>
      <w:r w:rsidR="00943E1B">
        <w:rPr>
          <w:rFonts w:ascii="FrankRuehl" w:hAnsi="FrankRuehl" w:cs="FrankRuehl" w:hint="cs"/>
          <w:rtl/>
        </w:rPr>
        <w:t xml:space="preserve"> </w:t>
      </w:r>
      <w:hyperlink r:id="rId22" w:history="1">
        <w:r w:rsidR="00673941" w:rsidRPr="00A34DB8">
          <w:rPr>
            <w:rStyle w:val="Hyperlink"/>
            <w:rFonts w:ascii="FrankRuehl" w:hAnsi="FrankRuehl" w:cs="FrankRuehl"/>
          </w:rPr>
          <w:t>http://muqtafi2.birzeit.edu/pdf/cj/WB_CASS/Criminal/2010-04-12/108_2009_4.pdf</w:t>
        </w:r>
      </w:hyperlink>
      <w:r w:rsidR="00943E1B">
        <w:rPr>
          <w:rFonts w:ascii="FrankRuehl" w:hAnsi="FrankRuehl" w:cs="FrankRuehl" w:hint="cs"/>
          <w:rtl/>
        </w:rPr>
        <w:t>.</w:t>
      </w:r>
      <w:r w:rsidRPr="00061781">
        <w:rPr>
          <w:rFonts w:ascii="FrankRuehl" w:hAnsi="FrankRuehl" w:cs="FrankRuehl"/>
          <w:rtl/>
        </w:rPr>
        <w:t xml:space="preserve"> </w:t>
      </w:r>
      <w:bookmarkEnd w:id="75"/>
    </w:p>
    <w:bookmarkEnd w:id="76"/>
  </w:footnote>
  <w:footnote w:id="98">
    <w:p w14:paraId="1A53F460" w14:textId="556F7753" w:rsidR="00541706" w:rsidRPr="00061781" w:rsidRDefault="00541706" w:rsidP="00061781">
      <w:pPr>
        <w:pStyle w:val="a4"/>
        <w:spacing w:line="240" w:lineRule="exact"/>
        <w:ind w:hanging="363"/>
        <w:jc w:val="both"/>
        <w:rPr>
          <w:rFonts w:ascii="FrankRuehl" w:hAnsi="FrankRuehl" w:cs="FrankRuehl"/>
          <w:rtl/>
        </w:rPr>
      </w:pPr>
      <w:r w:rsidRPr="00061781">
        <w:rPr>
          <w:rStyle w:val="a6"/>
          <w:rFonts w:ascii="FrankRuehl" w:hAnsi="FrankRuehl" w:cs="FrankRuehl"/>
        </w:rPr>
        <w:footnoteRef/>
      </w:r>
      <w:r w:rsidRPr="00061781">
        <w:rPr>
          <w:rFonts w:ascii="FrankRuehl" w:hAnsi="FrankRuehl" w:cs="FrankRuehl"/>
          <w:rtl/>
        </w:rPr>
        <w:t xml:space="preserve"> </w:t>
      </w:r>
      <w:r w:rsidRPr="00061781">
        <w:rPr>
          <w:rFonts w:ascii="FrankRuehl" w:hAnsi="FrankRuehl" w:cs="FrankRuehl"/>
          <w:rtl/>
        </w:rPr>
        <w:tab/>
        <w:t xml:space="preserve">ע"פ 116/2010, לעיל ה"ש </w:t>
      </w:r>
      <w:r w:rsidRPr="00061781">
        <w:rPr>
          <w:rFonts w:ascii="FrankRuehl" w:hAnsi="FrankRuehl" w:cs="FrankRuehl"/>
          <w:rtl/>
        </w:rPr>
        <w:fldChar w:fldCharType="begin"/>
      </w:r>
      <w:r w:rsidRPr="00061781">
        <w:rPr>
          <w:rFonts w:ascii="FrankRuehl" w:hAnsi="FrankRuehl" w:cs="FrankRuehl"/>
          <w:rtl/>
        </w:rPr>
        <w:instrText xml:space="preserve"> </w:instrText>
      </w:r>
      <w:r w:rsidRPr="00061781">
        <w:rPr>
          <w:rFonts w:ascii="FrankRuehl" w:hAnsi="FrankRuehl" w:cs="FrankRuehl"/>
        </w:rPr>
        <w:instrText>NOTEREF</w:instrText>
      </w:r>
      <w:r w:rsidRPr="00061781">
        <w:rPr>
          <w:rFonts w:ascii="FrankRuehl" w:hAnsi="FrankRuehl" w:cs="FrankRuehl"/>
          <w:rtl/>
        </w:rPr>
        <w:instrText xml:space="preserve"> _</w:instrText>
      </w:r>
      <w:r w:rsidRPr="00061781">
        <w:rPr>
          <w:rFonts w:ascii="FrankRuehl" w:hAnsi="FrankRuehl" w:cs="FrankRuehl"/>
        </w:rPr>
        <w:instrText>Ref111546632 \h</w:instrText>
      </w:r>
      <w:r w:rsidRPr="00061781">
        <w:rPr>
          <w:rFonts w:ascii="FrankRuehl" w:hAnsi="FrankRuehl" w:cs="FrankRuehl"/>
          <w:rtl/>
        </w:rPr>
        <w:instrText xml:space="preserve">  \* </w:instrText>
      </w:r>
      <w:r w:rsidRPr="00061781">
        <w:rPr>
          <w:rFonts w:ascii="FrankRuehl" w:hAnsi="FrankRuehl" w:cs="FrankRuehl"/>
        </w:rPr>
        <w:instrText>MERGEFORMAT</w:instrText>
      </w:r>
      <w:r w:rsidRPr="00061781">
        <w:rPr>
          <w:rFonts w:ascii="FrankRuehl" w:hAnsi="FrankRuehl" w:cs="FrankRuehl"/>
          <w:rtl/>
        </w:rPr>
        <w:instrText xml:space="preserve"> </w:instrText>
      </w:r>
      <w:r w:rsidRPr="00061781">
        <w:rPr>
          <w:rFonts w:ascii="FrankRuehl" w:hAnsi="FrankRuehl" w:cs="FrankRuehl"/>
          <w:rtl/>
        </w:rPr>
      </w:r>
      <w:r w:rsidRPr="00061781">
        <w:rPr>
          <w:rFonts w:ascii="FrankRuehl" w:hAnsi="FrankRuehl" w:cs="FrankRuehl"/>
          <w:rtl/>
        </w:rPr>
        <w:fldChar w:fldCharType="separate"/>
      </w:r>
      <w:r w:rsidR="008E0E21" w:rsidRPr="00061781">
        <w:rPr>
          <w:rFonts w:ascii="FrankRuehl" w:hAnsi="FrankRuehl" w:cs="FrankRuehl"/>
          <w:rtl/>
        </w:rPr>
        <w:t>35</w:t>
      </w:r>
      <w:r w:rsidRPr="00061781">
        <w:rPr>
          <w:rFonts w:ascii="FrankRuehl" w:hAnsi="FrankRuehl" w:cs="FrankRuehl"/>
          <w:rtl/>
        </w:rPr>
        <w:fldChar w:fldCharType="end"/>
      </w:r>
      <w:r w:rsidRPr="00061781">
        <w:rPr>
          <w:rFonts w:ascii="FrankRuehl" w:hAnsi="FrankRuehl" w:cs="FrankRuehl"/>
          <w:rtl/>
        </w:rPr>
        <w:t>, בעמ' 6.</w:t>
      </w:r>
    </w:p>
  </w:footnote>
  <w:footnote w:id="99">
    <w:p w14:paraId="61C216ED" w14:textId="1EEE223C" w:rsidR="00541706" w:rsidRPr="00061781" w:rsidRDefault="00541706" w:rsidP="00061781">
      <w:pPr>
        <w:pStyle w:val="a4"/>
        <w:spacing w:line="240" w:lineRule="exact"/>
        <w:ind w:hanging="363"/>
        <w:jc w:val="both"/>
        <w:rPr>
          <w:rFonts w:ascii="FrankRuehl" w:hAnsi="FrankRuehl" w:cs="FrankRuehl"/>
          <w:rtl/>
        </w:rPr>
      </w:pPr>
      <w:r w:rsidRPr="00061781">
        <w:rPr>
          <w:rStyle w:val="a6"/>
          <w:rFonts w:ascii="FrankRuehl" w:hAnsi="FrankRuehl" w:cs="FrankRuehl"/>
        </w:rPr>
        <w:footnoteRef/>
      </w:r>
      <w:r w:rsidRPr="00061781">
        <w:rPr>
          <w:rFonts w:ascii="FrankRuehl" w:hAnsi="FrankRuehl" w:cs="FrankRuehl"/>
          <w:rtl/>
        </w:rPr>
        <w:t xml:space="preserve"> </w:t>
      </w:r>
      <w:r w:rsidRPr="00061781">
        <w:rPr>
          <w:rFonts w:ascii="FrankRuehl" w:hAnsi="FrankRuehl" w:cs="FrankRuehl"/>
          <w:rtl/>
        </w:rPr>
        <w:tab/>
        <w:t xml:space="preserve">ראו לעיל ה"ש </w:t>
      </w:r>
      <w:r w:rsidRPr="00061781">
        <w:rPr>
          <w:rFonts w:ascii="FrankRuehl" w:hAnsi="FrankRuehl" w:cs="FrankRuehl"/>
          <w:rtl/>
        </w:rPr>
        <w:fldChar w:fldCharType="begin"/>
      </w:r>
      <w:r w:rsidRPr="00061781">
        <w:rPr>
          <w:rFonts w:ascii="FrankRuehl" w:hAnsi="FrankRuehl" w:cs="FrankRuehl"/>
          <w:rtl/>
        </w:rPr>
        <w:instrText xml:space="preserve"> </w:instrText>
      </w:r>
      <w:r w:rsidRPr="00061781">
        <w:rPr>
          <w:rFonts w:ascii="FrankRuehl" w:hAnsi="FrankRuehl" w:cs="FrankRuehl"/>
        </w:rPr>
        <w:instrText>NOTEREF</w:instrText>
      </w:r>
      <w:r w:rsidRPr="00061781">
        <w:rPr>
          <w:rFonts w:ascii="FrankRuehl" w:hAnsi="FrankRuehl" w:cs="FrankRuehl"/>
          <w:rtl/>
        </w:rPr>
        <w:instrText xml:space="preserve"> _</w:instrText>
      </w:r>
      <w:r w:rsidRPr="00061781">
        <w:rPr>
          <w:rFonts w:ascii="FrankRuehl" w:hAnsi="FrankRuehl" w:cs="FrankRuehl"/>
        </w:rPr>
        <w:instrText>Ref112340036 \h</w:instrText>
      </w:r>
      <w:r w:rsidRPr="00061781">
        <w:rPr>
          <w:rFonts w:ascii="FrankRuehl" w:hAnsi="FrankRuehl" w:cs="FrankRuehl"/>
          <w:rtl/>
        </w:rPr>
        <w:instrText xml:space="preserve">  \* </w:instrText>
      </w:r>
      <w:r w:rsidRPr="00061781">
        <w:rPr>
          <w:rFonts w:ascii="FrankRuehl" w:hAnsi="FrankRuehl" w:cs="FrankRuehl"/>
        </w:rPr>
        <w:instrText>MERGEFORMAT</w:instrText>
      </w:r>
      <w:r w:rsidRPr="00061781">
        <w:rPr>
          <w:rFonts w:ascii="FrankRuehl" w:hAnsi="FrankRuehl" w:cs="FrankRuehl"/>
          <w:rtl/>
        </w:rPr>
        <w:instrText xml:space="preserve"> </w:instrText>
      </w:r>
      <w:r w:rsidRPr="00061781">
        <w:rPr>
          <w:rFonts w:ascii="FrankRuehl" w:hAnsi="FrankRuehl" w:cs="FrankRuehl"/>
          <w:rtl/>
        </w:rPr>
      </w:r>
      <w:r w:rsidRPr="00061781">
        <w:rPr>
          <w:rFonts w:ascii="FrankRuehl" w:hAnsi="FrankRuehl" w:cs="FrankRuehl"/>
          <w:rtl/>
        </w:rPr>
        <w:fldChar w:fldCharType="separate"/>
      </w:r>
      <w:r w:rsidR="008E0E21" w:rsidRPr="00061781">
        <w:rPr>
          <w:rFonts w:ascii="FrankRuehl" w:hAnsi="FrankRuehl" w:cs="FrankRuehl"/>
          <w:rtl/>
        </w:rPr>
        <w:t>38</w:t>
      </w:r>
      <w:r w:rsidRPr="00061781">
        <w:rPr>
          <w:rFonts w:ascii="FrankRuehl" w:hAnsi="FrankRuehl" w:cs="FrankRuehl"/>
          <w:rtl/>
        </w:rPr>
        <w:fldChar w:fldCharType="end"/>
      </w:r>
      <w:r w:rsidRPr="00061781">
        <w:rPr>
          <w:rFonts w:ascii="FrankRuehl" w:hAnsi="FrankRuehl" w:cs="FrankRuehl"/>
          <w:rtl/>
        </w:rPr>
        <w:t xml:space="preserve"> ו</w:t>
      </w:r>
      <w:r w:rsidR="00943E1B">
        <w:rPr>
          <w:rFonts w:ascii="FrankRuehl" w:hAnsi="FrankRuehl" w:cs="FrankRuehl" w:hint="cs"/>
          <w:rtl/>
        </w:rPr>
        <w:t>ה</w:t>
      </w:r>
      <w:r w:rsidRPr="00061781">
        <w:rPr>
          <w:rFonts w:ascii="FrankRuehl" w:hAnsi="FrankRuehl" w:cs="FrankRuehl"/>
          <w:rtl/>
        </w:rPr>
        <w:t xml:space="preserve">טקסט </w:t>
      </w:r>
      <w:r w:rsidR="00943E1B">
        <w:rPr>
          <w:rFonts w:ascii="FrankRuehl" w:hAnsi="FrankRuehl" w:cs="FrankRuehl" w:hint="cs"/>
          <w:rtl/>
        </w:rPr>
        <w:t>ה</w:t>
      </w:r>
      <w:r w:rsidRPr="00061781">
        <w:rPr>
          <w:rFonts w:ascii="FrankRuehl" w:hAnsi="FrankRuehl" w:cs="FrankRuehl"/>
          <w:rtl/>
        </w:rPr>
        <w:t>סמוך לה.</w:t>
      </w:r>
    </w:p>
  </w:footnote>
  <w:footnote w:id="100">
    <w:p w14:paraId="033B3CEE" w14:textId="3FDB11A1" w:rsidR="00541706" w:rsidRPr="00061781" w:rsidRDefault="00541706" w:rsidP="00061781">
      <w:pPr>
        <w:pStyle w:val="a4"/>
        <w:spacing w:line="240" w:lineRule="exact"/>
        <w:ind w:hanging="363"/>
        <w:jc w:val="both"/>
        <w:rPr>
          <w:rFonts w:ascii="FrankRuehl" w:hAnsi="FrankRuehl" w:cs="FrankRuehl"/>
          <w:rtl/>
        </w:rPr>
      </w:pPr>
      <w:r w:rsidRPr="00061781">
        <w:rPr>
          <w:rStyle w:val="a6"/>
          <w:rFonts w:ascii="FrankRuehl" w:hAnsi="FrankRuehl" w:cs="FrankRuehl"/>
        </w:rPr>
        <w:footnoteRef/>
      </w:r>
      <w:r w:rsidRPr="00061781">
        <w:rPr>
          <w:rFonts w:ascii="FrankRuehl" w:hAnsi="FrankRuehl" w:cs="FrankRuehl"/>
          <w:rtl/>
        </w:rPr>
        <w:t xml:space="preserve"> </w:t>
      </w:r>
      <w:r w:rsidRPr="00061781">
        <w:rPr>
          <w:rFonts w:ascii="FrankRuehl" w:hAnsi="FrankRuehl" w:cs="FrankRuehl"/>
          <w:rtl/>
        </w:rPr>
        <w:tab/>
        <w:t xml:space="preserve">ראו לעיל ה"ש </w:t>
      </w:r>
      <w:r w:rsidRPr="00061781">
        <w:rPr>
          <w:rFonts w:ascii="FrankRuehl" w:hAnsi="FrankRuehl" w:cs="FrankRuehl"/>
          <w:rtl/>
        </w:rPr>
        <w:fldChar w:fldCharType="begin"/>
      </w:r>
      <w:r w:rsidRPr="00061781">
        <w:rPr>
          <w:rFonts w:ascii="FrankRuehl" w:hAnsi="FrankRuehl" w:cs="FrankRuehl"/>
          <w:rtl/>
        </w:rPr>
        <w:instrText xml:space="preserve"> </w:instrText>
      </w:r>
      <w:r w:rsidRPr="00061781">
        <w:rPr>
          <w:rFonts w:ascii="FrankRuehl" w:hAnsi="FrankRuehl" w:cs="FrankRuehl"/>
        </w:rPr>
        <w:instrText>NOTEREF</w:instrText>
      </w:r>
      <w:r w:rsidRPr="00061781">
        <w:rPr>
          <w:rFonts w:ascii="FrankRuehl" w:hAnsi="FrankRuehl" w:cs="FrankRuehl"/>
          <w:rtl/>
        </w:rPr>
        <w:instrText xml:space="preserve"> _</w:instrText>
      </w:r>
      <w:r w:rsidRPr="00061781">
        <w:rPr>
          <w:rFonts w:ascii="FrankRuehl" w:hAnsi="FrankRuehl" w:cs="FrankRuehl"/>
        </w:rPr>
        <w:instrText>Ref112315032 \h</w:instrText>
      </w:r>
      <w:r w:rsidRPr="00061781">
        <w:rPr>
          <w:rFonts w:ascii="FrankRuehl" w:hAnsi="FrankRuehl" w:cs="FrankRuehl"/>
          <w:rtl/>
        </w:rPr>
        <w:instrText xml:space="preserve">  \* </w:instrText>
      </w:r>
      <w:r w:rsidRPr="00061781">
        <w:rPr>
          <w:rFonts w:ascii="FrankRuehl" w:hAnsi="FrankRuehl" w:cs="FrankRuehl"/>
        </w:rPr>
        <w:instrText>MERGEFORMAT</w:instrText>
      </w:r>
      <w:r w:rsidRPr="00061781">
        <w:rPr>
          <w:rFonts w:ascii="FrankRuehl" w:hAnsi="FrankRuehl" w:cs="FrankRuehl"/>
          <w:rtl/>
        </w:rPr>
        <w:instrText xml:space="preserve"> </w:instrText>
      </w:r>
      <w:r w:rsidRPr="00061781">
        <w:rPr>
          <w:rFonts w:ascii="FrankRuehl" w:hAnsi="FrankRuehl" w:cs="FrankRuehl"/>
          <w:rtl/>
        </w:rPr>
      </w:r>
      <w:r w:rsidRPr="00061781">
        <w:rPr>
          <w:rFonts w:ascii="FrankRuehl" w:hAnsi="FrankRuehl" w:cs="FrankRuehl"/>
          <w:rtl/>
        </w:rPr>
        <w:fldChar w:fldCharType="separate"/>
      </w:r>
      <w:r w:rsidR="008E0E21" w:rsidRPr="00061781">
        <w:rPr>
          <w:rFonts w:ascii="FrankRuehl" w:hAnsi="FrankRuehl" w:cs="FrankRuehl"/>
          <w:rtl/>
        </w:rPr>
        <w:t>102</w:t>
      </w:r>
      <w:r w:rsidRPr="00061781">
        <w:rPr>
          <w:rFonts w:ascii="FrankRuehl" w:hAnsi="FrankRuehl" w:cs="FrankRuehl"/>
          <w:rtl/>
        </w:rPr>
        <w:fldChar w:fldCharType="end"/>
      </w:r>
      <w:r w:rsidRPr="00061781">
        <w:rPr>
          <w:rFonts w:ascii="FrankRuehl" w:hAnsi="FrankRuehl" w:cs="FrankRuehl"/>
          <w:rtl/>
        </w:rPr>
        <w:t xml:space="preserve"> וכן שאר האסמכתאות</w:t>
      </w:r>
      <w:r w:rsidR="00943E1B">
        <w:rPr>
          <w:rFonts w:ascii="FrankRuehl" w:hAnsi="FrankRuehl" w:cs="FrankRuehl" w:hint="cs"/>
          <w:rtl/>
        </w:rPr>
        <w:t xml:space="preserve"> המוזכרות</w:t>
      </w:r>
      <w:r w:rsidRPr="00061781">
        <w:rPr>
          <w:rFonts w:ascii="FrankRuehl" w:hAnsi="FrankRuehl" w:cs="FrankRuehl"/>
          <w:rtl/>
        </w:rPr>
        <w:t xml:space="preserve"> לעיל בה"ש </w:t>
      </w:r>
      <w:r w:rsidRPr="00061781">
        <w:rPr>
          <w:rFonts w:ascii="FrankRuehl" w:hAnsi="FrankRuehl" w:cs="FrankRuehl"/>
          <w:rtl/>
        </w:rPr>
        <w:fldChar w:fldCharType="begin"/>
      </w:r>
      <w:r w:rsidRPr="00061781">
        <w:rPr>
          <w:rFonts w:ascii="FrankRuehl" w:hAnsi="FrankRuehl" w:cs="FrankRuehl"/>
          <w:rtl/>
        </w:rPr>
        <w:instrText xml:space="preserve"> </w:instrText>
      </w:r>
      <w:r w:rsidRPr="00061781">
        <w:rPr>
          <w:rFonts w:ascii="FrankRuehl" w:hAnsi="FrankRuehl" w:cs="FrankRuehl"/>
        </w:rPr>
        <w:instrText>NOTEREF</w:instrText>
      </w:r>
      <w:r w:rsidRPr="00061781">
        <w:rPr>
          <w:rFonts w:ascii="FrankRuehl" w:hAnsi="FrankRuehl" w:cs="FrankRuehl"/>
          <w:rtl/>
        </w:rPr>
        <w:instrText xml:space="preserve"> _</w:instrText>
      </w:r>
      <w:r w:rsidRPr="00061781">
        <w:rPr>
          <w:rFonts w:ascii="FrankRuehl" w:hAnsi="FrankRuehl" w:cs="FrankRuehl"/>
        </w:rPr>
        <w:instrText>Ref111532870 \h</w:instrText>
      </w:r>
      <w:r w:rsidRPr="00061781">
        <w:rPr>
          <w:rFonts w:ascii="FrankRuehl" w:hAnsi="FrankRuehl" w:cs="FrankRuehl"/>
          <w:rtl/>
        </w:rPr>
        <w:instrText xml:space="preserve">  \* </w:instrText>
      </w:r>
      <w:r w:rsidRPr="00061781">
        <w:rPr>
          <w:rFonts w:ascii="FrankRuehl" w:hAnsi="FrankRuehl" w:cs="FrankRuehl"/>
        </w:rPr>
        <w:instrText>MERGEFORMAT</w:instrText>
      </w:r>
      <w:r w:rsidRPr="00061781">
        <w:rPr>
          <w:rFonts w:ascii="FrankRuehl" w:hAnsi="FrankRuehl" w:cs="FrankRuehl"/>
          <w:rtl/>
        </w:rPr>
        <w:instrText xml:space="preserve"> </w:instrText>
      </w:r>
      <w:r w:rsidRPr="00061781">
        <w:rPr>
          <w:rFonts w:ascii="FrankRuehl" w:hAnsi="FrankRuehl" w:cs="FrankRuehl"/>
          <w:rtl/>
        </w:rPr>
      </w:r>
      <w:r w:rsidRPr="00061781">
        <w:rPr>
          <w:rFonts w:ascii="FrankRuehl" w:hAnsi="FrankRuehl" w:cs="FrankRuehl"/>
          <w:rtl/>
        </w:rPr>
        <w:fldChar w:fldCharType="separate"/>
      </w:r>
      <w:r w:rsidR="008E0E21" w:rsidRPr="00061781">
        <w:rPr>
          <w:rFonts w:ascii="FrankRuehl" w:hAnsi="FrankRuehl" w:cs="FrankRuehl"/>
          <w:rtl/>
        </w:rPr>
        <w:t>108</w:t>
      </w:r>
      <w:r w:rsidRPr="00061781">
        <w:rPr>
          <w:rFonts w:ascii="FrankRuehl" w:hAnsi="FrankRuehl" w:cs="FrankRuehl"/>
          <w:rtl/>
        </w:rPr>
        <w:fldChar w:fldCharType="end"/>
      </w:r>
      <w:r w:rsidRPr="00061781">
        <w:rPr>
          <w:rFonts w:ascii="FrankRuehl" w:hAnsi="FrankRuehl" w:cs="FrankRuehl"/>
          <w:rtl/>
        </w:rPr>
        <w:t>.</w:t>
      </w:r>
    </w:p>
  </w:footnote>
  <w:footnote w:id="101">
    <w:p w14:paraId="1F0F1CEE" w14:textId="610A4393" w:rsidR="00541706" w:rsidRPr="00061781" w:rsidRDefault="00541706" w:rsidP="00061781">
      <w:pPr>
        <w:pStyle w:val="a4"/>
        <w:spacing w:line="240" w:lineRule="exact"/>
        <w:ind w:hanging="363"/>
        <w:jc w:val="both"/>
        <w:rPr>
          <w:rFonts w:ascii="FrankRuehl" w:hAnsi="FrankRuehl" w:cs="FrankRuehl"/>
          <w:rtl/>
        </w:rPr>
      </w:pPr>
      <w:r w:rsidRPr="00061781">
        <w:rPr>
          <w:rStyle w:val="a6"/>
          <w:rFonts w:ascii="FrankRuehl" w:hAnsi="FrankRuehl" w:cs="FrankRuehl"/>
        </w:rPr>
        <w:footnoteRef/>
      </w:r>
      <w:r w:rsidRPr="00061781">
        <w:rPr>
          <w:rFonts w:ascii="FrankRuehl" w:hAnsi="FrankRuehl" w:cs="FrankRuehl"/>
          <w:rtl/>
        </w:rPr>
        <w:t xml:space="preserve"> </w:t>
      </w:r>
      <w:r w:rsidRPr="00061781">
        <w:rPr>
          <w:rFonts w:ascii="FrankRuehl" w:hAnsi="FrankRuehl" w:cs="FrankRuehl"/>
          <w:rtl/>
        </w:rPr>
        <w:tab/>
        <w:t>יצוין כי מבנה מערכת המשפט</w:t>
      </w:r>
      <w:r w:rsidR="00745C8A" w:rsidRPr="00061781">
        <w:rPr>
          <w:rFonts w:ascii="FrankRuehl" w:hAnsi="FrankRuehl" w:cs="FrankRuehl"/>
          <w:rtl/>
        </w:rPr>
        <w:t xml:space="preserve"> של</w:t>
      </w:r>
      <w:r w:rsidRPr="00061781">
        <w:rPr>
          <w:rFonts w:ascii="FrankRuehl" w:hAnsi="FrankRuehl" w:cs="FrankRuehl"/>
          <w:rtl/>
        </w:rPr>
        <w:t xml:space="preserve"> הרש"פ מושפע מאוד ממערכת המשפט במצרים</w:t>
      </w:r>
      <w:r w:rsidR="00745C8A" w:rsidRPr="00061781">
        <w:rPr>
          <w:rFonts w:ascii="FrankRuehl" w:hAnsi="FrankRuehl" w:cs="FrankRuehl"/>
          <w:rtl/>
        </w:rPr>
        <w:t>,</w:t>
      </w:r>
      <w:r w:rsidRPr="00061781">
        <w:rPr>
          <w:rFonts w:ascii="FrankRuehl" w:hAnsi="FrankRuehl" w:cs="FrankRuehl"/>
          <w:rtl/>
        </w:rPr>
        <w:t xml:space="preserve"> והיא בעלת קווים דומים למבנה של מערכות משפט קונטיננטליות שבהן </w:t>
      </w:r>
      <w:r w:rsidR="00A64CBD" w:rsidRPr="00061781">
        <w:rPr>
          <w:rFonts w:ascii="FrankRuehl" w:hAnsi="FrankRuehl" w:cs="FrankRuehl" w:hint="eastAsia"/>
          <w:rtl/>
        </w:rPr>
        <w:t>ה</w:t>
      </w:r>
      <w:r w:rsidRPr="00061781">
        <w:rPr>
          <w:rFonts w:ascii="FrankRuehl" w:hAnsi="FrankRuehl" w:cs="FrankRuehl"/>
          <w:rtl/>
        </w:rPr>
        <w:t xml:space="preserve">משקל </w:t>
      </w:r>
      <w:r w:rsidR="00A64CBD" w:rsidRPr="00061781">
        <w:rPr>
          <w:rFonts w:ascii="FrankRuehl" w:hAnsi="FrankRuehl" w:cs="FrankRuehl" w:hint="eastAsia"/>
          <w:rtl/>
        </w:rPr>
        <w:t>שיש</w:t>
      </w:r>
      <w:r w:rsidR="00A64CBD" w:rsidRPr="00061781">
        <w:rPr>
          <w:rFonts w:ascii="FrankRuehl" w:hAnsi="FrankRuehl" w:cs="FrankRuehl"/>
          <w:rtl/>
        </w:rPr>
        <w:t xml:space="preserve"> </w:t>
      </w:r>
      <w:r w:rsidRPr="00061781">
        <w:rPr>
          <w:rFonts w:ascii="FrankRuehl" w:hAnsi="FrankRuehl" w:cs="FrankRuehl"/>
          <w:rtl/>
        </w:rPr>
        <w:t>לעקרון התקדים המחייב</w:t>
      </w:r>
      <w:r w:rsidR="00A64CBD" w:rsidRPr="00061781">
        <w:rPr>
          <w:rFonts w:ascii="FrankRuehl" w:hAnsi="FrankRuehl" w:cs="FrankRuehl"/>
          <w:rtl/>
        </w:rPr>
        <w:t xml:space="preserve"> קטן יותר</w:t>
      </w:r>
      <w:r w:rsidRPr="00061781">
        <w:rPr>
          <w:rFonts w:ascii="FrankRuehl" w:hAnsi="FrankRuehl" w:cs="FrankRuehl"/>
          <w:rtl/>
        </w:rPr>
        <w:t xml:space="preserve">. למקורות ההשראה המצריים של המבנה החוקתי של הרש"פ ראו </w:t>
      </w:r>
      <w:r w:rsidRPr="00061781">
        <w:rPr>
          <w:rFonts w:ascii="FrankRuehl" w:hAnsi="FrankRuehl" w:cs="FrankRuehl"/>
        </w:rPr>
        <w:t xml:space="preserve">Nathan J. Brown, </w:t>
      </w:r>
      <w:r w:rsidRPr="00061781">
        <w:rPr>
          <w:rFonts w:ascii="FrankRuehl" w:hAnsi="FrankRuehl" w:cs="FrankRuehl"/>
          <w:i/>
          <w:iCs/>
        </w:rPr>
        <w:t>Constituting Palestine: The Effort to Write a Basic Law for the Palestinian Authority</w:t>
      </w:r>
      <w:r w:rsidRPr="00061781">
        <w:rPr>
          <w:rFonts w:ascii="FrankRuehl" w:hAnsi="FrankRuehl" w:cs="FrankRuehl"/>
        </w:rPr>
        <w:t xml:space="preserve">, 54 </w:t>
      </w:r>
      <w:r w:rsidRPr="00061781">
        <w:rPr>
          <w:rFonts w:ascii="FrankRuehl" w:hAnsi="FrankRuehl" w:cs="FrankRuehl"/>
          <w:smallCaps/>
        </w:rPr>
        <w:t xml:space="preserve">The Middle East </w:t>
      </w:r>
      <w:r w:rsidR="00943E1B">
        <w:rPr>
          <w:rFonts w:ascii="FrankRuehl" w:hAnsi="FrankRuehl" w:cs="FrankRuehl"/>
          <w:smallCaps/>
        </w:rPr>
        <w:t>J.</w:t>
      </w:r>
      <w:r w:rsidR="00227DD7">
        <w:rPr>
          <w:rFonts w:ascii="FrankRuehl" w:hAnsi="FrankRuehl" w:cs="FrankRuehl"/>
          <w:smallCaps/>
        </w:rPr>
        <w:t xml:space="preserve"> 25, 33, 35–37</w:t>
      </w:r>
      <w:r w:rsidR="00227DD7">
        <w:rPr>
          <w:rFonts w:ascii="FrankRuehl" w:hAnsi="FrankRuehl" w:cs="FrankRuehl"/>
        </w:rPr>
        <w:t xml:space="preserve"> (2000)</w:t>
      </w:r>
      <w:r w:rsidRPr="00061781">
        <w:rPr>
          <w:rFonts w:ascii="FrankRuehl" w:hAnsi="FrankRuehl" w:cs="FrankRuehl"/>
          <w:rtl/>
        </w:rPr>
        <w:t xml:space="preserve">. ניתוח מעמיק יותר של מבנה מערכת המשפט של הרש"פ ומערכת היחסים בין ערכאותיה השונות חורג ממסגרתה של רשימה זאת.  </w:t>
      </w:r>
    </w:p>
  </w:footnote>
  <w:footnote w:id="102">
    <w:p w14:paraId="6AC90CE3" w14:textId="4EB44BD2" w:rsidR="00A21712" w:rsidRDefault="00541706" w:rsidP="007D5830">
      <w:pPr>
        <w:pStyle w:val="a4"/>
        <w:spacing w:line="240" w:lineRule="exact"/>
        <w:ind w:hanging="363"/>
        <w:rPr>
          <w:rFonts w:ascii="FrankRuehl" w:hAnsi="FrankRuehl" w:cs="FrankRuehl"/>
        </w:rPr>
      </w:pPr>
      <w:r w:rsidRPr="00061781">
        <w:rPr>
          <w:rStyle w:val="a6"/>
          <w:rFonts w:ascii="FrankRuehl" w:hAnsi="FrankRuehl" w:cs="FrankRuehl"/>
        </w:rPr>
        <w:footnoteRef/>
      </w:r>
      <w:r w:rsidRPr="00061781">
        <w:rPr>
          <w:rFonts w:ascii="FrankRuehl" w:hAnsi="FrankRuehl" w:cs="FrankRuehl"/>
          <w:rtl/>
        </w:rPr>
        <w:t xml:space="preserve"> </w:t>
      </w:r>
      <w:r w:rsidRPr="00061781">
        <w:rPr>
          <w:rFonts w:ascii="FrankRuehl" w:hAnsi="FrankRuehl" w:cs="FrankRuehl"/>
          <w:rtl/>
        </w:rPr>
        <w:tab/>
      </w:r>
      <w:r w:rsidR="00C21CAC" w:rsidRPr="00A21712">
        <w:rPr>
          <w:rFonts w:ascii="FrankRuehl" w:hAnsi="FrankRuehl" w:cs="FrankRuehl" w:hint="eastAsia"/>
          <w:rtl/>
        </w:rPr>
        <w:t>ראו</w:t>
      </w:r>
      <w:r w:rsidR="00C21CAC" w:rsidRPr="00A21712">
        <w:rPr>
          <w:rFonts w:ascii="FrankRuehl" w:hAnsi="FrankRuehl" w:cs="FrankRuehl"/>
          <w:rtl/>
        </w:rPr>
        <w:t xml:space="preserve"> </w:t>
      </w:r>
      <w:r w:rsidR="00A21712" w:rsidRPr="007D5830">
        <w:rPr>
          <w:rFonts w:ascii="Arial" w:hAnsi="Arial" w:cs="Arial" w:hint="eastAsia"/>
          <w:rtl/>
          <w:lang w:bidi="ar-SA"/>
        </w:rPr>
        <w:t>نقض</w:t>
      </w:r>
      <w:r w:rsidR="00A21712" w:rsidRPr="007D5830">
        <w:rPr>
          <w:rFonts w:ascii="FrankRuehl" w:hAnsi="FrankRuehl" w:cs="FrankRuehl"/>
          <w:rtl/>
          <w:lang w:bidi="ar-SA"/>
        </w:rPr>
        <w:t xml:space="preserve"> </w:t>
      </w:r>
      <w:r w:rsidR="00A21712" w:rsidRPr="007D5830">
        <w:rPr>
          <w:rFonts w:ascii="Arial" w:hAnsi="Arial" w:cs="Arial" w:hint="eastAsia"/>
          <w:rtl/>
          <w:lang w:bidi="ar-SA"/>
        </w:rPr>
        <w:t>جزاء</w:t>
      </w:r>
      <w:r w:rsidR="00A21712" w:rsidRPr="007D5830">
        <w:rPr>
          <w:rFonts w:ascii="FrankRuehl" w:hAnsi="FrankRuehl" w:cs="FrankRuehl"/>
          <w:rtl/>
          <w:lang w:bidi="ar-SA"/>
        </w:rPr>
        <w:t xml:space="preserve"> </w:t>
      </w:r>
      <w:r w:rsidR="00A21712" w:rsidRPr="00A21712">
        <w:rPr>
          <w:rFonts w:ascii="FrankRuehl" w:hAnsi="FrankRuehl" w:cs="FrankRuehl"/>
          <w:rtl/>
        </w:rPr>
        <w:t>18/2010</w:t>
      </w:r>
      <w:r w:rsidR="00A21712" w:rsidRPr="007D5830">
        <w:rPr>
          <w:rFonts w:ascii="FrankRuehl" w:hAnsi="FrankRuehl" w:cs="FrankRuehl"/>
          <w:rtl/>
          <w:lang w:bidi="ar-SA"/>
        </w:rPr>
        <w:t xml:space="preserve"> (</w:t>
      </w:r>
      <w:r w:rsidR="00A21712" w:rsidRPr="007D5830">
        <w:rPr>
          <w:rFonts w:ascii="Arial" w:hAnsi="Arial" w:cs="Arial" w:hint="eastAsia"/>
          <w:rtl/>
          <w:lang w:bidi="ar-SA"/>
        </w:rPr>
        <w:t>محكمة</w:t>
      </w:r>
      <w:r w:rsidR="00A21712" w:rsidRPr="007D5830">
        <w:rPr>
          <w:rFonts w:ascii="FrankRuehl" w:hAnsi="FrankRuehl" w:cs="FrankRuehl"/>
          <w:rtl/>
          <w:lang w:bidi="ar-SA"/>
        </w:rPr>
        <w:t xml:space="preserve"> </w:t>
      </w:r>
      <w:r w:rsidR="00A21712" w:rsidRPr="007D5830">
        <w:rPr>
          <w:rFonts w:ascii="Arial" w:hAnsi="Arial" w:cs="Arial" w:hint="eastAsia"/>
          <w:rtl/>
          <w:lang w:bidi="ar-SA"/>
        </w:rPr>
        <w:t>النقض</w:t>
      </w:r>
      <w:r w:rsidR="00A21712" w:rsidRPr="007D5830">
        <w:rPr>
          <w:rFonts w:ascii="FrankRuehl" w:hAnsi="FrankRuehl" w:cs="FrankRuehl"/>
          <w:rtl/>
          <w:lang w:bidi="ar-SA"/>
        </w:rPr>
        <w:t>)</w:t>
      </w:r>
      <w:r w:rsidR="00A21712" w:rsidRPr="007D5830">
        <w:rPr>
          <w:rFonts w:ascii="FrankRuehl" w:hAnsi="FrankRuehl" w:cs="FrankRuehl"/>
          <w:rtl/>
        </w:rPr>
        <w:t xml:space="preserve"> </w:t>
      </w:r>
      <w:r w:rsidR="00A21712" w:rsidRPr="007D5830">
        <w:rPr>
          <w:rFonts w:ascii="Arial" w:hAnsi="Arial" w:cs="Arial" w:hint="eastAsia"/>
          <w:b/>
          <w:bCs/>
          <w:rtl/>
          <w:lang w:bidi="ar-SA"/>
        </w:rPr>
        <w:t>ر</w:t>
      </w:r>
      <w:r w:rsidR="00A21712" w:rsidRPr="007D5830">
        <w:rPr>
          <w:rFonts w:ascii="FrankRuehl" w:hAnsi="FrankRuehl" w:cs="FrankRuehl"/>
          <w:b/>
          <w:bCs/>
          <w:rtl/>
          <w:lang w:bidi="ar-SA"/>
        </w:rPr>
        <w:t>.</w:t>
      </w:r>
      <w:r w:rsidR="00A21712" w:rsidRPr="007D5830">
        <w:rPr>
          <w:rFonts w:ascii="Arial" w:hAnsi="Arial" w:cs="Arial" w:hint="eastAsia"/>
          <w:b/>
          <w:bCs/>
          <w:rtl/>
          <w:lang w:bidi="ar-SA"/>
        </w:rPr>
        <w:t>م</w:t>
      </w:r>
      <w:r w:rsidR="00A21712" w:rsidRPr="007D5830">
        <w:rPr>
          <w:rFonts w:ascii="FrankRuehl" w:hAnsi="FrankRuehl" w:cs="FrankRuehl"/>
          <w:b/>
          <w:bCs/>
          <w:rtl/>
          <w:lang w:bidi="ar-SA"/>
        </w:rPr>
        <w:t>.</w:t>
      </w:r>
      <w:r w:rsidR="00A21712" w:rsidRPr="007D5830">
        <w:rPr>
          <w:rFonts w:ascii="Arial" w:hAnsi="Arial" w:cs="Arial" w:hint="eastAsia"/>
          <w:b/>
          <w:bCs/>
          <w:rtl/>
          <w:lang w:bidi="ar-SA"/>
        </w:rPr>
        <w:t>ص</w:t>
      </w:r>
      <w:r w:rsidR="00A21712" w:rsidRPr="007D5830">
        <w:rPr>
          <w:rFonts w:ascii="FrankRuehl" w:hAnsi="FrankRuehl" w:cs="FrankRuehl"/>
          <w:b/>
          <w:bCs/>
          <w:rtl/>
          <w:lang w:bidi="ar-SA"/>
        </w:rPr>
        <w:t xml:space="preserve">. </w:t>
      </w:r>
      <w:r w:rsidR="00A21712" w:rsidRPr="007D5830">
        <w:rPr>
          <w:rFonts w:ascii="Arial" w:hAnsi="Arial" w:cs="Arial" w:hint="eastAsia"/>
          <w:b/>
          <w:bCs/>
          <w:rtl/>
          <w:lang w:bidi="ar-SA"/>
        </w:rPr>
        <w:t>ضد</w:t>
      </w:r>
      <w:r w:rsidR="00A21712" w:rsidRPr="007D5830">
        <w:rPr>
          <w:rFonts w:ascii="FrankRuehl" w:hAnsi="FrankRuehl" w:cs="FrankRuehl"/>
          <w:b/>
          <w:bCs/>
          <w:rtl/>
          <w:lang w:bidi="ar-SA"/>
        </w:rPr>
        <w:t xml:space="preserve"> </w:t>
      </w:r>
      <w:r w:rsidR="00A21712" w:rsidRPr="007D5830">
        <w:rPr>
          <w:rFonts w:ascii="Arial" w:hAnsi="Arial" w:cs="Arial" w:hint="eastAsia"/>
          <w:b/>
          <w:bCs/>
          <w:rtl/>
          <w:lang w:bidi="ar-SA"/>
        </w:rPr>
        <w:t>الحق</w:t>
      </w:r>
      <w:r w:rsidR="00A21712" w:rsidRPr="007D5830">
        <w:rPr>
          <w:rFonts w:ascii="FrankRuehl" w:hAnsi="FrankRuehl" w:cs="FrankRuehl"/>
          <w:b/>
          <w:bCs/>
          <w:rtl/>
          <w:lang w:bidi="ar-SA"/>
        </w:rPr>
        <w:t xml:space="preserve"> </w:t>
      </w:r>
      <w:r w:rsidR="00A21712" w:rsidRPr="007D5830">
        <w:rPr>
          <w:rFonts w:ascii="Arial" w:hAnsi="Arial" w:cs="Arial" w:hint="eastAsia"/>
          <w:b/>
          <w:bCs/>
          <w:rtl/>
          <w:lang w:bidi="ar-SA"/>
        </w:rPr>
        <w:t>العام</w:t>
      </w:r>
      <w:r w:rsidR="00A21712" w:rsidRPr="007D5830">
        <w:rPr>
          <w:rFonts w:ascii="FrankRuehl" w:hAnsi="FrankRuehl" w:cs="FrankRuehl"/>
          <w:rtl/>
        </w:rPr>
        <w:t xml:space="preserve"> </w:t>
      </w:r>
      <w:r w:rsidR="00A21712" w:rsidRPr="00A21712">
        <w:rPr>
          <w:rFonts w:ascii="FrankRuehl" w:hAnsi="FrankRuehl" w:cs="FrankRuehl"/>
          <w:rtl/>
        </w:rPr>
        <w:t>4</w:t>
      </w:r>
      <w:r w:rsidR="00A21712" w:rsidRPr="00C63562">
        <w:rPr>
          <w:rFonts w:ascii="FrankRuehl" w:hAnsi="FrankRuehl" w:cs="FrankRuehl"/>
          <w:rtl/>
        </w:rPr>
        <w:t>–</w:t>
      </w:r>
      <w:r w:rsidR="00A21712" w:rsidRPr="00A21712">
        <w:rPr>
          <w:rFonts w:ascii="FrankRuehl" w:hAnsi="FrankRuehl" w:cs="FrankRuehl"/>
          <w:rtl/>
        </w:rPr>
        <w:t>7 (14.4.2010)</w:t>
      </w:r>
      <w:r w:rsidR="00A21712" w:rsidRPr="007D5830">
        <w:rPr>
          <w:rFonts w:ascii="FrankRuehl" w:hAnsi="FrankRuehl" w:cs="FrankRuehl"/>
          <w:rtl/>
        </w:rPr>
        <w:t>(</w:t>
      </w:r>
      <w:r w:rsidRPr="00A21712">
        <w:rPr>
          <w:rFonts w:ascii="FrankRuehl" w:hAnsi="FrankRuehl" w:cs="FrankRuehl"/>
          <w:rtl/>
        </w:rPr>
        <w:t xml:space="preserve">ע"פ 18/2010 </w:t>
      </w:r>
      <w:r w:rsidRPr="007D5830">
        <w:rPr>
          <w:rFonts w:ascii="FrankRuehl" w:hAnsi="FrankRuehl" w:cs="FrankRuehl"/>
          <w:b/>
          <w:bCs/>
          <w:rtl/>
        </w:rPr>
        <w:t xml:space="preserve">(בית המשפט העליון) </w:t>
      </w:r>
      <w:r w:rsidRPr="007D5830">
        <w:rPr>
          <w:rFonts w:ascii="FrankRuehl" w:hAnsi="FrankRuehl" w:cs="FrankRuehl" w:hint="eastAsia"/>
          <w:b/>
          <w:bCs/>
          <w:rtl/>
        </w:rPr>
        <w:t>ר</w:t>
      </w:r>
      <w:r w:rsidR="00A21712" w:rsidRPr="00A21712">
        <w:rPr>
          <w:rFonts w:ascii="FrankRuehl" w:hAnsi="FrankRuehl" w:cs="FrankRuehl" w:hint="eastAsia"/>
          <w:b/>
          <w:bCs/>
          <w:rtl/>
        </w:rPr>
        <w:t>מ</w:t>
      </w:r>
      <w:r w:rsidRPr="007D5830">
        <w:rPr>
          <w:rFonts w:ascii="FrankRuehl" w:hAnsi="FrankRuehl" w:cs="FrankRuehl"/>
          <w:b/>
          <w:bCs/>
          <w:rtl/>
        </w:rPr>
        <w:t>"ץ</w:t>
      </w:r>
      <w:r w:rsidRPr="00A21712">
        <w:rPr>
          <w:rFonts w:ascii="FrankRuehl" w:hAnsi="FrankRuehl" w:cs="FrankRuehl"/>
          <w:b/>
          <w:bCs/>
          <w:rtl/>
        </w:rPr>
        <w:t xml:space="preserve"> נ' התביעה הכללית</w:t>
      </w:r>
      <w:r w:rsidRPr="00A21712">
        <w:rPr>
          <w:rFonts w:ascii="FrankRuehl" w:hAnsi="FrankRuehl" w:cs="FrankRuehl"/>
          <w:rtl/>
        </w:rPr>
        <w:t xml:space="preserve"> 4</w:t>
      </w:r>
      <w:r w:rsidRPr="00A21712">
        <w:rPr>
          <w:rFonts w:ascii="FrankRuehl" w:hAnsi="FrankRuehl" w:cs="FrankRuehl" w:hint="eastAsia"/>
          <w:rtl/>
        </w:rPr>
        <w:t>–</w:t>
      </w:r>
      <w:r w:rsidRPr="00A21712">
        <w:rPr>
          <w:rFonts w:ascii="FrankRuehl" w:hAnsi="FrankRuehl" w:cs="FrankRuehl"/>
          <w:rtl/>
        </w:rPr>
        <w:t>7 (14.4.2010)</w:t>
      </w:r>
      <w:r w:rsidR="00A21712">
        <w:rPr>
          <w:rFonts w:ascii="FrankRuehl" w:hAnsi="FrankRuehl" w:cs="FrankRuehl" w:hint="cs"/>
          <w:rtl/>
        </w:rPr>
        <w:t xml:space="preserve"> </w:t>
      </w:r>
      <w:hyperlink r:id="rId23" w:history="1">
        <w:r w:rsidR="00A21712" w:rsidRPr="00A21712">
          <w:rPr>
            <w:rStyle w:val="Hyperlink"/>
            <w:rFonts w:ascii="FrankRuehl" w:hAnsi="FrankRuehl" w:cs="FrankRuehl"/>
          </w:rPr>
          <w:t>http://muqtafi2.birzeit.edu/pdf/cj/WB_CASS/Criminal/2010-04-14/18_2010_4.pdf</w:t>
        </w:r>
      </w:hyperlink>
    </w:p>
    <w:p w14:paraId="291E282D" w14:textId="74F96B1A" w:rsidR="00541706" w:rsidRPr="00061781" w:rsidRDefault="00541706" w:rsidP="00A21712">
      <w:pPr>
        <w:pStyle w:val="a4"/>
        <w:spacing w:line="240" w:lineRule="exact"/>
        <w:jc w:val="both"/>
        <w:rPr>
          <w:rFonts w:ascii="FrankRuehl" w:hAnsi="FrankRuehl" w:cs="FrankRuehl"/>
          <w:rtl/>
        </w:rPr>
      </w:pPr>
      <w:r w:rsidRPr="00061781">
        <w:rPr>
          <w:rFonts w:ascii="FrankRuehl" w:hAnsi="FrankRuehl" w:cs="FrankRuehl"/>
          <w:rtl/>
        </w:rPr>
        <w:t xml:space="preserve">; ע"פ 118/2008 </w:t>
      </w:r>
      <w:r w:rsidR="00C21CAC">
        <w:rPr>
          <w:rFonts w:ascii="FrankRuehl" w:hAnsi="FrankRuehl" w:cs="FrankRuehl" w:hint="cs"/>
          <w:rtl/>
        </w:rPr>
        <w:t>(</w:t>
      </w:r>
      <w:r w:rsidRPr="00061781">
        <w:rPr>
          <w:rFonts w:ascii="FrankRuehl" w:hAnsi="FrankRuehl" w:cs="FrankRuehl"/>
          <w:rtl/>
        </w:rPr>
        <w:t>21.12.2009</w:t>
      </w:r>
      <w:r w:rsidR="00C21CAC">
        <w:rPr>
          <w:rFonts w:ascii="FrankRuehl" w:hAnsi="FrankRuehl" w:cs="FrankRuehl" w:hint="cs"/>
          <w:rtl/>
        </w:rPr>
        <w:t>)</w:t>
      </w:r>
      <w:r w:rsidRPr="00061781">
        <w:rPr>
          <w:rFonts w:ascii="FrankRuehl" w:hAnsi="FrankRuehl" w:cs="FrankRuehl"/>
          <w:rtl/>
        </w:rPr>
        <w:t xml:space="preserve">, לעיל ה"ש </w:t>
      </w:r>
      <w:r w:rsidRPr="00061781">
        <w:rPr>
          <w:rFonts w:ascii="FrankRuehl" w:hAnsi="FrankRuehl" w:cs="FrankRuehl"/>
          <w:rtl/>
        </w:rPr>
        <w:fldChar w:fldCharType="begin"/>
      </w:r>
      <w:r w:rsidRPr="00061781">
        <w:rPr>
          <w:rFonts w:ascii="FrankRuehl" w:hAnsi="FrankRuehl" w:cs="FrankRuehl"/>
          <w:rtl/>
        </w:rPr>
        <w:instrText xml:space="preserve"> </w:instrText>
      </w:r>
      <w:r w:rsidRPr="00061781">
        <w:rPr>
          <w:rFonts w:ascii="FrankRuehl" w:hAnsi="FrankRuehl" w:cs="FrankRuehl"/>
        </w:rPr>
        <w:instrText>NOTEREF</w:instrText>
      </w:r>
      <w:r w:rsidRPr="00061781">
        <w:rPr>
          <w:rFonts w:ascii="FrankRuehl" w:hAnsi="FrankRuehl" w:cs="FrankRuehl"/>
          <w:rtl/>
        </w:rPr>
        <w:instrText xml:space="preserve"> _</w:instrText>
      </w:r>
      <w:r w:rsidRPr="00061781">
        <w:rPr>
          <w:rFonts w:ascii="FrankRuehl" w:hAnsi="FrankRuehl" w:cs="FrankRuehl"/>
        </w:rPr>
        <w:instrText>Ref112319491 \h</w:instrText>
      </w:r>
      <w:r w:rsidRPr="00061781">
        <w:rPr>
          <w:rFonts w:ascii="FrankRuehl" w:hAnsi="FrankRuehl" w:cs="FrankRuehl"/>
          <w:rtl/>
        </w:rPr>
        <w:instrText xml:space="preserve">  \* </w:instrText>
      </w:r>
      <w:r w:rsidRPr="00061781">
        <w:rPr>
          <w:rFonts w:ascii="FrankRuehl" w:hAnsi="FrankRuehl" w:cs="FrankRuehl"/>
        </w:rPr>
        <w:instrText>MERGEFORMAT</w:instrText>
      </w:r>
      <w:r w:rsidRPr="00061781">
        <w:rPr>
          <w:rFonts w:ascii="FrankRuehl" w:hAnsi="FrankRuehl" w:cs="FrankRuehl"/>
          <w:rtl/>
        </w:rPr>
        <w:instrText xml:space="preserve"> </w:instrText>
      </w:r>
      <w:r w:rsidRPr="00061781">
        <w:rPr>
          <w:rFonts w:ascii="FrankRuehl" w:hAnsi="FrankRuehl" w:cs="FrankRuehl"/>
          <w:rtl/>
        </w:rPr>
      </w:r>
      <w:r w:rsidRPr="00061781">
        <w:rPr>
          <w:rFonts w:ascii="FrankRuehl" w:hAnsi="FrankRuehl" w:cs="FrankRuehl"/>
          <w:rtl/>
        </w:rPr>
        <w:fldChar w:fldCharType="separate"/>
      </w:r>
      <w:r w:rsidR="008E0E21" w:rsidRPr="00061781">
        <w:rPr>
          <w:rFonts w:ascii="FrankRuehl" w:hAnsi="FrankRuehl" w:cs="FrankRuehl"/>
          <w:rtl/>
        </w:rPr>
        <w:t>91</w:t>
      </w:r>
      <w:r w:rsidRPr="00061781">
        <w:rPr>
          <w:rFonts w:ascii="FrankRuehl" w:hAnsi="FrankRuehl" w:cs="FrankRuehl"/>
          <w:rtl/>
        </w:rPr>
        <w:fldChar w:fldCharType="end"/>
      </w:r>
      <w:r w:rsidRPr="00061781">
        <w:rPr>
          <w:rFonts w:ascii="FrankRuehl" w:hAnsi="FrankRuehl" w:cs="FrankRuehl"/>
          <w:rtl/>
        </w:rPr>
        <w:t>, בעמ' 4–7 (בבית המשפט לערעורים בירושלים).</w:t>
      </w:r>
    </w:p>
  </w:footnote>
  <w:footnote w:id="103">
    <w:p w14:paraId="61085FE9" w14:textId="6A6E5569" w:rsidR="00541706" w:rsidRPr="00061781" w:rsidRDefault="00541706" w:rsidP="00061781">
      <w:pPr>
        <w:pStyle w:val="a4"/>
        <w:spacing w:line="240" w:lineRule="exact"/>
        <w:ind w:hanging="363"/>
        <w:jc w:val="both"/>
        <w:rPr>
          <w:rFonts w:ascii="FrankRuehl" w:hAnsi="FrankRuehl" w:cs="FrankRuehl"/>
          <w:rtl/>
        </w:rPr>
      </w:pPr>
      <w:r w:rsidRPr="00061781">
        <w:rPr>
          <w:rStyle w:val="a6"/>
          <w:rFonts w:ascii="FrankRuehl" w:hAnsi="FrankRuehl" w:cs="FrankRuehl"/>
        </w:rPr>
        <w:footnoteRef/>
      </w:r>
      <w:r w:rsidRPr="00061781">
        <w:rPr>
          <w:rFonts w:ascii="FrankRuehl" w:hAnsi="FrankRuehl" w:cs="FrankRuehl"/>
          <w:rtl/>
        </w:rPr>
        <w:t xml:space="preserve"> </w:t>
      </w:r>
      <w:r w:rsidRPr="00061781">
        <w:rPr>
          <w:rFonts w:ascii="FrankRuehl" w:hAnsi="FrankRuehl" w:cs="FrankRuehl"/>
          <w:rtl/>
        </w:rPr>
        <w:tab/>
        <w:t xml:space="preserve">ראו גם לעיל </w:t>
      </w:r>
      <w:r w:rsidR="00597504">
        <w:rPr>
          <w:rFonts w:ascii="FrankRuehl" w:hAnsi="FrankRuehl" w:cs="FrankRuehl" w:hint="cs"/>
          <w:rtl/>
        </w:rPr>
        <w:t>ב</w:t>
      </w:r>
      <w:r w:rsidRPr="00061781">
        <w:rPr>
          <w:rFonts w:ascii="FrankRuehl" w:hAnsi="FrankRuehl" w:cs="FrankRuehl"/>
          <w:rtl/>
        </w:rPr>
        <w:t xml:space="preserve">טקסט </w:t>
      </w:r>
      <w:r w:rsidR="00597504">
        <w:rPr>
          <w:rFonts w:ascii="FrankRuehl" w:hAnsi="FrankRuehl" w:cs="FrankRuehl" w:hint="cs"/>
          <w:rtl/>
        </w:rPr>
        <w:t>ה</w:t>
      </w:r>
      <w:r w:rsidRPr="00061781">
        <w:rPr>
          <w:rFonts w:ascii="FrankRuehl" w:hAnsi="FrankRuehl" w:cs="FrankRuehl"/>
          <w:rtl/>
        </w:rPr>
        <w:t xml:space="preserve">סמוך לה"ש </w:t>
      </w:r>
      <w:r w:rsidRPr="00061781">
        <w:rPr>
          <w:rFonts w:ascii="FrankRuehl" w:hAnsi="FrankRuehl" w:cs="FrankRuehl"/>
          <w:rtl/>
        </w:rPr>
        <w:fldChar w:fldCharType="begin"/>
      </w:r>
      <w:r w:rsidRPr="00061781">
        <w:rPr>
          <w:rFonts w:ascii="FrankRuehl" w:hAnsi="FrankRuehl" w:cs="FrankRuehl"/>
          <w:rtl/>
        </w:rPr>
        <w:instrText xml:space="preserve"> </w:instrText>
      </w:r>
      <w:r w:rsidRPr="00061781">
        <w:rPr>
          <w:rFonts w:ascii="FrankRuehl" w:hAnsi="FrankRuehl" w:cs="FrankRuehl"/>
        </w:rPr>
        <w:instrText>NOTEREF</w:instrText>
      </w:r>
      <w:r w:rsidRPr="00061781">
        <w:rPr>
          <w:rFonts w:ascii="FrankRuehl" w:hAnsi="FrankRuehl" w:cs="FrankRuehl"/>
          <w:rtl/>
        </w:rPr>
        <w:instrText xml:space="preserve"> _</w:instrText>
      </w:r>
      <w:r w:rsidRPr="00061781">
        <w:rPr>
          <w:rFonts w:ascii="FrankRuehl" w:hAnsi="FrankRuehl" w:cs="FrankRuehl"/>
        </w:rPr>
        <w:instrText>Ref112321811 \h</w:instrText>
      </w:r>
      <w:r w:rsidRPr="00061781">
        <w:rPr>
          <w:rFonts w:ascii="FrankRuehl" w:hAnsi="FrankRuehl" w:cs="FrankRuehl"/>
          <w:rtl/>
        </w:rPr>
        <w:instrText xml:space="preserve">  \* </w:instrText>
      </w:r>
      <w:r w:rsidRPr="00061781">
        <w:rPr>
          <w:rFonts w:ascii="FrankRuehl" w:hAnsi="FrankRuehl" w:cs="FrankRuehl"/>
        </w:rPr>
        <w:instrText>MERGEFORMAT</w:instrText>
      </w:r>
      <w:r w:rsidRPr="00061781">
        <w:rPr>
          <w:rFonts w:ascii="FrankRuehl" w:hAnsi="FrankRuehl" w:cs="FrankRuehl"/>
          <w:rtl/>
        </w:rPr>
        <w:instrText xml:space="preserve"> </w:instrText>
      </w:r>
      <w:r w:rsidRPr="00061781">
        <w:rPr>
          <w:rFonts w:ascii="FrankRuehl" w:hAnsi="FrankRuehl" w:cs="FrankRuehl"/>
          <w:rtl/>
        </w:rPr>
      </w:r>
      <w:r w:rsidRPr="00061781">
        <w:rPr>
          <w:rFonts w:ascii="FrankRuehl" w:hAnsi="FrankRuehl" w:cs="FrankRuehl"/>
          <w:rtl/>
        </w:rPr>
        <w:fldChar w:fldCharType="separate"/>
      </w:r>
      <w:r w:rsidR="008E0E21" w:rsidRPr="00061781">
        <w:rPr>
          <w:rFonts w:ascii="FrankRuehl" w:hAnsi="FrankRuehl" w:cs="FrankRuehl"/>
          <w:rtl/>
        </w:rPr>
        <w:t>44</w:t>
      </w:r>
      <w:r w:rsidRPr="00061781">
        <w:rPr>
          <w:rFonts w:ascii="FrankRuehl" w:hAnsi="FrankRuehl" w:cs="FrankRuehl"/>
          <w:rtl/>
        </w:rPr>
        <w:fldChar w:fldCharType="end"/>
      </w:r>
      <w:r w:rsidRPr="00061781">
        <w:rPr>
          <w:rFonts w:ascii="FrankRuehl" w:hAnsi="FrankRuehl" w:cs="FrankRuehl"/>
          <w:rtl/>
        </w:rPr>
        <w:t>.</w:t>
      </w:r>
    </w:p>
  </w:footnote>
  <w:footnote w:id="104">
    <w:p w14:paraId="226EDEDA" w14:textId="68D2A157" w:rsidR="00541706" w:rsidRPr="00061781" w:rsidRDefault="00541706" w:rsidP="00061781">
      <w:pPr>
        <w:pStyle w:val="a4"/>
        <w:spacing w:line="240" w:lineRule="exact"/>
        <w:ind w:hanging="363"/>
        <w:jc w:val="both"/>
        <w:rPr>
          <w:rFonts w:ascii="FrankRuehl" w:hAnsi="FrankRuehl" w:cs="FrankRuehl"/>
          <w:rtl/>
        </w:rPr>
      </w:pPr>
      <w:r w:rsidRPr="00061781">
        <w:rPr>
          <w:rStyle w:val="a6"/>
          <w:rFonts w:ascii="FrankRuehl" w:hAnsi="FrankRuehl" w:cs="FrankRuehl"/>
        </w:rPr>
        <w:footnoteRef/>
      </w:r>
      <w:r w:rsidRPr="00061781">
        <w:rPr>
          <w:rFonts w:ascii="FrankRuehl" w:hAnsi="FrankRuehl" w:cs="FrankRuehl"/>
          <w:rtl/>
        </w:rPr>
        <w:t xml:space="preserve"> </w:t>
      </w:r>
      <w:r w:rsidRPr="00061781">
        <w:rPr>
          <w:rFonts w:ascii="FrankRuehl" w:eastAsia="Times New Roman" w:hAnsi="FrankRuehl" w:cs="FrankRuehl"/>
          <w:rtl/>
        </w:rPr>
        <w:tab/>
      </w:r>
      <w:r w:rsidR="00FA1D8B" w:rsidRPr="00E938FD">
        <w:rPr>
          <w:rFonts w:ascii="FrankRuehl" w:eastAsia="Times New Roman" w:hAnsi="FrankRuehl" w:cs="FrankRuehl"/>
          <w:rtl/>
        </w:rPr>
        <w:t xml:space="preserve">עניין </w:t>
      </w:r>
      <w:r w:rsidR="00FA1D8B" w:rsidRPr="00E938FD">
        <w:rPr>
          <w:rFonts w:ascii="FrankRuehl" w:eastAsia="Times New Roman" w:hAnsi="FrankRuehl" w:cs="FrankRuehl"/>
          <w:b/>
          <w:bCs/>
          <w:rtl/>
        </w:rPr>
        <w:t>מ</w:t>
      </w:r>
      <w:r w:rsidR="00FA1D8B" w:rsidRPr="00061781">
        <w:rPr>
          <w:rFonts w:ascii="FrankRuehl" w:eastAsia="Times New Roman" w:hAnsi="FrankRuehl" w:cs="FrankRuehl" w:hint="eastAsia"/>
          <w:b/>
          <w:bCs/>
          <w:rtl/>
        </w:rPr>
        <w:t>ע</w:t>
      </w:r>
      <w:r w:rsidR="00FA1D8B" w:rsidRPr="00061781">
        <w:rPr>
          <w:rFonts w:ascii="FrankRuehl" w:eastAsia="Times New Roman" w:hAnsi="FrankRuehl" w:cs="FrankRuehl"/>
          <w:b/>
          <w:bCs/>
          <w:rtl/>
        </w:rPr>
        <w:t>"צ</w:t>
      </w:r>
      <w:r w:rsidR="00FA1D8B">
        <w:rPr>
          <w:rFonts w:ascii="FrankRuehl" w:eastAsia="Times New Roman" w:hAnsi="FrankRuehl" w:cs="FrankRuehl" w:hint="cs"/>
          <w:rtl/>
        </w:rPr>
        <w:t>,</w:t>
      </w:r>
      <w:r w:rsidR="00FA1D8B" w:rsidRPr="00061781" w:rsidDel="00FA1D8B">
        <w:rPr>
          <w:rFonts w:ascii="FrankRuehl" w:eastAsia="Times New Roman" w:hAnsi="FrankRuehl" w:cs="FrankRuehl"/>
          <w:rtl/>
        </w:rPr>
        <w:t xml:space="preserve"> </w:t>
      </w:r>
      <w:r w:rsidRPr="00061781">
        <w:rPr>
          <w:rFonts w:ascii="FrankRuehl" w:hAnsi="FrankRuehl" w:cs="FrankRuehl"/>
          <w:rtl/>
        </w:rPr>
        <w:t xml:space="preserve">לעיל ה"ש </w:t>
      </w:r>
      <w:r w:rsidRPr="00061781">
        <w:rPr>
          <w:rFonts w:ascii="FrankRuehl" w:hAnsi="FrankRuehl" w:cs="FrankRuehl"/>
          <w:rtl/>
        </w:rPr>
        <w:fldChar w:fldCharType="begin"/>
      </w:r>
      <w:r w:rsidRPr="00061781">
        <w:rPr>
          <w:rFonts w:ascii="FrankRuehl" w:hAnsi="FrankRuehl" w:cs="FrankRuehl"/>
          <w:rtl/>
        </w:rPr>
        <w:instrText xml:space="preserve"> </w:instrText>
      </w:r>
      <w:r w:rsidRPr="00061781">
        <w:rPr>
          <w:rFonts w:ascii="FrankRuehl" w:hAnsi="FrankRuehl" w:cs="FrankRuehl"/>
        </w:rPr>
        <w:instrText>NOTEREF</w:instrText>
      </w:r>
      <w:r w:rsidRPr="00061781">
        <w:rPr>
          <w:rFonts w:ascii="FrankRuehl" w:hAnsi="FrankRuehl" w:cs="FrankRuehl"/>
          <w:rtl/>
        </w:rPr>
        <w:instrText xml:space="preserve"> _</w:instrText>
      </w:r>
      <w:r w:rsidRPr="00061781">
        <w:rPr>
          <w:rFonts w:ascii="FrankRuehl" w:hAnsi="FrankRuehl" w:cs="FrankRuehl"/>
        </w:rPr>
        <w:instrText>Ref112321811 \h</w:instrText>
      </w:r>
      <w:r w:rsidRPr="00061781">
        <w:rPr>
          <w:rFonts w:ascii="FrankRuehl" w:hAnsi="FrankRuehl" w:cs="FrankRuehl"/>
          <w:rtl/>
        </w:rPr>
        <w:instrText xml:space="preserve">  \* </w:instrText>
      </w:r>
      <w:r w:rsidRPr="00061781">
        <w:rPr>
          <w:rFonts w:ascii="FrankRuehl" w:hAnsi="FrankRuehl" w:cs="FrankRuehl"/>
        </w:rPr>
        <w:instrText>MERGEFORMAT</w:instrText>
      </w:r>
      <w:r w:rsidRPr="00061781">
        <w:rPr>
          <w:rFonts w:ascii="FrankRuehl" w:hAnsi="FrankRuehl" w:cs="FrankRuehl"/>
          <w:rtl/>
        </w:rPr>
        <w:instrText xml:space="preserve"> </w:instrText>
      </w:r>
      <w:r w:rsidRPr="00061781">
        <w:rPr>
          <w:rFonts w:ascii="FrankRuehl" w:hAnsi="FrankRuehl" w:cs="FrankRuehl"/>
          <w:rtl/>
        </w:rPr>
      </w:r>
      <w:r w:rsidRPr="00061781">
        <w:rPr>
          <w:rFonts w:ascii="FrankRuehl" w:hAnsi="FrankRuehl" w:cs="FrankRuehl"/>
          <w:rtl/>
        </w:rPr>
        <w:fldChar w:fldCharType="separate"/>
      </w:r>
      <w:r w:rsidR="008E0E21" w:rsidRPr="00061781">
        <w:rPr>
          <w:rFonts w:ascii="FrankRuehl" w:hAnsi="FrankRuehl" w:cs="FrankRuehl"/>
          <w:rtl/>
        </w:rPr>
        <w:t>44</w:t>
      </w:r>
      <w:r w:rsidRPr="00061781">
        <w:rPr>
          <w:rFonts w:ascii="FrankRuehl" w:hAnsi="FrankRuehl" w:cs="FrankRuehl"/>
          <w:rtl/>
        </w:rPr>
        <w:fldChar w:fldCharType="end"/>
      </w:r>
      <w:r w:rsidRPr="00061781">
        <w:rPr>
          <w:rFonts w:ascii="FrankRuehl" w:hAnsi="FrankRuehl" w:cs="FrankRuehl"/>
          <w:rtl/>
        </w:rPr>
        <w:t>, בעמ' 24.</w:t>
      </w:r>
    </w:p>
  </w:footnote>
  <w:footnote w:id="105">
    <w:p w14:paraId="657B472B" w14:textId="5C1E8318" w:rsidR="00541706" w:rsidRPr="00061781" w:rsidRDefault="00541706" w:rsidP="00061781">
      <w:pPr>
        <w:pStyle w:val="a4"/>
        <w:spacing w:line="240" w:lineRule="exact"/>
        <w:ind w:hanging="363"/>
        <w:jc w:val="both"/>
        <w:rPr>
          <w:rFonts w:ascii="FrankRuehl" w:hAnsi="FrankRuehl" w:cs="FrankRuehl"/>
        </w:rPr>
      </w:pPr>
      <w:r w:rsidRPr="00061781">
        <w:rPr>
          <w:rStyle w:val="a6"/>
          <w:rFonts w:ascii="FrankRuehl" w:hAnsi="FrankRuehl" w:cs="FrankRuehl"/>
        </w:rPr>
        <w:footnoteRef/>
      </w:r>
      <w:r w:rsidRPr="00061781">
        <w:rPr>
          <w:rFonts w:ascii="FrankRuehl" w:hAnsi="FrankRuehl" w:cs="FrankRuehl"/>
          <w:rtl/>
        </w:rPr>
        <w:t xml:space="preserve"> </w:t>
      </w:r>
      <w:r w:rsidRPr="00061781">
        <w:rPr>
          <w:rFonts w:ascii="FrankRuehl" w:hAnsi="FrankRuehl" w:cs="FrankRuehl"/>
          <w:rtl/>
        </w:rPr>
        <w:tab/>
        <w:t>שם, בעמ' 20.</w:t>
      </w:r>
    </w:p>
  </w:footnote>
  <w:footnote w:id="106">
    <w:p w14:paraId="47C68DBB" w14:textId="76036CC4" w:rsidR="00541706" w:rsidRPr="00061781" w:rsidRDefault="00541706" w:rsidP="00061781">
      <w:pPr>
        <w:pStyle w:val="a4"/>
        <w:spacing w:line="240" w:lineRule="exact"/>
        <w:ind w:hanging="363"/>
        <w:jc w:val="both"/>
        <w:rPr>
          <w:rFonts w:ascii="FrankRuehl" w:hAnsi="FrankRuehl" w:cs="FrankRuehl"/>
          <w:rtl/>
        </w:rPr>
      </w:pPr>
      <w:r w:rsidRPr="00061781">
        <w:rPr>
          <w:rStyle w:val="a6"/>
          <w:rFonts w:ascii="FrankRuehl" w:hAnsi="FrankRuehl" w:cs="FrankRuehl"/>
        </w:rPr>
        <w:footnoteRef/>
      </w:r>
      <w:r w:rsidRPr="00061781">
        <w:rPr>
          <w:rFonts w:ascii="FrankRuehl" w:hAnsi="FrankRuehl" w:cs="FrankRuehl"/>
          <w:rtl/>
        </w:rPr>
        <w:t xml:space="preserve"> </w:t>
      </w:r>
      <w:r w:rsidRPr="00061781">
        <w:rPr>
          <w:rFonts w:ascii="FrankRuehl" w:hAnsi="FrankRuehl" w:cs="FrankRuehl"/>
          <w:rtl/>
        </w:rPr>
        <w:tab/>
        <w:t>שם, בעמ' 21</w:t>
      </w:r>
      <w:r w:rsidRPr="00061781">
        <w:rPr>
          <w:rFonts w:ascii="FrankRuehl" w:hAnsi="FrankRuehl" w:cs="FrankRuehl" w:hint="eastAsia"/>
          <w:rtl/>
        </w:rPr>
        <w:t>–</w:t>
      </w:r>
      <w:r w:rsidRPr="00061781">
        <w:rPr>
          <w:rFonts w:ascii="FrankRuehl" w:hAnsi="FrankRuehl" w:cs="FrankRuehl"/>
          <w:rtl/>
        </w:rPr>
        <w:t>22.</w:t>
      </w:r>
    </w:p>
  </w:footnote>
  <w:footnote w:id="107">
    <w:p w14:paraId="216298C6" w14:textId="40A269E7" w:rsidR="00541706" w:rsidRPr="00061781" w:rsidRDefault="00541706" w:rsidP="00061781">
      <w:pPr>
        <w:pStyle w:val="a4"/>
        <w:spacing w:line="240" w:lineRule="exact"/>
        <w:ind w:hanging="363"/>
        <w:jc w:val="both"/>
        <w:rPr>
          <w:rFonts w:ascii="FrankRuehl" w:hAnsi="FrankRuehl" w:cs="FrankRuehl"/>
        </w:rPr>
      </w:pPr>
      <w:r w:rsidRPr="00061781">
        <w:rPr>
          <w:rStyle w:val="a6"/>
          <w:rFonts w:ascii="FrankRuehl" w:hAnsi="FrankRuehl" w:cs="FrankRuehl"/>
        </w:rPr>
        <w:footnoteRef/>
      </w:r>
      <w:r w:rsidRPr="00061781">
        <w:rPr>
          <w:rFonts w:ascii="FrankRuehl" w:hAnsi="FrankRuehl" w:cs="FrankRuehl"/>
          <w:rtl/>
        </w:rPr>
        <w:t xml:space="preserve"> </w:t>
      </w:r>
      <w:r w:rsidRPr="00061781">
        <w:rPr>
          <w:rFonts w:ascii="FrankRuehl" w:hAnsi="FrankRuehl" w:cs="FrankRuehl"/>
          <w:rtl/>
        </w:rPr>
        <w:tab/>
        <w:t xml:space="preserve">ראו </w:t>
      </w:r>
      <w:r w:rsidRPr="00662BCB">
        <w:rPr>
          <w:rFonts w:ascii="FrankRuehl" w:hAnsi="FrankRuehl" w:cs="FrankRuehl"/>
          <w:rtl/>
        </w:rPr>
        <w:t>הארץ</w:t>
      </w:r>
      <w:r w:rsidRPr="00061781">
        <w:rPr>
          <w:rFonts w:ascii="FrankRuehl" w:hAnsi="FrankRuehl" w:cs="FrankRuehl"/>
          <w:rtl/>
        </w:rPr>
        <w:t xml:space="preserve"> 20.9.2010, לעיל ה"ש </w:t>
      </w:r>
      <w:r w:rsidRPr="00061781">
        <w:rPr>
          <w:rFonts w:ascii="FrankRuehl" w:hAnsi="FrankRuehl" w:cs="FrankRuehl"/>
          <w:rtl/>
        </w:rPr>
        <w:fldChar w:fldCharType="begin"/>
      </w:r>
      <w:r w:rsidRPr="00061781">
        <w:rPr>
          <w:rFonts w:ascii="FrankRuehl" w:hAnsi="FrankRuehl" w:cs="FrankRuehl"/>
          <w:rtl/>
        </w:rPr>
        <w:instrText xml:space="preserve"> </w:instrText>
      </w:r>
      <w:r w:rsidRPr="00061781">
        <w:rPr>
          <w:rFonts w:ascii="FrankRuehl" w:hAnsi="FrankRuehl" w:cs="FrankRuehl"/>
        </w:rPr>
        <w:instrText>NOTEREF</w:instrText>
      </w:r>
      <w:r w:rsidRPr="00061781">
        <w:rPr>
          <w:rFonts w:ascii="FrankRuehl" w:hAnsi="FrankRuehl" w:cs="FrankRuehl"/>
          <w:rtl/>
        </w:rPr>
        <w:instrText xml:space="preserve"> _</w:instrText>
      </w:r>
      <w:r w:rsidRPr="00061781">
        <w:rPr>
          <w:rFonts w:ascii="FrankRuehl" w:hAnsi="FrankRuehl" w:cs="FrankRuehl"/>
        </w:rPr>
        <w:instrText>Ref111973551 \h</w:instrText>
      </w:r>
      <w:r w:rsidRPr="00061781">
        <w:rPr>
          <w:rFonts w:ascii="FrankRuehl" w:hAnsi="FrankRuehl" w:cs="FrankRuehl"/>
          <w:rtl/>
        </w:rPr>
        <w:instrText xml:space="preserve">  \* </w:instrText>
      </w:r>
      <w:r w:rsidRPr="00061781">
        <w:rPr>
          <w:rFonts w:ascii="FrankRuehl" w:hAnsi="FrankRuehl" w:cs="FrankRuehl"/>
        </w:rPr>
        <w:instrText>MERGEFORMAT</w:instrText>
      </w:r>
      <w:r w:rsidRPr="00061781">
        <w:rPr>
          <w:rFonts w:ascii="FrankRuehl" w:hAnsi="FrankRuehl" w:cs="FrankRuehl"/>
          <w:rtl/>
        </w:rPr>
        <w:instrText xml:space="preserve"> </w:instrText>
      </w:r>
      <w:r w:rsidRPr="00061781">
        <w:rPr>
          <w:rFonts w:ascii="FrankRuehl" w:hAnsi="FrankRuehl" w:cs="FrankRuehl"/>
          <w:rtl/>
        </w:rPr>
      </w:r>
      <w:r w:rsidRPr="00061781">
        <w:rPr>
          <w:rFonts w:ascii="FrankRuehl" w:hAnsi="FrankRuehl" w:cs="FrankRuehl"/>
          <w:rtl/>
        </w:rPr>
        <w:fldChar w:fldCharType="separate"/>
      </w:r>
      <w:r w:rsidR="008E0E21" w:rsidRPr="00061781">
        <w:rPr>
          <w:rFonts w:ascii="FrankRuehl" w:hAnsi="FrankRuehl" w:cs="FrankRuehl"/>
          <w:rtl/>
        </w:rPr>
        <w:t>41</w:t>
      </w:r>
      <w:r w:rsidRPr="00061781">
        <w:rPr>
          <w:rFonts w:ascii="FrankRuehl" w:hAnsi="FrankRuehl" w:cs="FrankRuehl"/>
          <w:rtl/>
        </w:rPr>
        <w:fldChar w:fldCharType="end"/>
      </w:r>
      <w:r w:rsidR="00597504">
        <w:rPr>
          <w:rFonts w:ascii="FrankRuehl" w:hAnsi="FrankRuehl" w:cs="FrankRuehl" w:hint="cs"/>
          <w:rtl/>
        </w:rPr>
        <w:t xml:space="preserve">; </w:t>
      </w:r>
      <w:r w:rsidRPr="00662BCB">
        <w:rPr>
          <w:rFonts w:ascii="FrankRuehl" w:hAnsi="FrankRuehl" w:cs="FrankRuehl" w:hint="eastAsia"/>
          <w:rtl/>
        </w:rPr>
        <w:t>מען</w:t>
      </w:r>
      <w:r w:rsidRPr="00061781">
        <w:rPr>
          <w:rFonts w:ascii="FrankRuehl" w:hAnsi="FrankRuehl" w:cs="FrankRuehl"/>
          <w:rtl/>
        </w:rPr>
        <w:t xml:space="preserve"> </w:t>
      </w:r>
      <w:r w:rsidRPr="00061781">
        <w:rPr>
          <w:rFonts w:ascii="FrankRuehl" w:hAnsi="FrankRuehl" w:cs="FrankRuehl"/>
          <w:rtl/>
          <w:lang w:bidi="ar-SA"/>
        </w:rPr>
        <w:t>19.9.2010</w:t>
      </w:r>
      <w:r w:rsidRPr="00061781">
        <w:rPr>
          <w:rFonts w:ascii="FrankRuehl" w:hAnsi="FrankRuehl" w:cs="FrankRuehl"/>
          <w:rtl/>
        </w:rPr>
        <w:t xml:space="preserve">, לעיל ה"ש </w:t>
      </w:r>
      <w:r w:rsidRPr="00061781">
        <w:rPr>
          <w:rFonts w:ascii="FrankRuehl" w:hAnsi="FrankRuehl" w:cs="FrankRuehl"/>
          <w:rtl/>
        </w:rPr>
        <w:fldChar w:fldCharType="begin"/>
      </w:r>
      <w:r w:rsidRPr="00061781">
        <w:rPr>
          <w:rFonts w:ascii="FrankRuehl" w:hAnsi="FrankRuehl" w:cs="FrankRuehl"/>
          <w:rtl/>
        </w:rPr>
        <w:instrText xml:space="preserve"> </w:instrText>
      </w:r>
      <w:r w:rsidRPr="00061781">
        <w:rPr>
          <w:rFonts w:ascii="FrankRuehl" w:hAnsi="FrankRuehl" w:cs="FrankRuehl"/>
        </w:rPr>
        <w:instrText>NOTEREF</w:instrText>
      </w:r>
      <w:r w:rsidRPr="00061781">
        <w:rPr>
          <w:rFonts w:ascii="FrankRuehl" w:hAnsi="FrankRuehl" w:cs="FrankRuehl"/>
          <w:rtl/>
        </w:rPr>
        <w:instrText xml:space="preserve"> _</w:instrText>
      </w:r>
      <w:r w:rsidRPr="00061781">
        <w:rPr>
          <w:rFonts w:ascii="FrankRuehl" w:hAnsi="FrankRuehl" w:cs="FrankRuehl"/>
        </w:rPr>
        <w:instrText>Ref115690880 \h</w:instrText>
      </w:r>
      <w:r w:rsidRPr="00061781">
        <w:rPr>
          <w:rFonts w:ascii="FrankRuehl" w:hAnsi="FrankRuehl" w:cs="FrankRuehl"/>
          <w:rtl/>
        </w:rPr>
        <w:instrText xml:space="preserve">  \* </w:instrText>
      </w:r>
      <w:r w:rsidRPr="00061781">
        <w:rPr>
          <w:rFonts w:ascii="FrankRuehl" w:hAnsi="FrankRuehl" w:cs="FrankRuehl"/>
        </w:rPr>
        <w:instrText>MERGEFORMAT</w:instrText>
      </w:r>
      <w:r w:rsidRPr="00061781">
        <w:rPr>
          <w:rFonts w:ascii="FrankRuehl" w:hAnsi="FrankRuehl" w:cs="FrankRuehl"/>
          <w:rtl/>
        </w:rPr>
        <w:instrText xml:space="preserve"> </w:instrText>
      </w:r>
      <w:r w:rsidRPr="00061781">
        <w:rPr>
          <w:rFonts w:ascii="FrankRuehl" w:hAnsi="FrankRuehl" w:cs="FrankRuehl"/>
          <w:rtl/>
        </w:rPr>
      </w:r>
      <w:r w:rsidRPr="00061781">
        <w:rPr>
          <w:rFonts w:ascii="FrankRuehl" w:hAnsi="FrankRuehl" w:cs="FrankRuehl"/>
          <w:rtl/>
        </w:rPr>
        <w:fldChar w:fldCharType="separate"/>
      </w:r>
      <w:r w:rsidR="008E0E21" w:rsidRPr="00061781">
        <w:rPr>
          <w:rFonts w:ascii="FrankRuehl" w:hAnsi="FrankRuehl" w:cs="FrankRuehl"/>
          <w:rtl/>
        </w:rPr>
        <w:t>43</w:t>
      </w:r>
      <w:r w:rsidRPr="00061781">
        <w:rPr>
          <w:rFonts w:ascii="FrankRuehl" w:hAnsi="FrankRuehl" w:cs="FrankRuehl"/>
          <w:rtl/>
        </w:rPr>
        <w:fldChar w:fldCharType="end"/>
      </w:r>
      <w:r w:rsidRPr="00061781">
        <w:rPr>
          <w:rFonts w:ascii="FrankRuehl" w:hAnsi="FrankRuehl" w:cs="FrankRuehl"/>
          <w:rtl/>
        </w:rPr>
        <w:t>.</w:t>
      </w:r>
    </w:p>
  </w:footnote>
  <w:footnote w:id="108">
    <w:p w14:paraId="09E43801" w14:textId="31C5A7B3" w:rsidR="00541706" w:rsidRPr="00061781" w:rsidRDefault="00541706" w:rsidP="00061781">
      <w:pPr>
        <w:pStyle w:val="a4"/>
        <w:spacing w:line="240" w:lineRule="exact"/>
        <w:ind w:hanging="363"/>
        <w:jc w:val="both"/>
        <w:rPr>
          <w:rFonts w:ascii="FrankRuehl" w:hAnsi="FrankRuehl" w:cs="FrankRuehl"/>
          <w:rtl/>
        </w:rPr>
      </w:pPr>
      <w:r w:rsidRPr="00061781">
        <w:rPr>
          <w:rStyle w:val="a6"/>
          <w:rFonts w:ascii="FrankRuehl" w:hAnsi="FrankRuehl" w:cs="FrankRuehl"/>
        </w:rPr>
        <w:footnoteRef/>
      </w:r>
      <w:r w:rsidRPr="00061781">
        <w:rPr>
          <w:rFonts w:ascii="FrankRuehl" w:hAnsi="FrankRuehl" w:cs="FrankRuehl"/>
          <w:rtl/>
        </w:rPr>
        <w:t xml:space="preserve"> </w:t>
      </w:r>
      <w:r w:rsidRPr="00061781">
        <w:rPr>
          <w:rFonts w:ascii="FrankRuehl" w:hAnsi="FrankRuehl" w:cs="FrankRuehl"/>
          <w:rtl/>
        </w:rPr>
        <w:tab/>
        <w:t xml:space="preserve">ע"פ 116/2010, לעיל ה"ש </w:t>
      </w:r>
      <w:r w:rsidRPr="00061781">
        <w:rPr>
          <w:rFonts w:ascii="FrankRuehl" w:hAnsi="FrankRuehl" w:cs="FrankRuehl"/>
          <w:rtl/>
        </w:rPr>
        <w:fldChar w:fldCharType="begin"/>
      </w:r>
      <w:r w:rsidRPr="00061781">
        <w:rPr>
          <w:rFonts w:ascii="FrankRuehl" w:hAnsi="FrankRuehl" w:cs="FrankRuehl"/>
          <w:rtl/>
        </w:rPr>
        <w:instrText xml:space="preserve"> </w:instrText>
      </w:r>
      <w:r w:rsidRPr="00061781">
        <w:rPr>
          <w:rFonts w:ascii="FrankRuehl" w:hAnsi="FrankRuehl" w:cs="FrankRuehl"/>
        </w:rPr>
        <w:instrText>NOTEREF</w:instrText>
      </w:r>
      <w:r w:rsidRPr="00061781">
        <w:rPr>
          <w:rFonts w:ascii="FrankRuehl" w:hAnsi="FrankRuehl" w:cs="FrankRuehl"/>
          <w:rtl/>
        </w:rPr>
        <w:instrText xml:space="preserve"> _</w:instrText>
      </w:r>
      <w:r w:rsidRPr="00061781">
        <w:rPr>
          <w:rFonts w:ascii="FrankRuehl" w:hAnsi="FrankRuehl" w:cs="FrankRuehl"/>
        </w:rPr>
        <w:instrText>Ref111546632 \h</w:instrText>
      </w:r>
      <w:r w:rsidRPr="00061781">
        <w:rPr>
          <w:rFonts w:ascii="FrankRuehl" w:hAnsi="FrankRuehl" w:cs="FrankRuehl"/>
          <w:rtl/>
        </w:rPr>
        <w:instrText xml:space="preserve">  \* </w:instrText>
      </w:r>
      <w:r w:rsidRPr="00061781">
        <w:rPr>
          <w:rFonts w:ascii="FrankRuehl" w:hAnsi="FrankRuehl" w:cs="FrankRuehl"/>
        </w:rPr>
        <w:instrText>MERGEFORMAT</w:instrText>
      </w:r>
      <w:r w:rsidRPr="00061781">
        <w:rPr>
          <w:rFonts w:ascii="FrankRuehl" w:hAnsi="FrankRuehl" w:cs="FrankRuehl"/>
          <w:rtl/>
        </w:rPr>
        <w:instrText xml:space="preserve"> </w:instrText>
      </w:r>
      <w:r w:rsidRPr="00061781">
        <w:rPr>
          <w:rFonts w:ascii="FrankRuehl" w:hAnsi="FrankRuehl" w:cs="FrankRuehl"/>
          <w:rtl/>
        </w:rPr>
      </w:r>
      <w:r w:rsidRPr="00061781">
        <w:rPr>
          <w:rFonts w:ascii="FrankRuehl" w:hAnsi="FrankRuehl" w:cs="FrankRuehl"/>
          <w:rtl/>
        </w:rPr>
        <w:fldChar w:fldCharType="separate"/>
      </w:r>
      <w:r w:rsidR="008E0E21" w:rsidRPr="00061781">
        <w:rPr>
          <w:rFonts w:ascii="FrankRuehl" w:hAnsi="FrankRuehl" w:cs="FrankRuehl"/>
          <w:rtl/>
        </w:rPr>
        <w:t>35</w:t>
      </w:r>
      <w:r w:rsidRPr="00061781">
        <w:rPr>
          <w:rFonts w:ascii="FrankRuehl" w:hAnsi="FrankRuehl" w:cs="FrankRuehl"/>
          <w:rtl/>
        </w:rPr>
        <w:fldChar w:fldCharType="end"/>
      </w:r>
      <w:r w:rsidRPr="00061781">
        <w:rPr>
          <w:rFonts w:ascii="FrankRuehl" w:hAnsi="FrankRuehl" w:cs="FrankRuehl"/>
          <w:rtl/>
        </w:rPr>
        <w:t>, בעמ' 6.</w:t>
      </w:r>
    </w:p>
  </w:footnote>
  <w:footnote w:id="109">
    <w:p w14:paraId="0D535896" w14:textId="06BF3D45" w:rsidR="00541706" w:rsidRPr="00061781" w:rsidRDefault="00541706" w:rsidP="00061781">
      <w:pPr>
        <w:pStyle w:val="a4"/>
        <w:spacing w:line="240" w:lineRule="exact"/>
        <w:ind w:hanging="363"/>
        <w:jc w:val="both"/>
        <w:rPr>
          <w:rFonts w:ascii="FrankRuehl" w:hAnsi="FrankRuehl" w:cs="FrankRuehl"/>
        </w:rPr>
      </w:pPr>
      <w:r w:rsidRPr="00061781">
        <w:rPr>
          <w:rStyle w:val="a6"/>
          <w:rFonts w:ascii="FrankRuehl" w:hAnsi="FrankRuehl" w:cs="FrankRuehl"/>
        </w:rPr>
        <w:footnoteRef/>
      </w:r>
      <w:r w:rsidRPr="00061781">
        <w:rPr>
          <w:rFonts w:ascii="FrankRuehl" w:hAnsi="FrankRuehl" w:cs="FrankRuehl"/>
          <w:rtl/>
        </w:rPr>
        <w:t xml:space="preserve"> </w:t>
      </w:r>
      <w:r w:rsidRPr="00061781">
        <w:rPr>
          <w:rFonts w:ascii="FrankRuehl" w:hAnsi="FrankRuehl" w:cs="FrankRuehl"/>
          <w:rtl/>
        </w:rPr>
        <w:tab/>
        <w:t xml:space="preserve">ראו לעיל ה"ש </w:t>
      </w:r>
      <w:r w:rsidRPr="00061781">
        <w:rPr>
          <w:rFonts w:ascii="FrankRuehl" w:hAnsi="FrankRuehl" w:cs="FrankRuehl"/>
          <w:rtl/>
        </w:rPr>
        <w:fldChar w:fldCharType="begin"/>
      </w:r>
      <w:r w:rsidRPr="00061781">
        <w:rPr>
          <w:rFonts w:ascii="FrankRuehl" w:hAnsi="FrankRuehl" w:cs="FrankRuehl"/>
          <w:rtl/>
        </w:rPr>
        <w:instrText xml:space="preserve"> </w:instrText>
      </w:r>
      <w:r w:rsidRPr="00061781">
        <w:rPr>
          <w:rFonts w:ascii="FrankRuehl" w:hAnsi="FrankRuehl" w:cs="FrankRuehl"/>
        </w:rPr>
        <w:instrText>NOTEREF</w:instrText>
      </w:r>
      <w:r w:rsidRPr="00061781">
        <w:rPr>
          <w:rFonts w:ascii="FrankRuehl" w:hAnsi="FrankRuehl" w:cs="FrankRuehl"/>
          <w:rtl/>
        </w:rPr>
        <w:instrText xml:space="preserve"> _</w:instrText>
      </w:r>
      <w:r w:rsidRPr="00061781">
        <w:rPr>
          <w:rFonts w:ascii="FrankRuehl" w:hAnsi="FrankRuehl" w:cs="FrankRuehl"/>
        </w:rPr>
        <w:instrText>Ref112342159 \h</w:instrText>
      </w:r>
      <w:r w:rsidRPr="00061781">
        <w:rPr>
          <w:rFonts w:ascii="FrankRuehl" w:hAnsi="FrankRuehl" w:cs="FrankRuehl"/>
          <w:rtl/>
        </w:rPr>
        <w:instrText xml:space="preserve">  \* </w:instrText>
      </w:r>
      <w:r w:rsidRPr="00061781">
        <w:rPr>
          <w:rFonts w:ascii="FrankRuehl" w:hAnsi="FrankRuehl" w:cs="FrankRuehl"/>
        </w:rPr>
        <w:instrText>MERGEFORMAT</w:instrText>
      </w:r>
      <w:r w:rsidRPr="00061781">
        <w:rPr>
          <w:rFonts w:ascii="FrankRuehl" w:hAnsi="FrankRuehl" w:cs="FrankRuehl"/>
          <w:rtl/>
        </w:rPr>
        <w:instrText xml:space="preserve"> </w:instrText>
      </w:r>
      <w:r w:rsidRPr="00061781">
        <w:rPr>
          <w:rFonts w:ascii="FrankRuehl" w:hAnsi="FrankRuehl" w:cs="FrankRuehl"/>
          <w:rtl/>
        </w:rPr>
      </w:r>
      <w:r w:rsidRPr="00061781">
        <w:rPr>
          <w:rFonts w:ascii="FrankRuehl" w:hAnsi="FrankRuehl" w:cs="FrankRuehl"/>
          <w:rtl/>
        </w:rPr>
        <w:fldChar w:fldCharType="separate"/>
      </w:r>
      <w:r w:rsidR="008E0E21" w:rsidRPr="00061781">
        <w:rPr>
          <w:rFonts w:ascii="FrankRuehl" w:hAnsi="FrankRuehl" w:cs="FrankRuehl"/>
          <w:rtl/>
        </w:rPr>
        <w:t>31</w:t>
      </w:r>
      <w:r w:rsidRPr="00061781">
        <w:rPr>
          <w:rFonts w:ascii="FrankRuehl" w:hAnsi="FrankRuehl" w:cs="FrankRuehl"/>
          <w:rtl/>
        </w:rPr>
        <w:fldChar w:fldCharType="end"/>
      </w:r>
      <w:r w:rsidRPr="00061781">
        <w:rPr>
          <w:rFonts w:ascii="FrankRuehl" w:hAnsi="FrankRuehl" w:cs="FrankRuehl"/>
          <w:rtl/>
        </w:rPr>
        <w:t xml:space="preserve"> ו</w:t>
      </w:r>
      <w:r w:rsidR="00597504">
        <w:rPr>
          <w:rFonts w:ascii="FrankRuehl" w:hAnsi="FrankRuehl" w:cs="FrankRuehl" w:hint="cs"/>
          <w:rtl/>
        </w:rPr>
        <w:t>ה</w:t>
      </w:r>
      <w:r w:rsidRPr="00061781">
        <w:rPr>
          <w:rFonts w:ascii="FrankRuehl" w:hAnsi="FrankRuehl" w:cs="FrankRuehl"/>
          <w:rtl/>
        </w:rPr>
        <w:t xml:space="preserve">טקסט </w:t>
      </w:r>
      <w:r w:rsidR="00597504">
        <w:rPr>
          <w:rFonts w:ascii="FrankRuehl" w:hAnsi="FrankRuehl" w:cs="FrankRuehl" w:hint="cs"/>
          <w:rtl/>
        </w:rPr>
        <w:t>ה</w:t>
      </w:r>
      <w:r w:rsidRPr="00061781">
        <w:rPr>
          <w:rFonts w:ascii="FrankRuehl" w:hAnsi="FrankRuehl" w:cs="FrankRuehl"/>
          <w:rtl/>
        </w:rPr>
        <w:t>סמוך</w:t>
      </w:r>
      <w:r w:rsidR="00597504">
        <w:rPr>
          <w:rFonts w:ascii="FrankRuehl" w:hAnsi="FrankRuehl" w:cs="FrankRuehl" w:hint="cs"/>
          <w:rtl/>
        </w:rPr>
        <w:t xml:space="preserve"> לה</w:t>
      </w:r>
      <w:r w:rsidRPr="00061781">
        <w:rPr>
          <w:rFonts w:ascii="FrankRuehl" w:hAnsi="FrankRuehl" w:cs="FrankRuehl"/>
          <w:rtl/>
        </w:rPr>
        <w:t>.</w:t>
      </w:r>
    </w:p>
  </w:footnote>
  <w:footnote w:id="110">
    <w:p w14:paraId="0E747837" w14:textId="456BEBB1" w:rsidR="00541706" w:rsidRPr="00061781" w:rsidRDefault="00541706" w:rsidP="00061781">
      <w:pPr>
        <w:pStyle w:val="a4"/>
        <w:spacing w:line="240" w:lineRule="exact"/>
        <w:ind w:hanging="363"/>
        <w:jc w:val="both"/>
        <w:rPr>
          <w:rFonts w:ascii="FrankRuehl" w:hAnsi="FrankRuehl" w:cs="FrankRuehl"/>
        </w:rPr>
      </w:pPr>
      <w:r w:rsidRPr="00061781">
        <w:rPr>
          <w:rStyle w:val="a6"/>
          <w:rFonts w:ascii="FrankRuehl" w:hAnsi="FrankRuehl" w:cs="FrankRuehl"/>
        </w:rPr>
        <w:footnoteRef/>
      </w:r>
      <w:r w:rsidRPr="00061781">
        <w:rPr>
          <w:rFonts w:ascii="FrankRuehl" w:hAnsi="FrankRuehl" w:cs="FrankRuehl"/>
          <w:rtl/>
        </w:rPr>
        <w:t xml:space="preserve"> </w:t>
      </w:r>
      <w:r w:rsidRPr="00061781">
        <w:rPr>
          <w:rFonts w:ascii="FrankRuehl" w:hAnsi="FrankRuehl" w:cs="FrankRuehl"/>
          <w:rtl/>
        </w:rPr>
        <w:tab/>
        <w:t xml:space="preserve">תיק 514/2019, לעיל ה"ש </w:t>
      </w:r>
      <w:r w:rsidRPr="00061781">
        <w:rPr>
          <w:rFonts w:ascii="FrankRuehl" w:hAnsi="FrankRuehl" w:cs="FrankRuehl"/>
          <w:rtl/>
        </w:rPr>
        <w:fldChar w:fldCharType="begin"/>
      </w:r>
      <w:r w:rsidRPr="00061781">
        <w:rPr>
          <w:rFonts w:ascii="FrankRuehl" w:hAnsi="FrankRuehl" w:cs="FrankRuehl"/>
          <w:rtl/>
        </w:rPr>
        <w:instrText xml:space="preserve"> </w:instrText>
      </w:r>
      <w:r w:rsidRPr="00061781">
        <w:rPr>
          <w:rFonts w:ascii="FrankRuehl" w:hAnsi="FrankRuehl" w:cs="FrankRuehl"/>
        </w:rPr>
        <w:instrText>NOTEREF</w:instrText>
      </w:r>
      <w:r w:rsidRPr="00061781">
        <w:rPr>
          <w:rFonts w:ascii="FrankRuehl" w:hAnsi="FrankRuehl" w:cs="FrankRuehl"/>
          <w:rtl/>
        </w:rPr>
        <w:instrText xml:space="preserve"> _</w:instrText>
      </w:r>
      <w:r w:rsidRPr="00061781">
        <w:rPr>
          <w:rFonts w:ascii="FrankRuehl" w:hAnsi="FrankRuehl" w:cs="FrankRuehl"/>
        </w:rPr>
        <w:instrText>Ref111546632 \h</w:instrText>
      </w:r>
      <w:r w:rsidRPr="00061781">
        <w:rPr>
          <w:rFonts w:ascii="FrankRuehl" w:hAnsi="FrankRuehl" w:cs="FrankRuehl"/>
          <w:rtl/>
        </w:rPr>
        <w:instrText xml:space="preserve">  \* </w:instrText>
      </w:r>
      <w:r w:rsidRPr="00061781">
        <w:rPr>
          <w:rFonts w:ascii="FrankRuehl" w:hAnsi="FrankRuehl" w:cs="FrankRuehl"/>
        </w:rPr>
        <w:instrText>MERGEFORMAT</w:instrText>
      </w:r>
      <w:r w:rsidRPr="00061781">
        <w:rPr>
          <w:rFonts w:ascii="FrankRuehl" w:hAnsi="FrankRuehl" w:cs="FrankRuehl"/>
          <w:rtl/>
        </w:rPr>
        <w:instrText xml:space="preserve"> </w:instrText>
      </w:r>
      <w:r w:rsidRPr="00061781">
        <w:rPr>
          <w:rFonts w:ascii="FrankRuehl" w:hAnsi="FrankRuehl" w:cs="FrankRuehl"/>
          <w:rtl/>
        </w:rPr>
      </w:r>
      <w:r w:rsidRPr="00061781">
        <w:rPr>
          <w:rFonts w:ascii="FrankRuehl" w:hAnsi="FrankRuehl" w:cs="FrankRuehl"/>
          <w:rtl/>
        </w:rPr>
        <w:fldChar w:fldCharType="separate"/>
      </w:r>
      <w:r w:rsidR="008E0E21" w:rsidRPr="00061781">
        <w:rPr>
          <w:rFonts w:ascii="FrankRuehl" w:hAnsi="FrankRuehl" w:cs="FrankRuehl"/>
          <w:rtl/>
        </w:rPr>
        <w:t>35</w:t>
      </w:r>
      <w:r w:rsidRPr="00061781">
        <w:rPr>
          <w:rFonts w:ascii="FrankRuehl" w:hAnsi="FrankRuehl" w:cs="FrankRuehl"/>
          <w:rtl/>
        </w:rPr>
        <w:fldChar w:fldCharType="end"/>
      </w:r>
      <w:r w:rsidRPr="00061781">
        <w:rPr>
          <w:rFonts w:ascii="FrankRuehl" w:hAnsi="FrankRuehl" w:cs="FrankRuehl"/>
          <w:rtl/>
        </w:rPr>
        <w:t>, בעמ' 1</w:t>
      </w:r>
      <w:r w:rsidRPr="00061781">
        <w:rPr>
          <w:rFonts w:ascii="FrankRuehl" w:hAnsi="FrankRuehl" w:cs="FrankRuehl" w:hint="eastAsia"/>
          <w:rtl/>
        </w:rPr>
        <w:t>–</w:t>
      </w:r>
      <w:r w:rsidRPr="00061781">
        <w:rPr>
          <w:rFonts w:ascii="FrankRuehl" w:hAnsi="FrankRuehl" w:cs="FrankRuehl"/>
          <w:rtl/>
        </w:rPr>
        <w:t>2.</w:t>
      </w:r>
    </w:p>
  </w:footnote>
  <w:footnote w:id="111">
    <w:p w14:paraId="69C113BD" w14:textId="39D07C57" w:rsidR="00541706" w:rsidRPr="00061781" w:rsidRDefault="00541706" w:rsidP="00061781">
      <w:pPr>
        <w:pStyle w:val="a4"/>
        <w:spacing w:line="240" w:lineRule="exact"/>
        <w:ind w:hanging="363"/>
        <w:jc w:val="both"/>
        <w:rPr>
          <w:rFonts w:ascii="FrankRuehl" w:hAnsi="FrankRuehl" w:cs="FrankRuehl"/>
        </w:rPr>
      </w:pPr>
      <w:r w:rsidRPr="00061781">
        <w:rPr>
          <w:rStyle w:val="a6"/>
          <w:rFonts w:ascii="FrankRuehl" w:hAnsi="FrankRuehl" w:cs="FrankRuehl"/>
        </w:rPr>
        <w:footnoteRef/>
      </w:r>
      <w:r w:rsidRPr="00061781">
        <w:rPr>
          <w:rFonts w:ascii="FrankRuehl" w:hAnsi="FrankRuehl" w:cs="FrankRuehl"/>
          <w:rtl/>
        </w:rPr>
        <w:t xml:space="preserve"> </w:t>
      </w:r>
      <w:r w:rsidRPr="00061781">
        <w:rPr>
          <w:rFonts w:ascii="FrankRuehl" w:hAnsi="FrankRuehl" w:cs="FrankRuehl"/>
          <w:rtl/>
        </w:rPr>
        <w:tab/>
        <w:t xml:space="preserve">שם, בעמ' 4. </w:t>
      </w:r>
    </w:p>
  </w:footnote>
  <w:footnote w:id="112">
    <w:p w14:paraId="1B620B86" w14:textId="68E889F2" w:rsidR="00541706" w:rsidRPr="00061781" w:rsidRDefault="00541706" w:rsidP="00061781">
      <w:pPr>
        <w:pStyle w:val="a4"/>
        <w:spacing w:line="240" w:lineRule="exact"/>
        <w:ind w:hanging="363"/>
        <w:jc w:val="both"/>
        <w:rPr>
          <w:rFonts w:ascii="FrankRuehl" w:hAnsi="FrankRuehl" w:cs="FrankRuehl"/>
          <w:rtl/>
        </w:rPr>
      </w:pPr>
      <w:r w:rsidRPr="00061781">
        <w:rPr>
          <w:rStyle w:val="a6"/>
          <w:rFonts w:ascii="FrankRuehl" w:hAnsi="FrankRuehl" w:cs="FrankRuehl"/>
        </w:rPr>
        <w:footnoteRef/>
      </w:r>
      <w:r w:rsidRPr="00061781">
        <w:rPr>
          <w:rFonts w:ascii="FrankRuehl" w:hAnsi="FrankRuehl" w:cs="FrankRuehl"/>
          <w:rtl/>
        </w:rPr>
        <w:t xml:space="preserve"> </w:t>
      </w:r>
      <w:r w:rsidR="00597504">
        <w:rPr>
          <w:rFonts w:ascii="Arial" w:hAnsi="Arial" w:cs="Arial"/>
          <w:rtl/>
          <w:lang w:bidi="ar-SA"/>
        </w:rPr>
        <w:tab/>
      </w:r>
      <w:r w:rsidRPr="00662BCB">
        <w:rPr>
          <w:rFonts w:ascii="Arial" w:hAnsi="Arial" w:cs="Arial" w:hint="eastAsia"/>
          <w:rtl/>
          <w:lang w:bidi="ar-SA"/>
        </w:rPr>
        <w:t>طعن</w:t>
      </w:r>
      <w:r w:rsidRPr="00662BCB">
        <w:rPr>
          <w:rFonts w:ascii="FrankRuehl" w:hAnsi="FrankRuehl" w:cs="FrankRuehl"/>
          <w:rtl/>
          <w:lang w:bidi="ar-SA"/>
        </w:rPr>
        <w:t xml:space="preserve"> </w:t>
      </w:r>
      <w:r w:rsidRPr="00662BCB">
        <w:rPr>
          <w:rFonts w:ascii="Arial" w:hAnsi="Arial" w:cs="Arial" w:hint="eastAsia"/>
          <w:rtl/>
          <w:lang w:bidi="ar-SA"/>
        </w:rPr>
        <w:t>جزائي</w:t>
      </w:r>
      <w:r w:rsidRPr="00662BCB">
        <w:rPr>
          <w:rFonts w:ascii="FrankRuehl" w:hAnsi="FrankRuehl" w:cs="FrankRuehl"/>
          <w:rtl/>
        </w:rPr>
        <w:t xml:space="preserve"> </w:t>
      </w:r>
      <w:r w:rsidRPr="00061781">
        <w:rPr>
          <w:rFonts w:ascii="FrankRuehl" w:hAnsi="FrankRuehl" w:cs="FrankRuehl"/>
          <w:rtl/>
        </w:rPr>
        <w:t xml:space="preserve">540/2018 </w:t>
      </w:r>
      <w:r w:rsidR="00662BCB">
        <w:rPr>
          <w:rFonts w:ascii="FrankRuehl" w:hAnsi="FrankRuehl" w:cs="FrankRuehl" w:hint="cs"/>
          <w:rtl/>
        </w:rPr>
        <w:t>(</w:t>
      </w:r>
      <w:r w:rsidR="00662BCB" w:rsidRPr="00662BCB">
        <w:rPr>
          <w:rFonts w:ascii="FrankRuehl" w:hAnsi="FrankRuehl" w:cs="Times New Roman"/>
          <w:rtl/>
          <w:lang w:bidi="ar-SA"/>
        </w:rPr>
        <w:t>محكمة النقض</w:t>
      </w:r>
      <w:r w:rsidR="00662BCB">
        <w:rPr>
          <w:rFonts w:ascii="FrankRuehl" w:hAnsi="FrankRuehl" w:cs="FrankRuehl" w:hint="cs"/>
          <w:rtl/>
        </w:rPr>
        <w:t xml:space="preserve">) </w:t>
      </w:r>
      <w:r w:rsidRPr="00662BCB">
        <w:rPr>
          <w:rFonts w:ascii="Arial" w:hAnsi="Arial" w:cs="Arial" w:hint="eastAsia"/>
          <w:b/>
          <w:bCs/>
          <w:rtl/>
          <w:lang w:bidi="ar-SA"/>
        </w:rPr>
        <w:t>الحق</w:t>
      </w:r>
      <w:r w:rsidRPr="00662BCB">
        <w:rPr>
          <w:rFonts w:ascii="FrankRuehl" w:hAnsi="FrankRuehl" w:cs="FrankRuehl"/>
          <w:b/>
          <w:bCs/>
          <w:rtl/>
          <w:lang w:bidi="ar-SA"/>
        </w:rPr>
        <w:t xml:space="preserve"> </w:t>
      </w:r>
      <w:r w:rsidRPr="00662BCB">
        <w:rPr>
          <w:rFonts w:ascii="Arial" w:hAnsi="Arial" w:cs="Arial" w:hint="eastAsia"/>
          <w:b/>
          <w:bCs/>
          <w:rtl/>
          <w:lang w:bidi="ar-SA"/>
        </w:rPr>
        <w:t>العام</w:t>
      </w:r>
      <w:r w:rsidRPr="00662BCB">
        <w:rPr>
          <w:rFonts w:ascii="FrankRuehl" w:hAnsi="FrankRuehl" w:cs="FrankRuehl"/>
          <w:b/>
          <w:bCs/>
          <w:color w:val="070707"/>
          <w:shd w:val="clear" w:color="auto" w:fill="F7F8F9"/>
          <w:rtl/>
        </w:rPr>
        <w:t xml:space="preserve"> </w:t>
      </w:r>
      <w:r w:rsidRPr="00662BCB">
        <w:rPr>
          <w:rFonts w:ascii="Arial" w:hAnsi="Arial" w:cs="Arial" w:hint="eastAsia"/>
          <w:b/>
          <w:bCs/>
          <w:rtl/>
          <w:lang w:bidi="ar-SA"/>
        </w:rPr>
        <w:t>ضد</w:t>
      </w:r>
      <w:r w:rsidRPr="00662BCB">
        <w:rPr>
          <w:rFonts w:ascii="FrankRuehl" w:hAnsi="FrankRuehl" w:cs="FrankRuehl"/>
          <w:b/>
          <w:bCs/>
          <w:rtl/>
        </w:rPr>
        <w:t xml:space="preserve"> </w:t>
      </w:r>
      <w:r w:rsidRPr="00662BCB">
        <w:rPr>
          <w:rFonts w:ascii="Arial" w:hAnsi="Arial" w:cs="Arial" w:hint="eastAsia"/>
          <w:b/>
          <w:bCs/>
          <w:rtl/>
          <w:lang w:bidi="ar-SA"/>
        </w:rPr>
        <w:t>ك</w:t>
      </w:r>
      <w:r w:rsidRPr="00662BCB">
        <w:rPr>
          <w:rFonts w:ascii="FrankRuehl" w:hAnsi="FrankRuehl" w:cs="FrankRuehl"/>
          <w:b/>
          <w:bCs/>
          <w:rtl/>
          <w:lang w:bidi="ar-SA"/>
        </w:rPr>
        <w:t>.</w:t>
      </w:r>
      <w:r w:rsidRPr="00662BCB">
        <w:rPr>
          <w:rFonts w:ascii="Arial" w:hAnsi="Arial" w:cs="Arial" w:hint="eastAsia"/>
          <w:b/>
          <w:bCs/>
          <w:rtl/>
          <w:lang w:bidi="ar-SA"/>
        </w:rPr>
        <w:t>ا</w:t>
      </w:r>
      <w:r w:rsidRPr="00662BCB">
        <w:rPr>
          <w:rFonts w:ascii="FrankRuehl" w:hAnsi="FrankRuehl" w:cs="FrankRuehl"/>
          <w:b/>
          <w:bCs/>
          <w:rtl/>
          <w:lang w:bidi="ar-SA"/>
        </w:rPr>
        <w:t xml:space="preserve"> </w:t>
      </w:r>
      <w:r w:rsidRPr="00662BCB">
        <w:rPr>
          <w:rFonts w:ascii="FrankRuehl" w:hAnsi="FrankRuehl" w:cs="FrankRuehl" w:hint="eastAsia"/>
          <w:b/>
          <w:bCs/>
          <w:rtl/>
        </w:rPr>
        <w:t>–</w:t>
      </w:r>
      <w:r w:rsidRPr="00662BCB">
        <w:rPr>
          <w:rFonts w:ascii="FrankRuehl" w:hAnsi="FrankRuehl" w:cs="FrankRuehl"/>
          <w:b/>
          <w:bCs/>
          <w:rtl/>
        </w:rPr>
        <w:t xml:space="preserve"> </w:t>
      </w:r>
      <w:r w:rsidRPr="00662BCB">
        <w:rPr>
          <w:rFonts w:ascii="Arial" w:hAnsi="Arial" w:cs="Arial" w:hint="eastAsia"/>
          <w:b/>
          <w:bCs/>
          <w:rtl/>
          <w:lang w:bidi="ar-SA"/>
        </w:rPr>
        <w:t>الخليل</w:t>
      </w:r>
      <w:r w:rsidRPr="00662BCB">
        <w:rPr>
          <w:rFonts w:ascii="FrankRuehl" w:hAnsi="FrankRuehl" w:cs="FrankRuehl"/>
          <w:b/>
          <w:bCs/>
          <w:lang w:bidi="ar-SA"/>
        </w:rPr>
        <w:t xml:space="preserve"> </w:t>
      </w:r>
      <w:r w:rsidRPr="00662BCB">
        <w:rPr>
          <w:rFonts w:ascii="FrankRuehl" w:hAnsi="FrankRuehl" w:cs="FrankRuehl"/>
          <w:rtl/>
        </w:rPr>
        <w:t>(</w:t>
      </w:r>
      <w:r w:rsidRPr="00061781">
        <w:rPr>
          <w:rFonts w:ascii="FrankRuehl" w:eastAsia="Times New Roman" w:hAnsi="FrankRuehl" w:cs="FrankRuehl"/>
        </w:rPr>
        <w:t>(3.3.2019 maqam</w:t>
      </w:r>
      <w:r w:rsidR="00597504">
        <w:rPr>
          <w:rFonts w:ascii="FrankRuehl" w:hAnsi="FrankRuehl" w:cs="FrankRuehl" w:hint="cs"/>
          <w:rtl/>
        </w:rPr>
        <w:t xml:space="preserve"> </w:t>
      </w:r>
      <w:hyperlink r:id="rId24" w:history="1">
        <w:r w:rsidR="00597504" w:rsidRPr="00AA5BB3">
          <w:rPr>
            <w:rStyle w:val="Hyperlink"/>
            <w:rFonts w:ascii="FrankRuehl" w:hAnsi="FrankRuehl" w:cs="FrankRuehl"/>
          </w:rPr>
          <w:t>http://bit.ly/3Ga54gb</w:t>
        </w:r>
      </w:hyperlink>
      <w:r w:rsidR="00597504">
        <w:rPr>
          <w:rFonts w:ascii="FrankRuehl" w:hAnsi="FrankRuehl" w:cs="FrankRuehl" w:hint="cs"/>
          <w:rtl/>
        </w:rPr>
        <w:t xml:space="preserve"> (ע</w:t>
      </w:r>
      <w:r w:rsidRPr="00061781">
        <w:rPr>
          <w:rFonts w:ascii="FrankRuehl" w:hAnsi="FrankRuehl" w:cs="FrankRuehl"/>
          <w:rtl/>
        </w:rPr>
        <w:t xml:space="preserve">"פ 540/2018 (בית המשפט העליון) </w:t>
      </w:r>
      <w:r w:rsidRPr="00061781">
        <w:rPr>
          <w:rFonts w:ascii="FrankRuehl" w:hAnsi="FrankRuehl" w:cs="FrankRuehl"/>
          <w:b/>
          <w:bCs/>
          <w:rtl/>
        </w:rPr>
        <w:t>התביעה הכללית נ' כ"א</w:t>
      </w:r>
      <w:r w:rsidRPr="00061781">
        <w:rPr>
          <w:rFonts w:ascii="FrankRuehl" w:hAnsi="FrankRuehl" w:cs="FrankRuehl"/>
          <w:rtl/>
        </w:rPr>
        <w:t xml:space="preserve"> (</w:t>
      </w:r>
      <w:r w:rsidRPr="00061781">
        <w:rPr>
          <w:rFonts w:ascii="FrankRuehl" w:hAnsi="FrankRuehl" w:cs="FrankRuehl"/>
          <w:b/>
          <w:bCs/>
          <w:rtl/>
        </w:rPr>
        <w:t>חברון)</w:t>
      </w:r>
      <w:r w:rsidRPr="00061781">
        <w:rPr>
          <w:rFonts w:ascii="FrankRuehl" w:hAnsi="FrankRuehl" w:cs="FrankRuehl"/>
          <w:rtl/>
        </w:rPr>
        <w:t xml:space="preserve">). </w:t>
      </w:r>
    </w:p>
  </w:footnote>
  <w:footnote w:id="113">
    <w:p w14:paraId="70249B99" w14:textId="3D544EF5" w:rsidR="00541706" w:rsidRPr="00A02564" w:rsidRDefault="00541706" w:rsidP="00061781">
      <w:pPr>
        <w:pStyle w:val="a4"/>
        <w:spacing w:line="240" w:lineRule="exact"/>
        <w:ind w:hanging="363"/>
        <w:jc w:val="both"/>
        <w:rPr>
          <w:rFonts w:ascii="FrankRuehl" w:hAnsi="FrankRuehl" w:cs="FrankRuehl"/>
          <w:rtl/>
          <w:lang w:val="de-DE"/>
        </w:rPr>
      </w:pPr>
      <w:r w:rsidRPr="00061781">
        <w:rPr>
          <w:rStyle w:val="a6"/>
          <w:rFonts w:ascii="FrankRuehl" w:hAnsi="FrankRuehl" w:cs="FrankRuehl"/>
        </w:rPr>
        <w:footnoteRef/>
      </w:r>
      <w:r w:rsidRPr="00061781">
        <w:rPr>
          <w:rFonts w:ascii="FrankRuehl" w:hAnsi="FrankRuehl" w:cs="FrankRuehl"/>
          <w:rtl/>
        </w:rPr>
        <w:t xml:space="preserve"> </w:t>
      </w:r>
      <w:r w:rsidR="00C21CAC">
        <w:rPr>
          <w:rFonts w:ascii="FrankRuehl" w:hAnsi="FrankRuehl" w:cs="FrankRuehl"/>
          <w:rtl/>
        </w:rPr>
        <w:tab/>
      </w:r>
      <w:r w:rsidRPr="00061781">
        <w:rPr>
          <w:rFonts w:ascii="FrankRuehl" w:hAnsi="FrankRuehl" w:cs="FrankRuehl"/>
          <w:rtl/>
        </w:rPr>
        <w:t xml:space="preserve">ראו למשל ע"פ 406/2021, לעיל ה"ש </w:t>
      </w:r>
      <w:r w:rsidRPr="00061781">
        <w:rPr>
          <w:rFonts w:ascii="FrankRuehl" w:hAnsi="FrankRuehl" w:cs="FrankRuehl"/>
          <w:rtl/>
        </w:rPr>
        <w:fldChar w:fldCharType="begin"/>
      </w:r>
      <w:r w:rsidRPr="00061781">
        <w:rPr>
          <w:rFonts w:ascii="FrankRuehl" w:hAnsi="FrankRuehl" w:cs="FrankRuehl"/>
          <w:rtl/>
        </w:rPr>
        <w:instrText xml:space="preserve"> </w:instrText>
      </w:r>
      <w:r w:rsidRPr="00061781">
        <w:rPr>
          <w:rFonts w:ascii="FrankRuehl" w:hAnsi="FrankRuehl" w:cs="FrankRuehl"/>
        </w:rPr>
        <w:instrText>NOTEREF</w:instrText>
      </w:r>
      <w:r w:rsidRPr="00061781">
        <w:rPr>
          <w:rFonts w:ascii="FrankRuehl" w:hAnsi="FrankRuehl" w:cs="FrankRuehl"/>
          <w:rtl/>
        </w:rPr>
        <w:instrText xml:space="preserve"> _</w:instrText>
      </w:r>
      <w:r w:rsidRPr="00061781">
        <w:rPr>
          <w:rFonts w:ascii="FrankRuehl" w:hAnsi="FrankRuehl" w:cs="FrankRuehl"/>
        </w:rPr>
        <w:instrText>Ref112576790 \h</w:instrText>
      </w:r>
      <w:r w:rsidRPr="00061781">
        <w:rPr>
          <w:rFonts w:ascii="FrankRuehl" w:hAnsi="FrankRuehl" w:cs="FrankRuehl"/>
          <w:rtl/>
        </w:rPr>
        <w:instrText xml:space="preserve">  \* </w:instrText>
      </w:r>
      <w:r w:rsidRPr="00061781">
        <w:rPr>
          <w:rFonts w:ascii="FrankRuehl" w:hAnsi="FrankRuehl" w:cs="FrankRuehl"/>
        </w:rPr>
        <w:instrText>MERGEFORMAT</w:instrText>
      </w:r>
      <w:r w:rsidRPr="00061781">
        <w:rPr>
          <w:rFonts w:ascii="FrankRuehl" w:hAnsi="FrankRuehl" w:cs="FrankRuehl"/>
          <w:rtl/>
        </w:rPr>
        <w:instrText xml:space="preserve"> </w:instrText>
      </w:r>
      <w:r w:rsidRPr="00061781">
        <w:rPr>
          <w:rFonts w:ascii="FrankRuehl" w:hAnsi="FrankRuehl" w:cs="FrankRuehl"/>
          <w:rtl/>
        </w:rPr>
      </w:r>
      <w:r w:rsidRPr="00061781">
        <w:rPr>
          <w:rFonts w:ascii="FrankRuehl" w:hAnsi="FrankRuehl" w:cs="FrankRuehl"/>
          <w:rtl/>
        </w:rPr>
        <w:fldChar w:fldCharType="separate"/>
      </w:r>
      <w:r w:rsidR="008E0E21" w:rsidRPr="00061781">
        <w:rPr>
          <w:rFonts w:ascii="FrankRuehl" w:hAnsi="FrankRuehl" w:cs="FrankRuehl"/>
          <w:rtl/>
        </w:rPr>
        <w:t>92</w:t>
      </w:r>
      <w:r w:rsidRPr="00061781">
        <w:rPr>
          <w:rFonts w:ascii="FrankRuehl" w:hAnsi="FrankRuehl" w:cs="FrankRuehl"/>
          <w:rtl/>
        </w:rPr>
        <w:fldChar w:fldCharType="end"/>
      </w:r>
      <w:r w:rsidRPr="00061781">
        <w:rPr>
          <w:rFonts w:ascii="FrankRuehl" w:hAnsi="FrankRuehl" w:cs="FrankRuehl"/>
          <w:rtl/>
        </w:rPr>
        <w:t>, בעמ' 4</w:t>
      </w:r>
      <w:r w:rsidRPr="00061781">
        <w:rPr>
          <w:rFonts w:ascii="FrankRuehl" w:hAnsi="FrankRuehl" w:cs="FrankRuehl" w:hint="eastAsia"/>
          <w:rtl/>
        </w:rPr>
        <w:t>–</w:t>
      </w:r>
      <w:r w:rsidRPr="00061781">
        <w:rPr>
          <w:rFonts w:ascii="FrankRuehl" w:hAnsi="FrankRuehl" w:cs="FrankRuehl"/>
          <w:rtl/>
        </w:rPr>
        <w:t>5;</w:t>
      </w:r>
      <w:r w:rsidRPr="00061781">
        <w:rPr>
          <w:rFonts w:ascii="FrankRuehl" w:hAnsi="FrankRuehl" w:cs="FrankRuehl"/>
        </w:rPr>
        <w:t xml:space="preserve"> </w:t>
      </w:r>
      <w:r w:rsidRPr="00061781">
        <w:rPr>
          <w:rFonts w:ascii="FrankRuehl" w:hAnsi="FrankRuehl" w:cs="FrankRuehl"/>
          <w:rtl/>
        </w:rPr>
        <w:t xml:space="preserve"> </w:t>
      </w:r>
      <w:r w:rsidRPr="00A02564">
        <w:rPr>
          <w:rFonts w:ascii="Arial" w:hAnsi="Arial" w:cs="Arial" w:hint="eastAsia"/>
          <w:rtl/>
          <w:lang w:bidi="ar-SA"/>
        </w:rPr>
        <w:t>طعن</w:t>
      </w:r>
      <w:r w:rsidRPr="00A02564">
        <w:rPr>
          <w:rFonts w:ascii="FrankRuehl" w:hAnsi="FrankRuehl" w:cs="FrankRuehl"/>
          <w:rtl/>
          <w:lang w:bidi="ar-SA"/>
        </w:rPr>
        <w:t xml:space="preserve"> </w:t>
      </w:r>
      <w:r w:rsidRPr="00A02564">
        <w:rPr>
          <w:rFonts w:ascii="Arial" w:hAnsi="Arial" w:cs="Arial" w:hint="eastAsia"/>
          <w:rtl/>
          <w:lang w:bidi="ar-SA"/>
        </w:rPr>
        <w:t>جزائي</w:t>
      </w:r>
      <w:r w:rsidRPr="00A02564">
        <w:rPr>
          <w:rFonts w:ascii="FrankRuehl" w:hAnsi="FrankRuehl" w:cs="FrankRuehl"/>
          <w:rtl/>
          <w:lang w:bidi="ar-SA"/>
        </w:rPr>
        <w:t xml:space="preserve"> 5/2022 </w:t>
      </w:r>
      <w:r w:rsidR="00662BCB">
        <w:rPr>
          <w:rFonts w:ascii="Arial" w:hAnsi="Arial" w:cs="Arial" w:hint="cs"/>
          <w:rtl/>
        </w:rPr>
        <w:t>(</w:t>
      </w:r>
      <w:r w:rsidR="00662BCB" w:rsidRPr="007D5830">
        <w:rPr>
          <w:rFonts w:ascii="Arial" w:hAnsi="Arial" w:cs="Arial"/>
          <w:rtl/>
          <w:lang w:bidi="ar-SA"/>
        </w:rPr>
        <w:t>محكمة النقض</w:t>
      </w:r>
      <w:r w:rsidR="00662BCB" w:rsidRPr="007D5830">
        <w:rPr>
          <w:rFonts w:ascii="Arial" w:hAnsi="Arial" w:cs="Arial"/>
          <w:rtl/>
        </w:rPr>
        <w:t>)</w:t>
      </w:r>
      <w:r w:rsidR="00662BCB" w:rsidRPr="00662BCB">
        <w:rPr>
          <w:rFonts w:ascii="Arial" w:hAnsi="Arial" w:cs="Arial" w:hint="eastAsia"/>
          <w:b/>
          <w:bCs/>
          <w:rtl/>
          <w:lang w:bidi="ar-SA"/>
        </w:rPr>
        <w:t xml:space="preserve"> </w:t>
      </w:r>
      <w:r w:rsidRPr="00A02564">
        <w:rPr>
          <w:rFonts w:ascii="Arial" w:hAnsi="Arial" w:cs="Arial" w:hint="eastAsia"/>
          <w:b/>
          <w:bCs/>
          <w:rtl/>
          <w:lang w:bidi="ar-SA"/>
        </w:rPr>
        <w:t>ب</w:t>
      </w:r>
      <w:r w:rsidRPr="00A02564">
        <w:rPr>
          <w:rFonts w:ascii="FrankRuehl" w:hAnsi="FrankRuehl" w:cs="FrankRuehl"/>
          <w:b/>
          <w:bCs/>
          <w:rtl/>
          <w:lang w:bidi="ar-SA"/>
        </w:rPr>
        <w:t xml:space="preserve"> .</w:t>
      </w:r>
      <w:r w:rsidRPr="00A02564">
        <w:rPr>
          <w:rFonts w:ascii="Arial" w:hAnsi="Arial" w:cs="Arial" w:hint="eastAsia"/>
          <w:b/>
          <w:bCs/>
          <w:rtl/>
          <w:lang w:bidi="ar-SA"/>
        </w:rPr>
        <w:t>ت</w:t>
      </w:r>
      <w:r w:rsidRPr="00A02564">
        <w:rPr>
          <w:rFonts w:ascii="FrankRuehl" w:hAnsi="FrankRuehl" w:cs="FrankRuehl"/>
          <w:b/>
          <w:bCs/>
          <w:rtl/>
          <w:lang w:bidi="ar-SA"/>
        </w:rPr>
        <w:t xml:space="preserve">. </w:t>
      </w:r>
      <w:r w:rsidRPr="00A02564">
        <w:rPr>
          <w:rFonts w:ascii="Arial" w:hAnsi="Arial" w:cs="Arial" w:hint="eastAsia"/>
          <w:b/>
          <w:bCs/>
          <w:rtl/>
          <w:lang w:bidi="ar-SA"/>
        </w:rPr>
        <w:t>ر</w:t>
      </w:r>
      <w:r w:rsidRPr="00A02564">
        <w:rPr>
          <w:rFonts w:ascii="FrankRuehl" w:hAnsi="FrankRuehl" w:cs="FrankRuehl"/>
          <w:b/>
          <w:bCs/>
          <w:rtl/>
          <w:lang w:bidi="ar-SA"/>
        </w:rPr>
        <w:t>.</w:t>
      </w:r>
      <w:r w:rsidRPr="00A02564">
        <w:rPr>
          <w:rFonts w:ascii="Arial" w:hAnsi="Arial" w:cs="Arial" w:hint="eastAsia"/>
          <w:b/>
          <w:bCs/>
          <w:rtl/>
          <w:lang w:bidi="ar-SA"/>
        </w:rPr>
        <w:t>ع</w:t>
      </w:r>
      <w:r w:rsidRPr="00A02564">
        <w:rPr>
          <w:rFonts w:ascii="FrankRuehl" w:hAnsi="FrankRuehl" w:cs="FrankRuehl"/>
          <w:b/>
          <w:bCs/>
          <w:rtl/>
          <w:lang w:bidi="ar-SA"/>
        </w:rPr>
        <w:t xml:space="preserve"> </w:t>
      </w:r>
      <w:r w:rsidRPr="00A02564">
        <w:rPr>
          <w:rFonts w:ascii="FrankRuehl" w:hAnsi="FrankRuehl" w:cs="FrankRuehl" w:hint="eastAsia"/>
          <w:b/>
          <w:bCs/>
          <w:rtl/>
          <w:lang w:bidi="ar-SA"/>
        </w:rPr>
        <w:t>–</w:t>
      </w:r>
      <w:r w:rsidRPr="00A02564">
        <w:rPr>
          <w:rFonts w:ascii="FrankRuehl" w:hAnsi="FrankRuehl" w:cs="FrankRuehl"/>
          <w:b/>
          <w:bCs/>
          <w:rtl/>
        </w:rPr>
        <w:t xml:space="preserve"> </w:t>
      </w:r>
      <w:r w:rsidRPr="00A02564">
        <w:rPr>
          <w:rFonts w:ascii="Arial" w:hAnsi="Arial" w:cs="Arial" w:hint="eastAsia"/>
          <w:b/>
          <w:bCs/>
          <w:rtl/>
          <w:lang w:bidi="ar-SA"/>
        </w:rPr>
        <w:t>سلفيت</w:t>
      </w:r>
      <w:r w:rsidRPr="00A02564">
        <w:rPr>
          <w:rFonts w:ascii="FrankRuehl" w:hAnsi="FrankRuehl" w:cs="FrankRuehl"/>
          <w:b/>
          <w:bCs/>
          <w:rtl/>
          <w:lang w:bidi="ar-SA"/>
        </w:rPr>
        <w:t xml:space="preserve"> </w:t>
      </w:r>
      <w:r w:rsidRPr="00A02564">
        <w:rPr>
          <w:rFonts w:ascii="Arial" w:hAnsi="Arial" w:cs="Arial" w:hint="eastAsia"/>
          <w:b/>
          <w:bCs/>
          <w:rtl/>
          <w:lang w:bidi="ar-SA"/>
        </w:rPr>
        <w:t>ضد</w:t>
      </w:r>
      <w:r w:rsidRPr="00A02564">
        <w:rPr>
          <w:rFonts w:ascii="FrankRuehl" w:hAnsi="FrankRuehl" w:cs="FrankRuehl"/>
          <w:b/>
          <w:bCs/>
          <w:rtl/>
          <w:lang w:bidi="ar-SA"/>
        </w:rPr>
        <w:t xml:space="preserve"> </w:t>
      </w:r>
      <w:r w:rsidRPr="00A02564">
        <w:rPr>
          <w:rFonts w:ascii="Arial" w:hAnsi="Arial" w:cs="Arial" w:hint="eastAsia"/>
          <w:b/>
          <w:bCs/>
          <w:rtl/>
          <w:lang w:bidi="ar-SA"/>
        </w:rPr>
        <w:t>الحق</w:t>
      </w:r>
      <w:r w:rsidRPr="00A02564">
        <w:rPr>
          <w:rFonts w:ascii="FrankRuehl" w:hAnsi="FrankRuehl" w:cs="FrankRuehl"/>
          <w:b/>
          <w:bCs/>
          <w:rtl/>
          <w:lang w:bidi="ar-SA"/>
        </w:rPr>
        <w:t xml:space="preserve"> </w:t>
      </w:r>
      <w:r w:rsidRPr="00A02564">
        <w:rPr>
          <w:rFonts w:ascii="Arial" w:hAnsi="Arial" w:cs="Arial" w:hint="eastAsia"/>
          <w:b/>
          <w:bCs/>
          <w:rtl/>
          <w:lang w:bidi="ar-SA"/>
        </w:rPr>
        <w:t>العام</w:t>
      </w:r>
      <w:r w:rsidRPr="00A02564">
        <w:rPr>
          <w:rFonts w:ascii="FrankRuehl" w:hAnsi="FrankRuehl" w:cs="FrankRuehl"/>
          <w:b/>
          <w:bCs/>
          <w:rtl/>
        </w:rPr>
        <w:t xml:space="preserve"> </w:t>
      </w:r>
      <w:r w:rsidRPr="00A02564">
        <w:rPr>
          <w:rFonts w:ascii="FrankRuehl" w:hAnsi="FrankRuehl" w:cs="FrankRuehl"/>
          <w:rtl/>
        </w:rPr>
        <w:t>(</w:t>
      </w:r>
      <w:r w:rsidRPr="00061781">
        <w:rPr>
          <w:rFonts w:ascii="FrankRuehl" w:hAnsi="FrankRuehl" w:cs="FrankRuehl"/>
        </w:rPr>
        <w:t>(14.2.2022 maqam</w:t>
      </w:r>
      <w:r w:rsidRPr="00A02564">
        <w:rPr>
          <w:rFonts w:ascii="FrankRuehl" w:hAnsi="FrankRuehl" w:cs="FrankRuehl"/>
          <w:rtl/>
          <w:lang w:bidi="ar-SA"/>
        </w:rPr>
        <w:t xml:space="preserve"> </w:t>
      </w:r>
      <w:r w:rsidR="00C21CAC" w:rsidRPr="00C21CAC">
        <w:rPr>
          <w:rFonts w:ascii="FrankRuehl" w:hAnsi="FrankRuehl" w:cs="FrankRuehl"/>
        </w:rPr>
        <w:t>http://bit.ly/3M9CtLG</w:t>
      </w:r>
      <w:r w:rsidRPr="00A02564">
        <w:rPr>
          <w:rFonts w:ascii="FrankRuehl" w:hAnsi="FrankRuehl" w:cs="FrankRuehl"/>
          <w:rtl/>
        </w:rPr>
        <w:t xml:space="preserve"> </w:t>
      </w:r>
      <w:r w:rsidRPr="00061781">
        <w:rPr>
          <w:rFonts w:ascii="FrankRuehl" w:hAnsi="FrankRuehl" w:cs="FrankRuehl"/>
          <w:rtl/>
        </w:rPr>
        <w:t xml:space="preserve">(ע"פ 5/2022 </w:t>
      </w:r>
      <w:r w:rsidR="00662BCB" w:rsidRPr="00061781">
        <w:rPr>
          <w:rFonts w:ascii="FrankRuehl" w:hAnsi="FrankRuehl" w:cs="FrankRuehl"/>
          <w:rtl/>
        </w:rPr>
        <w:t>(בית המשפט העליון)</w:t>
      </w:r>
      <w:r w:rsidR="00662BCB">
        <w:rPr>
          <w:rFonts w:ascii="FrankRuehl" w:hAnsi="FrankRuehl" w:cs="FrankRuehl" w:hint="cs"/>
          <w:b/>
          <w:bCs/>
          <w:rtl/>
        </w:rPr>
        <w:t xml:space="preserve"> </w:t>
      </w:r>
      <w:r w:rsidRPr="00061781">
        <w:rPr>
          <w:rFonts w:ascii="FrankRuehl" w:hAnsi="FrankRuehl" w:cs="FrankRuehl"/>
          <w:b/>
          <w:bCs/>
          <w:rtl/>
        </w:rPr>
        <w:t>ב</w:t>
      </w:r>
      <w:r w:rsidR="002511C3">
        <w:rPr>
          <w:rFonts w:ascii="FrankRuehl" w:hAnsi="FrankRuehl" w:cs="FrankRuehl" w:hint="cs"/>
          <w:b/>
          <w:bCs/>
          <w:rtl/>
        </w:rPr>
        <w:t>ב</w:t>
      </w:r>
      <w:r w:rsidRPr="00061781">
        <w:rPr>
          <w:rFonts w:ascii="FrankRuehl" w:hAnsi="FrankRuehl" w:cs="FrankRuehl" w:hint="eastAsia"/>
          <w:b/>
          <w:bCs/>
          <w:rtl/>
        </w:rPr>
        <w:t>תר</w:t>
      </w:r>
      <w:r w:rsidRPr="00061781">
        <w:rPr>
          <w:rFonts w:ascii="FrankRuehl" w:hAnsi="FrankRuehl" w:cs="FrankRuehl"/>
          <w:b/>
          <w:bCs/>
          <w:rtl/>
        </w:rPr>
        <w:t xml:space="preserve">"ע </w:t>
      </w:r>
      <w:r w:rsidRPr="00061781">
        <w:rPr>
          <w:rFonts w:ascii="FrankRuehl" w:hAnsi="FrankRuehl" w:cs="FrankRuehl" w:hint="eastAsia"/>
          <w:b/>
          <w:bCs/>
          <w:rtl/>
        </w:rPr>
        <w:t>–</w:t>
      </w:r>
      <w:r w:rsidRPr="00061781">
        <w:rPr>
          <w:rFonts w:ascii="FrankRuehl" w:hAnsi="FrankRuehl" w:cs="FrankRuehl"/>
          <w:b/>
          <w:bCs/>
          <w:rtl/>
        </w:rPr>
        <w:t xml:space="preserve"> סלפית נ' התביעה הכללית </w:t>
      </w:r>
      <w:r w:rsidRPr="00061781">
        <w:rPr>
          <w:rFonts w:ascii="FrankRuehl" w:hAnsi="FrankRuehl" w:cs="FrankRuehl"/>
          <w:rtl/>
        </w:rPr>
        <w:t xml:space="preserve">(14.2.2022)). </w:t>
      </w:r>
    </w:p>
  </w:footnote>
  <w:footnote w:id="114">
    <w:p w14:paraId="708361D3" w14:textId="1E87B649" w:rsidR="00541706" w:rsidRPr="00061781" w:rsidRDefault="00541706" w:rsidP="00A02564">
      <w:pPr>
        <w:pStyle w:val="a4"/>
        <w:spacing w:line="240" w:lineRule="exact"/>
        <w:ind w:hanging="363"/>
        <w:jc w:val="both"/>
        <w:rPr>
          <w:rFonts w:ascii="FrankRuehl" w:hAnsi="FrankRuehl" w:cs="FrankRuehl"/>
        </w:rPr>
      </w:pPr>
      <w:r w:rsidRPr="00061781">
        <w:rPr>
          <w:rStyle w:val="a6"/>
          <w:rFonts w:ascii="FrankRuehl" w:hAnsi="FrankRuehl" w:cs="FrankRuehl"/>
        </w:rPr>
        <w:footnoteRef/>
      </w:r>
      <w:r w:rsidRPr="00061781">
        <w:rPr>
          <w:rFonts w:ascii="FrankRuehl" w:hAnsi="FrankRuehl" w:cs="FrankRuehl"/>
          <w:rtl/>
        </w:rPr>
        <w:t xml:space="preserve"> </w:t>
      </w:r>
      <w:r w:rsidRPr="00061781">
        <w:rPr>
          <w:rFonts w:ascii="FrankRuehl" w:hAnsi="FrankRuehl" w:cs="FrankRuehl"/>
          <w:rtl/>
        </w:rPr>
        <w:tab/>
        <w:t xml:space="preserve">ע"פ 116/2010, לעיל ה"ש </w:t>
      </w:r>
      <w:r w:rsidRPr="00061781">
        <w:rPr>
          <w:rFonts w:ascii="FrankRuehl" w:hAnsi="FrankRuehl" w:cs="FrankRuehl"/>
          <w:rtl/>
        </w:rPr>
        <w:fldChar w:fldCharType="begin"/>
      </w:r>
      <w:r w:rsidRPr="00061781">
        <w:rPr>
          <w:rFonts w:ascii="FrankRuehl" w:hAnsi="FrankRuehl" w:cs="FrankRuehl"/>
          <w:rtl/>
        </w:rPr>
        <w:instrText xml:space="preserve"> </w:instrText>
      </w:r>
      <w:r w:rsidRPr="00061781">
        <w:rPr>
          <w:rFonts w:ascii="FrankRuehl" w:hAnsi="FrankRuehl" w:cs="FrankRuehl"/>
        </w:rPr>
        <w:instrText>NOTEREF</w:instrText>
      </w:r>
      <w:r w:rsidRPr="00061781">
        <w:rPr>
          <w:rFonts w:ascii="FrankRuehl" w:hAnsi="FrankRuehl" w:cs="FrankRuehl"/>
          <w:rtl/>
        </w:rPr>
        <w:instrText xml:space="preserve"> _</w:instrText>
      </w:r>
      <w:r w:rsidRPr="00061781">
        <w:rPr>
          <w:rFonts w:ascii="FrankRuehl" w:hAnsi="FrankRuehl" w:cs="FrankRuehl"/>
        </w:rPr>
        <w:instrText>Ref111546632 \h</w:instrText>
      </w:r>
      <w:r w:rsidRPr="00061781">
        <w:rPr>
          <w:rFonts w:ascii="FrankRuehl" w:hAnsi="FrankRuehl" w:cs="FrankRuehl"/>
          <w:rtl/>
        </w:rPr>
        <w:instrText xml:space="preserve">  \* </w:instrText>
      </w:r>
      <w:r w:rsidRPr="00061781">
        <w:rPr>
          <w:rFonts w:ascii="FrankRuehl" w:hAnsi="FrankRuehl" w:cs="FrankRuehl"/>
        </w:rPr>
        <w:instrText>MERGEFORMAT</w:instrText>
      </w:r>
      <w:r w:rsidRPr="00061781">
        <w:rPr>
          <w:rFonts w:ascii="FrankRuehl" w:hAnsi="FrankRuehl" w:cs="FrankRuehl"/>
          <w:rtl/>
        </w:rPr>
        <w:instrText xml:space="preserve"> </w:instrText>
      </w:r>
      <w:r w:rsidRPr="00061781">
        <w:rPr>
          <w:rFonts w:ascii="FrankRuehl" w:hAnsi="FrankRuehl" w:cs="FrankRuehl"/>
          <w:rtl/>
        </w:rPr>
      </w:r>
      <w:r w:rsidRPr="00061781">
        <w:rPr>
          <w:rFonts w:ascii="FrankRuehl" w:hAnsi="FrankRuehl" w:cs="FrankRuehl"/>
          <w:rtl/>
        </w:rPr>
        <w:fldChar w:fldCharType="separate"/>
      </w:r>
      <w:r w:rsidR="008E0E21" w:rsidRPr="00061781">
        <w:rPr>
          <w:rFonts w:ascii="FrankRuehl" w:hAnsi="FrankRuehl" w:cs="FrankRuehl"/>
          <w:rtl/>
        </w:rPr>
        <w:t>35</w:t>
      </w:r>
      <w:r w:rsidRPr="00061781">
        <w:rPr>
          <w:rFonts w:ascii="FrankRuehl" w:hAnsi="FrankRuehl" w:cs="FrankRuehl"/>
          <w:rtl/>
        </w:rPr>
        <w:fldChar w:fldCharType="end"/>
      </w:r>
      <w:r w:rsidRPr="00061781">
        <w:rPr>
          <w:rFonts w:ascii="FrankRuehl" w:hAnsi="FrankRuehl" w:cs="FrankRuehl"/>
          <w:rtl/>
        </w:rPr>
        <w:t>, בעמ' 10 וכן לאחרונה</w:t>
      </w:r>
      <w:r w:rsidRPr="00061781">
        <w:rPr>
          <w:rFonts w:ascii="FrankRuehl" w:hAnsi="FrankRuehl" w:cs="FrankRuehl"/>
        </w:rPr>
        <w:t xml:space="preserve"> </w:t>
      </w:r>
      <w:bookmarkStart w:id="77" w:name="_Hlk122792781"/>
      <w:r w:rsidRPr="00061781">
        <w:rPr>
          <w:rFonts w:ascii="Arial" w:hAnsi="Arial" w:cs="Arial" w:hint="cs"/>
          <w:rtl/>
          <w:lang w:bidi="ar-SA"/>
        </w:rPr>
        <w:t>طعن</w:t>
      </w:r>
      <w:r w:rsidRPr="00061781">
        <w:rPr>
          <w:rFonts w:ascii="FrankRuehl" w:hAnsi="FrankRuehl" w:cs="FrankRuehl"/>
          <w:rtl/>
          <w:lang w:bidi="ar-SA"/>
        </w:rPr>
        <w:t xml:space="preserve"> </w:t>
      </w:r>
      <w:r w:rsidRPr="00061781">
        <w:rPr>
          <w:rFonts w:ascii="Arial" w:hAnsi="Arial" w:cs="Arial" w:hint="cs"/>
          <w:rtl/>
          <w:lang w:bidi="ar-SA"/>
        </w:rPr>
        <w:t>جزائي</w:t>
      </w:r>
      <w:r w:rsidRPr="00061781">
        <w:rPr>
          <w:rFonts w:ascii="FrankRuehl" w:hAnsi="FrankRuehl" w:cs="FrankRuehl"/>
          <w:rtl/>
        </w:rPr>
        <w:t xml:space="preserve"> </w:t>
      </w:r>
      <w:r w:rsidRPr="00061781">
        <w:rPr>
          <w:rFonts w:ascii="FrankRuehl" w:hAnsi="FrankRuehl" w:cs="FrankRuehl" w:hint="eastAsia"/>
          <w:cs/>
        </w:rPr>
        <w:t>‎</w:t>
      </w:r>
      <w:r w:rsidRPr="00061781">
        <w:rPr>
          <w:rFonts w:ascii="FrankRuehl" w:hAnsi="FrankRuehl" w:cs="FrankRuehl"/>
        </w:rPr>
        <w:t>167</w:t>
      </w:r>
      <w:r w:rsidRPr="00061781">
        <w:rPr>
          <w:rFonts w:ascii="FrankRuehl" w:hAnsi="FrankRuehl" w:cs="FrankRuehl"/>
          <w:rtl/>
        </w:rPr>
        <w:t>‏/</w:t>
      </w:r>
      <w:r w:rsidRPr="00061781">
        <w:rPr>
          <w:rFonts w:ascii="FrankRuehl" w:hAnsi="FrankRuehl" w:cs="FrankRuehl"/>
          <w:cs/>
        </w:rPr>
        <w:t>‎</w:t>
      </w:r>
      <w:r w:rsidRPr="00061781">
        <w:rPr>
          <w:rFonts w:ascii="FrankRuehl" w:hAnsi="FrankRuehl" w:cs="FrankRuehl"/>
        </w:rPr>
        <w:t>2021</w:t>
      </w:r>
      <w:r w:rsidRPr="00061781">
        <w:rPr>
          <w:rFonts w:ascii="FrankRuehl" w:hAnsi="FrankRuehl" w:cs="FrankRuehl"/>
          <w:rtl/>
        </w:rPr>
        <w:t>‏</w:t>
      </w:r>
      <w:r w:rsidR="00801F00">
        <w:rPr>
          <w:rFonts w:ascii="FrankRuehl" w:hAnsi="FrankRuehl" w:cs="FrankRuehl" w:hint="cs"/>
          <w:rtl/>
        </w:rPr>
        <w:t xml:space="preserve"> </w:t>
      </w:r>
      <w:r w:rsidR="00801F00">
        <w:rPr>
          <w:rFonts w:ascii="Arial" w:hAnsi="Arial" w:cs="Arial" w:hint="cs"/>
          <w:rtl/>
        </w:rPr>
        <w:t>(</w:t>
      </w:r>
      <w:r w:rsidR="00801F00" w:rsidRPr="00C63562">
        <w:rPr>
          <w:rFonts w:ascii="Arial" w:hAnsi="Arial" w:cs="Arial"/>
          <w:rtl/>
          <w:lang w:bidi="ar-SA"/>
        </w:rPr>
        <w:t>محكمة النقض</w:t>
      </w:r>
      <w:r w:rsidR="00801F00" w:rsidRPr="00C63562">
        <w:rPr>
          <w:rFonts w:ascii="Arial" w:hAnsi="Arial" w:cs="Arial" w:hint="cs"/>
          <w:rtl/>
        </w:rPr>
        <w:t>)</w:t>
      </w:r>
      <w:r w:rsidRPr="00061781">
        <w:rPr>
          <w:rFonts w:ascii="FrankRuehl" w:hAnsi="FrankRuehl" w:cs="FrankRuehl"/>
          <w:rtl/>
        </w:rPr>
        <w:t xml:space="preserve"> </w:t>
      </w:r>
      <w:r w:rsidRPr="00061781">
        <w:rPr>
          <w:rFonts w:ascii="Arial" w:hAnsi="Arial" w:cs="Arial" w:hint="cs"/>
          <w:b/>
          <w:bCs/>
          <w:rtl/>
          <w:lang w:bidi="ar-SA"/>
        </w:rPr>
        <w:t>الحق</w:t>
      </w:r>
      <w:r w:rsidRPr="00061781">
        <w:rPr>
          <w:rFonts w:ascii="FrankRuehl" w:hAnsi="FrankRuehl" w:cs="FrankRuehl"/>
          <w:b/>
          <w:bCs/>
          <w:rtl/>
          <w:lang w:bidi="ar-SA"/>
        </w:rPr>
        <w:t xml:space="preserve"> </w:t>
      </w:r>
      <w:r w:rsidRPr="00061781">
        <w:rPr>
          <w:rFonts w:ascii="Arial" w:hAnsi="Arial" w:cs="Arial" w:hint="cs"/>
          <w:b/>
          <w:bCs/>
          <w:rtl/>
          <w:lang w:bidi="ar-SA"/>
        </w:rPr>
        <w:t>العام</w:t>
      </w:r>
      <w:r w:rsidRPr="00061781">
        <w:rPr>
          <w:rFonts w:ascii="FrankRuehl" w:hAnsi="FrankRuehl" w:cs="FrankRuehl"/>
          <w:rtl/>
          <w:lang w:bidi="ar-SA"/>
        </w:rPr>
        <w:t xml:space="preserve"> </w:t>
      </w:r>
      <w:r w:rsidRPr="00061781">
        <w:rPr>
          <w:rFonts w:ascii="Arial" w:hAnsi="Arial" w:cs="Arial" w:hint="cs"/>
          <w:b/>
          <w:bCs/>
          <w:rtl/>
          <w:lang w:bidi="ar-SA"/>
        </w:rPr>
        <w:t>ضد</w:t>
      </w:r>
      <w:r w:rsidRPr="00061781">
        <w:rPr>
          <w:rFonts w:ascii="FrankRuehl" w:hAnsi="FrankRuehl" w:cs="FrankRuehl"/>
          <w:b/>
          <w:bCs/>
          <w:rtl/>
        </w:rPr>
        <w:t xml:space="preserve"> </w:t>
      </w:r>
      <w:r w:rsidRPr="00061781">
        <w:rPr>
          <w:rFonts w:ascii="Arial" w:hAnsi="Arial" w:cs="Arial" w:hint="cs"/>
          <w:b/>
          <w:bCs/>
          <w:rtl/>
          <w:lang w:bidi="ar-SA"/>
        </w:rPr>
        <w:t>ر</w:t>
      </w:r>
      <w:r w:rsidRPr="00061781">
        <w:rPr>
          <w:rFonts w:ascii="FrankRuehl" w:hAnsi="FrankRuehl" w:cs="FrankRuehl"/>
          <w:b/>
          <w:bCs/>
          <w:rtl/>
        </w:rPr>
        <w:t>.</w:t>
      </w:r>
      <w:r w:rsidR="002511C3" w:rsidRPr="002511C3">
        <w:rPr>
          <w:rFonts w:ascii="Arial" w:hAnsi="Arial" w:cs="Arial" w:hint="cs"/>
          <w:b/>
          <w:bCs/>
          <w:rtl/>
          <w:lang w:bidi="ar-SA"/>
        </w:rPr>
        <w:t xml:space="preserve"> </w:t>
      </w:r>
      <w:r w:rsidR="002511C3" w:rsidRPr="00061781">
        <w:rPr>
          <w:rFonts w:ascii="Arial" w:hAnsi="Arial" w:cs="Arial" w:hint="cs"/>
          <w:b/>
          <w:bCs/>
          <w:rtl/>
          <w:lang w:bidi="ar-SA"/>
        </w:rPr>
        <w:t>م</w:t>
      </w:r>
      <w:r w:rsidR="002511C3">
        <w:rPr>
          <w:rFonts w:ascii="Arial" w:hAnsi="Arial" w:cs="Arial" w:hint="cs"/>
          <w:b/>
          <w:bCs/>
          <w:rtl/>
        </w:rPr>
        <w:t xml:space="preserve">. </w:t>
      </w:r>
      <w:r w:rsidR="002511C3" w:rsidRPr="00061781">
        <w:rPr>
          <w:rFonts w:ascii="Arial" w:hAnsi="Arial" w:cs="Arial" w:hint="cs"/>
          <w:b/>
          <w:bCs/>
          <w:rtl/>
          <w:lang w:bidi="ar-SA"/>
        </w:rPr>
        <w:t>م</w:t>
      </w:r>
      <w:r w:rsidR="002511C3">
        <w:rPr>
          <w:rFonts w:ascii="Arial" w:hAnsi="Arial" w:cs="Arial" w:hint="cs"/>
          <w:b/>
          <w:bCs/>
          <w:rtl/>
        </w:rPr>
        <w:t xml:space="preserve">. </w:t>
      </w:r>
      <w:r w:rsidRPr="00061781">
        <w:rPr>
          <w:rFonts w:ascii="Arial" w:hAnsi="Arial" w:cs="Arial" w:hint="cs"/>
          <w:b/>
          <w:bCs/>
          <w:rtl/>
          <w:lang w:bidi="ar-SA"/>
        </w:rPr>
        <w:t>س</w:t>
      </w:r>
      <w:r w:rsidRPr="00061781">
        <w:rPr>
          <w:rFonts w:ascii="FrankRuehl" w:hAnsi="FrankRuehl" w:cs="FrankRuehl"/>
          <w:b/>
          <w:bCs/>
          <w:rtl/>
        </w:rPr>
        <w:t xml:space="preserve"> </w:t>
      </w:r>
      <w:r w:rsidRPr="00061781">
        <w:rPr>
          <w:rFonts w:ascii="FrankRuehl" w:hAnsi="FrankRuehl" w:cs="FrankRuehl"/>
          <w:rtl/>
        </w:rPr>
        <w:t>3 2.2.2022)</w:t>
      </w:r>
      <w:r w:rsidRPr="00061781">
        <w:rPr>
          <w:rFonts w:ascii="FrankRuehl" w:hAnsi="FrankRuehl" w:cs="FrankRuehl"/>
          <w:b/>
          <w:bCs/>
          <w:rtl/>
        </w:rPr>
        <w:t xml:space="preserve"> </w:t>
      </w:r>
      <w:r w:rsidR="002511C3" w:rsidRPr="002511C3">
        <w:rPr>
          <w:rFonts w:ascii="FrankRuehl" w:hAnsi="FrankRuehl" w:cs="FrankRuehl"/>
        </w:rPr>
        <w:t>http://muqtafi2.birzeit.edu/pdf/cj/WB_CASS/Criminal/2022-02-02/167_2021_4.pdf</w:t>
      </w:r>
      <w:r w:rsidR="002511C3" w:rsidRPr="002511C3">
        <w:rPr>
          <w:rFonts w:ascii="FrankRuehl" w:hAnsi="FrankRuehl" w:cs="FrankRuehl"/>
          <w:rtl/>
        </w:rPr>
        <w:t xml:space="preserve"> </w:t>
      </w:r>
      <w:r w:rsidRPr="00061781">
        <w:rPr>
          <w:rFonts w:ascii="FrankRuehl" w:hAnsi="FrankRuehl" w:cs="FrankRuehl"/>
          <w:rtl/>
        </w:rPr>
        <w:t xml:space="preserve">(ע"פ 2021/167 </w:t>
      </w:r>
      <w:r w:rsidR="002511C3">
        <w:rPr>
          <w:rFonts w:ascii="FrankRuehl" w:hAnsi="FrankRuehl" w:cs="FrankRuehl" w:hint="cs"/>
          <w:rtl/>
        </w:rPr>
        <w:t xml:space="preserve">(בית המשפט העליון) </w:t>
      </w:r>
      <w:r w:rsidRPr="00A02564">
        <w:rPr>
          <w:rFonts w:ascii="FrankRuehl" w:hAnsi="FrankRuehl" w:cs="FrankRuehl" w:hint="eastAsia"/>
          <w:b/>
          <w:bCs/>
          <w:rtl/>
        </w:rPr>
        <w:t>התביעה</w:t>
      </w:r>
      <w:r w:rsidRPr="00A02564">
        <w:rPr>
          <w:rFonts w:ascii="FrankRuehl" w:hAnsi="FrankRuehl" w:cs="FrankRuehl"/>
          <w:b/>
          <w:bCs/>
          <w:rtl/>
        </w:rPr>
        <w:t xml:space="preserve"> </w:t>
      </w:r>
      <w:r w:rsidRPr="00A02564">
        <w:rPr>
          <w:rFonts w:ascii="FrankRuehl" w:hAnsi="FrankRuehl" w:cs="FrankRuehl" w:hint="eastAsia"/>
          <w:b/>
          <w:bCs/>
          <w:rtl/>
        </w:rPr>
        <w:t>הכללית</w:t>
      </w:r>
      <w:r w:rsidRPr="00A02564">
        <w:rPr>
          <w:rFonts w:ascii="FrankRuehl" w:hAnsi="FrankRuehl" w:cs="FrankRuehl"/>
          <w:b/>
          <w:bCs/>
          <w:rtl/>
        </w:rPr>
        <w:t xml:space="preserve"> </w:t>
      </w:r>
      <w:r w:rsidRPr="00A02564">
        <w:rPr>
          <w:rFonts w:ascii="FrankRuehl" w:hAnsi="FrankRuehl" w:cs="FrankRuehl" w:hint="eastAsia"/>
          <w:b/>
          <w:bCs/>
          <w:rtl/>
        </w:rPr>
        <w:t>נ</w:t>
      </w:r>
      <w:r w:rsidRPr="00A02564">
        <w:rPr>
          <w:rFonts w:ascii="FrankRuehl" w:hAnsi="FrankRuehl" w:cs="FrankRuehl"/>
          <w:b/>
          <w:bCs/>
          <w:rtl/>
        </w:rPr>
        <w:t xml:space="preserve">' </w:t>
      </w:r>
      <w:r w:rsidRPr="00A02564">
        <w:rPr>
          <w:rFonts w:ascii="FrankRuehl" w:hAnsi="FrankRuehl" w:cs="FrankRuehl" w:hint="eastAsia"/>
          <w:b/>
          <w:bCs/>
          <w:rtl/>
        </w:rPr>
        <w:t>ר</w:t>
      </w:r>
      <w:r w:rsidR="002511C3">
        <w:rPr>
          <w:rFonts w:ascii="FrankRuehl" w:hAnsi="FrankRuehl" w:cs="FrankRuehl" w:hint="cs"/>
          <w:b/>
          <w:bCs/>
          <w:rtl/>
        </w:rPr>
        <w:t>ממ</w:t>
      </w:r>
      <w:r w:rsidRPr="00A02564">
        <w:rPr>
          <w:rFonts w:ascii="FrankRuehl" w:hAnsi="FrankRuehl" w:cs="FrankRuehl"/>
          <w:b/>
          <w:bCs/>
          <w:rtl/>
        </w:rPr>
        <w:t>"ס</w:t>
      </w:r>
      <w:r w:rsidRPr="00061781">
        <w:rPr>
          <w:rFonts w:ascii="FrankRuehl" w:hAnsi="FrankRuehl" w:cs="FrankRuehl"/>
          <w:rtl/>
        </w:rPr>
        <w:t xml:space="preserve"> 3 (2.2.2022). </w:t>
      </w:r>
      <w:bookmarkEnd w:id="77"/>
    </w:p>
  </w:footnote>
  <w:footnote w:id="115">
    <w:p w14:paraId="71FFA529" w14:textId="1E609F88" w:rsidR="00541706" w:rsidRPr="00061781" w:rsidRDefault="00541706" w:rsidP="00061781">
      <w:pPr>
        <w:pStyle w:val="a4"/>
        <w:spacing w:line="240" w:lineRule="exact"/>
        <w:ind w:hanging="363"/>
        <w:jc w:val="both"/>
        <w:rPr>
          <w:rFonts w:ascii="FrankRuehl" w:hAnsi="FrankRuehl" w:cs="FrankRuehl"/>
          <w:rtl/>
        </w:rPr>
      </w:pPr>
      <w:r w:rsidRPr="00061781">
        <w:rPr>
          <w:rStyle w:val="a6"/>
          <w:rFonts w:ascii="FrankRuehl" w:hAnsi="FrankRuehl" w:cs="FrankRuehl"/>
        </w:rPr>
        <w:footnoteRef/>
      </w:r>
      <w:r w:rsidRPr="00061781">
        <w:rPr>
          <w:rFonts w:ascii="FrankRuehl" w:hAnsi="FrankRuehl" w:cs="FrankRuehl"/>
          <w:rtl/>
        </w:rPr>
        <w:t xml:space="preserve"> </w:t>
      </w:r>
      <w:r w:rsidRPr="00061781">
        <w:rPr>
          <w:rFonts w:ascii="FrankRuehl" w:hAnsi="FrankRuehl" w:cs="FrankRuehl"/>
          <w:rtl/>
        </w:rPr>
        <w:tab/>
        <w:t xml:space="preserve">ס' 69 לחוק העונשין הירדני 1960, לעיל ה"ש </w:t>
      </w:r>
      <w:r w:rsidRPr="00061781">
        <w:rPr>
          <w:rFonts w:ascii="FrankRuehl" w:hAnsi="FrankRuehl" w:cs="FrankRuehl"/>
          <w:rtl/>
        </w:rPr>
        <w:fldChar w:fldCharType="begin"/>
      </w:r>
      <w:r w:rsidRPr="00061781">
        <w:rPr>
          <w:rFonts w:ascii="FrankRuehl" w:hAnsi="FrankRuehl" w:cs="FrankRuehl"/>
          <w:rtl/>
        </w:rPr>
        <w:instrText xml:space="preserve"> </w:instrText>
      </w:r>
      <w:r w:rsidRPr="00061781">
        <w:rPr>
          <w:rFonts w:ascii="FrankRuehl" w:hAnsi="FrankRuehl" w:cs="FrankRuehl"/>
        </w:rPr>
        <w:instrText>NOTEREF</w:instrText>
      </w:r>
      <w:r w:rsidRPr="00061781">
        <w:rPr>
          <w:rFonts w:ascii="FrankRuehl" w:hAnsi="FrankRuehl" w:cs="FrankRuehl"/>
          <w:rtl/>
        </w:rPr>
        <w:instrText xml:space="preserve"> _</w:instrText>
      </w:r>
      <w:r w:rsidRPr="00061781">
        <w:rPr>
          <w:rFonts w:ascii="FrankRuehl" w:hAnsi="FrankRuehl" w:cs="FrankRuehl"/>
        </w:rPr>
        <w:instrText>Ref112415790 \h</w:instrText>
      </w:r>
      <w:r w:rsidRPr="00061781">
        <w:rPr>
          <w:rFonts w:ascii="FrankRuehl" w:hAnsi="FrankRuehl" w:cs="FrankRuehl"/>
          <w:rtl/>
        </w:rPr>
        <w:instrText xml:space="preserve">  \* </w:instrText>
      </w:r>
      <w:r w:rsidRPr="00061781">
        <w:rPr>
          <w:rFonts w:ascii="FrankRuehl" w:hAnsi="FrankRuehl" w:cs="FrankRuehl"/>
        </w:rPr>
        <w:instrText>MERGEFORMAT</w:instrText>
      </w:r>
      <w:r w:rsidRPr="00061781">
        <w:rPr>
          <w:rFonts w:ascii="FrankRuehl" w:hAnsi="FrankRuehl" w:cs="FrankRuehl"/>
          <w:rtl/>
        </w:rPr>
        <w:instrText xml:space="preserve"> </w:instrText>
      </w:r>
      <w:r w:rsidRPr="00061781">
        <w:rPr>
          <w:rFonts w:ascii="FrankRuehl" w:hAnsi="FrankRuehl" w:cs="FrankRuehl"/>
          <w:rtl/>
        </w:rPr>
      </w:r>
      <w:r w:rsidRPr="00061781">
        <w:rPr>
          <w:rFonts w:ascii="FrankRuehl" w:hAnsi="FrankRuehl" w:cs="FrankRuehl"/>
          <w:rtl/>
        </w:rPr>
        <w:fldChar w:fldCharType="separate"/>
      </w:r>
      <w:r w:rsidR="008E0E21" w:rsidRPr="00061781">
        <w:rPr>
          <w:rFonts w:ascii="FrankRuehl" w:hAnsi="FrankRuehl" w:cs="FrankRuehl"/>
          <w:rtl/>
        </w:rPr>
        <w:t>23</w:t>
      </w:r>
      <w:r w:rsidRPr="00061781">
        <w:rPr>
          <w:rFonts w:ascii="FrankRuehl" w:hAnsi="FrankRuehl" w:cs="FrankRuehl"/>
          <w:rtl/>
        </w:rPr>
        <w:fldChar w:fldCharType="end"/>
      </w:r>
      <w:r w:rsidRPr="00061781">
        <w:rPr>
          <w:rFonts w:ascii="FrankRuehl" w:hAnsi="FrankRuehl" w:cs="FrankRuehl"/>
          <w:rtl/>
        </w:rPr>
        <w:t xml:space="preserve">. </w:t>
      </w:r>
    </w:p>
  </w:footnote>
  <w:footnote w:id="116">
    <w:p w14:paraId="0CB3568E" w14:textId="05A689FD" w:rsidR="00541706" w:rsidRPr="00061781" w:rsidRDefault="00541706" w:rsidP="00A02564">
      <w:pPr>
        <w:pStyle w:val="a4"/>
        <w:spacing w:line="240" w:lineRule="exact"/>
        <w:ind w:hanging="363"/>
        <w:jc w:val="both"/>
        <w:rPr>
          <w:rFonts w:ascii="FrankRuehl" w:hAnsi="FrankRuehl" w:cs="FrankRuehl"/>
        </w:rPr>
      </w:pPr>
      <w:r w:rsidRPr="00061781">
        <w:rPr>
          <w:rStyle w:val="a6"/>
          <w:rFonts w:ascii="FrankRuehl" w:hAnsi="FrankRuehl" w:cs="FrankRuehl"/>
        </w:rPr>
        <w:footnoteRef/>
      </w:r>
      <w:r w:rsidRPr="00061781">
        <w:rPr>
          <w:rFonts w:ascii="FrankRuehl" w:hAnsi="FrankRuehl" w:cs="FrankRuehl"/>
          <w:rtl/>
        </w:rPr>
        <w:t xml:space="preserve"> </w:t>
      </w:r>
      <w:r w:rsidRPr="00061781">
        <w:rPr>
          <w:rFonts w:ascii="FrankRuehl" w:hAnsi="FrankRuehl" w:cs="FrankRuehl"/>
          <w:rtl/>
        </w:rPr>
        <w:tab/>
        <w:t xml:space="preserve">ויניצקי, לעיל ה"ש </w:t>
      </w:r>
      <w:r w:rsidRPr="00061781">
        <w:rPr>
          <w:rFonts w:ascii="FrankRuehl" w:hAnsi="FrankRuehl" w:cs="FrankRuehl"/>
          <w:rtl/>
        </w:rPr>
        <w:fldChar w:fldCharType="begin"/>
      </w:r>
      <w:r w:rsidRPr="00061781">
        <w:rPr>
          <w:rFonts w:ascii="FrankRuehl" w:hAnsi="FrankRuehl" w:cs="FrankRuehl"/>
          <w:rtl/>
        </w:rPr>
        <w:instrText xml:space="preserve"> </w:instrText>
      </w:r>
      <w:r w:rsidRPr="00061781">
        <w:rPr>
          <w:rFonts w:ascii="FrankRuehl" w:hAnsi="FrankRuehl" w:cs="FrankRuehl"/>
        </w:rPr>
        <w:instrText>NOTEREF</w:instrText>
      </w:r>
      <w:r w:rsidRPr="00061781">
        <w:rPr>
          <w:rFonts w:ascii="FrankRuehl" w:hAnsi="FrankRuehl" w:cs="FrankRuehl"/>
          <w:rtl/>
        </w:rPr>
        <w:instrText xml:space="preserve"> _</w:instrText>
      </w:r>
      <w:r w:rsidRPr="00061781">
        <w:rPr>
          <w:rFonts w:ascii="FrankRuehl" w:hAnsi="FrankRuehl" w:cs="FrankRuehl"/>
        </w:rPr>
        <w:instrText>Ref112407014 \h</w:instrText>
      </w:r>
      <w:r w:rsidRPr="00061781">
        <w:rPr>
          <w:rFonts w:ascii="FrankRuehl" w:hAnsi="FrankRuehl" w:cs="FrankRuehl"/>
          <w:rtl/>
        </w:rPr>
        <w:instrText xml:space="preserve">  \* </w:instrText>
      </w:r>
      <w:r w:rsidRPr="00061781">
        <w:rPr>
          <w:rFonts w:ascii="FrankRuehl" w:hAnsi="FrankRuehl" w:cs="FrankRuehl"/>
        </w:rPr>
        <w:instrText>MERGEFORMAT</w:instrText>
      </w:r>
      <w:r w:rsidRPr="00061781">
        <w:rPr>
          <w:rFonts w:ascii="FrankRuehl" w:hAnsi="FrankRuehl" w:cs="FrankRuehl"/>
          <w:rtl/>
        </w:rPr>
        <w:instrText xml:space="preserve"> </w:instrText>
      </w:r>
      <w:r w:rsidRPr="00061781">
        <w:rPr>
          <w:rFonts w:ascii="FrankRuehl" w:hAnsi="FrankRuehl" w:cs="FrankRuehl"/>
          <w:rtl/>
        </w:rPr>
      </w:r>
      <w:r w:rsidRPr="00061781">
        <w:rPr>
          <w:rFonts w:ascii="FrankRuehl" w:hAnsi="FrankRuehl" w:cs="FrankRuehl"/>
          <w:rtl/>
        </w:rPr>
        <w:fldChar w:fldCharType="separate"/>
      </w:r>
      <w:r w:rsidR="008E0E21" w:rsidRPr="00061781">
        <w:rPr>
          <w:rFonts w:ascii="FrankRuehl" w:hAnsi="FrankRuehl" w:cs="FrankRuehl"/>
          <w:rtl/>
        </w:rPr>
        <w:t>19</w:t>
      </w:r>
      <w:r w:rsidRPr="00061781">
        <w:rPr>
          <w:rFonts w:ascii="FrankRuehl" w:hAnsi="FrankRuehl" w:cs="FrankRuehl"/>
          <w:rtl/>
        </w:rPr>
        <w:fldChar w:fldCharType="end"/>
      </w:r>
      <w:r w:rsidRPr="00061781">
        <w:rPr>
          <w:rFonts w:ascii="FrankRuehl" w:hAnsi="FrankRuehl" w:cs="FrankRuehl"/>
          <w:rtl/>
        </w:rPr>
        <w:t>, בעמ' 80</w:t>
      </w:r>
      <w:r w:rsidRPr="00061781">
        <w:rPr>
          <w:rFonts w:ascii="FrankRuehl" w:hAnsi="FrankRuehl" w:cs="FrankRuehl" w:hint="eastAsia"/>
          <w:rtl/>
        </w:rPr>
        <w:t>–</w:t>
      </w:r>
      <w:r w:rsidRPr="00061781">
        <w:rPr>
          <w:rFonts w:ascii="FrankRuehl" w:hAnsi="FrankRuehl" w:cs="FrankRuehl"/>
          <w:rtl/>
        </w:rPr>
        <w:t xml:space="preserve">81. </w:t>
      </w:r>
    </w:p>
  </w:footnote>
  <w:footnote w:id="117">
    <w:p w14:paraId="3E98306C" w14:textId="2E0B00E7" w:rsidR="00541706" w:rsidRPr="00061781" w:rsidRDefault="00541706" w:rsidP="00061781">
      <w:pPr>
        <w:pStyle w:val="a4"/>
        <w:spacing w:line="240" w:lineRule="exact"/>
        <w:ind w:hanging="363"/>
        <w:jc w:val="both"/>
        <w:rPr>
          <w:rFonts w:ascii="FrankRuehl" w:hAnsi="FrankRuehl" w:cs="FrankRuehl"/>
          <w:rtl/>
        </w:rPr>
      </w:pPr>
      <w:r w:rsidRPr="00061781">
        <w:rPr>
          <w:rStyle w:val="a6"/>
          <w:rFonts w:ascii="FrankRuehl" w:hAnsi="FrankRuehl" w:cs="FrankRuehl"/>
        </w:rPr>
        <w:footnoteRef/>
      </w:r>
      <w:r w:rsidRPr="00061781">
        <w:rPr>
          <w:rFonts w:ascii="FrankRuehl" w:hAnsi="FrankRuehl" w:cs="FrankRuehl"/>
          <w:rtl/>
        </w:rPr>
        <w:t xml:space="preserve"> </w:t>
      </w:r>
      <w:r w:rsidRPr="00061781">
        <w:rPr>
          <w:rFonts w:ascii="FrankRuehl" w:hAnsi="FrankRuehl" w:cs="FrankRuehl"/>
          <w:rtl/>
        </w:rPr>
        <w:tab/>
      </w:r>
      <w:r w:rsidRPr="00061781">
        <w:rPr>
          <w:rFonts w:ascii="Arial" w:hAnsi="Arial" w:cs="Arial" w:hint="cs"/>
          <w:rtl/>
          <w:lang w:bidi="ar-SA"/>
        </w:rPr>
        <w:t>طعن</w:t>
      </w:r>
      <w:r w:rsidRPr="00061781">
        <w:rPr>
          <w:rFonts w:ascii="FrankRuehl" w:hAnsi="FrankRuehl" w:cs="FrankRuehl"/>
          <w:rtl/>
          <w:lang w:bidi="ar-SA"/>
        </w:rPr>
        <w:t xml:space="preserve"> </w:t>
      </w:r>
      <w:r w:rsidRPr="00061781">
        <w:rPr>
          <w:rFonts w:ascii="Arial" w:hAnsi="Arial" w:cs="Arial" w:hint="cs"/>
          <w:rtl/>
          <w:lang w:bidi="ar-SA"/>
        </w:rPr>
        <w:t>جزائي</w:t>
      </w:r>
      <w:r w:rsidRPr="00061781">
        <w:rPr>
          <w:rFonts w:ascii="FrankRuehl" w:hAnsi="FrankRuehl" w:cs="FrankRuehl"/>
          <w:rtl/>
        </w:rPr>
        <w:t xml:space="preserve"> 2020/260‏ </w:t>
      </w:r>
      <w:r w:rsidR="002511C3">
        <w:rPr>
          <w:rFonts w:ascii="Arial" w:hAnsi="Arial" w:cs="Arial" w:hint="cs"/>
          <w:rtl/>
        </w:rPr>
        <w:t>(</w:t>
      </w:r>
      <w:r w:rsidR="002511C3" w:rsidRPr="00C63562">
        <w:rPr>
          <w:rFonts w:ascii="Arial" w:hAnsi="Arial" w:cs="Arial"/>
          <w:rtl/>
          <w:lang w:bidi="ar-SA"/>
        </w:rPr>
        <w:t>محكمة النقض</w:t>
      </w:r>
      <w:r w:rsidR="002511C3" w:rsidRPr="00C63562">
        <w:rPr>
          <w:rFonts w:ascii="Arial" w:hAnsi="Arial" w:cs="Arial" w:hint="cs"/>
          <w:rtl/>
        </w:rPr>
        <w:t>)</w:t>
      </w:r>
      <w:r w:rsidR="002511C3">
        <w:rPr>
          <w:rFonts w:ascii="Arial" w:hAnsi="Arial" w:cs="Arial" w:hint="cs"/>
          <w:rtl/>
        </w:rPr>
        <w:t xml:space="preserve"> </w:t>
      </w:r>
      <w:r w:rsidRPr="00061781">
        <w:rPr>
          <w:rFonts w:ascii="Arial" w:hAnsi="Arial" w:cs="Arial" w:hint="cs"/>
          <w:b/>
          <w:bCs/>
          <w:rtl/>
          <w:lang w:bidi="ar-SA"/>
        </w:rPr>
        <w:t>الحق</w:t>
      </w:r>
      <w:r w:rsidRPr="00061781">
        <w:rPr>
          <w:rFonts w:ascii="FrankRuehl" w:hAnsi="FrankRuehl" w:cs="FrankRuehl"/>
          <w:b/>
          <w:bCs/>
          <w:rtl/>
          <w:lang w:bidi="ar-SA"/>
        </w:rPr>
        <w:t xml:space="preserve"> </w:t>
      </w:r>
      <w:r w:rsidRPr="00061781">
        <w:rPr>
          <w:rFonts w:ascii="Arial" w:hAnsi="Arial" w:cs="Arial" w:hint="cs"/>
          <w:b/>
          <w:bCs/>
          <w:rtl/>
          <w:lang w:bidi="ar-SA"/>
        </w:rPr>
        <w:t>العام</w:t>
      </w:r>
      <w:r w:rsidRPr="00061781">
        <w:rPr>
          <w:rFonts w:ascii="FrankRuehl" w:hAnsi="FrankRuehl" w:cs="FrankRuehl"/>
          <w:rtl/>
          <w:lang w:bidi="ar-SA"/>
        </w:rPr>
        <w:t xml:space="preserve"> </w:t>
      </w:r>
      <w:r w:rsidRPr="00061781">
        <w:rPr>
          <w:rFonts w:ascii="Arial" w:hAnsi="Arial" w:cs="Arial" w:hint="cs"/>
          <w:b/>
          <w:bCs/>
          <w:rtl/>
          <w:lang w:bidi="ar-SA"/>
        </w:rPr>
        <w:t>ضد</w:t>
      </w:r>
      <w:r w:rsidRPr="00061781">
        <w:rPr>
          <w:rFonts w:ascii="FrankRuehl" w:hAnsi="FrankRuehl" w:cs="FrankRuehl"/>
          <w:b/>
          <w:bCs/>
          <w:rtl/>
        </w:rPr>
        <w:t xml:space="preserve"> </w:t>
      </w:r>
      <w:r w:rsidR="002511C3" w:rsidRPr="002511C3">
        <w:rPr>
          <w:rFonts w:ascii="FrankRuehl" w:hAnsi="FrankRuehl" w:cs="Times New Roman"/>
          <w:b/>
          <w:bCs/>
          <w:rtl/>
          <w:lang w:bidi="ar-SA"/>
        </w:rPr>
        <w:t>ح.ز</w:t>
      </w:r>
      <w:r w:rsidR="002511C3" w:rsidRPr="002511C3">
        <w:rPr>
          <w:rFonts w:ascii="FrankRuehl" w:hAnsi="FrankRuehl" w:cs="Times New Roman" w:hint="cs"/>
          <w:b/>
          <w:bCs/>
          <w:rtl/>
        </w:rPr>
        <w:t xml:space="preserve"> (</w:t>
      </w:r>
      <w:r w:rsidRPr="00061781">
        <w:rPr>
          <w:rFonts w:ascii="Arial" w:hAnsi="Arial" w:cs="Arial" w:hint="cs"/>
          <w:b/>
          <w:bCs/>
          <w:rtl/>
          <w:lang w:bidi="ar-SA"/>
        </w:rPr>
        <w:t>حوسان</w:t>
      </w:r>
      <w:r w:rsidRPr="00061781">
        <w:rPr>
          <w:rFonts w:ascii="FrankRuehl" w:hAnsi="FrankRuehl" w:cs="FrankRuehl"/>
          <w:b/>
          <w:bCs/>
          <w:rtl/>
          <w:lang w:bidi="ar-SA"/>
        </w:rPr>
        <w:t xml:space="preserve"> </w:t>
      </w:r>
      <w:r w:rsidRPr="00061781">
        <w:rPr>
          <w:rFonts w:ascii="FrankRuehl" w:hAnsi="FrankRuehl" w:cs="FrankRuehl" w:hint="eastAsia"/>
          <w:b/>
          <w:bCs/>
          <w:rtl/>
        </w:rPr>
        <w:t>–</w:t>
      </w:r>
      <w:r w:rsidRPr="00061781">
        <w:rPr>
          <w:rFonts w:ascii="FrankRuehl" w:hAnsi="FrankRuehl" w:cs="FrankRuehl"/>
          <w:b/>
          <w:bCs/>
          <w:rtl/>
          <w:lang w:bidi="ar-SA"/>
        </w:rPr>
        <w:t xml:space="preserve"> </w:t>
      </w:r>
      <w:r w:rsidRPr="00061781">
        <w:rPr>
          <w:rFonts w:ascii="Arial" w:hAnsi="Arial" w:cs="Arial" w:hint="cs"/>
          <w:b/>
          <w:bCs/>
          <w:rtl/>
          <w:lang w:bidi="ar-SA"/>
        </w:rPr>
        <w:t>بيت</w:t>
      </w:r>
      <w:r w:rsidRPr="00061781">
        <w:rPr>
          <w:rFonts w:ascii="FrankRuehl" w:hAnsi="FrankRuehl" w:cs="FrankRuehl"/>
          <w:b/>
          <w:bCs/>
          <w:rtl/>
          <w:lang w:bidi="ar-SA"/>
        </w:rPr>
        <w:t xml:space="preserve"> </w:t>
      </w:r>
      <w:r w:rsidRPr="00061781">
        <w:rPr>
          <w:rFonts w:ascii="Arial" w:hAnsi="Arial" w:cs="Arial" w:hint="cs"/>
          <w:b/>
          <w:bCs/>
          <w:rtl/>
          <w:lang w:bidi="ar-SA"/>
        </w:rPr>
        <w:t>لحم</w:t>
      </w:r>
      <w:r w:rsidR="002511C3" w:rsidRPr="007D5830">
        <w:rPr>
          <w:rFonts w:ascii="Arial" w:hAnsi="Arial" w:cs="Arial"/>
          <w:rtl/>
        </w:rPr>
        <w:t>)</w:t>
      </w:r>
      <w:r w:rsidRPr="007D5830">
        <w:rPr>
          <w:rFonts w:ascii="FrankRuehl" w:hAnsi="FrankRuehl" w:cs="FrankRuehl"/>
          <w:rtl/>
        </w:rPr>
        <w:t xml:space="preserve"> 6–8</w:t>
      </w:r>
      <w:r w:rsidRPr="00A02564">
        <w:rPr>
          <w:rFonts w:ascii="FrankRuehl" w:hAnsi="FrankRuehl" w:cs="FrankRuehl"/>
          <w:b/>
          <w:bCs/>
          <w:rtl/>
          <w:lang w:bidi="ar-SA"/>
        </w:rPr>
        <w:t xml:space="preserve"> </w:t>
      </w:r>
      <w:r w:rsidRPr="00061781">
        <w:rPr>
          <w:rFonts w:ascii="FrankRuehl" w:hAnsi="FrankRuehl" w:cs="FrankRuehl"/>
          <w:rtl/>
        </w:rPr>
        <w:t>(</w:t>
      </w:r>
      <w:r w:rsidRPr="00061781">
        <w:rPr>
          <w:rFonts w:ascii="FrankRuehl" w:hAnsi="FrankRuehl" w:cs="FrankRuehl"/>
        </w:rPr>
        <w:t>maqam</w:t>
      </w:r>
      <w:r w:rsidRPr="00061781">
        <w:rPr>
          <w:rFonts w:ascii="FrankRuehl" w:hAnsi="FrankRuehl" w:cs="FrankRuehl"/>
          <w:rtl/>
        </w:rPr>
        <w:t xml:space="preserve"> 10.2.2022) </w:t>
      </w:r>
      <w:hyperlink r:id="rId25" w:history="1">
        <w:r w:rsidR="00C21CAC" w:rsidRPr="00AA5BB3">
          <w:rPr>
            <w:rStyle w:val="Hyperlink"/>
            <w:rFonts w:ascii="FrankRuehl" w:hAnsi="FrankRuehl" w:cs="FrankRuehl"/>
          </w:rPr>
          <w:t>http://bit.ly/3KqF9mQ</w:t>
        </w:r>
      </w:hyperlink>
      <w:r w:rsidR="00C21CAC">
        <w:rPr>
          <w:rFonts w:ascii="FrankRuehl" w:hAnsi="FrankRuehl" w:cs="FrankRuehl" w:hint="cs"/>
          <w:rtl/>
        </w:rPr>
        <w:t xml:space="preserve"> </w:t>
      </w:r>
      <w:r w:rsidRPr="00061781">
        <w:rPr>
          <w:rFonts w:ascii="FrankRuehl" w:hAnsi="FrankRuehl" w:cs="FrankRuehl"/>
          <w:rtl/>
        </w:rPr>
        <w:t>(ע"פ 260/2020</w:t>
      </w:r>
      <w:r w:rsidRPr="00061781">
        <w:rPr>
          <w:rFonts w:ascii="FrankRuehl" w:hAnsi="FrankRuehl" w:cs="FrankRuehl"/>
          <w:rtl/>
          <w:lang w:bidi="ar-SA"/>
        </w:rPr>
        <w:t xml:space="preserve"> </w:t>
      </w:r>
      <w:r w:rsidRPr="00061781">
        <w:rPr>
          <w:rFonts w:ascii="FrankRuehl" w:hAnsi="FrankRuehl" w:cs="FrankRuehl"/>
          <w:rtl/>
        </w:rPr>
        <w:t xml:space="preserve">(בית המשפט העליון) </w:t>
      </w:r>
      <w:r w:rsidRPr="00061781">
        <w:rPr>
          <w:rFonts w:ascii="FrankRuehl" w:hAnsi="FrankRuehl" w:cs="FrankRuehl"/>
          <w:b/>
          <w:bCs/>
          <w:rtl/>
        </w:rPr>
        <w:t>התביעה הכללית נ' ח.ז. (חוסאן בית לחם</w:t>
      </w:r>
      <w:r w:rsidRPr="00061781">
        <w:rPr>
          <w:rFonts w:ascii="FrankRuehl" w:hAnsi="FrankRuehl" w:cs="FrankRuehl"/>
          <w:rtl/>
        </w:rPr>
        <w:t xml:space="preserve"> 6</w:t>
      </w:r>
      <w:r w:rsidRPr="00061781">
        <w:rPr>
          <w:rFonts w:ascii="FrankRuehl" w:hAnsi="FrankRuehl" w:cs="FrankRuehl" w:hint="eastAsia"/>
          <w:rtl/>
        </w:rPr>
        <w:t>–</w:t>
      </w:r>
      <w:r w:rsidRPr="00061781">
        <w:rPr>
          <w:rFonts w:ascii="FrankRuehl" w:hAnsi="FrankRuehl" w:cs="FrankRuehl"/>
          <w:rtl/>
        </w:rPr>
        <w:t>8 (10.2.2021))</w:t>
      </w:r>
      <w:r w:rsidR="00C21CAC">
        <w:rPr>
          <w:rFonts w:ascii="FrankRuehl" w:hAnsi="FrankRuehl" w:cs="FrankRuehl" w:hint="cs"/>
          <w:rtl/>
        </w:rPr>
        <w:t>.</w:t>
      </w:r>
    </w:p>
  </w:footnote>
  <w:footnote w:id="118">
    <w:p w14:paraId="69C14E28" w14:textId="4B9E4BB1" w:rsidR="00541706" w:rsidRPr="00061781" w:rsidRDefault="00541706" w:rsidP="00061781">
      <w:pPr>
        <w:pStyle w:val="a4"/>
        <w:spacing w:line="240" w:lineRule="exact"/>
        <w:ind w:hanging="363"/>
        <w:jc w:val="both"/>
        <w:rPr>
          <w:rFonts w:ascii="FrankRuehl" w:hAnsi="FrankRuehl" w:cs="FrankRuehl"/>
          <w:rtl/>
        </w:rPr>
      </w:pPr>
      <w:r w:rsidRPr="00061781">
        <w:rPr>
          <w:rStyle w:val="a6"/>
          <w:rFonts w:ascii="FrankRuehl" w:hAnsi="FrankRuehl" w:cs="FrankRuehl"/>
        </w:rPr>
        <w:footnoteRef/>
      </w:r>
      <w:r w:rsidRPr="00061781">
        <w:rPr>
          <w:rFonts w:ascii="FrankRuehl" w:hAnsi="FrankRuehl" w:cs="FrankRuehl"/>
          <w:rtl/>
        </w:rPr>
        <w:t xml:space="preserve"> </w:t>
      </w:r>
      <w:r w:rsidRPr="00061781">
        <w:rPr>
          <w:rFonts w:ascii="FrankRuehl" w:hAnsi="FrankRuehl" w:cs="FrankRuehl"/>
          <w:rtl/>
        </w:rPr>
        <w:tab/>
        <w:t>שם, בעמ' 4</w:t>
      </w:r>
      <w:r w:rsidRPr="00061781">
        <w:rPr>
          <w:rFonts w:ascii="FrankRuehl" w:hAnsi="FrankRuehl" w:cs="FrankRuehl" w:hint="eastAsia"/>
          <w:rtl/>
        </w:rPr>
        <w:t>–</w:t>
      </w:r>
      <w:r w:rsidRPr="00061781">
        <w:rPr>
          <w:rFonts w:ascii="FrankRuehl" w:hAnsi="FrankRuehl" w:cs="FrankRuehl"/>
          <w:rtl/>
        </w:rPr>
        <w:t>5, 8.</w:t>
      </w:r>
    </w:p>
  </w:footnote>
  <w:footnote w:id="119">
    <w:p w14:paraId="4717918B" w14:textId="4321971F" w:rsidR="00541706" w:rsidRPr="00061781" w:rsidRDefault="00541706" w:rsidP="00061781">
      <w:pPr>
        <w:pStyle w:val="a4"/>
        <w:spacing w:line="240" w:lineRule="exact"/>
        <w:ind w:hanging="363"/>
        <w:jc w:val="both"/>
        <w:rPr>
          <w:rFonts w:ascii="FrankRuehl" w:hAnsi="FrankRuehl" w:cs="FrankRuehl"/>
          <w:rtl/>
        </w:rPr>
      </w:pPr>
      <w:r w:rsidRPr="00061781">
        <w:rPr>
          <w:rStyle w:val="a6"/>
          <w:rFonts w:ascii="FrankRuehl" w:hAnsi="FrankRuehl" w:cs="FrankRuehl"/>
        </w:rPr>
        <w:footnoteRef/>
      </w:r>
      <w:r w:rsidRPr="00061781">
        <w:rPr>
          <w:rFonts w:ascii="FrankRuehl" w:hAnsi="FrankRuehl" w:cs="FrankRuehl"/>
          <w:rtl/>
        </w:rPr>
        <w:t xml:space="preserve"> </w:t>
      </w:r>
      <w:r w:rsidRPr="00061781">
        <w:rPr>
          <w:rFonts w:ascii="FrankRuehl" w:hAnsi="FrankRuehl" w:cs="FrankRuehl"/>
          <w:rtl/>
        </w:rPr>
        <w:tab/>
        <w:t>שם, בעמ' 2.</w:t>
      </w:r>
    </w:p>
  </w:footnote>
  <w:footnote w:id="120">
    <w:p w14:paraId="12D5D19B" w14:textId="649E373D" w:rsidR="00541706" w:rsidRPr="00061781" w:rsidRDefault="00541706" w:rsidP="00061781">
      <w:pPr>
        <w:pStyle w:val="a4"/>
        <w:spacing w:line="240" w:lineRule="exact"/>
        <w:ind w:hanging="363"/>
        <w:jc w:val="both"/>
        <w:rPr>
          <w:rFonts w:ascii="FrankRuehl" w:hAnsi="FrankRuehl" w:cs="FrankRuehl"/>
        </w:rPr>
      </w:pPr>
      <w:r w:rsidRPr="00061781">
        <w:rPr>
          <w:rStyle w:val="a6"/>
          <w:rFonts w:ascii="FrankRuehl" w:hAnsi="FrankRuehl" w:cs="FrankRuehl"/>
        </w:rPr>
        <w:footnoteRef/>
      </w:r>
      <w:r w:rsidRPr="00061781">
        <w:rPr>
          <w:rFonts w:ascii="FrankRuehl" w:hAnsi="FrankRuehl" w:cs="FrankRuehl"/>
          <w:rtl/>
        </w:rPr>
        <w:t xml:space="preserve"> </w:t>
      </w:r>
      <w:r w:rsidRPr="00061781">
        <w:rPr>
          <w:rFonts w:ascii="FrankRuehl" w:hAnsi="FrankRuehl" w:cs="FrankRuehl"/>
          <w:rtl/>
        </w:rPr>
        <w:tab/>
      </w:r>
      <w:r w:rsidRPr="00A02564">
        <w:rPr>
          <w:rFonts w:ascii="Arial" w:hAnsi="Arial" w:cs="Arial" w:hint="eastAsia"/>
          <w:rtl/>
          <w:lang w:bidi="ar-SA"/>
        </w:rPr>
        <w:t>طلب</w:t>
      </w:r>
      <w:r w:rsidRPr="00A02564">
        <w:rPr>
          <w:rFonts w:ascii="FrankRuehl" w:hAnsi="FrankRuehl" w:cs="FrankRuehl"/>
          <w:rtl/>
          <w:lang w:bidi="ar-SA"/>
        </w:rPr>
        <w:t xml:space="preserve"> </w:t>
      </w:r>
      <w:r w:rsidRPr="00A02564">
        <w:rPr>
          <w:rFonts w:ascii="Arial" w:hAnsi="Arial" w:cs="Arial" w:hint="eastAsia"/>
          <w:rtl/>
          <w:lang w:bidi="ar-SA"/>
        </w:rPr>
        <w:t>تفسير</w:t>
      </w:r>
      <w:r w:rsidRPr="00061781">
        <w:rPr>
          <w:rFonts w:ascii="FrankRuehl" w:hAnsi="FrankRuehl" w:cs="FrankRuehl"/>
          <w:rtl/>
        </w:rPr>
        <w:t>5/2020</w:t>
      </w:r>
      <w:r w:rsidRPr="00A02564">
        <w:rPr>
          <w:rFonts w:ascii="FrankRuehl" w:hAnsi="FrankRuehl" w:cs="FrankRuehl"/>
          <w:rtl/>
          <w:lang w:bidi="ar-SA"/>
        </w:rPr>
        <w:t xml:space="preserve"> (</w:t>
      </w:r>
      <w:r w:rsidRPr="00A02564">
        <w:rPr>
          <w:rFonts w:ascii="Arial" w:hAnsi="Arial" w:cs="Arial" w:hint="eastAsia"/>
          <w:rtl/>
          <w:lang w:bidi="ar-SA"/>
        </w:rPr>
        <w:t>المحكمة</w:t>
      </w:r>
      <w:r w:rsidRPr="00A02564">
        <w:rPr>
          <w:rFonts w:ascii="FrankRuehl" w:hAnsi="FrankRuehl" w:cs="FrankRuehl"/>
          <w:rtl/>
          <w:lang w:bidi="ar-SA"/>
        </w:rPr>
        <w:t xml:space="preserve"> </w:t>
      </w:r>
      <w:r w:rsidRPr="00A02564">
        <w:rPr>
          <w:rFonts w:ascii="Arial" w:hAnsi="Arial" w:cs="Arial" w:hint="eastAsia"/>
          <w:rtl/>
          <w:lang w:bidi="ar-SA"/>
        </w:rPr>
        <w:t>الدستورية</w:t>
      </w:r>
      <w:r w:rsidRPr="00A02564">
        <w:rPr>
          <w:rFonts w:ascii="FrankRuehl" w:hAnsi="FrankRuehl" w:cs="FrankRuehl"/>
          <w:rtl/>
          <w:lang w:bidi="ar-SA"/>
        </w:rPr>
        <w:t xml:space="preserve">) </w:t>
      </w:r>
      <w:r w:rsidRPr="007D5830">
        <w:rPr>
          <w:rFonts w:ascii="Arial" w:hAnsi="Arial" w:cs="Arial"/>
          <w:b/>
          <w:bCs/>
          <w:rtl/>
          <w:lang w:bidi="ar-SA"/>
        </w:rPr>
        <w:t>حنيحن</w:t>
      </w:r>
      <w:r w:rsidRPr="00A02564">
        <w:rPr>
          <w:rFonts w:ascii="FrankRuehl" w:hAnsi="FrankRuehl" w:cs="FrankRuehl"/>
          <w:rtl/>
        </w:rPr>
        <w:t xml:space="preserve"> </w:t>
      </w:r>
      <w:r w:rsidRPr="00A02564">
        <w:rPr>
          <w:rFonts w:ascii="Arial" w:hAnsi="Arial" w:cs="Arial" w:hint="eastAsia"/>
          <w:b/>
          <w:bCs/>
          <w:rtl/>
          <w:lang w:bidi="ar-SA"/>
        </w:rPr>
        <w:t>ضد</w:t>
      </w:r>
      <w:r w:rsidRPr="00A02564">
        <w:rPr>
          <w:rFonts w:ascii="FrankRuehl" w:hAnsi="FrankRuehl" w:cs="FrankRuehl"/>
          <w:b/>
          <w:bCs/>
          <w:rtl/>
        </w:rPr>
        <w:t xml:space="preserve"> </w:t>
      </w:r>
      <w:r w:rsidRPr="00A02564">
        <w:rPr>
          <w:rFonts w:ascii="Arial" w:hAnsi="Arial" w:cs="Arial" w:hint="eastAsia"/>
          <w:rtl/>
          <w:lang w:bidi="ar-SA"/>
        </w:rPr>
        <w:t>ا</w:t>
      </w:r>
      <w:r w:rsidRPr="00A02564">
        <w:rPr>
          <w:rFonts w:ascii="Arial" w:hAnsi="Arial" w:cs="Arial"/>
          <w:b/>
          <w:bCs/>
          <w:rtl/>
          <w:lang w:bidi="ar-SA"/>
        </w:rPr>
        <w:t>لنيابة</w:t>
      </w:r>
      <w:r w:rsidRPr="00A02564">
        <w:rPr>
          <w:rFonts w:ascii="FrankRuehl" w:hAnsi="FrankRuehl" w:cs="FrankRuehl"/>
          <w:b/>
          <w:bCs/>
          <w:rtl/>
          <w:lang w:bidi="ar-SA"/>
        </w:rPr>
        <w:t xml:space="preserve"> </w:t>
      </w:r>
      <w:r w:rsidRPr="00A02564">
        <w:rPr>
          <w:rFonts w:ascii="Arial" w:hAnsi="Arial" w:cs="Arial"/>
          <w:b/>
          <w:bCs/>
          <w:rtl/>
          <w:lang w:bidi="ar-SA"/>
        </w:rPr>
        <w:t>العامة</w:t>
      </w:r>
      <w:r w:rsidRPr="00A02564">
        <w:rPr>
          <w:rFonts w:ascii="FrankRuehl" w:hAnsi="FrankRuehl" w:cs="FrankRuehl"/>
          <w:b/>
          <w:bCs/>
          <w:rtl/>
          <w:lang w:bidi="ar-SA"/>
        </w:rPr>
        <w:t xml:space="preserve"> </w:t>
      </w:r>
      <w:r w:rsidRPr="00A02564">
        <w:rPr>
          <w:rFonts w:ascii="FrankRuehl" w:hAnsi="FrankRuehl" w:cs="FrankRuehl"/>
          <w:rtl/>
        </w:rPr>
        <w:t xml:space="preserve">(28.12.2020) </w:t>
      </w:r>
      <w:r w:rsidRPr="00A02564">
        <w:rPr>
          <w:rFonts w:ascii="Arial" w:hAnsi="Arial" w:cs="Arial" w:hint="eastAsia"/>
          <w:b/>
          <w:bCs/>
          <w:rtl/>
          <w:lang w:bidi="ar-SA"/>
        </w:rPr>
        <w:t>الجريدة</w:t>
      </w:r>
      <w:r w:rsidRPr="00A02564">
        <w:rPr>
          <w:rFonts w:ascii="FrankRuehl" w:hAnsi="FrankRuehl" w:cs="FrankRuehl"/>
          <w:b/>
          <w:bCs/>
          <w:rtl/>
          <w:lang w:bidi="ar-SA"/>
        </w:rPr>
        <w:t xml:space="preserve"> </w:t>
      </w:r>
      <w:r w:rsidRPr="00A02564">
        <w:rPr>
          <w:rFonts w:ascii="Arial" w:hAnsi="Arial" w:cs="Arial" w:hint="eastAsia"/>
          <w:b/>
          <w:bCs/>
          <w:rtl/>
          <w:lang w:bidi="ar-SA"/>
        </w:rPr>
        <w:t>الرسمية</w:t>
      </w:r>
      <w:r w:rsidRPr="00A02564">
        <w:rPr>
          <w:rFonts w:ascii="FrankRuehl" w:hAnsi="FrankRuehl" w:cs="FrankRuehl"/>
          <w:rtl/>
        </w:rPr>
        <w:t xml:space="preserve"> 175 86 (13.1.2021)</w:t>
      </w:r>
      <w:r w:rsidRPr="00061781">
        <w:rPr>
          <w:rFonts w:ascii="FrankRuehl" w:hAnsi="FrankRuehl" w:cs="FrankRuehl"/>
        </w:rPr>
        <w:t xml:space="preserve"> </w:t>
      </w:r>
      <w:hyperlink r:id="rId26" w:history="1">
        <w:r w:rsidR="002511C3" w:rsidRPr="00061781">
          <w:rPr>
            <w:rStyle w:val="Hyperlink"/>
            <w:rFonts w:ascii="FrankRuehl" w:hAnsi="FrankRuehl" w:cs="FrankRuehl"/>
            <w:color w:val="auto"/>
            <w:u w:val="none"/>
          </w:rPr>
          <w:t>https://maqam.najah.edu/media/uploads/2021/02/5-2020_%D8%B7%D9%84%D8%A8_%D8%AA%D9%81%D8%B3%D9%8A%D8%B1.pdf</w:t>
        </w:r>
      </w:hyperlink>
      <w:r w:rsidR="00C21CAC">
        <w:rPr>
          <w:rFonts w:ascii="FrankRuehl" w:hAnsi="FrankRuehl" w:cs="FrankRuehl"/>
        </w:rPr>
        <w:t xml:space="preserve"> </w:t>
      </w:r>
      <w:r w:rsidRPr="00061781">
        <w:rPr>
          <w:rFonts w:ascii="FrankRuehl" w:hAnsi="FrankRuehl" w:cs="FrankRuehl"/>
          <w:rtl/>
        </w:rPr>
        <w:t xml:space="preserve">(בקשת פרשנות 5/2020 (בית המשפט החוקתי) </w:t>
      </w:r>
      <w:r w:rsidRPr="00061781">
        <w:rPr>
          <w:rFonts w:ascii="FrankRuehl" w:hAnsi="FrankRuehl" w:cs="FrankRuehl"/>
          <w:b/>
          <w:bCs/>
          <w:rtl/>
        </w:rPr>
        <w:t>חניחן נ' התביעה הכללית</w:t>
      </w:r>
      <w:r w:rsidRPr="00061781">
        <w:rPr>
          <w:rFonts w:ascii="FrankRuehl" w:hAnsi="FrankRuehl" w:cs="FrankRuehl"/>
          <w:rtl/>
        </w:rPr>
        <w:t xml:space="preserve"> (28.12.2020), ע"ר 175 86 (13.1.2021)</w:t>
      </w:r>
      <w:r w:rsidR="00C21CAC">
        <w:rPr>
          <w:rFonts w:ascii="FrankRuehl" w:hAnsi="FrankRuehl" w:cs="FrankRuehl" w:hint="cs"/>
          <w:rtl/>
        </w:rPr>
        <w:t>)</w:t>
      </w:r>
      <w:r w:rsidRPr="00061781">
        <w:rPr>
          <w:rFonts w:ascii="FrankRuehl" w:hAnsi="FrankRuehl" w:cs="FrankRuehl"/>
          <w:rtl/>
        </w:rPr>
        <w:t xml:space="preserve">. בקשת פרשנות 5/2020 (בית המשפט החוקתי העליון) </w:t>
      </w:r>
      <w:r w:rsidRPr="00061781">
        <w:rPr>
          <w:rFonts w:ascii="FrankRuehl" w:hAnsi="FrankRuehl" w:cs="FrankRuehl"/>
          <w:b/>
          <w:bCs/>
          <w:rtl/>
        </w:rPr>
        <w:t>חניחן נ' התביעה הכללית</w:t>
      </w:r>
      <w:r w:rsidRPr="00061781">
        <w:rPr>
          <w:rFonts w:ascii="FrankRuehl" w:hAnsi="FrankRuehl" w:cs="FrankRuehl"/>
          <w:rtl/>
        </w:rPr>
        <w:t xml:space="preserve"> (28.12.2020), ע"ר 175 86 (13.1.2021),.</w:t>
      </w:r>
    </w:p>
  </w:footnote>
  <w:footnote w:id="121">
    <w:p w14:paraId="262F4147" w14:textId="4DB1FFC1" w:rsidR="00541706" w:rsidRPr="00061781" w:rsidRDefault="00541706" w:rsidP="00061781">
      <w:pPr>
        <w:pStyle w:val="a4"/>
        <w:spacing w:line="240" w:lineRule="exact"/>
        <w:ind w:hanging="363"/>
        <w:jc w:val="both"/>
        <w:rPr>
          <w:rFonts w:ascii="FrankRuehl" w:hAnsi="FrankRuehl" w:cs="FrankRuehl"/>
        </w:rPr>
      </w:pPr>
      <w:r w:rsidRPr="00061781">
        <w:rPr>
          <w:rStyle w:val="a6"/>
          <w:rFonts w:ascii="FrankRuehl" w:hAnsi="FrankRuehl" w:cs="FrankRuehl"/>
        </w:rPr>
        <w:footnoteRef/>
      </w:r>
      <w:r w:rsidRPr="00061781">
        <w:rPr>
          <w:rFonts w:ascii="FrankRuehl" w:hAnsi="FrankRuehl" w:cs="FrankRuehl"/>
          <w:rtl/>
        </w:rPr>
        <w:t xml:space="preserve"> </w:t>
      </w:r>
      <w:r w:rsidRPr="00061781">
        <w:rPr>
          <w:rFonts w:ascii="FrankRuehl" w:hAnsi="FrankRuehl" w:cs="FrankRuehl"/>
          <w:rtl/>
        </w:rPr>
        <w:tab/>
        <w:t xml:space="preserve">בקשת פרשנות 1/2021, לעיל ה"ש </w:t>
      </w:r>
      <w:r w:rsidRPr="00061781">
        <w:rPr>
          <w:rFonts w:ascii="FrankRuehl" w:hAnsi="FrankRuehl" w:cs="FrankRuehl"/>
          <w:rtl/>
        </w:rPr>
        <w:fldChar w:fldCharType="begin"/>
      </w:r>
      <w:r w:rsidRPr="00061781">
        <w:rPr>
          <w:rFonts w:ascii="FrankRuehl" w:hAnsi="FrankRuehl" w:cs="FrankRuehl"/>
          <w:rtl/>
        </w:rPr>
        <w:instrText xml:space="preserve"> </w:instrText>
      </w:r>
      <w:r w:rsidRPr="00061781">
        <w:rPr>
          <w:rFonts w:ascii="FrankRuehl" w:hAnsi="FrankRuehl" w:cs="FrankRuehl"/>
        </w:rPr>
        <w:instrText>NOTEREF</w:instrText>
      </w:r>
      <w:r w:rsidRPr="00061781">
        <w:rPr>
          <w:rFonts w:ascii="FrankRuehl" w:hAnsi="FrankRuehl" w:cs="FrankRuehl"/>
          <w:rtl/>
        </w:rPr>
        <w:instrText xml:space="preserve"> _</w:instrText>
      </w:r>
      <w:r w:rsidRPr="00061781">
        <w:rPr>
          <w:rFonts w:ascii="FrankRuehl" w:hAnsi="FrankRuehl" w:cs="FrankRuehl"/>
        </w:rPr>
        <w:instrText>Ref111137272 \h</w:instrText>
      </w:r>
      <w:r w:rsidRPr="00061781">
        <w:rPr>
          <w:rFonts w:ascii="FrankRuehl" w:hAnsi="FrankRuehl" w:cs="FrankRuehl"/>
          <w:rtl/>
        </w:rPr>
        <w:instrText xml:space="preserve">  \* </w:instrText>
      </w:r>
      <w:r w:rsidRPr="00061781">
        <w:rPr>
          <w:rFonts w:ascii="FrankRuehl" w:hAnsi="FrankRuehl" w:cs="FrankRuehl"/>
        </w:rPr>
        <w:instrText>MERGEFORMAT</w:instrText>
      </w:r>
      <w:r w:rsidRPr="00061781">
        <w:rPr>
          <w:rFonts w:ascii="FrankRuehl" w:hAnsi="FrankRuehl" w:cs="FrankRuehl"/>
          <w:rtl/>
        </w:rPr>
        <w:instrText xml:space="preserve"> </w:instrText>
      </w:r>
      <w:r w:rsidRPr="00061781">
        <w:rPr>
          <w:rFonts w:ascii="FrankRuehl" w:hAnsi="FrankRuehl" w:cs="FrankRuehl"/>
          <w:rtl/>
        </w:rPr>
      </w:r>
      <w:r w:rsidRPr="00061781">
        <w:rPr>
          <w:rFonts w:ascii="FrankRuehl" w:hAnsi="FrankRuehl" w:cs="FrankRuehl"/>
          <w:rtl/>
        </w:rPr>
        <w:fldChar w:fldCharType="separate"/>
      </w:r>
      <w:r w:rsidR="008E0E21" w:rsidRPr="00061781">
        <w:rPr>
          <w:rFonts w:ascii="FrankRuehl" w:hAnsi="FrankRuehl" w:cs="FrankRuehl"/>
          <w:rtl/>
        </w:rPr>
        <w:t>105</w:t>
      </w:r>
      <w:r w:rsidRPr="00061781">
        <w:rPr>
          <w:rFonts w:ascii="FrankRuehl" w:hAnsi="FrankRuehl" w:cs="FrankRuehl"/>
          <w:rtl/>
        </w:rPr>
        <w:fldChar w:fldCharType="end"/>
      </w:r>
      <w:r w:rsidRPr="00061781">
        <w:rPr>
          <w:rFonts w:ascii="FrankRuehl" w:hAnsi="FrankRuehl" w:cs="FrankRuehl"/>
          <w:rtl/>
        </w:rPr>
        <w:t xml:space="preserve">, בעמ' 67. </w:t>
      </w:r>
    </w:p>
  </w:footnote>
  <w:footnote w:id="122">
    <w:p w14:paraId="1450F7EB" w14:textId="17C5C116" w:rsidR="00541706" w:rsidRPr="00061781" w:rsidRDefault="00541706" w:rsidP="00061781">
      <w:pPr>
        <w:pStyle w:val="a4"/>
        <w:spacing w:line="240" w:lineRule="exact"/>
        <w:ind w:hanging="363"/>
        <w:jc w:val="both"/>
        <w:rPr>
          <w:rFonts w:ascii="FrankRuehl" w:hAnsi="FrankRuehl" w:cs="FrankRuehl"/>
        </w:rPr>
      </w:pPr>
      <w:r w:rsidRPr="00061781">
        <w:rPr>
          <w:rStyle w:val="a6"/>
          <w:rFonts w:ascii="FrankRuehl" w:hAnsi="FrankRuehl" w:cs="FrankRuehl"/>
        </w:rPr>
        <w:footnoteRef/>
      </w:r>
      <w:r w:rsidRPr="00061781">
        <w:rPr>
          <w:rFonts w:ascii="FrankRuehl" w:hAnsi="FrankRuehl" w:cs="FrankRuehl"/>
          <w:rtl/>
        </w:rPr>
        <w:t xml:space="preserve"> </w:t>
      </w:r>
      <w:r w:rsidRPr="00061781">
        <w:rPr>
          <w:rFonts w:ascii="FrankRuehl" w:hAnsi="FrankRuehl" w:cs="FrankRuehl"/>
          <w:rtl/>
        </w:rPr>
        <w:tab/>
        <w:t xml:space="preserve">ראו לעיל </w:t>
      </w:r>
      <w:r w:rsidR="00C21CAC">
        <w:rPr>
          <w:rFonts w:ascii="FrankRuehl" w:hAnsi="FrankRuehl" w:cs="FrankRuehl" w:hint="cs"/>
          <w:rtl/>
        </w:rPr>
        <w:t>ב</w:t>
      </w:r>
      <w:r w:rsidRPr="00061781">
        <w:rPr>
          <w:rFonts w:ascii="FrankRuehl" w:hAnsi="FrankRuehl" w:cs="FrankRuehl"/>
          <w:rtl/>
        </w:rPr>
        <w:t xml:space="preserve">טקסט </w:t>
      </w:r>
      <w:r w:rsidR="00C21CAC">
        <w:rPr>
          <w:rFonts w:ascii="FrankRuehl" w:hAnsi="FrankRuehl" w:cs="FrankRuehl" w:hint="cs"/>
          <w:rtl/>
        </w:rPr>
        <w:t>ה</w:t>
      </w:r>
      <w:r w:rsidRPr="00061781">
        <w:rPr>
          <w:rFonts w:ascii="FrankRuehl" w:hAnsi="FrankRuehl" w:cs="FrankRuehl"/>
          <w:rtl/>
        </w:rPr>
        <w:t xml:space="preserve">סמוך לה"ש </w:t>
      </w:r>
      <w:r w:rsidRPr="00061781">
        <w:rPr>
          <w:rFonts w:ascii="FrankRuehl" w:hAnsi="FrankRuehl" w:cs="FrankRuehl"/>
          <w:rtl/>
        </w:rPr>
        <w:fldChar w:fldCharType="begin"/>
      </w:r>
      <w:r w:rsidRPr="00061781">
        <w:rPr>
          <w:rFonts w:ascii="FrankRuehl" w:hAnsi="FrankRuehl" w:cs="FrankRuehl"/>
        </w:rPr>
        <w:instrText xml:space="preserve"> NOTEREF _Ref111137272 \h </w:instrText>
      </w:r>
      <w:r w:rsidRPr="00061781">
        <w:rPr>
          <w:rFonts w:ascii="FrankRuehl" w:hAnsi="FrankRuehl" w:cs="FrankRuehl"/>
          <w:rtl/>
        </w:rPr>
        <w:instrText xml:space="preserve"> \* </w:instrText>
      </w:r>
      <w:r w:rsidRPr="00061781">
        <w:rPr>
          <w:rFonts w:ascii="FrankRuehl" w:hAnsi="FrankRuehl" w:cs="FrankRuehl"/>
        </w:rPr>
        <w:instrText>MERGEFORMAT</w:instrText>
      </w:r>
      <w:r w:rsidRPr="00061781">
        <w:rPr>
          <w:rFonts w:ascii="FrankRuehl" w:hAnsi="FrankRuehl" w:cs="FrankRuehl"/>
          <w:rtl/>
        </w:rPr>
        <w:instrText xml:space="preserve"> </w:instrText>
      </w:r>
      <w:r w:rsidRPr="00061781">
        <w:rPr>
          <w:rFonts w:ascii="FrankRuehl" w:hAnsi="FrankRuehl" w:cs="FrankRuehl"/>
          <w:rtl/>
        </w:rPr>
      </w:r>
      <w:r w:rsidRPr="00061781">
        <w:rPr>
          <w:rFonts w:ascii="FrankRuehl" w:hAnsi="FrankRuehl" w:cs="FrankRuehl"/>
          <w:rtl/>
        </w:rPr>
        <w:fldChar w:fldCharType="separate"/>
      </w:r>
      <w:r w:rsidR="008E0E21" w:rsidRPr="00061781">
        <w:rPr>
          <w:rFonts w:ascii="FrankRuehl" w:hAnsi="FrankRuehl" w:cs="FrankRuehl"/>
        </w:rPr>
        <w:t>105</w:t>
      </w:r>
      <w:r w:rsidRPr="00061781">
        <w:rPr>
          <w:rFonts w:ascii="FrankRuehl" w:hAnsi="FrankRuehl" w:cs="FrankRuehl"/>
          <w:rtl/>
        </w:rPr>
        <w:fldChar w:fldCharType="end"/>
      </w:r>
      <w:r w:rsidRPr="00061781">
        <w:rPr>
          <w:rFonts w:ascii="FrankRuehl" w:hAnsi="FrankRuehl" w:cs="FrankRuehl" w:hint="eastAsia"/>
          <w:rtl/>
        </w:rPr>
        <w:t>–</w:t>
      </w:r>
      <w:r w:rsidRPr="00061781">
        <w:rPr>
          <w:rFonts w:ascii="FrankRuehl" w:hAnsi="FrankRuehl" w:cs="FrankRuehl"/>
          <w:rtl/>
        </w:rPr>
        <w:fldChar w:fldCharType="begin"/>
      </w:r>
      <w:r w:rsidRPr="00061781">
        <w:rPr>
          <w:rFonts w:ascii="FrankRuehl" w:hAnsi="FrankRuehl" w:cs="FrankRuehl"/>
          <w:rtl/>
        </w:rPr>
        <w:instrText xml:space="preserve"> </w:instrText>
      </w:r>
      <w:r w:rsidRPr="00061781">
        <w:rPr>
          <w:rFonts w:ascii="FrankRuehl" w:hAnsi="FrankRuehl" w:cs="FrankRuehl"/>
        </w:rPr>
        <w:instrText>NOTEREF</w:instrText>
      </w:r>
      <w:r w:rsidRPr="00061781">
        <w:rPr>
          <w:rFonts w:ascii="FrankRuehl" w:hAnsi="FrankRuehl" w:cs="FrankRuehl"/>
          <w:rtl/>
        </w:rPr>
        <w:instrText xml:space="preserve"> _</w:instrText>
      </w:r>
      <w:r w:rsidRPr="00061781">
        <w:rPr>
          <w:rFonts w:ascii="FrankRuehl" w:hAnsi="FrankRuehl" w:cs="FrankRuehl"/>
        </w:rPr>
        <w:instrText>Ref111137914 \h</w:instrText>
      </w:r>
      <w:r w:rsidRPr="00061781">
        <w:rPr>
          <w:rFonts w:ascii="FrankRuehl" w:hAnsi="FrankRuehl" w:cs="FrankRuehl"/>
          <w:rtl/>
        </w:rPr>
        <w:instrText xml:space="preserve">  \* </w:instrText>
      </w:r>
      <w:r w:rsidRPr="00061781">
        <w:rPr>
          <w:rFonts w:ascii="FrankRuehl" w:hAnsi="FrankRuehl" w:cs="FrankRuehl"/>
        </w:rPr>
        <w:instrText>MERGEFORMAT</w:instrText>
      </w:r>
      <w:r w:rsidRPr="00061781">
        <w:rPr>
          <w:rFonts w:ascii="FrankRuehl" w:hAnsi="FrankRuehl" w:cs="FrankRuehl"/>
          <w:rtl/>
        </w:rPr>
        <w:instrText xml:space="preserve"> </w:instrText>
      </w:r>
      <w:r w:rsidRPr="00061781">
        <w:rPr>
          <w:rFonts w:ascii="FrankRuehl" w:hAnsi="FrankRuehl" w:cs="FrankRuehl"/>
          <w:rtl/>
        </w:rPr>
      </w:r>
      <w:r w:rsidRPr="00061781">
        <w:rPr>
          <w:rFonts w:ascii="FrankRuehl" w:hAnsi="FrankRuehl" w:cs="FrankRuehl"/>
          <w:rtl/>
        </w:rPr>
        <w:fldChar w:fldCharType="separate"/>
      </w:r>
      <w:r w:rsidR="008E0E21" w:rsidRPr="00061781">
        <w:rPr>
          <w:rFonts w:ascii="FrankRuehl" w:hAnsi="FrankRuehl" w:cs="FrankRuehl"/>
          <w:rtl/>
        </w:rPr>
        <w:t>107</w:t>
      </w:r>
      <w:r w:rsidRPr="00061781">
        <w:rPr>
          <w:rFonts w:ascii="FrankRuehl" w:hAnsi="FrankRuehl" w:cs="FrankRuehl"/>
          <w:rtl/>
        </w:rPr>
        <w:fldChar w:fldCharType="end"/>
      </w:r>
      <w:r w:rsidRPr="00061781">
        <w:rPr>
          <w:rFonts w:ascii="FrankRuehl" w:hAnsi="FrankRuehl" w:cs="FrankRuehl"/>
          <w:rtl/>
        </w:rPr>
        <w:t>.</w:t>
      </w:r>
    </w:p>
  </w:footnote>
  <w:footnote w:id="123">
    <w:p w14:paraId="0C9B48F6" w14:textId="793EFE48" w:rsidR="00541706" w:rsidRPr="00061781" w:rsidRDefault="00541706" w:rsidP="00061781">
      <w:pPr>
        <w:pStyle w:val="a4"/>
        <w:spacing w:line="240" w:lineRule="exact"/>
        <w:ind w:hanging="363"/>
        <w:jc w:val="both"/>
        <w:rPr>
          <w:rFonts w:ascii="FrankRuehl" w:hAnsi="FrankRuehl" w:cs="FrankRuehl"/>
        </w:rPr>
      </w:pPr>
      <w:r w:rsidRPr="00061781">
        <w:rPr>
          <w:rStyle w:val="a6"/>
          <w:rFonts w:ascii="FrankRuehl" w:hAnsi="FrankRuehl" w:cs="FrankRuehl"/>
        </w:rPr>
        <w:footnoteRef/>
      </w:r>
      <w:r w:rsidRPr="00061781">
        <w:rPr>
          <w:rFonts w:ascii="FrankRuehl" w:hAnsi="FrankRuehl" w:cs="FrankRuehl"/>
          <w:rtl/>
        </w:rPr>
        <w:t xml:space="preserve"> </w:t>
      </w:r>
      <w:r w:rsidRPr="00061781">
        <w:rPr>
          <w:rFonts w:ascii="FrankRuehl" w:hAnsi="FrankRuehl" w:cs="FrankRuehl"/>
          <w:rtl/>
        </w:rPr>
        <w:tab/>
      </w:r>
      <w:r w:rsidR="00C21CAC">
        <w:rPr>
          <w:rFonts w:ascii="FrankRuehl" w:hAnsi="FrankRuehl" w:cs="FrankRuehl" w:hint="cs"/>
          <w:rtl/>
        </w:rPr>
        <w:t xml:space="preserve">בקשת </w:t>
      </w:r>
      <w:r w:rsidRPr="00061781">
        <w:rPr>
          <w:rFonts w:ascii="FrankRuehl" w:hAnsi="FrankRuehl" w:cs="FrankRuehl"/>
          <w:rtl/>
        </w:rPr>
        <w:t xml:space="preserve">פרשנות 1/2021, לעיל ה"ש </w:t>
      </w:r>
      <w:r w:rsidRPr="00061781">
        <w:rPr>
          <w:rFonts w:ascii="FrankRuehl" w:hAnsi="FrankRuehl" w:cs="FrankRuehl"/>
          <w:rtl/>
        </w:rPr>
        <w:fldChar w:fldCharType="begin"/>
      </w:r>
      <w:r w:rsidRPr="00061781">
        <w:rPr>
          <w:rFonts w:ascii="FrankRuehl" w:hAnsi="FrankRuehl" w:cs="FrankRuehl"/>
          <w:rtl/>
        </w:rPr>
        <w:instrText xml:space="preserve"> </w:instrText>
      </w:r>
      <w:r w:rsidRPr="00061781">
        <w:rPr>
          <w:rFonts w:ascii="FrankRuehl" w:hAnsi="FrankRuehl" w:cs="FrankRuehl"/>
        </w:rPr>
        <w:instrText>NOTEREF</w:instrText>
      </w:r>
      <w:r w:rsidRPr="00061781">
        <w:rPr>
          <w:rFonts w:ascii="FrankRuehl" w:hAnsi="FrankRuehl" w:cs="FrankRuehl"/>
          <w:rtl/>
        </w:rPr>
        <w:instrText xml:space="preserve"> _</w:instrText>
      </w:r>
      <w:r w:rsidRPr="00061781">
        <w:rPr>
          <w:rFonts w:ascii="FrankRuehl" w:hAnsi="FrankRuehl" w:cs="FrankRuehl"/>
        </w:rPr>
        <w:instrText>Ref111137272 \h</w:instrText>
      </w:r>
      <w:r w:rsidRPr="00061781">
        <w:rPr>
          <w:rFonts w:ascii="FrankRuehl" w:hAnsi="FrankRuehl" w:cs="FrankRuehl"/>
          <w:rtl/>
        </w:rPr>
        <w:instrText xml:space="preserve">  \* </w:instrText>
      </w:r>
      <w:r w:rsidRPr="00061781">
        <w:rPr>
          <w:rFonts w:ascii="FrankRuehl" w:hAnsi="FrankRuehl" w:cs="FrankRuehl"/>
        </w:rPr>
        <w:instrText>MERGEFORMAT</w:instrText>
      </w:r>
      <w:r w:rsidRPr="00061781">
        <w:rPr>
          <w:rFonts w:ascii="FrankRuehl" w:hAnsi="FrankRuehl" w:cs="FrankRuehl"/>
          <w:rtl/>
        </w:rPr>
        <w:instrText xml:space="preserve"> </w:instrText>
      </w:r>
      <w:r w:rsidRPr="00061781">
        <w:rPr>
          <w:rFonts w:ascii="FrankRuehl" w:hAnsi="FrankRuehl" w:cs="FrankRuehl"/>
          <w:rtl/>
        </w:rPr>
      </w:r>
      <w:r w:rsidRPr="00061781">
        <w:rPr>
          <w:rFonts w:ascii="FrankRuehl" w:hAnsi="FrankRuehl" w:cs="FrankRuehl"/>
          <w:rtl/>
        </w:rPr>
        <w:fldChar w:fldCharType="separate"/>
      </w:r>
      <w:r w:rsidR="008E0E21" w:rsidRPr="00061781">
        <w:rPr>
          <w:rFonts w:ascii="FrankRuehl" w:hAnsi="FrankRuehl" w:cs="FrankRuehl"/>
          <w:rtl/>
        </w:rPr>
        <w:t>105</w:t>
      </w:r>
      <w:r w:rsidRPr="00061781">
        <w:rPr>
          <w:rFonts w:ascii="FrankRuehl" w:hAnsi="FrankRuehl" w:cs="FrankRuehl"/>
          <w:rtl/>
        </w:rPr>
        <w:fldChar w:fldCharType="end"/>
      </w:r>
      <w:r w:rsidRPr="00061781">
        <w:rPr>
          <w:rFonts w:ascii="FrankRuehl" w:hAnsi="FrankRuehl" w:cs="FrankRuehl"/>
          <w:rtl/>
        </w:rPr>
        <w:t>, בעמ' 74.</w:t>
      </w:r>
    </w:p>
  </w:footnote>
  <w:footnote w:id="124">
    <w:p w14:paraId="60635F2A" w14:textId="60E924B1" w:rsidR="00541706" w:rsidRPr="00061781" w:rsidRDefault="00541706" w:rsidP="00A02564">
      <w:pPr>
        <w:pStyle w:val="a4"/>
        <w:spacing w:line="240" w:lineRule="exact"/>
        <w:ind w:hanging="363"/>
        <w:jc w:val="both"/>
        <w:rPr>
          <w:rFonts w:ascii="FrankRuehl" w:hAnsi="FrankRuehl" w:cs="FrankRuehl"/>
        </w:rPr>
      </w:pPr>
      <w:r w:rsidRPr="00061781">
        <w:rPr>
          <w:rStyle w:val="a6"/>
          <w:rFonts w:ascii="FrankRuehl" w:hAnsi="FrankRuehl" w:cs="FrankRuehl"/>
        </w:rPr>
        <w:footnoteRef/>
      </w:r>
      <w:r w:rsidRPr="00061781">
        <w:rPr>
          <w:rFonts w:ascii="FrankRuehl" w:hAnsi="FrankRuehl" w:cs="FrankRuehl"/>
          <w:rtl/>
        </w:rPr>
        <w:t xml:space="preserve"> </w:t>
      </w:r>
      <w:r w:rsidRPr="00061781">
        <w:rPr>
          <w:rFonts w:ascii="FrankRuehl" w:hAnsi="FrankRuehl" w:cs="FrankRuehl"/>
          <w:rtl/>
        </w:rPr>
        <w:tab/>
        <w:t xml:space="preserve">ס' 12 לחוק סדרי הדין הפליליים, לעיל ה"ש </w:t>
      </w:r>
      <w:r w:rsidRPr="00061781">
        <w:rPr>
          <w:rFonts w:ascii="FrankRuehl" w:hAnsi="FrankRuehl" w:cs="FrankRuehl"/>
          <w:rtl/>
        </w:rPr>
        <w:fldChar w:fldCharType="begin"/>
      </w:r>
      <w:r w:rsidRPr="00061781">
        <w:rPr>
          <w:rFonts w:ascii="FrankRuehl" w:hAnsi="FrankRuehl" w:cs="FrankRuehl"/>
          <w:rtl/>
        </w:rPr>
        <w:instrText xml:space="preserve"> </w:instrText>
      </w:r>
      <w:r w:rsidRPr="00061781">
        <w:rPr>
          <w:rFonts w:ascii="FrankRuehl" w:hAnsi="FrankRuehl" w:cs="FrankRuehl"/>
        </w:rPr>
        <w:instrText>NOTEREF</w:instrText>
      </w:r>
      <w:r w:rsidRPr="00061781">
        <w:rPr>
          <w:rFonts w:ascii="FrankRuehl" w:hAnsi="FrankRuehl" w:cs="FrankRuehl"/>
          <w:rtl/>
        </w:rPr>
        <w:instrText xml:space="preserve"> _</w:instrText>
      </w:r>
      <w:r w:rsidRPr="00061781">
        <w:rPr>
          <w:rFonts w:ascii="FrankRuehl" w:hAnsi="FrankRuehl" w:cs="FrankRuehl"/>
        </w:rPr>
        <w:instrText>Ref120115738 \h</w:instrText>
      </w:r>
      <w:r w:rsidRPr="00061781">
        <w:rPr>
          <w:rFonts w:ascii="FrankRuehl" w:hAnsi="FrankRuehl" w:cs="FrankRuehl"/>
          <w:rtl/>
        </w:rPr>
        <w:instrText xml:space="preserve">  \* </w:instrText>
      </w:r>
      <w:r w:rsidRPr="00061781">
        <w:rPr>
          <w:rFonts w:ascii="FrankRuehl" w:hAnsi="FrankRuehl" w:cs="FrankRuehl"/>
        </w:rPr>
        <w:instrText>MERGEFORMAT</w:instrText>
      </w:r>
      <w:r w:rsidRPr="00061781">
        <w:rPr>
          <w:rFonts w:ascii="FrankRuehl" w:hAnsi="FrankRuehl" w:cs="FrankRuehl"/>
          <w:rtl/>
        </w:rPr>
        <w:instrText xml:space="preserve"> </w:instrText>
      </w:r>
      <w:r w:rsidRPr="00061781">
        <w:rPr>
          <w:rFonts w:ascii="FrankRuehl" w:hAnsi="FrankRuehl" w:cs="FrankRuehl"/>
          <w:rtl/>
        </w:rPr>
      </w:r>
      <w:r w:rsidRPr="00061781">
        <w:rPr>
          <w:rFonts w:ascii="FrankRuehl" w:hAnsi="FrankRuehl" w:cs="FrankRuehl"/>
          <w:rtl/>
        </w:rPr>
        <w:fldChar w:fldCharType="separate"/>
      </w:r>
      <w:r w:rsidR="008E0E21" w:rsidRPr="00061781">
        <w:rPr>
          <w:rFonts w:ascii="FrankRuehl" w:hAnsi="FrankRuehl" w:cs="FrankRuehl"/>
          <w:rtl/>
        </w:rPr>
        <w:t>90</w:t>
      </w:r>
      <w:r w:rsidRPr="00061781">
        <w:rPr>
          <w:rFonts w:ascii="FrankRuehl" w:hAnsi="FrankRuehl" w:cs="FrankRuehl"/>
          <w:rtl/>
        </w:rPr>
        <w:fldChar w:fldCharType="end"/>
      </w:r>
      <w:r w:rsidRPr="00061781">
        <w:rPr>
          <w:rFonts w:ascii="FrankRuehl" w:hAnsi="FrankRuehl" w:cs="FrankRuehl"/>
          <w:rtl/>
        </w:rPr>
        <w:t>.</w:t>
      </w:r>
    </w:p>
  </w:footnote>
  <w:footnote w:id="125">
    <w:p w14:paraId="04A47BDD" w14:textId="1606ECBA" w:rsidR="00541706" w:rsidRPr="00061781" w:rsidRDefault="00541706" w:rsidP="00061781">
      <w:pPr>
        <w:pStyle w:val="a4"/>
        <w:spacing w:line="240" w:lineRule="exact"/>
        <w:ind w:hanging="363"/>
        <w:jc w:val="both"/>
        <w:rPr>
          <w:rFonts w:ascii="FrankRuehl" w:hAnsi="FrankRuehl" w:cs="FrankRuehl"/>
          <w:rtl/>
        </w:rPr>
      </w:pPr>
      <w:r w:rsidRPr="00061781">
        <w:rPr>
          <w:rStyle w:val="a6"/>
          <w:rFonts w:ascii="FrankRuehl" w:hAnsi="FrankRuehl" w:cs="FrankRuehl"/>
        </w:rPr>
        <w:footnoteRef/>
      </w:r>
      <w:r w:rsidRPr="00061781">
        <w:rPr>
          <w:rFonts w:ascii="FrankRuehl" w:hAnsi="FrankRuehl" w:cs="FrankRuehl"/>
          <w:rtl/>
        </w:rPr>
        <w:t xml:space="preserve"> </w:t>
      </w:r>
      <w:r w:rsidRPr="00061781">
        <w:rPr>
          <w:rFonts w:ascii="FrankRuehl" w:hAnsi="FrankRuehl" w:cs="FrankRuehl"/>
          <w:rtl/>
        </w:rPr>
        <w:tab/>
        <w:t xml:space="preserve">ע"פ 418/2016, לעיל ה"ש </w:t>
      </w:r>
      <w:r w:rsidRPr="00061781">
        <w:rPr>
          <w:rFonts w:ascii="FrankRuehl" w:hAnsi="FrankRuehl" w:cs="FrankRuehl"/>
          <w:rtl/>
        </w:rPr>
        <w:fldChar w:fldCharType="begin"/>
      </w:r>
      <w:r w:rsidRPr="00061781">
        <w:rPr>
          <w:rFonts w:ascii="FrankRuehl" w:hAnsi="FrankRuehl" w:cs="FrankRuehl"/>
          <w:rtl/>
        </w:rPr>
        <w:instrText xml:space="preserve"> </w:instrText>
      </w:r>
      <w:r w:rsidRPr="00061781">
        <w:rPr>
          <w:rFonts w:ascii="FrankRuehl" w:hAnsi="FrankRuehl" w:cs="FrankRuehl"/>
        </w:rPr>
        <w:instrText>NOTEREF</w:instrText>
      </w:r>
      <w:r w:rsidRPr="00061781">
        <w:rPr>
          <w:rFonts w:ascii="FrankRuehl" w:hAnsi="FrankRuehl" w:cs="FrankRuehl"/>
          <w:rtl/>
        </w:rPr>
        <w:instrText xml:space="preserve"> _</w:instrText>
      </w:r>
      <w:r w:rsidRPr="00061781">
        <w:rPr>
          <w:rFonts w:ascii="FrankRuehl" w:hAnsi="FrankRuehl" w:cs="FrankRuehl"/>
        </w:rPr>
        <w:instrText>Ref111134368 \h</w:instrText>
      </w:r>
      <w:r w:rsidRPr="00061781">
        <w:rPr>
          <w:rFonts w:ascii="FrankRuehl" w:hAnsi="FrankRuehl" w:cs="FrankRuehl"/>
          <w:rtl/>
        </w:rPr>
        <w:instrText xml:space="preserve">  \* </w:instrText>
      </w:r>
      <w:r w:rsidRPr="00061781">
        <w:rPr>
          <w:rFonts w:ascii="FrankRuehl" w:hAnsi="FrankRuehl" w:cs="FrankRuehl"/>
        </w:rPr>
        <w:instrText>MERGEFORMAT</w:instrText>
      </w:r>
      <w:r w:rsidRPr="00061781">
        <w:rPr>
          <w:rFonts w:ascii="FrankRuehl" w:hAnsi="FrankRuehl" w:cs="FrankRuehl"/>
          <w:rtl/>
        </w:rPr>
        <w:instrText xml:space="preserve"> </w:instrText>
      </w:r>
      <w:r w:rsidRPr="00061781">
        <w:rPr>
          <w:rFonts w:ascii="FrankRuehl" w:hAnsi="FrankRuehl" w:cs="FrankRuehl"/>
          <w:rtl/>
        </w:rPr>
      </w:r>
      <w:r w:rsidRPr="00061781">
        <w:rPr>
          <w:rFonts w:ascii="FrankRuehl" w:hAnsi="FrankRuehl" w:cs="FrankRuehl"/>
          <w:rtl/>
        </w:rPr>
        <w:fldChar w:fldCharType="separate"/>
      </w:r>
      <w:r w:rsidR="008E0E21" w:rsidRPr="00061781">
        <w:rPr>
          <w:rFonts w:ascii="FrankRuehl" w:hAnsi="FrankRuehl" w:cs="FrankRuehl"/>
          <w:rtl/>
        </w:rPr>
        <w:t>103</w:t>
      </w:r>
      <w:r w:rsidRPr="00061781">
        <w:rPr>
          <w:rFonts w:ascii="FrankRuehl" w:hAnsi="FrankRuehl" w:cs="FrankRuehl"/>
          <w:rtl/>
        </w:rPr>
        <w:fldChar w:fldCharType="end"/>
      </w:r>
      <w:r w:rsidRPr="00061781">
        <w:rPr>
          <w:rFonts w:ascii="FrankRuehl" w:hAnsi="FrankRuehl" w:cs="FrankRuehl"/>
          <w:rtl/>
        </w:rPr>
        <w:t>, בעמ' 3.</w:t>
      </w:r>
    </w:p>
  </w:footnote>
  <w:footnote w:id="126">
    <w:p w14:paraId="51F9DDA5" w14:textId="745A2234" w:rsidR="00541706" w:rsidRPr="00061781" w:rsidRDefault="00541706" w:rsidP="00061781">
      <w:pPr>
        <w:pStyle w:val="a4"/>
        <w:spacing w:line="240" w:lineRule="exact"/>
        <w:ind w:hanging="363"/>
        <w:jc w:val="both"/>
        <w:rPr>
          <w:rFonts w:ascii="FrankRuehl" w:hAnsi="FrankRuehl" w:cs="FrankRuehl"/>
        </w:rPr>
      </w:pPr>
      <w:r w:rsidRPr="00061781">
        <w:rPr>
          <w:rStyle w:val="a6"/>
          <w:rFonts w:ascii="FrankRuehl" w:hAnsi="FrankRuehl" w:cs="FrankRuehl"/>
        </w:rPr>
        <w:footnoteRef/>
      </w:r>
      <w:r w:rsidRPr="00061781">
        <w:rPr>
          <w:rFonts w:ascii="FrankRuehl" w:hAnsi="FrankRuehl" w:cs="FrankRuehl"/>
          <w:rtl/>
        </w:rPr>
        <w:t xml:space="preserve"> </w:t>
      </w:r>
      <w:r w:rsidRPr="00061781">
        <w:rPr>
          <w:rFonts w:ascii="FrankRuehl" w:hAnsi="FrankRuehl" w:cs="FrankRuehl"/>
          <w:rtl/>
        </w:rPr>
        <w:tab/>
        <w:t>שם, בעמ' 4.</w:t>
      </w:r>
    </w:p>
  </w:footnote>
  <w:footnote w:id="127">
    <w:p w14:paraId="664B5138" w14:textId="40DF12D0" w:rsidR="00541706" w:rsidRPr="00061781" w:rsidRDefault="00541706" w:rsidP="00061781">
      <w:pPr>
        <w:pStyle w:val="a4"/>
        <w:spacing w:line="240" w:lineRule="exact"/>
        <w:ind w:hanging="363"/>
        <w:jc w:val="both"/>
        <w:rPr>
          <w:rFonts w:ascii="FrankRuehl" w:hAnsi="FrankRuehl" w:cs="FrankRuehl"/>
        </w:rPr>
      </w:pPr>
      <w:r w:rsidRPr="00061781">
        <w:rPr>
          <w:rStyle w:val="a6"/>
          <w:rFonts w:ascii="FrankRuehl" w:hAnsi="FrankRuehl" w:cs="FrankRuehl"/>
        </w:rPr>
        <w:footnoteRef/>
      </w:r>
      <w:r w:rsidRPr="00061781">
        <w:rPr>
          <w:rFonts w:ascii="FrankRuehl" w:hAnsi="FrankRuehl" w:cs="FrankRuehl"/>
          <w:rtl/>
        </w:rPr>
        <w:t xml:space="preserve"> </w:t>
      </w:r>
      <w:r w:rsidRPr="00061781">
        <w:rPr>
          <w:rFonts w:ascii="FrankRuehl" w:hAnsi="FrankRuehl" w:cs="FrankRuehl"/>
          <w:rtl/>
        </w:rPr>
        <w:tab/>
        <w:t>שם, בעמ' 5.</w:t>
      </w:r>
    </w:p>
  </w:footnote>
  <w:footnote w:id="128">
    <w:p w14:paraId="68B12097" w14:textId="22B45498" w:rsidR="00541706" w:rsidRPr="00061781" w:rsidRDefault="00541706" w:rsidP="00061781">
      <w:pPr>
        <w:pStyle w:val="a4"/>
        <w:spacing w:line="240" w:lineRule="exact"/>
        <w:ind w:hanging="363"/>
        <w:jc w:val="both"/>
        <w:rPr>
          <w:rFonts w:ascii="FrankRuehl" w:hAnsi="FrankRuehl" w:cs="FrankRuehl"/>
          <w:rtl/>
        </w:rPr>
      </w:pPr>
      <w:r w:rsidRPr="00061781">
        <w:rPr>
          <w:rStyle w:val="a6"/>
          <w:rFonts w:ascii="FrankRuehl" w:hAnsi="FrankRuehl" w:cs="FrankRuehl"/>
        </w:rPr>
        <w:footnoteRef/>
      </w:r>
      <w:r w:rsidRPr="00061781">
        <w:rPr>
          <w:rFonts w:ascii="FrankRuehl" w:hAnsi="FrankRuehl" w:cs="FrankRuehl"/>
          <w:rtl/>
        </w:rPr>
        <w:t xml:space="preserve"> </w:t>
      </w:r>
      <w:r w:rsidRPr="00061781">
        <w:rPr>
          <w:rFonts w:ascii="FrankRuehl" w:hAnsi="FrankRuehl" w:cs="FrankRuehl"/>
          <w:rtl/>
        </w:rPr>
        <w:tab/>
        <w:t xml:space="preserve">ס' 3 לחוק העונשין המהפכני, לעיל ה"ש </w:t>
      </w:r>
      <w:r w:rsidRPr="00061781">
        <w:rPr>
          <w:rFonts w:ascii="FrankRuehl" w:hAnsi="FrankRuehl" w:cs="FrankRuehl"/>
          <w:rtl/>
        </w:rPr>
        <w:fldChar w:fldCharType="begin"/>
      </w:r>
      <w:r w:rsidRPr="00061781">
        <w:rPr>
          <w:rFonts w:ascii="FrankRuehl" w:hAnsi="FrankRuehl" w:cs="FrankRuehl"/>
          <w:rtl/>
        </w:rPr>
        <w:instrText xml:space="preserve"> </w:instrText>
      </w:r>
      <w:r w:rsidRPr="00061781">
        <w:rPr>
          <w:rFonts w:ascii="FrankRuehl" w:hAnsi="FrankRuehl" w:cs="FrankRuehl"/>
        </w:rPr>
        <w:instrText>NOTEREF</w:instrText>
      </w:r>
      <w:r w:rsidRPr="00061781">
        <w:rPr>
          <w:rFonts w:ascii="FrankRuehl" w:hAnsi="FrankRuehl" w:cs="FrankRuehl"/>
          <w:rtl/>
        </w:rPr>
        <w:instrText xml:space="preserve"> _</w:instrText>
      </w:r>
      <w:r w:rsidRPr="00061781">
        <w:rPr>
          <w:rFonts w:ascii="FrankRuehl" w:hAnsi="FrankRuehl" w:cs="FrankRuehl"/>
        </w:rPr>
        <w:instrText>Ref112069885 \h</w:instrText>
      </w:r>
      <w:r w:rsidRPr="00061781">
        <w:rPr>
          <w:rFonts w:ascii="FrankRuehl" w:hAnsi="FrankRuehl" w:cs="FrankRuehl"/>
          <w:rtl/>
        </w:rPr>
        <w:instrText xml:space="preserve">  \* </w:instrText>
      </w:r>
      <w:r w:rsidRPr="00061781">
        <w:rPr>
          <w:rFonts w:ascii="FrankRuehl" w:hAnsi="FrankRuehl" w:cs="FrankRuehl"/>
        </w:rPr>
        <w:instrText>MERGEFORMAT</w:instrText>
      </w:r>
      <w:r w:rsidRPr="00061781">
        <w:rPr>
          <w:rFonts w:ascii="FrankRuehl" w:hAnsi="FrankRuehl" w:cs="FrankRuehl"/>
          <w:rtl/>
        </w:rPr>
        <w:instrText xml:space="preserve"> </w:instrText>
      </w:r>
      <w:r w:rsidRPr="00061781">
        <w:rPr>
          <w:rFonts w:ascii="FrankRuehl" w:hAnsi="FrankRuehl" w:cs="FrankRuehl"/>
          <w:rtl/>
        </w:rPr>
      </w:r>
      <w:r w:rsidRPr="00061781">
        <w:rPr>
          <w:rFonts w:ascii="FrankRuehl" w:hAnsi="FrankRuehl" w:cs="FrankRuehl"/>
          <w:rtl/>
        </w:rPr>
        <w:fldChar w:fldCharType="separate"/>
      </w:r>
      <w:r w:rsidR="008E0E21" w:rsidRPr="00061781">
        <w:rPr>
          <w:rFonts w:ascii="FrankRuehl" w:hAnsi="FrankRuehl" w:cs="FrankRuehl"/>
          <w:rtl/>
        </w:rPr>
        <w:t>50</w:t>
      </w:r>
      <w:r w:rsidRPr="00061781">
        <w:rPr>
          <w:rFonts w:ascii="FrankRuehl" w:hAnsi="FrankRuehl" w:cs="FrankRuehl"/>
          <w:rtl/>
        </w:rPr>
        <w:fldChar w:fldCharType="end"/>
      </w:r>
      <w:r w:rsidRPr="00061781">
        <w:rPr>
          <w:rFonts w:ascii="FrankRuehl" w:hAnsi="FrankRuehl" w:cs="FrankRuehl"/>
          <w:rtl/>
        </w:rPr>
        <w:t>.</w:t>
      </w:r>
    </w:p>
  </w:footnote>
  <w:footnote w:id="129">
    <w:p w14:paraId="1FF2D2FB" w14:textId="7C7D0458" w:rsidR="00541706" w:rsidRPr="00061781" w:rsidRDefault="00541706" w:rsidP="00061781">
      <w:pPr>
        <w:pStyle w:val="a4"/>
        <w:spacing w:line="240" w:lineRule="exact"/>
        <w:ind w:hanging="363"/>
        <w:jc w:val="both"/>
        <w:rPr>
          <w:rFonts w:ascii="FrankRuehl" w:hAnsi="FrankRuehl" w:cs="FrankRuehl"/>
        </w:rPr>
      </w:pPr>
      <w:r w:rsidRPr="00061781">
        <w:rPr>
          <w:rStyle w:val="a6"/>
          <w:rFonts w:ascii="FrankRuehl" w:hAnsi="FrankRuehl" w:cs="FrankRuehl"/>
        </w:rPr>
        <w:footnoteRef/>
      </w:r>
      <w:r w:rsidRPr="00061781">
        <w:rPr>
          <w:rFonts w:ascii="FrankRuehl" w:hAnsi="FrankRuehl" w:cs="FrankRuehl"/>
          <w:rtl/>
        </w:rPr>
        <w:t xml:space="preserve"> </w:t>
      </w:r>
      <w:r w:rsidRPr="00061781">
        <w:rPr>
          <w:rFonts w:ascii="FrankRuehl" w:hAnsi="FrankRuehl" w:cs="FrankRuehl"/>
          <w:rtl/>
        </w:rPr>
        <w:tab/>
        <w:t xml:space="preserve">בקשת פרשנות 1/2021, לעיל ה"ש </w:t>
      </w:r>
      <w:r w:rsidRPr="00061781">
        <w:rPr>
          <w:rFonts w:ascii="FrankRuehl" w:hAnsi="FrankRuehl" w:cs="FrankRuehl"/>
          <w:rtl/>
        </w:rPr>
        <w:fldChar w:fldCharType="begin"/>
      </w:r>
      <w:r w:rsidRPr="00061781">
        <w:rPr>
          <w:rFonts w:ascii="FrankRuehl" w:hAnsi="FrankRuehl" w:cs="FrankRuehl"/>
          <w:rtl/>
        </w:rPr>
        <w:instrText xml:space="preserve"> </w:instrText>
      </w:r>
      <w:r w:rsidRPr="00061781">
        <w:rPr>
          <w:rFonts w:ascii="FrankRuehl" w:hAnsi="FrankRuehl" w:cs="FrankRuehl"/>
        </w:rPr>
        <w:instrText>NOTEREF</w:instrText>
      </w:r>
      <w:r w:rsidRPr="00061781">
        <w:rPr>
          <w:rFonts w:ascii="FrankRuehl" w:hAnsi="FrankRuehl" w:cs="FrankRuehl"/>
          <w:rtl/>
        </w:rPr>
        <w:instrText xml:space="preserve"> _</w:instrText>
      </w:r>
      <w:r w:rsidRPr="00061781">
        <w:rPr>
          <w:rFonts w:ascii="FrankRuehl" w:hAnsi="FrankRuehl" w:cs="FrankRuehl"/>
        </w:rPr>
        <w:instrText>Ref111137272 \h</w:instrText>
      </w:r>
      <w:r w:rsidRPr="00061781">
        <w:rPr>
          <w:rFonts w:ascii="FrankRuehl" w:hAnsi="FrankRuehl" w:cs="FrankRuehl"/>
          <w:rtl/>
        </w:rPr>
        <w:instrText xml:space="preserve">  \* </w:instrText>
      </w:r>
      <w:r w:rsidRPr="00061781">
        <w:rPr>
          <w:rFonts w:ascii="FrankRuehl" w:hAnsi="FrankRuehl" w:cs="FrankRuehl"/>
        </w:rPr>
        <w:instrText>MERGEFORMAT</w:instrText>
      </w:r>
      <w:r w:rsidRPr="00061781">
        <w:rPr>
          <w:rFonts w:ascii="FrankRuehl" w:hAnsi="FrankRuehl" w:cs="FrankRuehl"/>
          <w:rtl/>
        </w:rPr>
        <w:instrText xml:space="preserve"> </w:instrText>
      </w:r>
      <w:r w:rsidRPr="00061781">
        <w:rPr>
          <w:rFonts w:ascii="FrankRuehl" w:hAnsi="FrankRuehl" w:cs="FrankRuehl"/>
          <w:rtl/>
        </w:rPr>
      </w:r>
      <w:r w:rsidRPr="00061781">
        <w:rPr>
          <w:rFonts w:ascii="FrankRuehl" w:hAnsi="FrankRuehl" w:cs="FrankRuehl"/>
          <w:rtl/>
        </w:rPr>
        <w:fldChar w:fldCharType="separate"/>
      </w:r>
      <w:r w:rsidR="008E0E21" w:rsidRPr="00061781">
        <w:rPr>
          <w:rFonts w:ascii="FrankRuehl" w:hAnsi="FrankRuehl" w:cs="FrankRuehl"/>
          <w:rtl/>
        </w:rPr>
        <w:t>105</w:t>
      </w:r>
      <w:r w:rsidRPr="00061781">
        <w:rPr>
          <w:rFonts w:ascii="FrankRuehl" w:hAnsi="FrankRuehl" w:cs="FrankRuehl"/>
          <w:rtl/>
        </w:rPr>
        <w:fldChar w:fldCharType="end"/>
      </w:r>
      <w:r w:rsidRPr="00061781">
        <w:rPr>
          <w:rFonts w:ascii="FrankRuehl" w:hAnsi="FrankRuehl" w:cs="FrankRuehl"/>
          <w:rtl/>
        </w:rPr>
        <w:t>, בעמ' 75.</w:t>
      </w:r>
    </w:p>
  </w:footnote>
  <w:footnote w:id="130">
    <w:p w14:paraId="7ADE6EF5" w14:textId="2B68A844" w:rsidR="00541706" w:rsidRPr="00061781" w:rsidRDefault="00541706" w:rsidP="00061781">
      <w:pPr>
        <w:pStyle w:val="a4"/>
        <w:spacing w:line="240" w:lineRule="exact"/>
        <w:ind w:hanging="363"/>
        <w:jc w:val="both"/>
        <w:rPr>
          <w:rFonts w:ascii="FrankRuehl" w:hAnsi="FrankRuehl" w:cs="FrankRuehl"/>
          <w:rtl/>
        </w:rPr>
      </w:pPr>
      <w:r w:rsidRPr="00061781">
        <w:rPr>
          <w:rStyle w:val="a6"/>
          <w:rFonts w:ascii="FrankRuehl" w:hAnsi="FrankRuehl" w:cs="FrankRuehl"/>
        </w:rPr>
        <w:footnoteRef/>
      </w:r>
      <w:r w:rsidRPr="00061781">
        <w:rPr>
          <w:rFonts w:ascii="FrankRuehl" w:hAnsi="FrankRuehl" w:cs="FrankRuehl"/>
          <w:rtl/>
        </w:rPr>
        <w:t xml:space="preserve"> </w:t>
      </w:r>
      <w:r w:rsidRPr="00061781">
        <w:rPr>
          <w:rFonts w:ascii="FrankRuehl" w:hAnsi="FrankRuehl" w:cs="FrankRuehl"/>
          <w:rtl/>
        </w:rPr>
        <w:tab/>
        <w:t xml:space="preserve">שם. </w:t>
      </w:r>
    </w:p>
  </w:footnote>
  <w:footnote w:id="131">
    <w:p w14:paraId="2B962A78" w14:textId="2AD9BF91" w:rsidR="00541706" w:rsidRPr="00061781" w:rsidRDefault="00541706" w:rsidP="00061781">
      <w:pPr>
        <w:pStyle w:val="a4"/>
        <w:spacing w:line="240" w:lineRule="exact"/>
        <w:ind w:hanging="363"/>
        <w:jc w:val="both"/>
        <w:rPr>
          <w:rFonts w:ascii="FrankRuehl" w:hAnsi="FrankRuehl" w:cs="FrankRuehl"/>
        </w:rPr>
      </w:pPr>
      <w:r w:rsidRPr="00061781">
        <w:rPr>
          <w:rStyle w:val="a6"/>
          <w:rFonts w:ascii="FrankRuehl" w:hAnsi="FrankRuehl" w:cs="FrankRuehl"/>
        </w:rPr>
        <w:footnoteRef/>
      </w:r>
      <w:r w:rsidRPr="00061781">
        <w:rPr>
          <w:rFonts w:ascii="FrankRuehl" w:hAnsi="FrankRuehl" w:cs="FrankRuehl"/>
          <w:rtl/>
        </w:rPr>
        <w:t xml:space="preserve"> </w:t>
      </w:r>
      <w:r w:rsidRPr="00061781">
        <w:rPr>
          <w:rFonts w:ascii="FrankRuehl" w:hAnsi="FrankRuehl" w:cs="FrankRuehl"/>
          <w:rtl/>
        </w:rPr>
        <w:tab/>
        <w:t>שם.</w:t>
      </w:r>
    </w:p>
  </w:footnote>
  <w:footnote w:id="132">
    <w:p w14:paraId="15D32EF6" w14:textId="1284F82A" w:rsidR="00541706" w:rsidRPr="00061781" w:rsidRDefault="00541706" w:rsidP="00061781">
      <w:pPr>
        <w:pStyle w:val="a4"/>
        <w:spacing w:line="240" w:lineRule="exact"/>
        <w:ind w:hanging="363"/>
        <w:jc w:val="both"/>
        <w:rPr>
          <w:rFonts w:ascii="FrankRuehl" w:hAnsi="FrankRuehl" w:cs="FrankRuehl"/>
        </w:rPr>
      </w:pPr>
      <w:r w:rsidRPr="00061781">
        <w:rPr>
          <w:rStyle w:val="a6"/>
          <w:rFonts w:ascii="FrankRuehl" w:hAnsi="FrankRuehl" w:cs="FrankRuehl"/>
        </w:rPr>
        <w:footnoteRef/>
      </w:r>
      <w:r w:rsidRPr="00061781">
        <w:rPr>
          <w:rFonts w:ascii="FrankRuehl" w:hAnsi="FrankRuehl" w:cs="FrankRuehl"/>
          <w:rtl/>
        </w:rPr>
        <w:t xml:space="preserve"> </w:t>
      </w:r>
      <w:r w:rsidRPr="00061781">
        <w:rPr>
          <w:rFonts w:ascii="FrankRuehl" w:hAnsi="FrankRuehl" w:cs="FrankRuehl"/>
          <w:rtl/>
        </w:rPr>
        <w:tab/>
        <w:t>שם.</w:t>
      </w:r>
    </w:p>
  </w:footnote>
  <w:footnote w:id="133">
    <w:p w14:paraId="2EDE88A0" w14:textId="0239FA9D" w:rsidR="00541706" w:rsidRPr="00061781" w:rsidRDefault="00541706" w:rsidP="00061781">
      <w:pPr>
        <w:pStyle w:val="a4"/>
        <w:spacing w:line="240" w:lineRule="exact"/>
        <w:ind w:hanging="363"/>
        <w:jc w:val="both"/>
        <w:rPr>
          <w:rFonts w:ascii="FrankRuehl" w:hAnsi="FrankRuehl" w:cs="FrankRuehl"/>
        </w:rPr>
      </w:pPr>
      <w:r w:rsidRPr="00061781">
        <w:rPr>
          <w:rStyle w:val="a6"/>
          <w:rFonts w:ascii="FrankRuehl" w:hAnsi="FrankRuehl" w:cs="FrankRuehl"/>
        </w:rPr>
        <w:footnoteRef/>
      </w:r>
      <w:r w:rsidRPr="00061781">
        <w:rPr>
          <w:rFonts w:ascii="FrankRuehl" w:hAnsi="FrankRuehl" w:cs="FrankRuehl"/>
          <w:rtl/>
        </w:rPr>
        <w:t xml:space="preserve"> </w:t>
      </w:r>
      <w:r w:rsidRPr="00061781">
        <w:rPr>
          <w:rFonts w:ascii="FrankRuehl" w:hAnsi="FrankRuehl" w:cs="FrankRuehl"/>
          <w:rtl/>
        </w:rPr>
        <w:tab/>
        <w:t xml:space="preserve">שם. </w:t>
      </w:r>
    </w:p>
  </w:footnote>
  <w:footnote w:id="134">
    <w:p w14:paraId="1A2C61DE" w14:textId="0307C485" w:rsidR="00541706" w:rsidRPr="00061781" w:rsidRDefault="00541706" w:rsidP="00A02564">
      <w:pPr>
        <w:pStyle w:val="a4"/>
        <w:spacing w:line="240" w:lineRule="exact"/>
        <w:ind w:hanging="363"/>
        <w:jc w:val="both"/>
        <w:rPr>
          <w:rFonts w:ascii="FrankRuehl" w:hAnsi="FrankRuehl" w:cs="FrankRuehl"/>
        </w:rPr>
      </w:pPr>
      <w:r w:rsidRPr="00061781">
        <w:rPr>
          <w:rStyle w:val="a6"/>
          <w:rFonts w:ascii="FrankRuehl" w:hAnsi="FrankRuehl" w:cs="FrankRuehl"/>
        </w:rPr>
        <w:footnoteRef/>
      </w:r>
      <w:r w:rsidRPr="00061781">
        <w:rPr>
          <w:rFonts w:ascii="FrankRuehl" w:hAnsi="FrankRuehl" w:cs="FrankRuehl"/>
          <w:rtl/>
        </w:rPr>
        <w:t xml:space="preserve"> </w:t>
      </w:r>
      <w:r w:rsidRPr="00061781">
        <w:rPr>
          <w:rFonts w:ascii="FrankRuehl" w:hAnsi="FrankRuehl" w:cs="FrankRuehl"/>
          <w:rtl/>
        </w:rPr>
        <w:tab/>
        <w:t xml:space="preserve">פרשת </w:t>
      </w:r>
      <w:r w:rsidRPr="00061781">
        <w:rPr>
          <w:rFonts w:ascii="FrankRuehl" w:hAnsi="FrankRuehl" w:cs="FrankRuehl"/>
          <w:b/>
          <w:bCs/>
          <w:rtl/>
        </w:rPr>
        <w:t>רגבים</w:t>
      </w:r>
      <w:r w:rsidRPr="00061781">
        <w:rPr>
          <w:rFonts w:ascii="FrankRuehl" w:hAnsi="FrankRuehl" w:cs="FrankRuehl"/>
          <w:rtl/>
        </w:rPr>
        <w:t xml:space="preserve">, לעיל ה"ש </w:t>
      </w:r>
      <w:r w:rsidRPr="00061781">
        <w:rPr>
          <w:rFonts w:ascii="FrankRuehl" w:hAnsi="FrankRuehl" w:cs="FrankRuehl"/>
          <w:rtl/>
        </w:rPr>
        <w:fldChar w:fldCharType="begin"/>
      </w:r>
      <w:r w:rsidRPr="00061781">
        <w:rPr>
          <w:rFonts w:ascii="FrankRuehl" w:hAnsi="FrankRuehl" w:cs="FrankRuehl"/>
          <w:rtl/>
        </w:rPr>
        <w:instrText xml:space="preserve"> </w:instrText>
      </w:r>
      <w:r w:rsidRPr="00061781">
        <w:rPr>
          <w:rFonts w:ascii="FrankRuehl" w:hAnsi="FrankRuehl" w:cs="FrankRuehl"/>
        </w:rPr>
        <w:instrText>NOTEREF</w:instrText>
      </w:r>
      <w:r w:rsidRPr="00061781">
        <w:rPr>
          <w:rFonts w:ascii="FrankRuehl" w:hAnsi="FrankRuehl" w:cs="FrankRuehl"/>
          <w:rtl/>
        </w:rPr>
        <w:instrText xml:space="preserve"> _</w:instrText>
      </w:r>
      <w:r w:rsidRPr="00061781">
        <w:rPr>
          <w:rFonts w:ascii="FrankRuehl" w:hAnsi="FrankRuehl" w:cs="FrankRuehl"/>
        </w:rPr>
        <w:instrText>Ref112430655 \h</w:instrText>
      </w:r>
      <w:r w:rsidRPr="00061781">
        <w:rPr>
          <w:rFonts w:ascii="FrankRuehl" w:hAnsi="FrankRuehl" w:cs="FrankRuehl"/>
          <w:rtl/>
        </w:rPr>
        <w:instrText xml:space="preserve">  \* </w:instrText>
      </w:r>
      <w:r w:rsidRPr="00061781">
        <w:rPr>
          <w:rFonts w:ascii="FrankRuehl" w:hAnsi="FrankRuehl" w:cs="FrankRuehl"/>
        </w:rPr>
        <w:instrText>MERGEFORMAT</w:instrText>
      </w:r>
      <w:r w:rsidRPr="00061781">
        <w:rPr>
          <w:rFonts w:ascii="FrankRuehl" w:hAnsi="FrankRuehl" w:cs="FrankRuehl"/>
          <w:rtl/>
        </w:rPr>
        <w:instrText xml:space="preserve"> </w:instrText>
      </w:r>
      <w:r w:rsidRPr="00061781">
        <w:rPr>
          <w:rFonts w:ascii="FrankRuehl" w:hAnsi="FrankRuehl" w:cs="FrankRuehl"/>
          <w:rtl/>
        </w:rPr>
      </w:r>
      <w:r w:rsidRPr="00061781">
        <w:rPr>
          <w:rFonts w:ascii="FrankRuehl" w:hAnsi="FrankRuehl" w:cs="FrankRuehl"/>
          <w:rtl/>
        </w:rPr>
        <w:fldChar w:fldCharType="separate"/>
      </w:r>
      <w:r w:rsidR="008E0E21" w:rsidRPr="00061781">
        <w:rPr>
          <w:rFonts w:ascii="FrankRuehl" w:hAnsi="FrankRuehl" w:cs="FrankRuehl"/>
          <w:rtl/>
        </w:rPr>
        <w:t>19</w:t>
      </w:r>
      <w:r w:rsidRPr="00061781">
        <w:rPr>
          <w:rFonts w:ascii="FrankRuehl" w:hAnsi="FrankRuehl" w:cs="FrankRuehl"/>
          <w:rtl/>
        </w:rPr>
        <w:fldChar w:fldCharType="end"/>
      </w:r>
      <w:r w:rsidRPr="00061781">
        <w:rPr>
          <w:rFonts w:ascii="FrankRuehl" w:hAnsi="FrankRuehl" w:cs="FrankRuehl"/>
          <w:rtl/>
        </w:rPr>
        <w:t xml:space="preserve">, </w:t>
      </w:r>
      <w:r w:rsidR="00C21CAC">
        <w:rPr>
          <w:rFonts w:ascii="FrankRuehl" w:hAnsi="FrankRuehl" w:cs="FrankRuehl" w:hint="cs"/>
          <w:rtl/>
        </w:rPr>
        <w:t>ב</w:t>
      </w:r>
      <w:r w:rsidRPr="00061781">
        <w:rPr>
          <w:rFonts w:ascii="FrankRuehl" w:hAnsi="FrankRuehl" w:cs="FrankRuehl"/>
          <w:rtl/>
        </w:rPr>
        <w:t>פס' 11 לפסק דינה של השופטת ברון.</w:t>
      </w:r>
    </w:p>
  </w:footnote>
  <w:footnote w:id="135">
    <w:p w14:paraId="52D3A411" w14:textId="270949BA" w:rsidR="00541706" w:rsidRPr="00061781" w:rsidRDefault="00541706" w:rsidP="00A02564">
      <w:pPr>
        <w:pStyle w:val="a4"/>
        <w:spacing w:line="240" w:lineRule="exact"/>
        <w:ind w:hanging="363"/>
        <w:jc w:val="both"/>
        <w:rPr>
          <w:rFonts w:ascii="FrankRuehl" w:hAnsi="FrankRuehl" w:cs="FrankRuehl"/>
        </w:rPr>
      </w:pPr>
      <w:r w:rsidRPr="00061781">
        <w:rPr>
          <w:rStyle w:val="a6"/>
          <w:rFonts w:ascii="FrankRuehl" w:hAnsi="FrankRuehl" w:cs="FrankRuehl"/>
        </w:rPr>
        <w:footnoteRef/>
      </w:r>
      <w:r w:rsidRPr="00061781">
        <w:rPr>
          <w:rFonts w:ascii="FrankRuehl" w:hAnsi="FrankRuehl" w:cs="FrankRuehl"/>
          <w:rtl/>
        </w:rPr>
        <w:t xml:space="preserve"> </w:t>
      </w:r>
      <w:r w:rsidRPr="00061781">
        <w:rPr>
          <w:rFonts w:ascii="FrankRuehl" w:hAnsi="FrankRuehl" w:cs="FrankRuehl"/>
          <w:rtl/>
        </w:rPr>
        <w:tab/>
        <w:t xml:space="preserve">ראו </w:t>
      </w:r>
      <w:r w:rsidR="00C21CAC">
        <w:rPr>
          <w:rFonts w:ascii="FrankRuehl" w:hAnsi="FrankRuehl" w:cs="FrankRuehl" w:hint="cs"/>
          <w:rtl/>
        </w:rPr>
        <w:t>לעיל ב</w:t>
      </w:r>
      <w:r w:rsidR="00C21CAC" w:rsidRPr="00061781">
        <w:rPr>
          <w:rFonts w:ascii="FrankRuehl" w:hAnsi="FrankRuehl" w:cs="FrankRuehl"/>
          <w:rtl/>
        </w:rPr>
        <w:t xml:space="preserve">טקסט </w:t>
      </w:r>
      <w:r w:rsidRPr="00061781">
        <w:rPr>
          <w:rFonts w:ascii="FrankRuehl" w:hAnsi="FrankRuehl" w:cs="FrankRuehl"/>
          <w:rtl/>
        </w:rPr>
        <w:t xml:space="preserve">הסמוך לה"ש </w:t>
      </w:r>
      <w:r w:rsidRPr="00061781">
        <w:rPr>
          <w:rFonts w:ascii="FrankRuehl" w:hAnsi="FrankRuehl" w:cs="FrankRuehl"/>
          <w:rtl/>
        </w:rPr>
        <w:fldChar w:fldCharType="begin"/>
      </w:r>
      <w:r w:rsidRPr="00061781">
        <w:rPr>
          <w:rFonts w:ascii="FrankRuehl" w:hAnsi="FrankRuehl" w:cs="FrankRuehl"/>
          <w:rtl/>
        </w:rPr>
        <w:instrText xml:space="preserve"> </w:instrText>
      </w:r>
      <w:r w:rsidRPr="00061781">
        <w:rPr>
          <w:rFonts w:ascii="FrankRuehl" w:hAnsi="FrankRuehl" w:cs="FrankRuehl"/>
        </w:rPr>
        <w:instrText>NOTEREF</w:instrText>
      </w:r>
      <w:r w:rsidRPr="00061781">
        <w:rPr>
          <w:rFonts w:ascii="FrankRuehl" w:hAnsi="FrankRuehl" w:cs="FrankRuehl"/>
          <w:rtl/>
        </w:rPr>
        <w:instrText xml:space="preserve"> _</w:instrText>
      </w:r>
      <w:r w:rsidRPr="00061781">
        <w:rPr>
          <w:rFonts w:ascii="FrankRuehl" w:hAnsi="FrankRuehl" w:cs="FrankRuehl"/>
        </w:rPr>
        <w:instrText>Ref119572068 \h</w:instrText>
      </w:r>
      <w:r w:rsidRPr="00061781">
        <w:rPr>
          <w:rFonts w:ascii="FrankRuehl" w:hAnsi="FrankRuehl" w:cs="FrankRuehl"/>
          <w:rtl/>
        </w:rPr>
        <w:instrText xml:space="preserve">  \* </w:instrText>
      </w:r>
      <w:r w:rsidRPr="00061781">
        <w:rPr>
          <w:rFonts w:ascii="FrankRuehl" w:hAnsi="FrankRuehl" w:cs="FrankRuehl"/>
        </w:rPr>
        <w:instrText>MERGEFORMAT</w:instrText>
      </w:r>
      <w:r w:rsidRPr="00061781">
        <w:rPr>
          <w:rFonts w:ascii="FrankRuehl" w:hAnsi="FrankRuehl" w:cs="FrankRuehl"/>
          <w:rtl/>
        </w:rPr>
        <w:instrText xml:space="preserve"> </w:instrText>
      </w:r>
      <w:r w:rsidRPr="00061781">
        <w:rPr>
          <w:rFonts w:ascii="FrankRuehl" w:hAnsi="FrankRuehl" w:cs="FrankRuehl"/>
          <w:rtl/>
        </w:rPr>
      </w:r>
      <w:r w:rsidRPr="00061781">
        <w:rPr>
          <w:rFonts w:ascii="FrankRuehl" w:hAnsi="FrankRuehl" w:cs="FrankRuehl"/>
          <w:rtl/>
        </w:rPr>
        <w:fldChar w:fldCharType="separate"/>
      </w:r>
      <w:r w:rsidR="008E0E21" w:rsidRPr="00061781">
        <w:rPr>
          <w:rFonts w:ascii="FrankRuehl" w:hAnsi="FrankRuehl" w:cs="FrankRuehl"/>
          <w:rtl/>
        </w:rPr>
        <w:t>136</w:t>
      </w:r>
      <w:r w:rsidRPr="00061781">
        <w:rPr>
          <w:rFonts w:ascii="FrankRuehl" w:hAnsi="FrankRuehl" w:cs="FrankRuehl"/>
          <w:rtl/>
        </w:rPr>
        <w:fldChar w:fldCharType="end"/>
      </w:r>
      <w:r w:rsidR="00C21CAC">
        <w:rPr>
          <w:rFonts w:ascii="FrankRuehl" w:hAnsi="FrankRuehl" w:cs="FrankRuehl" w:hint="cs"/>
          <w:rtl/>
        </w:rPr>
        <w:t>.</w:t>
      </w:r>
      <w:r w:rsidRPr="00061781">
        <w:rPr>
          <w:rFonts w:ascii="FrankRuehl" w:hAnsi="FrankRuehl" w:cs="FrankRuehl"/>
          <w:rtl/>
        </w:rPr>
        <w:t xml:space="preserve"> כן</w:t>
      </w:r>
      <w:r w:rsidR="00C21CAC">
        <w:rPr>
          <w:rFonts w:ascii="FrankRuehl" w:hAnsi="FrankRuehl" w:cs="FrankRuehl" w:hint="cs"/>
          <w:rtl/>
        </w:rPr>
        <w:t xml:space="preserve"> ראו</w:t>
      </w:r>
      <w:r w:rsidRPr="00061781">
        <w:rPr>
          <w:rFonts w:ascii="FrankRuehl" w:hAnsi="FrankRuehl" w:cs="FrankRuehl"/>
          <w:rtl/>
        </w:rPr>
        <w:t xml:space="preserve"> ע"פ 118/2008 </w:t>
      </w:r>
      <w:r w:rsidR="00C21CAC">
        <w:rPr>
          <w:rFonts w:ascii="FrankRuehl" w:hAnsi="FrankRuehl" w:cs="FrankRuehl" w:hint="cs"/>
          <w:rtl/>
        </w:rPr>
        <w:t>(</w:t>
      </w:r>
      <w:r w:rsidRPr="00061781">
        <w:rPr>
          <w:rFonts w:ascii="FrankRuehl" w:hAnsi="FrankRuehl" w:cs="FrankRuehl"/>
          <w:rtl/>
        </w:rPr>
        <w:t>21.12.2009</w:t>
      </w:r>
      <w:r w:rsidR="00C21CAC">
        <w:rPr>
          <w:rFonts w:ascii="FrankRuehl" w:hAnsi="FrankRuehl" w:cs="FrankRuehl" w:hint="cs"/>
          <w:rtl/>
        </w:rPr>
        <w:t>)</w:t>
      </w:r>
      <w:r w:rsidRPr="00061781">
        <w:rPr>
          <w:rFonts w:ascii="FrankRuehl" w:hAnsi="FrankRuehl" w:cs="FrankRuehl"/>
          <w:rtl/>
        </w:rPr>
        <w:t xml:space="preserve">, לעיל </w:t>
      </w:r>
      <w:r w:rsidRPr="00061781">
        <w:rPr>
          <w:rFonts w:ascii="FrankRuehl" w:hAnsi="FrankRuehl" w:cs="FrankRuehl" w:hint="eastAsia"/>
          <w:rtl/>
        </w:rPr>
        <w:t>ה</w:t>
      </w:r>
      <w:r w:rsidRPr="00061781">
        <w:rPr>
          <w:rFonts w:ascii="FrankRuehl" w:hAnsi="FrankRuehl" w:cs="FrankRuehl"/>
          <w:rtl/>
        </w:rPr>
        <w:t xml:space="preserve">"ש </w:t>
      </w:r>
      <w:r w:rsidRPr="00061781">
        <w:rPr>
          <w:rFonts w:ascii="FrankRuehl" w:hAnsi="FrankRuehl" w:cs="FrankRuehl"/>
          <w:rtl/>
        </w:rPr>
        <w:fldChar w:fldCharType="begin"/>
      </w:r>
      <w:r w:rsidRPr="00061781">
        <w:rPr>
          <w:rFonts w:ascii="FrankRuehl" w:hAnsi="FrankRuehl" w:cs="FrankRuehl"/>
          <w:rtl/>
        </w:rPr>
        <w:instrText xml:space="preserve"> </w:instrText>
      </w:r>
      <w:r w:rsidRPr="00061781">
        <w:rPr>
          <w:rFonts w:ascii="FrankRuehl" w:hAnsi="FrankRuehl" w:cs="FrankRuehl"/>
        </w:rPr>
        <w:instrText>NOTEREF</w:instrText>
      </w:r>
      <w:r w:rsidRPr="00061781">
        <w:rPr>
          <w:rFonts w:ascii="FrankRuehl" w:hAnsi="FrankRuehl" w:cs="FrankRuehl"/>
          <w:rtl/>
        </w:rPr>
        <w:instrText xml:space="preserve"> _</w:instrText>
      </w:r>
      <w:r w:rsidRPr="00061781">
        <w:rPr>
          <w:rFonts w:ascii="FrankRuehl" w:hAnsi="FrankRuehl" w:cs="FrankRuehl"/>
        </w:rPr>
        <w:instrText>Ref112321811 \h</w:instrText>
      </w:r>
      <w:r w:rsidRPr="00061781">
        <w:rPr>
          <w:rFonts w:ascii="FrankRuehl" w:hAnsi="FrankRuehl" w:cs="FrankRuehl"/>
          <w:rtl/>
        </w:rPr>
        <w:instrText xml:space="preserve">  \* </w:instrText>
      </w:r>
      <w:r w:rsidRPr="00061781">
        <w:rPr>
          <w:rFonts w:ascii="FrankRuehl" w:hAnsi="FrankRuehl" w:cs="FrankRuehl"/>
        </w:rPr>
        <w:instrText>MERGEFORMAT</w:instrText>
      </w:r>
      <w:r w:rsidRPr="00061781">
        <w:rPr>
          <w:rFonts w:ascii="FrankRuehl" w:hAnsi="FrankRuehl" w:cs="FrankRuehl"/>
          <w:rtl/>
        </w:rPr>
        <w:instrText xml:space="preserve"> </w:instrText>
      </w:r>
      <w:r w:rsidRPr="00061781">
        <w:rPr>
          <w:rFonts w:ascii="FrankRuehl" w:hAnsi="FrankRuehl" w:cs="FrankRuehl"/>
          <w:rtl/>
        </w:rPr>
      </w:r>
      <w:r w:rsidRPr="00061781">
        <w:rPr>
          <w:rFonts w:ascii="FrankRuehl" w:hAnsi="FrankRuehl" w:cs="FrankRuehl"/>
          <w:rtl/>
        </w:rPr>
        <w:fldChar w:fldCharType="separate"/>
      </w:r>
      <w:r w:rsidR="008E0E21" w:rsidRPr="00061781">
        <w:rPr>
          <w:rFonts w:ascii="FrankRuehl" w:hAnsi="FrankRuehl" w:cs="FrankRuehl"/>
          <w:rtl/>
        </w:rPr>
        <w:t>44</w:t>
      </w:r>
      <w:r w:rsidRPr="00061781">
        <w:rPr>
          <w:rFonts w:ascii="FrankRuehl" w:hAnsi="FrankRuehl" w:cs="FrankRuehl"/>
          <w:rtl/>
        </w:rPr>
        <w:fldChar w:fldCharType="end"/>
      </w:r>
      <w:r w:rsidRPr="00061781">
        <w:rPr>
          <w:rFonts w:ascii="FrankRuehl" w:hAnsi="FrankRuehl" w:cs="FrankRuehl"/>
          <w:rtl/>
        </w:rPr>
        <w:t>, בעמ' 7 (משתמשים במינוח "ניסיון מסירתה ליהודים" (בערבית "</w:t>
      </w:r>
      <w:r w:rsidRPr="00061781">
        <w:rPr>
          <w:rFonts w:ascii="Arial" w:hAnsi="Arial" w:cs="Arial" w:hint="cs"/>
          <w:rtl/>
          <w:lang w:bidi="ar-SA"/>
        </w:rPr>
        <w:t>محاولة</w:t>
      </w:r>
      <w:r w:rsidRPr="00061781">
        <w:rPr>
          <w:rFonts w:ascii="FrankRuehl" w:hAnsi="FrankRuehl" w:cs="FrankRuehl"/>
          <w:rtl/>
          <w:lang w:bidi="ar-SA"/>
        </w:rPr>
        <w:t xml:space="preserve"> </w:t>
      </w:r>
      <w:r w:rsidRPr="00061781">
        <w:rPr>
          <w:rFonts w:ascii="Arial" w:hAnsi="Arial" w:cs="Arial" w:hint="cs"/>
          <w:rtl/>
          <w:lang w:bidi="ar-SA"/>
        </w:rPr>
        <w:t>تسريبها</w:t>
      </w:r>
      <w:r w:rsidRPr="00061781">
        <w:rPr>
          <w:rFonts w:ascii="FrankRuehl" w:hAnsi="FrankRuehl" w:cs="FrankRuehl"/>
          <w:rtl/>
          <w:lang w:bidi="ar-SA"/>
        </w:rPr>
        <w:t xml:space="preserve"> </w:t>
      </w:r>
      <w:r w:rsidRPr="00061781">
        <w:rPr>
          <w:rFonts w:ascii="Arial" w:hAnsi="Arial" w:cs="Arial" w:hint="cs"/>
          <w:rtl/>
          <w:lang w:bidi="ar-SA"/>
        </w:rPr>
        <w:t>لليهود</w:t>
      </w:r>
      <w:r w:rsidRPr="00061781">
        <w:rPr>
          <w:rFonts w:ascii="FrankRuehl" w:hAnsi="FrankRuehl" w:cs="FrankRuehl"/>
          <w:rtl/>
        </w:rPr>
        <w:t xml:space="preserve">" ). </w:t>
      </w:r>
    </w:p>
  </w:footnote>
  <w:footnote w:id="136">
    <w:p w14:paraId="2C13483A" w14:textId="22EC656E" w:rsidR="00541706" w:rsidRPr="00061781" w:rsidRDefault="00541706" w:rsidP="00A02564">
      <w:pPr>
        <w:pStyle w:val="a4"/>
        <w:spacing w:line="240" w:lineRule="exact"/>
        <w:ind w:hanging="363"/>
        <w:jc w:val="both"/>
        <w:rPr>
          <w:rFonts w:ascii="FrankRuehl" w:hAnsi="FrankRuehl" w:cs="FrankRuehl"/>
          <w:rtl/>
        </w:rPr>
      </w:pPr>
      <w:r w:rsidRPr="00061781">
        <w:rPr>
          <w:rStyle w:val="a6"/>
          <w:rFonts w:ascii="FrankRuehl" w:hAnsi="FrankRuehl" w:cs="FrankRuehl"/>
        </w:rPr>
        <w:footnoteRef/>
      </w:r>
      <w:r w:rsidRPr="00061781">
        <w:rPr>
          <w:rFonts w:ascii="FrankRuehl" w:hAnsi="FrankRuehl" w:cs="FrankRuehl"/>
          <w:rtl/>
        </w:rPr>
        <w:t xml:space="preserve"> </w:t>
      </w:r>
      <w:r w:rsidRPr="00061781">
        <w:rPr>
          <w:rFonts w:ascii="FrankRuehl" w:hAnsi="FrankRuehl" w:cs="FrankRuehl"/>
          <w:rtl/>
        </w:rPr>
        <w:tab/>
        <w:t xml:space="preserve">פרשת </w:t>
      </w:r>
      <w:r w:rsidRPr="00A02564">
        <w:rPr>
          <w:rFonts w:ascii="FrankRuehl" w:hAnsi="FrankRuehl" w:cs="FrankRuehl"/>
          <w:b/>
          <w:bCs/>
          <w:rtl/>
        </w:rPr>
        <w:t>חוק ההסדרה</w:t>
      </w:r>
      <w:r w:rsidRPr="00061781">
        <w:rPr>
          <w:rFonts w:ascii="FrankRuehl" w:hAnsi="FrankRuehl" w:cs="FrankRuehl"/>
          <w:rtl/>
        </w:rPr>
        <w:t xml:space="preserve">, לעיל ה"ש </w:t>
      </w:r>
      <w:r w:rsidRPr="00061781">
        <w:rPr>
          <w:rFonts w:ascii="FrankRuehl" w:hAnsi="FrankRuehl" w:cs="FrankRuehl"/>
          <w:rtl/>
        </w:rPr>
        <w:fldChar w:fldCharType="begin"/>
      </w:r>
      <w:r w:rsidRPr="00061781">
        <w:rPr>
          <w:rFonts w:ascii="FrankRuehl" w:hAnsi="FrankRuehl" w:cs="FrankRuehl"/>
          <w:rtl/>
        </w:rPr>
        <w:instrText xml:space="preserve"> </w:instrText>
      </w:r>
      <w:r w:rsidRPr="00061781">
        <w:rPr>
          <w:rFonts w:ascii="FrankRuehl" w:hAnsi="FrankRuehl" w:cs="FrankRuehl"/>
        </w:rPr>
        <w:instrText>NOTEREF</w:instrText>
      </w:r>
      <w:r w:rsidRPr="00061781">
        <w:rPr>
          <w:rFonts w:ascii="FrankRuehl" w:hAnsi="FrankRuehl" w:cs="FrankRuehl"/>
          <w:rtl/>
        </w:rPr>
        <w:instrText xml:space="preserve"> _</w:instrText>
      </w:r>
      <w:r w:rsidRPr="00061781">
        <w:rPr>
          <w:rFonts w:ascii="FrankRuehl" w:hAnsi="FrankRuehl" w:cs="FrankRuehl"/>
        </w:rPr>
        <w:instrText>Ref112417216 \h</w:instrText>
      </w:r>
      <w:r w:rsidRPr="00061781">
        <w:rPr>
          <w:rFonts w:ascii="FrankRuehl" w:hAnsi="FrankRuehl" w:cs="FrankRuehl"/>
          <w:rtl/>
        </w:rPr>
        <w:instrText xml:space="preserve">  \* </w:instrText>
      </w:r>
      <w:r w:rsidRPr="00061781">
        <w:rPr>
          <w:rFonts w:ascii="FrankRuehl" w:hAnsi="FrankRuehl" w:cs="FrankRuehl"/>
        </w:rPr>
        <w:instrText>MERGEFORMAT</w:instrText>
      </w:r>
      <w:r w:rsidRPr="00061781">
        <w:rPr>
          <w:rFonts w:ascii="FrankRuehl" w:hAnsi="FrankRuehl" w:cs="FrankRuehl"/>
          <w:rtl/>
        </w:rPr>
        <w:instrText xml:space="preserve"> </w:instrText>
      </w:r>
      <w:r w:rsidRPr="00061781">
        <w:rPr>
          <w:rFonts w:ascii="FrankRuehl" w:hAnsi="FrankRuehl" w:cs="FrankRuehl"/>
          <w:rtl/>
        </w:rPr>
      </w:r>
      <w:r w:rsidRPr="00061781">
        <w:rPr>
          <w:rFonts w:ascii="FrankRuehl" w:hAnsi="FrankRuehl" w:cs="FrankRuehl"/>
          <w:rtl/>
        </w:rPr>
        <w:fldChar w:fldCharType="separate"/>
      </w:r>
      <w:r w:rsidR="008E0E21" w:rsidRPr="00061781">
        <w:rPr>
          <w:rFonts w:ascii="FrankRuehl" w:hAnsi="FrankRuehl" w:cs="FrankRuehl"/>
          <w:rtl/>
        </w:rPr>
        <w:t>1</w:t>
      </w:r>
      <w:r w:rsidRPr="00061781">
        <w:rPr>
          <w:rFonts w:ascii="FrankRuehl" w:hAnsi="FrankRuehl" w:cs="FrankRuehl"/>
          <w:rtl/>
        </w:rPr>
        <w:fldChar w:fldCharType="end"/>
      </w:r>
      <w:r w:rsidRPr="00061781">
        <w:rPr>
          <w:rFonts w:ascii="FrankRuehl" w:hAnsi="FrankRuehl" w:cs="FrankRuehl"/>
          <w:rtl/>
        </w:rPr>
        <w:t xml:space="preserve">, </w:t>
      </w:r>
      <w:r w:rsidR="00C21CAC">
        <w:rPr>
          <w:rFonts w:ascii="FrankRuehl" w:hAnsi="FrankRuehl" w:cs="FrankRuehl" w:hint="cs"/>
          <w:rtl/>
        </w:rPr>
        <w:t>ב</w:t>
      </w:r>
      <w:r w:rsidRPr="00061781">
        <w:rPr>
          <w:rFonts w:ascii="FrankRuehl" w:hAnsi="FrankRuehl" w:cs="FrankRuehl"/>
          <w:rtl/>
        </w:rPr>
        <w:t xml:space="preserve">פס' 62 לפסק דינה של השופטת חיות.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00AB5C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9056FE"/>
    <w:multiLevelType w:val="hybridMultilevel"/>
    <w:tmpl w:val="325A06C2"/>
    <w:lvl w:ilvl="0" w:tplc="E56AB3BE">
      <w:start w:val="6"/>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D13841"/>
    <w:multiLevelType w:val="hybridMultilevel"/>
    <w:tmpl w:val="B82AB2BE"/>
    <w:lvl w:ilvl="0" w:tplc="B8F08326">
      <w:start w:val="2"/>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126F7"/>
    <w:multiLevelType w:val="hybridMultilevel"/>
    <w:tmpl w:val="5B88F39E"/>
    <w:lvl w:ilvl="0" w:tplc="2ED64D1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5D11672"/>
    <w:multiLevelType w:val="hybridMultilevel"/>
    <w:tmpl w:val="4330D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B0123E"/>
    <w:multiLevelType w:val="hybridMultilevel"/>
    <w:tmpl w:val="2B387D92"/>
    <w:lvl w:ilvl="0" w:tplc="AC8CE860">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3B2F70"/>
    <w:multiLevelType w:val="hybridMultilevel"/>
    <w:tmpl w:val="77602E08"/>
    <w:lvl w:ilvl="0" w:tplc="2B0E24C8">
      <w:start w:val="6"/>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FEC1D14"/>
    <w:multiLevelType w:val="hybridMultilevel"/>
    <w:tmpl w:val="1ADA7386"/>
    <w:lvl w:ilvl="0" w:tplc="C0FE5F28">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515E19"/>
    <w:multiLevelType w:val="hybridMultilevel"/>
    <w:tmpl w:val="4B08F052"/>
    <w:lvl w:ilvl="0" w:tplc="A868421A">
      <w:start w:val="6"/>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2D5595"/>
    <w:multiLevelType w:val="hybridMultilevel"/>
    <w:tmpl w:val="CEA04598"/>
    <w:lvl w:ilvl="0" w:tplc="91E6CAE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64C1594"/>
    <w:multiLevelType w:val="hybridMultilevel"/>
    <w:tmpl w:val="E01AC96A"/>
    <w:lvl w:ilvl="0" w:tplc="C308B3C4">
      <w:start w:val="4"/>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B40A35"/>
    <w:multiLevelType w:val="hybridMultilevel"/>
    <w:tmpl w:val="8220AABE"/>
    <w:lvl w:ilvl="0" w:tplc="E56AB3BE">
      <w:start w:val="6"/>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7B64E47"/>
    <w:multiLevelType w:val="hybridMultilevel"/>
    <w:tmpl w:val="40D20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C10FB3"/>
    <w:multiLevelType w:val="hybridMultilevel"/>
    <w:tmpl w:val="20664A26"/>
    <w:lvl w:ilvl="0" w:tplc="9D22A958">
      <w:start w:val="6"/>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1C659F9"/>
    <w:multiLevelType w:val="hybridMultilevel"/>
    <w:tmpl w:val="A852F8D6"/>
    <w:lvl w:ilvl="0" w:tplc="AADE8CCA">
      <w:start w:val="4"/>
      <w:numFmt w:val="hebrew1"/>
      <w:lvlText w:val="%1."/>
      <w:lvlJc w:val="left"/>
      <w:pPr>
        <w:ind w:left="720" w:hanging="360"/>
      </w:pPr>
      <w:rPr>
        <w:rFonts w:eastAsia="Times New Roman" w:hint="default"/>
        <w:b w:val="0"/>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E63C84"/>
    <w:multiLevelType w:val="hybridMultilevel"/>
    <w:tmpl w:val="CC4644FC"/>
    <w:lvl w:ilvl="0" w:tplc="53BA705A">
      <w:start w:val="5"/>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DE09AD"/>
    <w:multiLevelType w:val="hybridMultilevel"/>
    <w:tmpl w:val="34089D02"/>
    <w:lvl w:ilvl="0" w:tplc="3C60865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DD1EFD"/>
    <w:multiLevelType w:val="hybridMultilevel"/>
    <w:tmpl w:val="0068D3F6"/>
    <w:lvl w:ilvl="0" w:tplc="E56AB3BE">
      <w:start w:val="7"/>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EE31FC"/>
    <w:multiLevelType w:val="hybridMultilevel"/>
    <w:tmpl w:val="490E1156"/>
    <w:lvl w:ilvl="0" w:tplc="F58A3D4E">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0129024">
    <w:abstractNumId w:val="5"/>
  </w:num>
  <w:num w:numId="2" w16cid:durableId="1742290517">
    <w:abstractNumId w:val="12"/>
  </w:num>
  <w:num w:numId="3" w16cid:durableId="56785082">
    <w:abstractNumId w:val="2"/>
  </w:num>
  <w:num w:numId="4" w16cid:durableId="2068069889">
    <w:abstractNumId w:val="16"/>
  </w:num>
  <w:num w:numId="5" w16cid:durableId="1093551570">
    <w:abstractNumId w:val="18"/>
  </w:num>
  <w:num w:numId="6" w16cid:durableId="1391809304">
    <w:abstractNumId w:val="7"/>
  </w:num>
  <w:num w:numId="7" w16cid:durableId="76172000">
    <w:abstractNumId w:val="3"/>
  </w:num>
  <w:num w:numId="8" w16cid:durableId="2035497585">
    <w:abstractNumId w:val="9"/>
  </w:num>
  <w:num w:numId="9" w16cid:durableId="870457462">
    <w:abstractNumId w:val="14"/>
  </w:num>
  <w:num w:numId="10" w16cid:durableId="915360902">
    <w:abstractNumId w:val="10"/>
  </w:num>
  <w:num w:numId="11" w16cid:durableId="511380372">
    <w:abstractNumId w:val="15"/>
  </w:num>
  <w:num w:numId="12" w16cid:durableId="239028768">
    <w:abstractNumId w:val="4"/>
  </w:num>
  <w:num w:numId="13" w16cid:durableId="1420635142">
    <w:abstractNumId w:val="8"/>
  </w:num>
  <w:num w:numId="14" w16cid:durableId="1151097847">
    <w:abstractNumId w:val="13"/>
  </w:num>
  <w:num w:numId="15" w16cid:durableId="816923644">
    <w:abstractNumId w:val="1"/>
  </w:num>
  <w:num w:numId="16" w16cid:durableId="79564284">
    <w:abstractNumId w:val="11"/>
  </w:num>
  <w:num w:numId="17" w16cid:durableId="1956788335">
    <w:abstractNumId w:val="6"/>
  </w:num>
  <w:num w:numId="18" w16cid:durableId="1046291639">
    <w:abstractNumId w:val="17"/>
  </w:num>
  <w:num w:numId="19" w16cid:durableId="74791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10F"/>
    <w:rsid w:val="0000356B"/>
    <w:rsid w:val="00003AF8"/>
    <w:rsid w:val="00004B9C"/>
    <w:rsid w:val="00005609"/>
    <w:rsid w:val="00006895"/>
    <w:rsid w:val="00014776"/>
    <w:rsid w:val="00015057"/>
    <w:rsid w:val="0001506F"/>
    <w:rsid w:val="000179F4"/>
    <w:rsid w:val="00020053"/>
    <w:rsid w:val="0002205E"/>
    <w:rsid w:val="000261AC"/>
    <w:rsid w:val="00026548"/>
    <w:rsid w:val="000274B8"/>
    <w:rsid w:val="0003059F"/>
    <w:rsid w:val="00030BBB"/>
    <w:rsid w:val="0003177F"/>
    <w:rsid w:val="00034131"/>
    <w:rsid w:val="000348C7"/>
    <w:rsid w:val="0003696F"/>
    <w:rsid w:val="000375FD"/>
    <w:rsid w:val="000379B4"/>
    <w:rsid w:val="00040AC1"/>
    <w:rsid w:val="00044E2B"/>
    <w:rsid w:val="00044E63"/>
    <w:rsid w:val="00045671"/>
    <w:rsid w:val="0004577D"/>
    <w:rsid w:val="00051814"/>
    <w:rsid w:val="00052EF4"/>
    <w:rsid w:val="0005395F"/>
    <w:rsid w:val="00053DD0"/>
    <w:rsid w:val="00054909"/>
    <w:rsid w:val="00054DF6"/>
    <w:rsid w:val="00056A18"/>
    <w:rsid w:val="000571A2"/>
    <w:rsid w:val="00061781"/>
    <w:rsid w:val="000633C5"/>
    <w:rsid w:val="00071334"/>
    <w:rsid w:val="00071492"/>
    <w:rsid w:val="000718AE"/>
    <w:rsid w:val="00072858"/>
    <w:rsid w:val="0008388D"/>
    <w:rsid w:val="00083FC0"/>
    <w:rsid w:val="00084D57"/>
    <w:rsid w:val="0008505E"/>
    <w:rsid w:val="00085259"/>
    <w:rsid w:val="00085303"/>
    <w:rsid w:val="000921FB"/>
    <w:rsid w:val="0009351B"/>
    <w:rsid w:val="00094350"/>
    <w:rsid w:val="00095A46"/>
    <w:rsid w:val="0009703A"/>
    <w:rsid w:val="0009734E"/>
    <w:rsid w:val="000975DB"/>
    <w:rsid w:val="000975F7"/>
    <w:rsid w:val="000A0FE6"/>
    <w:rsid w:val="000A1B67"/>
    <w:rsid w:val="000A1EA1"/>
    <w:rsid w:val="000A1F3D"/>
    <w:rsid w:val="000A508E"/>
    <w:rsid w:val="000A5CEA"/>
    <w:rsid w:val="000A610C"/>
    <w:rsid w:val="000A7F37"/>
    <w:rsid w:val="000B01A1"/>
    <w:rsid w:val="000B0D9F"/>
    <w:rsid w:val="000B16C0"/>
    <w:rsid w:val="000B26B3"/>
    <w:rsid w:val="000B345E"/>
    <w:rsid w:val="000C0732"/>
    <w:rsid w:val="000C20C9"/>
    <w:rsid w:val="000C5515"/>
    <w:rsid w:val="000C610F"/>
    <w:rsid w:val="000C6373"/>
    <w:rsid w:val="000C63AF"/>
    <w:rsid w:val="000C6529"/>
    <w:rsid w:val="000D1602"/>
    <w:rsid w:val="000D20E3"/>
    <w:rsid w:val="000D38B5"/>
    <w:rsid w:val="000D39D2"/>
    <w:rsid w:val="000D4141"/>
    <w:rsid w:val="000D4327"/>
    <w:rsid w:val="000D5EC8"/>
    <w:rsid w:val="000D6118"/>
    <w:rsid w:val="000D6C4A"/>
    <w:rsid w:val="000E0E81"/>
    <w:rsid w:val="000E1B72"/>
    <w:rsid w:val="000E349F"/>
    <w:rsid w:val="000E35CA"/>
    <w:rsid w:val="000E430A"/>
    <w:rsid w:val="000E78CE"/>
    <w:rsid w:val="000E7EB3"/>
    <w:rsid w:val="000F2D73"/>
    <w:rsid w:val="000F3326"/>
    <w:rsid w:val="000F4110"/>
    <w:rsid w:val="000F4959"/>
    <w:rsid w:val="00104DD7"/>
    <w:rsid w:val="00107B60"/>
    <w:rsid w:val="00111332"/>
    <w:rsid w:val="00117507"/>
    <w:rsid w:val="0012417B"/>
    <w:rsid w:val="001251C2"/>
    <w:rsid w:val="00126030"/>
    <w:rsid w:val="00126FD4"/>
    <w:rsid w:val="00127361"/>
    <w:rsid w:val="0012798A"/>
    <w:rsid w:val="0013217E"/>
    <w:rsid w:val="00132E57"/>
    <w:rsid w:val="00133C1E"/>
    <w:rsid w:val="00135FED"/>
    <w:rsid w:val="001429D6"/>
    <w:rsid w:val="00143666"/>
    <w:rsid w:val="00147230"/>
    <w:rsid w:val="001506E4"/>
    <w:rsid w:val="00155BE3"/>
    <w:rsid w:val="00156D7A"/>
    <w:rsid w:val="00156DE9"/>
    <w:rsid w:val="001605C9"/>
    <w:rsid w:val="00160F58"/>
    <w:rsid w:val="00165C9C"/>
    <w:rsid w:val="00165F1F"/>
    <w:rsid w:val="00171AEB"/>
    <w:rsid w:val="00171CC5"/>
    <w:rsid w:val="001751B1"/>
    <w:rsid w:val="0018081F"/>
    <w:rsid w:val="001821DF"/>
    <w:rsid w:val="001822A0"/>
    <w:rsid w:val="0018249E"/>
    <w:rsid w:val="001901D7"/>
    <w:rsid w:val="00190A95"/>
    <w:rsid w:val="001913B7"/>
    <w:rsid w:val="001919D6"/>
    <w:rsid w:val="00192001"/>
    <w:rsid w:val="001964BB"/>
    <w:rsid w:val="001965EE"/>
    <w:rsid w:val="001A3C9C"/>
    <w:rsid w:val="001A4433"/>
    <w:rsid w:val="001A525C"/>
    <w:rsid w:val="001A5DC8"/>
    <w:rsid w:val="001B1969"/>
    <w:rsid w:val="001B2D3C"/>
    <w:rsid w:val="001B2D57"/>
    <w:rsid w:val="001B363C"/>
    <w:rsid w:val="001B4414"/>
    <w:rsid w:val="001B6025"/>
    <w:rsid w:val="001B7901"/>
    <w:rsid w:val="001C3D7A"/>
    <w:rsid w:val="001C6E72"/>
    <w:rsid w:val="001C7031"/>
    <w:rsid w:val="001D0733"/>
    <w:rsid w:val="001D27AF"/>
    <w:rsid w:val="001D28C5"/>
    <w:rsid w:val="001D4BE7"/>
    <w:rsid w:val="001D7278"/>
    <w:rsid w:val="001D7818"/>
    <w:rsid w:val="001E5168"/>
    <w:rsid w:val="001E5752"/>
    <w:rsid w:val="001E6450"/>
    <w:rsid w:val="001E755F"/>
    <w:rsid w:val="001F0C3F"/>
    <w:rsid w:val="001F15FA"/>
    <w:rsid w:val="001F28AC"/>
    <w:rsid w:val="001F2C38"/>
    <w:rsid w:val="001F4D45"/>
    <w:rsid w:val="001F4F17"/>
    <w:rsid w:val="001F59FA"/>
    <w:rsid w:val="001F6A2D"/>
    <w:rsid w:val="001F6DEC"/>
    <w:rsid w:val="00200C9E"/>
    <w:rsid w:val="00200F3A"/>
    <w:rsid w:val="0020142E"/>
    <w:rsid w:val="00201F79"/>
    <w:rsid w:val="00202A2C"/>
    <w:rsid w:val="00203E88"/>
    <w:rsid w:val="00204571"/>
    <w:rsid w:val="00204FE7"/>
    <w:rsid w:val="00207F7D"/>
    <w:rsid w:val="0021471D"/>
    <w:rsid w:val="00215033"/>
    <w:rsid w:val="00216148"/>
    <w:rsid w:val="002166AE"/>
    <w:rsid w:val="00216C54"/>
    <w:rsid w:val="00217118"/>
    <w:rsid w:val="00217B10"/>
    <w:rsid w:val="00220AC2"/>
    <w:rsid w:val="00220C7A"/>
    <w:rsid w:val="0022212D"/>
    <w:rsid w:val="00223971"/>
    <w:rsid w:val="00224F07"/>
    <w:rsid w:val="00224F7F"/>
    <w:rsid w:val="002252D7"/>
    <w:rsid w:val="002278CE"/>
    <w:rsid w:val="00227DD7"/>
    <w:rsid w:val="00227E86"/>
    <w:rsid w:val="0023051C"/>
    <w:rsid w:val="002332A1"/>
    <w:rsid w:val="002349FD"/>
    <w:rsid w:val="00234BCB"/>
    <w:rsid w:val="00235281"/>
    <w:rsid w:val="00236423"/>
    <w:rsid w:val="00240938"/>
    <w:rsid w:val="00241268"/>
    <w:rsid w:val="0024184E"/>
    <w:rsid w:val="00243749"/>
    <w:rsid w:val="00243DD3"/>
    <w:rsid w:val="00246B92"/>
    <w:rsid w:val="00246FD5"/>
    <w:rsid w:val="002511C3"/>
    <w:rsid w:val="002542D0"/>
    <w:rsid w:val="00255C77"/>
    <w:rsid w:val="00262E1D"/>
    <w:rsid w:val="00264DFF"/>
    <w:rsid w:val="0027235B"/>
    <w:rsid w:val="00276DCA"/>
    <w:rsid w:val="00277FA3"/>
    <w:rsid w:val="00281E12"/>
    <w:rsid w:val="002825A8"/>
    <w:rsid w:val="00282F6A"/>
    <w:rsid w:val="00284B45"/>
    <w:rsid w:val="002865DF"/>
    <w:rsid w:val="00287831"/>
    <w:rsid w:val="00290133"/>
    <w:rsid w:val="0029195C"/>
    <w:rsid w:val="002920CA"/>
    <w:rsid w:val="0029295E"/>
    <w:rsid w:val="00292DF1"/>
    <w:rsid w:val="00295CE1"/>
    <w:rsid w:val="002A03E5"/>
    <w:rsid w:val="002A03F3"/>
    <w:rsid w:val="002A52C2"/>
    <w:rsid w:val="002A7C93"/>
    <w:rsid w:val="002B2F86"/>
    <w:rsid w:val="002B3C61"/>
    <w:rsid w:val="002B4B07"/>
    <w:rsid w:val="002B6BC2"/>
    <w:rsid w:val="002C1468"/>
    <w:rsid w:val="002C61D7"/>
    <w:rsid w:val="002C630B"/>
    <w:rsid w:val="002C65D2"/>
    <w:rsid w:val="002C7241"/>
    <w:rsid w:val="002D1524"/>
    <w:rsid w:val="002D170D"/>
    <w:rsid w:val="002D56C4"/>
    <w:rsid w:val="002D5F1F"/>
    <w:rsid w:val="002D700E"/>
    <w:rsid w:val="002E3F96"/>
    <w:rsid w:val="002E46F7"/>
    <w:rsid w:val="002E535C"/>
    <w:rsid w:val="002E6E5B"/>
    <w:rsid w:val="002E6F1A"/>
    <w:rsid w:val="002E79B2"/>
    <w:rsid w:val="002F213E"/>
    <w:rsid w:val="002F3E49"/>
    <w:rsid w:val="002F52DC"/>
    <w:rsid w:val="002F54E0"/>
    <w:rsid w:val="00300E81"/>
    <w:rsid w:val="00302249"/>
    <w:rsid w:val="00302A91"/>
    <w:rsid w:val="00302B01"/>
    <w:rsid w:val="00303939"/>
    <w:rsid w:val="00306460"/>
    <w:rsid w:val="003077A4"/>
    <w:rsid w:val="00311EBD"/>
    <w:rsid w:val="00313E56"/>
    <w:rsid w:val="00314AB2"/>
    <w:rsid w:val="0031606B"/>
    <w:rsid w:val="00316B14"/>
    <w:rsid w:val="003210E8"/>
    <w:rsid w:val="0032296E"/>
    <w:rsid w:val="0032501B"/>
    <w:rsid w:val="00326DCC"/>
    <w:rsid w:val="0033096D"/>
    <w:rsid w:val="00330B70"/>
    <w:rsid w:val="00332631"/>
    <w:rsid w:val="00334084"/>
    <w:rsid w:val="003347DE"/>
    <w:rsid w:val="00340E07"/>
    <w:rsid w:val="003436F1"/>
    <w:rsid w:val="003446BF"/>
    <w:rsid w:val="00346C7C"/>
    <w:rsid w:val="003538D8"/>
    <w:rsid w:val="00355AD5"/>
    <w:rsid w:val="00356308"/>
    <w:rsid w:val="00356F28"/>
    <w:rsid w:val="0035773F"/>
    <w:rsid w:val="003618F1"/>
    <w:rsid w:val="00361A57"/>
    <w:rsid w:val="00361C82"/>
    <w:rsid w:val="0036242B"/>
    <w:rsid w:val="00362898"/>
    <w:rsid w:val="00365E85"/>
    <w:rsid w:val="00366884"/>
    <w:rsid w:val="00367CB1"/>
    <w:rsid w:val="00370FBB"/>
    <w:rsid w:val="0037219E"/>
    <w:rsid w:val="003724EC"/>
    <w:rsid w:val="00373399"/>
    <w:rsid w:val="003736BC"/>
    <w:rsid w:val="00373746"/>
    <w:rsid w:val="00381FEF"/>
    <w:rsid w:val="0038355B"/>
    <w:rsid w:val="00387FB0"/>
    <w:rsid w:val="00392A12"/>
    <w:rsid w:val="003936B6"/>
    <w:rsid w:val="0039680A"/>
    <w:rsid w:val="00397E7F"/>
    <w:rsid w:val="003A593E"/>
    <w:rsid w:val="003A5D64"/>
    <w:rsid w:val="003A691C"/>
    <w:rsid w:val="003A798C"/>
    <w:rsid w:val="003B074B"/>
    <w:rsid w:val="003B08C4"/>
    <w:rsid w:val="003B0DDD"/>
    <w:rsid w:val="003B16A8"/>
    <w:rsid w:val="003B3952"/>
    <w:rsid w:val="003B5A9A"/>
    <w:rsid w:val="003B79C7"/>
    <w:rsid w:val="003B7AE2"/>
    <w:rsid w:val="003B7C60"/>
    <w:rsid w:val="003C0B2F"/>
    <w:rsid w:val="003C0B9E"/>
    <w:rsid w:val="003C223E"/>
    <w:rsid w:val="003C24F1"/>
    <w:rsid w:val="003C3124"/>
    <w:rsid w:val="003C43BF"/>
    <w:rsid w:val="003C4746"/>
    <w:rsid w:val="003C4BF0"/>
    <w:rsid w:val="003C58A3"/>
    <w:rsid w:val="003D0E0E"/>
    <w:rsid w:val="003D553E"/>
    <w:rsid w:val="003D6B5E"/>
    <w:rsid w:val="003E2788"/>
    <w:rsid w:val="003E51E3"/>
    <w:rsid w:val="003E5C61"/>
    <w:rsid w:val="003F0036"/>
    <w:rsid w:val="003F2D56"/>
    <w:rsid w:val="003F3473"/>
    <w:rsid w:val="003F371C"/>
    <w:rsid w:val="003F39CA"/>
    <w:rsid w:val="003F4AB9"/>
    <w:rsid w:val="003F66EC"/>
    <w:rsid w:val="003F6BFC"/>
    <w:rsid w:val="003F7E9D"/>
    <w:rsid w:val="004013E7"/>
    <w:rsid w:val="00406048"/>
    <w:rsid w:val="00406117"/>
    <w:rsid w:val="00407915"/>
    <w:rsid w:val="00411195"/>
    <w:rsid w:val="00411444"/>
    <w:rsid w:val="004129AE"/>
    <w:rsid w:val="00412D23"/>
    <w:rsid w:val="004143C0"/>
    <w:rsid w:val="00416274"/>
    <w:rsid w:val="0041630C"/>
    <w:rsid w:val="004166BE"/>
    <w:rsid w:val="00417ACB"/>
    <w:rsid w:val="0042319A"/>
    <w:rsid w:val="004232AD"/>
    <w:rsid w:val="00423CDB"/>
    <w:rsid w:val="00423EE3"/>
    <w:rsid w:val="00426AF0"/>
    <w:rsid w:val="00426D4C"/>
    <w:rsid w:val="0043110F"/>
    <w:rsid w:val="00432C02"/>
    <w:rsid w:val="00434320"/>
    <w:rsid w:val="00434C78"/>
    <w:rsid w:val="004359EE"/>
    <w:rsid w:val="0044008E"/>
    <w:rsid w:val="00441FE3"/>
    <w:rsid w:val="00442AE0"/>
    <w:rsid w:val="00442FBC"/>
    <w:rsid w:val="004441D9"/>
    <w:rsid w:val="0044546A"/>
    <w:rsid w:val="004460BB"/>
    <w:rsid w:val="004511BA"/>
    <w:rsid w:val="00453814"/>
    <w:rsid w:val="00454DCF"/>
    <w:rsid w:val="00455132"/>
    <w:rsid w:val="0045528B"/>
    <w:rsid w:val="004734BD"/>
    <w:rsid w:val="004771F9"/>
    <w:rsid w:val="004776AF"/>
    <w:rsid w:val="00480FFB"/>
    <w:rsid w:val="00481171"/>
    <w:rsid w:val="0048265E"/>
    <w:rsid w:val="00483393"/>
    <w:rsid w:val="00486317"/>
    <w:rsid w:val="004864C7"/>
    <w:rsid w:val="004869DB"/>
    <w:rsid w:val="00487AB5"/>
    <w:rsid w:val="00494710"/>
    <w:rsid w:val="004950B7"/>
    <w:rsid w:val="004B0CEE"/>
    <w:rsid w:val="004B1371"/>
    <w:rsid w:val="004B1CCD"/>
    <w:rsid w:val="004B1F9C"/>
    <w:rsid w:val="004B2E73"/>
    <w:rsid w:val="004B4079"/>
    <w:rsid w:val="004B486F"/>
    <w:rsid w:val="004B6417"/>
    <w:rsid w:val="004B775E"/>
    <w:rsid w:val="004C0A16"/>
    <w:rsid w:val="004C113B"/>
    <w:rsid w:val="004C1F9E"/>
    <w:rsid w:val="004C3A54"/>
    <w:rsid w:val="004C43BE"/>
    <w:rsid w:val="004C59A0"/>
    <w:rsid w:val="004D0498"/>
    <w:rsid w:val="004D1013"/>
    <w:rsid w:val="004D1815"/>
    <w:rsid w:val="004D7566"/>
    <w:rsid w:val="004E0E11"/>
    <w:rsid w:val="004E34CB"/>
    <w:rsid w:val="004E4038"/>
    <w:rsid w:val="004E7FC0"/>
    <w:rsid w:val="004F132C"/>
    <w:rsid w:val="004F13F1"/>
    <w:rsid w:val="004F1EC2"/>
    <w:rsid w:val="004F2F39"/>
    <w:rsid w:val="004F7665"/>
    <w:rsid w:val="004F7799"/>
    <w:rsid w:val="005007FC"/>
    <w:rsid w:val="00501D4C"/>
    <w:rsid w:val="00501F8F"/>
    <w:rsid w:val="005020BC"/>
    <w:rsid w:val="00512647"/>
    <w:rsid w:val="00516649"/>
    <w:rsid w:val="00520644"/>
    <w:rsid w:val="00520A6C"/>
    <w:rsid w:val="00520D60"/>
    <w:rsid w:val="005210DB"/>
    <w:rsid w:val="005231AE"/>
    <w:rsid w:val="00525A1F"/>
    <w:rsid w:val="00534068"/>
    <w:rsid w:val="00535423"/>
    <w:rsid w:val="00535497"/>
    <w:rsid w:val="0053612A"/>
    <w:rsid w:val="00541706"/>
    <w:rsid w:val="00544271"/>
    <w:rsid w:val="00546113"/>
    <w:rsid w:val="00547DD7"/>
    <w:rsid w:val="00550300"/>
    <w:rsid w:val="00550384"/>
    <w:rsid w:val="005528E4"/>
    <w:rsid w:val="00553CAD"/>
    <w:rsid w:val="00555010"/>
    <w:rsid w:val="00556515"/>
    <w:rsid w:val="00561134"/>
    <w:rsid w:val="00563329"/>
    <w:rsid w:val="00567359"/>
    <w:rsid w:val="005673A7"/>
    <w:rsid w:val="00567A95"/>
    <w:rsid w:val="00567B1D"/>
    <w:rsid w:val="005710C7"/>
    <w:rsid w:val="005714A7"/>
    <w:rsid w:val="00572297"/>
    <w:rsid w:val="005727F4"/>
    <w:rsid w:val="005739E0"/>
    <w:rsid w:val="005751FB"/>
    <w:rsid w:val="00576A37"/>
    <w:rsid w:val="00576C29"/>
    <w:rsid w:val="00582B21"/>
    <w:rsid w:val="00584078"/>
    <w:rsid w:val="00584AEA"/>
    <w:rsid w:val="00586E85"/>
    <w:rsid w:val="00586FCD"/>
    <w:rsid w:val="005878CE"/>
    <w:rsid w:val="005909D4"/>
    <w:rsid w:val="00593E47"/>
    <w:rsid w:val="00597374"/>
    <w:rsid w:val="00597504"/>
    <w:rsid w:val="005A22DD"/>
    <w:rsid w:val="005A312D"/>
    <w:rsid w:val="005A3E08"/>
    <w:rsid w:val="005A452B"/>
    <w:rsid w:val="005A5E72"/>
    <w:rsid w:val="005A6DF2"/>
    <w:rsid w:val="005B14C1"/>
    <w:rsid w:val="005B23FD"/>
    <w:rsid w:val="005B3479"/>
    <w:rsid w:val="005B4DE6"/>
    <w:rsid w:val="005B512C"/>
    <w:rsid w:val="005C13D3"/>
    <w:rsid w:val="005C34DC"/>
    <w:rsid w:val="005C7268"/>
    <w:rsid w:val="005C7B25"/>
    <w:rsid w:val="005C7B79"/>
    <w:rsid w:val="005C7E24"/>
    <w:rsid w:val="005D0A7C"/>
    <w:rsid w:val="005D0C24"/>
    <w:rsid w:val="005D0D2F"/>
    <w:rsid w:val="005D1223"/>
    <w:rsid w:val="005D1315"/>
    <w:rsid w:val="005D16E8"/>
    <w:rsid w:val="005D24C7"/>
    <w:rsid w:val="005D30F8"/>
    <w:rsid w:val="005D545D"/>
    <w:rsid w:val="005D67EE"/>
    <w:rsid w:val="005D7626"/>
    <w:rsid w:val="005E1895"/>
    <w:rsid w:val="005E1BC1"/>
    <w:rsid w:val="005E2A77"/>
    <w:rsid w:val="005E30E0"/>
    <w:rsid w:val="005E7D69"/>
    <w:rsid w:val="005F05E0"/>
    <w:rsid w:val="005F161B"/>
    <w:rsid w:val="005F46F8"/>
    <w:rsid w:val="005F4EFA"/>
    <w:rsid w:val="005F5314"/>
    <w:rsid w:val="00600D83"/>
    <w:rsid w:val="006016C0"/>
    <w:rsid w:val="00601BC9"/>
    <w:rsid w:val="00601F1B"/>
    <w:rsid w:val="0060392E"/>
    <w:rsid w:val="00604392"/>
    <w:rsid w:val="00604F10"/>
    <w:rsid w:val="00611C5E"/>
    <w:rsid w:val="00615B49"/>
    <w:rsid w:val="00617FA8"/>
    <w:rsid w:val="00621AFD"/>
    <w:rsid w:val="00621E5F"/>
    <w:rsid w:val="00622A1E"/>
    <w:rsid w:val="00631A41"/>
    <w:rsid w:val="00631C7B"/>
    <w:rsid w:val="006322D8"/>
    <w:rsid w:val="00633395"/>
    <w:rsid w:val="00633D5A"/>
    <w:rsid w:val="00633F48"/>
    <w:rsid w:val="0063492F"/>
    <w:rsid w:val="00640EF3"/>
    <w:rsid w:val="006429DE"/>
    <w:rsid w:val="00642A59"/>
    <w:rsid w:val="00642D67"/>
    <w:rsid w:val="00643239"/>
    <w:rsid w:val="00644D12"/>
    <w:rsid w:val="00645311"/>
    <w:rsid w:val="00646642"/>
    <w:rsid w:val="006472D0"/>
    <w:rsid w:val="0064798E"/>
    <w:rsid w:val="00647BBB"/>
    <w:rsid w:val="00650ED8"/>
    <w:rsid w:val="00651C8B"/>
    <w:rsid w:val="0065474D"/>
    <w:rsid w:val="00656306"/>
    <w:rsid w:val="00661395"/>
    <w:rsid w:val="00662BCB"/>
    <w:rsid w:val="006641FE"/>
    <w:rsid w:val="00666863"/>
    <w:rsid w:val="006674AB"/>
    <w:rsid w:val="00667B7A"/>
    <w:rsid w:val="0067056C"/>
    <w:rsid w:val="00673941"/>
    <w:rsid w:val="00674EB3"/>
    <w:rsid w:val="006766A6"/>
    <w:rsid w:val="0067777B"/>
    <w:rsid w:val="00677AA8"/>
    <w:rsid w:val="00681DEC"/>
    <w:rsid w:val="00681F85"/>
    <w:rsid w:val="0068493B"/>
    <w:rsid w:val="006866F7"/>
    <w:rsid w:val="00690552"/>
    <w:rsid w:val="00692765"/>
    <w:rsid w:val="00695200"/>
    <w:rsid w:val="00696CF1"/>
    <w:rsid w:val="00697BE8"/>
    <w:rsid w:val="00697DC4"/>
    <w:rsid w:val="006A23F5"/>
    <w:rsid w:val="006A505A"/>
    <w:rsid w:val="006A707C"/>
    <w:rsid w:val="006A7226"/>
    <w:rsid w:val="006B02F9"/>
    <w:rsid w:val="006B051B"/>
    <w:rsid w:val="006B0961"/>
    <w:rsid w:val="006B1377"/>
    <w:rsid w:val="006B377E"/>
    <w:rsid w:val="006B65B7"/>
    <w:rsid w:val="006B7852"/>
    <w:rsid w:val="006B791E"/>
    <w:rsid w:val="006B7B0D"/>
    <w:rsid w:val="006C4BC3"/>
    <w:rsid w:val="006C5912"/>
    <w:rsid w:val="006C79BC"/>
    <w:rsid w:val="006D202C"/>
    <w:rsid w:val="006E00DD"/>
    <w:rsid w:val="006E0A75"/>
    <w:rsid w:val="006E0E33"/>
    <w:rsid w:val="006E1D0C"/>
    <w:rsid w:val="006E1F0D"/>
    <w:rsid w:val="006E321F"/>
    <w:rsid w:val="006E3C1B"/>
    <w:rsid w:val="006E5B7A"/>
    <w:rsid w:val="006E749D"/>
    <w:rsid w:val="006F030C"/>
    <w:rsid w:val="006F0DB7"/>
    <w:rsid w:val="006F2524"/>
    <w:rsid w:val="006F3ED4"/>
    <w:rsid w:val="006F4F52"/>
    <w:rsid w:val="006F5FFB"/>
    <w:rsid w:val="006F6F86"/>
    <w:rsid w:val="006F73F3"/>
    <w:rsid w:val="0071076A"/>
    <w:rsid w:val="00713964"/>
    <w:rsid w:val="00714353"/>
    <w:rsid w:val="00714966"/>
    <w:rsid w:val="00715DCC"/>
    <w:rsid w:val="00716815"/>
    <w:rsid w:val="00723967"/>
    <w:rsid w:val="0072397A"/>
    <w:rsid w:val="00724C14"/>
    <w:rsid w:val="00732E97"/>
    <w:rsid w:val="0073408F"/>
    <w:rsid w:val="007343A6"/>
    <w:rsid w:val="00737C39"/>
    <w:rsid w:val="00740D54"/>
    <w:rsid w:val="00741251"/>
    <w:rsid w:val="00741D6E"/>
    <w:rsid w:val="00743072"/>
    <w:rsid w:val="00743BB6"/>
    <w:rsid w:val="00744789"/>
    <w:rsid w:val="00745B79"/>
    <w:rsid w:val="00745C8A"/>
    <w:rsid w:val="00745CC0"/>
    <w:rsid w:val="00745D2B"/>
    <w:rsid w:val="00746224"/>
    <w:rsid w:val="007462D7"/>
    <w:rsid w:val="00751D4A"/>
    <w:rsid w:val="00752773"/>
    <w:rsid w:val="00752F37"/>
    <w:rsid w:val="00760BB3"/>
    <w:rsid w:val="00762C38"/>
    <w:rsid w:val="00763C8B"/>
    <w:rsid w:val="00771E26"/>
    <w:rsid w:val="0077325B"/>
    <w:rsid w:val="00773EA8"/>
    <w:rsid w:val="00774644"/>
    <w:rsid w:val="00777175"/>
    <w:rsid w:val="0078164A"/>
    <w:rsid w:val="007844FD"/>
    <w:rsid w:val="00784AC9"/>
    <w:rsid w:val="00786423"/>
    <w:rsid w:val="00787B64"/>
    <w:rsid w:val="007905D3"/>
    <w:rsid w:val="00790C8C"/>
    <w:rsid w:val="00791262"/>
    <w:rsid w:val="00791598"/>
    <w:rsid w:val="007931DF"/>
    <w:rsid w:val="007932DC"/>
    <w:rsid w:val="0079389B"/>
    <w:rsid w:val="007976D3"/>
    <w:rsid w:val="007A0226"/>
    <w:rsid w:val="007A15A4"/>
    <w:rsid w:val="007A1980"/>
    <w:rsid w:val="007A6714"/>
    <w:rsid w:val="007A6B0E"/>
    <w:rsid w:val="007A6DCE"/>
    <w:rsid w:val="007B0111"/>
    <w:rsid w:val="007B0915"/>
    <w:rsid w:val="007B3E83"/>
    <w:rsid w:val="007B4D74"/>
    <w:rsid w:val="007B5EB0"/>
    <w:rsid w:val="007B73A2"/>
    <w:rsid w:val="007C1581"/>
    <w:rsid w:val="007C6917"/>
    <w:rsid w:val="007C7F5C"/>
    <w:rsid w:val="007D26FE"/>
    <w:rsid w:val="007D31B7"/>
    <w:rsid w:val="007D38E7"/>
    <w:rsid w:val="007D4481"/>
    <w:rsid w:val="007D5830"/>
    <w:rsid w:val="007D71D4"/>
    <w:rsid w:val="007D759F"/>
    <w:rsid w:val="007D7B99"/>
    <w:rsid w:val="007E111D"/>
    <w:rsid w:val="007E7A8E"/>
    <w:rsid w:val="007E7E01"/>
    <w:rsid w:val="007E7EFD"/>
    <w:rsid w:val="007F4258"/>
    <w:rsid w:val="007F48BC"/>
    <w:rsid w:val="007F4C12"/>
    <w:rsid w:val="00801F00"/>
    <w:rsid w:val="00802328"/>
    <w:rsid w:val="00803FEE"/>
    <w:rsid w:val="00806078"/>
    <w:rsid w:val="0081131A"/>
    <w:rsid w:val="0081139D"/>
    <w:rsid w:val="00811B4E"/>
    <w:rsid w:val="00812F14"/>
    <w:rsid w:val="00814A54"/>
    <w:rsid w:val="008155F6"/>
    <w:rsid w:val="008159D0"/>
    <w:rsid w:val="00820DB7"/>
    <w:rsid w:val="00822948"/>
    <w:rsid w:val="00823C9A"/>
    <w:rsid w:val="00823D12"/>
    <w:rsid w:val="008250C4"/>
    <w:rsid w:val="00825319"/>
    <w:rsid w:val="008253BA"/>
    <w:rsid w:val="00830C4B"/>
    <w:rsid w:val="00834204"/>
    <w:rsid w:val="00836F37"/>
    <w:rsid w:val="00837E32"/>
    <w:rsid w:val="008434F4"/>
    <w:rsid w:val="008512F0"/>
    <w:rsid w:val="00851F2A"/>
    <w:rsid w:val="008544F5"/>
    <w:rsid w:val="00854949"/>
    <w:rsid w:val="00855AE7"/>
    <w:rsid w:val="0085600F"/>
    <w:rsid w:val="008575F0"/>
    <w:rsid w:val="00861C74"/>
    <w:rsid w:val="008621B2"/>
    <w:rsid w:val="00863594"/>
    <w:rsid w:val="00863822"/>
    <w:rsid w:val="0086477E"/>
    <w:rsid w:val="00865C35"/>
    <w:rsid w:val="00865F4B"/>
    <w:rsid w:val="00872837"/>
    <w:rsid w:val="00876A29"/>
    <w:rsid w:val="00877E19"/>
    <w:rsid w:val="00882AF5"/>
    <w:rsid w:val="00885F2E"/>
    <w:rsid w:val="00886E93"/>
    <w:rsid w:val="00890229"/>
    <w:rsid w:val="00890997"/>
    <w:rsid w:val="00893CAC"/>
    <w:rsid w:val="00896A45"/>
    <w:rsid w:val="00897523"/>
    <w:rsid w:val="0089768F"/>
    <w:rsid w:val="008A2FD0"/>
    <w:rsid w:val="008A757F"/>
    <w:rsid w:val="008B09CD"/>
    <w:rsid w:val="008B257B"/>
    <w:rsid w:val="008B290C"/>
    <w:rsid w:val="008B35A6"/>
    <w:rsid w:val="008B3E65"/>
    <w:rsid w:val="008B4FCC"/>
    <w:rsid w:val="008B68AC"/>
    <w:rsid w:val="008B728E"/>
    <w:rsid w:val="008B785F"/>
    <w:rsid w:val="008C1A24"/>
    <w:rsid w:val="008C1EEF"/>
    <w:rsid w:val="008C3EC3"/>
    <w:rsid w:val="008C4311"/>
    <w:rsid w:val="008C545B"/>
    <w:rsid w:val="008C592C"/>
    <w:rsid w:val="008C5D85"/>
    <w:rsid w:val="008C610F"/>
    <w:rsid w:val="008C6906"/>
    <w:rsid w:val="008D09A1"/>
    <w:rsid w:val="008D189C"/>
    <w:rsid w:val="008E0E21"/>
    <w:rsid w:val="008E371F"/>
    <w:rsid w:val="008E3FAC"/>
    <w:rsid w:val="008E4924"/>
    <w:rsid w:val="008F2FA2"/>
    <w:rsid w:val="008F3326"/>
    <w:rsid w:val="008F35CD"/>
    <w:rsid w:val="008F492A"/>
    <w:rsid w:val="008F5EE7"/>
    <w:rsid w:val="008F65D5"/>
    <w:rsid w:val="0090111D"/>
    <w:rsid w:val="00903938"/>
    <w:rsid w:val="00905EBB"/>
    <w:rsid w:val="009075F5"/>
    <w:rsid w:val="009116DD"/>
    <w:rsid w:val="00911887"/>
    <w:rsid w:val="00913535"/>
    <w:rsid w:val="00915DA4"/>
    <w:rsid w:val="00917BC6"/>
    <w:rsid w:val="00920657"/>
    <w:rsid w:val="009206BB"/>
    <w:rsid w:val="00920884"/>
    <w:rsid w:val="00920C3A"/>
    <w:rsid w:val="0092242A"/>
    <w:rsid w:val="009225E2"/>
    <w:rsid w:val="00923192"/>
    <w:rsid w:val="009247B4"/>
    <w:rsid w:val="0092537A"/>
    <w:rsid w:val="00925EB0"/>
    <w:rsid w:val="009266F1"/>
    <w:rsid w:val="00932121"/>
    <w:rsid w:val="00935F02"/>
    <w:rsid w:val="00936645"/>
    <w:rsid w:val="00941F66"/>
    <w:rsid w:val="0094211C"/>
    <w:rsid w:val="009437A8"/>
    <w:rsid w:val="00943E1B"/>
    <w:rsid w:val="009448C9"/>
    <w:rsid w:val="009453AE"/>
    <w:rsid w:val="009455A0"/>
    <w:rsid w:val="00945700"/>
    <w:rsid w:val="009462D5"/>
    <w:rsid w:val="0094685C"/>
    <w:rsid w:val="00947140"/>
    <w:rsid w:val="00953A2B"/>
    <w:rsid w:val="0095658E"/>
    <w:rsid w:val="0095709F"/>
    <w:rsid w:val="00957D14"/>
    <w:rsid w:val="009617D8"/>
    <w:rsid w:val="00962DE2"/>
    <w:rsid w:val="00964A24"/>
    <w:rsid w:val="0096518F"/>
    <w:rsid w:val="00970995"/>
    <w:rsid w:val="009717AC"/>
    <w:rsid w:val="009744B4"/>
    <w:rsid w:val="009761A8"/>
    <w:rsid w:val="009806E9"/>
    <w:rsid w:val="00982418"/>
    <w:rsid w:val="00983F5A"/>
    <w:rsid w:val="00984660"/>
    <w:rsid w:val="00985A26"/>
    <w:rsid w:val="00986A88"/>
    <w:rsid w:val="009903E3"/>
    <w:rsid w:val="009908E3"/>
    <w:rsid w:val="00993A21"/>
    <w:rsid w:val="00995CD9"/>
    <w:rsid w:val="00995F51"/>
    <w:rsid w:val="00996657"/>
    <w:rsid w:val="00996BEC"/>
    <w:rsid w:val="009970E9"/>
    <w:rsid w:val="009A0A00"/>
    <w:rsid w:val="009A1429"/>
    <w:rsid w:val="009A1653"/>
    <w:rsid w:val="009A6D76"/>
    <w:rsid w:val="009A726B"/>
    <w:rsid w:val="009B070B"/>
    <w:rsid w:val="009B0F18"/>
    <w:rsid w:val="009B0F6E"/>
    <w:rsid w:val="009B33D3"/>
    <w:rsid w:val="009B3468"/>
    <w:rsid w:val="009B5B2A"/>
    <w:rsid w:val="009B7EC5"/>
    <w:rsid w:val="009C207A"/>
    <w:rsid w:val="009C3EBF"/>
    <w:rsid w:val="009C4F28"/>
    <w:rsid w:val="009C6214"/>
    <w:rsid w:val="009C6D9D"/>
    <w:rsid w:val="009D29AC"/>
    <w:rsid w:val="009D3999"/>
    <w:rsid w:val="009D4E3A"/>
    <w:rsid w:val="009D7E8B"/>
    <w:rsid w:val="009D7E9F"/>
    <w:rsid w:val="009E25ED"/>
    <w:rsid w:val="009E4E01"/>
    <w:rsid w:val="009E51FB"/>
    <w:rsid w:val="009E592D"/>
    <w:rsid w:val="009E683C"/>
    <w:rsid w:val="009E6BA7"/>
    <w:rsid w:val="009F146D"/>
    <w:rsid w:val="009F1D02"/>
    <w:rsid w:val="009F1EDF"/>
    <w:rsid w:val="009F3133"/>
    <w:rsid w:val="009F381A"/>
    <w:rsid w:val="009F6407"/>
    <w:rsid w:val="009F7C5D"/>
    <w:rsid w:val="00A003F8"/>
    <w:rsid w:val="00A02564"/>
    <w:rsid w:val="00A05F75"/>
    <w:rsid w:val="00A1258F"/>
    <w:rsid w:val="00A13143"/>
    <w:rsid w:val="00A138EE"/>
    <w:rsid w:val="00A162DC"/>
    <w:rsid w:val="00A17D21"/>
    <w:rsid w:val="00A2065D"/>
    <w:rsid w:val="00A21712"/>
    <w:rsid w:val="00A249BA"/>
    <w:rsid w:val="00A26032"/>
    <w:rsid w:val="00A26384"/>
    <w:rsid w:val="00A27ABA"/>
    <w:rsid w:val="00A305D5"/>
    <w:rsid w:val="00A317F1"/>
    <w:rsid w:val="00A32EF9"/>
    <w:rsid w:val="00A34245"/>
    <w:rsid w:val="00A354D2"/>
    <w:rsid w:val="00A36E99"/>
    <w:rsid w:val="00A40CE7"/>
    <w:rsid w:val="00A41631"/>
    <w:rsid w:val="00A427B7"/>
    <w:rsid w:val="00A43337"/>
    <w:rsid w:val="00A4584F"/>
    <w:rsid w:val="00A50C6F"/>
    <w:rsid w:val="00A5147F"/>
    <w:rsid w:val="00A55FB6"/>
    <w:rsid w:val="00A608EE"/>
    <w:rsid w:val="00A6208B"/>
    <w:rsid w:val="00A642AA"/>
    <w:rsid w:val="00A64CBD"/>
    <w:rsid w:val="00A65AF8"/>
    <w:rsid w:val="00A6612C"/>
    <w:rsid w:val="00A66EB6"/>
    <w:rsid w:val="00A71756"/>
    <w:rsid w:val="00A7285F"/>
    <w:rsid w:val="00A745F6"/>
    <w:rsid w:val="00A74674"/>
    <w:rsid w:val="00A75031"/>
    <w:rsid w:val="00A772AD"/>
    <w:rsid w:val="00A8057D"/>
    <w:rsid w:val="00A843AE"/>
    <w:rsid w:val="00A856F3"/>
    <w:rsid w:val="00A874EE"/>
    <w:rsid w:val="00A87690"/>
    <w:rsid w:val="00A901B8"/>
    <w:rsid w:val="00A91693"/>
    <w:rsid w:val="00A92737"/>
    <w:rsid w:val="00A9463D"/>
    <w:rsid w:val="00A94C93"/>
    <w:rsid w:val="00A97025"/>
    <w:rsid w:val="00AA0B14"/>
    <w:rsid w:val="00AA37B3"/>
    <w:rsid w:val="00AA5B09"/>
    <w:rsid w:val="00AA60E3"/>
    <w:rsid w:val="00AA6898"/>
    <w:rsid w:val="00AB1B40"/>
    <w:rsid w:val="00AB240E"/>
    <w:rsid w:val="00AB418C"/>
    <w:rsid w:val="00AB4337"/>
    <w:rsid w:val="00AB514C"/>
    <w:rsid w:val="00AC1A3F"/>
    <w:rsid w:val="00AC4FDA"/>
    <w:rsid w:val="00AC7AA3"/>
    <w:rsid w:val="00AC7ADB"/>
    <w:rsid w:val="00AD0ABE"/>
    <w:rsid w:val="00AD15E0"/>
    <w:rsid w:val="00AD3A40"/>
    <w:rsid w:val="00AD3AD3"/>
    <w:rsid w:val="00AD5C6C"/>
    <w:rsid w:val="00AD5D36"/>
    <w:rsid w:val="00AD5E7B"/>
    <w:rsid w:val="00AE0EEB"/>
    <w:rsid w:val="00AE1D1F"/>
    <w:rsid w:val="00AE5F8A"/>
    <w:rsid w:val="00AE77A4"/>
    <w:rsid w:val="00AE7AA0"/>
    <w:rsid w:val="00AF16F7"/>
    <w:rsid w:val="00AF1DF3"/>
    <w:rsid w:val="00AF2D16"/>
    <w:rsid w:val="00AF467A"/>
    <w:rsid w:val="00AF573F"/>
    <w:rsid w:val="00AF5D01"/>
    <w:rsid w:val="00B00D17"/>
    <w:rsid w:val="00B03941"/>
    <w:rsid w:val="00B03C77"/>
    <w:rsid w:val="00B0527B"/>
    <w:rsid w:val="00B06E5E"/>
    <w:rsid w:val="00B0701E"/>
    <w:rsid w:val="00B107D0"/>
    <w:rsid w:val="00B126B0"/>
    <w:rsid w:val="00B1354B"/>
    <w:rsid w:val="00B16F44"/>
    <w:rsid w:val="00B2021E"/>
    <w:rsid w:val="00B223DC"/>
    <w:rsid w:val="00B2396E"/>
    <w:rsid w:val="00B24633"/>
    <w:rsid w:val="00B24A58"/>
    <w:rsid w:val="00B24FC0"/>
    <w:rsid w:val="00B25195"/>
    <w:rsid w:val="00B26AAC"/>
    <w:rsid w:val="00B328E5"/>
    <w:rsid w:val="00B33C24"/>
    <w:rsid w:val="00B3453D"/>
    <w:rsid w:val="00B35627"/>
    <w:rsid w:val="00B35AC6"/>
    <w:rsid w:val="00B35D29"/>
    <w:rsid w:val="00B35D86"/>
    <w:rsid w:val="00B3694B"/>
    <w:rsid w:val="00B36BD7"/>
    <w:rsid w:val="00B42E21"/>
    <w:rsid w:val="00B45FDE"/>
    <w:rsid w:val="00B5397E"/>
    <w:rsid w:val="00B55FD2"/>
    <w:rsid w:val="00B6280A"/>
    <w:rsid w:val="00B648B2"/>
    <w:rsid w:val="00B66550"/>
    <w:rsid w:val="00B66D82"/>
    <w:rsid w:val="00B66FBD"/>
    <w:rsid w:val="00B672E1"/>
    <w:rsid w:val="00B6768E"/>
    <w:rsid w:val="00B732BD"/>
    <w:rsid w:val="00B73FA8"/>
    <w:rsid w:val="00B747F0"/>
    <w:rsid w:val="00B759DC"/>
    <w:rsid w:val="00B800EB"/>
    <w:rsid w:val="00B80429"/>
    <w:rsid w:val="00B82DFB"/>
    <w:rsid w:val="00B8314F"/>
    <w:rsid w:val="00B835E2"/>
    <w:rsid w:val="00B84AF5"/>
    <w:rsid w:val="00B85061"/>
    <w:rsid w:val="00B86016"/>
    <w:rsid w:val="00B873FA"/>
    <w:rsid w:val="00B90B7E"/>
    <w:rsid w:val="00B91AFF"/>
    <w:rsid w:val="00B935EF"/>
    <w:rsid w:val="00B936DE"/>
    <w:rsid w:val="00B940B6"/>
    <w:rsid w:val="00B97C9E"/>
    <w:rsid w:val="00BA2DCE"/>
    <w:rsid w:val="00BA3258"/>
    <w:rsid w:val="00BA5FC2"/>
    <w:rsid w:val="00BA6C87"/>
    <w:rsid w:val="00BA74EF"/>
    <w:rsid w:val="00BB1B04"/>
    <w:rsid w:val="00BB2C2F"/>
    <w:rsid w:val="00BB2DCC"/>
    <w:rsid w:val="00BB2F80"/>
    <w:rsid w:val="00BB3025"/>
    <w:rsid w:val="00BC0DE3"/>
    <w:rsid w:val="00BC3AD1"/>
    <w:rsid w:val="00BC528C"/>
    <w:rsid w:val="00BC54FE"/>
    <w:rsid w:val="00BC6206"/>
    <w:rsid w:val="00BC6ABC"/>
    <w:rsid w:val="00BD0629"/>
    <w:rsid w:val="00BD07A6"/>
    <w:rsid w:val="00BD69B1"/>
    <w:rsid w:val="00BD7B44"/>
    <w:rsid w:val="00BE0142"/>
    <w:rsid w:val="00BE086A"/>
    <w:rsid w:val="00BE5552"/>
    <w:rsid w:val="00BE5B26"/>
    <w:rsid w:val="00BE6C18"/>
    <w:rsid w:val="00BE744C"/>
    <w:rsid w:val="00BF142B"/>
    <w:rsid w:val="00BF42AA"/>
    <w:rsid w:val="00BF799C"/>
    <w:rsid w:val="00BF7BF6"/>
    <w:rsid w:val="00C005D4"/>
    <w:rsid w:val="00C033E4"/>
    <w:rsid w:val="00C12039"/>
    <w:rsid w:val="00C149FA"/>
    <w:rsid w:val="00C15471"/>
    <w:rsid w:val="00C158BE"/>
    <w:rsid w:val="00C15D81"/>
    <w:rsid w:val="00C16036"/>
    <w:rsid w:val="00C16223"/>
    <w:rsid w:val="00C20BE6"/>
    <w:rsid w:val="00C21CAC"/>
    <w:rsid w:val="00C21DE3"/>
    <w:rsid w:val="00C27A10"/>
    <w:rsid w:val="00C301F7"/>
    <w:rsid w:val="00C3184E"/>
    <w:rsid w:val="00C32A30"/>
    <w:rsid w:val="00C3310F"/>
    <w:rsid w:val="00C33547"/>
    <w:rsid w:val="00C34851"/>
    <w:rsid w:val="00C349BB"/>
    <w:rsid w:val="00C351FF"/>
    <w:rsid w:val="00C3545C"/>
    <w:rsid w:val="00C375A5"/>
    <w:rsid w:val="00C417D8"/>
    <w:rsid w:val="00C43A0E"/>
    <w:rsid w:val="00C4494D"/>
    <w:rsid w:val="00C4522E"/>
    <w:rsid w:val="00C467C7"/>
    <w:rsid w:val="00C479D3"/>
    <w:rsid w:val="00C47A12"/>
    <w:rsid w:val="00C503D7"/>
    <w:rsid w:val="00C5221E"/>
    <w:rsid w:val="00C522B5"/>
    <w:rsid w:val="00C52A4E"/>
    <w:rsid w:val="00C55608"/>
    <w:rsid w:val="00C625B9"/>
    <w:rsid w:val="00C640B8"/>
    <w:rsid w:val="00C64F6C"/>
    <w:rsid w:val="00C65469"/>
    <w:rsid w:val="00C70E9A"/>
    <w:rsid w:val="00C72F94"/>
    <w:rsid w:val="00C737AF"/>
    <w:rsid w:val="00C75B90"/>
    <w:rsid w:val="00C815D0"/>
    <w:rsid w:val="00C81BA8"/>
    <w:rsid w:val="00C85CD8"/>
    <w:rsid w:val="00C86D86"/>
    <w:rsid w:val="00C907A6"/>
    <w:rsid w:val="00C92357"/>
    <w:rsid w:val="00C93419"/>
    <w:rsid w:val="00C935E6"/>
    <w:rsid w:val="00C9387E"/>
    <w:rsid w:val="00C95D39"/>
    <w:rsid w:val="00C95F28"/>
    <w:rsid w:val="00CA1D4E"/>
    <w:rsid w:val="00CA2212"/>
    <w:rsid w:val="00CA313C"/>
    <w:rsid w:val="00CA5E2E"/>
    <w:rsid w:val="00CA6216"/>
    <w:rsid w:val="00CA7239"/>
    <w:rsid w:val="00CB5674"/>
    <w:rsid w:val="00CB6A4E"/>
    <w:rsid w:val="00CB7EFC"/>
    <w:rsid w:val="00CC14C6"/>
    <w:rsid w:val="00CC49B7"/>
    <w:rsid w:val="00CC7A87"/>
    <w:rsid w:val="00CC7BA6"/>
    <w:rsid w:val="00CC7D0A"/>
    <w:rsid w:val="00CD19E0"/>
    <w:rsid w:val="00CD1C3F"/>
    <w:rsid w:val="00CD1EB7"/>
    <w:rsid w:val="00CD2A97"/>
    <w:rsid w:val="00CD369D"/>
    <w:rsid w:val="00CD5059"/>
    <w:rsid w:val="00CE2D0A"/>
    <w:rsid w:val="00CE3205"/>
    <w:rsid w:val="00CE5B08"/>
    <w:rsid w:val="00CE7062"/>
    <w:rsid w:val="00CF2A13"/>
    <w:rsid w:val="00CF38A5"/>
    <w:rsid w:val="00CF6417"/>
    <w:rsid w:val="00CF6B98"/>
    <w:rsid w:val="00D00069"/>
    <w:rsid w:val="00D01A35"/>
    <w:rsid w:val="00D03E04"/>
    <w:rsid w:val="00D03F54"/>
    <w:rsid w:val="00D0479D"/>
    <w:rsid w:val="00D05DA5"/>
    <w:rsid w:val="00D06AFC"/>
    <w:rsid w:val="00D11A95"/>
    <w:rsid w:val="00D15EE3"/>
    <w:rsid w:val="00D15F76"/>
    <w:rsid w:val="00D20661"/>
    <w:rsid w:val="00D208E1"/>
    <w:rsid w:val="00D22F54"/>
    <w:rsid w:val="00D25C7E"/>
    <w:rsid w:val="00D26209"/>
    <w:rsid w:val="00D266B2"/>
    <w:rsid w:val="00D277BC"/>
    <w:rsid w:val="00D306D9"/>
    <w:rsid w:val="00D30877"/>
    <w:rsid w:val="00D32D80"/>
    <w:rsid w:val="00D32EA0"/>
    <w:rsid w:val="00D33538"/>
    <w:rsid w:val="00D358D6"/>
    <w:rsid w:val="00D37CEE"/>
    <w:rsid w:val="00D44573"/>
    <w:rsid w:val="00D4554A"/>
    <w:rsid w:val="00D461E7"/>
    <w:rsid w:val="00D50595"/>
    <w:rsid w:val="00D505CB"/>
    <w:rsid w:val="00D50892"/>
    <w:rsid w:val="00D50AF9"/>
    <w:rsid w:val="00D51E8E"/>
    <w:rsid w:val="00D52874"/>
    <w:rsid w:val="00D53AB3"/>
    <w:rsid w:val="00D5516F"/>
    <w:rsid w:val="00D5638F"/>
    <w:rsid w:val="00D57008"/>
    <w:rsid w:val="00D574BF"/>
    <w:rsid w:val="00D57F74"/>
    <w:rsid w:val="00D63A46"/>
    <w:rsid w:val="00D67F43"/>
    <w:rsid w:val="00D70C61"/>
    <w:rsid w:val="00D75CEE"/>
    <w:rsid w:val="00D76AA7"/>
    <w:rsid w:val="00D8067F"/>
    <w:rsid w:val="00D8155B"/>
    <w:rsid w:val="00D8512B"/>
    <w:rsid w:val="00D86C77"/>
    <w:rsid w:val="00D87069"/>
    <w:rsid w:val="00D87FC0"/>
    <w:rsid w:val="00D918C2"/>
    <w:rsid w:val="00D91A7A"/>
    <w:rsid w:val="00D924B1"/>
    <w:rsid w:val="00D9417F"/>
    <w:rsid w:val="00D94A7B"/>
    <w:rsid w:val="00D96157"/>
    <w:rsid w:val="00D96325"/>
    <w:rsid w:val="00D96A7C"/>
    <w:rsid w:val="00D96F1B"/>
    <w:rsid w:val="00DA1F32"/>
    <w:rsid w:val="00DA28CA"/>
    <w:rsid w:val="00DA33A9"/>
    <w:rsid w:val="00DA37C8"/>
    <w:rsid w:val="00DA3F35"/>
    <w:rsid w:val="00DA4054"/>
    <w:rsid w:val="00DA4C6A"/>
    <w:rsid w:val="00DA729A"/>
    <w:rsid w:val="00DB1DD8"/>
    <w:rsid w:val="00DB3227"/>
    <w:rsid w:val="00DC0A58"/>
    <w:rsid w:val="00DC1F2F"/>
    <w:rsid w:val="00DC2645"/>
    <w:rsid w:val="00DC2A2C"/>
    <w:rsid w:val="00DC3658"/>
    <w:rsid w:val="00DC5C07"/>
    <w:rsid w:val="00DC708F"/>
    <w:rsid w:val="00DD4051"/>
    <w:rsid w:val="00DD4D48"/>
    <w:rsid w:val="00DD5D7A"/>
    <w:rsid w:val="00DD7F0A"/>
    <w:rsid w:val="00DE3046"/>
    <w:rsid w:val="00DE3814"/>
    <w:rsid w:val="00DE3DE4"/>
    <w:rsid w:val="00DE649D"/>
    <w:rsid w:val="00DE6BEF"/>
    <w:rsid w:val="00DE7BE7"/>
    <w:rsid w:val="00DF0788"/>
    <w:rsid w:val="00DF1451"/>
    <w:rsid w:val="00DF19B2"/>
    <w:rsid w:val="00DF275B"/>
    <w:rsid w:val="00DF4354"/>
    <w:rsid w:val="00DF546E"/>
    <w:rsid w:val="00DF60F9"/>
    <w:rsid w:val="00E00489"/>
    <w:rsid w:val="00E01B93"/>
    <w:rsid w:val="00E0248C"/>
    <w:rsid w:val="00E024F6"/>
    <w:rsid w:val="00E0273C"/>
    <w:rsid w:val="00E0788E"/>
    <w:rsid w:val="00E07AF1"/>
    <w:rsid w:val="00E133B0"/>
    <w:rsid w:val="00E136EB"/>
    <w:rsid w:val="00E13ADA"/>
    <w:rsid w:val="00E15379"/>
    <w:rsid w:val="00E15A54"/>
    <w:rsid w:val="00E21960"/>
    <w:rsid w:val="00E23DB5"/>
    <w:rsid w:val="00E2460C"/>
    <w:rsid w:val="00E250A8"/>
    <w:rsid w:val="00E25257"/>
    <w:rsid w:val="00E25CC3"/>
    <w:rsid w:val="00E26087"/>
    <w:rsid w:val="00E27236"/>
    <w:rsid w:val="00E27EFD"/>
    <w:rsid w:val="00E329D0"/>
    <w:rsid w:val="00E32EDA"/>
    <w:rsid w:val="00E37885"/>
    <w:rsid w:val="00E41FD7"/>
    <w:rsid w:val="00E4265A"/>
    <w:rsid w:val="00E42965"/>
    <w:rsid w:val="00E45AE1"/>
    <w:rsid w:val="00E468F7"/>
    <w:rsid w:val="00E46E1A"/>
    <w:rsid w:val="00E506BE"/>
    <w:rsid w:val="00E50F25"/>
    <w:rsid w:val="00E51DF1"/>
    <w:rsid w:val="00E61CC3"/>
    <w:rsid w:val="00E61F54"/>
    <w:rsid w:val="00E6774D"/>
    <w:rsid w:val="00E77BDD"/>
    <w:rsid w:val="00E81967"/>
    <w:rsid w:val="00E83BE7"/>
    <w:rsid w:val="00E83F9A"/>
    <w:rsid w:val="00E868E2"/>
    <w:rsid w:val="00E90BA0"/>
    <w:rsid w:val="00E90C0C"/>
    <w:rsid w:val="00E9142B"/>
    <w:rsid w:val="00E92B6F"/>
    <w:rsid w:val="00E938C4"/>
    <w:rsid w:val="00E938FD"/>
    <w:rsid w:val="00E94573"/>
    <w:rsid w:val="00E94577"/>
    <w:rsid w:val="00E94854"/>
    <w:rsid w:val="00E95430"/>
    <w:rsid w:val="00E9686D"/>
    <w:rsid w:val="00E97EA1"/>
    <w:rsid w:val="00E97F04"/>
    <w:rsid w:val="00EA264A"/>
    <w:rsid w:val="00EA6259"/>
    <w:rsid w:val="00EB1716"/>
    <w:rsid w:val="00EB1C41"/>
    <w:rsid w:val="00EB1F27"/>
    <w:rsid w:val="00EB2F72"/>
    <w:rsid w:val="00EB5A10"/>
    <w:rsid w:val="00EC091D"/>
    <w:rsid w:val="00EC29C6"/>
    <w:rsid w:val="00EC63FF"/>
    <w:rsid w:val="00EC6925"/>
    <w:rsid w:val="00ED0B75"/>
    <w:rsid w:val="00ED1710"/>
    <w:rsid w:val="00ED24AE"/>
    <w:rsid w:val="00ED38BD"/>
    <w:rsid w:val="00ED6D91"/>
    <w:rsid w:val="00ED6EE4"/>
    <w:rsid w:val="00ED70F4"/>
    <w:rsid w:val="00EE01A0"/>
    <w:rsid w:val="00EE0925"/>
    <w:rsid w:val="00EE0F8D"/>
    <w:rsid w:val="00EE2D47"/>
    <w:rsid w:val="00EE33F6"/>
    <w:rsid w:val="00EE578E"/>
    <w:rsid w:val="00EE578F"/>
    <w:rsid w:val="00EE59A3"/>
    <w:rsid w:val="00EE7F76"/>
    <w:rsid w:val="00EF3435"/>
    <w:rsid w:val="00EF346E"/>
    <w:rsid w:val="00EF714D"/>
    <w:rsid w:val="00F011C6"/>
    <w:rsid w:val="00F037E6"/>
    <w:rsid w:val="00F04067"/>
    <w:rsid w:val="00F04DA2"/>
    <w:rsid w:val="00F04EEC"/>
    <w:rsid w:val="00F0698F"/>
    <w:rsid w:val="00F06A4D"/>
    <w:rsid w:val="00F10B8B"/>
    <w:rsid w:val="00F12535"/>
    <w:rsid w:val="00F176BD"/>
    <w:rsid w:val="00F20482"/>
    <w:rsid w:val="00F207EF"/>
    <w:rsid w:val="00F20FD9"/>
    <w:rsid w:val="00F22454"/>
    <w:rsid w:val="00F2743F"/>
    <w:rsid w:val="00F31598"/>
    <w:rsid w:val="00F3306A"/>
    <w:rsid w:val="00F3440D"/>
    <w:rsid w:val="00F35870"/>
    <w:rsid w:val="00F3603F"/>
    <w:rsid w:val="00F3750D"/>
    <w:rsid w:val="00F40B54"/>
    <w:rsid w:val="00F41B18"/>
    <w:rsid w:val="00F420F2"/>
    <w:rsid w:val="00F42F9B"/>
    <w:rsid w:val="00F4540A"/>
    <w:rsid w:val="00F46A9A"/>
    <w:rsid w:val="00F46B3D"/>
    <w:rsid w:val="00F52A65"/>
    <w:rsid w:val="00F60811"/>
    <w:rsid w:val="00F72A77"/>
    <w:rsid w:val="00F73B87"/>
    <w:rsid w:val="00F742CB"/>
    <w:rsid w:val="00F74645"/>
    <w:rsid w:val="00F748C8"/>
    <w:rsid w:val="00F74CED"/>
    <w:rsid w:val="00F75082"/>
    <w:rsid w:val="00F754CA"/>
    <w:rsid w:val="00F76DD5"/>
    <w:rsid w:val="00F80CE7"/>
    <w:rsid w:val="00F80FDA"/>
    <w:rsid w:val="00F82210"/>
    <w:rsid w:val="00F844BD"/>
    <w:rsid w:val="00F85251"/>
    <w:rsid w:val="00F911A1"/>
    <w:rsid w:val="00F92A2F"/>
    <w:rsid w:val="00F93792"/>
    <w:rsid w:val="00F95B45"/>
    <w:rsid w:val="00F96257"/>
    <w:rsid w:val="00F966D0"/>
    <w:rsid w:val="00FA032B"/>
    <w:rsid w:val="00FA07A7"/>
    <w:rsid w:val="00FA1652"/>
    <w:rsid w:val="00FA1B37"/>
    <w:rsid w:val="00FA1D8B"/>
    <w:rsid w:val="00FA29F7"/>
    <w:rsid w:val="00FA37F1"/>
    <w:rsid w:val="00FA4295"/>
    <w:rsid w:val="00FA5DBD"/>
    <w:rsid w:val="00FA7FB8"/>
    <w:rsid w:val="00FB0F90"/>
    <w:rsid w:val="00FB18EA"/>
    <w:rsid w:val="00FB19C9"/>
    <w:rsid w:val="00FB2A06"/>
    <w:rsid w:val="00FC0538"/>
    <w:rsid w:val="00FC1414"/>
    <w:rsid w:val="00FC2A7E"/>
    <w:rsid w:val="00FC347E"/>
    <w:rsid w:val="00FC4E20"/>
    <w:rsid w:val="00FC6536"/>
    <w:rsid w:val="00FC674A"/>
    <w:rsid w:val="00FD1D56"/>
    <w:rsid w:val="00FD2975"/>
    <w:rsid w:val="00FD4484"/>
    <w:rsid w:val="00FD58A6"/>
    <w:rsid w:val="00FE2E30"/>
    <w:rsid w:val="00FE45EB"/>
    <w:rsid w:val="00FE4A00"/>
    <w:rsid w:val="00FE5A9D"/>
    <w:rsid w:val="00FE62B2"/>
    <w:rsid w:val="00FE64D9"/>
    <w:rsid w:val="00FE790C"/>
    <w:rsid w:val="00FE7EB2"/>
    <w:rsid w:val="00FE7F41"/>
    <w:rsid w:val="00FF04C9"/>
    <w:rsid w:val="00FF04FA"/>
    <w:rsid w:val="00FF10AD"/>
    <w:rsid w:val="00FF138D"/>
    <w:rsid w:val="00FF213C"/>
    <w:rsid w:val="00FF29EA"/>
    <w:rsid w:val="00FF2A59"/>
    <w:rsid w:val="00FF2CA0"/>
    <w:rsid w:val="00FF3B6E"/>
    <w:rsid w:val="00FF5141"/>
    <w:rsid w:val="00FF5527"/>
    <w:rsid w:val="00FF68A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1AFEA"/>
  <w15:docId w15:val="{B0E16AD8-2B0C-4329-AD1A-4589C8B8E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bidi/>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basedOn w:val="a0"/>
    <w:link w:val="a5"/>
    <w:uiPriority w:val="99"/>
    <w:unhideWhenUsed/>
    <w:rsid w:val="00C85CD8"/>
    <w:pPr>
      <w:spacing w:after="0" w:line="240" w:lineRule="auto"/>
    </w:pPr>
    <w:rPr>
      <w:sz w:val="20"/>
      <w:szCs w:val="20"/>
    </w:rPr>
  </w:style>
  <w:style w:type="character" w:customStyle="1" w:styleId="a5">
    <w:name w:val="טקסט הערת שוליים תו"/>
    <w:basedOn w:val="a1"/>
    <w:link w:val="a4"/>
    <w:uiPriority w:val="99"/>
    <w:rsid w:val="00C85CD8"/>
    <w:rPr>
      <w:sz w:val="20"/>
      <w:szCs w:val="20"/>
    </w:rPr>
  </w:style>
  <w:style w:type="character" w:styleId="a6">
    <w:name w:val="footnote reference"/>
    <w:basedOn w:val="a1"/>
    <w:uiPriority w:val="99"/>
    <w:semiHidden/>
    <w:unhideWhenUsed/>
    <w:rsid w:val="00C85CD8"/>
    <w:rPr>
      <w:vertAlign w:val="superscript"/>
    </w:rPr>
  </w:style>
  <w:style w:type="paragraph" w:styleId="a7">
    <w:name w:val="List Paragraph"/>
    <w:basedOn w:val="a0"/>
    <w:uiPriority w:val="34"/>
    <w:qFormat/>
    <w:rsid w:val="000D39D2"/>
    <w:pPr>
      <w:ind w:left="720"/>
      <w:contextualSpacing/>
    </w:pPr>
  </w:style>
  <w:style w:type="character" w:styleId="Hyperlink">
    <w:name w:val="Hyperlink"/>
    <w:basedOn w:val="a1"/>
    <w:uiPriority w:val="99"/>
    <w:unhideWhenUsed/>
    <w:rsid w:val="00915DA4"/>
    <w:rPr>
      <w:color w:val="0563C1" w:themeColor="hyperlink"/>
      <w:u w:val="single"/>
    </w:rPr>
  </w:style>
  <w:style w:type="character" w:customStyle="1" w:styleId="UnresolvedMention1">
    <w:name w:val="Unresolved Mention1"/>
    <w:basedOn w:val="a1"/>
    <w:uiPriority w:val="99"/>
    <w:semiHidden/>
    <w:unhideWhenUsed/>
    <w:rsid w:val="00915DA4"/>
    <w:rPr>
      <w:color w:val="605E5C"/>
      <w:shd w:val="clear" w:color="auto" w:fill="E1DFDD"/>
    </w:rPr>
  </w:style>
  <w:style w:type="character" w:styleId="FollowedHyperlink">
    <w:name w:val="FollowedHyperlink"/>
    <w:basedOn w:val="a1"/>
    <w:uiPriority w:val="99"/>
    <w:semiHidden/>
    <w:unhideWhenUsed/>
    <w:rsid w:val="00CD1C3F"/>
    <w:rPr>
      <w:color w:val="954F72" w:themeColor="followedHyperlink"/>
      <w:u w:val="single"/>
    </w:rPr>
  </w:style>
  <w:style w:type="paragraph" w:styleId="a8">
    <w:name w:val="header"/>
    <w:basedOn w:val="a0"/>
    <w:link w:val="a9"/>
    <w:uiPriority w:val="99"/>
    <w:unhideWhenUsed/>
    <w:rsid w:val="00C158BE"/>
    <w:pPr>
      <w:tabs>
        <w:tab w:val="center" w:pos="4153"/>
        <w:tab w:val="right" w:pos="8306"/>
      </w:tabs>
      <w:spacing w:after="0" w:line="240" w:lineRule="auto"/>
    </w:pPr>
  </w:style>
  <w:style w:type="character" w:customStyle="1" w:styleId="a9">
    <w:name w:val="כותרת עליונה תו"/>
    <w:basedOn w:val="a1"/>
    <w:link w:val="a8"/>
    <w:uiPriority w:val="99"/>
    <w:rsid w:val="00C158BE"/>
  </w:style>
  <w:style w:type="paragraph" w:styleId="aa">
    <w:name w:val="footer"/>
    <w:basedOn w:val="a0"/>
    <w:link w:val="ab"/>
    <w:uiPriority w:val="99"/>
    <w:unhideWhenUsed/>
    <w:rsid w:val="00C158BE"/>
    <w:pPr>
      <w:tabs>
        <w:tab w:val="center" w:pos="4153"/>
        <w:tab w:val="right" w:pos="8306"/>
      </w:tabs>
      <w:spacing w:after="0" w:line="240" w:lineRule="auto"/>
    </w:pPr>
  </w:style>
  <w:style w:type="character" w:customStyle="1" w:styleId="ab">
    <w:name w:val="כותרת תחתונה תו"/>
    <w:basedOn w:val="a1"/>
    <w:link w:val="aa"/>
    <w:uiPriority w:val="99"/>
    <w:rsid w:val="00C158BE"/>
  </w:style>
  <w:style w:type="character" w:styleId="ac">
    <w:name w:val="annotation reference"/>
    <w:basedOn w:val="a1"/>
    <w:uiPriority w:val="99"/>
    <w:semiHidden/>
    <w:unhideWhenUsed/>
    <w:rsid w:val="00044E2B"/>
    <w:rPr>
      <w:sz w:val="16"/>
      <w:szCs w:val="16"/>
    </w:rPr>
  </w:style>
  <w:style w:type="paragraph" w:styleId="ad">
    <w:name w:val="annotation text"/>
    <w:basedOn w:val="a0"/>
    <w:link w:val="ae"/>
    <w:uiPriority w:val="99"/>
    <w:unhideWhenUsed/>
    <w:rsid w:val="00044E2B"/>
    <w:pPr>
      <w:spacing w:line="240" w:lineRule="auto"/>
    </w:pPr>
    <w:rPr>
      <w:sz w:val="20"/>
      <w:szCs w:val="20"/>
    </w:rPr>
  </w:style>
  <w:style w:type="character" w:customStyle="1" w:styleId="ae">
    <w:name w:val="טקסט הערה תו"/>
    <w:basedOn w:val="a1"/>
    <w:link w:val="ad"/>
    <w:uiPriority w:val="99"/>
    <w:rsid w:val="00044E2B"/>
    <w:rPr>
      <w:sz w:val="20"/>
      <w:szCs w:val="20"/>
    </w:rPr>
  </w:style>
  <w:style w:type="paragraph" w:styleId="af">
    <w:name w:val="annotation subject"/>
    <w:basedOn w:val="ad"/>
    <w:next w:val="ad"/>
    <w:link w:val="af0"/>
    <w:uiPriority w:val="99"/>
    <w:semiHidden/>
    <w:unhideWhenUsed/>
    <w:rsid w:val="00044E2B"/>
    <w:rPr>
      <w:b/>
      <w:bCs/>
    </w:rPr>
  </w:style>
  <w:style w:type="character" w:customStyle="1" w:styleId="af0">
    <w:name w:val="נושא הערה תו"/>
    <w:basedOn w:val="ae"/>
    <w:link w:val="af"/>
    <w:uiPriority w:val="99"/>
    <w:semiHidden/>
    <w:rsid w:val="00044E2B"/>
    <w:rPr>
      <w:b/>
      <w:bCs/>
      <w:sz w:val="20"/>
      <w:szCs w:val="20"/>
    </w:rPr>
  </w:style>
  <w:style w:type="paragraph" w:styleId="af1">
    <w:name w:val="Revision"/>
    <w:hidden/>
    <w:uiPriority w:val="99"/>
    <w:semiHidden/>
    <w:rsid w:val="00C15D81"/>
    <w:pPr>
      <w:spacing w:after="0" w:line="240" w:lineRule="auto"/>
    </w:pPr>
  </w:style>
  <w:style w:type="paragraph" w:styleId="a">
    <w:name w:val="List Bullet"/>
    <w:basedOn w:val="a0"/>
    <w:uiPriority w:val="99"/>
    <w:unhideWhenUsed/>
    <w:rsid w:val="002920CA"/>
    <w:pPr>
      <w:numPr>
        <w:numId w:val="19"/>
      </w:numPr>
      <w:contextualSpacing/>
    </w:pPr>
  </w:style>
  <w:style w:type="paragraph" w:styleId="af2">
    <w:name w:val="Balloon Text"/>
    <w:basedOn w:val="a0"/>
    <w:link w:val="af3"/>
    <w:uiPriority w:val="99"/>
    <w:semiHidden/>
    <w:unhideWhenUsed/>
    <w:rsid w:val="005710C7"/>
    <w:pPr>
      <w:spacing w:after="0" w:line="240" w:lineRule="auto"/>
    </w:pPr>
    <w:rPr>
      <w:rFonts w:ascii="Tahoma" w:hAnsi="Tahoma" w:cs="Tahoma"/>
      <w:sz w:val="18"/>
      <w:szCs w:val="18"/>
    </w:rPr>
  </w:style>
  <w:style w:type="character" w:customStyle="1" w:styleId="af3">
    <w:name w:val="טקסט בלונים תו"/>
    <w:basedOn w:val="a1"/>
    <w:link w:val="af2"/>
    <w:uiPriority w:val="99"/>
    <w:semiHidden/>
    <w:rsid w:val="005710C7"/>
    <w:rPr>
      <w:rFonts w:ascii="Tahoma" w:hAnsi="Tahoma" w:cs="Tahoma"/>
      <w:sz w:val="18"/>
      <w:szCs w:val="18"/>
    </w:rPr>
  </w:style>
  <w:style w:type="character" w:styleId="af4">
    <w:name w:val="Unresolved Mention"/>
    <w:basedOn w:val="a1"/>
    <w:uiPriority w:val="99"/>
    <w:semiHidden/>
    <w:unhideWhenUsed/>
    <w:rsid w:val="00264DFF"/>
    <w:rPr>
      <w:color w:val="605E5C"/>
      <w:shd w:val="clear" w:color="auto" w:fill="E1DFDD"/>
    </w:rPr>
  </w:style>
  <w:style w:type="character" w:customStyle="1" w:styleId="markedcontent">
    <w:name w:val="markedcontent"/>
    <w:basedOn w:val="a1"/>
    <w:rsid w:val="006739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41795">
      <w:bodyDiv w:val="1"/>
      <w:marLeft w:val="0"/>
      <w:marRight w:val="0"/>
      <w:marTop w:val="0"/>
      <w:marBottom w:val="0"/>
      <w:divBdr>
        <w:top w:val="none" w:sz="0" w:space="0" w:color="auto"/>
        <w:left w:val="none" w:sz="0" w:space="0" w:color="auto"/>
        <w:bottom w:val="none" w:sz="0" w:space="0" w:color="auto"/>
        <w:right w:val="none" w:sz="0" w:space="0" w:color="auto"/>
      </w:divBdr>
    </w:div>
    <w:div w:id="129251608">
      <w:bodyDiv w:val="1"/>
      <w:marLeft w:val="0"/>
      <w:marRight w:val="0"/>
      <w:marTop w:val="0"/>
      <w:marBottom w:val="0"/>
      <w:divBdr>
        <w:top w:val="none" w:sz="0" w:space="0" w:color="auto"/>
        <w:left w:val="none" w:sz="0" w:space="0" w:color="auto"/>
        <w:bottom w:val="none" w:sz="0" w:space="0" w:color="auto"/>
        <w:right w:val="none" w:sz="0" w:space="0" w:color="auto"/>
      </w:divBdr>
    </w:div>
    <w:div w:id="299238406">
      <w:bodyDiv w:val="1"/>
      <w:marLeft w:val="0"/>
      <w:marRight w:val="0"/>
      <w:marTop w:val="0"/>
      <w:marBottom w:val="0"/>
      <w:divBdr>
        <w:top w:val="none" w:sz="0" w:space="0" w:color="auto"/>
        <w:left w:val="none" w:sz="0" w:space="0" w:color="auto"/>
        <w:bottom w:val="none" w:sz="0" w:space="0" w:color="auto"/>
        <w:right w:val="none" w:sz="0" w:space="0" w:color="auto"/>
      </w:divBdr>
    </w:div>
    <w:div w:id="384835409">
      <w:bodyDiv w:val="1"/>
      <w:marLeft w:val="0"/>
      <w:marRight w:val="0"/>
      <w:marTop w:val="0"/>
      <w:marBottom w:val="0"/>
      <w:divBdr>
        <w:top w:val="none" w:sz="0" w:space="0" w:color="auto"/>
        <w:left w:val="none" w:sz="0" w:space="0" w:color="auto"/>
        <w:bottom w:val="none" w:sz="0" w:space="0" w:color="auto"/>
        <w:right w:val="none" w:sz="0" w:space="0" w:color="auto"/>
      </w:divBdr>
    </w:div>
    <w:div w:id="491067992">
      <w:bodyDiv w:val="1"/>
      <w:marLeft w:val="0"/>
      <w:marRight w:val="0"/>
      <w:marTop w:val="0"/>
      <w:marBottom w:val="0"/>
      <w:divBdr>
        <w:top w:val="none" w:sz="0" w:space="0" w:color="auto"/>
        <w:left w:val="none" w:sz="0" w:space="0" w:color="auto"/>
        <w:bottom w:val="none" w:sz="0" w:space="0" w:color="auto"/>
        <w:right w:val="none" w:sz="0" w:space="0" w:color="auto"/>
      </w:divBdr>
    </w:div>
    <w:div w:id="691229677">
      <w:bodyDiv w:val="1"/>
      <w:marLeft w:val="0"/>
      <w:marRight w:val="0"/>
      <w:marTop w:val="0"/>
      <w:marBottom w:val="0"/>
      <w:divBdr>
        <w:top w:val="none" w:sz="0" w:space="0" w:color="auto"/>
        <w:left w:val="none" w:sz="0" w:space="0" w:color="auto"/>
        <w:bottom w:val="none" w:sz="0" w:space="0" w:color="auto"/>
        <w:right w:val="none" w:sz="0" w:space="0" w:color="auto"/>
      </w:divBdr>
    </w:div>
    <w:div w:id="704519666">
      <w:bodyDiv w:val="1"/>
      <w:marLeft w:val="0"/>
      <w:marRight w:val="0"/>
      <w:marTop w:val="0"/>
      <w:marBottom w:val="0"/>
      <w:divBdr>
        <w:top w:val="none" w:sz="0" w:space="0" w:color="auto"/>
        <w:left w:val="none" w:sz="0" w:space="0" w:color="auto"/>
        <w:bottom w:val="none" w:sz="0" w:space="0" w:color="auto"/>
        <w:right w:val="none" w:sz="0" w:space="0" w:color="auto"/>
      </w:divBdr>
    </w:div>
    <w:div w:id="884951050">
      <w:bodyDiv w:val="1"/>
      <w:marLeft w:val="0"/>
      <w:marRight w:val="0"/>
      <w:marTop w:val="0"/>
      <w:marBottom w:val="0"/>
      <w:divBdr>
        <w:top w:val="none" w:sz="0" w:space="0" w:color="auto"/>
        <w:left w:val="none" w:sz="0" w:space="0" w:color="auto"/>
        <w:bottom w:val="none" w:sz="0" w:space="0" w:color="auto"/>
        <w:right w:val="none" w:sz="0" w:space="0" w:color="auto"/>
      </w:divBdr>
    </w:div>
    <w:div w:id="1114329730">
      <w:bodyDiv w:val="1"/>
      <w:marLeft w:val="0"/>
      <w:marRight w:val="0"/>
      <w:marTop w:val="0"/>
      <w:marBottom w:val="0"/>
      <w:divBdr>
        <w:top w:val="none" w:sz="0" w:space="0" w:color="auto"/>
        <w:left w:val="none" w:sz="0" w:space="0" w:color="auto"/>
        <w:bottom w:val="none" w:sz="0" w:space="0" w:color="auto"/>
        <w:right w:val="none" w:sz="0" w:space="0" w:color="auto"/>
      </w:divBdr>
    </w:div>
    <w:div w:id="1259409694">
      <w:bodyDiv w:val="1"/>
      <w:marLeft w:val="0"/>
      <w:marRight w:val="0"/>
      <w:marTop w:val="0"/>
      <w:marBottom w:val="0"/>
      <w:divBdr>
        <w:top w:val="none" w:sz="0" w:space="0" w:color="auto"/>
        <w:left w:val="none" w:sz="0" w:space="0" w:color="auto"/>
        <w:bottom w:val="none" w:sz="0" w:space="0" w:color="auto"/>
        <w:right w:val="none" w:sz="0" w:space="0" w:color="auto"/>
      </w:divBdr>
      <w:divsChild>
        <w:div w:id="1161889908">
          <w:marLeft w:val="0"/>
          <w:marRight w:val="0"/>
          <w:marTop w:val="0"/>
          <w:marBottom w:val="0"/>
          <w:divBdr>
            <w:top w:val="none" w:sz="0" w:space="0" w:color="auto"/>
            <w:left w:val="none" w:sz="0" w:space="0" w:color="auto"/>
            <w:bottom w:val="none" w:sz="0" w:space="0" w:color="auto"/>
            <w:right w:val="none" w:sz="0" w:space="0" w:color="auto"/>
          </w:divBdr>
        </w:div>
      </w:divsChild>
    </w:div>
    <w:div w:id="1328483226">
      <w:bodyDiv w:val="1"/>
      <w:marLeft w:val="0"/>
      <w:marRight w:val="0"/>
      <w:marTop w:val="0"/>
      <w:marBottom w:val="0"/>
      <w:divBdr>
        <w:top w:val="none" w:sz="0" w:space="0" w:color="auto"/>
        <w:left w:val="none" w:sz="0" w:space="0" w:color="auto"/>
        <w:bottom w:val="none" w:sz="0" w:space="0" w:color="auto"/>
        <w:right w:val="none" w:sz="0" w:space="0" w:color="auto"/>
      </w:divBdr>
    </w:div>
    <w:div w:id="1524436751">
      <w:bodyDiv w:val="1"/>
      <w:marLeft w:val="0"/>
      <w:marRight w:val="0"/>
      <w:marTop w:val="0"/>
      <w:marBottom w:val="0"/>
      <w:divBdr>
        <w:top w:val="none" w:sz="0" w:space="0" w:color="auto"/>
        <w:left w:val="none" w:sz="0" w:space="0" w:color="auto"/>
        <w:bottom w:val="none" w:sz="0" w:space="0" w:color="auto"/>
        <w:right w:val="none" w:sz="0" w:space="0" w:color="auto"/>
      </w:divBdr>
    </w:div>
    <w:div w:id="1766728551">
      <w:bodyDiv w:val="1"/>
      <w:marLeft w:val="0"/>
      <w:marRight w:val="0"/>
      <w:marTop w:val="0"/>
      <w:marBottom w:val="0"/>
      <w:divBdr>
        <w:top w:val="none" w:sz="0" w:space="0" w:color="auto"/>
        <w:left w:val="none" w:sz="0" w:space="0" w:color="auto"/>
        <w:bottom w:val="none" w:sz="0" w:space="0" w:color="auto"/>
        <w:right w:val="none" w:sz="0" w:space="0" w:color="auto"/>
      </w:divBdr>
    </w:div>
    <w:div w:id="1883441865">
      <w:bodyDiv w:val="1"/>
      <w:marLeft w:val="0"/>
      <w:marRight w:val="0"/>
      <w:marTop w:val="0"/>
      <w:marBottom w:val="0"/>
      <w:divBdr>
        <w:top w:val="none" w:sz="0" w:space="0" w:color="auto"/>
        <w:left w:val="none" w:sz="0" w:space="0" w:color="auto"/>
        <w:bottom w:val="none" w:sz="0" w:space="0" w:color="auto"/>
        <w:right w:val="none" w:sz="0" w:space="0" w:color="auto"/>
      </w:divBdr>
    </w:div>
    <w:div w:id="1914661512">
      <w:bodyDiv w:val="1"/>
      <w:marLeft w:val="0"/>
      <w:marRight w:val="0"/>
      <w:marTop w:val="0"/>
      <w:marBottom w:val="0"/>
      <w:divBdr>
        <w:top w:val="none" w:sz="0" w:space="0" w:color="auto"/>
        <w:left w:val="none" w:sz="0" w:space="0" w:color="auto"/>
        <w:bottom w:val="none" w:sz="0" w:space="0" w:color="auto"/>
        <w:right w:val="none" w:sz="0" w:space="0" w:color="auto"/>
      </w:divBdr>
    </w:div>
    <w:div w:id="19598769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tinyurl.com/4kmd5uj2" TargetMode="External"/><Relationship Id="rId13" Type="http://schemas.openxmlformats.org/officeDocument/2006/relationships/hyperlink" Target="https://tinyurl.com/ysbcddmu" TargetMode="External"/><Relationship Id="rId18" Type="http://schemas.openxmlformats.org/officeDocument/2006/relationships/hyperlink" Target="http://bit.ly/3lW10cG" TargetMode="External"/><Relationship Id="rId26" Type="http://schemas.openxmlformats.org/officeDocument/2006/relationships/hyperlink" Target="https://maqam.najah.edu/media/uploads/2021/02/5-2020_%D8%B7%D9%84%D8%A8_%D8%AA%D9%81%D8%B3%D9%8A%D8%B1.pdf" TargetMode="External"/><Relationship Id="rId3" Type="http://schemas.openxmlformats.org/officeDocument/2006/relationships/hyperlink" Target="https://maqam.najah.edu/" TargetMode="External"/><Relationship Id="rId21" Type="http://schemas.openxmlformats.org/officeDocument/2006/relationships/hyperlink" Target="http://muqtafi2.birzeit.edu/pdf/cj/WB_CASS/Criminal/2010-04-12/1_2010_4.pdf" TargetMode="External"/><Relationship Id="rId7" Type="http://schemas.openxmlformats.org/officeDocument/2006/relationships/hyperlink" Target="https://muqtafi2.birzeit.edu/pdf/cj/WB_CASSGB/Criminal/2012-06-24/116_2010_4.pdf" TargetMode="External"/><Relationship Id="rId12" Type="http://schemas.openxmlformats.org/officeDocument/2006/relationships/hyperlink" Target="https://tinyurl.com/yu8stdye" TargetMode="External"/><Relationship Id="rId17" Type="http://schemas.openxmlformats.org/officeDocument/2006/relationships/hyperlink" Target="https://muqtafi2.birzeit.edu/pdf/cj/WB_APP/Criminal/2011-01-27/342_2010_4.pdf" TargetMode="External"/><Relationship Id="rId25" Type="http://schemas.openxmlformats.org/officeDocument/2006/relationships/hyperlink" Target="http://bit.ly/3KqF9mQ" TargetMode="External"/><Relationship Id="rId2" Type="http://schemas.openxmlformats.org/officeDocument/2006/relationships/hyperlink" Target="https://muqtafi2.birzeit.edu/yamen2/ar/" TargetMode="External"/><Relationship Id="rId16" Type="http://schemas.openxmlformats.org/officeDocument/2006/relationships/hyperlink" Target="https://muqtafi2.birzeit.edu/pdf/cj/WB_CASS/Criminal/2008-10-30/2_2008_4.pdf" TargetMode="External"/><Relationship Id="rId20" Type="http://schemas.openxmlformats.org/officeDocument/2006/relationships/hyperlink" Target="http://bit.ly/3K6aRVh" TargetMode="External"/><Relationship Id="rId1" Type="http://schemas.openxmlformats.org/officeDocument/2006/relationships/hyperlink" Target="https://info.wafa.ps/ar_page.aspx?id=8904" TargetMode="External"/><Relationship Id="rId6" Type="http://schemas.openxmlformats.org/officeDocument/2006/relationships/hyperlink" Target="http://bit.ly/3nyjtMB" TargetMode="External"/><Relationship Id="rId11" Type="http://schemas.openxmlformats.org/officeDocument/2006/relationships/hyperlink" Target="https://tinyurl.com/2mbykvmx" TargetMode="External"/><Relationship Id="rId24" Type="http://schemas.openxmlformats.org/officeDocument/2006/relationships/hyperlink" Target="http://bit.ly/3Ga54gb" TargetMode="External"/><Relationship Id="rId5" Type="http://schemas.openxmlformats.org/officeDocument/2006/relationships/hyperlink" Target="https://bit.ly/3U0SKV6" TargetMode="External"/><Relationship Id="rId15" Type="http://schemas.openxmlformats.org/officeDocument/2006/relationships/hyperlink" Target="https://www.pgis.ps/ar/" TargetMode="External"/><Relationship Id="rId23" Type="http://schemas.openxmlformats.org/officeDocument/2006/relationships/hyperlink" Target="http://muqtafi2.birzeit.edu/pdf/cj/WB_CASS/Criminal/2010-04-14/18_2010_4.pdf" TargetMode="External"/><Relationship Id="rId10" Type="http://schemas.openxmlformats.org/officeDocument/2006/relationships/hyperlink" Target="https://tinyurl.com/nz9ccmmb" TargetMode="External"/><Relationship Id="rId19" Type="http://schemas.openxmlformats.org/officeDocument/2006/relationships/hyperlink" Target="https://www.courts.gov.ps/userfiles/file/report2019.pdf" TargetMode="External"/><Relationship Id="rId4" Type="http://schemas.openxmlformats.org/officeDocument/2006/relationships/hyperlink" Target="https://bit.ly/3M5UtXq" TargetMode="External"/><Relationship Id="rId9" Type="http://schemas.openxmlformats.org/officeDocument/2006/relationships/hyperlink" Target="https://bit.ly/3ZEa4jY" TargetMode="External"/><Relationship Id="rId14" Type="http://schemas.openxmlformats.org/officeDocument/2006/relationships/hyperlink" Target="https://www.pgis.ps/ar/2018/01/08/712.html" TargetMode="External"/><Relationship Id="rId22" Type="http://schemas.openxmlformats.org/officeDocument/2006/relationships/hyperlink" Target="http://muqtafi2.birzeit.edu/pdf/cj/WB_CASS/Criminal/2010-04-12/108_2009_4.pdf"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C9596-0CEF-4183-AA61-D1CF8EE94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24</Pages>
  <Words>7078</Words>
  <Characters>33338</Characters>
  <Application>Microsoft Office Word</Application>
  <DocSecurity>0</DocSecurity>
  <Lines>595</Lines>
  <Paragraphs>82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Haim Sandberg</dc:creator>
  <cp:keywords/>
  <dc:description/>
  <cp:lastModifiedBy>Haim Sandberg</cp:lastModifiedBy>
  <cp:revision>5</cp:revision>
  <dcterms:created xsi:type="dcterms:W3CDTF">2023-07-07T11:05:00Z</dcterms:created>
  <dcterms:modified xsi:type="dcterms:W3CDTF">2023-07-17T08:56:00Z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0b6f2cfb692cc86d736cdddce7d9975cc1df4b46d451a1b949028e1e65c34a5d</vt:lpwstr>
  </property>
</Properties>
</file>