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EE" w:rsidRPr="00241A15" w:rsidRDefault="00FC0EEE">
      <w:pPr>
        <w:pStyle w:val="NormalWeb"/>
        <w:spacing w:line="360" w:lineRule="auto"/>
        <w:jc w:val="both"/>
        <w:rPr>
          <w:rFonts w:asciiTheme="majorBidi" w:hAnsiTheme="majorBidi" w:cstheme="majorBidi"/>
          <w:b/>
          <w:bCs/>
          <w:u w:val="single"/>
        </w:rPr>
      </w:pPr>
      <w:r w:rsidRPr="00241A15">
        <w:rPr>
          <w:rFonts w:asciiTheme="majorBidi" w:hAnsiTheme="majorBidi" w:cstheme="majorBidi"/>
          <w:b/>
          <w:bCs/>
          <w:u w:val="single"/>
        </w:rPr>
        <w:t>SMT-2022-11-0125</w:t>
      </w:r>
    </w:p>
    <w:p w:rsidR="00911289" w:rsidRPr="00241A15" w:rsidRDefault="00CD3FAB">
      <w:pPr>
        <w:pStyle w:val="NormalWeb"/>
        <w:spacing w:line="360" w:lineRule="auto"/>
        <w:jc w:val="both"/>
        <w:rPr>
          <w:rFonts w:asciiTheme="majorBidi" w:hAnsiTheme="majorBidi" w:cstheme="majorBidi"/>
          <w:b/>
          <w:bCs/>
          <w:u w:val="single"/>
        </w:rPr>
      </w:pPr>
      <w:r w:rsidRPr="00241A15">
        <w:rPr>
          <w:rFonts w:asciiTheme="majorBidi" w:hAnsiTheme="majorBidi" w:cstheme="majorBidi"/>
          <w:b/>
          <w:bCs/>
          <w:u w:val="single"/>
        </w:rPr>
        <w:t>Point-by-point response to reviewer</w:t>
      </w:r>
      <w:r w:rsidR="00FC0EEE" w:rsidRPr="00241A15">
        <w:rPr>
          <w:rFonts w:asciiTheme="majorBidi" w:hAnsiTheme="majorBidi" w:cstheme="majorBidi"/>
          <w:b/>
          <w:bCs/>
          <w:u w:val="single"/>
        </w:rPr>
        <w:t>s</w:t>
      </w:r>
    </w:p>
    <w:p w:rsidR="00303F70" w:rsidRPr="00241A15" w:rsidRDefault="00303F70">
      <w:pPr>
        <w:pStyle w:val="NormalWeb"/>
        <w:spacing w:line="360" w:lineRule="auto"/>
        <w:jc w:val="both"/>
        <w:rPr>
          <w:rFonts w:asciiTheme="majorBidi" w:hAnsiTheme="majorBidi" w:cstheme="majorBidi"/>
          <w:b/>
          <w:bCs/>
          <w:u w:val="single"/>
        </w:rPr>
      </w:pPr>
      <w:r w:rsidRPr="00241A15">
        <w:rPr>
          <w:rFonts w:asciiTheme="majorBidi" w:hAnsiTheme="majorBidi" w:cstheme="majorBidi"/>
          <w:b/>
          <w:bCs/>
          <w:u w:val="single"/>
        </w:rPr>
        <w:t>Reviewer 1</w:t>
      </w:r>
    </w:p>
    <w:p w:rsidR="00241A15" w:rsidRDefault="00232E0A" w:rsidP="00241A15">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 xml:space="preserve">: </w:t>
      </w:r>
      <w:r w:rsidR="00303F70" w:rsidRPr="00241A15">
        <w:rPr>
          <w:rFonts w:asciiTheme="majorBidi" w:hAnsiTheme="majorBidi" w:cstheme="majorBidi"/>
          <w:sz w:val="24"/>
          <w:szCs w:val="24"/>
        </w:rPr>
        <w:t xml:space="preserve">The novelty of the article </w:t>
      </w:r>
      <w:proofErr w:type="gramStart"/>
      <w:r w:rsidR="00303F70" w:rsidRPr="00241A15">
        <w:rPr>
          <w:rFonts w:asciiTheme="majorBidi" w:hAnsiTheme="majorBidi" w:cstheme="majorBidi"/>
          <w:sz w:val="24"/>
          <w:szCs w:val="24"/>
        </w:rPr>
        <w:t>should be more focused</w:t>
      </w:r>
      <w:proofErr w:type="gramEnd"/>
      <w:r w:rsidR="00303F70" w:rsidRPr="00241A15">
        <w:rPr>
          <w:rFonts w:asciiTheme="majorBidi" w:hAnsiTheme="majorBidi" w:cstheme="majorBidi"/>
          <w:sz w:val="24"/>
          <w:szCs w:val="24"/>
        </w:rPr>
        <w:t>. Try to be concise.</w:t>
      </w:r>
    </w:p>
    <w:p w:rsidR="00303F70" w:rsidRDefault="00241A15" w:rsidP="00D71FCD">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 xml:space="preserve">: </w:t>
      </w:r>
      <w:r w:rsidR="00D71FCD" w:rsidRPr="00D71FCD">
        <w:rPr>
          <w:rFonts w:asciiTheme="majorBidi" w:hAnsiTheme="majorBidi" w:cstheme="majorBidi"/>
          <w:sz w:val="24"/>
          <w:szCs w:val="24"/>
        </w:rPr>
        <w:t>There is an increasing number of papers on statistical process monitoring (SPM) methods</w:t>
      </w:r>
      <w:r w:rsidR="00D71FCD">
        <w:rPr>
          <w:rFonts w:asciiTheme="majorBidi" w:hAnsiTheme="majorBidi" w:cstheme="majorBidi"/>
          <w:sz w:val="24"/>
          <w:szCs w:val="24"/>
        </w:rPr>
        <w:t xml:space="preserve"> </w:t>
      </w:r>
      <w:r w:rsidR="00D71FCD" w:rsidRPr="00D71FCD">
        <w:rPr>
          <w:rFonts w:asciiTheme="majorBidi" w:hAnsiTheme="majorBidi" w:cstheme="majorBidi"/>
          <w:sz w:val="24"/>
          <w:szCs w:val="24"/>
        </w:rPr>
        <w:t xml:space="preserve">containing misleading justifications of the proposed methods. The flawed methods and the associated incorrect theory threaten the integrity of the SPM research field. In this paper we aim to demonstrate the effects of large round-off errors on the performance of control charts for means and how ignoring the round-off errors and using a standard </w:t>
      </w:r>
      <w:proofErr w:type="spellStart"/>
      <w:r w:rsidR="00D71FCD" w:rsidRPr="00D71FCD">
        <w:rPr>
          <w:rFonts w:asciiTheme="majorBidi" w:hAnsiTheme="majorBidi" w:cstheme="majorBidi"/>
          <w:sz w:val="24"/>
          <w:szCs w:val="24"/>
        </w:rPr>
        <w:t>Shewhart</w:t>
      </w:r>
      <w:proofErr w:type="spellEnd"/>
      <w:r w:rsidR="00D71FCD" w:rsidRPr="00D71FCD">
        <w:rPr>
          <w:rFonts w:asciiTheme="majorBidi" w:hAnsiTheme="majorBidi" w:cstheme="majorBidi"/>
          <w:sz w:val="24"/>
          <w:szCs w:val="24"/>
        </w:rPr>
        <w:t xml:space="preserve"> chart affects the quality control of a measured process. This study was the basis for a follow-up study in which we suggested a new SPM approach for large rounded data.</w:t>
      </w:r>
      <w:r w:rsidR="00D71FCD">
        <w:rPr>
          <w:rFonts w:asciiTheme="majorBidi" w:hAnsiTheme="majorBidi" w:cstheme="majorBidi"/>
          <w:sz w:val="24"/>
          <w:szCs w:val="24"/>
        </w:rPr>
        <w:t xml:space="preserve"> </w:t>
      </w:r>
      <w:r w:rsidR="00303F70" w:rsidRPr="00241A15">
        <w:rPr>
          <w:rFonts w:asciiTheme="majorBidi" w:hAnsiTheme="majorBidi" w:cstheme="majorBidi"/>
          <w:sz w:val="24"/>
          <w:szCs w:val="24"/>
        </w:rPr>
        <w:t xml:space="preserve"> </w:t>
      </w:r>
    </w:p>
    <w:p w:rsidR="00D71FCD" w:rsidRPr="00241A15" w:rsidRDefault="00D71FCD" w:rsidP="00777DC3">
      <w:pPr>
        <w:rPr>
          <w:rFonts w:asciiTheme="majorBidi" w:hAnsiTheme="majorBidi" w:cstheme="majorBidi"/>
          <w:sz w:val="24"/>
          <w:szCs w:val="24"/>
        </w:rPr>
      </w:pPr>
      <w:r w:rsidRPr="00241A15">
        <w:rPr>
          <w:rFonts w:asciiTheme="majorBidi" w:hAnsiTheme="majorBidi" w:cstheme="majorBidi"/>
        </w:rPr>
        <w:t xml:space="preserve">We added a paragraph </w:t>
      </w:r>
      <w:r>
        <w:rPr>
          <w:rFonts w:asciiTheme="majorBidi" w:hAnsiTheme="majorBidi" w:cstheme="majorBidi"/>
        </w:rPr>
        <w:t xml:space="preserve">in the introduction section to emphasize the contribution of this study in the relevant literature </w:t>
      </w:r>
      <w:r w:rsidRPr="00241A15">
        <w:rPr>
          <w:rFonts w:asciiTheme="majorBidi" w:hAnsiTheme="majorBidi" w:cstheme="majorBidi"/>
        </w:rPr>
        <w:t>(</w:t>
      </w:r>
      <w:r w:rsidR="00777DC3">
        <w:rPr>
          <w:rFonts w:asciiTheme="majorBidi" w:hAnsiTheme="majorBidi" w:cstheme="majorBidi"/>
        </w:rPr>
        <w:t>Introduction</w:t>
      </w:r>
      <w:r w:rsidR="00A914EB">
        <w:rPr>
          <w:rFonts w:asciiTheme="majorBidi" w:hAnsiTheme="majorBidi" w:cstheme="majorBidi"/>
        </w:rPr>
        <w:t>, paragraph 2</w:t>
      </w:r>
      <w:r w:rsidRPr="00241A15">
        <w:rPr>
          <w:rFonts w:asciiTheme="majorBidi" w:hAnsiTheme="majorBidi" w:cstheme="majorBidi"/>
        </w:rPr>
        <w:t>).</w:t>
      </w:r>
    </w:p>
    <w:p w:rsidR="00303F70" w:rsidRDefault="00241A15" w:rsidP="00303F70">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00303F70" w:rsidRPr="00241A15">
        <w:rPr>
          <w:rFonts w:asciiTheme="majorBidi" w:hAnsiTheme="majorBidi" w:cstheme="majorBidi"/>
          <w:sz w:val="24"/>
          <w:szCs w:val="24"/>
        </w:rPr>
        <w:t>This articles needs to be re-written because the current version is too vague. The authors must highlight the problem and present their solution.</w:t>
      </w:r>
    </w:p>
    <w:p w:rsidR="00241A15" w:rsidRPr="00241A15" w:rsidRDefault="00241A15" w:rsidP="00303F70">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 xml:space="preserve">: </w:t>
      </w:r>
      <w:r w:rsidR="003A6CC2">
        <w:rPr>
          <w:rFonts w:asciiTheme="majorBidi" w:hAnsiTheme="majorBidi" w:cstheme="majorBidi"/>
          <w:sz w:val="24"/>
          <w:szCs w:val="24"/>
        </w:rPr>
        <w:t>The article was</w:t>
      </w:r>
      <w:r w:rsidR="00777DC3">
        <w:rPr>
          <w:rFonts w:asciiTheme="majorBidi" w:hAnsiTheme="majorBidi" w:cstheme="majorBidi"/>
          <w:sz w:val="24"/>
          <w:szCs w:val="24"/>
        </w:rPr>
        <w:t xml:space="preserve"> shorten and</w:t>
      </w:r>
      <w:r w:rsidR="003A6CC2">
        <w:rPr>
          <w:rFonts w:asciiTheme="majorBidi" w:hAnsiTheme="majorBidi" w:cstheme="majorBidi"/>
          <w:sz w:val="24"/>
          <w:szCs w:val="24"/>
        </w:rPr>
        <w:t xml:space="preserve"> re-written</w:t>
      </w:r>
      <w:r w:rsidR="00957098">
        <w:rPr>
          <w:rFonts w:asciiTheme="majorBidi" w:hAnsiTheme="majorBidi" w:cstheme="majorBidi"/>
          <w:sz w:val="24"/>
          <w:szCs w:val="24"/>
        </w:rPr>
        <w:t xml:space="preserve"> in order to be more focused and less vague.</w:t>
      </w:r>
    </w:p>
    <w:p w:rsidR="00303F70" w:rsidRDefault="00241A15" w:rsidP="00303F70">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00303F70" w:rsidRPr="00241A15">
        <w:rPr>
          <w:rFonts w:asciiTheme="majorBidi" w:hAnsiTheme="majorBidi" w:cstheme="majorBidi"/>
          <w:sz w:val="24"/>
          <w:szCs w:val="24"/>
        </w:rPr>
        <w:t>Why no rea</w:t>
      </w:r>
      <w:r>
        <w:rPr>
          <w:rFonts w:asciiTheme="majorBidi" w:hAnsiTheme="majorBidi" w:cstheme="majorBidi"/>
          <w:sz w:val="24"/>
          <w:szCs w:val="24"/>
        </w:rPr>
        <w:t>l</w:t>
      </w:r>
      <w:r w:rsidR="00303F70" w:rsidRPr="00241A15">
        <w:rPr>
          <w:rFonts w:asciiTheme="majorBidi" w:hAnsiTheme="majorBidi" w:cstheme="majorBidi"/>
          <w:sz w:val="24"/>
          <w:szCs w:val="24"/>
        </w:rPr>
        <w:t xml:space="preserve"> life data example to understand the present methodology </w:t>
      </w:r>
      <w:proofErr w:type="gramStart"/>
      <w:r w:rsidR="00303F70" w:rsidRPr="00241A15">
        <w:rPr>
          <w:rFonts w:asciiTheme="majorBidi" w:hAnsiTheme="majorBidi" w:cstheme="majorBidi"/>
          <w:sz w:val="24"/>
          <w:szCs w:val="24"/>
        </w:rPr>
        <w:t>is discussed</w:t>
      </w:r>
      <w:proofErr w:type="gramEnd"/>
      <w:r w:rsidR="00303F70" w:rsidRPr="00241A15">
        <w:rPr>
          <w:rFonts w:asciiTheme="majorBidi" w:hAnsiTheme="majorBidi" w:cstheme="majorBidi"/>
          <w:sz w:val="24"/>
          <w:szCs w:val="24"/>
        </w:rPr>
        <w:t>?</w:t>
      </w:r>
    </w:p>
    <w:p w:rsidR="00241A15" w:rsidRPr="00241A15" w:rsidRDefault="00241A15" w:rsidP="000240F3">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0B467C">
        <w:rPr>
          <w:rFonts w:asciiTheme="majorBidi" w:hAnsiTheme="majorBidi" w:cstheme="majorBidi"/>
          <w:sz w:val="24"/>
          <w:szCs w:val="24"/>
        </w:rPr>
        <w:t xml:space="preserve"> </w:t>
      </w:r>
      <w:r w:rsidR="003D1FB9">
        <w:rPr>
          <w:rFonts w:asciiTheme="majorBidi" w:hAnsiTheme="majorBidi" w:cstheme="majorBidi"/>
          <w:sz w:val="24"/>
          <w:szCs w:val="24"/>
        </w:rPr>
        <w:t xml:space="preserve">We added </w:t>
      </w:r>
      <w:r w:rsidR="0005174A">
        <w:rPr>
          <w:rFonts w:asciiTheme="majorBidi" w:hAnsiTheme="majorBidi" w:cstheme="majorBidi"/>
          <w:sz w:val="24"/>
          <w:szCs w:val="24"/>
        </w:rPr>
        <w:t xml:space="preserve">to the introduction </w:t>
      </w:r>
      <w:r w:rsidR="000240F3">
        <w:rPr>
          <w:rFonts w:asciiTheme="majorBidi" w:hAnsiTheme="majorBidi" w:cstheme="majorBidi"/>
          <w:sz w:val="24"/>
          <w:szCs w:val="24"/>
        </w:rPr>
        <w:t>an</w:t>
      </w:r>
      <w:r w:rsidR="003D1FB9">
        <w:rPr>
          <w:rFonts w:asciiTheme="majorBidi" w:hAnsiTheme="majorBidi" w:cstheme="majorBidi"/>
          <w:sz w:val="24"/>
          <w:szCs w:val="24"/>
        </w:rPr>
        <w:t xml:space="preserve"> example of monitoring quality characteristic measured with large round off error</w:t>
      </w:r>
      <w:r w:rsidR="00937668">
        <w:rPr>
          <w:rFonts w:asciiTheme="majorBidi" w:hAnsiTheme="majorBidi" w:cstheme="majorBidi"/>
          <w:sz w:val="24"/>
          <w:szCs w:val="24"/>
        </w:rPr>
        <w:t xml:space="preserve"> (Introduction, paragraph 9)</w:t>
      </w:r>
      <w:r w:rsidR="003D1FB9" w:rsidRPr="00241A15">
        <w:rPr>
          <w:rFonts w:asciiTheme="majorBidi" w:hAnsiTheme="majorBidi" w:cstheme="majorBidi"/>
        </w:rPr>
        <w:t>.</w:t>
      </w:r>
    </w:p>
    <w:p w:rsidR="00303F70" w:rsidRDefault="00241A15" w:rsidP="00303F70">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00303F70" w:rsidRPr="00241A15">
        <w:rPr>
          <w:rFonts w:asciiTheme="majorBidi" w:hAnsiTheme="majorBidi" w:cstheme="majorBidi"/>
          <w:sz w:val="24"/>
          <w:szCs w:val="24"/>
        </w:rPr>
        <w:t>Use consistent notations and symbols.</w:t>
      </w:r>
    </w:p>
    <w:p w:rsidR="00241A15" w:rsidRDefault="00241A15" w:rsidP="00303F70">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957098">
        <w:rPr>
          <w:rFonts w:asciiTheme="majorBidi" w:hAnsiTheme="majorBidi" w:cstheme="majorBidi"/>
          <w:sz w:val="24"/>
          <w:szCs w:val="24"/>
        </w:rPr>
        <w:t xml:space="preserve"> we went over the manuscript and corrected the inconsistency of some notations and symbols.</w:t>
      </w:r>
    </w:p>
    <w:p w:rsidR="00782089" w:rsidRDefault="00782089" w:rsidP="00303F70">
      <w:pPr>
        <w:rPr>
          <w:rFonts w:asciiTheme="majorBidi" w:hAnsiTheme="majorBidi" w:cstheme="majorBidi"/>
          <w:sz w:val="24"/>
          <w:szCs w:val="24"/>
        </w:rPr>
      </w:pPr>
    </w:p>
    <w:p w:rsidR="00782089" w:rsidRPr="00241A15" w:rsidRDefault="00132C7C" w:rsidP="00782089">
      <w:pPr>
        <w:pStyle w:val="NormalWeb"/>
        <w:spacing w:line="360" w:lineRule="auto"/>
        <w:jc w:val="both"/>
        <w:rPr>
          <w:rFonts w:asciiTheme="majorBidi" w:hAnsiTheme="majorBidi" w:cstheme="majorBidi"/>
          <w:b/>
          <w:bCs/>
          <w:u w:val="single"/>
        </w:rPr>
      </w:pPr>
      <w:r>
        <w:rPr>
          <w:rFonts w:asciiTheme="majorBidi" w:hAnsiTheme="majorBidi" w:cstheme="majorBidi"/>
          <w:b/>
          <w:bCs/>
          <w:u w:val="single"/>
        </w:rPr>
        <w:t>Reviewer 2</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References need to </w:t>
      </w:r>
      <w:proofErr w:type="gramStart"/>
      <w:r w:rsidRPr="00782089">
        <w:rPr>
          <w:rFonts w:asciiTheme="majorBidi" w:hAnsiTheme="majorBidi" w:cstheme="majorBidi"/>
          <w:sz w:val="24"/>
          <w:szCs w:val="24"/>
        </w:rPr>
        <w:t>be updated</w:t>
      </w:r>
      <w:proofErr w:type="gramEnd"/>
      <w:r w:rsidRPr="00782089">
        <w:rPr>
          <w:rFonts w:asciiTheme="majorBidi" w:hAnsiTheme="majorBidi" w:cstheme="majorBidi"/>
          <w:sz w:val="24"/>
          <w:szCs w:val="24"/>
        </w:rPr>
        <w:t>. There are too many references more than a decade</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old</w:t>
      </w:r>
      <w:proofErr w:type="gramEnd"/>
      <w:r w:rsidRPr="00782089">
        <w:rPr>
          <w:rFonts w:asciiTheme="majorBidi" w:hAnsiTheme="majorBidi" w:cstheme="majorBidi"/>
          <w:sz w:val="24"/>
          <w:szCs w:val="24"/>
        </w:rPr>
        <w:t>. More recent references from the last five years may be included to improve the</w:t>
      </w:r>
    </w:p>
    <w:p w:rsid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literature</w:t>
      </w:r>
      <w:proofErr w:type="gramEnd"/>
      <w:r w:rsidRPr="00782089">
        <w:rPr>
          <w:rFonts w:asciiTheme="majorBidi" w:hAnsiTheme="majorBidi" w:cstheme="majorBidi"/>
          <w:sz w:val="24"/>
          <w:szCs w:val="24"/>
        </w:rPr>
        <w:t xml:space="preserve"> study.</w:t>
      </w:r>
    </w:p>
    <w:p w:rsidR="00782089" w:rsidRPr="00241A15" w:rsidRDefault="00782089" w:rsidP="00BF1E8F">
      <w:pPr>
        <w:rPr>
          <w:rFonts w:asciiTheme="majorBidi" w:hAnsiTheme="majorBidi" w:cstheme="majorBidi"/>
          <w:sz w:val="24"/>
          <w:szCs w:val="24"/>
        </w:rPr>
      </w:pPr>
      <w:r>
        <w:rPr>
          <w:rFonts w:asciiTheme="majorBidi" w:hAnsiTheme="majorBidi" w:cstheme="majorBidi"/>
          <w:sz w:val="24"/>
          <w:szCs w:val="24"/>
          <w:u w:val="single"/>
        </w:rPr>
        <w:lastRenderedPageBreak/>
        <w:t>Response</w:t>
      </w:r>
      <w:r>
        <w:rPr>
          <w:rFonts w:asciiTheme="majorBidi" w:hAnsiTheme="majorBidi" w:cstheme="majorBidi"/>
          <w:sz w:val="24"/>
          <w:szCs w:val="24"/>
        </w:rPr>
        <w:t>:</w:t>
      </w:r>
      <w:r w:rsidR="00BF1E8F">
        <w:rPr>
          <w:rFonts w:asciiTheme="majorBidi" w:hAnsiTheme="majorBidi" w:cstheme="majorBidi"/>
          <w:sz w:val="24"/>
          <w:szCs w:val="24"/>
        </w:rPr>
        <w:t xml:space="preserve"> We added 5 references - 4 of them from the last 3 years.</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I believe authors should avoid using the terminology used in the statistical inference</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such</w:t>
      </w:r>
      <w:proofErr w:type="gramEnd"/>
      <w:r w:rsidRPr="00782089">
        <w:rPr>
          <w:rFonts w:asciiTheme="majorBidi" w:hAnsiTheme="majorBidi" w:cstheme="majorBidi"/>
          <w:sz w:val="24"/>
          <w:szCs w:val="24"/>
        </w:rPr>
        <w:t xml:space="preserve"> as null hypothesis (</w:t>
      </w:r>
      <w:r w:rsidRPr="00782089">
        <w:rPr>
          <w:rFonts w:ascii="Cambria Math" w:hAnsi="Cambria Math" w:cs="Cambria Math"/>
          <w:sz w:val="24"/>
          <w:szCs w:val="24"/>
        </w:rPr>
        <w:t>𝐻</w:t>
      </w:r>
      <w:r w:rsidRPr="00782089">
        <w:rPr>
          <w:rFonts w:asciiTheme="majorBidi" w:hAnsiTheme="majorBidi" w:cstheme="majorBidi"/>
          <w:sz w:val="24"/>
          <w:szCs w:val="24"/>
        </w:rPr>
        <w:t>0) and alternative hypothesis (</w:t>
      </w:r>
      <w:r w:rsidRPr="00782089">
        <w:rPr>
          <w:rFonts w:ascii="Cambria Math" w:hAnsi="Cambria Math" w:cs="Cambria Math"/>
          <w:sz w:val="24"/>
          <w:szCs w:val="24"/>
        </w:rPr>
        <w:t>𝐻</w:t>
      </w:r>
      <w:r w:rsidRPr="00782089">
        <w:rPr>
          <w:rFonts w:asciiTheme="majorBidi" w:hAnsiTheme="majorBidi" w:cstheme="majorBidi"/>
          <w:sz w:val="24"/>
          <w:szCs w:val="24"/>
        </w:rPr>
        <w:t xml:space="preserve">1). In the SPC context, </w:t>
      </w:r>
      <w:proofErr w:type="spellStart"/>
      <w:r w:rsidRPr="00782089">
        <w:rPr>
          <w:rFonts w:asciiTheme="majorBidi" w:hAnsiTheme="majorBidi" w:cstheme="majorBidi"/>
          <w:sz w:val="24"/>
          <w:szCs w:val="24"/>
        </w:rPr>
        <w:t>incontrol</w:t>
      </w:r>
      <w:proofErr w:type="spellEnd"/>
    </w:p>
    <w:p w:rsid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process</w:t>
      </w:r>
      <w:proofErr w:type="gramEnd"/>
      <w:r w:rsidRPr="00782089">
        <w:rPr>
          <w:rFonts w:asciiTheme="majorBidi" w:hAnsiTheme="majorBidi" w:cstheme="majorBidi"/>
          <w:sz w:val="24"/>
          <w:szCs w:val="24"/>
        </w:rPr>
        <w:t xml:space="preserve"> and out-of-control process can be preferred.</w:t>
      </w:r>
    </w:p>
    <w:p w:rsidR="00782089" w:rsidRPr="00241A15" w:rsidRDefault="00782089" w:rsidP="00B20C0E">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2550B9">
        <w:rPr>
          <w:rFonts w:asciiTheme="majorBidi" w:hAnsiTheme="majorBidi" w:cstheme="majorBidi"/>
          <w:sz w:val="24"/>
          <w:szCs w:val="24"/>
        </w:rPr>
        <w:t xml:space="preserve"> </w:t>
      </w:r>
      <w:r w:rsidR="00B20C0E">
        <w:rPr>
          <w:rFonts w:asciiTheme="majorBidi" w:hAnsiTheme="majorBidi" w:cstheme="majorBidi"/>
          <w:sz w:val="24"/>
          <w:szCs w:val="24"/>
        </w:rPr>
        <w:t>We corrected the terminology accordingly.</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The present study considers the case when the variance of normal distribution is</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known</w:t>
      </w:r>
      <w:proofErr w:type="gramEnd"/>
      <w:r w:rsidRPr="00782089">
        <w:rPr>
          <w:rFonts w:asciiTheme="majorBidi" w:hAnsiTheme="majorBidi" w:cstheme="majorBidi"/>
          <w:sz w:val="24"/>
          <w:szCs w:val="24"/>
        </w:rPr>
        <w:t xml:space="preserve"> which makes this study very limited in actual practice. Authors should provide</w:t>
      </w:r>
    </w:p>
    <w:p w:rsid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some</w:t>
      </w:r>
      <w:proofErr w:type="gramEnd"/>
      <w:r w:rsidRPr="00782089">
        <w:rPr>
          <w:rFonts w:asciiTheme="majorBidi" w:hAnsiTheme="majorBidi" w:cstheme="majorBidi"/>
          <w:sz w:val="24"/>
          <w:szCs w:val="24"/>
        </w:rPr>
        <w:t xml:space="preserve"> examples of where the variance can be considered to be known.</w:t>
      </w:r>
    </w:p>
    <w:p w:rsidR="00782089" w:rsidRDefault="00782089" w:rsidP="000240F3">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D73E03">
        <w:rPr>
          <w:rFonts w:asciiTheme="majorBidi" w:hAnsiTheme="majorBidi" w:cstheme="majorBidi"/>
          <w:sz w:val="24"/>
          <w:szCs w:val="24"/>
        </w:rPr>
        <w:t xml:space="preserve"> We added </w:t>
      </w:r>
      <w:r w:rsidR="000240F3">
        <w:rPr>
          <w:rFonts w:asciiTheme="majorBidi" w:hAnsiTheme="majorBidi" w:cstheme="majorBidi"/>
          <w:sz w:val="24"/>
          <w:szCs w:val="24"/>
        </w:rPr>
        <w:t xml:space="preserve">a paragraph </w:t>
      </w:r>
      <w:r w:rsidR="00D73E03">
        <w:rPr>
          <w:rFonts w:asciiTheme="majorBidi" w:hAnsiTheme="majorBidi" w:cstheme="majorBidi"/>
          <w:sz w:val="24"/>
          <w:szCs w:val="24"/>
        </w:rPr>
        <w:t xml:space="preserve">to the introduction </w:t>
      </w:r>
      <w:r w:rsidR="000240F3">
        <w:rPr>
          <w:rFonts w:asciiTheme="majorBidi" w:hAnsiTheme="majorBidi" w:cstheme="majorBidi"/>
          <w:sz w:val="24"/>
          <w:szCs w:val="24"/>
        </w:rPr>
        <w:t>addressing this issue</w:t>
      </w:r>
      <w:r w:rsidR="00E43A6A">
        <w:rPr>
          <w:rFonts w:asciiTheme="majorBidi" w:hAnsiTheme="majorBidi" w:cstheme="majorBidi"/>
          <w:sz w:val="24"/>
          <w:szCs w:val="24"/>
        </w:rPr>
        <w:t xml:space="preserve"> (introduction, paragraph 10)</w:t>
      </w:r>
      <w:r w:rsidR="000240F3">
        <w:rPr>
          <w:rFonts w:asciiTheme="majorBidi" w:hAnsiTheme="majorBidi" w:cstheme="majorBidi"/>
          <w:sz w:val="24"/>
          <w:szCs w:val="24"/>
        </w:rPr>
        <w:t xml:space="preserve">. </w:t>
      </w:r>
    </w:p>
    <w:p w:rsid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It </w:t>
      </w:r>
      <w:proofErr w:type="gramStart"/>
      <w:r w:rsidRPr="00782089">
        <w:rPr>
          <w:rFonts w:asciiTheme="majorBidi" w:hAnsiTheme="majorBidi" w:cstheme="majorBidi"/>
          <w:sz w:val="24"/>
          <w:szCs w:val="24"/>
        </w:rPr>
        <w:t>can be provided</w:t>
      </w:r>
      <w:proofErr w:type="gramEnd"/>
      <w:r w:rsidRPr="00782089">
        <w:rPr>
          <w:rFonts w:asciiTheme="majorBidi" w:hAnsiTheme="majorBidi" w:cstheme="majorBidi"/>
          <w:sz w:val="24"/>
          <w:szCs w:val="24"/>
        </w:rPr>
        <w:t xml:space="preserve"> only one between the models (1) and (2).</w:t>
      </w:r>
    </w:p>
    <w:p w:rsidR="00782089" w:rsidRPr="00241A15" w:rsidRDefault="00782089" w:rsidP="00782089">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742141">
        <w:rPr>
          <w:rFonts w:asciiTheme="majorBidi" w:hAnsiTheme="majorBidi" w:cstheme="majorBidi"/>
          <w:sz w:val="24"/>
          <w:szCs w:val="24"/>
        </w:rPr>
        <w:t xml:space="preserve"> We deleted model (1).</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It </w:t>
      </w:r>
      <w:proofErr w:type="gramStart"/>
      <w:r w:rsidRPr="00782089">
        <w:rPr>
          <w:rFonts w:asciiTheme="majorBidi" w:hAnsiTheme="majorBidi" w:cstheme="majorBidi"/>
          <w:sz w:val="24"/>
          <w:szCs w:val="24"/>
        </w:rPr>
        <w:t>should be avoided</w:t>
      </w:r>
      <w:proofErr w:type="gramEnd"/>
      <w:r w:rsidRPr="00782089">
        <w:rPr>
          <w:rFonts w:asciiTheme="majorBidi" w:hAnsiTheme="majorBidi" w:cstheme="majorBidi"/>
          <w:sz w:val="24"/>
          <w:szCs w:val="24"/>
        </w:rPr>
        <w:t xml:space="preserve"> using probability of Type I error. Instead false alarm rate is</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more</w:t>
      </w:r>
      <w:proofErr w:type="gramEnd"/>
      <w:r w:rsidRPr="00782089">
        <w:rPr>
          <w:rFonts w:asciiTheme="majorBidi" w:hAnsiTheme="majorBidi" w:cstheme="majorBidi"/>
          <w:sz w:val="24"/>
          <w:szCs w:val="24"/>
        </w:rPr>
        <w:t xml:space="preserve"> appropriate in the SPC context. Similarly, probability of signal </w:t>
      </w:r>
      <w:proofErr w:type="gramStart"/>
      <w:r w:rsidRPr="00782089">
        <w:rPr>
          <w:rFonts w:asciiTheme="majorBidi" w:hAnsiTheme="majorBidi" w:cstheme="majorBidi"/>
          <w:sz w:val="24"/>
          <w:szCs w:val="24"/>
        </w:rPr>
        <w:t>can be used</w:t>
      </w:r>
      <w:proofErr w:type="gramEnd"/>
      <w:r w:rsidRPr="00782089">
        <w:rPr>
          <w:rFonts w:asciiTheme="majorBidi" w:hAnsiTheme="majorBidi" w:cstheme="majorBidi"/>
          <w:sz w:val="24"/>
          <w:szCs w:val="24"/>
        </w:rPr>
        <w:t xml:space="preserve"> in</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place</w:t>
      </w:r>
      <w:proofErr w:type="gramEnd"/>
      <w:r w:rsidRPr="00782089">
        <w:rPr>
          <w:rFonts w:asciiTheme="majorBidi" w:hAnsiTheme="majorBidi" w:cstheme="majorBidi"/>
          <w:sz w:val="24"/>
          <w:szCs w:val="24"/>
        </w:rPr>
        <w:t xml:space="preserve"> of probability of 1-Type II error. On page 8, “alpha (</w:t>
      </w:r>
      <w:r w:rsidRPr="00782089">
        <w:rPr>
          <w:rFonts w:ascii="Cambria Math" w:hAnsi="Cambria Math" w:cs="Cambria Math"/>
          <w:sz w:val="24"/>
          <w:szCs w:val="24"/>
        </w:rPr>
        <w:t>𝛼</w:t>
      </w:r>
      <w:proofErr w:type="gramStart"/>
      <w:r w:rsidRPr="00782089">
        <w:rPr>
          <w:rFonts w:asciiTheme="majorBidi" w:hAnsiTheme="majorBidi" w:cstheme="majorBidi"/>
          <w:sz w:val="24"/>
          <w:szCs w:val="24"/>
        </w:rPr>
        <w:t>)-</w:t>
      </w:r>
      <w:proofErr w:type="gramEnd"/>
      <w:r w:rsidRPr="00782089">
        <w:rPr>
          <w:rFonts w:asciiTheme="majorBidi" w:hAnsiTheme="majorBidi" w:cstheme="majorBidi"/>
          <w:sz w:val="24"/>
          <w:szCs w:val="24"/>
        </w:rPr>
        <w:t xml:space="preserve"> Type I error-the</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probability</w:t>
      </w:r>
      <w:proofErr w:type="gramEnd"/>
      <w:r w:rsidRPr="00782089">
        <w:rPr>
          <w:rFonts w:asciiTheme="majorBidi" w:hAnsiTheme="majorBidi" w:cstheme="majorBidi"/>
          <w:sz w:val="24"/>
          <w:szCs w:val="24"/>
        </w:rPr>
        <w:t xml:space="preserve">….” is confusing. </w:t>
      </w:r>
      <w:r w:rsidRPr="00782089">
        <w:rPr>
          <w:rFonts w:ascii="Cambria Math" w:hAnsi="Cambria Math" w:cs="Cambria Math"/>
          <w:sz w:val="24"/>
          <w:szCs w:val="24"/>
        </w:rPr>
        <w:t>𝛼</w:t>
      </w:r>
      <w:r w:rsidRPr="00782089">
        <w:rPr>
          <w:rFonts w:asciiTheme="majorBidi" w:hAnsiTheme="majorBidi" w:cstheme="majorBidi"/>
          <w:sz w:val="24"/>
          <w:szCs w:val="24"/>
        </w:rPr>
        <w:t xml:space="preserve"> is not Type I error. It is the probability of Type I error</w:t>
      </w:r>
    </w:p>
    <w:p w:rsidR="00782089" w:rsidRDefault="00782089" w:rsidP="00782089">
      <w:pPr>
        <w:rPr>
          <w:rFonts w:asciiTheme="majorBidi" w:hAnsiTheme="majorBidi" w:cstheme="majorBidi"/>
          <w:sz w:val="24"/>
          <w:szCs w:val="24"/>
        </w:rPr>
      </w:pPr>
      <w:r w:rsidRPr="00782089">
        <w:rPr>
          <w:rFonts w:asciiTheme="majorBidi" w:hAnsiTheme="majorBidi" w:cstheme="majorBidi"/>
          <w:sz w:val="24"/>
          <w:szCs w:val="24"/>
        </w:rPr>
        <w:t>(</w:t>
      </w:r>
      <w:proofErr w:type="gramStart"/>
      <w:r w:rsidRPr="00782089">
        <w:rPr>
          <w:rFonts w:asciiTheme="majorBidi" w:hAnsiTheme="majorBidi" w:cstheme="majorBidi"/>
          <w:sz w:val="24"/>
          <w:szCs w:val="24"/>
        </w:rPr>
        <w:t>or</w:t>
      </w:r>
      <w:proofErr w:type="gramEnd"/>
      <w:r w:rsidRPr="00782089">
        <w:rPr>
          <w:rFonts w:asciiTheme="majorBidi" w:hAnsiTheme="majorBidi" w:cstheme="majorBidi"/>
          <w:sz w:val="24"/>
          <w:szCs w:val="24"/>
        </w:rPr>
        <w:t xml:space="preserve"> false alarm rate). Same for beta (</w:t>
      </w:r>
      <w:r w:rsidRPr="00782089">
        <w:rPr>
          <w:rFonts w:ascii="Cambria Math" w:hAnsi="Cambria Math" w:cs="Cambria Math"/>
          <w:sz w:val="24"/>
          <w:szCs w:val="24"/>
        </w:rPr>
        <w:t>𝛽</w:t>
      </w:r>
      <w:r w:rsidRPr="00782089">
        <w:rPr>
          <w:rFonts w:asciiTheme="majorBidi" w:hAnsiTheme="majorBidi" w:cstheme="majorBidi"/>
          <w:sz w:val="24"/>
          <w:szCs w:val="24"/>
        </w:rPr>
        <w:t>).</w:t>
      </w:r>
    </w:p>
    <w:p w:rsidR="00782089" w:rsidRPr="00241A15" w:rsidRDefault="00782089" w:rsidP="00782089">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E116F1">
        <w:rPr>
          <w:rFonts w:asciiTheme="majorBidi" w:hAnsiTheme="majorBidi" w:cstheme="majorBidi"/>
          <w:sz w:val="24"/>
          <w:szCs w:val="24"/>
        </w:rPr>
        <w:t xml:space="preserve"> We corrected the terminology accordingly.</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Authors frequently use “the process is under control”, for example, on page 8, under</w:t>
      </w:r>
    </w:p>
    <w:p w:rsid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the</w:t>
      </w:r>
      <w:proofErr w:type="gramEnd"/>
      <w:r w:rsidRPr="00782089">
        <w:rPr>
          <w:rFonts w:asciiTheme="majorBidi" w:hAnsiTheme="majorBidi" w:cstheme="majorBidi"/>
          <w:sz w:val="24"/>
          <w:szCs w:val="24"/>
        </w:rPr>
        <w:t xml:space="preserve"> definition of </w:t>
      </w:r>
      <w:r w:rsidRPr="00782089">
        <w:rPr>
          <w:rFonts w:ascii="Cambria Math" w:hAnsi="Cambria Math" w:cs="Cambria Math"/>
          <w:sz w:val="24"/>
          <w:szCs w:val="24"/>
        </w:rPr>
        <w:t>𝐴𝑅𝐿</w:t>
      </w:r>
      <w:r w:rsidRPr="00782089">
        <w:rPr>
          <w:rFonts w:asciiTheme="majorBidi" w:hAnsiTheme="majorBidi" w:cstheme="majorBidi"/>
          <w:sz w:val="24"/>
          <w:szCs w:val="24"/>
        </w:rPr>
        <w:t>0. It should be “the process is in-control”.</w:t>
      </w:r>
    </w:p>
    <w:p w:rsidR="00782089" w:rsidRPr="00241A15" w:rsidRDefault="00782089" w:rsidP="00782089">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E116F1">
        <w:rPr>
          <w:rFonts w:asciiTheme="majorBidi" w:hAnsiTheme="majorBidi" w:cstheme="majorBidi"/>
          <w:sz w:val="24"/>
          <w:szCs w:val="24"/>
        </w:rPr>
        <w:t xml:space="preserve"> We corrected the terminology accordingly.</w:t>
      </w:r>
    </w:p>
    <w:p w:rsidR="00782089" w:rsidRP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In this study, the sample size </w:t>
      </w:r>
      <w:r w:rsidRPr="00782089">
        <w:rPr>
          <w:rFonts w:ascii="Cambria Math" w:hAnsi="Cambria Math" w:cs="Cambria Math"/>
          <w:sz w:val="24"/>
          <w:szCs w:val="24"/>
        </w:rPr>
        <w:t>𝑛</w:t>
      </w:r>
      <w:r w:rsidRPr="00782089">
        <w:rPr>
          <w:rFonts w:asciiTheme="majorBidi" w:hAnsiTheme="majorBidi" w:cstheme="majorBidi"/>
          <w:sz w:val="24"/>
          <w:szCs w:val="24"/>
        </w:rPr>
        <w:t xml:space="preserve"> (sub-group size) </w:t>
      </w:r>
      <w:proofErr w:type="gramStart"/>
      <w:r w:rsidRPr="00782089">
        <w:rPr>
          <w:rFonts w:asciiTheme="majorBidi" w:hAnsiTheme="majorBidi" w:cstheme="majorBidi"/>
          <w:sz w:val="24"/>
          <w:szCs w:val="24"/>
        </w:rPr>
        <w:t>is considered</w:t>
      </w:r>
      <w:proofErr w:type="gramEnd"/>
      <w:r w:rsidRPr="00782089">
        <w:rPr>
          <w:rFonts w:asciiTheme="majorBidi" w:hAnsiTheme="majorBidi" w:cstheme="majorBidi"/>
          <w:sz w:val="24"/>
          <w:szCs w:val="24"/>
        </w:rPr>
        <w:t xml:space="preserve"> mostly large, for</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example</w:t>
      </w:r>
      <w:proofErr w:type="gramEnd"/>
      <w:r w:rsidRPr="00782089">
        <w:rPr>
          <w:rFonts w:asciiTheme="majorBidi" w:hAnsiTheme="majorBidi" w:cstheme="majorBidi"/>
          <w:sz w:val="24"/>
          <w:szCs w:val="24"/>
        </w:rPr>
        <w:t xml:space="preserve">, </w:t>
      </w:r>
      <w:r w:rsidRPr="00782089">
        <w:rPr>
          <w:rFonts w:ascii="Cambria Math" w:hAnsi="Cambria Math" w:cs="Cambria Math"/>
          <w:sz w:val="24"/>
          <w:szCs w:val="24"/>
        </w:rPr>
        <w:t>𝑛</w:t>
      </w:r>
      <w:r w:rsidRPr="00782089">
        <w:rPr>
          <w:rFonts w:asciiTheme="majorBidi" w:hAnsiTheme="majorBidi" w:cstheme="majorBidi"/>
          <w:sz w:val="24"/>
          <w:szCs w:val="24"/>
        </w:rPr>
        <w:t xml:space="preserve"> = 15, 25, 30, 40. Is there any specific reason to consider a large </w:t>
      </w:r>
      <w:r w:rsidRPr="00782089">
        <w:rPr>
          <w:rFonts w:ascii="Cambria Math" w:hAnsi="Cambria Math" w:cs="Cambria Math"/>
          <w:sz w:val="24"/>
          <w:szCs w:val="24"/>
        </w:rPr>
        <w:t>𝑛</w:t>
      </w:r>
      <w:r w:rsidRPr="00782089">
        <w:rPr>
          <w:rFonts w:asciiTheme="majorBidi" w:hAnsiTheme="majorBidi" w:cstheme="majorBidi"/>
          <w:sz w:val="24"/>
          <w:szCs w:val="24"/>
        </w:rPr>
        <w:t>? For</w:t>
      </w:r>
    </w:p>
    <w:p w:rsidR="00782089" w:rsidRPr="00782089" w:rsidRDefault="00782089" w:rsidP="00782089">
      <w:pPr>
        <w:rPr>
          <w:rFonts w:asciiTheme="majorBidi" w:hAnsiTheme="majorBidi" w:cstheme="majorBidi"/>
          <w:sz w:val="24"/>
          <w:szCs w:val="24"/>
        </w:rPr>
      </w:pPr>
      <w:proofErr w:type="gramStart"/>
      <w:r w:rsidRPr="00782089">
        <w:rPr>
          <w:rFonts w:asciiTheme="majorBidi" w:hAnsiTheme="majorBidi" w:cstheme="majorBidi"/>
          <w:sz w:val="24"/>
          <w:szCs w:val="24"/>
        </w:rPr>
        <w:t>the</w:t>
      </w:r>
      <w:proofErr w:type="gramEnd"/>
      <w:r w:rsidRPr="00782089">
        <w:rPr>
          <w:rFonts w:asciiTheme="majorBidi" w:hAnsiTheme="majorBidi" w:cstheme="majorBidi"/>
          <w:sz w:val="24"/>
          <w:szCs w:val="24"/>
        </w:rPr>
        <w:t xml:space="preserve"> </w:t>
      </w:r>
      <w:proofErr w:type="spellStart"/>
      <w:r w:rsidRPr="00782089">
        <w:rPr>
          <w:rFonts w:asciiTheme="majorBidi" w:hAnsiTheme="majorBidi" w:cstheme="majorBidi"/>
          <w:sz w:val="24"/>
          <w:szCs w:val="24"/>
        </w:rPr>
        <w:t>Shewhart</w:t>
      </w:r>
      <w:proofErr w:type="spellEnd"/>
      <w:r w:rsidRPr="00782089">
        <w:rPr>
          <w:rFonts w:asciiTheme="majorBidi" w:hAnsiTheme="majorBidi" w:cstheme="majorBidi"/>
          <w:sz w:val="24"/>
          <w:szCs w:val="24"/>
        </w:rPr>
        <w:t xml:space="preserve"> chart when the quality characteristic follows a normal distribution,</w:t>
      </w:r>
    </w:p>
    <w:p w:rsidR="00782089" w:rsidRDefault="00782089" w:rsidP="00782089">
      <w:pPr>
        <w:rPr>
          <w:rFonts w:asciiTheme="majorBidi" w:hAnsiTheme="majorBidi" w:cstheme="majorBidi"/>
          <w:sz w:val="24"/>
          <w:szCs w:val="24"/>
        </w:rPr>
      </w:pPr>
      <w:r w:rsidRPr="00782089">
        <w:rPr>
          <w:rFonts w:ascii="Cambria Math" w:hAnsi="Cambria Math" w:cs="Cambria Math"/>
          <w:sz w:val="24"/>
          <w:szCs w:val="24"/>
        </w:rPr>
        <w:t>𝑛</w:t>
      </w:r>
      <w:r w:rsidRPr="00782089">
        <w:rPr>
          <w:rFonts w:asciiTheme="majorBidi" w:hAnsiTheme="majorBidi" w:cstheme="majorBidi"/>
          <w:sz w:val="24"/>
          <w:szCs w:val="24"/>
        </w:rPr>
        <w:t xml:space="preserve"> = </w:t>
      </w:r>
      <w:proofErr w:type="gramStart"/>
      <w:r w:rsidRPr="00782089">
        <w:rPr>
          <w:rFonts w:asciiTheme="majorBidi" w:hAnsiTheme="majorBidi" w:cstheme="majorBidi"/>
          <w:sz w:val="24"/>
          <w:szCs w:val="24"/>
        </w:rPr>
        <w:t>4</w:t>
      </w:r>
      <w:proofErr w:type="gramEnd"/>
      <w:r w:rsidRPr="00782089">
        <w:rPr>
          <w:rFonts w:asciiTheme="majorBidi" w:hAnsiTheme="majorBidi" w:cstheme="majorBidi"/>
          <w:sz w:val="24"/>
          <w:szCs w:val="24"/>
        </w:rPr>
        <w:t>, 5, 7 is usually considered.</w:t>
      </w:r>
    </w:p>
    <w:p w:rsidR="0071032D" w:rsidRDefault="00424BA5" w:rsidP="00B85252">
      <w:pPr>
        <w:rPr>
          <w:rFonts w:asciiTheme="majorBidi" w:hAnsiTheme="majorBidi" w:cstheme="majorBidi"/>
          <w:sz w:val="24"/>
          <w:szCs w:val="24"/>
        </w:rPr>
      </w:pPr>
      <w:r>
        <w:rPr>
          <w:rFonts w:asciiTheme="majorBidi" w:hAnsiTheme="majorBidi" w:cstheme="majorBidi"/>
          <w:sz w:val="24"/>
          <w:szCs w:val="24"/>
          <w:u w:val="single"/>
        </w:rPr>
        <w:lastRenderedPageBreak/>
        <w:t>Response</w:t>
      </w:r>
      <w:r>
        <w:rPr>
          <w:rFonts w:asciiTheme="majorBidi" w:hAnsiTheme="majorBidi" w:cstheme="majorBidi"/>
          <w:sz w:val="24"/>
          <w:szCs w:val="24"/>
        </w:rPr>
        <w:t>:</w:t>
      </w:r>
      <w:r>
        <w:rPr>
          <w:rFonts w:asciiTheme="majorBidi" w:hAnsiTheme="majorBidi" w:cstheme="majorBidi"/>
          <w:sz w:val="24"/>
          <w:szCs w:val="24"/>
        </w:rPr>
        <w:t xml:space="preserve"> </w:t>
      </w:r>
      <w:r w:rsidR="00E02875">
        <w:rPr>
          <w:rFonts w:asciiTheme="majorBidi" w:hAnsiTheme="majorBidi" w:cstheme="majorBidi"/>
          <w:sz w:val="24"/>
          <w:szCs w:val="24"/>
        </w:rPr>
        <w:t xml:space="preserve">The choice of relatively large n has to do with the </w:t>
      </w:r>
      <w:r w:rsidR="0071032D" w:rsidRPr="00E02875">
        <w:rPr>
          <w:rFonts w:asciiTheme="majorBidi" w:hAnsiTheme="majorBidi" w:cstheme="majorBidi"/>
          <w:sz w:val="24"/>
          <w:szCs w:val="24"/>
        </w:rPr>
        <w:t>crude rounding (</w:t>
      </w:r>
      <w:r w:rsidR="0071032D" w:rsidRPr="00E02875">
        <w:rPr>
          <w:rFonts w:asciiTheme="majorBidi" w:hAnsiTheme="majorBidi" w:cstheme="majorBidi"/>
          <w:sz w:val="24"/>
          <w:szCs w:val="24"/>
          <w:rtl/>
        </w:rPr>
        <w:t>δ</w:t>
      </w:r>
      <w:r w:rsidR="0071032D" w:rsidRPr="00E02875">
        <w:rPr>
          <w:rFonts w:asciiTheme="majorBidi" w:hAnsiTheme="majorBidi" w:cstheme="majorBidi"/>
          <w:sz w:val="24"/>
          <w:szCs w:val="24"/>
        </w:rPr>
        <w:t xml:space="preserve"> &lt; 0.5)</w:t>
      </w:r>
      <w:r w:rsidR="00E02875">
        <w:rPr>
          <w:rFonts w:asciiTheme="majorBidi" w:hAnsiTheme="majorBidi" w:cstheme="majorBidi"/>
          <w:sz w:val="24"/>
          <w:szCs w:val="24"/>
        </w:rPr>
        <w:t>.</w:t>
      </w:r>
      <w:r w:rsidR="0071032D">
        <w:rPr>
          <w:rFonts w:asciiTheme="majorBidi" w:hAnsiTheme="majorBidi" w:cstheme="majorBidi"/>
          <w:sz w:val="24"/>
          <w:szCs w:val="24"/>
        </w:rPr>
        <w:t xml:space="preserve"> In practice</w:t>
      </w:r>
      <w:r w:rsidR="00E02875">
        <w:rPr>
          <w:rFonts w:asciiTheme="majorBidi" w:hAnsiTheme="majorBidi" w:cstheme="majorBidi"/>
          <w:sz w:val="24"/>
          <w:szCs w:val="24"/>
        </w:rPr>
        <w:t xml:space="preserve">, Y, the rounded value of the normally distributed </w:t>
      </w:r>
      <w:proofErr w:type="spellStart"/>
      <w:r w:rsidR="0071032D">
        <w:rPr>
          <w:rFonts w:asciiTheme="majorBidi" w:hAnsiTheme="majorBidi" w:cstheme="majorBidi"/>
          <w:sz w:val="24"/>
          <w:szCs w:val="24"/>
        </w:rPr>
        <w:t>measurand</w:t>
      </w:r>
      <w:proofErr w:type="spellEnd"/>
      <w:r w:rsidR="0071032D">
        <w:rPr>
          <w:rFonts w:asciiTheme="majorBidi" w:hAnsiTheme="majorBidi" w:cstheme="majorBidi"/>
          <w:sz w:val="24"/>
          <w:szCs w:val="24"/>
        </w:rPr>
        <w:t xml:space="preserve"> X, can </w:t>
      </w:r>
      <w:r w:rsidR="0071032D" w:rsidRPr="00E02875">
        <w:rPr>
          <w:rFonts w:asciiTheme="majorBidi" w:hAnsiTheme="majorBidi" w:cstheme="majorBidi"/>
          <w:sz w:val="24"/>
          <w:szCs w:val="24"/>
        </w:rPr>
        <w:t xml:space="preserve">assume no more than five different values with significant probability (greater than 0.00001). The other values obtained will have very small probability and </w:t>
      </w:r>
      <w:proofErr w:type="gramStart"/>
      <w:r w:rsidR="0071032D" w:rsidRPr="00E02875">
        <w:rPr>
          <w:rFonts w:asciiTheme="majorBidi" w:hAnsiTheme="majorBidi" w:cstheme="majorBidi"/>
          <w:sz w:val="24"/>
          <w:szCs w:val="24"/>
        </w:rPr>
        <w:t>can therefore be disregarded</w:t>
      </w:r>
      <w:proofErr w:type="gramEnd"/>
      <w:r w:rsidR="0071032D" w:rsidRPr="00E02875">
        <w:rPr>
          <w:rFonts w:asciiTheme="majorBidi" w:hAnsiTheme="majorBidi" w:cstheme="majorBidi"/>
          <w:sz w:val="24"/>
          <w:szCs w:val="24"/>
        </w:rPr>
        <w:t>.</w:t>
      </w:r>
      <w:r w:rsidR="00211B48">
        <w:rPr>
          <w:rFonts w:asciiTheme="majorBidi" w:hAnsiTheme="majorBidi" w:cstheme="majorBidi"/>
          <w:sz w:val="24"/>
          <w:szCs w:val="24"/>
        </w:rPr>
        <w:t xml:space="preserve"> A small n, for example </w:t>
      </w:r>
      <w:r w:rsidR="00580E2D">
        <w:rPr>
          <w:rFonts w:asciiTheme="majorBidi" w:hAnsiTheme="majorBidi" w:cstheme="majorBidi"/>
          <w:sz w:val="24"/>
          <w:szCs w:val="24"/>
        </w:rPr>
        <w:t>n=5, might not cover enough possible values of the discreet</w:t>
      </w:r>
      <w:r w:rsidR="00B85252">
        <w:rPr>
          <w:rFonts w:asciiTheme="majorBidi" w:hAnsiTheme="majorBidi" w:cstheme="majorBidi"/>
          <w:sz w:val="24"/>
          <w:szCs w:val="24"/>
        </w:rPr>
        <w:t xml:space="preserve"> random variable Y, and therefore the control chart of </w:t>
      </w:r>
      <m:oMath>
        <m:acc>
          <m:accPr>
            <m:chr m:val="̅"/>
            <m:ctrlPr>
              <w:rPr>
                <w:rFonts w:ascii="Cambria Math" w:hAnsi="Cambria Math" w:cs="Times New Roman"/>
              </w:rPr>
            </m:ctrlPr>
          </m:accPr>
          <m:e>
            <m:r>
              <w:rPr>
                <w:rFonts w:ascii="Cambria Math" w:hAnsi="Cambria Math" w:cs="Times New Roman"/>
              </w:rPr>
              <m:t>Y</m:t>
            </m:r>
          </m:e>
        </m:acc>
      </m:oMath>
      <w:r w:rsidR="00B85252">
        <w:rPr>
          <w:rFonts w:cs="Times New Roman"/>
        </w:rPr>
        <w:t xml:space="preserve"> </w:t>
      </w:r>
      <w:r w:rsidR="00B85252" w:rsidRPr="005D5490">
        <w:rPr>
          <w:rFonts w:cs="Times New Roman"/>
        </w:rPr>
        <w:t xml:space="preserve"> </w:t>
      </w:r>
      <w:r w:rsidR="00EA3EB4">
        <w:rPr>
          <w:rFonts w:asciiTheme="majorBidi" w:hAnsiTheme="majorBidi" w:cstheme="majorBidi"/>
          <w:sz w:val="24"/>
          <w:szCs w:val="24"/>
        </w:rPr>
        <w:t>will not reflect the distribution of Y.</w:t>
      </w:r>
      <w:r w:rsidR="00332EF9">
        <w:rPr>
          <w:rFonts w:asciiTheme="majorBidi" w:hAnsiTheme="majorBidi" w:cstheme="majorBidi"/>
          <w:sz w:val="24"/>
          <w:szCs w:val="24"/>
        </w:rPr>
        <w:t xml:space="preserve"> </w:t>
      </w:r>
    </w:p>
    <w:p w:rsidR="00332EF9" w:rsidRDefault="00332EF9" w:rsidP="00332EF9">
      <w:pPr>
        <w:rPr>
          <w:rFonts w:asciiTheme="majorBidi" w:hAnsiTheme="majorBidi" w:cstheme="majorBidi" w:hint="cs"/>
          <w:sz w:val="24"/>
          <w:szCs w:val="24"/>
          <w:rtl/>
        </w:rPr>
      </w:pPr>
      <w:r>
        <w:rPr>
          <w:rFonts w:asciiTheme="majorBidi" w:hAnsiTheme="majorBidi" w:cstheme="majorBidi"/>
          <w:sz w:val="24"/>
          <w:szCs w:val="24"/>
        </w:rPr>
        <w:t xml:space="preserve">We added this explanation to the paper where n values </w:t>
      </w:r>
      <w:proofErr w:type="gramStart"/>
      <w:r>
        <w:rPr>
          <w:rFonts w:asciiTheme="majorBidi" w:hAnsiTheme="majorBidi" w:cstheme="majorBidi"/>
          <w:sz w:val="24"/>
          <w:szCs w:val="24"/>
        </w:rPr>
        <w:t>are firstly presented</w:t>
      </w:r>
      <w:proofErr w:type="gramEnd"/>
      <w:r>
        <w:rPr>
          <w:rFonts w:asciiTheme="majorBidi" w:hAnsiTheme="majorBidi" w:cstheme="majorBidi"/>
          <w:sz w:val="24"/>
          <w:szCs w:val="24"/>
        </w:rPr>
        <w:t>.</w:t>
      </w:r>
    </w:p>
    <w:p w:rsid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Authors considered both metrics </w:t>
      </w:r>
      <w:r w:rsidRPr="00782089">
        <w:rPr>
          <w:rFonts w:ascii="Cambria Math" w:hAnsi="Cambria Math" w:cs="Cambria Math"/>
          <w:sz w:val="24"/>
          <w:szCs w:val="24"/>
        </w:rPr>
        <w:t>𝛼</w:t>
      </w:r>
      <w:r w:rsidRPr="00782089">
        <w:rPr>
          <w:rFonts w:asciiTheme="majorBidi" w:hAnsiTheme="majorBidi" w:cstheme="majorBidi"/>
          <w:sz w:val="24"/>
          <w:szCs w:val="24"/>
        </w:rPr>
        <w:t xml:space="preserve"> and </w:t>
      </w:r>
      <w:r w:rsidRPr="00782089">
        <w:rPr>
          <w:rFonts w:ascii="Cambria Math" w:hAnsi="Cambria Math" w:cs="Cambria Math"/>
          <w:sz w:val="24"/>
          <w:szCs w:val="24"/>
        </w:rPr>
        <w:t>𝐴𝑅𝐿</w:t>
      </w:r>
      <w:r w:rsidRPr="00782089">
        <w:rPr>
          <w:rFonts w:asciiTheme="majorBidi" w:hAnsiTheme="majorBidi" w:cstheme="majorBidi"/>
          <w:sz w:val="24"/>
          <w:szCs w:val="24"/>
        </w:rPr>
        <w:t xml:space="preserve">0. However, for </w:t>
      </w:r>
      <w:proofErr w:type="spellStart"/>
      <w:r w:rsidRPr="00782089">
        <w:rPr>
          <w:rFonts w:asciiTheme="majorBidi" w:hAnsiTheme="majorBidi" w:cstheme="majorBidi"/>
          <w:sz w:val="24"/>
          <w:szCs w:val="24"/>
        </w:rPr>
        <w:t>Shewhart</w:t>
      </w:r>
      <w:proofErr w:type="spellEnd"/>
      <w:r w:rsidRPr="00782089">
        <w:rPr>
          <w:rFonts w:asciiTheme="majorBidi" w:hAnsiTheme="majorBidi" w:cstheme="majorBidi"/>
          <w:sz w:val="24"/>
          <w:szCs w:val="24"/>
        </w:rPr>
        <w:t xml:space="preserve"> chart, </w:t>
      </w:r>
      <w:r w:rsidRPr="00782089">
        <w:rPr>
          <w:rFonts w:ascii="Cambria Math" w:hAnsi="Cambria Math" w:cs="Cambria Math"/>
          <w:sz w:val="24"/>
          <w:szCs w:val="24"/>
        </w:rPr>
        <w:t>𝐴𝑅𝐿</w:t>
      </w:r>
      <w:r w:rsidRPr="00782089">
        <w:rPr>
          <w:rFonts w:asciiTheme="majorBidi" w:hAnsiTheme="majorBidi" w:cstheme="majorBidi"/>
          <w:sz w:val="24"/>
          <w:szCs w:val="24"/>
        </w:rPr>
        <w:t>0 = 1</w:t>
      </w:r>
      <w:r>
        <w:rPr>
          <w:rFonts w:asciiTheme="majorBidi" w:hAnsiTheme="majorBidi" w:cstheme="majorBidi"/>
          <w:sz w:val="24"/>
          <w:szCs w:val="24"/>
        </w:rPr>
        <w:t>/</w:t>
      </w:r>
      <w:r w:rsidRPr="00782089">
        <w:rPr>
          <w:rFonts w:ascii="Cambria Math" w:hAnsi="Cambria Math" w:cs="Cambria Math"/>
          <w:sz w:val="24"/>
          <w:szCs w:val="24"/>
        </w:rPr>
        <w:t>𝛼</w:t>
      </w:r>
      <w:r w:rsidRPr="00782089">
        <w:rPr>
          <w:rFonts w:asciiTheme="majorBidi" w:hAnsiTheme="majorBidi" w:cstheme="majorBidi"/>
          <w:sz w:val="24"/>
          <w:szCs w:val="24"/>
        </w:rPr>
        <w:t xml:space="preserve">. Therefore, interpretations based on both metrics do not matter. Same is true for </w:t>
      </w:r>
      <w:r w:rsidRPr="00782089">
        <w:rPr>
          <w:rFonts w:ascii="Cambria Math" w:hAnsi="Cambria Math" w:cs="Cambria Math"/>
          <w:sz w:val="24"/>
          <w:szCs w:val="24"/>
        </w:rPr>
        <w:t>𝐴𝑅𝐿</w:t>
      </w:r>
      <w:r w:rsidRPr="00782089">
        <w:rPr>
          <w:rFonts w:asciiTheme="majorBidi" w:hAnsiTheme="majorBidi" w:cstheme="majorBidi"/>
          <w:sz w:val="24"/>
          <w:szCs w:val="24"/>
        </w:rPr>
        <w:t xml:space="preserve">1 and </w:t>
      </w:r>
      <w:r w:rsidRPr="00782089">
        <w:rPr>
          <w:rFonts w:ascii="Cambria Math" w:hAnsi="Cambria Math" w:cs="Cambria Math"/>
          <w:sz w:val="24"/>
          <w:szCs w:val="24"/>
        </w:rPr>
        <w:t>𝛽</w:t>
      </w:r>
      <w:r w:rsidRPr="00782089">
        <w:rPr>
          <w:rFonts w:asciiTheme="majorBidi" w:hAnsiTheme="majorBidi" w:cstheme="majorBidi"/>
          <w:sz w:val="24"/>
          <w:szCs w:val="24"/>
        </w:rPr>
        <w:t xml:space="preserve"> because </w:t>
      </w:r>
      <w:r w:rsidRPr="00782089">
        <w:rPr>
          <w:rFonts w:ascii="Cambria Math" w:hAnsi="Cambria Math" w:cs="Cambria Math"/>
          <w:sz w:val="24"/>
          <w:szCs w:val="24"/>
        </w:rPr>
        <w:t>𝐴𝑅𝐿</w:t>
      </w:r>
      <w:r w:rsidRPr="00782089">
        <w:rPr>
          <w:rFonts w:asciiTheme="majorBidi" w:hAnsiTheme="majorBidi" w:cstheme="majorBidi"/>
          <w:sz w:val="24"/>
          <w:szCs w:val="24"/>
        </w:rPr>
        <w:t xml:space="preserve">1 = </w:t>
      </w:r>
      <w:r>
        <w:rPr>
          <w:rFonts w:asciiTheme="majorBidi" w:hAnsiTheme="majorBidi" w:cstheme="majorBidi"/>
          <w:sz w:val="24"/>
          <w:szCs w:val="24"/>
        </w:rPr>
        <w:t>1</w:t>
      </w:r>
      <w:proofErr w:type="gramStart"/>
      <w:r>
        <w:rPr>
          <w:rFonts w:asciiTheme="majorBidi" w:hAnsiTheme="majorBidi" w:cstheme="majorBidi"/>
          <w:sz w:val="24"/>
          <w:szCs w:val="24"/>
        </w:rPr>
        <w:t>/(</w:t>
      </w:r>
      <w:proofErr w:type="gramEnd"/>
      <w:r>
        <w:rPr>
          <w:rFonts w:asciiTheme="majorBidi" w:hAnsiTheme="majorBidi" w:cstheme="majorBidi"/>
          <w:sz w:val="24"/>
          <w:szCs w:val="24"/>
        </w:rPr>
        <w:t>1-</w:t>
      </w:r>
      <w:r w:rsidRPr="00782089">
        <w:rPr>
          <w:rFonts w:ascii="Cambria Math" w:hAnsi="Cambria Math" w:cs="Cambria Math"/>
          <w:sz w:val="24"/>
          <w:szCs w:val="24"/>
        </w:rPr>
        <w:t xml:space="preserve"> 𝛽</w:t>
      </w:r>
      <w:r>
        <w:rPr>
          <w:rFonts w:asciiTheme="majorBidi" w:hAnsiTheme="majorBidi" w:cstheme="majorBidi"/>
          <w:sz w:val="24"/>
          <w:szCs w:val="24"/>
        </w:rPr>
        <w:t>)</w:t>
      </w:r>
      <w:r w:rsidRPr="00782089">
        <w:rPr>
          <w:rFonts w:asciiTheme="majorBidi" w:hAnsiTheme="majorBidi" w:cstheme="majorBidi"/>
          <w:sz w:val="24"/>
          <w:szCs w:val="24"/>
        </w:rPr>
        <w:t xml:space="preserve">. I would suggest </w:t>
      </w:r>
      <w:proofErr w:type="gramStart"/>
      <w:r w:rsidRPr="00782089">
        <w:rPr>
          <w:rFonts w:asciiTheme="majorBidi" w:hAnsiTheme="majorBidi" w:cstheme="majorBidi"/>
          <w:sz w:val="24"/>
          <w:szCs w:val="24"/>
        </w:rPr>
        <w:t>to use</w:t>
      </w:r>
      <w:proofErr w:type="gramEnd"/>
      <w:r w:rsidRPr="00782089">
        <w:rPr>
          <w:rFonts w:asciiTheme="majorBidi" w:hAnsiTheme="majorBidi" w:cstheme="majorBidi"/>
          <w:sz w:val="24"/>
          <w:szCs w:val="24"/>
        </w:rPr>
        <w:t xml:space="preserve"> only one between</w:t>
      </w:r>
      <w:r>
        <w:rPr>
          <w:rFonts w:asciiTheme="majorBidi" w:hAnsiTheme="majorBidi" w:cstheme="majorBidi"/>
          <w:sz w:val="24"/>
          <w:szCs w:val="24"/>
        </w:rPr>
        <w:t xml:space="preserve"> </w:t>
      </w:r>
      <w:r w:rsidRPr="00782089">
        <w:rPr>
          <w:rFonts w:ascii="Cambria Math" w:hAnsi="Cambria Math" w:cs="Cambria Math"/>
          <w:sz w:val="24"/>
          <w:szCs w:val="24"/>
        </w:rPr>
        <w:t>𝛼</w:t>
      </w:r>
      <w:r w:rsidRPr="00782089">
        <w:rPr>
          <w:rFonts w:asciiTheme="majorBidi" w:hAnsiTheme="majorBidi" w:cstheme="majorBidi"/>
          <w:sz w:val="24"/>
          <w:szCs w:val="24"/>
        </w:rPr>
        <w:t xml:space="preserve"> and</w:t>
      </w:r>
      <w:r>
        <w:rPr>
          <w:rFonts w:asciiTheme="majorBidi" w:hAnsiTheme="majorBidi" w:cstheme="majorBidi"/>
          <w:sz w:val="24"/>
          <w:szCs w:val="24"/>
        </w:rPr>
        <w:t xml:space="preserve"> </w:t>
      </w:r>
      <w:r w:rsidRPr="00782089">
        <w:rPr>
          <w:rFonts w:ascii="Cambria Math" w:hAnsi="Cambria Math" w:cs="Cambria Math"/>
          <w:sz w:val="24"/>
          <w:szCs w:val="24"/>
        </w:rPr>
        <w:t>𝐴𝑅𝐿</w:t>
      </w:r>
      <w:r w:rsidRPr="00782089">
        <w:rPr>
          <w:rFonts w:asciiTheme="majorBidi" w:hAnsiTheme="majorBidi" w:cstheme="majorBidi"/>
          <w:sz w:val="24"/>
          <w:szCs w:val="24"/>
        </w:rPr>
        <w:t>0</w:t>
      </w:r>
      <w:r>
        <w:rPr>
          <w:rFonts w:asciiTheme="majorBidi" w:hAnsiTheme="majorBidi" w:cstheme="majorBidi"/>
          <w:sz w:val="24"/>
          <w:szCs w:val="24"/>
        </w:rPr>
        <w:t xml:space="preserve">, </w:t>
      </w:r>
      <w:r w:rsidRPr="00782089">
        <w:rPr>
          <w:rFonts w:asciiTheme="majorBidi" w:hAnsiTheme="majorBidi" w:cstheme="majorBidi"/>
          <w:sz w:val="24"/>
          <w:szCs w:val="24"/>
        </w:rPr>
        <w:t xml:space="preserve">and </w:t>
      </w:r>
      <w:r w:rsidRPr="00782089">
        <w:rPr>
          <w:rFonts w:ascii="Cambria Math" w:hAnsi="Cambria Math" w:cs="Cambria Math"/>
          <w:sz w:val="24"/>
          <w:szCs w:val="24"/>
        </w:rPr>
        <w:t>𝐴𝑅𝐿</w:t>
      </w:r>
      <w:r w:rsidRPr="00782089">
        <w:rPr>
          <w:rFonts w:asciiTheme="majorBidi" w:hAnsiTheme="majorBidi" w:cstheme="majorBidi"/>
          <w:sz w:val="24"/>
          <w:szCs w:val="24"/>
        </w:rPr>
        <w:t xml:space="preserve">1 and </w:t>
      </w:r>
      <w:r w:rsidRPr="00782089">
        <w:rPr>
          <w:rFonts w:ascii="Cambria Math" w:hAnsi="Cambria Math" w:cs="Cambria Math"/>
          <w:sz w:val="24"/>
          <w:szCs w:val="24"/>
        </w:rPr>
        <w:t>𝛽</w:t>
      </w:r>
      <w:r>
        <w:rPr>
          <w:rFonts w:ascii="Cambria Math" w:hAnsi="Cambria Math" w:cs="Cambria Math"/>
          <w:sz w:val="24"/>
          <w:szCs w:val="24"/>
        </w:rPr>
        <w:t>.</w:t>
      </w:r>
    </w:p>
    <w:p w:rsidR="00782089" w:rsidRPr="00241A15" w:rsidRDefault="00782089" w:rsidP="00782089">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E116F1">
        <w:rPr>
          <w:rFonts w:asciiTheme="majorBidi" w:hAnsiTheme="majorBidi" w:cstheme="majorBidi"/>
          <w:sz w:val="24"/>
          <w:szCs w:val="24"/>
        </w:rPr>
        <w:t xml:space="preserve"> We decided to stay with </w:t>
      </w:r>
      <w:r w:rsidR="00E116F1" w:rsidRPr="00782089">
        <w:rPr>
          <w:rFonts w:ascii="Cambria Math" w:hAnsi="Cambria Math" w:cs="Cambria Math"/>
          <w:sz w:val="24"/>
          <w:szCs w:val="24"/>
        </w:rPr>
        <w:t>𝛼</w:t>
      </w:r>
      <w:r w:rsidR="00E116F1">
        <w:rPr>
          <w:rFonts w:asciiTheme="majorBidi" w:hAnsiTheme="majorBidi" w:cstheme="majorBidi"/>
          <w:sz w:val="24"/>
          <w:szCs w:val="24"/>
        </w:rPr>
        <w:t xml:space="preserve"> and </w:t>
      </w:r>
      <w:r w:rsidR="00E116F1" w:rsidRPr="00782089">
        <w:rPr>
          <w:rFonts w:ascii="Cambria Math" w:hAnsi="Cambria Math" w:cs="Cambria Math"/>
          <w:sz w:val="24"/>
          <w:szCs w:val="24"/>
        </w:rPr>
        <w:t>𝛽</w:t>
      </w:r>
      <w:r w:rsidR="00E116F1">
        <w:rPr>
          <w:rFonts w:ascii="Cambria Math" w:hAnsi="Cambria Math" w:cs="Cambria Math"/>
          <w:sz w:val="24"/>
          <w:szCs w:val="24"/>
        </w:rPr>
        <w:t xml:space="preserve"> only.</w:t>
      </w:r>
      <w:r w:rsidR="00E116F1">
        <w:rPr>
          <w:rFonts w:asciiTheme="majorBidi" w:hAnsiTheme="majorBidi" w:cstheme="majorBidi"/>
          <w:sz w:val="24"/>
          <w:szCs w:val="24"/>
        </w:rPr>
        <w:t xml:space="preserve"> </w:t>
      </w:r>
    </w:p>
    <w:p w:rsidR="00782089" w:rsidRDefault="00782089" w:rsidP="00782089">
      <w:pPr>
        <w:rPr>
          <w:rFonts w:asciiTheme="majorBidi" w:hAnsiTheme="majorBidi" w:cstheme="majorBidi"/>
          <w:sz w:val="24"/>
          <w:szCs w:val="24"/>
        </w:rPr>
      </w:pPr>
      <w:r w:rsidRPr="00241A15">
        <w:rPr>
          <w:rFonts w:asciiTheme="majorBidi" w:hAnsiTheme="majorBidi" w:cstheme="majorBidi"/>
          <w:sz w:val="24"/>
          <w:szCs w:val="24"/>
          <w:u w:val="single"/>
        </w:rPr>
        <w:t>Comment</w:t>
      </w:r>
      <w:r w:rsidRPr="00241A15">
        <w:rPr>
          <w:rFonts w:asciiTheme="majorBidi" w:hAnsiTheme="majorBidi" w:cstheme="majorBidi"/>
          <w:sz w:val="24"/>
          <w:szCs w:val="24"/>
        </w:rPr>
        <w:t>:</w:t>
      </w:r>
      <w:r>
        <w:rPr>
          <w:rFonts w:asciiTheme="majorBidi" w:hAnsiTheme="majorBidi" w:cstheme="majorBidi"/>
          <w:sz w:val="24"/>
          <w:szCs w:val="24"/>
        </w:rPr>
        <w:t xml:space="preserve"> </w:t>
      </w:r>
      <w:r w:rsidRPr="00782089">
        <w:rPr>
          <w:rFonts w:asciiTheme="majorBidi" w:hAnsiTheme="majorBidi" w:cstheme="majorBidi"/>
          <w:sz w:val="24"/>
          <w:szCs w:val="24"/>
        </w:rPr>
        <w:t xml:space="preserve">On several places, authors claim that the </w:t>
      </w:r>
      <w:r w:rsidRPr="00782089">
        <w:rPr>
          <w:rFonts w:ascii="Cambria Math" w:hAnsi="Cambria Math" w:cs="Cambria Math"/>
          <w:sz w:val="24"/>
          <w:szCs w:val="24"/>
        </w:rPr>
        <w:t>𝛼</w:t>
      </w:r>
      <w:r w:rsidRPr="00782089">
        <w:rPr>
          <w:rFonts w:asciiTheme="majorBidi" w:hAnsiTheme="majorBidi" w:cstheme="majorBidi"/>
          <w:sz w:val="24"/>
          <w:szCs w:val="24"/>
        </w:rPr>
        <w:t xml:space="preserve"> increases implying that the chart’s</w:t>
      </w:r>
      <w:r>
        <w:rPr>
          <w:rFonts w:asciiTheme="majorBidi" w:hAnsiTheme="majorBidi" w:cstheme="majorBidi"/>
          <w:sz w:val="24"/>
          <w:szCs w:val="24"/>
        </w:rPr>
        <w:t xml:space="preserve"> </w:t>
      </w:r>
      <w:r w:rsidRPr="00782089">
        <w:rPr>
          <w:rFonts w:asciiTheme="majorBidi" w:hAnsiTheme="majorBidi" w:cstheme="majorBidi"/>
          <w:sz w:val="24"/>
          <w:szCs w:val="24"/>
        </w:rPr>
        <w:t xml:space="preserve">performance diminishes. It is true. </w:t>
      </w:r>
      <w:proofErr w:type="gramStart"/>
      <w:r w:rsidRPr="00782089">
        <w:rPr>
          <w:rFonts w:asciiTheme="majorBidi" w:hAnsiTheme="majorBidi" w:cstheme="majorBidi"/>
          <w:sz w:val="24"/>
          <w:szCs w:val="24"/>
        </w:rPr>
        <w:t>But</w:t>
      </w:r>
      <w:proofErr w:type="gramEnd"/>
      <w:r w:rsidRPr="00782089">
        <w:rPr>
          <w:rFonts w:asciiTheme="majorBidi" w:hAnsiTheme="majorBidi" w:cstheme="majorBidi"/>
          <w:sz w:val="24"/>
          <w:szCs w:val="24"/>
        </w:rPr>
        <w:t xml:space="preserve"> when the out-of-control performance is</w:t>
      </w:r>
      <w:r>
        <w:rPr>
          <w:rFonts w:asciiTheme="majorBidi" w:hAnsiTheme="majorBidi" w:cstheme="majorBidi"/>
          <w:sz w:val="24"/>
          <w:szCs w:val="24"/>
        </w:rPr>
        <w:t xml:space="preserve"> </w:t>
      </w:r>
      <w:r w:rsidRPr="00782089">
        <w:rPr>
          <w:rFonts w:asciiTheme="majorBidi" w:hAnsiTheme="majorBidi" w:cstheme="majorBidi"/>
          <w:sz w:val="24"/>
          <w:szCs w:val="24"/>
        </w:rPr>
        <w:t>evaluated, it is said that for some case, the beta values of rounded data are smaller,</w:t>
      </w:r>
      <w:r>
        <w:rPr>
          <w:rFonts w:asciiTheme="majorBidi" w:hAnsiTheme="majorBidi" w:cstheme="majorBidi"/>
          <w:sz w:val="24"/>
          <w:szCs w:val="24"/>
        </w:rPr>
        <w:t xml:space="preserve"> </w:t>
      </w:r>
      <w:r w:rsidRPr="00782089">
        <w:rPr>
          <w:rFonts w:asciiTheme="majorBidi" w:hAnsiTheme="majorBidi" w:cstheme="majorBidi"/>
          <w:sz w:val="24"/>
          <w:szCs w:val="24"/>
        </w:rPr>
        <w:t xml:space="preserve">therefore, the performance improves. However, it is not clear, whether </w:t>
      </w:r>
      <w:r w:rsidRPr="00782089">
        <w:rPr>
          <w:rFonts w:ascii="Cambria Math" w:hAnsi="Cambria Math" w:cs="Cambria Math"/>
          <w:sz w:val="24"/>
          <w:szCs w:val="24"/>
        </w:rPr>
        <w:t>𝛼</w:t>
      </w:r>
      <w:r w:rsidRPr="00782089">
        <w:rPr>
          <w:rFonts w:asciiTheme="majorBidi" w:hAnsiTheme="majorBidi" w:cstheme="majorBidi"/>
          <w:sz w:val="24"/>
          <w:szCs w:val="24"/>
        </w:rPr>
        <w:t xml:space="preserve"> values for</w:t>
      </w:r>
      <w:r>
        <w:rPr>
          <w:rFonts w:asciiTheme="majorBidi" w:hAnsiTheme="majorBidi" w:cstheme="majorBidi"/>
          <w:sz w:val="24"/>
          <w:szCs w:val="24"/>
        </w:rPr>
        <w:t xml:space="preserve"> </w:t>
      </w:r>
      <w:proofErr w:type="gramStart"/>
      <w:r w:rsidRPr="00782089">
        <w:rPr>
          <w:rFonts w:asciiTheme="majorBidi" w:hAnsiTheme="majorBidi" w:cstheme="majorBidi"/>
          <w:sz w:val="24"/>
          <w:szCs w:val="24"/>
        </w:rPr>
        <w:t>those case</w:t>
      </w:r>
      <w:proofErr w:type="gramEnd"/>
      <w:r w:rsidRPr="00782089">
        <w:rPr>
          <w:rFonts w:asciiTheme="majorBidi" w:hAnsiTheme="majorBidi" w:cstheme="majorBidi"/>
          <w:sz w:val="24"/>
          <w:szCs w:val="24"/>
        </w:rPr>
        <w:t xml:space="preserve"> increase or decrease.</w:t>
      </w:r>
    </w:p>
    <w:p w:rsidR="00684A21" w:rsidRDefault="00782089" w:rsidP="00756754">
      <w:pPr>
        <w:rPr>
          <w:rFonts w:asciiTheme="majorBidi" w:hAnsiTheme="majorBidi" w:cstheme="majorBidi"/>
          <w:sz w:val="24"/>
          <w:szCs w:val="24"/>
        </w:rPr>
      </w:pPr>
      <w:r>
        <w:rPr>
          <w:rFonts w:asciiTheme="majorBidi" w:hAnsiTheme="majorBidi" w:cstheme="majorBidi"/>
          <w:sz w:val="24"/>
          <w:szCs w:val="24"/>
          <w:u w:val="single"/>
        </w:rPr>
        <w:t>Response</w:t>
      </w:r>
      <w:r>
        <w:rPr>
          <w:rFonts w:asciiTheme="majorBidi" w:hAnsiTheme="majorBidi" w:cstheme="majorBidi"/>
          <w:sz w:val="24"/>
          <w:szCs w:val="24"/>
        </w:rPr>
        <w:t>:</w:t>
      </w:r>
      <w:r w:rsidR="00965759">
        <w:rPr>
          <w:rFonts w:asciiTheme="majorBidi" w:hAnsiTheme="majorBidi" w:cstheme="majorBidi"/>
          <w:sz w:val="24"/>
          <w:szCs w:val="24"/>
        </w:rPr>
        <w:t xml:space="preserve"> </w:t>
      </w:r>
      <w:r w:rsidR="0027069B">
        <w:rPr>
          <w:rFonts w:asciiTheme="majorBidi" w:hAnsiTheme="majorBidi" w:cstheme="majorBidi"/>
          <w:sz w:val="24"/>
          <w:szCs w:val="24"/>
        </w:rPr>
        <w:t>W</w:t>
      </w:r>
      <w:r w:rsidR="00965759">
        <w:rPr>
          <w:rFonts w:asciiTheme="majorBidi" w:hAnsiTheme="majorBidi" w:cstheme="majorBidi"/>
          <w:sz w:val="24"/>
          <w:szCs w:val="24"/>
        </w:rPr>
        <w:t xml:space="preserve">e agree with this comment. </w:t>
      </w:r>
      <w:r w:rsidR="00756754">
        <w:rPr>
          <w:rFonts w:asciiTheme="majorBidi" w:hAnsiTheme="majorBidi" w:cstheme="majorBidi"/>
          <w:sz w:val="24"/>
          <w:szCs w:val="24"/>
        </w:rPr>
        <w:t>As written in the abstract of the paper, r</w:t>
      </w:r>
      <w:r w:rsidR="00684A21" w:rsidRPr="00684A21">
        <w:rPr>
          <w:rFonts w:asciiTheme="majorBidi" w:hAnsiTheme="majorBidi" w:cstheme="majorBidi"/>
          <w:sz w:val="24"/>
          <w:szCs w:val="24"/>
        </w:rPr>
        <w:t>esults show that given an in-control process, alpha indicate that false alarms are more frequent while given an out-of-control process, the influence on beta is minor and inconsistent. For some rounding levels there is a decline in the control chart performances and in others, there is an improvement</w:t>
      </w:r>
      <w:r w:rsidR="00684A21">
        <w:rPr>
          <w:rFonts w:asciiTheme="majorBidi" w:hAnsiTheme="majorBidi" w:cstheme="majorBidi"/>
          <w:sz w:val="24"/>
          <w:szCs w:val="24"/>
        </w:rPr>
        <w:t>.</w:t>
      </w:r>
    </w:p>
    <w:p w:rsidR="00965759" w:rsidRDefault="00684A21" w:rsidP="00D16E79">
      <w:pPr>
        <w:rPr>
          <w:rFonts w:asciiTheme="majorBidi" w:hAnsiTheme="majorBidi" w:cstheme="majorBidi"/>
          <w:sz w:val="24"/>
          <w:szCs w:val="24"/>
        </w:rPr>
      </w:pPr>
      <w:r>
        <w:rPr>
          <w:rFonts w:asciiTheme="majorBidi" w:hAnsiTheme="majorBidi" w:cstheme="majorBidi"/>
          <w:sz w:val="24"/>
          <w:szCs w:val="24"/>
        </w:rPr>
        <w:t>However, t</w:t>
      </w:r>
      <w:r w:rsidRPr="00684A21">
        <w:rPr>
          <w:rFonts w:asciiTheme="majorBidi" w:hAnsiTheme="majorBidi" w:cstheme="majorBidi"/>
          <w:sz w:val="24"/>
          <w:szCs w:val="24"/>
        </w:rPr>
        <w:t xml:space="preserve">he </w:t>
      </w:r>
      <w:r w:rsidR="00D16E79">
        <w:rPr>
          <w:rFonts w:asciiTheme="majorBidi" w:hAnsiTheme="majorBidi" w:cstheme="majorBidi"/>
          <w:sz w:val="24"/>
          <w:szCs w:val="24"/>
        </w:rPr>
        <w:t>focus</w:t>
      </w:r>
      <w:r w:rsidRPr="00684A21">
        <w:rPr>
          <w:rFonts w:asciiTheme="majorBidi" w:hAnsiTheme="majorBidi" w:cstheme="majorBidi"/>
          <w:sz w:val="24"/>
          <w:szCs w:val="24"/>
        </w:rPr>
        <w:t xml:space="preserve"> of this </w:t>
      </w:r>
      <w:r>
        <w:rPr>
          <w:rFonts w:asciiTheme="majorBidi" w:hAnsiTheme="majorBidi" w:cstheme="majorBidi"/>
          <w:sz w:val="24"/>
          <w:szCs w:val="24"/>
        </w:rPr>
        <w:t>study</w:t>
      </w:r>
      <w:r w:rsidRPr="00684A21">
        <w:rPr>
          <w:rFonts w:asciiTheme="majorBidi" w:hAnsiTheme="majorBidi" w:cstheme="majorBidi"/>
          <w:sz w:val="24"/>
          <w:szCs w:val="24"/>
        </w:rPr>
        <w:t xml:space="preserve"> </w:t>
      </w:r>
      <w:r>
        <w:rPr>
          <w:rFonts w:asciiTheme="majorBidi" w:hAnsiTheme="majorBidi" w:cstheme="majorBidi"/>
          <w:sz w:val="24"/>
          <w:szCs w:val="24"/>
        </w:rPr>
        <w:t>was</w:t>
      </w:r>
      <w:r w:rsidRPr="00684A21">
        <w:rPr>
          <w:rFonts w:asciiTheme="majorBidi" w:hAnsiTheme="majorBidi" w:cstheme="majorBidi"/>
          <w:sz w:val="24"/>
          <w:szCs w:val="24"/>
        </w:rPr>
        <w:t xml:space="preserve"> to demonstrate how ignoring the round-off errors and using a standard </w:t>
      </w:r>
      <w:proofErr w:type="spellStart"/>
      <w:r w:rsidRPr="00684A21">
        <w:rPr>
          <w:rFonts w:asciiTheme="majorBidi" w:hAnsiTheme="majorBidi" w:cstheme="majorBidi"/>
          <w:sz w:val="24"/>
          <w:szCs w:val="24"/>
        </w:rPr>
        <w:t>Shewhart</w:t>
      </w:r>
      <w:proofErr w:type="spellEnd"/>
      <w:r w:rsidRPr="00684A21">
        <w:rPr>
          <w:rFonts w:asciiTheme="majorBidi" w:hAnsiTheme="majorBidi" w:cstheme="majorBidi"/>
          <w:sz w:val="24"/>
          <w:szCs w:val="24"/>
        </w:rPr>
        <w:t xml:space="preserve"> chart affects the </w:t>
      </w:r>
      <w:r>
        <w:rPr>
          <w:rFonts w:asciiTheme="majorBidi" w:hAnsiTheme="majorBidi" w:cstheme="majorBidi"/>
          <w:sz w:val="24"/>
          <w:szCs w:val="24"/>
        </w:rPr>
        <w:t xml:space="preserve">statistical </w:t>
      </w:r>
      <w:r w:rsidR="00D16E79">
        <w:rPr>
          <w:rFonts w:asciiTheme="majorBidi" w:hAnsiTheme="majorBidi" w:cstheme="majorBidi"/>
          <w:sz w:val="24"/>
          <w:szCs w:val="24"/>
        </w:rPr>
        <w:t>monitoring</w:t>
      </w:r>
      <w:r w:rsidRPr="00684A21">
        <w:rPr>
          <w:rFonts w:asciiTheme="majorBidi" w:hAnsiTheme="majorBidi" w:cstheme="majorBidi"/>
          <w:sz w:val="24"/>
          <w:szCs w:val="24"/>
        </w:rPr>
        <w:t xml:space="preserve"> of a measured process.</w:t>
      </w:r>
      <w:r w:rsidR="00D16E79">
        <w:rPr>
          <w:rFonts w:asciiTheme="majorBidi" w:hAnsiTheme="majorBidi" w:cstheme="majorBidi"/>
          <w:sz w:val="24"/>
          <w:szCs w:val="24"/>
        </w:rPr>
        <w:t xml:space="preserve"> We </w:t>
      </w:r>
      <w:r w:rsidR="00DC661F">
        <w:rPr>
          <w:rFonts w:asciiTheme="majorBidi" w:hAnsiTheme="majorBidi" w:cstheme="majorBidi"/>
          <w:sz w:val="24"/>
          <w:szCs w:val="24"/>
        </w:rPr>
        <w:t xml:space="preserve">wanted to address </w:t>
      </w:r>
      <w:r w:rsidR="00D16E79">
        <w:rPr>
          <w:rFonts w:asciiTheme="majorBidi" w:hAnsiTheme="majorBidi" w:cstheme="majorBidi"/>
          <w:sz w:val="24"/>
          <w:szCs w:val="24"/>
        </w:rPr>
        <w:t>the irregularity</w:t>
      </w:r>
      <w:r w:rsidR="00DC661F">
        <w:rPr>
          <w:rFonts w:asciiTheme="majorBidi" w:hAnsiTheme="majorBidi" w:cstheme="majorBidi"/>
          <w:sz w:val="24"/>
          <w:szCs w:val="24"/>
        </w:rPr>
        <w:t xml:space="preserve"> and sometimes counter-intuitive behavior </w:t>
      </w:r>
      <w:r w:rsidR="00D16E79">
        <w:rPr>
          <w:rFonts w:asciiTheme="majorBidi" w:hAnsiTheme="majorBidi" w:cstheme="majorBidi"/>
          <w:sz w:val="24"/>
          <w:szCs w:val="24"/>
        </w:rPr>
        <w:t xml:space="preserve">of crudely rounded measurements in the context of using </w:t>
      </w:r>
      <w:proofErr w:type="spellStart"/>
      <w:r w:rsidR="00D16E79">
        <w:rPr>
          <w:rFonts w:asciiTheme="majorBidi" w:hAnsiTheme="majorBidi" w:cstheme="majorBidi"/>
          <w:sz w:val="24"/>
          <w:szCs w:val="24"/>
        </w:rPr>
        <w:t>Shewhart</w:t>
      </w:r>
      <w:proofErr w:type="spellEnd"/>
      <w:r w:rsidR="00D16E79">
        <w:rPr>
          <w:rFonts w:asciiTheme="majorBidi" w:hAnsiTheme="majorBidi" w:cstheme="majorBidi"/>
          <w:sz w:val="24"/>
          <w:szCs w:val="24"/>
        </w:rPr>
        <w:t xml:space="preserve"> control chart.</w:t>
      </w:r>
    </w:p>
    <w:p w:rsidR="00D30D30" w:rsidRDefault="00D30D30" w:rsidP="006664C4">
      <w:pPr>
        <w:rPr>
          <w:rFonts w:asciiTheme="majorBidi" w:hAnsiTheme="majorBidi" w:cstheme="majorBidi"/>
          <w:sz w:val="24"/>
          <w:szCs w:val="24"/>
        </w:rPr>
      </w:pPr>
      <w:r w:rsidRPr="00756754">
        <w:rPr>
          <w:rFonts w:asciiTheme="majorBidi" w:hAnsiTheme="majorBidi" w:cstheme="majorBidi"/>
          <w:sz w:val="24"/>
          <w:szCs w:val="24"/>
        </w:rPr>
        <w:t>There is an increasing number of papers on statistical process monitoring (SPM) methods</w:t>
      </w:r>
      <w:r w:rsidRPr="00756754">
        <w:rPr>
          <w:rFonts w:asciiTheme="majorBidi" w:hAnsiTheme="majorBidi" w:cstheme="majorBidi"/>
          <w:sz w:val="24"/>
          <w:szCs w:val="24"/>
        </w:rPr>
        <w:t xml:space="preserve"> </w:t>
      </w:r>
      <w:r w:rsidRPr="00756754">
        <w:rPr>
          <w:rFonts w:asciiTheme="majorBidi" w:hAnsiTheme="majorBidi" w:cstheme="majorBidi"/>
          <w:sz w:val="24"/>
          <w:szCs w:val="24"/>
        </w:rPr>
        <w:t xml:space="preserve">containing misleading justifications of the proposed methods. The flawed methods and the associated incorrect theory threaten the integrity of the SPM research field. </w:t>
      </w:r>
      <w:r w:rsidR="00306B9B">
        <w:rPr>
          <w:rFonts w:asciiTheme="majorBidi" w:hAnsiTheme="majorBidi" w:cstheme="majorBidi"/>
          <w:sz w:val="24"/>
          <w:szCs w:val="24"/>
        </w:rPr>
        <w:t xml:space="preserve">We added a </w:t>
      </w:r>
      <w:r w:rsidR="00935A4F">
        <w:rPr>
          <w:rFonts w:asciiTheme="majorBidi" w:hAnsiTheme="majorBidi" w:cstheme="majorBidi"/>
          <w:sz w:val="24"/>
          <w:szCs w:val="24"/>
        </w:rPr>
        <w:t>paragraph to the introduction (paragraph 2) referring to 5 new references</w:t>
      </w:r>
      <w:r w:rsidR="006664C4">
        <w:rPr>
          <w:rFonts w:asciiTheme="majorBidi" w:hAnsiTheme="majorBidi" w:cstheme="majorBidi"/>
          <w:sz w:val="24"/>
          <w:szCs w:val="24"/>
        </w:rPr>
        <w:t>,</w:t>
      </w:r>
      <w:r w:rsidR="00935A4F">
        <w:rPr>
          <w:rFonts w:asciiTheme="majorBidi" w:hAnsiTheme="majorBidi" w:cstheme="majorBidi"/>
          <w:sz w:val="24"/>
          <w:szCs w:val="24"/>
        </w:rPr>
        <w:t xml:space="preserve"> </w:t>
      </w:r>
      <w:r w:rsidR="006664C4">
        <w:rPr>
          <w:rFonts w:asciiTheme="majorBidi" w:hAnsiTheme="majorBidi" w:cstheme="majorBidi"/>
          <w:sz w:val="24"/>
          <w:szCs w:val="24"/>
        </w:rPr>
        <w:t>which may emphasize the context and the focus of our study.</w:t>
      </w:r>
      <w:bookmarkStart w:id="0" w:name="_GoBack"/>
      <w:bookmarkEnd w:id="0"/>
      <w:r w:rsidR="006664C4">
        <w:rPr>
          <w:rFonts w:asciiTheme="majorBidi" w:hAnsiTheme="majorBidi" w:cstheme="majorBidi"/>
          <w:sz w:val="24"/>
          <w:szCs w:val="24"/>
        </w:rPr>
        <w:t xml:space="preserve"> </w:t>
      </w:r>
      <w:r w:rsidR="006664C4" w:rsidRPr="006664C4">
        <w:rPr>
          <w:rFonts w:asciiTheme="majorBidi" w:hAnsiTheme="majorBidi" w:cstheme="majorBidi"/>
          <w:sz w:val="24"/>
          <w:szCs w:val="24"/>
        </w:rPr>
        <w:t>This study was the basis for a follow-up study in which we suggested a new SPM approach for large rounded data.</w:t>
      </w:r>
      <w:r w:rsidR="006664C4">
        <w:rPr>
          <w:rFonts w:asciiTheme="majorBidi" w:hAnsiTheme="majorBidi" w:cstheme="majorBidi"/>
          <w:sz w:val="24"/>
          <w:szCs w:val="24"/>
        </w:rPr>
        <w:t xml:space="preserve"> </w:t>
      </w:r>
    </w:p>
    <w:p w:rsidR="0027069B" w:rsidRDefault="0027069B" w:rsidP="0027069B">
      <w:pPr>
        <w:rPr>
          <w:rFonts w:asciiTheme="majorBidi" w:hAnsiTheme="majorBidi" w:cstheme="majorBidi"/>
          <w:sz w:val="24"/>
          <w:szCs w:val="24"/>
        </w:rPr>
      </w:pPr>
    </w:p>
    <w:sectPr w:rsidR="0027069B" w:rsidSect="00706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2"/>
  </w:compat>
  <w:rsids>
    <w:rsidRoot w:val="00CD3FAB"/>
    <w:rsid w:val="000240F3"/>
    <w:rsid w:val="0005174A"/>
    <w:rsid w:val="000A4A01"/>
    <w:rsid w:val="000B467C"/>
    <w:rsid w:val="0012233C"/>
    <w:rsid w:val="00132C7C"/>
    <w:rsid w:val="00142BEB"/>
    <w:rsid w:val="00147F20"/>
    <w:rsid w:val="00186B9C"/>
    <w:rsid w:val="00211B48"/>
    <w:rsid w:val="00232E0A"/>
    <w:rsid w:val="00241955"/>
    <w:rsid w:val="00241A15"/>
    <w:rsid w:val="002550B9"/>
    <w:rsid w:val="002605F0"/>
    <w:rsid w:val="0027069B"/>
    <w:rsid w:val="00303F70"/>
    <w:rsid w:val="00306B9B"/>
    <w:rsid w:val="00332EF9"/>
    <w:rsid w:val="003A6CC2"/>
    <w:rsid w:val="003C2A17"/>
    <w:rsid w:val="003D1FB9"/>
    <w:rsid w:val="00424BA5"/>
    <w:rsid w:val="00490B86"/>
    <w:rsid w:val="00504E3D"/>
    <w:rsid w:val="00580E2D"/>
    <w:rsid w:val="005E6A45"/>
    <w:rsid w:val="006664C4"/>
    <w:rsid w:val="00684A21"/>
    <w:rsid w:val="00695674"/>
    <w:rsid w:val="006F5A72"/>
    <w:rsid w:val="00706EAB"/>
    <w:rsid w:val="0071032D"/>
    <w:rsid w:val="00736F15"/>
    <w:rsid w:val="00742141"/>
    <w:rsid w:val="00756754"/>
    <w:rsid w:val="00764C76"/>
    <w:rsid w:val="00777DC3"/>
    <w:rsid w:val="00782089"/>
    <w:rsid w:val="007C5670"/>
    <w:rsid w:val="008451EC"/>
    <w:rsid w:val="00872DC3"/>
    <w:rsid w:val="008C6B85"/>
    <w:rsid w:val="008E1D70"/>
    <w:rsid w:val="00911289"/>
    <w:rsid w:val="0092159F"/>
    <w:rsid w:val="00935A4F"/>
    <w:rsid w:val="00937668"/>
    <w:rsid w:val="00957098"/>
    <w:rsid w:val="00965759"/>
    <w:rsid w:val="00967A56"/>
    <w:rsid w:val="009D2041"/>
    <w:rsid w:val="00A80F57"/>
    <w:rsid w:val="00A84452"/>
    <w:rsid w:val="00A914EB"/>
    <w:rsid w:val="00AA675B"/>
    <w:rsid w:val="00AD4001"/>
    <w:rsid w:val="00B11837"/>
    <w:rsid w:val="00B20C0E"/>
    <w:rsid w:val="00B22227"/>
    <w:rsid w:val="00B2508E"/>
    <w:rsid w:val="00B3797B"/>
    <w:rsid w:val="00B53F63"/>
    <w:rsid w:val="00B57203"/>
    <w:rsid w:val="00B85252"/>
    <w:rsid w:val="00BE5FBA"/>
    <w:rsid w:val="00BE65E0"/>
    <w:rsid w:val="00BF1E8F"/>
    <w:rsid w:val="00C36D4B"/>
    <w:rsid w:val="00C403F1"/>
    <w:rsid w:val="00C715CB"/>
    <w:rsid w:val="00CC1E59"/>
    <w:rsid w:val="00CD3FAB"/>
    <w:rsid w:val="00CE4F69"/>
    <w:rsid w:val="00D16E79"/>
    <w:rsid w:val="00D2090F"/>
    <w:rsid w:val="00D30D30"/>
    <w:rsid w:val="00D71FCD"/>
    <w:rsid w:val="00D73E03"/>
    <w:rsid w:val="00DC661F"/>
    <w:rsid w:val="00E011AC"/>
    <w:rsid w:val="00E02875"/>
    <w:rsid w:val="00E116F1"/>
    <w:rsid w:val="00E43A6A"/>
    <w:rsid w:val="00E9155F"/>
    <w:rsid w:val="00EA3EB4"/>
    <w:rsid w:val="00EE6F9B"/>
    <w:rsid w:val="00F4737A"/>
    <w:rsid w:val="00F955CF"/>
    <w:rsid w:val="00FC0EEE"/>
    <w:rsid w:val="00FC4AB6"/>
    <w:rsid w:val="00FD12E8"/>
    <w:rsid w:val="00FD1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8906"/>
  <w15:docId w15:val="{5599127F-8685-4CF4-B0A8-103F021F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D3FA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D3FA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D3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74708">
      <w:bodyDiv w:val="1"/>
      <w:marLeft w:val="0"/>
      <w:marRight w:val="0"/>
      <w:marTop w:val="0"/>
      <w:marBottom w:val="0"/>
      <w:divBdr>
        <w:top w:val="none" w:sz="0" w:space="0" w:color="auto"/>
        <w:left w:val="none" w:sz="0" w:space="0" w:color="auto"/>
        <w:bottom w:val="none" w:sz="0" w:space="0" w:color="auto"/>
        <w:right w:val="none" w:sz="0" w:space="0" w:color="auto"/>
      </w:divBdr>
    </w:div>
    <w:div w:id="2098094595">
      <w:bodyDiv w:val="1"/>
      <w:marLeft w:val="0"/>
      <w:marRight w:val="0"/>
      <w:marTop w:val="0"/>
      <w:marBottom w:val="0"/>
      <w:divBdr>
        <w:top w:val="none" w:sz="0" w:space="0" w:color="auto"/>
        <w:left w:val="none" w:sz="0" w:space="0" w:color="auto"/>
        <w:bottom w:val="none" w:sz="0" w:space="0" w:color="auto"/>
        <w:right w:val="none" w:sz="0" w:space="0" w:color="auto"/>
      </w:divBdr>
      <w:divsChild>
        <w:div w:id="349068077">
          <w:marLeft w:val="0"/>
          <w:marRight w:val="0"/>
          <w:marTop w:val="0"/>
          <w:marBottom w:val="0"/>
          <w:divBdr>
            <w:top w:val="none" w:sz="0" w:space="0" w:color="auto"/>
            <w:left w:val="none" w:sz="0" w:space="0" w:color="auto"/>
            <w:bottom w:val="none" w:sz="0" w:space="0" w:color="auto"/>
            <w:right w:val="none" w:sz="0" w:space="0" w:color="auto"/>
          </w:divBdr>
          <w:divsChild>
            <w:div w:id="20640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2407</TotalTime>
  <Pages>3</Pages>
  <Words>1018</Words>
  <Characters>5090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דיאמנטה</cp:lastModifiedBy>
  <cp:revision>18</cp:revision>
  <cp:lastPrinted>2012-09-30T13:48:00Z</cp:lastPrinted>
  <dcterms:created xsi:type="dcterms:W3CDTF">2012-09-23T09:16:00Z</dcterms:created>
  <dcterms:modified xsi:type="dcterms:W3CDTF">2023-08-21T16:29:00Z</dcterms:modified>
</cp:coreProperties>
</file>