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8"/>
        <w:keepNext/>
        <w:keepLines/>
        <w:widowControl w:val="0"/>
        <w:numPr>
          <w:ilvl w:val="0"/>
          <w:numId w:val="1"/>
        </w:numPr>
        <w:shd w:val="clear" w:color="auto" w:fill="auto"/>
        <w:tabs>
          <w:tab w:pos="259" w:val="left"/>
        </w:tabs>
        <w:bidi w:val="0"/>
        <w:spacing w:before="0" w:after="360" w:line="240" w:lineRule="auto"/>
        <w:ind w:left="0" w:right="0" w:firstLine="0"/>
        <w:jc w:val="both"/>
      </w:pPr>
      <w:bookmarkStart w:id="0" w:name="bookmark0"/>
      <w:bookmarkStart w:id="1" w:name="bookmark1"/>
      <w:bookmarkStart w:id="2" w:name="bookmark2"/>
      <w:bookmarkStart w:id="3" w:name="bookmark3"/>
      <w:bookmarkEnd w:id="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Highlights</w:t>
      </w:r>
      <w:bookmarkEnd w:id="0"/>
      <w:bookmarkEnd w:id="1"/>
      <w:bookmarkEnd w:id="3"/>
    </w:p>
    <w:p>
      <w:pPr>
        <w:pStyle w:val="Style11"/>
        <w:keepNext/>
        <w:keepLines/>
        <w:widowControl w:val="0"/>
        <w:numPr>
          <w:ilvl w:val="0"/>
          <w:numId w:val="1"/>
        </w:numPr>
        <w:shd w:val="clear" w:color="auto" w:fill="auto"/>
        <w:tabs>
          <w:tab w:pos="259" w:val="left"/>
        </w:tabs>
        <w:bidi w:val="0"/>
        <w:spacing w:before="0" w:after="160" w:line="240" w:lineRule="auto"/>
        <w:ind w:left="0" w:right="0" w:firstLine="0"/>
        <w:jc w:val="both"/>
      </w:pPr>
      <w:bookmarkStart w:id="4" w:name="bookmark4"/>
      <w:bookmarkStart w:id="5" w:name="bookmark5"/>
      <w:bookmarkStart w:id="6" w:name="bookmark6"/>
      <w:bookmarkStart w:id="7" w:name="bookmark7"/>
      <w:bookmarkEnd w:id="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From Soil to Printed Structures: A Systematic Approach to Designing Clay-Based Materials</w:t>
      </w:r>
      <w:bookmarkEnd w:id="4"/>
      <w:bookmarkEnd w:id="5"/>
      <w:bookmarkEnd w:id="7"/>
    </w:p>
    <w:p>
      <w:pPr>
        <w:pStyle w:val="Style11"/>
        <w:keepNext/>
        <w:keepLines/>
        <w:widowControl w:val="0"/>
        <w:numPr>
          <w:ilvl w:val="0"/>
          <w:numId w:val="1"/>
        </w:numPr>
        <w:shd w:val="clear" w:color="auto" w:fill="auto"/>
        <w:tabs>
          <w:tab w:pos="259" w:val="left"/>
        </w:tabs>
        <w:bidi w:val="0"/>
        <w:spacing w:before="0" w:after="280" w:line="240" w:lineRule="auto"/>
        <w:ind w:left="0" w:right="0" w:firstLine="0"/>
        <w:jc w:val="both"/>
      </w:pPr>
      <w:bookmarkStart w:id="4" w:name="bookmark4"/>
      <w:bookmarkStart w:id="5" w:name="bookmark5"/>
      <w:bookmarkStart w:id="8" w:name="bookmark8"/>
      <w:bookmarkStart w:id="9" w:name="bookmark9"/>
      <w:bookmarkEnd w:id="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for 3D Printing in Construction and Architecture</w:t>
      </w:r>
      <w:bookmarkEnd w:id="4"/>
      <w:bookmarkEnd w:id="5"/>
      <w:bookmarkEnd w:id="9"/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2" w:val="left"/>
        </w:tabs>
        <w:bidi w:val="0"/>
        <w:spacing w:before="0" w:after="480" w:line="240" w:lineRule="auto"/>
        <w:ind w:left="0" w:right="0" w:firstLine="0"/>
        <w:jc w:val="both"/>
      </w:pPr>
      <w:bookmarkStart w:id="10" w:name="bookmark10"/>
      <w:bookmarkEnd w:id="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Ofer Asaf, Arnon Bentur, Pavel Larianovsky, Aaron Sprecher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 • Flow-table and rigidity test evaluate mixture performance at green state.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608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</w:rPr>
        <w:t>6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 Clay particle grading and composition impact rheological properties and printing perfor-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? mance.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608" w:val="left"/>
        </w:tabs>
        <w:bidi w:val="0"/>
        <w:spacing w:before="0" w:after="3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  <w:tab/>
        <w:t>• Analytical model predicts stability and failure of 3D printed soil elements.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608" w:val="left"/>
        </w:tabs>
        <w:bidi w:val="0"/>
        <w:spacing w:before="0" w:after="36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2240" w:h="18720"/>
          <w:pgMar w:top="3091" w:right="1426" w:bottom="3091" w:left="1167" w:header="2663" w:footer="2663" w:gutter="0"/>
          <w:pgNumType w:start="1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</w:rPr>
        <w:t>9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 Identified disparity between green and hardened states of clay mixes in 3D printing.</w:t>
      </w:r>
    </w:p>
    <w:p>
      <w:pPr>
        <w:pStyle w:val="Style8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11" w:name="bookmark11"/>
      <w:bookmarkStart w:id="12" w:name="bookmark12"/>
      <w:bookmarkStart w:id="13" w:name="bookmark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Soil to Printed Structures: A Systematic Approach to</w:t>
        <w:br/>
        <w:t>Designing Clay-Based Materials for 3D Printing in Construction</w:t>
        <w:br/>
        <w:t>and Architecture</w:t>
      </w:r>
      <w:bookmarkEnd w:id="11"/>
      <w:bookmarkEnd w:id="12"/>
      <w:bookmarkEnd w:id="13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Ofer Asafr, Arnon Bentur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Pavel Larianovsky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Aaron Sprecher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footnoteReference w:id="4"/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860" w:line="264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 xml:space="preserve"> Faculty of Architecture and Town Planning, Technion - Israel Institute of Technology, Haifa, 3200003, Israel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Faculty of Civil and Environmental Engineering, Technion - Israel Institute of Technology, Haifa, 3200003, Israel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bookmarkStart w:id="14" w:name="bookmark14"/>
      <w:bookmarkStart w:id="15" w:name="bookmark15"/>
      <w:bookmarkStart w:id="16" w:name="bookmark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Abstract</w:t>
      </w:r>
      <w:bookmarkEnd w:id="14"/>
      <w:bookmarkEnd w:id="15"/>
      <w:bookmarkEnd w:id="16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3D printing of clayey soils has gained traction in construction and architecture due to its eco-</w:t>
        <w:br/>
        <w:t>friendly and design advantages. However, comprehensive method for transforming these soils into</w:t>
        <w:br/>
        <w:t>a mix that exhibits flow and stability is limited. To this end, a series of tests were conducted on 12</w:t>
        <w:br/>
        <w:t>mixes of sand and clay. These mixes were tested for their rheological properties and performance in</w:t>
        <w:br/>
        <w:t>rigidity and pumping tests. Linear relationships between the various results were compared. This</w:t>
        <w:br/>
        <w:t>was followed by an in-situ printing test. An analytical model for predicting the plastic collapse of</w:t>
        <w:br/>
        <w:t>the bottom layer was employed. To better elucidate the failure mechanism, digital image correlation</w:t>
        <w:br/>
        <w:t>was used. Finally, the mechanical properties of the mixes were assessed at 14 and 28 days. The</w:t>
        <w:br/>
        <w:t>results indicate that using values obtained from flow-table test and custom rigidity test, effectively</w:t>
        <w:br/>
        <w:t>optimizes a mix for 3D printing. Rheological findings show that increased kaolinite enhances the</w:t>
        <w:br/>
        <w:t>thixotropic effect of the mix. Coarser particle size distribution improves static yield due to elevated</w:t>
        <w:br/>
        <w:t>interparticle friction. In-situ printing tests suggest that a rotational rheometer test can predict</w:t>
        <w:br/>
        <w:t>element failure from plastic collapse according to the printing parameters. Finally, mechanical</w:t>
        <w:br/>
        <w:t>properties reveal a disparity between fresh and hardened properties of the clay-soil mixes.</w:t>
      </w:r>
    </w:p>
    <w:p>
      <w:pPr>
        <w:pStyle w:val="Style14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240" w:line="415" w:lineRule="auto"/>
        <w:ind w:left="0" w:right="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2240" w:h="18720"/>
          <w:pgMar w:top="3086" w:right="1406" w:bottom="2401" w:left="1435" w:header="2658" w:footer="197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Keywords: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3D printing, Soil-based materials, Buildability, Robotic fabrication, Earth</w:t>
        <w:br/>
        <w:t>construction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drive this growing interest. Firstly, 3D printing technologies, lauded for their advanced design</w:t>
        <w:br/>
        <w:t>capabilities, empower architects and engineers to actualize optimized, innovative structures [5, 6].</w:t>
        <w:br/>
        <w:t>Secondly, escalating environmental concerns related to the building sector have catalyzed a search</w:t>
        <w:br/>
        <w:t>for sustainable materials [7]. In this context, soils emerge as an alternative to traditional construc</w:t>
        <w:t>-</w:t>
        <w:br/>
        <w:t>tion materials, owing to their reduced environmental footprint [8, 9], and their adaptability within</w:t>
        <w:br/>
        <w:t>a circular economy framework [10, 11],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synergy between 3D printing and using soils as construction materials presents extensive</w:t>
        <w:br/>
        <w:t>application opportunities, ranging from small-scale elements to large-scale structures. Examples of</w:t>
        <w:br/>
        <w:t>these structures include integrated wall components [12], elements designed for green infrastructure</w:t>
        <w:br/>
        <w:t>[13], structures aimed at providing low-impact affordable housing [14], and architectural edifices</w:t>
        <w:br/>
        <w:t>[15]. Moreover, 3D printing of soils also captures interest for extraterrestrial construction [16,17].</w:t>
        <w:br/>
        <w:t>In these scenarios, local regolith, rich in amorphous inorganic compounds, promises potential</w:t>
        <w:br/>
        <w:t>transformation by alkalis into geopolymer binders [18]. All these applications underscore the need</w:t>
        <w:br/>
        <w:t>for clear guidelines to convert local soils into 3D printable mixtures [19].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designing such materials, understanding their rheological properties is essential [20, 21].</w:t>
        <w:br/>
        <w:t>These properties govern the material’s transportation through the pumping system and determine</w:t>
        <w:br/>
        <w:t>the stability of the layer post-deposition [22]. A 3D printable material should demonstrate two</w:t>
        <w:br/>
        <w:t>contrasting characteristics that necessitate a balance: the ability to flow through the pumping</w:t>
        <w:br/>
        <w:t>system and rigidity upon deposition. In order to initiate flow of the material, a critical shear stress</w:t>
        <w:br/>
        <w:t>is delineated as the static yield stress (ro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). must be surpassed before the material starts to flow.</w:t>
        <w:br/>
        <w:t>Following that stage, the mixture enters a dynamic state where a linear relationship is exhibited</w:t>
        <w:br/>
        <w:t>between the shear strain and shear stress. This association is described according to Bingham</w:t>
        <w:br/>
        <w:t>model[23]. The magnitude of this relation can be expressed by the material’s apparent viscosity p.</w:t>
        <w:br/>
        <w:t xml:space="preserve">The intersection of this linear relation is expressed as the dynamic yield stress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(rod)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of the material</w:t>
        <w:br/>
        <w:t>[24].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terms of material processing, when the material is conveyed to the printhead, a phenomenon</w:t>
        <w:br/>
        <w:t>known as ’’plug flow” is observed due to the material’s heightened viscosity [25]. This flow</w:t>
        <w:br/>
        <w:t>state results in pressure loss, primarily due to particle friction against the delivery hose. Such</w:t>
        <w:br/>
        <w:t>friction subsequently slows down the flow rate and necessitates more energy from the pump. For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materials that align with the Bingham model, their pressure loss when flowing inside a conduit is</w:t>
        <w:br/>
        <w:t>determined by two factors: yield stress and viscosity. This relationship can be described using the</w:t>
        <w:br/>
        <w:t>Buckingham-Reiner model [26]. Ideally, to ensure a smooth and efficient flow, a mixture should</w:t>
        <w:br/>
        <w:t>have both a low dynamic yield stress and low viscosity. Yet, after being extruded from the nozzle,</w:t>
        <w:br/>
        <w:t>it is crucial for the material to quickly elevate its static yield stress to retain stability. The difference</w:t>
        <w:br/>
        <w:t>in behavior between these static and dynamic properties is referred to as the material’s thixotropy.</w:t>
        <w:br/>
        <w:t>Consequently, an optimal 3D printing material should demonstrate a rapid increase in thixotropic</w:t>
        <w:br/>
        <w:t>behavior without a corresponding rise in its dynamic properties. While cement-based systems</w:t>
        <w:br/>
        <w:t>often exhibit this thixotropic nature [27, 28], such behavior is less commonly seen in clay-based</w:t>
        <w:br/>
        <w:t>mixtures during printing [29].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cementitious systems, the rheological properties required for the 3D printing process have</w:t>
        <w:br/>
        <w:t>been considerably discussed. Roussel introduced a theoretical model for printable concrete that</w:t>
        <w:br/>
        <w:t>is rooted in rheology[30]. This model aims to prevent critical strain, which could result in the</w:t>
        <w:br/>
        <w:t>collapse of the printed bottom layer. Kruger et al. put forth an analytical model to ascertain</w:t>
        <w:br/>
        <w:t>layer stability during the printing process, grounded in rheological testing [31, 32]. Their model</w:t>
        <w:br/>
        <w:t>leverages static yield stress and a correction factor tied to the layer’s cross-section. It can predict,</w:t>
        <w:br/>
        <w:t>with a commendable level of accuracy, the potential failure of a printed artifact when its self</w:t>
        <w:t>-</w:t>
        <w:br/>
        <w:t>weight surpasses the static yield. Furthermore, Kruger applied this model to pinpoint optimal</w:t>
        <w:br/>
        <w:t>printing parameters [33]. In the context of earth-based materials, Perrot et al. employed a similar</w:t>
        <w:br/>
        <w:t>methodology to evaluate the buildability of a soil-based mixture, though they did not conduct</w:t>
        <w:br/>
        <w:t>in-situ 3D printing tests [29].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realm of 3D printing of soils, literature sought to design optimal soil-based mixtures.</w:t>
        <w:br/>
        <w:t>Several methods have been proposed to imbue these mixtures with the rheological properties</w:t>
        <w:br/>
        <w:t>essential for 3D printing. Perrot et al. highlighted the use of alginate bio-polymer to induce a</w:t>
        <w:br/>
        <w:t>thixotropic effect in earth-based mixtures and analyzed the mix based on a penetrometer test [29].</w:t>
        <w:br/>
        <w:t>Biggerstaff et al. employed a rotational rheometer to estimate the yield stress of bio-polymer bound</w:t>
        <w:br/>
        <w:t>soil mixtures [34, 35]. Bajpayee et al. charted a holistic approach for 3D printing soil, comprising</w:t>
        <w:br/>
        <w:t>particle distribution analysis, mineralogical composition analysis and rotational rheometer for using</w:t>
        <w:br/>
        <w:t>geopolymerization reaction [36]. Silva et al. turned to a shear-vane test and a custom stability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test to evaluate the fresh state properties of the mix [37]. Alqenaee et al., using a deformation</w:t>
        <w:br/>
        <w:t>test introduced by [38], explored the various aspects of mixture design [39]. In a different vein,</w:t>
        <w:br/>
        <w:t>Ferreti et al. utilized rice husk and hydraulic lime to enhance the material’s hardened properties</w:t>
        <w:br/>
        <w:t>[40]. Faleschini showcased the incorporation of lime, cement, and vegetable fiber to optimize both</w:t>
        <w:br/>
        <w:t>the mechanical and economic properties of the mix [41]. Nevertheless, a comprehensive method</w:t>
        <w:br/>
        <w:t>that unifies basic tests with in-situ printing evaluations tailored for designing 3D printable clayey</w:t>
        <w:br/>
        <w:t>soils remains absent. The short-term rheological characteristics of clay-based materials, crucial</w:t>
        <w:br/>
        <w:t>for predicting construction speeds [30], are yet to be thoroughly examined. Furthermore, despite</w:t>
        <w:br/>
        <w:t>their heterogeneous nature, the impact of mineralogical and physical variations in local soils on</w:t>
        <w:br/>
        <w:t>3D printing largely remains understudied [42, 43, 44].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2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Consequently, there is a need for fundamental guidelines for designing and evaluating soil-</w:t>
        <w:br/>
        <w:t>based mixtures for 3D printing reflecting their shared characteristics. These guidelines could be a</w:t>
        <w:br/>
        <w:t>foundational reference for designing and developing such materials. The primary contribution of</w:t>
        <w:br/>
        <w:t>this study is to identify a shared framework for developing soil-based mixtures and setting the right</w:t>
        <w:br/>
        <w:t>printing parameters for 3D printing applications in construction. In doing so, this research strives</w:t>
        <w:br/>
        <w:t>to lay the groundwork for refining 3D printing of soils, considering both material progression and</w:t>
        <w:br/>
        <w:t>the printing parameters. Multiple mixtures were developed with different particle grading and</w:t>
        <w:br/>
        <w:t>water content. These were assessed using simple testing methods, rotational rheological tests, and</w:t>
        <w:br/>
        <w:t>performance values. Linear correlations emerged between the different testing methods and perfor</w:t>
        <w:t>-</w:t>
        <w:br/>
        <w:t>mance values, providing guidelines to find the best performance window for any specified printing</w:t>
        <w:br/>
        <w:t>equipment. Three different clay types were then tested to gauge the influence of mineralogical</w:t>
        <w:br/>
        <w:t>and particle grading on the printing behavior. In-situ cylinder printing was utilized to predict the</w:t>
        <w:br/>
        <w:t>collapse of the layers buildup based on rheological properties. Lastly, the study delves into the</w:t>
        <w:br/>
        <w:t>effect of clay type on the mechanical properties of the different clays, suggesting a tension between</w:t>
        <w:br/>
        <w:t>optimizing the green and hardened properties of the mixture.</w:t>
      </w:r>
    </w:p>
    <w:p>
      <w:pPr>
        <w:pStyle w:val="Style11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313" w:val="left"/>
        </w:tabs>
        <w:bidi w:val="0"/>
        <w:spacing w:before="0"/>
        <w:ind w:left="0" w:right="0" w:firstLine="0"/>
        <w:jc w:val="both"/>
      </w:pPr>
      <w:bookmarkStart w:id="17" w:name="bookmark17"/>
      <w:bookmarkStart w:id="18" w:name="bookmark18"/>
      <w:bookmarkStart w:id="19" w:name="bookmark19"/>
      <w:bookmarkStart w:id="20" w:name="bookmark20"/>
      <w:bookmarkEnd w:id="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Materials and methods</w:t>
      </w:r>
      <w:bookmarkEnd w:id="17"/>
      <w:bookmarkEnd w:id="18"/>
      <w:bookmarkEnd w:id="20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6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 describes the step-by-step experimental method followed in this study.</w:t>
      </w:r>
      <w:r>
        <w:br w:type="page"/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6" w:val="left"/>
        </w:tabs>
        <w:bidi w:val="0"/>
        <w:spacing w:before="0" w:after="220" w:line="240" w:lineRule="auto"/>
        <w:ind w:left="0" w:right="0" w:firstLine="0"/>
        <w:jc w:val="left"/>
      </w:pPr>
      <w:bookmarkStart w:id="21" w:name="bookmark21"/>
      <w:bookmarkEnd w:id="21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Materials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tested mixtures comprised of quartz dune sand and three distinct types of powdered clays.</w:t>
        <w:br/>
        <w:t>Quartz dune sand (Sand) was sourced from Kfar Giladi Minerals and sieved through a 1.18 mm</w:t>
        <w:br/>
        <w:t>sieve. White kaolinite clay (White) was procured from Alco Chemicals. Brown-red kaolinite clay</w:t>
        <w:br/>
        <w:t>(Chocolate) and yellow marl clay (Mamshit) were obtained from Yehu Clays Ltd.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6" w:val="left"/>
        </w:tabs>
        <w:bidi w:val="0"/>
        <w:spacing w:before="0" w:after="60" w:line="410" w:lineRule="auto"/>
        <w:ind w:left="0" w:right="0" w:firstLine="0"/>
        <w:jc w:val="left"/>
      </w:pPr>
      <w:bookmarkStart w:id="22" w:name="bookmark22"/>
      <w:bookmarkEnd w:id="22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XRD analysis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McCrone micronizing device with 16 agate was used to wet-grind the clays. During each</w:t>
        <w:br/>
        <w:t>preparation, 6 g of each sample and 15 ml of isopropanol were added as griding media. The</w:t>
        <w:br/>
        <w:t>samples were ground at 1500 rpm for 15 minutes. After the milling, the clays were filtered in a</w:t>
        <w:br/>
        <w:t>Whatman grade 3 filter paper (6 pm pore size) using a vacuum pump, rinsed with diethyl ether,</w:t>
        <w:br/>
        <w:t>and dried for 15 min at 40 °C in a vacuum oven at a constant pressure of 300 mbar. X-ray</w:t>
        <w:br/>
        <w:t>powder diffraction (XRPD) using a PANalytical EMPYREAN X-ray diffractometer equipped with</w:t>
        <w:br/>
        <w:t>a Cu-Kal,2 radiation tube (A = 1.5408 X). The XRD optical configuration for the incident beam</w:t>
        <w:br/>
        <w:t>consisted of a 10 mm mask, 0.04 rad Soller slit along with 1/16° divergence and 1/8° anti-scatter</w:t>
        <w:br/>
        <w:t>fixed slits. The diffracted beam optics comprised a 7.5 mm anti-scatter fixed slit and 0.04 rad</w:t>
        <w:br/>
        <w:t>Soller slit. The XRD data were collected at 45 kV accelerating voltage and 40 mA current in</w:t>
        <w:br/>
        <w:t>a conventional Bragg-Brentano 9-29 geometry. The samples were scanned with a PIXcel 3D</w:t>
        <w:br/>
        <w:t>detector for data acquisition. All scans were measured using a continuous scan mode over an</w:t>
        <w:br/>
        <w:t>angular range of 5° to 70° (29) with 0.017°29 step size for approximately 20 min per scan for</w:t>
        <w:br/>
        <w:t>Kaoline (18-2023) the range was of with 3-75 (29) with the same step, 0.017°29. Quantitative</w:t>
        <w:br/>
        <w:t>phase analysis was performed by the Rietveld refinement method as implemented in the HighScore</w:t>
      </w:r>
    </w:p>
    <w:p>
      <w:pPr>
        <w:widowControl w:val="0"/>
        <w:spacing w:line="1" w:lineRule="exact"/>
        <w:sectPr>
          <w:footerReference w:type="default" r:id="rId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2240" w:h="18720"/>
          <w:pgMar w:top="3127" w:right="1409" w:bottom="2999" w:left="1433" w:header="2699" w:footer="3" w:gutter="0"/>
          <w:pgNumType w:start="2"/>
          <w:cols w:space="720"/>
          <w:noEndnote/>
          <w:rtlGutter w:val="0"/>
          <w:docGrid w:linePitch="360"/>
        </w:sectPr>
      </w:pPr>
      <w:r>
        <w:drawing>
          <wp:anchor distT="76200" distB="0" distL="0" distR="814070" simplePos="0" relativeHeight="125829378" behindDoc="0" locked="0" layoutInCell="1" allowOverlap="1">
            <wp:simplePos x="0" y="0"/>
            <wp:positionH relativeFrom="page">
              <wp:posOffset>940435</wp:posOffset>
            </wp:positionH>
            <wp:positionV relativeFrom="paragraph">
              <wp:posOffset>76200</wp:posOffset>
            </wp:positionV>
            <wp:extent cx="749935" cy="1237615"/>
            <wp:wrapTopAndBottom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ext cx="749935" cy="12376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1839595</wp:posOffset>
                </wp:positionH>
                <wp:positionV relativeFrom="paragraph">
                  <wp:posOffset>109855</wp:posOffset>
                </wp:positionV>
                <wp:extent cx="664210" cy="94615"/>
                <wp:wrapNone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421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Raw material analysis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44.84999999999999pt;margin-top:8.6500000000000004pt;width:52.299999999999997pt;height:7.4500000000000002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Raw material analysis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1976755</wp:posOffset>
                </wp:positionH>
                <wp:positionV relativeFrom="paragraph">
                  <wp:posOffset>856615</wp:posOffset>
                </wp:positionV>
                <wp:extent cx="374650" cy="94615"/>
                <wp:wrapNone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composition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55.65000000000001pt;margin-top:67.450000000000003pt;width:29.5pt;height:7.4500000000000002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composition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450850</wp:posOffset>
                </wp:positionV>
                <wp:extent cx="323215" cy="82550"/>
                <wp:wrapNone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215" cy="8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Particle sir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55.90000000000001pt;margin-top:35.5pt;width:25.449999999999999pt;height:6.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Particle sir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777240</wp:posOffset>
                </wp:positionV>
                <wp:extent cx="411480" cy="94615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Mineralogical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54.19999999999999pt;margin-top:61.200000000000003pt;width:32.399999999999999pt;height:7.4500000000000002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Mineralogical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533400" distB="692150" distL="0" distR="0" simplePos="0" relativeHeight="125829379" behindDoc="0" locked="0" layoutInCell="1" allowOverlap="1">
                <wp:simplePos x="0" y="0"/>
                <wp:positionH relativeFrom="page">
                  <wp:posOffset>1995170</wp:posOffset>
                </wp:positionH>
                <wp:positionV relativeFrom="paragraph">
                  <wp:posOffset>533400</wp:posOffset>
                </wp:positionV>
                <wp:extent cx="341630" cy="88265"/>
                <wp:wrapTopAndBottom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630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distribution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57.09999999999999pt;margin-top:42pt;width:26.899999999999999pt;height:6.9500000000000002pt;z-index:-125829374;mso-wrap-distance-left:0;mso-wrap-distance-top:42pt;mso-wrap-distance-right:0;mso-wrap-distance-bottom:54.5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distribution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15570" distB="73660" distL="850265" distR="786130" simplePos="0" relativeHeight="125829381" behindDoc="0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115570</wp:posOffset>
            </wp:positionV>
            <wp:extent cx="658495" cy="1124585"/>
            <wp:wrapTopAndBottom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658495" cy="11245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4494530</wp:posOffset>
                </wp:positionH>
                <wp:positionV relativeFrom="paragraph">
                  <wp:posOffset>103505</wp:posOffset>
                </wp:positionV>
                <wp:extent cx="433070" cy="94615"/>
                <wp:wrapNone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307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in-situ Testing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353.89999999999998pt;margin-top:8.1500000000000004pt;width:34.100000000000001pt;height:7.4500000000000002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in-situ Testing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2708275</wp:posOffset>
                </wp:positionH>
                <wp:positionV relativeFrom="paragraph">
                  <wp:posOffset>109220</wp:posOffset>
                </wp:positionV>
                <wp:extent cx="594360" cy="94615"/>
                <wp:wrapNone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36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Mixture preparation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213.25pt;margin-top:8.5999999999999996pt;width:46.799999999999997pt;height:7.4500000000000002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Mixture preparation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4476115</wp:posOffset>
                </wp:positionH>
                <wp:positionV relativeFrom="paragraph">
                  <wp:posOffset>484505</wp:posOffset>
                </wp:positionV>
                <wp:extent cx="527050" cy="94615"/>
                <wp:wrapNone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70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Cylinder collapse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352.44999999999999pt;margin-top:38.149999999999999pt;width:41.5pt;height:7.4500000000000002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Cylinder collapse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612140</wp:posOffset>
                </wp:positionV>
                <wp:extent cx="472440" cy="179705"/>
                <wp:wrapNone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244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1" w:lineRule="auto"/>
                              <w:ind w:left="0" w:right="0"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High-shear pan</w:t>
                              <w:br/>
                              <w:t>mixing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219.69999999999999pt;margin-top:48.200000000000003pt;width:37.200000000000003pt;height:14.15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1" w:lineRule="auto"/>
                        <w:ind w:left="0" w:right="0" w:firstLine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High-shear pan</w:t>
                        <w:br/>
                        <w:t>mixing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807720" distB="411480" distL="0" distR="0" simplePos="0" relativeHeight="125829382" behindDoc="0" locked="0" layoutInCell="1" allowOverlap="1">
                <wp:simplePos x="0" y="0"/>
                <wp:positionH relativeFrom="page">
                  <wp:posOffset>4545965</wp:posOffset>
                </wp:positionH>
                <wp:positionV relativeFrom="paragraph">
                  <wp:posOffset>807720</wp:posOffset>
                </wp:positionV>
                <wp:extent cx="393065" cy="94615"/>
                <wp:wrapTopAndBottom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DIC analysis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357.94999999999999pt;margin-top:63.600000000000001pt;width:30.949999999999999pt;height:7.4500000000000002pt;z-index:-125829371;mso-wrap-distance-left:0;mso-wrap-distance-top:63.600000000000001pt;mso-wrap-distance-right:0;mso-wrap-distance-bottom:32.399999999999999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DIC analysis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4615" distB="1042670" distL="0" distR="0" simplePos="0" relativeHeight="125829384" behindDoc="0" locked="0" layoutInCell="1" allowOverlap="1">
                <wp:simplePos x="0" y="0"/>
                <wp:positionH relativeFrom="page">
                  <wp:posOffset>5360035</wp:posOffset>
                </wp:positionH>
                <wp:positionV relativeFrom="paragraph">
                  <wp:posOffset>94615</wp:posOffset>
                </wp:positionV>
                <wp:extent cx="494030" cy="176530"/>
                <wp:wrapTopAndBottom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03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Mechanical</w:t>
                              <w:br/>
                              <w:t>characterization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422.05000000000001pt;margin-top:7.4500000000000002pt;width:38.899999999999999pt;height:13.9pt;z-index:-125829369;mso-wrap-distance-left:0;mso-wrap-distance-top:7.4500000000000002pt;mso-wrap-distance-right:0;mso-wrap-distance-bottom:82.099999999999994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Mechanical</w:t>
                        <w:br/>
                        <w:t>characterization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84505" distB="734695" distL="0" distR="0" simplePos="0" relativeHeight="125829386" behindDoc="0" locked="0" layoutInCell="1" allowOverlap="1">
                <wp:simplePos x="0" y="0"/>
                <wp:positionH relativeFrom="page">
                  <wp:posOffset>5271770</wp:posOffset>
                </wp:positionH>
                <wp:positionV relativeFrom="paragraph">
                  <wp:posOffset>484505</wp:posOffset>
                </wp:positionV>
                <wp:extent cx="658495" cy="94615"/>
                <wp:wrapTopAndBottom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849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Compressive strength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415.10000000000002pt;margin-top:38.149999999999999pt;width:51.850000000000001pt;height:7.4500000000000002pt;z-index:-125829367;mso-wrap-distance-left:0;mso-wrap-distance-top:38.149999999999999pt;mso-wrap-distance-right:0;mso-wrap-distance-bottom:57.850000000000001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Compressive strength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07720" distB="411480" distL="0" distR="0" simplePos="0" relativeHeight="125829388" behindDoc="0" locked="0" layoutInCell="1" allowOverlap="1">
                <wp:simplePos x="0" y="0"/>
                <wp:positionH relativeFrom="page">
                  <wp:posOffset>5347970</wp:posOffset>
                </wp:positionH>
                <wp:positionV relativeFrom="paragraph">
                  <wp:posOffset>807720</wp:posOffset>
                </wp:positionV>
                <wp:extent cx="509270" cy="94615"/>
                <wp:wrapTopAndBottom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927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Flexural strength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421.10000000000002pt;margin-top:63.600000000000001pt;width:40.100000000000001pt;height:7.4500000000000002pt;z-index:-125829365;mso-wrap-distance-left:0;mso-wrap-distance-top:63.600000000000001pt;mso-wrap-distance-right:0;mso-wrap-distance-bottom:32.399999999999999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Flexural strength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4615" distB="1042670" distL="0" distR="0" simplePos="0" relativeHeight="125829390" behindDoc="0" locked="0" layoutInCell="1" allowOverlap="1">
                <wp:simplePos x="0" y="0"/>
                <wp:positionH relativeFrom="page">
                  <wp:posOffset>6146165</wp:posOffset>
                </wp:positionH>
                <wp:positionV relativeFrom="paragraph">
                  <wp:posOffset>94615</wp:posOffset>
                </wp:positionV>
                <wp:extent cx="633730" cy="176530"/>
                <wp:wrapTopAndBottom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373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Results analysis and</w:t>
                              <w:br/>
                              <w:t>mix optimization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483.94999999999999pt;margin-top:7.4500000000000002pt;width:49.899999999999999pt;height:13.9pt;z-index:-125829363;mso-wrap-distance-left:0;mso-wrap-distance-top:7.4500000000000002pt;mso-wrap-distance-right:0;mso-wrap-distance-bottom:82.099999999999994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Results analysis and</w:t>
                        <w:br/>
                        <w:t>mix optimization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67055" distB="490855" distL="0" distR="0" simplePos="0" relativeHeight="125829392" behindDoc="0" locked="0" layoutInCell="1" allowOverlap="1">
                <wp:simplePos x="0" y="0"/>
                <wp:positionH relativeFrom="page">
                  <wp:posOffset>6146165</wp:posOffset>
                </wp:positionH>
                <wp:positionV relativeFrom="paragraph">
                  <wp:posOffset>567055</wp:posOffset>
                </wp:positionV>
                <wp:extent cx="621665" cy="255905"/>
                <wp:wrapTopAndBottom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1665" cy="255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Suitable soil-based</w:t>
                              <w:br/>
                              <w:t>mixture for 3D</w:t>
                              <w:br/>
                              <w:t>printing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483.94999999999999pt;margin-top:44.649999999999999pt;width:48.950000000000003pt;height:20.149999999999999pt;z-index:-125829361;mso-wrap-distance-left:0;mso-wrap-distance-top:44.649999999999999pt;mso-wrap-distance-right:0;mso-wrap-distance-bottom:38.649999999999999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Suitable soil-based</w:t>
                        <w:br/>
                        <w:t>mixture for 3D</w:t>
                        <w:br/>
                        <w:t>printing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90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2240" w:h="18720"/>
          <w:pgMar w:top="3197" w:right="0" w:bottom="309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2240" w:h="18720"/>
          <w:pgMar w:top="3197" w:right="1416" w:bottom="3098" w:left="1435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1: Flow chart illustrating the step-by-step experimental method used in the study.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Plus software (Malvern Panalytical).</w:t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Table 1: Mineralogical composition of raw powdered clay mixtures.</w:t>
      </w:r>
    </w:p>
    <w:tbl>
      <w:tblPr>
        <w:tblOverlap w:val="never"/>
        <w:jc w:val="center"/>
        <w:tblLayout w:type="fixed"/>
      </w:tblPr>
      <w:tblGrid>
        <w:gridCol w:w="1075"/>
        <w:gridCol w:w="1022"/>
        <w:gridCol w:w="854"/>
        <w:gridCol w:w="830"/>
        <w:gridCol w:w="638"/>
        <w:gridCol w:w="1104"/>
        <w:gridCol w:w="701"/>
        <w:gridCol w:w="1243"/>
        <w:gridCol w:w="1205"/>
      </w:tblGrid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Phase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Kaolinite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Quartz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Calcite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Illite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Muscovite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Ivsite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Picromerite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Orthoclase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Sand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99.9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0.1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White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99.4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0.4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Chocolate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76.8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12.7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1.4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3.9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3.1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2.1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Mamshit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41.5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17.0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22.9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7.0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5.0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6.2</w:t>
            </w:r>
          </w:p>
        </w:tc>
      </w:tr>
    </w:tbl>
    <w:p>
      <w:pPr>
        <w:widowControl w:val="0"/>
        <w:spacing w:after="979" w:line="1" w:lineRule="exact"/>
      </w:pP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82" w:val="left"/>
        </w:tabs>
        <w:bidi w:val="0"/>
        <w:spacing w:before="0" w:after="0" w:line="410" w:lineRule="auto"/>
        <w:ind w:left="0" w:right="0" w:firstLine="0"/>
        <w:jc w:val="left"/>
      </w:pPr>
      <w:bookmarkStart w:id="23" w:name="bookmark23"/>
      <w:bookmarkEnd w:id="23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Particle size distribution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Laser diffractometer Mastersizer 3000 Particle Size Analyzer (Malvern Panalytical) was used</w:t>
        <w:br/>
        <w:t>to analyze the particle size distribution. 0.1 grams of sample were mixed with 10 ml of isopropanol,</w:t>
        <w:br/>
        <w:t>followed by 30 seconds of sonication to avoid aggregate formation. The mixture was slowly added</w:t>
        <w:br/>
        <w:t>to the Hydro LV device.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82" w:val="left"/>
        </w:tabs>
        <w:bidi w:val="0"/>
        <w:spacing w:before="0" w:after="0" w:line="410" w:lineRule="auto"/>
        <w:ind w:left="0" w:right="0" w:firstLine="0"/>
        <w:jc w:val="left"/>
      </w:pPr>
      <w:bookmarkStart w:id="24" w:name="bookmark24"/>
      <w:bookmarkEnd w:id="24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Mixture preparation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mixtures were prepared with a high-shear pan mixer. The mixer tank was first filled with</w:t>
        <w:br/>
        <w:t>all dry ingredients, after which the water was added. The clay/sand and clay/water ratios of the</w:t>
        <w:br/>
        <w:t>mixture are described in Table 2. Following the addition of water the materials were intensively</w:t>
        <w:br/>
        <w:t>mixed for 3 minutes. The mixer was inspected to ensure that no dry ingredients were left unmixed</w:t>
        <w:br/>
        <w:t>before continuing with another 6 minutes of high-shear mixing.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82" w:val="left"/>
        </w:tabs>
        <w:bidi w:val="0"/>
        <w:spacing w:before="0" w:after="0" w:line="410" w:lineRule="auto"/>
        <w:ind w:left="0" w:right="0" w:firstLine="0"/>
        <w:jc w:val="left"/>
      </w:pPr>
      <w:bookmarkStart w:id="25" w:name="bookmark25"/>
      <w:bookmarkEnd w:id="25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Test methods of green material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test methods of the fresh green material included ones that can provide basic physical and</w:t>
        <w:br/>
        <w:t>mechanical parameters of the material for 3D printing, as well as standard tests which can be used</w:t>
        <w:br/>
        <w:t>for comparison and characterization of properties.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0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Flow test was conducted using the ASTM C230 flow table test for hydraulic cement [45], as</w:t>
        <w:br/>
        <w:t>shown in Figure 3a. A brass conical mold was placed at the center of the table and filled with</w:t>
        <w:br/>
        <w:t>the mixture. The mold was then removed and the table was jolted 25 times and the spread of the</w:t>
        <w:br/>
        <w:t>material was recorded.</w:t>
      </w:r>
      <w:r>
        <w:br w:type="page"/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Table 2: Composition of tested white clay-sand mixtures.</w:t>
      </w:r>
    </w:p>
    <w:tbl>
      <w:tblPr>
        <w:tblOverlap w:val="never"/>
        <w:jc w:val="center"/>
        <w:tblLayout w:type="fixed"/>
      </w:tblPr>
      <w:tblGrid>
        <w:gridCol w:w="634"/>
        <w:gridCol w:w="1267"/>
        <w:gridCol w:w="1315"/>
        <w:gridCol w:w="1454"/>
      </w:tblGrid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Mix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Clay (wt.%)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Sand (wt%)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Water (wt.%)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19.41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65.50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15.09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21.62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62.45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15.93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24.03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60.07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15.91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23.44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58.60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17.96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23.89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59.72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16.39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24.18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60.44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15.38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24.03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60.07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15.91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28.26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54.17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17.57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28.60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54.61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16.79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30.37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51.40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18.22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Mil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32.97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49.46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17.57</w:t>
            </w:r>
          </w:p>
        </w:tc>
      </w:tr>
      <w:tr>
        <w:trPr>
          <w:trHeight w:val="365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M12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32.74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49.11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18.15</w:t>
            </w:r>
          </w:p>
        </w:tc>
      </w:tr>
    </w:tbl>
    <w:p>
      <w:pPr>
        <w:widowControl w:val="0"/>
        <w:spacing w:after="77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rigidity of the fresh green mix was characterized using the loading apparatus shown in</w:t>
        <w:br/>
        <w:t>Figure 3b, following Kazemian et al. [46]. During the test, a cylindrical mold with a diameter</w:t>
        <w:br/>
        <w:t>of 185 mm and a height of 100 mm was used. The mold was first filled with fresh material in</w:t>
        <w:br/>
        <w:t>two stages to ensure proper packing, followed by removal of the mold. A transparent board was</w:t>
        <w:br/>
        <w:t>placed on top of the material, which was loaded with an incremental increase of 500 gr weights</w:t>
        <w:br/>
        <w:t>equivalent to 0.18 kPa. The deformation at four comers of the board was measured and the average</w:t>
        <w:br/>
        <w:t>deformation was recorded. The test continued up to a load of 2.9 kPa. Load-deformation curves</w:t>
        <w:br/>
        <w:t>were obtained, and the rigidity coefficient, defined as the slope of the curve, was calculated.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Rheological test was carried out using a commercialized rotational rheometer, ICAR Plus</w:t>
        <w:br/>
        <w:t>(Germann Instruments Inc.), as shown in Figure 3c. The geometry of the rheometer consists of</w:t>
        <w:br/>
        <w:t>a 4-bladed vane located at the center of a cylindrical container. The test was performed in two</w:t>
        <w:br/>
        <w:t>modes, stress growth test to determine the static yield strength, and flow curve test to determine</w:t>
        <w:br/>
        <w:t>the dynamic yield strength and apparent viscosity.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stress growth test, the vane rotation was set to a constant value of 0.16 rad/s, and the</w:t>
        <w:br/>
        <w:t>static yield stress is computed according to Eq. 1.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051" w:val="left"/>
          <w:tab w:pos="1694" w:val="left"/>
        </w:tabs>
        <w:bidi w:val="0"/>
        <w:spacing w:before="0" w:after="40" w:line="240" w:lineRule="auto"/>
        <w:ind w:left="0" w:right="0" w:firstLine="0"/>
        <w:jc w:val="center"/>
      </w:pPr>
      <w:r>
        <mc:AlternateContent>
          <mc:Choice Requires="wps">
            <w:drawing>
              <wp:anchor distT="0" distB="0" distL="114300" distR="114300" simplePos="0" relativeHeight="125829394" behindDoc="0" locked="0" layoutInCell="1" allowOverlap="1">
                <wp:simplePos x="0" y="0"/>
                <wp:positionH relativeFrom="page">
                  <wp:posOffset>6654800</wp:posOffset>
                </wp:positionH>
                <wp:positionV relativeFrom="margin">
                  <wp:posOffset>452755</wp:posOffset>
                </wp:positionV>
                <wp:extent cx="207010" cy="191770"/>
                <wp:wrapSquare wrapText="left"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701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(1)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524pt;margin-top:35.649999999999999pt;width:16.300000000000001pt;height:15.1pt;z-index:-125829359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(1)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‘US</w:t>
        <w:tab/>
        <w:t>/</w:t>
        <w:tab/>
        <w:t>\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JIM f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Where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</w:rPr>
        <w:t>tq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vertAlign w:val="subscript"/>
        </w:rPr>
        <w:t>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static yield stress, T is the maximum torque value recorded, D is the vane’s</w:t>
        <w:br/>
        <w:t>diameter and H is the vane’s height.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2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flow curve test, varying rotation rates, 0.31 to 3.14 rad/s, subject the mixture to different</w:t>
        <w:br/>
        <w:t>shear strain rates. This led to a stress shear-strain rate, or rotation rate curve, that exhibited a</w:t>
        <w:br/>
        <w:t>linear pattern which could be described by the Bingham model as described in Equation 2. For all</w:t>
        <w:br/>
        <w:t xml:space="preserve">mixtures analyzed,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value of no less than 0.95 was observed, pointing to a pronounced linear</w:t>
        <w:br/>
        <w:t>association between shear stresses and shear strain rates. As such, the flow curve test characterized</w:t>
        <w:br/>
        <w:t>the two dynamic rheological parameters: dynamic yield stress and apparent coefficient of viscosity.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pos="4997" w:val="left"/>
        </w:tabs>
        <w:bidi w:val="0"/>
        <w:spacing w:before="0" w:after="300" w:line="240" w:lineRule="auto"/>
        <w:ind w:left="0" w:right="0" w:firstLine="0"/>
        <w:jc w:val="right"/>
        <w:rPr>
          <w:sz w:val="22"/>
          <w:szCs w:val="22"/>
        </w:rPr>
      </w:pP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>T = T</w:t>
      </w:r>
      <w:r>
        <w:rPr>
          <w:i/>
          <w:iCs/>
          <w:color w:val="000000"/>
          <w:spacing w:val="0"/>
          <w:w w:val="100"/>
          <w:position w:val="0"/>
          <w:sz w:val="15"/>
          <w:szCs w:val="15"/>
          <w:vertAlign w:val="subscript"/>
        </w:rPr>
        <w:t>Od</w:t>
      </w:r>
      <w:r>
        <w:rPr>
          <w:i/>
          <w:iCs/>
          <w:color w:val="000000"/>
          <w:spacing w:val="0"/>
          <w:w w:val="100"/>
          <w:position w:val="0"/>
          <w:sz w:val="15"/>
          <w:szCs w:val="15"/>
        </w:rPr>
        <w:t xml:space="preserve"> + UY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</w:rPr>
        <w:tab/>
        <w:t>(2)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Where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Tod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dynamic yield stress,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Plastic viscosity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shear strain rate.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abovementioned rheological measurements were conducted at specific time intervals (0,</w:t>
        <w:br/>
        <w:t>0.5, 1, 2, 5, 10, 15, 30, 45 min), with the material remaining stationary in the rheometer during the</w:t>
        <w:br/>
        <w:t>intervals. This resting period allowed for the development of physical bonds between particles and</w:t>
        <w:br/>
        <w:t>simulated the time elapsed following material deposition from the nozzle in a 3D printing process.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evaluate the ability to transport the material through the delivery system, the flow rate of</w:t>
        <w:br/>
        <w:t>the pump (Figure 4) was recorded at a set voltage value (5 V) supplied to the pump control unit.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80" w:val="left"/>
        </w:tabs>
        <w:bidi w:val="0"/>
        <w:spacing w:before="0" w:after="40" w:line="410" w:lineRule="auto"/>
        <w:ind w:left="0" w:right="0" w:firstLine="0"/>
        <w:jc w:val="both"/>
      </w:pPr>
      <w:bookmarkStart w:id="26" w:name="bookmark26"/>
      <w:bookmarkEnd w:id="26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Statistical Analysis for Linear Correlation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statistical analysis was conducted using the NumPy and Matplotlib libraries for Python to</w:t>
        <w:br/>
        <w:t>evaluate linear correlations between the composition, rheological characteristics, and performance</w:t>
        <w:br/>
        <w:t>parameters of the mixtures. The strength and direction of these linear relationships were quantified</w:t>
        <w:br/>
        <w:t xml:space="preserve">by calculating Pearson’s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correlation coefficient, as described in Equation 3. This coefficient</w:t>
        <w:br/>
        <w:t>ranges between-1 and 1, indicating the extent of linear association between two datasets [47]. The</w:t>
        <w:br/>
        <w:t>aim of the analysis was to identify potential patterns and dependencies, shedding light on how the</w:t>
        <w:br/>
        <w:t>mix’s composition and rheological characteristics influence its performance parameters.</w:t>
      </w:r>
      <w:r>
        <w:br w:type="page"/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5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100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50895" cy="1957705"/>
            <wp:docPr id="39" name="Picut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3350895" cy="1957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2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2: Particle size distribution of raw materials.</w:t>
      </w:r>
    </w:p>
    <w:p>
      <w:pPr>
        <w:widowControl w:val="0"/>
        <w:spacing w:after="141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32755" cy="2632710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5532755" cy="2632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132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c)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3: Green material test methods: a) Flow table test, assessing flow properties through the mix spread after</w:t>
        <w:br/>
        <w:t>jolting; b) Fresh green material loading rig, measuring rigidity via deformation under incremental load increases; c)</w:t>
        <w:br/>
        <w:t>ICAR rheometer, evaluating static and dynamic rheological properties of the mix.</w:t>
      </w:r>
      <w:r>
        <w:br w:type="page"/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5050" w:val="left"/>
        </w:tabs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</w:rPr>
        <w:t>EOz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</w:rPr>
        <w:t>-x)(yt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</w:rPr>
        <w:t>-y)</w:t>
        <w:tab/>
      </w:r>
      <w:r>
        <w:rPr>
          <w:rFonts w:ascii="Courier New" w:eastAsia="Courier New" w:hAnsi="Courier New" w:cs="Courier New"/>
          <w:smallCaps/>
          <w:color w:val="000000"/>
          <w:spacing w:val="0"/>
          <w:w w:val="100"/>
          <w:position w:val="0"/>
          <w:sz w:val="14"/>
          <w:szCs w:val="14"/>
        </w:rPr>
        <w:t>zqx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2621" w:val="left"/>
          <w:tab w:pos="5750" w:val="left"/>
        </w:tabs>
        <w:bidi w:val="0"/>
        <w:spacing w:before="0" w:after="0" w:line="18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 = .</w:t>
        <w:tab/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(3)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y/Ztxi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-%)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E(yz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-y)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</w:rPr>
        <w:t>2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 w:line="415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Where x, and 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- are individual data points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x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mean of the x-values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mean</w:t>
        <w:br/>
        <w:t>of the y-values.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6" w:val="left"/>
        </w:tabs>
        <w:bidi w:val="0"/>
        <w:spacing w:before="0" w:after="60"/>
        <w:ind w:left="0" w:right="0" w:firstLine="0"/>
        <w:jc w:val="both"/>
      </w:pPr>
      <w:bookmarkStart w:id="27" w:name="bookmark27"/>
      <w:bookmarkEnd w:id="27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In-situ testing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In-situ testing involved printing cylindrical samples with a diameter of 180 mm. To continuously</w:t>
        <w:br/>
        <w:t>monitor the layer heights during the printing process, 30 frame per second video recording was</w:t>
        <w:br/>
        <w:t>employed. A Canon 6D camera, equipped with a Canon EF 70-200/2.8L IS II lens, was positioned</w:t>
        <w:br/>
        <w:t>to capture detailed footage of each layer as it was printed. This allowed us to closely inspect of</w:t>
        <w:br/>
        <w:t>the print layers throughout the procedure. The experiment continued until the cylinder collapsed,</w:t>
        <w:br/>
        <w:t>at which point the time to failure and the number of layers at failure was recorded. A digital</w:t>
        <w:br/>
        <w:t>analysis of the printing process was conducted with digital image correlation software, Tema PRO</w:t>
        <w:br/>
        <w:t>by ImageSystems, to evaluate the deformation of the lower layers during printing.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6" w:val="left"/>
        </w:tabs>
        <w:bidi w:val="0"/>
        <w:spacing w:before="0" w:after="60"/>
        <w:ind w:left="0" w:right="0" w:firstLine="0"/>
        <w:jc w:val="left"/>
      </w:pPr>
      <w:bookmarkStart w:id="28" w:name="bookmark28"/>
      <w:bookmarkEnd w:id="28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Mechanical characterization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mechanical characterization, specimens from each mixture were prepared in accordance</w:t>
        <w:br/>
        <w:t>with standards EN 12350-1 for compressive strength and EN 12390-5 for flexural strength. The</w:t>
        <w:br/>
        <w:t>dimensions of the test specimens were 50 x 50 x 50 mm for the compressive strength test and 40 x</w:t>
        <w:br/>
        <w:t>40 x 160 mm for the flexural strength test. It should be noted that these dimensions, while effective</w:t>
        <w:br/>
        <w:t>for our experimental objectives, do not strictly conform to standard sizes for earthen materials.</w:t>
        <w:br/>
        <w:t>After 24 hours post-casting, the samples were demolded and subsequently subjected to drying for</w:t>
        <w:br/>
        <w:t>14 days in a controlled laboratory environment, maintaining a temperature of 21 °C and a relative</w:t>
        <w:br/>
        <w:t>humidity of 50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4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500 kN MULTIPURPOSE 500 (CONTROLS Group) compression-flexure cement testing</w:t>
        <w:br/>
        <w:t>frame was used to evaluate the compressive and flexural strength of the specimens. Two steel</w:t>
        <w:br/>
        <w:t>plates, each measuring 40 x 40 mm with a height of 10 mm, were employed during testing. Each</w:t>
        <w:br/>
        <w:t>specimen was centrally positioned on these plates, and the load was progressively increased at a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6120" cy="1463040"/>
            <wp:docPr id="41" name="Picut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3246120" cy="1463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4: Robotic cell setup for 3D printing of clayey soils, featuring an industrial robotic arm, mortar pump, and</w:t>
        <w:br/>
        <w:t>concrete vibrator.</w:t>
      </w:r>
    </w:p>
    <w:p>
      <w:pPr>
        <w:widowControl w:val="0"/>
        <w:spacing w:after="31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rate of 0.5 MPa per second. The uniaxial compressive strength of the specimens was determined</w:t>
        <w:br/>
        <w:t>by the peak force recorded by the machine at the moment of specimen failure.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8" w:val="left"/>
        </w:tabs>
        <w:bidi w:val="0"/>
        <w:spacing w:before="0" w:after="60" w:line="410" w:lineRule="auto"/>
        <w:ind w:left="0" w:right="0" w:firstLine="0"/>
        <w:jc w:val="left"/>
      </w:pPr>
      <w:bookmarkStart w:id="29" w:name="bookmark29"/>
      <w:bookmarkEnd w:id="29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3D printing setup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robotic setup used for this research is shown in Figure 3. The setup includes a KUKA</w:t>
        <w:br/>
        <w:t>KR50R2100 industrial robotic arm, featuring a payload of 50 kg and a radial range of 2100</w:t>
        <w:br/>
        <w:t>mm. The printhead used for printing comprised a 450mm long metal rod, which was mounted</w:t>
        <w:br/>
        <w:t>perpendicularly to the robot flange. The nozzle used in the printhead was 3D printed from PET-G</w:t>
        <w:br/>
        <w:t>and featured a diameter of 12.5 mm. The mortar pump used for the printing process was MAI</w:t>
        <w:br/>
        <w:t>2PUMP-PICTOR, with a 24L worm pump, featuring a flow rate of 1.5-8.5 L/min. A concrete</w:t>
        <w:br/>
        <w:t>vibrator was used to promote the mixture flow from the hopper to the worm pump. A GW Instek</w:t>
        <w:br/>
        <w:t>DC power supply was connected to the pump to control the flow rate by altering the supplied</w:t>
        <w:br/>
        <w:t>voltage. A 10-meter high-pressure hose was used for delivering the mixture from the pump to the</w:t>
        <w:br/>
        <w:t>printhead mounted on top of the robotic arm.</w:t>
      </w:r>
      <w:r>
        <w:br w:type="page"/>
      </w:r>
    </w:p>
    <w:p>
      <w:pPr>
        <w:pStyle w:val="Style11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313" w:val="left"/>
        </w:tabs>
        <w:bidi w:val="0"/>
        <w:spacing w:before="0" w:after="320" w:line="240" w:lineRule="auto"/>
        <w:ind w:left="0" w:right="0" w:firstLine="0"/>
        <w:jc w:val="left"/>
      </w:pPr>
      <w:bookmarkStart w:id="30" w:name="bookmark30"/>
      <w:bookmarkStart w:id="31" w:name="bookmark31"/>
      <w:bookmarkStart w:id="32" w:name="bookmark32"/>
      <w:bookmarkStart w:id="33" w:name="bookmark33"/>
      <w:bookmarkEnd w:id="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Results and discussion</w:t>
      </w:r>
      <w:bookmarkEnd w:id="30"/>
      <w:bookmarkEnd w:id="31"/>
      <w:bookmarkEnd w:id="33"/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6" w:val="left"/>
        </w:tabs>
        <w:bidi w:val="0"/>
        <w:spacing w:before="0" w:after="0"/>
        <w:ind w:left="0" w:right="0" w:firstLine="0"/>
        <w:jc w:val="left"/>
      </w:pPr>
      <w:bookmarkStart w:id="34" w:name="bookmark34"/>
      <w:bookmarkEnd w:id="34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Rheological properties and mix performance at green-state</w:t>
      </w:r>
    </w:p>
    <w:p>
      <w:pPr>
        <w:pStyle w:val="Style14"/>
        <w:keepNext w:val="0"/>
        <w:keepLines w:val="0"/>
        <w:widowControl w:val="0"/>
        <w:numPr>
          <w:ilvl w:val="2"/>
          <w:numId w:val="3"/>
        </w:numPr>
        <w:shd w:val="clear" w:color="auto" w:fill="auto"/>
        <w:tabs>
          <w:tab w:pos="654" w:val="left"/>
        </w:tabs>
        <w:bidi w:val="0"/>
        <w:spacing w:before="0" w:after="0"/>
        <w:ind w:left="0" w:right="0" w:firstLine="0"/>
        <w:jc w:val="left"/>
      </w:pPr>
      <w:bookmarkStart w:id="35" w:name="bookmark35"/>
      <w:bookmarkEnd w:id="35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Rheological behavior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Typical results of the rheological parameters as a function of resting time are shown in Figure</w:t>
        <w:br/>
        <w:t>5. The time scale represents the resting time between consecutive measurements, up to 45 minutes.</w:t>
        <w:br/>
        <w:t>The cumulative time since the end of mixing was longer, totaling 110 minutes.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studied clay-based systems, the static shear yield stress can be analyzed in terms of its</w:t>
        <w:br/>
        <w:t>development over two stages: re-flocculation and structuration. During the re-flocculation stage,</w:t>
        <w:br/>
        <w:t>which occurs within the first few minutes, the increase in static shear yield stress is attributed to</w:t>
        <w:br/>
        <w:t>microstructural recovery of the platy clay particles, flocculation of the soil’s particles and a change</w:t>
        <w:br/>
        <w:t>in the adsorbed water structure [48,49]. Following re-flocculation, the structuration stage involves</w:t>
        <w:br/>
        <w:t>further increases in static shear yield stress, due to material dehydration and compaction over time.</w:t>
        <w:br/>
        <w:t>The structuration of non-stabilized clay system is not significant within the test period in this study</w:t>
        <w:br/>
        <w:t>[29].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dynamic state of the mixture occurs as sufficient shear stress is applied to the mixture and</w:t>
        <w:br/>
        <w:t>the bonds between the particles break. The dynamic yield value and apparent viscosity characterize</w:t>
        <w:br/>
        <w:t>the mixture at this stage. In the studied systems, the dynamic parameters stay stable throughout the</w:t>
        <w:br/>
        <w:t>test, as seen in Figure 5. The difference between static and dynamic shear yield stresses reflects</w:t>
        <w:br/>
        <w:t>the thixotropic nature of the system, which is crucial for the manufacturing process.</w:t>
      </w:r>
    </w:p>
    <w:p>
      <w:pPr>
        <w:pStyle w:val="Style14"/>
        <w:keepNext w:val="0"/>
        <w:keepLines w:val="0"/>
        <w:widowControl w:val="0"/>
        <w:numPr>
          <w:ilvl w:val="2"/>
          <w:numId w:val="3"/>
        </w:numPr>
        <w:shd w:val="clear" w:color="auto" w:fill="auto"/>
        <w:tabs>
          <w:tab w:pos="654" w:val="left"/>
        </w:tabs>
        <w:bidi w:val="0"/>
        <w:spacing w:before="0" w:after="0" w:line="410" w:lineRule="auto"/>
        <w:ind w:left="0" w:right="0" w:firstLine="0"/>
        <w:jc w:val="left"/>
      </w:pPr>
      <w:bookmarkStart w:id="36" w:name="bookmark36"/>
      <w:bookmarkEnd w:id="36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Relations between the rheological parameters and performance values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0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rheological characteristics of the mixtures were compared with actual performance param</w:t>
        <w:t>-</w:t>
        <w:br/>
        <w:t>eters. For that purpose, a series of tests were carried out with 12 clay mix compositions, changing</w:t>
        <w:br/>
        <w:t>the ratio between the white-kaolinite clay and sand, as well as the content of water over a wide range</w:t>
        <w:br/>
        <w:t>(Table 2). The effect of the mix composition was characterized by a variety of tests: rheological</w:t>
        <w:br/>
        <w:t>tests, which provide fundamental physical parameters, performance tests which include flow table</w:t>
        <w:br/>
        <w:t>test, flow rate measurement through the printing nozzle, and the rigidity of the material using the</w:t>
        <w:br/>
        <w:t>test presented in Figure 3. The correlations between the composition, rheological characteristics</w:t>
        <w:br/>
        <w:t>and performance parameters are described in Figure 6.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44570" cy="2386330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3544570" cy="2386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5: Evolution of rheological parameters in clayey soils over resting time, showcasing the results for white</w:t>
        <w:br/>
        <w:t>kaolinite clay and sand mixtures.</w:t>
      </w:r>
    </w:p>
    <w:p>
      <w:pPr>
        <w:widowControl w:val="0"/>
        <w:spacing w:after="31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Significant linear relations were found between the flow rate and apparent viscosity (-0.9), and</w:t>
        <w:br/>
        <w:t>the flow rate and static yield (-0.87) as shown in Figure 7. The strong negative relation between</w:t>
        <w:br/>
        <w:t>the viscosity, static yield and the flow rate is typical for materials following the Bingham model</w:t>
        <w:br/>
        <w:t>[25, 22], This relationship emphasizes the critical role that viscosity plays in determining the</w:t>
        <w:br/>
        <w:t>effectiveness of material delivery during 3D printing.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rigidity of the fresh mix was determined by loading the green material with increasing</w:t>
        <w:br/>
        <w:t>load as described in Figure 3. The loading test was done manually, with the test lasting about 10</w:t>
        <w:br/>
        <w:t>minutes. Under such regime of loading of a viscoelastic material, the rigidity coefficient can be</w:t>
        <w:br/>
        <w:t>considered as an apparent modulus of the mixture, since the deformations registered include both</w:t>
        <w:br/>
        <w:t>elastic and plastic deformations. The values measured in this test ranged between 10-120 kPa,</w:t>
        <w:br/>
        <w:t>which is agreeable with findings reported in literature for 3D printing of clayey soils [29]. The</w:t>
        <w:br/>
        <w:t>strongest relation was found between the rigidity coefficient and the static yield value (0.97), as</w:t>
        <w:br/>
        <w:t>shown in Figure 7. This relation can be attributed to the nature of the test, which was incremental</w:t>
        <w:br/>
        <w:t>and load dependent, therefore influenced highly by the static yield of the material. A controlled</w:t>
        <w:br/>
        <w:t>deformation test can also be employed for a more precise analysis of the viscoelastic properties of</w:t>
        <w:br/>
        <w:t>such mixture [50, 51].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881120" distL="0" distR="0" simplePos="0" relativeHeight="125829396" behindDoc="0" locked="0" layoutInCell="1" allowOverlap="1">
                <wp:simplePos x="0" y="0"/>
                <wp:positionH relativeFrom="page">
                  <wp:posOffset>5544820</wp:posOffset>
                </wp:positionH>
                <wp:positionV relativeFrom="paragraph">
                  <wp:posOffset>0</wp:posOffset>
                </wp:positionV>
                <wp:extent cx="211455" cy="111125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1455" cy="1111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1.00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436.60000000000002pt;margin-top:0;width:16.649999999999999pt;height:8.75pt;z-index:-125829357;mso-wrap-distance-left:0;mso-wrap-distance-right:0;mso-wrap-distance-bottom:305.60000000000002pt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3030" distB="1715770" distL="0" distR="0" simplePos="0" relativeHeight="125829398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113030</wp:posOffset>
                </wp:positionV>
                <wp:extent cx="3272790" cy="2163445"/>
                <wp:wrapTopAndBottom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72790" cy="216344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766"/>
                              <w:gridCol w:w="415"/>
                              <w:gridCol w:w="422"/>
                              <w:gridCol w:w="422"/>
                              <w:gridCol w:w="435"/>
                              <w:gridCol w:w="422"/>
                              <w:gridCol w:w="415"/>
                              <w:gridCol w:w="422"/>
                              <w:gridCol w:w="435"/>
                            </w:tblGrid>
                            <w:tr>
                              <w:trPr>
                                <w:tblHeader/>
                                <w:trHeight w:val="435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Clay, % wt -1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1D2A"/>
                                      <w:left w:val="single" w:sz="0" w:space="0" w:color="FB1D2A"/>
                                      <w:bottom w:val="single" w:sz="0" w:space="0" w:color="FB1D2A"/>
                                      <w:right w:val="single" w:sz="0" w:space="0" w:color="FB1D2A"/>
                                    </w:pBdr>
                                    <w:shd w:val="clear" w:color="auto" w:fill="FB1D2A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C01FF"/>
                                      <w:left w:val="single" w:sz="0" w:space="0" w:color="0C01FF"/>
                                      <w:bottom w:val="single" w:sz="0" w:space="0" w:color="0C01FF"/>
                                      <w:right w:val="single" w:sz="0" w:space="0" w:color="0C01FF"/>
                                    </w:pBdr>
                                    <w:shd w:val="clear" w:color="auto" w:fill="0C01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-0.93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4134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3E30FF"/>
                                      <w:left w:val="single" w:sz="0" w:space="0" w:color="3E30FF"/>
                                      <w:bottom w:val="single" w:sz="0" w:space="0" w:color="3E30FF"/>
                                      <w:right w:val="single" w:sz="0" w:space="0" w:color="3E30FF"/>
                                    </w:pBdr>
                                    <w:shd w:val="clear" w:color="auto" w:fill="3E3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-0.68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2E38"/>
                                      <w:left w:val="single" w:sz="0" w:space="0" w:color="FC2E38"/>
                                      <w:bottom w:val="single" w:sz="0" w:space="0" w:color="FC2E38"/>
                                      <w:right w:val="single" w:sz="0" w:space="0" w:color="FC2E38"/>
                                    </w:pBdr>
                                    <w:shd w:val="clear" w:color="auto" w:fill="FC2E38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1527"/>
                                      <w:left w:val="single" w:sz="0" w:space="0" w:color="FC1527"/>
                                      <w:bottom w:val="single" w:sz="0" w:space="0" w:color="FC1527"/>
                                      <w:right w:val="single" w:sz="0" w:space="0" w:color="FC1527"/>
                                    </w:pBdr>
                                    <w:shd w:val="clear" w:color="auto" w:fill="FC152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797E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797E"/>
                                      <w:left w:val="single" w:sz="0" w:space="0" w:color="FC797E"/>
                                      <w:bottom w:val="single" w:sz="0" w:space="0" w:color="FC797E"/>
                                      <w:right w:val="single" w:sz="0" w:space="0" w:color="FC797E"/>
                                    </w:pBdr>
                                    <w:shd w:val="clear" w:color="auto" w:fill="FC797E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4134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463AFE"/>
                                      <w:left w:val="single" w:sz="0" w:space="0" w:color="463AFE"/>
                                      <w:bottom w:val="single" w:sz="0" w:space="0" w:color="463AFE"/>
                                      <w:right w:val="single" w:sz="0" w:space="0" w:color="463AFE"/>
                                    </w:pBdr>
                                    <w:shd w:val="clear" w:color="auto" w:fill="463AFE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Water, % wt -1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1D2A"/>
                                      <w:left w:val="single" w:sz="0" w:space="0" w:color="FB1D2A"/>
                                      <w:bottom w:val="single" w:sz="0" w:space="0" w:color="FB1D2A"/>
                                      <w:right w:val="single" w:sz="0" w:space="0" w:color="FB1D2A"/>
                                    </w:pBdr>
                                    <w:shd w:val="clear" w:color="auto" w:fill="FB1D2A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6C65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6C65FF"/>
                                      <w:left w:val="single" w:sz="0" w:space="0" w:color="6C65FF"/>
                                      <w:bottom w:val="single" w:sz="0" w:space="0" w:color="6C65FF"/>
                                      <w:right w:val="single" w:sz="0" w:space="0" w:color="6C65FF"/>
                                    </w:pBdr>
                                    <w:shd w:val="clear" w:color="auto" w:fill="6C65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D1C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C7C6FF"/>
                                      <w:left w:val="single" w:sz="0" w:space="0" w:color="C7C6FF"/>
                                      <w:bottom w:val="single" w:sz="0" w:space="0" w:color="C7C6FF"/>
                                      <w:right w:val="single" w:sz="0" w:space="0" w:color="C7C6FF"/>
                                    </w:pBdr>
                                    <w:shd w:val="clear" w:color="auto" w:fill="C7C6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EA4A7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DB1B3"/>
                                      <w:left w:val="single" w:sz="0" w:space="0" w:color="FDB1B3"/>
                                      <w:bottom w:val="single" w:sz="0" w:space="0" w:color="FDB1B3"/>
                                      <w:right w:val="single" w:sz="0" w:space="0" w:color="FDB1B3"/>
                                    </w:pBdr>
                                    <w:shd w:val="clear" w:color="auto" w:fill="FDB1B3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EA4A7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E979A"/>
                                      <w:left w:val="single" w:sz="0" w:space="0" w:color="FE979A"/>
                                      <w:bottom w:val="single" w:sz="0" w:space="0" w:color="FE979A"/>
                                      <w:right w:val="single" w:sz="0" w:space="0" w:color="FE979A"/>
                                    </w:pBdr>
                                    <w:shd w:val="clear" w:color="auto" w:fill="FE979A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D1C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D2D0FF"/>
                                      <w:left w:val="single" w:sz="0" w:space="0" w:color="D2D0FF"/>
                                      <w:bottom w:val="single" w:sz="0" w:space="0" w:color="D2D0FF"/>
                                      <w:right w:val="single" w:sz="0" w:space="0" w:color="D2D0FF"/>
                                    </w:pBdr>
                                    <w:shd w:val="clear" w:color="auto" w:fill="D2D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D1C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w/c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C01FF"/>
                                      <w:left w:val="single" w:sz="0" w:space="0" w:color="0C01FF"/>
                                      <w:bottom w:val="single" w:sz="0" w:space="0" w:color="0C01FF"/>
                                      <w:right w:val="single" w:sz="0" w:space="0" w:color="0C01FF"/>
                                    </w:pBdr>
                                    <w:shd w:val="clear" w:color="auto" w:fill="0C01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-0.93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6C65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6C65FF"/>
                                      <w:left w:val="single" w:sz="0" w:space="0" w:color="6C65FF"/>
                                      <w:bottom w:val="single" w:sz="0" w:space="0" w:color="6C65FF"/>
                                      <w:right w:val="single" w:sz="0" w:space="0" w:color="6C65FF"/>
                                    </w:pBdr>
                                    <w:shd w:val="clear" w:color="auto" w:fill="6C65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1024"/>
                                      <w:left w:val="single" w:sz="0" w:space="0" w:color="FC1024"/>
                                      <w:bottom w:val="single" w:sz="0" w:space="0" w:color="FC1024"/>
                                      <w:right w:val="single" w:sz="0" w:space="0" w:color="FC1024"/>
                                    </w:pBdr>
                                    <w:shd w:val="clear" w:color="auto" w:fill="FC1024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2400FF"/>
                                      <w:left w:val="single" w:sz="0" w:space="0" w:color="2400FF"/>
                                      <w:bottom w:val="single" w:sz="0" w:space="0" w:color="2400FF"/>
                                      <w:right w:val="single" w:sz="0" w:space="0" w:color="2400FF"/>
                                    </w:pBdr>
                                    <w:shd w:val="clear" w:color="auto" w:fill="24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500FF"/>
                                      <w:left w:val="single" w:sz="0" w:space="0" w:color="1500FF"/>
                                      <w:bottom w:val="single" w:sz="0" w:space="0" w:color="1500FF"/>
                                      <w:right w:val="single" w:sz="0" w:space="0" w:color="1500FF"/>
                                    </w:pBdr>
                                    <w:shd w:val="clear" w:color="auto" w:fill="15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4134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3F31FF"/>
                                      <w:left w:val="single" w:sz="0" w:space="0" w:color="3F31FF"/>
                                      <w:bottom w:val="single" w:sz="0" w:space="0" w:color="3F31FF"/>
                                      <w:right w:val="single" w:sz="0" w:space="0" w:color="3F31FF"/>
                                    </w:pBdr>
                                    <w:shd w:val="clear" w:color="auto" w:fill="3F31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-0.67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0A20"/>
                                      <w:left w:val="single" w:sz="0" w:space="0" w:color="FC0A20"/>
                                      <w:bottom w:val="single" w:sz="0" w:space="0" w:color="FC0A20"/>
                                      <w:right w:val="single" w:sz="0" w:space="0" w:color="FC0A20"/>
                                    </w:pBdr>
                                    <w:shd w:val="clear" w:color="auto" w:fill="FC0A2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8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Flow table spread, mm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4134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3E30FF"/>
                                      <w:left w:val="single" w:sz="0" w:space="0" w:color="3E30FF"/>
                                      <w:bottom w:val="single" w:sz="0" w:space="0" w:color="3E30FF"/>
                                      <w:right w:val="single" w:sz="0" w:space="0" w:color="3E30FF"/>
                                    </w:pBdr>
                                    <w:shd w:val="clear" w:color="auto" w:fill="3E3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-0.68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D1C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C7C6FF"/>
                                      <w:left w:val="single" w:sz="0" w:space="0" w:color="C7C6FF"/>
                                      <w:bottom w:val="single" w:sz="0" w:space="0" w:color="C7C6FF"/>
                                      <w:right w:val="single" w:sz="0" w:space="0" w:color="C7C6FF"/>
                                    </w:pBdr>
                                    <w:shd w:val="clear" w:color="auto" w:fill="C7C6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1024"/>
                                      <w:left w:val="single" w:sz="0" w:space="0" w:color="FC1024"/>
                                      <w:bottom w:val="single" w:sz="0" w:space="0" w:color="FC1024"/>
                                      <w:right w:val="single" w:sz="0" w:space="0" w:color="FC1024"/>
                                    </w:pBdr>
                                    <w:shd w:val="clear" w:color="auto" w:fill="FC1024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500FF"/>
                                      <w:left w:val="single" w:sz="0" w:space="0" w:color="1500FF"/>
                                      <w:bottom w:val="single" w:sz="0" w:space="0" w:color="1500FF"/>
                                      <w:right w:val="single" w:sz="0" w:space="0" w:color="1500FF"/>
                                    </w:pBdr>
                                    <w:shd w:val="clear" w:color="auto" w:fill="15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A00FF"/>
                                      <w:left w:val="single" w:sz="0" w:space="0" w:color="0A00FF"/>
                                      <w:bottom w:val="single" w:sz="0" w:space="0" w:color="0A00FF"/>
                                      <w:right w:val="single" w:sz="0" w:space="0" w:color="0A00FF"/>
                                    </w:pBdr>
                                    <w:shd w:val="clear" w:color="auto" w:fill="0A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-0.94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B00FF"/>
                                      <w:left w:val="single" w:sz="0" w:space="0" w:color="1B00FF"/>
                                      <w:bottom w:val="single" w:sz="0" w:space="0" w:color="1B00FF"/>
                                      <w:right w:val="single" w:sz="0" w:space="0" w:color="1B00FF"/>
                                    </w:pBdr>
                                    <w:shd w:val="clear" w:color="auto" w:fill="1B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11"/>
                                      <w:left w:val="single" w:sz="0" w:space="0" w:color="FB0011"/>
                                      <w:bottom w:val="single" w:sz="0" w:space="0" w:color="FB0011"/>
                                      <w:right w:val="single" w:sz="0" w:space="0" w:color="FB0011"/>
                                    </w:pBdr>
                                    <w:shd w:val="clear" w:color="auto" w:fill="FB001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Rigidity coefficient, kPa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2E38"/>
                                      <w:left w:val="single" w:sz="0" w:space="0" w:color="FC2E38"/>
                                      <w:bottom w:val="single" w:sz="0" w:space="0" w:color="FC2E38"/>
                                      <w:right w:val="single" w:sz="0" w:space="0" w:color="FC2E38"/>
                                    </w:pBdr>
                                    <w:shd w:val="clear" w:color="auto" w:fill="FC2E38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EA4A7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DB1B3"/>
                                      <w:left w:val="single" w:sz="0" w:space="0" w:color="FDB1B3"/>
                                      <w:bottom w:val="single" w:sz="0" w:space="0" w:color="FDB1B3"/>
                                      <w:right w:val="single" w:sz="0" w:space="0" w:color="FDB1B3"/>
                                    </w:pBdr>
                                    <w:shd w:val="clear" w:color="auto" w:fill="FDB1B3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2400FF"/>
                                      <w:left w:val="single" w:sz="0" w:space="0" w:color="2400FF"/>
                                      <w:bottom w:val="single" w:sz="0" w:space="0" w:color="2400FF"/>
                                      <w:right w:val="single" w:sz="0" w:space="0" w:color="2400FF"/>
                                    </w:pBdr>
                                    <w:shd w:val="clear" w:color="auto" w:fill="24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500FF"/>
                                      <w:left w:val="single" w:sz="0" w:space="0" w:color="1500FF"/>
                                      <w:bottom w:val="single" w:sz="0" w:space="0" w:color="1500FF"/>
                                      <w:right w:val="single" w:sz="0" w:space="0" w:color="1500FF"/>
                                    </w:pBdr>
                                    <w:shd w:val="clear" w:color="auto" w:fill="15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A"/>
                                      <w:left w:val="single" w:sz="0" w:space="0" w:color="FB000A"/>
                                      <w:bottom w:val="single" w:sz="0" w:space="0" w:color="FB000A"/>
                                      <w:right w:val="single" w:sz="0" w:space="0" w:color="FB000A"/>
                                    </w:pBdr>
                                    <w:shd w:val="clear" w:color="auto" w:fill="FB000A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D0720"/>
                                      <w:left w:val="single" w:sz="0" w:space="0" w:color="FD0720"/>
                                      <w:bottom w:val="single" w:sz="0" w:space="0" w:color="FD0720"/>
                                      <w:right w:val="single" w:sz="0" w:space="0" w:color="FD0720"/>
                                    </w:pBdr>
                                    <w:shd w:val="clear" w:color="auto" w:fill="FD072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B00FF"/>
                                      <w:left w:val="single" w:sz="0" w:space="0" w:color="1B00FF"/>
                                      <w:bottom w:val="single" w:sz="0" w:space="0" w:color="1B00FF"/>
                                      <w:right w:val="single" w:sz="0" w:space="0" w:color="1B00FF"/>
                                    </w:pBdr>
                                    <w:shd w:val="clear" w:color="auto" w:fill="1B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Static yield value, kPa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1527"/>
                                      <w:left w:val="single" w:sz="0" w:space="0" w:color="FC1527"/>
                                      <w:bottom w:val="single" w:sz="0" w:space="0" w:color="FC1527"/>
                                      <w:right w:val="single" w:sz="0" w:space="0" w:color="FC1527"/>
                                    </w:pBdr>
                                    <w:shd w:val="clear" w:color="auto" w:fill="FC152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EA4A7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E979A"/>
                                      <w:left w:val="single" w:sz="0" w:space="0" w:color="FE979A"/>
                                      <w:bottom w:val="single" w:sz="0" w:space="0" w:color="FE979A"/>
                                      <w:right w:val="single" w:sz="0" w:space="0" w:color="FE979A"/>
                                    </w:pBdr>
                                    <w:shd w:val="clear" w:color="auto" w:fill="FE979A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500FF"/>
                                      <w:left w:val="single" w:sz="0" w:space="0" w:color="1500FF"/>
                                      <w:bottom w:val="single" w:sz="0" w:space="0" w:color="1500FF"/>
                                      <w:right w:val="single" w:sz="0" w:space="0" w:color="1500FF"/>
                                    </w:pBdr>
                                    <w:shd w:val="clear" w:color="auto" w:fill="15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A00FF"/>
                                      <w:left w:val="single" w:sz="0" w:space="0" w:color="0A00FF"/>
                                      <w:bottom w:val="single" w:sz="0" w:space="0" w:color="0A00FF"/>
                                      <w:right w:val="single" w:sz="0" w:space="0" w:color="0A00FF"/>
                                    </w:pBdr>
                                    <w:shd w:val="clear" w:color="auto" w:fill="0A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-0.94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A"/>
                                      <w:left w:val="single" w:sz="0" w:space="0" w:color="FB000A"/>
                                      <w:bottom w:val="single" w:sz="0" w:space="0" w:color="FB000A"/>
                                      <w:right w:val="single" w:sz="0" w:space="0" w:color="FB000A"/>
                                    </w:pBdr>
                                    <w:shd w:val="clear" w:color="auto" w:fill="FB000A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1B2B"/>
                                      <w:left w:val="single" w:sz="0" w:space="0" w:color="FC1B2B"/>
                                      <w:bottom w:val="single" w:sz="0" w:space="0" w:color="FC1B2B"/>
                                      <w:right w:val="single" w:sz="0" w:space="0" w:color="FC1B2B"/>
                                    </w:pBdr>
                                    <w:shd w:val="clear" w:color="auto" w:fill="FC1B2B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600FF"/>
                                      <w:left w:val="single" w:sz="0" w:space="0" w:color="1600FF"/>
                                      <w:bottom w:val="single" w:sz="0" w:space="0" w:color="1600FF"/>
                                      <w:right w:val="single" w:sz="0" w:space="0" w:color="1600FF"/>
                                    </w:pBdr>
                                    <w:shd w:val="clear" w:color="auto" w:fill="16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Apparent viscosity, Pa 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797E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797E"/>
                                      <w:left w:val="single" w:sz="0" w:space="0" w:color="FC797E"/>
                                      <w:bottom w:val="single" w:sz="0" w:space="0" w:color="FC797E"/>
                                      <w:right w:val="single" w:sz="0" w:space="0" w:color="FC797E"/>
                                    </w:pBdr>
                                    <w:shd w:val="clear" w:color="auto" w:fill="FC797E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D1C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D2D0FF"/>
                                      <w:left w:val="single" w:sz="0" w:space="0" w:color="D2D0FF"/>
                                      <w:bottom w:val="single" w:sz="0" w:space="0" w:color="D2D0FF"/>
                                      <w:right w:val="single" w:sz="0" w:space="0" w:color="D2D0FF"/>
                                    </w:pBdr>
                                    <w:shd w:val="clear" w:color="auto" w:fill="D2D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4134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3F31FF"/>
                                      <w:left w:val="single" w:sz="0" w:space="0" w:color="3F31FF"/>
                                      <w:bottom w:val="single" w:sz="0" w:space="0" w:color="3F31FF"/>
                                      <w:right w:val="single" w:sz="0" w:space="0" w:color="3F31FF"/>
                                    </w:pBdr>
                                    <w:shd w:val="clear" w:color="auto" w:fill="3F31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-0.67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B00FF"/>
                                      <w:left w:val="single" w:sz="0" w:space="0" w:color="1B00FF"/>
                                      <w:bottom w:val="single" w:sz="0" w:space="0" w:color="1B00FF"/>
                                      <w:right w:val="single" w:sz="0" w:space="0" w:color="1B00FF"/>
                                    </w:pBdr>
                                    <w:shd w:val="clear" w:color="auto" w:fill="1B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D0720"/>
                                      <w:left w:val="single" w:sz="0" w:space="0" w:color="FD0720"/>
                                      <w:bottom w:val="single" w:sz="0" w:space="0" w:color="FD0720"/>
                                      <w:right w:val="single" w:sz="0" w:space="0" w:color="FD0720"/>
                                    </w:pBdr>
                                    <w:shd w:val="clear" w:color="auto" w:fill="FD072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1B2B"/>
                                      <w:left w:val="single" w:sz="0" w:space="0" w:color="FC1B2B"/>
                                      <w:bottom w:val="single" w:sz="0" w:space="0" w:color="FC1B2B"/>
                                      <w:right w:val="single" w:sz="0" w:space="0" w:color="FC1B2B"/>
                                    </w:pBdr>
                                    <w:shd w:val="clear" w:color="auto" w:fill="FC1B2B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100FF"/>
                                      <w:left w:val="single" w:sz="0" w:space="0" w:color="1100FF"/>
                                      <w:bottom w:val="single" w:sz="0" w:space="0" w:color="1100FF"/>
                                      <w:right w:val="single" w:sz="0" w:space="0" w:color="1100FF"/>
                                    </w:pBdr>
                                    <w:shd w:val="clear" w:color="auto" w:fill="11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 xml:space="preserve">Flow rate, l/min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4134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463AFE"/>
                                      <w:left w:val="single" w:sz="0" w:space="0" w:color="463AFE"/>
                                      <w:bottom w:val="single" w:sz="0" w:space="0" w:color="463AFE"/>
                                      <w:right w:val="single" w:sz="0" w:space="0" w:color="463AFE"/>
                                    </w:pBdr>
                                    <w:shd w:val="clear" w:color="auto" w:fill="463AFE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-0.65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000000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pBdr>
                                    <w:shd w:val="clear" w:color="auto" w:fill="00000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C1628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C0A20"/>
                                      <w:left w:val="single" w:sz="0" w:space="0" w:color="FC0A20"/>
                                      <w:bottom w:val="single" w:sz="0" w:space="0" w:color="FC0A20"/>
                                      <w:right w:val="single" w:sz="0" w:space="0" w:color="FC0A20"/>
                                    </w:pBdr>
                                    <w:shd w:val="clear" w:color="auto" w:fill="FC0A2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0.83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11"/>
                                      <w:left w:val="single" w:sz="0" w:space="0" w:color="FB0011"/>
                                      <w:bottom w:val="single" w:sz="0" w:space="0" w:color="FB0011"/>
                                      <w:right w:val="single" w:sz="0" w:space="0" w:color="FB0011"/>
                                    </w:pBdr>
                                    <w:shd w:val="clear" w:color="auto" w:fill="FB0011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B00FF"/>
                                      <w:left w:val="single" w:sz="0" w:space="0" w:color="1B00FF"/>
                                      <w:bottom w:val="single" w:sz="0" w:space="0" w:color="1B00FF"/>
                                      <w:right w:val="single" w:sz="0" w:space="0" w:color="1B00FF"/>
                                    </w:pBdr>
                                    <w:shd w:val="clear" w:color="auto" w:fill="1B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600FF"/>
                                      <w:left w:val="single" w:sz="0" w:space="0" w:color="1600FF"/>
                                      <w:bottom w:val="single" w:sz="0" w:space="0" w:color="1600FF"/>
                                      <w:right w:val="single" w:sz="0" w:space="0" w:color="1600FF"/>
                                    </w:pBdr>
                                    <w:shd w:val="clear" w:color="auto" w:fill="16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-0.87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1500FF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1100FF"/>
                                      <w:left w:val="single" w:sz="0" w:space="0" w:color="1100FF"/>
                                      <w:bottom w:val="single" w:sz="0" w:space="0" w:color="1100FF"/>
                                      <w:right w:val="single" w:sz="0" w:space="0" w:color="1100FF"/>
                                    </w:pBdr>
                                    <w:shd w:val="clear" w:color="auto" w:fill="1100FF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-0.9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B0009"/>
                                  <w:vAlign w:val="center"/>
                                </w:tcPr>
                                <w:p>
                                  <w:pPr>
                                    <w:pStyle w:val="Style37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FB0007"/>
                                      <w:left w:val="single" w:sz="0" w:space="0" w:color="FB0007"/>
                                      <w:bottom w:val="single" w:sz="0" w:space="0" w:color="FB0007"/>
                                      <w:right w:val="single" w:sz="0" w:space="0" w:color="FB0007"/>
                                    </w:pBdr>
                                    <w:shd w:val="clear" w:color="auto" w:fill="FB0007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4"/>
                                      <w:szCs w:val="14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154.19999999999999pt;margin-top:8.9000000000000004pt;width:257.69999999999999pt;height:170.34999999999999pt;z-index:-125829355;mso-wrap-distance-left:0;mso-wrap-distance-top:8.9000000000000004pt;mso-wrap-distance-right:0;mso-wrap-distance-bottom:135.09999999999999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766"/>
                        <w:gridCol w:w="415"/>
                        <w:gridCol w:w="422"/>
                        <w:gridCol w:w="422"/>
                        <w:gridCol w:w="435"/>
                        <w:gridCol w:w="422"/>
                        <w:gridCol w:w="415"/>
                        <w:gridCol w:w="422"/>
                        <w:gridCol w:w="435"/>
                      </w:tblGrid>
                      <w:tr>
                        <w:trPr>
                          <w:tblHeader/>
                          <w:trHeight w:val="435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Clay, % wt -1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1D2A"/>
                                <w:left w:val="single" w:sz="0" w:space="0" w:color="FB1D2A"/>
                                <w:bottom w:val="single" w:sz="0" w:space="0" w:color="FB1D2A"/>
                                <w:right w:val="single" w:sz="0" w:space="0" w:color="FB1D2A"/>
                              </w:pBdr>
                              <w:shd w:val="clear" w:color="auto" w:fill="FB1D2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C01FF"/>
                                <w:left w:val="single" w:sz="0" w:space="0" w:color="0C01FF"/>
                                <w:bottom w:val="single" w:sz="0" w:space="0" w:color="0C01FF"/>
                                <w:right w:val="single" w:sz="0" w:space="0" w:color="0C01FF"/>
                              </w:pBdr>
                              <w:shd w:val="clear" w:color="auto" w:fill="0C01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-0.93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4134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E30FF"/>
                                <w:left w:val="single" w:sz="0" w:space="0" w:color="3E30FF"/>
                                <w:bottom w:val="single" w:sz="0" w:space="0" w:color="3E30FF"/>
                                <w:right w:val="single" w:sz="0" w:space="0" w:color="3E30FF"/>
                              </w:pBdr>
                              <w:shd w:val="clear" w:color="auto" w:fill="3E3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-0.68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2E38"/>
                                <w:left w:val="single" w:sz="0" w:space="0" w:color="FC2E38"/>
                                <w:bottom w:val="single" w:sz="0" w:space="0" w:color="FC2E38"/>
                                <w:right w:val="single" w:sz="0" w:space="0" w:color="FC2E38"/>
                              </w:pBdr>
                              <w:shd w:val="clear" w:color="auto" w:fill="FC2E3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1527"/>
                                <w:left w:val="single" w:sz="0" w:space="0" w:color="FC1527"/>
                                <w:bottom w:val="single" w:sz="0" w:space="0" w:color="FC1527"/>
                                <w:right w:val="single" w:sz="0" w:space="0" w:color="FC1527"/>
                              </w:pBdr>
                              <w:shd w:val="clear" w:color="auto" w:fill="FC15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797E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797E"/>
                                <w:left w:val="single" w:sz="0" w:space="0" w:color="FC797E"/>
                                <w:bottom w:val="single" w:sz="0" w:space="0" w:color="FC797E"/>
                                <w:right w:val="single" w:sz="0" w:space="0" w:color="FC797E"/>
                              </w:pBdr>
                              <w:shd w:val="clear" w:color="auto" w:fill="FC797E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4134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63AFE"/>
                                <w:left w:val="single" w:sz="0" w:space="0" w:color="463AFE"/>
                                <w:bottom w:val="single" w:sz="0" w:space="0" w:color="463AFE"/>
                                <w:right w:val="single" w:sz="0" w:space="0" w:color="463AFE"/>
                              </w:pBdr>
                              <w:shd w:val="clear" w:color="auto" w:fill="463AFE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-0.65</w:t>
                            </w:r>
                          </w:p>
                        </w:tc>
                      </w:tr>
                      <w:tr>
                        <w:trPr>
                          <w:trHeight w:val="4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Water, % wt -1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1D2A"/>
                                <w:left w:val="single" w:sz="0" w:space="0" w:color="FB1D2A"/>
                                <w:bottom w:val="single" w:sz="0" w:space="0" w:color="FB1D2A"/>
                                <w:right w:val="single" w:sz="0" w:space="0" w:color="FB1D2A"/>
                              </w:pBdr>
                              <w:shd w:val="clear" w:color="auto" w:fill="FB1D2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6C65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C65FF"/>
                                <w:left w:val="single" w:sz="0" w:space="0" w:color="6C65FF"/>
                                <w:bottom w:val="single" w:sz="0" w:space="0" w:color="6C65FF"/>
                                <w:right w:val="single" w:sz="0" w:space="0" w:color="6C65FF"/>
                              </w:pBdr>
                              <w:shd w:val="clear" w:color="auto" w:fill="6C65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D1C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7C6FF"/>
                                <w:left w:val="single" w:sz="0" w:space="0" w:color="C7C6FF"/>
                                <w:bottom w:val="single" w:sz="0" w:space="0" w:color="C7C6FF"/>
                                <w:right w:val="single" w:sz="0" w:space="0" w:color="C7C6FF"/>
                              </w:pBdr>
                              <w:shd w:val="clear" w:color="auto" w:fill="C7C6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EA4A7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DB1B3"/>
                                <w:left w:val="single" w:sz="0" w:space="0" w:color="FDB1B3"/>
                                <w:bottom w:val="single" w:sz="0" w:space="0" w:color="FDB1B3"/>
                                <w:right w:val="single" w:sz="0" w:space="0" w:color="FDB1B3"/>
                              </w:pBdr>
                              <w:shd w:val="clear" w:color="auto" w:fill="FDB1B3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EA4A7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E979A"/>
                                <w:left w:val="single" w:sz="0" w:space="0" w:color="FE979A"/>
                                <w:bottom w:val="single" w:sz="0" w:space="0" w:color="FE979A"/>
                                <w:right w:val="single" w:sz="0" w:space="0" w:color="FE979A"/>
                              </w:pBdr>
                              <w:shd w:val="clear" w:color="auto" w:fill="FE979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D1C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2D0FF"/>
                                <w:left w:val="single" w:sz="0" w:space="0" w:color="D2D0FF"/>
                                <w:bottom w:val="single" w:sz="0" w:space="0" w:color="D2D0FF"/>
                                <w:right w:val="single" w:sz="0" w:space="0" w:color="D2D0FF"/>
                              </w:pBdr>
                              <w:shd w:val="clear" w:color="auto" w:fill="D2D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D1C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w/c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C01FF"/>
                                <w:left w:val="single" w:sz="0" w:space="0" w:color="0C01FF"/>
                                <w:bottom w:val="single" w:sz="0" w:space="0" w:color="0C01FF"/>
                                <w:right w:val="single" w:sz="0" w:space="0" w:color="0C01FF"/>
                              </w:pBdr>
                              <w:shd w:val="clear" w:color="auto" w:fill="0C01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-0.93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6C65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C65FF"/>
                                <w:left w:val="single" w:sz="0" w:space="0" w:color="6C65FF"/>
                                <w:bottom w:val="single" w:sz="0" w:space="0" w:color="6C65FF"/>
                                <w:right w:val="single" w:sz="0" w:space="0" w:color="6C65FF"/>
                              </w:pBdr>
                              <w:shd w:val="clear" w:color="auto" w:fill="6C65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1024"/>
                                <w:left w:val="single" w:sz="0" w:space="0" w:color="FC1024"/>
                                <w:bottom w:val="single" w:sz="0" w:space="0" w:color="FC1024"/>
                                <w:right w:val="single" w:sz="0" w:space="0" w:color="FC1024"/>
                              </w:pBdr>
                              <w:shd w:val="clear" w:color="auto" w:fill="FC102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400FF"/>
                                <w:left w:val="single" w:sz="0" w:space="0" w:color="2400FF"/>
                                <w:bottom w:val="single" w:sz="0" w:space="0" w:color="2400FF"/>
                                <w:right w:val="single" w:sz="0" w:space="0" w:color="2400FF"/>
                              </w:pBdr>
                              <w:shd w:val="clear" w:color="auto" w:fill="24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500FF"/>
                                <w:left w:val="single" w:sz="0" w:space="0" w:color="1500FF"/>
                                <w:bottom w:val="single" w:sz="0" w:space="0" w:color="1500FF"/>
                                <w:right w:val="single" w:sz="0" w:space="0" w:color="1500FF"/>
                              </w:pBdr>
                              <w:shd w:val="clear" w:color="auto" w:fill="15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4134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F31FF"/>
                                <w:left w:val="single" w:sz="0" w:space="0" w:color="3F31FF"/>
                                <w:bottom w:val="single" w:sz="0" w:space="0" w:color="3F31FF"/>
                                <w:right w:val="single" w:sz="0" w:space="0" w:color="3F31FF"/>
                              </w:pBdr>
                              <w:shd w:val="clear" w:color="auto" w:fill="3F31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-0.67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0A20"/>
                                <w:left w:val="single" w:sz="0" w:space="0" w:color="FC0A20"/>
                                <w:bottom w:val="single" w:sz="0" w:space="0" w:color="FC0A20"/>
                                <w:right w:val="single" w:sz="0" w:space="0" w:color="FC0A20"/>
                              </w:pBdr>
                              <w:shd w:val="clear" w:color="auto" w:fill="FC0A2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0.83</w:t>
                            </w:r>
                          </w:p>
                        </w:tc>
                      </w:tr>
                      <w:tr>
                        <w:trPr>
                          <w:trHeight w:val="428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Flow table spread, mm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4134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E30FF"/>
                                <w:left w:val="single" w:sz="0" w:space="0" w:color="3E30FF"/>
                                <w:bottom w:val="single" w:sz="0" w:space="0" w:color="3E30FF"/>
                                <w:right w:val="single" w:sz="0" w:space="0" w:color="3E30FF"/>
                              </w:pBdr>
                              <w:shd w:val="clear" w:color="auto" w:fill="3E3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-0.68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D1C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7C6FF"/>
                                <w:left w:val="single" w:sz="0" w:space="0" w:color="C7C6FF"/>
                                <w:bottom w:val="single" w:sz="0" w:space="0" w:color="C7C6FF"/>
                                <w:right w:val="single" w:sz="0" w:space="0" w:color="C7C6FF"/>
                              </w:pBdr>
                              <w:shd w:val="clear" w:color="auto" w:fill="C7C6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1024"/>
                                <w:left w:val="single" w:sz="0" w:space="0" w:color="FC1024"/>
                                <w:bottom w:val="single" w:sz="0" w:space="0" w:color="FC1024"/>
                                <w:right w:val="single" w:sz="0" w:space="0" w:color="FC1024"/>
                              </w:pBdr>
                              <w:shd w:val="clear" w:color="auto" w:fill="FC102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500FF"/>
                                <w:left w:val="single" w:sz="0" w:space="0" w:color="1500FF"/>
                                <w:bottom w:val="single" w:sz="0" w:space="0" w:color="1500FF"/>
                                <w:right w:val="single" w:sz="0" w:space="0" w:color="1500FF"/>
                              </w:pBdr>
                              <w:shd w:val="clear" w:color="auto" w:fill="15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A00FF"/>
                                <w:left w:val="single" w:sz="0" w:space="0" w:color="0A00FF"/>
                                <w:bottom w:val="single" w:sz="0" w:space="0" w:color="0A00FF"/>
                                <w:right w:val="single" w:sz="0" w:space="0" w:color="0A00FF"/>
                              </w:pBdr>
                              <w:shd w:val="clear" w:color="auto" w:fill="0A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-0.94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B00FF"/>
                                <w:left w:val="single" w:sz="0" w:space="0" w:color="1B00FF"/>
                                <w:bottom w:val="single" w:sz="0" w:space="0" w:color="1B00FF"/>
                                <w:right w:val="single" w:sz="0" w:space="0" w:color="1B00FF"/>
                              </w:pBdr>
                              <w:shd w:val="clear" w:color="auto" w:fill="1B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11"/>
                                <w:left w:val="single" w:sz="0" w:space="0" w:color="FB0011"/>
                                <w:bottom w:val="single" w:sz="0" w:space="0" w:color="FB0011"/>
                                <w:right w:val="single" w:sz="0" w:space="0" w:color="FB0011"/>
                              </w:pBdr>
                              <w:shd w:val="clear" w:color="auto" w:fill="FB001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0.93</w:t>
                            </w:r>
                          </w:p>
                        </w:tc>
                      </w:tr>
                      <w:tr>
                        <w:trPr>
                          <w:trHeight w:val="4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Rigidity coefficient, kPa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2E38"/>
                                <w:left w:val="single" w:sz="0" w:space="0" w:color="FC2E38"/>
                                <w:bottom w:val="single" w:sz="0" w:space="0" w:color="FC2E38"/>
                                <w:right w:val="single" w:sz="0" w:space="0" w:color="FC2E38"/>
                              </w:pBdr>
                              <w:shd w:val="clear" w:color="auto" w:fill="FC2E3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EA4A7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DB1B3"/>
                                <w:left w:val="single" w:sz="0" w:space="0" w:color="FDB1B3"/>
                                <w:bottom w:val="single" w:sz="0" w:space="0" w:color="FDB1B3"/>
                                <w:right w:val="single" w:sz="0" w:space="0" w:color="FDB1B3"/>
                              </w:pBdr>
                              <w:shd w:val="clear" w:color="auto" w:fill="FDB1B3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400FF"/>
                                <w:left w:val="single" w:sz="0" w:space="0" w:color="2400FF"/>
                                <w:bottom w:val="single" w:sz="0" w:space="0" w:color="2400FF"/>
                                <w:right w:val="single" w:sz="0" w:space="0" w:color="2400FF"/>
                              </w:pBdr>
                              <w:shd w:val="clear" w:color="auto" w:fill="24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500FF"/>
                                <w:left w:val="single" w:sz="0" w:space="0" w:color="1500FF"/>
                                <w:bottom w:val="single" w:sz="0" w:space="0" w:color="1500FF"/>
                                <w:right w:val="single" w:sz="0" w:space="0" w:color="1500FF"/>
                              </w:pBdr>
                              <w:shd w:val="clear" w:color="auto" w:fill="15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A"/>
                                <w:left w:val="single" w:sz="0" w:space="0" w:color="FB000A"/>
                                <w:bottom w:val="single" w:sz="0" w:space="0" w:color="FB000A"/>
                                <w:right w:val="single" w:sz="0" w:space="0" w:color="FB000A"/>
                              </w:pBdr>
                              <w:shd w:val="clear" w:color="auto" w:fill="FB000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D0720"/>
                                <w:left w:val="single" w:sz="0" w:space="0" w:color="FD0720"/>
                                <w:bottom w:val="single" w:sz="0" w:space="0" w:color="FD0720"/>
                                <w:right w:val="single" w:sz="0" w:space="0" w:color="FD0720"/>
                              </w:pBdr>
                              <w:shd w:val="clear" w:color="auto" w:fill="FD072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B00FF"/>
                                <w:left w:val="single" w:sz="0" w:space="0" w:color="1B00FF"/>
                                <w:bottom w:val="single" w:sz="0" w:space="0" w:color="1B00FF"/>
                                <w:right w:val="single" w:sz="0" w:space="0" w:color="1B00FF"/>
                              </w:pBdr>
                              <w:shd w:val="clear" w:color="auto" w:fill="1B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-0.84</w:t>
                            </w:r>
                          </w:p>
                        </w:tc>
                      </w:tr>
                      <w:tr>
                        <w:trPr>
                          <w:trHeight w:val="4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Static yield value, kPa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1527"/>
                                <w:left w:val="single" w:sz="0" w:space="0" w:color="FC1527"/>
                                <w:bottom w:val="single" w:sz="0" w:space="0" w:color="FC1527"/>
                                <w:right w:val="single" w:sz="0" w:space="0" w:color="FC1527"/>
                              </w:pBdr>
                              <w:shd w:val="clear" w:color="auto" w:fill="FC15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EA4A7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E979A"/>
                                <w:left w:val="single" w:sz="0" w:space="0" w:color="FE979A"/>
                                <w:bottom w:val="single" w:sz="0" w:space="0" w:color="FE979A"/>
                                <w:right w:val="single" w:sz="0" w:space="0" w:color="FE979A"/>
                              </w:pBdr>
                              <w:shd w:val="clear" w:color="auto" w:fill="FE979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500FF"/>
                                <w:left w:val="single" w:sz="0" w:space="0" w:color="1500FF"/>
                                <w:bottom w:val="single" w:sz="0" w:space="0" w:color="1500FF"/>
                                <w:right w:val="single" w:sz="0" w:space="0" w:color="1500FF"/>
                              </w:pBdr>
                              <w:shd w:val="clear" w:color="auto" w:fill="15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A00FF"/>
                                <w:left w:val="single" w:sz="0" w:space="0" w:color="0A00FF"/>
                                <w:bottom w:val="single" w:sz="0" w:space="0" w:color="0A00FF"/>
                                <w:right w:val="single" w:sz="0" w:space="0" w:color="0A00FF"/>
                              </w:pBdr>
                              <w:shd w:val="clear" w:color="auto" w:fill="0A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-0.94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A"/>
                                <w:left w:val="single" w:sz="0" w:space="0" w:color="FB000A"/>
                                <w:bottom w:val="single" w:sz="0" w:space="0" w:color="FB000A"/>
                                <w:right w:val="single" w:sz="0" w:space="0" w:color="FB000A"/>
                              </w:pBdr>
                              <w:shd w:val="clear" w:color="auto" w:fill="FB000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1B2B"/>
                                <w:left w:val="single" w:sz="0" w:space="0" w:color="FC1B2B"/>
                                <w:bottom w:val="single" w:sz="0" w:space="0" w:color="FC1B2B"/>
                                <w:right w:val="single" w:sz="0" w:space="0" w:color="FC1B2B"/>
                              </w:pBdr>
                              <w:shd w:val="clear" w:color="auto" w:fill="FC1B2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600FF"/>
                                <w:left w:val="single" w:sz="0" w:space="0" w:color="1600FF"/>
                                <w:bottom w:val="single" w:sz="0" w:space="0" w:color="1600FF"/>
                                <w:right w:val="single" w:sz="0" w:space="0" w:color="1600FF"/>
                              </w:pBdr>
                              <w:shd w:val="clear" w:color="auto" w:fill="16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-0.87</w:t>
                            </w:r>
                          </w:p>
                        </w:tc>
                      </w:tr>
                      <w:tr>
                        <w:trPr>
                          <w:trHeight w:val="4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Apparent viscosity, Pa 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797E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797E"/>
                                <w:left w:val="single" w:sz="0" w:space="0" w:color="FC797E"/>
                                <w:bottom w:val="single" w:sz="0" w:space="0" w:color="FC797E"/>
                                <w:right w:val="single" w:sz="0" w:space="0" w:color="FC797E"/>
                              </w:pBdr>
                              <w:shd w:val="clear" w:color="auto" w:fill="FC797E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D1C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D2D0FF"/>
                                <w:left w:val="single" w:sz="0" w:space="0" w:color="D2D0FF"/>
                                <w:bottom w:val="single" w:sz="0" w:space="0" w:color="D2D0FF"/>
                                <w:right w:val="single" w:sz="0" w:space="0" w:color="D2D0FF"/>
                              </w:pBdr>
                              <w:shd w:val="clear" w:color="auto" w:fill="D2D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4134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F31FF"/>
                                <w:left w:val="single" w:sz="0" w:space="0" w:color="3F31FF"/>
                                <w:bottom w:val="single" w:sz="0" w:space="0" w:color="3F31FF"/>
                                <w:right w:val="single" w:sz="0" w:space="0" w:color="3F31FF"/>
                              </w:pBdr>
                              <w:shd w:val="clear" w:color="auto" w:fill="3F31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-0.67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B00FF"/>
                                <w:left w:val="single" w:sz="0" w:space="0" w:color="1B00FF"/>
                                <w:bottom w:val="single" w:sz="0" w:space="0" w:color="1B00FF"/>
                                <w:right w:val="single" w:sz="0" w:space="0" w:color="1B00FF"/>
                              </w:pBdr>
                              <w:shd w:val="clear" w:color="auto" w:fill="1B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D0720"/>
                                <w:left w:val="single" w:sz="0" w:space="0" w:color="FD0720"/>
                                <w:bottom w:val="single" w:sz="0" w:space="0" w:color="FD0720"/>
                                <w:right w:val="single" w:sz="0" w:space="0" w:color="FD0720"/>
                              </w:pBdr>
                              <w:shd w:val="clear" w:color="auto" w:fill="FD072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1B2B"/>
                                <w:left w:val="single" w:sz="0" w:space="0" w:color="FC1B2B"/>
                                <w:bottom w:val="single" w:sz="0" w:space="0" w:color="FC1B2B"/>
                                <w:right w:val="single" w:sz="0" w:space="0" w:color="FC1B2B"/>
                              </w:pBdr>
                              <w:shd w:val="clear" w:color="auto" w:fill="FC1B2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100FF"/>
                                <w:left w:val="single" w:sz="0" w:space="0" w:color="1100FF"/>
                                <w:bottom w:val="single" w:sz="0" w:space="0" w:color="1100FF"/>
                                <w:right w:val="single" w:sz="0" w:space="0" w:color="1100FF"/>
                              </w:pBdr>
                              <w:shd w:val="clear" w:color="auto" w:fill="11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-0.9</w:t>
                            </w:r>
                          </w:p>
                        </w:tc>
                      </w:tr>
                      <w:tr>
                        <w:trPr>
                          <w:trHeight w:val="435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Flow rate, l/min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4134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63AFE"/>
                                <w:left w:val="single" w:sz="0" w:space="0" w:color="463AFE"/>
                                <w:bottom w:val="single" w:sz="0" w:space="0" w:color="463AFE"/>
                                <w:right w:val="single" w:sz="0" w:space="0" w:color="463AFE"/>
                              </w:pBdr>
                              <w:shd w:val="clear" w:color="auto" w:fill="463AFE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-0.65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000000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C1628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C0A20"/>
                                <w:left w:val="single" w:sz="0" w:space="0" w:color="FC0A20"/>
                                <w:bottom w:val="single" w:sz="0" w:space="0" w:color="FC0A20"/>
                                <w:right w:val="single" w:sz="0" w:space="0" w:color="FC0A20"/>
                              </w:pBdr>
                              <w:shd w:val="clear" w:color="auto" w:fill="FC0A2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0.83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11"/>
                                <w:left w:val="single" w:sz="0" w:space="0" w:color="FB0011"/>
                                <w:bottom w:val="single" w:sz="0" w:space="0" w:color="FB0011"/>
                                <w:right w:val="single" w:sz="0" w:space="0" w:color="FB0011"/>
                              </w:pBdr>
                              <w:shd w:val="clear" w:color="auto" w:fill="FB001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B00FF"/>
                                <w:left w:val="single" w:sz="0" w:space="0" w:color="1B00FF"/>
                                <w:bottom w:val="single" w:sz="0" w:space="0" w:color="1B00FF"/>
                                <w:right w:val="single" w:sz="0" w:space="0" w:color="1B00FF"/>
                              </w:pBdr>
                              <w:shd w:val="clear" w:color="auto" w:fill="1B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600FF"/>
                                <w:left w:val="single" w:sz="0" w:space="0" w:color="1600FF"/>
                                <w:bottom w:val="single" w:sz="0" w:space="0" w:color="1600FF"/>
                                <w:right w:val="single" w:sz="0" w:space="0" w:color="1600FF"/>
                              </w:pBdr>
                              <w:shd w:val="clear" w:color="auto" w:fill="16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-0.87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1500FF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100FF"/>
                                <w:left w:val="single" w:sz="0" w:space="0" w:color="1100FF"/>
                                <w:bottom w:val="single" w:sz="0" w:space="0" w:color="1100FF"/>
                                <w:right w:val="single" w:sz="0" w:space="0" w:color="1100FF"/>
                              </w:pBdr>
                              <w:shd w:val="clear" w:color="auto" w:fill="1100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-0.9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B0009"/>
                            <w:vAlign w:val="center"/>
                          </w:tcPr>
                          <w:p>
                            <w:pPr>
                              <w:pStyle w:val="Style37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B0007"/>
                                <w:left w:val="single" w:sz="0" w:space="0" w:color="FB0007"/>
                                <w:bottom w:val="single" w:sz="0" w:space="0" w:color="FB0007"/>
                                <w:right w:val="single" w:sz="0" w:space="0" w:color="FB0007"/>
                              </w:pBdr>
                              <w:shd w:val="clear" w:color="auto" w:fill="FB00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1.0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355850" distB="866775" distL="1996440" distR="1730375" simplePos="0" relativeHeight="125829400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2355850</wp:posOffset>
            </wp:positionV>
            <wp:extent cx="2218055" cy="770255"/>
            <wp:wrapTopAndBottom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2218055" cy="7702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3370580</wp:posOffset>
                </wp:positionV>
                <wp:extent cx="5944870" cy="468630"/>
                <wp:wrapNone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4870" cy="468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Figure 6: Statistical analysis results for performance parameters in clay mix systems with varying composition,</w:t>
                              <w:br/>
                              <w:t>encompassing a range of water/clay and sand/clay ratios as well as clay content in the mix.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72.150000000000006pt;margin-top:265.39999999999998pt;width:468.10000000000002pt;height:36.899999999999999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Figure 6: Statistical analysis results for performance parameters in clay mix systems with varying composition,</w:t>
                        <w:br/>
                        <w:t>encompassing a range of water/clay and sand/clay ratios as well as clay content in the mix.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288925" distB="1585595" distL="0" distR="0" simplePos="0" relativeHeight="125829401" behindDoc="0" locked="0" layoutInCell="1" allowOverlap="1">
                <wp:simplePos x="0" y="0"/>
                <wp:positionH relativeFrom="page">
                  <wp:posOffset>5540375</wp:posOffset>
                </wp:positionH>
                <wp:positionV relativeFrom="paragraph">
                  <wp:posOffset>288925</wp:posOffset>
                </wp:positionV>
                <wp:extent cx="271780" cy="2117725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1780" cy="21177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0.75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0.50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0.25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0.00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-0.25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-0.50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-0.75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-1.00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436.25pt;margin-top:22.75pt;width:21.399999999999999pt;height:166.75pt;z-index:-125829352;mso-wrap-distance-left:0;mso-wrap-distance-top:22.75pt;mso-wrap-distance-right:0;mso-wrap-distance-bottom:124.84999999999999pt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0.75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0.50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0.25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0.00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-0.25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-0.50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-0.75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-1.00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4"/>
        <w:keepNext w:val="0"/>
        <w:keepLines w:val="0"/>
        <w:widowControl w:val="0"/>
        <w:numPr>
          <w:ilvl w:val="2"/>
          <w:numId w:val="3"/>
        </w:numPr>
        <w:shd w:val="clear" w:color="auto" w:fill="auto"/>
        <w:tabs>
          <w:tab w:pos="649" w:val="left"/>
        </w:tabs>
        <w:bidi w:val="0"/>
        <w:spacing w:before="0" w:after="0"/>
        <w:ind w:left="0" w:right="0" w:firstLine="0"/>
        <w:jc w:val="both"/>
      </w:pPr>
      <w:bookmarkStart w:id="37" w:name="bookmark37"/>
      <w:bookmarkEnd w:id="37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Relations between performance values and testing methods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use of clayey soils in 3D printing mixtures often calls for quick, cost-effective on-site</w:t>
        <w:br/>
        <w:t>assessments. The statistical analysis, depicted in Figure 8, reveals a strong linear correlation</w:t>
        <w:br/>
        <w:t>between the spread value from the flow table test, material rigidity coefficient (-0.88), and the</w:t>
        <w:br/>
        <w:t>flow rate in the pump (0.93). This evidence suggests that a flow table test could be a reliable and</w:t>
        <w:br/>
        <w:t>practical method for assessing both material flow rate through the nozzle and material rigidity on</w:t>
        <w:br/>
        <w:t>sit.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previously discussed, the flow rate, driven by dynamic rheological parameters, is a crucial</w:t>
        <w:br/>
        <w:t>factor in 3D printing processes. On the other hand, material rigidity is essential to ensure the</w:t>
        <w:br/>
        <w:t>printed layers retain their intended shape. Therefore, the ability to quickly and efficiently evaluate</w:t>
        <w:br/>
        <w:t>these characteristics on-site can significantly improve the efficacy and quality of the 3D printing</w:t>
        <w:br/>
        <w:t>process.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1441450" distL="594360" distR="2910840" simplePos="0" relativeHeight="125829403" behindDoc="0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0</wp:posOffset>
            </wp:positionV>
            <wp:extent cx="2450465" cy="2267585"/>
            <wp:wrapTopAndBottom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2450465" cy="22675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2628900</wp:posOffset>
                </wp:positionH>
                <wp:positionV relativeFrom="paragraph">
                  <wp:posOffset>2279650</wp:posOffset>
                </wp:positionV>
                <wp:extent cx="125095" cy="146050"/>
                <wp:wrapNone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09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a)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207pt;margin-top:179.5pt;width:9.8499999999999996pt;height:11.5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2633345</wp:posOffset>
                </wp:positionV>
                <wp:extent cx="5955665" cy="923290"/>
                <wp:wrapNone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55665" cy="923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Figure 7: Relations between basic rheological and engineering parameters which are statistically significant: (a)</w:t>
                              <w:br/>
                              <w:t>Relation between flow rate through the printing nozzle head and the apparent coefficient of viscosity for clay systems,</w:t>
                              <w:br/>
                              <w:t>and (b) Relation between the rigidity of the green material and the static shear yield strength. The highlighted area</w:t>
                              <w:br/>
                              <w:t>represents a 95% confidence interval for that relation.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72.099999999999994pt;margin-top:207.34999999999999pt;width:468.94999999999999pt;height:72.700000000000003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Figure 7: Relations between basic rheological and engineering parameters which are statistically significant: (a)</w:t>
                        <w:br/>
                        <w:t>Relation between flow rate through the printing nozzle head and the apparent coefficient of viscosity for clay systems,</w:t>
                        <w:br/>
                        <w:t>and (b) Relation between the rigidity of the green material and the static shear yield strength. The highlighted area</w:t>
                        <w:br/>
                        <w:t>represents a 95% confidence interval for that relation.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1591310" distL="0" distR="0" simplePos="0" relativeHeight="125829404" behindDoc="0" locked="0" layoutInCell="1" allowOverlap="1">
            <wp:simplePos x="0" y="0"/>
            <wp:positionH relativeFrom="page">
              <wp:posOffset>4003040</wp:posOffset>
            </wp:positionH>
            <wp:positionV relativeFrom="paragraph">
              <wp:posOffset>0</wp:posOffset>
            </wp:positionV>
            <wp:extent cx="2255520" cy="2118360"/>
            <wp:wrapTopAndBottom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2255520" cy="21183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4700905</wp:posOffset>
                </wp:positionH>
                <wp:positionV relativeFrom="paragraph">
                  <wp:posOffset>2148840</wp:posOffset>
                </wp:positionV>
                <wp:extent cx="1042670" cy="323215"/>
                <wp:wrapNone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2670" cy="323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Static yield value, kPa</w:t>
                              <w:br/>
                              <w:t>b)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370.14999999999998pt;margin-top:169.19999999999999pt;width:82.099999999999994pt;height:25.449999999999999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Static yield value, kPa</w:t>
                        <w:br/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4"/>
        <w:keepNext w:val="0"/>
        <w:keepLines w:val="0"/>
        <w:widowControl w:val="0"/>
        <w:numPr>
          <w:ilvl w:val="2"/>
          <w:numId w:val="3"/>
        </w:numPr>
        <w:shd w:val="clear" w:color="auto" w:fill="auto"/>
        <w:tabs>
          <w:tab w:pos="654" w:val="left"/>
        </w:tabs>
        <w:bidi w:val="0"/>
        <w:spacing w:before="0" w:after="0"/>
        <w:ind w:left="0" w:right="0" w:firstLine="0"/>
        <w:jc w:val="both"/>
      </w:pPr>
      <w:bookmarkStart w:id="38" w:name="bookmark38"/>
      <w:bookmarkEnd w:id="38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Relations between performance values and of mix composition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impact of mix composition on material performance is described in Figure 9. The findings</w:t>
        <w:br/>
        <w:t>reveal a moderate positive correlation between the clay/water ratio and the pump flow rate (0.83).</w:t>
        <w:br/>
        <w:t>As expected, increasing water content reduces friction between particles, which improves flow.</w:t>
        <w:br/>
        <w:t>The relationship between the clay weight percentage and the flow rate was less pronounced (-0.65),</w:t>
        <w:br/>
        <w:t>suggesting that water content is the more influential factor in this process.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Unlike traditional earth construction methods, where optimal moisture content is typically</w:t>
        <w:br/>
        <w:t>determined based on maximum dry density [43, 52, 53], the moisture content in 3D printing</w:t>
        <w:br/>
        <w:t>should be evaluated with respect to process performance, to balance the flow properties and</w:t>
        <w:br/>
        <w:t>material rigidity. Furthermore, the rigidity of the mixture showed a moderate negative correlation</w:t>
        <w:br/>
        <w:t>with the clay/water ratio (-0.81). In this instance, increasing water content decreases particle</w:t>
        <w:br/>
        <w:t>friction, thus reducing material rigidity. Conversely, a mild positive relationship was observed</w:t>
        <w:br/>
        <w:t>between the clay weight percentage and rigidity (0.71).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These results underscore the intricate dynamics between the mix components. Therefore, the</w:t>
        <w:br/>
        <w:t>optimal balance for 3D printing mixtures will likely depend on carefully tuning these ratios to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761230" cy="2414270"/>
            <wp:docPr id="63" name="Picut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4761230" cy="24142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8: Relations between performance values and testing methods which are statistically significant: (a) Relation</w:t>
        <w:br/>
        <w:t>between the rigidity coefficient and the spread in flow table test, and (b) Relation between the flow rate through the</w:t>
        <w:br/>
        <w:t>nozzle and the and the spread in flow table test. The highlighted area represents a 95% confidence interval for that</w:t>
        <w:br/>
        <w:t>relation.</w:t>
      </w:r>
    </w:p>
    <w:p>
      <w:pPr>
        <w:widowControl w:val="0"/>
        <w:spacing w:after="31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accommodate both process requirements and desired material properties.</w:t>
      </w:r>
    </w:p>
    <w:p>
      <w:pPr>
        <w:pStyle w:val="Style14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476" w:val="left"/>
        </w:tabs>
        <w:bidi w:val="0"/>
        <w:spacing w:before="0" w:after="0"/>
        <w:ind w:left="0" w:right="0" w:firstLine="0"/>
        <w:jc w:val="left"/>
      </w:pPr>
      <w:bookmarkStart w:id="39" w:name="bookmark39"/>
      <w:bookmarkEnd w:id="39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Design principles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3.2.1. Design principles of the clayey soil mix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statistical analysis of relationships between rheological and performance parameters, as</w:t>
        <w:br/>
        <w:t>presented in Section 3.1, can serve as a foundation for insights that can be utilized for optimal mix</w:t>
        <w:br/>
        <w:t>design of clayey soils for 3D printing applications. The analysis above implies that the overall</w:t>
        <w:br/>
        <w:t>performance of the mix can be assessed by simultaneously considering two performance tests: the</w:t>
        <w:br/>
        <w:t>flow table test, which provides an indication of flow through the pumping system, and the rigidity</w:t>
        <w:br/>
        <w:t>test, which offers insight into the stability of printed layers in the green state.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2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relationships between these two parameters for the clay systems studied here are illustrated</w:t>
        <w:br/>
        <w:t>in Figure 10, highlighting the systems that demonstrated adequate performance for 3D printing.</w:t>
        <w:br/>
        <w:t>The figure also indicates an optimal performance window, that is, values of a mix that provides</w:t>
        <w:br/>
        <w:t>a suitable combination of flow and rigidity to facilitate optimal early-age behavior, enabling both</w:t>
        <w:br/>
        <w:t>pumping and stability in the buildup of printed layers. The various tested mixes were characterized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748530" cy="2399030"/>
            <wp:docPr id="64" name="Picut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4748530" cy="23990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9: Relations between performance values and mix composition which are statistically significant: (a) Relation</w:t>
        <w:br/>
        <w:t>between the flow rate through the nozzle and the water/clay ratio, and (b) Relation between the apparent modulus and</w:t>
        <w:br/>
        <w:t>the water/clay ratio. The highlighted area represents a 95% confidence interval for that relation.</w:t>
      </w:r>
    </w:p>
    <w:p>
      <w:pPr>
        <w:widowControl w:val="0"/>
        <w:spacing w:after="33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based on their visual appearance, performance in the green method tests, and their ability to be</w:t>
        <w:br/>
        <w:t>pumped through the delivery system and characterized as either ‘good’, ‘dry’, or ‘unstable’. This</w:t>
        <w:br/>
        <w:t>approach of identifying a performance window based on relatively simple laboratory performance</w:t>
        <w:br/>
        <w:t>tests can be highly practical as a guideline for developing optimal mixes. However, it is important</w:t>
        <w:br/>
        <w:t>to note that such a window serves as a ’’fingerprint” specific to a particular printing technology.</w:t>
        <w:br/>
        <w:t>Factors like different printing systems (e.g., pumping system, printing head, and nozzle) and</w:t>
        <w:br/>
        <w:t>element size and quality can affect the described window. Consequently, for different printing</w:t>
        <w:br/>
        <w:t>technologies and elements, a specific ’’window” needs to be developed</w:t>
      </w:r>
    </w:p>
    <w:p>
      <w:pPr>
        <w:pStyle w:val="Style14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654" w:val="left"/>
        </w:tabs>
        <w:bidi w:val="0"/>
        <w:spacing w:before="0" w:after="0"/>
        <w:ind w:left="0" w:right="0" w:firstLine="0"/>
        <w:jc w:val="both"/>
      </w:pPr>
      <w:bookmarkStart w:id="40" w:name="bookmark40"/>
      <w:bookmarkEnd w:id="40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Effect of particle grading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2240" w:h="18720"/>
          <w:pgMar w:top="2957" w:right="1404" w:bottom="3045" w:left="1422" w:header="2529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mix with a clay content of 28.6%, which resides within the defined ’’optimal window”</w:t>
        <w:br/>
        <w:t>in Figure 10, appears to demonstrate optimal grading. This blend, possessing a water/clay ratio</w:t>
        <w:br/>
        <w:t>of 0.66, produced the most favorable outcomes regarding pump flow, while simultaneously en</w:t>
        <w:t>-</w:t>
        <w:br/>
        <w:t>suring satisfactory stability. The particle grading of this mixture is presented in Figure 11. This</w:t>
        <w:br/>
        <w:t>observation underscores the role that grading plays in influencing a mix’s performance within 3D</w:t>
        <w:br/>
        <w:t>printing applications. Clay particles enhance the flow within the pumping system by forming a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505835" distL="0" distR="0" simplePos="0" relativeHeight="125829405" behindDoc="0" locked="0" layoutInCell="1" allowOverlap="1">
                <wp:simplePos x="0" y="0"/>
                <wp:positionH relativeFrom="page">
                  <wp:posOffset>2611755</wp:posOffset>
                </wp:positionH>
                <wp:positionV relativeFrom="paragraph">
                  <wp:posOffset>0</wp:posOffset>
                </wp:positionV>
                <wp:extent cx="182880" cy="118745"/>
                <wp:wrapTopAndBottom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140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205.65000000000001pt;margin-top:0;width:14.4pt;height:9.3499999999999996pt;z-index:-125829348;mso-wrap-distance-left:0;mso-wrap-distance-right:0;mso-wrap-distance-bottom:276.05000000000001pt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140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8895" distB="1131570" distL="1941830" distR="1670050" simplePos="0" relativeHeight="125829407" behindDoc="0" locked="0" layoutInCell="1" allowOverlap="1">
            <wp:simplePos x="0" y="0"/>
            <wp:positionH relativeFrom="page">
              <wp:posOffset>2853055</wp:posOffset>
            </wp:positionH>
            <wp:positionV relativeFrom="paragraph">
              <wp:posOffset>48895</wp:posOffset>
            </wp:positionV>
            <wp:extent cx="2355850" cy="2444750"/>
            <wp:wrapTopAndBottom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ext cx="2355850" cy="2444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2770505</wp:posOffset>
                </wp:positionH>
                <wp:positionV relativeFrom="paragraph">
                  <wp:posOffset>2548255</wp:posOffset>
                </wp:positionV>
                <wp:extent cx="2523490" cy="250190"/>
                <wp:wrapNone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3490" cy="250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461" w:val="left"/>
                                <w:tab w:pos="922" w:val="left"/>
                                <w:tab w:pos="1382" w:val="left"/>
                                <w:tab w:pos="1843" w:val="left"/>
                                <w:tab w:pos="2304" w:val="left"/>
                                <w:tab w:pos="2765" w:val="left"/>
                                <w:tab w:pos="3226" w:val="left"/>
                                <w:tab w:pos="368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100</w:t>
                              <w:tab/>
                              <w:t>110</w:t>
                              <w:tab/>
                              <w:t>120</w:t>
                              <w:tab/>
                              <w:t>130</w:t>
                              <w:tab/>
                              <w:t>140</w:t>
                              <w:tab/>
                              <w:t>150</w:t>
                              <w:tab/>
                              <w:t>160</w:t>
                              <w:tab/>
                              <w:t>170</w:t>
                              <w:tab/>
                              <w:t>180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Flow table spread, mm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218.15000000000001pt;margin-top:200.65000000000001pt;width:198.69999999999999pt;height:19.699999999999999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61" w:val="left"/>
                          <w:tab w:pos="922" w:val="left"/>
                          <w:tab w:pos="1382" w:val="left"/>
                          <w:tab w:pos="1843" w:val="left"/>
                          <w:tab w:pos="2304" w:val="left"/>
                          <w:tab w:pos="2765" w:val="left"/>
                          <w:tab w:pos="3226" w:val="left"/>
                          <w:tab w:pos="368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100</w:t>
                        <w:tab/>
                        <w:t>110</w:t>
                        <w:tab/>
                        <w:t>120</w:t>
                        <w:tab/>
                        <w:t>130</w:t>
                        <w:tab/>
                        <w:t>140</w:t>
                        <w:tab/>
                        <w:t>150</w:t>
                        <w:tab/>
                        <w:t>160</w:t>
                        <w:tab/>
                        <w:t>170</w:t>
                        <w:tab/>
                        <w:t>180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Flow table spread,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3011805</wp:posOffset>
                </wp:positionV>
                <wp:extent cx="5967730" cy="372110"/>
                <wp:wrapNone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67730" cy="3721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Figure 10: Plot of performance parameters, rigidity and flow, representing different compositions of the clay mix</w:t>
                              <w:br/>
                              <w:t>system (white clay/kaolinite-sand-water) and identifying a “window” of adequate overall performance for 3D printing.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71.75pt;margin-top:237.15000000000001pt;width:469.89999999999998pt;height:29.30000000000000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Figure 10: Plot of performance parameters, rigidity and flow, representing different compositions of the clay mix</w:t>
                        <w:br/>
                        <w:t>system (white clay/kaolinite-sand-water) and identifying a “window” of adequate overall performance for 3D printing.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lubricating layer. This layer formation results from the clay-water paste migration in response to</w:t>
        <w:br/>
        <w:t>inhomogeneous shear stresses present in the pipe, leading to a reduction in pressure loss during</w:t>
        <w:br/>
        <w:t>the delivery stage [54], Yet, an overabundance of clay particles can inadvertently increase the</w:t>
        <w:br/>
        <w:t>viscosity of the mix, thereby negatively impacting the flow rate of the pump [55]. On the other</w:t>
        <w:br/>
        <w:t>hand, the presence of coarse granules in the mix is crucial to enhance the mixture’s rigidity by</w:t>
        <w:br/>
        <w:t>increasing interparticle friction [56]. Therefore, designing an optimal mix for 3D printing of soils</w:t>
        <w:br/>
        <w:t>necessitates a well-considered balance of these components. The best mix should harmoniously</w:t>
        <w:br/>
        <w:t>integrate the benefits of both clay and coarse particles, achieving a balance that optimizes both</w:t>
        <w:br/>
        <w:t>flow and stability for successful 3D printing.</w:t>
      </w:r>
    </w:p>
    <w:p>
      <w:pPr>
        <w:pStyle w:val="Style14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667" w:val="left"/>
        </w:tabs>
        <w:bidi w:val="0"/>
        <w:spacing w:before="0" w:after="0"/>
        <w:ind w:left="0" w:right="0" w:firstLine="0"/>
        <w:jc w:val="both"/>
      </w:pPr>
      <w:bookmarkStart w:id="41" w:name="bookmark41"/>
      <w:bookmarkEnd w:id="41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in-situ stability in the green state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20" w:line="398" w:lineRule="auto"/>
        <w:ind w:left="0" w:right="0"/>
        <w:jc w:val="both"/>
        <w:sectPr>
          <w:footerReference w:type="default" r:id="rId3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2240" w:h="18720"/>
          <w:pgMar w:top="3226" w:right="1406" w:bottom="2364" w:left="1435" w:header="2798" w:footer="1936" w:gutter="0"/>
          <w:pgNumType w:start="1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While the stability of deposited layers is commonly associated with their rigidity, there is a</w:t>
        <w:br/>
        <w:t>need to introduce a more comprehensive design methodology to ensure layer stability in-situ. With</w:t>
        <w:br/>
        <w:t>this goal in mind, an analytical model, proposed by Kruger et al. for cement-based materials, was</w:t>
        <w:br/>
        <w:t>applied in this study [31]. The utilization of this model facilitates a more intricate understanding of</w:t>
        <w:br/>
        <w:t>layer stability, anchored on the analysis of the rheometer test, which can consequently improve the</w:t>
        <w:br/>
        <w:t>18</w:t>
      </w:r>
    </w:p>
    <w:p>
      <w:pPr>
        <w:pStyle w:val="Style25"/>
        <w:keepNext w:val="0"/>
        <w:keepLines w:val="0"/>
        <w:framePr w:w="240" w:h="2423" w:wrap="none" w:hAnchor="page" w:x="1039" w:y="4704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336</w:t>
      </w:r>
    </w:p>
    <w:p>
      <w:pPr>
        <w:pStyle w:val="Style25"/>
        <w:keepNext w:val="0"/>
        <w:keepLines w:val="0"/>
        <w:framePr w:w="240" w:h="2423" w:wrap="none" w:hAnchor="page" w:x="1039" w:y="4704"/>
        <w:widowControl w:val="0"/>
        <w:shd w:val="clear" w:color="auto" w:fill="auto"/>
        <w:bidi w:val="0"/>
        <w:spacing w:before="0" w:after="8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337</w:t>
      </w:r>
    </w:p>
    <w:p>
      <w:pPr>
        <w:pStyle w:val="Style25"/>
        <w:keepNext w:val="0"/>
        <w:keepLines w:val="0"/>
        <w:framePr w:w="240" w:h="2423" w:wrap="none" w:hAnchor="page" w:x="1039" w:y="4704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338</w:t>
      </w:r>
    </w:p>
    <w:p>
      <w:pPr>
        <w:pStyle w:val="Style25"/>
        <w:keepNext w:val="0"/>
        <w:keepLines w:val="0"/>
        <w:framePr w:w="240" w:h="2423" w:wrap="none" w:hAnchor="page" w:x="1039" w:y="4704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339</w:t>
      </w:r>
    </w:p>
    <w:p>
      <w:pPr>
        <w:pStyle w:val="Style25"/>
        <w:keepNext w:val="0"/>
        <w:keepLines w:val="0"/>
        <w:framePr w:w="240" w:h="2423" w:wrap="none" w:hAnchor="page" w:x="1039" w:y="47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340</w:t>
      </w:r>
    </w:p>
    <w:p>
      <w:pPr>
        <w:pStyle w:val="Style25"/>
        <w:keepNext w:val="0"/>
        <w:keepLines w:val="0"/>
        <w:framePr w:w="221" w:h="152" w:wrap="none" w:hAnchor="page" w:x="1039" w:y="121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341</w:t>
      </w:r>
    </w:p>
    <w:p>
      <w:pPr>
        <w:pStyle w:val="Style21"/>
        <w:keepNext w:val="0"/>
        <w:keepLines w:val="0"/>
        <w:framePr w:w="9399" w:h="739" w:wrap="none" w:hAnchor="page" w:x="1428" w:y="3575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11: Grading curve representing the optimal composition of the white clay-sand mixture, yielding the best</w:t>
        <w:br/>
        <w:t>balance between flow and rigidity.</w:t>
      </w:r>
    </w:p>
    <w:p>
      <w:pPr>
        <w:pStyle w:val="Style14"/>
        <w:keepNext w:val="0"/>
        <w:keepLines w:val="0"/>
        <w:framePr w:w="9392" w:h="282" w:wrap="none" w:hAnchor="page" w:x="1435" w:y="4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design strategy. The shear stress at the bottom layer, at which yielding occurred, can be calculated</w:t>
      </w:r>
    </w:p>
    <w:p>
      <w:pPr>
        <w:pStyle w:val="Style14"/>
        <w:keepNext w:val="0"/>
        <w:keepLines w:val="0"/>
        <w:framePr w:w="1518" w:h="272" w:wrap="none" w:hAnchor="page" w:x="1435" w:y="50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follows [31]:</w:t>
      </w:r>
    </w:p>
    <w:p>
      <w:pPr>
        <w:pStyle w:val="Style14"/>
        <w:keepNext w:val="0"/>
        <w:keepLines w:val="0"/>
        <w:framePr w:w="577" w:h="587" w:wrap="none" w:hAnchor="page" w:x="6033" w:y="53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u w:val="single"/>
        </w:rPr>
        <w:t>Pgh</w:t>
      </w:r>
    </w:p>
    <w:p>
      <w:pPr>
        <w:pStyle w:val="Style14"/>
        <w:keepNext w:val="0"/>
        <w:keepLines w:val="0"/>
        <w:framePr w:w="577" w:h="587" w:wrap="none" w:hAnchor="page" w:x="6033" w:y="53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</w:rPr>
        <w:t>ZFar</w:t>
      </w:r>
    </w:p>
    <w:p>
      <w:pPr>
        <w:pStyle w:val="Style14"/>
        <w:keepNext w:val="0"/>
        <w:keepLines w:val="0"/>
        <w:framePr w:w="334" w:h="282" w:wrap="none" w:hAnchor="page" w:x="10490" w:y="5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(4)</w:t>
      </w:r>
    </w:p>
    <w:p>
      <w:pPr>
        <w:pStyle w:val="Style14"/>
        <w:keepNext w:val="0"/>
        <w:keepLines w:val="0"/>
        <w:framePr w:w="9409" w:h="318" w:wrap="none" w:hAnchor="page" w:x="1428" w:y="59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Where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</w:rPr>
        <w:t>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the shear stress (Pa), g is the gravitational acceleration 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m/s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), h is the element height</w:t>
      </w:r>
    </w:p>
    <w:p>
      <w:pPr>
        <w:pStyle w:val="Style14"/>
        <w:keepNext w:val="0"/>
        <w:keepLines w:val="0"/>
        <w:framePr w:w="9396" w:h="285" w:wrap="none" w:hAnchor="page" w:x="1435" w:y="64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(m), and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</w:rPr>
        <w:t>Far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 a strength correction factor that accounts for confinement due to the layer aspect</w:t>
      </w:r>
    </w:p>
    <w:p>
      <w:pPr>
        <w:pStyle w:val="Style21"/>
        <w:keepNext w:val="0"/>
        <w:keepLines w:val="0"/>
        <w:framePr w:w="9392" w:h="739" w:wrap="none" w:hAnchor="page" w:x="1428" w:y="11035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12: Chocolate clay mix cylindrical column printing until collapse for a 180 mm diameter. Left to right: 10</w:t>
        <w:br/>
        <w:t>layers, 20 layers and 30 layers high cylinder and during collapse.</w:t>
      </w:r>
    </w:p>
    <w:p>
      <w:pPr>
        <w:pStyle w:val="Style14"/>
        <w:keepNext w:val="0"/>
        <w:keepLines w:val="0"/>
        <w:framePr w:w="9036" w:h="259" w:wrap="none" w:hAnchor="page" w:x="1785" w:y="121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Controlled experiments were conducted, where a cylinder was printed until collapse to deter-</w:t>
      </w:r>
    </w:p>
    <w:p>
      <w:pPr>
        <w:widowControl w:val="0"/>
        <w:spacing w:line="360" w:lineRule="exact"/>
      </w:pPr>
      <w:r>
        <w:drawing>
          <wp:anchor distT="0" distB="708660" distL="1305560" distR="1322070" simplePos="0" relativeHeight="62914692" behindDoc="1" locked="0" layoutInCell="1" allowOverlap="1">
            <wp:simplePos x="0" y="0"/>
            <wp:positionH relativeFrom="page">
              <wp:posOffset>2211705</wp:posOffset>
            </wp:positionH>
            <wp:positionV relativeFrom="margin">
              <wp:posOffset>0</wp:posOffset>
            </wp:positionV>
            <wp:extent cx="3340735" cy="2030730"/>
            <wp:wrapNone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340735" cy="2030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642620" distL="16510" distR="770255" simplePos="0" relativeHeight="62914693" behindDoc="1" locked="0" layoutInCell="1" allowOverlap="1">
            <wp:simplePos x="0" y="0"/>
            <wp:positionH relativeFrom="page">
              <wp:posOffset>922655</wp:posOffset>
            </wp:positionH>
            <wp:positionV relativeFrom="margin">
              <wp:posOffset>4391025</wp:posOffset>
            </wp:positionV>
            <wp:extent cx="5177790" cy="2442210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5177790" cy="24422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erReference w:type="default" r:id="rId3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2240" w:h="18720"/>
          <w:pgMar w:top="3260" w:right="1404" w:bottom="2857" w:left="1038" w:header="2832" w:footer="3" w:gutter="0"/>
          <w:pgNumType w:start="19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86" w:val="left"/>
        </w:tabs>
        <w:bidi w:val="0"/>
        <w:spacing w:before="180" w:after="0" w:line="415" w:lineRule="auto"/>
        <w:ind w:left="0" w:right="0" w:firstLine="0"/>
        <w:jc w:val="left"/>
      </w:pPr>
      <w:bookmarkStart w:id="42" w:name="bookmark42"/>
      <w:bookmarkEnd w:id="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mine the point at which the bottom layer yields to the weight of the overlying layers (Figure 12).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86" w:val="left"/>
        </w:tabs>
        <w:bidi w:val="0"/>
        <w:spacing w:before="0" w:after="0" w:line="415" w:lineRule="auto"/>
        <w:ind w:left="0" w:right="0" w:firstLine="0"/>
        <w:jc w:val="left"/>
      </w:pPr>
      <w:bookmarkStart w:id="43" w:name="bookmark43"/>
      <w:bookmarkEnd w:id="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Three mixtures were examined at this stage, with White, Chocolate, and Mamshit clays. The three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87" w:val="left"/>
        </w:tabs>
        <w:bidi w:val="0"/>
        <w:spacing w:before="0" w:after="0" w:line="415" w:lineRule="auto"/>
        <w:ind w:left="0" w:right="0" w:firstLine="0"/>
        <w:jc w:val="left"/>
      </w:pPr>
      <w:bookmarkStart w:id="44" w:name="bookmark44"/>
      <w:bookmarkEnd w:id="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mixtures were prepared based on the optimal mixture outlined in Section 3.2. Each mix contained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87" w:val="left"/>
        </w:tabs>
        <w:bidi w:val="0"/>
        <w:spacing w:before="0" w:after="0" w:line="415" w:lineRule="auto"/>
        <w:ind w:left="0" w:right="0" w:firstLine="0"/>
        <w:jc w:val="left"/>
      </w:pPr>
      <w:bookmarkStart w:id="45" w:name="bookmark45"/>
      <w:bookmarkEnd w:id="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2:5 clay/sand wt.% ratio. The clay/water ratio differed for each mix and was adjusted to achieve</w:t>
      </w:r>
    </w:p>
    <w:p>
      <w:pPr>
        <w:pStyle w:val="Style14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87" w:val="left"/>
        </w:tabs>
        <w:bidi w:val="0"/>
        <w:spacing w:before="0" w:after="0" w:line="415" w:lineRule="auto"/>
        <w:ind w:left="0" w:right="0" w:firstLine="0"/>
        <w:jc w:val="left"/>
      </w:pPr>
      <w:bookmarkStart w:id="46" w:name="bookmark46"/>
      <w:bookmarkEnd w:id="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spread of 140-145 mm in the flow table test after 25 jolts, as detailed in Table 3. A rheometer</w:t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</w:rPr>
        <w:t xml:space="preserve">34?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test (as described in Section 2) was conducted on each mixture after preparation, and the results</w:t>
      </w:r>
    </w:p>
    <w:p>
      <w:pPr>
        <w:pStyle w:val="Style14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86" w:val="left"/>
        </w:tabs>
        <w:bidi w:val="0"/>
        <w:spacing w:before="0" w:after="0" w:line="415" w:lineRule="auto"/>
        <w:ind w:left="0" w:right="0" w:firstLine="0"/>
        <w:jc w:val="left"/>
      </w:pPr>
      <w:bookmarkStart w:id="47" w:name="bookmark47"/>
      <w:bookmarkEnd w:id="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are depicted in Figure 13. The printing test was repeated three times for each mix. The cylinder</w:t>
      </w:r>
    </w:p>
    <w:p>
      <w:pPr>
        <w:pStyle w:val="Style14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86" w:val="left"/>
        </w:tabs>
        <w:bidi w:val="0"/>
        <w:spacing w:before="0" w:after="180" w:line="415" w:lineRule="auto"/>
        <w:ind w:left="0" w:right="0" w:firstLine="0"/>
        <w:jc w:val="left"/>
      </w:pPr>
      <w:bookmarkStart w:id="48" w:name="bookmark48"/>
      <w:bookmarkEnd w:id="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printing process parameters are described in Table 4.</w:t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Table 3: Composition of tested White, Chocolate, and Mamshit clay-sand mixtures.</w:t>
      </w:r>
    </w:p>
    <w:tbl>
      <w:tblPr>
        <w:tblOverlap w:val="never"/>
        <w:jc w:val="center"/>
        <w:tblLayout w:type="fixed"/>
      </w:tblPr>
      <w:tblGrid>
        <w:gridCol w:w="1070"/>
        <w:gridCol w:w="1262"/>
        <w:gridCol w:w="1320"/>
        <w:gridCol w:w="1450"/>
      </w:tblGrid>
      <w:tr>
        <w:trPr>
          <w:trHeight w:val="37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Mix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Clay (wt.%)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Sand (wt%)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Water (wt.%)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White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24.80159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62.00396825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13.19444444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Chocolate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25.15723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62.89308176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11.94968553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Mamshit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23.87205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59.68011459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16.44783958</w:t>
            </w:r>
          </w:p>
        </w:tc>
      </w:tr>
    </w:tbl>
    <w:p>
      <w:pPr>
        <w:widowControl w:val="0"/>
        <w:spacing w:after="103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56250" cy="2505710"/>
            <wp:docPr id="79" name="Picut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ext cx="5556250" cy="2505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6739" w:val="left"/>
        </w:tabs>
        <w:bidi w:val="0"/>
        <w:spacing w:before="0" w:after="0" w:line="240" w:lineRule="auto"/>
        <w:ind w:left="2410" w:right="0" w:firstLine="0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a)</w:t>
        <w:tab/>
        <w:t>b)</w:t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13: Influence of clay type on the rheological behavior of clay-sand mixtures (28.6% clay content), a) 0 to 4</w:t>
        <w:br/>
        <w:t>minutes resting time, b) 0 to 45 minutes resting time.</w:t>
      </w:r>
    </w:p>
    <w:p>
      <w:pPr>
        <w:widowControl w:val="0"/>
        <w:spacing w:line="1" w:lineRule="exact"/>
      </w:pPr>
      <w:r>
        <w:br w:type="page"/>
      </w:r>
    </w:p>
    <w:p>
      <w:pPr>
        <w:pStyle w:val="Style4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5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Table 4: Cylinder printing process parameters</w:t>
      </w:r>
    </w:p>
    <w:tbl>
      <w:tblPr>
        <w:tblOverlap w:val="never"/>
        <w:jc w:val="center"/>
        <w:tblLayout w:type="fixed"/>
      </w:tblPr>
      <w:tblGrid>
        <w:gridCol w:w="1090"/>
        <w:gridCol w:w="1032"/>
        <w:gridCol w:w="974"/>
        <w:gridCol w:w="941"/>
        <w:gridCol w:w="998"/>
        <w:gridCol w:w="1253"/>
        <w:gridCol w:w="1354"/>
      </w:tblGrid>
      <w:tr>
        <w:trPr>
          <w:trHeight w:val="389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Diameter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Nozzle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Layer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Layer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Aspect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Strength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Shear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(mm)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velocity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height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width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ratio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correction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stress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(mm/s)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(mm)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(mm)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factor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buildup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(Pa/min)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180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20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0.5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1.4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3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730</w:t>
            </w:r>
          </w:p>
        </w:tc>
      </w:tr>
    </w:tbl>
    <w:p>
      <w:pPr>
        <w:widowControl w:val="0"/>
        <w:spacing w:after="77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6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Consequently, based on equation 4 and under the specified conditions, the buildup rate of shear</w:t>
        <w:br/>
        <w:t>stress on the lower layer of the printed cylinder is 730 Pa/min. The intersection point of the plots</w:t>
        <w:br/>
        <w:t>obtained by plotting the shear stress buildup rate against the static yield of the tested material, as</w:t>
        <w:br/>
        <w:t>recorded by the rheometer test, can be used to predict cylinder collapse. For example, a cylinder</w:t>
        <w:br/>
        <w:t>printed with the Chocolate clay mix at the described conditions is calculated to collapse at 3.04</w:t>
        <w:br/>
        <w:t>minutes, i.e., 184 seconds.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6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the Chocolate clay mix an average failure time of 2.92 minutes was recorded, with a</w:t>
        <w:br/>
        <w:t>6.8% coefficient of variation. The average number of layers at failure was found to be 32. The</w:t>
        <w:br/>
        <w:t>deviation between the predicted and measured values were 4.11% suggesting a good fit with the</w:t>
        <w:br/>
        <w:t>analytical model 14. This is agreeable with failure prediction of cement-based materials [31].</w:t>
        <w:br/>
        <w:t>Across all experiments, it was observed that failure was consistently due to the plastic collapse of</w:t>
        <w:br/>
        <w:t>the lower layer [57]. Interestingly, an elastic buckling deformation was noted during the printing</w:t>
        <w:br/>
        <w:t>of the cylinder, which could potentially lead to distortions in the overall shape of the element (as</w:t>
        <w:br/>
        <w:t>illustrated in Figure 12).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6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delve deeper into the failure mechanism and ascertain the critical strain values of the four</w:t>
        <w:br/>
        <w:t>lowermost layers, a digital image correlation analysis was performed as shown in Figure 15. This</w:t>
        <w:br/>
        <w:t>analysis results between 100 to 180 second window of the printing process are depicted in Figure</w:t>
        <w:br/>
        <w:t>16. The data reveals a direct correlation between the increasing dead weight on a layer and its</w:t>
        <w:br/>
        <w:t>deformation, with the greatest deformations seen in the lowest layer. This supports the assertion</w:t>
        <w:br/>
        <w:t>that the cylinder's failure is triggered by the yield of the lower layer when a critical strain threshold</w:t>
        <w:br/>
        <w:t>is surpassed.</w:t>
      </w:r>
      <w:r>
        <w:br w:type="page"/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3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3500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95015" cy="2172970"/>
            <wp:docPr id="80" name="Picut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ext cx="3295015" cy="2172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99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Resting time, min</w:t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14: Intersection of calculated shear stress build-up at the bottom layer and characteristic shear yield strength</w:t>
        <w:br/>
        <w:t>for Chocolate clay mix, depicted for a 180 mm diameter cylindrical column.</w:t>
      </w:r>
    </w:p>
    <w:p>
      <w:pPr>
        <w:widowControl w:val="0"/>
        <w:spacing w:after="339" w:line="1" w:lineRule="exact"/>
      </w:pP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39" w:val="left"/>
        </w:tabs>
        <w:bidi w:val="0"/>
        <w:spacing w:before="0" w:after="160" w:line="240" w:lineRule="auto"/>
        <w:ind w:left="0" w:right="0" w:firstLine="0"/>
        <w:jc w:val="both"/>
      </w:pPr>
      <w:bookmarkStart w:id="49" w:name="bookmark49"/>
      <w:bookmarkEnd w:id="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Furthermore, the analysis discerns two distinct regimes during the printing process. The first</w:t>
      </w: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89" w:val="left"/>
        </w:tabs>
        <w:bidi w:val="0"/>
        <w:spacing w:before="0" w:after="160" w:line="240" w:lineRule="auto"/>
        <w:ind w:left="0" w:right="0" w:firstLine="0"/>
        <w:jc w:val="both"/>
      </w:pPr>
      <w:bookmarkStart w:id="50" w:name="bookmark50"/>
      <w:bookmarkEnd w:id="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regime exhibits elastic behavior, demonstrated by the relatively linear slope of the strain, persisting</w:t>
      </w: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89" w:val="left"/>
        </w:tabs>
        <w:bidi w:val="0"/>
        <w:spacing w:before="0" w:after="160" w:line="240" w:lineRule="auto"/>
        <w:ind w:left="0" w:right="0" w:firstLine="0"/>
        <w:jc w:val="both"/>
      </w:pPr>
      <w:bookmarkStart w:id="51" w:name="bookmark51"/>
      <w:bookmarkEnd w:id="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until the strain reaches a value of approximately 0.15 for the lowermost layer, or 140 seconds. The</w:t>
      </w: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89" w:val="left"/>
        </w:tabs>
        <w:bidi w:val="0"/>
        <w:spacing w:before="0" w:after="160" w:line="240" w:lineRule="auto"/>
        <w:ind w:left="0" w:right="0" w:firstLine="0"/>
        <w:jc w:val="both"/>
      </w:pPr>
      <w:bookmarkStart w:id="52" w:name="bookmark52"/>
      <w:bookmarkEnd w:id="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second regime is characterized by plastic deformation, evidenced by the exponential rise in strain</w:t>
      </w: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89" w:val="left"/>
        </w:tabs>
        <w:bidi w:val="0"/>
        <w:spacing w:before="0" w:after="160" w:line="240" w:lineRule="auto"/>
        <w:ind w:left="0" w:right="0" w:firstLine="0"/>
        <w:jc w:val="both"/>
      </w:pPr>
      <w:bookmarkStart w:id="53" w:name="bookmark53"/>
      <w:bookmarkEnd w:id="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leading up to the point of total collapse.</w:t>
      </w: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39" w:val="left"/>
        </w:tabs>
        <w:bidi w:val="0"/>
        <w:spacing w:before="0" w:after="160" w:line="240" w:lineRule="auto"/>
        <w:ind w:left="0" w:right="0" w:firstLine="0"/>
        <w:jc w:val="both"/>
      </w:pPr>
      <w:bookmarkStart w:id="54" w:name="bookmark54"/>
      <w:bookmarkEnd w:id="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outcomes of this test demonstrate that the presented approach provides a sound estimation</w:t>
      </w:r>
    </w:p>
    <w:p>
      <w:pPr>
        <w:pStyle w:val="Style14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389" w:val="left"/>
        </w:tabs>
        <w:bidi w:val="0"/>
        <w:spacing w:before="0" w:after="1560" w:line="240" w:lineRule="auto"/>
        <w:ind w:left="0" w:right="0" w:firstLine="0"/>
        <w:jc w:val="both"/>
      </w:pPr>
      <w:bookmarkStart w:id="55" w:name="bookmark55"/>
      <w:bookmarkEnd w:id="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mechanical dynamics occurring during the printing process. As such, it lays the foundation</w:t>
      </w:r>
    </w:p>
    <w:p>
      <w:pPr>
        <w:pStyle w:val="Style25"/>
        <w:keepNext w:val="0"/>
        <w:keepLines w:val="0"/>
        <w:widowControl w:val="0"/>
        <w:pBdr>
          <w:top w:val="single" w:sz="0" w:space="31" w:color="0B0B0B"/>
          <w:left w:val="single" w:sz="0" w:space="0" w:color="0B0B0B"/>
          <w:bottom w:val="single" w:sz="0" w:space="4" w:color="0B0B0B"/>
          <w:right w:val="single" w:sz="0" w:space="0" w:color="0B0B0B"/>
        </w:pBdr>
        <w:shd w:val="clear" w:color="auto" w:fill="0B0B0B"/>
        <w:tabs>
          <w:tab w:pos="7373" w:val="right"/>
          <w:tab w:pos="7585" w:val="right"/>
        </w:tabs>
        <w:bidi w:val="0"/>
        <w:spacing w:before="0" w:after="120" w:line="240" w:lineRule="auto"/>
        <w:ind w:left="4980" w:right="0" w:firstLine="0"/>
        <w:jc w:val="left"/>
      </w:pPr>
      <w:r>
        <w:rPr>
          <w:color w:val="FDEE0D"/>
          <w:spacing w:val="0"/>
          <w:w w:val="100"/>
          <w:position w:val="0"/>
        </w:rPr>
        <w:t>X Layer 4</w:t>
        <w:tab/>
      </w:r>
      <w:r>
        <w:rPr>
          <w:color w:val="C0ACC3"/>
          <w:spacing w:val="0"/>
          <w:w w:val="100"/>
          <w:position w:val="0"/>
        </w:rPr>
        <w:t>.</w:t>
        <w:tab/>
        <w:t>'</w:t>
      </w:r>
    </w:p>
    <w:p>
      <w:pPr>
        <w:pStyle w:val="Style25"/>
        <w:keepNext w:val="0"/>
        <w:keepLines w:val="0"/>
        <w:widowControl w:val="0"/>
        <w:pBdr>
          <w:top w:val="single" w:sz="0" w:space="31" w:color="0B0B0B"/>
          <w:left w:val="single" w:sz="0" w:space="0" w:color="0B0B0B"/>
          <w:bottom w:val="single" w:sz="0" w:space="4" w:color="0B0B0B"/>
          <w:right w:val="single" w:sz="0" w:space="0" w:color="0B0B0B"/>
        </w:pBdr>
        <w:shd w:val="clear" w:color="auto" w:fill="0B0B0B"/>
        <w:tabs>
          <w:tab w:pos="7373" w:val="right"/>
        </w:tabs>
        <w:bidi w:val="0"/>
        <w:spacing w:before="0" w:after="120" w:line="240" w:lineRule="auto"/>
        <w:ind w:left="4980" w:right="0" w:firstLine="0"/>
        <w:jc w:val="left"/>
      </w:pPr>
      <w:r>
        <w:rPr>
          <w:color w:val="FDEE0D"/>
          <w:spacing w:val="0"/>
          <w:w w:val="100"/>
          <w:position w:val="0"/>
        </w:rPr>
        <w:t>X Layer 3</w:t>
        <w:tab/>
        <w:t xml:space="preserve">- </w:t>
      </w:r>
      <w:r>
        <w:rPr>
          <w:color w:val="C0ACC3"/>
          <w:spacing w:val="0"/>
          <w:w w:val="100"/>
          <w:position w:val="0"/>
        </w:rPr>
        <w:t>&gt;</w:t>
      </w:r>
    </w:p>
    <w:p>
      <w:pPr>
        <w:pStyle w:val="Style25"/>
        <w:keepNext w:val="0"/>
        <w:keepLines w:val="0"/>
        <w:widowControl w:val="0"/>
        <w:pBdr>
          <w:top w:val="single" w:sz="0" w:space="31" w:color="0B0B0B"/>
          <w:left w:val="single" w:sz="0" w:space="0" w:color="0B0B0B"/>
          <w:bottom w:val="single" w:sz="0" w:space="4" w:color="0B0B0B"/>
          <w:right w:val="single" w:sz="0" w:space="0" w:color="0B0B0B"/>
        </w:pBdr>
        <w:shd w:val="clear" w:color="auto" w:fill="0B0B0B"/>
        <w:bidi w:val="0"/>
        <w:spacing w:before="0" w:after="0" w:line="240" w:lineRule="auto"/>
        <w:ind w:left="4980" w:right="0" w:firstLine="0"/>
        <w:jc w:val="left"/>
      </w:pPr>
      <w:r>
        <w:rPr>
          <w:color w:val="FDEE0D"/>
          <w:spacing w:val="0"/>
          <w:w w:val="100"/>
          <w:position w:val="0"/>
        </w:rPr>
        <w:t>X Layer 2</w:t>
      </w:r>
    </w:p>
    <w:p>
      <w:pPr>
        <w:pStyle w:val="Style25"/>
        <w:keepNext w:val="0"/>
        <w:keepLines w:val="0"/>
        <w:widowControl w:val="0"/>
        <w:pBdr>
          <w:top w:val="single" w:sz="0" w:space="31" w:color="0B0B0B"/>
          <w:left w:val="single" w:sz="0" w:space="0" w:color="0B0B0B"/>
          <w:bottom w:val="single" w:sz="0" w:space="0" w:color="0B0B0B"/>
          <w:right w:val="single" w:sz="0" w:space="0" w:color="0B0B0B"/>
        </w:pBdr>
        <w:shd w:val="clear" w:color="auto" w:fill="0B0B0B"/>
        <w:bidi w:val="0"/>
        <w:spacing w:before="0" w:after="0" w:line="240" w:lineRule="auto"/>
        <w:ind w:left="4980" w:right="0" w:firstLine="0"/>
        <w:jc w:val="left"/>
      </w:pPr>
      <w:r>
        <w:rPr>
          <w:color w:val="FDEE0D"/>
          <w:spacing w:val="0"/>
          <w:w w:val="100"/>
          <w:position w:val="0"/>
        </w:rPr>
        <w:t>X Layer 1</w:t>
      </w:r>
    </w:p>
    <w:p>
      <w:pPr>
        <w:pStyle w:val="Style25"/>
        <w:keepNext w:val="0"/>
        <w:keepLines w:val="0"/>
        <w:widowControl w:val="0"/>
        <w:pBdr>
          <w:top w:val="single" w:sz="0" w:space="0" w:color="0B0B0B"/>
          <w:left w:val="single" w:sz="0" w:space="0" w:color="0B0B0B"/>
          <w:bottom w:val="single" w:sz="0" w:space="4" w:color="0B0B0B"/>
          <w:right w:val="single" w:sz="0" w:space="0" w:color="0B0B0B"/>
        </w:pBdr>
        <w:shd w:val="clear" w:color="auto" w:fill="0B0B0B"/>
        <w:tabs>
          <w:tab w:pos="1051" w:val="left"/>
        </w:tabs>
        <w:bidi w:val="0"/>
        <w:spacing w:before="0" w:after="221" w:line="240" w:lineRule="auto"/>
        <w:ind w:left="0" w:right="0" w:firstLine="0"/>
        <w:jc w:val="center"/>
      </w:pPr>
      <w:r>
        <w:rPr>
          <w:color w:val="FDEE0D"/>
          <w:spacing w:val="0"/>
          <w:w w:val="100"/>
          <w:position w:val="0"/>
        </w:rPr>
        <w:t>_</w:t>
        <w:tab/>
        <w:t>X Base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15: Digital Image Correlation (DIC) analysis illustrating based on layers strain during the 3D printing process.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65120" cy="2054225"/>
            <wp:docPr id="81" name="Picut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2865120" cy="2054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16: Lower layer strain during 180 mm cylinder printing until collapse for Chocolate clay mixture.</w:t>
      </w:r>
    </w:p>
    <w:p>
      <w:pPr>
        <w:widowControl w:val="0"/>
        <w:spacing w:after="45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20"/>
        <w:ind w:left="3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developing a comprehensive design methodology for the entire printing operation. For example,</w:t>
        <w:br/>
        <w:t>considering a specific material and design, adjusting the nozzle speed could enhance the element’s</w:t>
        <w:br/>
        <w:t>stability by granting more time for the consolidation of the mixture [6]. Alternatively, the mixture</w:t>
        <w:br/>
        <w:t>could be modified to better suit the element static yield build-up. This could be achieved by</w:t>
        <w:br/>
        <w:t>treating the soil with various stabilizers [29, 41, 35], thereby tailoring the mixture’s properties to</w:t>
        <w:br/>
        <w:t>the demands of the process.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3.2.4. Effect of clay composition on stability in the green state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three clays examined in this study vary in their mineralogical composition, particularly</w:t>
        <w:br/>
        <w:t>in terms of kaolinite content: 99.3%, 76.8%, and 41.5% for the White, Chocolate, and Mamshit</w:t>
        <w:br/>
        <w:t>clays, respectively, as detailed in Table 1.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static yield achieved is similar for all three clay types as demonstrated in Figure 13, with</w:t>
        <w:br/>
        <w:t>Chocolate clay mix exhibiting slightly higher values. This may be attributed to its coarser and wider</w:t>
        <w:br/>
        <w:t>particle size distribution (Figure 17), which may facilitate a more efficient and denser packing.</w:t>
        <w:br/>
        <w:t>Additionally, the Chocolate clay mix has a greater proportion of silt-sized particles, which may</w:t>
        <w:br/>
        <w:t>increase the interparticle friction and consequently, the static yield of the mix.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/>
        <w:ind w:left="38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There is, however, a considerable difference in the build-up of the static yield which is quickest</w:t>
        <w:br/>
        <w:t>in the White clay and slowest in the Mamshit clay (Figure 13a.), 2, 5 and 10 minutes for the White,</w:t>
        <w:br/>
        <w:t>Chocolate and Mamshit clay respectively. This could be correlated with the kaolinite content in each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them. The charged plate-shaped particles of kaolinite form a card-house structure increasing the</w:t>
        <w:br/>
        <w:t>thixotropic effect of the mix [58]. The individual kaolinite particles, with their layered structure and</w:t>
        <w:br/>
        <w:t>net negative charge, are capable of establishing strong, electrostatic interactions with surrounding</w:t>
        <w:br/>
        <w:t>particles and water molecules. This contributes to the formation of a stable, gel-like network in</w:t>
        <w:br/>
        <w:t>the mixture, thereby augmenting its thixotropic behavior [59]. Furthermore, the size and shape of</w:t>
        <w:br/>
        <w:t>kaolinite particles also play a vital role in promoting thixotropy. The thin, platy morphology of</w:t>
        <w:br/>
        <w:t>kaolinite particles leads to high specific surface area and facilitates the formation of a closely-knit,</w:t>
        <w:br/>
        <w:t>coherent microstructure in the mixture [60]. This structure enhances resistance against deformation,</w:t>
        <w:br/>
        <w:t>contributing to the rapid build-up of static yield stress.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34385" cy="2026920"/>
            <wp:docPr id="82" name="Picut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3334385" cy="2026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17: Particle size distribution of the tested clay-sand mixes.</w:t>
      </w:r>
    </w:p>
    <w:p>
      <w:pPr>
        <w:widowControl w:val="0"/>
        <w:spacing w:after="47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assess the influence of various clay compositions and gradings on the 3D printing per</w:t>
        <w:t>-</w:t>
        <w:br/>
        <w:t>formance of the artifact, in-situ stability tests were conducted on each mix using the cylindrical</w:t>
        <w:br/>
        <w:t>column printing method. The evolution of static yield and the intersection with shear stress buildup</w:t>
        <w:br/>
        <w:t>at the lowest layer are displayed in Figure 18. Images taken during the photographic monitoring of</w:t>
        <w:br/>
        <w:t>the printing process until column collapse are provided in Figure 19.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Differences in static yield evolution among the mixes became evident in the initial minutes</w:t>
        <w:br/>
        <w:t>of the test. The Mamshit clay mix, which contained the largest volume of clay sized particles,</w:t>
        <w:br/>
        <w:t>collapsed the quickest, on average, after 2.5 minutes (4.2% variation, 21% deviation from the</w:t>
        <w:br/>
        <w:t>analytical model). The chocolate clay mix collapsed within 2.92 minutes (5.1% variation, 4.11%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deviation), while the collapse of the white clay mix took place after 3.2 minutes (6.8% variation,</w:t>
        <w:br/>
        <w:t>7.7% deviation).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results demonstrate that the analytical model aligns with the trends observed in the rheo</w:t>
        <w:t>-</w:t>
        <w:br/>
        <w:t>logical test, and effectively predicts the point of collapse for the cylinder across several tested soils.</w:t>
        <w:br/>
        <w:t>The pronounced deviation witnessed in the Mamshit clay mix from the analytical model could be</w:t>
        <w:br/>
        <w:t>attributed to sensitivities tied to the rheological test procedure. This divergence can be addressed</w:t>
        <w:br/>
        <w:t>by refining the procedure of the rheological test and by allowing the mix to homogenize over several</w:t>
        <w:br/>
        <w:t>days prior to conducting the various tests. This approach should ensure a more consistent mixture,</w:t>
        <w:br/>
        <w:t>potentially leading to more accurate predictions.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88865" cy="3093720"/>
            <wp:docPr id="83" name="Picut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4888865" cy="3093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18: Comparison of calculated shear stress build-up and characteristic shear yield strength for three different</w:t>
        <w:br/>
        <w:t>clay mixes in a 180 mm diameter cylindrical column. The values calculated based on the intersection point of the two</w:t>
        <w:br/>
        <w:t>curves are shown. The highlighted boxes indicate the range of measured values for collapse time.</w:t>
      </w:r>
    </w:p>
    <w:p>
      <w:pPr>
        <w:widowControl w:val="0"/>
        <w:spacing w:after="599" w:line="1" w:lineRule="exact"/>
      </w:pP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3.2.5.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Effect of clay composition on mechanical properties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00" w:line="410" w:lineRule="auto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20 shows the mechanical characterization results for the various soils tested. In contrast</w:t>
        <w:br/>
        <w:t>to stability in the green state, the highest compressive strength values were observed in the Mamshit</w:t>
      </w:r>
      <w:r>
        <w:br w:type="page"/>
      </w:r>
    </w:p>
    <w:p>
      <w:pPr>
        <w:pStyle w:val="Style56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RflHFini</w:t>
      </w:r>
      <w:r>
        <w:rPr>
          <w:color w:val="000000"/>
          <w:spacing w:val="0"/>
          <w:w w:val="100"/>
          <w:position w:val="0"/>
          <w:u w:val="single"/>
        </w:rPr>
        <w:t xml:space="preserve"> </w:t>
      </w:r>
      <w:r>
        <w:rPr>
          <w:color w:val="000000"/>
          <w:spacing w:val="0"/>
          <w:w w:val="100"/>
          <w:position w:val="0"/>
        </w:rPr>
        <w:t>IR</w:t>
      </w:r>
    </w:p>
    <w:p>
      <w:pPr>
        <w:pStyle w:val="Style59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199" w:lineRule="auto"/>
        <w:ind w:left="0" w:right="0" w:firstLine="0"/>
        <w:jc w:val="center"/>
      </w:pPr>
      <w:bookmarkStart w:id="56" w:name="bookmark56"/>
      <w:bookmarkStart w:id="57" w:name="bookmark57"/>
      <w:bookmarkStart w:id="58" w:name="bookmark58"/>
      <w:r>
        <w:rPr>
          <w:color w:val="000000"/>
          <w:spacing w:val="0"/>
          <w:w w:val="100"/>
          <w:position w:val="0"/>
        </w:rPr>
        <w:t>min</w:t>
      </w:r>
      <w:bookmarkEnd w:id="56"/>
      <w:bookmarkEnd w:id="57"/>
      <w:bookmarkEnd w:id="58"/>
    </w:p>
    <w:p>
      <w:pPr>
        <w:pStyle w:val="Style59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40" w:line="180" w:lineRule="auto"/>
        <w:ind w:left="0" w:right="0" w:firstLine="0"/>
        <w:jc w:val="center"/>
      </w:pPr>
      <w:bookmarkStart w:id="59" w:name="bookmark59"/>
      <w:bookmarkStart w:id="60" w:name="bookmark60"/>
      <w:bookmarkStart w:id="61" w:name="bookmark61"/>
      <w:r>
        <w:rPr>
          <w:color w:val="000000"/>
          <w:spacing w:val="0"/>
          <w:w w:val="100"/>
          <w:position w:val="0"/>
        </w:rPr>
        <w:t>HMM</w:t>
      </w:r>
      <w:bookmarkEnd w:id="59"/>
      <w:bookmarkEnd w:id="60"/>
      <w:bookmarkEnd w:id="61"/>
    </w:p>
    <w:p>
      <w:pPr>
        <w:pStyle w:val="Style35"/>
        <w:keepNext w:val="0"/>
        <w:keepLines w:val="0"/>
        <w:widowControl w:val="0"/>
        <w:shd w:val="clear" w:color="auto" w:fill="auto"/>
        <w:tabs>
          <w:tab w:pos="866" w:val="left"/>
          <w:tab w:pos="1752" w:val="left"/>
          <w:tab w:pos="2622" w:val="left"/>
          <w:tab w:pos="3478" w:val="left"/>
          <w:tab w:pos="4347" w:val="left"/>
          <w:tab w:pos="5227" w:val="left"/>
          <w:tab w:pos="6103" w:val="left"/>
          <w:tab w:pos="6966" w:val="left"/>
        </w:tabs>
        <w:bidi w:val="0"/>
        <w:spacing w:before="0" w:after="60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0.0</w:t>
        <w:tab/>
        <w:t>0.5</w:t>
        <w:tab/>
        <w:t>1.0</w:t>
        <w:tab/>
        <w:t>1.5</w:t>
        <w:tab/>
        <w:t>2.0</w:t>
        <w:tab/>
        <w:t>2.5</w:t>
        <w:tab/>
        <w:t>3.0</w:t>
        <w:tab/>
        <w:t>3.5</w:t>
        <w:tab/>
        <w:t>4.0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360"/>
        <w:ind w:left="3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19: In-situ stability test via cylindrical column printing of the three tested clay-sand mixes. The printing process</w:t>
        <w:br/>
        <w:t>is described in 30-second intervals until collapse.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clay mix, followed by the Chocolate clay mix, with the White mix demonstrating the lowest values.</w:t>
        <w:br/>
        <w:t>Similarities were found in the flexural test results for both Mamshit and Chocolate clay mixes, but</w:t>
        <w:br/>
        <w:t>these were notably lower for the White mix.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outcomes of the compressive strength tests suggest an absence of direct correlation between</w:t>
        <w:br/>
        <w:t>the kaolinite content and the strength of the mixture, unlike its relation with the static yield buildup</w:t>
        <w:br/>
        <w:t>rate. However, the particle grading appears to hold a significant influence over the strength of the</w:t>
        <w:br/>
        <w:t>mixture, which is consistent with the results described by Cuccurullo et al. [61]. The Mamshit clay</w:t>
        <w:br/>
        <w:t>mixture, which contains a larger fraction of clay-sized particles, rather than clay-mineral particles,</w:t>
        <w:br/>
        <w:t>is likely to have prompted a denser microstructural arrangement of its constituent granules, thereby</w:t>
        <w:br/>
        <w:t>resulting in a more structurally robust mixture. The Chocolate clay mixture, characterized by a</w:t>
        <w:br/>
        <w:t>coarser particle grading, could potentially enhance the frictional resistance between particles, thus</w:t>
        <w:br/>
        <w:t>yielding positive outcomes.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8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results from the mechanical characterization imply a potential contradiction between</w:t>
        <w:br/>
        <w:t>the green and hardened state properties when optimizing clay-based mixtures for 3D printing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applications. While some mixtures may exhibit enhanced properties in the green state, such as an</w:t>
        <w:br/>
        <w:t>increased rate of static yield buildup, these may not necessarily correspond with an augmentation of</w:t>
        <w:br/>
        <w:t>improved mechanical properties. Notwithstanding, strategies for soil stabilization, might provoke</w:t>
        <w:br/>
        <w:t>a synergistic effect capable of improving both the green and hardened state properties.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53385" cy="1962785"/>
            <wp:docPr id="84" name="Picut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2953385" cy="1962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94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</w:rPr>
        <w:t>Test Type</w:t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Figure 20: Compressive and flexural strengths of the tested mixes at 14- and 28-days.</w:t>
      </w:r>
    </w:p>
    <w:p>
      <w:pPr>
        <w:widowControl w:val="0"/>
        <w:spacing w:after="819" w:line="1" w:lineRule="exact"/>
      </w:pPr>
    </w:p>
    <w:p>
      <w:pPr>
        <w:pStyle w:val="Style11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693" w:val="left"/>
        </w:tabs>
        <w:bidi w:val="0"/>
        <w:spacing w:before="0"/>
        <w:ind w:left="0" w:right="0" w:firstLine="380"/>
        <w:jc w:val="both"/>
      </w:pPr>
      <w:bookmarkStart w:id="62" w:name="bookmark62"/>
      <w:bookmarkStart w:id="63" w:name="bookmark63"/>
      <w:bookmarkStart w:id="64" w:name="bookmark64"/>
      <w:bookmarkStart w:id="65" w:name="bookmark65"/>
      <w:bookmarkEnd w:id="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Conclusions</w:t>
      </w:r>
      <w:bookmarkEnd w:id="62"/>
      <w:bookmarkEnd w:id="63"/>
      <w:bookmarkEnd w:id="65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presented study offers valuable guidelines for designing mixtures for 3D printing of clay</w:t>
        <w:t>-</w:t>
        <w:br/>
        <w:t>based soils in construction and architecture.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Performance and rheological tests were conducted on various ratios of clay/sand and clay/water.</w:t>
        <w:br/>
        <w:t>The results of these tests revealed significant linear correlations, highlighting essential performance</w:t>
        <w:br/>
        <w:t>metrics for evaluating the mix. The analysis identified a robust linear relationship between a custom</w:t>
        <w:br/>
        <w:t>rigidity test and static yield stress, as well as between the flow table test and flow rate through the</w:t>
        <w:br/>
        <w:t>pump. These findings suggest that a simple flow table test, combined with a custom-built rigidity</w:t>
        <w:br/>
        <w:t>test, offers a sufficient and cost-effective method for the evaluation of soil-based material properties</w:t>
        <w:br/>
        <w:t>for 3D printing.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Basic rheological parameters were verified using an analytical model to predict the green state’s</w:t>
        <w:br/>
        <w:t>stability during 3D printing. This was achieved by 3D printing a cylinder model at constant velocity</w:t>
        <w:br/>
        <w:t>until collapse. Plastic collapse was observed for all mixtures due to bottom layer yield. The in-situ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stability test provides a practical framework for fine-tuning printing parameters and layer geometry</w:t>
        <w:br/>
        <w:t>to avoid plastic collapse. The results of this test suggest the printing parameters should be adapted</w:t>
        <w:br/>
        <w:t>according to the material rheological properties and printed artifact scale. Additionally, the in-situ</w:t>
        <w:br/>
        <w:t>test was completed by a digital image correlation analysis, revealing critical strain in the bottom</w:t>
        <w:br/>
        <w:t>layer as the driving force for the printed cylinder plastic collapse.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Finally, the results of the study highlight the influence of particle size distribution and clay</w:t>
        <w:br/>
        <w:t>mineralogy on material performance in 3D printing. It was observed that an increased presence of</w:t>
        <w:br/>
        <w:t>the kaolinite mineral could trigger a more pronounced thixotropic effect at the re-flocculation stage,</w:t>
        <w:br/>
        <w:t>facilitating quicker static yield evolution and therefore delaying the structure collapse. Furthermore,</w:t>
        <w:br/>
        <w:t>a coarser particle size distribution enhanced static yield value of the tested mix.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20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Future work in this area should focus on better understanding and improving the thixotropy of</w:t>
        <w:br/>
        <w:t>the mixtures, in order to optimize the design of soil-based materials for 3D printing. Such studies</w:t>
        <w:br/>
        <w:t>could refine the material’s short-term thixotropy using stabilizing agents, which would otherwise</w:t>
        <w:br/>
        <w:t>be limited, enabling faster construction rates. These modifications, however, should maintain low</w:t>
        <w:br/>
        <w:t>dynamic rheological values, specifically the dynamic yield value and viscosity, to ensure a smooth</w:t>
        <w:br/>
        <w:t>pumping stage. Furthermore, a micro-structural investigation into the effects of soil mineralogy</w:t>
        <w:br/>
        <w:t>and particle grading on both short and long-term rheological properties of the mixture could</w:t>
        <w:br/>
        <w:t>provide insights into the design strategies of soil-based materials for 3D printing. Additionally, it</w:t>
        <w:br/>
        <w:t>is imperative that methods for optimizing these short-term rheological properties go hand in hand</w:t>
        <w:br/>
        <w:t>with enhancing the material’s long-term attributes, such as compressive and flexural strength, as</w:t>
        <w:br/>
        <w:t>well as durability. As these efforts progress, it is crucial to consider the environmental impact</w:t>
        <w:br/>
        <w:t>of any mineral or bio-based additives, ensuring that the soil remains a low-impact and recyclable</w:t>
        <w:br/>
        <w:t>material</w:t>
      </w:r>
    </w:p>
    <w:p>
      <w:pPr>
        <w:pStyle w:val="Style11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688" w:val="left"/>
        </w:tabs>
        <w:bidi w:val="0"/>
        <w:spacing w:before="0"/>
        <w:ind w:left="0" w:right="0" w:firstLine="380"/>
        <w:jc w:val="both"/>
      </w:pPr>
      <w:bookmarkStart w:id="66" w:name="bookmark66"/>
      <w:bookmarkStart w:id="67" w:name="bookmark67"/>
      <w:bookmarkStart w:id="68" w:name="bookmark68"/>
      <w:bookmarkStart w:id="69" w:name="bookmark69"/>
      <w:bookmarkEnd w:id="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Data Availability Statement</w:t>
      </w:r>
      <w:bookmarkEnd w:id="66"/>
      <w:bookmarkEnd w:id="67"/>
      <w:bookmarkEnd w:id="69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60" w:line="410" w:lineRule="auto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Some or all data that support the findings of this study are available from the corresponding</w:t>
        <w:br/>
        <w:t>author upon reasonable request.</w:t>
      </w:r>
      <w:r>
        <w:br w:type="page"/>
      </w:r>
    </w:p>
    <w:p>
      <w:pPr>
        <w:pStyle w:val="Style11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803" w:val="left"/>
        </w:tabs>
        <w:bidi w:val="0"/>
        <w:spacing w:before="0"/>
        <w:ind w:left="0" w:right="0" w:firstLine="380"/>
        <w:jc w:val="both"/>
      </w:pPr>
      <w:bookmarkStart w:id="70" w:name="bookmark70"/>
      <w:bookmarkStart w:id="71" w:name="bookmark71"/>
      <w:bookmarkStart w:id="72" w:name="bookmark72"/>
      <w:bookmarkStart w:id="73" w:name="bookmark73"/>
      <w:bookmarkEnd w:id="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Acknowledgments</w:t>
      </w:r>
      <w:bookmarkEnd w:id="70"/>
      <w:bookmarkEnd w:id="71"/>
      <w:bookmarkEnd w:id="73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authors gratefully acknowledge the generous funding provided by the Israel Ministry of</w:t>
        <w:br/>
        <w:t>Housing and Construction under grant no. 2031203. This financial support has been instrumental</w:t>
        <w:br/>
        <w:t>in enabling this research.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40" w:line="410" w:lineRule="auto"/>
        <w:ind w:left="38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Additionally, this research benefited immensely from the support of the National Building</w:t>
        <w:br/>
        <w:t>Research Institute (Israel) staff. Their dedication and cooperation are greatly acknowledged.</w:t>
        <w:br/>
        <w:t>Finally, We would like to extend our sincere gratitude to Research Assistant Tair Shekel for her</w:t>
        <w:br/>
        <w:t>assistance in preparing some of the illustrations presented in this paper.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140"/>
        <w:ind w:left="0" w:right="0" w:firstLine="380"/>
        <w:jc w:val="both"/>
      </w:pPr>
      <w:bookmarkStart w:id="74" w:name="bookmark74"/>
      <w:bookmarkStart w:id="75" w:name="bookmark75"/>
      <w:bookmarkStart w:id="76" w:name="bookmark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References</w:t>
      </w:r>
      <w:bookmarkEnd w:id="74"/>
      <w:bookmarkEnd w:id="75"/>
      <w:bookmarkEnd w:id="76"/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77" w:name="bookmark77"/>
      <w:bookmarkEnd w:id="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K. L. Bar-Sinai, T. Shaked, A. Sprecher, Robotic tools, native matter: workflow and methods for geomaterial</w:t>
        <w:br/>
        <w:t>reconstitution using additive manufacturing, Architectural Science Review 64 (6) (2021) 490-503.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78" w:name="bookmark78"/>
      <w:bookmarkEnd w:id="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Veliz Reyes, W. Jabi, M. Gomaa, A. Chatzivasileiadi, L. Ahmad, N. M. Wardhana, Negotiated matter: a</w:t>
        <w:br/>
        <w:t>robotic exploration of craft-driven innovation, Architectural Science Review 62 (5) (2019) 398-408.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79" w:name="bookmark79"/>
      <w:bookmarkEnd w:id="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J.-B. Izard, A. Dubor, P.-E. Herve, E. Cabay, D. Culla, M. Rodriguez, M. Barrado, Large-scale 3d printing with</w:t>
        <w:br/>
        <w:t>cable-driven parallel robots, Construction Robotics 1 (2017) 69-76.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80" w:name="bookmark80"/>
      <w:bookmarkEnd w:id="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 Gomaa, W. Jabi, A. V. Reyes, V. Soebarto, 3d printing system for earth-based construction: Case study of</w:t>
        <w:br/>
        <w:t>cob, Automation in Construction 124 (2021) 103577. doi: 10.1016/J.AUTCGN.2021.103577.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81" w:name="bookmark81"/>
      <w:bookmarkEnd w:id="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 Vantyghem, W. De Corte, E. Shakour, O. Amir, 3d printing of a post-tensioned concrete girder designed by</w:t>
        <w:br/>
        <w:t>topology optimization, Automation in Construction 112 (2020) 103084.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82" w:name="bookmark82"/>
      <w:bookmarkEnd w:id="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 Mogra, O. Asaf, A. Sprecher, O. Amir, Design optimization of 3d printed concrete elements considering</w:t>
        <w:br/>
        <w:t>buildability, Engineering Structures 294 (2023) 116735.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83" w:name="bookmark83"/>
      <w:bookmarkEnd w:id="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I. Agustf-Juan, G. Habert, Environmental design guidelines for digital fabrication, Journal of cleaner production</w:t>
        <w:br/>
        <w:t>142 (2017) 2780-2791.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84" w:name="bookmark84"/>
      <w:bookmarkEnd w:id="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J.-C. Morel, A. Mesbah, M. Oggero, P. Walker, Building houses with local materials: means to drastically reduce</w:t>
        <w:br/>
        <w:t>the environmental impact of construction, Building and environment 36 (10) (2001) 1119-1126.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0"/>
        <w:ind w:right="0" w:hanging="340"/>
        <w:jc w:val="both"/>
      </w:pPr>
      <w:bookmarkStart w:id="85" w:name="bookmark85"/>
      <w:bookmarkEnd w:id="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Shukla, G. Tiwari, M. Sodha, Embodied energy analysis of adobe house, Renewable Energy 34 (3) (2009)</w:t>
        <w:br/>
        <w:t>755-761.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8" w:val="left"/>
        </w:tabs>
        <w:bidi w:val="0"/>
        <w:spacing w:before="0" w:after="160"/>
        <w:ind w:right="0"/>
        <w:jc w:val="both"/>
      </w:pPr>
      <w:bookmarkStart w:id="86" w:name="bookmark86"/>
      <w:bookmarkEnd w:id="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J.-C. Morel, R. Charef, E. Hamard, A. Fabbri, C. Beckett, Q.-B. Bui, Earth as construction material in the</w:t>
        <w:br/>
        <w:t>circular economy context: practitioner perspectives on barriers to overcome, Philosophical Transactions of the</w:t>
        <w:br/>
        <w:t>Royal Society B 376 (1834) (2021) 20200182.</w:t>
      </w:r>
      <w:r>
        <w:br w:type="page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87" w:name="bookmark87"/>
      <w:bookmarkEnd w:id="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D. Ardant, C. Brumaud, A. Perrot, G. Habert, Robust clay binder for earth-based concrete, Cement and Concrete</w:t>
        <w:br/>
        <w:t>Research 172 (2023) 107207.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88" w:name="bookmark88"/>
      <w:bookmarkEnd w:id="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O. Kontovourkis, G. Tryfonos, Robotic 3d clay printing of prefabricated non-conventional wall components</w:t>
        <w:br/>
        <w:t>based on a parametric-integrated design, Automation in Construction 110 (2020) 103005.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89" w:name="bookmark89"/>
      <w:bookmarkEnd w:id="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 Barnes, L. Kirssin, E. Needham, E. Baharlou, D. E. Carr, J. Ma, 3d printing of ecologically active soil</w:t>
        <w:br/>
        <w:t>structures, Additive Manufacturing 52 (2022) 102670. doi:10.1016/J.ADDMA.2022.102670.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0" w:name="bookmark90"/>
      <w:bookmarkEnd w:id="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H. Alhumayani, M. Gomaa, V. Soebarto, W. Jabi, Environmental assessment of large-scale 3d printing in</w:t>
        <w:br/>
        <w:t>construction: A comparative study between cob and concrete, Journal of Cleaner Production 270 (2020) 122463.</w:t>
        <w:br/>
        <w:t>doi: 10.1016/J. JCLEPRG.2020.122463.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1" w:name="bookmark91"/>
      <w:bookmarkEnd w:id="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A. Chiusoli, 3D printed house TECLA - Eco-housing — 3D Printers — WASP 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3dwasp.com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</w:t>
        <w:br/>
      </w:r>
      <w:r>
        <w:fldChar w:fldCharType="begin"/>
      </w:r>
      <w:r>
        <w:rPr/>
        <w:instrText> HYPERLINK "https://www.3dwasp.com/en/3d-printed-house-tecla/"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https://www.3dwasp.com/en/3d-printed-house-tecla/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[Accessed 17-08-2023] (2021).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2" w:name="bookmark92"/>
      <w:bookmarkEnd w:id="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Ellery, Sustainable in-situ resource utilization on the moon, Planetary and Space Science 184 (5 2020).</w:t>
        <w:br/>
        <w:t>doi:10.1016/j.pss.2020.104870.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3" w:name="bookmark93"/>
      <w:bookmarkEnd w:id="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 Pilehvar, M. Amhof, R. Pamies, L. Valentini, A. L. Kjpniksen, Utilization of urea as an accessible su</w:t>
        <w:t>-</w:t>
        <w:br/>
        <w:t>perplasticizer on the moon for lunar geopolymer mixtures, Journal of Cleaner Production 247 (2 2020).</w:t>
        <w:br/>
        <w:t>doi:10.1016/j.jclepro.2019.119177.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4" w:name="bookmark94"/>
      <w:bookmarkEnd w:id="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 Qaidi, A. Yahia, B. Tayeh, H. Unis, R. Faraj, A. Mohammed, 3d printed geopolymer composites: A review,</w:t>
        <w:br/>
        <w:t>Materials Today Sustainability 20 (2022) 100240. doi:</w:t>
      </w:r>
      <w:r>
        <w:fldChar w:fldCharType="begin"/>
      </w:r>
      <w:r>
        <w:rPr/>
        <w:instrText> HYPERLINK "https://doi.org/10.1016/j.mtsust.2022.100240"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https://doi.org/10.1016/j.mtsust.2022.100240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URL </w:t>
      </w:r>
      <w:r>
        <w:fldChar w:fldCharType="begin"/>
      </w:r>
      <w:r>
        <w:rPr/>
        <w:instrText> HYPERLINK "https://www.sciencedirect.com/science/article/pii/S2589234722001324"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https://www.sciencedirect.com/science/article/pii/S2589234722001324</w:t>
      </w:r>
      <w:r>
        <w:fldChar w:fldCharType="end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5" w:name="bookmark95"/>
      <w:bookmarkEnd w:id="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 Gomaa, W. Jabi, V. Soebarto, Y. M. Xie, Digital manufacturing for earth construction: A critical review,</w:t>
        <w:br/>
        <w:t>Journal of Cleaner Production 338 (2022) 130630. doi: 10.1016/J.JCLEPRG.2022.130630.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6" w:name="bookmark96"/>
      <w:bookmarkEnd w:id="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N. Labonnote, A. Rpnnquist, B. Manum, P. Riither, Additive construction: State-of-the-art, challenges and</w:t>
        <w:br/>
        <w:t>opportunities, Automation in construction 72 (2016) 347-366.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7" w:name="bookmark97"/>
      <w:bookmarkEnd w:id="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 T. Souza, I. M. Ferreira, E. G. de Moraes, L. Senff, A. P. N. de Oliveira, 3d printed concrete for large-scale</w:t>
        <w:br/>
        <w:t>buildings: An overview of rheology, printing parameters, chemical admixtures, reinforcements, and economic</w:t>
        <w:br/>
        <w:t>and environmental prospects, Journal of Building Engineering 32 (2020) 101833.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8" w:name="bookmark98"/>
      <w:bookmarkEnd w:id="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V. Mechtcherine, F. P. Bos, A. Perrot, W. R. da Silva, V. N. Nerella, S. Fataei, R. J. Wolfs, M. Sonebi,</w:t>
        <w:br/>
        <w:t>N. Roussel, Extrusion-based additive manufacturing with cement-based materials - production steps, pro</w:t>
        <w:t>-</w:t>
        <w:br/>
        <w:t>cesses, and their underlying physics: A review, Cement and Concrete Research 132 (2020) 106037.</w:t>
        <w:br/>
        <w:t>doi: 10.1016/J.CEMCGNRES.2020.106037.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99" w:name="bookmark99"/>
      <w:bookmarkEnd w:id="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K. Kovler, N. Roussel, Properties of fresh and hardened concrete, Cement and Concrete Research 41 (7) (2011)</w:t>
        <w:br/>
        <w:t>775-792.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0" w:name="bookmark100"/>
      <w:bookmarkEnd w:id="1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Y. Qian, S. Kawashima, Distinguishing dynamic and static yield stress of fresh cement mortars through thixotropy,</w:t>
        <w:br/>
        <w:t>Cement and Concrete Composites 86 (2018) 288-296.</w:t>
      </w:r>
      <w:r>
        <w:br w:type="page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1" w:name="bookmark101"/>
      <w:bookmarkEnd w:id="1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 D. Schutter, D. Feys, Pumping of fresh concrete: Insights and challenges, RILEM Technical Letters 1 (2016)</w:t>
        <w:br/>
        <w:t>76-80. doi: 10.21809/rilemtechlett.2016.15.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2" w:name="bookmark102"/>
      <w:bookmarkEnd w:id="1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E. Buckingham, On plastic flow through capillary tubes, in: Proc. Am. Soc. Testing Materials, 1921, pp.</w:t>
        <w:br/>
        <w:t>1154-1156.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3" w:name="bookmark103"/>
      <w:bookmarkEnd w:id="1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F. Bos, R. Wolfs, Z. Ahmed, T. Salet, Additive manufacturing of concrete in construction: poten</w:t>
        <w:t>-</w:t>
        <w:br/>
        <w:t>tials and challenges of 3d concrete printing, Virtual and Physical Prototyping 11 (2016) 209-225.</w:t>
        <w:br/>
        <w:t>doi:10.1080/17452759.2016.1209867.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4" w:name="bookmark104"/>
      <w:bookmarkEnd w:id="1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R. A. Buswell, W. R. L. de Silva, S. Z. Jones, J. Dirrenberger, 3d printing using concrete extrusion: A roadmap</w:t>
        <w:br/>
        <w:t>for research, Cement and Concrete Research 112 (2018) 37-49. doi:10.1016/J.CEMCONRES.2018.05.006.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5" w:name="bookmark105"/>
      <w:bookmarkEnd w:id="1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Perrot, D. Rangeard, E. Courteille, 3d printing of earth-based materials: Processing aspects, Construction</w:t>
        <w:br/>
        <w:t>and Building Materials 172 (2018) 670-676. doi:10.1016/j.conbuildmat.2018.04.017.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6" w:name="bookmark106"/>
      <w:bookmarkEnd w:id="1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N. Roussel, Rheological requirements for printable concretes, Cement and Concrete Research 112 (2018) 76-85.</w:t>
        <w:br/>
        <w:t>doi: 10.1016/J.CEMCONRES.2018.04.005.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7" w:name="bookmark107"/>
      <w:bookmarkEnd w:id="1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 Kruger, S. Zeranka, G. van Zijl, 3d concrete printing: A lower bound analytical model for buildability</w:t>
        <w:br/>
        <w:t>performance quantification, Automation in Construction 106 (10 2019). doi: 10.1016/j.autcon.2019.102904.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8" w:name="bookmark108"/>
      <w:bookmarkEnd w:id="1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 Kruger, M. Van den Heever, S. Cho, S. Zeranka, G. Van Zijl, High-performance 3d printable concrete</w:t>
        <w:br/>
        <w:t>enhanced with nanomaterials, in: Proceedings of the international conference on sustainable materials, systems</w:t>
        <w:br/>
        <w:t>and structures (SMSS 2019), Vol. 533,2019, pp. 533-540.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09" w:name="bookmark109"/>
      <w:bookmarkEnd w:id="1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 Kruger, S. Cho, S. Zeranka, C. Viljoen, G. van Zijl, 3d concrete printer parameter optimisation for high rate</w:t>
        <w:br/>
        <w:t>digital construction avoiding plastic collapse, Composites Part B: Engineering 183 (2020) 107660.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10" w:name="bookmark110"/>
      <w:bookmarkEnd w:id="1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Biggerstaff, M. Lepech, G. Fuller, D. Loftus, A shape stability model for 3d print</w:t>
        <w:t>-</w:t>
        <w:br/>
        <w:t>able biopolymer-bound soil composite, Construction and Building Materials 321 (2022) 126337.</w:t>
        <w:br/>
        <w:t>doi: 10.1016/J.CGNBUILDMAT.2022.126337.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11" w:name="bookmark111"/>
      <w:bookmarkEnd w:id="1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Biggerstaff, G. Fuller, M. Lepech, D. Loftus, Determining the yield stress of a biopolymer-bound soil</w:t>
        <w:br/>
        <w:t>composite for extrusion-based 3d printing applications, Construction and Building Materials 305 (2021) 124730.</w:t>
        <w:br/>
        <w:t>doi: 10.1016/J.CGNBUILDMAT.202L 124730.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12" w:name="bookmark112"/>
      <w:bookmarkEnd w:id="1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Bajpayee, M. Farahbakhsh, U. Zakira, A. Pandey, L. A. Ennab, Z. Rybkowski, M. K. Dixit, P. A.</w:t>
        <w:br/>
        <w:t>Schwab, N. Kalantar, B. Birgisson, S. Banerjee, In situ resource utilization and reconfiguration of soils</w:t>
        <w:br/>
        <w:t>into construction materials for the additive manufacturing of buildings, Frontiers in Materials 7 (3 2020).</w:t>
        <w:br/>
        <w:t>doi: 10.3389/fmats.2020.00052.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13" w:name="bookmark113"/>
      <w:bookmarkEnd w:id="1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 Silva, R. Nanez, D. Zavaleta, V. Burgos, S. Kim, G. Ruiz, M. A. Pando, R. Aguilar, J. Nakamatsu, Eco-friendly</w:t>
        <w:br/>
        <w:t>additive construction: Analysis of the printability of earthen-based matrices stabilized with potato starch gel and</w:t>
        <w:br/>
        <w:t>sisal fibers, Construction and Building Materials 347 (2022) 128556.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left="0" w:right="0" w:firstLine="380"/>
        <w:jc w:val="both"/>
      </w:pPr>
      <w:bookmarkStart w:id="114" w:name="bookmark114"/>
      <w:bookmarkEnd w:id="1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 Bai, L. Wang, G. Ma, J. Sanjayan, M. Bai, 3d printing eco-friendly concrete containing under-utilised and</w:t>
      </w:r>
      <w:r>
        <w:br w:type="page"/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waste solids as aggregates, Cement and Concrete Composites 120 (2021) 104037.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15" w:name="bookmark115"/>
      <w:bookmarkEnd w:id="1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Alqenaee, A. Memari, Experimental study of 3d printable cob mixtures, Construction and Building Materials</w:t>
        <w:br/>
        <w:t>324 (2022) 126574.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16" w:name="bookmark116"/>
      <w:bookmarkEnd w:id="1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E. Ferretti, M. Moretti, A. Chiusoli, L. Naldoni, F. De Fabritiis, M. Visona, Rice-husk shredding as a means of</w:t>
        <w:br/>
        <w:t>increasing the long-term mechanical properties of earthen mixtures for 3d printing, Materials 15 (3) (2022) 743.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17" w:name="bookmark117"/>
      <w:bookmarkEnd w:id="1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F. Faleschini, D. Trento, M. Masoomi, C. Pellegrino, M. A. Zanini, Sustainable mixes for 3d printing of</w:t>
        <w:br/>
        <w:t>earth-based constructions, Construction and Building Materials 398 (2023) 132496.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18" w:name="bookmark118"/>
      <w:bookmarkEnd w:id="1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P. Narloch, P. Woyciechowski, J. Kotowski, I. Gawriuczenkow, E. Wojcik, The effect of soil mineral composition</w:t>
        <w:br/>
        <w:t>on the compressive strength of cement stabilized rammed earth, materials 13 (2020). doi:10.3390/mal3020324.</w:t>
        <w:br/>
        <w:t xml:space="preserve">URL </w:t>
      </w:r>
      <w:r>
        <w:fldChar w:fldCharType="begin"/>
      </w:r>
      <w:r>
        <w:rPr/>
        <w:instrText> HYPERLINK "http://www.mdpi.com/journal/materials"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www.mdpi.com/journal/materials</w:t>
      </w:r>
      <w:r>
        <w:fldChar w:fldCharType="end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19" w:name="bookmark119"/>
      <w:bookmarkEnd w:id="1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 Minke, Building with Earth: Design and Technology of a Sustainable Architecture, 3rd Edition, Birkhauser,</w:t>
        <w:br/>
        <w:t>2012. doi:doi:10.1515/9783034608725.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URL </w:t>
      </w:r>
      <w:r>
        <w:fldChar w:fldCharType="begin"/>
      </w:r>
      <w:r>
        <w:rPr/>
        <w:instrText> HYPERLINK "https://doi.org/10.1515/9783034608725"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https://doi.org/10.1515/9783034608725</w:t>
      </w:r>
      <w:r>
        <w:fldChar w:fldCharType="end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0" w:name="bookmark120"/>
      <w:bookmarkEnd w:id="1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Ammari, K. Bouassria, M. Cherraj, H. Bouabid, S. Charif D’ouazzane, Combined effect of mineralogy and</w:t>
        <w:br/>
        <w:t>granular texture on the technico-economic optimum of the adobe and compressed earth blocks, Case Studies in</w:t>
        <w:br/>
        <w:t>Construction Materials 7 (2017) 240-248. doi:</w:t>
      </w:r>
      <w:r>
        <w:fldChar w:fldCharType="begin"/>
      </w:r>
      <w:r>
        <w:rPr/>
        <w:instrText> HYPERLINK "https://doi.org/10.1016/j.cscm.2017.08.004"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https://doi.org/10.1016/j.cscm.2017.08.004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URL </w:t>
      </w:r>
      <w:r>
        <w:fldChar w:fldCharType="begin"/>
      </w:r>
      <w:r>
        <w:rPr/>
        <w:instrText> HYPERLINK "https://www.sciencedirect.com/science/article/pii/S2214509517300827"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https://www.sciencedirect.com/science/article/pii/S2214509517300827</w:t>
      </w:r>
      <w:r>
        <w:fldChar w:fldCharType="end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1" w:name="bookmark121"/>
      <w:bookmarkEnd w:id="1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ASTM International, ASTM C230/C230M - 20: Standard Specification for Flow Table for Use in Tests of</w:t>
        <w:br/>
        <w:t>Hydraulic Cement, Standard C230/C230M - 20, ASTM International, accessed: 2023-05-08 (2020).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URL </w:t>
      </w:r>
      <w:r>
        <w:fldChar w:fldCharType="begin"/>
      </w:r>
      <w:r>
        <w:rPr/>
        <w:instrText> HYPERLINK "https://www.astm.org/Standards/C2"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https://www.astm.org/Standards/C2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30.htm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2" w:name="bookmark122"/>
      <w:bookmarkEnd w:id="1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Kazemian, X. Yuan, E. Cochran, B. Khoshnevis, Cementitious materials for construction-scale 3d print</w:t>
        <w:t>-</w:t>
        <w:br/>
        <w:t>ing: Laboratory testing of fresh printing mixture, Construction and Building Materials 145 (2017) 639-647.</w:t>
        <w:br/>
        <w:t>doi:10.1016/J.CGNBUILDMAT.2017.04.015.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3" w:name="bookmark123"/>
      <w:bookmarkEnd w:id="1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 Lee Rodgers, W. A. Nicewander, Thirteen ways to look at the correlation coefficient, The American Statistician</w:t>
        <w:br/>
        <w:t>42 (1) (1988) 59-66.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4" w:name="bookmark124"/>
      <w:bookmarkEnd w:id="1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Y. Ren, S. Yang, K. H. Andersen, Q. Yang, Y. Wang, Thixotropy of soft clay: A review, Engineering Geology</w:t>
        <w:br/>
        <w:t>287 (6 2021). doi:10.1016/j.enggeo.2021.106097.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5" w:name="bookmark125"/>
      <w:bookmarkEnd w:id="1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X. W. Zhang, L. W. Kong, A. W. Yang, H. M. Sayem, Thixotropic mechanism of clay: A microstructural</w:t>
        <w:br/>
        <w:t>investigation, Soils and Foundations 57 (2017) 23-35. doi:10.1016/j.sandf.2017.01.002.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6" w:name="bookmark126"/>
      <w:bookmarkEnd w:id="1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Perrot, D. Rangeard, A. Pierre, Structural built-up of cement-based materials used for 3d-printing extrusion</w:t>
        <w:br/>
        <w:t>techniques, Materials and Structures (2016) 1213-1220doi:10.1617/sl 1527-015-0571-0.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right="0"/>
        <w:jc w:val="both"/>
      </w:pPr>
      <w:bookmarkStart w:id="127" w:name="bookmark127"/>
      <w:bookmarkEnd w:id="1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R. Wolfs, F. Bos, T. Salet, Early age mechanical behaviour of 3d printed concrete: Numerical modelling and</w:t>
        <w:br/>
        <w:t>experimental testing, Cement and Concrete Research 106 (2018) 103-116.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37" w:val="left"/>
        </w:tabs>
        <w:bidi w:val="0"/>
        <w:spacing w:before="0" w:after="0"/>
        <w:ind w:left="0" w:right="0" w:firstLine="380"/>
        <w:jc w:val="both"/>
      </w:pPr>
      <w:bookmarkStart w:id="128" w:name="bookmark128"/>
      <w:bookmarkEnd w:id="1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 Cytryn, SOIL CONSTRUCTION, its principles and application for Housing, Vol. 5, The Weizman Science</w:t>
      </w:r>
      <w:r>
        <w:br w:type="page"/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Press of Israel, 1958.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29" w:name="bookmark129"/>
      <w:bookmarkEnd w:id="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 C. J. Delgado, I. C. Guerrero, The selection of soils for unstabilised earth building: A normative review,</w:t>
        <w:br/>
        <w:t>Construction and Building Materials 21 (2007) 237-251. doi:10.1016/J.CONBUILDMAT.2005.08.006.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0" w:name="bookmark130"/>
      <w:bookmarkEnd w:id="1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 D. Jo, C. K. Park, J. H. Jeong, S. H. Lee, S. H. Kwon, A computational approach to estimating a lubricating</w:t>
        <w:br/>
        <w:t>layer in concrete pumping, CMC 27 (2012) 189-210.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1" w:name="bookmark131"/>
      <w:bookmarkEnd w:id="1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 Westerholm, B. Lagerblad, J. Silfwerbrand, E. Forssberg, Influence of fine aggregate characteristics on the</w:t>
        <w:br/>
        <w:t>rheological properties of mortars, Cement and Concrete Composites 30 (4) (2008) 274-282.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2" w:name="bookmark132"/>
      <w:bookmarkEnd w:id="1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J. Gong, X. Wang, L. Li, Z. Nie, Dem study of the effect of fines content on the small-strain stiffness of gap-graded</w:t>
        <w:br/>
        <w:t>soils, Computers and Geotechnics 112 (2019) 35-40.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3" w:name="bookmark133"/>
      <w:bookmarkEnd w:id="1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S. Suiker, R. J. Wolfs, S. M. Lucas, T. A. Salet, Elastic buckling and plastic collapse during 3d concrete</w:t>
        <w:br/>
        <w:t>printing, Cement and Concrete Research 135 (2020) 106016.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4" w:name="bookmark134"/>
      <w:bookmarkEnd w:id="1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V. Gupta, M. A. Hampton, J. R. Stokes, A. V. Nguyen, J. D. Miller, Particle interactions in kaolinite suspensions</w:t>
        <w:br/>
        <w:t>and corresponding aggregate structures, Journal of Colloid and Interface Science 359 (1) (2011) 95-103.</w:t>
        <w:br/>
        <w:t>doi:</w:t>
      </w:r>
      <w:r>
        <w:fldChar w:fldCharType="begin"/>
      </w:r>
      <w:r>
        <w:rPr/>
        <w:instrText> HYPERLINK "https://doi.org/10.1016/j.jcis.2011.03.043"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https://doi.org/10.1016/j.jcis.2011.03.043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URL </w:t>
      </w:r>
      <w:r>
        <w:fldChar w:fldCharType="begin"/>
      </w:r>
      <w:r>
        <w:rPr/>
        <w:instrText> HYPERLINK "https://www.sciencedirect.com/science/article/pii/SQQ21979711003195"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https://www.sciencedirect.com/science/article/pii/SQQ21979711003195</w:t>
      </w:r>
      <w:r>
        <w:fldChar w:fldCharType="end"/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5" w:name="bookmark135"/>
      <w:bookmarkEnd w:id="1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R. Ran, S. Pradeep, S. K. Acharige, B. C. Blackwell, C. Kammer, D. J. Jerolmack, P. E. Arratia, Understanding</w:t>
        <w:br/>
        <w:t>the rheology of kaolinite clay suspensions using bayesian inference, Journal of Rheology 67 (2023) 241-252.</w:t>
        <w:br/>
        <w:t>doi:10.1122/8.0000556.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6" w:name="bookmark136"/>
      <w:bookmarkEnd w:id="1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E.-J. Teh, Y.-K. Leong, Y. Liu, A. Fourie, M. Fahey, Differences in the rheology and surface chemistry of kaolin</w:t>
        <w:br/>
        <w:t>clay slurries: The source of the variations, Chemical Engineering Science 64 (17) (2009) 3817-3825.</w:t>
      </w:r>
    </w:p>
    <w:p>
      <w:pPr>
        <w:pStyle w:val="Style17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827" w:val="left"/>
        </w:tabs>
        <w:bidi w:val="0"/>
        <w:spacing w:before="0" w:after="0"/>
        <w:ind w:right="0"/>
        <w:jc w:val="both"/>
      </w:pPr>
      <w:bookmarkStart w:id="137" w:name="bookmark137"/>
      <w:bookmarkEnd w:id="1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A. Cuccurullo, D. Gallipoli, A. W. Bruno, C. Augarde, P. Hughes, C. L. Borderie, A comparative</w:t>
        <w:br/>
        <w:t>study of the effects of particle grading and compaction effort on the strength and stiffness of earth</w:t>
        <w:br/>
        <w:t>building materials at different humidity levels, Construction and Building Materials 306 (2021) 124770.</w:t>
        <w:br/>
        <w:t>doi: 10.1016/J.CGNBUILDMAT.2021.124770.</w:t>
      </w:r>
    </w:p>
    <w:sectPr>
      <w:footnotePr>
        <w:pos w:val="pageBottom"/>
        <w:numFmt w:val="decimal"/>
        <w:numStart w:val="1"/>
        <w:numRestart w:val="continuous"/>
        <w15:footnoteColumns w:val="1"/>
      </w:footnotePr>
      <w:pgSz w:w="12240" w:h="18720"/>
      <w:pgMar w:top="3021" w:right="1406" w:bottom="3052" w:left="1047" w:header="2593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3822065</wp:posOffset>
              </wp:positionH>
              <wp:positionV relativeFrom="page">
                <wp:posOffset>10049510</wp:posOffset>
              </wp:positionV>
              <wp:extent cx="133985" cy="10668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0.94999999999999pt;margin-top:791.29999999999995pt;width:10.550000000000001pt;height:8.4000000000000004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3822065</wp:posOffset>
              </wp:positionH>
              <wp:positionV relativeFrom="page">
                <wp:posOffset>10049510</wp:posOffset>
              </wp:positionV>
              <wp:extent cx="133985" cy="106680"/>
              <wp:wrapNone/>
              <wp:docPr id="77" name="Shape 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300.94999999999999pt;margin-top:791.29999999999995pt;width:10.550000000000001pt;height:8.4000000000000004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tabs>
          <w:tab w:pos="293" w:val="left"/>
        </w:tabs>
        <w:bidi w:val="0"/>
        <w:spacing w:before="0" w:after="0" w:line="377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FFFFFF"/>
        </w:rPr>
        <w:footnoteRef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4"/>
          <w:szCs w:val="24"/>
        </w:rPr>
        <w:tab/>
        <w:t>Introduction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tabs>
          <w:tab w:pos="8346" w:val="left"/>
        </w:tabs>
        <w:bidi w:val="0"/>
        <w:spacing w:before="0" w:after="0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</w:rPr>
        <w:t>Additive manufacturing, often referred to as 3D printing, using clayey soils, has gained in</w:t>
        <w:t>-</w:t>
      </w:r>
    </w:p>
  </w:footnote>
  <w:footnote w:id="4">
    <w:p>
      <w:pPr>
        <w:pStyle w:val="Style2"/>
        <w:keepNext w:val="0"/>
        <w:keepLines w:val="0"/>
        <w:widowControl w:val="0"/>
        <w:shd w:val="clear" w:color="auto" w:fill="auto"/>
        <w:tabs>
          <w:tab w:pos="8006" w:val="left"/>
        </w:tabs>
        <w:bidi w:val="0"/>
        <w:spacing w:before="0" w:after="0"/>
        <w:ind w:left="0" w:right="0" w:firstLine="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</w:rPr>
        <w:t>creased interest in the architectural and construction sector [1, 2, 3, 4], Several prominent factors</w:t>
        <w:br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</w:rPr>
        <w:t>Preprint submitted to Elsevier</w:t>
        <w:tab/>
        <w:t>August 23, 2023</w:t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</w:rPr>
    </w:lvl>
  </w:abstractNum>
  <w:abstractNum w:abstractNumId="2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2">
      <w:start w:val="1"/>
      <w:numFmt w:val="decimal"/>
      <w:lvlText w:val="%1.%2.%3.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4">
    <w:multiLevelType w:val="multilevel"/>
    <w:lvl w:ilvl="0">
      <w:start w:val="2"/>
      <w:numFmt w:val="decimal"/>
      <w:lvlText w:val="3.2.%1.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6">
    <w:multiLevelType w:val="multilevel"/>
    <w:lvl w:ilvl="0">
      <w:start w:val="342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</w:rPr>
    </w:lvl>
  </w:abstractNum>
  <w:abstractNum w:abstractNumId="8">
    <w:multiLevelType w:val="multilevel"/>
    <w:lvl w:ilvl="0">
      <w:start w:val="348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</w:rPr>
    </w:lvl>
  </w:abstractNum>
  <w:abstractNum w:abstractNumId="10">
    <w:multiLevelType w:val="multilevel"/>
    <w:lvl w:ilvl="0">
      <w:start w:val="37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</w:rPr>
    </w:lvl>
  </w:abstractNum>
  <w:abstractNum w:abstractNumId="12">
    <w:multiLevelType w:val="multilevel"/>
    <w:lvl w:ilvl="0">
      <w:start w:val="1"/>
      <w:numFmt w:val="decimal"/>
      <w:lvlText w:val="[%1]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Footnote|1_"/>
    <w:basedOn w:val="DefaultParagraphFont"/>
    <w:link w:val="Style2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9">
    <w:name w:val="Heading #2|1_"/>
    <w:basedOn w:val="DefaultParagraphFont"/>
    <w:link w:val="Style8"/>
    <w:rPr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CharStyle12">
    <w:name w:val="Heading #3|1_"/>
    <w:basedOn w:val="DefaultParagraphFont"/>
    <w:link w:val="Style11"/>
    <w:rPr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15">
    <w:name w:val="Body text|1_"/>
    <w:basedOn w:val="DefaultParagraphFont"/>
    <w:link w:val="Style14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8">
    <w:name w:val="Body text|2_"/>
    <w:basedOn w:val="DefaultParagraphFont"/>
    <w:link w:val="Style17"/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22">
    <w:name w:val="Picture caption|1_"/>
    <w:basedOn w:val="DefaultParagraphFont"/>
    <w:link w:val="Style21"/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26">
    <w:name w:val="Body text|3_"/>
    <w:basedOn w:val="DefaultParagraphFont"/>
    <w:link w:val="Style25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CharStyle30">
    <w:name w:val="Header or footer|2_"/>
    <w:basedOn w:val="DefaultParagraphFont"/>
    <w:link w:val="Style29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36">
    <w:name w:val="Body text|4_"/>
    <w:basedOn w:val="DefaultParagraphFont"/>
    <w:link w:val="Style35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CharStyle38">
    <w:name w:val="Other|1_"/>
    <w:basedOn w:val="DefaultParagraphFont"/>
    <w:link w:val="Style37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44">
    <w:name w:val="Table caption|1_"/>
    <w:basedOn w:val="DefaultParagraphFont"/>
    <w:link w:val="Style43"/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57">
    <w:name w:val="Body text|5_"/>
    <w:basedOn w:val="DefaultParagraphFont"/>
    <w:link w:val="Style56"/>
    <w:rPr>
      <w:rFonts w:ascii="Arial" w:eastAsia="Arial" w:hAnsi="Arial" w:cs="Arial"/>
      <w:b w:val="0"/>
      <w:bCs w:val="0"/>
      <w:i w:val="0"/>
      <w:iCs w:val="0"/>
      <w:smallCaps w:val="0"/>
      <w:strike w:val="0"/>
      <w:sz w:val="122"/>
      <w:szCs w:val="122"/>
      <w:u w:val="none"/>
      <w:shd w:val="clear" w:color="auto" w:fill="auto"/>
    </w:rPr>
  </w:style>
  <w:style w:type="character" w:customStyle="1" w:styleId="CharStyle60">
    <w:name w:val="Heading #1|1_"/>
    <w:basedOn w:val="DefaultParagraphFont"/>
    <w:link w:val="Style59"/>
    <w:rPr>
      <w:rFonts w:ascii="Arial" w:eastAsia="Arial" w:hAnsi="Arial" w:cs="Arial"/>
      <w:b w:val="0"/>
      <w:bCs w:val="0"/>
      <w:i w:val="0"/>
      <w:iCs w:val="0"/>
      <w:smallCaps w:val="0"/>
      <w:strike w:val="0"/>
      <w:sz w:val="158"/>
      <w:szCs w:val="158"/>
      <w:u w:val="none"/>
      <w:shd w:val="clear" w:color="auto" w:fill="auto"/>
    </w:rPr>
  </w:style>
  <w:style w:type="paragraph" w:customStyle="1" w:styleId="Style2">
    <w:name w:val="Footnote|1"/>
    <w:basedOn w:val="Normal"/>
    <w:link w:val="CharStyle3"/>
    <w:pPr>
      <w:widowControl w:val="0"/>
      <w:shd w:val="clear" w:color="auto" w:fill="auto"/>
      <w:spacing w:line="394" w:lineRule="auto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8">
    <w:name w:val="Heading #2|1"/>
    <w:basedOn w:val="Normal"/>
    <w:link w:val="CharStyle9"/>
    <w:pPr>
      <w:widowControl w:val="0"/>
      <w:shd w:val="clear" w:color="auto" w:fill="auto"/>
      <w:spacing w:after="300" w:line="271" w:lineRule="auto"/>
      <w:jc w:val="center"/>
      <w:outlineLvl w:val="1"/>
    </w:pPr>
    <w:rPr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paragraph" w:customStyle="1" w:styleId="Style11">
    <w:name w:val="Heading #3|1"/>
    <w:basedOn w:val="Normal"/>
    <w:link w:val="CharStyle12"/>
    <w:pPr>
      <w:widowControl w:val="0"/>
      <w:shd w:val="clear" w:color="auto" w:fill="auto"/>
      <w:spacing w:after="180" w:line="377" w:lineRule="auto"/>
      <w:ind w:firstLine="190"/>
      <w:outlineLvl w:val="2"/>
    </w:pPr>
    <w:rPr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14">
    <w:name w:val="Body text|1"/>
    <w:basedOn w:val="Normal"/>
    <w:link w:val="CharStyle15"/>
    <w:pPr>
      <w:widowControl w:val="0"/>
      <w:shd w:val="clear" w:color="auto" w:fill="auto"/>
      <w:spacing w:line="413" w:lineRule="auto"/>
      <w:ind w:firstLine="340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7">
    <w:name w:val="Body text|2"/>
    <w:basedOn w:val="Normal"/>
    <w:link w:val="CharStyle18"/>
    <w:pPr>
      <w:widowControl w:val="0"/>
      <w:shd w:val="clear" w:color="auto" w:fill="auto"/>
      <w:spacing w:line="396" w:lineRule="auto"/>
      <w:ind w:left="820" w:hanging="440"/>
    </w:pPr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21">
    <w:name w:val="Picture caption|1"/>
    <w:basedOn w:val="Normal"/>
    <w:link w:val="CharStyle22"/>
    <w:pPr>
      <w:widowControl w:val="0"/>
      <w:shd w:val="clear" w:color="auto" w:fill="auto"/>
      <w:spacing w:line="394" w:lineRule="auto"/>
    </w:pPr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25">
    <w:name w:val="Body text|3"/>
    <w:basedOn w:val="Normal"/>
    <w:link w:val="CharStyle26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paragraph" w:customStyle="1" w:styleId="Style29">
    <w:name w:val="Header or footer|2"/>
    <w:basedOn w:val="Normal"/>
    <w:link w:val="CharStyle30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35">
    <w:name w:val="Body text|4"/>
    <w:basedOn w:val="Normal"/>
    <w:link w:val="CharStyle36"/>
    <w:pPr>
      <w:widowControl w:val="0"/>
      <w:shd w:val="clear" w:color="auto" w:fill="auto"/>
      <w:spacing w:after="28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paragraph" w:customStyle="1" w:styleId="Style37">
    <w:name w:val="Other|1"/>
    <w:basedOn w:val="Normal"/>
    <w:link w:val="CharStyle38"/>
    <w:pPr>
      <w:widowControl w:val="0"/>
      <w:shd w:val="clear" w:color="auto" w:fill="auto"/>
      <w:spacing w:line="413" w:lineRule="auto"/>
      <w:ind w:firstLine="340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43">
    <w:name w:val="Table caption|1"/>
    <w:basedOn w:val="Normal"/>
    <w:link w:val="CharStyle44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56">
    <w:name w:val="Body text|5"/>
    <w:basedOn w:val="Normal"/>
    <w:link w:val="CharStyle57"/>
    <w:pPr>
      <w:widowControl w:val="0"/>
      <w:shd w:val="clear" w:color="auto" w:fill="auto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22"/>
      <w:szCs w:val="122"/>
      <w:u w:val="none"/>
      <w:shd w:val="clear" w:color="auto" w:fill="auto"/>
    </w:rPr>
  </w:style>
  <w:style w:type="paragraph" w:customStyle="1" w:styleId="Style59">
    <w:name w:val="Heading #1|1"/>
    <w:basedOn w:val="Normal"/>
    <w:link w:val="CharStyle60"/>
    <w:pPr>
      <w:widowControl w:val="0"/>
      <w:shd w:val="clear" w:color="auto" w:fill="auto"/>
      <w:spacing w:after="120" w:line="190" w:lineRule="auto"/>
      <w:jc w:val="center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8"/>
      <w:szCs w:val="158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1.jpeg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5.jpeg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7.jpeg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0.jpeg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1.jpeg" TargetMode="External"/><Relationship Id="rId28" Type="http://schemas.openxmlformats.org/officeDocument/2006/relationships/image" Target="media/image12.jpeg"/><Relationship Id="rId29" Type="http://schemas.openxmlformats.org/officeDocument/2006/relationships/image" Target="media/image12.jpeg" TargetMode="External"/><Relationship Id="rId30" Type="http://schemas.openxmlformats.org/officeDocument/2006/relationships/footer" Target="footer2.xml"/><Relationship Id="rId31" Type="http://schemas.openxmlformats.org/officeDocument/2006/relationships/image" Target="media/image13.jpeg"/><Relationship Id="rId32" Type="http://schemas.openxmlformats.org/officeDocument/2006/relationships/image" Target="media/image13.jpe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footer" Target="footer3.xml"/><Relationship Id="rId36" Type="http://schemas.openxmlformats.org/officeDocument/2006/relationships/image" Target="media/image15.jpeg"/><Relationship Id="rId37" Type="http://schemas.openxmlformats.org/officeDocument/2006/relationships/image" Target="media/image15.jpeg" TargetMode="External"/><Relationship Id="rId38" Type="http://schemas.openxmlformats.org/officeDocument/2006/relationships/image" Target="media/image16.jpeg"/><Relationship Id="rId39" Type="http://schemas.openxmlformats.org/officeDocument/2006/relationships/image" Target="media/image16.jpeg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7.jpeg" TargetMode="External"/><Relationship Id="rId42" Type="http://schemas.openxmlformats.org/officeDocument/2006/relationships/image" Target="media/image18.jpeg"/><Relationship Id="rId43" Type="http://schemas.openxmlformats.org/officeDocument/2006/relationships/image" Target="media/image18.jpeg" TargetMode="External"/><Relationship Id="rId44" Type="http://schemas.openxmlformats.org/officeDocument/2006/relationships/image" Target="media/image19.jpeg"/><Relationship Id="rId45" Type="http://schemas.openxmlformats.org/officeDocument/2006/relationships/image" Target="media/image19.jpeg" TargetMode="External"/><Relationship Id="rId46" Type="http://schemas.openxmlformats.org/officeDocument/2006/relationships/image" Target="media/image20.jpeg"/><Relationship Id="rId47" Type="http://schemas.openxmlformats.org/officeDocument/2006/relationships/image" Target="media/image20.jpeg" TargetMode="External"/></Relationships>
</file>