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A2A7" w14:textId="77777777" w:rsidR="005B6E4F" w:rsidRDefault="005B6E4F" w:rsidP="005B6E4F">
      <w:pPr>
        <w:spacing w:line="360" w:lineRule="auto"/>
        <w:jc w:val="center"/>
        <w:rPr>
          <w:rFonts w:ascii="David" w:hAnsi="David" w:cs="David"/>
          <w:b/>
          <w:bCs/>
          <w:sz w:val="28"/>
          <w:szCs w:val="28"/>
          <w:rtl/>
        </w:rPr>
      </w:pPr>
      <w:r w:rsidRPr="00212850">
        <w:rPr>
          <w:rFonts w:ascii="David" w:hAnsi="David" w:cs="David" w:hint="cs"/>
          <w:b/>
          <w:bCs/>
          <w:sz w:val="28"/>
          <w:szCs w:val="28"/>
          <w:rtl/>
        </w:rPr>
        <w:t>מעשה שושנה</w:t>
      </w:r>
      <w:r>
        <w:rPr>
          <w:rFonts w:ascii="David" w:hAnsi="David" w:cs="David" w:hint="cs"/>
          <w:b/>
          <w:bCs/>
          <w:sz w:val="28"/>
          <w:szCs w:val="28"/>
          <w:rtl/>
        </w:rPr>
        <w:t xml:space="preserve">- </w:t>
      </w:r>
    </w:p>
    <w:p w14:paraId="1B94B7AA" w14:textId="77777777" w:rsidR="005B6E4F" w:rsidRDefault="005B6E4F" w:rsidP="005B6E4F">
      <w:pPr>
        <w:spacing w:line="360" w:lineRule="auto"/>
        <w:jc w:val="center"/>
        <w:rPr>
          <w:rFonts w:ascii="David" w:hAnsi="David" w:cs="David"/>
          <w:b/>
          <w:bCs/>
          <w:sz w:val="28"/>
          <w:szCs w:val="28"/>
          <w:rtl/>
        </w:rPr>
      </w:pPr>
      <w:r>
        <w:rPr>
          <w:rFonts w:ascii="David" w:hAnsi="David" w:cs="David" w:hint="cs"/>
          <w:b/>
          <w:bCs/>
          <w:sz w:val="28"/>
          <w:szCs w:val="28"/>
          <w:rtl/>
        </w:rPr>
        <w:t>נוסחיו, סוגו וזיקתו לעגלה ערופה</w:t>
      </w:r>
    </w:p>
    <w:p w14:paraId="3356A3D0" w14:textId="77777777" w:rsidR="005B6E4F" w:rsidRPr="00547518" w:rsidRDefault="005B6E4F" w:rsidP="005B6E4F">
      <w:pPr>
        <w:spacing w:line="360" w:lineRule="auto"/>
        <w:jc w:val="center"/>
        <w:rPr>
          <w:rFonts w:ascii="David" w:hAnsi="David" w:cs="David"/>
          <w:sz w:val="24"/>
          <w:szCs w:val="24"/>
          <w:rtl/>
        </w:rPr>
      </w:pPr>
      <w:r w:rsidRPr="00547518">
        <w:rPr>
          <w:rFonts w:ascii="David" w:hAnsi="David" w:cs="David" w:hint="cs"/>
          <w:sz w:val="24"/>
          <w:szCs w:val="24"/>
          <w:rtl/>
        </w:rPr>
        <w:t>נעמה גולן</w:t>
      </w:r>
    </w:p>
    <w:p w14:paraId="1DD73F1A" w14:textId="77777777" w:rsidR="005B6E4F" w:rsidRPr="00CA51F3" w:rsidRDefault="005B6E4F" w:rsidP="005B6E4F">
      <w:pPr>
        <w:pStyle w:val="a3"/>
        <w:spacing w:line="360" w:lineRule="auto"/>
        <w:jc w:val="both"/>
        <w:rPr>
          <w:rFonts w:ascii="David" w:hAnsi="David" w:cs="David"/>
          <w:b/>
          <w:bCs/>
          <w:color w:val="000000"/>
          <w:sz w:val="24"/>
          <w:szCs w:val="24"/>
          <w:shd w:val="clear" w:color="auto" w:fill="FFFFFF"/>
          <w:rtl/>
        </w:rPr>
      </w:pPr>
      <w:r>
        <w:rPr>
          <w:rFonts w:ascii="David" w:hAnsi="David" w:cs="David" w:hint="cs"/>
          <w:b/>
          <w:bCs/>
          <w:color w:val="000000"/>
          <w:sz w:val="24"/>
          <w:szCs w:val="24"/>
          <w:shd w:val="clear" w:color="auto" w:fill="FFFFFF"/>
          <w:rtl/>
        </w:rPr>
        <w:t>סיפור שושנה- מבוא</w:t>
      </w:r>
    </w:p>
    <w:p w14:paraId="659C886F" w14:textId="04346805" w:rsidR="005B6E4F" w:rsidRDefault="005B6E4F" w:rsidP="005B6E4F">
      <w:pPr>
        <w:spacing w:line="360" w:lineRule="auto"/>
        <w:ind w:right="-6"/>
        <w:jc w:val="both"/>
        <w:rPr>
          <w:rFonts w:ascii="David" w:hAnsi="David" w:cs="David"/>
          <w:color w:val="000000"/>
          <w:sz w:val="24"/>
          <w:szCs w:val="24"/>
          <w:shd w:val="clear" w:color="auto" w:fill="FFFFFF"/>
          <w:rtl/>
        </w:rPr>
      </w:pPr>
      <w:r w:rsidRPr="00240BA3">
        <w:rPr>
          <w:rFonts w:ascii="David" w:hAnsi="David" w:cs="David" w:hint="cs"/>
          <w:noProof/>
          <w:color w:val="000000"/>
          <w:sz w:val="24"/>
          <w:szCs w:val="24"/>
          <w:rtl/>
          <w:lang w:val="en-GB"/>
        </w:rPr>
        <w:t>סיפור שושנה הוא אח</w:t>
      </w:r>
      <w:r>
        <w:rPr>
          <w:rFonts w:ascii="David" w:hAnsi="David" w:cs="David" w:hint="cs"/>
          <w:noProof/>
          <w:color w:val="000000"/>
          <w:sz w:val="24"/>
          <w:szCs w:val="24"/>
          <w:rtl/>
          <w:lang w:val="en-GB"/>
        </w:rPr>
        <w:t>ד</w:t>
      </w:r>
      <w:r w:rsidRPr="00240BA3">
        <w:rPr>
          <w:rFonts w:ascii="David" w:hAnsi="David" w:cs="David" w:hint="cs"/>
          <w:noProof/>
          <w:color w:val="000000"/>
          <w:sz w:val="24"/>
          <w:szCs w:val="24"/>
          <w:rtl/>
          <w:lang w:val="en-GB"/>
        </w:rPr>
        <w:t xml:space="preserve"> מתוך שלוש תוספות לספר דניאל</w:t>
      </w:r>
      <w:r>
        <w:rPr>
          <w:rFonts w:ascii="David" w:hAnsi="David" w:cs="David" w:hint="cs"/>
          <w:noProof/>
          <w:color w:val="000000"/>
          <w:sz w:val="24"/>
          <w:szCs w:val="24"/>
          <w:rtl/>
          <w:lang w:val="en-GB"/>
        </w:rPr>
        <w:t>.</w:t>
      </w:r>
      <w:r w:rsidRPr="00240BA3">
        <w:rPr>
          <w:rFonts w:ascii="David" w:hAnsi="David" w:cs="David" w:hint="cs"/>
          <w:noProof/>
          <w:color w:val="000000"/>
          <w:sz w:val="24"/>
          <w:szCs w:val="24"/>
          <w:rtl/>
          <w:lang w:val="en-GB"/>
        </w:rPr>
        <w:t xml:space="preserve"> </w:t>
      </w:r>
      <w:r w:rsidRPr="00053689">
        <w:rPr>
          <w:rFonts w:ascii="David" w:hAnsi="David" w:cs="David" w:hint="cs"/>
          <w:noProof/>
          <w:color w:val="000000"/>
          <w:sz w:val="24"/>
          <w:szCs w:val="24"/>
          <w:rtl/>
          <w:lang w:val="en-GB"/>
        </w:rPr>
        <w:t xml:space="preserve">סיפור זה </w:t>
      </w:r>
      <w:r>
        <w:rPr>
          <w:rFonts w:ascii="David" w:hAnsi="David" w:cs="David" w:hint="cs"/>
          <w:noProof/>
          <w:color w:val="000000"/>
          <w:sz w:val="24"/>
          <w:szCs w:val="24"/>
          <w:rtl/>
          <w:lang w:val="en-GB"/>
        </w:rPr>
        <w:t>איננו מופיע בנוסח המסורה, ו</w:t>
      </w:r>
      <w:r w:rsidRPr="00053689">
        <w:rPr>
          <w:rFonts w:ascii="David" w:hAnsi="David" w:cs="David" w:hint="cs"/>
          <w:noProof/>
          <w:color w:val="000000"/>
          <w:sz w:val="24"/>
          <w:szCs w:val="24"/>
          <w:rtl/>
          <w:lang w:val="en-GB"/>
        </w:rPr>
        <w:t>מצוי בידינו בשני נוסחים ביוונית: נוסח ה</w:t>
      </w:r>
      <w:r>
        <w:rPr>
          <w:rFonts w:ascii="David" w:hAnsi="David" w:cs="David" w:hint="cs"/>
          <w:noProof/>
          <w:color w:val="000000"/>
          <w:sz w:val="24"/>
          <w:szCs w:val="24"/>
          <w:rtl/>
          <w:lang w:val="en-GB"/>
        </w:rPr>
        <w:t>שבעים (</w:t>
      </w:r>
      <w:r w:rsidRPr="00053689">
        <w:rPr>
          <w:rFonts w:ascii="David" w:hAnsi="David" w:cs="David" w:hint="cs"/>
          <w:noProof/>
          <w:color w:val="000000"/>
          <w:sz w:val="24"/>
          <w:szCs w:val="24"/>
          <w:lang w:val="en-GB"/>
        </w:rPr>
        <w:t>OG</w:t>
      </w:r>
      <w:r>
        <w:rPr>
          <w:rFonts w:ascii="David" w:hAnsi="David" w:cs="David" w:hint="cs"/>
          <w:noProof/>
          <w:color w:val="000000"/>
          <w:sz w:val="24"/>
          <w:szCs w:val="24"/>
          <w:rtl/>
          <w:lang w:val="en-GB"/>
        </w:rPr>
        <w:t>)</w:t>
      </w:r>
      <w:r w:rsidRPr="00053689">
        <w:rPr>
          <w:rFonts w:ascii="David" w:hAnsi="David" w:cs="David" w:hint="cs"/>
          <w:noProof/>
          <w:color w:val="000000"/>
          <w:sz w:val="24"/>
          <w:szCs w:val="24"/>
          <w:rtl/>
          <w:lang w:val="en-GB"/>
        </w:rPr>
        <w:t xml:space="preserve"> לצד נוסח</w:t>
      </w:r>
      <w:r w:rsidRPr="00240BA3">
        <w:rPr>
          <w:rFonts w:ascii="David" w:hAnsi="David" w:cs="David" w:hint="cs"/>
          <w:noProof/>
          <w:color w:val="000000"/>
          <w:sz w:val="24"/>
          <w:szCs w:val="24"/>
          <w:rtl/>
          <w:lang w:val="en-GB"/>
        </w:rPr>
        <w:t xml:space="preserve"> תיאודוטיון.</w:t>
      </w:r>
      <w:r>
        <w:rPr>
          <w:rStyle w:val="a6"/>
          <w:rFonts w:ascii="David" w:hAnsi="David" w:cs="David"/>
          <w:noProof/>
          <w:color w:val="000000"/>
          <w:sz w:val="24"/>
          <w:szCs w:val="24"/>
          <w:rtl/>
          <w:lang w:val="en-GB"/>
        </w:rPr>
        <w:footnoteReference w:id="1"/>
      </w:r>
      <w:r w:rsidRPr="00240BA3">
        <w:rPr>
          <w:rFonts w:ascii="David" w:hAnsi="David" w:cs="David" w:hint="cs"/>
          <w:noProof/>
          <w:color w:val="000000"/>
          <w:sz w:val="24"/>
          <w:szCs w:val="24"/>
          <w:rtl/>
          <w:lang w:val="en-GB"/>
        </w:rPr>
        <w:t xml:space="preserve"> </w:t>
      </w:r>
      <w:r>
        <w:rPr>
          <w:rFonts w:ascii="David" w:hAnsi="David" w:cs="David" w:hint="cs"/>
          <w:noProof/>
          <w:color w:val="000000"/>
          <w:sz w:val="24"/>
          <w:szCs w:val="24"/>
          <w:rtl/>
          <w:lang w:val="en-GB"/>
        </w:rPr>
        <w:t>יש מחלוקת במחקר בנוגע לשאלה האם  סיפור זה נכתב במקור בשפה שמית (עברית או ארמית) או ביוונית.</w:t>
      </w:r>
      <w:r>
        <w:rPr>
          <w:rStyle w:val="a6"/>
          <w:rFonts w:ascii="David" w:hAnsi="David" w:cs="David"/>
          <w:noProof/>
          <w:color w:val="000000"/>
          <w:sz w:val="24"/>
          <w:szCs w:val="24"/>
          <w:rtl/>
          <w:lang w:val="en-GB"/>
        </w:rPr>
        <w:footnoteReference w:id="2"/>
      </w:r>
      <w:r>
        <w:rPr>
          <w:rFonts w:ascii="David" w:hAnsi="David" w:cs="David" w:hint="cs"/>
          <w:noProof/>
          <w:color w:val="000000"/>
          <w:sz w:val="24"/>
          <w:szCs w:val="24"/>
          <w:rtl/>
          <w:lang w:val="en-GB"/>
        </w:rPr>
        <w:t xml:space="preserve"> </w:t>
      </w:r>
      <w:r w:rsidRPr="00240BA3">
        <w:rPr>
          <w:rFonts w:ascii="David" w:hAnsi="David" w:cs="David" w:hint="cs"/>
          <w:noProof/>
          <w:color w:val="000000"/>
          <w:sz w:val="24"/>
          <w:szCs w:val="24"/>
          <w:rtl/>
          <w:lang w:val="en-GB"/>
        </w:rPr>
        <w:t xml:space="preserve">בין שני </w:t>
      </w:r>
      <w:r>
        <w:rPr>
          <w:rFonts w:ascii="David" w:hAnsi="David" w:cs="David" w:hint="cs"/>
          <w:noProof/>
          <w:color w:val="000000"/>
          <w:sz w:val="24"/>
          <w:szCs w:val="24"/>
          <w:rtl/>
          <w:lang w:val="en-GB"/>
        </w:rPr>
        <w:t>ה</w:t>
      </w:r>
      <w:r w:rsidRPr="00240BA3">
        <w:rPr>
          <w:rFonts w:ascii="David" w:hAnsi="David" w:cs="David" w:hint="cs"/>
          <w:noProof/>
          <w:color w:val="000000"/>
          <w:sz w:val="24"/>
          <w:szCs w:val="24"/>
          <w:rtl/>
          <w:lang w:val="en-GB"/>
        </w:rPr>
        <w:t xml:space="preserve">נוסחים </w:t>
      </w:r>
      <w:r>
        <w:rPr>
          <w:rFonts w:ascii="David" w:hAnsi="David" w:cs="David" w:hint="cs"/>
          <w:noProof/>
          <w:color w:val="000000"/>
          <w:sz w:val="24"/>
          <w:szCs w:val="24"/>
          <w:rtl/>
          <w:lang w:val="en-GB"/>
        </w:rPr>
        <w:t>היוונים, (</w:t>
      </w:r>
      <w:r>
        <w:rPr>
          <w:rFonts w:ascii="David" w:hAnsi="David" w:cs="David" w:hint="cs"/>
          <w:noProof/>
          <w:color w:val="000000"/>
          <w:sz w:val="24"/>
          <w:szCs w:val="24"/>
          <w:lang w:val="en-GB"/>
        </w:rPr>
        <w:t>OG</w:t>
      </w:r>
      <w:r>
        <w:rPr>
          <w:rFonts w:ascii="David" w:hAnsi="David" w:cs="David" w:hint="cs"/>
          <w:noProof/>
          <w:color w:val="000000"/>
          <w:sz w:val="24"/>
          <w:szCs w:val="24"/>
          <w:rtl/>
          <w:lang w:val="en-GB"/>
        </w:rPr>
        <w:t xml:space="preserve"> ותיאודוטיון)</w:t>
      </w:r>
      <w:r w:rsidRPr="00240BA3">
        <w:rPr>
          <w:rFonts w:ascii="David" w:hAnsi="David" w:cs="David" w:hint="cs"/>
          <w:noProof/>
          <w:color w:val="000000"/>
          <w:sz w:val="24"/>
          <w:szCs w:val="24"/>
          <w:rtl/>
          <w:lang w:val="en-GB"/>
        </w:rPr>
        <w:t xml:space="preserve"> קיימים שינויים רבים.</w:t>
      </w:r>
      <w:r>
        <w:rPr>
          <w:rStyle w:val="a6"/>
          <w:rFonts w:ascii="David" w:hAnsi="David" w:cs="David"/>
          <w:noProof/>
          <w:color w:val="000000"/>
          <w:sz w:val="24"/>
          <w:szCs w:val="24"/>
          <w:rtl/>
          <w:lang w:val="en-GB"/>
        </w:rPr>
        <w:footnoteReference w:id="3"/>
      </w:r>
      <w:r w:rsidRPr="00240BA3">
        <w:rPr>
          <w:rFonts w:ascii="David" w:hAnsi="David" w:cs="David" w:hint="cs"/>
          <w:noProof/>
          <w:color w:val="000000"/>
          <w:sz w:val="24"/>
          <w:szCs w:val="24"/>
          <w:rtl/>
          <w:lang w:val="en-GB"/>
        </w:rPr>
        <w:t xml:space="preserve"> </w:t>
      </w:r>
      <w:r>
        <w:rPr>
          <w:rFonts w:ascii="David" w:hAnsi="David" w:cs="David" w:hint="cs"/>
          <w:noProof/>
          <w:color w:val="000000"/>
          <w:sz w:val="24"/>
          <w:szCs w:val="24"/>
          <w:rtl/>
          <w:lang w:val="en-GB"/>
        </w:rPr>
        <w:t>נוסח תיאודוטיון,  הנוסח שהתקדש על ידי הכניסיה, ארוך בצורה משמעותית מה-</w:t>
      </w:r>
      <w:r>
        <w:rPr>
          <w:rFonts w:ascii="David" w:hAnsi="David" w:cs="David" w:hint="cs"/>
          <w:noProof/>
          <w:color w:val="000000"/>
          <w:sz w:val="24"/>
          <w:szCs w:val="24"/>
          <w:lang w:val="en-GB"/>
        </w:rPr>
        <w:t>OG</w:t>
      </w:r>
      <w:r>
        <w:rPr>
          <w:rFonts w:ascii="David" w:hAnsi="David" w:cs="David" w:hint="cs"/>
          <w:noProof/>
          <w:color w:val="000000"/>
          <w:sz w:val="24"/>
          <w:szCs w:val="24"/>
          <w:rtl/>
          <w:lang w:val="en-GB"/>
        </w:rPr>
        <w:t>.</w:t>
      </w:r>
      <w:r>
        <w:rPr>
          <w:rStyle w:val="a6"/>
          <w:rFonts w:ascii="David" w:hAnsi="David" w:cs="David"/>
          <w:noProof/>
          <w:color w:val="000000"/>
          <w:sz w:val="24"/>
          <w:szCs w:val="24"/>
          <w:rtl/>
          <w:lang w:val="en-GB"/>
        </w:rPr>
        <w:footnoteReference w:id="4"/>
      </w:r>
      <w:r>
        <w:rPr>
          <w:rFonts w:ascii="David" w:hAnsi="David" w:cs="David" w:hint="cs"/>
          <w:noProof/>
          <w:color w:val="000000"/>
          <w:sz w:val="24"/>
          <w:szCs w:val="24"/>
          <w:rtl/>
          <w:lang w:val="en-GB"/>
        </w:rPr>
        <w:t xml:space="preserve"> מיקומו של סיפור שושנה שונה בין עדי הנוסח השונים,</w:t>
      </w:r>
      <w:r>
        <w:rPr>
          <w:rStyle w:val="a6"/>
          <w:rFonts w:ascii="David" w:hAnsi="David" w:cs="David"/>
          <w:noProof/>
          <w:color w:val="000000"/>
          <w:sz w:val="24"/>
          <w:szCs w:val="24"/>
          <w:rtl/>
          <w:lang w:val="en-GB"/>
        </w:rPr>
        <w:footnoteReference w:id="5"/>
      </w:r>
      <w:r>
        <w:rPr>
          <w:rFonts w:ascii="David" w:hAnsi="David" w:cs="David" w:hint="cs"/>
          <w:noProof/>
          <w:color w:val="000000"/>
          <w:sz w:val="24"/>
          <w:szCs w:val="24"/>
          <w:rtl/>
          <w:lang w:val="en-GB"/>
        </w:rPr>
        <w:t xml:space="preserve"> מה שמעיד, כנראה, על כך שהוא נוסף לספר דניאל בשלב מאוחר</w:t>
      </w:r>
      <w:r w:rsidRPr="00053689">
        <w:rPr>
          <w:rFonts w:ascii="David" w:hAnsi="David" w:cs="David" w:hint="cs"/>
          <w:noProof/>
          <w:color w:val="000000"/>
          <w:sz w:val="24"/>
          <w:szCs w:val="24"/>
          <w:rtl/>
          <w:lang w:val="en-GB"/>
        </w:rPr>
        <w:t>.</w:t>
      </w:r>
      <w:r>
        <w:rPr>
          <w:rFonts w:ascii="David" w:hAnsi="David" w:cs="David" w:hint="cs"/>
          <w:noProof/>
          <w:color w:val="000000"/>
          <w:sz w:val="24"/>
          <w:szCs w:val="24"/>
          <w:rtl/>
          <w:lang w:val="en-GB"/>
        </w:rPr>
        <w:t xml:space="preserve"> </w:t>
      </w:r>
      <w:r>
        <w:rPr>
          <w:rFonts w:ascii="David" w:hAnsi="David" w:cs="David" w:hint="cs"/>
          <w:color w:val="000000"/>
          <w:sz w:val="24"/>
          <w:szCs w:val="24"/>
          <w:shd w:val="clear" w:color="auto" w:fill="FFFFFF"/>
          <w:rtl/>
        </w:rPr>
        <w:t xml:space="preserve">במאמר זה ברצוני להתייחס לשאלת היחס בין הנוסחים השונים של סיפור שושנה, לסוגו של הסיפור ולבסוף להעיר בנוגע לזיקה שקיימת בין סיפור שושנה  לחוק עגלה ערופה ולעמוד על משמעותה של זיקה זו. (תוך התייחסות למאמרו של מיכאל סגל ולמאמרה של אורית מלכה). </w:t>
      </w:r>
    </w:p>
    <w:p w14:paraId="412AE8CF" w14:textId="77777777" w:rsidR="005B6E4F" w:rsidRPr="00D47C9D" w:rsidRDefault="005B6E4F" w:rsidP="005B6E4F">
      <w:pPr>
        <w:pStyle w:val="a3"/>
        <w:numPr>
          <w:ilvl w:val="0"/>
          <w:numId w:val="2"/>
        </w:numPr>
        <w:spacing w:line="360" w:lineRule="auto"/>
        <w:ind w:right="-6"/>
        <w:jc w:val="both"/>
        <w:rPr>
          <w:rFonts w:ascii="David" w:hAnsi="David" w:cs="David"/>
          <w:b/>
          <w:bCs/>
          <w:color w:val="000000"/>
          <w:sz w:val="24"/>
          <w:szCs w:val="24"/>
          <w:shd w:val="clear" w:color="auto" w:fill="FFFFFF"/>
          <w:rtl/>
        </w:rPr>
      </w:pPr>
      <w:r w:rsidRPr="00D47C9D">
        <w:rPr>
          <w:rFonts w:ascii="David" w:hAnsi="David" w:cs="David" w:hint="cs"/>
          <w:b/>
          <w:bCs/>
          <w:color w:val="000000"/>
          <w:sz w:val="24"/>
          <w:szCs w:val="24"/>
          <w:shd w:val="clear" w:color="auto" w:fill="FFFFFF"/>
          <w:rtl/>
        </w:rPr>
        <w:t>שחזור הנוסח המקורי של סיפור שושנה</w:t>
      </w:r>
    </w:p>
    <w:p w14:paraId="263228EA" w14:textId="77777777" w:rsidR="005B6E4F" w:rsidRPr="005E2B25" w:rsidRDefault="005B6E4F" w:rsidP="005B6E4F">
      <w:pPr>
        <w:spacing w:line="360" w:lineRule="auto"/>
        <w:ind w:right="-6"/>
        <w:jc w:val="both"/>
        <w:rPr>
          <w:rFonts w:ascii="David" w:hAnsi="David" w:cs="David" w:hint="cs"/>
          <w:color w:val="000000"/>
          <w:sz w:val="24"/>
          <w:szCs w:val="24"/>
          <w:shd w:val="clear" w:color="auto" w:fill="FFFFFF"/>
          <w:rtl/>
        </w:rPr>
      </w:pPr>
      <w:r w:rsidRPr="00240BA3">
        <w:rPr>
          <w:rFonts w:ascii="David" w:hAnsi="David" w:cs="David" w:hint="cs"/>
          <w:noProof/>
          <w:color w:val="000000"/>
          <w:sz w:val="24"/>
          <w:szCs w:val="24"/>
          <w:rtl/>
          <w:lang w:val="en-GB"/>
        </w:rPr>
        <w:t xml:space="preserve">במאמרו, מבקש </w:t>
      </w:r>
      <w:r>
        <w:rPr>
          <w:rFonts w:ascii="David" w:hAnsi="David" w:cs="David" w:hint="cs"/>
          <w:noProof/>
          <w:color w:val="000000"/>
          <w:sz w:val="24"/>
          <w:szCs w:val="24"/>
          <w:rtl/>
          <w:lang w:val="en-GB"/>
        </w:rPr>
        <w:t xml:space="preserve">מיכאל </w:t>
      </w:r>
      <w:r w:rsidRPr="00240BA3">
        <w:rPr>
          <w:rFonts w:ascii="David" w:hAnsi="David" w:cs="David" w:hint="cs"/>
          <w:noProof/>
          <w:color w:val="000000"/>
          <w:sz w:val="24"/>
          <w:szCs w:val="24"/>
          <w:rtl/>
          <w:lang w:val="en-GB"/>
        </w:rPr>
        <w:t xml:space="preserve">סגל להתחקות אחר הנוסח המקורי של סיפור שושנה. </w:t>
      </w:r>
      <w:r>
        <w:rPr>
          <w:rFonts w:ascii="David" w:hAnsi="David" w:cs="David" w:hint="cs"/>
          <w:color w:val="000000"/>
          <w:sz w:val="24"/>
          <w:szCs w:val="24"/>
          <w:shd w:val="clear" w:color="auto" w:fill="FFFFFF"/>
          <w:rtl/>
        </w:rPr>
        <w:t xml:space="preserve">מאמר זה מהווה המשך </w:t>
      </w:r>
      <w:r w:rsidRPr="00240BA3">
        <w:rPr>
          <w:rFonts w:ascii="David" w:hAnsi="David" w:cs="David"/>
          <w:color w:val="000000"/>
          <w:sz w:val="24"/>
          <w:szCs w:val="24"/>
          <w:shd w:val="clear" w:color="auto" w:fill="FFFFFF"/>
          <w:rtl/>
        </w:rPr>
        <w:t xml:space="preserve">למחקרו </w:t>
      </w:r>
      <w:r>
        <w:rPr>
          <w:rFonts w:ascii="David" w:hAnsi="David" w:cs="David" w:hint="cs"/>
          <w:color w:val="000000"/>
          <w:sz w:val="24"/>
          <w:szCs w:val="24"/>
          <w:shd w:val="clear" w:color="auto" w:fill="FFFFFF"/>
          <w:rtl/>
        </w:rPr>
        <w:t xml:space="preserve">החשוב </w:t>
      </w:r>
      <w:r w:rsidRPr="00240BA3">
        <w:rPr>
          <w:rFonts w:ascii="David" w:hAnsi="David" w:cs="David"/>
          <w:color w:val="000000"/>
          <w:sz w:val="24"/>
          <w:szCs w:val="24"/>
          <w:shd w:val="clear" w:color="auto" w:fill="FFFFFF"/>
          <w:rtl/>
        </w:rPr>
        <w:t xml:space="preserve">על היחסים בין עדי הנוסח השונים של דניאל </w:t>
      </w:r>
      <w:r w:rsidRPr="00053689">
        <w:rPr>
          <w:rFonts w:ascii="David" w:hAnsi="David" w:cs="David"/>
          <w:color w:val="000000"/>
          <w:sz w:val="24"/>
          <w:szCs w:val="24"/>
          <w:shd w:val="clear" w:color="auto" w:fill="FFFFFF"/>
          <w:rtl/>
        </w:rPr>
        <w:t>ד-ו</w:t>
      </w:r>
      <w:r>
        <w:rPr>
          <w:rFonts w:ascii="David" w:hAnsi="David" w:cs="David" w:hint="cs"/>
          <w:color w:val="000000"/>
          <w:sz w:val="24"/>
          <w:szCs w:val="24"/>
          <w:shd w:val="clear" w:color="auto" w:fill="FFFFFF"/>
          <w:rtl/>
        </w:rPr>
        <w:t>.</w:t>
      </w:r>
      <w:r w:rsidRPr="00053689">
        <w:rPr>
          <w:rStyle w:val="a6"/>
          <w:rFonts w:ascii="David" w:hAnsi="David" w:cs="David"/>
          <w:color w:val="000000"/>
          <w:sz w:val="24"/>
          <w:szCs w:val="24"/>
          <w:shd w:val="clear" w:color="auto" w:fill="FFFFFF"/>
          <w:rtl/>
        </w:rPr>
        <w:footnoteReference w:id="6"/>
      </w:r>
      <w:r w:rsidRPr="00053689">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 xml:space="preserve">סיגל מיישם את אותה </w:t>
      </w:r>
      <w:r w:rsidRPr="005E2B25">
        <w:rPr>
          <w:rFonts w:ascii="David" w:hAnsi="David" w:cs="David"/>
          <w:color w:val="000000"/>
          <w:sz w:val="24"/>
          <w:szCs w:val="24"/>
          <w:shd w:val="clear" w:color="auto" w:fill="FFFFFF"/>
          <w:rtl/>
        </w:rPr>
        <w:t xml:space="preserve">מתודה מחקרית שבה דבק בעבר, וטוען  כי גם בסיפור שושנה ניתן לשחזר את הגרסה המקורית של הסיפור, שממנה התפתחו שאר עדי הנוסח. העקרון המתודולוגי פשוט- הגרעין הסיפורי </w:t>
      </w:r>
      <w:r>
        <w:rPr>
          <w:rFonts w:ascii="David" w:hAnsi="David" w:cs="David" w:hint="cs"/>
          <w:color w:val="000000"/>
          <w:sz w:val="24"/>
          <w:szCs w:val="24"/>
          <w:shd w:val="clear" w:color="auto" w:fill="FFFFFF"/>
          <w:rtl/>
        </w:rPr>
        <w:t>המשותף</w:t>
      </w:r>
      <w:r w:rsidRPr="005E2B25">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ל</w:t>
      </w:r>
      <w:r w:rsidRPr="005E2B25">
        <w:rPr>
          <w:rFonts w:ascii="David" w:hAnsi="David" w:cs="David"/>
          <w:color w:val="000000"/>
          <w:sz w:val="24"/>
          <w:szCs w:val="24"/>
          <w:shd w:val="clear" w:color="auto" w:fill="FFFFFF"/>
          <w:rtl/>
        </w:rPr>
        <w:t xml:space="preserve">כל עדי הנוסח מהווה את הליבה הספרותית המקורית של הסיפור. בהתאם לכך מחלק סגל את </w:t>
      </w:r>
      <w:r w:rsidRPr="005E2B25">
        <w:rPr>
          <w:rFonts w:ascii="David" w:hAnsi="David" w:cs="David"/>
          <w:sz w:val="24"/>
          <w:szCs w:val="24"/>
          <w:rtl/>
        </w:rPr>
        <w:t>פסוקי סיפור שושנה לשלושה חלקים: הקבוצה הראשונה של הפסוקים כוללת את הפסוקים המשותפים לנוסח ה</w:t>
      </w:r>
      <w:r w:rsidRPr="005E2B25">
        <w:rPr>
          <w:rFonts w:ascii="David" w:hAnsi="David" w:cs="David"/>
          <w:sz w:val="24"/>
          <w:szCs w:val="24"/>
        </w:rPr>
        <w:t>OG</w:t>
      </w:r>
      <w:r w:rsidRPr="005E2B25">
        <w:rPr>
          <w:rFonts w:ascii="David" w:hAnsi="David" w:cs="David"/>
          <w:sz w:val="24"/>
          <w:szCs w:val="24"/>
          <w:rtl/>
        </w:rPr>
        <w:t xml:space="preserve"> ולנוסח </w:t>
      </w:r>
      <w:proofErr w:type="spellStart"/>
      <w:r w:rsidRPr="005E2B25">
        <w:rPr>
          <w:rFonts w:ascii="David" w:hAnsi="David" w:cs="David"/>
          <w:sz w:val="24"/>
          <w:szCs w:val="24"/>
          <w:rtl/>
        </w:rPr>
        <w:t>תיאודוטיון</w:t>
      </w:r>
      <w:proofErr w:type="spellEnd"/>
      <w:r w:rsidRPr="005E2B25">
        <w:rPr>
          <w:rFonts w:ascii="David" w:hAnsi="David" w:cs="David"/>
          <w:sz w:val="24"/>
          <w:szCs w:val="24"/>
          <w:rtl/>
        </w:rPr>
        <w:t xml:space="preserve">. פסוקים אלו משקפים לדעתו את גרעין הסיפורי הקדום. בקבוצה זו כלל את הפסוקים הבאים: </w:t>
      </w:r>
      <w:r w:rsidRPr="005E2B25">
        <w:rPr>
          <w:rFonts w:ascii="David" w:hAnsi="David" w:cs="David"/>
          <w:sz w:val="24"/>
          <w:szCs w:val="24"/>
        </w:rPr>
        <w:t>vv. 5b, 6b, 7b, 8b–10, 14a, 19b, 22–23, 28–35, 36a, 37–39, 40–41, 45, 48, 51–62</w:t>
      </w:r>
    </w:p>
    <w:p w14:paraId="6D585912" w14:textId="77777777" w:rsidR="005B6E4F" w:rsidRPr="005E2B25" w:rsidRDefault="005B6E4F" w:rsidP="005B6E4F">
      <w:pPr>
        <w:spacing w:line="360" w:lineRule="auto"/>
        <w:rPr>
          <w:rFonts w:ascii="David" w:hAnsi="David" w:cs="David"/>
          <w:sz w:val="24"/>
          <w:szCs w:val="24"/>
          <w:rtl/>
        </w:rPr>
      </w:pPr>
      <w:r w:rsidRPr="005E2B25">
        <w:rPr>
          <w:rFonts w:ascii="David" w:hAnsi="David" w:cs="David"/>
          <w:sz w:val="24"/>
          <w:szCs w:val="24"/>
          <w:rtl/>
        </w:rPr>
        <w:lastRenderedPageBreak/>
        <w:t xml:space="preserve">הקבוצה השנייה כוללת את הפסוקים המופיעים בגרסת תרגום </w:t>
      </w:r>
      <w:proofErr w:type="spellStart"/>
      <w:r w:rsidRPr="005E2B25">
        <w:rPr>
          <w:rFonts w:ascii="David" w:hAnsi="David" w:cs="David"/>
          <w:sz w:val="24"/>
          <w:szCs w:val="24"/>
          <w:rtl/>
        </w:rPr>
        <w:t>תיאודוטיון</w:t>
      </w:r>
      <w:proofErr w:type="spellEnd"/>
      <w:r w:rsidRPr="005E2B25">
        <w:rPr>
          <w:rFonts w:ascii="David" w:hAnsi="David" w:cs="David"/>
          <w:sz w:val="24"/>
          <w:szCs w:val="24"/>
          <w:rtl/>
        </w:rPr>
        <w:t xml:space="preserve"> ואינם מצויים ב-</w:t>
      </w:r>
      <w:r w:rsidRPr="005E2B25">
        <w:rPr>
          <w:rFonts w:ascii="David" w:hAnsi="David" w:cs="David"/>
          <w:sz w:val="24"/>
          <w:szCs w:val="24"/>
        </w:rPr>
        <w:t>Og</w:t>
      </w:r>
      <w:r w:rsidRPr="005E2B25">
        <w:rPr>
          <w:rFonts w:ascii="David" w:hAnsi="David" w:cs="David"/>
          <w:sz w:val="24"/>
          <w:szCs w:val="24"/>
          <w:rtl/>
        </w:rPr>
        <w:t xml:space="preserve"> קבוצה זו כוללת את פסוקים 1–5</w:t>
      </w:r>
      <w:r w:rsidRPr="005E2B25">
        <w:rPr>
          <w:rFonts w:ascii="David" w:hAnsi="David" w:cs="David"/>
          <w:sz w:val="24"/>
          <w:szCs w:val="24"/>
        </w:rPr>
        <w:t>a, 6a, 7a, 8a, 11–13, 14b–19a, 20–21, 24–27, 46–47, 49–50</w:t>
      </w:r>
      <w:r w:rsidRPr="005E2B25">
        <w:rPr>
          <w:rFonts w:ascii="David" w:hAnsi="David" w:cs="David"/>
          <w:sz w:val="24"/>
          <w:szCs w:val="24"/>
          <w:rtl/>
        </w:rPr>
        <w:t xml:space="preserve">, </w:t>
      </w:r>
      <w:r>
        <w:rPr>
          <w:rFonts w:ascii="David" w:hAnsi="David" w:cs="David" w:hint="cs"/>
          <w:sz w:val="24"/>
          <w:szCs w:val="24"/>
          <w:rtl/>
        </w:rPr>
        <w:t>בנוגע לפסוקים אלו קובע סיגל היא "</w:t>
      </w:r>
      <w:r w:rsidRPr="005E2B25">
        <w:rPr>
          <w:rFonts w:ascii="David" w:hAnsi="David" w:cs="David"/>
          <w:sz w:val="24"/>
          <w:szCs w:val="24"/>
          <w:rtl/>
        </w:rPr>
        <w:t>הם כמעט בוודאות תוספות לליבה המקורית</w:t>
      </w:r>
      <w:r>
        <w:rPr>
          <w:rFonts w:ascii="David" w:hAnsi="David" w:cs="David" w:hint="cs"/>
          <w:sz w:val="24"/>
          <w:szCs w:val="24"/>
          <w:rtl/>
        </w:rPr>
        <w:t>"</w:t>
      </w:r>
      <w:r w:rsidRPr="005E2B25">
        <w:rPr>
          <w:rFonts w:ascii="David" w:hAnsi="David" w:cs="David"/>
          <w:sz w:val="24"/>
          <w:szCs w:val="24"/>
          <w:rtl/>
        </w:rPr>
        <w:t>.</w:t>
      </w:r>
    </w:p>
    <w:p w14:paraId="715DECFD" w14:textId="77777777" w:rsidR="005B6E4F" w:rsidRDefault="005B6E4F" w:rsidP="005B6E4F">
      <w:pPr>
        <w:spacing w:line="360" w:lineRule="auto"/>
        <w:ind w:right="-6"/>
        <w:jc w:val="both"/>
        <w:rPr>
          <w:rFonts w:ascii="David" w:hAnsi="David" w:cs="David"/>
          <w:sz w:val="24"/>
          <w:szCs w:val="24"/>
          <w:rtl/>
        </w:rPr>
      </w:pPr>
      <w:r w:rsidRPr="005E2B25">
        <w:rPr>
          <w:rFonts w:ascii="David" w:hAnsi="David" w:cs="David"/>
          <w:sz w:val="24"/>
          <w:szCs w:val="24"/>
          <w:rtl/>
        </w:rPr>
        <w:t>בקבוצה השלישית של הפסוקים, הייתי מצפה שימנה ס</w:t>
      </w:r>
      <w:r>
        <w:rPr>
          <w:rFonts w:ascii="David" w:hAnsi="David" w:cs="David" w:hint="cs"/>
          <w:sz w:val="24"/>
          <w:szCs w:val="24"/>
          <w:rtl/>
        </w:rPr>
        <w:t>י</w:t>
      </w:r>
      <w:r w:rsidRPr="005E2B25">
        <w:rPr>
          <w:rFonts w:ascii="David" w:hAnsi="David" w:cs="David"/>
          <w:sz w:val="24"/>
          <w:szCs w:val="24"/>
          <w:rtl/>
        </w:rPr>
        <w:t xml:space="preserve">גל את </w:t>
      </w:r>
      <w:r>
        <w:rPr>
          <w:rFonts w:ascii="David" w:hAnsi="David" w:cs="David" w:hint="cs"/>
          <w:sz w:val="24"/>
          <w:szCs w:val="24"/>
          <w:rtl/>
        </w:rPr>
        <w:t>ה</w:t>
      </w:r>
      <w:r w:rsidRPr="005E2B25">
        <w:rPr>
          <w:rFonts w:ascii="David" w:hAnsi="David" w:cs="David"/>
          <w:sz w:val="24"/>
          <w:szCs w:val="24"/>
          <w:rtl/>
        </w:rPr>
        <w:t xml:space="preserve">פסוקים אשר מופיעים בתרגום השבעים ונעדרים מתרגום </w:t>
      </w:r>
      <w:proofErr w:type="spellStart"/>
      <w:r w:rsidRPr="005E2B25">
        <w:rPr>
          <w:rFonts w:ascii="David" w:hAnsi="David" w:cs="David"/>
          <w:sz w:val="24"/>
          <w:szCs w:val="24"/>
          <w:rtl/>
        </w:rPr>
        <w:t>תיאודוטיון</w:t>
      </w:r>
      <w:proofErr w:type="spellEnd"/>
      <w:r w:rsidRPr="005E2B25">
        <w:rPr>
          <w:rFonts w:ascii="David" w:hAnsi="David" w:cs="David"/>
          <w:sz w:val="24"/>
          <w:szCs w:val="24"/>
          <w:rtl/>
        </w:rPr>
        <w:t xml:space="preserve">. </w:t>
      </w:r>
      <w:r>
        <w:rPr>
          <w:rFonts w:ascii="David" w:hAnsi="David" w:cs="David" w:hint="cs"/>
          <w:sz w:val="24"/>
          <w:szCs w:val="24"/>
          <w:rtl/>
        </w:rPr>
        <w:t xml:space="preserve">אמנם מדובר בפסוקים </w:t>
      </w:r>
      <w:r w:rsidRPr="005E2B25">
        <w:rPr>
          <w:rFonts w:ascii="David" w:hAnsi="David" w:cs="David"/>
          <w:sz w:val="24"/>
          <w:szCs w:val="24"/>
          <w:rtl/>
        </w:rPr>
        <w:t xml:space="preserve">בודדים, </w:t>
      </w:r>
      <w:r>
        <w:rPr>
          <w:rFonts w:ascii="David" w:hAnsi="David" w:cs="David" w:hint="cs"/>
          <w:sz w:val="24"/>
          <w:szCs w:val="24"/>
          <w:rtl/>
        </w:rPr>
        <w:t>(</w:t>
      </w:r>
      <w:r>
        <w:rPr>
          <w:rFonts w:ascii="David" w:hAnsi="David" w:cs="David"/>
          <w:sz w:val="24"/>
          <w:szCs w:val="24"/>
        </w:rPr>
        <w:t>7, 10b, 12-13, 28, 30b, b</w:t>
      </w:r>
      <w:r>
        <w:rPr>
          <w:rFonts w:ascii="David" w:hAnsi="David" w:cs="David" w:hint="cs"/>
          <w:sz w:val="24"/>
          <w:szCs w:val="24"/>
          <w:rtl/>
        </w:rPr>
        <w:t xml:space="preserve">51, </w:t>
      </w:r>
      <w:r>
        <w:rPr>
          <w:rFonts w:ascii="David" w:hAnsi="David" w:cs="David"/>
          <w:sz w:val="24"/>
          <w:szCs w:val="24"/>
        </w:rPr>
        <w:t>b</w:t>
      </w:r>
      <w:r>
        <w:rPr>
          <w:rFonts w:ascii="David" w:hAnsi="David" w:cs="David" w:hint="cs"/>
          <w:sz w:val="24"/>
          <w:szCs w:val="24"/>
          <w:rtl/>
        </w:rPr>
        <w:t xml:space="preserve">62) </w:t>
      </w:r>
      <w:r w:rsidRPr="005E2B25">
        <w:rPr>
          <w:rFonts w:ascii="David" w:hAnsi="David" w:cs="David"/>
          <w:sz w:val="24"/>
          <w:szCs w:val="24"/>
          <w:rtl/>
        </w:rPr>
        <w:t xml:space="preserve">אך </w:t>
      </w:r>
      <w:r>
        <w:rPr>
          <w:rFonts w:ascii="David" w:hAnsi="David" w:cs="David" w:hint="cs"/>
          <w:sz w:val="24"/>
          <w:szCs w:val="24"/>
          <w:rtl/>
        </w:rPr>
        <w:t xml:space="preserve">כפי שאראה בהמשך, נראה כי יש להם חשיבות רבה. </w:t>
      </w:r>
      <w:r w:rsidRPr="005E2B25">
        <w:rPr>
          <w:rFonts w:ascii="David" w:hAnsi="David" w:cs="David"/>
          <w:sz w:val="24"/>
          <w:szCs w:val="24"/>
          <w:rtl/>
        </w:rPr>
        <w:t>אולם, ס</w:t>
      </w:r>
      <w:r>
        <w:rPr>
          <w:rFonts w:ascii="David" w:hAnsi="David" w:cs="David" w:hint="cs"/>
          <w:sz w:val="24"/>
          <w:szCs w:val="24"/>
          <w:rtl/>
        </w:rPr>
        <w:t>י</w:t>
      </w:r>
      <w:r w:rsidRPr="005E2B25">
        <w:rPr>
          <w:rFonts w:ascii="David" w:hAnsi="David" w:cs="David"/>
          <w:sz w:val="24"/>
          <w:szCs w:val="24"/>
          <w:rtl/>
        </w:rPr>
        <w:t xml:space="preserve">גל איננו מזכיר פסוקים אלו בתור קטגוריה בפני עצמה, אלא כולל חלק מפסוקים אלו תחת קטגוריה כללית של "חלקים שבהם </w:t>
      </w:r>
      <w:proofErr w:type="spellStart"/>
      <w:r w:rsidRPr="005E2B25">
        <w:rPr>
          <w:rFonts w:ascii="David" w:hAnsi="David" w:cs="David"/>
          <w:sz w:val="24"/>
          <w:szCs w:val="24"/>
          <w:rtl/>
        </w:rPr>
        <w:t>או"ג</w:t>
      </w:r>
      <w:proofErr w:type="spellEnd"/>
      <w:r w:rsidRPr="005E2B25">
        <w:rPr>
          <w:rFonts w:ascii="David" w:hAnsi="David" w:cs="David"/>
          <w:sz w:val="24"/>
          <w:szCs w:val="24"/>
          <w:rtl/>
        </w:rPr>
        <w:t xml:space="preserve"> </w:t>
      </w:r>
      <w:proofErr w:type="spellStart"/>
      <w:r w:rsidRPr="005E2B25">
        <w:rPr>
          <w:rFonts w:ascii="David" w:hAnsi="David" w:cs="David"/>
          <w:sz w:val="24"/>
          <w:szCs w:val="24"/>
          <w:rtl/>
        </w:rPr>
        <w:t>ותיאוד</w:t>
      </w:r>
      <w:proofErr w:type="spellEnd"/>
      <w:r w:rsidRPr="005E2B25">
        <w:rPr>
          <w:rFonts w:ascii="David" w:hAnsi="David" w:cs="David"/>
          <w:sz w:val="24"/>
          <w:szCs w:val="24"/>
          <w:rtl/>
        </w:rPr>
        <w:t xml:space="preserve"> משמרים קריאות שונות"</w:t>
      </w:r>
      <w:r>
        <w:rPr>
          <w:rFonts w:ascii="David" w:hAnsi="David" w:cs="David" w:hint="cs"/>
          <w:sz w:val="24"/>
          <w:szCs w:val="24"/>
          <w:rtl/>
        </w:rPr>
        <w:t>,</w:t>
      </w:r>
      <w:r w:rsidRPr="005E2B25">
        <w:rPr>
          <w:rFonts w:ascii="David" w:hAnsi="David" w:cs="David"/>
          <w:sz w:val="24"/>
          <w:szCs w:val="24"/>
          <w:rtl/>
        </w:rPr>
        <w:t xml:space="preserve"> </w:t>
      </w:r>
      <w:r>
        <w:rPr>
          <w:rFonts w:ascii="David" w:hAnsi="David" w:cs="David" w:hint="cs"/>
          <w:sz w:val="24"/>
          <w:szCs w:val="24"/>
          <w:rtl/>
        </w:rPr>
        <w:t>ומזכיר בהקשר לכך את פסוקי הסיום (64-63). חלוקה זו משקפת את תפיסתו של סיגל, לפיה במקרה של סיפור שושנה הגרעין הקדום של הסיפור דומה מאוד, או אולי אפילו זהה, לגרסת ה-</w:t>
      </w:r>
      <w:r>
        <w:rPr>
          <w:rFonts w:ascii="David" w:hAnsi="David" w:cs="David" w:hint="cs"/>
          <w:sz w:val="24"/>
          <w:szCs w:val="24"/>
        </w:rPr>
        <w:t>OG</w:t>
      </w:r>
      <w:r>
        <w:rPr>
          <w:rFonts w:ascii="David" w:hAnsi="David" w:cs="David" w:hint="cs"/>
          <w:sz w:val="24"/>
          <w:szCs w:val="24"/>
          <w:rtl/>
        </w:rPr>
        <w:t xml:space="preserve">. על הנחה זו ברצוני לערער. </w:t>
      </w:r>
    </w:p>
    <w:p w14:paraId="3B59A404" w14:textId="77777777" w:rsidR="005B6E4F" w:rsidRPr="00D47C9D" w:rsidRDefault="005B6E4F" w:rsidP="005B6E4F">
      <w:pPr>
        <w:pStyle w:val="a3"/>
        <w:numPr>
          <w:ilvl w:val="1"/>
          <w:numId w:val="2"/>
        </w:numPr>
        <w:spacing w:line="360" w:lineRule="auto"/>
        <w:ind w:right="-6"/>
        <w:jc w:val="both"/>
        <w:rPr>
          <w:rFonts w:ascii="David" w:hAnsi="David" w:cs="David"/>
          <w:b/>
          <w:bCs/>
          <w:sz w:val="24"/>
          <w:szCs w:val="24"/>
        </w:rPr>
      </w:pPr>
      <w:bookmarkStart w:id="1" w:name="_Hlk144285277"/>
      <w:r w:rsidRPr="00D47C9D">
        <w:rPr>
          <w:rFonts w:ascii="David" w:hAnsi="David" w:cs="David" w:hint="cs"/>
          <w:b/>
          <w:bCs/>
          <w:sz w:val="24"/>
          <w:szCs w:val="24"/>
          <w:rtl/>
        </w:rPr>
        <w:t xml:space="preserve">הפסוקים שמופיעים בנוסח </w:t>
      </w:r>
      <w:proofErr w:type="spellStart"/>
      <w:r w:rsidRPr="00D47C9D">
        <w:rPr>
          <w:rFonts w:ascii="David" w:hAnsi="David" w:cs="David" w:hint="cs"/>
          <w:b/>
          <w:bCs/>
          <w:sz w:val="24"/>
          <w:szCs w:val="24"/>
          <w:rtl/>
        </w:rPr>
        <w:t>תיאודוטיון</w:t>
      </w:r>
      <w:proofErr w:type="spellEnd"/>
      <w:r w:rsidRPr="00D47C9D">
        <w:rPr>
          <w:rFonts w:ascii="David" w:hAnsi="David" w:cs="David" w:hint="cs"/>
          <w:b/>
          <w:bCs/>
          <w:sz w:val="24"/>
          <w:szCs w:val="24"/>
          <w:rtl/>
        </w:rPr>
        <w:t xml:space="preserve"> ואינם מופיעים בנוסח השבעים:</w:t>
      </w:r>
    </w:p>
    <w:p w14:paraId="78F5FBE6" w14:textId="77777777" w:rsidR="005B6E4F" w:rsidRDefault="005B6E4F" w:rsidP="005B6E4F">
      <w:pPr>
        <w:spacing w:line="360" w:lineRule="auto"/>
        <w:ind w:right="-6"/>
        <w:jc w:val="both"/>
        <w:rPr>
          <w:rFonts w:ascii="David" w:hAnsi="David" w:cs="David"/>
          <w:sz w:val="24"/>
          <w:szCs w:val="24"/>
          <w:rtl/>
        </w:rPr>
      </w:pPr>
      <w:r w:rsidRPr="00D05860">
        <w:rPr>
          <w:rFonts w:ascii="David" w:hAnsi="David" w:cs="David" w:hint="cs"/>
          <w:sz w:val="24"/>
          <w:szCs w:val="24"/>
          <w:rtl/>
        </w:rPr>
        <w:t xml:space="preserve">מבין הפסוקים הבודדים שמופיעים </w:t>
      </w:r>
      <w:proofErr w:type="spellStart"/>
      <w:r w:rsidRPr="00D05860">
        <w:rPr>
          <w:rFonts w:ascii="David" w:hAnsi="David" w:cs="David" w:hint="cs"/>
          <w:sz w:val="24"/>
          <w:szCs w:val="24"/>
          <w:rtl/>
        </w:rPr>
        <w:t>בתה"ש</w:t>
      </w:r>
      <w:proofErr w:type="spellEnd"/>
      <w:r w:rsidRPr="00D05860">
        <w:rPr>
          <w:rFonts w:ascii="David" w:hAnsi="David" w:cs="David" w:hint="cs"/>
          <w:sz w:val="24"/>
          <w:szCs w:val="24"/>
          <w:rtl/>
        </w:rPr>
        <w:t xml:space="preserve"> ונעדרים מתרגום </w:t>
      </w:r>
      <w:proofErr w:type="spellStart"/>
      <w:r w:rsidRPr="00D05860">
        <w:rPr>
          <w:rFonts w:ascii="David" w:hAnsi="David" w:cs="David" w:hint="cs"/>
          <w:sz w:val="24"/>
          <w:szCs w:val="24"/>
          <w:rtl/>
        </w:rPr>
        <w:t>תיאודוטיון</w:t>
      </w:r>
      <w:proofErr w:type="spellEnd"/>
      <w:r w:rsidRPr="00D05860">
        <w:rPr>
          <w:rFonts w:ascii="David" w:hAnsi="David" w:cs="David" w:hint="cs"/>
          <w:sz w:val="24"/>
          <w:szCs w:val="24"/>
          <w:rtl/>
        </w:rPr>
        <w:t xml:space="preserve"> (</w:t>
      </w:r>
      <w:r w:rsidRPr="00D05860">
        <w:rPr>
          <w:rFonts w:ascii="David" w:hAnsi="David" w:cs="David"/>
          <w:sz w:val="24"/>
          <w:szCs w:val="24"/>
        </w:rPr>
        <w:t>7, 10b, 12-13, 28, 30b, b</w:t>
      </w:r>
      <w:r w:rsidRPr="00D05860">
        <w:rPr>
          <w:rFonts w:ascii="David" w:hAnsi="David" w:cs="David" w:hint="cs"/>
          <w:sz w:val="24"/>
          <w:szCs w:val="24"/>
          <w:rtl/>
        </w:rPr>
        <w:t xml:space="preserve">51, </w:t>
      </w:r>
      <w:r w:rsidRPr="00D05860">
        <w:rPr>
          <w:rFonts w:ascii="David" w:hAnsi="David" w:cs="David"/>
          <w:sz w:val="24"/>
          <w:szCs w:val="24"/>
        </w:rPr>
        <w:t>b</w:t>
      </w:r>
      <w:r w:rsidRPr="00D05860">
        <w:rPr>
          <w:rFonts w:ascii="David" w:hAnsi="David" w:cs="David" w:hint="cs"/>
          <w:sz w:val="24"/>
          <w:szCs w:val="24"/>
          <w:rtl/>
        </w:rPr>
        <w:t xml:space="preserve">62), ברצוני להתמקד בשלושה פסוקים, </w:t>
      </w:r>
      <w:r>
        <w:rPr>
          <w:rFonts w:ascii="David" w:hAnsi="David" w:cs="David" w:hint="cs"/>
          <w:sz w:val="24"/>
          <w:szCs w:val="24"/>
          <w:rtl/>
        </w:rPr>
        <w:t xml:space="preserve"> (</w:t>
      </w:r>
      <w:r>
        <w:rPr>
          <w:rFonts w:ascii="David" w:hAnsi="David" w:cs="David"/>
          <w:sz w:val="24"/>
          <w:szCs w:val="24"/>
        </w:rPr>
        <w:t>51b, 63-64</w:t>
      </w:r>
      <w:r>
        <w:rPr>
          <w:rFonts w:ascii="David" w:hAnsi="David" w:cs="David" w:hint="cs"/>
          <w:sz w:val="24"/>
          <w:szCs w:val="24"/>
          <w:rtl/>
        </w:rPr>
        <w:t>)</w:t>
      </w:r>
      <w:r w:rsidRPr="00D05860">
        <w:rPr>
          <w:rFonts w:ascii="David" w:hAnsi="David" w:cs="David" w:hint="cs"/>
          <w:sz w:val="24"/>
          <w:szCs w:val="24"/>
          <w:rtl/>
        </w:rPr>
        <w:t xml:space="preserve">, </w:t>
      </w:r>
      <w:r>
        <w:rPr>
          <w:rFonts w:ascii="David" w:hAnsi="David" w:cs="David" w:hint="cs"/>
          <w:sz w:val="24"/>
          <w:szCs w:val="24"/>
          <w:rtl/>
        </w:rPr>
        <w:t>ולבחון מחדש האם ישנה הצדקה לקבל את טענתו של סיגל, ולכלול את הפסוקים הללו ברשימת הפסוקים השייכים לגרעין הסיפורי הקדום של הסיפור.</w:t>
      </w:r>
    </w:p>
    <w:bookmarkEnd w:id="1"/>
    <w:p w14:paraId="0FCDAD94" w14:textId="77777777" w:rsidR="005B6E4F" w:rsidRPr="00A66658" w:rsidRDefault="005B6E4F" w:rsidP="005B6E4F">
      <w:pPr>
        <w:spacing w:line="360" w:lineRule="auto"/>
        <w:ind w:right="-6"/>
        <w:jc w:val="both"/>
        <w:rPr>
          <w:rFonts w:ascii="David" w:hAnsi="David" w:cs="David"/>
          <w:b/>
          <w:bCs/>
          <w:noProof/>
          <w:color w:val="000000"/>
          <w:sz w:val="24"/>
          <w:szCs w:val="24"/>
          <w:rtl/>
          <w:lang w:val="en-GB"/>
        </w:rPr>
      </w:pPr>
      <w:r>
        <w:rPr>
          <w:rFonts w:ascii="David" w:hAnsi="David" w:cs="David" w:hint="cs"/>
          <w:b/>
          <w:bCs/>
          <w:noProof/>
          <w:color w:val="000000"/>
          <w:sz w:val="24"/>
          <w:szCs w:val="24"/>
          <w:rtl/>
          <w:lang w:val="en-GB"/>
        </w:rPr>
        <w:t xml:space="preserve">1.1.1  </w:t>
      </w:r>
      <w:r w:rsidRPr="00A66658">
        <w:rPr>
          <w:rFonts w:ascii="David" w:hAnsi="David" w:cs="David" w:hint="cs"/>
          <w:b/>
          <w:bCs/>
          <w:noProof/>
          <w:color w:val="000000"/>
          <w:sz w:val="24"/>
          <w:szCs w:val="24"/>
          <w:rtl/>
          <w:lang w:val="en-GB"/>
        </w:rPr>
        <w:t>דרשת הסיום:</w:t>
      </w:r>
      <w:r>
        <w:rPr>
          <w:rFonts w:ascii="David" w:hAnsi="David" w:cs="David" w:hint="cs"/>
          <w:b/>
          <w:bCs/>
          <w:noProof/>
          <w:color w:val="000000"/>
          <w:sz w:val="24"/>
          <w:szCs w:val="24"/>
          <w:rtl/>
          <w:lang w:val="en-GB"/>
        </w:rPr>
        <w:t xml:space="preserve"> (64-63)</w:t>
      </w:r>
    </w:p>
    <w:p w14:paraId="6088C687" w14:textId="7A559D22" w:rsidR="005B6E4F" w:rsidRPr="006F68C8" w:rsidRDefault="005B6E4F" w:rsidP="005B6E4F">
      <w:pPr>
        <w:spacing w:after="0" w:line="360" w:lineRule="auto"/>
        <w:jc w:val="both"/>
        <w:rPr>
          <w:rFonts w:ascii="David" w:hAnsi="David" w:cs="David"/>
          <w:sz w:val="24"/>
          <w:szCs w:val="24"/>
          <w:rtl/>
        </w:rPr>
      </w:pPr>
      <w:r w:rsidRPr="006F68C8">
        <w:rPr>
          <w:rFonts w:ascii="David" w:hAnsi="David" w:cs="David"/>
          <w:sz w:val="24"/>
          <w:szCs w:val="24"/>
          <w:rtl/>
        </w:rPr>
        <w:t xml:space="preserve">במחקר קודם </w:t>
      </w:r>
      <w:r>
        <w:rPr>
          <w:rFonts w:ascii="David" w:hAnsi="David" w:cs="David" w:hint="cs"/>
          <w:sz w:val="24"/>
          <w:szCs w:val="24"/>
          <w:rtl/>
        </w:rPr>
        <w:t xml:space="preserve"> סגל הצביע על כך שסיפור שושנה, על פי נוסח ה</w:t>
      </w:r>
      <w:r>
        <w:rPr>
          <w:rFonts w:ascii="David" w:hAnsi="David" w:cs="David" w:hint="cs"/>
          <w:sz w:val="24"/>
          <w:szCs w:val="24"/>
        </w:rPr>
        <w:t>OG</w:t>
      </w:r>
      <w:r>
        <w:rPr>
          <w:rFonts w:ascii="David" w:hAnsi="David" w:cs="David" w:hint="cs"/>
          <w:sz w:val="24"/>
          <w:szCs w:val="24"/>
          <w:rtl/>
        </w:rPr>
        <w:t>, נפתח בדרשה. הפסוק</w:t>
      </w:r>
      <w:r w:rsidRPr="006F68C8">
        <w:rPr>
          <w:rFonts w:ascii="David" w:hAnsi="David" w:cs="David"/>
          <w:sz w:val="24"/>
          <w:szCs w:val="24"/>
          <w:rtl/>
        </w:rPr>
        <w:t xml:space="preserve"> "בשנה ההיא הפקדו לשופטים שנים מזקני העם אשר עליהן דבר ה' </w:t>
      </w:r>
      <w:proofErr w:type="spellStart"/>
      <w:r w:rsidRPr="006F68C8">
        <w:rPr>
          <w:rFonts w:ascii="David" w:hAnsi="David" w:cs="David"/>
          <w:sz w:val="24"/>
          <w:szCs w:val="24"/>
          <w:rtl/>
        </w:rPr>
        <w:t>לאמר</w:t>
      </w:r>
      <w:proofErr w:type="spellEnd"/>
      <w:r w:rsidRPr="006F68C8">
        <w:rPr>
          <w:rFonts w:ascii="David" w:hAnsi="David" w:cs="David"/>
          <w:sz w:val="24"/>
          <w:szCs w:val="24"/>
          <w:rtl/>
        </w:rPr>
        <w:t>: מבבל תצא הרשעה" (5</w:t>
      </w:r>
      <w:r>
        <w:rPr>
          <w:rFonts w:ascii="David" w:hAnsi="David" w:cs="David" w:hint="cs"/>
          <w:sz w:val="24"/>
          <w:szCs w:val="24"/>
          <w:rtl/>
        </w:rPr>
        <w:t>)</w:t>
      </w:r>
      <w:r w:rsidRPr="006F68C8">
        <w:rPr>
          <w:rFonts w:ascii="David" w:hAnsi="David" w:cs="David"/>
          <w:sz w:val="24"/>
          <w:szCs w:val="24"/>
          <w:rtl/>
        </w:rPr>
        <w:t xml:space="preserve"> מהווה דרשה לפסוק מישעיהו ב</w:t>
      </w:r>
      <w:r>
        <w:rPr>
          <w:rFonts w:ascii="David" w:hAnsi="David" w:cs="David" w:hint="cs"/>
          <w:sz w:val="24"/>
          <w:szCs w:val="24"/>
          <w:rtl/>
        </w:rPr>
        <w:t xml:space="preserve"> 3</w:t>
      </w:r>
      <w:r w:rsidRPr="006F68C8">
        <w:rPr>
          <w:rFonts w:ascii="David" w:hAnsi="David" w:cs="David"/>
          <w:sz w:val="24"/>
          <w:szCs w:val="24"/>
          <w:rtl/>
        </w:rPr>
        <w:t xml:space="preserve"> "כי מציון תצא תורה". דרשה זו </w:t>
      </w:r>
      <w:r w:rsidRPr="006F68C8">
        <w:rPr>
          <w:rFonts w:ascii="David" w:hAnsi="David" w:cs="David" w:hint="cs"/>
          <w:sz w:val="24"/>
          <w:szCs w:val="24"/>
          <w:rtl/>
        </w:rPr>
        <w:t>מ</w:t>
      </w:r>
      <w:r w:rsidRPr="006F68C8">
        <w:rPr>
          <w:rFonts w:ascii="David" w:hAnsi="David" w:cs="David"/>
          <w:sz w:val="24"/>
          <w:szCs w:val="24"/>
          <w:rtl/>
        </w:rPr>
        <w:t>דגישה את הניגוד בין ציון לבבל, בין התורה (</w:t>
      </w:r>
      <w:r w:rsidRPr="006F68C8">
        <w:rPr>
          <w:rFonts w:ascii="SBL Greek" w:hAnsi="SBL Greek" w:cstheme="majorBidi"/>
          <w:sz w:val="24"/>
          <w:szCs w:val="24"/>
          <w:lang w:val="el-GR"/>
        </w:rPr>
        <w:t>νόμος</w:t>
      </w:r>
      <w:r w:rsidRPr="006F68C8">
        <w:rPr>
          <w:rFonts w:asciiTheme="majorBidi" w:hAnsiTheme="majorBidi" w:cstheme="majorBidi" w:hint="cs"/>
          <w:sz w:val="24"/>
          <w:szCs w:val="24"/>
          <w:rtl/>
          <w:lang w:val="el-GR"/>
        </w:rPr>
        <w:t xml:space="preserve">),  </w:t>
      </w:r>
      <w:r w:rsidRPr="006F68C8">
        <w:rPr>
          <w:rFonts w:ascii="David" w:hAnsi="David" w:cs="David"/>
          <w:sz w:val="24"/>
          <w:szCs w:val="24"/>
          <w:rtl/>
        </w:rPr>
        <w:t>ל</w:t>
      </w:r>
      <w:r w:rsidRPr="006F68C8">
        <w:rPr>
          <w:rFonts w:ascii="David" w:hAnsi="David" w:cs="David" w:hint="cs"/>
          <w:sz w:val="24"/>
          <w:szCs w:val="24"/>
          <w:rtl/>
        </w:rPr>
        <w:t>בין ה</w:t>
      </w:r>
      <w:r w:rsidRPr="006F68C8">
        <w:rPr>
          <w:rFonts w:ascii="David" w:hAnsi="David" w:cs="David"/>
          <w:sz w:val="24"/>
          <w:szCs w:val="24"/>
          <w:rtl/>
        </w:rPr>
        <w:t>רשעה (</w:t>
      </w:r>
      <w:r w:rsidRPr="006F68C8">
        <w:rPr>
          <w:rFonts w:ascii="SBL Greek" w:hAnsi="SBL Greek" w:cstheme="majorBidi"/>
          <w:sz w:val="24"/>
          <w:szCs w:val="24"/>
          <w:lang w:val="el-GR"/>
        </w:rPr>
        <w:t>ἀνομία</w:t>
      </w:r>
      <w:r w:rsidRPr="006F68C8">
        <w:rPr>
          <w:rFonts w:ascii="David" w:hAnsi="David" w:cs="David"/>
          <w:sz w:val="24"/>
          <w:szCs w:val="24"/>
          <w:rtl/>
        </w:rPr>
        <w:t>).</w:t>
      </w:r>
      <w:r w:rsidRPr="006F68C8">
        <w:rPr>
          <w:rStyle w:val="a6"/>
          <w:rFonts w:ascii="David" w:hAnsi="David" w:cs="David"/>
          <w:sz w:val="24"/>
          <w:szCs w:val="24"/>
          <w:rtl/>
        </w:rPr>
        <w:footnoteReference w:id="7"/>
      </w:r>
    </w:p>
    <w:p w14:paraId="7A3518FC" w14:textId="77777777" w:rsidR="005B6E4F" w:rsidRPr="006E446E" w:rsidRDefault="005B6E4F" w:rsidP="005B6E4F">
      <w:pPr>
        <w:spacing w:line="360" w:lineRule="auto"/>
        <w:jc w:val="both"/>
        <w:rPr>
          <w:rFonts w:ascii="David" w:hAnsi="David" w:cs="David"/>
          <w:sz w:val="24"/>
          <w:szCs w:val="24"/>
          <w:rtl/>
        </w:rPr>
      </w:pPr>
      <w:r>
        <w:rPr>
          <w:rFonts w:ascii="David" w:hAnsi="David" w:cs="David" w:hint="cs"/>
          <w:sz w:val="24"/>
          <w:szCs w:val="24"/>
          <w:rtl/>
        </w:rPr>
        <w:t>במאמר זה משלים סיגל את התמונה, ומצביע</w:t>
      </w:r>
      <w:r w:rsidRPr="006F68C8">
        <w:rPr>
          <w:rFonts w:ascii="David" w:hAnsi="David" w:cs="David"/>
          <w:sz w:val="24"/>
          <w:szCs w:val="24"/>
          <w:rtl/>
        </w:rPr>
        <w:t xml:space="preserve"> </w:t>
      </w:r>
      <w:r>
        <w:rPr>
          <w:rFonts w:ascii="David" w:hAnsi="David" w:cs="David" w:hint="cs"/>
          <w:sz w:val="24"/>
          <w:szCs w:val="24"/>
          <w:rtl/>
        </w:rPr>
        <w:t>על כך שגם בסיומו של סיפור שושנה על פי נוסח ה</w:t>
      </w:r>
      <w:r>
        <w:rPr>
          <w:rFonts w:ascii="David" w:hAnsi="David" w:cs="David" w:hint="cs"/>
          <w:sz w:val="24"/>
          <w:szCs w:val="24"/>
        </w:rPr>
        <w:t>OG</w:t>
      </w:r>
      <w:r>
        <w:rPr>
          <w:rFonts w:ascii="David" w:hAnsi="David" w:cs="David" w:hint="cs"/>
          <w:sz w:val="24"/>
          <w:szCs w:val="24"/>
          <w:rtl/>
        </w:rPr>
        <w:t xml:space="preserve"> ניתן לזהות דרשה. </w:t>
      </w:r>
      <w:r w:rsidRPr="006F68C8">
        <w:rPr>
          <w:rFonts w:ascii="David" w:hAnsi="David" w:cs="David"/>
          <w:sz w:val="24"/>
          <w:szCs w:val="24"/>
          <w:rtl/>
        </w:rPr>
        <w:t>הפסוק "לכן הנערים הם חביבי יעקב בתם לבבם"</w:t>
      </w:r>
      <w:r>
        <w:rPr>
          <w:rFonts w:ascii="David" w:hAnsi="David" w:cs="David" w:hint="cs"/>
          <w:sz w:val="24"/>
          <w:szCs w:val="24"/>
          <w:rtl/>
        </w:rPr>
        <w:t xml:space="preserve"> (63)</w:t>
      </w:r>
      <w:r w:rsidRPr="006F68C8">
        <w:rPr>
          <w:rFonts w:ascii="David" w:hAnsi="David" w:cs="David"/>
          <w:sz w:val="24"/>
          <w:szCs w:val="24"/>
          <w:rtl/>
        </w:rPr>
        <w:t xml:space="preserve"> מהווה דרשה </w:t>
      </w:r>
      <w:r>
        <w:rPr>
          <w:rFonts w:ascii="David" w:hAnsi="David" w:cs="David" w:hint="cs"/>
          <w:sz w:val="24"/>
          <w:szCs w:val="24"/>
          <w:rtl/>
        </w:rPr>
        <w:t>של ה</w:t>
      </w:r>
      <w:r w:rsidRPr="006F68C8">
        <w:rPr>
          <w:rFonts w:ascii="David" w:hAnsi="David" w:cs="David"/>
          <w:sz w:val="24"/>
          <w:szCs w:val="24"/>
          <w:rtl/>
        </w:rPr>
        <w:t>פסוק העוסק ביעקב ועשיו:</w:t>
      </w:r>
      <w:r w:rsidRPr="00A66658">
        <w:rPr>
          <w:rFonts w:ascii="SBL Hebrew" w:hAnsi="SBL Hebrew" w:cs="Times New Roman"/>
          <w:color w:val="000000"/>
          <w:sz w:val="24"/>
          <w:szCs w:val="24"/>
          <w:rtl/>
          <w14:ligatures w14:val="standardContextual"/>
        </w:rPr>
        <w:t xml:space="preserve"> </w:t>
      </w:r>
      <w:r w:rsidRPr="00A66658">
        <w:rPr>
          <w:rFonts w:ascii="David" w:hAnsi="David" w:cs="David"/>
          <w:color w:val="000000"/>
          <w:sz w:val="24"/>
          <w:szCs w:val="24"/>
          <w:rtl/>
          <w14:ligatures w14:val="standardContextual"/>
        </w:rPr>
        <w:t>"</w:t>
      </w:r>
      <w:proofErr w:type="spellStart"/>
      <w:r w:rsidRPr="00A66658">
        <w:rPr>
          <w:rFonts w:ascii="David" w:hAnsi="David" w:cs="David"/>
          <w:color w:val="000000"/>
          <w:sz w:val="24"/>
          <w:szCs w:val="24"/>
          <w:rtl/>
          <w14:ligatures w14:val="standardContextual"/>
        </w:rPr>
        <w:t>וַיִּגְדְּלוּ</w:t>
      </w:r>
      <w:proofErr w:type="spellEnd"/>
      <w:r w:rsidRPr="00A66658">
        <w:rPr>
          <w:rFonts w:ascii="David" w:hAnsi="David" w:cs="David"/>
          <w:color w:val="000000"/>
          <w:sz w:val="24"/>
          <w:szCs w:val="24"/>
          <w:rtl/>
          <w14:ligatures w14:val="standardContextual"/>
        </w:rPr>
        <w:t xml:space="preserve"> </w:t>
      </w:r>
      <w:proofErr w:type="spellStart"/>
      <w:r w:rsidRPr="00A66658">
        <w:rPr>
          <w:rFonts w:ascii="David" w:hAnsi="David" w:cs="David"/>
          <w:color w:val="000000"/>
          <w:sz w:val="24"/>
          <w:szCs w:val="24"/>
          <w:rtl/>
          <w14:ligatures w14:val="standardContextual"/>
        </w:rPr>
        <w:t>הַנְּעָרִים</w:t>
      </w:r>
      <w:proofErr w:type="spellEnd"/>
      <w:r w:rsidRPr="00A66658">
        <w:rPr>
          <w:rFonts w:ascii="David" w:hAnsi="David" w:cs="David"/>
          <w:color w:val="000000"/>
          <w:sz w:val="24"/>
          <w:szCs w:val="24"/>
          <w:rtl/>
          <w14:ligatures w14:val="standardContextual"/>
        </w:rPr>
        <w:t xml:space="preserve"> וַיְהִי </w:t>
      </w:r>
      <w:proofErr w:type="spellStart"/>
      <w:r w:rsidRPr="00A66658">
        <w:rPr>
          <w:rFonts w:ascii="David" w:hAnsi="David" w:cs="David"/>
          <w:color w:val="000000"/>
          <w:sz w:val="24"/>
          <w:szCs w:val="24"/>
          <w:rtl/>
          <w14:ligatures w14:val="standardContextual"/>
        </w:rPr>
        <w:t>עֵשָׂו</w:t>
      </w:r>
      <w:proofErr w:type="spellEnd"/>
      <w:r w:rsidRPr="00A66658">
        <w:rPr>
          <w:rFonts w:ascii="David" w:hAnsi="David" w:cs="David"/>
          <w:color w:val="000000"/>
          <w:sz w:val="24"/>
          <w:szCs w:val="24"/>
          <w:rtl/>
          <w14:ligatures w14:val="standardContextual"/>
        </w:rPr>
        <w:t xml:space="preserve"> </w:t>
      </w:r>
      <w:proofErr w:type="spellStart"/>
      <w:r w:rsidRPr="00A66658">
        <w:rPr>
          <w:rFonts w:ascii="David" w:hAnsi="David" w:cs="David"/>
          <w:color w:val="000000"/>
          <w:sz w:val="24"/>
          <w:szCs w:val="24"/>
          <w:rtl/>
          <w14:ligatures w14:val="standardContextual"/>
        </w:rPr>
        <w:t>אִישׁ</w:t>
      </w:r>
      <w:proofErr w:type="spellEnd"/>
      <w:r w:rsidRPr="00A66658">
        <w:rPr>
          <w:rFonts w:ascii="David" w:hAnsi="David" w:cs="David"/>
          <w:color w:val="000000"/>
          <w:sz w:val="24"/>
          <w:szCs w:val="24"/>
          <w:rtl/>
          <w14:ligatures w14:val="standardContextual"/>
        </w:rPr>
        <w:t xml:space="preserve"> יֹדֵעַ צַיִד </w:t>
      </w:r>
      <w:proofErr w:type="spellStart"/>
      <w:r w:rsidRPr="00A66658">
        <w:rPr>
          <w:rFonts w:ascii="David" w:hAnsi="David" w:cs="David"/>
          <w:color w:val="000000"/>
          <w:sz w:val="24"/>
          <w:szCs w:val="24"/>
          <w:rtl/>
          <w14:ligatures w14:val="standardContextual"/>
        </w:rPr>
        <w:t>אִישׁ</w:t>
      </w:r>
      <w:proofErr w:type="spellEnd"/>
      <w:r w:rsidRPr="00A66658">
        <w:rPr>
          <w:rFonts w:ascii="David" w:hAnsi="David" w:cs="David"/>
          <w:color w:val="000000"/>
          <w:sz w:val="24"/>
          <w:szCs w:val="24"/>
          <w:rtl/>
          <w14:ligatures w14:val="standardContextual"/>
        </w:rPr>
        <w:t xml:space="preserve"> </w:t>
      </w:r>
      <w:proofErr w:type="spellStart"/>
      <w:r w:rsidRPr="00A66658">
        <w:rPr>
          <w:rFonts w:ascii="David" w:hAnsi="David" w:cs="David"/>
          <w:color w:val="000000"/>
          <w:sz w:val="24"/>
          <w:szCs w:val="24"/>
          <w:rtl/>
          <w14:ligatures w14:val="standardContextual"/>
        </w:rPr>
        <w:t>שָׂדֶה</w:t>
      </w:r>
      <w:proofErr w:type="spellEnd"/>
      <w:r w:rsidRPr="00A66658">
        <w:rPr>
          <w:rFonts w:ascii="David" w:hAnsi="David" w:cs="David"/>
          <w:color w:val="000000"/>
          <w:sz w:val="24"/>
          <w:szCs w:val="24"/>
          <w:rtl/>
          <w14:ligatures w14:val="standardContextual"/>
        </w:rPr>
        <w:t xml:space="preserve"> וְיַעֲקֹב </w:t>
      </w:r>
      <w:proofErr w:type="spellStart"/>
      <w:r w:rsidRPr="00A66658">
        <w:rPr>
          <w:rFonts w:ascii="David" w:hAnsi="David" w:cs="David"/>
          <w:color w:val="000000"/>
          <w:sz w:val="24"/>
          <w:szCs w:val="24"/>
          <w:rtl/>
          <w14:ligatures w14:val="standardContextual"/>
        </w:rPr>
        <w:t>אִישׁ</w:t>
      </w:r>
      <w:proofErr w:type="spellEnd"/>
      <w:r w:rsidRPr="00A66658">
        <w:rPr>
          <w:rFonts w:ascii="David" w:hAnsi="David" w:cs="David"/>
          <w:color w:val="000000"/>
          <w:sz w:val="24"/>
          <w:szCs w:val="24"/>
          <w:rtl/>
          <w14:ligatures w14:val="standardContextual"/>
        </w:rPr>
        <w:t xml:space="preserve"> </w:t>
      </w:r>
      <w:proofErr w:type="spellStart"/>
      <w:r w:rsidRPr="00A66658">
        <w:rPr>
          <w:rFonts w:ascii="David" w:hAnsi="David" w:cs="David"/>
          <w:color w:val="000000"/>
          <w:sz w:val="24"/>
          <w:szCs w:val="24"/>
          <w:rtl/>
          <w14:ligatures w14:val="standardContextual"/>
        </w:rPr>
        <w:t>תָּם</w:t>
      </w:r>
      <w:proofErr w:type="spellEnd"/>
      <w:r w:rsidRPr="00A66658">
        <w:rPr>
          <w:rFonts w:ascii="David" w:hAnsi="David" w:cs="David"/>
          <w:color w:val="000000"/>
          <w:sz w:val="24"/>
          <w:szCs w:val="24"/>
          <w:rtl/>
          <w14:ligatures w14:val="standardContextual"/>
        </w:rPr>
        <w:t xml:space="preserve"> </w:t>
      </w:r>
      <w:proofErr w:type="spellStart"/>
      <w:r w:rsidRPr="00A66658">
        <w:rPr>
          <w:rFonts w:ascii="David" w:hAnsi="David" w:cs="David"/>
          <w:color w:val="000000"/>
          <w:sz w:val="24"/>
          <w:szCs w:val="24"/>
          <w:rtl/>
          <w14:ligatures w14:val="standardContextual"/>
        </w:rPr>
        <w:t>יֹשֵׁב</w:t>
      </w:r>
      <w:proofErr w:type="spellEnd"/>
      <w:r w:rsidRPr="00A66658">
        <w:rPr>
          <w:rFonts w:ascii="David" w:hAnsi="David" w:cs="David"/>
          <w:color w:val="000000"/>
          <w:sz w:val="24"/>
          <w:szCs w:val="24"/>
          <w:rtl/>
          <w14:ligatures w14:val="standardContextual"/>
        </w:rPr>
        <w:t xml:space="preserve"> אֹהָלִים: </w:t>
      </w:r>
      <w:proofErr w:type="spellStart"/>
      <w:r w:rsidRPr="00A66658">
        <w:rPr>
          <w:rFonts w:ascii="David" w:hAnsi="David" w:cs="David"/>
          <w:color w:val="000000"/>
          <w:sz w:val="24"/>
          <w:szCs w:val="24"/>
          <w:rtl/>
          <w14:ligatures w14:val="standardContextual"/>
        </w:rPr>
        <w:t>וַיֶּאֱהַב</w:t>
      </w:r>
      <w:proofErr w:type="spellEnd"/>
      <w:r w:rsidRPr="00A66658">
        <w:rPr>
          <w:rFonts w:ascii="David" w:hAnsi="David" w:cs="David"/>
          <w:color w:val="000000"/>
          <w:sz w:val="24"/>
          <w:szCs w:val="24"/>
          <w:rtl/>
          <w14:ligatures w14:val="standardContextual"/>
        </w:rPr>
        <w:t xml:space="preserve"> יִצְחָק </w:t>
      </w:r>
      <w:proofErr w:type="spellStart"/>
      <w:r w:rsidRPr="00A66658">
        <w:rPr>
          <w:rFonts w:ascii="David" w:hAnsi="David" w:cs="David"/>
          <w:color w:val="000000"/>
          <w:sz w:val="24"/>
          <w:szCs w:val="24"/>
          <w:rtl/>
          <w14:ligatures w14:val="standardContextual"/>
        </w:rPr>
        <w:t>אֶת־עֵשָׂו</w:t>
      </w:r>
      <w:proofErr w:type="spellEnd"/>
      <w:r w:rsidRPr="00A66658">
        <w:rPr>
          <w:rFonts w:ascii="David" w:hAnsi="David" w:cs="David"/>
          <w:color w:val="000000"/>
          <w:sz w:val="24"/>
          <w:szCs w:val="24"/>
          <w:rtl/>
          <w14:ligatures w14:val="standardContextual"/>
        </w:rPr>
        <w:t xml:space="preserve"> </w:t>
      </w:r>
      <w:proofErr w:type="spellStart"/>
      <w:r w:rsidRPr="00A66658">
        <w:rPr>
          <w:rFonts w:ascii="David" w:hAnsi="David" w:cs="David"/>
          <w:color w:val="000000"/>
          <w:sz w:val="24"/>
          <w:szCs w:val="24"/>
          <w:rtl/>
          <w14:ligatures w14:val="standardContextual"/>
        </w:rPr>
        <w:t>כִּי־צַיִד</w:t>
      </w:r>
      <w:proofErr w:type="spellEnd"/>
      <w:r w:rsidRPr="00A66658">
        <w:rPr>
          <w:rFonts w:ascii="David" w:hAnsi="David" w:cs="David"/>
          <w:color w:val="000000"/>
          <w:sz w:val="24"/>
          <w:szCs w:val="24"/>
          <w:rtl/>
          <w14:ligatures w14:val="standardContextual"/>
        </w:rPr>
        <w:t xml:space="preserve"> </w:t>
      </w:r>
      <w:proofErr w:type="spellStart"/>
      <w:r w:rsidRPr="00A66658">
        <w:rPr>
          <w:rFonts w:ascii="David" w:hAnsi="David" w:cs="David"/>
          <w:color w:val="000000"/>
          <w:sz w:val="24"/>
          <w:szCs w:val="24"/>
          <w:rtl/>
          <w14:ligatures w14:val="standardContextual"/>
        </w:rPr>
        <w:t>בְּפִיו</w:t>
      </w:r>
      <w:proofErr w:type="spellEnd"/>
      <w:r w:rsidRPr="00A66658">
        <w:rPr>
          <w:rFonts w:ascii="David" w:hAnsi="David" w:cs="David"/>
          <w:color w:val="000000"/>
          <w:sz w:val="24"/>
          <w:szCs w:val="24"/>
          <w:rtl/>
          <w14:ligatures w14:val="standardContextual"/>
        </w:rPr>
        <w:t xml:space="preserve"> וְרִבְקָה אֹהֶבֶת </w:t>
      </w:r>
      <w:proofErr w:type="spellStart"/>
      <w:r w:rsidRPr="00A66658">
        <w:rPr>
          <w:rFonts w:ascii="David" w:hAnsi="David" w:cs="David"/>
          <w:color w:val="000000"/>
          <w:sz w:val="24"/>
          <w:szCs w:val="24"/>
          <w:rtl/>
          <w14:ligatures w14:val="standardContextual"/>
        </w:rPr>
        <w:t>אֶת־יַעֲקֹב</w:t>
      </w:r>
      <w:proofErr w:type="spellEnd"/>
      <w:r w:rsidRPr="00A66658">
        <w:rPr>
          <w:rFonts w:ascii="David" w:hAnsi="David" w:cs="David"/>
          <w:color w:val="000000"/>
          <w:sz w:val="24"/>
          <w:szCs w:val="24"/>
          <w:rtl/>
          <w14:ligatures w14:val="standardContextual"/>
        </w:rPr>
        <w:t>" (בר' כה 28-27)</w:t>
      </w:r>
      <w:r w:rsidRPr="00A66658">
        <w:rPr>
          <w:rFonts w:ascii="David" w:hAnsi="David" w:cs="David"/>
          <w:sz w:val="24"/>
          <w:szCs w:val="24"/>
          <w:rtl/>
        </w:rPr>
        <w:t xml:space="preserve"> </w:t>
      </w:r>
      <w:r w:rsidRPr="006F68C8">
        <w:rPr>
          <w:rFonts w:ascii="David" w:hAnsi="David" w:cs="David"/>
          <w:color w:val="000000"/>
          <w:sz w:val="24"/>
          <w:szCs w:val="24"/>
          <w:shd w:val="clear" w:color="auto" w:fill="FFFFFF"/>
          <w:rtl/>
        </w:rPr>
        <w:t xml:space="preserve">ארבעה מוטיבים משותפים מופיעים בפסוקים אלו: יעקב, אהבה, נערים ותום לבבם כנגד "איש תם". </w:t>
      </w:r>
      <w:r>
        <w:rPr>
          <w:rFonts w:ascii="David" w:hAnsi="David" w:cs="David" w:hint="cs"/>
          <w:sz w:val="24"/>
          <w:szCs w:val="24"/>
          <w:rtl/>
        </w:rPr>
        <w:t xml:space="preserve">סגל עמד על משמעותה של דרשה זו וטען כי </w:t>
      </w:r>
      <w:r>
        <w:rPr>
          <w:rFonts w:ascii="David" w:hAnsi="David" w:cs="David" w:hint="cs"/>
          <w:color w:val="000000"/>
          <w:sz w:val="24"/>
          <w:szCs w:val="24"/>
          <w:shd w:val="clear" w:color="auto" w:fill="FFFFFF"/>
          <w:rtl/>
        </w:rPr>
        <w:t xml:space="preserve">הרמיזה לסיפור יעקב ועשיו תורמת להצגת הזקנים באור שלילי, בתור דמויות שאינן שולטות ביצריהן. </w:t>
      </w:r>
      <w:r w:rsidRPr="006F68C8">
        <w:rPr>
          <w:rFonts w:ascii="David" w:hAnsi="David" w:cs="David"/>
          <w:color w:val="000000"/>
          <w:sz w:val="24"/>
          <w:szCs w:val="24"/>
          <w:shd w:val="clear" w:color="auto" w:fill="FFFFFF"/>
          <w:rtl/>
        </w:rPr>
        <w:t>מעבר ל</w:t>
      </w:r>
      <w:r>
        <w:rPr>
          <w:rFonts w:ascii="David" w:hAnsi="David" w:cs="David" w:hint="cs"/>
          <w:color w:val="000000"/>
          <w:sz w:val="24"/>
          <w:szCs w:val="24"/>
          <w:shd w:val="clear" w:color="auto" w:fill="FFFFFF"/>
          <w:rtl/>
        </w:rPr>
        <w:t>כך, בסיפור יעקב ועשיו מודגשת התמה של העדפת הבן הצעיר (יעקב) על פני אחיו המבוגר (עשיו). תמה זו חשובה ומשמעותית בסיפור שושנה, בעיקר על פי נוסח ה-</w:t>
      </w:r>
      <w:r>
        <w:rPr>
          <w:rFonts w:ascii="David" w:hAnsi="David" w:cs="David" w:hint="cs"/>
          <w:color w:val="000000"/>
          <w:sz w:val="24"/>
          <w:szCs w:val="24"/>
          <w:shd w:val="clear" w:color="auto" w:fill="FFFFFF"/>
        </w:rPr>
        <w:t>O</w:t>
      </w:r>
      <w:r>
        <w:rPr>
          <w:rFonts w:ascii="David" w:hAnsi="David" w:cs="David"/>
          <w:color w:val="000000"/>
          <w:sz w:val="24"/>
          <w:szCs w:val="24"/>
          <w:shd w:val="clear" w:color="auto" w:fill="FFFFFF"/>
        </w:rPr>
        <w:t>G</w:t>
      </w:r>
      <w:r>
        <w:rPr>
          <w:rFonts w:ascii="David" w:hAnsi="David" w:cs="David" w:hint="cs"/>
          <w:color w:val="000000"/>
          <w:sz w:val="24"/>
          <w:szCs w:val="24"/>
          <w:shd w:val="clear" w:color="auto" w:fill="FFFFFF"/>
          <w:rtl/>
        </w:rPr>
        <w:t>, והרמיזה לסיפור יעקב ועשיו מחזקת רעיון זה.</w:t>
      </w:r>
      <w:r>
        <w:rPr>
          <w:rFonts w:ascii="David" w:hAnsi="David" w:cs="David" w:hint="cs"/>
          <w:sz w:val="24"/>
          <w:szCs w:val="24"/>
          <w:rtl/>
        </w:rPr>
        <w:t xml:space="preserve"> </w:t>
      </w:r>
      <w:r w:rsidRPr="00ED3213">
        <w:rPr>
          <w:rFonts w:ascii="David" w:hAnsi="David" w:cs="David"/>
          <w:color w:val="000000"/>
          <w:sz w:val="24"/>
          <w:szCs w:val="24"/>
          <w:shd w:val="clear" w:color="auto" w:fill="FFFFFF"/>
          <w:rtl/>
        </w:rPr>
        <w:t xml:space="preserve">לחשיפת דרשה זו ישנה חשיבות </w:t>
      </w:r>
      <w:r w:rsidRPr="00ED3213">
        <w:rPr>
          <w:rFonts w:ascii="David" w:hAnsi="David" w:cs="David"/>
          <w:color w:val="000000"/>
          <w:sz w:val="24"/>
          <w:szCs w:val="24"/>
          <w:shd w:val="clear" w:color="auto" w:fill="FFFFFF"/>
          <w:rtl/>
        </w:rPr>
        <w:lastRenderedPageBreak/>
        <w:t xml:space="preserve">רבה, שכן, הז'אנר הספרותי של פתיחה וסיום בדרשה </w:t>
      </w:r>
      <w:r>
        <w:rPr>
          <w:rFonts w:ascii="David" w:hAnsi="David" w:cs="David" w:hint="cs"/>
          <w:color w:val="000000"/>
          <w:sz w:val="24"/>
          <w:szCs w:val="24"/>
          <w:shd w:val="clear" w:color="auto" w:fill="FFFFFF"/>
          <w:rtl/>
        </w:rPr>
        <w:t xml:space="preserve">של פסוק מופיע גם בספרות חז"ל (כך לדוגמה מדרש </w:t>
      </w:r>
      <w:proofErr w:type="spellStart"/>
      <w:r>
        <w:rPr>
          <w:rFonts w:ascii="David" w:hAnsi="David" w:cs="David" w:hint="cs"/>
          <w:color w:val="000000"/>
          <w:sz w:val="24"/>
          <w:szCs w:val="24"/>
          <w:shd w:val="clear" w:color="auto" w:fill="FFFFFF"/>
          <w:rtl/>
        </w:rPr>
        <w:t>תנחומא</w:t>
      </w:r>
      <w:proofErr w:type="spellEnd"/>
      <w:r>
        <w:rPr>
          <w:rFonts w:ascii="David" w:hAnsi="David" w:cs="David" w:hint="cs"/>
          <w:color w:val="000000"/>
          <w:sz w:val="24"/>
          <w:szCs w:val="24"/>
          <w:shd w:val="clear" w:color="auto" w:fill="FFFFFF"/>
          <w:rtl/>
        </w:rPr>
        <w:t xml:space="preserve"> ילמדנו), ומבחינה זו יש לפנינו דוגמה קדומה לז'אנר המאוחר. </w:t>
      </w:r>
    </w:p>
    <w:p w14:paraId="620C639F" w14:textId="77777777" w:rsidR="005B6E4F" w:rsidRDefault="005B6E4F" w:rsidP="005B6E4F">
      <w:pPr>
        <w:spacing w:line="360" w:lineRule="auto"/>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 xml:space="preserve">אולם, סיגל איננו מסתפק בזיהוי הדרשה, אלא טוען כי דרשה זו שייכת לגרעין הקדום של הסיפור. בעניין זה חורג סיגל מהמתודה המחקרית שהצהיר עליה בתחילת מאמרו , שכן, פסוקי הסיום (64-63) נעדרים מנוסח </w:t>
      </w:r>
      <w:proofErr w:type="spellStart"/>
      <w:r>
        <w:rPr>
          <w:rFonts w:ascii="David" w:hAnsi="David" w:cs="David" w:hint="cs"/>
          <w:color w:val="000000"/>
          <w:sz w:val="24"/>
          <w:szCs w:val="24"/>
          <w:shd w:val="clear" w:color="auto" w:fill="FFFFFF"/>
          <w:rtl/>
        </w:rPr>
        <w:t>תיאודוטיון</w:t>
      </w:r>
      <w:proofErr w:type="spellEnd"/>
      <w:r>
        <w:rPr>
          <w:rFonts w:ascii="David" w:hAnsi="David" w:cs="David" w:hint="cs"/>
          <w:color w:val="000000"/>
          <w:sz w:val="24"/>
          <w:szCs w:val="24"/>
          <w:shd w:val="clear" w:color="auto" w:fill="FFFFFF"/>
          <w:rtl/>
        </w:rPr>
        <w:t xml:space="preserve">. </w:t>
      </w:r>
      <w:r w:rsidRPr="00240BA3">
        <w:rPr>
          <w:rFonts w:ascii="David" w:hAnsi="David" w:cs="David" w:hint="cs"/>
          <w:color w:val="000000"/>
          <w:sz w:val="24"/>
          <w:szCs w:val="24"/>
          <w:shd w:val="clear" w:color="auto" w:fill="FFFFFF"/>
          <w:rtl/>
        </w:rPr>
        <w:t xml:space="preserve">את ההצדקה לחריגה זו תולה </w:t>
      </w:r>
      <w:r>
        <w:rPr>
          <w:rFonts w:ascii="David" w:hAnsi="David" w:cs="David" w:hint="cs"/>
          <w:color w:val="000000"/>
          <w:sz w:val="24"/>
          <w:szCs w:val="24"/>
          <w:shd w:val="clear" w:color="auto" w:fill="FFFFFF"/>
          <w:rtl/>
        </w:rPr>
        <w:t xml:space="preserve">הוא </w:t>
      </w:r>
      <w:r w:rsidRPr="00240BA3">
        <w:rPr>
          <w:rFonts w:ascii="David" w:hAnsi="David" w:cs="David" w:hint="cs"/>
          <w:color w:val="000000"/>
          <w:sz w:val="24"/>
          <w:szCs w:val="24"/>
          <w:shd w:val="clear" w:color="auto" w:fill="FFFFFF"/>
          <w:rtl/>
        </w:rPr>
        <w:t xml:space="preserve">בכך שהכלל שקבע איננו מתייחס </w:t>
      </w:r>
      <w:r w:rsidRPr="00826514">
        <w:rPr>
          <w:rFonts w:ascii="David" w:hAnsi="David" w:cs="David" w:hint="cs"/>
          <w:color w:val="000000"/>
          <w:sz w:val="24"/>
          <w:szCs w:val="24"/>
          <w:shd w:val="clear" w:color="auto" w:fill="FFFFFF"/>
          <w:rtl/>
        </w:rPr>
        <w:t>לשינויים באמצעות עדכון ושכתוב.</w:t>
      </w:r>
      <w:r>
        <w:rPr>
          <w:rFonts w:ascii="David" w:hAnsi="David" w:cs="David" w:hint="cs"/>
          <w:color w:val="000000"/>
          <w:sz w:val="24"/>
          <w:szCs w:val="24"/>
          <w:shd w:val="clear" w:color="auto" w:fill="FFFFFF"/>
          <w:rtl/>
        </w:rPr>
        <w:t xml:space="preserve"> לדעתו, פסוקים אלו עונים על קטגוריה זו בעקבות</w:t>
      </w:r>
      <w:r w:rsidRPr="00240BA3">
        <w:rPr>
          <w:rFonts w:ascii="David" w:hAnsi="David" w:cs="David" w:hint="cs"/>
          <w:color w:val="000000"/>
          <w:sz w:val="24"/>
          <w:szCs w:val="24"/>
          <w:shd w:val="clear" w:color="auto" w:fill="FFFFFF"/>
          <w:rtl/>
        </w:rPr>
        <w:t xml:space="preserve"> </w:t>
      </w:r>
      <w:r>
        <w:rPr>
          <w:rFonts w:ascii="David" w:hAnsi="David" w:cs="David" w:hint="cs"/>
          <w:color w:val="000000"/>
          <w:sz w:val="24"/>
          <w:szCs w:val="24"/>
          <w:shd w:val="clear" w:color="auto" w:fill="FFFFFF"/>
          <w:rtl/>
        </w:rPr>
        <w:t>התאמתם</w:t>
      </w:r>
      <w:r w:rsidRPr="00240BA3">
        <w:rPr>
          <w:rFonts w:ascii="David" w:hAnsi="David" w:cs="David" w:hint="cs"/>
          <w:color w:val="000000"/>
          <w:sz w:val="24"/>
          <w:szCs w:val="24"/>
          <w:shd w:val="clear" w:color="auto" w:fill="FFFFFF"/>
          <w:rtl/>
        </w:rPr>
        <w:t xml:space="preserve"> </w:t>
      </w:r>
      <w:r>
        <w:rPr>
          <w:rFonts w:ascii="David" w:hAnsi="David" w:cs="David" w:hint="cs"/>
          <w:color w:val="000000"/>
          <w:sz w:val="24"/>
          <w:szCs w:val="24"/>
          <w:shd w:val="clear" w:color="auto" w:fill="FFFFFF"/>
          <w:rtl/>
        </w:rPr>
        <w:t>ה</w:t>
      </w:r>
      <w:r w:rsidRPr="00240BA3">
        <w:rPr>
          <w:rFonts w:ascii="David" w:hAnsi="David" w:cs="David" w:hint="cs"/>
          <w:color w:val="000000"/>
          <w:sz w:val="24"/>
          <w:szCs w:val="24"/>
          <w:shd w:val="clear" w:color="auto" w:fill="FFFFFF"/>
          <w:rtl/>
        </w:rPr>
        <w:t xml:space="preserve">תמטית  </w:t>
      </w:r>
      <w:r>
        <w:rPr>
          <w:rFonts w:ascii="David" w:hAnsi="David" w:cs="David" w:hint="cs"/>
          <w:color w:val="000000"/>
          <w:sz w:val="24"/>
          <w:szCs w:val="24"/>
          <w:shd w:val="clear" w:color="auto" w:fill="FFFFFF"/>
          <w:rtl/>
        </w:rPr>
        <w:t>ל</w:t>
      </w:r>
      <w:r w:rsidRPr="00240BA3">
        <w:rPr>
          <w:rFonts w:ascii="David" w:hAnsi="David" w:cs="David" w:hint="cs"/>
          <w:color w:val="000000"/>
          <w:sz w:val="24"/>
          <w:szCs w:val="24"/>
          <w:shd w:val="clear" w:color="auto" w:fill="FFFFFF"/>
          <w:rtl/>
        </w:rPr>
        <w:t>סיפור.</w:t>
      </w:r>
    </w:p>
    <w:p w14:paraId="1056B025" w14:textId="77777777" w:rsidR="005B6E4F" w:rsidRDefault="005B6E4F" w:rsidP="005B6E4F">
      <w:pPr>
        <w:spacing w:line="360" w:lineRule="auto"/>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לפי דעתי קשה לקבל טענה זו. מתוך בחינה תוכנית של פסוקים אלו</w:t>
      </w:r>
      <w:r w:rsidRPr="00240BA3">
        <w:rPr>
          <w:rFonts w:ascii="David" w:hAnsi="David" w:cs="David" w:hint="cs"/>
          <w:color w:val="000000"/>
          <w:sz w:val="24"/>
          <w:szCs w:val="24"/>
          <w:shd w:val="clear" w:color="auto" w:fill="FFFFFF"/>
          <w:rtl/>
        </w:rPr>
        <w:t xml:space="preserve"> </w:t>
      </w:r>
      <w:r>
        <w:rPr>
          <w:rFonts w:ascii="David" w:hAnsi="David" w:cs="David" w:hint="cs"/>
          <w:color w:val="000000"/>
          <w:sz w:val="24"/>
          <w:szCs w:val="24"/>
          <w:shd w:val="clear" w:color="auto" w:fill="FFFFFF"/>
          <w:rtl/>
        </w:rPr>
        <w:t xml:space="preserve">עולה דווקא תחושה חזקה של תלישות. </w:t>
      </w:r>
      <w:r w:rsidRPr="00240BA3">
        <w:rPr>
          <w:rFonts w:ascii="David" w:hAnsi="David" w:cs="David" w:hint="cs"/>
          <w:color w:val="000000"/>
          <w:sz w:val="24"/>
          <w:szCs w:val="24"/>
          <w:shd w:val="clear" w:color="auto" w:fill="FFFFFF"/>
          <w:rtl/>
        </w:rPr>
        <w:t>בפסוקים  נאמר</w:t>
      </w:r>
      <w:r w:rsidRPr="00240BA3">
        <w:rPr>
          <w:rFonts w:ascii="David" w:hAnsi="David" w:cs="David"/>
          <w:color w:val="000000"/>
          <w:sz w:val="24"/>
          <w:szCs w:val="24"/>
          <w:shd w:val="clear" w:color="auto" w:fill="FFFFFF"/>
          <w:rtl/>
        </w:rPr>
        <w:t xml:space="preserve">: "לכן הנערים הם חביבי יעקב בתם לבבם, ואנחנו נשמור את הנערים להיותם לבני חיל כי הנערים ייראו את ה' ויהיה בהם רוח בינה ודעת לעולם ועד" (48-47). </w:t>
      </w:r>
      <w:r>
        <w:rPr>
          <w:rFonts w:ascii="David" w:hAnsi="David" w:cs="David" w:hint="cs"/>
          <w:color w:val="000000"/>
          <w:sz w:val="24"/>
          <w:szCs w:val="24"/>
          <w:shd w:val="clear" w:color="auto" w:fill="FFFFFF"/>
          <w:rtl/>
        </w:rPr>
        <w:t>הקשר בין פסוקי הסיום הללו לבין שאר הסיפור נראה רופף ביותר.</w:t>
      </w:r>
      <w:r w:rsidRPr="00240BA3">
        <w:rPr>
          <w:rFonts w:ascii="David" w:hAnsi="David" w:cs="David" w:hint="cs"/>
          <w:color w:val="000000"/>
          <w:sz w:val="24"/>
          <w:szCs w:val="24"/>
          <w:shd w:val="clear" w:color="auto" w:fill="FFFFFF"/>
          <w:rtl/>
        </w:rPr>
        <w:t xml:space="preserve"> </w:t>
      </w:r>
      <w:r>
        <w:rPr>
          <w:rFonts w:ascii="David" w:hAnsi="David" w:cs="David" w:hint="cs"/>
          <w:color w:val="000000"/>
          <w:sz w:val="24"/>
          <w:szCs w:val="24"/>
          <w:shd w:val="clear" w:color="auto" w:fill="FFFFFF"/>
          <w:rtl/>
        </w:rPr>
        <w:t xml:space="preserve">ראשית כל, </w:t>
      </w:r>
      <w:r w:rsidRPr="00240BA3">
        <w:rPr>
          <w:rFonts w:ascii="David" w:hAnsi="David" w:cs="David"/>
          <w:color w:val="000000"/>
          <w:sz w:val="24"/>
          <w:szCs w:val="24"/>
          <w:shd w:val="clear" w:color="auto" w:fill="FFFFFF"/>
          <w:rtl/>
        </w:rPr>
        <w:t xml:space="preserve">ברמת העלילה, לא ברור </w:t>
      </w:r>
      <w:r>
        <w:rPr>
          <w:rFonts w:ascii="David" w:hAnsi="David" w:cs="David" w:hint="cs"/>
          <w:color w:val="000000"/>
          <w:sz w:val="24"/>
          <w:szCs w:val="24"/>
          <w:shd w:val="clear" w:color="auto" w:fill="FFFFFF"/>
          <w:rtl/>
        </w:rPr>
        <w:t>אפילו</w:t>
      </w:r>
      <w:r w:rsidRPr="00240BA3">
        <w:rPr>
          <w:rFonts w:ascii="David" w:hAnsi="David" w:cs="David"/>
          <w:color w:val="000000"/>
          <w:sz w:val="24"/>
          <w:szCs w:val="24"/>
          <w:shd w:val="clear" w:color="auto" w:fill="FFFFFF"/>
          <w:rtl/>
        </w:rPr>
        <w:t xml:space="preserve"> על אילו נערים מדובר? מדוע </w:t>
      </w:r>
      <w:r>
        <w:rPr>
          <w:rFonts w:ascii="David" w:hAnsi="David" w:cs="David" w:hint="cs"/>
          <w:color w:val="000000"/>
          <w:sz w:val="24"/>
          <w:szCs w:val="24"/>
          <w:shd w:val="clear" w:color="auto" w:fill="FFFFFF"/>
          <w:rtl/>
        </w:rPr>
        <w:t>מופיעה</w:t>
      </w:r>
      <w:r w:rsidRPr="00240BA3">
        <w:rPr>
          <w:rFonts w:ascii="David" w:hAnsi="David" w:cs="David"/>
          <w:color w:val="000000"/>
          <w:sz w:val="24"/>
          <w:szCs w:val="24"/>
          <w:shd w:val="clear" w:color="auto" w:fill="FFFFFF"/>
          <w:rtl/>
        </w:rPr>
        <w:t xml:space="preserve"> כאן צורת רבים? הרי בסיפור זה לא נזכרו נערים</w:t>
      </w:r>
      <w:r>
        <w:rPr>
          <w:rFonts w:ascii="David" w:hAnsi="David" w:cs="David" w:hint="cs"/>
          <w:color w:val="000000"/>
          <w:sz w:val="24"/>
          <w:szCs w:val="24"/>
          <w:shd w:val="clear" w:color="auto" w:fill="FFFFFF"/>
          <w:rtl/>
        </w:rPr>
        <w:t xml:space="preserve"> נוספים </w:t>
      </w:r>
      <w:r w:rsidRPr="00240BA3">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 xml:space="preserve">מלבד </w:t>
      </w:r>
      <w:r w:rsidRPr="00240BA3">
        <w:rPr>
          <w:rFonts w:ascii="David" w:hAnsi="David" w:cs="David"/>
          <w:color w:val="000000"/>
          <w:sz w:val="24"/>
          <w:szCs w:val="24"/>
          <w:shd w:val="clear" w:color="auto" w:fill="FFFFFF"/>
          <w:rtl/>
        </w:rPr>
        <w:t xml:space="preserve">דניאל. </w:t>
      </w:r>
      <w:r>
        <w:rPr>
          <w:rFonts w:ascii="David" w:hAnsi="David" w:cs="David" w:hint="cs"/>
          <w:color w:val="000000"/>
          <w:sz w:val="24"/>
          <w:szCs w:val="24"/>
          <w:shd w:val="clear" w:color="auto" w:fill="FFFFFF"/>
          <w:rtl/>
        </w:rPr>
        <w:t>חוסר ההתאמה התוכני מעלה את החשד כי מדובר בתוספת מאוחרת.</w:t>
      </w:r>
    </w:p>
    <w:p w14:paraId="68B025B3" w14:textId="77777777" w:rsidR="005B6E4F" w:rsidRDefault="005B6E4F" w:rsidP="005B6E4F">
      <w:pPr>
        <w:spacing w:line="360" w:lineRule="auto"/>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 xml:space="preserve">מעבר לכך, </w:t>
      </w:r>
      <w:r w:rsidRPr="00240BA3">
        <w:rPr>
          <w:rFonts w:ascii="David" w:hAnsi="David" w:cs="David"/>
          <w:color w:val="000000"/>
          <w:sz w:val="24"/>
          <w:szCs w:val="24"/>
          <w:shd w:val="clear" w:color="auto" w:fill="FFFFFF"/>
          <w:rtl/>
        </w:rPr>
        <w:t xml:space="preserve">השוואה בין סיומת זו לסיומת של נוסח </w:t>
      </w:r>
      <w:proofErr w:type="spellStart"/>
      <w:r w:rsidRPr="00240BA3">
        <w:rPr>
          <w:rFonts w:ascii="David" w:hAnsi="David" w:cs="David"/>
          <w:color w:val="000000"/>
          <w:sz w:val="24"/>
          <w:szCs w:val="24"/>
          <w:shd w:val="clear" w:color="auto" w:fill="FFFFFF"/>
          <w:rtl/>
        </w:rPr>
        <w:t>תיאודוטיון</w:t>
      </w:r>
      <w:proofErr w:type="spellEnd"/>
      <w:r w:rsidRPr="00240BA3">
        <w:rPr>
          <w:rFonts w:ascii="David" w:hAnsi="David" w:cs="David"/>
          <w:color w:val="000000"/>
          <w:sz w:val="24"/>
          <w:szCs w:val="24"/>
          <w:shd w:val="clear" w:color="auto" w:fill="FFFFFF"/>
          <w:rtl/>
        </w:rPr>
        <w:t>, מ</w:t>
      </w:r>
      <w:r>
        <w:rPr>
          <w:rFonts w:ascii="David" w:hAnsi="David" w:cs="David" w:hint="cs"/>
          <w:color w:val="000000"/>
          <w:sz w:val="24"/>
          <w:szCs w:val="24"/>
          <w:shd w:val="clear" w:color="auto" w:fill="FFFFFF"/>
          <w:rtl/>
        </w:rPr>
        <w:t>חזקת את התחושה שמדובר בתוספת משנית</w:t>
      </w:r>
      <w:r w:rsidRPr="00240BA3">
        <w:rPr>
          <w:rFonts w:ascii="David" w:hAnsi="David" w:cs="David"/>
          <w:color w:val="000000"/>
          <w:sz w:val="24"/>
          <w:szCs w:val="24"/>
          <w:shd w:val="clear" w:color="auto" w:fill="FFFFFF"/>
          <w:rtl/>
        </w:rPr>
        <w:t>.</w:t>
      </w:r>
      <w:r w:rsidRPr="00240BA3">
        <w:rPr>
          <w:rStyle w:val="a6"/>
          <w:rFonts w:ascii="David" w:hAnsi="David" w:cs="David"/>
          <w:color w:val="000000"/>
          <w:sz w:val="24"/>
          <w:szCs w:val="24"/>
          <w:shd w:val="clear" w:color="auto" w:fill="FFFFFF"/>
          <w:rtl/>
        </w:rPr>
        <w:footnoteReference w:id="8"/>
      </w:r>
      <w:r w:rsidRPr="00240BA3">
        <w:rPr>
          <w:rFonts w:ascii="David" w:hAnsi="David" w:cs="David"/>
          <w:color w:val="000000"/>
          <w:sz w:val="24"/>
          <w:szCs w:val="24"/>
          <w:shd w:val="clear" w:color="auto" w:fill="FFFFFF"/>
          <w:rtl/>
        </w:rPr>
        <w:t xml:space="preserve"> שכן, סיום הסיפור על פי גרסת </w:t>
      </w:r>
      <w:proofErr w:type="spellStart"/>
      <w:r w:rsidRPr="00240BA3">
        <w:rPr>
          <w:rFonts w:ascii="David" w:hAnsi="David" w:cs="David"/>
          <w:color w:val="000000"/>
          <w:sz w:val="24"/>
          <w:szCs w:val="24"/>
          <w:shd w:val="clear" w:color="auto" w:fill="FFFFFF"/>
          <w:rtl/>
        </w:rPr>
        <w:t>תיאודוטיון</w:t>
      </w:r>
      <w:proofErr w:type="spellEnd"/>
      <w:r w:rsidRPr="00240BA3">
        <w:rPr>
          <w:rFonts w:ascii="David" w:hAnsi="David" w:cs="David"/>
          <w:color w:val="000000"/>
          <w:sz w:val="24"/>
          <w:szCs w:val="24"/>
          <w:shd w:val="clear" w:color="auto" w:fill="FFFFFF"/>
          <w:rtl/>
        </w:rPr>
        <w:t xml:space="preserve"> דומה מאוד לסיום </w:t>
      </w:r>
      <w:r>
        <w:rPr>
          <w:rFonts w:ascii="David" w:hAnsi="David" w:cs="David" w:hint="cs"/>
          <w:color w:val="000000"/>
          <w:sz w:val="24"/>
          <w:szCs w:val="24"/>
          <w:shd w:val="clear" w:color="auto" w:fill="FFFFFF"/>
          <w:rtl/>
        </w:rPr>
        <w:t xml:space="preserve">קלאסי </w:t>
      </w:r>
      <w:r w:rsidRPr="00240BA3">
        <w:rPr>
          <w:rFonts w:ascii="David" w:hAnsi="David" w:cs="David"/>
          <w:color w:val="000000"/>
          <w:sz w:val="24"/>
          <w:szCs w:val="24"/>
          <w:shd w:val="clear" w:color="auto" w:fill="FFFFFF"/>
          <w:rtl/>
        </w:rPr>
        <w:t>של סיפורי החצר</w:t>
      </w:r>
      <w:r>
        <w:rPr>
          <w:rFonts w:ascii="David" w:hAnsi="David" w:cs="David" w:hint="cs"/>
          <w:color w:val="000000"/>
          <w:sz w:val="24"/>
          <w:szCs w:val="24"/>
          <w:shd w:val="clear" w:color="auto" w:fill="FFFFFF"/>
          <w:rtl/>
        </w:rPr>
        <w:t xml:space="preserve">, </w:t>
      </w:r>
      <w:r w:rsidRPr="00240BA3">
        <w:rPr>
          <w:rFonts w:ascii="David" w:hAnsi="David" w:cs="David"/>
          <w:color w:val="000000"/>
          <w:sz w:val="24"/>
          <w:szCs w:val="24"/>
          <w:shd w:val="clear" w:color="auto" w:fill="FFFFFF"/>
          <w:rtl/>
        </w:rPr>
        <w:t xml:space="preserve">וכולל דברי שבח לאל בעקבות ההצלה </w:t>
      </w:r>
      <w:r w:rsidRPr="0065475F">
        <w:rPr>
          <w:rFonts w:ascii="David" w:hAnsi="David" w:cs="David"/>
          <w:sz w:val="24"/>
          <w:szCs w:val="24"/>
          <w:rtl/>
        </w:rPr>
        <w:t>(</w:t>
      </w:r>
      <w:r w:rsidRPr="0065475F">
        <w:rPr>
          <w:rFonts w:ascii="David" w:hAnsi="David" w:cs="David" w:hint="cs"/>
          <w:sz w:val="24"/>
          <w:szCs w:val="24"/>
          <w:rtl/>
        </w:rPr>
        <w:t xml:space="preserve">בדומה לדניאל </w:t>
      </w:r>
      <w:r w:rsidRPr="0065475F">
        <w:rPr>
          <w:rFonts w:ascii="David" w:hAnsi="David" w:cs="David"/>
          <w:sz w:val="24"/>
          <w:szCs w:val="24"/>
          <w:rtl/>
        </w:rPr>
        <w:t>ב 47; ג 30-28; ד 31,34; ו 28-2)</w:t>
      </w:r>
      <w:r w:rsidRPr="0065475F">
        <w:rPr>
          <w:rFonts w:ascii="David" w:hAnsi="David" w:cs="David" w:hint="cs"/>
          <w:sz w:val="24"/>
          <w:szCs w:val="24"/>
          <w:rtl/>
        </w:rPr>
        <w:t xml:space="preserve"> </w:t>
      </w:r>
      <w:r w:rsidRPr="0065475F">
        <w:rPr>
          <w:rFonts w:ascii="David" w:hAnsi="David" w:cs="David"/>
          <w:color w:val="000000"/>
          <w:sz w:val="24"/>
          <w:szCs w:val="24"/>
          <w:shd w:val="clear" w:color="auto" w:fill="FFFFFF"/>
          <w:rtl/>
        </w:rPr>
        <w:t>וכן תיאור של גיבור שעולה לגדולה- "ודניאל גדול בעיני העם מן היום ההוא והלאה" (השוו דני</w:t>
      </w:r>
      <w:r w:rsidRPr="0065475F">
        <w:rPr>
          <w:rFonts w:ascii="David" w:hAnsi="David" w:cs="David" w:hint="cs"/>
          <w:color w:val="000000"/>
          <w:sz w:val="24"/>
          <w:szCs w:val="24"/>
          <w:shd w:val="clear" w:color="auto" w:fill="FFFFFF"/>
          <w:rtl/>
        </w:rPr>
        <w:t>אל א 21; ב 48;ג 30; ה 29;</w:t>
      </w:r>
      <w:r w:rsidRPr="0065475F">
        <w:rPr>
          <w:rFonts w:ascii="David" w:hAnsi="David" w:cs="David" w:hint="cs"/>
          <w:color w:val="000000"/>
          <w:sz w:val="24"/>
          <w:szCs w:val="24"/>
          <w:shd w:val="clear" w:color="auto" w:fill="FFFFFF"/>
        </w:rPr>
        <w:t xml:space="preserve"> </w:t>
      </w:r>
      <w:r w:rsidRPr="0065475F">
        <w:rPr>
          <w:rFonts w:ascii="David" w:hAnsi="David" w:cs="David" w:hint="cs"/>
          <w:color w:val="000000"/>
          <w:sz w:val="24"/>
          <w:szCs w:val="24"/>
          <w:shd w:val="clear" w:color="auto" w:fill="FFFFFF"/>
          <w:rtl/>
        </w:rPr>
        <w:t>ו 29).</w:t>
      </w:r>
      <w:r w:rsidRPr="0065475F">
        <w:rPr>
          <w:rFonts w:ascii="David" w:hAnsi="David" w:cs="David"/>
          <w:color w:val="000000"/>
          <w:sz w:val="24"/>
          <w:szCs w:val="24"/>
          <w:shd w:val="clear" w:color="auto" w:fill="FFFFFF"/>
          <w:rtl/>
        </w:rPr>
        <w:t xml:space="preserve"> לעומת זאת, הסיום של </w:t>
      </w:r>
      <w:r>
        <w:rPr>
          <w:rFonts w:ascii="David" w:hAnsi="David" w:cs="David" w:hint="cs"/>
          <w:color w:val="000000"/>
          <w:sz w:val="24"/>
          <w:szCs w:val="24"/>
          <w:shd w:val="clear" w:color="auto" w:fill="FFFFFF"/>
          <w:rtl/>
        </w:rPr>
        <w:t xml:space="preserve">סיפור שושנה על פי נוסח </w:t>
      </w:r>
      <w:r w:rsidRPr="0065475F">
        <w:rPr>
          <w:rFonts w:ascii="David" w:hAnsi="David" w:cs="David"/>
          <w:color w:val="000000"/>
          <w:sz w:val="24"/>
          <w:szCs w:val="24"/>
          <w:shd w:val="clear" w:color="auto" w:fill="FFFFFF"/>
          <w:rtl/>
        </w:rPr>
        <w:t xml:space="preserve">השבעים </w:t>
      </w:r>
      <w:r>
        <w:rPr>
          <w:rFonts w:ascii="David" w:hAnsi="David" w:cs="David" w:hint="cs"/>
          <w:color w:val="000000"/>
          <w:sz w:val="24"/>
          <w:szCs w:val="24"/>
          <w:shd w:val="clear" w:color="auto" w:fill="FFFFFF"/>
          <w:rtl/>
        </w:rPr>
        <w:t xml:space="preserve">איננו כולל את שני המוטיבים המוכרים של סיפורי חצר, ועל כן בולט בחריגותו. </w:t>
      </w:r>
    </w:p>
    <w:p w14:paraId="374D01D6" w14:textId="3E2186D6" w:rsidR="005B6E4F" w:rsidRDefault="005B6E4F" w:rsidP="00A10322">
      <w:pPr>
        <w:spacing w:line="360" w:lineRule="auto"/>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 xml:space="preserve">סיגל טען כי פסוקים אלו שייכים לגרעין המקורי מכיוון שהם מדגישים את המתח בין הזקנים לצעירים, וזה נושא מרכזי בגרסת השבעים. אולם, יש לשים לב לכך שתמה זו מודגשת במיוחד דווקא באותם הפסוקים שמופיעים בשבעים, אך </w:t>
      </w:r>
      <w:r w:rsidRPr="005D5B9E">
        <w:rPr>
          <w:rFonts w:ascii="David" w:hAnsi="David" w:cs="David" w:hint="cs"/>
          <w:b/>
          <w:bCs/>
          <w:color w:val="000000"/>
          <w:sz w:val="24"/>
          <w:szCs w:val="24"/>
          <w:shd w:val="clear" w:color="auto" w:fill="FFFFFF"/>
          <w:rtl/>
        </w:rPr>
        <w:t xml:space="preserve">אינם </w:t>
      </w:r>
      <w:r>
        <w:rPr>
          <w:rFonts w:ascii="David" w:hAnsi="David" w:cs="David" w:hint="cs"/>
          <w:color w:val="000000"/>
          <w:sz w:val="24"/>
          <w:szCs w:val="24"/>
          <w:shd w:val="clear" w:color="auto" w:fill="FFFFFF"/>
          <w:rtl/>
        </w:rPr>
        <w:t xml:space="preserve">מופיעים </w:t>
      </w:r>
      <w:proofErr w:type="spellStart"/>
      <w:r>
        <w:rPr>
          <w:rFonts w:ascii="David" w:hAnsi="David" w:cs="David" w:hint="cs"/>
          <w:color w:val="000000"/>
          <w:sz w:val="24"/>
          <w:szCs w:val="24"/>
          <w:shd w:val="clear" w:color="auto" w:fill="FFFFFF"/>
          <w:rtl/>
        </w:rPr>
        <w:t>בתיאודוטיון</w:t>
      </w:r>
      <w:proofErr w:type="spellEnd"/>
      <w:r>
        <w:rPr>
          <w:rFonts w:ascii="David" w:hAnsi="David" w:cs="David" w:hint="cs"/>
          <w:color w:val="000000"/>
          <w:sz w:val="24"/>
          <w:szCs w:val="24"/>
          <w:shd w:val="clear" w:color="auto" w:fill="FFFFFF"/>
          <w:rtl/>
        </w:rPr>
        <w:t>, כך לדוגמה בפסוק 51.</w:t>
      </w:r>
    </w:p>
    <w:p w14:paraId="204C3541" w14:textId="77777777" w:rsidR="005B6E4F" w:rsidRPr="00A66658" w:rsidRDefault="005B6E4F" w:rsidP="005B6E4F">
      <w:pPr>
        <w:spacing w:line="360" w:lineRule="auto"/>
        <w:jc w:val="both"/>
        <w:rPr>
          <w:rFonts w:ascii="David" w:hAnsi="David" w:cs="David" w:hint="cs"/>
          <w:b/>
          <w:bCs/>
          <w:color w:val="000000"/>
          <w:sz w:val="24"/>
          <w:szCs w:val="24"/>
          <w:shd w:val="clear" w:color="auto" w:fill="FFFFFF"/>
          <w:rtl/>
        </w:rPr>
      </w:pPr>
      <w:r w:rsidRPr="00A66658">
        <w:rPr>
          <w:rFonts w:ascii="David" w:hAnsi="David" w:cs="David" w:hint="cs"/>
          <w:b/>
          <w:bCs/>
          <w:color w:val="000000"/>
          <w:sz w:val="24"/>
          <w:szCs w:val="24"/>
          <w:shd w:val="clear" w:color="auto" w:fill="FFFFFF"/>
          <w:rtl/>
        </w:rPr>
        <w:t>1.</w:t>
      </w:r>
      <w:r>
        <w:rPr>
          <w:rFonts w:ascii="David" w:hAnsi="David" w:cs="David" w:hint="cs"/>
          <w:b/>
          <w:bCs/>
          <w:color w:val="000000"/>
          <w:sz w:val="24"/>
          <w:szCs w:val="24"/>
          <w:shd w:val="clear" w:color="auto" w:fill="FFFFFF"/>
          <w:rtl/>
        </w:rPr>
        <w:t>1</w:t>
      </w:r>
      <w:r w:rsidRPr="00A66658">
        <w:rPr>
          <w:rFonts w:ascii="David" w:hAnsi="David" w:cs="David" w:hint="cs"/>
          <w:b/>
          <w:bCs/>
          <w:color w:val="000000"/>
          <w:sz w:val="24"/>
          <w:szCs w:val="24"/>
          <w:shd w:val="clear" w:color="auto" w:fill="FFFFFF"/>
          <w:rtl/>
        </w:rPr>
        <w:t>.2  פסוק 51:</w:t>
      </w:r>
    </w:p>
    <w:p w14:paraId="26A3AF2B" w14:textId="77777777" w:rsidR="005B6E4F" w:rsidRDefault="005B6E4F" w:rsidP="005B6E4F">
      <w:pPr>
        <w:spacing w:line="360" w:lineRule="auto"/>
        <w:jc w:val="both"/>
        <w:rPr>
          <w:rFonts w:ascii="David" w:hAnsi="David" w:cs="David"/>
          <w:color w:val="000000"/>
          <w:sz w:val="24"/>
          <w:szCs w:val="24"/>
          <w:shd w:val="clear" w:color="auto" w:fill="FFFFFF"/>
          <w:rtl/>
        </w:rPr>
      </w:pPr>
      <w:r w:rsidRPr="00240BA3">
        <w:rPr>
          <w:rFonts w:ascii="David" w:hAnsi="David" w:cs="David" w:hint="cs"/>
          <w:color w:val="000000"/>
          <w:sz w:val="24"/>
          <w:szCs w:val="24"/>
          <w:shd w:val="clear" w:color="auto" w:fill="FFFFFF"/>
          <w:rtl/>
        </w:rPr>
        <w:t>בחלקו ה</w:t>
      </w:r>
      <w:r>
        <w:rPr>
          <w:rFonts w:ascii="David" w:hAnsi="David" w:cs="David" w:hint="cs"/>
          <w:color w:val="000000"/>
          <w:sz w:val="24"/>
          <w:szCs w:val="24"/>
          <w:shd w:val="clear" w:color="auto" w:fill="FFFFFF"/>
          <w:rtl/>
        </w:rPr>
        <w:t>ראשון</w:t>
      </w:r>
      <w:r w:rsidRPr="00240BA3">
        <w:rPr>
          <w:rFonts w:ascii="David" w:hAnsi="David" w:cs="David" w:hint="cs"/>
          <w:color w:val="000000"/>
          <w:sz w:val="24"/>
          <w:szCs w:val="24"/>
          <w:shd w:val="clear" w:color="auto" w:fill="FFFFFF"/>
          <w:rtl/>
        </w:rPr>
        <w:t xml:space="preserve"> של פסוק 51</w:t>
      </w:r>
      <w:r>
        <w:rPr>
          <w:rFonts w:ascii="David" w:hAnsi="David" w:cs="David" w:hint="cs"/>
          <w:color w:val="000000"/>
          <w:sz w:val="24"/>
          <w:szCs w:val="24"/>
          <w:shd w:val="clear" w:color="auto" w:fill="FFFFFF"/>
          <w:rtl/>
        </w:rPr>
        <w:t xml:space="preserve"> בגרסת </w:t>
      </w:r>
      <w:r>
        <w:rPr>
          <w:rFonts w:ascii="David" w:hAnsi="David" w:cs="David" w:hint="cs"/>
          <w:color w:val="000000"/>
          <w:sz w:val="24"/>
          <w:szCs w:val="24"/>
          <w:shd w:val="clear" w:color="auto" w:fill="FFFFFF"/>
        </w:rPr>
        <w:t>OG</w:t>
      </w:r>
      <w:r>
        <w:rPr>
          <w:rFonts w:ascii="David" w:hAnsi="David" w:cs="David" w:hint="cs"/>
          <w:color w:val="000000"/>
          <w:sz w:val="24"/>
          <w:szCs w:val="24"/>
          <w:shd w:val="clear" w:color="auto" w:fill="FFFFFF"/>
          <w:rtl/>
        </w:rPr>
        <w:t xml:space="preserve"> נאמר</w:t>
      </w:r>
      <w:r w:rsidRPr="00240BA3">
        <w:rPr>
          <w:rFonts w:ascii="David" w:hAnsi="David" w:cs="David" w:hint="cs"/>
          <w:color w:val="000000"/>
          <w:sz w:val="24"/>
          <w:szCs w:val="24"/>
          <w:shd w:val="clear" w:color="auto" w:fill="FFFFFF"/>
          <w:rtl/>
        </w:rPr>
        <w:t xml:space="preserve">: </w:t>
      </w:r>
      <w:r w:rsidRPr="00240BA3">
        <w:rPr>
          <w:rFonts w:ascii="David" w:hAnsi="David" w:cs="David"/>
          <w:color w:val="000000"/>
          <w:sz w:val="24"/>
          <w:szCs w:val="24"/>
          <w:shd w:val="clear" w:color="auto" w:fill="FFFFFF"/>
          <w:rtl/>
        </w:rPr>
        <w:t>"עתה אל תראום שהם זקנים לאמור לא ישקרו כי חקר אחקור אותם כאשר נגלה לי"</w:t>
      </w:r>
      <w:r>
        <w:rPr>
          <w:rFonts w:ascii="David" w:hAnsi="David" w:cs="David" w:hint="cs"/>
          <w:color w:val="000000"/>
          <w:sz w:val="24"/>
          <w:szCs w:val="24"/>
          <w:shd w:val="clear" w:color="auto" w:fill="FFFFFF"/>
          <w:rtl/>
        </w:rPr>
        <w:t xml:space="preserve"> (</w:t>
      </w:r>
      <w:r>
        <w:rPr>
          <w:rFonts w:ascii="David" w:hAnsi="David" w:cs="David"/>
          <w:color w:val="000000"/>
          <w:sz w:val="24"/>
          <w:szCs w:val="24"/>
          <w:shd w:val="clear" w:color="auto" w:fill="FFFFFF"/>
        </w:rPr>
        <w:t>51a</w:t>
      </w:r>
      <w:r>
        <w:rPr>
          <w:rFonts w:ascii="David" w:hAnsi="David" w:cs="David" w:hint="cs"/>
          <w:color w:val="000000"/>
          <w:sz w:val="24"/>
          <w:szCs w:val="24"/>
          <w:shd w:val="clear" w:color="auto" w:fill="FFFFFF"/>
          <w:rtl/>
        </w:rPr>
        <w:t xml:space="preserve">). לדברים אלו, המושמים בפיו של דניאל, ישנה חשיבות רבה. דברים חתרניים אלו יוצאים נגד ההנחה הרווחת לפיה מעמדם של הזקנים מקנה להם חסינות. דניאל יוצא נגד תפיסה זו וטוען בתוקף כי גם אותם יש צורך לחקור.  </w:t>
      </w:r>
    </w:p>
    <w:p w14:paraId="7083D312" w14:textId="31869758" w:rsidR="005B6E4F" w:rsidRDefault="005B6E4F" w:rsidP="005B6E4F">
      <w:pPr>
        <w:spacing w:line="360" w:lineRule="auto"/>
        <w:jc w:val="both"/>
        <w:rPr>
          <w:rFonts w:ascii="David" w:hAnsi="David" w:cs="David" w:hint="cs"/>
          <w:color w:val="000000"/>
          <w:sz w:val="24"/>
          <w:szCs w:val="24"/>
          <w:shd w:val="clear" w:color="auto" w:fill="FFFFFF"/>
          <w:rtl/>
        </w:rPr>
      </w:pPr>
      <w:r w:rsidRPr="009D658A">
        <w:rPr>
          <w:rFonts w:ascii="David" w:hAnsi="David" w:cs="David" w:hint="cs"/>
          <w:color w:val="000000"/>
          <w:sz w:val="24"/>
          <w:szCs w:val="24"/>
          <w:shd w:val="clear" w:color="auto" w:fill="FFFFFF"/>
          <w:rtl/>
        </w:rPr>
        <w:t xml:space="preserve">סיגל </w:t>
      </w:r>
      <w:r>
        <w:rPr>
          <w:rFonts w:ascii="David" w:hAnsi="David" w:cs="David" w:hint="cs"/>
          <w:color w:val="000000"/>
          <w:sz w:val="24"/>
          <w:szCs w:val="24"/>
          <w:shd w:val="clear" w:color="auto" w:fill="FFFFFF"/>
          <w:rtl/>
        </w:rPr>
        <w:t>טוען כי</w:t>
      </w:r>
      <w:r w:rsidRPr="009D658A">
        <w:rPr>
          <w:rFonts w:ascii="David" w:hAnsi="David" w:cs="David" w:hint="cs"/>
          <w:color w:val="000000"/>
          <w:sz w:val="24"/>
          <w:szCs w:val="24"/>
          <w:shd w:val="clear" w:color="auto" w:fill="FFFFFF"/>
          <w:rtl/>
        </w:rPr>
        <w:t xml:space="preserve"> פסוק 51 שייך לגרעין המקורי של הסיפור</w:t>
      </w:r>
      <w:r>
        <w:rPr>
          <w:rFonts w:ascii="David" w:hAnsi="David" w:cs="David" w:hint="cs"/>
          <w:color w:val="000000"/>
          <w:sz w:val="24"/>
          <w:szCs w:val="24"/>
          <w:shd w:val="clear" w:color="auto" w:fill="FFFFFF"/>
          <w:rtl/>
        </w:rPr>
        <w:t xml:space="preserve">, למרות שאיננו מופיע בתרגום </w:t>
      </w:r>
      <w:proofErr w:type="spellStart"/>
      <w:r>
        <w:rPr>
          <w:rFonts w:ascii="David" w:hAnsi="David" w:cs="David" w:hint="cs"/>
          <w:color w:val="000000"/>
          <w:sz w:val="24"/>
          <w:szCs w:val="24"/>
          <w:shd w:val="clear" w:color="auto" w:fill="FFFFFF"/>
          <w:rtl/>
        </w:rPr>
        <w:t>תיאודוטיון</w:t>
      </w:r>
      <w:proofErr w:type="spellEnd"/>
      <w:r w:rsidRPr="009D658A">
        <w:rPr>
          <w:rFonts w:ascii="David" w:hAnsi="David" w:cs="David" w:hint="cs"/>
          <w:color w:val="000000"/>
          <w:sz w:val="24"/>
          <w:szCs w:val="24"/>
          <w:shd w:val="clear" w:color="auto" w:fill="FFFFFF"/>
          <w:rtl/>
        </w:rPr>
        <w:t xml:space="preserve">. </w:t>
      </w:r>
      <w:r>
        <w:rPr>
          <w:rFonts w:ascii="David" w:hAnsi="David" w:cs="David" w:hint="cs"/>
          <w:color w:val="000000"/>
          <w:sz w:val="24"/>
          <w:szCs w:val="24"/>
          <w:shd w:val="clear" w:color="auto" w:fill="FFFFFF"/>
          <w:rtl/>
        </w:rPr>
        <w:t xml:space="preserve">הוא </w:t>
      </w:r>
      <w:r w:rsidRPr="009D658A">
        <w:rPr>
          <w:rFonts w:ascii="David" w:hAnsi="David" w:cs="David" w:hint="cs"/>
          <w:color w:val="000000"/>
          <w:sz w:val="24"/>
          <w:szCs w:val="24"/>
          <w:shd w:val="clear" w:color="auto" w:fill="FFFFFF"/>
          <w:rtl/>
        </w:rPr>
        <w:t xml:space="preserve">מעלה שתי אפשרויות בנוגע לפסוק זה: או שמדובר במחיקה של </w:t>
      </w:r>
      <w:proofErr w:type="spellStart"/>
      <w:r w:rsidRPr="009D658A">
        <w:rPr>
          <w:rFonts w:ascii="David" w:hAnsi="David" w:cs="David" w:hint="cs"/>
          <w:color w:val="000000"/>
          <w:sz w:val="24"/>
          <w:szCs w:val="24"/>
          <w:shd w:val="clear" w:color="auto" w:fill="FFFFFF"/>
          <w:rtl/>
        </w:rPr>
        <w:t>תיאודוטיון</w:t>
      </w:r>
      <w:proofErr w:type="spellEnd"/>
      <w:r w:rsidRPr="009D658A">
        <w:rPr>
          <w:rFonts w:ascii="David" w:hAnsi="David" w:cs="David" w:hint="cs"/>
          <w:color w:val="000000"/>
          <w:sz w:val="24"/>
          <w:szCs w:val="24"/>
          <w:shd w:val="clear" w:color="auto" w:fill="FFFFFF"/>
          <w:rtl/>
        </w:rPr>
        <w:t>,</w:t>
      </w:r>
      <w:r w:rsidR="00B93663">
        <w:rPr>
          <w:rStyle w:val="a6"/>
          <w:rFonts w:ascii="David" w:hAnsi="David" w:cs="David"/>
          <w:color w:val="000000"/>
          <w:sz w:val="24"/>
          <w:szCs w:val="24"/>
          <w:shd w:val="clear" w:color="auto" w:fill="FFFFFF"/>
          <w:rtl/>
        </w:rPr>
        <w:footnoteReference w:id="9"/>
      </w:r>
      <w:r w:rsidRPr="009D658A">
        <w:rPr>
          <w:rFonts w:ascii="David" w:hAnsi="David" w:cs="David" w:hint="cs"/>
          <w:color w:val="000000"/>
          <w:sz w:val="24"/>
          <w:szCs w:val="24"/>
          <w:shd w:val="clear" w:color="auto" w:fill="FFFFFF"/>
          <w:rtl/>
        </w:rPr>
        <w:t xml:space="preserve"> או שמדובר בשכתוב</w:t>
      </w:r>
      <w:r>
        <w:rPr>
          <w:rFonts w:ascii="David" w:hAnsi="David" w:cs="David" w:hint="cs"/>
          <w:color w:val="000000"/>
          <w:sz w:val="24"/>
          <w:szCs w:val="24"/>
          <w:shd w:val="clear" w:color="auto" w:fill="FFFFFF"/>
          <w:rtl/>
        </w:rPr>
        <w:t>.</w:t>
      </w:r>
      <w:r>
        <w:rPr>
          <w:rStyle w:val="a6"/>
          <w:rFonts w:ascii="David" w:hAnsi="David" w:cs="David"/>
          <w:color w:val="000000"/>
          <w:sz w:val="24"/>
          <w:szCs w:val="24"/>
          <w:shd w:val="clear" w:color="auto" w:fill="FFFFFF"/>
          <w:rtl/>
        </w:rPr>
        <w:footnoteReference w:id="10"/>
      </w:r>
      <w:r>
        <w:rPr>
          <w:rFonts w:ascii="David" w:hAnsi="David" w:cs="David" w:hint="cs"/>
          <w:color w:val="000000"/>
          <w:sz w:val="24"/>
          <w:szCs w:val="24"/>
          <w:shd w:val="clear" w:color="auto" w:fill="FFFFFF"/>
          <w:rtl/>
        </w:rPr>
        <w:t xml:space="preserve"> </w:t>
      </w:r>
    </w:p>
    <w:p w14:paraId="0C453A33" w14:textId="77777777" w:rsidR="005B6E4F" w:rsidRDefault="005B6E4F" w:rsidP="005B6E4F">
      <w:pPr>
        <w:spacing w:line="360" w:lineRule="auto"/>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lastRenderedPageBreak/>
        <w:t xml:space="preserve">אולם, מכיוון שהתמה של העדפת הצעירים על פני הזקנים מופיעה הן בפסוקים 64-63, והן בפסוק 51, ובשני המקומות אמירה זו ייחודית לתרגום השבעים, ונעדרת </w:t>
      </w:r>
      <w:proofErr w:type="spellStart"/>
      <w:r>
        <w:rPr>
          <w:rFonts w:ascii="David" w:hAnsi="David" w:cs="David" w:hint="cs"/>
          <w:color w:val="000000"/>
          <w:sz w:val="24"/>
          <w:szCs w:val="24"/>
          <w:shd w:val="clear" w:color="auto" w:fill="FFFFFF"/>
          <w:rtl/>
        </w:rPr>
        <w:t>מתיאודוטיון</w:t>
      </w:r>
      <w:proofErr w:type="spellEnd"/>
      <w:r>
        <w:rPr>
          <w:rFonts w:ascii="David" w:hAnsi="David" w:cs="David" w:hint="cs"/>
          <w:color w:val="000000"/>
          <w:sz w:val="24"/>
          <w:szCs w:val="24"/>
          <w:shd w:val="clear" w:color="auto" w:fill="FFFFFF"/>
          <w:rtl/>
        </w:rPr>
        <w:t>, נראה סביר יותר לטעון, כפי שטען סיגל עצמו בעבר,</w:t>
      </w:r>
      <w:r>
        <w:rPr>
          <w:rStyle w:val="a6"/>
          <w:rFonts w:ascii="David" w:hAnsi="David" w:cs="David"/>
          <w:color w:val="000000"/>
          <w:sz w:val="24"/>
          <w:szCs w:val="24"/>
          <w:shd w:val="clear" w:color="auto" w:fill="FFFFFF"/>
          <w:rtl/>
        </w:rPr>
        <w:footnoteReference w:id="11"/>
      </w:r>
      <w:r>
        <w:rPr>
          <w:rFonts w:ascii="David" w:hAnsi="David" w:cs="David" w:hint="cs"/>
          <w:color w:val="000000"/>
          <w:sz w:val="24"/>
          <w:szCs w:val="24"/>
          <w:shd w:val="clear" w:color="auto" w:fill="FFFFFF"/>
          <w:rtl/>
        </w:rPr>
        <w:t xml:space="preserve"> שלפנינו תוספת </w:t>
      </w:r>
      <w:proofErr w:type="spellStart"/>
      <w:r>
        <w:rPr>
          <w:rFonts w:ascii="David" w:hAnsi="David" w:cs="David" w:hint="cs"/>
          <w:color w:val="000000"/>
          <w:sz w:val="24"/>
          <w:szCs w:val="24"/>
          <w:shd w:val="clear" w:color="auto" w:fill="FFFFFF"/>
          <w:rtl/>
        </w:rPr>
        <w:t>עריכתית</w:t>
      </w:r>
      <w:proofErr w:type="spellEnd"/>
      <w:r w:rsidRPr="001E2D40">
        <w:rPr>
          <w:rFonts w:ascii="David" w:hAnsi="David" w:cs="David"/>
          <w:color w:val="000000"/>
          <w:sz w:val="24"/>
          <w:szCs w:val="24"/>
          <w:shd w:val="clear" w:color="auto" w:fill="FFFFFF"/>
          <w:rtl/>
        </w:rPr>
        <w:t xml:space="preserve"> מאוחרת אשר ביקשה לצבוע את סיפור החצר הקלאסי בצבע אחר ולהדגיש נושא זה.</w:t>
      </w:r>
      <w:r>
        <w:rPr>
          <w:rStyle w:val="a6"/>
          <w:rFonts w:ascii="David" w:hAnsi="David" w:cs="David"/>
          <w:color w:val="000000"/>
          <w:sz w:val="24"/>
          <w:szCs w:val="24"/>
          <w:shd w:val="clear" w:color="auto" w:fill="FFFFFF"/>
          <w:rtl/>
        </w:rPr>
        <w:footnoteReference w:id="12"/>
      </w:r>
      <w:r w:rsidRPr="001E2D40">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נראה</w:t>
      </w:r>
      <w:r w:rsidRPr="001E2D40">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 xml:space="preserve">כי </w:t>
      </w:r>
      <w:r w:rsidRPr="001E2D40">
        <w:rPr>
          <w:rFonts w:ascii="David" w:hAnsi="David" w:cs="David"/>
          <w:color w:val="000000"/>
          <w:sz w:val="24"/>
          <w:szCs w:val="24"/>
          <w:shd w:val="clear" w:color="auto" w:fill="FFFFFF"/>
          <w:rtl/>
        </w:rPr>
        <w:t xml:space="preserve">הצדק עם רופא, הסבור כי גרסת </w:t>
      </w:r>
      <w:proofErr w:type="spellStart"/>
      <w:r w:rsidRPr="001E2D40">
        <w:rPr>
          <w:rFonts w:ascii="David" w:hAnsi="David" w:cs="David"/>
          <w:color w:val="000000"/>
          <w:sz w:val="24"/>
          <w:szCs w:val="24"/>
          <w:shd w:val="clear" w:color="auto" w:fill="FFFFFF"/>
          <w:rtl/>
        </w:rPr>
        <w:t>תה"ש</w:t>
      </w:r>
      <w:proofErr w:type="spellEnd"/>
      <w:r w:rsidRPr="001E2D40">
        <w:rPr>
          <w:rFonts w:ascii="David" w:hAnsi="David" w:cs="David"/>
          <w:color w:val="000000"/>
          <w:sz w:val="24"/>
          <w:szCs w:val="24"/>
          <w:shd w:val="clear" w:color="auto" w:fill="FFFFFF"/>
          <w:rtl/>
        </w:rPr>
        <w:t xml:space="preserve"> עברה עיבוד בידי חוגים הקרובים לכת קומראן, שכן, </w:t>
      </w:r>
      <w:r w:rsidRPr="001E2D40">
        <w:rPr>
          <w:rFonts w:ascii="David" w:hAnsi="David" w:cs="David"/>
          <w:sz w:val="24"/>
          <w:szCs w:val="24"/>
          <w:rtl/>
        </w:rPr>
        <w:t>הנושא של המאבק בין הצעירים לזקנים, וההדגשה שהצעירים אהובים לפני המקום אופייני לכת קומראן ונזכר גם בספר היובלים, ובברית דמשק.</w:t>
      </w:r>
      <w:r w:rsidRPr="001E2D40">
        <w:rPr>
          <w:rStyle w:val="a6"/>
          <w:rFonts w:ascii="David" w:hAnsi="David" w:cs="David"/>
          <w:sz w:val="24"/>
          <w:szCs w:val="24"/>
          <w:rtl/>
        </w:rPr>
        <w:footnoteReference w:id="13"/>
      </w:r>
      <w:r w:rsidRPr="001E2D40">
        <w:rPr>
          <w:rFonts w:ascii="David" w:hAnsi="David" w:cs="David"/>
          <w:sz w:val="24"/>
          <w:szCs w:val="24"/>
          <w:rtl/>
        </w:rPr>
        <w:t xml:space="preserve"> </w:t>
      </w:r>
    </w:p>
    <w:p w14:paraId="56D6764A" w14:textId="77777777" w:rsidR="005B6E4F" w:rsidRPr="00862D55" w:rsidRDefault="005B6E4F" w:rsidP="005B6E4F">
      <w:pPr>
        <w:spacing w:line="360" w:lineRule="auto"/>
        <w:ind w:right="-6"/>
        <w:jc w:val="both"/>
        <w:rPr>
          <w:rFonts w:ascii="David" w:hAnsi="David" w:cs="David"/>
          <w:b/>
          <w:bCs/>
          <w:color w:val="000000"/>
          <w:sz w:val="24"/>
          <w:szCs w:val="24"/>
          <w:shd w:val="clear" w:color="auto" w:fill="FFFFFF"/>
          <w:rtl/>
        </w:rPr>
      </w:pPr>
      <w:r>
        <w:rPr>
          <w:rFonts w:ascii="David" w:hAnsi="David" w:cs="David" w:hint="cs"/>
          <w:b/>
          <w:bCs/>
          <w:color w:val="000000"/>
          <w:sz w:val="24"/>
          <w:szCs w:val="24"/>
          <w:shd w:val="clear" w:color="auto" w:fill="FFFFFF"/>
          <w:rtl/>
        </w:rPr>
        <w:t xml:space="preserve">1.2 פסוקים שמופיעים בנוסח </w:t>
      </w:r>
      <w:proofErr w:type="spellStart"/>
      <w:r>
        <w:rPr>
          <w:rFonts w:ascii="David" w:hAnsi="David" w:cs="David" w:hint="cs"/>
          <w:b/>
          <w:bCs/>
          <w:color w:val="000000"/>
          <w:sz w:val="24"/>
          <w:szCs w:val="24"/>
          <w:shd w:val="clear" w:color="auto" w:fill="FFFFFF"/>
          <w:rtl/>
        </w:rPr>
        <w:t>תיאודוטיון</w:t>
      </w:r>
      <w:proofErr w:type="spellEnd"/>
      <w:r>
        <w:rPr>
          <w:rFonts w:ascii="David" w:hAnsi="David" w:cs="David" w:hint="cs"/>
          <w:b/>
          <w:bCs/>
          <w:color w:val="000000"/>
          <w:sz w:val="24"/>
          <w:szCs w:val="24"/>
          <w:shd w:val="clear" w:color="auto" w:fill="FFFFFF"/>
          <w:rtl/>
        </w:rPr>
        <w:t xml:space="preserve"> ואינם מופיעים בנוסח השבעים (</w:t>
      </w:r>
      <w:r>
        <w:rPr>
          <w:rFonts w:ascii="David" w:hAnsi="David" w:cs="David" w:hint="cs"/>
          <w:b/>
          <w:bCs/>
          <w:color w:val="000000"/>
          <w:sz w:val="24"/>
          <w:szCs w:val="24"/>
          <w:shd w:val="clear" w:color="auto" w:fill="FFFFFF"/>
        </w:rPr>
        <w:t>OG</w:t>
      </w:r>
      <w:r>
        <w:rPr>
          <w:rFonts w:ascii="David" w:hAnsi="David" w:cs="David" w:hint="cs"/>
          <w:b/>
          <w:bCs/>
          <w:color w:val="000000"/>
          <w:sz w:val="24"/>
          <w:szCs w:val="24"/>
          <w:shd w:val="clear" w:color="auto" w:fill="FFFFFF"/>
          <w:rtl/>
        </w:rPr>
        <w:t>):</w:t>
      </w:r>
    </w:p>
    <w:p w14:paraId="7C84E4D3" w14:textId="77777777" w:rsidR="005B6E4F" w:rsidRDefault="005B6E4F" w:rsidP="005B6E4F">
      <w:pPr>
        <w:spacing w:line="360" w:lineRule="auto"/>
        <w:ind w:right="-6"/>
        <w:jc w:val="both"/>
        <w:rPr>
          <w:rFonts w:ascii="David" w:hAnsi="David" w:cs="David"/>
          <w:noProof/>
          <w:color w:val="000000"/>
          <w:sz w:val="24"/>
          <w:szCs w:val="24"/>
          <w:rtl/>
          <w:lang w:val="en-GB"/>
        </w:rPr>
      </w:pPr>
      <w:r>
        <w:rPr>
          <w:rFonts w:ascii="David" w:hAnsi="David" w:cs="David" w:hint="cs"/>
          <w:noProof/>
          <w:color w:val="000000"/>
          <w:sz w:val="24"/>
          <w:szCs w:val="24"/>
          <w:rtl/>
          <w:lang w:val="en-GB"/>
        </w:rPr>
        <w:t xml:space="preserve">לגבי קבוצת הפסוקים אשר מופיעים בתרגום תיאודוטיון ואינם נזכרים בשבעים טוען סיגל נחרצות כי </w:t>
      </w:r>
      <w:r w:rsidRPr="00715BCB">
        <w:rPr>
          <w:rFonts w:ascii="David" w:hAnsi="David" w:cs="David"/>
          <w:color w:val="000000"/>
          <w:sz w:val="24"/>
          <w:szCs w:val="24"/>
          <w:shd w:val="clear" w:color="auto" w:fill="FFFFFF"/>
          <w:rtl/>
        </w:rPr>
        <w:t>"</w:t>
      </w:r>
      <w:r w:rsidRPr="00715BCB">
        <w:rPr>
          <w:rFonts w:ascii="David" w:hAnsi="David" w:cs="David"/>
          <w:i/>
          <w:iCs/>
          <w:sz w:val="24"/>
          <w:szCs w:val="24"/>
          <w:rtl/>
        </w:rPr>
        <w:t xml:space="preserve"> הם כמעט בוודאות תוספת לליבה המקורית".</w:t>
      </w:r>
    </w:p>
    <w:p w14:paraId="114B5ABB" w14:textId="31485D2A" w:rsidR="005B6E4F" w:rsidRPr="00ED3213" w:rsidRDefault="005B6E4F" w:rsidP="005B6E4F">
      <w:pPr>
        <w:spacing w:line="360" w:lineRule="auto"/>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 xml:space="preserve">ברצוני לערער את הטענה המוחלטת. אינני מבקשת לטעון בצורה גורפת שגרסת </w:t>
      </w:r>
      <w:proofErr w:type="spellStart"/>
      <w:r>
        <w:rPr>
          <w:rFonts w:ascii="David" w:hAnsi="David" w:cs="David" w:hint="cs"/>
          <w:color w:val="000000"/>
          <w:sz w:val="24"/>
          <w:szCs w:val="24"/>
          <w:shd w:val="clear" w:color="auto" w:fill="FFFFFF"/>
          <w:rtl/>
        </w:rPr>
        <w:t>תיאודוטיון</w:t>
      </w:r>
      <w:proofErr w:type="spellEnd"/>
      <w:r>
        <w:rPr>
          <w:rFonts w:ascii="David" w:hAnsi="David" w:cs="David" w:hint="cs"/>
          <w:color w:val="000000"/>
          <w:sz w:val="24"/>
          <w:szCs w:val="24"/>
          <w:shd w:val="clear" w:color="auto" w:fill="FFFFFF"/>
          <w:rtl/>
        </w:rPr>
        <w:t xml:space="preserve"> קדומה לשבעים, אלא להעלות אפשרות שאולי בפסוקים ספציפיים גרסת השבעים מכירה ואולי אף מתבססת על גרסת </w:t>
      </w:r>
      <w:proofErr w:type="spellStart"/>
      <w:r>
        <w:rPr>
          <w:rFonts w:ascii="David" w:hAnsi="David" w:cs="David" w:hint="cs"/>
          <w:color w:val="000000"/>
          <w:sz w:val="24"/>
          <w:szCs w:val="24"/>
          <w:shd w:val="clear" w:color="auto" w:fill="FFFFFF"/>
          <w:rtl/>
        </w:rPr>
        <w:t>תיאודוטיון</w:t>
      </w:r>
      <w:proofErr w:type="spellEnd"/>
      <w:r>
        <w:rPr>
          <w:rFonts w:ascii="David" w:hAnsi="David" w:cs="David" w:hint="cs"/>
          <w:color w:val="000000"/>
          <w:sz w:val="24"/>
          <w:szCs w:val="24"/>
          <w:shd w:val="clear" w:color="auto" w:fill="FFFFFF"/>
          <w:rtl/>
        </w:rPr>
        <w:t xml:space="preserve"> או על גרסה דומה לה. </w:t>
      </w:r>
      <w:r w:rsidRPr="00ED3213">
        <w:rPr>
          <w:rFonts w:ascii="David" w:hAnsi="David" w:cs="David"/>
          <w:color w:val="000000"/>
          <w:sz w:val="24"/>
          <w:szCs w:val="24"/>
          <w:shd w:val="clear" w:color="auto" w:fill="FFFFFF"/>
          <w:rtl/>
        </w:rPr>
        <w:t>אתייחס לשתי דוגמאות בולטות</w:t>
      </w:r>
      <w:r w:rsidR="00A10322">
        <w:rPr>
          <w:rFonts w:ascii="David" w:hAnsi="David" w:cs="David" w:hint="cs"/>
          <w:color w:val="000000"/>
          <w:sz w:val="24"/>
          <w:szCs w:val="24"/>
          <w:shd w:val="clear" w:color="auto" w:fill="FFFFFF"/>
          <w:rtl/>
        </w:rPr>
        <w:t xml:space="preserve">:  </w:t>
      </w:r>
    </w:p>
    <w:p w14:paraId="12E476F4" w14:textId="77777777" w:rsidR="005B6E4F" w:rsidRPr="00A66658" w:rsidRDefault="005B6E4F" w:rsidP="005B6E4F">
      <w:pPr>
        <w:pStyle w:val="a3"/>
        <w:numPr>
          <w:ilvl w:val="2"/>
          <w:numId w:val="1"/>
        </w:numPr>
        <w:spacing w:line="360" w:lineRule="auto"/>
        <w:jc w:val="both"/>
        <w:rPr>
          <w:rFonts w:ascii="David" w:hAnsi="David" w:cs="David"/>
          <w:b/>
          <w:bCs/>
          <w:color w:val="000000"/>
          <w:sz w:val="24"/>
          <w:szCs w:val="24"/>
          <w:shd w:val="clear" w:color="auto" w:fill="FFFFFF"/>
        </w:rPr>
      </w:pPr>
      <w:r w:rsidRPr="00A66658">
        <w:rPr>
          <w:rFonts w:ascii="David" w:hAnsi="David" w:cs="David"/>
          <w:b/>
          <w:bCs/>
          <w:color w:val="000000"/>
          <w:sz w:val="24"/>
          <w:szCs w:val="24"/>
          <w:shd w:val="clear" w:color="auto" w:fill="FFFFFF"/>
          <w:rtl/>
        </w:rPr>
        <w:t xml:space="preserve">איום הזקנים </w:t>
      </w:r>
    </w:p>
    <w:p w14:paraId="61B418E6" w14:textId="77777777" w:rsidR="005B6E4F" w:rsidRPr="0067647C" w:rsidRDefault="005B6E4F" w:rsidP="005B6E4F">
      <w:pPr>
        <w:spacing w:line="360" w:lineRule="auto"/>
        <w:jc w:val="both"/>
        <w:rPr>
          <w:rFonts w:ascii="David" w:hAnsi="David" w:cs="David"/>
          <w:color w:val="000000"/>
          <w:sz w:val="24"/>
          <w:szCs w:val="24"/>
          <w:shd w:val="clear" w:color="auto" w:fill="FFFFFF"/>
          <w:rtl/>
        </w:rPr>
      </w:pPr>
      <w:r w:rsidRPr="00CB2583">
        <w:rPr>
          <w:rFonts w:ascii="David" w:hAnsi="David" w:cs="David"/>
          <w:color w:val="000000"/>
          <w:sz w:val="24"/>
          <w:szCs w:val="24"/>
          <w:shd w:val="clear" w:color="auto" w:fill="FFFFFF"/>
          <w:rtl/>
        </w:rPr>
        <w:t>בפסוק 14</w:t>
      </w:r>
      <w:r w:rsidRPr="00CB2583">
        <w:rPr>
          <w:rFonts w:ascii="David" w:hAnsi="David" w:cs="David" w:hint="cs"/>
          <w:color w:val="000000"/>
          <w:sz w:val="24"/>
          <w:szCs w:val="24"/>
          <w:shd w:val="clear" w:color="auto" w:fill="FFFFFF"/>
          <w:rtl/>
        </w:rPr>
        <w:t>, על</w:t>
      </w:r>
      <w:r>
        <w:rPr>
          <w:rFonts w:ascii="David" w:hAnsi="David" w:cs="David" w:hint="cs"/>
          <w:color w:val="000000"/>
          <w:sz w:val="24"/>
          <w:szCs w:val="24"/>
          <w:shd w:val="clear" w:color="auto" w:fill="FFFFFF"/>
          <w:rtl/>
        </w:rPr>
        <w:t xml:space="preserve"> פי גרסת ה</w:t>
      </w:r>
      <w:r>
        <w:rPr>
          <w:rFonts w:ascii="David" w:hAnsi="David" w:cs="David" w:hint="cs"/>
          <w:color w:val="000000"/>
          <w:sz w:val="24"/>
          <w:szCs w:val="24"/>
          <w:shd w:val="clear" w:color="auto" w:fill="FFFFFF"/>
        </w:rPr>
        <w:t>OG</w:t>
      </w:r>
      <w:r>
        <w:rPr>
          <w:rFonts w:ascii="David" w:hAnsi="David" w:cs="David" w:hint="cs"/>
          <w:color w:val="000000"/>
          <w:sz w:val="24"/>
          <w:szCs w:val="24"/>
          <w:shd w:val="clear" w:color="auto" w:fill="FFFFFF"/>
          <w:rtl/>
        </w:rPr>
        <w:t xml:space="preserve">, </w:t>
      </w:r>
      <w:r w:rsidRPr="00ED3213">
        <w:rPr>
          <w:rFonts w:ascii="David" w:hAnsi="David" w:cs="David"/>
          <w:color w:val="000000"/>
          <w:sz w:val="24"/>
          <w:szCs w:val="24"/>
          <w:shd w:val="clear" w:color="auto" w:fill="FFFFFF"/>
          <w:rtl/>
        </w:rPr>
        <w:t xml:space="preserve"> מסופר כיצד מתוודים הזקנים אחד בפני השני על תאוותם ומתכננים לשתף פעולה ולכבוש יחד את שושנה. כאן ישנה קפיצה ופתאום אנו שומעים על תגובתה של שושנה "ותאמר אליהם </w:t>
      </w:r>
      <w:proofErr w:type="spellStart"/>
      <w:r w:rsidRPr="00ED3213">
        <w:rPr>
          <w:rFonts w:ascii="David" w:hAnsi="David" w:cs="David"/>
          <w:color w:val="000000"/>
          <w:sz w:val="24"/>
          <w:szCs w:val="24"/>
          <w:shd w:val="clear" w:color="auto" w:fill="FFFFFF"/>
          <w:rtl/>
        </w:rPr>
        <w:t>היהודיה</w:t>
      </w:r>
      <w:proofErr w:type="spellEnd"/>
      <w:r w:rsidRPr="00ED3213">
        <w:rPr>
          <w:rFonts w:ascii="David" w:hAnsi="David" w:cs="David"/>
          <w:color w:val="000000"/>
          <w:sz w:val="24"/>
          <w:szCs w:val="24"/>
          <w:shd w:val="clear" w:color="auto" w:fill="FFFFFF"/>
          <w:rtl/>
        </w:rPr>
        <w:t xml:space="preserve"> אם אעשה זאת בת מות אנוכי ואם לא אעשנה- לא אמלט מידכם, טוב כי לא אעשנה ואפל מידכם מחטא לפני ה'"</w:t>
      </w:r>
      <w:r>
        <w:rPr>
          <w:rFonts w:ascii="David" w:hAnsi="David" w:cs="David" w:hint="cs"/>
          <w:color w:val="000000"/>
          <w:sz w:val="24"/>
          <w:szCs w:val="24"/>
          <w:shd w:val="clear" w:color="auto" w:fill="FFFFFF"/>
          <w:rtl/>
        </w:rPr>
        <w:t>(22)</w:t>
      </w:r>
      <w:r w:rsidRPr="00ED3213">
        <w:rPr>
          <w:rFonts w:ascii="David" w:hAnsi="David" w:cs="David"/>
          <w:color w:val="000000"/>
          <w:sz w:val="24"/>
          <w:szCs w:val="24"/>
          <w:shd w:val="clear" w:color="auto" w:fill="FFFFFF"/>
          <w:rtl/>
        </w:rPr>
        <w:t xml:space="preserve">. תגובתה של שושנה נראית תלושה, שהרי הזקנים רק תכננו ללכת לכבוש אותה, אך לא מסופר לנו על פי גרסת השבעים שהתכנון אכן יצא לפועל, כמו כן לא מסופר לנו על דבריהם של הזקנים לשושנה, אשר עליהם היא משיבה. </w:t>
      </w:r>
      <w:r>
        <w:rPr>
          <w:rFonts w:ascii="David" w:hAnsi="David" w:cs="David" w:hint="cs"/>
          <w:color w:val="000000"/>
          <w:sz w:val="24"/>
          <w:szCs w:val="24"/>
          <w:shd w:val="clear" w:color="auto" w:fill="FFFFFF"/>
          <w:rtl/>
        </w:rPr>
        <w:t xml:space="preserve">גרסת השבעים נראית מקוטעת וקשה, אולם, </w:t>
      </w:r>
      <w:r w:rsidRPr="00ED3213">
        <w:rPr>
          <w:rFonts w:ascii="David" w:hAnsi="David" w:cs="David"/>
          <w:color w:val="000000"/>
          <w:sz w:val="24"/>
          <w:szCs w:val="24"/>
          <w:shd w:val="clear" w:color="auto" w:fill="FFFFFF"/>
          <w:rtl/>
        </w:rPr>
        <w:t xml:space="preserve">שתי הלבנים החסרות מופיעות בגרסת </w:t>
      </w:r>
      <w:proofErr w:type="spellStart"/>
      <w:r w:rsidRPr="00ED3213">
        <w:rPr>
          <w:rFonts w:ascii="David" w:hAnsi="David" w:cs="David"/>
          <w:color w:val="000000"/>
          <w:sz w:val="24"/>
          <w:szCs w:val="24"/>
          <w:shd w:val="clear" w:color="auto" w:fill="FFFFFF"/>
          <w:rtl/>
        </w:rPr>
        <w:t>תיאודוטיון</w:t>
      </w:r>
      <w:proofErr w:type="spellEnd"/>
      <w:r w:rsidRPr="00ED3213">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 xml:space="preserve">נראה כי בצדק טען </w:t>
      </w:r>
      <w:r w:rsidRPr="00ED3213">
        <w:rPr>
          <w:rFonts w:ascii="David" w:hAnsi="David" w:cs="David"/>
          <w:color w:val="000000"/>
          <w:sz w:val="24"/>
          <w:szCs w:val="24"/>
          <w:shd w:val="clear" w:color="auto" w:fill="FFFFFF"/>
          <w:rtl/>
        </w:rPr>
        <w:t>רופא</w:t>
      </w:r>
      <w:r>
        <w:rPr>
          <w:rFonts w:ascii="David" w:hAnsi="David" w:cs="David" w:hint="cs"/>
          <w:color w:val="000000"/>
          <w:sz w:val="24"/>
          <w:szCs w:val="24"/>
          <w:shd w:val="clear" w:color="auto" w:fill="FFFFFF"/>
          <w:rtl/>
        </w:rPr>
        <w:t xml:space="preserve"> כי</w:t>
      </w:r>
      <w:r w:rsidRPr="00ED3213">
        <w:rPr>
          <w:rFonts w:ascii="David" w:hAnsi="David" w:cs="David"/>
          <w:color w:val="000000"/>
          <w:sz w:val="24"/>
          <w:szCs w:val="24"/>
          <w:shd w:val="clear" w:color="auto" w:fill="FFFFFF"/>
          <w:rtl/>
        </w:rPr>
        <w:t xml:space="preserve"> </w:t>
      </w:r>
      <w:r w:rsidRPr="00ED3213">
        <w:rPr>
          <w:rFonts w:ascii="David" w:hAnsi="David" w:cs="David"/>
          <w:b/>
          <w:bCs/>
          <w:sz w:val="24"/>
          <w:szCs w:val="24"/>
          <w:rtl/>
        </w:rPr>
        <w:t>"</w:t>
      </w:r>
      <w:r w:rsidRPr="0067647C">
        <w:rPr>
          <w:rFonts w:ascii="David" w:hAnsi="David" w:cs="David"/>
          <w:sz w:val="24"/>
          <w:szCs w:val="24"/>
          <w:rtl/>
        </w:rPr>
        <w:t xml:space="preserve">כיוון שגם איומי הזקנים וגם תגובת שושנה הם מהותיים לסיפור, נראה כי במקום זה קוצרה גרסת </w:t>
      </w:r>
      <w:proofErr w:type="spellStart"/>
      <w:r w:rsidRPr="0067647C">
        <w:rPr>
          <w:rFonts w:ascii="David" w:hAnsi="David" w:cs="David"/>
          <w:sz w:val="24"/>
          <w:szCs w:val="24"/>
          <w:rtl/>
        </w:rPr>
        <w:t>תה"ש</w:t>
      </w:r>
      <w:proofErr w:type="spellEnd"/>
      <w:r w:rsidRPr="0067647C">
        <w:rPr>
          <w:rFonts w:ascii="David" w:hAnsi="David" w:cs="David"/>
          <w:sz w:val="24"/>
          <w:szCs w:val="24"/>
          <w:rtl/>
        </w:rPr>
        <w:t xml:space="preserve"> מתוך נוסח ארוך יותר, כגון זה של </w:t>
      </w:r>
      <w:proofErr w:type="spellStart"/>
      <w:r w:rsidRPr="0067647C">
        <w:rPr>
          <w:rFonts w:ascii="David" w:hAnsi="David" w:cs="David"/>
          <w:sz w:val="24"/>
          <w:szCs w:val="24"/>
          <w:rtl/>
        </w:rPr>
        <w:t>תיאודוטיון</w:t>
      </w:r>
      <w:proofErr w:type="spellEnd"/>
      <w:r w:rsidRPr="0067647C">
        <w:rPr>
          <w:rFonts w:ascii="David" w:hAnsi="David" w:cs="David"/>
          <w:sz w:val="24"/>
          <w:szCs w:val="24"/>
          <w:rtl/>
        </w:rPr>
        <w:t>".</w:t>
      </w:r>
      <w:r w:rsidRPr="0067647C">
        <w:rPr>
          <w:rStyle w:val="a6"/>
          <w:rFonts w:ascii="David" w:hAnsi="David" w:cs="David"/>
          <w:color w:val="000000"/>
          <w:sz w:val="24"/>
          <w:szCs w:val="24"/>
          <w:shd w:val="clear" w:color="auto" w:fill="FFFFFF"/>
          <w:rtl/>
        </w:rPr>
        <w:footnoteReference w:id="14"/>
      </w:r>
    </w:p>
    <w:p w14:paraId="552C1A7A" w14:textId="77777777" w:rsidR="005B6E4F" w:rsidRPr="00ED3213" w:rsidRDefault="005B6E4F" w:rsidP="005B6E4F">
      <w:pPr>
        <w:pStyle w:val="a3"/>
        <w:numPr>
          <w:ilvl w:val="2"/>
          <w:numId w:val="1"/>
        </w:numPr>
        <w:spacing w:line="360" w:lineRule="auto"/>
        <w:jc w:val="both"/>
        <w:rPr>
          <w:rFonts w:ascii="David" w:hAnsi="David" w:cs="David"/>
          <w:b/>
          <w:bCs/>
          <w:color w:val="000000"/>
          <w:sz w:val="24"/>
          <w:szCs w:val="24"/>
          <w:shd w:val="clear" w:color="auto" w:fill="FFFFFF"/>
          <w:rtl/>
        </w:rPr>
      </w:pPr>
      <w:r w:rsidRPr="00ED3213">
        <w:rPr>
          <w:rFonts w:ascii="David" w:hAnsi="David" w:cs="David"/>
          <w:b/>
          <w:bCs/>
          <w:color w:val="000000"/>
          <w:sz w:val="24"/>
          <w:szCs w:val="24"/>
          <w:shd w:val="clear" w:color="auto" w:fill="FFFFFF"/>
          <w:rtl/>
        </w:rPr>
        <w:t xml:space="preserve">מיקומה של תפילת שושנה: </w:t>
      </w:r>
    </w:p>
    <w:p w14:paraId="18009BE1" w14:textId="77777777" w:rsidR="005B6E4F" w:rsidRDefault="005B6E4F" w:rsidP="005B6E4F">
      <w:pPr>
        <w:spacing w:line="360" w:lineRule="auto"/>
        <w:jc w:val="both"/>
        <w:rPr>
          <w:rFonts w:ascii="David" w:hAnsi="David" w:cs="David"/>
          <w:color w:val="000000"/>
          <w:sz w:val="24"/>
          <w:szCs w:val="24"/>
          <w:shd w:val="clear" w:color="auto" w:fill="FFFFFF"/>
          <w:rtl/>
        </w:rPr>
      </w:pPr>
      <w:r w:rsidRPr="00ED3213">
        <w:rPr>
          <w:rFonts w:ascii="David" w:hAnsi="David" w:cs="David"/>
          <w:color w:val="000000"/>
          <w:sz w:val="24"/>
          <w:szCs w:val="24"/>
          <w:shd w:val="clear" w:color="auto" w:fill="FFFFFF"/>
          <w:rtl/>
        </w:rPr>
        <w:t xml:space="preserve">הדוגמה השנייה קשורה למיקומה של תפילת שושנה. בגרסת </w:t>
      </w:r>
      <w:proofErr w:type="spellStart"/>
      <w:r w:rsidRPr="00ED3213">
        <w:rPr>
          <w:rFonts w:ascii="David" w:hAnsi="David" w:cs="David"/>
          <w:color w:val="000000"/>
          <w:sz w:val="24"/>
          <w:szCs w:val="24"/>
          <w:shd w:val="clear" w:color="auto" w:fill="FFFFFF"/>
          <w:rtl/>
        </w:rPr>
        <w:t>תיאודוטיון</w:t>
      </w:r>
      <w:proofErr w:type="spellEnd"/>
      <w:r w:rsidRPr="00ED3213">
        <w:rPr>
          <w:rFonts w:ascii="David" w:hAnsi="David" w:cs="David"/>
          <w:color w:val="000000"/>
          <w:sz w:val="24"/>
          <w:szCs w:val="24"/>
          <w:shd w:val="clear" w:color="auto" w:fill="FFFFFF"/>
          <w:rtl/>
        </w:rPr>
        <w:t xml:space="preserve"> מופיעה התפילה בנקודת המתח הדרמטית של הסיפור. לאחר שמעידים הזקנים את עדות השקר לפני כל העדה, העדה מאמינה לדבריהם ו</w:t>
      </w:r>
      <w:r>
        <w:rPr>
          <w:rFonts w:ascii="David" w:hAnsi="David" w:cs="David" w:hint="cs"/>
          <w:color w:val="000000"/>
          <w:sz w:val="24"/>
          <w:szCs w:val="24"/>
          <w:shd w:val="clear" w:color="auto" w:fill="FFFFFF"/>
          <w:rtl/>
        </w:rPr>
        <w:t>דנים</w:t>
      </w:r>
      <w:r w:rsidRPr="00ED3213">
        <w:rPr>
          <w:rFonts w:ascii="David" w:hAnsi="David" w:cs="David"/>
          <w:color w:val="000000"/>
          <w:sz w:val="24"/>
          <w:szCs w:val="24"/>
          <w:shd w:val="clear" w:color="auto" w:fill="FFFFFF"/>
          <w:rtl/>
        </w:rPr>
        <w:t xml:space="preserve"> את שושנה </w:t>
      </w:r>
      <w:r>
        <w:rPr>
          <w:rFonts w:ascii="David" w:hAnsi="David" w:cs="David" w:hint="cs"/>
          <w:color w:val="000000"/>
          <w:sz w:val="24"/>
          <w:szCs w:val="24"/>
          <w:shd w:val="clear" w:color="auto" w:fill="FFFFFF"/>
          <w:rtl/>
        </w:rPr>
        <w:t xml:space="preserve">למשפט </w:t>
      </w:r>
      <w:r w:rsidRPr="00ED3213">
        <w:rPr>
          <w:rFonts w:ascii="David" w:hAnsi="David" w:cs="David"/>
          <w:color w:val="000000"/>
          <w:sz w:val="24"/>
          <w:szCs w:val="24"/>
          <w:shd w:val="clear" w:color="auto" w:fill="FFFFFF"/>
          <w:rtl/>
        </w:rPr>
        <w:t>מוות. בנקודה זו, מופיעה התפילה, אשר מביאה למהפך בסיפור</w:t>
      </w:r>
      <w:r>
        <w:rPr>
          <w:rFonts w:ascii="David" w:hAnsi="David" w:cs="David" w:hint="cs"/>
          <w:color w:val="000000"/>
          <w:sz w:val="24"/>
          <w:szCs w:val="24"/>
          <w:shd w:val="clear" w:color="auto" w:fill="FFFFFF"/>
          <w:rtl/>
        </w:rPr>
        <w:t>:</w:t>
      </w:r>
      <w:r w:rsidRPr="00ED3213">
        <w:rPr>
          <w:rFonts w:ascii="David" w:hAnsi="David" w:cs="David"/>
          <w:color w:val="000000"/>
          <w:sz w:val="24"/>
          <w:szCs w:val="24"/>
          <w:shd w:val="clear" w:color="auto" w:fill="FFFFFF"/>
          <w:rtl/>
        </w:rPr>
        <w:t xml:space="preserve"> ה' שומע לתפילתה ונותן את רוחו לנער דניאל</w:t>
      </w:r>
      <w:r>
        <w:rPr>
          <w:rFonts w:ascii="David" w:hAnsi="David" w:cs="David" w:hint="cs"/>
          <w:color w:val="000000"/>
          <w:sz w:val="24"/>
          <w:szCs w:val="24"/>
          <w:shd w:val="clear" w:color="auto" w:fill="FFFFFF"/>
          <w:rtl/>
        </w:rPr>
        <w:t>, וכך ניצלת שושנה ממוות</w:t>
      </w:r>
      <w:r w:rsidRPr="00ED3213">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 xml:space="preserve">מיקום זה של </w:t>
      </w:r>
      <w:r>
        <w:rPr>
          <w:rFonts w:ascii="David" w:hAnsi="David" w:cs="David" w:hint="cs"/>
          <w:color w:val="000000"/>
          <w:sz w:val="24"/>
          <w:szCs w:val="24"/>
          <w:shd w:val="clear" w:color="auto" w:fill="FFFFFF"/>
          <w:rtl/>
        </w:rPr>
        <w:lastRenderedPageBreak/>
        <w:t xml:space="preserve">התפילה נראה מתאים מבחינה עלילתית, ודומה למיקום של תפילות בסיפורים אחרים, כפי שנראה בהמשך. </w:t>
      </w:r>
      <w:r w:rsidRPr="00ED3213">
        <w:rPr>
          <w:rFonts w:ascii="David" w:hAnsi="David" w:cs="David"/>
          <w:color w:val="000000"/>
          <w:sz w:val="24"/>
          <w:szCs w:val="24"/>
          <w:shd w:val="clear" w:color="auto" w:fill="FFFFFF"/>
          <w:rtl/>
        </w:rPr>
        <w:t xml:space="preserve">לעומת זאת, על פי גרסת השבעים, ממוקמת תפילת שושנה לפני עדות השקר של הזקנים. </w:t>
      </w:r>
      <w:r>
        <w:rPr>
          <w:rFonts w:ascii="David" w:hAnsi="David" w:cs="David" w:hint="cs"/>
          <w:color w:val="000000"/>
          <w:sz w:val="24"/>
          <w:szCs w:val="24"/>
          <w:shd w:val="clear" w:color="auto" w:fill="FFFFFF"/>
          <w:rtl/>
        </w:rPr>
        <w:t xml:space="preserve">סגל טוען כי </w:t>
      </w:r>
      <w:r>
        <w:rPr>
          <w:rFonts w:ascii="David" w:hAnsi="David" w:cs="David" w:hint="cs"/>
          <w:sz w:val="24"/>
          <w:szCs w:val="24"/>
          <w:rtl/>
        </w:rPr>
        <w:t xml:space="preserve">שני המיקומים של התפילה נראים סבירים, וקשה לקבוע איזה גרסה משקפת את המיקום המקורי ואיזה את התיקון. לעומת זאת, אני סבורה כי </w:t>
      </w:r>
      <w:r w:rsidRPr="00ED3213">
        <w:rPr>
          <w:rFonts w:ascii="David" w:hAnsi="David" w:cs="David"/>
          <w:color w:val="000000"/>
          <w:sz w:val="24"/>
          <w:szCs w:val="24"/>
          <w:shd w:val="clear" w:color="auto" w:fill="FFFFFF"/>
          <w:rtl/>
        </w:rPr>
        <w:t xml:space="preserve">מיקום </w:t>
      </w:r>
      <w:r>
        <w:rPr>
          <w:rFonts w:ascii="David" w:hAnsi="David" w:cs="David" w:hint="cs"/>
          <w:color w:val="000000"/>
          <w:sz w:val="24"/>
          <w:szCs w:val="24"/>
          <w:shd w:val="clear" w:color="auto" w:fill="FFFFFF"/>
          <w:rtl/>
        </w:rPr>
        <w:t xml:space="preserve">התפילה על פי נוסח השבעים </w:t>
      </w:r>
      <w:r w:rsidRPr="00ED3213">
        <w:rPr>
          <w:rFonts w:ascii="David" w:hAnsi="David" w:cs="David"/>
          <w:color w:val="000000"/>
          <w:sz w:val="24"/>
          <w:szCs w:val="24"/>
          <w:shd w:val="clear" w:color="auto" w:fill="FFFFFF"/>
          <w:rtl/>
        </w:rPr>
        <w:t xml:space="preserve"> תמוה מאוד</w:t>
      </w:r>
      <w:r>
        <w:rPr>
          <w:rFonts w:ascii="David" w:hAnsi="David" w:cs="David" w:hint="cs"/>
          <w:color w:val="000000"/>
          <w:sz w:val="24"/>
          <w:szCs w:val="24"/>
          <w:shd w:val="clear" w:color="auto" w:fill="FFFFFF"/>
          <w:rtl/>
        </w:rPr>
        <w:t xml:space="preserve">. </w:t>
      </w:r>
      <w:r w:rsidRPr="00ED3213">
        <w:rPr>
          <w:rFonts w:ascii="David" w:hAnsi="David" w:cs="David"/>
          <w:color w:val="000000"/>
          <w:sz w:val="24"/>
          <w:szCs w:val="24"/>
          <w:shd w:val="clear" w:color="auto" w:fill="FFFFFF"/>
          <w:rtl/>
        </w:rPr>
        <w:t xml:space="preserve"> בתפילתה, אומרת שושנה "אתה ידעת כי לא עשיתי את אשר טפלו עלי הרשעים האלה"</w:t>
      </w:r>
      <w:r>
        <w:rPr>
          <w:rFonts w:ascii="David" w:hAnsi="David" w:cs="David" w:hint="cs"/>
          <w:color w:val="000000"/>
          <w:sz w:val="24"/>
          <w:szCs w:val="24"/>
          <w:shd w:val="clear" w:color="auto" w:fill="FFFFFF"/>
          <w:rtl/>
        </w:rPr>
        <w:t xml:space="preserve"> (25)</w:t>
      </w:r>
      <w:r w:rsidRPr="00ED3213">
        <w:rPr>
          <w:rFonts w:ascii="David" w:hAnsi="David" w:cs="David"/>
          <w:color w:val="000000"/>
          <w:sz w:val="24"/>
          <w:szCs w:val="24"/>
          <w:shd w:val="clear" w:color="auto" w:fill="FFFFFF"/>
          <w:rtl/>
        </w:rPr>
        <w:t xml:space="preserve">. אולם, על פי גרסת השבעים שושנה עדיין לא שמעה את עדות השקר של הזקנים, שכן, היא מופיעה רק לאחר תפילתה. </w:t>
      </w:r>
      <w:r>
        <w:rPr>
          <w:rFonts w:ascii="David" w:hAnsi="David" w:cs="David" w:hint="cs"/>
          <w:color w:val="000000"/>
          <w:sz w:val="24"/>
          <w:szCs w:val="24"/>
          <w:shd w:val="clear" w:color="auto" w:fill="FFFFFF"/>
          <w:rtl/>
        </w:rPr>
        <w:t>ה</w:t>
      </w:r>
      <w:r w:rsidRPr="00ED3213">
        <w:rPr>
          <w:rFonts w:ascii="David" w:hAnsi="David" w:cs="David"/>
          <w:color w:val="000000"/>
          <w:sz w:val="24"/>
          <w:szCs w:val="24"/>
          <w:shd w:val="clear" w:color="auto" w:fill="FFFFFF"/>
          <w:rtl/>
        </w:rPr>
        <w:t>מיקו</w:t>
      </w:r>
      <w:r>
        <w:rPr>
          <w:rFonts w:ascii="David" w:hAnsi="David" w:cs="David" w:hint="cs"/>
          <w:color w:val="000000"/>
          <w:sz w:val="24"/>
          <w:szCs w:val="24"/>
          <w:shd w:val="clear" w:color="auto" w:fill="FFFFFF"/>
          <w:rtl/>
        </w:rPr>
        <w:t>ם</w:t>
      </w:r>
      <w:r w:rsidRPr="00ED3213">
        <w:rPr>
          <w:rFonts w:ascii="David" w:hAnsi="David" w:cs="David"/>
          <w:color w:val="000000"/>
          <w:sz w:val="24"/>
          <w:szCs w:val="24"/>
          <w:shd w:val="clear" w:color="auto" w:fill="FFFFFF"/>
          <w:rtl/>
        </w:rPr>
        <w:t xml:space="preserve"> התמוה של התפילה מעורר את החשד, שתפילה זו נוספה </w:t>
      </w:r>
      <w:proofErr w:type="spellStart"/>
      <w:r w:rsidRPr="00ED3213">
        <w:rPr>
          <w:rFonts w:ascii="David" w:hAnsi="David" w:cs="David"/>
          <w:color w:val="000000"/>
          <w:sz w:val="24"/>
          <w:szCs w:val="24"/>
          <w:shd w:val="clear" w:color="auto" w:fill="FFFFFF"/>
          <w:rtl/>
        </w:rPr>
        <w:t>בתה"ש</w:t>
      </w:r>
      <w:proofErr w:type="spellEnd"/>
      <w:r w:rsidRPr="00ED3213">
        <w:rPr>
          <w:rFonts w:ascii="David" w:hAnsi="David" w:cs="David"/>
          <w:color w:val="000000"/>
          <w:sz w:val="24"/>
          <w:szCs w:val="24"/>
          <w:shd w:val="clear" w:color="auto" w:fill="FFFFFF"/>
          <w:rtl/>
        </w:rPr>
        <w:t xml:space="preserve"> בשלב מאוחר בהשפעת גרסת </w:t>
      </w:r>
      <w:r>
        <w:rPr>
          <w:rFonts w:ascii="David" w:hAnsi="David" w:cs="David" w:hint="cs"/>
          <w:color w:val="000000"/>
          <w:sz w:val="24"/>
          <w:szCs w:val="24"/>
          <w:shd w:val="clear" w:color="auto" w:fill="FFFFFF"/>
          <w:rtl/>
        </w:rPr>
        <w:t xml:space="preserve">נוסח </w:t>
      </w:r>
      <w:proofErr w:type="spellStart"/>
      <w:r w:rsidRPr="00ED3213">
        <w:rPr>
          <w:rFonts w:ascii="David" w:hAnsi="David" w:cs="David"/>
          <w:color w:val="000000"/>
          <w:sz w:val="24"/>
          <w:szCs w:val="24"/>
          <w:shd w:val="clear" w:color="auto" w:fill="FFFFFF"/>
          <w:rtl/>
        </w:rPr>
        <w:t>תיאודוטיון</w:t>
      </w:r>
      <w:proofErr w:type="spellEnd"/>
      <w:r>
        <w:rPr>
          <w:rFonts w:ascii="David" w:hAnsi="David" w:cs="David" w:hint="cs"/>
          <w:color w:val="000000"/>
          <w:sz w:val="24"/>
          <w:szCs w:val="24"/>
          <w:shd w:val="clear" w:color="auto" w:fill="FFFFFF"/>
          <w:rtl/>
        </w:rPr>
        <w:t>, או גרסה דומה לה</w:t>
      </w:r>
      <w:r w:rsidRPr="00ED3213">
        <w:rPr>
          <w:rFonts w:ascii="David" w:hAnsi="David" w:cs="David"/>
          <w:color w:val="000000"/>
          <w:sz w:val="24"/>
          <w:szCs w:val="24"/>
          <w:shd w:val="clear" w:color="auto" w:fill="FFFFFF"/>
          <w:rtl/>
        </w:rPr>
        <w:t>.</w:t>
      </w:r>
      <w:r>
        <w:rPr>
          <w:rStyle w:val="a6"/>
          <w:rFonts w:ascii="David" w:hAnsi="David" w:cs="David"/>
          <w:color w:val="000000"/>
          <w:sz w:val="24"/>
          <w:szCs w:val="24"/>
          <w:shd w:val="clear" w:color="auto" w:fill="FFFFFF"/>
          <w:rtl/>
        </w:rPr>
        <w:footnoteReference w:id="15"/>
      </w:r>
      <w:r w:rsidRPr="00ED3213">
        <w:rPr>
          <w:rFonts w:ascii="David" w:hAnsi="David" w:cs="David"/>
          <w:color w:val="000000"/>
          <w:sz w:val="24"/>
          <w:szCs w:val="24"/>
          <w:shd w:val="clear" w:color="auto" w:fill="FFFFFF"/>
          <w:rtl/>
        </w:rPr>
        <w:t xml:space="preserve"> </w:t>
      </w:r>
    </w:p>
    <w:p w14:paraId="6A68CD3E" w14:textId="29D60AA2" w:rsidR="005B6E4F" w:rsidRDefault="005B6E4F" w:rsidP="005B6E4F">
      <w:pPr>
        <w:spacing w:line="360" w:lineRule="auto"/>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חיזוק לכך שזהו המיקום המקורי  של התפילה נוכל לקבל מתוך השוואה לסיפורים אחרים: כך לדוגמה בנוגע לתפילתו של דניאל בפרק ב: מעבר לדמיון התוכני/ המילולי בין תפילת שושנה לתפילת דניאל,</w:t>
      </w:r>
      <w:r w:rsidRPr="008861DF">
        <w:rPr>
          <w:rStyle w:val="a6"/>
          <w:rFonts w:ascii="David" w:hAnsi="David" w:cs="David"/>
          <w:color w:val="000000"/>
          <w:sz w:val="24"/>
          <w:szCs w:val="24"/>
          <w:shd w:val="clear" w:color="auto" w:fill="FFFFFF"/>
          <w:rtl/>
        </w:rPr>
        <w:t xml:space="preserve"> </w:t>
      </w:r>
      <w:r>
        <w:rPr>
          <w:rStyle w:val="a6"/>
          <w:rFonts w:ascii="David" w:hAnsi="David" w:cs="David"/>
          <w:color w:val="000000"/>
          <w:sz w:val="24"/>
          <w:szCs w:val="24"/>
          <w:shd w:val="clear" w:color="auto" w:fill="FFFFFF"/>
          <w:rtl/>
        </w:rPr>
        <w:footnoteReference w:id="16"/>
      </w:r>
      <w:r w:rsidRPr="00ED3213">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 xml:space="preserve">גם מיקומה של התפילה דומה: </w:t>
      </w:r>
      <w:r w:rsidRPr="00ED3213">
        <w:rPr>
          <w:rFonts w:ascii="David" w:hAnsi="David" w:cs="David"/>
          <w:color w:val="000000"/>
          <w:sz w:val="24"/>
          <w:szCs w:val="24"/>
          <w:shd w:val="clear" w:color="auto" w:fill="FFFFFF"/>
          <w:rtl/>
        </w:rPr>
        <w:t xml:space="preserve">דניאל ושאר חכמי בבל </w:t>
      </w:r>
      <w:r>
        <w:rPr>
          <w:rFonts w:ascii="David" w:hAnsi="David" w:cs="David" w:hint="cs"/>
          <w:color w:val="000000"/>
          <w:sz w:val="24"/>
          <w:szCs w:val="24"/>
          <w:shd w:val="clear" w:color="auto" w:fill="FFFFFF"/>
          <w:rtl/>
        </w:rPr>
        <w:t xml:space="preserve">נמצאים </w:t>
      </w:r>
      <w:r w:rsidRPr="00ED3213">
        <w:rPr>
          <w:rFonts w:ascii="David" w:hAnsi="David" w:cs="David"/>
          <w:color w:val="000000"/>
          <w:sz w:val="24"/>
          <w:szCs w:val="24"/>
          <w:shd w:val="clear" w:color="auto" w:fill="FFFFFF"/>
          <w:rtl/>
        </w:rPr>
        <w:t xml:space="preserve">בסכנת חיים, </w:t>
      </w:r>
      <w:r>
        <w:rPr>
          <w:rFonts w:ascii="David" w:hAnsi="David" w:cs="David" w:hint="cs"/>
          <w:color w:val="000000"/>
          <w:sz w:val="24"/>
          <w:szCs w:val="24"/>
          <w:shd w:val="clear" w:color="auto" w:fill="FFFFFF"/>
          <w:rtl/>
        </w:rPr>
        <w:t>ו</w:t>
      </w:r>
      <w:r w:rsidRPr="00ED3213">
        <w:rPr>
          <w:rFonts w:ascii="David" w:hAnsi="David" w:cs="David"/>
          <w:color w:val="000000"/>
          <w:sz w:val="24"/>
          <w:szCs w:val="24"/>
          <w:shd w:val="clear" w:color="auto" w:fill="FFFFFF"/>
          <w:rtl/>
        </w:rPr>
        <w:t>בעקבות תפילתו של דניאל</w:t>
      </w:r>
      <w:r>
        <w:rPr>
          <w:rFonts w:ascii="David" w:hAnsi="David" w:cs="David" w:hint="cs"/>
          <w:color w:val="000000"/>
          <w:sz w:val="24"/>
          <w:szCs w:val="24"/>
          <w:shd w:val="clear" w:color="auto" w:fill="FFFFFF"/>
          <w:rtl/>
        </w:rPr>
        <w:t xml:space="preserve">, ה' מגלה לו את תוכן חלומו של נבוכדנצר </w:t>
      </w:r>
      <w:r w:rsidRPr="00ED3213">
        <w:rPr>
          <w:rFonts w:ascii="David" w:hAnsi="David" w:cs="David"/>
          <w:color w:val="000000"/>
          <w:sz w:val="24"/>
          <w:szCs w:val="24"/>
          <w:shd w:val="clear" w:color="auto" w:fill="FFFFFF"/>
          <w:rtl/>
        </w:rPr>
        <w:t xml:space="preserve">וכך </w:t>
      </w:r>
      <w:r>
        <w:rPr>
          <w:rFonts w:ascii="David" w:hAnsi="David" w:cs="David" w:hint="cs"/>
          <w:color w:val="000000"/>
          <w:sz w:val="24"/>
          <w:szCs w:val="24"/>
          <w:shd w:val="clear" w:color="auto" w:fill="FFFFFF"/>
          <w:rtl/>
        </w:rPr>
        <w:t>הוא ניצל ממוות</w:t>
      </w:r>
      <w:r w:rsidRPr="00ED3213">
        <w:rPr>
          <w:rFonts w:ascii="David" w:hAnsi="David" w:cs="David"/>
          <w:color w:val="000000"/>
          <w:sz w:val="24"/>
          <w:szCs w:val="24"/>
          <w:shd w:val="clear" w:color="auto" w:fill="FFFFFF"/>
          <w:rtl/>
        </w:rPr>
        <w:t>.</w:t>
      </w:r>
    </w:p>
    <w:p w14:paraId="5196C0CE" w14:textId="77777777" w:rsidR="005B6E4F" w:rsidRDefault="005B6E4F" w:rsidP="005B6E4F">
      <w:pPr>
        <w:spacing w:line="360" w:lineRule="auto"/>
        <w:jc w:val="both"/>
        <w:rPr>
          <w:rFonts w:ascii="David" w:hAnsi="David" w:cs="David"/>
          <w:sz w:val="24"/>
          <w:szCs w:val="24"/>
          <w:rtl/>
        </w:rPr>
      </w:pPr>
      <w:r>
        <w:rPr>
          <w:rFonts w:ascii="David" w:hAnsi="David" w:cs="David" w:hint="cs"/>
          <w:color w:val="000000"/>
          <w:sz w:val="24"/>
          <w:szCs w:val="24"/>
          <w:shd w:val="clear" w:color="auto" w:fill="FFFFFF"/>
          <w:rtl/>
        </w:rPr>
        <w:t xml:space="preserve">מיקומה של תפילת שושנה מזכיר מאוד את תפילתה של תמר. תפילה זו אמנם איננה מצויה בבראשית לח, אך כפי שהעיר סגל  </w:t>
      </w:r>
      <w:r>
        <w:rPr>
          <w:rFonts w:ascii="David" w:hAnsi="David" w:cs="David" w:hint="cs"/>
          <w:sz w:val="24"/>
          <w:szCs w:val="24"/>
          <w:rtl/>
        </w:rPr>
        <w:t>"</w:t>
      </w:r>
      <w:r w:rsidRPr="00FC2E71">
        <w:rPr>
          <w:rFonts w:ascii="David" w:hAnsi="David" w:cs="David"/>
          <w:sz w:val="24"/>
          <w:szCs w:val="24"/>
          <w:rtl/>
        </w:rPr>
        <w:t xml:space="preserve">בתוך ההיסטוריה העשירה של הפרשנות של </w:t>
      </w:r>
      <w:r>
        <w:rPr>
          <w:rFonts w:ascii="David" w:hAnsi="David" w:cs="David" w:hint="cs"/>
          <w:sz w:val="24"/>
          <w:szCs w:val="24"/>
          <w:rtl/>
        </w:rPr>
        <w:t>סיפור יהודה ותמר (בר' לח)</w:t>
      </w:r>
      <w:r w:rsidRPr="00FC2E71">
        <w:rPr>
          <w:rFonts w:ascii="David" w:hAnsi="David" w:cs="David"/>
          <w:sz w:val="24"/>
          <w:szCs w:val="24"/>
          <w:rtl/>
        </w:rPr>
        <w:t>, ראויה לציון ההקבלה הפנומנולוגית של הוספת תפילה נרחבת בכל התרגומים ה</w:t>
      </w:r>
      <w:r>
        <w:rPr>
          <w:rFonts w:ascii="David" w:hAnsi="David" w:cs="David" w:hint="cs"/>
          <w:sz w:val="24"/>
          <w:szCs w:val="24"/>
          <w:rtl/>
        </w:rPr>
        <w:t>ארמיים הארץ ישראליים</w:t>
      </w:r>
      <w:r w:rsidRPr="00FC2E71">
        <w:rPr>
          <w:rFonts w:ascii="David" w:hAnsi="David" w:cs="David"/>
          <w:sz w:val="24"/>
          <w:szCs w:val="24"/>
          <w:rtl/>
        </w:rPr>
        <w:t xml:space="preserve"> ל-</w:t>
      </w:r>
      <w:r w:rsidRPr="00FC2E71">
        <w:rPr>
          <w:rFonts w:ascii="David" w:hAnsi="David" w:cs="David"/>
          <w:sz w:val="24"/>
          <w:szCs w:val="24"/>
        </w:rPr>
        <w:t>Gen 38:25</w:t>
      </w:r>
      <w:r w:rsidRPr="00FC2E71">
        <w:rPr>
          <w:rFonts w:ascii="David" w:hAnsi="David" w:cs="David"/>
          <w:sz w:val="24"/>
          <w:szCs w:val="24"/>
          <w:rtl/>
        </w:rPr>
        <w:t>. אמנם אין תפילה ב-</w:t>
      </w:r>
      <w:r w:rsidRPr="00FC2E71">
        <w:rPr>
          <w:rFonts w:ascii="David" w:hAnsi="David" w:cs="David"/>
          <w:sz w:val="24"/>
          <w:szCs w:val="24"/>
        </w:rPr>
        <w:t>Gen 38</w:t>
      </w:r>
      <w:r w:rsidRPr="00FC2E71">
        <w:rPr>
          <w:rFonts w:ascii="David" w:hAnsi="David" w:cs="David"/>
          <w:sz w:val="24"/>
          <w:szCs w:val="24"/>
          <w:rtl/>
        </w:rPr>
        <w:t xml:space="preserve"> עצמו, אבל המסורת הפרשנית בעלת העדות הרחבה של תפילת תמר הייתה </w:t>
      </w:r>
      <w:r>
        <w:rPr>
          <w:rFonts w:ascii="David" w:hAnsi="David" w:cs="David" w:hint="cs"/>
          <w:sz w:val="24"/>
          <w:szCs w:val="24"/>
          <w:rtl/>
        </w:rPr>
        <w:t xml:space="preserve">אולי </w:t>
      </w:r>
      <w:r w:rsidRPr="00FC2E71">
        <w:rPr>
          <w:rFonts w:ascii="David" w:hAnsi="David" w:cs="David"/>
          <w:sz w:val="24"/>
          <w:szCs w:val="24"/>
          <w:rtl/>
        </w:rPr>
        <w:t xml:space="preserve">מוכרת </w:t>
      </w:r>
      <w:r>
        <w:rPr>
          <w:rFonts w:ascii="David" w:hAnsi="David" w:cs="David" w:hint="cs"/>
          <w:sz w:val="24"/>
          <w:szCs w:val="24"/>
          <w:rtl/>
        </w:rPr>
        <w:t>ל</w:t>
      </w:r>
      <w:r w:rsidRPr="00FC2E71">
        <w:rPr>
          <w:rFonts w:ascii="David" w:hAnsi="David" w:cs="David"/>
          <w:sz w:val="24"/>
          <w:szCs w:val="24"/>
          <w:rtl/>
        </w:rPr>
        <w:t xml:space="preserve">סופר </w:t>
      </w:r>
      <w:r>
        <w:rPr>
          <w:rFonts w:ascii="David" w:hAnsi="David" w:cs="David" w:hint="cs"/>
          <w:sz w:val="24"/>
          <w:szCs w:val="24"/>
          <w:rtl/>
        </w:rPr>
        <w:t>ה</w:t>
      </w:r>
      <w:r w:rsidRPr="00FC2E71">
        <w:rPr>
          <w:rFonts w:ascii="David" w:hAnsi="David" w:cs="David"/>
          <w:sz w:val="24"/>
          <w:szCs w:val="24"/>
          <w:rtl/>
        </w:rPr>
        <w:t>יהודי בעת העתיקה</w:t>
      </w:r>
      <w:r>
        <w:rPr>
          <w:rFonts w:ascii="David" w:hAnsi="David" w:cs="David" w:hint="cs"/>
          <w:sz w:val="24"/>
          <w:szCs w:val="24"/>
          <w:rtl/>
        </w:rPr>
        <w:t xml:space="preserve">". אם נקבל את ההשערה שכותב סיפור שושנה הכיר את המסורת על תפילת תמר, ואולי אף הושפע ממנה, הרי שלפנינו חיזוק נוסף לטענה שמיקומה המקורי של תפילת שושנה הוא המיקום שבו היא מופיעה בגרסת </w:t>
      </w:r>
      <w:proofErr w:type="spellStart"/>
      <w:r>
        <w:rPr>
          <w:rFonts w:ascii="David" w:hAnsi="David" w:cs="David" w:hint="cs"/>
          <w:sz w:val="24"/>
          <w:szCs w:val="24"/>
          <w:rtl/>
        </w:rPr>
        <w:t>תיאודוטיון</w:t>
      </w:r>
      <w:proofErr w:type="spellEnd"/>
      <w:r>
        <w:rPr>
          <w:rFonts w:ascii="David" w:hAnsi="David" w:cs="David" w:hint="cs"/>
          <w:sz w:val="24"/>
          <w:szCs w:val="24"/>
          <w:rtl/>
        </w:rPr>
        <w:t xml:space="preserve">. שכן, תפילת שושנה מופיעה בדיוק באותו מיקום שבו מופיעה תפילתה של תמר, שתי הנשים נושאות תפילה מרגשת ברגע הדרמטי שבו הן מוצאות להורג בגין האשמה על מעשה פריצות מינית, ובעקבות תפילתן הן ניצלות ממוות וחפותן יוצאת לאור. </w:t>
      </w:r>
    </w:p>
    <w:p w14:paraId="1F6F6D4A" w14:textId="77777777" w:rsidR="005B6E4F" w:rsidRPr="00715BCB" w:rsidRDefault="005B6E4F" w:rsidP="005B6E4F">
      <w:pPr>
        <w:spacing w:line="360" w:lineRule="auto"/>
        <w:jc w:val="both"/>
        <w:rPr>
          <w:rFonts w:ascii="David" w:hAnsi="David" w:cs="David"/>
          <w:sz w:val="24"/>
          <w:szCs w:val="24"/>
          <w:rtl/>
        </w:rPr>
      </w:pPr>
      <w:r w:rsidRPr="00715BCB">
        <w:rPr>
          <w:rFonts w:ascii="David" w:hAnsi="David" w:cs="David" w:hint="cs"/>
          <w:sz w:val="24"/>
          <w:szCs w:val="24"/>
          <w:rtl/>
        </w:rPr>
        <w:t xml:space="preserve">שתי דוגמאות </w:t>
      </w:r>
      <w:r>
        <w:rPr>
          <w:rFonts w:ascii="David" w:hAnsi="David" w:cs="David" w:hint="cs"/>
          <w:sz w:val="24"/>
          <w:szCs w:val="24"/>
          <w:rtl/>
        </w:rPr>
        <w:t>(בנוגע לאיום הזקנים ולמיקום תפילת שושנה)</w:t>
      </w:r>
      <w:r w:rsidRPr="00715BCB">
        <w:rPr>
          <w:rFonts w:ascii="David" w:hAnsi="David" w:cs="David" w:hint="cs"/>
          <w:sz w:val="24"/>
          <w:szCs w:val="24"/>
          <w:rtl/>
        </w:rPr>
        <w:t xml:space="preserve"> </w:t>
      </w:r>
      <w:r>
        <w:rPr>
          <w:rFonts w:ascii="David" w:hAnsi="David" w:cs="David" w:hint="cs"/>
          <w:sz w:val="24"/>
          <w:szCs w:val="24"/>
          <w:rtl/>
        </w:rPr>
        <w:t xml:space="preserve">אינן מוכיחות בעיני שגרסת </w:t>
      </w:r>
      <w:proofErr w:type="spellStart"/>
      <w:r>
        <w:rPr>
          <w:rFonts w:ascii="David" w:hAnsi="David" w:cs="David" w:hint="cs"/>
          <w:sz w:val="24"/>
          <w:szCs w:val="24"/>
          <w:rtl/>
        </w:rPr>
        <w:t>תיאודוטיון</w:t>
      </w:r>
      <w:proofErr w:type="spellEnd"/>
      <w:r>
        <w:rPr>
          <w:rFonts w:ascii="David" w:hAnsi="David" w:cs="David" w:hint="cs"/>
          <w:sz w:val="24"/>
          <w:szCs w:val="24"/>
          <w:rtl/>
        </w:rPr>
        <w:t xml:space="preserve"> קודמת לשבעים, אלא מצביעות על כך שהיחס בין שני תרגומים אלו מורכב יותר. וייתכן כי לפני מתרגם השבעים עמדה גרסה מעין גרסתו של </w:t>
      </w:r>
      <w:proofErr w:type="spellStart"/>
      <w:r>
        <w:rPr>
          <w:rFonts w:ascii="David" w:hAnsi="David" w:cs="David" w:hint="cs"/>
          <w:sz w:val="24"/>
          <w:szCs w:val="24"/>
          <w:rtl/>
        </w:rPr>
        <w:t>תיאודוטיון</w:t>
      </w:r>
      <w:proofErr w:type="spellEnd"/>
      <w:r>
        <w:rPr>
          <w:rFonts w:ascii="David" w:hAnsi="David" w:cs="David" w:hint="cs"/>
          <w:sz w:val="24"/>
          <w:szCs w:val="24"/>
          <w:rtl/>
        </w:rPr>
        <w:t xml:space="preserve">. </w:t>
      </w:r>
    </w:p>
    <w:p w14:paraId="10C06A2E" w14:textId="77777777" w:rsidR="005B6E4F" w:rsidRPr="00715BCB" w:rsidRDefault="005B6E4F" w:rsidP="005B6E4F">
      <w:pPr>
        <w:spacing w:line="360" w:lineRule="auto"/>
        <w:jc w:val="both"/>
        <w:rPr>
          <w:rFonts w:ascii="David" w:hAnsi="David" w:cs="David"/>
          <w:b/>
          <w:bCs/>
          <w:sz w:val="24"/>
          <w:szCs w:val="24"/>
          <w:rtl/>
        </w:rPr>
      </w:pPr>
      <w:r>
        <w:rPr>
          <w:rFonts w:ascii="David" w:hAnsi="David" w:cs="David" w:hint="cs"/>
          <w:b/>
          <w:bCs/>
          <w:sz w:val="24"/>
          <w:szCs w:val="24"/>
          <w:rtl/>
        </w:rPr>
        <w:t xml:space="preserve">1.3 </w:t>
      </w:r>
      <w:r w:rsidRPr="00715BCB">
        <w:rPr>
          <w:rFonts w:ascii="David" w:hAnsi="David" w:cs="David" w:hint="cs"/>
          <w:b/>
          <w:bCs/>
          <w:sz w:val="24"/>
          <w:szCs w:val="24"/>
          <w:rtl/>
        </w:rPr>
        <w:t xml:space="preserve">המגמה המאפיינת את תרגום </w:t>
      </w:r>
      <w:proofErr w:type="spellStart"/>
      <w:r w:rsidRPr="00715BCB">
        <w:rPr>
          <w:rFonts w:ascii="David" w:hAnsi="David" w:cs="David" w:hint="cs"/>
          <w:b/>
          <w:bCs/>
          <w:sz w:val="24"/>
          <w:szCs w:val="24"/>
          <w:rtl/>
        </w:rPr>
        <w:t>תיאודוטיון</w:t>
      </w:r>
      <w:proofErr w:type="spellEnd"/>
      <w:r w:rsidRPr="00715BCB">
        <w:rPr>
          <w:rFonts w:ascii="David" w:hAnsi="David" w:cs="David" w:hint="cs"/>
          <w:b/>
          <w:bCs/>
          <w:sz w:val="24"/>
          <w:szCs w:val="24"/>
          <w:rtl/>
        </w:rPr>
        <w:t>:</w:t>
      </w:r>
    </w:p>
    <w:p w14:paraId="40B62653" w14:textId="77777777" w:rsidR="005B6E4F" w:rsidRDefault="005B6E4F" w:rsidP="005B6E4F">
      <w:pPr>
        <w:spacing w:line="360" w:lineRule="auto"/>
        <w:jc w:val="both"/>
        <w:rPr>
          <w:rFonts w:ascii="David" w:hAnsi="David" w:cs="David"/>
          <w:sz w:val="24"/>
          <w:szCs w:val="24"/>
          <w:rtl/>
        </w:rPr>
      </w:pPr>
      <w:r>
        <w:rPr>
          <w:rFonts w:ascii="David" w:hAnsi="David" w:cs="David" w:hint="cs"/>
          <w:sz w:val="24"/>
          <w:szCs w:val="24"/>
          <w:rtl/>
        </w:rPr>
        <w:t xml:space="preserve">מתוך השוואה בין נוסח השבעים </w:t>
      </w:r>
      <w:r>
        <w:rPr>
          <w:rFonts w:ascii="David" w:hAnsi="David" w:cs="David" w:hint="cs"/>
          <w:sz w:val="24"/>
          <w:szCs w:val="24"/>
        </w:rPr>
        <w:t>OG</w:t>
      </w:r>
      <w:r>
        <w:rPr>
          <w:rFonts w:ascii="David" w:hAnsi="David" w:cs="David" w:hint="cs"/>
          <w:sz w:val="24"/>
          <w:szCs w:val="24"/>
          <w:rtl/>
        </w:rPr>
        <w:t xml:space="preserve"> לנוסח </w:t>
      </w:r>
      <w:proofErr w:type="spellStart"/>
      <w:r>
        <w:rPr>
          <w:rFonts w:ascii="David" w:hAnsi="David" w:cs="David" w:hint="cs"/>
          <w:sz w:val="24"/>
          <w:szCs w:val="24"/>
          <w:rtl/>
        </w:rPr>
        <w:t>תיאודוטיון</w:t>
      </w:r>
      <w:proofErr w:type="spellEnd"/>
      <w:r>
        <w:rPr>
          <w:rFonts w:ascii="David" w:hAnsi="David" w:cs="David" w:hint="cs"/>
          <w:sz w:val="24"/>
          <w:szCs w:val="24"/>
          <w:rtl/>
        </w:rPr>
        <w:t xml:space="preserve"> עולה כי המגמה הבולטת בתרגום </w:t>
      </w:r>
      <w:proofErr w:type="spellStart"/>
      <w:r>
        <w:rPr>
          <w:rFonts w:ascii="David" w:hAnsi="David" w:cs="David" w:hint="cs"/>
          <w:sz w:val="24"/>
          <w:szCs w:val="24"/>
          <w:rtl/>
        </w:rPr>
        <w:t>תיאודוטיון</w:t>
      </w:r>
      <w:proofErr w:type="spellEnd"/>
      <w:r>
        <w:rPr>
          <w:rFonts w:ascii="David" w:hAnsi="David" w:cs="David" w:hint="cs"/>
          <w:sz w:val="24"/>
          <w:szCs w:val="24"/>
          <w:rtl/>
        </w:rPr>
        <w:t xml:space="preserve"> </w:t>
      </w:r>
      <w:r w:rsidRPr="001E2D40">
        <w:rPr>
          <w:rFonts w:ascii="David" w:hAnsi="David" w:cs="David"/>
          <w:sz w:val="24"/>
          <w:szCs w:val="24"/>
          <w:rtl/>
        </w:rPr>
        <w:t>היא לה</w:t>
      </w:r>
      <w:r>
        <w:rPr>
          <w:rFonts w:ascii="David" w:hAnsi="David" w:cs="David" w:hint="cs"/>
          <w:sz w:val="24"/>
          <w:szCs w:val="24"/>
          <w:rtl/>
        </w:rPr>
        <w:t>עצים</w:t>
      </w:r>
      <w:r w:rsidRPr="001E2D40">
        <w:rPr>
          <w:rFonts w:ascii="David" w:hAnsi="David" w:cs="David"/>
          <w:sz w:val="24"/>
          <w:szCs w:val="24"/>
          <w:rtl/>
        </w:rPr>
        <w:t xml:space="preserve"> את דמותה של שושנה</w:t>
      </w:r>
      <w:r>
        <w:rPr>
          <w:rFonts w:ascii="David" w:hAnsi="David" w:cs="David" w:hint="cs"/>
          <w:sz w:val="24"/>
          <w:szCs w:val="24"/>
          <w:rtl/>
        </w:rPr>
        <w:t xml:space="preserve">. סיגל טוען כי גרסת </w:t>
      </w:r>
      <w:proofErr w:type="spellStart"/>
      <w:r>
        <w:rPr>
          <w:rFonts w:ascii="David" w:hAnsi="David" w:cs="David" w:hint="cs"/>
          <w:sz w:val="24"/>
          <w:szCs w:val="24"/>
          <w:rtl/>
        </w:rPr>
        <w:t>תיאודוטיון</w:t>
      </w:r>
      <w:proofErr w:type="spellEnd"/>
      <w:r>
        <w:rPr>
          <w:rFonts w:ascii="David" w:hAnsi="David" w:cs="David" w:hint="cs"/>
          <w:sz w:val="24"/>
          <w:szCs w:val="24"/>
          <w:rtl/>
        </w:rPr>
        <w:t xml:space="preserve"> הופכת את שושנה </w:t>
      </w:r>
      <w:r w:rsidRPr="001E2D40">
        <w:rPr>
          <w:rFonts w:ascii="David" w:hAnsi="David" w:cs="David"/>
          <w:sz w:val="24"/>
          <w:szCs w:val="24"/>
          <w:rtl/>
        </w:rPr>
        <w:lastRenderedPageBreak/>
        <w:t>ממכשיר לסכסוך בין הזקנים לדניאל לגיבורת הסיפור.</w:t>
      </w:r>
      <w:r>
        <w:rPr>
          <w:rStyle w:val="a6"/>
          <w:rFonts w:ascii="David" w:hAnsi="David" w:cs="David"/>
          <w:sz w:val="24"/>
          <w:szCs w:val="24"/>
          <w:rtl/>
        </w:rPr>
        <w:footnoteReference w:id="17"/>
      </w:r>
      <w:r>
        <w:rPr>
          <w:rFonts w:ascii="David" w:hAnsi="David" w:cs="David" w:hint="cs"/>
          <w:sz w:val="24"/>
          <w:szCs w:val="24"/>
          <w:rtl/>
        </w:rPr>
        <w:t xml:space="preserve"> מגמה זו אכן באה לידי ביטוי מובהק בפתיחת הסיפור (5-1)</w:t>
      </w:r>
      <w:r>
        <w:rPr>
          <w:rStyle w:val="a6"/>
          <w:rFonts w:ascii="David" w:hAnsi="David" w:cs="David"/>
          <w:sz w:val="24"/>
          <w:szCs w:val="24"/>
          <w:rtl/>
        </w:rPr>
        <w:footnoteReference w:id="18"/>
      </w:r>
      <w:r>
        <w:rPr>
          <w:rFonts w:ascii="David" w:hAnsi="David" w:cs="David" w:hint="cs"/>
          <w:sz w:val="24"/>
          <w:szCs w:val="24"/>
          <w:rtl/>
        </w:rPr>
        <w:t xml:space="preserve"> ובסיומו (64-63). אולם, לפי דעתי יש לסייג טענה זו משני כיוונים: </w:t>
      </w:r>
    </w:p>
    <w:p w14:paraId="26E92029" w14:textId="77777777" w:rsidR="005B6E4F" w:rsidRDefault="005B6E4F" w:rsidP="005B6E4F">
      <w:pPr>
        <w:spacing w:line="360" w:lineRule="auto"/>
        <w:ind w:right="-6"/>
        <w:jc w:val="both"/>
        <w:rPr>
          <w:rFonts w:ascii="David" w:hAnsi="David" w:cs="David"/>
          <w:sz w:val="24"/>
          <w:szCs w:val="24"/>
          <w:rtl/>
        </w:rPr>
      </w:pPr>
      <w:r w:rsidRPr="0067647C">
        <w:rPr>
          <w:rFonts w:ascii="David" w:hAnsi="David" w:cs="David" w:hint="cs"/>
          <w:sz w:val="24"/>
          <w:szCs w:val="24"/>
          <w:rtl/>
        </w:rPr>
        <w:t xml:space="preserve">ראשית, מגמת האדרת דמותה של שושנה ניכרת לדעתי גם בפסוקים המעטים שמופיעים בתרגום השבעים ואינם מופיעים בתרגום </w:t>
      </w:r>
      <w:proofErr w:type="spellStart"/>
      <w:r w:rsidRPr="0067647C">
        <w:rPr>
          <w:rFonts w:ascii="David" w:hAnsi="David" w:cs="David" w:hint="cs"/>
          <w:sz w:val="24"/>
          <w:szCs w:val="24"/>
          <w:rtl/>
        </w:rPr>
        <w:t>תיאודוטיון</w:t>
      </w:r>
      <w:proofErr w:type="spellEnd"/>
      <w:r w:rsidRPr="0067647C">
        <w:rPr>
          <w:rFonts w:ascii="David" w:hAnsi="David" w:cs="David" w:hint="cs"/>
          <w:sz w:val="24"/>
          <w:szCs w:val="24"/>
          <w:rtl/>
        </w:rPr>
        <w:t xml:space="preserve">. כך לדוגמה בפסוק 10. על פי שני הנוסחים מסופר כי שני הזקנים חושקים בשושנה ואינם מספרים על כך אחד לשני. אולם, בנוסח </w:t>
      </w:r>
      <w:proofErr w:type="spellStart"/>
      <w:r w:rsidRPr="0067647C">
        <w:rPr>
          <w:rFonts w:ascii="David" w:hAnsi="David" w:cs="David" w:hint="cs"/>
          <w:sz w:val="24"/>
          <w:szCs w:val="24"/>
          <w:rtl/>
        </w:rPr>
        <w:t>תה"ש</w:t>
      </w:r>
      <w:proofErr w:type="spellEnd"/>
      <w:r w:rsidRPr="0067647C">
        <w:rPr>
          <w:rFonts w:ascii="David" w:hAnsi="David" w:cs="David" w:hint="cs"/>
          <w:sz w:val="24"/>
          <w:szCs w:val="24"/>
          <w:rtl/>
        </w:rPr>
        <w:t xml:space="preserve"> בלבד (</w:t>
      </w:r>
      <w:r w:rsidRPr="0067647C">
        <w:rPr>
          <w:rFonts w:ascii="David" w:hAnsi="David" w:cs="David"/>
          <w:sz w:val="24"/>
          <w:szCs w:val="24"/>
        </w:rPr>
        <w:t>10 b</w:t>
      </w:r>
      <w:r w:rsidRPr="0067647C">
        <w:rPr>
          <w:rFonts w:ascii="David" w:hAnsi="David" w:cs="David" w:hint="cs"/>
          <w:sz w:val="24"/>
          <w:szCs w:val="24"/>
          <w:rtl/>
        </w:rPr>
        <w:t>)</w:t>
      </w:r>
      <w:r>
        <w:rPr>
          <w:rFonts w:ascii="David" w:hAnsi="David" w:cs="David" w:hint="cs"/>
          <w:sz w:val="24"/>
          <w:szCs w:val="24"/>
          <w:rtl/>
        </w:rPr>
        <w:t xml:space="preserve"> נאמר שגם שושנה לא ידעה על כך. ייתכן שאמירה זו נועדה כדי להדגיש ששושנה לא ניסתה לפתות את הזקנים, שכן, היא אפילו לא הייתה מודעת לתשוקתם של הזקנים כלפיה. הצגת שושנה באור חיובי עולה גם מהבדל נוסף. בפסוק 30 על פי שני הנוסחים מסופר כי שושנה נקראת למשפט לפני הזקנים ומגיעה יחד עם אביה אמה ילדיה וכל קרוביה. אולם, על פי נוסח השבעים בנוסף לאביה ואימה נזכרים גם עבדיה ושפחותיה, וכולם יחד מונים חמש מאות איש, וכן מצוין מספר בניה (ארבעה). אזכור שפחותיה ועבדיה של שושנה, כמו גם אזכור המספר הטיפולוגי חמש מאות (וראו לדוגמה </w:t>
      </w:r>
      <w:proofErr w:type="spellStart"/>
      <w:r>
        <w:rPr>
          <w:rFonts w:ascii="David" w:hAnsi="David" w:cs="David" w:hint="cs"/>
          <w:sz w:val="24"/>
          <w:szCs w:val="24"/>
          <w:rtl/>
        </w:rPr>
        <w:t>איו</w:t>
      </w:r>
      <w:proofErr w:type="spellEnd"/>
      <w:r>
        <w:rPr>
          <w:rFonts w:ascii="David" w:hAnsi="David" w:cs="David" w:hint="cs"/>
          <w:sz w:val="24"/>
          <w:szCs w:val="24"/>
          <w:rtl/>
        </w:rPr>
        <w:t xml:space="preserve">' א 3), מאדירים את מעמדה וחשיבותה של שושנה. </w:t>
      </w:r>
    </w:p>
    <w:p w14:paraId="58838ED9" w14:textId="77777777" w:rsidR="005B6E4F" w:rsidRDefault="005B6E4F" w:rsidP="005B6E4F">
      <w:pPr>
        <w:spacing w:line="360" w:lineRule="auto"/>
        <w:jc w:val="both"/>
        <w:rPr>
          <w:rFonts w:ascii="David" w:hAnsi="David" w:cs="David"/>
          <w:sz w:val="24"/>
          <w:szCs w:val="24"/>
          <w:rtl/>
        </w:rPr>
      </w:pPr>
      <w:r>
        <w:rPr>
          <w:rFonts w:ascii="David" w:hAnsi="David" w:cs="David" w:hint="cs"/>
          <w:sz w:val="24"/>
          <w:szCs w:val="24"/>
          <w:rtl/>
        </w:rPr>
        <w:t xml:space="preserve">יתר על כן, יש להעיר כי </w:t>
      </w:r>
      <w:r w:rsidRPr="001E2D40">
        <w:rPr>
          <w:rFonts w:ascii="David" w:hAnsi="David" w:cs="David"/>
          <w:sz w:val="24"/>
          <w:szCs w:val="24"/>
          <w:rtl/>
        </w:rPr>
        <w:t xml:space="preserve">לצד </w:t>
      </w:r>
      <w:r>
        <w:rPr>
          <w:rFonts w:ascii="David" w:hAnsi="David" w:cs="David" w:hint="cs"/>
          <w:sz w:val="24"/>
          <w:szCs w:val="24"/>
          <w:rtl/>
        </w:rPr>
        <w:t xml:space="preserve">המגמה להאדיר את </w:t>
      </w:r>
      <w:r w:rsidRPr="001E2D40">
        <w:rPr>
          <w:rFonts w:ascii="David" w:hAnsi="David" w:cs="David"/>
          <w:sz w:val="24"/>
          <w:szCs w:val="24"/>
          <w:rtl/>
        </w:rPr>
        <w:t>דמותה של שושנה</w:t>
      </w:r>
      <w:r>
        <w:rPr>
          <w:rFonts w:ascii="David" w:hAnsi="David" w:cs="David" w:hint="cs"/>
          <w:sz w:val="24"/>
          <w:szCs w:val="24"/>
          <w:rtl/>
        </w:rPr>
        <w:t xml:space="preserve">, </w:t>
      </w:r>
      <w:r w:rsidRPr="001E2D40">
        <w:rPr>
          <w:rFonts w:ascii="David" w:hAnsi="David" w:cs="David"/>
          <w:sz w:val="24"/>
          <w:szCs w:val="24"/>
          <w:rtl/>
        </w:rPr>
        <w:t>ניתן לזהות מגמה נוספת</w:t>
      </w:r>
      <w:r>
        <w:rPr>
          <w:rFonts w:ascii="David" w:hAnsi="David" w:cs="David" w:hint="cs"/>
          <w:sz w:val="24"/>
          <w:szCs w:val="24"/>
          <w:rtl/>
        </w:rPr>
        <w:t xml:space="preserve"> שמאפיינת את נוסח </w:t>
      </w:r>
      <w:proofErr w:type="spellStart"/>
      <w:r>
        <w:rPr>
          <w:rFonts w:ascii="David" w:hAnsi="David" w:cs="David" w:hint="cs"/>
          <w:sz w:val="24"/>
          <w:szCs w:val="24"/>
          <w:rtl/>
        </w:rPr>
        <w:t>תיאודוטיון</w:t>
      </w:r>
      <w:proofErr w:type="spellEnd"/>
      <w:r w:rsidRPr="001E2D40">
        <w:rPr>
          <w:rFonts w:ascii="David" w:hAnsi="David" w:cs="David"/>
          <w:sz w:val="24"/>
          <w:szCs w:val="24"/>
          <w:rtl/>
        </w:rPr>
        <w:t>: כפי שהעיר בצדק מור,</w:t>
      </w:r>
      <w:r>
        <w:rPr>
          <w:rStyle w:val="a6"/>
          <w:rFonts w:ascii="David" w:hAnsi="David" w:cs="David"/>
          <w:sz w:val="24"/>
          <w:szCs w:val="24"/>
          <w:rtl/>
        </w:rPr>
        <w:footnoteReference w:id="19"/>
      </w:r>
      <w:r>
        <w:rPr>
          <w:rFonts w:ascii="David" w:hAnsi="David" w:cs="David" w:hint="cs"/>
          <w:sz w:val="24"/>
          <w:szCs w:val="24"/>
          <w:rtl/>
        </w:rPr>
        <w:t xml:space="preserve"> מתוך השוואה בין גרסת השבעים </w:t>
      </w:r>
      <w:proofErr w:type="spellStart"/>
      <w:r>
        <w:rPr>
          <w:rFonts w:ascii="David" w:hAnsi="David" w:cs="David" w:hint="cs"/>
          <w:sz w:val="24"/>
          <w:szCs w:val="24"/>
          <w:rtl/>
        </w:rPr>
        <w:t>לתיאודוטיון</w:t>
      </w:r>
      <w:proofErr w:type="spellEnd"/>
      <w:r>
        <w:rPr>
          <w:rFonts w:ascii="David" w:hAnsi="David" w:cs="David" w:hint="cs"/>
          <w:sz w:val="24"/>
          <w:szCs w:val="24"/>
          <w:rtl/>
        </w:rPr>
        <w:t xml:space="preserve"> נראה כי</w:t>
      </w:r>
      <w:r w:rsidRPr="001E2D40">
        <w:rPr>
          <w:rFonts w:ascii="David" w:hAnsi="David" w:cs="David"/>
          <w:sz w:val="24"/>
          <w:szCs w:val="24"/>
          <w:rtl/>
        </w:rPr>
        <w:t xml:space="preserve"> גם דמותו של דניאל זוכה ל</w:t>
      </w:r>
      <w:r>
        <w:rPr>
          <w:rFonts w:ascii="David" w:hAnsi="David" w:cs="David" w:hint="cs"/>
          <w:sz w:val="24"/>
          <w:szCs w:val="24"/>
          <w:rtl/>
        </w:rPr>
        <w:t>פיתוח</w:t>
      </w:r>
      <w:r w:rsidRPr="001E2D40">
        <w:rPr>
          <w:rFonts w:ascii="David" w:hAnsi="David" w:cs="David"/>
          <w:sz w:val="24"/>
          <w:szCs w:val="24"/>
          <w:rtl/>
        </w:rPr>
        <w:t xml:space="preserve"> משמעותי בנוסח </w:t>
      </w:r>
      <w:proofErr w:type="spellStart"/>
      <w:r w:rsidRPr="001E2D40">
        <w:rPr>
          <w:rFonts w:ascii="David" w:hAnsi="David" w:cs="David"/>
          <w:sz w:val="24"/>
          <w:szCs w:val="24"/>
          <w:rtl/>
        </w:rPr>
        <w:t>תיאודוטיון</w:t>
      </w:r>
      <w:proofErr w:type="spellEnd"/>
      <w:r w:rsidRPr="001E2D40">
        <w:rPr>
          <w:rFonts w:ascii="David" w:hAnsi="David" w:cs="David"/>
          <w:sz w:val="24"/>
          <w:szCs w:val="24"/>
          <w:rtl/>
        </w:rPr>
        <w:t xml:space="preserve">, ותופסת </w:t>
      </w:r>
      <w:r w:rsidRPr="0067647C">
        <w:rPr>
          <w:rFonts w:ascii="David" w:hAnsi="David" w:cs="David"/>
          <w:sz w:val="24"/>
          <w:szCs w:val="24"/>
          <w:rtl/>
        </w:rPr>
        <w:t xml:space="preserve">מקום </w:t>
      </w:r>
      <w:r w:rsidRPr="0067647C">
        <w:rPr>
          <w:rFonts w:ascii="David" w:hAnsi="David" w:cs="David" w:hint="cs"/>
          <w:sz w:val="24"/>
          <w:szCs w:val="24"/>
          <w:rtl/>
        </w:rPr>
        <w:t>חשוב ו</w:t>
      </w:r>
      <w:r w:rsidRPr="0067647C">
        <w:rPr>
          <w:rFonts w:ascii="David" w:hAnsi="David" w:cs="David"/>
          <w:sz w:val="24"/>
          <w:szCs w:val="24"/>
          <w:rtl/>
        </w:rPr>
        <w:t xml:space="preserve">מרכזי יותר. </w:t>
      </w:r>
      <w:r w:rsidRPr="0067647C">
        <w:rPr>
          <w:rFonts w:ascii="David" w:hAnsi="David" w:cs="David" w:hint="cs"/>
          <w:sz w:val="24"/>
          <w:szCs w:val="24"/>
          <w:rtl/>
        </w:rPr>
        <w:t xml:space="preserve"> לדוגמה בפסוקים 47-46 מסופר רק על פי תרגום </w:t>
      </w:r>
      <w:proofErr w:type="spellStart"/>
      <w:r w:rsidRPr="0067647C">
        <w:rPr>
          <w:rFonts w:ascii="David" w:hAnsi="David" w:cs="David" w:hint="cs"/>
          <w:sz w:val="24"/>
          <w:szCs w:val="24"/>
          <w:rtl/>
        </w:rPr>
        <w:t>תיאודוטיון</w:t>
      </w:r>
      <w:proofErr w:type="spellEnd"/>
      <w:r w:rsidRPr="0067647C">
        <w:rPr>
          <w:rFonts w:ascii="David" w:hAnsi="David" w:cs="David" w:hint="cs"/>
          <w:sz w:val="24"/>
          <w:szCs w:val="24"/>
          <w:rtl/>
        </w:rPr>
        <w:t>, כיצד קורא</w:t>
      </w:r>
      <w:r>
        <w:rPr>
          <w:rFonts w:ascii="David" w:hAnsi="David" w:cs="David" w:hint="cs"/>
          <w:sz w:val="24"/>
          <w:szCs w:val="24"/>
          <w:rtl/>
        </w:rPr>
        <w:t xml:space="preserve"> דניאל בקול גדול "נקי אנכי מדמי </w:t>
      </w:r>
      <w:proofErr w:type="spellStart"/>
      <w:r>
        <w:rPr>
          <w:rFonts w:ascii="David" w:hAnsi="David" w:cs="David" w:hint="cs"/>
          <w:sz w:val="24"/>
          <w:szCs w:val="24"/>
          <w:rtl/>
        </w:rPr>
        <w:t>האשה</w:t>
      </w:r>
      <w:proofErr w:type="spellEnd"/>
      <w:r>
        <w:rPr>
          <w:rFonts w:ascii="David" w:hAnsi="David" w:cs="David" w:hint="cs"/>
          <w:sz w:val="24"/>
          <w:szCs w:val="24"/>
          <w:rtl/>
        </w:rPr>
        <w:t xml:space="preserve"> הזאת" בעקבות קריאה זו פונים אליו כל העם ומבררים לפשר דבריו ואז מסופר, בדומה לנוסח השבעים, כיצד נעמד דניאל בתוך העם ומוכיח אותם על כך שלא חקרו את הדבר והרשיעו את בת ישראל. תוספת קטנה זו מאדירה את המעשה של דניאל ומוסיפה לדמותו נופך של לקיחת אחריות והפגנת מנהיגות. </w:t>
      </w:r>
    </w:p>
    <w:p w14:paraId="19936020" w14:textId="77777777" w:rsidR="00657743" w:rsidRDefault="005B6E4F" w:rsidP="005B6E4F">
      <w:pPr>
        <w:spacing w:line="360" w:lineRule="auto"/>
        <w:jc w:val="both"/>
        <w:rPr>
          <w:rFonts w:ascii="David" w:hAnsi="David" w:cs="David"/>
          <w:sz w:val="24"/>
          <w:szCs w:val="24"/>
          <w:rtl/>
        </w:rPr>
      </w:pPr>
      <w:r>
        <w:rPr>
          <w:rFonts w:ascii="David" w:hAnsi="David" w:cs="David" w:hint="cs"/>
          <w:sz w:val="24"/>
          <w:szCs w:val="24"/>
          <w:rtl/>
        </w:rPr>
        <w:t xml:space="preserve">שתי המגמות הללו (האדרת דמותו של דניאל ודמותה של שושנה) מודגשות באמצעות אנאלוגיות מקראיות. סיגל במאמרו התייחס לרשימה ארוכה של אנלוגיות בין סיפור שושנה לסיפור ולחוק המקראי. </w:t>
      </w:r>
      <w:bookmarkStart w:id="3" w:name="_Hlk144639178"/>
      <w:r w:rsidRPr="00212850">
        <w:rPr>
          <w:rFonts w:ascii="David" w:hAnsi="David" w:cs="David" w:hint="cs"/>
          <w:sz w:val="24"/>
          <w:szCs w:val="24"/>
          <w:rtl/>
        </w:rPr>
        <w:t>לטענתו, אף על פי שחלק מ</w:t>
      </w:r>
      <w:r>
        <w:rPr>
          <w:rFonts w:ascii="David" w:hAnsi="David" w:cs="David" w:hint="cs"/>
          <w:sz w:val="24"/>
          <w:szCs w:val="24"/>
          <w:rtl/>
        </w:rPr>
        <w:t>ה</w:t>
      </w:r>
      <w:r w:rsidRPr="00212850">
        <w:rPr>
          <w:rFonts w:ascii="David" w:hAnsi="David" w:cs="David" w:hint="cs"/>
          <w:sz w:val="24"/>
          <w:szCs w:val="24"/>
          <w:rtl/>
        </w:rPr>
        <w:t xml:space="preserve">אנלוגיות </w:t>
      </w:r>
      <w:r>
        <w:rPr>
          <w:rFonts w:ascii="David" w:hAnsi="David" w:cs="David" w:hint="cs"/>
          <w:sz w:val="24"/>
          <w:szCs w:val="24"/>
          <w:rtl/>
        </w:rPr>
        <w:t>ה</w:t>
      </w:r>
      <w:r w:rsidRPr="00212850">
        <w:rPr>
          <w:rFonts w:ascii="David" w:hAnsi="David" w:cs="David" w:hint="cs"/>
          <w:sz w:val="24"/>
          <w:szCs w:val="24"/>
          <w:rtl/>
        </w:rPr>
        <w:t xml:space="preserve">מקראיות </w:t>
      </w:r>
      <w:r>
        <w:rPr>
          <w:rFonts w:ascii="David" w:hAnsi="David" w:cs="David" w:hint="cs"/>
          <w:sz w:val="24"/>
          <w:szCs w:val="24"/>
          <w:rtl/>
        </w:rPr>
        <w:t>הלל</w:t>
      </w:r>
      <w:r w:rsidRPr="00212850">
        <w:rPr>
          <w:rFonts w:ascii="David" w:hAnsi="David" w:cs="David" w:hint="cs"/>
          <w:sz w:val="24"/>
          <w:szCs w:val="24"/>
          <w:rtl/>
        </w:rPr>
        <w:t>ו מופיעות כבר ב</w:t>
      </w:r>
      <w:r>
        <w:rPr>
          <w:rFonts w:ascii="David" w:hAnsi="David" w:cs="David" w:hint="cs"/>
          <w:sz w:val="24"/>
          <w:szCs w:val="24"/>
          <w:rtl/>
        </w:rPr>
        <w:t>נוסח ה-</w:t>
      </w:r>
      <w:r w:rsidRPr="00212850">
        <w:rPr>
          <w:rFonts w:ascii="David" w:hAnsi="David" w:cs="David" w:hint="cs"/>
          <w:sz w:val="24"/>
          <w:szCs w:val="24"/>
        </w:rPr>
        <w:t>O</w:t>
      </w:r>
      <w:r w:rsidRPr="00212850">
        <w:rPr>
          <w:rFonts w:ascii="David" w:hAnsi="David" w:cs="David"/>
          <w:sz w:val="24"/>
          <w:szCs w:val="24"/>
        </w:rPr>
        <w:t xml:space="preserve">G </w:t>
      </w:r>
      <w:r w:rsidRPr="00212850">
        <w:rPr>
          <w:rFonts w:ascii="David" w:hAnsi="David" w:cs="David" w:hint="cs"/>
          <w:sz w:val="24"/>
          <w:szCs w:val="24"/>
          <w:rtl/>
        </w:rPr>
        <w:t xml:space="preserve">, הן זוכות לפיתוח משמעותי בנוסח </w:t>
      </w:r>
      <w:proofErr w:type="spellStart"/>
      <w:r w:rsidRPr="00212850">
        <w:rPr>
          <w:rFonts w:ascii="David" w:hAnsi="David" w:cs="David" w:hint="cs"/>
          <w:sz w:val="24"/>
          <w:szCs w:val="24"/>
          <w:rtl/>
        </w:rPr>
        <w:t>תיאודוטיון</w:t>
      </w:r>
      <w:proofErr w:type="spellEnd"/>
      <w:r w:rsidRPr="00212850">
        <w:rPr>
          <w:rFonts w:ascii="David" w:hAnsi="David" w:cs="David" w:hint="cs"/>
          <w:sz w:val="24"/>
          <w:szCs w:val="24"/>
          <w:rtl/>
        </w:rPr>
        <w:t xml:space="preserve">, </w:t>
      </w:r>
      <w:r w:rsidRPr="00212850">
        <w:rPr>
          <w:rFonts w:ascii="David" w:hAnsi="David" w:cs="David"/>
          <w:sz w:val="24"/>
          <w:szCs w:val="24"/>
          <w:rtl/>
        </w:rPr>
        <w:t xml:space="preserve">כאשר המגמה </w:t>
      </w:r>
      <w:r w:rsidRPr="00212850">
        <w:rPr>
          <w:rFonts w:ascii="David" w:hAnsi="David" w:cs="David" w:hint="cs"/>
          <w:sz w:val="24"/>
          <w:szCs w:val="24"/>
          <w:rtl/>
        </w:rPr>
        <w:t xml:space="preserve">הבולטת </w:t>
      </w:r>
      <w:r>
        <w:rPr>
          <w:rFonts w:ascii="David" w:hAnsi="David" w:cs="David" w:hint="cs"/>
          <w:sz w:val="24"/>
          <w:szCs w:val="24"/>
          <w:rtl/>
        </w:rPr>
        <w:t>שלהן</w:t>
      </w:r>
      <w:r w:rsidRPr="00212850">
        <w:rPr>
          <w:rFonts w:ascii="David" w:hAnsi="David" w:cs="David" w:hint="cs"/>
          <w:sz w:val="24"/>
          <w:szCs w:val="24"/>
          <w:rtl/>
        </w:rPr>
        <w:t xml:space="preserve"> </w:t>
      </w:r>
      <w:r w:rsidRPr="00212850">
        <w:rPr>
          <w:rFonts w:ascii="David" w:hAnsi="David" w:cs="David"/>
          <w:sz w:val="24"/>
          <w:szCs w:val="24"/>
          <w:rtl/>
        </w:rPr>
        <w:t>היא להציג את שושנה ב</w:t>
      </w:r>
      <w:r w:rsidRPr="00212850">
        <w:rPr>
          <w:rFonts w:ascii="David" w:hAnsi="David" w:cs="David" w:hint="cs"/>
          <w:sz w:val="24"/>
          <w:szCs w:val="24"/>
          <w:rtl/>
        </w:rPr>
        <w:t>אור חיובי</w:t>
      </w:r>
      <w:r w:rsidRPr="00212850">
        <w:rPr>
          <w:rFonts w:ascii="David" w:hAnsi="David" w:cs="David"/>
          <w:sz w:val="24"/>
          <w:szCs w:val="24"/>
          <w:rtl/>
        </w:rPr>
        <w:t xml:space="preserve"> יותר.</w:t>
      </w:r>
      <w:r>
        <w:rPr>
          <w:rFonts w:ascii="David" w:hAnsi="David" w:cs="David" w:hint="cs"/>
          <w:sz w:val="24"/>
          <w:szCs w:val="24"/>
          <w:rtl/>
        </w:rPr>
        <w:t xml:space="preserve"> אני מסכימה עם טענה זו</w:t>
      </w:r>
      <w:bookmarkEnd w:id="3"/>
      <w:r w:rsidR="00657743">
        <w:rPr>
          <w:rFonts w:ascii="David" w:hAnsi="David" w:cs="David" w:hint="cs"/>
          <w:sz w:val="24"/>
          <w:szCs w:val="24"/>
          <w:rtl/>
        </w:rPr>
        <w:t xml:space="preserve">, </w:t>
      </w:r>
      <w:r>
        <w:rPr>
          <w:rFonts w:ascii="David" w:hAnsi="David" w:cs="David" w:hint="cs"/>
          <w:sz w:val="24"/>
          <w:szCs w:val="24"/>
          <w:rtl/>
        </w:rPr>
        <w:t xml:space="preserve">אולם, לפי </w:t>
      </w:r>
      <w:r w:rsidRPr="00212850">
        <w:rPr>
          <w:rFonts w:ascii="David" w:hAnsi="David" w:cs="David"/>
          <w:sz w:val="24"/>
          <w:szCs w:val="24"/>
          <w:rtl/>
        </w:rPr>
        <w:t>לדעתי</w:t>
      </w:r>
      <w:r w:rsidRPr="00212850">
        <w:rPr>
          <w:rFonts w:ascii="David" w:hAnsi="David" w:cs="David" w:hint="cs"/>
          <w:sz w:val="24"/>
          <w:szCs w:val="24"/>
          <w:rtl/>
        </w:rPr>
        <w:t>,</w:t>
      </w:r>
      <w:r w:rsidRPr="00212850">
        <w:rPr>
          <w:rFonts w:ascii="David" w:hAnsi="David" w:cs="David"/>
          <w:sz w:val="24"/>
          <w:szCs w:val="24"/>
          <w:rtl/>
        </w:rPr>
        <w:t xml:space="preserve"> </w:t>
      </w:r>
      <w:r>
        <w:rPr>
          <w:rFonts w:ascii="David" w:hAnsi="David" w:cs="David" w:hint="cs"/>
          <w:sz w:val="24"/>
          <w:szCs w:val="24"/>
          <w:rtl/>
        </w:rPr>
        <w:t>האנאלוגיות המקראיות, לא נועדו רק כדי להאדיר את דמותה של שושנה. בהמשך המאמר אצביע על דוגמה שבה האנאלוגיה לחוק המקראי מופיעה כבר בנוסח ה</w:t>
      </w:r>
      <w:r>
        <w:rPr>
          <w:rFonts w:ascii="David" w:hAnsi="David" w:cs="David" w:hint="cs"/>
          <w:sz w:val="24"/>
          <w:szCs w:val="24"/>
        </w:rPr>
        <w:t>OG</w:t>
      </w:r>
      <w:r>
        <w:rPr>
          <w:rFonts w:ascii="David" w:hAnsi="David" w:cs="David" w:hint="cs"/>
          <w:sz w:val="24"/>
          <w:szCs w:val="24"/>
          <w:rtl/>
        </w:rPr>
        <w:t xml:space="preserve">,   ומפותחת יותר בנוסח </w:t>
      </w:r>
      <w:proofErr w:type="spellStart"/>
      <w:r>
        <w:rPr>
          <w:rFonts w:ascii="David" w:hAnsi="David" w:cs="David" w:hint="cs"/>
          <w:sz w:val="24"/>
          <w:szCs w:val="24"/>
          <w:rtl/>
        </w:rPr>
        <w:t>תיאודוטיון</w:t>
      </w:r>
      <w:proofErr w:type="spellEnd"/>
      <w:r>
        <w:rPr>
          <w:rFonts w:ascii="David" w:hAnsi="David" w:cs="David" w:hint="cs"/>
          <w:sz w:val="24"/>
          <w:szCs w:val="24"/>
          <w:rtl/>
        </w:rPr>
        <w:t xml:space="preserve">. אולם, מגמתה איננה להאדיר את שושנה, אלא דווקא להאדיר את דניאל, </w:t>
      </w:r>
      <w:r w:rsidRPr="00212850">
        <w:rPr>
          <w:rFonts w:ascii="David" w:hAnsi="David" w:cs="David"/>
          <w:sz w:val="24"/>
          <w:szCs w:val="24"/>
          <w:rtl/>
        </w:rPr>
        <w:t xml:space="preserve">תוך </w:t>
      </w:r>
      <w:r>
        <w:rPr>
          <w:rFonts w:ascii="David" w:hAnsi="David" w:cs="David" w:hint="cs"/>
          <w:sz w:val="24"/>
          <w:szCs w:val="24"/>
          <w:rtl/>
        </w:rPr>
        <w:t xml:space="preserve">הנגדתו לזקנים והעברת </w:t>
      </w:r>
      <w:r w:rsidRPr="00212850">
        <w:rPr>
          <w:rFonts w:ascii="David" w:hAnsi="David" w:cs="David"/>
          <w:sz w:val="24"/>
          <w:szCs w:val="24"/>
          <w:rtl/>
        </w:rPr>
        <w:t>ביקורת חריפה על התנהגותם.</w:t>
      </w:r>
    </w:p>
    <w:p w14:paraId="0B43E0FA" w14:textId="77777777" w:rsidR="00657743" w:rsidRDefault="00657743" w:rsidP="005B6E4F">
      <w:pPr>
        <w:spacing w:line="360" w:lineRule="auto"/>
        <w:jc w:val="both"/>
        <w:rPr>
          <w:rFonts w:ascii="David" w:hAnsi="David" w:cs="David"/>
          <w:sz w:val="24"/>
          <w:szCs w:val="24"/>
          <w:rtl/>
        </w:rPr>
      </w:pPr>
    </w:p>
    <w:p w14:paraId="4A0BFF63" w14:textId="45DB5B21" w:rsidR="005B6E4F" w:rsidRPr="001E2D40" w:rsidRDefault="005B6E4F" w:rsidP="005B6E4F">
      <w:pPr>
        <w:spacing w:line="360" w:lineRule="auto"/>
        <w:jc w:val="both"/>
        <w:rPr>
          <w:rFonts w:ascii="David" w:hAnsi="David" w:cs="David"/>
          <w:sz w:val="24"/>
          <w:szCs w:val="24"/>
          <w:rtl/>
        </w:rPr>
      </w:pPr>
      <w:r w:rsidRPr="001E2D40">
        <w:rPr>
          <w:rFonts w:ascii="David" w:hAnsi="David" w:cs="David"/>
          <w:sz w:val="24"/>
          <w:szCs w:val="24"/>
          <w:rtl/>
        </w:rPr>
        <w:t xml:space="preserve"> </w:t>
      </w:r>
    </w:p>
    <w:p w14:paraId="495149AA" w14:textId="77777777" w:rsidR="005B6E4F" w:rsidRPr="00402BD0" w:rsidRDefault="005B6E4F" w:rsidP="005B6E4F">
      <w:pPr>
        <w:pStyle w:val="a7"/>
        <w:numPr>
          <w:ilvl w:val="0"/>
          <w:numId w:val="1"/>
        </w:numPr>
        <w:spacing w:after="120" w:line="360" w:lineRule="auto"/>
        <w:jc w:val="both"/>
        <w:rPr>
          <w:rFonts w:ascii="David" w:hAnsi="David" w:cs="David"/>
          <w:b/>
          <w:bCs/>
          <w:sz w:val="24"/>
          <w:szCs w:val="24"/>
          <w:rtl/>
        </w:rPr>
      </w:pPr>
      <w:r>
        <w:rPr>
          <w:rFonts w:ascii="David" w:hAnsi="David" w:cs="David" w:hint="cs"/>
          <w:b/>
          <w:bCs/>
          <w:sz w:val="24"/>
          <w:szCs w:val="24"/>
          <w:rtl/>
        </w:rPr>
        <w:lastRenderedPageBreak/>
        <w:t xml:space="preserve"> </w:t>
      </w:r>
      <w:r w:rsidRPr="00402BD0">
        <w:rPr>
          <w:rFonts w:ascii="David" w:hAnsi="David" w:cs="David" w:hint="cs"/>
          <w:b/>
          <w:bCs/>
          <w:sz w:val="24"/>
          <w:szCs w:val="24"/>
          <w:rtl/>
        </w:rPr>
        <w:t>הגדרת סוגו הספרותי של</w:t>
      </w:r>
      <w:r>
        <w:rPr>
          <w:rFonts w:ascii="David" w:hAnsi="David" w:cs="David" w:hint="cs"/>
          <w:b/>
          <w:bCs/>
          <w:sz w:val="24"/>
          <w:szCs w:val="24"/>
          <w:rtl/>
        </w:rPr>
        <w:t xml:space="preserve"> סיפור</w:t>
      </w:r>
      <w:r w:rsidRPr="00402BD0">
        <w:rPr>
          <w:rFonts w:ascii="David" w:hAnsi="David" w:cs="David" w:hint="cs"/>
          <w:b/>
          <w:bCs/>
          <w:sz w:val="24"/>
          <w:szCs w:val="24"/>
          <w:rtl/>
        </w:rPr>
        <w:t xml:space="preserve"> שושנה</w:t>
      </w:r>
    </w:p>
    <w:p w14:paraId="4E83CA49" w14:textId="38156D85" w:rsidR="005B6E4F" w:rsidRDefault="005B6E4F" w:rsidP="005B6E4F">
      <w:pPr>
        <w:pStyle w:val="a7"/>
        <w:spacing w:after="120" w:line="360" w:lineRule="auto"/>
        <w:jc w:val="both"/>
        <w:rPr>
          <w:rFonts w:ascii="David" w:hAnsi="David" w:cs="David"/>
          <w:sz w:val="24"/>
          <w:szCs w:val="24"/>
          <w:rtl/>
        </w:rPr>
      </w:pPr>
      <w:bookmarkStart w:id="4" w:name="_Hlk144639101"/>
      <w:r w:rsidRPr="00D64392">
        <w:rPr>
          <w:rFonts w:ascii="David" w:hAnsi="David" w:cs="David"/>
          <w:sz w:val="24"/>
          <w:szCs w:val="24"/>
          <w:rtl/>
        </w:rPr>
        <w:t xml:space="preserve">כבר בעת העתיקה, בהתכתבות </w:t>
      </w:r>
      <w:r w:rsidRPr="00A65AB3">
        <w:rPr>
          <w:rFonts w:ascii="David" w:hAnsi="David" w:cs="David"/>
          <w:sz w:val="24"/>
          <w:szCs w:val="24"/>
          <w:rtl/>
        </w:rPr>
        <w:t xml:space="preserve">המפורסמת בין </w:t>
      </w:r>
      <w:proofErr w:type="spellStart"/>
      <w:r w:rsidRPr="00A65AB3">
        <w:rPr>
          <w:rFonts w:ascii="David" w:hAnsi="David" w:cs="David"/>
          <w:sz w:val="24"/>
          <w:szCs w:val="24"/>
          <w:rtl/>
        </w:rPr>
        <w:t>אוריגנס</w:t>
      </w:r>
      <w:proofErr w:type="spellEnd"/>
      <w:r w:rsidRPr="00A65AB3">
        <w:rPr>
          <w:rFonts w:ascii="David" w:hAnsi="David" w:cs="David"/>
          <w:sz w:val="24"/>
          <w:szCs w:val="24"/>
          <w:rtl/>
        </w:rPr>
        <w:t xml:space="preserve"> </w:t>
      </w:r>
      <w:proofErr w:type="spellStart"/>
      <w:r w:rsidRPr="00A65AB3">
        <w:rPr>
          <w:rFonts w:ascii="David" w:hAnsi="David" w:cs="David"/>
          <w:sz w:val="24"/>
          <w:szCs w:val="24"/>
          <w:rtl/>
        </w:rPr>
        <w:t>לאפריקנוס</w:t>
      </w:r>
      <w:proofErr w:type="spellEnd"/>
      <w:r w:rsidRPr="00A65AB3">
        <w:rPr>
          <w:rFonts w:ascii="David" w:hAnsi="David" w:cs="David"/>
          <w:sz w:val="24"/>
          <w:szCs w:val="24"/>
          <w:rtl/>
        </w:rPr>
        <w:t>, אנו מוצאים דיון במעמד</w:t>
      </w:r>
      <w:r>
        <w:rPr>
          <w:rFonts w:ascii="David" w:hAnsi="David" w:cs="David" w:hint="cs"/>
          <w:sz w:val="24"/>
          <w:szCs w:val="24"/>
          <w:rtl/>
        </w:rPr>
        <w:t>ו</w:t>
      </w:r>
      <w:r w:rsidRPr="00A65AB3">
        <w:rPr>
          <w:rFonts w:ascii="David" w:hAnsi="David" w:cs="David"/>
          <w:sz w:val="24"/>
          <w:szCs w:val="24"/>
          <w:rtl/>
        </w:rPr>
        <w:t xml:space="preserve"> של</w:t>
      </w:r>
      <w:r>
        <w:rPr>
          <w:rFonts w:ascii="David" w:hAnsi="David" w:cs="David" w:hint="cs"/>
          <w:sz w:val="24"/>
          <w:szCs w:val="24"/>
          <w:rtl/>
        </w:rPr>
        <w:t xml:space="preserve"> סיפור </w:t>
      </w:r>
      <w:r w:rsidRPr="00A65AB3">
        <w:rPr>
          <w:rFonts w:ascii="David" w:hAnsi="David" w:cs="David" w:hint="cs"/>
          <w:sz w:val="24"/>
          <w:szCs w:val="24"/>
          <w:rtl/>
        </w:rPr>
        <w:t>שושנה</w:t>
      </w:r>
      <w:r w:rsidRPr="00A65AB3">
        <w:rPr>
          <w:rFonts w:ascii="David" w:hAnsi="David" w:cs="David"/>
          <w:sz w:val="24"/>
          <w:szCs w:val="24"/>
          <w:rtl/>
        </w:rPr>
        <w:t>. הדיון</w:t>
      </w:r>
      <w:r w:rsidRPr="00D64392">
        <w:rPr>
          <w:rFonts w:ascii="David" w:hAnsi="David" w:cs="David"/>
          <w:sz w:val="24"/>
          <w:szCs w:val="24"/>
          <w:rtl/>
        </w:rPr>
        <w:t xml:space="preserve"> שלהם התמקד בשאלה האם זהו סיפור </w:t>
      </w:r>
      <w:r>
        <w:rPr>
          <w:rFonts w:ascii="David" w:hAnsi="David" w:cs="David" w:hint="cs"/>
          <w:sz w:val="24"/>
          <w:szCs w:val="24"/>
          <w:rtl/>
        </w:rPr>
        <w:t>"אותנטי"</w:t>
      </w:r>
      <w:r w:rsidRPr="00D64392">
        <w:rPr>
          <w:rFonts w:ascii="David" w:hAnsi="David" w:cs="David"/>
          <w:sz w:val="24"/>
          <w:szCs w:val="24"/>
          <w:rtl/>
        </w:rPr>
        <w:t xml:space="preserve"> או "זיוף".</w:t>
      </w:r>
      <w:r>
        <w:rPr>
          <w:rStyle w:val="a6"/>
          <w:rFonts w:ascii="David" w:hAnsi="David" w:cs="David"/>
          <w:sz w:val="24"/>
          <w:szCs w:val="24"/>
          <w:rtl/>
        </w:rPr>
        <w:footnoteReference w:id="20"/>
      </w:r>
      <w:bookmarkEnd w:id="4"/>
      <w:r>
        <w:rPr>
          <w:rFonts w:ascii="David" w:hAnsi="David" w:cs="David" w:hint="cs"/>
          <w:sz w:val="24"/>
          <w:szCs w:val="24"/>
          <w:rtl/>
        </w:rPr>
        <w:t xml:space="preserve"> במחקר מוסכם כי אין מדובר בסיפור היסטורי, והוצעו כמה כיוונים שונים להגדרת סוגו: היו שראו בו בתור סיפור פולקלור בעל אלמנטים אוניברסליים, והזכירו שהמוטיב של הילד החכם שמתפקד כשופט הינו מוטיב נפוץ, אשר מופיע בסיפורי אלף לילה ולילה ובתרבויות נוספות</w:t>
      </w:r>
      <w:r>
        <w:rPr>
          <w:rStyle w:val="a6"/>
          <w:rFonts w:ascii="David" w:hAnsi="David" w:cs="David"/>
          <w:sz w:val="24"/>
          <w:szCs w:val="24"/>
          <w:rtl/>
        </w:rPr>
        <w:footnoteReference w:id="21"/>
      </w:r>
      <w:r>
        <w:rPr>
          <w:rFonts w:ascii="David" w:hAnsi="David" w:cs="David" w:hint="cs"/>
          <w:sz w:val="24"/>
          <w:szCs w:val="24"/>
          <w:rtl/>
        </w:rPr>
        <w:t xml:space="preserve">, אחרים עמדו על נקודות הדמיון בין שושנה לדניאל ג, ו וטענו כי יש להגדיר סיפור זה בתור סיפור חכמתי, </w:t>
      </w:r>
      <w:r>
        <w:rPr>
          <w:rFonts w:ascii="David" w:hAnsi="David" w:cs="David"/>
          <w:sz w:val="24"/>
          <w:szCs w:val="24"/>
        </w:rPr>
        <w:t xml:space="preserve">Martyr legend </w:t>
      </w:r>
      <w:r>
        <w:rPr>
          <w:rFonts w:ascii="David" w:hAnsi="David" w:cs="David" w:hint="cs"/>
          <w:sz w:val="24"/>
          <w:szCs w:val="24"/>
          <w:rtl/>
        </w:rPr>
        <w:t>.</w:t>
      </w:r>
      <w:r>
        <w:rPr>
          <w:rStyle w:val="a6"/>
          <w:rFonts w:ascii="David" w:hAnsi="David" w:cs="David"/>
          <w:sz w:val="24"/>
          <w:szCs w:val="24"/>
          <w:rtl/>
        </w:rPr>
        <w:footnoteReference w:id="22"/>
      </w:r>
      <w:r>
        <w:rPr>
          <w:rFonts w:ascii="David" w:hAnsi="David" w:cs="David" w:hint="cs"/>
          <w:sz w:val="24"/>
          <w:szCs w:val="24"/>
          <w:rtl/>
        </w:rPr>
        <w:t xml:space="preserve"> לצד זאת, היו שטענו כי מדובר בדרשה</w:t>
      </w:r>
      <w:r w:rsidR="00657743">
        <w:rPr>
          <w:rFonts w:ascii="David" w:hAnsi="David" w:cs="David" w:hint="cs"/>
          <w:sz w:val="24"/>
          <w:szCs w:val="24"/>
          <w:rtl/>
        </w:rPr>
        <w:t xml:space="preserve"> ו</w:t>
      </w:r>
      <w:r>
        <w:rPr>
          <w:rFonts w:ascii="David" w:hAnsi="David" w:cs="David" w:hint="cs"/>
          <w:sz w:val="24"/>
          <w:szCs w:val="24"/>
          <w:rtl/>
        </w:rPr>
        <w:t xml:space="preserve">הציעו לזהות את שני הזקנים עם </w:t>
      </w:r>
      <w:r w:rsidRPr="006F68C8">
        <w:rPr>
          <w:rFonts w:ascii="David" w:hAnsi="David" w:cs="David" w:hint="cs"/>
          <w:sz w:val="24"/>
          <w:szCs w:val="24"/>
          <w:rtl/>
        </w:rPr>
        <w:t xml:space="preserve">אחאב בן </w:t>
      </w:r>
      <w:proofErr w:type="spellStart"/>
      <w:r w:rsidRPr="006F68C8">
        <w:rPr>
          <w:rFonts w:ascii="David" w:hAnsi="David" w:cs="David" w:hint="cs"/>
          <w:sz w:val="24"/>
          <w:szCs w:val="24"/>
          <w:rtl/>
        </w:rPr>
        <w:t>קוליה</w:t>
      </w:r>
      <w:proofErr w:type="spellEnd"/>
      <w:r w:rsidRPr="006F68C8">
        <w:rPr>
          <w:rFonts w:ascii="David" w:hAnsi="David" w:cs="David" w:hint="cs"/>
          <w:sz w:val="24"/>
          <w:szCs w:val="24"/>
          <w:rtl/>
        </w:rPr>
        <w:t xml:space="preserve"> וצדקיהו בן מעשיה </w:t>
      </w:r>
      <w:r>
        <w:rPr>
          <w:rFonts w:ascii="David" w:hAnsi="David" w:cs="David" w:hint="cs"/>
          <w:sz w:val="24"/>
          <w:szCs w:val="24"/>
          <w:rtl/>
        </w:rPr>
        <w:t>(</w:t>
      </w:r>
      <w:r w:rsidRPr="006F68C8">
        <w:rPr>
          <w:rFonts w:ascii="David" w:hAnsi="David" w:cs="David" w:hint="cs"/>
          <w:sz w:val="24"/>
          <w:szCs w:val="24"/>
          <w:rtl/>
        </w:rPr>
        <w:t xml:space="preserve">ירמיהו </w:t>
      </w:r>
      <w:proofErr w:type="spellStart"/>
      <w:r w:rsidRPr="006F68C8">
        <w:rPr>
          <w:rFonts w:ascii="David" w:hAnsi="David" w:cs="David" w:hint="cs"/>
          <w:sz w:val="24"/>
          <w:szCs w:val="24"/>
          <w:rtl/>
        </w:rPr>
        <w:t>כט</w:t>
      </w:r>
      <w:proofErr w:type="spellEnd"/>
      <w:r w:rsidRPr="006F68C8">
        <w:rPr>
          <w:rFonts w:ascii="David" w:hAnsi="David" w:cs="David" w:hint="cs"/>
          <w:sz w:val="24"/>
          <w:szCs w:val="24"/>
          <w:rtl/>
        </w:rPr>
        <w:t xml:space="preserve"> 21-23</w:t>
      </w:r>
      <w:r>
        <w:rPr>
          <w:rFonts w:ascii="David" w:hAnsi="David" w:cs="David" w:hint="cs"/>
          <w:sz w:val="24"/>
          <w:szCs w:val="24"/>
          <w:rtl/>
        </w:rPr>
        <w:t>)</w:t>
      </w:r>
      <w:r w:rsidRPr="006F68C8">
        <w:rPr>
          <w:rFonts w:ascii="David" w:hAnsi="David" w:cs="David" w:hint="cs"/>
          <w:sz w:val="24"/>
          <w:szCs w:val="24"/>
          <w:rtl/>
        </w:rPr>
        <w:t>.</w:t>
      </w:r>
      <w:r w:rsidR="00657743" w:rsidRPr="006F68C8">
        <w:rPr>
          <w:rStyle w:val="a6"/>
          <w:rFonts w:ascii="David" w:hAnsi="David" w:cs="David"/>
          <w:sz w:val="24"/>
          <w:szCs w:val="24"/>
          <w:rtl/>
        </w:rPr>
        <w:footnoteReference w:id="23"/>
      </w:r>
      <w:r w:rsidR="00657743">
        <w:rPr>
          <w:rFonts w:ascii="David" w:hAnsi="David" w:cs="David" w:hint="cs"/>
          <w:sz w:val="24"/>
          <w:szCs w:val="24"/>
          <w:rtl/>
        </w:rPr>
        <w:t xml:space="preserve"> </w:t>
      </w:r>
      <w:r w:rsidRPr="006F68C8">
        <w:rPr>
          <w:rFonts w:ascii="David" w:hAnsi="David" w:cs="David" w:hint="cs"/>
          <w:sz w:val="24"/>
          <w:szCs w:val="24"/>
          <w:rtl/>
        </w:rPr>
        <w:t xml:space="preserve">לורנס </w:t>
      </w:r>
      <w:proofErr w:type="spellStart"/>
      <w:r w:rsidRPr="006F68C8">
        <w:rPr>
          <w:rFonts w:ascii="David" w:hAnsi="David" w:cs="David" w:hint="cs"/>
          <w:sz w:val="24"/>
          <w:szCs w:val="24"/>
          <w:rtl/>
        </w:rPr>
        <w:t>ווילס</w:t>
      </w:r>
      <w:proofErr w:type="spellEnd"/>
      <w:r w:rsidRPr="006F68C8">
        <w:rPr>
          <w:rFonts w:ascii="David" w:hAnsi="David" w:cs="David" w:hint="cs"/>
          <w:sz w:val="24"/>
          <w:szCs w:val="24"/>
          <w:rtl/>
        </w:rPr>
        <w:t xml:space="preserve"> טען כי הגדרת סיפור שושנה בתור דרשה נכונה באופן ספציפי לגרסת </w:t>
      </w:r>
      <w:r w:rsidRPr="006F68C8">
        <w:rPr>
          <w:rFonts w:ascii="David" w:hAnsi="David" w:cs="David" w:hint="cs"/>
          <w:sz w:val="24"/>
          <w:szCs w:val="24"/>
        </w:rPr>
        <w:t>OG</w:t>
      </w:r>
      <w:r w:rsidRPr="006F68C8">
        <w:rPr>
          <w:rFonts w:ascii="David" w:hAnsi="David" w:cs="David" w:hint="cs"/>
          <w:sz w:val="24"/>
          <w:szCs w:val="24"/>
          <w:rtl/>
        </w:rPr>
        <w:t>.</w:t>
      </w:r>
      <w:r w:rsidRPr="006F68C8">
        <w:rPr>
          <w:rStyle w:val="a6"/>
          <w:rFonts w:ascii="David" w:hAnsi="David" w:cs="David"/>
          <w:sz w:val="24"/>
          <w:szCs w:val="24"/>
          <w:rtl/>
        </w:rPr>
        <w:footnoteReference w:id="24"/>
      </w:r>
      <w:r w:rsidRPr="006F68C8">
        <w:rPr>
          <w:rFonts w:ascii="David" w:hAnsi="David" w:cs="David" w:hint="cs"/>
          <w:sz w:val="24"/>
          <w:szCs w:val="24"/>
          <w:rtl/>
        </w:rPr>
        <w:t xml:space="preserve"> ב</w:t>
      </w:r>
      <w:r>
        <w:rPr>
          <w:rFonts w:ascii="David" w:hAnsi="David" w:cs="David" w:hint="cs"/>
          <w:sz w:val="24"/>
          <w:szCs w:val="24"/>
          <w:rtl/>
        </w:rPr>
        <w:t>מאמר</w:t>
      </w:r>
      <w:r w:rsidRPr="006F68C8">
        <w:rPr>
          <w:rFonts w:ascii="David" w:hAnsi="David" w:cs="David" w:hint="cs"/>
          <w:sz w:val="24"/>
          <w:szCs w:val="24"/>
          <w:rtl/>
        </w:rPr>
        <w:t xml:space="preserve"> ז</w:t>
      </w:r>
      <w:r>
        <w:rPr>
          <w:rFonts w:ascii="David" w:hAnsi="David" w:cs="David" w:hint="cs"/>
          <w:sz w:val="24"/>
          <w:szCs w:val="24"/>
          <w:rtl/>
        </w:rPr>
        <w:t>ה</w:t>
      </w:r>
      <w:r w:rsidRPr="006F68C8">
        <w:rPr>
          <w:rFonts w:ascii="David" w:hAnsi="David" w:cs="David" w:hint="cs"/>
          <w:sz w:val="24"/>
          <w:szCs w:val="24"/>
          <w:rtl/>
        </w:rPr>
        <w:t xml:space="preserve"> ממשיך סיגל את טענתו של </w:t>
      </w:r>
      <w:proofErr w:type="spellStart"/>
      <w:r w:rsidRPr="006F68C8">
        <w:rPr>
          <w:rFonts w:ascii="David" w:hAnsi="David" w:cs="David" w:hint="cs"/>
          <w:sz w:val="24"/>
          <w:szCs w:val="24"/>
          <w:rtl/>
        </w:rPr>
        <w:t>ווילס</w:t>
      </w:r>
      <w:proofErr w:type="spellEnd"/>
      <w:r w:rsidRPr="006F68C8">
        <w:rPr>
          <w:rFonts w:ascii="David" w:hAnsi="David" w:cs="David" w:hint="cs"/>
          <w:sz w:val="24"/>
          <w:szCs w:val="24"/>
          <w:rtl/>
        </w:rPr>
        <w:t xml:space="preserve">, וטוען כי סיפור שושנה בגרסתו המקורית היה בצורת דרשה. </w:t>
      </w:r>
    </w:p>
    <w:p w14:paraId="30F42FF5" w14:textId="77777777" w:rsidR="005B6E4F" w:rsidRDefault="005B6E4F" w:rsidP="005B6E4F">
      <w:pPr>
        <w:pStyle w:val="a3"/>
        <w:spacing w:line="360" w:lineRule="auto"/>
        <w:ind w:left="0"/>
        <w:jc w:val="both"/>
        <w:rPr>
          <w:rFonts w:ascii="David" w:hAnsi="David" w:cs="David"/>
          <w:sz w:val="24"/>
          <w:szCs w:val="24"/>
          <w:rtl/>
        </w:rPr>
      </w:pPr>
      <w:r>
        <w:rPr>
          <w:rFonts w:ascii="David" w:hAnsi="David" w:cs="David" w:hint="cs"/>
          <w:sz w:val="24"/>
          <w:szCs w:val="24"/>
          <w:rtl/>
        </w:rPr>
        <w:t xml:space="preserve">בניגוד להגדרות אלו, אני מבקשת להציע הגדרה אחרת לשושנה, כפי שאראה כעת: </w:t>
      </w:r>
    </w:p>
    <w:p w14:paraId="22E090E3" w14:textId="77777777" w:rsidR="005B6E4F" w:rsidRPr="003C3E88" w:rsidRDefault="005B6E4F" w:rsidP="005B6E4F">
      <w:pPr>
        <w:pStyle w:val="a7"/>
        <w:spacing w:after="120" w:line="360" w:lineRule="auto"/>
        <w:jc w:val="both"/>
        <w:rPr>
          <w:rFonts w:ascii="David" w:hAnsi="David" w:cs="David"/>
          <w:b/>
          <w:bCs/>
          <w:sz w:val="24"/>
          <w:szCs w:val="24"/>
          <w:rtl/>
        </w:rPr>
      </w:pPr>
      <w:r>
        <w:rPr>
          <w:rFonts w:ascii="David" w:hAnsi="David" w:cs="David" w:hint="cs"/>
          <w:b/>
          <w:bCs/>
          <w:sz w:val="24"/>
          <w:szCs w:val="24"/>
          <w:rtl/>
        </w:rPr>
        <w:t xml:space="preserve">2.1  </w:t>
      </w:r>
      <w:r w:rsidRPr="003C3E88">
        <w:rPr>
          <w:rFonts w:ascii="David" w:hAnsi="David" w:cs="David" w:hint="cs"/>
          <w:b/>
          <w:bCs/>
          <w:sz w:val="24"/>
          <w:szCs w:val="24"/>
          <w:rtl/>
        </w:rPr>
        <w:t>סיפור תחרות וסיפור קונפליקט</w:t>
      </w:r>
    </w:p>
    <w:p w14:paraId="1C2327DD" w14:textId="77777777" w:rsidR="005B6E4F" w:rsidRDefault="005B6E4F" w:rsidP="005B6E4F">
      <w:pPr>
        <w:pStyle w:val="a7"/>
        <w:spacing w:after="120" w:line="360" w:lineRule="auto"/>
        <w:jc w:val="both"/>
        <w:rPr>
          <w:rFonts w:ascii="David" w:hAnsi="David" w:cs="David"/>
          <w:sz w:val="24"/>
          <w:szCs w:val="24"/>
          <w:rtl/>
        </w:rPr>
      </w:pPr>
      <w:r w:rsidRPr="001A6A25">
        <w:rPr>
          <w:rFonts w:ascii="David" w:hAnsi="David" w:cs="David"/>
          <w:sz w:val="24"/>
          <w:szCs w:val="24"/>
          <w:rtl/>
        </w:rPr>
        <w:t xml:space="preserve">נהוג לחלק את סיפורי דניאל לשני תתי ז'אנרים: סיפור תחרות (דניאל ב, ד, ה) לצד סיפור קונפליקט (דניאל ג, ו). כבר בשנת </w:t>
      </w:r>
      <w:r>
        <w:rPr>
          <w:rFonts w:ascii="David" w:hAnsi="David" w:cs="David" w:hint="cs"/>
          <w:sz w:val="24"/>
          <w:szCs w:val="24"/>
          <w:rtl/>
        </w:rPr>
        <w:t>1973</w:t>
      </w:r>
      <w:r w:rsidRPr="001A6A25">
        <w:rPr>
          <w:rFonts w:ascii="David" w:hAnsi="David" w:cs="David"/>
          <w:sz w:val="24"/>
          <w:szCs w:val="24"/>
          <w:rtl/>
        </w:rPr>
        <w:t xml:space="preserve"> </w:t>
      </w:r>
      <w:r>
        <w:rPr>
          <w:rFonts w:ascii="David" w:hAnsi="David" w:cs="David" w:hint="cs"/>
          <w:sz w:val="24"/>
          <w:szCs w:val="24"/>
          <w:rtl/>
        </w:rPr>
        <w:t>הציע</w:t>
      </w:r>
      <w:r w:rsidRPr="001A6A25">
        <w:rPr>
          <w:rFonts w:ascii="David" w:hAnsi="David" w:cs="David"/>
          <w:sz w:val="24"/>
          <w:szCs w:val="24"/>
          <w:rtl/>
        </w:rPr>
        <w:t xml:space="preserve"> המפריס </w:t>
      </w:r>
      <w:r>
        <w:rPr>
          <w:rFonts w:ascii="David" w:hAnsi="David" w:cs="David" w:hint="cs"/>
          <w:sz w:val="24"/>
          <w:szCs w:val="24"/>
          <w:rtl/>
        </w:rPr>
        <w:t>את הגדרות אלו לסיפורי דניאל, ומאז אומצו הן על ידי חוקרים רבים.</w:t>
      </w:r>
      <w:r>
        <w:rPr>
          <w:rStyle w:val="a6"/>
          <w:rFonts w:ascii="David" w:hAnsi="David" w:cs="David"/>
          <w:sz w:val="24"/>
          <w:szCs w:val="24"/>
          <w:rtl/>
        </w:rPr>
        <w:footnoteReference w:id="25"/>
      </w:r>
      <w:r w:rsidRPr="001A6A25">
        <w:rPr>
          <w:rFonts w:ascii="David" w:hAnsi="David" w:cs="David"/>
          <w:sz w:val="24"/>
          <w:szCs w:val="24"/>
          <w:rtl/>
        </w:rPr>
        <w:t xml:space="preserve"> </w:t>
      </w:r>
      <w:r>
        <w:rPr>
          <w:rFonts w:ascii="David" w:hAnsi="David" w:cs="David" w:hint="cs"/>
          <w:sz w:val="24"/>
          <w:szCs w:val="24"/>
          <w:rtl/>
        </w:rPr>
        <w:t>על פי הגדרתו, 'סיפורי התחרות' מתארים את חוכמתו של דניאל העולה על חכמתם של החכמים הבבלים. בעוד אלו נכשלים בפתרון חלומות המלך, דניאל זוכה לחכמה אלוהית ובזכותה מסוגל הוא לפתור למלך את חלומותיו (דניאל ב, ד) ואת פשר הכתובת המסתורית (דניאל ה). לעומת זאת, סיפורי הקונפליקט (דניאל ג, ו)</w:t>
      </w:r>
      <w:r w:rsidRPr="001A6A25">
        <w:rPr>
          <w:rFonts w:ascii="David" w:hAnsi="David" w:cs="David"/>
          <w:sz w:val="24"/>
          <w:szCs w:val="24"/>
          <w:rtl/>
        </w:rPr>
        <w:t xml:space="preserve"> </w:t>
      </w:r>
      <w:r>
        <w:rPr>
          <w:rFonts w:ascii="David" w:hAnsi="David" w:cs="David" w:hint="cs"/>
          <w:sz w:val="24"/>
          <w:szCs w:val="24"/>
          <w:rtl/>
        </w:rPr>
        <w:t xml:space="preserve">מתארים את המתח והעימות בין היהודים לסביבתם הנוכרית. מתח אשר בא לידי ביטוי לדוגמה בדרישת נבוכדנצר להשתחוות לצלם הזהב שהקים (דני' ג--) או בצו של </w:t>
      </w:r>
      <w:proofErr w:type="spellStart"/>
      <w:r>
        <w:rPr>
          <w:rFonts w:ascii="David" w:hAnsi="David" w:cs="David" w:hint="cs"/>
          <w:sz w:val="24"/>
          <w:szCs w:val="24"/>
          <w:rtl/>
        </w:rPr>
        <w:t>דריווש</w:t>
      </w:r>
      <w:proofErr w:type="spellEnd"/>
      <w:r>
        <w:rPr>
          <w:rFonts w:ascii="David" w:hAnsi="David" w:cs="David" w:hint="cs"/>
          <w:sz w:val="24"/>
          <w:szCs w:val="24"/>
          <w:rtl/>
        </w:rPr>
        <w:t xml:space="preserve"> אשר אסר על היהודים לבקש בקשה מכל אדם או אל (דני' ו--). </w:t>
      </w:r>
    </w:p>
    <w:p w14:paraId="0BBD0322" w14:textId="77777777" w:rsidR="005B6E4F" w:rsidRDefault="005B6E4F" w:rsidP="005B6E4F">
      <w:pPr>
        <w:pStyle w:val="a7"/>
        <w:spacing w:after="120" w:line="360" w:lineRule="auto"/>
        <w:jc w:val="both"/>
        <w:rPr>
          <w:rFonts w:ascii="David" w:hAnsi="David" w:cs="David"/>
          <w:sz w:val="24"/>
          <w:szCs w:val="24"/>
          <w:rtl/>
        </w:rPr>
      </w:pPr>
      <w:r>
        <w:rPr>
          <w:rFonts w:ascii="David" w:hAnsi="David" w:cs="David" w:hint="cs"/>
          <w:sz w:val="24"/>
          <w:szCs w:val="24"/>
          <w:rtl/>
        </w:rPr>
        <w:lastRenderedPageBreak/>
        <w:t>בעבודת הדוקטורט שלי, התבססתי על חלוקה זו, אולם, את סיפורי הקונפליקט (דני' ג, ו) הגדרתי בצורה שונה.</w:t>
      </w:r>
      <w:r>
        <w:rPr>
          <w:rStyle w:val="a6"/>
          <w:rFonts w:ascii="David" w:hAnsi="David" w:cs="David"/>
          <w:sz w:val="24"/>
          <w:szCs w:val="24"/>
          <w:rtl/>
        </w:rPr>
        <w:footnoteReference w:id="26"/>
      </w:r>
      <w:r>
        <w:rPr>
          <w:rFonts w:ascii="David" w:hAnsi="David" w:cs="David" w:hint="cs"/>
          <w:sz w:val="24"/>
          <w:szCs w:val="24"/>
          <w:rtl/>
        </w:rPr>
        <w:t xml:space="preserve"> על פי תפיסתי, יש להגדיר את דניאל ג, ו בתור סיפורי "קונפליקט של זהות". בניגוד </w:t>
      </w:r>
      <w:proofErr w:type="spellStart"/>
      <w:r>
        <w:rPr>
          <w:rFonts w:ascii="David" w:hAnsi="David" w:cs="David" w:hint="cs"/>
          <w:sz w:val="24"/>
          <w:szCs w:val="24"/>
          <w:rtl/>
        </w:rPr>
        <w:t>להמפריס</w:t>
      </w:r>
      <w:proofErr w:type="spellEnd"/>
      <w:r>
        <w:rPr>
          <w:rFonts w:ascii="David" w:hAnsi="David" w:cs="David" w:hint="cs"/>
          <w:sz w:val="24"/>
          <w:szCs w:val="24"/>
          <w:rtl/>
        </w:rPr>
        <w:t xml:space="preserve"> הסבור כי הקונפליקט המרכזי של סיפורים אלו הוא ביחס שבין היהודי לנוכרי, אני סבורה כי במרכזם של סיפורים אלו ניצבת הכרעתו של </w:t>
      </w:r>
      <w:proofErr w:type="spellStart"/>
      <w:r>
        <w:rPr>
          <w:rFonts w:ascii="David" w:hAnsi="David" w:cs="David" w:hint="cs"/>
          <w:sz w:val="24"/>
          <w:szCs w:val="24"/>
          <w:rtl/>
        </w:rPr>
        <w:t>החצרן</w:t>
      </w:r>
      <w:proofErr w:type="spellEnd"/>
      <w:r>
        <w:rPr>
          <w:rFonts w:ascii="David" w:hAnsi="David" w:cs="David" w:hint="cs"/>
          <w:sz w:val="24"/>
          <w:szCs w:val="24"/>
          <w:rtl/>
        </w:rPr>
        <w:t xml:space="preserve"> היהודי להעדיף את נאמנותו לאל על פני נאמנותו למלך הארצי, תוך סיכון חייו. שדרך, </w:t>
      </w:r>
      <w:proofErr w:type="spellStart"/>
      <w:r>
        <w:rPr>
          <w:rFonts w:ascii="David" w:hAnsi="David" w:cs="David" w:hint="cs"/>
          <w:sz w:val="24"/>
          <w:szCs w:val="24"/>
          <w:rtl/>
        </w:rPr>
        <w:t>מישך</w:t>
      </w:r>
      <w:proofErr w:type="spellEnd"/>
      <w:r>
        <w:rPr>
          <w:rFonts w:ascii="David" w:hAnsi="David" w:cs="David" w:hint="cs"/>
          <w:sz w:val="24"/>
          <w:szCs w:val="24"/>
          <w:rtl/>
        </w:rPr>
        <w:t xml:space="preserve"> ועבד </w:t>
      </w:r>
      <w:proofErr w:type="spellStart"/>
      <w:r>
        <w:rPr>
          <w:rFonts w:ascii="David" w:hAnsi="David" w:cs="David" w:hint="cs"/>
          <w:sz w:val="24"/>
          <w:szCs w:val="24"/>
          <w:rtl/>
        </w:rPr>
        <w:t>נגו</w:t>
      </w:r>
      <w:proofErr w:type="spellEnd"/>
      <w:r>
        <w:rPr>
          <w:rFonts w:ascii="David" w:hAnsi="David" w:cs="David" w:hint="cs"/>
          <w:sz w:val="24"/>
          <w:szCs w:val="24"/>
          <w:rtl/>
        </w:rPr>
        <w:t xml:space="preserve"> מסרבים להשתחוות לצלם הזהב שהקים נבוכדנצר, על אף שסירובם עלול לעלות להם בחייהם (ג 18-17); דניאל ממשיך להתפלל לאלוהיו למרות צו המלך האוסר עליו לעשות כן, תוך סיכון חייו (ו 11). בשני המקרים הללו אף על פי שהכרעת הגיבורים מעמידה אותם בסכנת חיים, בסופו של דבר ישנה התערבות ניסית אשר מביאה להצלתם. דניאל ניצל מגוב האריות (ו 24), ושדרך </w:t>
      </w:r>
      <w:proofErr w:type="spellStart"/>
      <w:r>
        <w:rPr>
          <w:rFonts w:ascii="David" w:hAnsi="David" w:cs="David" w:hint="cs"/>
          <w:sz w:val="24"/>
          <w:szCs w:val="24"/>
          <w:rtl/>
        </w:rPr>
        <w:t>מישך</w:t>
      </w:r>
      <w:proofErr w:type="spellEnd"/>
      <w:r>
        <w:rPr>
          <w:rFonts w:ascii="David" w:hAnsi="David" w:cs="David" w:hint="cs"/>
          <w:sz w:val="24"/>
          <w:szCs w:val="24"/>
          <w:rtl/>
        </w:rPr>
        <w:t xml:space="preserve"> ועבד </w:t>
      </w:r>
      <w:proofErr w:type="spellStart"/>
      <w:r>
        <w:rPr>
          <w:rFonts w:ascii="David" w:hAnsi="David" w:cs="David" w:hint="cs"/>
          <w:sz w:val="24"/>
          <w:szCs w:val="24"/>
          <w:rtl/>
        </w:rPr>
        <w:t>נגו</w:t>
      </w:r>
      <w:proofErr w:type="spellEnd"/>
      <w:r>
        <w:rPr>
          <w:rFonts w:ascii="David" w:hAnsi="David" w:cs="David" w:hint="cs"/>
          <w:sz w:val="24"/>
          <w:szCs w:val="24"/>
          <w:rtl/>
        </w:rPr>
        <w:t xml:space="preserve"> יוצאים מכבשן האש הבוערת, ללא כל פגע (ג 27-25). להגדרת הקונפליקט בתור קונפליקט פנימי של הגיבור ישנה השלכה  על הגדרת פרק א. לפי דעתי יש להגדיר גם אותו בתור סיפור "קונפליקט זהות" ולא רק בתור פרק מבוא.</w:t>
      </w:r>
      <w:r>
        <w:rPr>
          <w:rStyle w:val="a6"/>
          <w:rFonts w:ascii="David" w:hAnsi="David" w:cs="David"/>
          <w:sz w:val="24"/>
          <w:szCs w:val="24"/>
          <w:rtl/>
        </w:rPr>
        <w:footnoteReference w:id="27"/>
      </w:r>
      <w:r>
        <w:rPr>
          <w:rFonts w:ascii="David" w:hAnsi="David" w:cs="David" w:hint="cs"/>
          <w:sz w:val="24"/>
          <w:szCs w:val="24"/>
          <w:rtl/>
        </w:rPr>
        <w:t xml:space="preserve"> בסיפור זה דניאל צריך להכריע האם להישמע לצו המלך ולאכול את פתבג המלך ויין משתיו, או לדבוק באל, תוך סיכון חייו. דניאל מכריע לטובת נאמנות לאל (א 8), וזוכה וניצל בצורה ניסית. כאשר הוא וחבריו נראים טוב </w:t>
      </w:r>
      <w:proofErr w:type="spellStart"/>
      <w:r>
        <w:rPr>
          <w:rFonts w:ascii="David" w:hAnsi="David" w:cs="David" w:hint="cs"/>
          <w:sz w:val="24"/>
          <w:szCs w:val="24"/>
          <w:rtl/>
        </w:rPr>
        <w:t>ובריאי</w:t>
      </w:r>
      <w:proofErr w:type="spellEnd"/>
      <w:r>
        <w:rPr>
          <w:rFonts w:ascii="David" w:hAnsi="David" w:cs="David" w:hint="cs"/>
          <w:sz w:val="24"/>
          <w:szCs w:val="24"/>
          <w:rtl/>
        </w:rPr>
        <w:t xml:space="preserve"> בשר מהנערים אשר אכלו את פתבג המלך (א 15). </w:t>
      </w:r>
    </w:p>
    <w:p w14:paraId="6D2DEB84" w14:textId="77777777" w:rsidR="005B6E4F" w:rsidRDefault="005B6E4F" w:rsidP="005B6E4F">
      <w:pPr>
        <w:pStyle w:val="a7"/>
        <w:spacing w:after="120" w:line="360" w:lineRule="auto"/>
        <w:jc w:val="both"/>
        <w:rPr>
          <w:rFonts w:ascii="David" w:hAnsi="David" w:cs="David"/>
          <w:sz w:val="24"/>
          <w:szCs w:val="24"/>
          <w:rtl/>
        </w:rPr>
      </w:pPr>
      <w:r>
        <w:rPr>
          <w:rFonts w:ascii="David" w:hAnsi="David" w:cs="David" w:hint="cs"/>
          <w:sz w:val="24"/>
          <w:szCs w:val="24"/>
          <w:rtl/>
        </w:rPr>
        <w:t>לפי דעתי, בניגוד לסיפורי דניאל (א-ו), אשר מתחלקים בין סיפורי תחרות (ב, ד, ה) לבין סיפורי קונפליקט של זהות (א, ג, ו), הרי שסיפור שושנה, על שני נוסחיו (</w:t>
      </w:r>
      <w:r>
        <w:rPr>
          <w:rFonts w:ascii="David" w:hAnsi="David" w:cs="David" w:hint="cs"/>
          <w:sz w:val="24"/>
          <w:szCs w:val="24"/>
        </w:rPr>
        <w:t>OG</w:t>
      </w:r>
      <w:r>
        <w:rPr>
          <w:rFonts w:ascii="David" w:hAnsi="David" w:cs="David" w:hint="cs"/>
          <w:sz w:val="24"/>
          <w:szCs w:val="24"/>
          <w:rtl/>
        </w:rPr>
        <w:t xml:space="preserve"> </w:t>
      </w:r>
      <w:proofErr w:type="spellStart"/>
      <w:r>
        <w:rPr>
          <w:rFonts w:ascii="David" w:hAnsi="David" w:cs="David" w:hint="cs"/>
          <w:sz w:val="24"/>
          <w:szCs w:val="24"/>
          <w:rtl/>
        </w:rPr>
        <w:t>ותיאודוטיון</w:t>
      </w:r>
      <w:proofErr w:type="spellEnd"/>
      <w:r>
        <w:rPr>
          <w:rFonts w:ascii="David" w:hAnsi="David" w:cs="David" w:hint="cs"/>
          <w:sz w:val="24"/>
          <w:szCs w:val="24"/>
          <w:rtl/>
        </w:rPr>
        <w:t xml:space="preserve">) כולל בחובו את שני תתי הז'אנרים הללו יחד: </w:t>
      </w:r>
    </w:p>
    <w:p w14:paraId="15B121B0" w14:textId="77777777" w:rsidR="005B6E4F" w:rsidRDefault="005B6E4F" w:rsidP="005B6E4F">
      <w:pPr>
        <w:pStyle w:val="a7"/>
        <w:spacing w:after="120" w:line="360" w:lineRule="auto"/>
        <w:jc w:val="both"/>
        <w:rPr>
          <w:rFonts w:ascii="David" w:hAnsi="David" w:cs="David"/>
          <w:sz w:val="24"/>
          <w:szCs w:val="24"/>
          <w:rtl/>
        </w:rPr>
      </w:pPr>
      <w:r w:rsidRPr="00162083">
        <w:rPr>
          <w:rFonts w:ascii="David" w:hAnsi="David" w:cs="David" w:hint="cs"/>
          <w:b/>
          <w:bCs/>
          <w:sz w:val="24"/>
          <w:szCs w:val="24"/>
          <w:rtl/>
        </w:rPr>
        <w:t>סיפור תחרות:</w:t>
      </w:r>
      <w:r>
        <w:rPr>
          <w:rFonts w:ascii="David" w:hAnsi="David" w:cs="David" w:hint="cs"/>
          <w:sz w:val="24"/>
          <w:szCs w:val="24"/>
          <w:rtl/>
        </w:rPr>
        <w:t xml:space="preserve"> בכל סיפורי התחרות בספר דניאל (ב, ד, ה) מתואר כיצד דניאל גובר בחוכמתו על שאר החכמים הבבלים ומצליח לפתור למלך את חלומותיו, זאת בעקבות רוח אלוהים שבו (דני' ד 5; דני' ה 14). בפרק ב דניאל אף אומר למלך נבוכדנצר במפורש, כי מי שיודע את חלומו הוא רק  גולה הרזים (דני' ב 28), ויכולתו של דניאל לומר למלך את חלומו ולפרש אותו איננה מעידה על חוכמתו אלא על התגלות האל אליו (ב 30). </w:t>
      </w:r>
    </w:p>
    <w:p w14:paraId="476624CB" w14:textId="77777777" w:rsidR="005B6E4F" w:rsidRPr="00F21843" w:rsidRDefault="005B6E4F" w:rsidP="005B6E4F">
      <w:pPr>
        <w:pStyle w:val="a7"/>
        <w:spacing w:after="120" w:line="360" w:lineRule="auto"/>
        <w:jc w:val="both"/>
        <w:rPr>
          <w:rFonts w:ascii="David" w:hAnsi="David" w:cs="David"/>
          <w:sz w:val="24"/>
          <w:szCs w:val="24"/>
          <w:rtl/>
        </w:rPr>
      </w:pPr>
      <w:r>
        <w:rPr>
          <w:rFonts w:ascii="David" w:hAnsi="David" w:cs="David" w:hint="cs"/>
          <w:sz w:val="24"/>
          <w:szCs w:val="24"/>
          <w:rtl/>
        </w:rPr>
        <w:t xml:space="preserve">גם בסיפור שושנה, דניאל עולה בחוכמתו על השופטים הזקנים, בזכות התערבות אלוהית. על פי </w:t>
      </w:r>
      <w:proofErr w:type="spellStart"/>
      <w:r>
        <w:rPr>
          <w:rFonts w:ascii="David" w:hAnsi="David" w:cs="David" w:hint="cs"/>
          <w:sz w:val="24"/>
          <w:szCs w:val="24"/>
          <w:rtl/>
        </w:rPr>
        <w:t>גירסת</w:t>
      </w:r>
      <w:proofErr w:type="spellEnd"/>
      <w:r>
        <w:rPr>
          <w:rFonts w:ascii="David" w:hAnsi="David" w:cs="David" w:hint="cs"/>
          <w:sz w:val="24"/>
          <w:szCs w:val="24"/>
          <w:rtl/>
        </w:rPr>
        <w:t xml:space="preserve"> </w:t>
      </w:r>
      <w:proofErr w:type="spellStart"/>
      <w:r>
        <w:rPr>
          <w:rFonts w:ascii="David" w:hAnsi="David" w:cs="David" w:hint="cs"/>
          <w:sz w:val="24"/>
          <w:szCs w:val="24"/>
          <w:rtl/>
        </w:rPr>
        <w:t>תיאודוטיון</w:t>
      </w:r>
      <w:proofErr w:type="spellEnd"/>
      <w:r>
        <w:rPr>
          <w:rFonts w:ascii="David" w:hAnsi="David" w:cs="David" w:hint="cs"/>
          <w:sz w:val="24"/>
          <w:szCs w:val="24"/>
          <w:rtl/>
        </w:rPr>
        <w:t xml:space="preserve"> דובר בהתערבות אלוהית ישירה, ואילו על פי גרסת השבעים מדובר על התערבות אלוהית שמתווכת באמצעות מלאך. ה' נותן את רוח קדשו / רוח בינה, וכך מתגלה חוכמתו של דניאל והוא מצליח להזים את עדות השקר של הזקנים. דניאל חוקר את הזקנים כל אחד מהם בנפרד, תוך ירידה לפרטים (תחת איזה עץ אירע המעשה) וכך מוכיח את חפותה של שושנה. חוכמתו של דניאל מתגלה ברבים וכל העדה מריעה לו. בניגוד לסיפורי דניאל, שם הניגוד הוא בין חוכמתו של דניאל היהודי לחכמים הבבלים, כאן הניגוד הוא פנימי- בין השופטים הזקנים לבין דניאל. </w:t>
      </w:r>
    </w:p>
    <w:p w14:paraId="349E6101" w14:textId="77777777" w:rsidR="005B6E4F" w:rsidRDefault="005B6E4F" w:rsidP="005B6E4F">
      <w:pPr>
        <w:pStyle w:val="a7"/>
        <w:spacing w:after="120" w:line="360" w:lineRule="auto"/>
        <w:jc w:val="both"/>
        <w:rPr>
          <w:rFonts w:ascii="David" w:hAnsi="David" w:cs="David"/>
          <w:sz w:val="24"/>
          <w:szCs w:val="24"/>
          <w:rtl/>
        </w:rPr>
      </w:pPr>
      <w:r>
        <w:rPr>
          <w:rFonts w:ascii="David" w:hAnsi="David" w:cs="David" w:hint="cs"/>
          <w:b/>
          <w:bCs/>
          <w:sz w:val="24"/>
          <w:szCs w:val="24"/>
          <w:rtl/>
        </w:rPr>
        <w:t xml:space="preserve">2.1.2 </w:t>
      </w:r>
      <w:r w:rsidRPr="00162083">
        <w:rPr>
          <w:rFonts w:ascii="David" w:hAnsi="David" w:cs="David" w:hint="cs"/>
          <w:b/>
          <w:bCs/>
          <w:sz w:val="24"/>
          <w:szCs w:val="24"/>
          <w:rtl/>
        </w:rPr>
        <w:t>סיפור קונפליקט של זהות:</w:t>
      </w:r>
      <w:r>
        <w:rPr>
          <w:rFonts w:ascii="David" w:hAnsi="David" w:cs="David" w:hint="cs"/>
          <w:sz w:val="24"/>
          <w:szCs w:val="24"/>
          <w:rtl/>
        </w:rPr>
        <w:t xml:space="preserve"> בסיפורי הקונפליקט של זהות (א, ג, ו) </w:t>
      </w:r>
      <w:proofErr w:type="spellStart"/>
      <w:r>
        <w:rPr>
          <w:rFonts w:ascii="David" w:hAnsi="David" w:cs="David" w:hint="cs"/>
          <w:sz w:val="24"/>
          <w:szCs w:val="24"/>
          <w:rtl/>
        </w:rPr>
        <w:t>החצרן</w:t>
      </w:r>
      <w:proofErr w:type="spellEnd"/>
      <w:r>
        <w:rPr>
          <w:rFonts w:ascii="David" w:hAnsi="David" w:cs="David" w:hint="cs"/>
          <w:sz w:val="24"/>
          <w:szCs w:val="24"/>
          <w:rtl/>
        </w:rPr>
        <w:t xml:space="preserve"> היהודי מצוי בקונפליקט זהות ועליו להכריע האם להישמע לצו המלך או לדבר האל. שני אלו אינם עולים בקנה אחד, שכן, צו המלך מוצג כסותר את מצוות האל. אי ציות לדבר המלך עלול לעלות בסיכון חיי הגיבור. בכל המקרים הגיבור בוחר באמונתו באל: דניאל שם על ליבו אשר לא </w:t>
      </w:r>
      <w:proofErr w:type="spellStart"/>
      <w:r>
        <w:rPr>
          <w:rFonts w:ascii="David" w:hAnsi="David" w:cs="David" w:hint="cs"/>
          <w:sz w:val="24"/>
          <w:szCs w:val="24"/>
          <w:rtl/>
        </w:rPr>
        <w:t>יתגאל</w:t>
      </w:r>
      <w:proofErr w:type="spellEnd"/>
      <w:r>
        <w:rPr>
          <w:rFonts w:ascii="David" w:hAnsi="David" w:cs="David" w:hint="cs"/>
          <w:sz w:val="24"/>
          <w:szCs w:val="24"/>
          <w:rtl/>
        </w:rPr>
        <w:t xml:space="preserve"> בפתבג המלך ולא ישתה את יינו</w:t>
      </w:r>
      <w:r>
        <w:rPr>
          <w:rFonts w:ascii="David" w:hAnsi="David" w:cs="David" w:hint="cs"/>
          <w:sz w:val="24"/>
          <w:szCs w:val="24"/>
        </w:rPr>
        <w:t xml:space="preserve"> </w:t>
      </w:r>
      <w:r>
        <w:rPr>
          <w:rFonts w:ascii="David" w:hAnsi="David" w:cs="David" w:hint="cs"/>
          <w:sz w:val="24"/>
          <w:szCs w:val="24"/>
          <w:rtl/>
        </w:rPr>
        <w:t xml:space="preserve">(א 8); שדרך </w:t>
      </w:r>
      <w:proofErr w:type="spellStart"/>
      <w:r>
        <w:rPr>
          <w:rFonts w:ascii="David" w:hAnsi="David" w:cs="David" w:hint="cs"/>
          <w:sz w:val="24"/>
          <w:szCs w:val="24"/>
          <w:rtl/>
        </w:rPr>
        <w:t>מישך</w:t>
      </w:r>
      <w:proofErr w:type="spellEnd"/>
      <w:r>
        <w:rPr>
          <w:rFonts w:ascii="David" w:hAnsi="David" w:cs="David" w:hint="cs"/>
          <w:sz w:val="24"/>
          <w:szCs w:val="24"/>
          <w:rtl/>
        </w:rPr>
        <w:t xml:space="preserve"> ועבד </w:t>
      </w:r>
      <w:proofErr w:type="spellStart"/>
      <w:r>
        <w:rPr>
          <w:rFonts w:ascii="David" w:hAnsi="David" w:cs="David" w:hint="cs"/>
          <w:sz w:val="24"/>
          <w:szCs w:val="24"/>
          <w:rtl/>
        </w:rPr>
        <w:t>נגו</w:t>
      </w:r>
      <w:proofErr w:type="spellEnd"/>
      <w:r>
        <w:rPr>
          <w:rFonts w:ascii="David" w:hAnsi="David" w:cs="David" w:hint="cs"/>
          <w:sz w:val="24"/>
          <w:szCs w:val="24"/>
          <w:rtl/>
        </w:rPr>
        <w:t xml:space="preserve"> מסרבים להשתחוות לצלם הזהב שהקים נבוכדנצר (ג 17-18);</w:t>
      </w:r>
      <w:r>
        <w:rPr>
          <w:rFonts w:ascii="David" w:hAnsi="David" w:cs="David" w:hint="cs"/>
          <w:sz w:val="24"/>
          <w:szCs w:val="24"/>
        </w:rPr>
        <w:t xml:space="preserve"> </w:t>
      </w:r>
      <w:r>
        <w:rPr>
          <w:rFonts w:ascii="David" w:hAnsi="David" w:cs="David"/>
          <w:sz w:val="24"/>
          <w:szCs w:val="24"/>
        </w:rPr>
        <w:t xml:space="preserve"> </w:t>
      </w:r>
      <w:r>
        <w:rPr>
          <w:rFonts w:ascii="David" w:hAnsi="David" w:cs="David" w:hint="cs"/>
          <w:sz w:val="24"/>
          <w:szCs w:val="24"/>
          <w:rtl/>
        </w:rPr>
        <w:t xml:space="preserve">דניאל ממשיך להתפלל שלוש פעמים ביום לכיוון ירושלים כאשר חלונות ביתו פתוחים </w:t>
      </w:r>
      <w:r>
        <w:rPr>
          <w:rFonts w:ascii="David" w:hAnsi="David" w:cs="David" w:hint="cs"/>
          <w:sz w:val="24"/>
          <w:szCs w:val="24"/>
          <w:rtl/>
        </w:rPr>
        <w:lastRenderedPageBreak/>
        <w:t>לרווחה (ו 11). בכל המקרים הללו מרחפת סכנת חיים על ראש הגיבורים, אולם, בזכות הכרעתם לטובת נאמנותם לאל, ישנה התערבות אלוהית המביאה להצלה ניסית. אני סבורה שסיפור שושנה על שני נוסחיו (</w:t>
      </w:r>
      <w:r>
        <w:rPr>
          <w:rFonts w:ascii="David" w:hAnsi="David" w:cs="David" w:hint="cs"/>
          <w:sz w:val="24"/>
          <w:szCs w:val="24"/>
        </w:rPr>
        <w:t>OG</w:t>
      </w:r>
      <w:r>
        <w:rPr>
          <w:rFonts w:ascii="David" w:hAnsi="David" w:cs="David" w:hint="cs"/>
          <w:sz w:val="24"/>
          <w:szCs w:val="24"/>
          <w:rtl/>
        </w:rPr>
        <w:t xml:space="preserve"> </w:t>
      </w:r>
      <w:proofErr w:type="spellStart"/>
      <w:r>
        <w:rPr>
          <w:rFonts w:ascii="David" w:hAnsi="David" w:cs="David" w:hint="cs"/>
          <w:sz w:val="24"/>
          <w:szCs w:val="24"/>
          <w:rtl/>
        </w:rPr>
        <w:t>ותיאודוטיון</w:t>
      </w:r>
      <w:proofErr w:type="spellEnd"/>
      <w:r>
        <w:rPr>
          <w:rFonts w:ascii="David" w:hAnsi="David" w:cs="David" w:hint="cs"/>
          <w:sz w:val="24"/>
          <w:szCs w:val="24"/>
          <w:rtl/>
        </w:rPr>
        <w:t xml:space="preserve">) עונה יפה על הגדרה זו, שכן, שושנה ניצבת בקונפליקט זהות דומה: שני הזקנים מבקשים משושנה לשכב עימה, ומאיימים שאם לא תענה לבקשתם יעידו על כך שראו אותה יחד עם נער ובכך יגזרו את דינה. שושנה מבינה שהיא נמצאת בדרך ללא מוצא, ובכל אפשרות שתבחר מרחפת סכנה: אם תענה לבקשתם </w:t>
      </w:r>
      <w:r>
        <w:rPr>
          <w:rFonts w:ascii="David" w:hAnsi="David" w:cs="David"/>
          <w:sz w:val="24"/>
          <w:szCs w:val="24"/>
          <w:rtl/>
        </w:rPr>
        <w:t>–</w:t>
      </w:r>
      <w:r>
        <w:rPr>
          <w:rFonts w:ascii="David" w:hAnsi="David" w:cs="David" w:hint="cs"/>
          <w:sz w:val="24"/>
          <w:szCs w:val="24"/>
          <w:rtl/>
        </w:rPr>
        <w:t xml:space="preserve"> דינה מוות, ואם לא תענה לבקשתם- לא תוכל להימלט מידם. אולם, היא בוחרת לטובת נאמנות לאל, ואומרת זאת מפורשות (על פי שני הנוסחים): "טוב כי לא אעשנה ואפל בידכם מחטא לפני ה'" (24). אמירה מפורשת זו, מבטאת את הכרעתה של שושנה להעדיף את הסירוב לאדם מאשר </w:t>
      </w:r>
      <w:proofErr w:type="spellStart"/>
      <w:r>
        <w:rPr>
          <w:rFonts w:ascii="David" w:hAnsi="David" w:cs="David" w:hint="cs"/>
          <w:sz w:val="24"/>
          <w:szCs w:val="24"/>
          <w:rtl/>
        </w:rPr>
        <w:t>לחטוא</w:t>
      </w:r>
      <w:proofErr w:type="spellEnd"/>
      <w:r>
        <w:rPr>
          <w:rFonts w:ascii="David" w:hAnsi="David" w:cs="David" w:hint="cs"/>
          <w:sz w:val="24"/>
          <w:szCs w:val="24"/>
          <w:rtl/>
        </w:rPr>
        <w:t xml:space="preserve"> לאל, מזכירה את דבריהם המפורשים של שדרך, </w:t>
      </w:r>
      <w:proofErr w:type="spellStart"/>
      <w:r>
        <w:rPr>
          <w:rFonts w:ascii="David" w:hAnsi="David" w:cs="David" w:hint="cs"/>
          <w:sz w:val="24"/>
          <w:szCs w:val="24"/>
          <w:rtl/>
        </w:rPr>
        <w:t>מישך</w:t>
      </w:r>
      <w:proofErr w:type="spellEnd"/>
      <w:r>
        <w:rPr>
          <w:rFonts w:ascii="David" w:hAnsi="David" w:cs="David" w:hint="cs"/>
          <w:sz w:val="24"/>
          <w:szCs w:val="24"/>
          <w:rtl/>
        </w:rPr>
        <w:t xml:space="preserve"> ועבד </w:t>
      </w:r>
      <w:proofErr w:type="spellStart"/>
      <w:r>
        <w:rPr>
          <w:rFonts w:ascii="David" w:hAnsi="David" w:cs="David" w:hint="cs"/>
          <w:sz w:val="24"/>
          <w:szCs w:val="24"/>
          <w:rtl/>
        </w:rPr>
        <w:t>נגו</w:t>
      </w:r>
      <w:proofErr w:type="spellEnd"/>
      <w:r>
        <w:rPr>
          <w:rFonts w:ascii="David" w:hAnsi="David" w:cs="David" w:hint="cs"/>
          <w:sz w:val="24"/>
          <w:szCs w:val="24"/>
          <w:rtl/>
        </w:rPr>
        <w:t xml:space="preserve">, אשר מודעים לכך שלא בטוח שהאל יצילם מכבשן האש ואומרים כי בין אם יזכו להצלה ובין אם לא- מסרבים הם להשתחוות לצלם הזהב של נבוכדנצר (דני' ג 18-17). </w:t>
      </w:r>
    </w:p>
    <w:p w14:paraId="3AFC345D" w14:textId="77777777" w:rsidR="005B6E4F" w:rsidRDefault="005B6E4F" w:rsidP="005B6E4F">
      <w:pPr>
        <w:pStyle w:val="a7"/>
        <w:spacing w:after="120" w:line="360" w:lineRule="auto"/>
        <w:jc w:val="both"/>
        <w:rPr>
          <w:rFonts w:ascii="David" w:hAnsi="David" w:cs="David"/>
          <w:sz w:val="24"/>
          <w:szCs w:val="24"/>
          <w:rtl/>
        </w:rPr>
      </w:pPr>
      <w:r>
        <w:rPr>
          <w:rFonts w:ascii="David" w:hAnsi="David" w:cs="David" w:hint="cs"/>
          <w:sz w:val="24"/>
          <w:szCs w:val="24"/>
          <w:rtl/>
        </w:rPr>
        <w:t xml:space="preserve">אני סבורה כי שני האלמנטים הללו </w:t>
      </w:r>
      <w:r>
        <w:rPr>
          <w:rFonts w:ascii="David" w:hAnsi="David" w:cs="David"/>
          <w:sz w:val="24"/>
          <w:szCs w:val="24"/>
          <w:rtl/>
        </w:rPr>
        <w:t>–</w:t>
      </w:r>
      <w:r>
        <w:rPr>
          <w:rFonts w:ascii="David" w:hAnsi="David" w:cs="David" w:hint="cs"/>
          <w:sz w:val="24"/>
          <w:szCs w:val="24"/>
          <w:rtl/>
        </w:rPr>
        <w:t xml:space="preserve"> האלמנט של סיפור תחרות, אשר מדגיש את </w:t>
      </w:r>
      <w:proofErr w:type="spellStart"/>
      <w:r>
        <w:rPr>
          <w:rFonts w:ascii="David" w:hAnsi="David" w:cs="David" w:hint="cs"/>
          <w:sz w:val="24"/>
          <w:szCs w:val="24"/>
          <w:rtl/>
        </w:rPr>
        <w:t>חכמתו</w:t>
      </w:r>
      <w:proofErr w:type="spellEnd"/>
      <w:r>
        <w:rPr>
          <w:rFonts w:ascii="David" w:hAnsi="David" w:cs="David" w:hint="cs"/>
          <w:sz w:val="24"/>
          <w:szCs w:val="24"/>
          <w:rtl/>
        </w:rPr>
        <w:t xml:space="preserve"> של דניאל, והאלמנט של קונפליקט הזהות, אשר מדגיש את נאמנותה של שושנה לאל, מצויים כבר בנוסח </w:t>
      </w:r>
      <w:r>
        <w:rPr>
          <w:rFonts w:ascii="David" w:hAnsi="David" w:cs="David" w:hint="cs"/>
          <w:sz w:val="24"/>
          <w:szCs w:val="24"/>
        </w:rPr>
        <w:t>OG</w:t>
      </w:r>
      <w:r>
        <w:rPr>
          <w:rFonts w:ascii="David" w:hAnsi="David" w:cs="David" w:hint="cs"/>
          <w:sz w:val="24"/>
          <w:szCs w:val="24"/>
          <w:rtl/>
        </w:rPr>
        <w:t>.</w:t>
      </w:r>
      <w:r>
        <w:rPr>
          <w:rStyle w:val="a6"/>
          <w:rFonts w:ascii="David" w:hAnsi="David" w:cs="David"/>
          <w:sz w:val="24"/>
          <w:szCs w:val="24"/>
          <w:rtl/>
        </w:rPr>
        <w:footnoteReference w:id="28"/>
      </w:r>
      <w:r>
        <w:rPr>
          <w:rFonts w:ascii="David" w:hAnsi="David" w:cs="David" w:hint="cs"/>
          <w:sz w:val="24"/>
          <w:szCs w:val="24"/>
          <w:rtl/>
        </w:rPr>
        <w:t xml:space="preserve"> אולם, שני אלו זוכים להרחבה ולהדגשה בנוסח </w:t>
      </w:r>
      <w:proofErr w:type="spellStart"/>
      <w:r>
        <w:rPr>
          <w:rFonts w:ascii="David" w:hAnsi="David" w:cs="David" w:hint="cs"/>
          <w:sz w:val="24"/>
          <w:szCs w:val="24"/>
          <w:rtl/>
        </w:rPr>
        <w:t>תיאודוטיון</w:t>
      </w:r>
      <w:proofErr w:type="spellEnd"/>
      <w:r>
        <w:rPr>
          <w:rFonts w:ascii="David" w:hAnsi="David" w:cs="David" w:hint="cs"/>
          <w:sz w:val="24"/>
          <w:szCs w:val="24"/>
          <w:rtl/>
        </w:rPr>
        <w:t xml:space="preserve">. </w:t>
      </w:r>
    </w:p>
    <w:p w14:paraId="787194D2" w14:textId="2FA668A6" w:rsidR="000826B8" w:rsidRDefault="005B6E4F" w:rsidP="005B6E4F">
      <w:pPr>
        <w:pStyle w:val="a7"/>
        <w:spacing w:after="120" w:line="360" w:lineRule="auto"/>
        <w:jc w:val="both"/>
        <w:rPr>
          <w:rFonts w:ascii="David" w:hAnsi="David" w:cs="David"/>
          <w:sz w:val="24"/>
          <w:szCs w:val="24"/>
          <w:rtl/>
        </w:rPr>
      </w:pPr>
      <w:r w:rsidRPr="00212850">
        <w:rPr>
          <w:rFonts w:ascii="David" w:hAnsi="David" w:cs="David" w:hint="cs"/>
          <w:sz w:val="24"/>
          <w:szCs w:val="24"/>
          <w:rtl/>
        </w:rPr>
        <w:t>יש לציין כי על רקע הדמיון בין שושנה לסיפורי דניאל, מתב</w:t>
      </w:r>
      <w:r>
        <w:rPr>
          <w:rFonts w:ascii="David" w:hAnsi="David" w:cs="David" w:hint="cs"/>
          <w:sz w:val="24"/>
          <w:szCs w:val="24"/>
          <w:rtl/>
        </w:rPr>
        <w:t>ל</w:t>
      </w:r>
      <w:r w:rsidRPr="00212850">
        <w:rPr>
          <w:rFonts w:ascii="David" w:hAnsi="David" w:cs="David" w:hint="cs"/>
          <w:sz w:val="24"/>
          <w:szCs w:val="24"/>
          <w:rtl/>
        </w:rPr>
        <w:t>ט השוני בניהם ומודגש ייחודו של</w:t>
      </w:r>
      <w:r>
        <w:rPr>
          <w:rFonts w:ascii="David" w:hAnsi="David" w:cs="David" w:hint="cs"/>
          <w:sz w:val="24"/>
          <w:szCs w:val="24"/>
          <w:rtl/>
        </w:rPr>
        <w:t xml:space="preserve"> </w:t>
      </w:r>
      <w:r w:rsidRPr="00212850">
        <w:rPr>
          <w:rFonts w:ascii="David" w:hAnsi="David" w:cs="David" w:hint="cs"/>
          <w:sz w:val="24"/>
          <w:szCs w:val="24"/>
          <w:rtl/>
        </w:rPr>
        <w:t>סיפור שושנה. שכן, גם התחרות וגם הקונפליקט אינם בין היהודי לנוכרי,  אלא</w:t>
      </w:r>
      <w:r>
        <w:rPr>
          <w:rFonts w:ascii="David" w:hAnsi="David" w:cs="David" w:hint="cs"/>
          <w:sz w:val="24"/>
          <w:szCs w:val="24"/>
          <w:rtl/>
        </w:rPr>
        <w:t xml:space="preserve"> שני אלו מבטאים קונפליקט פנימי- יהודי: בין הנהגת השופטים הזקנים הבבלים לבין דניאל הצעיר, ובין הנאמנות לחוקי האל ותורתו לבין הפרת חוקי התורה (כאשר מי שמייצג את החטא איננו המלך הזר, אלא דווקא השופטים המושחתים).</w:t>
      </w:r>
    </w:p>
    <w:p w14:paraId="1E0983A5" w14:textId="77777777" w:rsidR="000826B8" w:rsidRDefault="000826B8">
      <w:pPr>
        <w:bidi w:val="0"/>
        <w:rPr>
          <w:rFonts w:ascii="David" w:hAnsi="David" w:cs="David"/>
          <w:sz w:val="24"/>
          <w:szCs w:val="24"/>
          <w:rtl/>
        </w:rPr>
      </w:pPr>
      <w:r>
        <w:rPr>
          <w:rFonts w:ascii="David" w:hAnsi="David" w:cs="David"/>
          <w:sz w:val="24"/>
          <w:szCs w:val="24"/>
          <w:rtl/>
        </w:rPr>
        <w:br w:type="page"/>
      </w:r>
    </w:p>
    <w:p w14:paraId="7D25D697" w14:textId="77777777" w:rsidR="005B6E4F" w:rsidRPr="00523147" w:rsidRDefault="005B6E4F" w:rsidP="005B6E4F">
      <w:pPr>
        <w:pStyle w:val="a7"/>
        <w:spacing w:after="120" w:line="360" w:lineRule="auto"/>
        <w:jc w:val="both"/>
        <w:rPr>
          <w:rFonts w:ascii="David" w:hAnsi="David" w:cs="David" w:hint="cs"/>
          <w:sz w:val="24"/>
          <w:szCs w:val="24"/>
          <w:rtl/>
        </w:rPr>
      </w:pPr>
    </w:p>
    <w:p w14:paraId="38672F9B" w14:textId="77777777" w:rsidR="005B6E4F" w:rsidRPr="00A66658" w:rsidRDefault="005B6E4F" w:rsidP="005B6E4F">
      <w:pPr>
        <w:pStyle w:val="a3"/>
        <w:numPr>
          <w:ilvl w:val="0"/>
          <w:numId w:val="1"/>
        </w:numPr>
        <w:jc w:val="both"/>
        <w:rPr>
          <w:rFonts w:ascii="David" w:hAnsi="David" w:cs="David"/>
          <w:b/>
          <w:bCs/>
          <w:sz w:val="24"/>
          <w:szCs w:val="24"/>
          <w:rtl/>
        </w:rPr>
      </w:pPr>
      <w:bookmarkStart w:id="7" w:name="_Hlk140152842"/>
      <w:r>
        <w:rPr>
          <w:rFonts w:ascii="David" w:hAnsi="David" w:cs="David" w:hint="cs"/>
          <w:b/>
          <w:bCs/>
          <w:sz w:val="24"/>
          <w:szCs w:val="24"/>
          <w:rtl/>
        </w:rPr>
        <w:t xml:space="preserve">סיפור שושנה ודיני עדות </w:t>
      </w:r>
    </w:p>
    <w:p w14:paraId="1F5141A0" w14:textId="77777777" w:rsidR="00C8238F" w:rsidRPr="00C8238F" w:rsidRDefault="00C8238F" w:rsidP="00C8238F">
      <w:pPr>
        <w:spacing w:line="360" w:lineRule="auto"/>
        <w:jc w:val="both"/>
        <w:rPr>
          <w:rFonts w:ascii="David" w:hAnsi="David" w:cs="David"/>
          <w:sz w:val="24"/>
          <w:szCs w:val="24"/>
          <w:rtl/>
        </w:rPr>
      </w:pPr>
      <w:bookmarkStart w:id="8" w:name="_Hlk144971402"/>
      <w:bookmarkStart w:id="9" w:name="_Hlk144975143"/>
      <w:r w:rsidRPr="00C8238F">
        <w:rPr>
          <w:rFonts w:ascii="David" w:hAnsi="David" w:cs="David"/>
          <w:sz w:val="24"/>
          <w:szCs w:val="24"/>
          <w:rtl/>
        </w:rPr>
        <w:t xml:space="preserve">סיפור שושנה מכיל שפע של התייחסויות </w:t>
      </w:r>
      <w:r w:rsidRPr="00C8238F">
        <w:rPr>
          <w:rFonts w:ascii="David" w:hAnsi="David" w:cs="David" w:hint="cs"/>
          <w:sz w:val="24"/>
          <w:szCs w:val="24"/>
          <w:rtl/>
        </w:rPr>
        <w:t>להיבטים שונים של</w:t>
      </w:r>
      <w:r w:rsidRPr="00C8238F">
        <w:rPr>
          <w:rFonts w:ascii="David" w:hAnsi="David" w:cs="David"/>
          <w:sz w:val="24"/>
          <w:szCs w:val="24"/>
          <w:rtl/>
        </w:rPr>
        <w:t xml:space="preserve"> </w:t>
      </w:r>
      <w:r w:rsidRPr="00C8238F">
        <w:rPr>
          <w:rFonts w:ascii="David" w:hAnsi="David" w:cs="David" w:hint="cs"/>
          <w:sz w:val="24"/>
          <w:szCs w:val="24"/>
          <w:rtl/>
        </w:rPr>
        <w:t>דיני עדות.</w:t>
      </w:r>
      <w:r>
        <w:rPr>
          <w:rStyle w:val="a6"/>
          <w:rFonts w:ascii="David" w:hAnsi="David" w:cs="David"/>
          <w:sz w:val="24"/>
          <w:szCs w:val="24"/>
          <w:rtl/>
        </w:rPr>
        <w:footnoteReference w:id="29"/>
      </w:r>
      <w:r w:rsidRPr="00C8238F">
        <w:rPr>
          <w:rFonts w:ascii="David" w:hAnsi="David" w:cs="David"/>
          <w:sz w:val="24"/>
          <w:szCs w:val="24"/>
          <w:rtl/>
        </w:rPr>
        <w:t xml:space="preserve"> </w:t>
      </w:r>
      <w:r w:rsidRPr="00C8238F">
        <w:rPr>
          <w:rFonts w:ascii="David" w:hAnsi="David" w:cs="David" w:hint="cs"/>
          <w:sz w:val="24"/>
          <w:szCs w:val="24"/>
          <w:rtl/>
        </w:rPr>
        <w:t>מלכה במאמרה, מדגישה את החשיבות הרבה שיש לסיפור שושנה</w:t>
      </w:r>
      <w:r w:rsidRPr="00C8238F">
        <w:rPr>
          <w:rFonts w:ascii="David" w:hAnsi="David" w:cs="David"/>
          <w:sz w:val="24"/>
          <w:szCs w:val="24"/>
          <w:rtl/>
        </w:rPr>
        <w:t xml:space="preserve"> בהבנת התפתחות המחשבה העתיקה בנוגע למשמעות העדות ולתפקידם של העדים בהליך המשפטי.</w:t>
      </w:r>
      <w:r w:rsidRPr="00C8238F">
        <w:rPr>
          <w:rFonts w:ascii="David" w:hAnsi="David" w:cs="David" w:hint="cs"/>
          <w:sz w:val="24"/>
          <w:szCs w:val="24"/>
          <w:rtl/>
        </w:rPr>
        <w:t xml:space="preserve"> לטענתה,</w:t>
      </w:r>
      <w:r w:rsidRPr="00C8238F">
        <w:rPr>
          <w:rFonts w:ascii="David" w:hAnsi="David" w:cs="David"/>
          <w:sz w:val="24"/>
          <w:szCs w:val="24"/>
          <w:rtl/>
        </w:rPr>
        <w:t xml:space="preserve"> אף על פי ש</w:t>
      </w:r>
      <w:r w:rsidRPr="00C8238F">
        <w:rPr>
          <w:rFonts w:ascii="David" w:hAnsi="David" w:cs="David" w:hint="cs"/>
          <w:sz w:val="24"/>
          <w:szCs w:val="24"/>
          <w:rtl/>
        </w:rPr>
        <w:t>ב</w:t>
      </w:r>
      <w:r w:rsidRPr="00C8238F">
        <w:rPr>
          <w:rFonts w:ascii="David" w:hAnsi="David" w:cs="David"/>
          <w:sz w:val="24"/>
          <w:szCs w:val="24"/>
          <w:rtl/>
        </w:rPr>
        <w:t>חשיבה מודרנית הרעיון של חקירת העדים נראה לנו טריוויאלי, במחשבה הקדומה תפקיד העדים היה שונה.</w:t>
      </w:r>
      <w:r w:rsidRPr="00523147">
        <w:rPr>
          <w:rStyle w:val="a6"/>
          <w:rFonts w:ascii="David" w:hAnsi="David" w:cs="David"/>
          <w:sz w:val="24"/>
          <w:szCs w:val="24"/>
          <w:rtl/>
        </w:rPr>
        <w:footnoteReference w:id="30"/>
      </w:r>
      <w:r w:rsidRPr="00C8238F">
        <w:rPr>
          <w:rFonts w:ascii="David" w:hAnsi="David" w:cs="David" w:hint="cs"/>
          <w:sz w:val="24"/>
          <w:szCs w:val="24"/>
          <w:rtl/>
        </w:rPr>
        <w:t xml:space="preserve"> הרעיון של חקירת העדים כל אחד בנפרד אשר נזכר בספרות חז"ל,</w:t>
      </w:r>
      <w:r>
        <w:rPr>
          <w:rStyle w:val="a6"/>
          <w:rFonts w:ascii="David" w:hAnsi="David" w:cs="David"/>
          <w:sz w:val="24"/>
          <w:szCs w:val="24"/>
          <w:rtl/>
        </w:rPr>
        <w:footnoteReference w:id="31"/>
      </w:r>
      <w:r w:rsidRPr="00C8238F">
        <w:rPr>
          <w:rFonts w:ascii="David" w:hAnsi="David" w:cs="David" w:hint="cs"/>
          <w:sz w:val="24"/>
          <w:szCs w:val="24"/>
          <w:rtl/>
        </w:rPr>
        <w:t xml:space="preserve"> מופיע לראשונה בסיפור שושנה, ומבחינה זאת סיפור שושנה מהווה סיפור תקדימי. </w:t>
      </w:r>
    </w:p>
    <w:p w14:paraId="7ECAC6A3" w14:textId="6BBE481A" w:rsidR="00C8238F" w:rsidRPr="00C8238F" w:rsidRDefault="00C8238F" w:rsidP="00C8238F">
      <w:pPr>
        <w:spacing w:line="360" w:lineRule="auto"/>
        <w:jc w:val="both"/>
        <w:rPr>
          <w:rFonts w:ascii="David" w:hAnsi="David" w:cs="David"/>
          <w:sz w:val="24"/>
          <w:szCs w:val="24"/>
          <w:rtl/>
        </w:rPr>
      </w:pPr>
      <w:r w:rsidRPr="00C8238F">
        <w:rPr>
          <w:rFonts w:ascii="David" w:hAnsi="David" w:cs="David" w:hint="cs"/>
          <w:sz w:val="24"/>
          <w:szCs w:val="24"/>
          <w:rtl/>
        </w:rPr>
        <w:t xml:space="preserve">בעקבות זאת, טען דאובה, כי סיפור שושנה הוא סיפור פרושי, אשר מטרתו להבטיח את הקבלה של השיטה החדשה של חקירת העדים כל אחד בנפרד. הוא אף הרחיק לכת וטען כי </w:t>
      </w:r>
      <w:r w:rsidRPr="00C8238F">
        <w:rPr>
          <w:rFonts w:ascii="David" w:hAnsi="David" w:cs="David"/>
          <w:sz w:val="24"/>
          <w:szCs w:val="24"/>
          <w:rtl/>
        </w:rPr>
        <w:t xml:space="preserve">המסגרת הסיפורית </w:t>
      </w:r>
      <w:r w:rsidRPr="00C8238F">
        <w:rPr>
          <w:rFonts w:ascii="David" w:hAnsi="David" w:cs="David" w:hint="cs"/>
          <w:sz w:val="24"/>
          <w:szCs w:val="24"/>
          <w:rtl/>
        </w:rPr>
        <w:t xml:space="preserve">של </w:t>
      </w:r>
      <w:r w:rsidRPr="00C8238F">
        <w:rPr>
          <w:rFonts w:ascii="David" w:hAnsi="David" w:cs="David"/>
          <w:sz w:val="24"/>
          <w:szCs w:val="24"/>
          <w:rtl/>
        </w:rPr>
        <w:t xml:space="preserve">סיפור שושנה </w:t>
      </w:r>
      <w:r w:rsidRPr="00C8238F">
        <w:rPr>
          <w:rFonts w:ascii="David" w:hAnsi="David" w:cs="David" w:hint="cs"/>
          <w:sz w:val="24"/>
          <w:szCs w:val="24"/>
          <w:rtl/>
        </w:rPr>
        <w:t xml:space="preserve">איננה אלא </w:t>
      </w:r>
      <w:r w:rsidRPr="00C8238F">
        <w:rPr>
          <w:rFonts w:ascii="David" w:hAnsi="David" w:cs="David"/>
          <w:sz w:val="24"/>
          <w:szCs w:val="24"/>
          <w:rtl/>
        </w:rPr>
        <w:t>תירוץ עבור עיסוק בדיני העדות.</w:t>
      </w:r>
      <w:r w:rsidRPr="00C8238F">
        <w:rPr>
          <w:rStyle w:val="a6"/>
          <w:rFonts w:ascii="David" w:hAnsi="David" w:cs="David"/>
          <w:sz w:val="24"/>
          <w:szCs w:val="24"/>
          <w:rtl/>
        </w:rPr>
        <w:t xml:space="preserve"> </w:t>
      </w:r>
      <w:r>
        <w:rPr>
          <w:rStyle w:val="a6"/>
          <w:rFonts w:ascii="David" w:hAnsi="David" w:cs="David"/>
          <w:sz w:val="24"/>
          <w:szCs w:val="24"/>
          <w:rtl/>
        </w:rPr>
        <w:footnoteReference w:id="32"/>
      </w:r>
      <w:r w:rsidRPr="00C8238F">
        <w:rPr>
          <w:rFonts w:ascii="David" w:hAnsi="David" w:cs="David" w:hint="cs"/>
          <w:sz w:val="24"/>
          <w:szCs w:val="24"/>
          <w:rtl/>
        </w:rPr>
        <w:t xml:space="preserve"> </w:t>
      </w:r>
      <w:r w:rsidRPr="00C8238F">
        <w:rPr>
          <w:rFonts w:ascii="David" w:hAnsi="David" w:cs="David"/>
          <w:sz w:val="24"/>
          <w:szCs w:val="24"/>
          <w:rtl/>
        </w:rPr>
        <w:t>בניגוד לכך,</w:t>
      </w:r>
      <w:r w:rsidRPr="00C8238F">
        <w:rPr>
          <w:rFonts w:ascii="David" w:hAnsi="David" w:cs="David" w:hint="cs"/>
          <w:sz w:val="28"/>
          <w:szCs w:val="28"/>
          <w:rtl/>
        </w:rPr>
        <w:t xml:space="preserve"> </w:t>
      </w:r>
      <w:r w:rsidRPr="00C8238F">
        <w:rPr>
          <w:rFonts w:ascii="David" w:hAnsi="David" w:cs="David" w:hint="cs"/>
          <w:sz w:val="24"/>
          <w:szCs w:val="24"/>
          <w:rtl/>
        </w:rPr>
        <w:t xml:space="preserve">ברנרד </w:t>
      </w:r>
      <w:r w:rsidRPr="00C8238F">
        <w:rPr>
          <w:rFonts w:ascii="David" w:hAnsi="David" w:cs="David"/>
          <w:sz w:val="24"/>
          <w:szCs w:val="24"/>
          <w:rtl/>
        </w:rPr>
        <w:t xml:space="preserve">ג'קסון הצביע על הבדלים משמעותיים בין דיני </w:t>
      </w:r>
      <w:r w:rsidRPr="00C8238F">
        <w:rPr>
          <w:rFonts w:ascii="David" w:hAnsi="David" w:cs="David" w:hint="cs"/>
          <w:sz w:val="24"/>
          <w:szCs w:val="24"/>
          <w:rtl/>
        </w:rPr>
        <w:t>ה</w:t>
      </w:r>
      <w:r w:rsidRPr="00C8238F">
        <w:rPr>
          <w:rFonts w:ascii="David" w:hAnsi="David" w:cs="David"/>
          <w:sz w:val="24"/>
          <w:szCs w:val="24"/>
          <w:rtl/>
        </w:rPr>
        <w:t xml:space="preserve">עדות על פי סיפור שושנה לבין דיני עדות </w:t>
      </w:r>
      <w:proofErr w:type="spellStart"/>
      <w:r w:rsidRPr="00C8238F">
        <w:rPr>
          <w:rFonts w:ascii="David" w:hAnsi="David" w:cs="David"/>
          <w:sz w:val="24"/>
          <w:szCs w:val="24"/>
          <w:rtl/>
        </w:rPr>
        <w:t>החז</w:t>
      </w:r>
      <w:r w:rsidRPr="00C8238F">
        <w:rPr>
          <w:rFonts w:ascii="David" w:hAnsi="David" w:cs="David" w:hint="cs"/>
          <w:sz w:val="24"/>
          <w:szCs w:val="24"/>
          <w:rtl/>
        </w:rPr>
        <w:t>"</w:t>
      </w:r>
      <w:r w:rsidRPr="00C8238F">
        <w:rPr>
          <w:rFonts w:ascii="David" w:hAnsi="David" w:cs="David"/>
          <w:sz w:val="24"/>
          <w:szCs w:val="24"/>
          <w:rtl/>
        </w:rPr>
        <w:t>ליים</w:t>
      </w:r>
      <w:proofErr w:type="spellEnd"/>
      <w:r w:rsidRPr="00C8238F">
        <w:rPr>
          <w:rFonts w:ascii="David" w:hAnsi="David" w:cs="David"/>
          <w:sz w:val="24"/>
          <w:szCs w:val="24"/>
          <w:rtl/>
        </w:rPr>
        <w:t>.</w:t>
      </w:r>
      <w:r w:rsidRPr="00523147">
        <w:rPr>
          <w:rStyle w:val="a6"/>
          <w:rFonts w:ascii="David" w:hAnsi="David" w:cs="David"/>
          <w:sz w:val="24"/>
          <w:szCs w:val="24"/>
          <w:rtl/>
        </w:rPr>
        <w:footnoteReference w:id="33"/>
      </w:r>
      <w:r w:rsidRPr="00C8238F">
        <w:rPr>
          <w:rFonts w:ascii="David" w:hAnsi="David" w:cs="David"/>
          <w:sz w:val="24"/>
          <w:szCs w:val="24"/>
          <w:rtl/>
        </w:rPr>
        <w:t xml:space="preserve"> מלכה ממשיכה קו זה </w:t>
      </w:r>
      <w:r w:rsidRPr="00C8238F">
        <w:rPr>
          <w:rFonts w:ascii="David" w:hAnsi="David" w:cs="David" w:hint="cs"/>
          <w:sz w:val="24"/>
          <w:szCs w:val="24"/>
          <w:rtl/>
        </w:rPr>
        <w:t>ומצביעה על עוד שלוש דוגמאות לכך שאופן שמיעת העדות בסיפור שושנה  דומה לסגנון המקראי, ושונה ממה שאנו מוצאים בספרות הרבנית.</w:t>
      </w:r>
      <w:r>
        <w:rPr>
          <w:rStyle w:val="a6"/>
          <w:rFonts w:ascii="David" w:hAnsi="David" w:cs="David"/>
          <w:sz w:val="24"/>
          <w:szCs w:val="24"/>
          <w:rtl/>
        </w:rPr>
        <w:footnoteReference w:id="34"/>
      </w:r>
      <w:r w:rsidRPr="00C8238F">
        <w:rPr>
          <w:rFonts w:ascii="David" w:hAnsi="David" w:cs="David" w:hint="cs"/>
          <w:sz w:val="24"/>
          <w:szCs w:val="24"/>
          <w:rtl/>
        </w:rPr>
        <w:t xml:space="preserve"> </w:t>
      </w:r>
    </w:p>
    <w:p w14:paraId="44334BE8" w14:textId="77777777" w:rsidR="00C8238F" w:rsidRPr="00C8238F" w:rsidRDefault="00C8238F" w:rsidP="00C8238F">
      <w:pPr>
        <w:spacing w:line="360" w:lineRule="auto"/>
        <w:jc w:val="both"/>
        <w:rPr>
          <w:rFonts w:ascii="David" w:hAnsi="David" w:cs="David"/>
          <w:sz w:val="24"/>
          <w:szCs w:val="24"/>
          <w:rtl/>
        </w:rPr>
      </w:pPr>
      <w:r w:rsidRPr="00C8238F">
        <w:rPr>
          <w:rFonts w:ascii="David" w:hAnsi="David" w:cs="David"/>
          <w:sz w:val="24"/>
          <w:szCs w:val="24"/>
          <w:rtl/>
        </w:rPr>
        <w:t>מתוך הדוגמאות שמזכירה מלכה, אתייחס כעת לדוגמה השנייה שעוסקת בסמיכת הידיים על ראשה של שושנה. באמצעות השוואה בין תיאור הנחת הידיים של הזקנים על ראשה של שושנה במסגרת עדותם (פס' 34) לבין סמיכת הידיים על ראשו של המקלל (ויק' כד 14) טוענת מלכה כי סמיכת הידיים על ראש העבריין מהווה חלק מטקס העדות.</w:t>
      </w:r>
      <w:r w:rsidRPr="00824B5D">
        <w:rPr>
          <w:rStyle w:val="a6"/>
          <w:rFonts w:ascii="David" w:hAnsi="David" w:cs="David"/>
          <w:sz w:val="24"/>
          <w:szCs w:val="24"/>
          <w:rtl/>
        </w:rPr>
        <w:footnoteReference w:id="35"/>
      </w:r>
      <w:r w:rsidRPr="00C8238F">
        <w:rPr>
          <w:rFonts w:ascii="David" w:hAnsi="David" w:cs="David"/>
          <w:sz w:val="24"/>
          <w:szCs w:val="24"/>
          <w:rtl/>
        </w:rPr>
        <w:t xml:space="preserve"> טענה זו מעניינת וחשובה</w:t>
      </w:r>
      <w:r w:rsidRPr="00C8238F">
        <w:rPr>
          <w:rFonts w:ascii="David" w:hAnsi="David" w:cs="David" w:hint="cs"/>
          <w:sz w:val="24"/>
          <w:szCs w:val="24"/>
          <w:rtl/>
        </w:rPr>
        <w:t>,</w:t>
      </w:r>
      <w:r w:rsidRPr="00C8238F">
        <w:rPr>
          <w:rFonts w:ascii="David" w:hAnsi="David" w:cs="David"/>
          <w:sz w:val="24"/>
          <w:szCs w:val="24"/>
          <w:rtl/>
        </w:rPr>
        <w:t xml:space="preserve"> וניתן לחזקה לאור העובדה שבפרשת המקלל </w:t>
      </w:r>
      <w:r w:rsidRPr="00C8238F">
        <w:rPr>
          <w:rFonts w:ascii="David" w:hAnsi="David" w:cs="David" w:hint="cs"/>
          <w:sz w:val="24"/>
          <w:szCs w:val="24"/>
          <w:rtl/>
        </w:rPr>
        <w:t xml:space="preserve">(ויק' כד 14) </w:t>
      </w:r>
      <w:r w:rsidRPr="00C8238F">
        <w:rPr>
          <w:rFonts w:ascii="David" w:hAnsi="David" w:cs="David"/>
          <w:sz w:val="24"/>
          <w:szCs w:val="24"/>
          <w:rtl/>
        </w:rPr>
        <w:t xml:space="preserve">מי שסומך ידיו על ראש המקלל הם כל מי </w:t>
      </w:r>
      <w:r w:rsidRPr="00C8238F">
        <w:rPr>
          <w:rFonts w:ascii="David" w:hAnsi="David" w:cs="David"/>
          <w:sz w:val="24"/>
          <w:szCs w:val="24"/>
          <w:rtl/>
        </w:rPr>
        <w:lastRenderedPageBreak/>
        <w:t>ששמעו אותו,</w:t>
      </w:r>
      <w:r w:rsidRPr="00C8238F">
        <w:rPr>
          <w:rFonts w:ascii="David" w:hAnsi="David" w:cs="David" w:hint="cs"/>
          <w:sz w:val="24"/>
          <w:szCs w:val="24"/>
          <w:rtl/>
        </w:rPr>
        <w:t xml:space="preserve"> לעומת זאת, מי שרוגם אותו באבנים אלו כל העדה. ייתכן שהבדל זה קשור לנקודה זו. מי שלא שמע את המקלל לא יכול להעיד על כך ולכן לא סומך את ידיו עליו. </w:t>
      </w:r>
    </w:p>
    <w:bookmarkEnd w:id="8"/>
    <w:bookmarkEnd w:id="9"/>
    <w:p w14:paraId="62EB611D" w14:textId="77777777" w:rsidR="005B6E4F" w:rsidRPr="00824B5D" w:rsidRDefault="005B6E4F" w:rsidP="005B6E4F">
      <w:pPr>
        <w:spacing w:line="360" w:lineRule="auto"/>
        <w:jc w:val="both"/>
        <w:rPr>
          <w:rFonts w:ascii="David" w:hAnsi="David" w:cs="David"/>
          <w:sz w:val="24"/>
          <w:szCs w:val="24"/>
          <w:rtl/>
        </w:rPr>
      </w:pPr>
      <w:r w:rsidRPr="00824B5D">
        <w:rPr>
          <w:rFonts w:ascii="David" w:hAnsi="David" w:cs="David"/>
          <w:sz w:val="24"/>
          <w:szCs w:val="24"/>
          <w:rtl/>
        </w:rPr>
        <w:t xml:space="preserve">אולם, קריאה זו מתעלמת מזיקה </w:t>
      </w:r>
      <w:r>
        <w:rPr>
          <w:rFonts w:ascii="David" w:hAnsi="David" w:cs="David" w:hint="cs"/>
          <w:sz w:val="24"/>
          <w:szCs w:val="24"/>
          <w:rtl/>
        </w:rPr>
        <w:t>חשובה</w:t>
      </w:r>
      <w:r w:rsidRPr="00824B5D">
        <w:rPr>
          <w:rFonts w:ascii="David" w:hAnsi="David" w:cs="David"/>
          <w:sz w:val="24"/>
          <w:szCs w:val="24"/>
          <w:rtl/>
        </w:rPr>
        <w:t xml:space="preserve"> בין סיפור שושנה ל</w:t>
      </w:r>
      <w:r>
        <w:rPr>
          <w:rFonts w:ascii="David" w:hAnsi="David" w:cs="David" w:hint="cs"/>
          <w:sz w:val="24"/>
          <w:szCs w:val="24"/>
          <w:rtl/>
        </w:rPr>
        <w:t xml:space="preserve">בין </w:t>
      </w:r>
      <w:r w:rsidRPr="00824B5D">
        <w:rPr>
          <w:rFonts w:ascii="David" w:hAnsi="David" w:cs="David"/>
          <w:sz w:val="24"/>
          <w:szCs w:val="24"/>
          <w:rtl/>
        </w:rPr>
        <w:t xml:space="preserve">חוק מקראי אחר- חוק עגלה ערופה (דב' </w:t>
      </w:r>
      <w:proofErr w:type="spellStart"/>
      <w:r w:rsidRPr="00824B5D">
        <w:rPr>
          <w:rFonts w:ascii="David" w:hAnsi="David" w:cs="David"/>
          <w:sz w:val="24"/>
          <w:szCs w:val="24"/>
          <w:rtl/>
        </w:rPr>
        <w:t>כא</w:t>
      </w:r>
      <w:proofErr w:type="spellEnd"/>
      <w:r w:rsidRPr="00824B5D">
        <w:rPr>
          <w:rFonts w:ascii="David" w:hAnsi="David" w:cs="David"/>
          <w:sz w:val="24"/>
          <w:szCs w:val="24"/>
          <w:rtl/>
        </w:rPr>
        <w:t xml:space="preserve"> 9-1). בחוק זה אמנם לא נזכרת סמיכת הידיים, אלא רחיצת ידיים, ובכל זאת, מכיוון שהזיקה בין שני טקסטים אלו רחבה, נראה </w:t>
      </w:r>
      <w:r>
        <w:rPr>
          <w:rFonts w:ascii="David" w:hAnsi="David" w:cs="David" w:hint="cs"/>
          <w:sz w:val="24"/>
          <w:szCs w:val="24"/>
          <w:rtl/>
        </w:rPr>
        <w:t xml:space="preserve">לי </w:t>
      </w:r>
      <w:r w:rsidRPr="00824B5D">
        <w:rPr>
          <w:rFonts w:ascii="David" w:hAnsi="David" w:cs="David"/>
          <w:sz w:val="24"/>
          <w:szCs w:val="24"/>
          <w:rtl/>
        </w:rPr>
        <w:t>כי אין מדובר במקרה, אלא בזיקה מכוונת בעלת משמעות</w:t>
      </w:r>
      <w:r>
        <w:rPr>
          <w:rFonts w:ascii="David" w:hAnsi="David" w:cs="David" w:hint="cs"/>
          <w:sz w:val="24"/>
          <w:szCs w:val="24"/>
          <w:rtl/>
        </w:rPr>
        <w:t xml:space="preserve"> חשובה</w:t>
      </w:r>
      <w:r w:rsidRPr="00824B5D">
        <w:rPr>
          <w:rFonts w:ascii="David" w:hAnsi="David" w:cs="David"/>
          <w:sz w:val="24"/>
          <w:szCs w:val="24"/>
          <w:rtl/>
        </w:rPr>
        <w:t xml:space="preserve">. </w:t>
      </w:r>
      <w:r>
        <w:rPr>
          <w:rFonts w:ascii="David" w:hAnsi="David" w:cs="David" w:hint="cs"/>
          <w:sz w:val="24"/>
          <w:szCs w:val="24"/>
          <w:rtl/>
        </w:rPr>
        <w:t xml:space="preserve">אתאר </w:t>
      </w:r>
      <w:r w:rsidRPr="00824B5D">
        <w:rPr>
          <w:rFonts w:ascii="David" w:hAnsi="David" w:cs="David"/>
          <w:sz w:val="24"/>
          <w:szCs w:val="24"/>
          <w:rtl/>
        </w:rPr>
        <w:t>כעת זיקה זו, ו</w:t>
      </w:r>
      <w:r>
        <w:rPr>
          <w:rFonts w:ascii="David" w:hAnsi="David" w:cs="David" w:hint="cs"/>
          <w:sz w:val="24"/>
          <w:szCs w:val="24"/>
          <w:rtl/>
        </w:rPr>
        <w:t>אעמוד</w:t>
      </w:r>
      <w:r w:rsidRPr="00824B5D">
        <w:rPr>
          <w:rFonts w:ascii="David" w:hAnsi="David" w:cs="David"/>
          <w:sz w:val="24"/>
          <w:szCs w:val="24"/>
          <w:rtl/>
        </w:rPr>
        <w:t xml:space="preserve"> על משמעותה. </w:t>
      </w:r>
    </w:p>
    <w:p w14:paraId="7AF978E3" w14:textId="77777777" w:rsidR="005B6E4F" w:rsidRPr="00824B5D" w:rsidRDefault="005B6E4F" w:rsidP="005B6E4F">
      <w:pPr>
        <w:spacing w:line="360" w:lineRule="auto"/>
        <w:jc w:val="both"/>
        <w:rPr>
          <w:rFonts w:ascii="David" w:hAnsi="David" w:cs="David"/>
          <w:b/>
          <w:bCs/>
          <w:sz w:val="24"/>
          <w:szCs w:val="24"/>
          <w:rtl/>
        </w:rPr>
      </w:pPr>
      <w:r>
        <w:rPr>
          <w:rFonts w:ascii="David" w:hAnsi="David" w:cs="David" w:hint="cs"/>
          <w:b/>
          <w:bCs/>
          <w:sz w:val="24"/>
          <w:szCs w:val="24"/>
          <w:rtl/>
        </w:rPr>
        <w:t xml:space="preserve">3.1  </w:t>
      </w:r>
      <w:r w:rsidRPr="00824B5D">
        <w:rPr>
          <w:rFonts w:ascii="David" w:hAnsi="David" w:cs="David"/>
          <w:b/>
          <w:bCs/>
          <w:sz w:val="24"/>
          <w:szCs w:val="24"/>
          <w:rtl/>
        </w:rPr>
        <w:t xml:space="preserve">בין סיפור שושנה לחוק עגלה ערופה (דברים </w:t>
      </w:r>
      <w:proofErr w:type="spellStart"/>
      <w:r w:rsidRPr="00824B5D">
        <w:rPr>
          <w:rFonts w:ascii="David" w:hAnsi="David" w:cs="David"/>
          <w:b/>
          <w:bCs/>
          <w:sz w:val="24"/>
          <w:szCs w:val="24"/>
          <w:rtl/>
        </w:rPr>
        <w:t>כא</w:t>
      </w:r>
      <w:proofErr w:type="spellEnd"/>
      <w:r w:rsidRPr="00824B5D">
        <w:rPr>
          <w:rFonts w:ascii="David" w:hAnsi="David" w:cs="David"/>
          <w:b/>
          <w:bCs/>
          <w:sz w:val="24"/>
          <w:szCs w:val="24"/>
          <w:rtl/>
        </w:rPr>
        <w:t xml:space="preserve"> 9-1)</w:t>
      </w:r>
    </w:p>
    <w:p w14:paraId="4F9F971F" w14:textId="05AE2A4A" w:rsidR="005B6E4F" w:rsidRPr="00824B5D" w:rsidRDefault="005B6E4F" w:rsidP="005B6E4F">
      <w:pPr>
        <w:pStyle w:val="NormalWeb"/>
        <w:bidi/>
        <w:spacing w:before="0" w:beforeAutospacing="0" w:after="120" w:afterAutospacing="0" w:line="360" w:lineRule="auto"/>
        <w:ind w:right="-6"/>
        <w:jc w:val="both"/>
        <w:rPr>
          <w:rFonts w:ascii="David" w:hAnsi="David" w:cs="David"/>
          <w:noProof/>
          <w:color w:val="000000"/>
          <w:rtl/>
          <w:lang w:val="en-GB"/>
        </w:rPr>
      </w:pPr>
      <w:r>
        <w:rPr>
          <w:rFonts w:ascii="David" w:hAnsi="David" w:cs="David" w:hint="cs"/>
          <w:b/>
          <w:bCs/>
          <w:noProof/>
          <w:color w:val="000000"/>
          <w:rtl/>
          <w:lang w:val="en-GB"/>
        </w:rPr>
        <w:t xml:space="preserve">3.1.1 </w:t>
      </w:r>
      <w:r w:rsidRPr="00824B5D">
        <w:rPr>
          <w:rFonts w:ascii="David" w:hAnsi="David" w:cs="David"/>
          <w:b/>
          <w:bCs/>
          <w:noProof/>
          <w:color w:val="000000"/>
          <w:rtl/>
          <w:lang w:val="en-GB"/>
        </w:rPr>
        <w:t>הזקנים והשופטים:</w:t>
      </w:r>
      <w:r w:rsidRPr="00824B5D">
        <w:rPr>
          <w:rFonts w:ascii="David" w:hAnsi="David" w:cs="David"/>
          <w:noProof/>
          <w:color w:val="000000"/>
          <w:rtl/>
          <w:lang w:val="en-GB"/>
        </w:rPr>
        <w:t xml:space="preserve"> ראשית, יש לשים לב לכך שבחוק עגלה ערופה נזכרים </w:t>
      </w:r>
      <w:r w:rsidRPr="00824B5D">
        <w:rPr>
          <w:rFonts w:ascii="David" w:eastAsiaTheme="minorHAnsi" w:hAnsi="David" w:cs="David"/>
          <w:color w:val="000000"/>
          <w:rtl/>
          <w:lang w:val="en-US" w:eastAsia="en-US"/>
        </w:rPr>
        <w:t xml:space="preserve">"זְקֵנֶיךָ </w:t>
      </w:r>
      <w:proofErr w:type="spellStart"/>
      <w:r w:rsidRPr="00824B5D">
        <w:rPr>
          <w:rFonts w:ascii="David" w:eastAsiaTheme="minorHAnsi" w:hAnsi="David" w:cs="David"/>
          <w:color w:val="000000"/>
          <w:rtl/>
          <w:lang w:val="en-US" w:eastAsia="en-US"/>
        </w:rPr>
        <w:t>וְשֹׁפְטֶיך</w:t>
      </w:r>
      <w:proofErr w:type="spellEnd"/>
      <w:r w:rsidRPr="00824B5D">
        <w:rPr>
          <w:rFonts w:ascii="David" w:eastAsiaTheme="minorHAnsi" w:hAnsi="David" w:cs="David"/>
          <w:color w:val="000000"/>
          <w:rtl/>
          <w:lang w:val="en-US" w:eastAsia="en-US"/>
        </w:rPr>
        <w:t>ָ"</w:t>
      </w:r>
      <w:r>
        <w:rPr>
          <w:rFonts w:ascii="David" w:hAnsi="David" w:cs="David" w:hint="cs"/>
          <w:noProof/>
          <w:color w:val="000000"/>
          <w:rtl/>
          <w:lang w:val="en-GB"/>
        </w:rPr>
        <w:t>.</w:t>
      </w:r>
      <w:r w:rsidRPr="00824B5D">
        <w:rPr>
          <w:rFonts w:ascii="David" w:hAnsi="David" w:cs="David"/>
          <w:noProof/>
          <w:color w:val="000000"/>
          <w:rtl/>
          <w:lang w:val="en-GB"/>
        </w:rPr>
        <w:t xml:space="preserve"> אלו מצווים למדוד את סביבות החלל. בהמשך החוק נזכרים רק הזקנים ללא השופטים, ובפסוק 5 נזכרים גם הכוהנים.</w:t>
      </w:r>
      <w:r w:rsidRPr="00824B5D">
        <w:rPr>
          <w:rStyle w:val="a6"/>
          <w:rFonts w:ascii="David" w:hAnsi="David" w:cs="David"/>
          <w:noProof/>
          <w:color w:val="000000"/>
          <w:rtl/>
          <w:lang w:val="en-GB"/>
        </w:rPr>
        <w:footnoteReference w:id="36"/>
      </w:r>
      <w:r w:rsidRPr="00824B5D">
        <w:rPr>
          <w:rFonts w:ascii="David" w:hAnsi="David" w:cs="David"/>
          <w:noProof/>
          <w:color w:val="000000"/>
          <w:rtl/>
          <w:lang w:val="en-GB"/>
        </w:rPr>
        <w:t xml:space="preserve"> בכל מקרה, הצירוף של זקנים ושופטים מתקשר היטב לסיפור שושנה, שכן, אלו בדיוק שני הכינויים הנזכרים: "בשנה ההיא הופקדו לשופטים שנים מזקני העם"(5). ושימו לב לכך שבשני המקומות לא מדובר על מנהיג יחיד, אלא מופיעה לשון רבים. </w:t>
      </w:r>
    </w:p>
    <w:p w14:paraId="38756770" w14:textId="77777777" w:rsidR="005B6E4F" w:rsidRPr="00824B5D" w:rsidRDefault="005B6E4F" w:rsidP="005B6E4F">
      <w:pPr>
        <w:spacing w:after="120" w:line="360" w:lineRule="auto"/>
        <w:jc w:val="both"/>
        <w:rPr>
          <w:rFonts w:ascii="David" w:hAnsi="David" w:cs="David"/>
          <w:sz w:val="24"/>
          <w:szCs w:val="24"/>
          <w:rtl/>
        </w:rPr>
      </w:pPr>
      <w:r>
        <w:rPr>
          <w:rFonts w:ascii="David" w:hAnsi="David" w:cs="David" w:hint="cs"/>
          <w:b/>
          <w:bCs/>
          <w:sz w:val="24"/>
          <w:szCs w:val="24"/>
          <w:rtl/>
        </w:rPr>
        <w:t xml:space="preserve">3.1.2 </w:t>
      </w:r>
      <w:r w:rsidRPr="00824B5D">
        <w:rPr>
          <w:rFonts w:ascii="David" w:hAnsi="David" w:cs="David"/>
          <w:b/>
          <w:bCs/>
          <w:sz w:val="24"/>
          <w:szCs w:val="24"/>
          <w:rtl/>
        </w:rPr>
        <w:t>סמיכת / רחצת הידיים על ראש:</w:t>
      </w:r>
      <w:r w:rsidRPr="00824B5D">
        <w:rPr>
          <w:rFonts w:ascii="David" w:hAnsi="David" w:cs="David"/>
          <w:sz w:val="24"/>
          <w:szCs w:val="24"/>
          <w:rtl/>
        </w:rPr>
        <w:t xml:space="preserve"> </w:t>
      </w:r>
      <w:r w:rsidRPr="00824B5D">
        <w:rPr>
          <w:rFonts w:ascii="David" w:hAnsi="David" w:cs="David"/>
          <w:color w:val="000000"/>
          <w:sz w:val="24"/>
          <w:szCs w:val="24"/>
          <w:rtl/>
        </w:rPr>
        <w:t xml:space="preserve">בסיפור שושנה (הן בגרסת השבעים, והן </w:t>
      </w:r>
      <w:proofErr w:type="spellStart"/>
      <w:r w:rsidRPr="00824B5D">
        <w:rPr>
          <w:rFonts w:ascii="David" w:hAnsi="David" w:cs="David"/>
          <w:color w:val="000000"/>
          <w:sz w:val="24"/>
          <w:szCs w:val="24"/>
          <w:rtl/>
        </w:rPr>
        <w:t>בתיאודוטיון</w:t>
      </w:r>
      <w:proofErr w:type="spellEnd"/>
      <w:r w:rsidRPr="00824B5D">
        <w:rPr>
          <w:rFonts w:ascii="David" w:hAnsi="David" w:cs="David"/>
          <w:color w:val="000000"/>
          <w:sz w:val="24"/>
          <w:szCs w:val="24"/>
          <w:rtl/>
        </w:rPr>
        <w:t xml:space="preserve">) מסופר כי הזקנים סומכים את ידיהם על ראשה של שושנה (34). מעשה זה מזכיר את הציווי לרחוץ את הידיים על העגלה הערופה בנחל (דב' </w:t>
      </w:r>
      <w:proofErr w:type="spellStart"/>
      <w:r w:rsidRPr="00824B5D">
        <w:rPr>
          <w:rFonts w:ascii="David" w:hAnsi="David" w:cs="David"/>
          <w:color w:val="000000"/>
          <w:sz w:val="24"/>
          <w:szCs w:val="24"/>
          <w:rtl/>
        </w:rPr>
        <w:t>כא</w:t>
      </w:r>
      <w:proofErr w:type="spellEnd"/>
      <w:r w:rsidRPr="00824B5D">
        <w:rPr>
          <w:rFonts w:ascii="David" w:hAnsi="David" w:cs="David"/>
          <w:color w:val="000000"/>
          <w:sz w:val="24"/>
          <w:szCs w:val="24"/>
          <w:rtl/>
        </w:rPr>
        <w:t xml:space="preserve"> 6). הזיקה בין שני הטקסטים מתהדקת עוד יותר כאשר מעיינים אנו </w:t>
      </w:r>
      <w:proofErr w:type="spellStart"/>
      <w:r w:rsidRPr="00824B5D">
        <w:rPr>
          <w:rFonts w:ascii="David" w:hAnsi="David" w:cs="David"/>
          <w:color w:val="000000"/>
          <w:sz w:val="24"/>
          <w:szCs w:val="24"/>
          <w:rtl/>
        </w:rPr>
        <w:t>בתה"ש</w:t>
      </w:r>
      <w:proofErr w:type="spellEnd"/>
      <w:r w:rsidRPr="00824B5D">
        <w:rPr>
          <w:rFonts w:ascii="David" w:hAnsi="David" w:cs="David"/>
          <w:color w:val="000000"/>
          <w:sz w:val="24"/>
          <w:szCs w:val="24"/>
          <w:rtl/>
        </w:rPr>
        <w:t xml:space="preserve"> לדברים </w:t>
      </w:r>
      <w:proofErr w:type="spellStart"/>
      <w:r w:rsidRPr="00824B5D">
        <w:rPr>
          <w:rFonts w:ascii="David" w:hAnsi="David" w:cs="David"/>
          <w:color w:val="000000"/>
          <w:sz w:val="24"/>
          <w:szCs w:val="24"/>
          <w:rtl/>
        </w:rPr>
        <w:t>כא</w:t>
      </w:r>
      <w:proofErr w:type="spellEnd"/>
      <w:r w:rsidRPr="00824B5D">
        <w:rPr>
          <w:rFonts w:ascii="David" w:hAnsi="David" w:cs="David"/>
          <w:color w:val="000000"/>
          <w:sz w:val="24"/>
          <w:szCs w:val="24"/>
          <w:rtl/>
        </w:rPr>
        <w:t xml:space="preserve"> </w:t>
      </w:r>
      <w:proofErr w:type="spellStart"/>
      <w:r w:rsidRPr="00824B5D">
        <w:rPr>
          <w:rFonts w:ascii="Calibri" w:hAnsi="Calibri" w:cs="Calibri"/>
          <w:color w:val="000000"/>
          <w:sz w:val="24"/>
          <w:szCs w:val="24"/>
        </w:rPr>
        <w:t>ν</w:t>
      </w:r>
      <w:r w:rsidRPr="00824B5D">
        <w:rPr>
          <w:rFonts w:ascii="Arial" w:hAnsi="Arial" w:cs="Arial"/>
          <w:color w:val="000000"/>
          <w:sz w:val="24"/>
          <w:szCs w:val="24"/>
        </w:rPr>
        <w:t>ί</w:t>
      </w:r>
      <w:r w:rsidRPr="00824B5D">
        <w:rPr>
          <w:rFonts w:ascii="Calibri" w:hAnsi="Calibri" w:cs="Calibri"/>
          <w:color w:val="000000"/>
          <w:sz w:val="24"/>
          <w:szCs w:val="24"/>
        </w:rPr>
        <w:t>ψοντ</w:t>
      </w:r>
      <w:proofErr w:type="spellEnd"/>
      <w:r w:rsidRPr="00824B5D">
        <w:rPr>
          <w:rFonts w:ascii="Calibri" w:hAnsi="Calibri" w:cs="Calibri"/>
          <w:color w:val="000000"/>
          <w:sz w:val="24"/>
          <w:szCs w:val="24"/>
        </w:rPr>
        <w:t>αι</w:t>
      </w:r>
      <w:r w:rsidRPr="00824B5D">
        <w:rPr>
          <w:rFonts w:ascii="David" w:hAnsi="David" w:cs="David"/>
          <w:color w:val="000000"/>
          <w:sz w:val="24"/>
          <w:szCs w:val="24"/>
        </w:rPr>
        <w:t xml:space="preserve"> </w:t>
      </w:r>
      <w:proofErr w:type="spellStart"/>
      <w:r w:rsidRPr="00824B5D">
        <w:rPr>
          <w:rFonts w:ascii="Calibri" w:hAnsi="Calibri" w:cs="Calibri"/>
          <w:color w:val="000000"/>
          <w:sz w:val="24"/>
          <w:szCs w:val="24"/>
        </w:rPr>
        <w:t>τ</w:t>
      </w:r>
      <w:r w:rsidRPr="00824B5D">
        <w:rPr>
          <w:rFonts w:ascii="Arial" w:hAnsi="Arial" w:cs="Arial"/>
          <w:color w:val="000000"/>
          <w:sz w:val="24"/>
          <w:szCs w:val="24"/>
        </w:rPr>
        <w:t>ὰ</w:t>
      </w:r>
      <w:r w:rsidRPr="00824B5D">
        <w:rPr>
          <w:rFonts w:ascii="Calibri" w:hAnsi="Calibri" w:cs="Calibri"/>
          <w:color w:val="000000"/>
          <w:sz w:val="24"/>
          <w:szCs w:val="24"/>
        </w:rPr>
        <w:t>ς</w:t>
      </w:r>
      <w:proofErr w:type="spellEnd"/>
      <w:r w:rsidRPr="00824B5D">
        <w:rPr>
          <w:rFonts w:ascii="David" w:hAnsi="David" w:cs="David"/>
          <w:color w:val="000000"/>
          <w:sz w:val="24"/>
          <w:szCs w:val="24"/>
        </w:rPr>
        <w:t xml:space="preserve"> </w:t>
      </w:r>
      <w:proofErr w:type="spellStart"/>
      <w:r w:rsidRPr="00824B5D">
        <w:rPr>
          <w:rFonts w:ascii="Calibri" w:hAnsi="Calibri" w:cs="Calibri"/>
          <w:color w:val="000000"/>
          <w:sz w:val="24"/>
          <w:szCs w:val="24"/>
        </w:rPr>
        <w:t>χε</w:t>
      </w:r>
      <w:r w:rsidRPr="00824B5D">
        <w:rPr>
          <w:rFonts w:ascii="Arial" w:hAnsi="Arial" w:cs="Arial"/>
          <w:color w:val="000000"/>
          <w:sz w:val="24"/>
          <w:szCs w:val="24"/>
        </w:rPr>
        <w:t>ῖ</w:t>
      </w:r>
      <w:r w:rsidRPr="00824B5D">
        <w:rPr>
          <w:rFonts w:ascii="Calibri" w:hAnsi="Calibri" w:cs="Calibri"/>
          <w:color w:val="000000"/>
          <w:sz w:val="24"/>
          <w:szCs w:val="24"/>
        </w:rPr>
        <w:t>ρ</w:t>
      </w:r>
      <w:proofErr w:type="spellEnd"/>
      <w:r w:rsidRPr="00824B5D">
        <w:rPr>
          <w:rFonts w:ascii="Calibri" w:hAnsi="Calibri" w:cs="Calibri"/>
          <w:color w:val="000000"/>
          <w:sz w:val="24"/>
          <w:szCs w:val="24"/>
        </w:rPr>
        <w:t>ας</w:t>
      </w:r>
      <w:r w:rsidRPr="00824B5D">
        <w:rPr>
          <w:rFonts w:ascii="David" w:hAnsi="David" w:cs="David"/>
          <w:color w:val="000000"/>
          <w:sz w:val="24"/>
          <w:szCs w:val="24"/>
        </w:rPr>
        <w:t xml:space="preserve"> </w:t>
      </w:r>
      <w:r w:rsidRPr="00824B5D">
        <w:rPr>
          <w:rFonts w:ascii="Arial" w:hAnsi="Arial" w:cs="Arial"/>
          <w:color w:val="000000"/>
          <w:sz w:val="24"/>
          <w:szCs w:val="24"/>
        </w:rPr>
        <w:t>ἐ</w:t>
      </w:r>
      <w:r w:rsidRPr="00824B5D">
        <w:rPr>
          <w:rFonts w:ascii="Calibri" w:hAnsi="Calibri" w:cs="Calibri"/>
          <w:color w:val="000000"/>
          <w:sz w:val="24"/>
          <w:szCs w:val="24"/>
        </w:rPr>
        <w:t>π</w:t>
      </w:r>
      <w:r w:rsidRPr="00824B5D">
        <w:rPr>
          <w:rFonts w:ascii="Arial" w:hAnsi="Arial" w:cs="Arial"/>
          <w:color w:val="000000"/>
          <w:sz w:val="24"/>
          <w:szCs w:val="24"/>
        </w:rPr>
        <w:t>ὶ</w:t>
      </w:r>
      <w:r w:rsidRPr="00824B5D">
        <w:rPr>
          <w:rFonts w:ascii="David" w:hAnsi="David" w:cs="David"/>
          <w:color w:val="000000"/>
          <w:sz w:val="24"/>
          <w:szCs w:val="24"/>
        </w:rPr>
        <w:t xml:space="preserve"> </w:t>
      </w:r>
      <w:proofErr w:type="spellStart"/>
      <w:r w:rsidRPr="00824B5D">
        <w:rPr>
          <w:rFonts w:ascii="Calibri" w:hAnsi="Calibri" w:cs="Calibri"/>
          <w:color w:val="000000"/>
          <w:sz w:val="24"/>
          <w:szCs w:val="24"/>
        </w:rPr>
        <w:t>τ</w:t>
      </w:r>
      <w:r w:rsidRPr="00824B5D">
        <w:rPr>
          <w:rFonts w:ascii="Arial" w:hAnsi="Arial" w:cs="Arial"/>
          <w:color w:val="000000"/>
          <w:sz w:val="24"/>
          <w:szCs w:val="24"/>
        </w:rPr>
        <w:t>ὴ</w:t>
      </w:r>
      <w:r w:rsidRPr="00824B5D">
        <w:rPr>
          <w:rFonts w:ascii="Calibri" w:hAnsi="Calibri" w:cs="Calibri"/>
          <w:color w:val="000000"/>
          <w:sz w:val="24"/>
          <w:szCs w:val="24"/>
        </w:rPr>
        <w:t>ν</w:t>
      </w:r>
      <w:proofErr w:type="spellEnd"/>
      <w:r w:rsidRPr="00824B5D">
        <w:rPr>
          <w:rFonts w:ascii="David" w:hAnsi="David" w:cs="David"/>
          <w:color w:val="000000"/>
          <w:sz w:val="24"/>
          <w:szCs w:val="24"/>
        </w:rPr>
        <w:t xml:space="preserve"> </w:t>
      </w:r>
      <w:proofErr w:type="spellStart"/>
      <w:r w:rsidRPr="00824B5D">
        <w:rPr>
          <w:rFonts w:ascii="Calibri" w:hAnsi="Calibri" w:cs="Calibri"/>
          <w:b/>
          <w:bCs/>
          <w:color w:val="000000"/>
          <w:sz w:val="24"/>
          <w:szCs w:val="24"/>
        </w:rPr>
        <w:t>κεφ</w:t>
      </w:r>
      <w:proofErr w:type="spellEnd"/>
      <w:r w:rsidRPr="00824B5D">
        <w:rPr>
          <w:rFonts w:ascii="Calibri" w:hAnsi="Calibri" w:cs="Calibri"/>
          <w:b/>
          <w:bCs/>
          <w:color w:val="000000"/>
          <w:sz w:val="24"/>
          <w:szCs w:val="24"/>
        </w:rPr>
        <w:t>αλ</w:t>
      </w:r>
      <w:r w:rsidRPr="00824B5D">
        <w:rPr>
          <w:rFonts w:ascii="Arial" w:hAnsi="Arial" w:cs="Arial"/>
          <w:b/>
          <w:bCs/>
          <w:color w:val="000000"/>
          <w:sz w:val="24"/>
          <w:szCs w:val="24"/>
        </w:rPr>
        <w:t>ὴ</w:t>
      </w:r>
      <w:r w:rsidRPr="00824B5D">
        <w:rPr>
          <w:rFonts w:ascii="Calibri" w:hAnsi="Calibri" w:cs="Calibri"/>
          <w:b/>
          <w:bCs/>
          <w:color w:val="000000"/>
          <w:sz w:val="24"/>
          <w:szCs w:val="24"/>
        </w:rPr>
        <w:t>ν</w:t>
      </w:r>
      <w:r w:rsidRPr="00824B5D">
        <w:rPr>
          <w:rFonts w:ascii="David" w:hAnsi="David" w:cs="David"/>
          <w:color w:val="000000"/>
          <w:sz w:val="24"/>
          <w:szCs w:val="24"/>
        </w:rPr>
        <w:t xml:space="preserve"> </w:t>
      </w:r>
      <w:proofErr w:type="spellStart"/>
      <w:r w:rsidRPr="00824B5D">
        <w:rPr>
          <w:rFonts w:ascii="Calibri" w:hAnsi="Calibri" w:cs="Calibri"/>
          <w:color w:val="000000"/>
          <w:sz w:val="24"/>
          <w:szCs w:val="24"/>
        </w:rPr>
        <w:t>τ</w:t>
      </w:r>
      <w:r w:rsidRPr="00824B5D">
        <w:rPr>
          <w:rFonts w:ascii="Arial" w:hAnsi="Arial" w:cs="Arial"/>
          <w:color w:val="000000"/>
          <w:sz w:val="24"/>
          <w:szCs w:val="24"/>
        </w:rPr>
        <w:t>ῆ</w:t>
      </w:r>
      <w:r w:rsidRPr="00824B5D">
        <w:rPr>
          <w:rFonts w:ascii="Calibri" w:hAnsi="Calibri" w:cs="Calibri"/>
          <w:color w:val="000000"/>
          <w:sz w:val="24"/>
          <w:szCs w:val="24"/>
        </w:rPr>
        <w:t>ς</w:t>
      </w:r>
      <w:proofErr w:type="spellEnd"/>
      <w:r w:rsidRPr="00824B5D">
        <w:rPr>
          <w:rFonts w:ascii="David" w:hAnsi="David" w:cs="David"/>
          <w:color w:val="000000"/>
          <w:sz w:val="24"/>
          <w:szCs w:val="24"/>
        </w:rPr>
        <w:t xml:space="preserve"> </w:t>
      </w:r>
      <w:r w:rsidRPr="00824B5D">
        <w:rPr>
          <w:rFonts w:ascii="Calibri" w:hAnsi="Calibri" w:cs="Calibri"/>
          <w:color w:val="000000"/>
          <w:sz w:val="24"/>
          <w:szCs w:val="24"/>
        </w:rPr>
        <w:t>δα</w:t>
      </w:r>
      <w:proofErr w:type="spellStart"/>
      <w:r w:rsidRPr="00824B5D">
        <w:rPr>
          <w:rFonts w:ascii="Calibri" w:hAnsi="Calibri" w:cs="Calibri"/>
          <w:color w:val="000000"/>
          <w:sz w:val="24"/>
          <w:szCs w:val="24"/>
        </w:rPr>
        <w:t>μ</w:t>
      </w:r>
      <w:r w:rsidRPr="00824B5D">
        <w:rPr>
          <w:rFonts w:ascii="Arial" w:hAnsi="Arial" w:cs="Arial"/>
          <w:color w:val="000000"/>
          <w:sz w:val="24"/>
          <w:szCs w:val="24"/>
        </w:rPr>
        <w:t>ά</w:t>
      </w:r>
      <w:r w:rsidRPr="00824B5D">
        <w:rPr>
          <w:rFonts w:ascii="Calibri" w:hAnsi="Calibri" w:cs="Calibri"/>
          <w:color w:val="000000"/>
          <w:sz w:val="24"/>
          <w:szCs w:val="24"/>
        </w:rPr>
        <w:t>λεως</w:t>
      </w:r>
      <w:proofErr w:type="spellEnd"/>
      <w:r w:rsidRPr="00824B5D">
        <w:rPr>
          <w:rFonts w:ascii="David" w:hAnsi="David" w:cs="David"/>
          <w:color w:val="000000"/>
          <w:sz w:val="24"/>
          <w:szCs w:val="24"/>
        </w:rPr>
        <w:t xml:space="preserve"> </w:t>
      </w:r>
      <w:proofErr w:type="spellStart"/>
      <w:r w:rsidRPr="00824B5D">
        <w:rPr>
          <w:rFonts w:ascii="Calibri" w:hAnsi="Calibri" w:cs="Calibri"/>
          <w:color w:val="000000"/>
          <w:sz w:val="24"/>
          <w:szCs w:val="24"/>
        </w:rPr>
        <w:t>τ</w:t>
      </w:r>
      <w:r w:rsidRPr="00824B5D">
        <w:rPr>
          <w:rFonts w:ascii="Arial" w:hAnsi="Arial" w:cs="Arial"/>
          <w:color w:val="000000"/>
          <w:sz w:val="24"/>
          <w:szCs w:val="24"/>
        </w:rPr>
        <w:t>ῆ</w:t>
      </w:r>
      <w:r w:rsidRPr="00824B5D">
        <w:rPr>
          <w:rFonts w:ascii="Calibri" w:hAnsi="Calibri" w:cs="Calibri"/>
          <w:color w:val="000000"/>
          <w:sz w:val="24"/>
          <w:szCs w:val="24"/>
        </w:rPr>
        <w:t>ς</w:t>
      </w:r>
      <w:proofErr w:type="spellEnd"/>
      <w:r w:rsidRPr="00824B5D">
        <w:rPr>
          <w:rFonts w:ascii="David" w:hAnsi="David" w:cs="David"/>
          <w:color w:val="000000"/>
          <w:sz w:val="24"/>
          <w:szCs w:val="24"/>
        </w:rPr>
        <w:t xml:space="preserve"> </w:t>
      </w:r>
      <w:proofErr w:type="spellStart"/>
      <w:r w:rsidRPr="00824B5D">
        <w:rPr>
          <w:rFonts w:ascii="Calibri" w:hAnsi="Calibri" w:cs="Calibri"/>
          <w:color w:val="000000"/>
          <w:sz w:val="24"/>
          <w:szCs w:val="24"/>
        </w:rPr>
        <w:t>νενευροκο</w:t>
      </w:r>
      <w:proofErr w:type="spellEnd"/>
      <w:r w:rsidRPr="00824B5D">
        <w:rPr>
          <w:rFonts w:ascii="Calibri" w:hAnsi="Calibri" w:cs="Calibri"/>
          <w:color w:val="000000"/>
          <w:sz w:val="24"/>
          <w:szCs w:val="24"/>
        </w:rPr>
        <w:t>πημ</w:t>
      </w:r>
      <w:r w:rsidRPr="00824B5D">
        <w:rPr>
          <w:rFonts w:ascii="Arial" w:hAnsi="Arial" w:cs="Arial"/>
          <w:color w:val="000000"/>
          <w:sz w:val="24"/>
          <w:szCs w:val="24"/>
        </w:rPr>
        <w:t>έ</w:t>
      </w:r>
      <w:r w:rsidRPr="00824B5D">
        <w:rPr>
          <w:rFonts w:ascii="Calibri" w:hAnsi="Calibri" w:cs="Calibri"/>
          <w:color w:val="000000"/>
          <w:sz w:val="24"/>
          <w:szCs w:val="24"/>
        </w:rPr>
        <w:t>νης</w:t>
      </w:r>
      <w:r w:rsidRPr="00824B5D">
        <w:rPr>
          <w:rFonts w:ascii="David" w:hAnsi="David" w:cs="David"/>
          <w:color w:val="000000"/>
          <w:sz w:val="24"/>
          <w:szCs w:val="24"/>
          <w:rtl/>
        </w:rPr>
        <w:t xml:space="preserve"> שם נאמר כי הזקנים ירחצו ידיהם על </w:t>
      </w:r>
      <w:r w:rsidRPr="00824B5D">
        <w:rPr>
          <w:rFonts w:ascii="David" w:hAnsi="David" w:cs="David"/>
          <w:b/>
          <w:bCs/>
          <w:color w:val="000000"/>
          <w:sz w:val="24"/>
          <w:szCs w:val="24"/>
          <w:rtl/>
        </w:rPr>
        <w:t>ראש</w:t>
      </w:r>
      <w:r w:rsidRPr="00824B5D">
        <w:rPr>
          <w:rFonts w:ascii="David" w:hAnsi="David" w:cs="David"/>
          <w:color w:val="000000"/>
          <w:sz w:val="24"/>
          <w:szCs w:val="24"/>
          <w:rtl/>
        </w:rPr>
        <w:t xml:space="preserve"> העגלה (</w:t>
      </w:r>
      <w:r w:rsidRPr="00824B5D">
        <w:rPr>
          <w:rFonts w:ascii="David" w:hAnsi="David" w:cs="David"/>
          <w:color w:val="000000"/>
          <w:sz w:val="24"/>
          <w:szCs w:val="24"/>
        </w:rPr>
        <w:t>Deut. 21:6</w:t>
      </w:r>
      <w:r w:rsidRPr="00824B5D">
        <w:rPr>
          <w:rFonts w:ascii="David" w:hAnsi="David" w:cs="David"/>
          <w:color w:val="000000"/>
          <w:sz w:val="24"/>
          <w:szCs w:val="24"/>
          <w:rtl/>
        </w:rPr>
        <w:t>). מעשה רחיצת הידיים על ראש העגלה מצטייר בתור מעשה סמלי, מטאפורי. שכן, מיד לאחר שמצווים הזקנים לרחוץ את ידיהם על העגלה הם מכריזים: "</w:t>
      </w:r>
      <w:proofErr w:type="spellStart"/>
      <w:r w:rsidRPr="00824B5D">
        <w:rPr>
          <w:rFonts w:ascii="David" w:hAnsi="David" w:cs="David"/>
          <w:color w:val="000000"/>
          <w:sz w:val="24"/>
          <w:szCs w:val="24"/>
          <w:rtl/>
        </w:rPr>
        <w:t>יָדֵינוּ</w:t>
      </w:r>
      <w:proofErr w:type="spellEnd"/>
      <w:r w:rsidRPr="00824B5D">
        <w:rPr>
          <w:rFonts w:ascii="David" w:hAnsi="David" w:cs="David"/>
          <w:color w:val="000000"/>
          <w:sz w:val="24"/>
          <w:szCs w:val="24"/>
          <w:rtl/>
        </w:rPr>
        <w:t xml:space="preserve"> לֹא [</w:t>
      </w:r>
      <w:proofErr w:type="spellStart"/>
      <w:r w:rsidRPr="00824B5D">
        <w:rPr>
          <w:rFonts w:ascii="David" w:hAnsi="David" w:cs="David"/>
          <w:color w:val="000000"/>
          <w:sz w:val="24"/>
          <w:szCs w:val="24"/>
          <w:rtl/>
        </w:rPr>
        <w:t>שָׁפְכֻה</w:t>
      </w:r>
      <w:proofErr w:type="spellEnd"/>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שָׁפְכוּ</w:t>
      </w:r>
      <w:proofErr w:type="spellEnd"/>
      <w:r w:rsidRPr="00824B5D">
        <w:rPr>
          <w:rFonts w:ascii="David" w:hAnsi="David" w:cs="David"/>
          <w:color w:val="000000"/>
          <w:sz w:val="24"/>
          <w:szCs w:val="24"/>
          <w:rtl/>
        </w:rPr>
        <w:t xml:space="preserve"> אֶת</w:t>
      </w:r>
      <w:r>
        <w:rPr>
          <w:rFonts w:ascii="David" w:hAnsi="David" w:cs="David" w:hint="cs"/>
          <w:color w:val="000000"/>
          <w:sz w:val="24"/>
          <w:szCs w:val="24"/>
          <w:rtl/>
        </w:rPr>
        <w:t xml:space="preserve"> </w:t>
      </w:r>
      <w:proofErr w:type="spellStart"/>
      <w:r w:rsidRPr="00824B5D">
        <w:rPr>
          <w:rFonts w:ascii="David" w:hAnsi="David" w:cs="David"/>
          <w:color w:val="000000"/>
          <w:sz w:val="24"/>
          <w:szCs w:val="24"/>
          <w:rtl/>
        </w:rPr>
        <w:t>הַדָּם</w:t>
      </w:r>
      <w:proofErr w:type="spellEnd"/>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הַזֶּה</w:t>
      </w:r>
      <w:proofErr w:type="spellEnd"/>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וְעֵינֵינוּ</w:t>
      </w:r>
      <w:proofErr w:type="spellEnd"/>
      <w:r w:rsidRPr="00824B5D">
        <w:rPr>
          <w:rFonts w:ascii="David" w:hAnsi="David" w:cs="David"/>
          <w:color w:val="000000"/>
          <w:sz w:val="24"/>
          <w:szCs w:val="24"/>
          <w:rtl/>
        </w:rPr>
        <w:t xml:space="preserve"> לֹא </w:t>
      </w:r>
      <w:proofErr w:type="spellStart"/>
      <w:r w:rsidRPr="00824B5D">
        <w:rPr>
          <w:rFonts w:ascii="David" w:hAnsi="David" w:cs="David"/>
          <w:color w:val="000000"/>
          <w:sz w:val="24"/>
          <w:szCs w:val="24"/>
          <w:rtl/>
        </w:rPr>
        <w:t>רָאוּ</w:t>
      </w:r>
      <w:proofErr w:type="spellEnd"/>
      <w:r w:rsidRPr="00824B5D">
        <w:rPr>
          <w:rFonts w:ascii="David" w:hAnsi="David" w:cs="David"/>
          <w:color w:val="000000"/>
          <w:sz w:val="24"/>
          <w:szCs w:val="24"/>
          <w:rtl/>
        </w:rPr>
        <w:t>"</w:t>
      </w:r>
      <w:r w:rsidRPr="00824B5D">
        <w:rPr>
          <w:rFonts w:ascii="David" w:hAnsi="David" w:cs="David"/>
          <w:color w:val="000000"/>
          <w:sz w:val="24"/>
          <w:szCs w:val="24"/>
        </w:rPr>
        <w:t xml:space="preserve">   </w:t>
      </w:r>
      <w:r w:rsidRPr="00824B5D">
        <w:rPr>
          <w:rFonts w:ascii="David" w:hAnsi="David" w:cs="David"/>
          <w:color w:val="000000"/>
          <w:sz w:val="24"/>
          <w:szCs w:val="24"/>
          <w:rtl/>
        </w:rPr>
        <w:t xml:space="preserve">(דב' </w:t>
      </w:r>
      <w:proofErr w:type="spellStart"/>
      <w:r w:rsidRPr="00824B5D">
        <w:rPr>
          <w:rFonts w:ascii="David" w:hAnsi="David" w:cs="David"/>
          <w:color w:val="000000"/>
          <w:sz w:val="24"/>
          <w:szCs w:val="24"/>
          <w:rtl/>
        </w:rPr>
        <w:t>כא</w:t>
      </w:r>
      <w:proofErr w:type="spellEnd"/>
      <w:r w:rsidRPr="00824B5D">
        <w:rPr>
          <w:rFonts w:ascii="David" w:hAnsi="David" w:cs="David"/>
          <w:color w:val="000000"/>
          <w:sz w:val="24"/>
          <w:szCs w:val="24"/>
          <w:rtl/>
        </w:rPr>
        <w:t xml:space="preserve"> 7).  </w:t>
      </w:r>
      <w:r w:rsidRPr="00824B5D">
        <w:rPr>
          <w:rFonts w:ascii="David" w:hAnsi="David" w:cs="David"/>
          <w:sz w:val="24"/>
          <w:szCs w:val="24"/>
          <w:rtl/>
        </w:rPr>
        <w:t>רחצת הידיים</w:t>
      </w:r>
      <w:r>
        <w:rPr>
          <w:rFonts w:ascii="David" w:hAnsi="David" w:cs="David" w:hint="cs"/>
          <w:sz w:val="24"/>
          <w:szCs w:val="24"/>
          <w:rtl/>
        </w:rPr>
        <w:t>,</w:t>
      </w:r>
      <w:r w:rsidRPr="00824B5D">
        <w:rPr>
          <w:rFonts w:ascii="David" w:hAnsi="David" w:cs="David"/>
          <w:sz w:val="24"/>
          <w:szCs w:val="24"/>
          <w:rtl/>
        </w:rPr>
        <w:t xml:space="preserve"> אם כן, מתפרשת בדבריהם בתור פעולה פיזית שמבטאת התנקות מוסרית. בדומה למשמעות הרחצה בישעיהו א 16 "</w:t>
      </w:r>
      <w:r w:rsidRPr="00824B5D">
        <w:rPr>
          <w:rFonts w:ascii="David" w:hAnsi="David" w:cs="David"/>
          <w:color w:val="000000"/>
          <w:sz w:val="24"/>
          <w:szCs w:val="24"/>
          <w:rtl/>
        </w:rPr>
        <w:t>[</w:t>
      </w:r>
      <w:proofErr w:type="spellStart"/>
      <w:r w:rsidRPr="00824B5D">
        <w:rPr>
          <w:rFonts w:ascii="David" w:hAnsi="David" w:cs="David"/>
          <w:color w:val="000000"/>
          <w:sz w:val="24"/>
          <w:szCs w:val="24"/>
          <w:rtl/>
        </w:rPr>
        <w:t>טז</w:t>
      </w:r>
      <w:proofErr w:type="spellEnd"/>
      <w:r w:rsidRPr="00824B5D">
        <w:rPr>
          <w:rFonts w:ascii="David" w:hAnsi="David" w:cs="David"/>
          <w:color w:val="000000"/>
          <w:sz w:val="24"/>
          <w:szCs w:val="24"/>
          <w:rtl/>
        </w:rPr>
        <w:t>] </w:t>
      </w:r>
      <w:proofErr w:type="spellStart"/>
      <w:r w:rsidRPr="00824B5D">
        <w:rPr>
          <w:rFonts w:ascii="David" w:hAnsi="David" w:cs="David"/>
          <w:color w:val="000000"/>
          <w:sz w:val="24"/>
          <w:szCs w:val="24"/>
          <w:rtl/>
        </w:rPr>
        <w:t>רַחֲצוּ</w:t>
      </w:r>
      <w:proofErr w:type="spellEnd"/>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הִזַּכּוּ</w:t>
      </w:r>
      <w:proofErr w:type="spellEnd"/>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הָסִירוּ</w:t>
      </w:r>
      <w:proofErr w:type="spellEnd"/>
      <w:r w:rsidRPr="00824B5D">
        <w:rPr>
          <w:rFonts w:ascii="David" w:hAnsi="David" w:cs="David"/>
          <w:color w:val="000000"/>
          <w:sz w:val="24"/>
          <w:szCs w:val="24"/>
          <w:rtl/>
        </w:rPr>
        <w:t xml:space="preserve"> רֹעַ מַעַלְלֵיכֶם </w:t>
      </w:r>
      <w:proofErr w:type="spellStart"/>
      <w:r w:rsidRPr="00824B5D">
        <w:rPr>
          <w:rFonts w:ascii="David" w:hAnsi="David" w:cs="David"/>
          <w:color w:val="000000"/>
          <w:sz w:val="24"/>
          <w:szCs w:val="24"/>
          <w:rtl/>
        </w:rPr>
        <w:t>מִנֶּגֶד</w:t>
      </w:r>
      <w:proofErr w:type="spellEnd"/>
      <w:r w:rsidRPr="00824B5D">
        <w:rPr>
          <w:rFonts w:ascii="David" w:hAnsi="David" w:cs="David"/>
          <w:color w:val="000000"/>
          <w:sz w:val="24"/>
          <w:szCs w:val="24"/>
          <w:rtl/>
        </w:rPr>
        <w:t xml:space="preserve"> עֵינָי </w:t>
      </w:r>
      <w:proofErr w:type="spellStart"/>
      <w:r w:rsidRPr="00824B5D">
        <w:rPr>
          <w:rFonts w:ascii="David" w:hAnsi="David" w:cs="David"/>
          <w:color w:val="000000"/>
          <w:sz w:val="24"/>
          <w:szCs w:val="24"/>
          <w:rtl/>
        </w:rPr>
        <w:t>חִדְלוּ</w:t>
      </w:r>
      <w:proofErr w:type="spellEnd"/>
      <w:r w:rsidRPr="00824B5D">
        <w:rPr>
          <w:rFonts w:ascii="David" w:hAnsi="David" w:cs="David"/>
          <w:color w:val="000000"/>
          <w:sz w:val="24"/>
          <w:szCs w:val="24"/>
          <w:rtl/>
        </w:rPr>
        <w:t xml:space="preserve"> הָרֵעַ". זיקה זו יוצרת השוואה ביו העגלה לשושנה. שתי אלו מוצגות בתור קורבן חף משפע.</w:t>
      </w:r>
    </w:p>
    <w:p w14:paraId="0B0E121A" w14:textId="77777777" w:rsidR="005B6E4F" w:rsidRPr="00824B5D" w:rsidRDefault="005B6E4F" w:rsidP="005B6E4F">
      <w:pPr>
        <w:spacing w:after="120" w:line="360" w:lineRule="auto"/>
        <w:ind w:right="-6"/>
        <w:jc w:val="both"/>
        <w:rPr>
          <w:rFonts w:ascii="David" w:hAnsi="David" w:cs="David"/>
          <w:noProof/>
          <w:color w:val="000000"/>
          <w:sz w:val="24"/>
          <w:szCs w:val="24"/>
          <w:lang w:val="en-GB"/>
        </w:rPr>
      </w:pPr>
      <w:r>
        <w:rPr>
          <w:rFonts w:ascii="David" w:hAnsi="David" w:cs="David" w:hint="cs"/>
          <w:b/>
          <w:bCs/>
          <w:noProof/>
          <w:color w:val="000000"/>
          <w:sz w:val="24"/>
          <w:szCs w:val="24"/>
          <w:rtl/>
          <w:lang w:val="en-GB"/>
        </w:rPr>
        <w:t xml:space="preserve">3.1.3 </w:t>
      </w:r>
      <w:r w:rsidRPr="00824B5D">
        <w:rPr>
          <w:rFonts w:ascii="David" w:hAnsi="David" w:cs="David"/>
          <w:b/>
          <w:bCs/>
          <w:noProof/>
          <w:color w:val="000000"/>
          <w:sz w:val="24"/>
          <w:szCs w:val="24"/>
          <w:rtl/>
          <w:lang w:val="en-GB"/>
        </w:rPr>
        <w:t>דם נקי:</w:t>
      </w:r>
      <w:r w:rsidRPr="00824B5D">
        <w:rPr>
          <w:rFonts w:ascii="David" w:hAnsi="David" w:cs="David"/>
          <w:noProof/>
          <w:color w:val="000000"/>
          <w:sz w:val="24"/>
          <w:szCs w:val="24"/>
          <w:rtl/>
          <w:lang w:val="en-GB"/>
        </w:rPr>
        <w:t xml:space="preserve">  בשני הטקסטים נזכר הביטוי "דם נקי". בסיפור שושנה </w:t>
      </w:r>
      <w:r>
        <w:rPr>
          <w:rFonts w:ascii="David" w:hAnsi="David" w:cs="David" w:hint="cs"/>
          <w:noProof/>
          <w:color w:val="000000"/>
          <w:sz w:val="24"/>
          <w:szCs w:val="24"/>
          <w:rtl/>
          <w:lang w:val="en-GB"/>
        </w:rPr>
        <w:t xml:space="preserve">בשני הנוסחים נזכר הביטוי </w:t>
      </w:r>
      <w:r w:rsidRPr="00824B5D">
        <w:rPr>
          <w:rFonts w:ascii="David" w:hAnsi="David" w:cs="David"/>
          <w:noProof/>
          <w:color w:val="000000"/>
          <w:sz w:val="24"/>
          <w:szCs w:val="24"/>
          <w:rtl/>
          <w:lang w:val="en-GB"/>
        </w:rPr>
        <w:t xml:space="preserve">"וימלט </w:t>
      </w:r>
      <w:r w:rsidRPr="00824B5D">
        <w:rPr>
          <w:rFonts w:ascii="David" w:hAnsi="David" w:cs="David"/>
          <w:b/>
          <w:bCs/>
          <w:noProof/>
          <w:color w:val="000000"/>
          <w:sz w:val="24"/>
          <w:szCs w:val="24"/>
          <w:rtl/>
          <w:lang w:val="en-GB"/>
        </w:rPr>
        <w:t>דם נקי</w:t>
      </w:r>
      <w:r w:rsidRPr="00824B5D">
        <w:rPr>
          <w:rFonts w:ascii="David" w:hAnsi="David" w:cs="David"/>
          <w:noProof/>
          <w:color w:val="000000"/>
          <w:sz w:val="24"/>
          <w:szCs w:val="24"/>
          <w:rtl/>
          <w:lang w:val="en-GB"/>
        </w:rPr>
        <w:t xml:space="preserve"> ביום ההוא"</w:t>
      </w:r>
      <w:r>
        <w:rPr>
          <w:rFonts w:ascii="David" w:hAnsi="David" w:cs="David" w:hint="cs"/>
          <w:noProof/>
          <w:color w:val="000000"/>
          <w:sz w:val="24"/>
          <w:szCs w:val="24"/>
          <w:rtl/>
          <w:lang w:val="en-GB"/>
        </w:rPr>
        <w:t>(62)</w:t>
      </w:r>
      <w:r w:rsidRPr="00824B5D">
        <w:rPr>
          <w:rFonts w:ascii="David" w:hAnsi="David" w:cs="David"/>
          <w:noProof/>
          <w:color w:val="000000"/>
          <w:sz w:val="24"/>
          <w:szCs w:val="24"/>
          <w:rtl/>
          <w:lang w:val="en-GB"/>
        </w:rPr>
        <w:t xml:space="preserve">. </w:t>
      </w:r>
      <w:r>
        <w:rPr>
          <w:rFonts w:ascii="David" w:hAnsi="David" w:cs="David" w:hint="cs"/>
          <w:noProof/>
          <w:color w:val="000000"/>
          <w:sz w:val="24"/>
          <w:szCs w:val="24"/>
          <w:rtl/>
          <w:lang w:val="en-GB"/>
        </w:rPr>
        <w:t xml:space="preserve">אולם, </w:t>
      </w:r>
      <w:r w:rsidRPr="00824B5D">
        <w:rPr>
          <w:rFonts w:ascii="David" w:hAnsi="David" w:cs="David"/>
          <w:noProof/>
          <w:color w:val="000000"/>
          <w:sz w:val="24"/>
          <w:szCs w:val="24"/>
          <w:rtl/>
          <w:lang w:val="en-GB"/>
        </w:rPr>
        <w:t>בגרסת תיאודוטיון הזיקה רחבה יותר, שכן, מסופר כי כאשר מוצאת שושנה להורג, ה' נתן את רוח קודשו על נער קטן דניאל שמו, בפסוק 46 מסופר כי דניאל 'קורא בקול גדול "</w:t>
      </w:r>
      <w:r w:rsidRPr="00824B5D">
        <w:rPr>
          <w:rFonts w:ascii="David" w:hAnsi="David" w:cs="David"/>
          <w:b/>
          <w:bCs/>
          <w:noProof/>
          <w:color w:val="000000"/>
          <w:sz w:val="24"/>
          <w:szCs w:val="24"/>
          <w:rtl/>
          <w:lang w:val="en-GB"/>
        </w:rPr>
        <w:t>נקי</w:t>
      </w:r>
      <w:r w:rsidRPr="00824B5D">
        <w:rPr>
          <w:rFonts w:ascii="David" w:hAnsi="David" w:cs="David"/>
          <w:noProof/>
          <w:color w:val="000000"/>
          <w:sz w:val="24"/>
          <w:szCs w:val="24"/>
          <w:rtl/>
          <w:lang w:val="en-GB"/>
        </w:rPr>
        <w:t xml:space="preserve"> אנוכי </w:t>
      </w:r>
      <w:r w:rsidRPr="00824B5D">
        <w:rPr>
          <w:rFonts w:ascii="David" w:hAnsi="David" w:cs="David"/>
          <w:b/>
          <w:bCs/>
          <w:noProof/>
          <w:color w:val="000000"/>
          <w:sz w:val="24"/>
          <w:szCs w:val="24"/>
          <w:rtl/>
          <w:lang w:val="en-GB"/>
        </w:rPr>
        <w:t>מדמי</w:t>
      </w:r>
      <w:r w:rsidRPr="00824B5D">
        <w:rPr>
          <w:rFonts w:ascii="David" w:hAnsi="David" w:cs="David"/>
          <w:noProof/>
          <w:color w:val="000000"/>
          <w:sz w:val="24"/>
          <w:szCs w:val="24"/>
          <w:rtl/>
          <w:lang w:val="en-GB"/>
        </w:rPr>
        <w:t xml:space="preserve"> האישה הזאת". בעקבות זאת, כל העם פונים אליו ושואלים אותו מה אמר, ואז דניאל טוען כי "פתאים אתם בני ישראל" ומוכיח אותם על כך שלא חקרו כראוי את העדים, והרשיעו הרשעת שווא. הביטוי "דם נקי" חוזר פעמיים בחוק עגלה ערופה:</w:t>
      </w:r>
      <w:r w:rsidRPr="00824B5D">
        <w:rPr>
          <w:rFonts w:ascii="David" w:hAnsi="David" w:cs="David"/>
          <w:noProof/>
          <w:color w:val="000000"/>
          <w:sz w:val="24"/>
          <w:szCs w:val="24"/>
          <w:lang w:val="en-GB"/>
        </w:rPr>
        <w:t xml:space="preserve"> </w:t>
      </w:r>
      <w:r w:rsidRPr="00824B5D">
        <w:rPr>
          <w:rFonts w:ascii="David" w:hAnsi="David" w:cs="David"/>
          <w:color w:val="000000"/>
          <w:sz w:val="24"/>
          <w:szCs w:val="24"/>
          <w:rtl/>
        </w:rPr>
        <w:t>"[ח] </w:t>
      </w:r>
      <w:proofErr w:type="spellStart"/>
      <w:r w:rsidRPr="00824B5D">
        <w:rPr>
          <w:rFonts w:ascii="David" w:hAnsi="David" w:cs="David"/>
          <w:color w:val="000000"/>
          <w:sz w:val="24"/>
          <w:szCs w:val="24"/>
          <w:rtl/>
        </w:rPr>
        <w:t>כַּפֵּר</w:t>
      </w:r>
      <w:proofErr w:type="spellEnd"/>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לְעַמְּך</w:t>
      </w:r>
      <w:proofErr w:type="spellEnd"/>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יִשְׂרָאֵל</w:t>
      </w:r>
      <w:proofErr w:type="spellEnd"/>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אֲשֶׁר־פָּדִית</w:t>
      </w:r>
      <w:proofErr w:type="spellEnd"/>
      <w:r w:rsidRPr="00824B5D">
        <w:rPr>
          <w:rFonts w:ascii="David" w:hAnsi="David" w:cs="David"/>
          <w:color w:val="000000"/>
          <w:sz w:val="24"/>
          <w:szCs w:val="24"/>
          <w:rtl/>
        </w:rPr>
        <w:t xml:space="preserve">ָ ה' </w:t>
      </w:r>
      <w:proofErr w:type="spellStart"/>
      <w:r w:rsidRPr="00824B5D">
        <w:rPr>
          <w:rFonts w:ascii="David" w:hAnsi="David" w:cs="David"/>
          <w:color w:val="000000"/>
          <w:sz w:val="24"/>
          <w:szCs w:val="24"/>
          <w:rtl/>
        </w:rPr>
        <w:t>וְאַל־תִּתֵּן</w:t>
      </w:r>
      <w:proofErr w:type="spellEnd"/>
      <w:r w:rsidRPr="00824B5D">
        <w:rPr>
          <w:rFonts w:ascii="David" w:hAnsi="David" w:cs="David"/>
          <w:color w:val="000000"/>
          <w:sz w:val="24"/>
          <w:szCs w:val="24"/>
          <w:rtl/>
        </w:rPr>
        <w:t xml:space="preserve"> </w:t>
      </w:r>
      <w:proofErr w:type="spellStart"/>
      <w:r w:rsidRPr="00824B5D">
        <w:rPr>
          <w:rFonts w:ascii="David" w:hAnsi="David" w:cs="David"/>
          <w:b/>
          <w:bCs/>
          <w:color w:val="000000"/>
          <w:sz w:val="24"/>
          <w:szCs w:val="24"/>
          <w:rtl/>
        </w:rPr>
        <w:t>דָּם</w:t>
      </w:r>
      <w:proofErr w:type="spellEnd"/>
      <w:r w:rsidRPr="00824B5D">
        <w:rPr>
          <w:rFonts w:ascii="David" w:hAnsi="David" w:cs="David"/>
          <w:b/>
          <w:bCs/>
          <w:color w:val="000000"/>
          <w:sz w:val="24"/>
          <w:szCs w:val="24"/>
          <w:rtl/>
        </w:rPr>
        <w:t xml:space="preserve"> נָקִי</w:t>
      </w:r>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בְּקֶרֶב</w:t>
      </w:r>
      <w:proofErr w:type="spellEnd"/>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עַמְּך</w:t>
      </w:r>
      <w:proofErr w:type="spellEnd"/>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יִשְׂרָאֵל</w:t>
      </w:r>
      <w:proofErr w:type="spellEnd"/>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וְנִכַּפֵּר</w:t>
      </w:r>
      <w:proofErr w:type="spellEnd"/>
      <w:r w:rsidRPr="00824B5D">
        <w:rPr>
          <w:rFonts w:ascii="David" w:hAnsi="David" w:cs="David"/>
          <w:color w:val="000000"/>
          <w:sz w:val="24"/>
          <w:szCs w:val="24"/>
          <w:rtl/>
        </w:rPr>
        <w:t xml:space="preserve"> לָהֶם </w:t>
      </w:r>
      <w:proofErr w:type="spellStart"/>
      <w:r w:rsidRPr="00824B5D">
        <w:rPr>
          <w:rFonts w:ascii="David" w:hAnsi="David" w:cs="David"/>
          <w:color w:val="000000"/>
          <w:sz w:val="24"/>
          <w:szCs w:val="24"/>
          <w:rtl/>
        </w:rPr>
        <w:t>הַדָּם</w:t>
      </w:r>
      <w:proofErr w:type="spellEnd"/>
      <w:r w:rsidRPr="00824B5D">
        <w:rPr>
          <w:rFonts w:ascii="David" w:hAnsi="David" w:cs="David"/>
          <w:color w:val="000000"/>
          <w:sz w:val="24"/>
          <w:szCs w:val="24"/>
          <w:rtl/>
        </w:rPr>
        <w:t>: [ט] </w:t>
      </w:r>
      <w:proofErr w:type="spellStart"/>
      <w:r w:rsidRPr="00824B5D">
        <w:rPr>
          <w:rFonts w:ascii="David" w:hAnsi="David" w:cs="David"/>
          <w:color w:val="000000"/>
          <w:sz w:val="24"/>
          <w:szCs w:val="24"/>
          <w:rtl/>
        </w:rPr>
        <w:t>וְאַתָּה</w:t>
      </w:r>
      <w:proofErr w:type="spellEnd"/>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תְּבַעֵר</w:t>
      </w:r>
      <w:proofErr w:type="spellEnd"/>
      <w:r w:rsidRPr="00824B5D">
        <w:rPr>
          <w:rFonts w:ascii="David" w:hAnsi="David" w:cs="David"/>
          <w:color w:val="000000"/>
          <w:sz w:val="24"/>
          <w:szCs w:val="24"/>
          <w:rtl/>
        </w:rPr>
        <w:t xml:space="preserve"> </w:t>
      </w:r>
      <w:proofErr w:type="spellStart"/>
      <w:r w:rsidRPr="00824B5D">
        <w:rPr>
          <w:rFonts w:ascii="David" w:hAnsi="David" w:cs="David"/>
          <w:b/>
          <w:bCs/>
          <w:color w:val="000000"/>
          <w:sz w:val="24"/>
          <w:szCs w:val="24"/>
          <w:rtl/>
        </w:rPr>
        <w:t>הַדָּם</w:t>
      </w:r>
      <w:proofErr w:type="spellEnd"/>
      <w:r w:rsidRPr="00824B5D">
        <w:rPr>
          <w:rFonts w:ascii="David" w:hAnsi="David" w:cs="David"/>
          <w:b/>
          <w:bCs/>
          <w:color w:val="000000"/>
          <w:sz w:val="24"/>
          <w:szCs w:val="24"/>
          <w:rtl/>
        </w:rPr>
        <w:t xml:space="preserve"> </w:t>
      </w:r>
      <w:proofErr w:type="spellStart"/>
      <w:r w:rsidRPr="00824B5D">
        <w:rPr>
          <w:rFonts w:ascii="David" w:hAnsi="David" w:cs="David"/>
          <w:b/>
          <w:bCs/>
          <w:color w:val="000000"/>
          <w:sz w:val="24"/>
          <w:szCs w:val="24"/>
          <w:rtl/>
        </w:rPr>
        <w:t>הַנָּקִי</w:t>
      </w:r>
      <w:proofErr w:type="spellEnd"/>
      <w:r w:rsidRPr="00824B5D">
        <w:rPr>
          <w:rFonts w:ascii="David" w:hAnsi="David" w:cs="David"/>
          <w:b/>
          <w:bCs/>
          <w:color w:val="000000"/>
          <w:sz w:val="24"/>
          <w:szCs w:val="24"/>
          <w:rtl/>
        </w:rPr>
        <w:t xml:space="preserve"> </w:t>
      </w:r>
      <w:proofErr w:type="spellStart"/>
      <w:r w:rsidRPr="00824B5D">
        <w:rPr>
          <w:rFonts w:ascii="David" w:hAnsi="David" w:cs="David"/>
          <w:color w:val="000000"/>
          <w:sz w:val="24"/>
          <w:szCs w:val="24"/>
          <w:rtl/>
        </w:rPr>
        <w:t>מִקִּרְבֶּך</w:t>
      </w:r>
      <w:proofErr w:type="spellEnd"/>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כִּי־תַעֲשֶׂה</w:t>
      </w:r>
      <w:proofErr w:type="spellEnd"/>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הַיָּשָׁר</w:t>
      </w:r>
      <w:proofErr w:type="spellEnd"/>
      <w:r w:rsidRPr="00824B5D">
        <w:rPr>
          <w:rFonts w:ascii="David" w:hAnsi="David" w:cs="David"/>
          <w:color w:val="000000"/>
          <w:sz w:val="24"/>
          <w:szCs w:val="24"/>
          <w:rtl/>
        </w:rPr>
        <w:t xml:space="preserve"> </w:t>
      </w:r>
      <w:proofErr w:type="spellStart"/>
      <w:r w:rsidRPr="00824B5D">
        <w:rPr>
          <w:rFonts w:ascii="David" w:hAnsi="David" w:cs="David"/>
          <w:color w:val="000000"/>
          <w:sz w:val="24"/>
          <w:szCs w:val="24"/>
          <w:rtl/>
        </w:rPr>
        <w:t>בְּעֵינֵי</w:t>
      </w:r>
      <w:proofErr w:type="spellEnd"/>
      <w:r w:rsidRPr="00824B5D">
        <w:rPr>
          <w:rFonts w:ascii="David" w:hAnsi="David" w:cs="David"/>
          <w:color w:val="000000"/>
          <w:sz w:val="24"/>
          <w:szCs w:val="24"/>
          <w:rtl/>
        </w:rPr>
        <w:t xml:space="preserve"> ה'". </w:t>
      </w:r>
      <w:r w:rsidRPr="00824B5D">
        <w:rPr>
          <w:rFonts w:ascii="David" w:hAnsi="David" w:cs="David"/>
          <w:noProof/>
          <w:color w:val="000000"/>
          <w:sz w:val="24"/>
          <w:szCs w:val="24"/>
          <w:rtl/>
          <w:lang w:val="en-GB"/>
        </w:rPr>
        <w:t>(פעם אחת מופיע ביטוי זה בתפילה לה', בבקשה שהוא יכפר לעמו ולא יתן דם נקי בקרב עמו, ובפעם השנייה הפסוק מופנה לעם- ואתה תבער דם הנקי)</w:t>
      </w:r>
    </w:p>
    <w:p w14:paraId="35D91DD4" w14:textId="77777777" w:rsidR="005B6E4F" w:rsidRPr="00824B5D" w:rsidRDefault="005B6E4F" w:rsidP="005B6E4F">
      <w:pPr>
        <w:pStyle w:val="NormalWeb"/>
        <w:bidi/>
        <w:spacing w:before="0" w:beforeAutospacing="0" w:after="120" w:afterAutospacing="0" w:line="360" w:lineRule="auto"/>
        <w:ind w:right="-6"/>
        <w:jc w:val="both"/>
        <w:rPr>
          <w:rFonts w:ascii="David" w:hAnsi="David" w:cs="David"/>
          <w:rtl/>
          <w:lang w:val="en-GB"/>
        </w:rPr>
      </w:pPr>
      <w:r>
        <w:rPr>
          <w:rFonts w:ascii="David" w:hAnsi="David" w:cs="David" w:hint="cs"/>
          <w:b/>
          <w:bCs/>
          <w:noProof/>
          <w:color w:val="000000"/>
          <w:rtl/>
          <w:lang w:val="en-GB"/>
        </w:rPr>
        <w:t xml:space="preserve">3.1.4  </w:t>
      </w:r>
      <w:r w:rsidRPr="00824B5D">
        <w:rPr>
          <w:rFonts w:ascii="David" w:hAnsi="David" w:cs="David"/>
          <w:b/>
          <w:bCs/>
          <w:noProof/>
          <w:color w:val="000000"/>
          <w:rtl/>
          <w:lang w:val="en-GB"/>
        </w:rPr>
        <w:t>ביתור הגופה:</w:t>
      </w:r>
      <w:r w:rsidRPr="00824B5D">
        <w:rPr>
          <w:rFonts w:ascii="David" w:hAnsi="David" w:cs="David"/>
          <w:noProof/>
          <w:color w:val="000000"/>
          <w:rtl/>
          <w:lang w:val="en-GB"/>
        </w:rPr>
        <w:t xml:space="preserve"> המוטיב של ביתור הגופה מופיע בשני המקומות: </w:t>
      </w:r>
      <w:r w:rsidRPr="00824B5D">
        <w:rPr>
          <w:rFonts w:ascii="David" w:hAnsi="David" w:cs="David"/>
          <w:rtl/>
          <w:lang w:val="en-GB"/>
        </w:rPr>
        <w:t xml:space="preserve">בסיפור שושנה, לאחר שדניאל מפריד את הזקנים, חוקר את הזקן הראשון ומגלה שהוא שיקר לו הוא מודיע לו  שמלאך </w:t>
      </w:r>
      <w:r w:rsidRPr="00824B5D">
        <w:rPr>
          <w:rFonts w:ascii="David" w:hAnsi="David" w:cs="David"/>
          <w:rtl/>
          <w:lang w:val="en-GB"/>
        </w:rPr>
        <w:lastRenderedPageBreak/>
        <w:t xml:space="preserve">ה' יקרע אותו לשניים (55). על פי נוסח </w:t>
      </w:r>
      <w:proofErr w:type="spellStart"/>
      <w:r w:rsidRPr="00824B5D">
        <w:rPr>
          <w:rFonts w:ascii="David" w:hAnsi="David" w:cs="David"/>
          <w:rtl/>
          <w:lang w:val="en-GB"/>
        </w:rPr>
        <w:t>תיאודוטיון</w:t>
      </w:r>
      <w:proofErr w:type="spellEnd"/>
      <w:r w:rsidRPr="00824B5D">
        <w:rPr>
          <w:rFonts w:ascii="David" w:hAnsi="David" w:cs="David"/>
          <w:rtl/>
          <w:lang w:val="en-GB"/>
        </w:rPr>
        <w:t xml:space="preserve"> זהו גם דינו של הזקן השני (59). בדומה לכך, על פי החוק בדברים </w:t>
      </w:r>
      <w:proofErr w:type="spellStart"/>
      <w:r w:rsidRPr="00824B5D">
        <w:rPr>
          <w:rFonts w:ascii="David" w:hAnsi="David" w:cs="David"/>
          <w:rtl/>
          <w:lang w:val="en-GB"/>
        </w:rPr>
        <w:t>כא</w:t>
      </w:r>
      <w:proofErr w:type="spellEnd"/>
      <w:r w:rsidRPr="00824B5D">
        <w:rPr>
          <w:rFonts w:ascii="David" w:hAnsi="David" w:cs="David"/>
          <w:rtl/>
          <w:lang w:val="en-GB"/>
        </w:rPr>
        <w:t xml:space="preserve"> – יש לערוף את העגלה בנחל (דברים </w:t>
      </w:r>
      <w:proofErr w:type="spellStart"/>
      <w:r w:rsidRPr="00824B5D">
        <w:rPr>
          <w:rFonts w:ascii="David" w:hAnsi="David" w:cs="David"/>
          <w:rtl/>
          <w:lang w:val="en-GB"/>
        </w:rPr>
        <w:t>כא</w:t>
      </w:r>
      <w:proofErr w:type="spellEnd"/>
      <w:r w:rsidRPr="00824B5D">
        <w:rPr>
          <w:rFonts w:ascii="David" w:hAnsi="David" w:cs="David"/>
          <w:rtl/>
          <w:lang w:val="en-GB"/>
        </w:rPr>
        <w:t xml:space="preserve"> 4). עריפת העגלה מהווה כפרה על הדם הנקי שנשפך ולא נודע מי שפך אותו. </w:t>
      </w:r>
    </w:p>
    <w:p w14:paraId="17A1824C" w14:textId="7A7EA2D0" w:rsidR="00E06EFA" w:rsidRDefault="005B6E4F" w:rsidP="00E06EFA">
      <w:pPr>
        <w:pStyle w:val="NormalWeb"/>
        <w:bidi/>
        <w:spacing w:before="0" w:beforeAutospacing="0" w:after="0" w:afterAutospacing="0" w:line="360" w:lineRule="auto"/>
        <w:ind w:right="-6"/>
        <w:jc w:val="both"/>
        <w:rPr>
          <w:rFonts w:ascii="David" w:hAnsi="David" w:cs="David"/>
          <w:rtl/>
          <w:lang w:val="en-GB"/>
        </w:rPr>
      </w:pPr>
      <w:r>
        <w:rPr>
          <w:rFonts w:ascii="David" w:hAnsi="David" w:cs="David" w:hint="cs"/>
          <w:b/>
          <w:bCs/>
          <w:rtl/>
          <w:lang w:val="en-GB"/>
        </w:rPr>
        <w:t xml:space="preserve">3.1.5 </w:t>
      </w:r>
      <w:r w:rsidRPr="00824B5D">
        <w:rPr>
          <w:rFonts w:ascii="David" w:hAnsi="David" w:cs="David"/>
          <w:b/>
          <w:bCs/>
          <w:rtl/>
          <w:lang w:val="en-GB"/>
        </w:rPr>
        <w:t>נחל איתן/ רחצה בפרדס:</w:t>
      </w:r>
      <w:r w:rsidRPr="00824B5D">
        <w:rPr>
          <w:rFonts w:ascii="David" w:hAnsi="David" w:cs="David"/>
          <w:rtl/>
          <w:lang w:val="en-GB"/>
        </w:rPr>
        <w:t xml:space="preserve"> על פי נוסח </w:t>
      </w:r>
      <w:proofErr w:type="spellStart"/>
      <w:r w:rsidRPr="00824B5D">
        <w:rPr>
          <w:rFonts w:ascii="David" w:hAnsi="David" w:cs="David"/>
          <w:rtl/>
          <w:lang w:val="en-GB"/>
        </w:rPr>
        <w:t>תיאודוטיון</w:t>
      </w:r>
      <w:proofErr w:type="spellEnd"/>
      <w:r w:rsidRPr="00824B5D">
        <w:rPr>
          <w:rFonts w:ascii="David" w:hAnsi="David" w:cs="David"/>
          <w:rtl/>
          <w:lang w:val="en-GB"/>
        </w:rPr>
        <w:t xml:space="preserve"> מעשה הזקנים ארע בזמן ששושנה רחצה בפרדס בחום היום. היא ביקשה מנערותיה להביא לה תמרוקים, והדגישה שיסגרו את דלתות הפרדס, אולם, היא לא ידעה ששני הזקנים התחבאו בשעה זו בפרדס. חוק עגלה ערופה מזכיר אף הוא </w:t>
      </w:r>
      <w:r w:rsidR="00E06EFA">
        <w:rPr>
          <w:rFonts w:ascii="SBL Hebrew" w:hAnsi="SBL Hebrew" w:cs="SBL Hebrew" w:hint="cs"/>
          <w:color w:val="000000"/>
          <w:rtl/>
          <w14:ligatures w14:val="standardContextual"/>
        </w:rPr>
        <w:t>"</w:t>
      </w:r>
      <w:r w:rsidR="00E06EFA">
        <w:rPr>
          <w:rFonts w:ascii="SBL Hebrew" w:hAnsi="SBL Hebrew" w:cs="SBL Hebrew"/>
          <w:color w:val="000000"/>
          <w:rtl/>
          <w14:ligatures w14:val="standardContextual"/>
        </w:rPr>
        <w:t xml:space="preserve">נַחַל אֵיתָן </w:t>
      </w:r>
      <w:proofErr w:type="spellStart"/>
      <w:r w:rsidR="00E06EFA">
        <w:rPr>
          <w:rFonts w:ascii="SBL Hebrew" w:hAnsi="SBL Hebrew" w:cs="SBL Hebrew"/>
          <w:color w:val="000000"/>
          <w:rtl/>
          <w14:ligatures w14:val="standardContextual"/>
        </w:rPr>
        <w:t>אֲשֶׁר</w:t>
      </w:r>
      <w:proofErr w:type="spellEnd"/>
      <w:r w:rsidR="00E06EFA">
        <w:rPr>
          <w:rFonts w:ascii="SBL Hebrew" w:hAnsi="SBL Hebrew" w:cs="SBL Hebrew"/>
          <w:color w:val="000000"/>
          <w:rtl/>
          <w14:ligatures w14:val="standardContextual"/>
        </w:rPr>
        <w:t xml:space="preserve"> </w:t>
      </w:r>
      <w:proofErr w:type="spellStart"/>
      <w:r w:rsidR="00E06EFA">
        <w:rPr>
          <w:rFonts w:ascii="SBL Hebrew" w:hAnsi="SBL Hebrew" w:cs="SBL Hebrew"/>
          <w:color w:val="000000"/>
          <w:rtl/>
          <w14:ligatures w14:val="standardContextual"/>
        </w:rPr>
        <w:t>לֹא־יֵעָבֵד</w:t>
      </w:r>
      <w:proofErr w:type="spellEnd"/>
      <w:r w:rsidR="00E06EFA">
        <w:rPr>
          <w:rFonts w:ascii="SBL Hebrew" w:hAnsi="SBL Hebrew" w:cs="SBL Hebrew"/>
          <w:color w:val="000000"/>
          <w:rtl/>
          <w14:ligatures w14:val="standardContextual"/>
        </w:rPr>
        <w:t xml:space="preserve"> </w:t>
      </w:r>
      <w:proofErr w:type="spellStart"/>
      <w:r w:rsidR="00E06EFA">
        <w:rPr>
          <w:rFonts w:ascii="SBL Hebrew" w:hAnsi="SBL Hebrew" w:cs="SBL Hebrew"/>
          <w:color w:val="000000"/>
          <w:rtl/>
          <w14:ligatures w14:val="standardContextual"/>
        </w:rPr>
        <w:t>בּוֹ</w:t>
      </w:r>
      <w:proofErr w:type="spellEnd"/>
      <w:r w:rsidR="00E06EFA">
        <w:rPr>
          <w:rFonts w:ascii="SBL Hebrew" w:hAnsi="SBL Hebrew" w:cs="SBL Hebrew"/>
          <w:color w:val="000000"/>
          <w:rtl/>
          <w14:ligatures w14:val="standardContextual"/>
        </w:rPr>
        <w:t xml:space="preserve"> וְלֹא </w:t>
      </w:r>
      <w:proofErr w:type="spellStart"/>
      <w:r w:rsidR="00E06EFA">
        <w:rPr>
          <w:rFonts w:ascii="SBL Hebrew" w:hAnsi="SBL Hebrew" w:cs="SBL Hebrew"/>
          <w:color w:val="000000"/>
          <w:rtl/>
          <w14:ligatures w14:val="standardContextual"/>
        </w:rPr>
        <w:t>יִזָּרֵע</w:t>
      </w:r>
      <w:proofErr w:type="spellEnd"/>
      <w:r w:rsidR="00E06EFA">
        <w:rPr>
          <w:rFonts w:ascii="SBL Hebrew" w:hAnsi="SBL Hebrew" w:cs="SBL Hebrew"/>
          <w:color w:val="000000"/>
          <w:rtl/>
          <w14:ligatures w14:val="standardContextual"/>
        </w:rPr>
        <w:t>ַ</w:t>
      </w:r>
      <w:r w:rsidR="00E06EFA">
        <w:rPr>
          <w:rFonts w:ascii="SBL Hebrew" w:hAnsi="SBL Hebrew" w:cs="SBL Hebrew" w:hint="cs"/>
          <w:color w:val="000000"/>
          <w:rtl/>
          <w14:ligatures w14:val="standardContextual"/>
        </w:rPr>
        <w:t>"</w:t>
      </w:r>
      <w:r w:rsidR="00E06EFA">
        <w:rPr>
          <w:rFonts w:ascii="SBL Hebrew" w:hAnsi="SBL Hebrew" w:cs="SBL Hebrew"/>
          <w:color w:val="000000"/>
          <w:rtl/>
          <w14:ligatures w14:val="standardContextual"/>
        </w:rPr>
        <w:t xml:space="preserve"> </w:t>
      </w:r>
      <w:r w:rsidR="00E06EFA">
        <w:rPr>
          <w:rFonts w:ascii="SBL Hebrew" w:hAnsi="SBL Hebrew" w:cs="SBL Hebrew" w:hint="cs"/>
          <w:color w:val="000000"/>
          <w:rtl/>
          <w14:ligatures w14:val="standardContextual"/>
        </w:rPr>
        <w:t xml:space="preserve">(דב' </w:t>
      </w:r>
      <w:proofErr w:type="spellStart"/>
      <w:r w:rsidR="00E06EFA">
        <w:rPr>
          <w:rFonts w:ascii="SBL Hebrew" w:hAnsi="SBL Hebrew" w:cs="SBL Hebrew" w:hint="cs"/>
          <w:color w:val="000000"/>
          <w:rtl/>
          <w14:ligatures w14:val="standardContextual"/>
        </w:rPr>
        <w:t>כא</w:t>
      </w:r>
      <w:proofErr w:type="spellEnd"/>
      <w:r w:rsidR="00E06EFA">
        <w:rPr>
          <w:rFonts w:ascii="SBL Hebrew" w:hAnsi="SBL Hebrew" w:cs="SBL Hebrew" w:hint="cs"/>
          <w:color w:val="000000"/>
          <w:rtl/>
          <w14:ligatures w14:val="standardContextual"/>
        </w:rPr>
        <w:t xml:space="preserve"> 8).</w:t>
      </w:r>
      <w:r w:rsidRPr="00824B5D">
        <w:rPr>
          <w:rFonts w:ascii="David" w:hAnsi="David" w:cs="David"/>
          <w:rtl/>
          <w:lang w:val="en-GB"/>
        </w:rPr>
        <w:t xml:space="preserve"> לשם מצ</w:t>
      </w:r>
      <w:r w:rsidR="00E06EFA">
        <w:rPr>
          <w:rFonts w:ascii="David" w:hAnsi="David" w:cs="David" w:hint="cs"/>
          <w:rtl/>
          <w:lang w:val="en-GB"/>
        </w:rPr>
        <w:t>ו</w:t>
      </w:r>
      <w:r w:rsidRPr="00824B5D">
        <w:rPr>
          <w:rFonts w:ascii="David" w:hAnsi="David" w:cs="David"/>
          <w:rtl/>
          <w:lang w:val="en-GB"/>
        </w:rPr>
        <w:t>וים הזקנים להוריד את העגלה ולערוף אותה</w:t>
      </w:r>
      <w:r w:rsidR="00E06EFA">
        <w:rPr>
          <w:rFonts w:ascii="David" w:hAnsi="David" w:cs="David" w:hint="cs"/>
          <w:rtl/>
          <w:lang w:val="en-GB"/>
        </w:rPr>
        <w:t>.</w:t>
      </w:r>
      <w:r w:rsidRPr="00824B5D">
        <w:rPr>
          <w:rFonts w:ascii="David" w:hAnsi="David" w:cs="David"/>
          <w:rtl/>
          <w:lang w:val="en-GB"/>
        </w:rPr>
        <w:t xml:space="preserve"> </w:t>
      </w:r>
      <w:r w:rsidRPr="00E06EFA">
        <w:rPr>
          <w:rFonts w:ascii="David" w:hAnsi="David" w:cs="David" w:hint="cs"/>
          <w:rtl/>
          <w:lang w:val="en-GB"/>
        </w:rPr>
        <w:t>משמעות הביטוי "נחל איתן" נתונה במחלוקת.</w:t>
      </w:r>
      <w:r w:rsidR="00E06EFA">
        <w:rPr>
          <w:rStyle w:val="a6"/>
          <w:rFonts w:ascii="David" w:hAnsi="David" w:cs="David"/>
          <w:rtl/>
          <w:lang w:val="en-GB"/>
        </w:rPr>
        <w:footnoteReference w:id="37"/>
      </w:r>
      <w:r w:rsidRPr="00E06EFA">
        <w:rPr>
          <w:rFonts w:ascii="David" w:hAnsi="David" w:cs="David" w:hint="cs"/>
          <w:rtl/>
          <w:lang w:val="en-GB"/>
        </w:rPr>
        <w:t xml:space="preserve"> </w:t>
      </w:r>
      <w:r w:rsidR="00E06EFA">
        <w:rPr>
          <w:rFonts w:ascii="David" w:hAnsi="David" w:cs="David" w:hint="cs"/>
          <w:rtl/>
          <w:lang w:val="en-GB"/>
        </w:rPr>
        <w:t>אם נקבל את משמעות הביטוי בתור נחל זורם, נוכל להצביע גם על נקודת דמיון זו.</w:t>
      </w:r>
    </w:p>
    <w:p w14:paraId="4B79139B" w14:textId="77777777" w:rsidR="005B6E4F" w:rsidRPr="00824B5D" w:rsidRDefault="005B6E4F" w:rsidP="005B6E4F">
      <w:pPr>
        <w:pStyle w:val="NormalWeb"/>
        <w:bidi/>
        <w:spacing w:before="0" w:beforeAutospacing="0" w:after="0" w:afterAutospacing="0" w:line="360" w:lineRule="auto"/>
        <w:ind w:right="-6"/>
        <w:jc w:val="both"/>
        <w:rPr>
          <w:rFonts w:ascii="David" w:hAnsi="David" w:cs="David" w:hint="cs"/>
          <w:b/>
          <w:bCs/>
          <w:rtl/>
          <w:lang w:val="en-GB"/>
        </w:rPr>
      </w:pPr>
      <w:r>
        <w:rPr>
          <w:rFonts w:ascii="David" w:hAnsi="David" w:cs="David" w:hint="cs"/>
          <w:b/>
          <w:bCs/>
          <w:rtl/>
          <w:lang w:val="en-GB"/>
        </w:rPr>
        <w:t xml:space="preserve">3.1.6 </w:t>
      </w:r>
      <w:r w:rsidRPr="00824B5D">
        <w:rPr>
          <w:rFonts w:ascii="David" w:hAnsi="David" w:cs="David"/>
          <w:b/>
          <w:bCs/>
          <w:rtl/>
          <w:lang w:val="en-GB"/>
        </w:rPr>
        <w:t xml:space="preserve">שחזור </w:t>
      </w:r>
      <w:r>
        <w:rPr>
          <w:rFonts w:ascii="David" w:hAnsi="David" w:cs="David" w:hint="cs"/>
          <w:b/>
          <w:bCs/>
          <w:rtl/>
          <w:lang w:val="en-GB"/>
        </w:rPr>
        <w:t>ה</w:t>
      </w:r>
      <w:r w:rsidRPr="00824B5D">
        <w:rPr>
          <w:rFonts w:ascii="David" w:hAnsi="David" w:cs="David"/>
          <w:b/>
          <w:bCs/>
          <w:rtl/>
          <w:lang w:val="en-GB"/>
        </w:rPr>
        <w:t xml:space="preserve">פועל </w:t>
      </w:r>
      <w:proofErr w:type="spellStart"/>
      <w:r w:rsidRPr="00824B5D">
        <w:rPr>
          <w:rFonts w:ascii="David" w:hAnsi="David" w:cs="David"/>
          <w:b/>
          <w:bCs/>
          <w:rtl/>
          <w:lang w:val="en-GB"/>
        </w:rPr>
        <w:t>ער"פ</w:t>
      </w:r>
      <w:proofErr w:type="spellEnd"/>
    </w:p>
    <w:p w14:paraId="7EF1FC6B" w14:textId="77777777" w:rsidR="005B6E4F" w:rsidRPr="00C3508E" w:rsidRDefault="005B6E4F" w:rsidP="005B6E4F">
      <w:pPr>
        <w:pStyle w:val="NormalWeb"/>
        <w:bidi/>
        <w:spacing w:before="0" w:beforeAutospacing="0" w:after="0" w:afterAutospacing="0" w:line="360" w:lineRule="auto"/>
        <w:ind w:right="-6"/>
        <w:jc w:val="both"/>
        <w:rPr>
          <w:rFonts w:ascii="David" w:hAnsi="David" w:cs="David" w:hint="cs"/>
          <w:rtl/>
          <w:lang w:val="en-US"/>
        </w:rPr>
      </w:pPr>
      <w:bookmarkStart w:id="10" w:name="_Hlk144380264"/>
      <w:r>
        <w:rPr>
          <w:rFonts w:ascii="David" w:hAnsi="David" w:cs="David" w:hint="cs"/>
          <w:rtl/>
          <w:lang w:val="en-GB"/>
        </w:rPr>
        <w:t>ל</w:t>
      </w:r>
      <w:r w:rsidRPr="00824B5D">
        <w:rPr>
          <w:rFonts w:ascii="David" w:hAnsi="David" w:cs="David"/>
          <w:rtl/>
          <w:lang w:val="en-GB"/>
        </w:rPr>
        <w:t xml:space="preserve">כל נקודות הדמיון הללו אוסיף את השערתו של </w:t>
      </w:r>
      <w:proofErr w:type="spellStart"/>
      <w:r w:rsidRPr="00824B5D">
        <w:rPr>
          <w:rFonts w:ascii="David" w:hAnsi="David" w:cs="David"/>
          <w:rtl/>
          <w:lang w:val="en-GB"/>
        </w:rPr>
        <w:t>מיוניק</w:t>
      </w:r>
      <w:proofErr w:type="spellEnd"/>
      <w:r w:rsidRPr="00824B5D">
        <w:rPr>
          <w:rFonts w:ascii="David" w:hAnsi="David" w:cs="David"/>
          <w:rtl/>
          <w:lang w:val="en-GB"/>
        </w:rPr>
        <w:t xml:space="preserve"> בנוגע לפועל </w:t>
      </w:r>
      <w:proofErr w:type="spellStart"/>
      <w:r w:rsidRPr="00824B5D">
        <w:rPr>
          <w:rFonts w:ascii="Arial" w:hAnsi="Arial" w:cs="Arial"/>
          <w:color w:val="000000"/>
          <w:lang w:val="en-GB"/>
        </w:rPr>
        <w:t>ἔρριψ</w:t>
      </w:r>
      <w:proofErr w:type="spellEnd"/>
      <w:r w:rsidRPr="00824B5D">
        <w:rPr>
          <w:rFonts w:ascii="Arial" w:hAnsi="Arial" w:cs="Arial"/>
          <w:color w:val="000000"/>
          <w:lang w:val="en-GB"/>
        </w:rPr>
        <w:t>αν</w:t>
      </w:r>
      <w:r w:rsidRPr="00824B5D">
        <w:rPr>
          <w:rFonts w:ascii="David" w:hAnsi="David" w:cs="David"/>
          <w:rtl/>
          <w:lang w:val="en-GB"/>
        </w:rPr>
        <w:t>.ישנה מחלוקת במחקר בנוגע לשאלה מה הייתה שפת המק</w:t>
      </w:r>
      <w:r>
        <w:rPr>
          <w:rFonts w:ascii="David" w:hAnsi="David" w:cs="David" w:hint="cs"/>
          <w:rtl/>
          <w:lang w:val="en-GB"/>
        </w:rPr>
        <w:t>ו</w:t>
      </w:r>
      <w:r w:rsidRPr="00824B5D">
        <w:rPr>
          <w:rFonts w:ascii="David" w:hAnsi="David" w:cs="David"/>
          <w:rtl/>
          <w:lang w:val="en-GB"/>
        </w:rPr>
        <w:t>ר של סיפור שושנה. האם הוא נכתב ביוונית</w:t>
      </w:r>
      <w:r w:rsidRPr="00824B5D">
        <w:rPr>
          <w:rFonts w:ascii="David" w:hAnsi="David" w:cs="David"/>
          <w:noProof/>
          <w:color w:val="000000"/>
          <w:rtl/>
          <w:lang w:val="en-GB"/>
        </w:rPr>
        <w:t xml:space="preserve"> או בשפה שמית (עברית או ארמית). אחת הסיבות לטובת הטענה כי מקורו של הסיפור הוא ביוונית קשור </w:t>
      </w:r>
      <w:r w:rsidRPr="004127E0">
        <w:rPr>
          <w:rFonts w:ascii="David" w:hAnsi="David" w:cs="David"/>
          <w:noProof/>
          <w:color w:val="000000"/>
          <w:rtl/>
          <w:lang w:val="en-GB"/>
        </w:rPr>
        <w:t>במשחק המילים בסיפור בנוגע לזהות העצים. העץ מסטיכי</w:t>
      </w:r>
      <w:r w:rsidRPr="004127E0">
        <w:rPr>
          <w:color w:val="000000"/>
          <w:lang w:val="en-US"/>
        </w:rPr>
        <w:t>(</w:t>
      </w:r>
      <w:proofErr w:type="spellStart"/>
      <w:r w:rsidRPr="004127E0">
        <w:rPr>
          <w:color w:val="000000"/>
        </w:rPr>
        <w:t>σχι</w:t>
      </w:r>
      <w:proofErr w:type="spellEnd"/>
      <w:r w:rsidRPr="004127E0">
        <w:rPr>
          <w:color w:val="000000"/>
          <w:lang w:val="en-US"/>
        </w:rPr>
        <w:t>͂</w:t>
      </w:r>
      <w:proofErr w:type="spellStart"/>
      <w:r w:rsidRPr="004127E0">
        <w:rPr>
          <w:color w:val="000000"/>
        </w:rPr>
        <w:t>νον</w:t>
      </w:r>
      <w:proofErr w:type="spellEnd"/>
      <w:r w:rsidRPr="004127E0">
        <w:rPr>
          <w:rFonts w:ascii="David" w:hAnsi="David" w:cs="David"/>
          <w:color w:val="000000"/>
          <w:lang w:val="en-GB"/>
        </w:rPr>
        <w:t>)</w:t>
      </w:r>
      <w:r w:rsidRPr="004127E0">
        <w:rPr>
          <w:rFonts w:ascii="David" w:hAnsi="David" w:cs="David"/>
          <w:noProof/>
          <w:color w:val="000000"/>
          <w:rtl/>
          <w:lang w:val="en-GB"/>
        </w:rPr>
        <w:t>) יוצר זיקה ל</w:t>
      </w:r>
      <w:r w:rsidRPr="004127E0">
        <w:rPr>
          <w:rFonts w:ascii="David" w:hAnsi="David" w:cs="David" w:hint="cs"/>
          <w:noProof/>
          <w:color w:val="000000"/>
          <w:rtl/>
          <w:lang w:val="en-GB"/>
        </w:rPr>
        <w:t>עונשו של הזקן הראשון:</w:t>
      </w:r>
      <w:r w:rsidRPr="004127E0">
        <w:rPr>
          <w:rFonts w:ascii="David" w:hAnsi="David" w:cs="David"/>
          <w:noProof/>
          <w:color w:val="000000"/>
          <w:rtl/>
          <w:lang w:val="en-GB"/>
        </w:rPr>
        <w:t xml:space="preserve"> המלאך יבקע אותך לשניים </w:t>
      </w:r>
      <w:r w:rsidRPr="004127E0">
        <w:rPr>
          <w:color w:val="000000"/>
          <w:lang w:val="en-US"/>
        </w:rPr>
        <w:t>(</w:t>
      </w:r>
      <w:proofErr w:type="spellStart"/>
      <w:r w:rsidRPr="004127E0">
        <w:rPr>
          <w:color w:val="000000"/>
        </w:rPr>
        <w:t>σχι</w:t>
      </w:r>
      <w:proofErr w:type="spellEnd"/>
      <w:r w:rsidRPr="004127E0">
        <w:rPr>
          <w:color w:val="000000"/>
          <w:lang w:val="en-US"/>
        </w:rPr>
        <w:t>́</w:t>
      </w:r>
      <w:proofErr w:type="spellStart"/>
      <w:r w:rsidRPr="004127E0">
        <w:rPr>
          <w:color w:val="000000"/>
        </w:rPr>
        <w:t>σει</w:t>
      </w:r>
      <w:proofErr w:type="spellEnd"/>
      <w:r w:rsidRPr="004127E0">
        <w:rPr>
          <w:color w:val="000000"/>
          <w:lang w:val="en-US"/>
        </w:rPr>
        <w:t>)</w:t>
      </w:r>
      <w:r w:rsidRPr="004127E0">
        <w:rPr>
          <w:rFonts w:ascii="David" w:hAnsi="David" w:cs="David" w:hint="cs"/>
          <w:rtl/>
          <w:lang w:val="en-GB"/>
        </w:rPr>
        <w:t xml:space="preserve"> ותשובתו של הזקן השני </w:t>
      </w:r>
      <w:r w:rsidRPr="004127E0">
        <w:rPr>
          <w:rFonts w:ascii="David" w:hAnsi="David" w:cs="David"/>
          <w:rtl/>
          <w:lang w:val="en-GB"/>
        </w:rPr>
        <w:t>–</w:t>
      </w:r>
      <w:r w:rsidRPr="004127E0">
        <w:rPr>
          <w:rFonts w:ascii="David" w:hAnsi="David" w:cs="David" w:hint="cs"/>
          <w:rtl/>
          <w:lang w:val="en-GB"/>
        </w:rPr>
        <w:t xml:space="preserve"> תחת האלון </w:t>
      </w:r>
      <w:r w:rsidRPr="004127E0">
        <w:rPr>
          <w:rFonts w:asciiTheme="majorBidi" w:hAnsiTheme="majorBidi" w:cstheme="majorBidi"/>
          <w:color w:val="000000"/>
          <w:lang w:val="en-GB"/>
        </w:rPr>
        <w:t>(π</w:t>
      </w:r>
      <w:proofErr w:type="spellStart"/>
      <w:r w:rsidRPr="004127E0">
        <w:rPr>
          <w:rFonts w:asciiTheme="majorBidi" w:hAnsiTheme="majorBidi" w:cstheme="majorBidi"/>
          <w:color w:val="000000"/>
          <w:lang w:val="en-GB"/>
        </w:rPr>
        <w:t>ρῖνον</w:t>
      </w:r>
      <w:proofErr w:type="spellEnd"/>
      <w:r w:rsidRPr="004127E0">
        <w:rPr>
          <w:rFonts w:asciiTheme="majorBidi" w:hAnsiTheme="majorBidi" w:cstheme="majorBidi"/>
          <w:color w:val="000000"/>
          <w:lang w:val="en-GB"/>
        </w:rPr>
        <w:t>)</w:t>
      </w:r>
      <w:r>
        <w:rPr>
          <w:rFonts w:ascii="David" w:hAnsi="David" w:cs="David" w:hint="cs"/>
          <w:rtl/>
          <w:lang w:val="en-GB"/>
        </w:rPr>
        <w:t xml:space="preserve"> יוצרת זיקה לעונשו של הזקן השני, המלאך שחרבו בידו ינסר אותך</w:t>
      </w:r>
      <w:r w:rsidRPr="00C3508E">
        <w:rPr>
          <w:rFonts w:asciiTheme="majorBidi" w:hAnsiTheme="majorBidi" w:cstheme="majorBidi"/>
          <w:color w:val="000000"/>
          <w:lang w:val="en-GB"/>
        </w:rPr>
        <w:t>(καταπ</w:t>
      </w:r>
      <w:proofErr w:type="spellStart"/>
      <w:r w:rsidRPr="00C3508E">
        <w:rPr>
          <w:rFonts w:asciiTheme="majorBidi" w:hAnsiTheme="majorBidi" w:cstheme="majorBidi"/>
          <w:color w:val="000000"/>
          <w:lang w:val="en-GB"/>
        </w:rPr>
        <w:t>ρίσῃ</w:t>
      </w:r>
      <w:proofErr w:type="spellEnd"/>
      <w:r w:rsidRPr="00C3508E">
        <w:rPr>
          <w:rFonts w:asciiTheme="majorBidi" w:hAnsiTheme="majorBidi" w:cstheme="majorBidi"/>
          <w:color w:val="000000"/>
          <w:lang w:val="en-GB"/>
        </w:rPr>
        <w:t>)</w:t>
      </w:r>
      <w:r>
        <w:rPr>
          <w:rFonts w:ascii="David" w:hAnsi="David" w:cs="David" w:hint="cs"/>
          <w:rtl/>
          <w:lang w:val="en-GB"/>
        </w:rPr>
        <w:t xml:space="preserve"> לחתיכות.</w:t>
      </w:r>
      <w:r>
        <w:rPr>
          <w:rStyle w:val="a6"/>
          <w:rFonts w:ascii="David" w:hAnsi="David" w:cs="David"/>
          <w:rtl/>
          <w:lang w:val="en-US"/>
        </w:rPr>
        <w:footnoteReference w:id="38"/>
      </w:r>
    </w:p>
    <w:p w14:paraId="246D9048" w14:textId="2E1DB082" w:rsidR="005B6E4F" w:rsidRPr="005775C3" w:rsidRDefault="005B6E4F" w:rsidP="005B6E4F">
      <w:pPr>
        <w:spacing w:line="360" w:lineRule="auto"/>
        <w:jc w:val="both"/>
        <w:rPr>
          <w:rFonts w:ascii="David" w:hAnsi="David" w:cs="David" w:hint="cs"/>
          <w:color w:val="000000"/>
          <w:sz w:val="24"/>
          <w:szCs w:val="24"/>
          <w:rtl/>
        </w:rPr>
      </w:pPr>
      <w:r w:rsidRPr="005775C3">
        <w:rPr>
          <w:rFonts w:ascii="David" w:hAnsi="David" w:cs="David"/>
          <w:color w:val="000000"/>
          <w:sz w:val="24"/>
          <w:szCs w:val="24"/>
          <w:rtl/>
        </w:rPr>
        <w:t xml:space="preserve">משחק מילים זה זכה לתשומת לב מיוחדת, עוד מתקופה קדומה. </w:t>
      </w:r>
      <w:proofErr w:type="spellStart"/>
      <w:r w:rsidRPr="005775C3">
        <w:rPr>
          <w:rFonts w:ascii="David" w:hAnsi="David" w:cs="David"/>
          <w:color w:val="000000"/>
          <w:sz w:val="24"/>
          <w:szCs w:val="24"/>
          <w:rtl/>
        </w:rPr>
        <w:t>אפריקנוס</w:t>
      </w:r>
      <w:proofErr w:type="spellEnd"/>
      <w:r w:rsidRPr="005775C3">
        <w:rPr>
          <w:rFonts w:ascii="David" w:hAnsi="David" w:cs="David"/>
          <w:color w:val="000000"/>
          <w:sz w:val="24"/>
          <w:szCs w:val="24"/>
          <w:rtl/>
        </w:rPr>
        <w:t xml:space="preserve"> כתב </w:t>
      </w:r>
      <w:proofErr w:type="spellStart"/>
      <w:r w:rsidRPr="005775C3">
        <w:rPr>
          <w:rFonts w:ascii="David" w:hAnsi="David" w:cs="David"/>
          <w:color w:val="000000"/>
          <w:sz w:val="24"/>
          <w:szCs w:val="24"/>
          <w:rtl/>
        </w:rPr>
        <w:t>לאוריגינוס</w:t>
      </w:r>
      <w:proofErr w:type="spellEnd"/>
      <w:r w:rsidRPr="005775C3">
        <w:rPr>
          <w:rFonts w:ascii="David" w:hAnsi="David" w:cs="David"/>
          <w:color w:val="000000"/>
          <w:sz w:val="24"/>
          <w:szCs w:val="24"/>
          <w:rtl/>
        </w:rPr>
        <w:t xml:space="preserve"> כי למשחק המילים המהולל בין שמות העצים והעונש (54-55, 58-59), אין מקבילה בעברית,.</w:t>
      </w:r>
      <w:r>
        <w:rPr>
          <w:rStyle w:val="a6"/>
          <w:rFonts w:ascii="David" w:hAnsi="David" w:cs="David"/>
          <w:color w:val="000000"/>
          <w:sz w:val="24"/>
          <w:szCs w:val="24"/>
          <w:rtl/>
        </w:rPr>
        <w:footnoteReference w:id="39"/>
      </w:r>
      <w:r w:rsidRPr="005775C3">
        <w:rPr>
          <w:rFonts w:ascii="David" w:hAnsi="David" w:cs="David"/>
          <w:color w:val="000000"/>
          <w:sz w:val="24"/>
          <w:szCs w:val="24"/>
          <w:rtl/>
        </w:rPr>
        <w:t xml:space="preserve"> </w:t>
      </w:r>
      <w:proofErr w:type="spellStart"/>
      <w:r w:rsidRPr="005775C3">
        <w:rPr>
          <w:rFonts w:ascii="David" w:hAnsi="David" w:cs="David"/>
          <w:color w:val="000000"/>
          <w:sz w:val="24"/>
          <w:szCs w:val="24"/>
          <w:rtl/>
        </w:rPr>
        <w:t>פורפירוס</w:t>
      </w:r>
      <w:proofErr w:type="spellEnd"/>
      <w:r w:rsidRPr="005775C3">
        <w:rPr>
          <w:rFonts w:ascii="David" w:hAnsi="David" w:cs="David"/>
          <w:color w:val="000000"/>
          <w:sz w:val="24"/>
          <w:szCs w:val="24"/>
          <w:rtl/>
        </w:rPr>
        <w:t>, פילוסוף ניאו אפלטוני, נוצרי מלומד, השתמש במשחק מילים זה</w:t>
      </w:r>
      <w:r>
        <w:rPr>
          <w:rFonts w:ascii="David" w:hAnsi="David" w:cs="David" w:hint="cs"/>
          <w:color w:val="000000"/>
          <w:sz w:val="24"/>
          <w:szCs w:val="24"/>
          <w:rtl/>
        </w:rPr>
        <w:t xml:space="preserve"> כדי להוכיח </w:t>
      </w:r>
      <w:r w:rsidRPr="005775C3">
        <w:rPr>
          <w:rFonts w:ascii="David" w:hAnsi="David" w:cs="David"/>
          <w:color w:val="000000"/>
          <w:sz w:val="24"/>
          <w:szCs w:val="24"/>
          <w:rtl/>
        </w:rPr>
        <w:t>שספר דניאל כולו הוא המצאה יוונית.</w:t>
      </w:r>
      <w:r w:rsidRPr="005775C3">
        <w:rPr>
          <w:rStyle w:val="a6"/>
          <w:rFonts w:ascii="David" w:hAnsi="David" w:cs="David"/>
          <w:color w:val="000000"/>
          <w:sz w:val="24"/>
          <w:szCs w:val="24"/>
          <w:rtl/>
        </w:rPr>
        <w:footnoteReference w:id="40"/>
      </w:r>
      <w:r w:rsidRPr="005775C3">
        <w:rPr>
          <w:rFonts w:ascii="David" w:hAnsi="David" w:cs="David"/>
          <w:color w:val="000000"/>
          <w:sz w:val="24"/>
          <w:szCs w:val="24"/>
          <w:rtl/>
        </w:rPr>
        <w:t xml:space="preserve"> </w:t>
      </w:r>
    </w:p>
    <w:p w14:paraId="1A44D3EE" w14:textId="77777777" w:rsidR="005B6E4F" w:rsidRDefault="005B6E4F" w:rsidP="005B6E4F">
      <w:pPr>
        <w:pStyle w:val="NormalWeb"/>
        <w:bidi/>
        <w:spacing w:before="0" w:beforeAutospacing="0" w:after="0" w:afterAutospacing="0" w:line="360" w:lineRule="auto"/>
        <w:ind w:right="-6"/>
        <w:jc w:val="both"/>
        <w:rPr>
          <w:rFonts w:ascii="David" w:hAnsi="David" w:cs="David"/>
          <w:noProof/>
          <w:color w:val="000000"/>
          <w:rtl/>
          <w:lang w:val="en-GB"/>
        </w:rPr>
      </w:pPr>
      <w:r w:rsidRPr="00824B5D">
        <w:rPr>
          <w:rFonts w:ascii="David" w:hAnsi="David" w:cs="David"/>
          <w:noProof/>
          <w:color w:val="000000"/>
          <w:rtl/>
          <w:lang w:val="en-GB"/>
        </w:rPr>
        <w:lastRenderedPageBreak/>
        <w:t xml:space="preserve">בניגוד לכך, </w:t>
      </w:r>
      <w:r>
        <w:rPr>
          <w:rFonts w:ascii="David" w:hAnsi="David" w:cs="David" w:hint="cs"/>
          <w:noProof/>
          <w:color w:val="000000"/>
          <w:rtl/>
          <w:lang w:val="en-GB"/>
        </w:rPr>
        <w:t>היו חוקרים שטענו</w:t>
      </w:r>
      <w:r w:rsidRPr="00824B5D">
        <w:rPr>
          <w:rFonts w:ascii="David" w:hAnsi="David" w:cs="David"/>
          <w:noProof/>
          <w:color w:val="000000"/>
          <w:rtl/>
          <w:lang w:val="en-GB"/>
        </w:rPr>
        <w:t xml:space="preserve"> כי אין ללמוד ממשחק מילים זה בנוגע לסיפור כולו, אלא </w:t>
      </w:r>
      <w:r>
        <w:rPr>
          <w:rFonts w:ascii="David" w:hAnsi="David" w:cs="David" w:hint="cs"/>
          <w:noProof/>
          <w:color w:val="000000"/>
          <w:rtl/>
          <w:lang w:val="en-GB"/>
        </w:rPr>
        <w:t xml:space="preserve">יש לראות בפסוקים אלו </w:t>
      </w:r>
      <w:r w:rsidRPr="00824B5D">
        <w:rPr>
          <w:rFonts w:ascii="David" w:hAnsi="David" w:cs="David"/>
          <w:noProof/>
          <w:color w:val="000000"/>
          <w:rtl/>
          <w:lang w:val="en-GB"/>
        </w:rPr>
        <w:t>תוספת משנית אשר נוספה לסיפור לאחר שהוא תורגם ליוונית</w:t>
      </w:r>
      <w:r>
        <w:rPr>
          <w:rFonts w:ascii="David" w:hAnsi="David" w:cs="David" w:hint="cs"/>
          <w:noProof/>
          <w:color w:val="000000"/>
          <w:rtl/>
          <w:lang w:val="en-GB"/>
        </w:rPr>
        <w:t>.</w:t>
      </w:r>
      <w:r>
        <w:rPr>
          <w:rStyle w:val="a6"/>
          <w:rFonts w:ascii="David" w:hAnsi="David" w:cs="David"/>
          <w:noProof/>
          <w:color w:val="000000"/>
          <w:rtl/>
          <w:lang w:val="en-GB"/>
        </w:rPr>
        <w:footnoteReference w:id="41"/>
      </w:r>
      <w:r>
        <w:rPr>
          <w:rFonts w:ascii="David" w:hAnsi="David" w:cs="David" w:hint="cs"/>
          <w:noProof/>
          <w:color w:val="000000"/>
          <w:rtl/>
          <w:lang w:val="en-GB"/>
        </w:rPr>
        <w:t xml:space="preserve"> בהמשך לתפיסה זו טען מיוניק כי</w:t>
      </w:r>
      <w:r w:rsidRPr="00824B5D">
        <w:rPr>
          <w:rFonts w:ascii="David" w:hAnsi="David" w:cs="David"/>
          <w:noProof/>
          <w:color w:val="000000"/>
          <w:rtl/>
          <w:lang w:val="en-GB"/>
        </w:rPr>
        <w:t xml:space="preserve"> </w:t>
      </w:r>
      <w:r>
        <w:rPr>
          <w:rFonts w:ascii="David" w:hAnsi="David" w:cs="David" w:hint="cs"/>
          <w:noProof/>
          <w:color w:val="000000"/>
          <w:rtl/>
          <w:lang w:val="en-GB"/>
        </w:rPr>
        <w:t>מרוב עיסוק ב</w:t>
      </w:r>
      <w:r w:rsidRPr="00824B5D">
        <w:rPr>
          <w:rFonts w:ascii="David" w:hAnsi="David" w:cs="David"/>
          <w:noProof/>
          <w:color w:val="000000"/>
          <w:rtl/>
          <w:lang w:val="en-GB"/>
        </w:rPr>
        <w:t>משחק מילים אודות זהות העצים</w:t>
      </w:r>
      <w:r>
        <w:rPr>
          <w:rFonts w:ascii="David" w:hAnsi="David" w:cs="David" w:hint="cs"/>
          <w:noProof/>
          <w:color w:val="000000"/>
          <w:rtl/>
          <w:lang w:val="en-GB"/>
        </w:rPr>
        <w:t xml:space="preserve">, "לא רואים את היער". לטענתו, באמצעות שיקולים מילוניים ותחביריים ניתן להוכיח </w:t>
      </w:r>
      <w:r w:rsidRPr="00824B5D">
        <w:rPr>
          <w:rFonts w:ascii="David" w:hAnsi="David" w:cs="David"/>
          <w:noProof/>
          <w:color w:val="000000"/>
          <w:rtl/>
          <w:lang w:val="en-GB"/>
        </w:rPr>
        <w:t>כי סיפור שושנה נכתב במקורו בשפה שמית, ותורגם ליוונית בגרסת השבעים. ואילו גרסת תיאודוטיון מהווה עיבוד ביוונית של תרגום השבעים.</w:t>
      </w:r>
      <w:r>
        <w:rPr>
          <w:rStyle w:val="a6"/>
          <w:rFonts w:ascii="David" w:hAnsi="David" w:cs="David"/>
          <w:noProof/>
          <w:color w:val="000000"/>
          <w:rtl/>
          <w:lang w:val="en-GB"/>
        </w:rPr>
        <w:footnoteReference w:id="42"/>
      </w:r>
      <w:r w:rsidRPr="00824B5D">
        <w:rPr>
          <w:rFonts w:ascii="David" w:hAnsi="David" w:cs="David"/>
          <w:noProof/>
          <w:color w:val="000000"/>
          <w:rtl/>
          <w:lang w:val="en-GB"/>
        </w:rPr>
        <w:t xml:space="preserve"> </w:t>
      </w:r>
    </w:p>
    <w:p w14:paraId="5D8306A9" w14:textId="1034CE06" w:rsidR="005B6E4F" w:rsidRPr="00824B5D" w:rsidRDefault="005B6E4F" w:rsidP="00D8667F">
      <w:pPr>
        <w:pStyle w:val="NormalWeb"/>
        <w:bidi/>
        <w:spacing w:before="0" w:beforeAutospacing="0" w:after="120" w:afterAutospacing="0" w:line="360" w:lineRule="auto"/>
        <w:ind w:right="-6"/>
        <w:jc w:val="both"/>
        <w:rPr>
          <w:rFonts w:ascii="David" w:hAnsi="David" w:cs="David"/>
          <w:noProof/>
          <w:color w:val="000000"/>
          <w:rtl/>
          <w:lang w:val="en-GB"/>
        </w:rPr>
      </w:pPr>
      <w:r w:rsidRPr="00824B5D">
        <w:rPr>
          <w:rFonts w:ascii="David" w:hAnsi="David" w:cs="David"/>
          <w:noProof/>
          <w:color w:val="000000"/>
          <w:rtl/>
          <w:lang w:val="en-GB"/>
        </w:rPr>
        <w:t>מ</w:t>
      </w:r>
      <w:r>
        <w:rPr>
          <w:rFonts w:ascii="David" w:hAnsi="David" w:cs="David" w:hint="cs"/>
          <w:noProof/>
          <w:color w:val="000000"/>
          <w:rtl/>
          <w:lang w:val="en-GB"/>
        </w:rPr>
        <w:t>י</w:t>
      </w:r>
      <w:r w:rsidRPr="00824B5D">
        <w:rPr>
          <w:rFonts w:ascii="David" w:hAnsi="David" w:cs="David"/>
          <w:noProof/>
          <w:color w:val="000000"/>
          <w:rtl/>
          <w:lang w:val="en-GB"/>
        </w:rPr>
        <w:t xml:space="preserve">וניק </w:t>
      </w:r>
      <w:r w:rsidR="00D8667F">
        <w:rPr>
          <w:rFonts w:ascii="David" w:hAnsi="David" w:cs="David" w:hint="cs"/>
          <w:noProof/>
          <w:color w:val="000000"/>
          <w:rtl/>
          <w:lang w:val="en-GB"/>
        </w:rPr>
        <w:t xml:space="preserve">סבור </w:t>
      </w:r>
      <w:r w:rsidRPr="00824B5D">
        <w:rPr>
          <w:rFonts w:ascii="David" w:hAnsi="David" w:cs="David"/>
          <w:noProof/>
          <w:color w:val="000000"/>
          <w:rtl/>
          <w:lang w:val="en-GB"/>
        </w:rPr>
        <w:t xml:space="preserve">כי </w:t>
      </w:r>
      <w:r w:rsidR="00D8667F">
        <w:rPr>
          <w:rFonts w:ascii="David" w:hAnsi="David" w:cs="David" w:hint="cs"/>
          <w:noProof/>
          <w:color w:val="000000"/>
          <w:rtl/>
          <w:lang w:val="en-GB"/>
        </w:rPr>
        <w:t>למרות</w:t>
      </w:r>
      <w:r>
        <w:rPr>
          <w:rFonts w:ascii="David" w:hAnsi="David" w:cs="David" w:hint="cs"/>
          <w:noProof/>
          <w:color w:val="000000"/>
          <w:rtl/>
          <w:lang w:val="en-GB"/>
        </w:rPr>
        <w:t xml:space="preserve"> שמשחק המילים איננו מקורי, </w:t>
      </w:r>
      <w:r w:rsidRPr="00824B5D">
        <w:rPr>
          <w:rFonts w:ascii="David" w:hAnsi="David" w:cs="David"/>
          <w:noProof/>
          <w:color w:val="000000"/>
          <w:rtl/>
          <w:lang w:val="en-GB"/>
        </w:rPr>
        <w:t xml:space="preserve">האוירה של משחקי מילים כנראה טבועה כבר במקור השמי. </w:t>
      </w:r>
      <w:r>
        <w:rPr>
          <w:rFonts w:ascii="David" w:hAnsi="David" w:cs="David" w:hint="cs"/>
          <w:noProof/>
          <w:color w:val="000000"/>
          <w:rtl/>
          <w:lang w:val="en-GB"/>
        </w:rPr>
        <w:t>וטען כי</w:t>
      </w:r>
      <w:r w:rsidRPr="00824B5D">
        <w:rPr>
          <w:rFonts w:ascii="David" w:hAnsi="David" w:cs="David"/>
          <w:noProof/>
          <w:color w:val="000000"/>
          <w:rtl/>
          <w:lang w:val="en-GB"/>
        </w:rPr>
        <w:t xml:space="preserve"> ניתן ל</w:t>
      </w:r>
      <w:r>
        <w:rPr>
          <w:rFonts w:ascii="David" w:hAnsi="David" w:cs="David" w:hint="cs"/>
          <w:noProof/>
          <w:color w:val="000000"/>
          <w:rtl/>
          <w:lang w:val="en-GB"/>
        </w:rPr>
        <w:t>שחזר</w:t>
      </w:r>
      <w:r w:rsidRPr="00824B5D">
        <w:rPr>
          <w:rFonts w:ascii="David" w:hAnsi="David" w:cs="David"/>
          <w:noProof/>
          <w:color w:val="000000"/>
          <w:rtl/>
          <w:lang w:val="en-GB"/>
        </w:rPr>
        <w:t xml:space="preserve"> הומונימים במצע העברי המשוער. את טענה זו </w:t>
      </w:r>
      <w:r>
        <w:rPr>
          <w:rFonts w:ascii="David" w:hAnsi="David" w:cs="David" w:hint="cs"/>
          <w:noProof/>
          <w:color w:val="000000"/>
          <w:rtl/>
          <w:lang w:val="en-GB"/>
        </w:rPr>
        <w:t>ה</w:t>
      </w:r>
      <w:r w:rsidRPr="00824B5D">
        <w:rPr>
          <w:rFonts w:ascii="David" w:hAnsi="David" w:cs="David"/>
          <w:noProof/>
          <w:color w:val="000000"/>
          <w:rtl/>
          <w:lang w:val="en-GB"/>
        </w:rPr>
        <w:t xml:space="preserve">דגים תוך התייחסות לפועל  </w:t>
      </w:r>
      <w:proofErr w:type="spellStart"/>
      <w:r w:rsidRPr="00824B5D">
        <w:rPr>
          <w:rFonts w:ascii="Arial" w:hAnsi="Arial" w:cs="Arial"/>
          <w:color w:val="000000"/>
          <w:lang w:val="en-GB"/>
        </w:rPr>
        <w:t>ἔ</w:t>
      </w:r>
      <w:r w:rsidRPr="00824B5D">
        <w:rPr>
          <w:rFonts w:ascii="Calibri" w:hAnsi="Calibri" w:cs="Calibri"/>
          <w:color w:val="000000"/>
          <w:lang w:val="en-GB"/>
        </w:rPr>
        <w:t>ρριψ</w:t>
      </w:r>
      <w:proofErr w:type="spellEnd"/>
      <w:r w:rsidRPr="00824B5D">
        <w:rPr>
          <w:rFonts w:ascii="Calibri" w:hAnsi="Calibri" w:cs="Calibri"/>
          <w:color w:val="000000"/>
          <w:lang w:val="en-GB"/>
        </w:rPr>
        <w:t>αν</w:t>
      </w:r>
      <w:r w:rsidRPr="00824B5D">
        <w:rPr>
          <w:rFonts w:ascii="David" w:hAnsi="David" w:cs="David"/>
          <w:noProof/>
          <w:color w:val="000000"/>
          <w:rtl/>
          <w:lang w:val="en-GB"/>
        </w:rPr>
        <w:t>. פועל זה  חוזר רבות בסיום הסיפור בגרסת תה"ש.</w:t>
      </w:r>
      <w:r w:rsidR="00D8667F">
        <w:rPr>
          <w:rStyle w:val="a6"/>
          <w:rFonts w:ascii="David" w:hAnsi="David" w:cs="David"/>
          <w:noProof/>
          <w:color w:val="000000"/>
          <w:rtl/>
          <w:lang w:val="en-GB"/>
        </w:rPr>
        <w:footnoteReference w:id="43"/>
      </w:r>
      <w:r w:rsidRPr="00824B5D">
        <w:rPr>
          <w:rFonts w:ascii="David" w:hAnsi="David" w:cs="David"/>
          <w:noProof/>
          <w:color w:val="000000"/>
          <w:rtl/>
          <w:lang w:val="en-GB"/>
        </w:rPr>
        <w:t xml:space="preserve"> מ</w:t>
      </w:r>
      <w:r>
        <w:rPr>
          <w:rFonts w:ascii="David" w:hAnsi="David" w:cs="David" w:hint="cs"/>
          <w:noProof/>
          <w:color w:val="000000"/>
          <w:rtl/>
          <w:lang w:val="en-GB"/>
        </w:rPr>
        <w:t>י</w:t>
      </w:r>
      <w:r w:rsidRPr="00824B5D">
        <w:rPr>
          <w:rFonts w:ascii="David" w:hAnsi="David" w:cs="David"/>
          <w:noProof/>
          <w:color w:val="000000"/>
          <w:rtl/>
          <w:lang w:val="en-GB"/>
        </w:rPr>
        <w:t xml:space="preserve">וניק </w:t>
      </w:r>
      <w:r>
        <w:rPr>
          <w:rFonts w:ascii="David" w:hAnsi="David" w:cs="David" w:hint="cs"/>
          <w:noProof/>
          <w:color w:val="000000"/>
          <w:rtl/>
          <w:lang w:val="en-GB"/>
        </w:rPr>
        <w:t>טען</w:t>
      </w:r>
      <w:r w:rsidRPr="00824B5D">
        <w:rPr>
          <w:rFonts w:ascii="David" w:hAnsi="David" w:cs="David"/>
          <w:noProof/>
          <w:color w:val="000000"/>
          <w:rtl/>
          <w:lang w:val="en-GB"/>
        </w:rPr>
        <w:t xml:space="preserve"> כי </w:t>
      </w:r>
      <w:r>
        <w:rPr>
          <w:rFonts w:ascii="David" w:hAnsi="David" w:cs="David" w:hint="cs"/>
          <w:noProof/>
          <w:color w:val="000000"/>
          <w:rtl/>
          <w:lang w:val="en-GB"/>
        </w:rPr>
        <w:t xml:space="preserve">ניתן </w:t>
      </w:r>
      <w:r w:rsidRPr="00824B5D">
        <w:rPr>
          <w:rFonts w:ascii="David" w:hAnsi="David" w:cs="David"/>
          <w:noProof/>
          <w:color w:val="000000"/>
          <w:rtl/>
          <w:lang w:val="en-GB"/>
        </w:rPr>
        <w:t xml:space="preserve">לשחזר את המקור של פועל זה בתור הפועל העברי </w:t>
      </w:r>
      <w:r w:rsidRPr="00824B5D">
        <w:rPr>
          <w:rFonts w:ascii="David" w:hAnsi="David" w:cs="David"/>
          <w:b/>
          <w:bCs/>
          <w:noProof/>
          <w:color w:val="000000"/>
          <w:rtl/>
          <w:lang w:val="en-GB"/>
        </w:rPr>
        <w:t>"ער"ף".</w:t>
      </w:r>
      <w:r w:rsidR="00D8667F">
        <w:rPr>
          <w:rStyle w:val="a6"/>
          <w:rFonts w:ascii="David" w:hAnsi="David" w:cs="David"/>
          <w:b/>
          <w:bCs/>
          <w:noProof/>
          <w:color w:val="000000"/>
          <w:rtl/>
          <w:lang w:val="en-GB"/>
        </w:rPr>
        <w:footnoteReference w:id="44"/>
      </w:r>
      <w:r w:rsidRPr="00824B5D">
        <w:rPr>
          <w:rFonts w:ascii="David" w:hAnsi="David" w:cs="David"/>
          <w:b/>
          <w:bCs/>
          <w:noProof/>
          <w:color w:val="000000"/>
          <w:rtl/>
          <w:lang w:val="en-GB"/>
        </w:rPr>
        <w:t xml:space="preserve"> </w:t>
      </w:r>
      <w:r w:rsidRPr="00824B5D">
        <w:rPr>
          <w:rFonts w:ascii="David" w:hAnsi="David" w:cs="David"/>
          <w:noProof/>
          <w:color w:val="000000"/>
          <w:rtl/>
          <w:lang w:val="en-GB"/>
        </w:rPr>
        <w:t xml:space="preserve">הפועל ער"ף מופיע בעברית בשתי משמעויות: במשמעות של </w:t>
      </w:r>
      <w:r>
        <w:rPr>
          <w:rFonts w:ascii="David" w:hAnsi="David" w:cs="David" w:hint="cs"/>
          <w:noProof/>
          <w:color w:val="000000"/>
          <w:rtl/>
          <w:lang w:val="en-GB"/>
        </w:rPr>
        <w:t xml:space="preserve">נזל/ טפטף ובמשמעות של </w:t>
      </w:r>
      <w:r w:rsidRPr="00824B5D">
        <w:rPr>
          <w:rFonts w:ascii="David" w:hAnsi="David" w:cs="David"/>
          <w:noProof/>
          <w:color w:val="000000"/>
          <w:rtl/>
          <w:lang w:val="en-GB"/>
        </w:rPr>
        <w:t>ער</w:t>
      </w:r>
      <w:r>
        <w:rPr>
          <w:rFonts w:ascii="David" w:hAnsi="David" w:cs="David" w:hint="cs"/>
          <w:noProof/>
          <w:color w:val="000000"/>
          <w:rtl/>
          <w:lang w:val="en-GB"/>
        </w:rPr>
        <w:t>יפת צוואר של בעל חיים</w:t>
      </w:r>
      <w:r>
        <w:rPr>
          <w:rStyle w:val="a6"/>
          <w:rFonts w:ascii="David" w:hAnsi="David" w:cs="David"/>
          <w:noProof/>
          <w:color w:val="000000"/>
          <w:rtl/>
          <w:lang w:val="en-GB"/>
        </w:rPr>
        <w:footnoteReference w:id="45"/>
      </w:r>
      <w:r w:rsidRPr="00824B5D">
        <w:rPr>
          <w:rFonts w:ascii="David" w:hAnsi="David" w:cs="David"/>
          <w:noProof/>
          <w:color w:val="000000"/>
          <w:rtl/>
          <w:lang w:val="en-GB"/>
        </w:rPr>
        <w:t xml:space="preserve"> לטענתו, ניתן זהות בגרסת השבעים, בפסוק 62 את השימוש בשתי המשמעויות הללו. אם נקבל את השערתו של מיוניק- הרי לנו זיקה נוספת בין סיפור שושנה ל</w:t>
      </w:r>
      <w:r>
        <w:rPr>
          <w:rFonts w:ascii="David" w:hAnsi="David" w:cs="David" w:hint="cs"/>
          <w:noProof/>
          <w:color w:val="000000"/>
          <w:rtl/>
          <w:lang w:val="en-GB"/>
        </w:rPr>
        <w:t xml:space="preserve">חוק </w:t>
      </w:r>
      <w:r w:rsidRPr="00824B5D">
        <w:rPr>
          <w:rFonts w:ascii="David" w:hAnsi="David" w:cs="David"/>
          <w:noProof/>
          <w:color w:val="000000"/>
          <w:rtl/>
          <w:lang w:val="en-GB"/>
        </w:rPr>
        <w:t xml:space="preserve">עגלה ערופה.     </w:t>
      </w:r>
    </w:p>
    <w:p w14:paraId="06A359E3" w14:textId="77777777" w:rsidR="005B6E4F" w:rsidRPr="00824B5D" w:rsidRDefault="005B6E4F" w:rsidP="005B6E4F">
      <w:pPr>
        <w:pStyle w:val="NormalWeb"/>
        <w:bidi/>
        <w:spacing w:before="0" w:beforeAutospacing="0" w:after="120" w:afterAutospacing="0" w:line="360" w:lineRule="auto"/>
        <w:ind w:right="-6"/>
        <w:jc w:val="both"/>
        <w:rPr>
          <w:rFonts w:ascii="David" w:hAnsi="David" w:cs="David" w:hint="cs"/>
          <w:color w:val="000000"/>
          <w:rtl/>
          <w:lang w:val="en-US"/>
        </w:rPr>
      </w:pPr>
      <w:bookmarkStart w:id="11" w:name="_Hlk141017673"/>
      <w:bookmarkEnd w:id="10"/>
      <w:r>
        <w:rPr>
          <w:rFonts w:ascii="David" w:hAnsi="David" w:cs="David" w:hint="cs"/>
          <w:b/>
          <w:bCs/>
          <w:rtl/>
          <w:lang w:val="en-GB"/>
        </w:rPr>
        <w:t xml:space="preserve">3.2 </w:t>
      </w:r>
      <w:r w:rsidRPr="00824B5D">
        <w:rPr>
          <w:rFonts w:ascii="David" w:hAnsi="David" w:cs="David"/>
          <w:b/>
          <w:bCs/>
          <w:rtl/>
          <w:lang w:val="en-GB"/>
        </w:rPr>
        <w:t>משמעות הזיקה:</w:t>
      </w:r>
      <w:r w:rsidRPr="00824B5D">
        <w:rPr>
          <w:rFonts w:ascii="David" w:hAnsi="David" w:cs="David"/>
          <w:rtl/>
          <w:lang w:val="en-GB"/>
        </w:rPr>
        <w:t xml:space="preserve"> </w:t>
      </w:r>
    </w:p>
    <w:p w14:paraId="43BC20CC" w14:textId="77777777" w:rsidR="005B6E4F" w:rsidRPr="00824B5D" w:rsidRDefault="005B6E4F" w:rsidP="005B6E4F">
      <w:pPr>
        <w:pStyle w:val="NormalWeb"/>
        <w:bidi/>
        <w:spacing w:before="0" w:beforeAutospacing="0" w:after="0" w:afterAutospacing="0" w:line="360" w:lineRule="auto"/>
        <w:ind w:right="-6"/>
        <w:jc w:val="both"/>
        <w:rPr>
          <w:rFonts w:ascii="David" w:hAnsi="David" w:cs="David"/>
          <w:color w:val="000000"/>
          <w:rtl/>
          <w:lang w:val="en-US"/>
        </w:rPr>
      </w:pPr>
      <w:r w:rsidRPr="00824B5D">
        <w:rPr>
          <w:rFonts w:ascii="David" w:hAnsi="David" w:cs="David"/>
          <w:color w:val="000000"/>
          <w:rtl/>
          <w:lang w:val="en-US"/>
        </w:rPr>
        <w:t xml:space="preserve">הזיקה של סיפור שושנה לחוק עגלה ערופה (דברים </w:t>
      </w:r>
      <w:proofErr w:type="spellStart"/>
      <w:r w:rsidRPr="00824B5D">
        <w:rPr>
          <w:rFonts w:ascii="David" w:hAnsi="David" w:cs="David"/>
          <w:color w:val="000000"/>
          <w:rtl/>
          <w:lang w:val="en-US"/>
        </w:rPr>
        <w:t>כא</w:t>
      </w:r>
      <w:proofErr w:type="spellEnd"/>
      <w:r w:rsidRPr="00824B5D">
        <w:rPr>
          <w:rFonts w:ascii="David" w:hAnsi="David" w:cs="David"/>
          <w:color w:val="000000"/>
          <w:rtl/>
          <w:lang w:val="en-US"/>
        </w:rPr>
        <w:t xml:space="preserve"> 9-1) נועדה ל</w:t>
      </w:r>
      <w:r>
        <w:rPr>
          <w:rFonts w:ascii="David" w:hAnsi="David" w:cs="David" w:hint="cs"/>
          <w:color w:val="000000"/>
          <w:rtl/>
          <w:lang w:val="en-US"/>
        </w:rPr>
        <w:t>דעתי ל</w:t>
      </w:r>
      <w:r w:rsidRPr="00824B5D">
        <w:rPr>
          <w:rFonts w:ascii="David" w:hAnsi="David" w:cs="David"/>
          <w:color w:val="000000"/>
          <w:rtl/>
          <w:lang w:val="en-US"/>
        </w:rPr>
        <w:t xml:space="preserve">בקר בחריפות את מעשה הזקנים. על פי החוק המקראי מצופה מהשופטים הזקנים לשאת באחריות לעוולות המתרחשת בחברה. גם אם הם עצמם לא עשו </w:t>
      </w:r>
      <w:r>
        <w:rPr>
          <w:rFonts w:ascii="David" w:hAnsi="David" w:cs="David" w:hint="cs"/>
          <w:color w:val="000000"/>
          <w:rtl/>
          <w:lang w:val="en-US"/>
        </w:rPr>
        <w:t>דבר</w:t>
      </w:r>
      <w:r w:rsidRPr="00824B5D">
        <w:rPr>
          <w:rFonts w:ascii="David" w:hAnsi="David" w:cs="David"/>
          <w:color w:val="000000"/>
          <w:rtl/>
          <w:lang w:val="en-US"/>
        </w:rPr>
        <w:t xml:space="preserve">, אסור למנהיגים להיות אדישים. עליהם לקחת על אחריות על מה שהתרחש בסביבתם. עליהם לערוך טקס עריפת עגלה על מנת שיוכלו לרחוץ את ידיהם ולומר כי ידיהם לא שפכו את הדם הזה. זאת אמת המוסר הנדרשת מהזקנים והשופטים. </w:t>
      </w:r>
    </w:p>
    <w:p w14:paraId="234308F4" w14:textId="77777777" w:rsidR="005B6E4F" w:rsidRDefault="005B6E4F" w:rsidP="005B6E4F">
      <w:pPr>
        <w:pStyle w:val="NormalWeb"/>
        <w:bidi/>
        <w:spacing w:before="0" w:beforeAutospacing="0" w:after="120" w:afterAutospacing="0" w:line="360" w:lineRule="auto"/>
        <w:ind w:right="-6"/>
        <w:jc w:val="both"/>
        <w:rPr>
          <w:rFonts w:ascii="David" w:hAnsi="David" w:cs="David"/>
          <w:color w:val="000000"/>
          <w:rtl/>
          <w:lang w:val="en-US"/>
        </w:rPr>
      </w:pPr>
      <w:r w:rsidRPr="00824B5D">
        <w:rPr>
          <w:rFonts w:ascii="David" w:hAnsi="David" w:cs="David"/>
          <w:color w:val="000000"/>
          <w:rtl/>
          <w:lang w:val="en-US"/>
        </w:rPr>
        <w:t>בניגוד גמור לכך, לא זו בלבד שהזקנים אינם נושאים באחריות על עוולות החברה, אלא שהם עצמם הגורמים לעוולות, הם מנצלים את מעמדם ותפקידם כדי לנצל מינית את שושנה</w:t>
      </w:r>
      <w:r>
        <w:rPr>
          <w:rFonts w:ascii="David" w:hAnsi="David" w:cs="David" w:hint="cs"/>
          <w:color w:val="000000"/>
          <w:rtl/>
          <w:lang w:val="en-US"/>
        </w:rPr>
        <w:t>,</w:t>
      </w:r>
      <w:r w:rsidRPr="00824B5D">
        <w:rPr>
          <w:rFonts w:ascii="David" w:hAnsi="David" w:cs="David"/>
          <w:color w:val="000000"/>
          <w:rtl/>
          <w:lang w:val="en-US"/>
        </w:rPr>
        <w:t xml:space="preserve"> ומוצגים כנוכלים </w:t>
      </w:r>
      <w:r>
        <w:rPr>
          <w:rFonts w:ascii="David" w:hAnsi="David" w:cs="David" w:hint="cs"/>
          <w:color w:val="000000"/>
          <w:rtl/>
          <w:lang w:val="en-US"/>
        </w:rPr>
        <w:t xml:space="preserve">אשר </w:t>
      </w:r>
      <w:r w:rsidRPr="00824B5D">
        <w:rPr>
          <w:rFonts w:ascii="David" w:hAnsi="David" w:cs="David"/>
          <w:color w:val="000000"/>
          <w:rtl/>
          <w:lang w:val="en-US"/>
        </w:rPr>
        <w:t>אינם שולטים ביצרם</w:t>
      </w:r>
      <w:r>
        <w:rPr>
          <w:rFonts w:ascii="David" w:hAnsi="David" w:cs="David" w:hint="cs"/>
          <w:color w:val="000000"/>
          <w:rtl/>
          <w:lang w:val="en-US"/>
        </w:rPr>
        <w:t>.</w:t>
      </w:r>
    </w:p>
    <w:p w14:paraId="5DBB401F" w14:textId="77777777" w:rsidR="005B6E4F" w:rsidRDefault="005B6E4F" w:rsidP="005B6E4F">
      <w:pPr>
        <w:spacing w:after="120" w:line="360" w:lineRule="auto"/>
        <w:jc w:val="both"/>
        <w:rPr>
          <w:rFonts w:ascii="David" w:hAnsi="David" w:cs="David" w:hint="cs"/>
          <w:b/>
          <w:bCs/>
          <w:color w:val="000000"/>
          <w:sz w:val="24"/>
          <w:szCs w:val="24"/>
          <w:rtl/>
        </w:rPr>
      </w:pPr>
    </w:p>
    <w:p w14:paraId="7397CA0A" w14:textId="77777777" w:rsidR="005B6E4F" w:rsidRPr="00510BED" w:rsidRDefault="005B6E4F" w:rsidP="005B6E4F">
      <w:pPr>
        <w:spacing w:after="120" w:line="360" w:lineRule="auto"/>
        <w:jc w:val="both"/>
        <w:rPr>
          <w:rFonts w:ascii="David" w:eastAsia="Times New Roman" w:hAnsi="David" w:cs="David"/>
          <w:b/>
          <w:bCs/>
          <w:color w:val="000000"/>
          <w:sz w:val="24"/>
          <w:szCs w:val="24"/>
          <w:rtl/>
          <w:lang w:eastAsia="fr-FR"/>
        </w:rPr>
      </w:pPr>
      <w:r w:rsidRPr="00510BED">
        <w:rPr>
          <w:rFonts w:ascii="David" w:hAnsi="David" w:cs="David" w:hint="cs"/>
          <w:b/>
          <w:bCs/>
          <w:color w:val="000000"/>
          <w:sz w:val="24"/>
          <w:szCs w:val="24"/>
          <w:rtl/>
        </w:rPr>
        <w:t>לסיכום</w:t>
      </w:r>
      <w:r w:rsidRPr="00510BED">
        <w:rPr>
          <w:rFonts w:ascii="David" w:hAnsi="David" w:cs="David" w:hint="cs"/>
          <w:color w:val="000000"/>
          <w:sz w:val="24"/>
          <w:szCs w:val="24"/>
          <w:rtl/>
        </w:rPr>
        <w:t xml:space="preserve">, במאמר זה עסקתי בנוסח של סיפור שושנה, סוגו הספרותי ובזיקה בינו לבין חוק עגלה ערופה (דברים </w:t>
      </w:r>
      <w:proofErr w:type="spellStart"/>
      <w:r w:rsidRPr="00510BED">
        <w:rPr>
          <w:rFonts w:ascii="David" w:hAnsi="David" w:cs="David" w:hint="cs"/>
          <w:color w:val="000000"/>
          <w:sz w:val="24"/>
          <w:szCs w:val="24"/>
          <w:rtl/>
        </w:rPr>
        <w:t>כא</w:t>
      </w:r>
      <w:proofErr w:type="spellEnd"/>
      <w:r w:rsidRPr="00510BED">
        <w:rPr>
          <w:rFonts w:ascii="David" w:hAnsi="David" w:cs="David" w:hint="cs"/>
          <w:color w:val="000000"/>
          <w:sz w:val="24"/>
          <w:szCs w:val="24"/>
          <w:rtl/>
        </w:rPr>
        <w:t xml:space="preserve"> 9-1). שחזור הנוסח המקורי של סיפור שושנה הוא משימה מורכבת, ונעשה באמצעות השוואה בין נוסח </w:t>
      </w:r>
      <w:r w:rsidRPr="00510BED">
        <w:rPr>
          <w:rFonts w:ascii="David" w:hAnsi="David" w:cs="David" w:hint="cs"/>
          <w:color w:val="000000"/>
          <w:sz w:val="24"/>
          <w:szCs w:val="24"/>
        </w:rPr>
        <w:t>OG</w:t>
      </w:r>
      <w:r w:rsidRPr="00510BED">
        <w:rPr>
          <w:rFonts w:ascii="David" w:hAnsi="David" w:cs="David" w:hint="cs"/>
          <w:color w:val="000000"/>
          <w:sz w:val="24"/>
          <w:szCs w:val="24"/>
          <w:rtl/>
        </w:rPr>
        <w:t xml:space="preserve"> לנוסח </w:t>
      </w:r>
      <w:proofErr w:type="spellStart"/>
      <w:r w:rsidRPr="00510BED">
        <w:rPr>
          <w:rFonts w:ascii="David" w:hAnsi="David" w:cs="David" w:hint="cs"/>
          <w:color w:val="000000"/>
          <w:sz w:val="24"/>
          <w:szCs w:val="24"/>
          <w:rtl/>
        </w:rPr>
        <w:t>תיאודוטיון</w:t>
      </w:r>
      <w:proofErr w:type="spellEnd"/>
      <w:r w:rsidRPr="00510BED">
        <w:rPr>
          <w:rFonts w:ascii="David" w:hAnsi="David" w:cs="David" w:hint="cs"/>
          <w:color w:val="000000"/>
          <w:sz w:val="24"/>
          <w:szCs w:val="24"/>
          <w:rtl/>
        </w:rPr>
        <w:t xml:space="preserve"> ומציאת הפסוקים המשותפים להם. אף על פי שנוסח השבעים קצר בצורה משמעותית מנוסח </w:t>
      </w:r>
      <w:proofErr w:type="spellStart"/>
      <w:r w:rsidRPr="00510BED">
        <w:rPr>
          <w:rFonts w:ascii="David" w:hAnsi="David" w:cs="David" w:hint="cs"/>
          <w:color w:val="000000"/>
          <w:sz w:val="24"/>
          <w:szCs w:val="24"/>
          <w:rtl/>
        </w:rPr>
        <w:t>תיאודוטיון</w:t>
      </w:r>
      <w:proofErr w:type="spellEnd"/>
      <w:r w:rsidRPr="00510BED">
        <w:rPr>
          <w:rFonts w:ascii="David" w:hAnsi="David" w:cs="David" w:hint="cs"/>
          <w:color w:val="000000"/>
          <w:sz w:val="24"/>
          <w:szCs w:val="24"/>
          <w:rtl/>
        </w:rPr>
        <w:t xml:space="preserve">, אין להתעלם מהפסוקים הבודדים שמופיעים בנוסח השבעים ונעדרים מנוסח </w:t>
      </w:r>
      <w:proofErr w:type="spellStart"/>
      <w:r w:rsidRPr="00510BED">
        <w:rPr>
          <w:rFonts w:ascii="David" w:hAnsi="David" w:cs="David" w:hint="cs"/>
          <w:color w:val="000000"/>
          <w:sz w:val="24"/>
          <w:szCs w:val="24"/>
          <w:rtl/>
        </w:rPr>
        <w:t>תיאודוטיון</w:t>
      </w:r>
      <w:proofErr w:type="spellEnd"/>
      <w:r w:rsidRPr="00510BED">
        <w:rPr>
          <w:rFonts w:ascii="David" w:hAnsi="David" w:cs="David" w:hint="cs"/>
          <w:color w:val="000000"/>
          <w:sz w:val="24"/>
          <w:szCs w:val="24"/>
          <w:rtl/>
        </w:rPr>
        <w:t xml:space="preserve">. במאמר זה הסברתי מדוע לדעתי קשה לקבל את טענתו של סיגל שפסוקים אלו, ובייחוד פסוקים 51, 64-63, שייכים לגרעין הסיפורי הקדום של סיפור שושנה. יתר על כן, בניגוד להנחה המוחלטת לפיה "כל הפסוקים שמופיעים בגרסת </w:t>
      </w:r>
      <w:proofErr w:type="spellStart"/>
      <w:r w:rsidRPr="00510BED">
        <w:rPr>
          <w:rFonts w:ascii="David" w:hAnsi="David" w:cs="David" w:hint="cs"/>
          <w:color w:val="000000"/>
          <w:sz w:val="24"/>
          <w:szCs w:val="24"/>
          <w:rtl/>
        </w:rPr>
        <w:lastRenderedPageBreak/>
        <w:t>תיאודוטיון</w:t>
      </w:r>
      <w:proofErr w:type="spellEnd"/>
      <w:r w:rsidRPr="00510BED">
        <w:rPr>
          <w:rFonts w:ascii="David" w:hAnsi="David" w:cs="David" w:hint="cs"/>
          <w:color w:val="000000"/>
          <w:sz w:val="24"/>
          <w:szCs w:val="24"/>
          <w:rtl/>
        </w:rPr>
        <w:t xml:space="preserve"> ואינם מופיעים בשבעים נוספו לסיפור, כמעט בוודאות, בשלב מאוחר", הראיתי שתי דוגמאות למקומות שבהם, בהתבסס על שיקולים תוכניים, יש מקום לחשוד שפסוקים מסוימים בנוסח השבעים דווקא מתבססים על נוסח </w:t>
      </w:r>
      <w:proofErr w:type="spellStart"/>
      <w:r w:rsidRPr="00510BED">
        <w:rPr>
          <w:rFonts w:ascii="David" w:hAnsi="David" w:cs="David" w:hint="cs"/>
          <w:color w:val="000000"/>
          <w:sz w:val="24"/>
          <w:szCs w:val="24"/>
          <w:rtl/>
        </w:rPr>
        <w:t>תיאודוטיון</w:t>
      </w:r>
      <w:proofErr w:type="spellEnd"/>
      <w:r w:rsidRPr="00510BED">
        <w:rPr>
          <w:rFonts w:ascii="David" w:hAnsi="David" w:cs="David" w:hint="cs"/>
          <w:color w:val="000000"/>
          <w:sz w:val="24"/>
          <w:szCs w:val="24"/>
          <w:rtl/>
        </w:rPr>
        <w:t xml:space="preserve"> או על נוסח דומה לו.</w:t>
      </w:r>
    </w:p>
    <w:p w14:paraId="212EC73D" w14:textId="77777777" w:rsidR="005B6E4F" w:rsidRDefault="005B6E4F" w:rsidP="005B6E4F">
      <w:pPr>
        <w:pStyle w:val="NormalWeb"/>
        <w:bidi/>
        <w:spacing w:before="0" w:beforeAutospacing="0" w:after="120" w:afterAutospacing="0" w:line="360" w:lineRule="auto"/>
        <w:ind w:right="-6"/>
        <w:jc w:val="both"/>
        <w:rPr>
          <w:rFonts w:ascii="David" w:hAnsi="David" w:cs="David"/>
          <w:color w:val="000000"/>
          <w:lang w:val="en-US"/>
        </w:rPr>
      </w:pPr>
      <w:r>
        <w:rPr>
          <w:rFonts w:ascii="David" w:hAnsi="David" w:cs="David" w:hint="cs"/>
          <w:color w:val="000000"/>
          <w:rtl/>
          <w:lang w:val="en-US"/>
        </w:rPr>
        <w:t xml:space="preserve">בנוגע לסוגו הספרותי של סיפור שושנה, הצעתי לראות בסיפור זה בתור סיפור המשלב את שני תתי הז'אנר של סיפורי דניאל: סיפור תחרות וסיפור קונפליקט של זהות. הגדרת סיפור שושנה בתור 'סיפור תחרות' מעמידה במרכז את דמותו של דניאל, ואילו הגדרת סיפור שושנה כסיפור 'קונפליקט של זהות' מדגישה את דמותה של שושנה. בניגוד לטענה לפיה נוסח </w:t>
      </w:r>
      <w:r>
        <w:rPr>
          <w:rFonts w:ascii="David" w:hAnsi="David" w:cs="David" w:hint="cs"/>
          <w:color w:val="000000"/>
          <w:lang w:val="en-US"/>
        </w:rPr>
        <w:t>OG</w:t>
      </w:r>
      <w:r>
        <w:rPr>
          <w:rFonts w:ascii="David" w:hAnsi="David" w:cs="David" w:hint="cs"/>
          <w:color w:val="000000"/>
          <w:rtl/>
          <w:lang w:val="en-US"/>
        </w:rPr>
        <w:t xml:space="preserve"> מדגיש יותר את מקומו של דניאל, ואילו נוסח </w:t>
      </w:r>
      <w:proofErr w:type="spellStart"/>
      <w:r>
        <w:rPr>
          <w:rFonts w:ascii="David" w:hAnsi="David" w:cs="David" w:hint="cs"/>
          <w:color w:val="000000"/>
          <w:rtl/>
          <w:lang w:val="en-US"/>
        </w:rPr>
        <w:t>תיאודוטיון</w:t>
      </w:r>
      <w:proofErr w:type="spellEnd"/>
      <w:r>
        <w:rPr>
          <w:rFonts w:ascii="David" w:hAnsi="David" w:cs="David" w:hint="cs"/>
          <w:color w:val="000000"/>
          <w:rtl/>
          <w:lang w:val="en-US"/>
        </w:rPr>
        <w:t xml:space="preserve"> מדגיש את מקומה של שושנה, הראיתי כי כבר בגרסת השבעים קיימים שני  </w:t>
      </w:r>
      <w:r w:rsidRPr="00523377">
        <w:rPr>
          <w:rFonts w:ascii="David" w:hAnsi="David" w:cs="David" w:hint="cs"/>
          <w:color w:val="000000"/>
          <w:rtl/>
          <w:lang w:val="en-US"/>
        </w:rPr>
        <w:t xml:space="preserve">אלמנטים אלו, ושניהם מתפתחים יותר בנוסח </w:t>
      </w:r>
      <w:proofErr w:type="spellStart"/>
      <w:r w:rsidRPr="00523377">
        <w:rPr>
          <w:rFonts w:ascii="David" w:hAnsi="David" w:cs="David" w:hint="cs"/>
          <w:color w:val="000000"/>
          <w:rtl/>
          <w:lang w:val="en-US"/>
        </w:rPr>
        <w:t>תיאודוטיון</w:t>
      </w:r>
      <w:proofErr w:type="spellEnd"/>
      <w:r w:rsidRPr="00523377">
        <w:rPr>
          <w:rFonts w:ascii="David" w:hAnsi="David" w:cs="David" w:hint="cs"/>
          <w:color w:val="000000"/>
          <w:rtl/>
          <w:lang w:val="en-US"/>
        </w:rPr>
        <w:t>.</w:t>
      </w:r>
      <w:r>
        <w:rPr>
          <w:rFonts w:ascii="David" w:hAnsi="David" w:cs="David" w:hint="cs"/>
          <w:color w:val="000000"/>
          <w:rtl/>
          <w:lang w:val="en-US"/>
        </w:rPr>
        <w:t xml:space="preserve"> </w:t>
      </w:r>
    </w:p>
    <w:p w14:paraId="56493BB4" w14:textId="6C43E384" w:rsidR="005B6E4F" w:rsidRDefault="005B6E4F" w:rsidP="007B5D91">
      <w:pPr>
        <w:pStyle w:val="NormalWeb"/>
        <w:bidi/>
        <w:spacing w:before="0" w:beforeAutospacing="0" w:after="0" w:afterAutospacing="0" w:line="360" w:lineRule="auto"/>
        <w:ind w:right="-6"/>
        <w:jc w:val="both"/>
        <w:rPr>
          <w:rFonts w:ascii="David" w:hAnsi="David" w:cs="David"/>
          <w:color w:val="000000"/>
          <w:rtl/>
          <w:lang w:val="en-US"/>
        </w:rPr>
      </w:pPr>
      <w:r>
        <w:rPr>
          <w:rFonts w:ascii="David" w:hAnsi="David" w:cs="David" w:hint="cs"/>
          <w:color w:val="000000"/>
          <w:rtl/>
          <w:lang w:val="en-US"/>
        </w:rPr>
        <w:t xml:space="preserve">האנלוגיות בין סיפור שושנה לסיפור ולחוק המקראי מפותחות יותר בנוסח </w:t>
      </w:r>
      <w:proofErr w:type="spellStart"/>
      <w:r>
        <w:rPr>
          <w:rFonts w:ascii="David" w:hAnsi="David" w:cs="David" w:hint="cs"/>
          <w:color w:val="000000"/>
          <w:rtl/>
          <w:lang w:val="en-US"/>
        </w:rPr>
        <w:t>תיאודוטיון</w:t>
      </w:r>
      <w:proofErr w:type="spellEnd"/>
      <w:r>
        <w:rPr>
          <w:rFonts w:ascii="David" w:hAnsi="David" w:cs="David" w:hint="cs"/>
          <w:color w:val="000000"/>
          <w:rtl/>
          <w:lang w:val="en-US"/>
        </w:rPr>
        <w:t xml:space="preserve">. אולם, נראה כי מגמתן של אנאלוגיות אלו איננה רק להאדיר את מקומה של שושנה, אלא גם להאדיר את מקומו של דניאל. דוגמה לכך ראינו באמצעות הצבעה על הזיקה בין שושנה לחוק עגלה ערופה (דב' </w:t>
      </w:r>
      <w:proofErr w:type="spellStart"/>
      <w:r>
        <w:rPr>
          <w:rFonts w:ascii="David" w:hAnsi="David" w:cs="David" w:hint="cs"/>
          <w:color w:val="000000"/>
          <w:rtl/>
          <w:lang w:val="en-US"/>
        </w:rPr>
        <w:t>כא</w:t>
      </w:r>
      <w:proofErr w:type="spellEnd"/>
      <w:r>
        <w:rPr>
          <w:rFonts w:ascii="David" w:hAnsi="David" w:cs="David" w:hint="cs"/>
          <w:color w:val="000000"/>
          <w:rtl/>
          <w:lang w:val="en-US"/>
        </w:rPr>
        <w:t xml:space="preserve"> 9-1). אנאלוגיה זו לימדה אותנו על משמעות האקט של סמיכת ידיים על ראש העגלה. אך מעבר לכך, ראינו כי אנלוגיה זו תורמת להאדרת דמותו של דניאל, ולהצגתו בתור מי שלוקח אחריות, ונוהג באופן שבו היינו מצפים מהזקנים לנהוג. זאת בניגוד להתנהגותם המושחתת והבזויה של הזקנים.</w:t>
      </w:r>
      <w:bookmarkEnd w:id="7"/>
      <w:bookmarkEnd w:id="11"/>
    </w:p>
    <w:p w14:paraId="794D37B3" w14:textId="77777777" w:rsidR="008220AC" w:rsidRDefault="008220AC" w:rsidP="008220AC">
      <w:pPr>
        <w:pStyle w:val="NormalWeb"/>
        <w:bidi/>
        <w:spacing w:before="0" w:beforeAutospacing="0" w:after="0" w:afterAutospacing="0" w:line="360" w:lineRule="auto"/>
        <w:ind w:right="-6"/>
        <w:jc w:val="both"/>
        <w:rPr>
          <w:rFonts w:ascii="David" w:hAnsi="David" w:cs="David"/>
          <w:color w:val="000000"/>
          <w:rtl/>
          <w:lang w:val="en-US"/>
        </w:rPr>
      </w:pPr>
    </w:p>
    <w:p w14:paraId="291AAAC4" w14:textId="77777777" w:rsidR="008220AC" w:rsidRDefault="008220AC" w:rsidP="008220AC">
      <w:pPr>
        <w:pStyle w:val="NormalWeb"/>
        <w:bidi/>
        <w:spacing w:before="0" w:beforeAutospacing="0" w:after="0" w:afterAutospacing="0" w:line="360" w:lineRule="auto"/>
        <w:ind w:right="-6"/>
        <w:jc w:val="both"/>
        <w:rPr>
          <w:rFonts w:ascii="David" w:hAnsi="David" w:cs="David" w:hint="cs"/>
          <w:color w:val="000000"/>
          <w:rtl/>
          <w:lang w:val="en-US"/>
        </w:rPr>
      </w:pPr>
    </w:p>
    <w:sectPr w:rsidR="008220AC" w:rsidSect="006E4993">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8F22" w14:textId="77777777" w:rsidR="00C068BD" w:rsidRDefault="00C068BD" w:rsidP="005B6E4F">
      <w:pPr>
        <w:spacing w:after="0" w:line="240" w:lineRule="auto"/>
      </w:pPr>
      <w:r>
        <w:separator/>
      </w:r>
    </w:p>
  </w:endnote>
  <w:endnote w:type="continuationSeparator" w:id="0">
    <w:p w14:paraId="7BB8A207" w14:textId="77777777" w:rsidR="00C068BD" w:rsidRDefault="00C068BD" w:rsidP="005B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Brill">
    <w:altName w:val="Calibri"/>
    <w:charset w:val="00"/>
    <w:family w:val="swiss"/>
    <w:pitch w:val="variable"/>
    <w:sig w:usb0="E00002FF" w:usb1="4000E4FB" w:usb2="02000000" w:usb3="00000000" w:csb0="0000019F" w:csb1="00000000"/>
  </w:font>
  <w:font w:name="SBL Greek">
    <w:altName w:val="Calibri"/>
    <w:charset w:val="00"/>
    <w:family w:val="auto"/>
    <w:pitch w:val="variable"/>
    <w:sig w:usb0="00000001" w:usb1="0001A0CB" w:usb2="00000000" w:usb3="00000000" w:csb0="00000009" w:csb1="00000000"/>
  </w:font>
  <w:font w:name="SBL Hebrew">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97185896"/>
      <w:docPartObj>
        <w:docPartGallery w:val="Page Numbers (Bottom of Page)"/>
        <w:docPartUnique/>
      </w:docPartObj>
    </w:sdtPr>
    <w:sdtContent>
      <w:p w14:paraId="41E20478" w14:textId="1E6E4F0B" w:rsidR="005B6E4F" w:rsidRDefault="005B6E4F">
        <w:pPr>
          <w:pStyle w:val="ab"/>
          <w:jc w:val="center"/>
        </w:pPr>
        <w:r>
          <w:fldChar w:fldCharType="begin"/>
        </w:r>
        <w:r>
          <w:instrText>PAGE   \* MERGEFORMAT</w:instrText>
        </w:r>
        <w:r>
          <w:fldChar w:fldCharType="separate"/>
        </w:r>
        <w:r>
          <w:rPr>
            <w:rtl/>
            <w:lang w:val="he-IL"/>
          </w:rPr>
          <w:t>2</w:t>
        </w:r>
        <w:r>
          <w:fldChar w:fldCharType="end"/>
        </w:r>
      </w:p>
    </w:sdtContent>
  </w:sdt>
  <w:p w14:paraId="4C084FCD" w14:textId="77777777" w:rsidR="005B6E4F" w:rsidRDefault="005B6E4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FEAF" w14:textId="77777777" w:rsidR="00C068BD" w:rsidRDefault="00C068BD" w:rsidP="005B6E4F">
      <w:pPr>
        <w:spacing w:after="0" w:line="240" w:lineRule="auto"/>
      </w:pPr>
      <w:r>
        <w:separator/>
      </w:r>
    </w:p>
  </w:footnote>
  <w:footnote w:type="continuationSeparator" w:id="0">
    <w:p w14:paraId="379D0013" w14:textId="77777777" w:rsidR="00C068BD" w:rsidRDefault="00C068BD" w:rsidP="005B6E4F">
      <w:pPr>
        <w:spacing w:after="0" w:line="240" w:lineRule="auto"/>
      </w:pPr>
      <w:r>
        <w:continuationSeparator/>
      </w:r>
    </w:p>
  </w:footnote>
  <w:footnote w:id="1">
    <w:p w14:paraId="192D206B" w14:textId="77777777" w:rsidR="005B6E4F" w:rsidRPr="00657743" w:rsidRDefault="005B6E4F" w:rsidP="005B6E4F">
      <w:pPr>
        <w:pStyle w:val="a4"/>
        <w:rPr>
          <w:rFonts w:asciiTheme="majorBidi" w:hAnsiTheme="majorBidi" w:cstheme="majorBidi"/>
          <w:rtl/>
        </w:rPr>
      </w:pPr>
      <w:r w:rsidRPr="00657743">
        <w:rPr>
          <w:rStyle w:val="a6"/>
          <w:rFonts w:asciiTheme="majorBidi" w:hAnsiTheme="majorBidi" w:cstheme="majorBidi"/>
        </w:rPr>
        <w:footnoteRef/>
      </w:r>
      <w:r w:rsidRPr="00657743">
        <w:rPr>
          <w:rFonts w:asciiTheme="majorBidi" w:hAnsiTheme="majorBidi" w:cstheme="majorBidi"/>
          <w:rtl/>
        </w:rPr>
        <w:t xml:space="preserve"> </w:t>
      </w:r>
      <w:r w:rsidRPr="00657743">
        <w:rPr>
          <w:rFonts w:asciiTheme="majorBidi" w:hAnsiTheme="majorBidi" w:cstheme="majorBidi"/>
        </w:rPr>
        <w:t xml:space="preserve">the story of Susanna is attested in two primary versions, generally referred to as the Old Greek (OG) and a version attributed to Theodotion (Theod), with large-scale differences between </w:t>
      </w:r>
      <w:proofErr w:type="gramStart"/>
      <w:r w:rsidRPr="00657743">
        <w:rPr>
          <w:rFonts w:asciiTheme="majorBidi" w:hAnsiTheme="majorBidi" w:cstheme="majorBidi"/>
        </w:rPr>
        <w:t>them</w:t>
      </w:r>
      <w:proofErr w:type="gramEnd"/>
    </w:p>
  </w:footnote>
  <w:footnote w:id="2">
    <w:p w14:paraId="6E841675" w14:textId="3F477F92" w:rsidR="00D8667F" w:rsidRPr="00EA2670" w:rsidRDefault="005B6E4F" w:rsidP="00D8667F">
      <w:pPr>
        <w:pStyle w:val="a4"/>
        <w:rPr>
          <w:rFonts w:ascii="David" w:hAnsi="David" w:cs="David"/>
          <w:rtl/>
        </w:rPr>
      </w:pPr>
      <w:bookmarkStart w:id="0" w:name="_Hlk144635888"/>
      <w:r w:rsidRPr="007B5D91">
        <w:rPr>
          <w:rStyle w:val="a6"/>
          <w:rFonts w:ascii="David" w:hAnsi="David" w:cs="David"/>
          <w:highlight w:val="yellow"/>
        </w:rPr>
        <w:footnoteRef/>
      </w:r>
      <w:r w:rsidRPr="007B5D91">
        <w:rPr>
          <w:rFonts w:ascii="David" w:hAnsi="David" w:cs="David"/>
          <w:highlight w:val="yellow"/>
          <w:rtl/>
        </w:rPr>
        <w:t xml:space="preserve"> </w:t>
      </w:r>
      <w:r w:rsidR="00D8667F">
        <w:rPr>
          <w:rFonts w:ascii="David" w:hAnsi="David" w:cs="David" w:hint="cs"/>
          <w:noProof/>
          <w:color w:val="000000"/>
          <w:rtl/>
          <w:lang w:val="en-GB"/>
        </w:rPr>
        <w:t>ראו בהקשר לכך מאמרו של מיוניק וסקירה שם. מיוניק סבור כי</w:t>
      </w:r>
      <w:r w:rsidR="00D8667F">
        <w:rPr>
          <w:rFonts w:ascii="David" w:hAnsi="David" w:cs="David" w:hint="cs"/>
          <w:noProof/>
          <w:color w:val="000000"/>
          <w:rtl/>
          <w:lang w:val="en-GB"/>
        </w:rPr>
        <w:t xml:space="preserve"> באמצעות שיקולים מילוניים ותחביריים ניתן להוכיח </w:t>
      </w:r>
      <w:r w:rsidR="00D8667F" w:rsidRPr="00824B5D">
        <w:rPr>
          <w:rFonts w:ascii="David" w:hAnsi="David" w:cs="David"/>
          <w:noProof/>
          <w:color w:val="000000"/>
          <w:rtl/>
          <w:lang w:val="en-GB"/>
        </w:rPr>
        <w:t>כי סיפור שושנה נכתב במקורו בשפה שמית, ותורגם ליוונית בגרסת השבעים. ואילו גרסת תיאודוטיון מהווה עיבוד ביוונית של תרגום השבעים.</w:t>
      </w:r>
    </w:p>
    <w:bookmarkEnd w:id="0"/>
  </w:footnote>
  <w:footnote w:id="3">
    <w:p w14:paraId="2F4C7F50" w14:textId="0B92D0D7" w:rsidR="005B6E4F" w:rsidRPr="00EA2670" w:rsidRDefault="005B6E4F" w:rsidP="007B5D91">
      <w:pPr>
        <w:pStyle w:val="a4"/>
        <w:rPr>
          <w:rFonts w:ascii="David" w:hAnsi="David" w:cs="David"/>
          <w:rtl/>
        </w:rPr>
      </w:pPr>
      <w:r w:rsidRPr="00EA2670">
        <w:rPr>
          <w:rStyle w:val="a6"/>
          <w:rFonts w:ascii="David" w:hAnsi="David" w:cs="David"/>
        </w:rPr>
        <w:footnoteRef/>
      </w:r>
      <w:r w:rsidRPr="00EA2670">
        <w:rPr>
          <w:rFonts w:ascii="David" w:hAnsi="David" w:cs="David"/>
          <w:rtl/>
        </w:rPr>
        <w:t xml:space="preserve"> </w:t>
      </w:r>
      <w:r w:rsidR="007B5D91">
        <w:rPr>
          <w:rFonts w:ascii="David" w:hAnsi="David" w:cs="David" w:hint="cs"/>
          <w:rtl/>
        </w:rPr>
        <w:t xml:space="preserve">זאת </w:t>
      </w:r>
      <w:r w:rsidRPr="00EA2670">
        <w:rPr>
          <w:rFonts w:ascii="David" w:hAnsi="David" w:cs="David"/>
          <w:rtl/>
        </w:rPr>
        <w:t xml:space="preserve">בניגוד להבדלים המינימליים בין הנוסחים השונים </w:t>
      </w:r>
      <w:r w:rsidR="007B5D91">
        <w:rPr>
          <w:rFonts w:ascii="David" w:hAnsi="David" w:cs="David" w:hint="cs"/>
          <w:rtl/>
        </w:rPr>
        <w:t xml:space="preserve">של </w:t>
      </w:r>
      <w:r w:rsidRPr="00EA2670">
        <w:rPr>
          <w:rFonts w:ascii="David" w:hAnsi="David" w:cs="David"/>
          <w:rtl/>
        </w:rPr>
        <w:t>שאר התוספות</w:t>
      </w:r>
      <w:r w:rsidR="007B5D91">
        <w:rPr>
          <w:rFonts w:ascii="David" w:hAnsi="David" w:cs="David" w:hint="cs"/>
          <w:rtl/>
        </w:rPr>
        <w:t xml:space="preserve"> לדניאל</w:t>
      </w:r>
      <w:r w:rsidRPr="00EA2670">
        <w:rPr>
          <w:rFonts w:ascii="David" w:hAnsi="David" w:cs="David"/>
          <w:rtl/>
        </w:rPr>
        <w:t xml:space="preserve"> (תפילת עזריה ושירת הנערים, וסיפור בל והתנין), בסיפור שושנה יש הבדלים רבים ומשמעותיים בין שני הנוסחים היווניים.</w:t>
      </w:r>
      <w:r w:rsidR="007B5D91">
        <w:rPr>
          <w:rFonts w:ascii="David" w:hAnsi="David" w:cs="David" w:hint="cs"/>
          <w:rtl/>
        </w:rPr>
        <w:t xml:space="preserve"> </w:t>
      </w:r>
      <w:r w:rsidR="007B5D91" w:rsidRPr="00EA2670">
        <w:rPr>
          <w:rFonts w:ascii="David" w:hAnsi="David" w:cs="David"/>
          <w:rtl/>
        </w:rPr>
        <w:t>מור טוען כי מתוך 60 הפסוקים, רק 23% פסוקים משותפים לשתי הנוס</w:t>
      </w:r>
      <w:r w:rsidR="007B5D91">
        <w:rPr>
          <w:rFonts w:ascii="David" w:hAnsi="David" w:cs="David" w:hint="cs"/>
          <w:rtl/>
        </w:rPr>
        <w:t>ח</w:t>
      </w:r>
      <w:r w:rsidR="007B5D91" w:rsidRPr="00EA2670">
        <w:rPr>
          <w:rFonts w:ascii="David" w:hAnsi="David" w:cs="David"/>
          <w:rtl/>
        </w:rPr>
        <w:t>אות</w:t>
      </w:r>
      <w:r w:rsidR="007B5D91">
        <w:rPr>
          <w:rFonts w:ascii="David" w:hAnsi="David" w:cs="David" w:hint="cs"/>
          <w:rtl/>
        </w:rPr>
        <w:t>. עיינו מור,</w:t>
      </w:r>
      <w:r w:rsidR="007B5D91" w:rsidRPr="00EA2670">
        <w:rPr>
          <w:rFonts w:ascii="David" w:hAnsi="David" w:cs="David"/>
          <w:rtl/>
        </w:rPr>
        <w:t xml:space="preserve"> דניאל, </w:t>
      </w:r>
      <w:proofErr w:type="spellStart"/>
      <w:r w:rsidR="007B5D91" w:rsidRPr="00EA2670">
        <w:rPr>
          <w:rFonts w:ascii="David" w:hAnsi="David" w:cs="David"/>
          <w:rtl/>
        </w:rPr>
        <w:t>עמ</w:t>
      </w:r>
      <w:proofErr w:type="spellEnd"/>
      <w:r w:rsidR="007B5D91" w:rsidRPr="00EA2670">
        <w:rPr>
          <w:rFonts w:ascii="David" w:hAnsi="David" w:cs="David"/>
          <w:rtl/>
        </w:rPr>
        <w:t xml:space="preserve"> 79.</w:t>
      </w:r>
    </w:p>
  </w:footnote>
  <w:footnote w:id="4">
    <w:p w14:paraId="24BCF269" w14:textId="070C61AE" w:rsidR="005B6E4F" w:rsidRPr="00EA2670" w:rsidRDefault="005B6E4F" w:rsidP="005B6E4F">
      <w:pPr>
        <w:pStyle w:val="a4"/>
        <w:rPr>
          <w:rFonts w:ascii="David" w:hAnsi="David" w:cs="David" w:hint="cs"/>
          <w:rtl/>
        </w:rPr>
      </w:pPr>
      <w:r w:rsidRPr="00EA2670">
        <w:rPr>
          <w:rStyle w:val="a6"/>
          <w:rFonts w:ascii="David" w:hAnsi="David" w:cs="David"/>
        </w:rPr>
        <w:footnoteRef/>
      </w:r>
      <w:r w:rsidRPr="00EA2670">
        <w:rPr>
          <w:rFonts w:ascii="David" w:hAnsi="David" w:cs="David"/>
          <w:rtl/>
        </w:rPr>
        <w:t xml:space="preserve"> </w:t>
      </w:r>
      <w:r w:rsidRPr="00EA2670">
        <w:rPr>
          <w:rFonts w:ascii="David" w:hAnsi="David" w:cs="David"/>
          <w:rtl/>
        </w:rPr>
        <w:t>מור טוען כי מתוך 60 הפסוקים, רק 23% פסוקים משותפים לשתי הנוס</w:t>
      </w:r>
      <w:r w:rsidR="007B5D91">
        <w:rPr>
          <w:rFonts w:ascii="David" w:hAnsi="David" w:cs="David" w:hint="cs"/>
          <w:rtl/>
        </w:rPr>
        <w:t>ח</w:t>
      </w:r>
      <w:r w:rsidRPr="00EA2670">
        <w:rPr>
          <w:rFonts w:ascii="David" w:hAnsi="David" w:cs="David"/>
          <w:rtl/>
        </w:rPr>
        <w:t>אות</w:t>
      </w:r>
      <w:r w:rsidR="007B5D91">
        <w:rPr>
          <w:rFonts w:ascii="David" w:hAnsi="David" w:cs="David" w:hint="cs"/>
          <w:rtl/>
        </w:rPr>
        <w:t>. עיינו מור,</w:t>
      </w:r>
      <w:r w:rsidRPr="00EA2670">
        <w:rPr>
          <w:rFonts w:ascii="David" w:hAnsi="David" w:cs="David"/>
          <w:rtl/>
        </w:rPr>
        <w:t xml:space="preserve"> דניאל, </w:t>
      </w:r>
      <w:proofErr w:type="spellStart"/>
      <w:r w:rsidRPr="00EA2670">
        <w:rPr>
          <w:rFonts w:ascii="David" w:hAnsi="David" w:cs="David"/>
          <w:rtl/>
        </w:rPr>
        <w:t>עמ</w:t>
      </w:r>
      <w:proofErr w:type="spellEnd"/>
      <w:r w:rsidRPr="00EA2670">
        <w:rPr>
          <w:rFonts w:ascii="David" w:hAnsi="David" w:cs="David"/>
          <w:rtl/>
        </w:rPr>
        <w:t xml:space="preserve"> 79.</w:t>
      </w:r>
    </w:p>
  </w:footnote>
  <w:footnote w:id="5">
    <w:p w14:paraId="7FAC7185" w14:textId="77777777" w:rsidR="005B6E4F" w:rsidRPr="00EA2670" w:rsidRDefault="005B6E4F" w:rsidP="005B6E4F">
      <w:pPr>
        <w:pStyle w:val="a4"/>
        <w:bidi w:val="0"/>
        <w:jc w:val="both"/>
      </w:pPr>
      <w:r>
        <w:rPr>
          <w:rStyle w:val="a6"/>
        </w:rPr>
        <w:footnoteRef/>
      </w:r>
      <w:r>
        <w:rPr>
          <w:rtl/>
        </w:rPr>
        <w:t xml:space="preserve"> </w:t>
      </w:r>
      <w:r w:rsidRPr="00CD1854">
        <w:t xml:space="preserve">Susanna appears in different locations in the different manuscripts of Greek Daniel. In MS 88 and the </w:t>
      </w:r>
      <w:proofErr w:type="spellStart"/>
      <w:r w:rsidRPr="00CD1854">
        <w:t>Syro</w:t>
      </w:r>
      <w:proofErr w:type="spellEnd"/>
      <w:r w:rsidRPr="00CD1854">
        <w:t xml:space="preserve">-Hexapla and the Vulgate, it is found </w:t>
      </w:r>
      <w:r>
        <w:t>immediately after</w:t>
      </w:r>
      <w:r w:rsidRPr="00CD1854">
        <w:t xml:space="preserve"> Daniel 12, and prior to Bel and the Dragon. In Papyrus 967 it is found after Bel and the Dragon. in Theod, it appears at the beginning of the book,</w:t>
      </w:r>
      <w:r>
        <w:t xml:space="preserve"> before Daniel 1 See: Collins, Daniel, p.426</w:t>
      </w:r>
      <w:r w:rsidRPr="00CD1854">
        <w:rPr>
          <w:rFonts w:cs="Arial"/>
          <w:rtl/>
        </w:rPr>
        <w:t>.</w:t>
      </w:r>
    </w:p>
  </w:footnote>
  <w:footnote w:id="6">
    <w:p w14:paraId="502B3B1B" w14:textId="2DBAB204" w:rsidR="005B6E4F" w:rsidRPr="002747E6" w:rsidRDefault="005B6E4F" w:rsidP="00657743">
      <w:pPr>
        <w:pStyle w:val="a4"/>
        <w:jc w:val="right"/>
        <w:rPr>
          <w:rFonts w:ascii="David" w:hAnsi="David" w:cs="David" w:hint="cs"/>
          <w:rtl/>
        </w:rPr>
      </w:pPr>
      <w:r w:rsidRPr="00D12A68">
        <w:rPr>
          <w:rStyle w:val="a6"/>
          <w:rFonts w:ascii="David" w:hAnsi="David" w:cs="David"/>
        </w:rPr>
        <w:footnoteRef/>
      </w:r>
      <w:r w:rsidRPr="00D12A68">
        <w:rPr>
          <w:rFonts w:ascii="David" w:hAnsi="David" w:cs="David"/>
          <w:rtl/>
        </w:rPr>
        <w:t xml:space="preserve"> </w:t>
      </w:r>
      <w:r w:rsidRPr="00D12A68">
        <w:rPr>
          <w:rFonts w:asciiTheme="majorBidi" w:hAnsiTheme="majorBidi" w:cstheme="majorBidi"/>
        </w:rPr>
        <w:t xml:space="preserve">Segal, Michael, </w:t>
      </w:r>
      <w:r w:rsidRPr="00D12A68">
        <w:rPr>
          <w:rFonts w:asciiTheme="majorBidi" w:hAnsiTheme="majorBidi" w:cstheme="majorBidi"/>
          <w:i/>
          <w:iCs/>
        </w:rPr>
        <w:t>Dreams, Riddles, and Visions: Textual, Contextual, and Intertextual Approaches to the Book of Daniel</w:t>
      </w:r>
      <w:r w:rsidRPr="00D12A68">
        <w:rPr>
          <w:rFonts w:asciiTheme="majorBidi" w:hAnsiTheme="majorBidi" w:cstheme="majorBidi"/>
        </w:rPr>
        <w:t xml:space="preserve"> (BZAW 455; Berlin: De Gruyter, 201</w:t>
      </w:r>
      <w:r w:rsidRPr="00657743">
        <w:rPr>
          <w:rFonts w:asciiTheme="majorBidi" w:hAnsiTheme="majorBidi" w:cstheme="majorBidi"/>
        </w:rPr>
        <w:t>6)</w:t>
      </w:r>
      <w:r w:rsidRPr="00657743">
        <w:rPr>
          <w:rFonts w:ascii="David" w:hAnsi="David" w:cs="David"/>
        </w:rPr>
        <w:t>, pp</w:t>
      </w:r>
      <w:r w:rsidR="007B5D91" w:rsidRPr="00657743">
        <w:rPr>
          <w:rFonts w:ascii="David" w:hAnsi="David" w:cs="David"/>
        </w:rPr>
        <w:t xml:space="preserve">. 94-131; </w:t>
      </w:r>
      <w:r w:rsidRPr="00657743">
        <w:rPr>
          <w:rFonts w:ascii="Brill" w:hAnsi="Brill" w:cstheme="majorBidi"/>
          <w:sz w:val="22"/>
          <w:szCs w:val="22"/>
        </w:rPr>
        <w:t>Daniel 5: “</w:t>
      </w:r>
      <w:r w:rsidRPr="00657743">
        <w:rPr>
          <w:rFonts w:ascii="Brill" w:hAnsi="Brill" w:cstheme="majorBidi"/>
          <w:sz w:val="22"/>
          <w:szCs w:val="22"/>
          <w:shd w:val="clear" w:color="auto" w:fill="FFFFFF"/>
        </w:rPr>
        <w:t>Daniel 5”</w:t>
      </w:r>
      <w:r w:rsidRPr="00657743">
        <w:rPr>
          <w:rFonts w:ascii="Brill" w:hAnsi="Brill" w:cstheme="majorBidi"/>
          <w:sz w:val="22"/>
          <w:szCs w:val="22"/>
        </w:rPr>
        <w:t>; Daniel 6: “Old Greek Version”; “Harmonization.”</w:t>
      </w:r>
    </w:p>
  </w:footnote>
  <w:footnote w:id="7">
    <w:p w14:paraId="1A2A55D4" w14:textId="522DB264" w:rsidR="005B6E4F" w:rsidRPr="00A10322" w:rsidRDefault="005B6E4F" w:rsidP="00A10322">
      <w:pPr>
        <w:autoSpaceDE w:val="0"/>
        <w:autoSpaceDN w:val="0"/>
        <w:adjustRightInd w:val="0"/>
        <w:spacing w:after="0" w:line="240" w:lineRule="auto"/>
        <w:jc w:val="right"/>
        <w:rPr>
          <w:rFonts w:asciiTheme="majorBidi" w:hAnsiTheme="majorBidi" w:cstheme="majorBidi"/>
          <w:sz w:val="20"/>
          <w:szCs w:val="20"/>
          <w:rtl/>
        </w:rPr>
      </w:pPr>
      <w:r w:rsidRPr="00D12A68">
        <w:rPr>
          <w:rStyle w:val="a6"/>
        </w:rPr>
        <w:footnoteRef/>
      </w:r>
      <w:r w:rsidRPr="00D12A68">
        <w:rPr>
          <w:rFonts w:asciiTheme="majorBidi" w:hAnsiTheme="majorBidi" w:cstheme="majorBidi"/>
          <w:sz w:val="20"/>
          <w:szCs w:val="20"/>
        </w:rPr>
        <w:t xml:space="preserve">Segal, Michael, </w:t>
      </w:r>
      <w:r w:rsidRPr="00D12A68">
        <w:rPr>
          <w:rFonts w:asciiTheme="majorBidi" w:hAnsiTheme="majorBidi" w:cstheme="majorBidi"/>
          <w:i/>
          <w:iCs/>
          <w:sz w:val="20"/>
          <w:szCs w:val="20"/>
        </w:rPr>
        <w:t xml:space="preserve">Dreams, Riddles, and Visions: Textual, Contextual, and Intertextual Approaches to the </w:t>
      </w:r>
      <w:r w:rsidRPr="00A10322">
        <w:rPr>
          <w:rFonts w:asciiTheme="majorBidi" w:hAnsiTheme="majorBidi" w:cstheme="majorBidi"/>
          <w:i/>
          <w:iCs/>
          <w:sz w:val="20"/>
          <w:szCs w:val="20"/>
        </w:rPr>
        <w:t>Book of Daniel</w:t>
      </w:r>
      <w:r w:rsidRPr="00A10322">
        <w:rPr>
          <w:rFonts w:asciiTheme="majorBidi" w:hAnsiTheme="majorBidi" w:cstheme="majorBidi"/>
          <w:sz w:val="20"/>
          <w:szCs w:val="20"/>
        </w:rPr>
        <w:t xml:space="preserve"> (BZAW 455; Berlin: De Gruyter, 2016)p.</w:t>
      </w:r>
      <w:bookmarkStart w:id="2" w:name="_Ref313538905"/>
      <w:r w:rsidR="00A10322" w:rsidRPr="00A10322">
        <w:rPr>
          <w:rFonts w:asciiTheme="majorBidi" w:hAnsiTheme="majorBidi" w:cstheme="majorBidi"/>
          <w:sz w:val="20"/>
          <w:szCs w:val="20"/>
        </w:rPr>
        <w:t>180-199</w:t>
      </w:r>
      <w:r w:rsidRPr="00A10322">
        <w:rPr>
          <w:rFonts w:asciiTheme="majorBidi" w:hAnsiTheme="majorBidi" w:cstheme="majorBidi"/>
          <w:sz w:val="20"/>
          <w:szCs w:val="20"/>
        </w:rPr>
        <w:t xml:space="preserve">; </w:t>
      </w:r>
      <w:r w:rsidRPr="00A10322">
        <w:rPr>
          <w:rFonts w:asciiTheme="majorBidi" w:hAnsiTheme="majorBidi" w:cstheme="majorBidi"/>
        </w:rPr>
        <w:t xml:space="preserve">Michael Segal, </w:t>
      </w:r>
      <w:r w:rsidRPr="00A10322">
        <w:rPr>
          <w:rFonts w:asciiTheme="majorBidi" w:hAnsiTheme="majorBidi" w:cstheme="majorBidi"/>
          <w:iCs/>
        </w:rPr>
        <w:t>“</w:t>
      </w:r>
      <w:r w:rsidRPr="00A10322">
        <w:rPr>
          <w:rFonts w:asciiTheme="majorBidi" w:hAnsiTheme="majorBidi" w:cstheme="majorBidi"/>
        </w:rPr>
        <w:t>‘For From Zion</w:t>
      </w:r>
      <w:r w:rsidRPr="00D12A68">
        <w:rPr>
          <w:rFonts w:asciiTheme="majorBidi" w:hAnsiTheme="majorBidi" w:cstheme="majorBidi"/>
        </w:rPr>
        <w:t xml:space="preserve"> Shall Come Forth Torah…’ (Isaiah 2:3):  Biblical Paraphrase and the Exegetical Background of Susanna,</w:t>
      </w:r>
      <w:r w:rsidRPr="00D12A68">
        <w:rPr>
          <w:rFonts w:asciiTheme="majorBidi" w:hAnsiTheme="majorBidi" w:cstheme="majorBidi"/>
          <w:iCs/>
        </w:rPr>
        <w:t xml:space="preserve">” in </w:t>
      </w:r>
      <w:r w:rsidRPr="00D12A68">
        <w:rPr>
          <w:rFonts w:asciiTheme="majorBidi" w:hAnsiTheme="majorBidi" w:cstheme="majorBidi"/>
          <w:i/>
          <w:iCs/>
        </w:rPr>
        <w:t>New Approaches to the Study of Biblical Interpretation in Judaism of the Second Temple Period and in Early Christianity: Proceedings of the Eleventh International Symposium of the Orion Center</w:t>
      </w:r>
      <w:r w:rsidRPr="00D12A68">
        <w:rPr>
          <w:rFonts w:asciiTheme="majorBidi" w:hAnsiTheme="majorBidi" w:cstheme="majorBidi"/>
        </w:rPr>
        <w:t xml:space="preserve"> (eds. G. Anderson, D. Satran, and R. Clements; Leiden: Brill, 2013), 21</w:t>
      </w:r>
      <w:r w:rsidRPr="00D12A68">
        <w:rPr>
          <w:rFonts w:asciiTheme="majorBidi" w:hAnsiTheme="majorBidi" w:cstheme="majorBidi"/>
          <w:lang w:val="en-GB"/>
        </w:rPr>
        <w:t>–39</w:t>
      </w:r>
      <w:bookmarkEnd w:id="2"/>
      <w:r w:rsidRPr="00D12A68">
        <w:rPr>
          <w:rFonts w:asciiTheme="majorBidi" w:hAnsiTheme="majorBidi" w:cstheme="majorBidi"/>
          <w:iCs/>
        </w:rPr>
        <w:t xml:space="preserve"> </w:t>
      </w:r>
    </w:p>
  </w:footnote>
  <w:footnote w:id="8">
    <w:p w14:paraId="4C84F7E4" w14:textId="76E5D0AF" w:rsidR="005B6E4F" w:rsidRPr="00A10322" w:rsidRDefault="005B6E4F" w:rsidP="00A10322">
      <w:pPr>
        <w:pStyle w:val="a4"/>
        <w:rPr>
          <w:rFonts w:ascii="David" w:hAnsi="David" w:cs="David" w:hint="cs"/>
          <w:rtl/>
        </w:rPr>
      </w:pPr>
      <w:r w:rsidRPr="00FD6CF2">
        <w:rPr>
          <w:rStyle w:val="a6"/>
          <w:rFonts w:ascii="David" w:hAnsi="David" w:cs="David"/>
        </w:rPr>
        <w:footnoteRef/>
      </w:r>
      <w:r w:rsidRPr="00FD6CF2">
        <w:rPr>
          <w:rFonts w:ascii="David" w:hAnsi="David" w:cs="David"/>
          <w:rtl/>
        </w:rPr>
        <w:t xml:space="preserve"> </w:t>
      </w:r>
      <w:proofErr w:type="spellStart"/>
      <w:r w:rsidRPr="00FD6CF2">
        <w:rPr>
          <w:rFonts w:ascii="David" w:hAnsi="David" w:cs="David"/>
          <w:rtl/>
        </w:rPr>
        <w:t>קולינס</w:t>
      </w:r>
      <w:proofErr w:type="spellEnd"/>
      <w:r w:rsidRPr="00FD6CF2">
        <w:rPr>
          <w:rFonts w:ascii="David" w:hAnsi="David" w:cs="David"/>
          <w:rtl/>
        </w:rPr>
        <w:t xml:space="preserve"> התבטא בעדינות בעניין זה- הוא טען ש</w:t>
      </w:r>
      <w:r w:rsidR="00A10322">
        <w:rPr>
          <w:rFonts w:ascii="David" w:hAnsi="David" w:cs="David" w:hint="cs"/>
          <w:rtl/>
        </w:rPr>
        <w:t>עושה רושם ש</w:t>
      </w:r>
      <w:r w:rsidRPr="00FD6CF2">
        <w:rPr>
          <w:rFonts w:ascii="David" w:hAnsi="David" w:cs="David"/>
          <w:rtl/>
        </w:rPr>
        <w:t>הפרולוג חיצוני לסיפור</w:t>
      </w:r>
      <w:r w:rsidR="00A10322">
        <w:rPr>
          <w:rFonts w:ascii="David" w:hAnsi="David" w:cs="David" w:hint="cs"/>
          <w:rtl/>
        </w:rPr>
        <w:t>:</w:t>
      </w:r>
      <w:r w:rsidRPr="00FD6CF2">
        <w:rPr>
          <w:rFonts w:ascii="David" w:hAnsi="David" w:cs="David"/>
          <w:rtl/>
        </w:rPr>
        <w:t xml:space="preserve"> </w:t>
      </w:r>
      <w:r w:rsidRPr="00FD6CF2">
        <w:rPr>
          <w:rFonts w:asciiTheme="majorBidi" w:hAnsiTheme="majorBidi" w:cstheme="majorBidi"/>
        </w:rPr>
        <w:t xml:space="preserve">Collins, John J., </w:t>
      </w:r>
      <w:r w:rsidRPr="00FD6CF2">
        <w:rPr>
          <w:rFonts w:asciiTheme="majorBidi" w:hAnsiTheme="majorBidi" w:cstheme="majorBidi"/>
          <w:i/>
          <w:iCs/>
        </w:rPr>
        <w:t>Daniel: A Commentary on the Book of Daniel</w:t>
      </w:r>
      <w:r w:rsidRPr="00FD6CF2">
        <w:rPr>
          <w:rFonts w:asciiTheme="majorBidi" w:hAnsiTheme="majorBidi" w:cstheme="majorBidi"/>
        </w:rPr>
        <w:t xml:space="preserve"> (</w:t>
      </w:r>
      <w:proofErr w:type="spellStart"/>
      <w:r w:rsidRPr="00FD6CF2">
        <w:rPr>
          <w:rFonts w:asciiTheme="majorBidi" w:hAnsiTheme="majorBidi" w:cstheme="majorBidi"/>
        </w:rPr>
        <w:t>Hermeneia</w:t>
      </w:r>
      <w:proofErr w:type="spellEnd"/>
      <w:r w:rsidRPr="00FD6CF2">
        <w:rPr>
          <w:rFonts w:asciiTheme="majorBidi" w:hAnsiTheme="majorBidi" w:cstheme="majorBidi"/>
        </w:rPr>
        <w:t>; Minneapolis: Fortress, 1993)</w:t>
      </w:r>
      <w:r w:rsidR="00A10322">
        <w:rPr>
          <w:rFonts w:asciiTheme="majorBidi" w:hAnsiTheme="majorBidi" w:cstheme="majorBidi"/>
        </w:rPr>
        <w:t>, p. 435.</w:t>
      </w:r>
    </w:p>
  </w:footnote>
  <w:footnote w:id="9">
    <w:p w14:paraId="1368D3A7" w14:textId="5658D959" w:rsidR="00B93663" w:rsidRPr="00B93663" w:rsidRDefault="00B93663" w:rsidP="00B93663">
      <w:pPr>
        <w:pStyle w:val="a4"/>
        <w:rPr>
          <w:rFonts w:ascii="David" w:hAnsi="David" w:cs="David" w:hint="cs"/>
          <w:rtl/>
        </w:rPr>
      </w:pPr>
      <w:r w:rsidRPr="00B93663">
        <w:rPr>
          <w:rStyle w:val="a6"/>
          <w:rFonts w:ascii="David" w:hAnsi="David" w:cs="David"/>
        </w:rPr>
        <w:footnoteRef/>
      </w:r>
      <w:r w:rsidRPr="00B93663">
        <w:rPr>
          <w:rFonts w:ascii="David" w:hAnsi="David" w:cs="David"/>
          <w:rtl/>
        </w:rPr>
        <w:t xml:space="preserve"> </w:t>
      </w:r>
      <w:r w:rsidRPr="00B93663">
        <w:rPr>
          <w:rFonts w:ascii="David" w:hAnsi="David" w:cs="David"/>
          <w:rtl/>
        </w:rPr>
        <w:t xml:space="preserve">בדומה לטענתו של מור: </w:t>
      </w:r>
      <w:r w:rsidRPr="00B93663">
        <w:rPr>
          <w:rFonts w:ascii="David" w:hAnsi="David" w:cs="David"/>
          <w:sz w:val="22"/>
          <w:szCs w:val="22"/>
        </w:rPr>
        <w:t xml:space="preserve">Thus </w:t>
      </w:r>
      <w:r w:rsidRPr="00B93663">
        <w:rPr>
          <w:rFonts w:ascii="David" w:hAnsi="David" w:cs="David"/>
          <w:color w:val="222222"/>
          <w:sz w:val="22"/>
          <w:szCs w:val="22"/>
          <w:shd w:val="clear" w:color="auto" w:fill="FFFFFF"/>
        </w:rPr>
        <w:t xml:space="preserve">Moore, </w:t>
      </w:r>
      <w:r w:rsidRPr="00B93663">
        <w:rPr>
          <w:rFonts w:ascii="David" w:hAnsi="David" w:cs="David"/>
          <w:i/>
          <w:iCs/>
          <w:sz w:val="22"/>
          <w:szCs w:val="22"/>
        </w:rPr>
        <w:t>Additions</w:t>
      </w:r>
      <w:r w:rsidRPr="00B93663">
        <w:rPr>
          <w:rFonts w:ascii="David" w:hAnsi="David" w:cs="David"/>
          <w:color w:val="222222"/>
          <w:sz w:val="22"/>
          <w:szCs w:val="22"/>
          <w:shd w:val="clear" w:color="auto" w:fill="FFFFFF"/>
        </w:rPr>
        <w:t>, 110, claimed that it was omitted due to its undermining of authority</w:t>
      </w:r>
      <w:r w:rsidRPr="00B93663">
        <w:rPr>
          <w:rFonts w:ascii="David" w:hAnsi="David" w:cs="David"/>
          <w:sz w:val="22"/>
          <w:szCs w:val="22"/>
        </w:rPr>
        <w:t xml:space="preserve"> (p. 109).</w:t>
      </w:r>
    </w:p>
  </w:footnote>
  <w:footnote w:id="10">
    <w:p w14:paraId="2426C8CF" w14:textId="0A2A915F" w:rsidR="005B6E4F" w:rsidRPr="00B93663" w:rsidRDefault="005B6E4F" w:rsidP="00B93663">
      <w:pPr>
        <w:pStyle w:val="a4"/>
        <w:rPr>
          <w:rFonts w:ascii="David" w:hAnsi="David" w:cs="David" w:hint="cs"/>
          <w:sz w:val="22"/>
          <w:szCs w:val="22"/>
          <w:rtl/>
        </w:rPr>
      </w:pPr>
      <w:r w:rsidRPr="00B93663">
        <w:rPr>
          <w:rStyle w:val="a6"/>
          <w:rFonts w:ascii="David" w:hAnsi="David" w:cs="David"/>
        </w:rPr>
        <w:footnoteRef/>
      </w:r>
      <w:r w:rsidRPr="00B93663">
        <w:rPr>
          <w:rFonts w:ascii="David" w:hAnsi="David" w:cs="David"/>
          <w:rtl/>
        </w:rPr>
        <w:t xml:space="preserve"> </w:t>
      </w:r>
      <w:r w:rsidR="00A10322" w:rsidRPr="00B93663">
        <w:rPr>
          <w:rFonts w:ascii="David" w:hAnsi="David" w:cs="David"/>
          <w:color w:val="000000"/>
          <w:shd w:val="clear" w:color="auto" w:fill="FFFFFF"/>
          <w:rtl/>
        </w:rPr>
        <w:t xml:space="preserve">אעיר כי </w:t>
      </w:r>
      <w:r w:rsidRPr="00B93663">
        <w:rPr>
          <w:rFonts w:ascii="David" w:hAnsi="David" w:cs="David"/>
          <w:color w:val="000000"/>
          <w:shd w:val="clear" w:color="auto" w:fill="FFFFFF"/>
          <w:rtl/>
        </w:rPr>
        <w:t xml:space="preserve">שתי אפשרויות אלו נראות לי בעייתיות. מקרים של מחיקה קיימים אמנם, אך אלו נדירים ויש לתת הסבר משכנע כאשר סבורים שאכן אירעו. קשה לדעתי גם לקבל  את האפשרות שלפנינו שכתוב, שכן, לא מדובר באיברים מקבילים בסיפור. בשני הנוסחים מסופר על כך שדניאל מבקש להפריד את שני הזקנים ולחקור אותם כל אחד מהם בנפרד, ואז מופיעה אמירתו של דניאל, בפסוק </w:t>
      </w:r>
      <w:r w:rsidRPr="00B93663">
        <w:rPr>
          <w:rFonts w:ascii="David" w:hAnsi="David" w:cs="David"/>
          <w:color w:val="000000"/>
          <w:shd w:val="clear" w:color="auto" w:fill="FFFFFF"/>
        </w:rPr>
        <w:t>b</w:t>
      </w:r>
      <w:r w:rsidRPr="00B93663">
        <w:rPr>
          <w:rFonts w:ascii="David" w:hAnsi="David" w:cs="David"/>
          <w:color w:val="000000"/>
          <w:shd w:val="clear" w:color="auto" w:fill="FFFFFF"/>
          <w:rtl/>
        </w:rPr>
        <w:t xml:space="preserve">51 על פי נוסח השבעים. פסוקים 49-50 אשר מתארים את בקשתו של דניאל לשוב לבית הדין ולשפוט שם שושנה ובקשת הזקנים שדניאל יצטרף למשפט זה, מופיעים לפני הפרדת הזקנים אחד מהשני, ולכן קשה לקבל את הטענה שלפנינו שכתוב. </w:t>
      </w:r>
    </w:p>
  </w:footnote>
  <w:footnote w:id="11">
    <w:p w14:paraId="7EF28503" w14:textId="7ABB0538" w:rsidR="005B6E4F" w:rsidRPr="00B93663" w:rsidRDefault="005B6E4F" w:rsidP="00B93663">
      <w:pPr>
        <w:pStyle w:val="a4"/>
        <w:rPr>
          <w:rFonts w:ascii="David" w:hAnsi="David" w:cs="David"/>
          <w:rtl/>
        </w:rPr>
      </w:pPr>
      <w:r w:rsidRPr="00B93663">
        <w:rPr>
          <w:rStyle w:val="a6"/>
          <w:rFonts w:ascii="David" w:hAnsi="David" w:cs="David"/>
        </w:rPr>
        <w:footnoteRef/>
      </w:r>
      <w:r w:rsidRPr="00B93663">
        <w:rPr>
          <w:rFonts w:ascii="David" w:hAnsi="David" w:cs="David"/>
          <w:rtl/>
        </w:rPr>
        <w:t xml:space="preserve"> </w:t>
      </w:r>
      <w:r w:rsidR="00B93663" w:rsidRPr="00B93663">
        <w:rPr>
          <w:rFonts w:ascii="David" w:hAnsi="David" w:cs="David"/>
          <w:rtl/>
        </w:rPr>
        <w:t xml:space="preserve">בנוגע לפסוקים 64-63, שמדובר בתוספת </w:t>
      </w:r>
      <w:proofErr w:type="spellStart"/>
      <w:r w:rsidR="00B93663" w:rsidRPr="00B93663">
        <w:rPr>
          <w:rFonts w:ascii="David" w:hAnsi="David" w:cs="David"/>
          <w:rtl/>
        </w:rPr>
        <w:t>עריכתית</w:t>
      </w:r>
      <w:proofErr w:type="spellEnd"/>
      <w:r w:rsidR="00B93663" w:rsidRPr="00B93663">
        <w:rPr>
          <w:rFonts w:ascii="David" w:hAnsi="David" w:cs="David"/>
          <w:rtl/>
        </w:rPr>
        <w:t xml:space="preserve">. ראו: </w:t>
      </w:r>
      <w:r w:rsidR="00B93663" w:rsidRPr="00B93663">
        <w:rPr>
          <w:rFonts w:ascii="David" w:hAnsi="David" w:cs="David"/>
          <w:sz w:val="22"/>
          <w:szCs w:val="22"/>
        </w:rPr>
        <w:t>Segal, “</w:t>
      </w:r>
      <w:r w:rsidR="00B93663" w:rsidRPr="00B93663">
        <w:rPr>
          <w:rFonts w:ascii="David" w:hAnsi="David" w:cs="David"/>
          <w:iCs/>
          <w:sz w:val="22"/>
          <w:szCs w:val="22"/>
        </w:rPr>
        <w:t>‘</w:t>
      </w:r>
      <w:r w:rsidR="00B93663" w:rsidRPr="00B93663">
        <w:rPr>
          <w:rFonts w:ascii="David" w:hAnsi="David" w:cs="David"/>
          <w:sz w:val="22"/>
          <w:szCs w:val="22"/>
        </w:rPr>
        <w:t xml:space="preserve">For From Zion’,” 37, n. 34; </w:t>
      </w:r>
      <w:r w:rsidR="00B93663" w:rsidRPr="00B93663">
        <w:rPr>
          <w:rFonts w:ascii="David" w:hAnsi="David" w:cs="David"/>
          <w:i/>
          <w:iCs/>
          <w:sz w:val="22"/>
          <w:szCs w:val="22"/>
        </w:rPr>
        <w:t>Dreams</w:t>
      </w:r>
      <w:r w:rsidR="00B93663" w:rsidRPr="00B93663">
        <w:rPr>
          <w:rFonts w:ascii="David" w:hAnsi="David" w:cs="David"/>
          <w:sz w:val="22"/>
          <w:szCs w:val="22"/>
        </w:rPr>
        <w:t>, 197, n. 36.</w:t>
      </w:r>
    </w:p>
  </w:footnote>
  <w:footnote w:id="12">
    <w:p w14:paraId="38E5BFCC" w14:textId="77777777" w:rsidR="005B6E4F" w:rsidRPr="00B93663" w:rsidRDefault="005B6E4F" w:rsidP="00B93663">
      <w:pPr>
        <w:pStyle w:val="a4"/>
        <w:rPr>
          <w:rFonts w:ascii="David" w:hAnsi="David" w:cs="David"/>
        </w:rPr>
      </w:pPr>
      <w:r w:rsidRPr="00B93663">
        <w:rPr>
          <w:rStyle w:val="a6"/>
          <w:rFonts w:ascii="David" w:hAnsi="David" w:cs="David"/>
        </w:rPr>
        <w:footnoteRef/>
      </w:r>
      <w:r w:rsidRPr="00B93663">
        <w:rPr>
          <w:rFonts w:ascii="David" w:hAnsi="David" w:cs="David"/>
          <w:rtl/>
        </w:rPr>
        <w:t xml:space="preserve"> </w:t>
      </w:r>
      <w:proofErr w:type="spellStart"/>
      <w:r w:rsidRPr="00B93663">
        <w:rPr>
          <w:rFonts w:ascii="David" w:hAnsi="David" w:cs="David"/>
          <w:rtl/>
        </w:rPr>
        <w:t>קולינס</w:t>
      </w:r>
      <w:proofErr w:type="spellEnd"/>
      <w:r w:rsidRPr="00B93663">
        <w:rPr>
          <w:rFonts w:ascii="David" w:hAnsi="David" w:cs="David"/>
          <w:rtl/>
        </w:rPr>
        <w:t xml:space="preserve"> טוען כי שתי המהדורות </w:t>
      </w:r>
      <w:r w:rsidRPr="00B93663">
        <w:rPr>
          <w:rFonts w:ascii="David" w:hAnsi="David" w:cs="David"/>
        </w:rPr>
        <w:t>OG</w:t>
      </w:r>
      <w:r w:rsidRPr="00B93663">
        <w:rPr>
          <w:rFonts w:ascii="David" w:hAnsi="David" w:cs="David"/>
          <w:rtl/>
        </w:rPr>
        <w:t xml:space="preserve"> </w:t>
      </w:r>
      <w:proofErr w:type="spellStart"/>
      <w:r w:rsidRPr="00B93663">
        <w:rPr>
          <w:rFonts w:ascii="David" w:hAnsi="David" w:cs="David"/>
          <w:rtl/>
        </w:rPr>
        <w:t>ותיאודוטיון</w:t>
      </w:r>
      <w:proofErr w:type="spellEnd"/>
      <w:r w:rsidRPr="00B93663">
        <w:rPr>
          <w:rFonts w:ascii="David" w:hAnsi="David" w:cs="David"/>
          <w:rtl/>
        </w:rPr>
        <w:t xml:space="preserve"> עברו עריכה שמחדדת את ההבדלים בניהם. בעוד עריכת </w:t>
      </w:r>
      <w:proofErr w:type="spellStart"/>
      <w:r w:rsidRPr="00B93663">
        <w:rPr>
          <w:rFonts w:ascii="David" w:hAnsi="David" w:cs="David"/>
          <w:rtl/>
        </w:rPr>
        <w:t>תיאודוטיון</w:t>
      </w:r>
      <w:proofErr w:type="spellEnd"/>
      <w:r w:rsidRPr="00B93663">
        <w:rPr>
          <w:rFonts w:ascii="David" w:hAnsi="David" w:cs="David"/>
          <w:rtl/>
        </w:rPr>
        <w:t xml:space="preserve"> מדגישה את מקומה ומעמדה של שושנה, עריכת ה</w:t>
      </w:r>
      <w:r w:rsidRPr="00B93663">
        <w:rPr>
          <w:rFonts w:ascii="David" w:hAnsi="David" w:cs="David"/>
        </w:rPr>
        <w:t>OG</w:t>
      </w:r>
      <w:r w:rsidRPr="00B93663">
        <w:rPr>
          <w:rFonts w:ascii="David" w:hAnsi="David" w:cs="David"/>
          <w:rtl/>
        </w:rPr>
        <w:t xml:space="preserve"> מדגישה את המתח בין הזקנים לצעירים. </w:t>
      </w:r>
      <w:proofErr w:type="spellStart"/>
      <w:r w:rsidRPr="00B93663">
        <w:rPr>
          <w:rFonts w:ascii="David" w:hAnsi="David" w:cs="David"/>
          <w:rtl/>
        </w:rPr>
        <w:t>קולינס</w:t>
      </w:r>
      <w:proofErr w:type="spellEnd"/>
      <w:r w:rsidRPr="00B93663">
        <w:rPr>
          <w:rFonts w:ascii="David" w:hAnsi="David" w:cs="David"/>
          <w:rtl/>
        </w:rPr>
        <w:t>, דניאל, עמ' 427.</w:t>
      </w:r>
    </w:p>
  </w:footnote>
  <w:footnote w:id="13">
    <w:p w14:paraId="60FBCAC0" w14:textId="21E4D6F3" w:rsidR="005B6E4F" w:rsidRPr="00E06EFA" w:rsidRDefault="005B6E4F" w:rsidP="00B93663">
      <w:pPr>
        <w:spacing w:after="0" w:line="240" w:lineRule="auto"/>
        <w:rPr>
          <w:rFonts w:asciiTheme="majorBidi" w:hAnsiTheme="majorBidi" w:cstheme="majorBidi"/>
          <w:sz w:val="20"/>
          <w:szCs w:val="20"/>
          <w:rtl/>
        </w:rPr>
      </w:pPr>
      <w:r w:rsidRPr="00B93663">
        <w:rPr>
          <w:rStyle w:val="a6"/>
          <w:rFonts w:ascii="David" w:hAnsi="David" w:cs="David"/>
        </w:rPr>
        <w:footnoteRef/>
      </w:r>
      <w:r w:rsidRPr="00B93663">
        <w:rPr>
          <w:rFonts w:ascii="David" w:hAnsi="David" w:cs="David"/>
          <w:sz w:val="20"/>
          <w:szCs w:val="20"/>
          <w:rtl/>
        </w:rPr>
        <w:t xml:space="preserve"> </w:t>
      </w:r>
      <w:r w:rsidRPr="00B93663">
        <w:rPr>
          <w:rFonts w:ascii="David" w:hAnsi="David" w:cs="David"/>
          <w:sz w:val="20"/>
          <w:szCs w:val="20"/>
          <w:rtl/>
        </w:rPr>
        <w:t xml:space="preserve">אלכסנדר רופא, </w:t>
      </w:r>
      <w:r w:rsidRPr="00B93663">
        <w:rPr>
          <w:rFonts w:ascii="David" w:hAnsi="David" w:cs="David"/>
          <w:b/>
          <w:bCs/>
          <w:sz w:val="20"/>
          <w:szCs w:val="20"/>
          <w:rtl/>
        </w:rPr>
        <w:t>מבוא לספרות ההיסטורית שבמקרא</w:t>
      </w:r>
      <w:r w:rsidRPr="00B93663">
        <w:rPr>
          <w:rFonts w:ascii="David" w:hAnsi="David" w:cs="David"/>
          <w:sz w:val="20"/>
          <w:szCs w:val="20"/>
          <w:rtl/>
        </w:rPr>
        <w:t>, ירושלים 2001, עמ' 89-85</w:t>
      </w:r>
      <w:r w:rsidR="00A10322" w:rsidRPr="00B93663">
        <w:rPr>
          <w:rFonts w:ascii="David" w:hAnsi="David" w:cs="David"/>
          <w:sz w:val="20"/>
          <w:szCs w:val="20"/>
          <w:rtl/>
        </w:rPr>
        <w:t>.</w:t>
      </w:r>
      <w:r w:rsidR="004B149D">
        <w:rPr>
          <w:rFonts w:ascii="David" w:hAnsi="David" w:cs="David" w:hint="cs"/>
          <w:sz w:val="20"/>
          <w:szCs w:val="20"/>
          <w:rtl/>
        </w:rPr>
        <w:t xml:space="preserve"> ראו: ברית דמשק י 10-7</w:t>
      </w:r>
      <w:r w:rsidR="00E06EFA">
        <w:rPr>
          <w:rFonts w:ascii="David" w:hAnsi="David" w:cs="David" w:hint="cs"/>
          <w:sz w:val="20"/>
          <w:szCs w:val="20"/>
          <w:rtl/>
        </w:rPr>
        <w:t>. ראו:</w:t>
      </w:r>
      <w:r w:rsidR="004B149D">
        <w:rPr>
          <w:rFonts w:ascii="David" w:hAnsi="David" w:cs="David" w:hint="cs"/>
          <w:sz w:val="20"/>
          <w:szCs w:val="20"/>
          <w:rtl/>
        </w:rPr>
        <w:t xml:space="preserve">  </w:t>
      </w:r>
      <w:r w:rsidR="004B149D" w:rsidRPr="00657743">
        <w:rPr>
          <w:rFonts w:asciiTheme="majorBidi" w:hAnsiTheme="majorBidi" w:cstheme="majorBidi"/>
          <w:sz w:val="20"/>
          <w:szCs w:val="20"/>
        </w:rPr>
        <w:t xml:space="preserve">M. </w:t>
      </w:r>
      <w:proofErr w:type="gramStart"/>
      <w:r w:rsidR="004B149D" w:rsidRPr="00657743">
        <w:rPr>
          <w:rFonts w:asciiTheme="majorBidi" w:hAnsiTheme="majorBidi" w:cstheme="majorBidi"/>
          <w:sz w:val="20"/>
          <w:szCs w:val="20"/>
        </w:rPr>
        <w:t>Broshi  (</w:t>
      </w:r>
      <w:proofErr w:type="gramEnd"/>
      <w:r w:rsidR="004B149D" w:rsidRPr="00657743">
        <w:rPr>
          <w:rFonts w:asciiTheme="majorBidi" w:hAnsiTheme="majorBidi" w:cstheme="majorBidi"/>
          <w:sz w:val="20"/>
          <w:szCs w:val="20"/>
        </w:rPr>
        <w:t xml:space="preserve">ed.) , </w:t>
      </w:r>
      <w:r w:rsidR="004B149D" w:rsidRPr="00E06EFA">
        <w:rPr>
          <w:rFonts w:asciiTheme="majorBidi" w:hAnsiTheme="majorBidi" w:cstheme="majorBidi"/>
          <w:i/>
          <w:iCs/>
          <w:sz w:val="20"/>
          <w:szCs w:val="20"/>
        </w:rPr>
        <w:t>the Damascus Document Reconsidered</w:t>
      </w:r>
      <w:r w:rsidR="004B149D" w:rsidRPr="00657743">
        <w:rPr>
          <w:rFonts w:asciiTheme="majorBidi" w:hAnsiTheme="majorBidi" w:cstheme="majorBidi"/>
          <w:sz w:val="20"/>
          <w:szCs w:val="20"/>
        </w:rPr>
        <w:t xml:space="preserve"> , Jerusalem 1992,</w:t>
      </w:r>
      <w:r w:rsidR="00E06EFA">
        <w:rPr>
          <w:rFonts w:asciiTheme="majorBidi" w:hAnsiTheme="majorBidi" w:cstheme="majorBidi"/>
          <w:sz w:val="20"/>
          <w:szCs w:val="20"/>
        </w:rPr>
        <w:t xml:space="preserve"> pp.</w:t>
      </w:r>
      <w:r w:rsidR="004B149D" w:rsidRPr="00657743">
        <w:rPr>
          <w:rFonts w:asciiTheme="majorBidi" w:hAnsiTheme="majorBidi" w:cstheme="majorBidi"/>
          <w:sz w:val="20"/>
          <w:szCs w:val="20"/>
        </w:rPr>
        <w:t xml:space="preserve"> 28-29</w:t>
      </w:r>
    </w:p>
  </w:footnote>
  <w:footnote w:id="14">
    <w:p w14:paraId="6A3946CA" w14:textId="0D745B85" w:rsidR="005B6E4F" w:rsidRPr="00A10322" w:rsidRDefault="005B6E4F" w:rsidP="00A10322">
      <w:pPr>
        <w:pStyle w:val="a4"/>
        <w:rPr>
          <w:rFonts w:ascii="David" w:hAnsi="David" w:cs="David" w:hint="cs"/>
          <w:rtl/>
        </w:rPr>
      </w:pPr>
      <w:r w:rsidRPr="00A10322">
        <w:rPr>
          <w:rStyle w:val="a6"/>
          <w:rFonts w:ascii="David" w:hAnsi="David" w:cs="David"/>
        </w:rPr>
        <w:footnoteRef/>
      </w:r>
      <w:r w:rsidRPr="00A10322">
        <w:rPr>
          <w:rFonts w:ascii="David" w:hAnsi="David" w:cs="David"/>
          <w:rtl/>
        </w:rPr>
        <w:t xml:space="preserve"> </w:t>
      </w:r>
      <w:r w:rsidRPr="00A10322">
        <w:rPr>
          <w:rFonts w:ascii="David" w:hAnsi="David" w:cs="David"/>
          <w:rtl/>
        </w:rPr>
        <w:t>רופא, עמ'</w:t>
      </w:r>
      <w:r w:rsidR="0040236A">
        <w:rPr>
          <w:rFonts w:ascii="David" w:hAnsi="David" w:cs="David" w:hint="cs"/>
          <w:rtl/>
        </w:rPr>
        <w:t xml:space="preserve"> 87. </w:t>
      </w:r>
    </w:p>
  </w:footnote>
  <w:footnote w:id="15">
    <w:p w14:paraId="141474E2" w14:textId="23DAAE17" w:rsidR="00657743" w:rsidRPr="009D700D" w:rsidRDefault="005B6E4F" w:rsidP="00657743">
      <w:pPr>
        <w:spacing w:after="0" w:line="360" w:lineRule="auto"/>
        <w:jc w:val="both"/>
        <w:rPr>
          <w:rFonts w:ascii="David" w:hAnsi="David" w:cs="David"/>
          <w:color w:val="000000"/>
          <w:sz w:val="20"/>
          <w:szCs w:val="20"/>
          <w:shd w:val="clear" w:color="auto" w:fill="FFFFFF"/>
        </w:rPr>
      </w:pPr>
      <w:r w:rsidRPr="009D700D">
        <w:rPr>
          <w:rStyle w:val="a6"/>
          <w:rFonts w:ascii="David" w:hAnsi="David" w:cs="David"/>
          <w:sz w:val="20"/>
          <w:szCs w:val="20"/>
        </w:rPr>
        <w:footnoteRef/>
      </w:r>
      <w:r w:rsidRPr="009D700D">
        <w:rPr>
          <w:rFonts w:ascii="David" w:hAnsi="David" w:cs="David"/>
          <w:sz w:val="20"/>
          <w:szCs w:val="20"/>
          <w:rtl/>
        </w:rPr>
        <w:t xml:space="preserve"> </w:t>
      </w:r>
      <w:r w:rsidRPr="009D700D">
        <w:rPr>
          <w:rFonts w:ascii="David" w:hAnsi="David" w:cs="David"/>
          <w:color w:val="000000"/>
          <w:sz w:val="20"/>
          <w:szCs w:val="20"/>
          <w:shd w:val="clear" w:color="auto" w:fill="FFFFFF"/>
          <w:rtl/>
        </w:rPr>
        <w:t xml:space="preserve">רופא טוען כי </w:t>
      </w:r>
      <w:r w:rsidR="00657743">
        <w:rPr>
          <w:rFonts w:ascii="David" w:hAnsi="David" w:cs="David" w:hint="cs"/>
          <w:color w:val="000000"/>
          <w:sz w:val="20"/>
          <w:szCs w:val="20"/>
          <w:shd w:val="clear" w:color="auto" w:fill="FFFFFF"/>
          <w:rtl/>
        </w:rPr>
        <w:t xml:space="preserve">במקום זה הורחב </w:t>
      </w:r>
      <w:proofErr w:type="spellStart"/>
      <w:r w:rsidR="00657743">
        <w:rPr>
          <w:rFonts w:ascii="David" w:hAnsi="David" w:cs="David" w:hint="cs"/>
          <w:color w:val="000000"/>
          <w:sz w:val="20"/>
          <w:szCs w:val="20"/>
          <w:shd w:val="clear" w:color="auto" w:fill="FFFFFF"/>
          <w:rtl/>
        </w:rPr>
        <w:t>תה"ש</w:t>
      </w:r>
      <w:proofErr w:type="spellEnd"/>
      <w:r w:rsidR="00657743">
        <w:rPr>
          <w:rFonts w:ascii="David" w:hAnsi="David" w:cs="David" w:hint="cs"/>
          <w:color w:val="000000"/>
          <w:sz w:val="20"/>
          <w:szCs w:val="20"/>
          <w:shd w:val="clear" w:color="auto" w:fill="FFFFFF"/>
          <w:rtl/>
        </w:rPr>
        <w:t xml:space="preserve"> בהשפעת </w:t>
      </w:r>
      <w:proofErr w:type="spellStart"/>
      <w:r w:rsidR="00657743">
        <w:rPr>
          <w:rFonts w:ascii="David" w:hAnsi="David" w:cs="David" w:hint="cs"/>
          <w:color w:val="000000"/>
          <w:sz w:val="20"/>
          <w:szCs w:val="20"/>
          <w:shd w:val="clear" w:color="auto" w:fill="FFFFFF"/>
          <w:rtl/>
        </w:rPr>
        <w:t>גירסת</w:t>
      </w:r>
      <w:proofErr w:type="spellEnd"/>
      <w:r w:rsidR="00657743">
        <w:rPr>
          <w:rFonts w:ascii="David" w:hAnsi="David" w:cs="David" w:hint="cs"/>
          <w:color w:val="000000"/>
          <w:sz w:val="20"/>
          <w:szCs w:val="20"/>
          <w:shd w:val="clear" w:color="auto" w:fill="FFFFFF"/>
          <w:rtl/>
        </w:rPr>
        <w:t xml:space="preserve"> </w:t>
      </w:r>
      <w:proofErr w:type="spellStart"/>
      <w:r w:rsidR="00657743">
        <w:rPr>
          <w:rFonts w:ascii="David" w:hAnsi="David" w:cs="David" w:hint="cs"/>
          <w:color w:val="000000"/>
          <w:sz w:val="20"/>
          <w:szCs w:val="20"/>
          <w:shd w:val="clear" w:color="auto" w:fill="FFFFFF"/>
          <w:rtl/>
        </w:rPr>
        <w:t>תיאודוטיון</w:t>
      </w:r>
      <w:proofErr w:type="spellEnd"/>
      <w:r w:rsidR="00657743">
        <w:rPr>
          <w:rFonts w:ascii="David" w:hAnsi="David" w:cs="David" w:hint="cs"/>
          <w:color w:val="000000"/>
          <w:sz w:val="20"/>
          <w:szCs w:val="20"/>
          <w:shd w:val="clear" w:color="auto" w:fill="FFFFFF"/>
          <w:rtl/>
        </w:rPr>
        <w:t>, ו</w:t>
      </w:r>
      <w:r w:rsidRPr="009D700D">
        <w:rPr>
          <w:rFonts w:ascii="David" w:hAnsi="David" w:cs="David"/>
          <w:color w:val="000000"/>
          <w:sz w:val="20"/>
          <w:szCs w:val="20"/>
          <w:shd w:val="clear" w:color="auto" w:fill="FFFFFF"/>
          <w:rtl/>
        </w:rPr>
        <w:t xml:space="preserve">יש כאן </w:t>
      </w:r>
      <w:r w:rsidR="00657743">
        <w:rPr>
          <w:rFonts w:ascii="David" w:hAnsi="David" w:cs="David" w:hint="cs"/>
          <w:color w:val="000000"/>
          <w:sz w:val="20"/>
          <w:szCs w:val="20"/>
          <w:shd w:val="clear" w:color="auto" w:fill="FFFFFF"/>
          <w:rtl/>
        </w:rPr>
        <w:t>תופעה המכונה</w:t>
      </w:r>
      <w:r w:rsidRPr="009D700D">
        <w:rPr>
          <w:rFonts w:ascii="David" w:hAnsi="David" w:cs="David"/>
          <w:color w:val="000000"/>
          <w:sz w:val="20"/>
          <w:szCs w:val="20"/>
          <w:shd w:val="clear" w:color="auto" w:fill="FFFFFF"/>
          <w:rtl/>
        </w:rPr>
        <w:t xml:space="preserve"> </w:t>
      </w:r>
      <w:proofErr w:type="spellStart"/>
      <w:r w:rsidRPr="009D700D">
        <w:rPr>
          <w:rFonts w:ascii="David" w:hAnsi="David" w:cs="David"/>
          <w:color w:val="000000"/>
          <w:sz w:val="20"/>
          <w:szCs w:val="20"/>
          <w:shd w:val="clear" w:color="auto" w:fill="FFFFFF"/>
          <w:rtl/>
        </w:rPr>
        <w:t>קונטאמינאציה</w:t>
      </w:r>
      <w:proofErr w:type="spellEnd"/>
      <w:r w:rsidRPr="009D700D">
        <w:rPr>
          <w:rFonts w:ascii="David" w:hAnsi="David" w:cs="David"/>
          <w:color w:val="000000"/>
          <w:sz w:val="20"/>
          <w:szCs w:val="20"/>
          <w:shd w:val="clear" w:color="auto" w:fill="FFFFFF"/>
          <w:rtl/>
        </w:rPr>
        <w:t>. רופא, מבוא, עמ'</w:t>
      </w:r>
      <w:r w:rsidR="00657743">
        <w:rPr>
          <w:rFonts w:ascii="David" w:hAnsi="David" w:cs="David" w:hint="cs"/>
          <w:color w:val="000000"/>
          <w:sz w:val="20"/>
          <w:szCs w:val="20"/>
          <w:shd w:val="clear" w:color="auto" w:fill="FFFFFF"/>
          <w:rtl/>
        </w:rPr>
        <w:t xml:space="preserve"> 87. </w:t>
      </w:r>
    </w:p>
  </w:footnote>
  <w:footnote w:id="16">
    <w:p w14:paraId="4ADCEB6C" w14:textId="0D8B3E06" w:rsidR="005B6E4F" w:rsidRPr="00D12A68" w:rsidRDefault="005B6E4F" w:rsidP="00657743">
      <w:pPr>
        <w:spacing w:after="0" w:line="360" w:lineRule="auto"/>
        <w:jc w:val="both"/>
        <w:rPr>
          <w:rFonts w:ascii="David" w:hAnsi="David" w:cs="David"/>
          <w:color w:val="000000"/>
          <w:sz w:val="20"/>
          <w:szCs w:val="20"/>
          <w:shd w:val="clear" w:color="auto" w:fill="FFFFFF"/>
          <w:rtl/>
        </w:rPr>
      </w:pPr>
      <w:r w:rsidRPr="00D12A68">
        <w:rPr>
          <w:rStyle w:val="a6"/>
          <w:rFonts w:ascii="David" w:hAnsi="David" w:cs="David"/>
        </w:rPr>
        <w:footnoteRef/>
      </w:r>
      <w:r w:rsidRPr="00D12A68">
        <w:rPr>
          <w:rFonts w:ascii="David" w:hAnsi="David" w:cs="David"/>
          <w:sz w:val="20"/>
          <w:szCs w:val="20"/>
          <w:rtl/>
        </w:rPr>
        <w:t xml:space="preserve"> </w:t>
      </w:r>
      <w:r w:rsidRPr="00D12A68">
        <w:rPr>
          <w:rFonts w:ascii="David" w:hAnsi="David" w:cs="David"/>
          <w:color w:val="000000"/>
          <w:sz w:val="20"/>
          <w:szCs w:val="20"/>
          <w:shd w:val="clear" w:color="auto" w:fill="FFFFFF"/>
          <w:rtl/>
        </w:rPr>
        <w:t xml:space="preserve">תפילת דניאל </w:t>
      </w:r>
      <w:r w:rsidR="00657743">
        <w:rPr>
          <w:rFonts w:ascii="David" w:hAnsi="David" w:cs="David" w:hint="cs"/>
          <w:color w:val="000000"/>
          <w:sz w:val="20"/>
          <w:szCs w:val="20"/>
          <w:shd w:val="clear" w:color="auto" w:fill="FFFFFF"/>
          <w:rtl/>
        </w:rPr>
        <w:t xml:space="preserve">יוצרת זיקה במיוחד לגרסת </w:t>
      </w:r>
      <w:proofErr w:type="spellStart"/>
      <w:r w:rsidR="00657743">
        <w:rPr>
          <w:rFonts w:ascii="David" w:hAnsi="David" w:cs="David" w:hint="cs"/>
          <w:color w:val="000000"/>
          <w:sz w:val="20"/>
          <w:szCs w:val="20"/>
          <w:shd w:val="clear" w:color="auto" w:fill="FFFFFF"/>
          <w:rtl/>
        </w:rPr>
        <w:t>תיאודוטיון</w:t>
      </w:r>
      <w:proofErr w:type="spellEnd"/>
      <w:r w:rsidR="00657743">
        <w:rPr>
          <w:rFonts w:ascii="David" w:hAnsi="David" w:cs="David" w:hint="cs"/>
          <w:color w:val="000000"/>
          <w:sz w:val="20"/>
          <w:szCs w:val="20"/>
          <w:shd w:val="clear" w:color="auto" w:fill="FFFFFF"/>
          <w:rtl/>
        </w:rPr>
        <w:t>:</w:t>
      </w:r>
      <w:r w:rsidR="00657743" w:rsidRPr="00D12A68">
        <w:rPr>
          <w:rFonts w:ascii="David" w:hAnsi="David" w:cs="David"/>
          <w:color w:val="000000"/>
          <w:sz w:val="20"/>
          <w:szCs w:val="20"/>
          <w:rtl/>
        </w:rPr>
        <w:t> </w:t>
      </w:r>
      <w:r w:rsidR="00657743">
        <w:rPr>
          <w:rFonts w:ascii="David" w:hAnsi="David" w:cs="David" w:hint="cs"/>
          <w:color w:val="000000"/>
          <w:sz w:val="20"/>
          <w:szCs w:val="20"/>
          <w:rtl/>
        </w:rPr>
        <w:t>"</w:t>
      </w:r>
      <w:proofErr w:type="spellStart"/>
      <w:r w:rsidR="00657743" w:rsidRPr="00D12A68">
        <w:rPr>
          <w:rFonts w:ascii="David" w:hAnsi="David" w:cs="David"/>
          <w:color w:val="000000"/>
          <w:sz w:val="20"/>
          <w:szCs w:val="20"/>
          <w:rtl/>
        </w:rPr>
        <w:t>הוּא</w:t>
      </w:r>
      <w:proofErr w:type="spellEnd"/>
      <w:r w:rsidR="00657743" w:rsidRPr="00D12A68">
        <w:rPr>
          <w:rFonts w:ascii="David" w:hAnsi="David" w:cs="David"/>
          <w:color w:val="000000"/>
          <w:sz w:val="20"/>
          <w:szCs w:val="20"/>
          <w:rtl/>
        </w:rPr>
        <w:t xml:space="preserve"> </w:t>
      </w:r>
      <w:proofErr w:type="spellStart"/>
      <w:r w:rsidR="00657743" w:rsidRPr="00D12A68">
        <w:rPr>
          <w:rFonts w:ascii="David" w:hAnsi="David" w:cs="David"/>
          <w:color w:val="000000"/>
          <w:sz w:val="20"/>
          <w:szCs w:val="20"/>
          <w:rtl/>
        </w:rPr>
        <w:t>גָּלֵא</w:t>
      </w:r>
      <w:proofErr w:type="spellEnd"/>
      <w:r w:rsidR="00657743" w:rsidRPr="00D12A68">
        <w:rPr>
          <w:rFonts w:ascii="David" w:hAnsi="David" w:cs="David"/>
          <w:color w:val="000000"/>
          <w:sz w:val="20"/>
          <w:szCs w:val="20"/>
          <w:rtl/>
        </w:rPr>
        <w:t xml:space="preserve"> </w:t>
      </w:r>
      <w:proofErr w:type="spellStart"/>
      <w:r w:rsidR="00657743" w:rsidRPr="00D12A68">
        <w:rPr>
          <w:rFonts w:ascii="David" w:hAnsi="David" w:cs="David"/>
          <w:color w:val="000000"/>
          <w:sz w:val="20"/>
          <w:szCs w:val="20"/>
          <w:rtl/>
        </w:rPr>
        <w:t>עַמִּיקָתָא</w:t>
      </w:r>
      <w:proofErr w:type="spellEnd"/>
      <w:r w:rsidR="00657743" w:rsidRPr="00D12A68">
        <w:rPr>
          <w:rFonts w:ascii="David" w:hAnsi="David" w:cs="David"/>
          <w:color w:val="000000"/>
          <w:sz w:val="20"/>
          <w:szCs w:val="20"/>
          <w:rtl/>
        </w:rPr>
        <w:t xml:space="preserve"> </w:t>
      </w:r>
      <w:proofErr w:type="spellStart"/>
      <w:r w:rsidR="00657743" w:rsidRPr="00D12A68">
        <w:rPr>
          <w:rFonts w:ascii="David" w:hAnsi="David" w:cs="David"/>
          <w:b/>
          <w:bCs/>
          <w:color w:val="000000"/>
          <w:sz w:val="20"/>
          <w:szCs w:val="20"/>
          <w:rtl/>
        </w:rPr>
        <w:t>וּמְסַתְּרָתָא</w:t>
      </w:r>
      <w:proofErr w:type="spellEnd"/>
      <w:r w:rsidR="00657743" w:rsidRPr="00D12A68">
        <w:rPr>
          <w:rFonts w:ascii="David" w:hAnsi="David" w:cs="David"/>
          <w:color w:val="000000"/>
          <w:sz w:val="20"/>
          <w:szCs w:val="20"/>
          <w:rtl/>
        </w:rPr>
        <w:t xml:space="preserve"> </w:t>
      </w:r>
      <w:r w:rsidR="00657743" w:rsidRPr="00657743">
        <w:rPr>
          <w:rFonts w:ascii="David" w:hAnsi="David" w:cs="David"/>
          <w:b/>
          <w:bCs/>
          <w:color w:val="000000"/>
          <w:sz w:val="20"/>
          <w:szCs w:val="20"/>
          <w:rtl/>
        </w:rPr>
        <w:t xml:space="preserve">יָדַע </w:t>
      </w:r>
      <w:r w:rsidR="00657743" w:rsidRPr="00D12A68">
        <w:rPr>
          <w:rFonts w:ascii="David" w:hAnsi="David" w:cs="David"/>
          <w:color w:val="000000"/>
          <w:sz w:val="20"/>
          <w:szCs w:val="20"/>
          <w:rtl/>
        </w:rPr>
        <w:t xml:space="preserve">מָה </w:t>
      </w:r>
      <w:proofErr w:type="spellStart"/>
      <w:r w:rsidR="00657743" w:rsidRPr="00D12A68">
        <w:rPr>
          <w:rFonts w:ascii="David" w:hAnsi="David" w:cs="David"/>
          <w:color w:val="000000"/>
          <w:sz w:val="20"/>
          <w:szCs w:val="20"/>
          <w:rtl/>
        </w:rPr>
        <w:t>בַחֲשׁוֹכָא</w:t>
      </w:r>
      <w:proofErr w:type="spellEnd"/>
      <w:r w:rsidR="00657743" w:rsidRPr="00D12A68">
        <w:rPr>
          <w:rFonts w:ascii="David" w:hAnsi="David" w:cs="David"/>
          <w:color w:val="000000"/>
          <w:sz w:val="20"/>
          <w:szCs w:val="20"/>
          <w:rtl/>
        </w:rPr>
        <w:t xml:space="preserve"> </w:t>
      </w:r>
      <w:r w:rsidR="00657743">
        <w:rPr>
          <w:rFonts w:ascii="David" w:hAnsi="David" w:cs="David" w:hint="cs"/>
          <w:color w:val="000000"/>
          <w:sz w:val="20"/>
          <w:szCs w:val="20"/>
          <w:rtl/>
        </w:rPr>
        <w:t>(</w:t>
      </w:r>
      <w:proofErr w:type="spellStart"/>
      <w:r w:rsidR="00657743" w:rsidRPr="00D12A68">
        <w:rPr>
          <w:rFonts w:ascii="David" w:hAnsi="David" w:cs="David"/>
          <w:color w:val="000000"/>
          <w:sz w:val="20"/>
          <w:szCs w:val="20"/>
          <w:rtl/>
        </w:rPr>
        <w:t>וּנְהֹירָא</w:t>
      </w:r>
      <w:proofErr w:type="spellEnd"/>
      <w:r w:rsidR="00657743">
        <w:rPr>
          <w:rFonts w:ascii="David" w:hAnsi="David" w:cs="David" w:hint="cs"/>
          <w:color w:val="000000"/>
          <w:sz w:val="20"/>
          <w:szCs w:val="20"/>
          <w:rtl/>
        </w:rPr>
        <w:t>)</w:t>
      </w:r>
      <w:r w:rsidR="00657743" w:rsidRPr="00D12A68">
        <w:rPr>
          <w:rFonts w:ascii="David" w:hAnsi="David" w:cs="David"/>
          <w:color w:val="000000"/>
          <w:sz w:val="20"/>
          <w:szCs w:val="20"/>
          <w:rtl/>
        </w:rPr>
        <w:t xml:space="preserve"> </w:t>
      </w:r>
      <w:proofErr w:type="spellStart"/>
      <w:r w:rsidR="00657743" w:rsidRPr="00D12A68">
        <w:rPr>
          <w:rFonts w:ascii="David" w:hAnsi="David" w:cs="David"/>
          <w:color w:val="000000"/>
          <w:sz w:val="20"/>
          <w:szCs w:val="20"/>
          <w:rtl/>
        </w:rPr>
        <w:t>וּנְהוֹרָא</w:t>
      </w:r>
      <w:proofErr w:type="spellEnd"/>
      <w:r w:rsidR="00657743" w:rsidRPr="00D12A68">
        <w:rPr>
          <w:rFonts w:ascii="David" w:hAnsi="David" w:cs="David"/>
          <w:color w:val="000000"/>
          <w:sz w:val="20"/>
          <w:szCs w:val="20"/>
          <w:rtl/>
        </w:rPr>
        <w:t xml:space="preserve"> </w:t>
      </w:r>
      <w:proofErr w:type="spellStart"/>
      <w:r w:rsidR="00657743" w:rsidRPr="00D12A68">
        <w:rPr>
          <w:rFonts w:ascii="David" w:hAnsi="David" w:cs="David"/>
          <w:color w:val="000000"/>
          <w:sz w:val="20"/>
          <w:szCs w:val="20"/>
          <w:rtl/>
        </w:rPr>
        <w:t>עִמֵּהּ</w:t>
      </w:r>
      <w:proofErr w:type="spellEnd"/>
      <w:r w:rsidR="00657743" w:rsidRPr="00D12A68">
        <w:rPr>
          <w:rFonts w:ascii="David" w:hAnsi="David" w:cs="David"/>
          <w:color w:val="000000"/>
          <w:sz w:val="20"/>
          <w:szCs w:val="20"/>
          <w:rtl/>
        </w:rPr>
        <w:t xml:space="preserve"> </w:t>
      </w:r>
      <w:proofErr w:type="spellStart"/>
      <w:r w:rsidR="00657743" w:rsidRPr="00D12A68">
        <w:rPr>
          <w:rFonts w:ascii="David" w:hAnsi="David" w:cs="David"/>
          <w:color w:val="000000"/>
          <w:sz w:val="20"/>
          <w:szCs w:val="20"/>
          <w:rtl/>
        </w:rPr>
        <w:t>שְׁרֵא</w:t>
      </w:r>
      <w:proofErr w:type="spellEnd"/>
      <w:r w:rsidR="00657743">
        <w:rPr>
          <w:rFonts w:ascii="David" w:hAnsi="David" w:cs="David" w:hint="cs"/>
          <w:color w:val="000000"/>
          <w:sz w:val="20"/>
          <w:szCs w:val="20"/>
          <w:rtl/>
        </w:rPr>
        <w:t>"</w:t>
      </w:r>
      <w:r w:rsidR="00657743" w:rsidRPr="00D12A68">
        <w:rPr>
          <w:rFonts w:ascii="David" w:hAnsi="David" w:cs="David"/>
          <w:color w:val="000000"/>
          <w:sz w:val="20"/>
          <w:szCs w:val="20"/>
          <w:shd w:val="clear" w:color="auto" w:fill="FFFFFF"/>
          <w:rtl/>
        </w:rPr>
        <w:t xml:space="preserve"> (דניאל ב, 22)</w:t>
      </w:r>
      <w:r w:rsidR="00657743">
        <w:rPr>
          <w:rFonts w:ascii="David" w:hAnsi="David" w:cs="David" w:hint="cs"/>
          <w:color w:val="000000"/>
          <w:sz w:val="20"/>
          <w:szCs w:val="20"/>
          <w:shd w:val="clear" w:color="auto" w:fill="FFFFFF"/>
          <w:rtl/>
        </w:rPr>
        <w:t xml:space="preserve">. בנוסח </w:t>
      </w:r>
      <w:proofErr w:type="spellStart"/>
      <w:r w:rsidRPr="00D12A68">
        <w:rPr>
          <w:rFonts w:ascii="David" w:hAnsi="David" w:cs="David"/>
          <w:color w:val="000000"/>
          <w:sz w:val="20"/>
          <w:szCs w:val="20"/>
          <w:shd w:val="clear" w:color="auto" w:fill="FFFFFF"/>
          <w:rtl/>
        </w:rPr>
        <w:t>תיאודוטיון</w:t>
      </w:r>
      <w:proofErr w:type="spellEnd"/>
      <w:r w:rsidRPr="00D12A68">
        <w:rPr>
          <w:rFonts w:ascii="David" w:hAnsi="David" w:cs="David"/>
          <w:color w:val="000000"/>
          <w:sz w:val="20"/>
          <w:szCs w:val="20"/>
          <w:shd w:val="clear" w:color="auto" w:fill="FFFFFF"/>
          <w:rtl/>
        </w:rPr>
        <w:t>:</w:t>
      </w:r>
      <w:r w:rsidRPr="00D12A68">
        <w:rPr>
          <w:rFonts w:ascii="David" w:hAnsi="David" w:cs="David"/>
          <w:color w:val="000000"/>
          <w:sz w:val="20"/>
          <w:szCs w:val="20"/>
          <w:shd w:val="clear" w:color="auto" w:fill="FFFFFF"/>
        </w:rPr>
        <w:t xml:space="preserve"> </w:t>
      </w:r>
      <w:r w:rsidRPr="00D12A68">
        <w:rPr>
          <w:rFonts w:ascii="David" w:hAnsi="David" w:cs="David"/>
          <w:color w:val="000000"/>
          <w:sz w:val="20"/>
          <w:szCs w:val="20"/>
          <w:shd w:val="clear" w:color="auto" w:fill="FFFFFF"/>
          <w:rtl/>
        </w:rPr>
        <w:t xml:space="preserve">"אלוהי עולם </w:t>
      </w:r>
      <w:r w:rsidRPr="00657743">
        <w:rPr>
          <w:rFonts w:ascii="David" w:hAnsi="David" w:cs="David"/>
          <w:color w:val="000000"/>
          <w:sz w:val="20"/>
          <w:szCs w:val="20"/>
          <w:shd w:val="clear" w:color="auto" w:fill="FFFFFF"/>
          <w:rtl/>
        </w:rPr>
        <w:t xml:space="preserve">יודע </w:t>
      </w:r>
      <w:r w:rsidRPr="00D12A68">
        <w:rPr>
          <w:rFonts w:ascii="David" w:hAnsi="David" w:cs="David"/>
          <w:b/>
          <w:bCs/>
          <w:color w:val="000000"/>
          <w:sz w:val="20"/>
          <w:szCs w:val="20"/>
          <w:shd w:val="clear" w:color="auto" w:fill="FFFFFF"/>
          <w:rtl/>
        </w:rPr>
        <w:t>הנסתרות</w:t>
      </w:r>
      <w:r w:rsidRPr="00D12A68">
        <w:rPr>
          <w:rFonts w:ascii="David" w:hAnsi="David" w:cs="David"/>
          <w:color w:val="000000"/>
          <w:sz w:val="20"/>
          <w:szCs w:val="20"/>
          <w:shd w:val="clear" w:color="auto" w:fill="FFFFFF"/>
          <w:rtl/>
        </w:rPr>
        <w:t xml:space="preserve">, </w:t>
      </w:r>
      <w:r w:rsidRPr="00657743">
        <w:rPr>
          <w:rFonts w:ascii="David" w:hAnsi="David" w:cs="David"/>
          <w:b/>
          <w:bCs/>
          <w:color w:val="000000"/>
          <w:sz w:val="20"/>
          <w:szCs w:val="20"/>
          <w:shd w:val="clear" w:color="auto" w:fill="FFFFFF"/>
          <w:rtl/>
        </w:rPr>
        <w:t xml:space="preserve">יודע </w:t>
      </w:r>
      <w:r w:rsidRPr="00D12A68">
        <w:rPr>
          <w:rFonts w:ascii="David" w:hAnsi="David" w:cs="David"/>
          <w:color w:val="000000"/>
          <w:sz w:val="20"/>
          <w:szCs w:val="20"/>
          <w:shd w:val="clear" w:color="auto" w:fill="FFFFFF"/>
          <w:rtl/>
        </w:rPr>
        <w:t xml:space="preserve">כל בטרם נהיה". </w:t>
      </w:r>
      <w:r w:rsidR="00657743">
        <w:rPr>
          <w:rFonts w:ascii="David" w:hAnsi="David" w:cs="David" w:hint="cs"/>
          <w:color w:val="000000"/>
          <w:sz w:val="20"/>
          <w:szCs w:val="20"/>
          <w:shd w:val="clear" w:color="auto" w:fill="FFFFFF"/>
          <w:rtl/>
        </w:rPr>
        <w:t>אך גם ל</w:t>
      </w:r>
      <w:r w:rsidRPr="00D12A68">
        <w:rPr>
          <w:rFonts w:ascii="David" w:hAnsi="David" w:cs="David"/>
          <w:color w:val="000000"/>
          <w:sz w:val="20"/>
          <w:szCs w:val="20"/>
          <w:shd w:val="clear" w:color="auto" w:fill="FFFFFF"/>
          <w:rtl/>
        </w:rPr>
        <w:t xml:space="preserve">גרסת השבעים, התפילה מקוצרת יותר: "ה' אלוהי עולם </w:t>
      </w:r>
      <w:r w:rsidRPr="00657743">
        <w:rPr>
          <w:rFonts w:ascii="David" w:hAnsi="David" w:cs="David"/>
          <w:b/>
          <w:bCs/>
          <w:color w:val="000000"/>
          <w:sz w:val="20"/>
          <w:szCs w:val="20"/>
          <w:shd w:val="clear" w:color="auto" w:fill="FFFFFF"/>
          <w:rtl/>
        </w:rPr>
        <w:t xml:space="preserve">היודע </w:t>
      </w:r>
      <w:r w:rsidRPr="00D12A68">
        <w:rPr>
          <w:rFonts w:ascii="David" w:hAnsi="David" w:cs="David"/>
          <w:color w:val="000000"/>
          <w:sz w:val="20"/>
          <w:szCs w:val="20"/>
          <w:shd w:val="clear" w:color="auto" w:fill="FFFFFF"/>
          <w:rtl/>
        </w:rPr>
        <w:t xml:space="preserve">את </w:t>
      </w:r>
      <w:proofErr w:type="spellStart"/>
      <w:r w:rsidRPr="00D12A68">
        <w:rPr>
          <w:rFonts w:ascii="David" w:hAnsi="David" w:cs="David"/>
          <w:color w:val="000000"/>
          <w:sz w:val="20"/>
          <w:szCs w:val="20"/>
          <w:shd w:val="clear" w:color="auto" w:fill="FFFFFF"/>
          <w:rtl/>
        </w:rPr>
        <w:t>הכל</w:t>
      </w:r>
      <w:proofErr w:type="spellEnd"/>
      <w:r w:rsidRPr="00D12A68">
        <w:rPr>
          <w:rFonts w:ascii="David" w:hAnsi="David" w:cs="David"/>
          <w:color w:val="000000"/>
          <w:sz w:val="20"/>
          <w:szCs w:val="20"/>
          <w:shd w:val="clear" w:color="auto" w:fill="FFFFFF"/>
          <w:rtl/>
        </w:rPr>
        <w:t xml:space="preserve"> בטרם יהיה")</w:t>
      </w:r>
    </w:p>
  </w:footnote>
  <w:footnote w:id="17">
    <w:p w14:paraId="7844A553" w14:textId="2BFA5F1B" w:rsidR="005B6E4F" w:rsidRPr="00E06EFA" w:rsidRDefault="005B6E4F" w:rsidP="005B6E4F">
      <w:pPr>
        <w:pStyle w:val="a4"/>
        <w:rPr>
          <w:rFonts w:ascii="David" w:hAnsi="David" w:cs="David" w:hint="cs"/>
          <w:rtl/>
        </w:rPr>
      </w:pPr>
      <w:r w:rsidRPr="00E06EFA">
        <w:rPr>
          <w:rStyle w:val="a6"/>
          <w:rFonts w:ascii="David" w:hAnsi="David" w:cs="David"/>
        </w:rPr>
        <w:footnoteRef/>
      </w:r>
      <w:r w:rsidRPr="00E06EFA">
        <w:rPr>
          <w:rFonts w:ascii="David" w:hAnsi="David" w:cs="David"/>
          <w:rtl/>
        </w:rPr>
        <w:t xml:space="preserve"> </w:t>
      </w:r>
      <w:r w:rsidR="00657743" w:rsidRPr="00E06EFA">
        <w:rPr>
          <w:rFonts w:ascii="David" w:hAnsi="David" w:cs="David"/>
          <w:rtl/>
        </w:rPr>
        <w:t xml:space="preserve">סיגל, </w:t>
      </w:r>
      <w:proofErr w:type="spellStart"/>
      <w:r w:rsidR="00657743" w:rsidRPr="00E06EFA">
        <w:rPr>
          <w:rFonts w:ascii="David" w:hAnsi="David" w:cs="David"/>
          <w:rtl/>
        </w:rPr>
        <w:t>עמ</w:t>
      </w:r>
      <w:proofErr w:type="spellEnd"/>
      <w:r w:rsidR="00657743" w:rsidRPr="00E06EFA">
        <w:rPr>
          <w:rFonts w:ascii="David" w:hAnsi="David" w:cs="David"/>
          <w:rtl/>
        </w:rPr>
        <w:t>'.</w:t>
      </w:r>
      <w:r w:rsidR="00657743" w:rsidRPr="00E06EFA">
        <w:rPr>
          <w:rFonts w:ascii="David" w:hAnsi="David" w:cs="David"/>
          <w:highlight w:val="yellow"/>
          <w:rtl/>
        </w:rPr>
        <w:t>.</w:t>
      </w:r>
    </w:p>
  </w:footnote>
  <w:footnote w:id="18">
    <w:p w14:paraId="6E2DAE91" w14:textId="501BA82A" w:rsidR="005B6E4F" w:rsidRPr="009D700D" w:rsidRDefault="005B6E4F" w:rsidP="008220AC">
      <w:pPr>
        <w:pStyle w:val="a4"/>
        <w:rPr>
          <w:rFonts w:hint="cs"/>
          <w:rtl/>
        </w:rPr>
      </w:pPr>
      <w:r w:rsidRPr="00657743">
        <w:rPr>
          <w:rStyle w:val="a6"/>
        </w:rPr>
        <w:footnoteRef/>
      </w:r>
      <w:r w:rsidRPr="00657743">
        <w:rPr>
          <w:rtl/>
        </w:rPr>
        <w:t xml:space="preserve"> </w:t>
      </w:r>
      <w:r w:rsidRPr="00657743">
        <w:t>The new introduction and conclusion point to the transformation of Susanna as a character, from</w:t>
      </w:r>
      <w:r w:rsidRPr="009839D0">
        <w:t xml:space="preserve"> an instrument in the conflict between the Daniel and the elders in OG, to a full-fledged heroine whose righteousness is praised</w:t>
      </w:r>
      <w:r w:rsidRPr="009839D0">
        <w:rPr>
          <w:rFonts w:cs="Arial"/>
          <w:rtl/>
        </w:rPr>
        <w:t>.</w:t>
      </w:r>
    </w:p>
  </w:footnote>
  <w:footnote w:id="19">
    <w:p w14:paraId="2B6B3D1C" w14:textId="500F3FAE" w:rsidR="005B6E4F" w:rsidRPr="008220AC" w:rsidRDefault="005B6E4F" w:rsidP="008220AC">
      <w:pPr>
        <w:autoSpaceDE w:val="0"/>
        <w:autoSpaceDN w:val="0"/>
        <w:bidi w:val="0"/>
        <w:adjustRightInd w:val="0"/>
        <w:spacing w:after="0" w:line="240" w:lineRule="auto"/>
        <w:rPr>
          <w:rFonts w:asciiTheme="majorBidi" w:hAnsiTheme="majorBidi" w:cstheme="majorBidi" w:hint="cs"/>
          <w:sz w:val="20"/>
          <w:szCs w:val="20"/>
          <w:rtl/>
        </w:rPr>
      </w:pPr>
      <w:r w:rsidRPr="009D700D">
        <w:rPr>
          <w:rStyle w:val="a6"/>
          <w:sz w:val="20"/>
          <w:szCs w:val="20"/>
        </w:rPr>
        <w:footnoteRef/>
      </w:r>
      <w:r w:rsidRPr="009D700D">
        <w:rPr>
          <w:sz w:val="20"/>
          <w:szCs w:val="20"/>
          <w:rtl/>
        </w:rPr>
        <w:t xml:space="preserve"> </w:t>
      </w:r>
      <w:r w:rsidRPr="009D700D">
        <w:rPr>
          <w:rFonts w:asciiTheme="majorBidi" w:hAnsiTheme="majorBidi" w:cstheme="majorBidi"/>
          <w:sz w:val="20"/>
          <w:szCs w:val="20"/>
        </w:rPr>
        <w:t xml:space="preserve">Moore, Carey A., </w:t>
      </w:r>
      <w:r w:rsidRPr="009D700D">
        <w:rPr>
          <w:rFonts w:asciiTheme="majorBidi" w:hAnsiTheme="majorBidi" w:cstheme="majorBidi"/>
          <w:i/>
          <w:iCs/>
          <w:sz w:val="20"/>
          <w:szCs w:val="20"/>
        </w:rPr>
        <w:t>Daniel, Esther, and Jeremiah: The Additions. A New Translation with Introduction and Commentary</w:t>
      </w:r>
      <w:r w:rsidRPr="009D700D">
        <w:rPr>
          <w:rFonts w:asciiTheme="majorBidi" w:hAnsiTheme="majorBidi" w:cstheme="majorBidi"/>
          <w:sz w:val="20"/>
          <w:szCs w:val="20"/>
        </w:rPr>
        <w:t xml:space="preserve"> (AB 44; Garden City: Doubleday, 1977). p. 115. </w:t>
      </w:r>
    </w:p>
  </w:footnote>
  <w:footnote w:id="20">
    <w:p w14:paraId="39885C35" w14:textId="10B28CCE" w:rsidR="005B6E4F" w:rsidRPr="009D700D" w:rsidRDefault="005B6E4F" w:rsidP="00657743">
      <w:pPr>
        <w:pStyle w:val="a3"/>
        <w:spacing w:after="0" w:line="240" w:lineRule="auto"/>
        <w:ind w:left="0"/>
        <w:jc w:val="both"/>
        <w:rPr>
          <w:rFonts w:ascii="David" w:hAnsi="David" w:cs="David" w:hint="cs"/>
          <w:sz w:val="20"/>
          <w:szCs w:val="20"/>
          <w:rtl/>
        </w:rPr>
      </w:pPr>
      <w:r w:rsidRPr="009D700D">
        <w:rPr>
          <w:rStyle w:val="a6"/>
          <w:sz w:val="20"/>
          <w:szCs w:val="20"/>
        </w:rPr>
        <w:footnoteRef/>
      </w:r>
      <w:r w:rsidRPr="009D700D">
        <w:rPr>
          <w:sz w:val="20"/>
          <w:szCs w:val="20"/>
          <w:rtl/>
        </w:rPr>
        <w:t xml:space="preserve"> </w:t>
      </w:r>
      <w:r w:rsidRPr="009D700D">
        <w:rPr>
          <w:rFonts w:ascii="David" w:hAnsi="David" w:cs="David"/>
          <w:sz w:val="20"/>
          <w:szCs w:val="20"/>
          <w:rtl/>
        </w:rPr>
        <w:t xml:space="preserve">עבור </w:t>
      </w:r>
      <w:proofErr w:type="spellStart"/>
      <w:r w:rsidRPr="009D700D">
        <w:rPr>
          <w:rFonts w:ascii="David" w:hAnsi="David" w:cs="David"/>
          <w:sz w:val="20"/>
          <w:szCs w:val="20"/>
          <w:rtl/>
        </w:rPr>
        <w:t>אפריקנוס</w:t>
      </w:r>
      <w:proofErr w:type="spellEnd"/>
      <w:r w:rsidRPr="009D700D">
        <w:rPr>
          <w:rFonts w:ascii="David" w:hAnsi="David" w:cs="David"/>
          <w:sz w:val="20"/>
          <w:szCs w:val="20"/>
          <w:rtl/>
        </w:rPr>
        <w:t xml:space="preserve"> שאלה זו הייתה קשורה בשפת </w:t>
      </w:r>
      <w:r w:rsidRPr="009D700D">
        <w:rPr>
          <w:rFonts w:ascii="David" w:hAnsi="David" w:cs="David" w:hint="cs"/>
          <w:sz w:val="20"/>
          <w:szCs w:val="20"/>
          <w:rtl/>
        </w:rPr>
        <w:t xml:space="preserve">מקור של </w:t>
      </w:r>
      <w:r w:rsidRPr="009D700D">
        <w:rPr>
          <w:rFonts w:ascii="David" w:hAnsi="David" w:cs="David"/>
          <w:sz w:val="20"/>
          <w:szCs w:val="20"/>
          <w:rtl/>
        </w:rPr>
        <w:t>הטקסט</w:t>
      </w:r>
      <w:r w:rsidR="00657743">
        <w:rPr>
          <w:rFonts w:ascii="David" w:hAnsi="David" w:cs="David" w:hint="cs"/>
          <w:sz w:val="20"/>
          <w:szCs w:val="20"/>
          <w:rtl/>
        </w:rPr>
        <w:t xml:space="preserve">. </w:t>
      </w:r>
      <w:r w:rsidR="00657743" w:rsidRPr="008E4741">
        <w:rPr>
          <w:rFonts w:asciiTheme="majorBidi" w:hAnsiTheme="majorBidi" w:cstheme="majorBidi"/>
        </w:rPr>
        <w:t xml:space="preserve">"The mime </w:t>
      </w:r>
      <w:proofErr w:type="spellStart"/>
      <w:r w:rsidR="00657743" w:rsidRPr="008E4741">
        <w:rPr>
          <w:rFonts w:asciiTheme="majorBidi" w:hAnsiTheme="majorBidi" w:cstheme="majorBidi"/>
        </w:rPr>
        <w:t>Philistion</w:t>
      </w:r>
      <w:proofErr w:type="spellEnd"/>
      <w:r w:rsidR="00657743" w:rsidRPr="008E4741">
        <w:rPr>
          <w:rFonts w:asciiTheme="majorBidi" w:hAnsiTheme="majorBidi" w:cstheme="majorBidi"/>
        </w:rPr>
        <w:t xml:space="preserve">" (contemporary of Augustus), Letter from Africanus to Origen § 4, p 516, l. 16 and Origen, </w:t>
      </w:r>
      <w:r w:rsidR="00657743" w:rsidRPr="008E4741">
        <w:rPr>
          <w:rFonts w:asciiTheme="majorBidi" w:hAnsiTheme="majorBidi" w:cstheme="majorBidi"/>
          <w:i/>
          <w:iCs/>
        </w:rPr>
        <w:t>Letter to Africanus</w:t>
      </w:r>
      <w:r w:rsidR="00657743" w:rsidRPr="008E4741">
        <w:rPr>
          <w:rFonts w:asciiTheme="majorBidi" w:hAnsiTheme="majorBidi" w:cstheme="majorBidi"/>
        </w:rPr>
        <w:t>, 3, 2, p 524, l. 9.</w:t>
      </w:r>
    </w:p>
  </w:footnote>
  <w:footnote w:id="21">
    <w:p w14:paraId="3F463F43" w14:textId="77777777" w:rsidR="005B6E4F" w:rsidRDefault="005B6E4F" w:rsidP="00657743">
      <w:pPr>
        <w:pStyle w:val="a4"/>
        <w:rPr>
          <w:rFonts w:hint="cs"/>
          <w:rtl/>
        </w:rPr>
      </w:pPr>
      <w:r>
        <w:rPr>
          <w:rStyle w:val="a6"/>
        </w:rPr>
        <w:footnoteRef/>
      </w:r>
      <w:r>
        <w:rPr>
          <w:rtl/>
        </w:rPr>
        <w:t xml:space="preserve"> </w:t>
      </w:r>
      <w:r>
        <w:rPr>
          <w:rFonts w:hint="cs"/>
        </w:rPr>
        <w:t>G</w:t>
      </w:r>
      <w:r>
        <w:t xml:space="preserve">edeon Huet, "Daniel et Susanne: Note de </w:t>
      </w:r>
      <w:proofErr w:type="spellStart"/>
      <w:r>
        <w:t>litt</w:t>
      </w:r>
      <w:r>
        <w:rPr>
          <w:rFonts w:ascii="Arial" w:hAnsi="Arial" w:cs="Arial"/>
        </w:rPr>
        <w:t>é</w:t>
      </w:r>
      <w:r>
        <w:t>rature</w:t>
      </w:r>
      <w:proofErr w:type="spellEnd"/>
      <w:r>
        <w:t xml:space="preserve"> compare", RHR65 (1912), pp. 277-284: 76 (1917) 129-130 </w:t>
      </w:r>
    </w:p>
  </w:footnote>
  <w:footnote w:id="22">
    <w:p w14:paraId="04F5B74C" w14:textId="77777777" w:rsidR="005B6E4F" w:rsidRDefault="005B6E4F" w:rsidP="00657743">
      <w:pPr>
        <w:pStyle w:val="a4"/>
      </w:pPr>
      <w:r>
        <w:rPr>
          <w:rStyle w:val="a6"/>
        </w:rPr>
        <w:footnoteRef/>
      </w:r>
      <w:r>
        <w:rPr>
          <w:rtl/>
        </w:rPr>
        <w:t xml:space="preserve"> </w:t>
      </w:r>
      <w:r>
        <w:rPr>
          <w:rFonts w:hint="cs"/>
        </w:rPr>
        <w:t>R</w:t>
      </w:r>
      <w:r>
        <w:t xml:space="preserve">.A.F </w:t>
      </w:r>
      <w:proofErr w:type="spellStart"/>
      <w:r>
        <w:t>MacKenzie</w:t>
      </w:r>
      <w:proofErr w:type="spellEnd"/>
      <w:r>
        <w:t>, "The Meaning of the Susanna Story", CJT 3 (1957), pp. 211-218</w:t>
      </w:r>
    </w:p>
  </w:footnote>
  <w:footnote w:id="23">
    <w:p w14:paraId="0679058A" w14:textId="13B0D8BA" w:rsidR="00F5786B" w:rsidRPr="00657743" w:rsidRDefault="00657743" w:rsidP="00F5786B">
      <w:pPr>
        <w:autoSpaceDE w:val="0"/>
        <w:autoSpaceDN w:val="0"/>
        <w:adjustRightInd w:val="0"/>
        <w:spacing w:after="0" w:line="240" w:lineRule="auto"/>
        <w:rPr>
          <w:rFonts w:asciiTheme="majorBidi" w:hAnsiTheme="majorBidi" w:cstheme="majorBidi" w:hint="cs"/>
          <w:sz w:val="20"/>
          <w:szCs w:val="20"/>
          <w:rtl/>
        </w:rPr>
      </w:pPr>
      <w:r w:rsidRPr="00D12A68">
        <w:rPr>
          <w:rStyle w:val="a6"/>
          <w:rFonts w:ascii="David" w:hAnsi="David" w:cs="David"/>
        </w:rPr>
        <w:footnoteRef/>
      </w:r>
      <w:r w:rsidRPr="00D12A68">
        <w:rPr>
          <w:rFonts w:ascii="David" w:hAnsi="David" w:cs="David"/>
          <w:rtl/>
        </w:rPr>
        <w:t xml:space="preserve"> </w:t>
      </w:r>
      <w:bookmarkStart w:id="5" w:name="_Hlk144639321"/>
      <w:r>
        <w:rPr>
          <w:rFonts w:ascii="David" w:hAnsi="David" w:cs="David" w:hint="cs"/>
          <w:rtl/>
        </w:rPr>
        <w:t>ב</w:t>
      </w:r>
      <w:r>
        <w:rPr>
          <w:rFonts w:ascii="David" w:hAnsi="David" w:cs="David" w:hint="cs"/>
          <w:rtl/>
        </w:rPr>
        <w:t xml:space="preserve">עקבות </w:t>
      </w:r>
      <w:proofErr w:type="spellStart"/>
      <w:r>
        <w:rPr>
          <w:rFonts w:ascii="David" w:hAnsi="David" w:cs="David" w:hint="cs"/>
          <w:rtl/>
        </w:rPr>
        <w:t>ה</w:t>
      </w:r>
      <w:r>
        <w:rPr>
          <w:rFonts w:ascii="David" w:hAnsi="David" w:cs="David" w:hint="cs"/>
          <w:rtl/>
        </w:rPr>
        <w:t>ויכוח</w:t>
      </w:r>
      <w:proofErr w:type="spellEnd"/>
      <w:r>
        <w:rPr>
          <w:rFonts w:ascii="David" w:hAnsi="David" w:cs="David" w:hint="cs"/>
          <w:rtl/>
        </w:rPr>
        <w:t xml:space="preserve"> </w:t>
      </w:r>
      <w:r>
        <w:rPr>
          <w:rFonts w:ascii="David" w:hAnsi="David" w:cs="David" w:hint="cs"/>
          <w:rtl/>
        </w:rPr>
        <w:t xml:space="preserve">עם </w:t>
      </w:r>
      <w:proofErr w:type="spellStart"/>
      <w:r>
        <w:rPr>
          <w:rFonts w:ascii="David" w:hAnsi="David" w:cs="David" w:hint="cs"/>
          <w:rtl/>
        </w:rPr>
        <w:t>אפריקנוס</w:t>
      </w:r>
      <w:proofErr w:type="spellEnd"/>
      <w:r>
        <w:rPr>
          <w:rFonts w:ascii="David" w:hAnsi="David" w:cs="David" w:hint="cs"/>
          <w:rtl/>
        </w:rPr>
        <w:t xml:space="preserve">, </w:t>
      </w:r>
      <w:r>
        <w:rPr>
          <w:rFonts w:ascii="David" w:hAnsi="David" w:cs="David" w:hint="cs"/>
          <w:rtl/>
        </w:rPr>
        <w:t xml:space="preserve">בנוגע לשאלת מקורו של סיפור שושנה ומעמדו, אב הכנסייה </w:t>
      </w:r>
      <w:proofErr w:type="spellStart"/>
      <w:r>
        <w:rPr>
          <w:rFonts w:ascii="David" w:hAnsi="David" w:cs="David" w:hint="cs"/>
          <w:rtl/>
        </w:rPr>
        <w:t>אוריגנס</w:t>
      </w:r>
      <w:proofErr w:type="spellEnd"/>
      <w:r>
        <w:rPr>
          <w:rFonts w:ascii="David" w:hAnsi="David" w:cs="David" w:hint="cs"/>
          <w:rtl/>
        </w:rPr>
        <w:t xml:space="preserve"> (מאה ה3), </w:t>
      </w:r>
      <w:r>
        <w:rPr>
          <w:rFonts w:ascii="David" w:hAnsi="David" w:cs="David" w:hint="cs"/>
          <w:rtl/>
        </w:rPr>
        <w:t>חקר ודרש מה יודעים היהודים על סיפור זה</w:t>
      </w:r>
      <w:r>
        <w:rPr>
          <w:rFonts w:ascii="David" w:hAnsi="David" w:cs="David" w:hint="cs"/>
          <w:rtl/>
        </w:rPr>
        <w:t>.</w:t>
      </w:r>
      <w:r>
        <w:rPr>
          <w:rFonts w:ascii="David" w:hAnsi="David" w:cs="David" w:hint="cs"/>
          <w:rtl/>
        </w:rPr>
        <w:t xml:space="preserve"> אחד מחכמי היהודים אמר לו שהוא </w:t>
      </w:r>
      <w:r>
        <w:rPr>
          <w:rFonts w:ascii="David" w:hAnsi="David" w:cs="David" w:hint="cs"/>
          <w:rtl/>
        </w:rPr>
        <w:t>יודע</w:t>
      </w:r>
      <w:r>
        <w:rPr>
          <w:rFonts w:ascii="David" w:hAnsi="David" w:cs="David" w:hint="cs"/>
          <w:rtl/>
        </w:rPr>
        <w:t xml:space="preserve"> </w:t>
      </w:r>
      <w:r>
        <w:rPr>
          <w:rFonts w:ascii="David" w:hAnsi="David" w:cs="David" w:hint="cs"/>
          <w:rtl/>
        </w:rPr>
        <w:t xml:space="preserve">את </w:t>
      </w:r>
      <w:r>
        <w:rPr>
          <w:rFonts w:ascii="David" w:hAnsi="David" w:cs="David" w:hint="cs"/>
          <w:rtl/>
        </w:rPr>
        <w:t xml:space="preserve">שמות הזקנים: אחאב בן </w:t>
      </w:r>
      <w:proofErr w:type="spellStart"/>
      <w:r>
        <w:rPr>
          <w:rFonts w:ascii="David" w:hAnsi="David" w:cs="David" w:hint="cs"/>
          <w:rtl/>
        </w:rPr>
        <w:t>קוליה</w:t>
      </w:r>
      <w:proofErr w:type="spellEnd"/>
      <w:r>
        <w:rPr>
          <w:rFonts w:ascii="David" w:hAnsi="David" w:cs="David" w:hint="cs"/>
          <w:rtl/>
        </w:rPr>
        <w:t xml:space="preserve"> וצדקיהו בן מעשיהו.</w:t>
      </w:r>
      <w:r w:rsidR="00F5786B" w:rsidRPr="00F5786B">
        <w:rPr>
          <w:rFonts w:ascii="Brill" w:hAnsi="Brill"/>
        </w:rPr>
        <w:t xml:space="preserve"> </w:t>
      </w:r>
      <w:r w:rsidR="00F5786B" w:rsidRPr="003B28D7">
        <w:rPr>
          <w:rFonts w:ascii="Brill" w:hAnsi="Brill"/>
        </w:rPr>
        <w:t xml:space="preserve">Origen, </w:t>
      </w:r>
      <w:r w:rsidR="00F5786B" w:rsidRPr="003B28D7">
        <w:rPr>
          <w:rFonts w:ascii="Brill" w:hAnsi="Brill"/>
          <w:i/>
          <w:iCs/>
        </w:rPr>
        <w:t>Letter to Africanus</w:t>
      </w:r>
      <w:r w:rsidR="00F5786B" w:rsidRPr="003B28D7">
        <w:rPr>
          <w:rFonts w:ascii="Brill" w:hAnsi="Brill"/>
        </w:rPr>
        <w:t xml:space="preserve"> §7–8</w:t>
      </w:r>
    </w:p>
    <w:p w14:paraId="6B04C90C" w14:textId="5AF6C1D9" w:rsidR="00F5786B" w:rsidRPr="00657743" w:rsidRDefault="00657743" w:rsidP="00F5786B">
      <w:pPr>
        <w:autoSpaceDE w:val="0"/>
        <w:autoSpaceDN w:val="0"/>
        <w:adjustRightInd w:val="0"/>
        <w:spacing w:after="0" w:line="240" w:lineRule="auto"/>
        <w:rPr>
          <w:rFonts w:asciiTheme="majorBidi" w:hAnsiTheme="majorBidi" w:cstheme="majorBidi" w:hint="cs"/>
          <w:sz w:val="20"/>
          <w:szCs w:val="20"/>
          <w:rtl/>
        </w:rPr>
      </w:pPr>
      <w:r>
        <w:rPr>
          <w:rFonts w:ascii="David" w:hAnsi="David" w:cs="David" w:hint="cs"/>
          <w:rtl/>
        </w:rPr>
        <w:t xml:space="preserve">אכן יש </w:t>
      </w:r>
      <w:r>
        <w:rPr>
          <w:rFonts w:ascii="David" w:hAnsi="David" w:cs="David" w:hint="cs"/>
          <w:rtl/>
        </w:rPr>
        <w:t>חוקרים שטענו</w:t>
      </w:r>
      <w:r w:rsidRPr="00D12A68">
        <w:rPr>
          <w:rFonts w:ascii="David" w:hAnsi="David" w:cs="David" w:hint="cs"/>
          <w:rtl/>
        </w:rPr>
        <w:t xml:space="preserve"> כי סיפור שושנה מהווה דרשה לירמיהו </w:t>
      </w:r>
      <w:proofErr w:type="spellStart"/>
      <w:r w:rsidRPr="00D12A68">
        <w:rPr>
          <w:rFonts w:ascii="David" w:hAnsi="David" w:cs="David" w:hint="cs"/>
          <w:rtl/>
        </w:rPr>
        <w:t>כט</w:t>
      </w:r>
      <w:proofErr w:type="spellEnd"/>
      <w:r w:rsidRPr="00D12A68">
        <w:rPr>
          <w:rFonts w:ascii="David" w:hAnsi="David" w:cs="David" w:hint="cs"/>
          <w:rtl/>
        </w:rPr>
        <w:t xml:space="preserve"> 21-23, הסיפור על נביאי השקר אחאב בן </w:t>
      </w:r>
      <w:proofErr w:type="spellStart"/>
      <w:r w:rsidRPr="00D12A68">
        <w:rPr>
          <w:rFonts w:ascii="David" w:hAnsi="David" w:cs="David" w:hint="cs"/>
          <w:rtl/>
        </w:rPr>
        <w:t>קוליה</w:t>
      </w:r>
      <w:proofErr w:type="spellEnd"/>
      <w:r w:rsidRPr="00D12A68">
        <w:rPr>
          <w:rFonts w:ascii="David" w:hAnsi="David" w:cs="David" w:hint="cs"/>
          <w:rtl/>
        </w:rPr>
        <w:t xml:space="preserve"> וצדקיהו בן מעשיה, אשר הופכים למשל ולשנינה  וניתנים ביד נבוכדנצר מלך בבל, והוא עתיד לקלותם באש (מדרש שם עם קליה), בעקבות מעשה הנבלה שהם עשו וינאפו את נשי רעיהם ודיברו בשמו דברי שקר.</w:t>
      </w:r>
      <w:r w:rsidR="00F5786B">
        <w:rPr>
          <w:rFonts w:ascii="David" w:hAnsi="David" w:cs="David" w:hint="cs"/>
          <w:rtl/>
        </w:rPr>
        <w:t xml:space="preserve"> ראו: </w:t>
      </w:r>
      <w:r w:rsidRPr="00D12A68">
        <w:rPr>
          <w:rFonts w:ascii="David" w:hAnsi="David" w:cs="David" w:hint="cs"/>
          <w:rtl/>
        </w:rPr>
        <w:t xml:space="preserve"> </w:t>
      </w:r>
      <w:r w:rsidR="00F5786B" w:rsidRPr="00D12A68">
        <w:rPr>
          <w:rFonts w:asciiTheme="majorBidi" w:hAnsiTheme="majorBidi" w:cstheme="majorBidi"/>
          <w:sz w:val="20"/>
          <w:szCs w:val="20"/>
        </w:rPr>
        <w:t xml:space="preserve">Moore, Carey A., </w:t>
      </w:r>
      <w:r w:rsidR="00F5786B" w:rsidRPr="00D12A68">
        <w:rPr>
          <w:rFonts w:asciiTheme="majorBidi" w:hAnsiTheme="majorBidi" w:cstheme="majorBidi"/>
          <w:i/>
          <w:iCs/>
          <w:sz w:val="20"/>
          <w:szCs w:val="20"/>
        </w:rPr>
        <w:t>Daniel, Esther, and Jeremiah: The Additions. A New Translation with Introduction and Commentary</w:t>
      </w:r>
      <w:r w:rsidR="00F5786B" w:rsidRPr="00D12A68">
        <w:rPr>
          <w:rFonts w:asciiTheme="majorBidi" w:hAnsiTheme="majorBidi" w:cstheme="majorBidi"/>
          <w:sz w:val="20"/>
          <w:szCs w:val="20"/>
        </w:rPr>
        <w:t xml:space="preserve"> (AB 44; Garden City: Doubleday, 1977). p. </w:t>
      </w:r>
      <w:r w:rsidR="00F5786B">
        <w:rPr>
          <w:rFonts w:asciiTheme="majorBidi" w:hAnsiTheme="majorBidi" w:cstheme="majorBidi"/>
          <w:sz w:val="20"/>
          <w:szCs w:val="20"/>
        </w:rPr>
        <w:t>96</w:t>
      </w:r>
      <w:r>
        <w:rPr>
          <w:rFonts w:ascii="David" w:hAnsi="David" w:cs="David" w:hint="cs"/>
          <w:rtl/>
        </w:rPr>
        <w:t>ב</w:t>
      </w:r>
      <w:r w:rsidRPr="00D12A68">
        <w:rPr>
          <w:rFonts w:ascii="David" w:hAnsi="David" w:cs="David"/>
          <w:rtl/>
        </w:rPr>
        <w:t xml:space="preserve">גמרא בבלי, סנהדרין צג ע"א יש עיבוד מרתק של סיפור שושנה, כאשר הפוגעים הם אחאב בן </w:t>
      </w:r>
      <w:proofErr w:type="spellStart"/>
      <w:r w:rsidRPr="00D12A68">
        <w:rPr>
          <w:rFonts w:ascii="David" w:hAnsi="David" w:cs="David"/>
          <w:rtl/>
        </w:rPr>
        <w:t>קוליה</w:t>
      </w:r>
      <w:proofErr w:type="spellEnd"/>
      <w:r w:rsidRPr="00D12A68">
        <w:rPr>
          <w:rFonts w:ascii="David" w:hAnsi="David" w:cs="David"/>
          <w:rtl/>
        </w:rPr>
        <w:t xml:space="preserve"> וצדקיה בן מעשיה, ובמקום שושנה נזכרת בתו של נבוכדנצר</w:t>
      </w:r>
      <w:r>
        <w:rPr>
          <w:rFonts w:ascii="David" w:hAnsi="David" w:cs="David" w:hint="cs"/>
          <w:rtl/>
        </w:rPr>
        <w:t xml:space="preserve">. </w:t>
      </w:r>
      <w:bookmarkEnd w:id="5"/>
    </w:p>
  </w:footnote>
  <w:footnote w:id="24">
    <w:p w14:paraId="5FAD1306" w14:textId="00D5E7AA" w:rsidR="005B6E4F" w:rsidRPr="00D12A68" w:rsidRDefault="005B6E4F" w:rsidP="00D415F7">
      <w:pPr>
        <w:pStyle w:val="a7"/>
        <w:spacing w:line="320" w:lineRule="exact"/>
        <w:jc w:val="both"/>
        <w:rPr>
          <w:rFonts w:asciiTheme="majorBidi" w:hAnsiTheme="majorBidi" w:cstheme="majorBidi"/>
        </w:rPr>
      </w:pPr>
      <w:r w:rsidRPr="00F5786B">
        <w:rPr>
          <w:rStyle w:val="a6"/>
        </w:rPr>
        <w:footnoteRef/>
      </w:r>
      <w:r w:rsidRPr="00F5786B">
        <w:rPr>
          <w:rtl/>
        </w:rPr>
        <w:t xml:space="preserve"> </w:t>
      </w:r>
      <w:r w:rsidRPr="00F5786B">
        <w:rPr>
          <w:rFonts w:asciiTheme="majorBidi" w:hAnsiTheme="majorBidi" w:cstheme="majorBidi"/>
        </w:rPr>
        <w:t xml:space="preserve">Lawrence Wills, “The Form of the Sermon in Hellenistic Judaism and Early Christianity,” </w:t>
      </w:r>
      <w:r w:rsidRPr="00F5786B">
        <w:rPr>
          <w:rFonts w:asciiTheme="majorBidi" w:hAnsiTheme="majorBidi" w:cstheme="majorBidi"/>
          <w:i/>
          <w:iCs/>
        </w:rPr>
        <w:t>HTR</w:t>
      </w:r>
      <w:r w:rsidRPr="00F5786B">
        <w:rPr>
          <w:rFonts w:asciiTheme="majorBidi" w:hAnsiTheme="majorBidi" w:cstheme="majorBidi"/>
        </w:rPr>
        <w:t xml:space="preserve"> 77, 3–4 [1984]: 277–299, at pp. 293–294; Wills, Lawrence M., </w:t>
      </w:r>
      <w:r w:rsidRPr="00F5786B">
        <w:rPr>
          <w:rFonts w:asciiTheme="majorBidi" w:hAnsiTheme="majorBidi" w:cstheme="majorBidi"/>
          <w:i/>
          <w:iCs/>
        </w:rPr>
        <w:t>The Jew in the Court of the Foreign King: Ancient Jewish Court Legends</w:t>
      </w:r>
      <w:r w:rsidRPr="00F5786B">
        <w:rPr>
          <w:rFonts w:asciiTheme="majorBidi" w:hAnsiTheme="majorBidi" w:cstheme="majorBidi"/>
        </w:rPr>
        <w:t xml:space="preserve"> (HDR 26; Minneapolis: Fortress, 1990), p</w:t>
      </w:r>
      <w:r w:rsidR="00F5786B" w:rsidRPr="00F5786B">
        <w:rPr>
          <w:rFonts w:asciiTheme="majorBidi" w:hAnsiTheme="majorBidi" w:cstheme="majorBidi"/>
        </w:rPr>
        <w:t xml:space="preserve">. </w:t>
      </w:r>
      <w:r w:rsidR="00F5786B" w:rsidRPr="00F5786B">
        <w:rPr>
          <w:rFonts w:ascii="Brill" w:hAnsi="Brill" w:cstheme="majorBidi"/>
          <w:sz w:val="22"/>
          <w:szCs w:val="22"/>
        </w:rPr>
        <w:t>293–294.</w:t>
      </w:r>
    </w:p>
  </w:footnote>
  <w:footnote w:id="25">
    <w:p w14:paraId="0DBFBA6E" w14:textId="77777777" w:rsidR="005B6E4F" w:rsidRPr="00486F3C" w:rsidRDefault="005B6E4F" w:rsidP="005B6E4F">
      <w:pPr>
        <w:pStyle w:val="a4"/>
        <w:rPr>
          <w:rFonts w:hint="cs"/>
          <w:rtl/>
        </w:rPr>
      </w:pPr>
      <w:r w:rsidRPr="00486F3C">
        <w:rPr>
          <w:rStyle w:val="a6"/>
        </w:rPr>
        <w:footnoteRef/>
      </w:r>
      <w:r w:rsidRPr="00486F3C">
        <w:rPr>
          <w:rFonts w:ascii="Times New Roman" w:hAnsi="Times New Roman" w:cs="Times New Roman"/>
        </w:rPr>
        <w:t>W. L. Humphreys, "</w:t>
      </w:r>
      <w:proofErr w:type="gramStart"/>
      <w:r w:rsidRPr="00486F3C">
        <w:rPr>
          <w:rFonts w:ascii="Times New Roman" w:hAnsi="Times New Roman" w:cs="Times New Roman"/>
        </w:rPr>
        <w:t>Life Style</w:t>
      </w:r>
      <w:proofErr w:type="gramEnd"/>
      <w:r w:rsidRPr="00486F3C">
        <w:rPr>
          <w:rFonts w:ascii="Times New Roman" w:hAnsi="Times New Roman" w:cs="Times New Roman"/>
        </w:rPr>
        <w:t xml:space="preserve"> for Diaspora: A Study of the Tales of Esther and Daniel"</w:t>
      </w:r>
      <w:r w:rsidRPr="00486F3C">
        <w:rPr>
          <w:rFonts w:ascii="Times New Roman" w:hAnsi="Times New Roman" w:cs="Times New Roman"/>
          <w:i/>
          <w:iCs/>
        </w:rPr>
        <w:t>, JBL</w:t>
      </w:r>
      <w:r w:rsidRPr="00486F3C">
        <w:rPr>
          <w:rFonts w:ascii="Times New Roman" w:hAnsi="Times New Roman" w:cs="Times New Roman"/>
        </w:rPr>
        <w:t xml:space="preserve"> 92 (1973), pp. 211-223</w:t>
      </w:r>
    </w:p>
  </w:footnote>
  <w:footnote w:id="26">
    <w:p w14:paraId="6695827B" w14:textId="5B9C174C" w:rsidR="005B6E4F" w:rsidRPr="00657743" w:rsidRDefault="005B6E4F" w:rsidP="00657743">
      <w:pPr>
        <w:autoSpaceDE w:val="0"/>
        <w:autoSpaceDN w:val="0"/>
        <w:adjustRightInd w:val="0"/>
        <w:spacing w:after="120" w:line="240" w:lineRule="auto"/>
        <w:ind w:left="11" w:hanging="11"/>
        <w:rPr>
          <w:rFonts w:asciiTheme="majorBidi" w:hAnsiTheme="majorBidi" w:hint="cs"/>
          <w:sz w:val="20"/>
          <w:szCs w:val="20"/>
          <w:rtl/>
        </w:rPr>
      </w:pPr>
      <w:r w:rsidRPr="00657743">
        <w:rPr>
          <w:rStyle w:val="a6"/>
          <w:sz w:val="20"/>
          <w:szCs w:val="20"/>
        </w:rPr>
        <w:footnoteRef/>
      </w:r>
      <w:r w:rsidRPr="00657743">
        <w:rPr>
          <w:sz w:val="20"/>
          <w:szCs w:val="20"/>
          <w:rtl/>
        </w:rPr>
        <w:t xml:space="preserve"> </w:t>
      </w:r>
      <w:r w:rsidRPr="00657743">
        <w:rPr>
          <w:rFonts w:asciiTheme="majorBidi" w:hAnsiTheme="majorBidi"/>
          <w:sz w:val="20"/>
          <w:szCs w:val="20"/>
        </w:rPr>
        <w:t xml:space="preserve">N. Golan, </w:t>
      </w:r>
      <w:r w:rsidRPr="00657743">
        <w:rPr>
          <w:rFonts w:asciiTheme="majorBidi" w:hAnsiTheme="majorBidi"/>
          <w:i/>
          <w:iCs/>
          <w:sz w:val="20"/>
          <w:szCs w:val="20"/>
        </w:rPr>
        <w:t>The Daniel Narratives: A Literary Analysis of Daniel 1-6</w:t>
      </w:r>
      <w:r w:rsidRPr="00657743">
        <w:rPr>
          <w:rFonts w:asciiTheme="majorBidi" w:hAnsiTheme="majorBidi"/>
          <w:sz w:val="20"/>
          <w:szCs w:val="20"/>
        </w:rPr>
        <w:t xml:space="preserve"> (Ph.D. Thesis, Bar Ilan University), Ramat Gan 2017</w:t>
      </w:r>
    </w:p>
  </w:footnote>
  <w:footnote w:id="27">
    <w:p w14:paraId="10BB8B38" w14:textId="12404AE3" w:rsidR="005B6E4F" w:rsidRPr="00D415F7" w:rsidRDefault="005B6E4F" w:rsidP="005B6E4F">
      <w:pPr>
        <w:pStyle w:val="a4"/>
        <w:rPr>
          <w:rFonts w:ascii="David" w:hAnsi="David" w:cs="David"/>
          <w:rtl/>
        </w:rPr>
      </w:pPr>
      <w:bookmarkStart w:id="6" w:name="_Hlk144639453"/>
      <w:r w:rsidRPr="00D415F7">
        <w:rPr>
          <w:rStyle w:val="a6"/>
          <w:rFonts w:ascii="David" w:hAnsi="David" w:cs="David"/>
        </w:rPr>
        <w:footnoteRef/>
      </w:r>
      <w:r w:rsidRPr="00D415F7">
        <w:rPr>
          <w:rFonts w:ascii="David" w:hAnsi="David" w:cs="David"/>
          <w:rtl/>
        </w:rPr>
        <w:t xml:space="preserve"> </w:t>
      </w:r>
      <w:r w:rsidRPr="00D415F7">
        <w:rPr>
          <w:rFonts w:ascii="David" w:hAnsi="David" w:cs="David"/>
          <w:rtl/>
        </w:rPr>
        <w:t>נימוקים לכך ראו</w:t>
      </w:r>
      <w:r w:rsidR="00D415F7" w:rsidRPr="00D415F7">
        <w:rPr>
          <w:rFonts w:ascii="David" w:hAnsi="David" w:cs="David"/>
          <w:rtl/>
        </w:rPr>
        <w:t xml:space="preserve">: גולן, דניאל, עמ' 16-14. </w:t>
      </w:r>
    </w:p>
    <w:bookmarkEnd w:id="6"/>
  </w:footnote>
  <w:footnote w:id="28">
    <w:p w14:paraId="05D8915B" w14:textId="77777777" w:rsidR="005B6E4F" w:rsidRPr="00720B27" w:rsidRDefault="005B6E4F" w:rsidP="005B6E4F">
      <w:pPr>
        <w:pStyle w:val="a4"/>
        <w:rPr>
          <w:rFonts w:ascii="David" w:hAnsi="David" w:cs="David" w:hint="cs"/>
          <w:sz w:val="22"/>
          <w:szCs w:val="22"/>
          <w:rtl/>
        </w:rPr>
      </w:pPr>
      <w:r>
        <w:rPr>
          <w:rStyle w:val="a6"/>
        </w:rPr>
        <w:footnoteRef/>
      </w:r>
      <w:r>
        <w:rPr>
          <w:rtl/>
        </w:rPr>
        <w:t xml:space="preserve"> </w:t>
      </w:r>
      <w:r w:rsidRPr="00720B27">
        <w:rPr>
          <w:rFonts w:ascii="David" w:hAnsi="David" w:cs="David"/>
          <w:sz w:val="22"/>
          <w:szCs w:val="22"/>
          <w:rtl/>
        </w:rPr>
        <w:t xml:space="preserve">בדומה לטענתו של </w:t>
      </w:r>
      <w:proofErr w:type="spellStart"/>
      <w:r w:rsidRPr="00720B27">
        <w:rPr>
          <w:rFonts w:ascii="David" w:hAnsi="David" w:cs="David"/>
          <w:sz w:val="22"/>
          <w:szCs w:val="22"/>
          <w:rtl/>
        </w:rPr>
        <w:t>קולינס</w:t>
      </w:r>
      <w:proofErr w:type="spellEnd"/>
      <w:r w:rsidRPr="00720B27">
        <w:rPr>
          <w:rFonts w:ascii="David" w:hAnsi="David" w:cs="David"/>
          <w:sz w:val="22"/>
          <w:szCs w:val="22"/>
          <w:rtl/>
        </w:rPr>
        <w:t xml:space="preserve">. לטענתו, למרות זיהוי ההבדלים בין גרסת </w:t>
      </w:r>
      <w:proofErr w:type="spellStart"/>
      <w:r w:rsidRPr="00720B27">
        <w:rPr>
          <w:rFonts w:ascii="David" w:hAnsi="David" w:cs="David"/>
          <w:sz w:val="22"/>
          <w:szCs w:val="22"/>
          <w:rtl/>
        </w:rPr>
        <w:t>תיאודוטיון</w:t>
      </w:r>
      <w:proofErr w:type="spellEnd"/>
      <w:r w:rsidRPr="00720B27">
        <w:rPr>
          <w:rFonts w:ascii="David" w:hAnsi="David" w:cs="David"/>
          <w:sz w:val="22"/>
          <w:szCs w:val="22"/>
          <w:rtl/>
        </w:rPr>
        <w:t xml:space="preserve"> לגרסת </w:t>
      </w:r>
      <w:r w:rsidRPr="00720B27">
        <w:rPr>
          <w:rFonts w:ascii="David" w:hAnsi="David" w:cs="David"/>
          <w:sz w:val="22"/>
          <w:szCs w:val="22"/>
        </w:rPr>
        <w:t>OG</w:t>
      </w:r>
      <w:r w:rsidRPr="00720B27">
        <w:rPr>
          <w:rFonts w:ascii="David" w:hAnsi="David" w:cs="David"/>
          <w:sz w:val="22"/>
          <w:szCs w:val="22"/>
          <w:rtl/>
        </w:rPr>
        <w:t xml:space="preserve"> יש לשים לב כי המוטיב של האישה הצעירה החפה מפשע שנמצאת במצוקה והמוטיב של השופט החכם הצעיר- מרכזיים שניהם בשני הסיפורים. </w:t>
      </w:r>
    </w:p>
    <w:p w14:paraId="604CF166" w14:textId="5534774F" w:rsidR="005B6E4F" w:rsidRDefault="00E06EFA" w:rsidP="005B6E4F">
      <w:pPr>
        <w:pStyle w:val="a4"/>
        <w:bidi w:val="0"/>
      </w:pPr>
      <w:r>
        <w:t>Like</w:t>
      </w:r>
      <w:r w:rsidR="001322E7" w:rsidRPr="001322E7">
        <w:t xml:space="preserve"> Collins's claim</w:t>
      </w:r>
      <w:r w:rsidR="001322E7">
        <w:t xml:space="preserve">: </w:t>
      </w:r>
      <w:r w:rsidR="005B6E4F">
        <w:t>"</w:t>
      </w:r>
      <w:r w:rsidR="005B6E4F">
        <w:rPr>
          <w:rFonts w:hint="cs"/>
        </w:rPr>
        <w:t>T</w:t>
      </w:r>
      <w:r w:rsidR="005B6E4F">
        <w:t xml:space="preserve">he motifs of the innocent young woman in distress and of the wise young judge are central to both versions"(Collins, Daniel. p. 427) </w:t>
      </w:r>
    </w:p>
  </w:footnote>
  <w:footnote w:id="29">
    <w:p w14:paraId="7EF3E44F" w14:textId="77777777" w:rsidR="00C8238F" w:rsidRDefault="00C8238F" w:rsidP="00C8238F">
      <w:pPr>
        <w:pStyle w:val="a4"/>
        <w:rPr>
          <w:rFonts w:hint="cs"/>
          <w:rtl/>
        </w:rPr>
      </w:pPr>
      <w:r>
        <w:rPr>
          <w:rStyle w:val="a6"/>
        </w:rPr>
        <w:footnoteRef/>
      </w:r>
      <w:r>
        <w:rPr>
          <w:rtl/>
        </w:rPr>
        <w:t xml:space="preserve"> </w:t>
      </w:r>
      <w:r>
        <w:rPr>
          <w:rFonts w:hint="cs"/>
          <w:rtl/>
        </w:rPr>
        <w:t xml:space="preserve">להוסיף הפנייה לחוקרים שעמדו על כך. </w:t>
      </w:r>
    </w:p>
  </w:footnote>
  <w:footnote w:id="30">
    <w:p w14:paraId="6D8AB384" w14:textId="77777777" w:rsidR="00C8238F" w:rsidRPr="001322E7" w:rsidRDefault="00C8238F" w:rsidP="00C8238F">
      <w:pPr>
        <w:pStyle w:val="a4"/>
        <w:rPr>
          <w:rFonts w:hint="cs"/>
          <w:highlight w:val="yellow"/>
          <w:rtl/>
        </w:rPr>
      </w:pPr>
      <w:r w:rsidRPr="001322E7">
        <w:rPr>
          <w:rStyle w:val="a6"/>
          <w:highlight w:val="yellow"/>
        </w:rPr>
        <w:footnoteRef/>
      </w:r>
      <w:r w:rsidRPr="001322E7">
        <w:rPr>
          <w:highlight w:val="yellow"/>
          <w:rtl/>
        </w:rPr>
        <w:t xml:space="preserve"> </w:t>
      </w:r>
      <w:r>
        <w:rPr>
          <w:rFonts w:hint="cs"/>
          <w:highlight w:val="yellow"/>
          <w:rtl/>
        </w:rPr>
        <w:t>הפנייה למאמר של אורית מלכה.</w:t>
      </w:r>
    </w:p>
  </w:footnote>
  <w:footnote w:id="31">
    <w:p w14:paraId="7D15C2DD" w14:textId="77777777" w:rsidR="00C8238F" w:rsidRPr="00B7793C" w:rsidRDefault="00C8238F" w:rsidP="00C8238F">
      <w:pPr>
        <w:pStyle w:val="a4"/>
        <w:rPr>
          <w:rFonts w:ascii="David" w:hAnsi="David" w:cs="David" w:hint="cs"/>
          <w:rtl/>
        </w:rPr>
      </w:pPr>
      <w:r w:rsidRPr="00B7793C">
        <w:rPr>
          <w:rStyle w:val="a6"/>
          <w:rFonts w:ascii="David" w:hAnsi="David" w:cs="David"/>
        </w:rPr>
        <w:footnoteRef/>
      </w:r>
      <w:r w:rsidRPr="00B7793C">
        <w:rPr>
          <w:rFonts w:ascii="David" w:hAnsi="David" w:cs="David"/>
          <w:rtl/>
        </w:rPr>
        <w:t xml:space="preserve"> </w:t>
      </w:r>
      <w:r w:rsidRPr="00B7793C">
        <w:rPr>
          <w:rFonts w:ascii="David" w:hAnsi="David" w:cs="David"/>
          <w:rtl/>
        </w:rPr>
        <w:t xml:space="preserve">ראו לדוגמה: משנה סנהדרין ה:א </w:t>
      </w:r>
    </w:p>
  </w:footnote>
  <w:footnote w:id="32">
    <w:p w14:paraId="46E1987D" w14:textId="77777777" w:rsidR="00C8238F" w:rsidRPr="00B963C8" w:rsidRDefault="00C8238F" w:rsidP="00C8238F">
      <w:pPr>
        <w:spacing w:line="240" w:lineRule="auto"/>
        <w:jc w:val="right"/>
        <w:rPr>
          <w:rFonts w:asciiTheme="majorBidi" w:hAnsiTheme="majorBidi" w:cstheme="majorBidi"/>
          <w:rtl/>
        </w:rPr>
      </w:pPr>
      <w:r w:rsidRPr="00B963C8">
        <w:rPr>
          <w:rStyle w:val="a6"/>
          <w:rFonts w:asciiTheme="majorBidi" w:hAnsiTheme="majorBidi" w:cstheme="majorBidi"/>
        </w:rPr>
        <w:footnoteRef/>
      </w:r>
      <w:r w:rsidRPr="00B963C8">
        <w:rPr>
          <w:rFonts w:asciiTheme="majorBidi" w:hAnsiTheme="majorBidi" w:cstheme="majorBidi"/>
          <w:rtl/>
        </w:rPr>
        <w:t xml:space="preserve"> </w:t>
      </w:r>
      <w:r w:rsidRPr="00B963C8">
        <w:rPr>
          <w:rFonts w:asciiTheme="majorBidi" w:hAnsiTheme="majorBidi" w:cstheme="majorBidi"/>
        </w:rPr>
        <w:t xml:space="preserve">"The purpose of the story was to secure acceptance of a new method of hearing witnesses, namely, in the absence of one another" </w:t>
      </w:r>
      <w:r w:rsidRPr="00B963C8">
        <w:rPr>
          <w:rFonts w:asciiTheme="majorBidi" w:hAnsiTheme="majorBidi" w:cstheme="majorBidi"/>
          <w:color w:val="222222"/>
          <w:shd w:val="clear" w:color="auto" w:fill="FFFFFF"/>
        </w:rPr>
        <w:t>D. Daube, "Texts and interpretation in Roman and Jewish law",</w:t>
      </w:r>
      <w:r w:rsidRPr="00B963C8">
        <w:rPr>
          <w:rFonts w:asciiTheme="majorBidi" w:hAnsiTheme="majorBidi" w:cstheme="majorBidi"/>
          <w:i/>
          <w:iCs/>
          <w:color w:val="222222"/>
          <w:shd w:val="clear" w:color="auto" w:fill="FFFFFF"/>
        </w:rPr>
        <w:t xml:space="preserve"> the Jewish Journal of Sociology 111</w:t>
      </w:r>
      <w:r w:rsidRPr="00B963C8">
        <w:rPr>
          <w:rFonts w:asciiTheme="majorBidi" w:hAnsiTheme="majorBidi" w:cstheme="majorBidi"/>
          <w:color w:val="222222"/>
          <w:shd w:val="clear" w:color="auto" w:fill="FFFFFF"/>
        </w:rPr>
        <w:t xml:space="preserve">, (1961) pp. 3-28: </w:t>
      </w:r>
      <w:proofErr w:type="gramStart"/>
      <w:r w:rsidRPr="00B963C8">
        <w:rPr>
          <w:rFonts w:asciiTheme="majorBidi" w:hAnsiTheme="majorBidi" w:cstheme="majorBidi"/>
          <w:color w:val="222222"/>
          <w:shd w:val="clear" w:color="auto" w:fill="FFFFFF"/>
        </w:rPr>
        <w:t>13</w:t>
      </w:r>
      <w:proofErr w:type="gramEnd"/>
    </w:p>
  </w:footnote>
  <w:footnote w:id="33">
    <w:p w14:paraId="57A3C528" w14:textId="77777777" w:rsidR="00C8238F" w:rsidRPr="00B963C8" w:rsidRDefault="00C8238F" w:rsidP="00C8238F">
      <w:pPr>
        <w:spacing w:line="240" w:lineRule="auto"/>
        <w:jc w:val="both"/>
        <w:rPr>
          <w:rFonts w:ascii="David" w:hAnsi="David" w:cs="David" w:hint="cs"/>
          <w:sz w:val="20"/>
          <w:szCs w:val="20"/>
          <w:rtl/>
        </w:rPr>
      </w:pPr>
      <w:r>
        <w:rPr>
          <w:rStyle w:val="a6"/>
        </w:rPr>
        <w:footnoteRef/>
      </w:r>
      <w:r>
        <w:rPr>
          <w:rtl/>
        </w:rPr>
        <w:t xml:space="preserve"> </w:t>
      </w:r>
      <w:r w:rsidRPr="000826B8">
        <w:rPr>
          <w:rFonts w:ascii="David" w:hAnsi="David" w:cs="David" w:hint="cs"/>
          <w:sz w:val="20"/>
          <w:szCs w:val="20"/>
          <w:rtl/>
        </w:rPr>
        <w:t xml:space="preserve">ראשית, על פי התפיסה הרבנית תהליך של "דרישה וחקירה" לא יכול להוביל להענשת העדים. רק תהליך של הזמה יכול להוביל לכך. בנוסף, סתירות בפרטים בין גרסת העדות שמסרו שני העדים תוביל לכך שעדותם לא תהיה קבילה, אך לעולם לא תוכל להוביל לעונשם. יתר על כן, כדי לדחות עדות ההבדל בין שתי העדויות חייב להיות הבדל גדול ולא הבדל מינורי. </w:t>
      </w:r>
      <w:r>
        <w:rPr>
          <w:rFonts w:ascii="David" w:hAnsi="David" w:cs="David" w:hint="cs"/>
          <w:sz w:val="20"/>
          <w:szCs w:val="20"/>
          <w:rtl/>
        </w:rPr>
        <w:t xml:space="preserve">ראו לדוגמה בבלי סנהדרין מ"א ע"א, אם עד אחד העיד כי הנאשם השתמש בחרב ועד אחר העיד כי הנאשם השתמש בפגיון, הראייה אינה קבילה. לעומת זאת, אם עד אחד העיד שבגדיו של הנאשם היו שחורים והעד השני העיד שבגדיו של הנאשם היו לבנים, הראיות קבילות. מבחינה זו עדות הזקנים בנוגע לזהות העץ שתחתיו נעשה המעשה, יכולה בהחלט להיחשב בתור עדות קבילה.  </w:t>
      </w:r>
      <w:r w:rsidRPr="003F72D7">
        <w:rPr>
          <w:rFonts w:asciiTheme="majorBidi" w:hAnsiTheme="majorBidi" w:cstheme="majorBidi"/>
          <w:color w:val="222222"/>
          <w:sz w:val="24"/>
          <w:szCs w:val="24"/>
          <w:shd w:val="clear" w:color="auto" w:fill="FFFFFF"/>
        </w:rPr>
        <w:t>B.S. Jackson, "Susanna and the singular history of singular witnesses." </w:t>
      </w:r>
      <w:r w:rsidRPr="003F72D7">
        <w:rPr>
          <w:rFonts w:asciiTheme="majorBidi" w:hAnsiTheme="majorBidi" w:cstheme="majorBidi"/>
          <w:i/>
          <w:iCs/>
          <w:color w:val="222222"/>
          <w:sz w:val="24"/>
          <w:szCs w:val="24"/>
          <w:shd w:val="clear" w:color="auto" w:fill="FFFFFF"/>
        </w:rPr>
        <w:t xml:space="preserve">Acta </w:t>
      </w:r>
      <w:proofErr w:type="spellStart"/>
      <w:r w:rsidRPr="003F72D7">
        <w:rPr>
          <w:rFonts w:asciiTheme="majorBidi" w:hAnsiTheme="majorBidi" w:cstheme="majorBidi"/>
          <w:i/>
          <w:iCs/>
          <w:color w:val="222222"/>
          <w:sz w:val="24"/>
          <w:szCs w:val="24"/>
          <w:shd w:val="clear" w:color="auto" w:fill="FFFFFF"/>
        </w:rPr>
        <w:t>Juridica</w:t>
      </w:r>
      <w:proofErr w:type="spellEnd"/>
      <w:r w:rsidRPr="003F72D7">
        <w:rPr>
          <w:rFonts w:asciiTheme="majorBidi" w:hAnsiTheme="majorBidi" w:cstheme="majorBidi"/>
          <w:color w:val="222222"/>
          <w:sz w:val="24"/>
          <w:szCs w:val="24"/>
          <w:shd w:val="clear" w:color="auto" w:fill="FFFFFF"/>
        </w:rPr>
        <w:t> (1977), pp. 37-54</w:t>
      </w:r>
      <w:r>
        <w:rPr>
          <w:rFonts w:asciiTheme="majorBidi" w:hAnsiTheme="majorBidi" w:cstheme="majorBidi"/>
          <w:color w:val="222222"/>
          <w:sz w:val="24"/>
          <w:szCs w:val="24"/>
          <w:shd w:val="clear" w:color="auto" w:fill="FFFFFF"/>
        </w:rPr>
        <w:t>: 39</w:t>
      </w:r>
      <w:r>
        <w:rPr>
          <w:rFonts w:hint="cs"/>
          <w:rtl/>
        </w:rPr>
        <w:t xml:space="preserve"> </w:t>
      </w:r>
    </w:p>
  </w:footnote>
  <w:footnote w:id="34">
    <w:p w14:paraId="40CF6FE4" w14:textId="77777777" w:rsidR="00C8238F" w:rsidRPr="00B7793C" w:rsidRDefault="00C8238F" w:rsidP="00C8238F">
      <w:pPr>
        <w:spacing w:line="240" w:lineRule="auto"/>
        <w:jc w:val="both"/>
        <w:rPr>
          <w:rFonts w:ascii="David" w:hAnsi="David" w:cs="David" w:hint="cs"/>
          <w:sz w:val="20"/>
          <w:szCs w:val="20"/>
          <w:rtl/>
        </w:rPr>
      </w:pPr>
      <w:r w:rsidRPr="00B7793C">
        <w:rPr>
          <w:rStyle w:val="a6"/>
          <w:rFonts w:ascii="David" w:hAnsi="David" w:cs="David"/>
          <w:sz w:val="20"/>
          <w:szCs w:val="20"/>
        </w:rPr>
        <w:footnoteRef/>
      </w:r>
      <w:r w:rsidRPr="00B7793C">
        <w:rPr>
          <w:rFonts w:ascii="David" w:hAnsi="David" w:cs="David"/>
          <w:sz w:val="20"/>
          <w:szCs w:val="20"/>
          <w:rtl/>
        </w:rPr>
        <w:t xml:space="preserve"> </w:t>
      </w:r>
      <w:r w:rsidRPr="00B7793C">
        <w:rPr>
          <w:rFonts w:ascii="David" w:hAnsi="David" w:cs="David"/>
          <w:sz w:val="20"/>
          <w:szCs w:val="20"/>
          <w:rtl/>
        </w:rPr>
        <w:t xml:space="preserve">שלוש הדוגמאות אליהן מתייחסת מלכה הן: נוסחת העדות אשר מופיעה בסיום עדותם של הזקנים (על פי שתי הגרסאות) היא "על זאת אנחנו עדים" (פס 41). נוסחה דומה מופיעה בכמה בסיפורים מקראיים ראו: </w:t>
      </w:r>
      <w:proofErr w:type="spellStart"/>
      <w:r w:rsidRPr="00B7793C">
        <w:rPr>
          <w:rFonts w:ascii="David" w:hAnsi="David" w:cs="David"/>
          <w:sz w:val="20"/>
          <w:szCs w:val="20"/>
          <w:rtl/>
        </w:rPr>
        <w:t>יהו</w:t>
      </w:r>
      <w:proofErr w:type="spellEnd"/>
      <w:r w:rsidRPr="00B7793C">
        <w:rPr>
          <w:rFonts w:ascii="David" w:hAnsi="David" w:cs="David"/>
          <w:sz w:val="20"/>
          <w:szCs w:val="20"/>
          <w:rtl/>
        </w:rPr>
        <w:t xml:space="preserve">' כד 22; שמ"א </w:t>
      </w:r>
      <w:proofErr w:type="spellStart"/>
      <w:r w:rsidRPr="00B7793C">
        <w:rPr>
          <w:rFonts w:ascii="David" w:hAnsi="David" w:cs="David"/>
          <w:sz w:val="20"/>
          <w:szCs w:val="20"/>
          <w:rtl/>
        </w:rPr>
        <w:t>יב</w:t>
      </w:r>
      <w:proofErr w:type="spellEnd"/>
      <w:r w:rsidRPr="00B7793C">
        <w:rPr>
          <w:rFonts w:ascii="David" w:hAnsi="David" w:cs="David"/>
          <w:sz w:val="20"/>
          <w:szCs w:val="20"/>
          <w:rtl/>
        </w:rPr>
        <w:t xml:space="preserve"> 5; רות ד 11-9.  כמו כן מלכה מזכירה את הנחת הידיים על ראשה של שושנה כחלק מטקס העדות ותיאור זירת המשפט. </w:t>
      </w:r>
    </w:p>
  </w:footnote>
  <w:footnote w:id="35">
    <w:p w14:paraId="710447EE" w14:textId="77777777" w:rsidR="00C8238F" w:rsidRPr="001322E7" w:rsidRDefault="00C8238F" w:rsidP="00C8238F">
      <w:pPr>
        <w:autoSpaceDE w:val="0"/>
        <w:autoSpaceDN w:val="0"/>
        <w:adjustRightInd w:val="0"/>
        <w:spacing w:after="240" w:line="340" w:lineRule="exact"/>
        <w:ind w:left="720" w:hanging="720"/>
        <w:rPr>
          <w:rFonts w:asciiTheme="majorBidi" w:hAnsiTheme="majorBidi" w:cstheme="majorBidi" w:hint="cs"/>
          <w:sz w:val="20"/>
          <w:szCs w:val="20"/>
          <w:rtl/>
        </w:rPr>
      </w:pPr>
      <w:r w:rsidRPr="001322E7">
        <w:rPr>
          <w:rStyle w:val="a6"/>
          <w:rFonts w:asciiTheme="majorBidi" w:hAnsiTheme="majorBidi" w:cstheme="majorBidi"/>
          <w:sz w:val="20"/>
          <w:szCs w:val="20"/>
        </w:rPr>
        <w:footnoteRef/>
      </w:r>
      <w:r w:rsidRPr="001322E7">
        <w:rPr>
          <w:rFonts w:asciiTheme="majorBidi" w:hAnsiTheme="majorBidi" w:cstheme="majorBidi"/>
          <w:sz w:val="20"/>
          <w:szCs w:val="20"/>
          <w:rtl/>
        </w:rPr>
        <w:t xml:space="preserve"> </w:t>
      </w:r>
      <w:r w:rsidRPr="001322E7">
        <w:rPr>
          <w:rFonts w:asciiTheme="majorBidi" w:hAnsiTheme="majorBidi" w:cstheme="majorBidi"/>
          <w:sz w:val="20"/>
          <w:szCs w:val="20"/>
          <w:rtl/>
        </w:rPr>
        <w:t>טענה זו נזכרה גם בהערותיו של –הלר.</w:t>
      </w:r>
      <w:r w:rsidRPr="001322E7">
        <w:rPr>
          <w:rFonts w:asciiTheme="majorBidi" w:hAnsiTheme="majorBidi" w:cstheme="majorBidi"/>
          <w:sz w:val="20"/>
          <w:szCs w:val="20"/>
        </w:rPr>
        <w:t xml:space="preserve"> Heller, Bernhard. “The Additions to the Book of Daniel,” in Abraham Kahana (ed.), The Apocryphal Books (2 vols.; Tel-Aviv: Masada, 1936–1937), 1:554–575 (in Heb.</w:t>
      </w:r>
      <w:proofErr w:type="gramStart"/>
      <w:r w:rsidRPr="001322E7">
        <w:rPr>
          <w:rFonts w:asciiTheme="majorBidi" w:hAnsiTheme="majorBidi" w:cstheme="majorBidi"/>
          <w:sz w:val="20"/>
          <w:szCs w:val="20"/>
        </w:rPr>
        <w:t>).p.</w:t>
      </w:r>
      <w:proofErr w:type="gramEnd"/>
      <w:r w:rsidRPr="001322E7">
        <w:rPr>
          <w:rFonts w:asciiTheme="majorBidi" w:hAnsiTheme="majorBidi" w:cstheme="majorBidi"/>
          <w:sz w:val="20"/>
          <w:szCs w:val="20"/>
        </w:rPr>
        <w:t xml:space="preserve"> </w:t>
      </w:r>
      <w:r w:rsidRPr="001322E7">
        <w:rPr>
          <w:rFonts w:asciiTheme="majorBidi" w:hAnsiTheme="majorBidi" w:cstheme="majorBidi"/>
          <w:sz w:val="20"/>
          <w:szCs w:val="20"/>
          <w:rtl/>
        </w:rPr>
        <w:t>569</w:t>
      </w:r>
    </w:p>
  </w:footnote>
  <w:footnote w:id="36">
    <w:p w14:paraId="398B7581" w14:textId="3827B841" w:rsidR="005B6E4F" w:rsidRDefault="005B6E4F" w:rsidP="005B6E4F">
      <w:pPr>
        <w:pStyle w:val="a4"/>
      </w:pPr>
      <w:r w:rsidRPr="00E06EFA">
        <w:rPr>
          <w:rStyle w:val="a6"/>
        </w:rPr>
        <w:footnoteRef/>
      </w:r>
      <w:r w:rsidRPr="00E06EFA">
        <w:rPr>
          <w:rtl/>
        </w:rPr>
        <w:t xml:space="preserve"> </w:t>
      </w:r>
      <w:r w:rsidR="00E06EFA" w:rsidRPr="00E06EFA">
        <w:rPr>
          <w:rFonts w:ascii="David" w:hAnsi="David" w:cs="David" w:hint="cs"/>
          <w:noProof/>
          <w:color w:val="000000"/>
          <w:rtl/>
          <w:lang w:val="en-GB"/>
        </w:rPr>
        <w:t xml:space="preserve">תפקידם המדויק של הכוהנים לא צוין. </w:t>
      </w:r>
      <w:r w:rsidR="001322E7" w:rsidRPr="00E06EFA">
        <w:rPr>
          <w:rFonts w:ascii="David" w:hAnsi="David" w:cs="David"/>
          <w:noProof/>
          <w:color w:val="000000"/>
          <w:rtl/>
          <w:lang w:val="en-GB"/>
        </w:rPr>
        <w:t>וייתכן שהימצאות הכוהנים נוספה בשלב מאוחר יותר</w:t>
      </w:r>
      <w:r w:rsidR="001322E7" w:rsidRPr="00E06EFA">
        <w:rPr>
          <w:rFonts w:ascii="David" w:hAnsi="David" w:cs="David" w:hint="cs"/>
          <w:noProof/>
          <w:color w:val="000000"/>
          <w:rtl/>
          <w:lang w:val="en-GB"/>
        </w:rPr>
        <w:t>. ר</w:t>
      </w:r>
      <w:r w:rsidR="00E06EFA" w:rsidRPr="00E06EFA">
        <w:rPr>
          <w:rFonts w:ascii="David" w:hAnsi="David" w:cs="David" w:hint="cs"/>
          <w:noProof/>
          <w:color w:val="000000"/>
          <w:rtl/>
          <w:lang w:val="en-GB"/>
        </w:rPr>
        <w:t>או טיגאי, דברים, עמ' 526-529.</w:t>
      </w:r>
      <w:r w:rsidR="00E06EFA">
        <w:rPr>
          <w:rFonts w:ascii="David" w:hAnsi="David" w:cs="David" w:hint="cs"/>
          <w:noProof/>
          <w:color w:val="000000"/>
          <w:rtl/>
          <w:lang w:val="en-GB"/>
        </w:rPr>
        <w:t xml:space="preserve"> </w:t>
      </w:r>
    </w:p>
  </w:footnote>
  <w:footnote w:id="37">
    <w:p w14:paraId="6739077C" w14:textId="38E2779F" w:rsidR="00E06EFA" w:rsidRPr="00E06EFA" w:rsidRDefault="00E06EFA" w:rsidP="00E06EFA">
      <w:pPr>
        <w:pStyle w:val="NormalWeb"/>
        <w:bidi/>
        <w:spacing w:before="0" w:beforeAutospacing="0" w:after="0" w:afterAutospacing="0" w:line="360" w:lineRule="auto"/>
        <w:ind w:right="-6"/>
        <w:jc w:val="both"/>
        <w:rPr>
          <w:rFonts w:ascii="David" w:hAnsi="David" w:cs="David" w:hint="cs"/>
          <w:sz w:val="20"/>
          <w:szCs w:val="20"/>
          <w:rtl/>
          <w:lang w:val="en-GB"/>
        </w:rPr>
      </w:pPr>
      <w:r>
        <w:rPr>
          <w:rStyle w:val="a6"/>
        </w:rPr>
        <w:footnoteRef/>
      </w:r>
      <w:r>
        <w:rPr>
          <w:rtl/>
        </w:rPr>
        <w:t xml:space="preserve"> </w:t>
      </w:r>
      <w:r w:rsidRPr="00E06EFA">
        <w:rPr>
          <w:rFonts w:ascii="David" w:hAnsi="David" w:cs="David" w:hint="cs"/>
          <w:sz w:val="20"/>
          <w:szCs w:val="20"/>
          <w:rtl/>
          <w:lang w:val="en-GB"/>
        </w:rPr>
        <w:t>הפרשנים הקדומים מפרשים איתן במשמעות של קשה (רש"י) או תקיף (אבן עזרא). יש שפירשו אותה כמשמעה בעברית המודרנית: בתור נחל שמימיו זורמים תמיד, להבדיל מנחל אכזיב שמימיו זורמים רק בעונת הגשמים. את משמעות זו ביססו חוקרים על הפועל הערבי "</w:t>
      </w:r>
      <w:proofErr w:type="spellStart"/>
      <w:r w:rsidRPr="00E06EFA">
        <w:rPr>
          <w:rFonts w:ascii="David" w:hAnsi="David" w:cs="David" w:hint="cs"/>
          <w:sz w:val="20"/>
          <w:szCs w:val="20"/>
          <w:rtl/>
          <w:lang w:val="en-GB"/>
        </w:rPr>
        <w:t>ותנ</w:t>
      </w:r>
      <w:proofErr w:type="spellEnd"/>
      <w:r w:rsidRPr="00E06EFA">
        <w:rPr>
          <w:rFonts w:ascii="David" w:hAnsi="David" w:cs="David" w:hint="cs"/>
          <w:sz w:val="20"/>
          <w:szCs w:val="20"/>
          <w:rtl/>
          <w:lang w:val="en-GB"/>
        </w:rPr>
        <w:t>" המתפרש במילונים ערביים מימי הביניים במשמעות של התמיד, ומופיע בהקשר למים, לדוגמה מעין הנובע תדיר. אולם, פירוש זה מעלה בעיות שונות. המילונאים העברים מימי הביניים שפעלו בארצות דוברות ערבית אינם מזכירים פועל זה. בנוסף, אין נחלי איתן רבים בארץ ישראל. מספרם ממערב לירדן הוא שמונה עשר בקירוב. על פי פירוש זה יהיה קשה לקיים את הטקס ולהסיר את אשמת הדם ברוב חלקי הארץ. (</w:t>
      </w:r>
      <w:proofErr w:type="spellStart"/>
      <w:r w:rsidRPr="00E06EFA">
        <w:rPr>
          <w:rFonts w:ascii="David" w:hAnsi="David" w:cs="David" w:hint="cs"/>
          <w:sz w:val="20"/>
          <w:szCs w:val="20"/>
          <w:rtl/>
          <w:lang w:val="en-GB"/>
        </w:rPr>
        <w:t>ראו:י"ח</w:t>
      </w:r>
      <w:proofErr w:type="spellEnd"/>
      <w:r w:rsidRPr="00E06EFA">
        <w:rPr>
          <w:rFonts w:ascii="David" w:hAnsi="David" w:cs="David" w:hint="cs"/>
          <w:sz w:val="20"/>
          <w:szCs w:val="20"/>
          <w:rtl/>
          <w:lang w:val="en-GB"/>
        </w:rPr>
        <w:t xml:space="preserve"> </w:t>
      </w:r>
      <w:proofErr w:type="spellStart"/>
      <w:r w:rsidRPr="00E06EFA">
        <w:rPr>
          <w:rFonts w:ascii="David" w:hAnsi="David" w:cs="David" w:hint="cs"/>
          <w:sz w:val="20"/>
          <w:szCs w:val="20"/>
          <w:rtl/>
          <w:lang w:val="en-GB"/>
        </w:rPr>
        <w:t>טיגאי</w:t>
      </w:r>
      <w:proofErr w:type="spellEnd"/>
      <w:r w:rsidRPr="00E06EFA">
        <w:rPr>
          <w:rFonts w:ascii="David" w:hAnsi="David" w:cs="David" w:hint="cs"/>
          <w:sz w:val="20"/>
          <w:szCs w:val="20"/>
          <w:rtl/>
          <w:lang w:val="en-GB"/>
        </w:rPr>
        <w:t xml:space="preserve">, דברים </w:t>
      </w:r>
      <w:proofErr w:type="spellStart"/>
      <w:r w:rsidRPr="00E06EFA">
        <w:rPr>
          <w:rFonts w:ascii="David" w:hAnsi="David" w:cs="David" w:hint="cs"/>
          <w:sz w:val="20"/>
          <w:szCs w:val="20"/>
          <w:rtl/>
          <w:lang w:val="en-GB"/>
        </w:rPr>
        <w:t>טז</w:t>
      </w:r>
      <w:proofErr w:type="spellEnd"/>
      <w:r w:rsidRPr="00E06EFA">
        <w:rPr>
          <w:rFonts w:ascii="David" w:hAnsi="David" w:cs="David" w:hint="cs"/>
          <w:sz w:val="20"/>
          <w:szCs w:val="20"/>
          <w:rtl/>
          <w:lang w:val="en-GB"/>
        </w:rPr>
        <w:t xml:space="preserve">, </w:t>
      </w:r>
      <w:proofErr w:type="spellStart"/>
      <w:r w:rsidRPr="00E06EFA">
        <w:rPr>
          <w:rFonts w:ascii="David" w:hAnsi="David" w:cs="David" w:hint="cs"/>
          <w:sz w:val="20"/>
          <w:szCs w:val="20"/>
          <w:rtl/>
          <w:lang w:val="en-GB"/>
        </w:rPr>
        <w:t>יח</w:t>
      </w:r>
      <w:proofErr w:type="spellEnd"/>
      <w:r w:rsidRPr="00E06EFA">
        <w:rPr>
          <w:rFonts w:ascii="David" w:hAnsi="David" w:cs="David" w:hint="cs"/>
          <w:sz w:val="20"/>
          <w:szCs w:val="20"/>
          <w:rtl/>
          <w:lang w:val="en-GB"/>
        </w:rPr>
        <w:t xml:space="preserve">-לד, </w:t>
      </w:r>
      <w:proofErr w:type="spellStart"/>
      <w:r w:rsidRPr="00E06EFA">
        <w:rPr>
          <w:rFonts w:ascii="David" w:hAnsi="David" w:cs="David" w:hint="cs"/>
          <w:sz w:val="20"/>
          <w:szCs w:val="20"/>
          <w:rtl/>
          <w:lang w:val="en-GB"/>
        </w:rPr>
        <w:t>יב</w:t>
      </w:r>
      <w:proofErr w:type="spellEnd"/>
      <w:r w:rsidRPr="00E06EFA">
        <w:rPr>
          <w:rFonts w:ascii="David" w:hAnsi="David" w:cs="David" w:hint="cs"/>
          <w:sz w:val="20"/>
          <w:szCs w:val="20"/>
          <w:rtl/>
          <w:lang w:val="en-GB"/>
        </w:rPr>
        <w:t xml:space="preserve">, תל אביב 2016, עמ' 523). </w:t>
      </w:r>
    </w:p>
  </w:footnote>
  <w:footnote w:id="38">
    <w:p w14:paraId="3627A0CB" w14:textId="77777777" w:rsidR="005B6E4F" w:rsidRPr="004127E0" w:rsidRDefault="005B6E4F" w:rsidP="005B6E4F">
      <w:pPr>
        <w:bidi w:val="0"/>
        <w:spacing w:line="360" w:lineRule="auto"/>
        <w:ind w:right="561"/>
        <w:rPr>
          <w:rFonts w:asciiTheme="majorBidi" w:hAnsiTheme="majorBidi" w:cstheme="majorBidi"/>
          <w:color w:val="000000"/>
          <w:sz w:val="20"/>
          <w:szCs w:val="20"/>
          <w:lang w:val="en-GB"/>
        </w:rPr>
      </w:pPr>
      <w:r w:rsidRPr="004127E0">
        <w:rPr>
          <w:rStyle w:val="a6"/>
          <w:rFonts w:asciiTheme="majorBidi" w:hAnsiTheme="majorBidi" w:cstheme="majorBidi"/>
          <w:sz w:val="20"/>
          <w:szCs w:val="20"/>
        </w:rPr>
        <w:footnoteRef/>
      </w:r>
      <w:r w:rsidRPr="004127E0">
        <w:rPr>
          <w:rFonts w:asciiTheme="majorBidi" w:hAnsiTheme="majorBidi" w:cstheme="majorBidi"/>
          <w:sz w:val="20"/>
          <w:szCs w:val="20"/>
          <w:rtl/>
        </w:rPr>
        <w:t xml:space="preserve"> </w:t>
      </w:r>
      <w:r w:rsidRPr="004127E0">
        <w:rPr>
          <w:rFonts w:asciiTheme="majorBidi" w:hAnsiTheme="majorBidi" w:cstheme="majorBidi"/>
          <w:color w:val="000000"/>
          <w:sz w:val="20"/>
          <w:szCs w:val="20"/>
          <w:lang w:val="en-GB"/>
        </w:rPr>
        <w:t xml:space="preserve">vv. 54-55 “And the impious one said, “Under a </w:t>
      </w:r>
      <w:proofErr w:type="spellStart"/>
      <w:r w:rsidRPr="004127E0">
        <w:rPr>
          <w:rFonts w:asciiTheme="majorBidi" w:hAnsiTheme="majorBidi" w:cstheme="majorBidi"/>
          <w:color w:val="000000"/>
          <w:sz w:val="20"/>
          <w:szCs w:val="20"/>
          <w:lang w:val="en-GB"/>
        </w:rPr>
        <w:t>mastich</w:t>
      </w:r>
      <w:proofErr w:type="spellEnd"/>
      <w:r w:rsidRPr="004127E0">
        <w:rPr>
          <w:rFonts w:asciiTheme="majorBidi" w:hAnsiTheme="majorBidi" w:cstheme="majorBidi"/>
          <w:color w:val="000000"/>
          <w:sz w:val="20"/>
          <w:szCs w:val="20"/>
          <w:lang w:val="en-GB"/>
        </w:rPr>
        <w:t>.” (</w:t>
      </w:r>
      <w:proofErr w:type="spellStart"/>
      <w:r w:rsidRPr="004127E0">
        <w:rPr>
          <w:rFonts w:asciiTheme="majorBidi" w:hAnsiTheme="majorBidi" w:cstheme="majorBidi"/>
          <w:color w:val="000000"/>
          <w:sz w:val="20"/>
          <w:szCs w:val="20"/>
          <w:lang w:val="en-GB"/>
        </w:rPr>
        <w:t>σχῖνον</w:t>
      </w:r>
      <w:proofErr w:type="spellEnd"/>
      <w:r w:rsidRPr="004127E0">
        <w:rPr>
          <w:rFonts w:asciiTheme="majorBidi" w:hAnsiTheme="majorBidi" w:cstheme="majorBidi"/>
          <w:color w:val="000000"/>
          <w:sz w:val="20"/>
          <w:szCs w:val="20"/>
          <w:lang w:val="en-GB"/>
        </w:rPr>
        <w:t>) Then the youth said, “Truly you have lied to the detriment of your own soul, for this very day the angel of the Lord will split (</w:t>
      </w:r>
      <w:proofErr w:type="spellStart"/>
      <w:r w:rsidRPr="004127E0">
        <w:rPr>
          <w:rFonts w:asciiTheme="majorBidi" w:hAnsiTheme="majorBidi" w:cstheme="majorBidi"/>
          <w:color w:val="000000"/>
          <w:sz w:val="20"/>
          <w:szCs w:val="20"/>
          <w:lang w:val="en-GB"/>
        </w:rPr>
        <w:t>σχίσει</w:t>
      </w:r>
      <w:proofErr w:type="spellEnd"/>
      <w:r w:rsidRPr="004127E0">
        <w:rPr>
          <w:rFonts w:asciiTheme="majorBidi" w:hAnsiTheme="majorBidi" w:cstheme="majorBidi"/>
          <w:color w:val="000000"/>
          <w:sz w:val="20"/>
          <w:szCs w:val="20"/>
          <w:lang w:val="en-GB"/>
        </w:rPr>
        <w:t>) your soul</w:t>
      </w:r>
      <w:proofErr w:type="gramStart"/>
      <w:r w:rsidRPr="004127E0">
        <w:rPr>
          <w:rFonts w:asciiTheme="majorBidi" w:hAnsiTheme="majorBidi" w:cstheme="majorBidi"/>
          <w:color w:val="000000"/>
          <w:sz w:val="20"/>
          <w:szCs w:val="20"/>
          <w:lang w:val="en-GB"/>
        </w:rPr>
        <w:t>”;</w:t>
      </w:r>
      <w:proofErr w:type="gramEnd"/>
    </w:p>
    <w:p w14:paraId="295057CD" w14:textId="77777777" w:rsidR="005B6E4F" w:rsidRPr="00D415F7" w:rsidRDefault="005B6E4F" w:rsidP="005B6E4F">
      <w:pPr>
        <w:bidi w:val="0"/>
        <w:spacing w:line="360" w:lineRule="auto"/>
        <w:ind w:right="561"/>
        <w:rPr>
          <w:rFonts w:asciiTheme="majorBidi" w:hAnsiTheme="majorBidi" w:cstheme="majorBidi"/>
          <w:color w:val="000000"/>
          <w:sz w:val="20"/>
          <w:szCs w:val="20"/>
          <w:rtl/>
        </w:rPr>
      </w:pPr>
      <w:r w:rsidRPr="004127E0">
        <w:rPr>
          <w:rFonts w:asciiTheme="majorBidi" w:hAnsiTheme="majorBidi" w:cstheme="majorBidi"/>
          <w:color w:val="000000"/>
          <w:sz w:val="20"/>
          <w:szCs w:val="20"/>
          <w:lang w:val="en-GB"/>
        </w:rPr>
        <w:t>vv. 58-59 “Then, he said, “Under an evergreen oak.” (</w:t>
      </w:r>
      <w:proofErr w:type="gramStart"/>
      <w:r w:rsidRPr="004127E0">
        <w:rPr>
          <w:rFonts w:asciiTheme="majorBidi" w:hAnsiTheme="majorBidi" w:cstheme="majorBidi"/>
          <w:color w:val="000000"/>
          <w:sz w:val="20"/>
          <w:szCs w:val="20"/>
          <w:lang w:val="en-GB"/>
        </w:rPr>
        <w:t>π</w:t>
      </w:r>
      <w:proofErr w:type="spellStart"/>
      <w:r w:rsidRPr="004127E0">
        <w:rPr>
          <w:rFonts w:asciiTheme="majorBidi" w:hAnsiTheme="majorBidi" w:cstheme="majorBidi"/>
          <w:color w:val="000000"/>
          <w:sz w:val="20"/>
          <w:szCs w:val="20"/>
          <w:lang w:val="en-GB"/>
        </w:rPr>
        <w:t>ρῖνον</w:t>
      </w:r>
      <w:proofErr w:type="spellEnd"/>
      <w:r w:rsidRPr="004127E0">
        <w:rPr>
          <w:rFonts w:asciiTheme="majorBidi" w:hAnsiTheme="majorBidi" w:cstheme="majorBidi"/>
          <w:color w:val="000000"/>
          <w:sz w:val="20"/>
          <w:szCs w:val="20"/>
          <w:lang w:val="en-GB"/>
        </w:rPr>
        <w:t>)  And</w:t>
      </w:r>
      <w:proofErr w:type="gramEnd"/>
      <w:r w:rsidRPr="004127E0">
        <w:rPr>
          <w:rFonts w:asciiTheme="majorBidi" w:hAnsiTheme="majorBidi" w:cstheme="majorBidi"/>
          <w:color w:val="000000"/>
          <w:sz w:val="20"/>
          <w:szCs w:val="20"/>
          <w:lang w:val="en-GB"/>
        </w:rPr>
        <w:t xml:space="preserve"> Daniel said, ‘Sinner! Now, the angel of the Lord stands with the sword until the people destroy </w:t>
      </w:r>
      <w:proofErr w:type="spellStart"/>
      <w:r w:rsidRPr="004127E0">
        <w:rPr>
          <w:rFonts w:asciiTheme="majorBidi" w:hAnsiTheme="majorBidi" w:cstheme="majorBidi"/>
          <w:color w:val="000000"/>
          <w:sz w:val="20"/>
          <w:szCs w:val="20"/>
          <w:lang w:val="en-GB"/>
        </w:rPr>
        <w:t>you</w:t>
      </w:r>
      <w:r w:rsidRPr="004127E0">
        <w:rPr>
          <w:rFonts w:asciiTheme="majorBidi" w:hAnsiTheme="majorBidi" w:cstheme="majorBidi"/>
          <w:color w:val="000000"/>
          <w:sz w:val="20"/>
          <w:szCs w:val="20"/>
          <w:vertAlign w:val="superscript"/>
          <w:lang w:val="en-GB"/>
        </w:rPr>
        <w:t>a</w:t>
      </w:r>
      <w:proofErr w:type="spellEnd"/>
      <w:r w:rsidRPr="004127E0">
        <w:rPr>
          <w:rFonts w:asciiTheme="majorBidi" w:hAnsiTheme="majorBidi" w:cstheme="majorBidi"/>
          <w:color w:val="000000"/>
          <w:sz w:val="20"/>
          <w:szCs w:val="20"/>
          <w:lang w:val="en-GB"/>
        </w:rPr>
        <w:t xml:space="preserve"> so that he may saw you in pieces’” (καταπ</w:t>
      </w:r>
      <w:proofErr w:type="spellStart"/>
      <w:r w:rsidRPr="004127E0">
        <w:rPr>
          <w:rFonts w:asciiTheme="majorBidi" w:hAnsiTheme="majorBidi" w:cstheme="majorBidi"/>
          <w:color w:val="000000"/>
          <w:sz w:val="20"/>
          <w:szCs w:val="20"/>
          <w:lang w:val="en-GB"/>
        </w:rPr>
        <w:t>ρίσῃ</w:t>
      </w:r>
      <w:proofErr w:type="spellEnd"/>
      <w:r w:rsidRPr="004127E0">
        <w:rPr>
          <w:rFonts w:asciiTheme="majorBidi" w:hAnsiTheme="majorBidi" w:cstheme="majorBidi"/>
          <w:color w:val="000000"/>
          <w:sz w:val="20"/>
          <w:szCs w:val="20"/>
          <w:lang w:val="en-GB"/>
        </w:rPr>
        <w:t>).</w:t>
      </w:r>
    </w:p>
  </w:footnote>
  <w:footnote w:id="39">
    <w:p w14:paraId="0A4514F7" w14:textId="77777777" w:rsidR="005B6E4F" w:rsidRPr="005775C3" w:rsidRDefault="005B6E4F" w:rsidP="005B6E4F">
      <w:pPr>
        <w:pStyle w:val="a4"/>
        <w:jc w:val="both"/>
        <w:rPr>
          <w:rFonts w:asciiTheme="majorBidi" w:hAnsiTheme="majorBidi" w:cstheme="majorBidi" w:hint="cs"/>
          <w:rtl/>
        </w:rPr>
      </w:pPr>
      <w:r>
        <w:rPr>
          <w:rStyle w:val="a6"/>
        </w:rPr>
        <w:footnoteRef/>
      </w:r>
      <w:r>
        <w:rPr>
          <w:rtl/>
        </w:rPr>
        <w:t xml:space="preserve"> </w:t>
      </w:r>
      <w:r w:rsidRPr="008E4741">
        <w:rPr>
          <w:rFonts w:asciiTheme="majorBidi" w:hAnsiTheme="majorBidi" w:cstheme="majorBidi"/>
        </w:rPr>
        <w:t xml:space="preserve">"The mime </w:t>
      </w:r>
      <w:proofErr w:type="spellStart"/>
      <w:r w:rsidRPr="008E4741">
        <w:rPr>
          <w:rFonts w:asciiTheme="majorBidi" w:hAnsiTheme="majorBidi" w:cstheme="majorBidi"/>
        </w:rPr>
        <w:t>Philistion</w:t>
      </w:r>
      <w:proofErr w:type="spellEnd"/>
      <w:r w:rsidRPr="008E4741">
        <w:rPr>
          <w:rFonts w:asciiTheme="majorBidi" w:hAnsiTheme="majorBidi" w:cstheme="majorBidi"/>
        </w:rPr>
        <w:t xml:space="preserve">" (contemporary of Augustus), Letter from Africanus to Origen § 4, p 516, l. 16 and Origen, </w:t>
      </w:r>
      <w:r w:rsidRPr="008E4741">
        <w:rPr>
          <w:rFonts w:asciiTheme="majorBidi" w:hAnsiTheme="majorBidi" w:cstheme="majorBidi"/>
          <w:i/>
          <w:iCs/>
        </w:rPr>
        <w:t>Letter to Africanus</w:t>
      </w:r>
      <w:r w:rsidRPr="008E4741">
        <w:rPr>
          <w:rFonts w:asciiTheme="majorBidi" w:hAnsiTheme="majorBidi" w:cstheme="majorBidi"/>
        </w:rPr>
        <w:t>, 3, 2, p 524, l. 9.</w:t>
      </w:r>
    </w:p>
  </w:footnote>
  <w:footnote w:id="40">
    <w:p w14:paraId="1741F1C5" w14:textId="77777777" w:rsidR="005B6E4F" w:rsidRPr="00134A2E" w:rsidRDefault="005B6E4F" w:rsidP="005B6E4F">
      <w:pPr>
        <w:pStyle w:val="a4"/>
        <w:rPr>
          <w:rFonts w:hint="cs"/>
          <w:rtl/>
          <w:lang w:val="fr-FR"/>
        </w:rPr>
      </w:pPr>
      <w:r>
        <w:rPr>
          <w:rStyle w:val="a6"/>
        </w:rPr>
        <w:footnoteRef/>
      </w:r>
      <w:r w:rsidRPr="008E4741">
        <w:rPr>
          <w:rFonts w:asciiTheme="majorBidi" w:hAnsiTheme="majorBidi" w:cstheme="majorBidi"/>
        </w:rPr>
        <w:t xml:space="preserve">Jerome, Prologue to the Commentary on Daniel, </w:t>
      </w:r>
      <w:proofErr w:type="gramStart"/>
      <w:r w:rsidRPr="008E4741">
        <w:rPr>
          <w:rFonts w:asciiTheme="majorBidi" w:hAnsiTheme="majorBidi" w:cstheme="majorBidi"/>
        </w:rPr>
        <w:t>ed.</w:t>
      </w:r>
      <w:proofErr w:type="gramEnd"/>
      <w:r w:rsidRPr="008E4741">
        <w:rPr>
          <w:rFonts w:asciiTheme="majorBidi" w:hAnsiTheme="majorBidi" w:cstheme="majorBidi"/>
        </w:rPr>
        <w:t xml:space="preserve"> and trans</w:t>
      </w:r>
      <w:r>
        <w:rPr>
          <w:rFonts w:asciiTheme="majorBidi" w:hAnsiTheme="majorBidi" w:cstheme="majorBidi"/>
        </w:rPr>
        <w:t>l</w:t>
      </w:r>
      <w:r w:rsidRPr="008E4741">
        <w:rPr>
          <w:rFonts w:asciiTheme="majorBidi" w:hAnsiTheme="majorBidi" w:cstheme="majorBidi"/>
        </w:rPr>
        <w:t xml:space="preserve">. R. </w:t>
      </w:r>
      <w:proofErr w:type="spellStart"/>
      <w:r w:rsidRPr="008E4741">
        <w:rPr>
          <w:rFonts w:asciiTheme="majorBidi" w:hAnsiTheme="majorBidi" w:cstheme="majorBidi"/>
        </w:rPr>
        <w:t>Courtray</w:t>
      </w:r>
      <w:proofErr w:type="spellEnd"/>
      <w:r w:rsidRPr="008E4741">
        <w:rPr>
          <w:rFonts w:asciiTheme="majorBidi" w:hAnsiTheme="majorBidi" w:cstheme="majorBidi"/>
        </w:rPr>
        <w:t xml:space="preserve">, Sources </w:t>
      </w:r>
      <w:proofErr w:type="spellStart"/>
      <w:r w:rsidRPr="008E4741">
        <w:rPr>
          <w:rFonts w:asciiTheme="majorBidi" w:hAnsiTheme="majorBidi" w:cstheme="majorBidi"/>
        </w:rPr>
        <w:t>chrétiennes</w:t>
      </w:r>
      <w:proofErr w:type="spellEnd"/>
      <w:r w:rsidRPr="008E4741">
        <w:rPr>
          <w:rFonts w:asciiTheme="majorBidi" w:hAnsiTheme="majorBidi" w:cstheme="majorBidi"/>
        </w:rPr>
        <w:t xml:space="preserve"> 602, Paris, 2019, p. 128, l. 50-51.</w:t>
      </w:r>
    </w:p>
  </w:footnote>
  <w:footnote w:id="41">
    <w:p w14:paraId="57E4C238" w14:textId="77777777" w:rsidR="005B6E4F" w:rsidRPr="003C199C" w:rsidRDefault="005B6E4F" w:rsidP="005B6E4F">
      <w:pPr>
        <w:pStyle w:val="a4"/>
        <w:jc w:val="both"/>
        <w:rPr>
          <w:rFonts w:asciiTheme="majorBidi" w:hAnsiTheme="majorBidi" w:cstheme="majorBidi" w:hint="cs"/>
          <w:rtl/>
        </w:rPr>
      </w:pPr>
      <w:r w:rsidRPr="003A5E3A">
        <w:rPr>
          <w:rStyle w:val="a6"/>
          <w:rFonts w:asciiTheme="majorBidi" w:hAnsiTheme="majorBidi" w:cstheme="majorBidi"/>
          <w:lang w:val="en-GB"/>
        </w:rPr>
        <w:footnoteRef/>
      </w:r>
      <w:r w:rsidRPr="003A5E3A">
        <w:rPr>
          <w:rFonts w:asciiTheme="majorBidi" w:hAnsiTheme="majorBidi" w:cstheme="majorBidi"/>
          <w:lang w:val="en-GB"/>
        </w:rPr>
        <w:t xml:space="preserve"> S. T. T. Lachs, " A Note on the Original Lang</w:t>
      </w:r>
      <w:r>
        <w:rPr>
          <w:rFonts w:asciiTheme="majorBidi" w:hAnsiTheme="majorBidi" w:cstheme="majorBidi"/>
          <w:lang w:val="en-GB"/>
        </w:rPr>
        <w:t>u</w:t>
      </w:r>
      <w:r w:rsidRPr="003A5E3A">
        <w:rPr>
          <w:rFonts w:asciiTheme="majorBidi" w:hAnsiTheme="majorBidi" w:cstheme="majorBidi"/>
          <w:lang w:val="en-GB"/>
        </w:rPr>
        <w:t xml:space="preserve">age of Susanna ", </w:t>
      </w:r>
      <w:r w:rsidRPr="003A5E3A">
        <w:rPr>
          <w:rFonts w:asciiTheme="majorBidi" w:hAnsiTheme="majorBidi" w:cstheme="majorBidi"/>
          <w:i/>
          <w:iCs/>
          <w:lang w:val="en-GB"/>
        </w:rPr>
        <w:t>The Jewish Quarterly Review</w:t>
      </w:r>
      <w:r w:rsidRPr="003A5E3A">
        <w:rPr>
          <w:rFonts w:asciiTheme="majorBidi" w:hAnsiTheme="majorBidi" w:cstheme="majorBidi"/>
          <w:lang w:val="en-GB"/>
        </w:rPr>
        <w:t xml:space="preserve"> 69, 2 (1978), p. 52-54; A. Bludau, </w:t>
      </w:r>
      <w:r w:rsidRPr="00904551">
        <w:rPr>
          <w:rFonts w:asciiTheme="majorBidi" w:hAnsiTheme="majorBidi" w:cstheme="majorBidi"/>
          <w:i/>
          <w:iCs/>
          <w:lang w:val="en-GB"/>
        </w:rPr>
        <w:t>op. cit</w:t>
      </w:r>
      <w:r>
        <w:rPr>
          <w:rFonts w:asciiTheme="majorBidi" w:hAnsiTheme="majorBidi" w:cstheme="majorBidi"/>
          <w:lang w:val="en-GB"/>
        </w:rPr>
        <w:t xml:space="preserve">., </w:t>
      </w:r>
      <w:r w:rsidRPr="003A5E3A">
        <w:rPr>
          <w:rFonts w:asciiTheme="majorBidi" w:hAnsiTheme="majorBidi" w:cstheme="majorBidi"/>
          <w:lang w:val="en-GB"/>
        </w:rPr>
        <w:t xml:space="preserve">p. 186, C. A. A. Moore, </w:t>
      </w:r>
      <w:r w:rsidRPr="00904551">
        <w:rPr>
          <w:rFonts w:asciiTheme="majorBidi" w:hAnsiTheme="majorBidi" w:cstheme="majorBidi"/>
          <w:i/>
          <w:iCs/>
          <w:lang w:val="en-GB"/>
        </w:rPr>
        <w:t>op. cit</w:t>
      </w:r>
      <w:r>
        <w:rPr>
          <w:rFonts w:asciiTheme="majorBidi" w:hAnsiTheme="majorBidi" w:cstheme="majorBidi"/>
          <w:lang w:val="en-GB"/>
        </w:rPr>
        <w:t xml:space="preserve">., </w:t>
      </w:r>
      <w:r w:rsidRPr="003A5E3A">
        <w:rPr>
          <w:rFonts w:asciiTheme="majorBidi" w:hAnsiTheme="majorBidi" w:cstheme="majorBidi"/>
          <w:lang w:val="en-GB"/>
        </w:rPr>
        <w:t>p. 84</w:t>
      </w:r>
      <w:r>
        <w:rPr>
          <w:rFonts w:asciiTheme="majorBidi" w:hAnsiTheme="majorBidi" w:cstheme="majorBidi"/>
          <w:lang w:val="en-GB"/>
        </w:rPr>
        <w:t xml:space="preserve">; M. Henze, </w:t>
      </w:r>
      <w:r w:rsidRPr="005527CA">
        <w:rPr>
          <w:rFonts w:asciiTheme="majorBidi" w:hAnsiTheme="majorBidi" w:cstheme="majorBidi"/>
          <w:i/>
          <w:iCs/>
          <w:lang w:val="en-GB"/>
        </w:rPr>
        <w:t>op. cit</w:t>
      </w:r>
      <w:r>
        <w:rPr>
          <w:rFonts w:asciiTheme="majorBidi" w:hAnsiTheme="majorBidi" w:cstheme="majorBidi"/>
          <w:lang w:val="en-GB"/>
        </w:rPr>
        <w:t xml:space="preserve">. on n. 3, p. 127. </w:t>
      </w:r>
    </w:p>
  </w:footnote>
  <w:footnote w:id="42">
    <w:p w14:paraId="7DFBCC43" w14:textId="6ED7051F" w:rsidR="005B6E4F" w:rsidRPr="00D415F7" w:rsidRDefault="005B6E4F" w:rsidP="00657743">
      <w:pPr>
        <w:spacing w:after="0"/>
        <w:ind w:right="-6"/>
        <w:rPr>
          <w:rFonts w:asciiTheme="majorBidi" w:hAnsiTheme="majorBidi" w:cstheme="majorBidi" w:hint="cs"/>
          <w:b/>
          <w:bCs/>
          <w:color w:val="000000"/>
          <w:rtl/>
        </w:rPr>
      </w:pPr>
      <w:r>
        <w:rPr>
          <w:rStyle w:val="a6"/>
        </w:rPr>
        <w:footnoteRef/>
      </w:r>
      <w:r>
        <w:rPr>
          <w:rtl/>
        </w:rPr>
        <w:t xml:space="preserve"> </w:t>
      </w:r>
      <w:r w:rsidR="00657743" w:rsidRPr="00D535A1">
        <w:rPr>
          <w:rFonts w:asciiTheme="majorBidi" w:hAnsiTheme="majorBidi" w:cstheme="majorBidi"/>
          <w:color w:val="000000"/>
          <w:lang w:val="en-GB"/>
        </w:rPr>
        <w:t>Olivier Munnich</w:t>
      </w:r>
      <w:r w:rsidR="00657743">
        <w:rPr>
          <w:rFonts w:asciiTheme="majorBidi" w:hAnsiTheme="majorBidi" w:cstheme="majorBidi"/>
          <w:color w:val="000000"/>
          <w:lang w:val="en-GB"/>
        </w:rPr>
        <w:t>,</w:t>
      </w:r>
      <w:r w:rsidR="00657743" w:rsidRPr="00D535A1">
        <w:rPr>
          <w:rFonts w:asciiTheme="majorBidi" w:hAnsiTheme="majorBidi" w:cstheme="majorBidi"/>
          <w:color w:val="000000"/>
          <w:lang w:val="en-GB"/>
        </w:rPr>
        <w:t xml:space="preserve"> </w:t>
      </w:r>
      <w:r w:rsidR="00657743" w:rsidRPr="00D535A1">
        <w:rPr>
          <w:rFonts w:asciiTheme="majorBidi" w:hAnsiTheme="majorBidi" w:cstheme="majorBidi"/>
          <w:color w:val="000000"/>
          <w:lang w:val="en-GB"/>
        </w:rPr>
        <w:t>“From a Septuagint connection to a Masoretic rejection</w:t>
      </w:r>
      <w:r w:rsidR="00657743">
        <w:rPr>
          <w:rFonts w:asciiTheme="majorBidi" w:hAnsiTheme="majorBidi" w:cstheme="majorBidi"/>
          <w:color w:val="000000"/>
          <w:lang w:val="en-GB"/>
        </w:rPr>
        <w:t>: t</w:t>
      </w:r>
      <w:r w:rsidR="00657743" w:rsidRPr="00D535A1">
        <w:rPr>
          <w:rFonts w:asciiTheme="majorBidi" w:hAnsiTheme="majorBidi" w:cstheme="majorBidi"/>
          <w:color w:val="000000"/>
          <w:lang w:val="en-GB"/>
        </w:rPr>
        <w:t>he Septuagint</w:t>
      </w:r>
      <w:r w:rsidR="00657743">
        <w:rPr>
          <w:rFonts w:asciiTheme="majorBidi" w:hAnsiTheme="majorBidi" w:cstheme="majorBidi"/>
          <w:color w:val="000000"/>
          <w:lang w:val="en-GB"/>
        </w:rPr>
        <w:t xml:space="preserve"> </w:t>
      </w:r>
      <w:r w:rsidR="00657743" w:rsidRPr="00D535A1">
        <w:rPr>
          <w:rFonts w:asciiTheme="majorBidi" w:hAnsiTheme="majorBidi" w:cstheme="majorBidi"/>
          <w:color w:val="000000"/>
          <w:lang w:val="en-GB"/>
        </w:rPr>
        <w:t>Susanna</w:t>
      </w:r>
      <w:r w:rsidR="00657743">
        <w:rPr>
          <w:rFonts w:asciiTheme="majorBidi" w:hAnsiTheme="majorBidi" w:cstheme="majorBidi"/>
          <w:color w:val="000000"/>
          <w:lang w:val="en-GB"/>
        </w:rPr>
        <w:t>-</w:t>
      </w:r>
      <w:r w:rsidR="00657743" w:rsidRPr="00D535A1">
        <w:rPr>
          <w:rFonts w:asciiTheme="majorBidi" w:hAnsiTheme="majorBidi" w:cstheme="majorBidi"/>
          <w:color w:val="000000"/>
          <w:lang w:val="en-GB"/>
        </w:rPr>
        <w:t xml:space="preserve">text and the question of the Greek </w:t>
      </w:r>
      <w:r w:rsidR="00657743">
        <w:rPr>
          <w:rFonts w:asciiTheme="majorBidi" w:hAnsiTheme="majorBidi" w:cstheme="majorBidi"/>
          <w:color w:val="000000"/>
          <w:lang w:val="en-GB"/>
        </w:rPr>
        <w:t>‘</w:t>
      </w:r>
      <w:r w:rsidR="00657743" w:rsidRPr="00D535A1">
        <w:rPr>
          <w:rFonts w:asciiTheme="majorBidi" w:hAnsiTheme="majorBidi" w:cstheme="majorBidi"/>
          <w:color w:val="000000"/>
          <w:lang w:val="en-GB"/>
        </w:rPr>
        <w:t>Additions</w:t>
      </w:r>
      <w:r w:rsidR="00657743">
        <w:rPr>
          <w:rFonts w:asciiTheme="majorBidi" w:hAnsiTheme="majorBidi" w:cstheme="majorBidi"/>
          <w:color w:val="000000"/>
          <w:lang w:val="en-GB"/>
        </w:rPr>
        <w:t>’</w:t>
      </w:r>
      <w:r w:rsidR="00657743" w:rsidRPr="00D535A1">
        <w:rPr>
          <w:rFonts w:asciiTheme="majorBidi" w:hAnsiTheme="majorBidi" w:cstheme="majorBidi"/>
          <w:color w:val="000000"/>
          <w:lang w:val="en-GB"/>
        </w:rPr>
        <w:t xml:space="preserve"> to Daniel”</w:t>
      </w:r>
    </w:p>
  </w:footnote>
  <w:footnote w:id="43">
    <w:p w14:paraId="54D08888" w14:textId="173E68F4" w:rsidR="00D8667F" w:rsidRPr="00D415F7" w:rsidRDefault="00D8667F" w:rsidP="00657743">
      <w:pPr>
        <w:pStyle w:val="a4"/>
        <w:rPr>
          <w:rFonts w:ascii="David" w:hAnsi="David" w:cs="David" w:hint="cs"/>
          <w:rtl/>
        </w:rPr>
      </w:pPr>
      <w:r w:rsidRPr="00D415F7">
        <w:rPr>
          <w:rStyle w:val="a6"/>
          <w:rFonts w:ascii="David" w:hAnsi="David" w:cs="David"/>
        </w:rPr>
        <w:footnoteRef/>
      </w:r>
      <w:r w:rsidRPr="00D415F7">
        <w:rPr>
          <w:rFonts w:ascii="David" w:hAnsi="David" w:cs="David"/>
          <w:rtl/>
        </w:rPr>
        <w:t xml:space="preserve"> </w:t>
      </w:r>
      <w:proofErr w:type="spellStart"/>
      <w:r w:rsidRPr="00D415F7">
        <w:rPr>
          <w:rFonts w:ascii="David" w:hAnsi="David" w:cs="David"/>
          <w:rtl/>
        </w:rPr>
        <w:t>מיוניק</w:t>
      </w:r>
      <w:proofErr w:type="spellEnd"/>
      <w:r w:rsidRPr="00D415F7">
        <w:rPr>
          <w:rFonts w:ascii="David" w:hAnsi="David" w:cs="David"/>
          <w:rtl/>
        </w:rPr>
        <w:t xml:space="preserve">, עמ' 12. </w:t>
      </w:r>
    </w:p>
  </w:footnote>
  <w:footnote w:id="44">
    <w:p w14:paraId="4CB8276E" w14:textId="19B1026B" w:rsidR="00D8667F" w:rsidRPr="00D415F7" w:rsidRDefault="00D8667F">
      <w:pPr>
        <w:pStyle w:val="a4"/>
        <w:rPr>
          <w:rFonts w:ascii="David" w:hAnsi="David" w:cs="David"/>
          <w:rtl/>
        </w:rPr>
      </w:pPr>
      <w:r w:rsidRPr="00D415F7">
        <w:rPr>
          <w:rStyle w:val="a6"/>
          <w:rFonts w:ascii="David" w:hAnsi="David" w:cs="David"/>
        </w:rPr>
        <w:footnoteRef/>
      </w:r>
      <w:r w:rsidRPr="00D415F7">
        <w:rPr>
          <w:rFonts w:ascii="David" w:hAnsi="David" w:cs="David"/>
          <w:rtl/>
        </w:rPr>
        <w:t xml:space="preserve"> </w:t>
      </w:r>
      <w:r w:rsidRPr="00D415F7">
        <w:rPr>
          <w:rFonts w:ascii="David" w:hAnsi="David" w:cs="David"/>
          <w:rtl/>
        </w:rPr>
        <w:t xml:space="preserve">כך כתב </w:t>
      </w:r>
      <w:proofErr w:type="spellStart"/>
      <w:r w:rsidRPr="00D415F7">
        <w:rPr>
          <w:rFonts w:ascii="David" w:hAnsi="David" w:cs="David"/>
          <w:rtl/>
        </w:rPr>
        <w:t>מיוניק</w:t>
      </w:r>
      <w:proofErr w:type="spellEnd"/>
      <w:r w:rsidRPr="00D415F7">
        <w:rPr>
          <w:rFonts w:ascii="David" w:hAnsi="David" w:cs="David"/>
          <w:rtl/>
        </w:rPr>
        <w:t xml:space="preserve"> בגרסת טיוטה של הרצאתו שניתנה במרכז אוריון באוניברסיטה העברית בירושלים. אני מודה לפרופ' </w:t>
      </w:r>
      <w:proofErr w:type="spellStart"/>
      <w:r w:rsidRPr="00D415F7">
        <w:rPr>
          <w:rFonts w:ascii="David" w:hAnsi="David" w:cs="David"/>
          <w:rtl/>
        </w:rPr>
        <w:t>מיוניק</w:t>
      </w:r>
      <w:proofErr w:type="spellEnd"/>
      <w:r w:rsidRPr="00D415F7">
        <w:rPr>
          <w:rFonts w:ascii="David" w:hAnsi="David" w:cs="David"/>
          <w:rtl/>
        </w:rPr>
        <w:t xml:space="preserve"> ששלח לי את הרצאתו. </w:t>
      </w:r>
    </w:p>
  </w:footnote>
  <w:footnote w:id="45">
    <w:p w14:paraId="5F3AB79F" w14:textId="77777777" w:rsidR="005B6E4F" w:rsidRPr="003A3762" w:rsidRDefault="005B6E4F" w:rsidP="005B6E4F">
      <w:pPr>
        <w:pStyle w:val="a4"/>
        <w:rPr>
          <w:rFonts w:ascii="David" w:hAnsi="David" w:cs="David" w:hint="cs"/>
          <w:rtl/>
        </w:rPr>
      </w:pPr>
      <w:r w:rsidRPr="003A3762">
        <w:rPr>
          <w:rStyle w:val="a6"/>
          <w:rFonts w:ascii="David" w:hAnsi="David" w:cs="David"/>
        </w:rPr>
        <w:footnoteRef/>
      </w:r>
      <w:r w:rsidRPr="003A3762">
        <w:rPr>
          <w:rFonts w:ascii="David" w:hAnsi="David" w:cs="David"/>
          <w:rtl/>
        </w:rPr>
        <w:t xml:space="preserve"> </w:t>
      </w:r>
      <w:r w:rsidRPr="003A3762">
        <w:rPr>
          <w:rFonts w:ascii="David" w:hAnsi="David" w:cs="David"/>
          <w:rtl/>
        </w:rPr>
        <w:t>במשמעות של נזילה או טפטוף (</w:t>
      </w:r>
      <w:r w:rsidRPr="003A3762">
        <w:rPr>
          <w:rFonts w:ascii="David" w:hAnsi="David" w:cs="David"/>
        </w:rPr>
        <w:t>drip, drop</w:t>
      </w:r>
      <w:r w:rsidRPr="003A3762">
        <w:rPr>
          <w:rFonts w:ascii="David" w:hAnsi="David" w:cs="David"/>
          <w:rtl/>
        </w:rPr>
        <w:t xml:space="preserve">): דב' לג 28; דב' לב 2  ובמשמעות של עריפת צוואר של בעל חיים; </w:t>
      </w:r>
      <w:r w:rsidRPr="003A3762">
        <w:rPr>
          <w:rFonts w:ascii="David" w:hAnsi="David" w:cs="David"/>
          <w:color w:val="000000"/>
        </w:rPr>
        <w:t> </w:t>
      </w:r>
      <w:r w:rsidRPr="003A3762">
        <w:rPr>
          <w:rFonts w:ascii="David" w:hAnsi="David" w:cs="David"/>
        </w:rPr>
        <w:t>Is 66:3</w:t>
      </w:r>
      <w:r w:rsidRPr="003A3762">
        <w:rPr>
          <w:rFonts w:ascii="David" w:hAnsi="David" w:cs="David"/>
          <w:rtl/>
        </w:rPr>
        <w:t xml:space="preserve">, </w:t>
      </w:r>
      <w:r w:rsidRPr="003A3762">
        <w:rPr>
          <w:rFonts w:ascii="David" w:hAnsi="David" w:cs="David"/>
          <w:color w:val="000000"/>
        </w:rPr>
        <w:t> </w:t>
      </w:r>
      <w:r w:rsidRPr="003A3762">
        <w:rPr>
          <w:rFonts w:ascii="David" w:hAnsi="David" w:cs="David"/>
        </w:rPr>
        <w:t>Ex 13:13</w:t>
      </w:r>
      <w:r w:rsidRPr="003A3762">
        <w:rPr>
          <w:rFonts w:ascii="David" w:hAnsi="David" w:cs="David"/>
          <w:color w:val="000000"/>
        </w:rPr>
        <w:t>; </w:t>
      </w:r>
      <w:r w:rsidRPr="003A3762">
        <w:rPr>
          <w:rFonts w:ascii="David" w:hAnsi="David" w:cs="David"/>
        </w:rPr>
        <w:t>34:20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F1FFA"/>
    <w:multiLevelType w:val="multilevel"/>
    <w:tmpl w:val="FECC98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23955EE"/>
    <w:multiLevelType w:val="multilevel"/>
    <w:tmpl w:val="CDC8EC8C"/>
    <w:lvl w:ilvl="0">
      <w:start w:val="1"/>
      <w:numFmt w:val="decimal"/>
      <w:lvlText w:val="%1."/>
      <w:lvlJc w:val="left"/>
      <w:pPr>
        <w:ind w:left="720" w:hanging="360"/>
      </w:pPr>
      <w:rPr>
        <w:rFonts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89006910">
    <w:abstractNumId w:val="1"/>
  </w:num>
  <w:num w:numId="2" w16cid:durableId="126248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4F"/>
    <w:rsid w:val="000054B4"/>
    <w:rsid w:val="00021F6A"/>
    <w:rsid w:val="00037100"/>
    <w:rsid w:val="000376D8"/>
    <w:rsid w:val="000433AB"/>
    <w:rsid w:val="00045CB9"/>
    <w:rsid w:val="000739C1"/>
    <w:rsid w:val="000826B8"/>
    <w:rsid w:val="00082817"/>
    <w:rsid w:val="000858E2"/>
    <w:rsid w:val="000A19CD"/>
    <w:rsid w:val="000D25E0"/>
    <w:rsid w:val="000F243C"/>
    <w:rsid w:val="00130968"/>
    <w:rsid w:val="001322E7"/>
    <w:rsid w:val="00151533"/>
    <w:rsid w:val="00153E8E"/>
    <w:rsid w:val="001648B3"/>
    <w:rsid w:val="00190983"/>
    <w:rsid w:val="001B71C5"/>
    <w:rsid w:val="001D148C"/>
    <w:rsid w:val="001E4CFD"/>
    <w:rsid w:val="001F0BA9"/>
    <w:rsid w:val="001F7CFB"/>
    <w:rsid w:val="00205853"/>
    <w:rsid w:val="00245FF6"/>
    <w:rsid w:val="00250D3C"/>
    <w:rsid w:val="002511CF"/>
    <w:rsid w:val="002539C6"/>
    <w:rsid w:val="002550E4"/>
    <w:rsid w:val="00275FC3"/>
    <w:rsid w:val="0028149D"/>
    <w:rsid w:val="00297B03"/>
    <w:rsid w:val="002E0D76"/>
    <w:rsid w:val="002E6C0B"/>
    <w:rsid w:val="003123FB"/>
    <w:rsid w:val="00380CAE"/>
    <w:rsid w:val="003B000D"/>
    <w:rsid w:val="003B70F8"/>
    <w:rsid w:val="003C1371"/>
    <w:rsid w:val="003E1E77"/>
    <w:rsid w:val="0040236A"/>
    <w:rsid w:val="0044126A"/>
    <w:rsid w:val="0048342E"/>
    <w:rsid w:val="004B149D"/>
    <w:rsid w:val="004F520C"/>
    <w:rsid w:val="00505842"/>
    <w:rsid w:val="00536344"/>
    <w:rsid w:val="0056039A"/>
    <w:rsid w:val="005846C1"/>
    <w:rsid w:val="005863E6"/>
    <w:rsid w:val="005874C3"/>
    <w:rsid w:val="005B6E4F"/>
    <w:rsid w:val="005D5289"/>
    <w:rsid w:val="005E6D6B"/>
    <w:rsid w:val="0061516A"/>
    <w:rsid w:val="006165B4"/>
    <w:rsid w:val="0062448C"/>
    <w:rsid w:val="00630AB9"/>
    <w:rsid w:val="00657743"/>
    <w:rsid w:val="0067109D"/>
    <w:rsid w:val="00686FBA"/>
    <w:rsid w:val="006A4089"/>
    <w:rsid w:val="006E42F1"/>
    <w:rsid w:val="006E4993"/>
    <w:rsid w:val="006E56B4"/>
    <w:rsid w:val="00714751"/>
    <w:rsid w:val="007366F5"/>
    <w:rsid w:val="007615A9"/>
    <w:rsid w:val="00791C65"/>
    <w:rsid w:val="007B5D91"/>
    <w:rsid w:val="007C1976"/>
    <w:rsid w:val="007E044C"/>
    <w:rsid w:val="007E08CC"/>
    <w:rsid w:val="00812CF5"/>
    <w:rsid w:val="008220AC"/>
    <w:rsid w:val="008234D3"/>
    <w:rsid w:val="00891264"/>
    <w:rsid w:val="008A331D"/>
    <w:rsid w:val="008A41D3"/>
    <w:rsid w:val="008B450B"/>
    <w:rsid w:val="009438EA"/>
    <w:rsid w:val="0094409D"/>
    <w:rsid w:val="00945D9F"/>
    <w:rsid w:val="009767FD"/>
    <w:rsid w:val="0099397B"/>
    <w:rsid w:val="009A3B95"/>
    <w:rsid w:val="009B2298"/>
    <w:rsid w:val="009C2D14"/>
    <w:rsid w:val="009C2E18"/>
    <w:rsid w:val="009D0319"/>
    <w:rsid w:val="009D3488"/>
    <w:rsid w:val="009E1BF6"/>
    <w:rsid w:val="009F41BC"/>
    <w:rsid w:val="009F4DE3"/>
    <w:rsid w:val="00A10322"/>
    <w:rsid w:val="00A20513"/>
    <w:rsid w:val="00A366A6"/>
    <w:rsid w:val="00A6748A"/>
    <w:rsid w:val="00A72DA4"/>
    <w:rsid w:val="00A86D76"/>
    <w:rsid w:val="00AA2ADE"/>
    <w:rsid w:val="00AD01E6"/>
    <w:rsid w:val="00AD0280"/>
    <w:rsid w:val="00B011E0"/>
    <w:rsid w:val="00B14DE3"/>
    <w:rsid w:val="00B303C4"/>
    <w:rsid w:val="00B529FC"/>
    <w:rsid w:val="00B5319E"/>
    <w:rsid w:val="00B75539"/>
    <w:rsid w:val="00B93663"/>
    <w:rsid w:val="00BE662C"/>
    <w:rsid w:val="00C068BD"/>
    <w:rsid w:val="00C4059E"/>
    <w:rsid w:val="00C503AB"/>
    <w:rsid w:val="00C62390"/>
    <w:rsid w:val="00C8238F"/>
    <w:rsid w:val="00C9096E"/>
    <w:rsid w:val="00CB689A"/>
    <w:rsid w:val="00CC2916"/>
    <w:rsid w:val="00CE48DC"/>
    <w:rsid w:val="00D229A9"/>
    <w:rsid w:val="00D272DA"/>
    <w:rsid w:val="00D31E38"/>
    <w:rsid w:val="00D40CB0"/>
    <w:rsid w:val="00D415F7"/>
    <w:rsid w:val="00D56987"/>
    <w:rsid w:val="00D74C58"/>
    <w:rsid w:val="00D8667F"/>
    <w:rsid w:val="00D91D18"/>
    <w:rsid w:val="00D93099"/>
    <w:rsid w:val="00D93437"/>
    <w:rsid w:val="00DA5A94"/>
    <w:rsid w:val="00E06EFA"/>
    <w:rsid w:val="00E2750E"/>
    <w:rsid w:val="00E44FF9"/>
    <w:rsid w:val="00E64758"/>
    <w:rsid w:val="00E6727C"/>
    <w:rsid w:val="00E703D8"/>
    <w:rsid w:val="00EB66E4"/>
    <w:rsid w:val="00EF044F"/>
    <w:rsid w:val="00EF04FB"/>
    <w:rsid w:val="00F11926"/>
    <w:rsid w:val="00F20B09"/>
    <w:rsid w:val="00F31810"/>
    <w:rsid w:val="00F32849"/>
    <w:rsid w:val="00F32CBC"/>
    <w:rsid w:val="00F56CF5"/>
    <w:rsid w:val="00F5786B"/>
    <w:rsid w:val="00F6131B"/>
    <w:rsid w:val="00F619E0"/>
    <w:rsid w:val="00F6313D"/>
    <w:rsid w:val="00F658DA"/>
    <w:rsid w:val="00F9056A"/>
    <w:rsid w:val="00FB06D2"/>
    <w:rsid w:val="00FD34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11D7E"/>
  <w15:chartTrackingRefBased/>
  <w15:docId w15:val="{9F5CBEA5-5088-4181-8A86-CDF0ACA8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E4F"/>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E4F"/>
    <w:pPr>
      <w:ind w:left="720"/>
      <w:contextualSpacing/>
    </w:pPr>
  </w:style>
  <w:style w:type="paragraph" w:styleId="a4">
    <w:name w:val="footnote text"/>
    <w:basedOn w:val="a"/>
    <w:link w:val="a5"/>
    <w:uiPriority w:val="99"/>
    <w:unhideWhenUsed/>
    <w:rsid w:val="005B6E4F"/>
    <w:pPr>
      <w:spacing w:after="0" w:line="240" w:lineRule="auto"/>
    </w:pPr>
    <w:rPr>
      <w:sz w:val="20"/>
      <w:szCs w:val="20"/>
    </w:rPr>
  </w:style>
  <w:style w:type="character" w:customStyle="1" w:styleId="a5">
    <w:name w:val="טקסט הערת שוליים תו"/>
    <w:basedOn w:val="a0"/>
    <w:link w:val="a4"/>
    <w:uiPriority w:val="99"/>
    <w:rsid w:val="005B6E4F"/>
    <w:rPr>
      <w:kern w:val="0"/>
      <w:sz w:val="20"/>
      <w:szCs w:val="20"/>
      <w14:ligatures w14:val="none"/>
    </w:rPr>
  </w:style>
  <w:style w:type="character" w:styleId="a6">
    <w:name w:val="footnote reference"/>
    <w:basedOn w:val="a0"/>
    <w:uiPriority w:val="99"/>
    <w:unhideWhenUsed/>
    <w:rsid w:val="005B6E4F"/>
    <w:rPr>
      <w:vertAlign w:val="superscript"/>
    </w:rPr>
  </w:style>
  <w:style w:type="paragraph" w:styleId="a7">
    <w:name w:val="endnote text"/>
    <w:basedOn w:val="a"/>
    <w:link w:val="a8"/>
    <w:uiPriority w:val="99"/>
    <w:unhideWhenUsed/>
    <w:rsid w:val="005B6E4F"/>
    <w:pPr>
      <w:spacing w:after="0" w:line="240" w:lineRule="auto"/>
    </w:pPr>
    <w:rPr>
      <w:sz w:val="20"/>
      <w:szCs w:val="20"/>
    </w:rPr>
  </w:style>
  <w:style w:type="character" w:customStyle="1" w:styleId="a8">
    <w:name w:val="טקסט הערת סיום תו"/>
    <w:basedOn w:val="a0"/>
    <w:link w:val="a7"/>
    <w:uiPriority w:val="99"/>
    <w:rsid w:val="005B6E4F"/>
    <w:rPr>
      <w:kern w:val="0"/>
      <w:sz w:val="20"/>
      <w:szCs w:val="20"/>
      <w14:ligatures w14:val="none"/>
    </w:rPr>
  </w:style>
  <w:style w:type="paragraph" w:styleId="NormalWeb">
    <w:name w:val="Normal (Web)"/>
    <w:basedOn w:val="a"/>
    <w:uiPriority w:val="99"/>
    <w:unhideWhenUsed/>
    <w:rsid w:val="005B6E4F"/>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a9">
    <w:name w:val="header"/>
    <w:basedOn w:val="a"/>
    <w:link w:val="aa"/>
    <w:uiPriority w:val="99"/>
    <w:unhideWhenUsed/>
    <w:rsid w:val="005B6E4F"/>
    <w:pPr>
      <w:tabs>
        <w:tab w:val="center" w:pos="4153"/>
        <w:tab w:val="right" w:pos="8306"/>
      </w:tabs>
      <w:spacing w:after="0" w:line="240" w:lineRule="auto"/>
    </w:pPr>
  </w:style>
  <w:style w:type="character" w:customStyle="1" w:styleId="aa">
    <w:name w:val="כותרת עליונה תו"/>
    <w:basedOn w:val="a0"/>
    <w:link w:val="a9"/>
    <w:uiPriority w:val="99"/>
    <w:rsid w:val="005B6E4F"/>
    <w:rPr>
      <w:kern w:val="0"/>
      <w14:ligatures w14:val="none"/>
    </w:rPr>
  </w:style>
  <w:style w:type="paragraph" w:styleId="ab">
    <w:name w:val="footer"/>
    <w:basedOn w:val="a"/>
    <w:link w:val="ac"/>
    <w:uiPriority w:val="99"/>
    <w:unhideWhenUsed/>
    <w:rsid w:val="005B6E4F"/>
    <w:pPr>
      <w:tabs>
        <w:tab w:val="center" w:pos="4153"/>
        <w:tab w:val="right" w:pos="8306"/>
      </w:tabs>
      <w:spacing w:after="0" w:line="240" w:lineRule="auto"/>
    </w:pPr>
  </w:style>
  <w:style w:type="character" w:customStyle="1" w:styleId="ac">
    <w:name w:val="כותרת תחתונה תו"/>
    <w:basedOn w:val="a0"/>
    <w:link w:val="ab"/>
    <w:uiPriority w:val="99"/>
    <w:rsid w:val="005B6E4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1EDE2-4769-4769-A3F8-3D604213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4902</Words>
  <Characters>22649</Characters>
  <Application>Microsoft Office Word</Application>
  <DocSecurity>0</DocSecurity>
  <Lines>371</Lines>
  <Paragraphs>86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גולן נעמה</dc:creator>
  <cp:keywords/>
  <dc:description/>
  <cp:lastModifiedBy>גולן נעמה</cp:lastModifiedBy>
  <cp:revision>2</cp:revision>
  <dcterms:created xsi:type="dcterms:W3CDTF">2023-09-07T11:11:00Z</dcterms:created>
  <dcterms:modified xsi:type="dcterms:W3CDTF">2023-09-07T11:11:00Z</dcterms:modified>
</cp:coreProperties>
</file>