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15DC4" w14:textId="70F90E74" w:rsidR="00120E28" w:rsidRPr="00466BB7" w:rsidRDefault="0050393F" w:rsidP="0073082C">
      <w:pPr>
        <w:spacing w:line="360" w:lineRule="auto"/>
        <w:jc w:val="both"/>
        <w:rPr>
          <w:rFonts w:asciiTheme="minorHAnsi" w:hAnsiTheme="minorHAnsi" w:cstheme="minorHAnsi"/>
          <w:b/>
          <w:bCs/>
          <w:sz w:val="22"/>
          <w:szCs w:val="22"/>
          <w:shd w:val="clear" w:color="auto" w:fill="FFFFFF"/>
        </w:rPr>
      </w:pPr>
      <w:r w:rsidRPr="00466BB7">
        <w:rPr>
          <w:rFonts w:asciiTheme="minorHAnsi" w:hAnsiTheme="minorHAnsi" w:cstheme="minorHAnsi"/>
          <w:b/>
          <w:bCs/>
          <w:sz w:val="22"/>
          <w:szCs w:val="22"/>
          <w:shd w:val="clear" w:color="auto" w:fill="FFFFFF"/>
        </w:rPr>
        <w:t xml:space="preserve">Preventive and remedial effects of </w:t>
      </w:r>
      <w:r w:rsidR="00633EE5" w:rsidRPr="00466BB7">
        <w:rPr>
          <w:rFonts w:asciiTheme="minorHAnsi" w:hAnsiTheme="minorHAnsi" w:cstheme="minorHAnsi"/>
          <w:b/>
          <w:bCs/>
          <w:sz w:val="22"/>
          <w:szCs w:val="22"/>
          <w:shd w:val="clear" w:color="auto" w:fill="FFFFFF"/>
        </w:rPr>
        <w:t xml:space="preserve">Cannabidiol </w:t>
      </w:r>
      <w:r w:rsidR="008E5BD6" w:rsidRPr="00466BB7">
        <w:rPr>
          <w:rFonts w:asciiTheme="minorHAnsi" w:hAnsiTheme="minorHAnsi" w:cstheme="minorHAnsi"/>
          <w:b/>
          <w:bCs/>
          <w:sz w:val="22"/>
          <w:szCs w:val="22"/>
          <w:shd w:val="clear" w:color="auto" w:fill="FFFFFF"/>
        </w:rPr>
        <w:t>(CBD)</w:t>
      </w:r>
      <w:r w:rsidRPr="00466BB7">
        <w:rPr>
          <w:rFonts w:asciiTheme="minorHAnsi" w:hAnsiTheme="minorHAnsi" w:cstheme="minorHAnsi"/>
          <w:b/>
          <w:bCs/>
          <w:sz w:val="22"/>
          <w:szCs w:val="22"/>
          <w:shd w:val="clear" w:color="auto" w:fill="FFFFFF"/>
        </w:rPr>
        <w:t xml:space="preserve"> in Alzheimer’s disease-related cognitive and </w:t>
      </w:r>
      <w:r w:rsidR="00120E28" w:rsidRPr="00466BB7">
        <w:rPr>
          <w:rFonts w:asciiTheme="minorHAnsi" w:hAnsiTheme="minorHAnsi" w:cstheme="minorHAnsi"/>
          <w:b/>
          <w:bCs/>
          <w:sz w:val="22"/>
          <w:szCs w:val="22"/>
          <w:shd w:val="clear" w:color="auto" w:fill="FFFFFF"/>
        </w:rPr>
        <w:t xml:space="preserve">emotional dysfunction in </w:t>
      </w:r>
      <w:r w:rsidRPr="00466BB7">
        <w:rPr>
          <w:rFonts w:asciiTheme="minorHAnsi" w:hAnsiTheme="minorHAnsi" w:cstheme="minorHAnsi"/>
          <w:b/>
          <w:bCs/>
          <w:sz w:val="22"/>
          <w:szCs w:val="22"/>
          <w:shd w:val="clear" w:color="auto" w:fill="FFFFFF"/>
        </w:rPr>
        <w:t>male and female rats</w:t>
      </w:r>
    </w:p>
    <w:p w14:paraId="16DB546F" w14:textId="2BA03300" w:rsidR="003421E4" w:rsidRPr="00466BB7" w:rsidRDefault="003421E4" w:rsidP="0073082C">
      <w:pPr>
        <w:spacing w:line="360" w:lineRule="auto"/>
        <w:jc w:val="both"/>
        <w:rPr>
          <w:rFonts w:asciiTheme="minorHAnsi" w:hAnsiTheme="minorHAnsi" w:cstheme="minorHAnsi"/>
          <w:b/>
          <w:bCs/>
          <w:sz w:val="22"/>
          <w:szCs w:val="22"/>
          <w:shd w:val="clear" w:color="auto" w:fill="FFFFFF"/>
        </w:rPr>
      </w:pPr>
      <w:r w:rsidRPr="00466BB7">
        <w:rPr>
          <w:rFonts w:asciiTheme="minorHAnsi" w:hAnsiTheme="minorHAnsi" w:cstheme="minorHAnsi"/>
          <w:b/>
          <w:bCs/>
          <w:sz w:val="22"/>
          <w:szCs w:val="22"/>
          <w:shd w:val="clear" w:color="auto" w:fill="FFFFFF"/>
        </w:rPr>
        <w:t xml:space="preserve">Research </w:t>
      </w:r>
      <w:r w:rsidR="00370A99" w:rsidRPr="00466BB7">
        <w:rPr>
          <w:rFonts w:asciiTheme="minorHAnsi" w:hAnsiTheme="minorHAnsi" w:cstheme="minorHAnsi"/>
          <w:b/>
          <w:bCs/>
          <w:sz w:val="22"/>
          <w:szCs w:val="22"/>
          <w:shd w:val="clear" w:color="auto" w:fill="FFFFFF"/>
        </w:rPr>
        <w:t>Program</w:t>
      </w:r>
    </w:p>
    <w:p w14:paraId="7D1FC877" w14:textId="2D526D10" w:rsidR="000D68F0" w:rsidRPr="00466BB7" w:rsidRDefault="00651D28" w:rsidP="0073082C">
      <w:pPr>
        <w:spacing w:line="360" w:lineRule="auto"/>
        <w:jc w:val="both"/>
        <w:rPr>
          <w:rFonts w:asciiTheme="minorHAnsi" w:hAnsiTheme="minorHAnsi" w:cstheme="minorHAnsi"/>
          <w:sz w:val="22"/>
          <w:szCs w:val="22"/>
          <w:shd w:val="clear" w:color="auto" w:fill="FFFFFF"/>
          <w:rtl/>
        </w:rPr>
      </w:pPr>
      <w:r w:rsidRPr="00466BB7">
        <w:rPr>
          <w:rFonts w:asciiTheme="minorHAnsi" w:hAnsiTheme="minorHAnsi" w:cstheme="minorHAnsi"/>
          <w:b/>
          <w:bCs/>
          <w:color w:val="000000"/>
          <w:sz w:val="22"/>
          <w:szCs w:val="22"/>
        </w:rPr>
        <w:t>Scientific background</w:t>
      </w:r>
    </w:p>
    <w:p w14:paraId="1C957B51" w14:textId="3EA1B5B9" w:rsidR="00493EF6" w:rsidRPr="00466BB7" w:rsidRDefault="00493EF6" w:rsidP="0073082C">
      <w:pPr>
        <w:spacing w:line="360" w:lineRule="auto"/>
        <w:jc w:val="both"/>
        <w:rPr>
          <w:rFonts w:asciiTheme="minorHAnsi" w:hAnsiTheme="minorHAnsi" w:cstheme="minorHAnsi"/>
          <w:b/>
          <w:bCs/>
          <w:sz w:val="22"/>
          <w:szCs w:val="22"/>
          <w:rtl/>
        </w:rPr>
      </w:pPr>
      <w:r w:rsidRPr="00466BB7">
        <w:rPr>
          <w:rFonts w:asciiTheme="minorHAnsi" w:hAnsiTheme="minorHAnsi" w:cstheme="minorHAnsi"/>
          <w:sz w:val="22"/>
          <w:szCs w:val="22"/>
          <w:shd w:val="clear" w:color="auto" w:fill="FFFFFF"/>
        </w:rPr>
        <w:t>Progressive impairment of memory and cognition is a key clinical feature of Alzheimer’s disease (AD), which is characterized by extracellular amyloid β-protein (Aβ) deposits in the brain (plaques), intraneuronal tau pathology, neuronal cell death, and inflammation that ultimately manifest in the form of neuropsychiatric symptoms including depression and anxiety (</w:t>
      </w:r>
      <w:proofErr w:type="spellStart"/>
      <w:r w:rsidRPr="00466BB7">
        <w:rPr>
          <w:rFonts w:asciiTheme="minorHAnsi" w:hAnsiTheme="minorHAnsi" w:cstheme="minorHAnsi"/>
          <w:sz w:val="22"/>
          <w:szCs w:val="22"/>
          <w:shd w:val="clear" w:color="auto" w:fill="FFFFFF"/>
        </w:rPr>
        <w:t>Galts</w:t>
      </w:r>
      <w:proofErr w:type="spellEnd"/>
      <w:r w:rsidRPr="00466BB7">
        <w:rPr>
          <w:rFonts w:asciiTheme="minorHAnsi" w:hAnsiTheme="minorHAnsi" w:cstheme="minorHAnsi"/>
          <w:sz w:val="22"/>
          <w:szCs w:val="22"/>
          <w:shd w:val="clear" w:color="auto" w:fill="FFFFFF"/>
        </w:rPr>
        <w:t xml:space="preserve"> et al., 2019; Mendez, 2021). Around 95% of hospitalized patients with AD have the sporadic form of </w:t>
      </w:r>
      <w:r w:rsidR="00545CB0" w:rsidRPr="00466BB7">
        <w:rPr>
          <w:rFonts w:asciiTheme="minorHAnsi" w:hAnsiTheme="minorHAnsi" w:cstheme="minorHAnsi"/>
          <w:sz w:val="22"/>
          <w:szCs w:val="22"/>
          <w:shd w:val="clear" w:color="auto" w:fill="FFFFFF"/>
        </w:rPr>
        <w:t xml:space="preserve">the </w:t>
      </w:r>
      <w:r w:rsidRPr="00466BB7">
        <w:rPr>
          <w:rFonts w:asciiTheme="minorHAnsi" w:hAnsiTheme="minorHAnsi" w:cstheme="minorHAnsi"/>
          <w:sz w:val="22"/>
          <w:szCs w:val="22"/>
          <w:shd w:val="clear" w:color="auto" w:fill="FFFFFF"/>
        </w:rPr>
        <w:t xml:space="preserve">disease known as late-onset AD (Diniz et al., 2017). </w:t>
      </w:r>
      <w:r w:rsidR="000D68F0" w:rsidRPr="00466BB7">
        <w:rPr>
          <w:rFonts w:asciiTheme="minorHAnsi" w:hAnsiTheme="minorHAnsi" w:cstheme="minorHAnsi"/>
          <w:sz w:val="22"/>
          <w:szCs w:val="22"/>
          <w:shd w:val="clear" w:color="auto" w:fill="FFFFFF"/>
        </w:rPr>
        <w:t xml:space="preserve">Pathological changes in AD brains (Aβ deposition, </w:t>
      </w:r>
      <w:r w:rsidR="00902EE1" w:rsidRPr="00466BB7">
        <w:rPr>
          <w:rFonts w:asciiTheme="minorHAnsi" w:hAnsiTheme="minorHAnsi" w:cstheme="minorHAnsi"/>
          <w:sz w:val="22"/>
          <w:szCs w:val="22"/>
          <w:shd w:val="clear" w:color="auto" w:fill="FFFFFF"/>
        </w:rPr>
        <w:t>tau proteins</w:t>
      </w:r>
      <w:r w:rsidR="000D68F0" w:rsidRPr="00466BB7">
        <w:rPr>
          <w:rFonts w:asciiTheme="minorHAnsi" w:hAnsiTheme="minorHAnsi" w:cstheme="minorHAnsi"/>
          <w:sz w:val="22"/>
          <w:szCs w:val="22"/>
          <w:shd w:val="clear" w:color="auto" w:fill="FFFFFF"/>
        </w:rPr>
        <w:t xml:space="preserve"> hyperphosphorylation</w:t>
      </w:r>
      <w:r w:rsidR="00902EE1" w:rsidRPr="00466BB7">
        <w:rPr>
          <w:rFonts w:asciiTheme="minorHAnsi" w:hAnsiTheme="minorHAnsi" w:cstheme="minorHAnsi"/>
          <w:sz w:val="22"/>
          <w:szCs w:val="22"/>
          <w:shd w:val="clear" w:color="auto" w:fill="FFFFFF"/>
        </w:rPr>
        <w:t>,</w:t>
      </w:r>
      <w:r w:rsidR="000D68F0" w:rsidRPr="00466BB7">
        <w:rPr>
          <w:rFonts w:asciiTheme="minorHAnsi" w:hAnsiTheme="minorHAnsi" w:cstheme="minorHAnsi"/>
          <w:sz w:val="22"/>
          <w:szCs w:val="22"/>
          <w:shd w:val="clear" w:color="auto" w:fill="FFFFFF"/>
        </w:rPr>
        <w:t xml:space="preserve"> neuroinflammation through glial activation) begin decades before the onset of clinical symptoms </w:t>
      </w:r>
      <w:r w:rsidR="0023754E" w:rsidRPr="00466BB7">
        <w:rPr>
          <w:rFonts w:asciiTheme="minorHAnsi" w:hAnsiTheme="minorHAnsi" w:cstheme="minorHAnsi"/>
          <w:sz w:val="22"/>
          <w:szCs w:val="22"/>
          <w:shd w:val="clear" w:color="auto" w:fill="FFFFFF"/>
          <w:rtl/>
        </w:rPr>
        <w:t>)</w:t>
      </w:r>
      <w:commentRangeStart w:id="0"/>
      <w:r w:rsidR="000D68F0" w:rsidRPr="00466BB7">
        <w:rPr>
          <w:rFonts w:asciiTheme="minorHAnsi" w:hAnsiTheme="minorHAnsi" w:cstheme="minorHAnsi"/>
          <w:sz w:val="22"/>
          <w:szCs w:val="22"/>
          <w:shd w:val="clear" w:color="auto" w:fill="FFFFFF"/>
        </w:rPr>
        <w:t>6</w:t>
      </w:r>
      <w:commentRangeEnd w:id="0"/>
      <w:r w:rsidR="00796311" w:rsidRPr="00466BB7">
        <w:rPr>
          <w:rStyle w:val="CommentReference"/>
          <w:rFonts w:asciiTheme="minorHAnsi" w:hAnsiTheme="minorHAnsi" w:cstheme="minorHAnsi"/>
          <w:sz w:val="22"/>
          <w:szCs w:val="22"/>
          <w:rtl/>
        </w:rPr>
        <w:commentReference w:id="0"/>
      </w:r>
      <w:r w:rsidR="000D68F0" w:rsidRPr="00466BB7">
        <w:rPr>
          <w:rFonts w:asciiTheme="minorHAnsi" w:hAnsiTheme="minorHAnsi" w:cstheme="minorHAnsi"/>
          <w:sz w:val="22"/>
          <w:szCs w:val="22"/>
          <w:shd w:val="clear" w:color="auto" w:fill="FFFFFF"/>
        </w:rPr>
        <w:t xml:space="preserve">, </w:t>
      </w:r>
      <w:commentRangeStart w:id="1"/>
      <w:r w:rsidR="000D68F0" w:rsidRPr="00466BB7">
        <w:rPr>
          <w:rFonts w:asciiTheme="minorHAnsi" w:hAnsiTheme="minorHAnsi" w:cstheme="minorHAnsi"/>
          <w:sz w:val="22"/>
          <w:szCs w:val="22"/>
          <w:shd w:val="clear" w:color="auto" w:fill="FFFFFF"/>
        </w:rPr>
        <w:t>7</w:t>
      </w:r>
      <w:commentRangeEnd w:id="1"/>
      <w:r w:rsidR="0095124A" w:rsidRPr="00466BB7">
        <w:rPr>
          <w:rStyle w:val="CommentReference"/>
          <w:rFonts w:asciiTheme="minorHAnsi" w:hAnsiTheme="minorHAnsi" w:cstheme="minorHAnsi"/>
          <w:sz w:val="22"/>
          <w:szCs w:val="22"/>
          <w:rtl/>
        </w:rPr>
        <w:commentReference w:id="1"/>
      </w:r>
      <w:r w:rsidR="0023754E" w:rsidRPr="00466BB7">
        <w:rPr>
          <w:rFonts w:asciiTheme="minorHAnsi" w:hAnsiTheme="minorHAnsi" w:cstheme="minorHAnsi"/>
          <w:sz w:val="22"/>
          <w:szCs w:val="22"/>
          <w:shd w:val="clear" w:color="auto" w:fill="FFFFFF"/>
          <w:rtl/>
        </w:rPr>
        <w:t>(</w:t>
      </w:r>
      <w:r w:rsidR="000D68F0" w:rsidRPr="00466BB7">
        <w:rPr>
          <w:rFonts w:asciiTheme="minorHAnsi" w:hAnsiTheme="minorHAnsi" w:cstheme="minorHAnsi"/>
          <w:sz w:val="22"/>
          <w:szCs w:val="22"/>
          <w:shd w:val="clear" w:color="auto" w:fill="FFFFFF"/>
        </w:rPr>
        <w:t>. Therefore, the long preclinical phases before the onset of dementia present a challenge for early diagnosis of AD patients.</w:t>
      </w:r>
      <w:r w:rsidR="006D0935" w:rsidRPr="00466BB7">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shd w:val="clear" w:color="auto" w:fill="FFFFFF"/>
        </w:rPr>
        <w:t xml:space="preserve">No effective cure for AD has been established, </w:t>
      </w:r>
      <w:r w:rsidR="003421E4" w:rsidRPr="00466BB7">
        <w:rPr>
          <w:rFonts w:asciiTheme="minorHAnsi" w:hAnsiTheme="minorHAnsi" w:cstheme="minorHAnsi"/>
          <w:sz w:val="22"/>
          <w:szCs w:val="22"/>
          <w:shd w:val="clear" w:color="auto" w:fill="FFFFFF"/>
        </w:rPr>
        <w:t xml:space="preserve">highlighting </w:t>
      </w:r>
      <w:r w:rsidRPr="00466BB7">
        <w:rPr>
          <w:rFonts w:asciiTheme="minorHAnsi" w:hAnsiTheme="minorHAnsi" w:cstheme="minorHAnsi"/>
          <w:sz w:val="22"/>
          <w:szCs w:val="22"/>
          <w:shd w:val="clear" w:color="auto" w:fill="FFFFFF"/>
        </w:rPr>
        <w:t xml:space="preserve">the need to </w:t>
      </w:r>
      <w:r w:rsidRPr="00466BB7">
        <w:rPr>
          <w:rFonts w:asciiTheme="minorHAnsi" w:hAnsiTheme="minorHAnsi" w:cstheme="minorHAnsi"/>
          <w:sz w:val="22"/>
          <w:szCs w:val="22"/>
        </w:rPr>
        <w:t>identify novel compounds that can counteract the AD course.</w:t>
      </w:r>
      <w:r w:rsidRPr="00466BB7">
        <w:rPr>
          <w:rFonts w:asciiTheme="minorHAnsi" w:hAnsiTheme="minorHAnsi" w:cstheme="minorHAnsi"/>
          <w:b/>
          <w:bCs/>
          <w:sz w:val="22"/>
          <w:szCs w:val="22"/>
        </w:rPr>
        <w:t xml:space="preserve"> </w:t>
      </w:r>
      <w:r w:rsidR="00463AB1" w:rsidRPr="00466BB7">
        <w:rPr>
          <w:rFonts w:asciiTheme="minorHAnsi" w:hAnsiTheme="minorHAnsi" w:cstheme="minorHAnsi"/>
          <w:sz w:val="22"/>
          <w:szCs w:val="22"/>
        </w:rPr>
        <w:t xml:space="preserve">Given the urgent need to develop new disease-modifying medications that can mitigate AD progression, we propose the present study with the </w:t>
      </w:r>
      <w:r w:rsidR="00463AB1" w:rsidRPr="0050248A">
        <w:rPr>
          <w:rFonts w:asciiTheme="minorHAnsi" w:hAnsiTheme="minorHAnsi" w:cstheme="minorHAnsi"/>
          <w:b/>
          <w:bCs/>
          <w:sz w:val="22"/>
          <w:szCs w:val="22"/>
        </w:rPr>
        <w:t>aim of improving the early diagnosis and treatment</w:t>
      </w:r>
      <w:r w:rsidR="00463AB1" w:rsidRPr="00466BB7">
        <w:rPr>
          <w:rFonts w:asciiTheme="minorHAnsi" w:hAnsiTheme="minorHAnsi" w:cstheme="minorHAnsi"/>
          <w:sz w:val="22"/>
          <w:szCs w:val="22"/>
        </w:rPr>
        <w:t xml:space="preserve"> of this devastating disease.</w:t>
      </w:r>
    </w:p>
    <w:p w14:paraId="052A0EAC" w14:textId="4114576E" w:rsidR="0044563F" w:rsidRPr="00466BB7" w:rsidRDefault="00697C93" w:rsidP="0073082C">
      <w:pPr>
        <w:spacing w:line="360" w:lineRule="auto"/>
        <w:jc w:val="both"/>
        <w:rPr>
          <w:rFonts w:asciiTheme="minorHAnsi" w:hAnsiTheme="minorHAnsi" w:cstheme="minorHAnsi"/>
          <w:sz w:val="22"/>
          <w:szCs w:val="22"/>
          <w:shd w:val="clear" w:color="auto" w:fill="FFFFFF"/>
          <w:rtl/>
        </w:rPr>
      </w:pPr>
      <w:r w:rsidRPr="00466BB7">
        <w:rPr>
          <w:rFonts w:asciiTheme="minorHAnsi" w:hAnsiTheme="minorHAnsi" w:cstheme="minorHAnsi"/>
          <w:b/>
          <w:bCs/>
          <w:sz w:val="22"/>
          <w:szCs w:val="22"/>
          <w:shd w:val="clear" w:color="auto" w:fill="FFFFFF"/>
        </w:rPr>
        <w:t>Cannabidiol (CBD)</w:t>
      </w:r>
      <w:r w:rsidRPr="00466BB7">
        <w:rPr>
          <w:rFonts w:asciiTheme="minorHAnsi" w:hAnsiTheme="minorHAnsi" w:cstheme="minorHAnsi"/>
          <w:sz w:val="22"/>
          <w:szCs w:val="22"/>
          <w:shd w:val="clear" w:color="auto" w:fill="FFFFFF"/>
        </w:rPr>
        <w:t xml:space="preserve"> is the primary non-psychomimetic compound found in cannabis (Cannabis sativa) that shows anti-inflammatory properties (</w:t>
      </w:r>
      <w:commentRangeStart w:id="2"/>
      <w:r w:rsidRPr="00466BB7">
        <w:rPr>
          <w:rFonts w:asciiTheme="minorHAnsi" w:hAnsiTheme="minorHAnsi" w:cstheme="minorHAnsi"/>
          <w:sz w:val="22"/>
          <w:szCs w:val="22"/>
          <w:shd w:val="clear" w:color="auto" w:fill="FFFFFF"/>
        </w:rPr>
        <w:t>B</w:t>
      </w:r>
      <w:commentRangeEnd w:id="2"/>
      <w:r w:rsidRPr="00466BB7">
        <w:rPr>
          <w:rStyle w:val="CommentReference"/>
          <w:rFonts w:asciiTheme="minorHAnsi" w:hAnsiTheme="minorHAnsi" w:cstheme="minorHAnsi"/>
          <w:sz w:val="22"/>
          <w:szCs w:val="22"/>
        </w:rPr>
        <w:commentReference w:id="2"/>
      </w:r>
      <w:r w:rsidRPr="00466BB7">
        <w:rPr>
          <w:rFonts w:asciiTheme="minorHAnsi" w:hAnsiTheme="minorHAnsi" w:cstheme="minorHAnsi"/>
          <w:sz w:val="22"/>
          <w:szCs w:val="22"/>
          <w:shd w:val="clear" w:color="auto" w:fill="FFFFFF"/>
        </w:rPr>
        <w:t>urstein, 2015) and therapeutic potential for several neuropsychiatric</w:t>
      </w:r>
      <w:r w:rsidR="00D502E0" w:rsidRPr="00466BB7">
        <w:rPr>
          <w:rFonts w:asciiTheme="minorHAnsi" w:hAnsiTheme="minorHAnsi" w:cstheme="minorHAnsi"/>
          <w:sz w:val="22"/>
          <w:szCs w:val="22"/>
          <w:shd w:val="clear" w:color="auto" w:fill="FFFFFF"/>
          <w:rtl/>
        </w:rPr>
        <w:t xml:space="preserve"> </w:t>
      </w:r>
      <w:r w:rsidR="0023754E" w:rsidRPr="00466BB7">
        <w:rPr>
          <w:rFonts w:asciiTheme="minorHAnsi" w:hAnsiTheme="minorHAnsi" w:cstheme="minorHAnsi"/>
          <w:sz w:val="22"/>
          <w:szCs w:val="22"/>
          <w:shd w:val="clear" w:color="auto" w:fill="FFFFFF"/>
        </w:rPr>
        <w:t xml:space="preserve">and neurodegenerative </w:t>
      </w:r>
      <w:r w:rsidRPr="00466BB7">
        <w:rPr>
          <w:rFonts w:asciiTheme="minorHAnsi" w:hAnsiTheme="minorHAnsi" w:cstheme="minorHAnsi"/>
          <w:sz w:val="22"/>
          <w:szCs w:val="22"/>
          <w:shd w:val="clear" w:color="auto" w:fill="FFFFFF"/>
        </w:rPr>
        <w:t xml:space="preserve">disorders </w:t>
      </w:r>
      <w:r w:rsidR="0053013E" w:rsidRPr="00466BB7">
        <w:rPr>
          <w:rFonts w:asciiTheme="minorHAnsi" w:hAnsiTheme="minorHAnsi" w:cstheme="minorHAnsi"/>
          <w:sz w:val="22"/>
          <w:szCs w:val="22"/>
          <w:shd w:val="clear" w:color="auto" w:fill="FFFFFF"/>
        </w:rPr>
        <w:t>[</w:t>
      </w:r>
      <w:commentRangeStart w:id="3"/>
      <w:r w:rsidR="005D34E7" w:rsidRPr="00466BB7">
        <w:rPr>
          <w:rFonts w:asciiTheme="minorHAnsi" w:hAnsiTheme="minorHAnsi" w:cstheme="minorHAnsi"/>
          <w:sz w:val="22"/>
          <w:szCs w:val="22"/>
          <w:shd w:val="clear" w:color="auto" w:fill="FFFFFF"/>
        </w:rPr>
        <w:t xml:space="preserve">Bhunia </w:t>
      </w:r>
      <w:commentRangeEnd w:id="3"/>
      <w:r w:rsidR="005D34E7" w:rsidRPr="00466BB7">
        <w:rPr>
          <w:rStyle w:val="CommentReference"/>
          <w:rFonts w:asciiTheme="minorHAnsi" w:hAnsiTheme="minorHAnsi" w:cstheme="minorHAnsi"/>
          <w:sz w:val="22"/>
          <w:szCs w:val="22"/>
        </w:rPr>
        <w:commentReference w:id="3"/>
      </w:r>
      <w:r w:rsidR="005D34E7" w:rsidRPr="00466BB7">
        <w:rPr>
          <w:rFonts w:asciiTheme="minorHAnsi" w:hAnsiTheme="minorHAnsi" w:cstheme="minorHAnsi"/>
          <w:sz w:val="22"/>
          <w:szCs w:val="22"/>
          <w:shd w:val="clear" w:color="auto" w:fill="FFFFFF"/>
        </w:rPr>
        <w:t xml:space="preserve">et al., 2022; </w:t>
      </w:r>
      <w:commentRangeStart w:id="4"/>
      <w:r w:rsidR="0053013E" w:rsidRPr="00466BB7">
        <w:rPr>
          <w:rFonts w:asciiTheme="minorHAnsi" w:hAnsiTheme="minorHAnsi" w:cstheme="minorHAnsi"/>
          <w:sz w:val="22"/>
          <w:szCs w:val="22"/>
          <w:shd w:val="clear" w:color="auto" w:fill="FFFFFF"/>
        </w:rPr>
        <w:t xml:space="preserve">Elsaid </w:t>
      </w:r>
      <w:commentRangeEnd w:id="4"/>
      <w:r w:rsidR="00613C23">
        <w:rPr>
          <w:rStyle w:val="CommentReference"/>
          <w:rFonts w:asciiTheme="minorHAnsi" w:hAnsiTheme="minorHAnsi" w:cs="Arial"/>
        </w:rPr>
        <w:commentReference w:id="4"/>
      </w:r>
      <w:r w:rsidR="0053013E" w:rsidRPr="00466BB7">
        <w:rPr>
          <w:rFonts w:asciiTheme="minorHAnsi" w:hAnsiTheme="minorHAnsi" w:cstheme="minorHAnsi"/>
          <w:sz w:val="22"/>
          <w:szCs w:val="22"/>
          <w:shd w:val="clear" w:color="auto" w:fill="FFFFFF"/>
        </w:rPr>
        <w:t xml:space="preserve">et al., 2019; </w:t>
      </w:r>
      <w:commentRangeStart w:id="5"/>
      <w:proofErr w:type="spellStart"/>
      <w:r w:rsidR="0053013E" w:rsidRPr="00466BB7">
        <w:rPr>
          <w:rFonts w:asciiTheme="minorHAnsi" w:hAnsiTheme="minorHAnsi" w:cstheme="minorHAnsi"/>
          <w:sz w:val="22"/>
          <w:szCs w:val="22"/>
          <w:shd w:val="clear" w:color="auto" w:fill="FFFFFF"/>
        </w:rPr>
        <w:t>Pisanti</w:t>
      </w:r>
      <w:proofErr w:type="spellEnd"/>
      <w:r w:rsidR="0053013E" w:rsidRPr="00466BB7">
        <w:rPr>
          <w:rFonts w:asciiTheme="minorHAnsi" w:hAnsiTheme="minorHAnsi" w:cstheme="minorHAnsi"/>
          <w:sz w:val="22"/>
          <w:szCs w:val="22"/>
          <w:shd w:val="clear" w:color="auto" w:fill="FFFFFF"/>
        </w:rPr>
        <w:t xml:space="preserve"> </w:t>
      </w:r>
      <w:commentRangeEnd w:id="5"/>
      <w:r w:rsidR="00613C23">
        <w:rPr>
          <w:rStyle w:val="CommentReference"/>
          <w:rFonts w:asciiTheme="minorHAnsi" w:hAnsiTheme="minorHAnsi" w:cs="Arial"/>
        </w:rPr>
        <w:commentReference w:id="5"/>
      </w:r>
      <w:r w:rsidR="0053013E" w:rsidRPr="00466BB7">
        <w:rPr>
          <w:rFonts w:asciiTheme="minorHAnsi" w:hAnsiTheme="minorHAnsi" w:cstheme="minorHAnsi"/>
          <w:sz w:val="22"/>
          <w:szCs w:val="22"/>
          <w:shd w:val="clear" w:color="auto" w:fill="FFFFFF"/>
        </w:rPr>
        <w:t xml:space="preserve">et al., 2017; </w:t>
      </w:r>
      <w:commentRangeStart w:id="6"/>
      <w:proofErr w:type="spellStart"/>
      <w:r w:rsidR="0053013E" w:rsidRPr="00466BB7">
        <w:rPr>
          <w:rFonts w:asciiTheme="minorHAnsi" w:hAnsiTheme="minorHAnsi" w:cstheme="minorHAnsi"/>
          <w:sz w:val="22"/>
          <w:szCs w:val="22"/>
          <w:shd w:val="clear" w:color="auto" w:fill="FFFFFF"/>
        </w:rPr>
        <w:t>Fogaca</w:t>
      </w:r>
      <w:proofErr w:type="spellEnd"/>
      <w:r w:rsidR="0053013E" w:rsidRPr="00466BB7">
        <w:rPr>
          <w:rFonts w:asciiTheme="minorHAnsi" w:hAnsiTheme="minorHAnsi" w:cstheme="minorHAnsi"/>
          <w:sz w:val="22"/>
          <w:szCs w:val="22"/>
          <w:shd w:val="clear" w:color="auto" w:fill="FFFFFF"/>
        </w:rPr>
        <w:t xml:space="preserve"> </w:t>
      </w:r>
      <w:commentRangeEnd w:id="6"/>
      <w:r w:rsidR="00613C23">
        <w:rPr>
          <w:rStyle w:val="CommentReference"/>
          <w:rFonts w:asciiTheme="minorHAnsi" w:hAnsiTheme="minorHAnsi" w:cs="Arial"/>
        </w:rPr>
        <w:commentReference w:id="6"/>
      </w:r>
      <w:r w:rsidR="0053013E" w:rsidRPr="00466BB7">
        <w:rPr>
          <w:rFonts w:asciiTheme="minorHAnsi" w:hAnsiTheme="minorHAnsi" w:cstheme="minorHAnsi"/>
          <w:sz w:val="22"/>
          <w:szCs w:val="22"/>
          <w:shd w:val="clear" w:color="auto" w:fill="FFFFFF"/>
        </w:rPr>
        <w:t>et al., 2014</w:t>
      </w:r>
      <w:r w:rsidR="0044563F" w:rsidRPr="00466BB7">
        <w:rPr>
          <w:rFonts w:asciiTheme="minorHAnsi" w:hAnsiTheme="minorHAnsi" w:cstheme="minorHAnsi"/>
          <w:sz w:val="22"/>
          <w:szCs w:val="22"/>
          <w:shd w:val="clear" w:color="auto" w:fill="FFFFFF"/>
        </w:rPr>
        <w:t>). CBD exerts its molecular and behavioral effects through various molecular targets; it displays a low affinity for cannabinoid 1 and 2 (CB1, CB2) receptors [</w:t>
      </w:r>
      <w:commentRangeStart w:id="7"/>
      <w:r w:rsidR="0044563F" w:rsidRPr="00466BB7">
        <w:rPr>
          <w:rFonts w:asciiTheme="minorHAnsi" w:hAnsiTheme="minorHAnsi" w:cstheme="minorHAnsi"/>
          <w:sz w:val="22"/>
          <w:szCs w:val="22"/>
        </w:rPr>
        <w:fldChar w:fldCharType="begin"/>
      </w:r>
      <w:r w:rsidR="0044563F" w:rsidRPr="00466BB7">
        <w:rPr>
          <w:rFonts w:asciiTheme="minorHAnsi" w:hAnsiTheme="minorHAnsi" w:cstheme="minorHAnsi"/>
          <w:sz w:val="22"/>
          <w:szCs w:val="22"/>
        </w:rPr>
        <w:instrText xml:space="preserve"> HYPERLINK "https://www.ncbi.nlm.nih.gov/pmc/articles/PMC7917759/" \l "B2-ijms-22-01863" </w:instrText>
      </w:r>
      <w:r w:rsidR="0044563F" w:rsidRPr="00466BB7">
        <w:rPr>
          <w:rFonts w:asciiTheme="minorHAnsi" w:hAnsiTheme="minorHAnsi" w:cstheme="minorHAnsi"/>
          <w:sz w:val="22"/>
          <w:szCs w:val="22"/>
        </w:rPr>
        <w:fldChar w:fldCharType="separate"/>
      </w:r>
      <w:r w:rsidR="0044563F" w:rsidRPr="00466BB7">
        <w:rPr>
          <w:rStyle w:val="Hyperlink"/>
          <w:rFonts w:asciiTheme="minorHAnsi" w:hAnsiTheme="minorHAnsi" w:cstheme="minorHAnsi"/>
          <w:sz w:val="22"/>
          <w:szCs w:val="22"/>
          <w:shd w:val="clear" w:color="auto" w:fill="FFFFFF"/>
        </w:rPr>
        <w:t>2</w:t>
      </w:r>
      <w:r w:rsidR="0044563F" w:rsidRPr="00466BB7">
        <w:rPr>
          <w:rFonts w:asciiTheme="minorHAnsi" w:hAnsiTheme="minorHAnsi" w:cstheme="minorHAnsi"/>
          <w:sz w:val="22"/>
          <w:szCs w:val="22"/>
        </w:rPr>
        <w:fldChar w:fldCharType="end"/>
      </w:r>
      <w:commentRangeEnd w:id="7"/>
      <w:r w:rsidR="0044563F" w:rsidRPr="00466BB7">
        <w:rPr>
          <w:rStyle w:val="CommentReference"/>
          <w:rFonts w:asciiTheme="minorHAnsi" w:hAnsiTheme="minorHAnsi" w:cstheme="minorHAnsi"/>
          <w:sz w:val="22"/>
          <w:szCs w:val="22"/>
          <w:rtl/>
        </w:rPr>
        <w:commentReference w:id="7"/>
      </w:r>
      <w:r w:rsidR="0044563F" w:rsidRPr="00466BB7">
        <w:rPr>
          <w:rFonts w:asciiTheme="minorHAnsi" w:hAnsiTheme="minorHAnsi" w:cstheme="minorHAnsi"/>
          <w:sz w:val="22"/>
          <w:szCs w:val="22"/>
          <w:shd w:val="clear" w:color="auto" w:fill="FFFFFF"/>
        </w:rPr>
        <w:t>]. It inhibits fatty acid amide hydrolase (FAAH), preventing the catabolism of the endogenous cannabinoid anandamide (AEA) [</w:t>
      </w:r>
      <w:commentRangeStart w:id="8"/>
      <w:r w:rsidR="0044563F" w:rsidRPr="00466BB7">
        <w:rPr>
          <w:rFonts w:asciiTheme="minorHAnsi" w:hAnsiTheme="minorHAnsi" w:cstheme="minorHAnsi"/>
          <w:sz w:val="22"/>
          <w:szCs w:val="22"/>
        </w:rPr>
        <w:fldChar w:fldCharType="begin"/>
      </w:r>
      <w:r w:rsidR="0044563F" w:rsidRPr="00466BB7">
        <w:rPr>
          <w:rFonts w:asciiTheme="minorHAnsi" w:hAnsiTheme="minorHAnsi" w:cstheme="minorHAnsi"/>
          <w:sz w:val="22"/>
          <w:szCs w:val="22"/>
        </w:rPr>
        <w:instrText xml:space="preserve"> HYPERLINK "https://www.ncbi.nlm.nih.gov/pmc/articles/PMC7917759/" \l "B4-ijms-22-01863" </w:instrText>
      </w:r>
      <w:r w:rsidR="0044563F" w:rsidRPr="00466BB7">
        <w:rPr>
          <w:rFonts w:asciiTheme="minorHAnsi" w:hAnsiTheme="minorHAnsi" w:cstheme="minorHAnsi"/>
          <w:sz w:val="22"/>
          <w:szCs w:val="22"/>
        </w:rPr>
        <w:fldChar w:fldCharType="separate"/>
      </w:r>
      <w:r w:rsidR="0044563F" w:rsidRPr="00466BB7">
        <w:rPr>
          <w:rStyle w:val="Hyperlink"/>
          <w:rFonts w:asciiTheme="minorHAnsi" w:hAnsiTheme="minorHAnsi" w:cstheme="minorHAnsi"/>
          <w:sz w:val="22"/>
          <w:szCs w:val="22"/>
          <w:shd w:val="clear" w:color="auto" w:fill="FFFFFF"/>
        </w:rPr>
        <w:t>4</w:t>
      </w:r>
      <w:r w:rsidR="0044563F" w:rsidRPr="00466BB7">
        <w:rPr>
          <w:rFonts w:asciiTheme="minorHAnsi" w:hAnsiTheme="minorHAnsi" w:cstheme="minorHAnsi"/>
          <w:sz w:val="22"/>
          <w:szCs w:val="22"/>
        </w:rPr>
        <w:fldChar w:fldCharType="end"/>
      </w:r>
      <w:r w:rsidR="0044563F" w:rsidRPr="00466BB7">
        <w:rPr>
          <w:rFonts w:asciiTheme="minorHAnsi" w:hAnsiTheme="minorHAnsi" w:cstheme="minorHAnsi"/>
          <w:sz w:val="22"/>
          <w:szCs w:val="22"/>
          <w:shd w:val="clear" w:color="auto" w:fill="FFFFFF"/>
        </w:rPr>
        <w:t>,</w:t>
      </w:r>
      <w:hyperlink r:id="rId12" w:anchor="B5-ijms-22-01863" w:history="1">
        <w:r w:rsidR="0044563F" w:rsidRPr="00466BB7">
          <w:rPr>
            <w:rStyle w:val="Hyperlink"/>
            <w:rFonts w:asciiTheme="minorHAnsi" w:hAnsiTheme="minorHAnsi" w:cstheme="minorHAnsi"/>
            <w:sz w:val="22"/>
            <w:szCs w:val="22"/>
            <w:shd w:val="clear" w:color="auto" w:fill="FFFFFF"/>
          </w:rPr>
          <w:t>5</w:t>
        </w:r>
      </w:hyperlink>
      <w:commentRangeEnd w:id="8"/>
      <w:r w:rsidR="0044563F" w:rsidRPr="00466BB7">
        <w:rPr>
          <w:rStyle w:val="CommentReference"/>
          <w:rFonts w:asciiTheme="minorHAnsi" w:hAnsiTheme="minorHAnsi" w:cstheme="minorHAnsi"/>
          <w:sz w:val="22"/>
          <w:szCs w:val="22"/>
          <w:rtl/>
        </w:rPr>
        <w:commentReference w:id="8"/>
      </w:r>
      <w:r w:rsidR="0044563F" w:rsidRPr="00466BB7">
        <w:rPr>
          <w:rFonts w:asciiTheme="minorHAnsi" w:hAnsiTheme="minorHAnsi" w:cstheme="minorHAnsi"/>
          <w:sz w:val="22"/>
          <w:szCs w:val="22"/>
          <w:shd w:val="clear" w:color="auto" w:fill="FFFFFF"/>
        </w:rPr>
        <w:t xml:space="preserve">]. CBD also acts as an allosteric modulator of the serotonin type 1A (5-HT1A) receptor, promoting the agonist-related stimulation of </w:t>
      </w:r>
      <w:proofErr w:type="spellStart"/>
      <w:r w:rsidR="0044563F" w:rsidRPr="00466BB7">
        <w:rPr>
          <w:rFonts w:asciiTheme="minorHAnsi" w:hAnsiTheme="minorHAnsi" w:cstheme="minorHAnsi"/>
          <w:sz w:val="22"/>
          <w:szCs w:val="22"/>
          <w:shd w:val="clear" w:color="auto" w:fill="FFFFFF"/>
        </w:rPr>
        <w:t>GTPgammaS</w:t>
      </w:r>
      <w:proofErr w:type="spellEnd"/>
      <w:r w:rsidR="0044563F" w:rsidRPr="00466BB7">
        <w:rPr>
          <w:rFonts w:asciiTheme="minorHAnsi" w:hAnsiTheme="minorHAnsi" w:cstheme="minorHAnsi"/>
          <w:sz w:val="22"/>
          <w:szCs w:val="22"/>
          <w:shd w:val="clear" w:color="auto" w:fill="FFFFFF"/>
        </w:rPr>
        <w:t xml:space="preserve"> binding [</w:t>
      </w:r>
      <w:commentRangeStart w:id="9"/>
      <w:r w:rsidR="0044563F" w:rsidRPr="00466BB7">
        <w:rPr>
          <w:rFonts w:asciiTheme="minorHAnsi" w:hAnsiTheme="minorHAnsi" w:cstheme="minorHAnsi"/>
          <w:sz w:val="22"/>
          <w:szCs w:val="22"/>
        </w:rPr>
        <w:fldChar w:fldCharType="begin"/>
      </w:r>
      <w:r w:rsidR="0044563F" w:rsidRPr="00466BB7">
        <w:rPr>
          <w:rFonts w:asciiTheme="minorHAnsi" w:hAnsiTheme="minorHAnsi" w:cstheme="minorHAnsi"/>
          <w:sz w:val="22"/>
          <w:szCs w:val="22"/>
        </w:rPr>
        <w:instrText xml:space="preserve"> HYPERLINK "https://www.ncbi.nlm.nih.gov/pmc/articles/PMC7917759/" \l "B6-ijms-22-01863" </w:instrText>
      </w:r>
      <w:r w:rsidR="0044563F" w:rsidRPr="00466BB7">
        <w:rPr>
          <w:rFonts w:asciiTheme="minorHAnsi" w:hAnsiTheme="minorHAnsi" w:cstheme="minorHAnsi"/>
          <w:sz w:val="22"/>
          <w:szCs w:val="22"/>
        </w:rPr>
        <w:fldChar w:fldCharType="separate"/>
      </w:r>
      <w:r w:rsidR="0044563F" w:rsidRPr="00466BB7">
        <w:rPr>
          <w:rStyle w:val="Hyperlink"/>
          <w:rFonts w:asciiTheme="minorHAnsi" w:hAnsiTheme="minorHAnsi" w:cstheme="minorHAnsi"/>
          <w:sz w:val="22"/>
          <w:szCs w:val="22"/>
          <w:shd w:val="clear" w:color="auto" w:fill="FFFFFF"/>
        </w:rPr>
        <w:t>6</w:t>
      </w:r>
      <w:r w:rsidR="0044563F" w:rsidRPr="00466BB7">
        <w:rPr>
          <w:rFonts w:asciiTheme="minorHAnsi" w:hAnsiTheme="minorHAnsi" w:cstheme="minorHAnsi"/>
          <w:sz w:val="22"/>
          <w:szCs w:val="22"/>
        </w:rPr>
        <w:fldChar w:fldCharType="end"/>
      </w:r>
      <w:commentRangeEnd w:id="9"/>
      <w:r w:rsidR="0044563F" w:rsidRPr="00466BB7">
        <w:rPr>
          <w:rStyle w:val="CommentReference"/>
          <w:rFonts w:asciiTheme="minorHAnsi" w:hAnsiTheme="minorHAnsi" w:cstheme="minorHAnsi"/>
          <w:sz w:val="22"/>
          <w:szCs w:val="22"/>
        </w:rPr>
        <w:commentReference w:id="9"/>
      </w:r>
      <w:r w:rsidR="0044563F" w:rsidRPr="00466BB7">
        <w:rPr>
          <w:rFonts w:asciiTheme="minorHAnsi" w:hAnsiTheme="minorHAnsi" w:cstheme="minorHAnsi"/>
          <w:sz w:val="22"/>
          <w:szCs w:val="22"/>
          <w:shd w:val="clear" w:color="auto" w:fill="FFFFFF"/>
        </w:rPr>
        <w:t>]</w:t>
      </w:r>
      <w:r w:rsidR="00430D8E">
        <w:rPr>
          <w:rFonts w:asciiTheme="minorHAnsi" w:hAnsiTheme="minorHAnsi" w:cstheme="minorHAnsi"/>
          <w:sz w:val="22"/>
          <w:szCs w:val="22"/>
          <w:shd w:val="clear" w:color="auto" w:fill="FFFFFF"/>
        </w:rPr>
        <w:t xml:space="preserve"> and </w:t>
      </w:r>
      <w:r w:rsidR="005447A4">
        <w:rPr>
          <w:rFonts w:ascii="Calibri" w:hAnsi="Calibri" w:cs="Calibri"/>
          <w:color w:val="000000"/>
          <w:sz w:val="22"/>
          <w:szCs w:val="22"/>
          <w:shd w:val="clear" w:color="auto" w:fill="FFFFFF"/>
        </w:rPr>
        <w:t>activating and desensitizing</w:t>
      </w:r>
      <w:r w:rsidR="00623839">
        <w:rPr>
          <w:rFonts w:ascii="Calibri" w:hAnsi="Calibri" w:cs="Calibri"/>
          <w:color w:val="000000"/>
          <w:sz w:val="22"/>
          <w:szCs w:val="22"/>
          <w:shd w:val="clear" w:color="auto" w:fill="FFFFFF"/>
        </w:rPr>
        <w:t xml:space="preserve"> </w:t>
      </w:r>
      <w:r w:rsidR="0044563F" w:rsidRPr="00466BB7">
        <w:rPr>
          <w:rFonts w:asciiTheme="minorHAnsi" w:hAnsiTheme="minorHAnsi" w:cstheme="minorHAnsi"/>
          <w:sz w:val="22"/>
          <w:szCs w:val="22"/>
          <w:shd w:val="clear" w:color="auto" w:fill="FFFFFF"/>
        </w:rPr>
        <w:t xml:space="preserve">the transient receptor potential cation channel subfamily V members 1-2 (TRPV1-2) </w:t>
      </w:r>
      <w:commentRangeStart w:id="10"/>
      <w:r w:rsidR="0044563F" w:rsidRPr="00466BB7">
        <w:rPr>
          <w:rFonts w:asciiTheme="minorHAnsi" w:hAnsiTheme="minorHAnsi" w:cstheme="minorHAnsi"/>
          <w:sz w:val="22"/>
          <w:szCs w:val="22"/>
          <w:shd w:val="clear" w:color="auto" w:fill="FFFFFF"/>
        </w:rPr>
        <w:t>[</w:t>
      </w:r>
      <w:hyperlink r:id="rId13" w:anchor="B7-ijms-22-01863" w:history="1">
        <w:r w:rsidR="0044563F" w:rsidRPr="00466BB7">
          <w:rPr>
            <w:rStyle w:val="Hyperlink"/>
            <w:rFonts w:asciiTheme="minorHAnsi" w:hAnsiTheme="minorHAnsi" w:cstheme="minorHAnsi"/>
            <w:sz w:val="22"/>
            <w:szCs w:val="22"/>
            <w:shd w:val="clear" w:color="auto" w:fill="FFFFFF"/>
          </w:rPr>
          <w:t>7</w:t>
        </w:r>
      </w:hyperlink>
      <w:commentRangeEnd w:id="10"/>
      <w:r w:rsidR="0044563F" w:rsidRPr="00466BB7">
        <w:rPr>
          <w:rStyle w:val="CommentReference"/>
          <w:rFonts w:asciiTheme="minorHAnsi" w:hAnsiTheme="minorHAnsi" w:cstheme="minorHAnsi"/>
          <w:sz w:val="22"/>
          <w:szCs w:val="22"/>
          <w:rtl/>
        </w:rPr>
        <w:commentReference w:id="10"/>
      </w:r>
      <w:r w:rsidR="0044563F" w:rsidRPr="00466BB7">
        <w:rPr>
          <w:rFonts w:asciiTheme="minorHAnsi" w:hAnsiTheme="minorHAnsi" w:cstheme="minorHAnsi"/>
          <w:sz w:val="22"/>
          <w:szCs w:val="22"/>
          <w:shd w:val="clear" w:color="auto" w:fill="FFFFFF"/>
        </w:rPr>
        <w:t>].</w:t>
      </w:r>
      <w:r w:rsidR="00E05AC3" w:rsidRPr="00466BB7">
        <w:rPr>
          <w:rFonts w:asciiTheme="minorHAnsi" w:hAnsiTheme="minorHAnsi" w:cstheme="minorHAnsi"/>
          <w:sz w:val="22"/>
          <w:szCs w:val="22"/>
          <w:shd w:val="clear" w:color="auto" w:fill="FFFFFF"/>
        </w:rPr>
        <w:t xml:space="preserve"> CBD can promote PI3K/Akt signaling, which in turn inhibits GSK-3β, thus increasing </w:t>
      </w:r>
      <w:proofErr w:type="spellStart"/>
      <w:r w:rsidR="00E05AC3" w:rsidRPr="00466BB7">
        <w:rPr>
          <w:rFonts w:asciiTheme="minorHAnsi" w:hAnsiTheme="minorHAnsi" w:cstheme="minorHAnsi"/>
          <w:b/>
          <w:bCs/>
          <w:sz w:val="22"/>
          <w:szCs w:val="22"/>
          <w:shd w:val="clear" w:color="auto" w:fill="FFFFFF"/>
        </w:rPr>
        <w:t>Wnt</w:t>
      </w:r>
      <w:proofErr w:type="spellEnd"/>
      <w:r w:rsidR="00E05AC3" w:rsidRPr="00466BB7">
        <w:rPr>
          <w:rFonts w:asciiTheme="minorHAnsi" w:hAnsiTheme="minorHAnsi" w:cstheme="minorHAnsi"/>
          <w:b/>
          <w:bCs/>
          <w:sz w:val="22"/>
          <w:szCs w:val="22"/>
          <w:shd w:val="clear" w:color="auto" w:fill="FFFFFF"/>
        </w:rPr>
        <w:t>/β-catenin pathway</w:t>
      </w:r>
      <w:r w:rsidR="00E05AC3" w:rsidRPr="00466BB7">
        <w:rPr>
          <w:rFonts w:asciiTheme="minorHAnsi" w:hAnsiTheme="minorHAnsi" w:cstheme="minorHAnsi"/>
          <w:sz w:val="22"/>
          <w:szCs w:val="22"/>
          <w:shd w:val="clear" w:color="auto" w:fill="FFFFFF"/>
        </w:rPr>
        <w:t xml:space="preserve"> activity and exerting neuroprotective activity against Aβ-induced neurotoxicity in AD (</w:t>
      </w:r>
      <w:commentRangeStart w:id="11"/>
      <w:r w:rsidR="00E05AC3" w:rsidRPr="00466BB7">
        <w:rPr>
          <w:rFonts w:asciiTheme="minorHAnsi" w:hAnsiTheme="minorHAnsi" w:cstheme="minorHAnsi"/>
          <w:sz w:val="22"/>
          <w:szCs w:val="22"/>
          <w:shd w:val="clear" w:color="auto" w:fill="FFFFFF"/>
        </w:rPr>
        <w:t xml:space="preserve">Cassano </w:t>
      </w:r>
      <w:commentRangeEnd w:id="11"/>
      <w:r w:rsidR="00873CE2">
        <w:rPr>
          <w:rStyle w:val="CommentReference"/>
          <w:rFonts w:asciiTheme="minorHAnsi" w:hAnsiTheme="minorHAnsi" w:cs="Arial"/>
        </w:rPr>
        <w:commentReference w:id="11"/>
      </w:r>
      <w:r w:rsidR="00E05AC3" w:rsidRPr="00466BB7">
        <w:rPr>
          <w:rFonts w:asciiTheme="minorHAnsi" w:hAnsiTheme="minorHAnsi" w:cstheme="minorHAnsi"/>
          <w:sz w:val="22"/>
          <w:szCs w:val="22"/>
          <w:shd w:val="clear" w:color="auto" w:fill="FFFFFF"/>
        </w:rPr>
        <w:t>et al., 2020). Consistently, in an in vitro model of AD, CBD treatment suppressed β-catenin and GSK-3β mediated hyperphosphorylation of tau protein, in Aβ-stimulated PC12 neuronal cells (</w:t>
      </w:r>
      <w:commentRangeStart w:id="12"/>
      <w:r w:rsidR="00E05AC3" w:rsidRPr="00466BB7">
        <w:rPr>
          <w:rFonts w:asciiTheme="minorHAnsi" w:hAnsiTheme="minorHAnsi" w:cstheme="minorHAnsi"/>
          <w:sz w:val="22"/>
          <w:szCs w:val="22"/>
          <w:shd w:val="clear" w:color="auto" w:fill="FFFFFF"/>
        </w:rPr>
        <w:t xml:space="preserve">Esposito </w:t>
      </w:r>
      <w:commentRangeEnd w:id="12"/>
      <w:r w:rsidR="00873CE2">
        <w:rPr>
          <w:rStyle w:val="CommentReference"/>
          <w:rFonts w:asciiTheme="minorHAnsi" w:hAnsiTheme="minorHAnsi" w:cs="Arial"/>
        </w:rPr>
        <w:commentReference w:id="12"/>
      </w:r>
      <w:r w:rsidR="00E05AC3" w:rsidRPr="00466BB7">
        <w:rPr>
          <w:rFonts w:asciiTheme="minorHAnsi" w:hAnsiTheme="minorHAnsi" w:cstheme="minorHAnsi"/>
          <w:sz w:val="22"/>
          <w:szCs w:val="22"/>
          <w:shd w:val="clear" w:color="auto" w:fill="FFFFFF"/>
        </w:rPr>
        <w:t>et al., 2006).</w:t>
      </w:r>
      <w:r w:rsidR="00D502E0" w:rsidRPr="00466BB7">
        <w:rPr>
          <w:rFonts w:asciiTheme="minorHAnsi" w:hAnsiTheme="minorHAnsi" w:cstheme="minorHAnsi"/>
          <w:sz w:val="22"/>
          <w:szCs w:val="22"/>
          <w:shd w:val="clear" w:color="auto" w:fill="FFFFFF"/>
          <w:rtl/>
        </w:rPr>
        <w:t xml:space="preserve"> </w:t>
      </w:r>
      <w:r w:rsidR="00D502E0" w:rsidRPr="00466BB7">
        <w:rPr>
          <w:rFonts w:asciiTheme="minorHAnsi" w:hAnsiTheme="minorHAnsi" w:cstheme="minorHAnsi"/>
          <w:sz w:val="22"/>
          <w:szCs w:val="22"/>
          <w:shd w:val="clear" w:color="auto" w:fill="FFFFFF"/>
        </w:rPr>
        <w:t xml:space="preserve">We have recently shown that β-catenin in the nucleus </w:t>
      </w:r>
      <w:proofErr w:type="spellStart"/>
      <w:r w:rsidR="00D502E0" w:rsidRPr="00466BB7">
        <w:rPr>
          <w:rFonts w:asciiTheme="minorHAnsi" w:hAnsiTheme="minorHAnsi" w:cstheme="minorHAnsi"/>
          <w:sz w:val="22"/>
          <w:szCs w:val="22"/>
          <w:shd w:val="clear" w:color="auto" w:fill="FFFFFF"/>
        </w:rPr>
        <w:t>accumbens</w:t>
      </w:r>
      <w:proofErr w:type="spellEnd"/>
      <w:r w:rsidR="00D502E0" w:rsidRPr="00466BB7">
        <w:rPr>
          <w:rFonts w:asciiTheme="minorHAnsi" w:hAnsiTheme="minorHAnsi" w:cstheme="minorHAnsi"/>
          <w:sz w:val="22"/>
          <w:szCs w:val="22"/>
          <w:shd w:val="clear" w:color="auto" w:fill="FFFFFF"/>
        </w:rPr>
        <w:t xml:space="preserve"> (</w:t>
      </w:r>
      <w:proofErr w:type="spellStart"/>
      <w:r w:rsidR="00D502E0" w:rsidRPr="00466BB7">
        <w:rPr>
          <w:rFonts w:asciiTheme="minorHAnsi" w:hAnsiTheme="minorHAnsi" w:cstheme="minorHAnsi"/>
          <w:sz w:val="22"/>
          <w:szCs w:val="22"/>
          <w:shd w:val="clear" w:color="auto" w:fill="FFFFFF"/>
        </w:rPr>
        <w:t>NAc</w:t>
      </w:r>
      <w:proofErr w:type="spellEnd"/>
      <w:r w:rsidR="00D502E0" w:rsidRPr="00466BB7">
        <w:rPr>
          <w:rFonts w:asciiTheme="minorHAnsi" w:hAnsiTheme="minorHAnsi" w:cstheme="minorHAnsi"/>
          <w:sz w:val="22"/>
          <w:szCs w:val="22"/>
          <w:shd w:val="clear" w:color="auto" w:fill="FFFFFF"/>
        </w:rPr>
        <w:t>)</w:t>
      </w:r>
      <w:r w:rsidR="00007009">
        <w:rPr>
          <w:rFonts w:asciiTheme="minorHAnsi" w:hAnsiTheme="minorHAnsi" w:cstheme="minorHAnsi"/>
          <w:sz w:val="22"/>
          <w:szCs w:val="22"/>
          <w:shd w:val="clear" w:color="auto" w:fill="FFFFFF"/>
        </w:rPr>
        <w:t xml:space="preserve"> and prefrontal cortex (PFC)</w:t>
      </w:r>
      <w:r w:rsidR="00D502E0" w:rsidRPr="00466BB7">
        <w:rPr>
          <w:rFonts w:asciiTheme="minorHAnsi" w:hAnsiTheme="minorHAnsi" w:cstheme="minorHAnsi"/>
          <w:sz w:val="22"/>
          <w:szCs w:val="22"/>
          <w:shd w:val="clear" w:color="auto" w:fill="FFFFFF"/>
        </w:rPr>
        <w:t xml:space="preserve"> modulates the impact of FAAH inhibition on anxiety- and depressive-like phenotype in a rat model for post</w:t>
      </w:r>
      <w:r w:rsidR="0071556D">
        <w:rPr>
          <w:rFonts w:asciiTheme="minorHAnsi" w:hAnsiTheme="minorHAnsi" w:cstheme="minorHAnsi"/>
          <w:sz w:val="22"/>
          <w:szCs w:val="22"/>
          <w:shd w:val="clear" w:color="auto" w:fill="FFFFFF"/>
        </w:rPr>
        <w:t>-</w:t>
      </w:r>
      <w:r w:rsidR="00D502E0" w:rsidRPr="00466BB7">
        <w:rPr>
          <w:rFonts w:asciiTheme="minorHAnsi" w:hAnsiTheme="minorHAnsi" w:cstheme="minorHAnsi"/>
          <w:sz w:val="22"/>
          <w:szCs w:val="22"/>
          <w:shd w:val="clear" w:color="auto" w:fill="FFFFFF"/>
        </w:rPr>
        <w:t>traumatic stress disorder (PTSD)</w:t>
      </w:r>
      <w:r w:rsidR="00430D8E">
        <w:rPr>
          <w:rFonts w:asciiTheme="minorHAnsi" w:hAnsiTheme="minorHAnsi" w:cstheme="minorHAnsi"/>
          <w:sz w:val="22"/>
          <w:szCs w:val="22"/>
          <w:shd w:val="clear" w:color="auto" w:fill="FFFFFF"/>
        </w:rPr>
        <w:t xml:space="preserve"> (Mizrachi Zer-Aviv et al., 2022;</w:t>
      </w:r>
      <w:r w:rsidR="003F437B">
        <w:rPr>
          <w:rFonts w:asciiTheme="minorHAnsi" w:hAnsiTheme="minorHAnsi" w:cstheme="minorHAnsi"/>
          <w:sz w:val="22"/>
          <w:szCs w:val="22"/>
          <w:shd w:val="clear" w:color="auto" w:fill="FFFFFF"/>
        </w:rPr>
        <w:t xml:space="preserve"> and </w:t>
      </w:r>
      <w:r w:rsidR="00430D8E" w:rsidRPr="00D316F5">
        <w:rPr>
          <w:rFonts w:asciiTheme="minorHAnsi" w:hAnsiTheme="minorHAnsi" w:cstheme="minorHAnsi"/>
          <w:b/>
          <w:bCs/>
          <w:sz w:val="22"/>
          <w:szCs w:val="22"/>
          <w:highlight w:val="yellow"/>
          <w:shd w:val="clear" w:color="auto" w:fill="FFFFFF"/>
        </w:rPr>
        <w:t>Fig</w:t>
      </w:r>
      <w:r w:rsidR="00664998">
        <w:rPr>
          <w:rFonts w:asciiTheme="minorHAnsi" w:hAnsiTheme="minorHAnsi" w:cstheme="minorHAnsi"/>
          <w:b/>
          <w:bCs/>
          <w:sz w:val="22"/>
          <w:szCs w:val="22"/>
          <w:highlight w:val="yellow"/>
          <w:shd w:val="clear" w:color="auto" w:fill="FFFFFF"/>
        </w:rPr>
        <w:t>ure</w:t>
      </w:r>
      <w:r w:rsidR="00430D8E" w:rsidRPr="00D316F5">
        <w:rPr>
          <w:rFonts w:asciiTheme="minorHAnsi" w:hAnsiTheme="minorHAnsi" w:cstheme="minorHAnsi"/>
          <w:b/>
          <w:bCs/>
          <w:sz w:val="22"/>
          <w:szCs w:val="22"/>
          <w:highlight w:val="yellow"/>
          <w:shd w:val="clear" w:color="auto" w:fill="FFFFFF"/>
        </w:rPr>
        <w:t xml:space="preserve"> 1</w:t>
      </w:r>
      <w:r w:rsidR="00430D8E">
        <w:rPr>
          <w:rFonts w:asciiTheme="minorHAnsi" w:hAnsiTheme="minorHAnsi" w:cstheme="minorHAnsi"/>
          <w:sz w:val="22"/>
          <w:szCs w:val="22"/>
          <w:shd w:val="clear" w:color="auto" w:fill="FFFFFF"/>
        </w:rPr>
        <w:t xml:space="preserve"> in preliminary)</w:t>
      </w:r>
      <w:r w:rsidR="00D502E0" w:rsidRPr="00466BB7">
        <w:rPr>
          <w:rFonts w:asciiTheme="minorHAnsi" w:hAnsiTheme="minorHAnsi" w:cstheme="minorHAnsi"/>
          <w:sz w:val="22"/>
          <w:szCs w:val="22"/>
          <w:shd w:val="clear" w:color="auto" w:fill="FFFFFF"/>
        </w:rPr>
        <w:t xml:space="preserve">; specifically, when </w:t>
      </w:r>
      <w:proofErr w:type="spellStart"/>
      <w:r w:rsidR="00D502E0" w:rsidRPr="00466BB7">
        <w:rPr>
          <w:rFonts w:asciiTheme="minorHAnsi" w:hAnsiTheme="minorHAnsi" w:cstheme="minorHAnsi"/>
          <w:sz w:val="22"/>
          <w:szCs w:val="22"/>
          <w:shd w:val="clear" w:color="auto" w:fill="FFFFFF"/>
        </w:rPr>
        <w:t>NAc</w:t>
      </w:r>
      <w:proofErr w:type="spellEnd"/>
      <w:r w:rsidR="0041103E">
        <w:rPr>
          <w:rFonts w:asciiTheme="minorHAnsi" w:hAnsiTheme="minorHAnsi" w:cstheme="minorHAnsi"/>
          <w:sz w:val="22"/>
          <w:szCs w:val="22"/>
          <w:shd w:val="clear" w:color="auto" w:fill="FFFFFF"/>
        </w:rPr>
        <w:t xml:space="preserve"> and PFC</w:t>
      </w:r>
      <w:r w:rsidR="00D502E0" w:rsidRPr="00466BB7">
        <w:rPr>
          <w:rFonts w:asciiTheme="minorHAnsi" w:hAnsiTheme="minorHAnsi" w:cstheme="minorHAnsi"/>
          <w:sz w:val="22"/>
          <w:szCs w:val="22"/>
          <w:shd w:val="clear" w:color="auto" w:fill="FFFFFF"/>
        </w:rPr>
        <w:t xml:space="preserve"> β-catenin levels were downregulated by viral-mediated gene transfer, the therapeutic-like effects of the FAAH </w:t>
      </w:r>
      <w:r w:rsidR="0041103E" w:rsidRPr="00466BB7">
        <w:rPr>
          <w:rFonts w:asciiTheme="minorHAnsi" w:hAnsiTheme="minorHAnsi" w:cstheme="minorHAnsi"/>
          <w:sz w:val="22"/>
          <w:szCs w:val="22"/>
          <w:shd w:val="clear" w:color="auto" w:fill="FFFFFF"/>
        </w:rPr>
        <w:t>inhibito</w:t>
      </w:r>
      <w:r w:rsidR="0041103E">
        <w:rPr>
          <w:rFonts w:asciiTheme="minorHAnsi" w:hAnsiTheme="minorHAnsi" w:cstheme="minorHAnsi"/>
          <w:sz w:val="22"/>
          <w:szCs w:val="22"/>
          <w:shd w:val="clear" w:color="auto" w:fill="FFFFFF"/>
        </w:rPr>
        <w:t>r</w:t>
      </w:r>
      <w:r w:rsidR="00D502E0" w:rsidRPr="00466BB7">
        <w:rPr>
          <w:rFonts w:asciiTheme="minorHAnsi" w:hAnsiTheme="minorHAnsi" w:cstheme="minorHAnsi"/>
          <w:sz w:val="22"/>
          <w:szCs w:val="22"/>
          <w:shd w:val="clear" w:color="auto" w:fill="FFFFFF"/>
        </w:rPr>
        <w:t xml:space="preserve"> URB597 were blocked, suggesting a novel mechanism for the therapeutic-like effects of FAAH inhibition that is </w:t>
      </w:r>
      <w:r w:rsidR="00D502E0" w:rsidRPr="00466BB7">
        <w:rPr>
          <w:rFonts w:asciiTheme="minorHAnsi" w:hAnsiTheme="minorHAnsi" w:cstheme="minorHAnsi"/>
          <w:sz w:val="22"/>
          <w:szCs w:val="22"/>
          <w:shd w:val="clear" w:color="auto" w:fill="FFFFFF"/>
        </w:rPr>
        <w:lastRenderedPageBreak/>
        <w:t xml:space="preserve">dependent on β-catenin activation in the </w:t>
      </w:r>
      <w:proofErr w:type="spellStart"/>
      <w:r w:rsidR="00D502E0" w:rsidRPr="00466BB7">
        <w:rPr>
          <w:rFonts w:asciiTheme="minorHAnsi" w:hAnsiTheme="minorHAnsi" w:cstheme="minorHAnsi"/>
          <w:sz w:val="22"/>
          <w:szCs w:val="22"/>
          <w:shd w:val="clear" w:color="auto" w:fill="FFFFFF"/>
        </w:rPr>
        <w:t>NAc</w:t>
      </w:r>
      <w:proofErr w:type="spellEnd"/>
      <w:r w:rsidR="00974BEE">
        <w:rPr>
          <w:rFonts w:asciiTheme="minorHAnsi" w:hAnsiTheme="minorHAnsi" w:cstheme="minorHAnsi"/>
          <w:sz w:val="22"/>
          <w:szCs w:val="22"/>
          <w:shd w:val="clear" w:color="auto" w:fill="FFFFFF"/>
        </w:rPr>
        <w:t xml:space="preserve"> and PFC</w:t>
      </w:r>
      <w:r w:rsidR="00D502E0" w:rsidRPr="00466BB7">
        <w:rPr>
          <w:rFonts w:asciiTheme="minorHAnsi" w:hAnsiTheme="minorHAnsi" w:cstheme="minorHAnsi"/>
          <w:sz w:val="22"/>
          <w:szCs w:val="22"/>
          <w:shd w:val="clear" w:color="auto" w:fill="FFFFFF"/>
        </w:rPr>
        <w:t xml:space="preserve"> in a PTSD rat model (</w:t>
      </w:r>
      <w:r w:rsidR="0041103E" w:rsidRPr="0041103E">
        <w:rPr>
          <w:rFonts w:asciiTheme="minorHAnsi" w:hAnsiTheme="minorHAnsi" w:cstheme="minorHAnsi"/>
          <w:sz w:val="22"/>
          <w:szCs w:val="22"/>
          <w:highlight w:val="yellow"/>
          <w:shd w:val="clear" w:color="auto" w:fill="FFFFFF"/>
        </w:rPr>
        <w:t>Figure 1</w:t>
      </w:r>
      <w:r w:rsidR="0041103E">
        <w:rPr>
          <w:rFonts w:asciiTheme="minorHAnsi" w:hAnsiTheme="minorHAnsi" w:cstheme="minorHAnsi"/>
          <w:sz w:val="22"/>
          <w:szCs w:val="22"/>
          <w:shd w:val="clear" w:color="auto" w:fill="FFFFFF"/>
        </w:rPr>
        <w:t xml:space="preserve"> and </w:t>
      </w:r>
      <w:proofErr w:type="spellStart"/>
      <w:r w:rsidR="00D502E0" w:rsidRPr="00466BB7">
        <w:rPr>
          <w:rFonts w:asciiTheme="minorHAnsi" w:hAnsiTheme="minorHAnsi" w:cstheme="minorHAnsi"/>
          <w:sz w:val="22"/>
          <w:szCs w:val="22"/>
          <w:shd w:val="clear" w:color="auto" w:fill="FFFFFF"/>
        </w:rPr>
        <w:t>Mizrach</w:t>
      </w:r>
      <w:proofErr w:type="spellEnd"/>
      <w:r w:rsidR="00D502E0" w:rsidRPr="00466BB7">
        <w:rPr>
          <w:rFonts w:asciiTheme="minorHAnsi" w:hAnsiTheme="minorHAnsi" w:cstheme="minorHAnsi"/>
          <w:sz w:val="22"/>
          <w:szCs w:val="22"/>
          <w:shd w:val="clear" w:color="auto" w:fill="FFFFFF"/>
        </w:rPr>
        <w:t xml:space="preserve"> </w:t>
      </w:r>
      <w:proofErr w:type="spellStart"/>
      <w:r w:rsidR="00D502E0" w:rsidRPr="00466BB7">
        <w:rPr>
          <w:rFonts w:asciiTheme="minorHAnsi" w:hAnsiTheme="minorHAnsi" w:cstheme="minorHAnsi"/>
          <w:sz w:val="22"/>
          <w:szCs w:val="22"/>
          <w:shd w:val="clear" w:color="auto" w:fill="FFFFFF"/>
        </w:rPr>
        <w:t>Zer</w:t>
      </w:r>
      <w:proofErr w:type="spellEnd"/>
      <w:r w:rsidR="00D502E0" w:rsidRPr="00466BB7">
        <w:rPr>
          <w:rFonts w:asciiTheme="minorHAnsi" w:hAnsiTheme="minorHAnsi" w:cstheme="minorHAnsi"/>
          <w:sz w:val="22"/>
          <w:szCs w:val="22"/>
          <w:shd w:val="clear" w:color="auto" w:fill="FFFFFF"/>
        </w:rPr>
        <w:t>-Aviv et al., 2022).</w:t>
      </w:r>
    </w:p>
    <w:p w14:paraId="3BB703AD" w14:textId="2EA9768A" w:rsidR="00561239" w:rsidRPr="00466BB7" w:rsidRDefault="00561239" w:rsidP="00561239">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sz w:val="22"/>
          <w:szCs w:val="22"/>
          <w:shd w:val="clear" w:color="auto" w:fill="FFFFFF"/>
        </w:rPr>
        <w:t xml:space="preserve">Dysregulated </w:t>
      </w:r>
      <w:proofErr w:type="spellStart"/>
      <w:r w:rsidRPr="00466BB7">
        <w:rPr>
          <w:rFonts w:asciiTheme="minorHAnsi" w:hAnsiTheme="minorHAnsi" w:cstheme="minorHAnsi"/>
          <w:sz w:val="22"/>
          <w:szCs w:val="22"/>
          <w:shd w:val="clear" w:color="auto" w:fill="FFFFFF"/>
        </w:rPr>
        <w:t>Wnt</w:t>
      </w:r>
      <w:proofErr w:type="spellEnd"/>
      <w:r w:rsidRPr="00466BB7">
        <w:rPr>
          <w:rFonts w:asciiTheme="minorHAnsi" w:hAnsiTheme="minorHAnsi" w:cstheme="minorHAnsi"/>
          <w:sz w:val="22"/>
          <w:szCs w:val="22"/>
          <w:shd w:val="clear" w:color="auto" w:fill="FFFFFF"/>
        </w:rPr>
        <w:t>/β-catenin signaling plays an important role in the pathogenesis of AD via multiple mechanisms (</w:t>
      </w:r>
      <w:commentRangeStart w:id="13"/>
      <w:r w:rsidR="00873CE2">
        <w:rPr>
          <w:rFonts w:asciiTheme="minorHAnsi" w:hAnsiTheme="minorHAnsi" w:cstheme="minorHAnsi"/>
          <w:sz w:val="22"/>
          <w:szCs w:val="22"/>
          <w:shd w:val="clear" w:color="auto" w:fill="FFFFFF"/>
        </w:rPr>
        <w:t>Jia</w:t>
      </w:r>
      <w:r w:rsidRPr="00466BB7">
        <w:rPr>
          <w:rFonts w:asciiTheme="minorHAnsi" w:hAnsiTheme="minorHAnsi" w:cstheme="minorHAnsi"/>
          <w:sz w:val="22"/>
          <w:szCs w:val="22"/>
          <w:shd w:val="clear" w:color="auto" w:fill="FFFFFF"/>
        </w:rPr>
        <w:t xml:space="preserve"> </w:t>
      </w:r>
      <w:commentRangeEnd w:id="13"/>
      <w:r w:rsidR="00873CE2">
        <w:rPr>
          <w:rStyle w:val="CommentReference"/>
          <w:rFonts w:asciiTheme="minorHAnsi" w:hAnsiTheme="minorHAnsi" w:cs="Arial"/>
        </w:rPr>
        <w:commentReference w:id="13"/>
      </w:r>
      <w:r w:rsidRPr="00466BB7">
        <w:rPr>
          <w:rFonts w:asciiTheme="minorHAnsi" w:hAnsiTheme="minorHAnsi" w:cstheme="minorHAnsi"/>
          <w:sz w:val="22"/>
          <w:szCs w:val="22"/>
          <w:shd w:val="clear" w:color="auto" w:fill="FFFFFF"/>
        </w:rPr>
        <w:t xml:space="preserve">et al., 2019). Loss of </w:t>
      </w:r>
      <w:proofErr w:type="spellStart"/>
      <w:r w:rsidRPr="00466BB7">
        <w:rPr>
          <w:rFonts w:asciiTheme="minorHAnsi" w:hAnsiTheme="minorHAnsi" w:cstheme="minorHAnsi"/>
          <w:sz w:val="22"/>
          <w:szCs w:val="22"/>
          <w:shd w:val="clear" w:color="auto" w:fill="FFFFFF"/>
        </w:rPr>
        <w:t>Wnt</w:t>
      </w:r>
      <w:proofErr w:type="spellEnd"/>
      <w:r w:rsidRPr="00466BB7">
        <w:rPr>
          <w:rFonts w:asciiTheme="minorHAnsi" w:hAnsiTheme="minorHAnsi" w:cstheme="minorHAnsi"/>
          <w:sz w:val="22"/>
          <w:szCs w:val="22"/>
          <w:shd w:val="clear" w:color="auto" w:fill="FFFFFF"/>
        </w:rPr>
        <w:t>/β-catenin signaling renders neuron</w:t>
      </w:r>
      <w:r w:rsidR="00D316F5">
        <w:rPr>
          <w:rFonts w:asciiTheme="minorHAnsi" w:hAnsiTheme="minorHAnsi" w:cstheme="minorHAnsi"/>
          <w:sz w:val="22"/>
          <w:szCs w:val="22"/>
          <w:shd w:val="clear" w:color="auto" w:fill="FFFFFF"/>
        </w:rPr>
        <w:t>s</w:t>
      </w:r>
      <w:r w:rsidRPr="00466BB7">
        <w:rPr>
          <w:rFonts w:asciiTheme="minorHAnsi" w:hAnsiTheme="minorHAnsi" w:cstheme="minorHAnsi"/>
          <w:sz w:val="22"/>
          <w:szCs w:val="22"/>
          <w:shd w:val="clear" w:color="auto" w:fill="FFFFFF"/>
        </w:rPr>
        <w:t xml:space="preserve"> more susceptible to Aβ-induced apoptosis [</w:t>
      </w:r>
      <w:commentRangeStart w:id="14"/>
      <w:r w:rsidRPr="00466BB7">
        <w:rPr>
          <w:rFonts w:asciiTheme="minorHAnsi" w:hAnsiTheme="minorHAnsi" w:cstheme="minorHAnsi"/>
          <w:sz w:val="22"/>
          <w:szCs w:val="22"/>
          <w:shd w:val="clear" w:color="auto" w:fill="FFFFFF"/>
        </w:rPr>
        <w:t>13</w:t>
      </w:r>
      <w:commentRangeEnd w:id="14"/>
      <w:r w:rsidR="00873CE2">
        <w:rPr>
          <w:rStyle w:val="CommentReference"/>
          <w:rFonts w:asciiTheme="minorHAnsi" w:hAnsiTheme="minorHAnsi" w:cs="Arial"/>
        </w:rPr>
        <w:commentReference w:id="14"/>
      </w:r>
      <w:r w:rsidRPr="00466BB7">
        <w:rPr>
          <w:rFonts w:asciiTheme="minorHAnsi" w:hAnsiTheme="minorHAnsi" w:cstheme="minorHAnsi"/>
          <w:sz w:val="22"/>
          <w:szCs w:val="22"/>
          <w:shd w:val="clear" w:color="auto" w:fill="FFFFFF"/>
        </w:rPr>
        <w:t xml:space="preserve">], and activation of </w:t>
      </w:r>
      <w:proofErr w:type="spellStart"/>
      <w:r w:rsidRPr="00466BB7">
        <w:rPr>
          <w:rFonts w:asciiTheme="minorHAnsi" w:hAnsiTheme="minorHAnsi" w:cstheme="minorHAnsi"/>
          <w:sz w:val="22"/>
          <w:szCs w:val="22"/>
          <w:shd w:val="clear" w:color="auto" w:fill="FFFFFF"/>
        </w:rPr>
        <w:t>Wnt</w:t>
      </w:r>
      <w:proofErr w:type="spellEnd"/>
      <w:r w:rsidRPr="00466BB7">
        <w:rPr>
          <w:rFonts w:asciiTheme="minorHAnsi" w:hAnsiTheme="minorHAnsi" w:cstheme="minorHAnsi"/>
          <w:sz w:val="22"/>
          <w:szCs w:val="22"/>
          <w:shd w:val="clear" w:color="auto" w:fill="FFFFFF"/>
        </w:rPr>
        <w:t>/β-catenin signaling rescues Aβ-induced neuronal death and behavioral deficits [</w:t>
      </w:r>
      <w:commentRangeStart w:id="15"/>
      <w:r w:rsidRPr="00466BB7">
        <w:rPr>
          <w:rFonts w:asciiTheme="minorHAnsi" w:hAnsiTheme="minorHAnsi" w:cstheme="minorHAnsi"/>
          <w:sz w:val="22"/>
          <w:szCs w:val="22"/>
          <w:shd w:val="clear" w:color="auto" w:fill="FFFFFF"/>
        </w:rPr>
        <w:t>14</w:t>
      </w:r>
      <w:commentRangeEnd w:id="15"/>
      <w:r w:rsidR="00873CE2">
        <w:rPr>
          <w:rStyle w:val="CommentReference"/>
          <w:rFonts w:asciiTheme="minorHAnsi" w:hAnsiTheme="minorHAnsi" w:cs="Arial"/>
        </w:rPr>
        <w:commentReference w:id="15"/>
      </w:r>
      <w:r w:rsidRPr="00466BB7">
        <w:rPr>
          <w:rFonts w:asciiTheme="minorHAnsi" w:hAnsiTheme="minorHAnsi" w:cstheme="minorHAnsi"/>
          <w:sz w:val="22"/>
          <w:szCs w:val="22"/>
          <w:shd w:val="clear" w:color="auto" w:fill="FFFFFF"/>
        </w:rPr>
        <w:t>,</w:t>
      </w:r>
      <w:commentRangeStart w:id="16"/>
      <w:r w:rsidRPr="00466BB7">
        <w:rPr>
          <w:rFonts w:asciiTheme="minorHAnsi" w:hAnsiTheme="minorHAnsi" w:cstheme="minorHAnsi"/>
          <w:sz w:val="22"/>
          <w:szCs w:val="22"/>
          <w:shd w:val="clear" w:color="auto" w:fill="FFFFFF"/>
        </w:rPr>
        <w:t>15</w:t>
      </w:r>
      <w:commentRangeEnd w:id="16"/>
      <w:r w:rsidR="00873CE2">
        <w:rPr>
          <w:rStyle w:val="CommentReference"/>
          <w:rFonts w:asciiTheme="minorHAnsi" w:hAnsiTheme="minorHAnsi" w:cs="Arial"/>
        </w:rPr>
        <w:commentReference w:id="16"/>
      </w:r>
      <w:r w:rsidRPr="00466BB7">
        <w:rPr>
          <w:rFonts w:asciiTheme="minorHAnsi" w:hAnsiTheme="minorHAnsi" w:cstheme="minorHAnsi"/>
          <w:sz w:val="22"/>
          <w:szCs w:val="22"/>
          <w:shd w:val="clear" w:color="auto" w:fill="FFFFFF"/>
        </w:rPr>
        <w:t>,</w:t>
      </w:r>
      <w:commentRangeStart w:id="17"/>
      <w:r w:rsidRPr="00466BB7">
        <w:rPr>
          <w:rFonts w:asciiTheme="minorHAnsi" w:hAnsiTheme="minorHAnsi" w:cstheme="minorHAnsi"/>
          <w:sz w:val="22"/>
          <w:szCs w:val="22"/>
          <w:shd w:val="clear" w:color="auto" w:fill="FFFFFF"/>
        </w:rPr>
        <w:t>16</w:t>
      </w:r>
      <w:commentRangeEnd w:id="17"/>
      <w:r w:rsidR="00873CE2">
        <w:rPr>
          <w:rStyle w:val="CommentReference"/>
          <w:rFonts w:asciiTheme="minorHAnsi" w:hAnsiTheme="minorHAnsi" w:cs="Arial"/>
        </w:rPr>
        <w:commentReference w:id="17"/>
      </w:r>
      <w:r w:rsidRPr="00466BB7">
        <w:rPr>
          <w:rFonts w:asciiTheme="minorHAnsi" w:hAnsiTheme="minorHAnsi" w:cstheme="minorHAnsi"/>
          <w:sz w:val="22"/>
          <w:szCs w:val="22"/>
          <w:shd w:val="clear" w:color="auto" w:fill="FFFFFF"/>
        </w:rPr>
        <w:t>,</w:t>
      </w:r>
      <w:commentRangeStart w:id="18"/>
      <w:r w:rsidRPr="00466BB7">
        <w:rPr>
          <w:rFonts w:asciiTheme="minorHAnsi" w:hAnsiTheme="minorHAnsi" w:cstheme="minorHAnsi"/>
          <w:sz w:val="22"/>
          <w:szCs w:val="22"/>
          <w:shd w:val="clear" w:color="auto" w:fill="FFFFFF"/>
        </w:rPr>
        <w:t>17</w:t>
      </w:r>
      <w:commentRangeEnd w:id="18"/>
      <w:r w:rsidR="00873CE2">
        <w:rPr>
          <w:rStyle w:val="CommentReference"/>
          <w:rFonts w:asciiTheme="minorHAnsi" w:hAnsiTheme="minorHAnsi" w:cs="Arial"/>
        </w:rPr>
        <w:commentReference w:id="18"/>
      </w:r>
      <w:r w:rsidRPr="00466BB7">
        <w:rPr>
          <w:rFonts w:asciiTheme="minorHAnsi" w:hAnsiTheme="minorHAnsi" w:cstheme="minorHAnsi"/>
          <w:sz w:val="22"/>
          <w:szCs w:val="22"/>
          <w:shd w:val="clear" w:color="auto" w:fill="FFFFFF"/>
        </w:rPr>
        <w:t>]. Increased activity of GSK3β</w:t>
      </w:r>
      <w:r w:rsidR="00D316F5">
        <w:rPr>
          <w:rFonts w:asciiTheme="minorHAnsi" w:hAnsiTheme="minorHAnsi" w:cstheme="minorHAnsi"/>
          <w:sz w:val="22"/>
          <w:szCs w:val="22"/>
          <w:shd w:val="clear" w:color="auto" w:fill="FFFFFF"/>
        </w:rPr>
        <w:t xml:space="preserve">, </w:t>
      </w:r>
      <w:r w:rsidR="00D316F5" w:rsidRPr="00466BB7">
        <w:rPr>
          <w:rFonts w:asciiTheme="minorHAnsi" w:hAnsiTheme="minorHAnsi" w:cstheme="minorHAnsi"/>
          <w:sz w:val="22"/>
          <w:szCs w:val="22"/>
          <w:shd w:val="clear" w:color="auto" w:fill="FFFFFF"/>
        </w:rPr>
        <w:t>one of two major kinases responsible for β-catenin phosphorylation</w:t>
      </w:r>
      <w:r w:rsidR="00D316F5">
        <w:rPr>
          <w:rFonts w:asciiTheme="minorHAnsi" w:hAnsiTheme="minorHAnsi" w:cstheme="minorHAnsi"/>
          <w:sz w:val="22"/>
          <w:szCs w:val="22"/>
          <w:shd w:val="clear" w:color="auto" w:fill="FFFFFF"/>
        </w:rPr>
        <w:t xml:space="preserve"> and degradation,</w:t>
      </w:r>
      <w:r w:rsidRPr="00466BB7">
        <w:rPr>
          <w:rFonts w:asciiTheme="minorHAnsi" w:hAnsiTheme="minorHAnsi" w:cstheme="minorHAnsi"/>
          <w:sz w:val="22"/>
          <w:szCs w:val="22"/>
          <w:shd w:val="clear" w:color="auto" w:fill="FFFFFF"/>
        </w:rPr>
        <w:t xml:space="preserve"> has been found in the brain of AD patients [</w:t>
      </w:r>
      <w:commentRangeStart w:id="19"/>
      <w:r w:rsidRPr="00466BB7">
        <w:rPr>
          <w:rFonts w:asciiTheme="minorHAnsi" w:hAnsiTheme="minorHAnsi" w:cstheme="minorHAnsi"/>
          <w:sz w:val="22"/>
          <w:szCs w:val="22"/>
          <w:shd w:val="clear" w:color="auto" w:fill="FFFFFF"/>
        </w:rPr>
        <w:t>111</w:t>
      </w:r>
      <w:commentRangeEnd w:id="19"/>
      <w:r w:rsidR="00873CE2">
        <w:rPr>
          <w:rStyle w:val="CommentReference"/>
          <w:rFonts w:asciiTheme="minorHAnsi" w:hAnsiTheme="minorHAnsi" w:cs="Arial"/>
        </w:rPr>
        <w:commentReference w:id="19"/>
      </w:r>
      <w:r w:rsidRPr="00466BB7">
        <w:rPr>
          <w:rFonts w:asciiTheme="minorHAnsi" w:hAnsiTheme="minorHAnsi" w:cstheme="minorHAnsi"/>
          <w:sz w:val="22"/>
          <w:szCs w:val="22"/>
          <w:shd w:val="clear" w:color="auto" w:fill="FFFFFF"/>
        </w:rPr>
        <w:t xml:space="preserve">, </w:t>
      </w:r>
      <w:commentRangeStart w:id="20"/>
      <w:r w:rsidRPr="00466BB7">
        <w:rPr>
          <w:rFonts w:asciiTheme="minorHAnsi" w:hAnsiTheme="minorHAnsi" w:cstheme="minorHAnsi"/>
          <w:sz w:val="22"/>
          <w:szCs w:val="22"/>
          <w:shd w:val="clear" w:color="auto" w:fill="FFFFFF"/>
        </w:rPr>
        <w:t>112</w:t>
      </w:r>
      <w:commentRangeEnd w:id="20"/>
      <w:r w:rsidR="00873CE2">
        <w:rPr>
          <w:rStyle w:val="CommentReference"/>
          <w:rFonts w:asciiTheme="minorHAnsi" w:hAnsiTheme="minorHAnsi" w:cs="Arial"/>
        </w:rPr>
        <w:commentReference w:id="20"/>
      </w:r>
      <w:r w:rsidRPr="00466BB7">
        <w:rPr>
          <w:rFonts w:asciiTheme="minorHAnsi" w:hAnsiTheme="minorHAnsi" w:cstheme="minorHAnsi"/>
          <w:sz w:val="22"/>
          <w:szCs w:val="22"/>
          <w:shd w:val="clear" w:color="auto" w:fill="FFFFFF"/>
        </w:rPr>
        <w:t>]</w:t>
      </w:r>
      <w:r w:rsidR="007F37DF">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shd w:val="clear" w:color="auto" w:fill="FFFFFF"/>
        </w:rPr>
        <w:t>a</w:t>
      </w:r>
      <w:r w:rsidR="007F37DF">
        <w:rPr>
          <w:rFonts w:asciiTheme="minorHAnsi" w:hAnsiTheme="minorHAnsi" w:cstheme="minorHAnsi"/>
          <w:sz w:val="22"/>
          <w:szCs w:val="22"/>
          <w:shd w:val="clear" w:color="auto" w:fill="FFFFFF"/>
        </w:rPr>
        <w:t>lso, a</w:t>
      </w:r>
      <w:r w:rsidRPr="00466BB7">
        <w:rPr>
          <w:rFonts w:asciiTheme="minorHAnsi" w:hAnsiTheme="minorHAnsi" w:cstheme="minorHAnsi"/>
          <w:sz w:val="22"/>
          <w:szCs w:val="22"/>
          <w:shd w:val="clear" w:color="auto" w:fill="FFFFFF"/>
        </w:rPr>
        <w:t xml:space="preserve"> significant decrease in β-catenin protein levels is inversely associated with increased activation of GSK3β in the PFC of AD patients [</w:t>
      </w:r>
      <w:commentRangeStart w:id="21"/>
      <w:r w:rsidRPr="00466BB7">
        <w:rPr>
          <w:rFonts w:asciiTheme="minorHAnsi" w:hAnsiTheme="minorHAnsi" w:cstheme="minorHAnsi"/>
          <w:sz w:val="22"/>
          <w:szCs w:val="22"/>
          <w:shd w:val="clear" w:color="auto" w:fill="FFFFFF"/>
        </w:rPr>
        <w:t>113</w:t>
      </w:r>
      <w:commentRangeEnd w:id="21"/>
      <w:r w:rsidR="00873CE2">
        <w:rPr>
          <w:rStyle w:val="CommentReference"/>
          <w:rFonts w:asciiTheme="minorHAnsi" w:hAnsiTheme="minorHAnsi" w:cs="Arial"/>
        </w:rPr>
        <w:commentReference w:id="21"/>
      </w:r>
      <w:r w:rsidRPr="00466BB7">
        <w:rPr>
          <w:rFonts w:asciiTheme="minorHAnsi" w:hAnsiTheme="minorHAnsi" w:cstheme="minorHAnsi"/>
          <w:sz w:val="22"/>
          <w:szCs w:val="22"/>
          <w:shd w:val="clear" w:color="auto" w:fill="FFFFFF"/>
        </w:rPr>
        <w:t xml:space="preserve">], further strengthening the notion that GSK3β activity is associated with </w:t>
      </w:r>
      <w:proofErr w:type="spellStart"/>
      <w:r w:rsidRPr="00466BB7">
        <w:rPr>
          <w:rFonts w:asciiTheme="minorHAnsi" w:hAnsiTheme="minorHAnsi" w:cstheme="minorHAnsi"/>
          <w:sz w:val="22"/>
          <w:szCs w:val="22"/>
          <w:shd w:val="clear" w:color="auto" w:fill="FFFFFF"/>
        </w:rPr>
        <w:t>Wnt</w:t>
      </w:r>
      <w:proofErr w:type="spellEnd"/>
      <w:r w:rsidRPr="00466BB7">
        <w:rPr>
          <w:rFonts w:asciiTheme="minorHAnsi" w:hAnsiTheme="minorHAnsi" w:cstheme="minorHAnsi"/>
          <w:sz w:val="22"/>
          <w:szCs w:val="22"/>
          <w:shd w:val="clear" w:color="auto" w:fill="FFFFFF"/>
        </w:rPr>
        <w:t>/β-catenin signaling in AD brain. Notably, overactivation of GSK3β is closely linked to tau hyperphosphorylation, Aβ deposition, plaque-associated microglial-mediated inflammatory responses and memory impairment [</w:t>
      </w:r>
      <w:commentRangeStart w:id="22"/>
      <w:r w:rsidRPr="00466BB7">
        <w:rPr>
          <w:rFonts w:asciiTheme="minorHAnsi" w:hAnsiTheme="minorHAnsi" w:cstheme="minorHAnsi"/>
          <w:sz w:val="22"/>
          <w:szCs w:val="22"/>
          <w:shd w:val="clear" w:color="auto" w:fill="FFFFFF"/>
        </w:rPr>
        <w:t>111</w:t>
      </w:r>
      <w:commentRangeEnd w:id="22"/>
      <w:r w:rsidR="00873CE2">
        <w:rPr>
          <w:rStyle w:val="CommentReference"/>
          <w:rFonts w:asciiTheme="minorHAnsi" w:hAnsiTheme="minorHAnsi" w:cs="Arial"/>
        </w:rPr>
        <w:commentReference w:id="22"/>
      </w:r>
      <w:r w:rsidRPr="00466BB7">
        <w:rPr>
          <w:rFonts w:asciiTheme="minorHAnsi" w:hAnsiTheme="minorHAnsi" w:cstheme="minorHAnsi"/>
          <w:sz w:val="22"/>
          <w:szCs w:val="22"/>
          <w:shd w:val="clear" w:color="auto" w:fill="FFFFFF"/>
        </w:rPr>
        <w:t xml:space="preserve">, </w:t>
      </w:r>
      <w:commentRangeStart w:id="23"/>
      <w:r w:rsidRPr="00466BB7">
        <w:rPr>
          <w:rFonts w:asciiTheme="minorHAnsi" w:hAnsiTheme="minorHAnsi" w:cstheme="minorHAnsi"/>
          <w:sz w:val="22"/>
          <w:szCs w:val="22"/>
          <w:shd w:val="clear" w:color="auto" w:fill="FFFFFF"/>
        </w:rPr>
        <w:t>112</w:t>
      </w:r>
      <w:commentRangeEnd w:id="23"/>
      <w:r w:rsidR="00873CE2">
        <w:rPr>
          <w:rStyle w:val="CommentReference"/>
          <w:rFonts w:asciiTheme="minorHAnsi" w:hAnsiTheme="minorHAnsi" w:cs="Arial"/>
        </w:rPr>
        <w:commentReference w:id="23"/>
      </w:r>
      <w:r w:rsidRPr="00466BB7">
        <w:rPr>
          <w:rFonts w:asciiTheme="minorHAnsi" w:hAnsiTheme="minorHAnsi" w:cstheme="minorHAnsi"/>
          <w:sz w:val="22"/>
          <w:szCs w:val="22"/>
          <w:shd w:val="clear" w:color="auto" w:fill="FFFFFF"/>
        </w:rPr>
        <w:t xml:space="preserve">, </w:t>
      </w:r>
      <w:commentRangeStart w:id="24"/>
      <w:r w:rsidRPr="00466BB7">
        <w:rPr>
          <w:rFonts w:asciiTheme="minorHAnsi" w:hAnsiTheme="minorHAnsi" w:cstheme="minorHAnsi"/>
          <w:sz w:val="22"/>
          <w:szCs w:val="22"/>
          <w:shd w:val="clear" w:color="auto" w:fill="FFFFFF"/>
        </w:rPr>
        <w:t>114</w:t>
      </w:r>
      <w:commentRangeEnd w:id="24"/>
      <w:r w:rsidR="00873CE2">
        <w:rPr>
          <w:rStyle w:val="CommentReference"/>
          <w:rFonts w:asciiTheme="minorHAnsi" w:hAnsiTheme="minorHAnsi" w:cs="Arial"/>
        </w:rPr>
        <w:commentReference w:id="24"/>
      </w:r>
      <w:r w:rsidRPr="00466BB7">
        <w:rPr>
          <w:rFonts w:asciiTheme="minorHAnsi" w:hAnsiTheme="minorHAnsi" w:cstheme="minorHAnsi"/>
          <w:sz w:val="22"/>
          <w:szCs w:val="22"/>
          <w:shd w:val="clear" w:color="auto" w:fill="FFFFFF"/>
        </w:rPr>
        <w:t>]</w:t>
      </w:r>
    </w:p>
    <w:p w14:paraId="172BD208" w14:textId="2FBD98E1" w:rsidR="00BA7430" w:rsidRPr="00466BB7" w:rsidRDefault="006F2143" w:rsidP="0073082C">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sz w:val="22"/>
          <w:szCs w:val="22"/>
          <w:shd w:val="clear" w:color="auto" w:fill="FFFFFF"/>
        </w:rPr>
        <w:t>CBD reportedly exhibits immunomodulatory activity in neurodegenerative disease, and may ameliorate the symptoms of AD and slow cognitive decline</w:t>
      </w:r>
      <w:r w:rsidRPr="00466BB7">
        <w:rPr>
          <w:rFonts w:asciiTheme="minorHAnsi" w:hAnsiTheme="minorHAnsi" w:cstheme="minorHAnsi"/>
          <w:sz w:val="22"/>
          <w:szCs w:val="22"/>
          <w:shd w:val="clear" w:color="auto" w:fill="FFFFFF"/>
          <w:rtl/>
        </w:rPr>
        <w:t xml:space="preserve"> </w:t>
      </w:r>
      <w:r w:rsidRPr="00466BB7">
        <w:rPr>
          <w:rFonts w:asciiTheme="minorHAnsi" w:hAnsiTheme="minorHAnsi" w:cstheme="minorHAnsi"/>
          <w:sz w:val="22"/>
          <w:szCs w:val="22"/>
          <w:shd w:val="clear" w:color="auto" w:fill="FFFFFF"/>
        </w:rPr>
        <w:t xml:space="preserve">(Li et al., 2020). </w:t>
      </w:r>
      <w:r w:rsidR="00BA7430" w:rsidRPr="00466BB7">
        <w:rPr>
          <w:rFonts w:asciiTheme="minorHAnsi" w:hAnsiTheme="minorHAnsi" w:cstheme="minorHAnsi"/>
          <w:sz w:val="22"/>
          <w:szCs w:val="22"/>
          <w:shd w:val="clear" w:color="auto" w:fill="FFFFFF"/>
        </w:rPr>
        <w:t>In vitro data indicate CBD can reduce AD-relevant pathology [reviews: (</w:t>
      </w:r>
      <w:commentRangeStart w:id="25"/>
      <w:r w:rsidR="00BA7430" w:rsidRPr="00466BB7">
        <w:rPr>
          <w:rFonts w:asciiTheme="minorHAnsi" w:hAnsiTheme="minorHAnsi" w:cstheme="minorHAnsi"/>
          <w:sz w:val="22"/>
          <w:szCs w:val="22"/>
          <w:shd w:val="clear" w:color="auto" w:fill="FFFFFF"/>
        </w:rPr>
        <w:t xml:space="preserve">Karl </w:t>
      </w:r>
      <w:commentRangeEnd w:id="25"/>
      <w:r w:rsidR="00873CE2">
        <w:rPr>
          <w:rStyle w:val="CommentReference"/>
          <w:rFonts w:asciiTheme="minorHAnsi" w:hAnsiTheme="minorHAnsi" w:cs="Arial"/>
        </w:rPr>
        <w:commentReference w:id="25"/>
      </w:r>
      <w:r w:rsidR="00BA7430" w:rsidRPr="00466BB7">
        <w:rPr>
          <w:rFonts w:asciiTheme="minorHAnsi" w:hAnsiTheme="minorHAnsi" w:cstheme="minorHAnsi"/>
          <w:sz w:val="22"/>
          <w:szCs w:val="22"/>
          <w:shd w:val="clear" w:color="auto" w:fill="FFFFFF"/>
        </w:rPr>
        <w:t xml:space="preserve">et al., 2017; </w:t>
      </w:r>
      <w:commentRangeStart w:id="26"/>
      <w:r w:rsidR="00BA7430" w:rsidRPr="00466BB7">
        <w:rPr>
          <w:rFonts w:asciiTheme="minorHAnsi" w:hAnsiTheme="minorHAnsi" w:cstheme="minorHAnsi"/>
          <w:sz w:val="22"/>
          <w:szCs w:val="22"/>
          <w:shd w:val="clear" w:color="auto" w:fill="FFFFFF"/>
        </w:rPr>
        <w:t>Watt and Karl</w:t>
      </w:r>
      <w:commentRangeEnd w:id="26"/>
      <w:r w:rsidR="00873CE2">
        <w:rPr>
          <w:rStyle w:val="CommentReference"/>
          <w:rFonts w:asciiTheme="minorHAnsi" w:hAnsiTheme="minorHAnsi" w:cs="Arial"/>
        </w:rPr>
        <w:commentReference w:id="26"/>
      </w:r>
      <w:r w:rsidR="00BA7430" w:rsidRPr="00466BB7">
        <w:rPr>
          <w:rFonts w:asciiTheme="minorHAnsi" w:hAnsiTheme="minorHAnsi" w:cstheme="minorHAnsi"/>
          <w:sz w:val="22"/>
          <w:szCs w:val="22"/>
          <w:shd w:val="clear" w:color="auto" w:fill="FFFFFF"/>
        </w:rPr>
        <w:t xml:space="preserve">, 2017)]. Preclinical in vivo data suggest </w:t>
      </w:r>
      <w:r w:rsidR="00A05FB1" w:rsidRPr="00466BB7">
        <w:rPr>
          <w:rFonts w:asciiTheme="minorHAnsi" w:hAnsiTheme="minorHAnsi" w:cstheme="minorHAnsi"/>
          <w:sz w:val="22"/>
          <w:szCs w:val="22"/>
          <w:shd w:val="clear" w:color="auto" w:fill="FFFFFF"/>
        </w:rPr>
        <w:t xml:space="preserve">that </w:t>
      </w:r>
      <w:r w:rsidR="00BA7430" w:rsidRPr="00466BB7">
        <w:rPr>
          <w:rFonts w:asciiTheme="minorHAnsi" w:hAnsiTheme="minorHAnsi" w:cstheme="minorHAnsi"/>
          <w:sz w:val="22"/>
          <w:szCs w:val="22"/>
          <w:shd w:val="clear" w:color="auto" w:fill="FFFFFF"/>
        </w:rPr>
        <w:t xml:space="preserve">remedial CBD treatment via </w:t>
      </w:r>
      <w:proofErr w:type="spellStart"/>
      <w:r w:rsidR="00BA7430" w:rsidRPr="00466BB7">
        <w:rPr>
          <w:rFonts w:asciiTheme="minorHAnsi" w:hAnsiTheme="minorHAnsi" w:cstheme="minorHAnsi"/>
          <w:sz w:val="22"/>
          <w:szCs w:val="22"/>
          <w:shd w:val="clear" w:color="auto" w:fill="FFFFFF"/>
        </w:rPr>
        <w:t>i</w:t>
      </w:r>
      <w:proofErr w:type="spellEnd"/>
      <w:r w:rsidR="00BA7430" w:rsidRPr="00466BB7">
        <w:rPr>
          <w:rFonts w:asciiTheme="minorHAnsi" w:hAnsiTheme="minorHAnsi" w:cstheme="minorHAnsi"/>
          <w:sz w:val="22"/>
          <w:szCs w:val="22"/>
          <w:shd w:val="clear" w:color="auto" w:fill="FFFFFF"/>
        </w:rPr>
        <w:t>. p. administration reverses cognitive impairment in pharmacological and genetic mouse models for AD [reviews: (Karl et al., 2017; Watt and Karl, 2017)]. Chronic CBD prevents learning and memory impairments in mice injected with Aβ intraventricularly (</w:t>
      </w:r>
      <w:commentRangeStart w:id="27"/>
      <w:r w:rsidR="00BA7430" w:rsidRPr="00466BB7">
        <w:rPr>
          <w:rFonts w:asciiTheme="minorHAnsi" w:hAnsiTheme="minorHAnsi" w:cstheme="minorHAnsi"/>
          <w:sz w:val="22"/>
          <w:szCs w:val="22"/>
          <w:shd w:val="clear" w:color="auto" w:fill="FFFFFF"/>
        </w:rPr>
        <w:t xml:space="preserve">Martin-Moreno </w:t>
      </w:r>
      <w:commentRangeEnd w:id="27"/>
      <w:r w:rsidR="00873CE2">
        <w:rPr>
          <w:rStyle w:val="CommentReference"/>
          <w:rFonts w:asciiTheme="minorHAnsi" w:hAnsiTheme="minorHAnsi" w:cs="Arial"/>
        </w:rPr>
        <w:commentReference w:id="27"/>
      </w:r>
      <w:r w:rsidR="00BA7430" w:rsidRPr="00466BB7">
        <w:rPr>
          <w:rFonts w:asciiTheme="minorHAnsi" w:hAnsiTheme="minorHAnsi" w:cstheme="minorHAnsi"/>
          <w:sz w:val="22"/>
          <w:szCs w:val="22"/>
          <w:shd w:val="clear" w:color="auto" w:fill="FFFFFF"/>
        </w:rPr>
        <w:t xml:space="preserve">et al., 2011). </w:t>
      </w:r>
      <w:commentRangeStart w:id="28"/>
      <w:r w:rsidR="00BA7430" w:rsidRPr="00466BB7">
        <w:rPr>
          <w:rFonts w:asciiTheme="minorHAnsi" w:hAnsiTheme="minorHAnsi" w:cstheme="minorHAnsi"/>
          <w:sz w:val="22"/>
          <w:szCs w:val="22"/>
          <w:shd w:val="clear" w:color="auto" w:fill="FFFFFF"/>
        </w:rPr>
        <w:t xml:space="preserve">Chesworth </w:t>
      </w:r>
      <w:commentRangeEnd w:id="28"/>
      <w:r w:rsidR="00873CE2">
        <w:rPr>
          <w:rStyle w:val="CommentReference"/>
          <w:rFonts w:asciiTheme="minorHAnsi" w:hAnsiTheme="minorHAnsi" w:cs="Arial"/>
        </w:rPr>
        <w:commentReference w:id="28"/>
      </w:r>
      <w:r w:rsidR="00BA7430" w:rsidRPr="00466BB7">
        <w:rPr>
          <w:rFonts w:asciiTheme="minorHAnsi" w:hAnsiTheme="minorHAnsi" w:cstheme="minorHAnsi"/>
          <w:sz w:val="22"/>
          <w:szCs w:val="22"/>
          <w:shd w:val="clear" w:color="auto" w:fill="FFFFFF"/>
        </w:rPr>
        <w:t xml:space="preserve">et al. (2022) showed a beneficial effect of long-term CBD </w:t>
      </w:r>
      <w:r w:rsidR="00437782" w:rsidRPr="00466BB7">
        <w:rPr>
          <w:rFonts w:asciiTheme="minorHAnsi" w:hAnsiTheme="minorHAnsi" w:cstheme="minorHAnsi"/>
          <w:sz w:val="22"/>
          <w:szCs w:val="22"/>
          <w:shd w:val="clear" w:color="auto" w:fill="FFFFFF"/>
        </w:rPr>
        <w:t xml:space="preserve">(20 mg/kg CBD via gel pellets daily for 8 months) </w:t>
      </w:r>
      <w:r w:rsidR="00BA7430" w:rsidRPr="00466BB7">
        <w:rPr>
          <w:rFonts w:asciiTheme="minorHAnsi" w:hAnsiTheme="minorHAnsi" w:cstheme="minorHAnsi"/>
          <w:sz w:val="22"/>
          <w:szCs w:val="22"/>
          <w:shd w:val="clear" w:color="auto" w:fill="FFFFFF"/>
        </w:rPr>
        <w:t>on learning and anxiety in female APPxPS1 mice</w:t>
      </w:r>
      <w:r w:rsidR="00A74F8A" w:rsidRPr="00466BB7">
        <w:rPr>
          <w:rFonts w:asciiTheme="minorHAnsi" w:hAnsiTheme="minorHAnsi" w:cstheme="minorHAnsi"/>
          <w:sz w:val="22"/>
          <w:szCs w:val="22"/>
          <w:shd w:val="clear" w:color="auto" w:fill="FFFFFF"/>
        </w:rPr>
        <w:t>, a model of familial AD</w:t>
      </w:r>
      <w:r w:rsidR="00BA7430" w:rsidRPr="00466BB7">
        <w:rPr>
          <w:rFonts w:asciiTheme="minorHAnsi" w:hAnsiTheme="minorHAnsi" w:cstheme="minorHAnsi"/>
          <w:sz w:val="22"/>
          <w:szCs w:val="22"/>
          <w:shd w:val="clear" w:color="auto" w:fill="FFFFFF"/>
        </w:rPr>
        <w:t>.</w:t>
      </w:r>
      <w:r w:rsidR="00011EEE" w:rsidRPr="00466BB7">
        <w:rPr>
          <w:rFonts w:asciiTheme="minorHAnsi" w:hAnsiTheme="minorHAnsi" w:cstheme="minorHAnsi"/>
          <w:sz w:val="22"/>
          <w:szCs w:val="22"/>
          <w:shd w:val="clear" w:color="auto" w:fill="FFFFFF"/>
        </w:rPr>
        <w:t xml:space="preserve"> </w:t>
      </w:r>
      <w:r w:rsidR="00BA7430" w:rsidRPr="00466BB7">
        <w:rPr>
          <w:rFonts w:asciiTheme="minorHAnsi" w:hAnsiTheme="minorHAnsi" w:cstheme="minorHAnsi"/>
          <w:sz w:val="22"/>
          <w:szCs w:val="22"/>
          <w:shd w:val="clear" w:color="auto" w:fill="FFFFFF"/>
        </w:rPr>
        <w:t xml:space="preserve">CBD (5–50 mg/kg) was found therapeutic in APPxPS1 </w:t>
      </w:r>
      <w:r w:rsidR="00021421" w:rsidRPr="00466BB7">
        <w:rPr>
          <w:rFonts w:asciiTheme="minorHAnsi" w:hAnsiTheme="minorHAnsi" w:cstheme="minorHAnsi"/>
          <w:sz w:val="22"/>
          <w:szCs w:val="22"/>
          <w:shd w:val="clear" w:color="auto" w:fill="FFFFFF"/>
        </w:rPr>
        <w:t>mice, which</w:t>
      </w:r>
      <w:r w:rsidR="00BC5F06">
        <w:rPr>
          <w:rFonts w:asciiTheme="minorHAnsi" w:hAnsiTheme="minorHAnsi" w:cstheme="minorHAnsi"/>
          <w:sz w:val="22"/>
          <w:szCs w:val="22"/>
          <w:shd w:val="clear" w:color="auto" w:fill="FFFFFF"/>
        </w:rPr>
        <w:t xml:space="preserve"> </w:t>
      </w:r>
      <w:r w:rsidR="00BA7430" w:rsidRPr="00466BB7">
        <w:rPr>
          <w:rFonts w:asciiTheme="minorHAnsi" w:hAnsiTheme="minorHAnsi" w:cstheme="minorHAnsi"/>
          <w:sz w:val="22"/>
          <w:szCs w:val="22"/>
          <w:shd w:val="clear" w:color="auto" w:fill="FFFFFF"/>
        </w:rPr>
        <w:t>show</w:t>
      </w:r>
      <w:r w:rsidR="00A74F8A" w:rsidRPr="00466BB7">
        <w:rPr>
          <w:rFonts w:asciiTheme="minorHAnsi" w:hAnsiTheme="minorHAnsi" w:cstheme="minorHAnsi"/>
          <w:sz w:val="22"/>
          <w:szCs w:val="22"/>
          <w:shd w:val="clear" w:color="auto" w:fill="FFFFFF"/>
        </w:rPr>
        <w:t>ed</w:t>
      </w:r>
      <w:r w:rsidR="00BA7430" w:rsidRPr="00466BB7">
        <w:rPr>
          <w:rFonts w:asciiTheme="minorHAnsi" w:hAnsiTheme="minorHAnsi" w:cstheme="minorHAnsi"/>
          <w:sz w:val="22"/>
          <w:szCs w:val="22"/>
          <w:shd w:val="clear" w:color="auto" w:fill="FFFFFF"/>
        </w:rPr>
        <w:t xml:space="preserve"> increased Aβ accumulation and spatial learning and memory deficits (Cheng et al., 2014a; Coles et al., 2020; </w:t>
      </w:r>
      <w:commentRangeStart w:id="29"/>
      <w:r w:rsidR="00BA7430" w:rsidRPr="00466BB7">
        <w:rPr>
          <w:rFonts w:asciiTheme="minorHAnsi" w:hAnsiTheme="minorHAnsi" w:cstheme="minorHAnsi"/>
          <w:sz w:val="22"/>
          <w:szCs w:val="22"/>
          <w:shd w:val="clear" w:color="auto" w:fill="FFFFFF"/>
        </w:rPr>
        <w:t xml:space="preserve">Watt </w:t>
      </w:r>
      <w:commentRangeEnd w:id="29"/>
      <w:r w:rsidR="00873CE2">
        <w:rPr>
          <w:rStyle w:val="CommentReference"/>
          <w:rFonts w:asciiTheme="minorHAnsi" w:hAnsiTheme="minorHAnsi" w:cs="Arial"/>
        </w:rPr>
        <w:commentReference w:id="29"/>
      </w:r>
      <w:r w:rsidR="00BA7430" w:rsidRPr="00466BB7">
        <w:rPr>
          <w:rFonts w:asciiTheme="minorHAnsi" w:hAnsiTheme="minorHAnsi" w:cstheme="minorHAnsi"/>
          <w:sz w:val="22"/>
          <w:szCs w:val="22"/>
          <w:shd w:val="clear" w:color="auto" w:fill="FFFFFF"/>
        </w:rPr>
        <w:t xml:space="preserve">et al., 2020)]. </w:t>
      </w:r>
      <w:r w:rsidR="00011EEE" w:rsidRPr="00466BB7">
        <w:rPr>
          <w:rFonts w:asciiTheme="minorHAnsi" w:hAnsiTheme="minorHAnsi" w:cstheme="minorHAnsi"/>
          <w:sz w:val="22"/>
          <w:szCs w:val="22"/>
          <w:shd w:val="clear" w:color="auto" w:fill="FFFFFF"/>
        </w:rPr>
        <w:t>Finally, CBD (</w:t>
      </w:r>
      <w:r w:rsidR="00711692" w:rsidRPr="00466BB7">
        <w:rPr>
          <w:rFonts w:asciiTheme="minorHAnsi" w:hAnsiTheme="minorHAnsi" w:cstheme="minorHAnsi"/>
          <w:sz w:val="22"/>
          <w:szCs w:val="22"/>
          <w:shd w:val="clear" w:color="auto" w:fill="FFFFFF"/>
        </w:rPr>
        <w:t>ad</w:t>
      </w:r>
      <w:r w:rsidR="00011EEE" w:rsidRPr="00466BB7">
        <w:rPr>
          <w:rFonts w:asciiTheme="minorHAnsi" w:hAnsiTheme="minorHAnsi" w:cstheme="minorHAnsi"/>
          <w:sz w:val="22"/>
          <w:szCs w:val="22"/>
          <w:shd w:val="clear" w:color="auto" w:fill="FFFFFF"/>
        </w:rPr>
        <w:t>ministered orally for 8 months from 2.5 months of age) prevented impairment in social recognition in male APPxPS1 mice (Cheng et al., 2014c).</w:t>
      </w:r>
      <w:r w:rsidR="00A52E5F" w:rsidRPr="00466BB7">
        <w:rPr>
          <w:rFonts w:asciiTheme="minorHAnsi" w:hAnsiTheme="minorHAnsi" w:cstheme="minorHAnsi"/>
          <w:sz w:val="22"/>
          <w:szCs w:val="22"/>
          <w:shd w:val="clear" w:color="auto" w:fill="FFFFFF"/>
        </w:rPr>
        <w:t xml:space="preserve"> </w:t>
      </w:r>
      <w:r w:rsidR="001A4423" w:rsidRPr="00466BB7">
        <w:rPr>
          <w:rFonts w:asciiTheme="minorHAnsi" w:hAnsiTheme="minorHAnsi" w:cstheme="minorHAnsi"/>
          <w:sz w:val="22"/>
          <w:szCs w:val="22"/>
          <w:shd w:val="clear" w:color="auto" w:fill="FFFFFF"/>
        </w:rPr>
        <w:t xml:space="preserve">We have preliminary data </w:t>
      </w:r>
      <w:r w:rsidR="00132FED" w:rsidRPr="00466BB7">
        <w:rPr>
          <w:rFonts w:asciiTheme="minorHAnsi" w:hAnsiTheme="minorHAnsi" w:cstheme="minorHAnsi"/>
          <w:sz w:val="22"/>
          <w:szCs w:val="22"/>
          <w:shd w:val="clear" w:color="auto" w:fill="FFFFFF"/>
        </w:rPr>
        <w:t>demonstrating</w:t>
      </w:r>
      <w:r w:rsidR="001A4423" w:rsidRPr="00466BB7">
        <w:rPr>
          <w:rFonts w:asciiTheme="minorHAnsi" w:hAnsiTheme="minorHAnsi" w:cstheme="minorHAnsi"/>
          <w:sz w:val="22"/>
          <w:szCs w:val="22"/>
          <w:shd w:val="clear" w:color="auto" w:fill="FFFFFF"/>
        </w:rPr>
        <w:t xml:space="preserve"> that CBD (10 mg/kg, </w:t>
      </w:r>
      <w:proofErr w:type="spellStart"/>
      <w:r w:rsidR="001A4423" w:rsidRPr="00466BB7">
        <w:rPr>
          <w:rFonts w:asciiTheme="minorHAnsi" w:hAnsiTheme="minorHAnsi" w:cstheme="minorHAnsi"/>
          <w:sz w:val="22"/>
          <w:szCs w:val="22"/>
          <w:shd w:val="clear" w:color="auto" w:fill="FFFFFF"/>
        </w:rPr>
        <w:t>i.p.</w:t>
      </w:r>
      <w:proofErr w:type="spellEnd"/>
      <w:r w:rsidR="001A4423" w:rsidRPr="00466BB7">
        <w:rPr>
          <w:rFonts w:asciiTheme="minorHAnsi" w:hAnsiTheme="minorHAnsi" w:cstheme="minorHAnsi"/>
          <w:sz w:val="22"/>
          <w:szCs w:val="22"/>
          <w:shd w:val="clear" w:color="auto" w:fill="FFFFFF"/>
        </w:rPr>
        <w:t xml:space="preserve">) </w:t>
      </w:r>
      <w:r w:rsidR="00132FED" w:rsidRPr="00466BB7">
        <w:rPr>
          <w:rFonts w:asciiTheme="minorHAnsi" w:hAnsiTheme="minorHAnsi" w:cstheme="minorHAnsi"/>
          <w:sz w:val="22"/>
          <w:szCs w:val="22"/>
          <w:shd w:val="clear" w:color="auto" w:fill="FFFFFF"/>
        </w:rPr>
        <w:t xml:space="preserve">administered following </w:t>
      </w:r>
      <w:r w:rsidR="00F51AC2" w:rsidRPr="00466BB7">
        <w:rPr>
          <w:rFonts w:asciiTheme="minorHAnsi" w:hAnsiTheme="minorHAnsi" w:cstheme="minorHAnsi"/>
          <w:sz w:val="22"/>
          <w:szCs w:val="22"/>
          <w:shd w:val="clear" w:color="auto" w:fill="FFFFFF"/>
        </w:rPr>
        <w:t xml:space="preserve">intracerebroventricular (ICV) injection with streptozotocin (STZ), a rat model of sporadic AD that is a widely used method for modeling neuroinflammation and neurodegenerative processes, prevented the development of cognitive and affective deficits (see </w:t>
      </w:r>
      <w:r w:rsidR="00F51AC2" w:rsidRPr="0055282B">
        <w:rPr>
          <w:rFonts w:asciiTheme="minorHAnsi" w:hAnsiTheme="minorHAnsi" w:cstheme="minorHAnsi"/>
          <w:b/>
          <w:bCs/>
          <w:sz w:val="22"/>
          <w:szCs w:val="22"/>
          <w:highlight w:val="yellow"/>
          <w:shd w:val="clear" w:color="auto" w:fill="FFFFFF"/>
        </w:rPr>
        <w:t xml:space="preserve">figure </w:t>
      </w:r>
      <w:r w:rsidR="0055282B" w:rsidRPr="0055282B">
        <w:rPr>
          <w:rFonts w:asciiTheme="minorHAnsi" w:hAnsiTheme="minorHAnsi" w:cstheme="minorHAnsi" w:hint="cs"/>
          <w:b/>
          <w:bCs/>
          <w:sz w:val="22"/>
          <w:szCs w:val="22"/>
          <w:highlight w:val="yellow"/>
          <w:shd w:val="clear" w:color="auto" w:fill="FFFFFF"/>
          <w:rtl/>
        </w:rPr>
        <w:t>2</w:t>
      </w:r>
      <w:r w:rsidR="00F51AC2" w:rsidRPr="00466BB7">
        <w:rPr>
          <w:rFonts w:asciiTheme="minorHAnsi" w:hAnsiTheme="minorHAnsi" w:cstheme="minorHAnsi"/>
          <w:sz w:val="22"/>
          <w:szCs w:val="22"/>
          <w:shd w:val="clear" w:color="auto" w:fill="FFFFFF"/>
        </w:rPr>
        <w:t>).</w:t>
      </w:r>
      <w:r w:rsidR="00B4105D" w:rsidRPr="00466BB7">
        <w:rPr>
          <w:rFonts w:asciiTheme="minorHAnsi" w:hAnsiTheme="minorHAnsi" w:cstheme="minorHAnsi"/>
          <w:sz w:val="22"/>
          <w:szCs w:val="22"/>
          <w:shd w:val="clear" w:color="auto" w:fill="FFFFFF"/>
        </w:rPr>
        <w:t xml:space="preserve"> </w:t>
      </w:r>
      <w:r w:rsidR="001A4423" w:rsidRPr="00466BB7">
        <w:rPr>
          <w:rFonts w:asciiTheme="minorHAnsi" w:hAnsiTheme="minorHAnsi" w:cstheme="minorHAnsi"/>
          <w:sz w:val="22"/>
          <w:szCs w:val="22"/>
          <w:shd w:val="clear" w:color="auto" w:fill="FFFFFF"/>
        </w:rPr>
        <w:t xml:space="preserve"> </w:t>
      </w:r>
      <w:r w:rsidR="00C7235C" w:rsidRPr="00466BB7">
        <w:rPr>
          <w:rFonts w:asciiTheme="minorHAnsi" w:hAnsiTheme="minorHAnsi" w:cstheme="minorHAnsi"/>
          <w:sz w:val="22"/>
          <w:szCs w:val="22"/>
          <w:shd w:val="clear" w:color="auto" w:fill="FFFFFF"/>
        </w:rPr>
        <w:t xml:space="preserve">Taken together these studies suggest that CBD </w:t>
      </w:r>
      <w:r w:rsidR="00147E0C" w:rsidRPr="00466BB7">
        <w:rPr>
          <w:rFonts w:asciiTheme="minorHAnsi" w:hAnsiTheme="minorHAnsi" w:cstheme="minorHAnsi"/>
          <w:sz w:val="22"/>
          <w:szCs w:val="22"/>
          <w:shd w:val="clear" w:color="auto" w:fill="FFFFFF"/>
        </w:rPr>
        <w:t xml:space="preserve">preventive </w:t>
      </w:r>
      <w:r w:rsidR="00C7235C" w:rsidRPr="00466BB7">
        <w:rPr>
          <w:rFonts w:asciiTheme="minorHAnsi" w:hAnsiTheme="minorHAnsi" w:cstheme="minorHAnsi"/>
          <w:sz w:val="22"/>
          <w:szCs w:val="22"/>
          <w:shd w:val="clear" w:color="auto" w:fill="FFFFFF"/>
        </w:rPr>
        <w:t>treatment (</w:t>
      </w:r>
      <w:r w:rsidR="00021421" w:rsidRPr="00466BB7">
        <w:rPr>
          <w:rFonts w:asciiTheme="minorHAnsi" w:hAnsiTheme="minorHAnsi" w:cstheme="minorHAnsi"/>
          <w:sz w:val="22"/>
          <w:szCs w:val="22"/>
          <w:shd w:val="clear" w:color="auto" w:fill="FFFFFF"/>
        </w:rPr>
        <w:t>i.e.,</w:t>
      </w:r>
      <w:r w:rsidR="00C7235C" w:rsidRPr="00466BB7">
        <w:rPr>
          <w:rFonts w:asciiTheme="minorHAnsi" w:hAnsiTheme="minorHAnsi" w:cstheme="minorHAnsi"/>
          <w:sz w:val="22"/>
          <w:szCs w:val="22"/>
          <w:shd w:val="clear" w:color="auto" w:fill="FFFFFF"/>
        </w:rPr>
        <w:t xml:space="preserve"> when administered before behavioral deficits are observed</w:t>
      </w:r>
      <w:r w:rsidR="00147E0C" w:rsidRPr="00466BB7">
        <w:rPr>
          <w:rFonts w:asciiTheme="minorHAnsi" w:hAnsiTheme="minorHAnsi" w:cstheme="minorHAnsi"/>
          <w:sz w:val="22"/>
          <w:szCs w:val="22"/>
          <w:shd w:val="clear" w:color="auto" w:fill="FFFFFF"/>
        </w:rPr>
        <w:t>)</w:t>
      </w:r>
      <w:r w:rsidR="00C7235C" w:rsidRPr="00466BB7">
        <w:rPr>
          <w:rFonts w:asciiTheme="minorHAnsi" w:hAnsiTheme="minorHAnsi" w:cstheme="minorHAnsi"/>
          <w:sz w:val="22"/>
          <w:szCs w:val="22"/>
          <w:shd w:val="clear" w:color="auto" w:fill="FFFFFF"/>
        </w:rPr>
        <w:t xml:space="preserve"> or remedial treatment (i.e., after the development of cognitive deficits), could have </w:t>
      </w:r>
      <w:r w:rsidR="00986C4D">
        <w:rPr>
          <w:rFonts w:asciiTheme="minorHAnsi" w:hAnsiTheme="minorHAnsi" w:cstheme="minorHAnsi"/>
          <w:sz w:val="22"/>
          <w:szCs w:val="22"/>
          <w:shd w:val="clear" w:color="auto" w:fill="FFFFFF"/>
        </w:rPr>
        <w:t xml:space="preserve">a </w:t>
      </w:r>
      <w:r w:rsidR="00C7235C" w:rsidRPr="00466BB7">
        <w:rPr>
          <w:rFonts w:asciiTheme="minorHAnsi" w:hAnsiTheme="minorHAnsi" w:cstheme="minorHAnsi"/>
          <w:sz w:val="22"/>
          <w:szCs w:val="22"/>
          <w:shd w:val="clear" w:color="auto" w:fill="FFFFFF"/>
        </w:rPr>
        <w:t xml:space="preserve">significant impact by limiting </w:t>
      </w:r>
      <w:r w:rsidR="00147E0C" w:rsidRPr="00466BB7">
        <w:rPr>
          <w:rFonts w:asciiTheme="minorHAnsi" w:hAnsiTheme="minorHAnsi" w:cstheme="minorHAnsi"/>
          <w:sz w:val="22"/>
          <w:szCs w:val="22"/>
          <w:shd w:val="clear" w:color="auto" w:fill="FFFFFF"/>
        </w:rPr>
        <w:t xml:space="preserve">symptom onset and </w:t>
      </w:r>
      <w:r w:rsidR="00C7235C" w:rsidRPr="00466BB7">
        <w:rPr>
          <w:rFonts w:asciiTheme="minorHAnsi" w:hAnsiTheme="minorHAnsi" w:cstheme="minorHAnsi"/>
          <w:sz w:val="22"/>
          <w:szCs w:val="22"/>
          <w:shd w:val="clear" w:color="auto" w:fill="FFFFFF"/>
        </w:rPr>
        <w:t>disease progression</w:t>
      </w:r>
      <w:r w:rsidR="00147E0C" w:rsidRPr="00466BB7">
        <w:rPr>
          <w:rFonts w:asciiTheme="minorHAnsi" w:hAnsiTheme="minorHAnsi" w:cstheme="minorHAnsi"/>
          <w:sz w:val="22"/>
          <w:szCs w:val="22"/>
          <w:shd w:val="clear" w:color="auto" w:fill="FFFFFF"/>
        </w:rPr>
        <w:t xml:space="preserve">. </w:t>
      </w:r>
      <w:r w:rsidR="0030731B" w:rsidRPr="00466BB7">
        <w:rPr>
          <w:rFonts w:asciiTheme="minorHAnsi" w:hAnsiTheme="minorHAnsi" w:cstheme="minorHAnsi"/>
          <w:sz w:val="22"/>
          <w:szCs w:val="22"/>
          <w:shd w:val="clear" w:color="auto" w:fill="FFFFFF"/>
        </w:rPr>
        <w:t>However, t</w:t>
      </w:r>
      <w:r w:rsidR="00BA7430" w:rsidRPr="00466BB7">
        <w:rPr>
          <w:rFonts w:asciiTheme="minorHAnsi" w:hAnsiTheme="minorHAnsi" w:cstheme="minorHAnsi"/>
          <w:sz w:val="22"/>
          <w:szCs w:val="22"/>
          <w:shd w:val="clear" w:color="auto" w:fill="FFFFFF"/>
        </w:rPr>
        <w:t xml:space="preserve">he mechanisms involved </w:t>
      </w:r>
      <w:r w:rsidR="0030731B" w:rsidRPr="00466BB7">
        <w:rPr>
          <w:rFonts w:asciiTheme="minorHAnsi" w:hAnsiTheme="minorHAnsi" w:cstheme="minorHAnsi"/>
          <w:sz w:val="22"/>
          <w:szCs w:val="22"/>
          <w:shd w:val="clear" w:color="auto" w:fill="FFFFFF"/>
        </w:rPr>
        <w:t xml:space="preserve">in the effects of CBD </w:t>
      </w:r>
      <w:r w:rsidR="00132FED" w:rsidRPr="00466BB7">
        <w:rPr>
          <w:rFonts w:asciiTheme="minorHAnsi" w:hAnsiTheme="minorHAnsi" w:cstheme="minorHAnsi"/>
          <w:sz w:val="22"/>
          <w:szCs w:val="22"/>
          <w:shd w:val="clear" w:color="auto" w:fill="FFFFFF"/>
        </w:rPr>
        <w:t xml:space="preserve">in AD </w:t>
      </w:r>
      <w:r w:rsidR="00BA7430" w:rsidRPr="00466BB7">
        <w:rPr>
          <w:rFonts w:asciiTheme="minorHAnsi" w:hAnsiTheme="minorHAnsi" w:cstheme="minorHAnsi"/>
          <w:sz w:val="22"/>
          <w:szCs w:val="22"/>
          <w:shd w:val="clear" w:color="auto" w:fill="FFFFFF"/>
        </w:rPr>
        <w:t xml:space="preserve">are not entirely clear. </w:t>
      </w:r>
    </w:p>
    <w:p w14:paraId="04F58C64" w14:textId="1B92C233" w:rsidR="00E351BA" w:rsidRPr="00466BB7" w:rsidRDefault="00874967" w:rsidP="0073082C">
      <w:pPr>
        <w:spacing w:line="360" w:lineRule="auto"/>
        <w:jc w:val="both"/>
        <w:rPr>
          <w:rFonts w:asciiTheme="minorHAnsi" w:hAnsiTheme="minorHAnsi" w:cstheme="minorHAnsi"/>
          <w:sz w:val="22"/>
          <w:szCs w:val="22"/>
        </w:rPr>
      </w:pPr>
      <w:r w:rsidRPr="00466BB7">
        <w:rPr>
          <w:rFonts w:asciiTheme="minorHAnsi" w:hAnsiTheme="minorHAnsi" w:cstheme="minorHAnsi"/>
          <w:sz w:val="22"/>
          <w:szCs w:val="22"/>
        </w:rPr>
        <w:t>A fundamental challenge to the treatment of AD is that its accurate diagnosis relies on clinical criteria and the presence of symptoms such as memory loss and cognitive difficulties (Sabbagh et al., 2017)</w:t>
      </w:r>
      <w:r w:rsidR="005730F6">
        <w:rPr>
          <w:rFonts w:asciiTheme="minorHAnsi" w:hAnsiTheme="minorHAnsi" w:cstheme="minorHAnsi"/>
          <w:sz w:val="22"/>
          <w:szCs w:val="22"/>
        </w:rPr>
        <w:t>. Still,</w:t>
      </w:r>
      <w:r w:rsidRPr="00466BB7">
        <w:rPr>
          <w:rFonts w:asciiTheme="minorHAnsi" w:hAnsiTheme="minorHAnsi" w:cstheme="minorHAnsi"/>
          <w:sz w:val="22"/>
          <w:szCs w:val="22"/>
        </w:rPr>
        <w:t xml:space="preserve"> cognitive deficits are observed only in the advanced stage of the disease, and irreversible damage has already occurred in the brain of the patient </w:t>
      </w:r>
      <w:r w:rsidR="00021421">
        <w:rPr>
          <w:rFonts w:asciiTheme="minorHAnsi" w:hAnsiTheme="minorHAnsi" w:cstheme="minorHAnsi"/>
          <w:sz w:val="22"/>
          <w:szCs w:val="22"/>
        </w:rPr>
        <w:t>(</w:t>
      </w:r>
      <w:commentRangeStart w:id="30"/>
      <w:r w:rsidRPr="00466BB7">
        <w:rPr>
          <w:rFonts w:asciiTheme="minorHAnsi" w:hAnsiTheme="minorHAnsi" w:cstheme="minorHAnsi"/>
          <w:sz w:val="22"/>
          <w:szCs w:val="22"/>
        </w:rPr>
        <w:t>3</w:t>
      </w:r>
      <w:commentRangeEnd w:id="30"/>
      <w:r w:rsidRPr="00466BB7">
        <w:rPr>
          <w:rStyle w:val="CommentReference"/>
          <w:rFonts w:asciiTheme="minorHAnsi" w:hAnsiTheme="minorHAnsi" w:cstheme="minorHAnsi"/>
          <w:sz w:val="22"/>
          <w:szCs w:val="22"/>
        </w:rPr>
        <w:commentReference w:id="30"/>
      </w:r>
      <w:r w:rsidR="00021421">
        <w:rPr>
          <w:rFonts w:asciiTheme="minorHAnsi" w:hAnsiTheme="minorHAnsi" w:cstheme="minorHAnsi"/>
          <w:sz w:val="22"/>
          <w:szCs w:val="22"/>
        </w:rPr>
        <w:t>)</w:t>
      </w:r>
      <w:r w:rsidRPr="00466BB7">
        <w:rPr>
          <w:rFonts w:asciiTheme="minorHAnsi" w:hAnsiTheme="minorHAnsi" w:cstheme="minorHAnsi"/>
          <w:sz w:val="22"/>
          <w:szCs w:val="22"/>
        </w:rPr>
        <w:t xml:space="preserve">. </w:t>
      </w:r>
      <w:r w:rsidR="00D502E0" w:rsidRPr="00466BB7">
        <w:rPr>
          <w:rFonts w:asciiTheme="minorHAnsi" w:hAnsiTheme="minorHAnsi" w:cstheme="minorHAnsi"/>
          <w:sz w:val="22"/>
          <w:szCs w:val="22"/>
        </w:rPr>
        <w:t xml:space="preserve">In the search for better biomarkers, epigenetic modifications have emerged as </w:t>
      </w:r>
      <w:r w:rsidR="00D502E0" w:rsidRPr="00466BB7">
        <w:rPr>
          <w:rFonts w:asciiTheme="minorHAnsi" w:hAnsiTheme="minorHAnsi" w:cstheme="minorHAnsi"/>
          <w:sz w:val="22"/>
          <w:szCs w:val="22"/>
        </w:rPr>
        <w:lastRenderedPageBreak/>
        <w:t xml:space="preserve">important players in the development of AD, with potential implications for its treatment (Perkovic et al., 2021). </w:t>
      </w:r>
      <w:r w:rsidR="00D502E0" w:rsidRPr="00466BB7">
        <w:rPr>
          <w:rFonts w:asciiTheme="minorHAnsi" w:hAnsiTheme="minorHAnsi" w:cstheme="minorHAnsi"/>
          <w:b/>
          <w:bCs/>
          <w:sz w:val="22"/>
          <w:szCs w:val="22"/>
        </w:rPr>
        <w:t>MicroRNAs</w:t>
      </w:r>
      <w:r w:rsidR="00D502E0" w:rsidRPr="00466BB7">
        <w:rPr>
          <w:rFonts w:asciiTheme="minorHAnsi" w:hAnsiTheme="minorHAnsi" w:cstheme="minorHAnsi"/>
          <w:b/>
          <w:bCs/>
          <w:sz w:val="22"/>
          <w:szCs w:val="22"/>
          <w:rtl/>
        </w:rPr>
        <w:t xml:space="preserve"> </w:t>
      </w:r>
      <w:r w:rsidR="00D502E0" w:rsidRPr="00466BB7">
        <w:rPr>
          <w:rFonts w:asciiTheme="minorHAnsi" w:hAnsiTheme="minorHAnsi" w:cstheme="minorHAnsi"/>
          <w:b/>
          <w:bCs/>
          <w:sz w:val="22"/>
          <w:szCs w:val="22"/>
        </w:rPr>
        <w:t>(</w:t>
      </w:r>
      <w:proofErr w:type="gramStart"/>
      <w:r w:rsidR="00D502E0" w:rsidRPr="00466BB7">
        <w:rPr>
          <w:rFonts w:asciiTheme="minorHAnsi" w:hAnsiTheme="minorHAnsi" w:cstheme="minorHAnsi"/>
          <w:b/>
          <w:bCs/>
          <w:sz w:val="22"/>
          <w:szCs w:val="22"/>
          <w:shd w:val="clear" w:color="auto" w:fill="FFFFFF"/>
        </w:rPr>
        <w:t>miRNAs</w:t>
      </w:r>
      <w:r w:rsidR="00D502E0" w:rsidRPr="00466BB7">
        <w:rPr>
          <w:rFonts w:asciiTheme="minorHAnsi" w:hAnsiTheme="minorHAnsi" w:cstheme="minorHAnsi"/>
          <w:b/>
          <w:bCs/>
          <w:sz w:val="22"/>
          <w:szCs w:val="22"/>
          <w:shd w:val="clear" w:color="auto" w:fill="FFFFFF"/>
          <w:rtl/>
        </w:rPr>
        <w:t>(</w:t>
      </w:r>
      <w:r w:rsidR="00225936">
        <w:rPr>
          <w:rFonts w:asciiTheme="minorHAnsi" w:hAnsiTheme="minorHAnsi" w:cstheme="minorHAnsi" w:hint="cs"/>
          <w:b/>
          <w:bCs/>
          <w:sz w:val="22"/>
          <w:szCs w:val="22"/>
          <w:shd w:val="clear" w:color="auto" w:fill="FFFFFF"/>
          <w:rtl/>
        </w:rPr>
        <w:t xml:space="preserve"> </w:t>
      </w:r>
      <w:r w:rsidR="00D502E0" w:rsidRPr="00466BB7">
        <w:rPr>
          <w:rFonts w:asciiTheme="minorHAnsi" w:hAnsiTheme="minorHAnsi" w:cstheme="minorHAnsi"/>
          <w:sz w:val="22"/>
          <w:szCs w:val="22"/>
          <w:shd w:val="clear" w:color="auto" w:fill="FFFFFF"/>
        </w:rPr>
        <w:t>are</w:t>
      </w:r>
      <w:proofErr w:type="gramEnd"/>
      <w:r w:rsidR="00D502E0" w:rsidRPr="00466BB7">
        <w:rPr>
          <w:rFonts w:asciiTheme="minorHAnsi" w:hAnsiTheme="minorHAnsi" w:cstheme="minorHAnsi"/>
          <w:sz w:val="22"/>
          <w:szCs w:val="22"/>
          <w:shd w:val="clear" w:color="auto" w:fill="FFFFFF"/>
        </w:rPr>
        <w:t xml:space="preserve"> short noncoding RNAs that modulate gene expression and are closely linked to AD pathogenesis (Kou et al., 2020). </w:t>
      </w:r>
      <w:r w:rsidR="00D502E0" w:rsidRPr="00466BB7">
        <w:rPr>
          <w:rFonts w:asciiTheme="minorHAnsi" w:hAnsiTheme="minorHAnsi" w:cstheme="minorHAnsi"/>
          <w:sz w:val="22"/>
          <w:szCs w:val="22"/>
        </w:rPr>
        <w:t>Importantly, miRNA expression profiles in AD patients are distinct from those of healthy controls (Perkovic et al., 2021</w:t>
      </w:r>
      <w:r w:rsidRPr="00466BB7">
        <w:rPr>
          <w:rFonts w:asciiTheme="minorHAnsi" w:hAnsiTheme="minorHAnsi" w:cstheme="minorHAnsi"/>
          <w:sz w:val="22"/>
          <w:szCs w:val="22"/>
        </w:rPr>
        <w:t xml:space="preserve"> </w:t>
      </w:r>
      <w:commentRangeStart w:id="31"/>
      <w:r w:rsidRPr="00466BB7">
        <w:rPr>
          <w:rFonts w:asciiTheme="minorHAnsi" w:hAnsiTheme="minorHAnsi" w:cstheme="minorHAnsi"/>
          <w:sz w:val="22"/>
          <w:szCs w:val="22"/>
        </w:rPr>
        <w:t>41</w:t>
      </w:r>
      <w:commentRangeEnd w:id="31"/>
      <w:r w:rsidRPr="00466BB7">
        <w:rPr>
          <w:rStyle w:val="CommentReference"/>
          <w:rFonts w:asciiTheme="minorHAnsi" w:hAnsiTheme="minorHAnsi" w:cstheme="minorHAnsi"/>
          <w:sz w:val="22"/>
          <w:szCs w:val="22"/>
        </w:rPr>
        <w:commentReference w:id="31"/>
      </w:r>
      <w:r w:rsidRPr="00466BB7">
        <w:rPr>
          <w:rFonts w:asciiTheme="minorHAnsi" w:hAnsiTheme="minorHAnsi" w:cstheme="minorHAnsi"/>
          <w:sz w:val="22"/>
          <w:szCs w:val="22"/>
        </w:rPr>
        <w:t xml:space="preserve">, </w:t>
      </w:r>
      <w:commentRangeStart w:id="32"/>
      <w:r w:rsidRPr="00466BB7">
        <w:rPr>
          <w:rFonts w:asciiTheme="minorHAnsi" w:hAnsiTheme="minorHAnsi" w:cstheme="minorHAnsi"/>
          <w:sz w:val="22"/>
          <w:szCs w:val="22"/>
        </w:rPr>
        <w:t>42</w:t>
      </w:r>
      <w:commentRangeEnd w:id="32"/>
      <w:r w:rsidRPr="00466BB7">
        <w:rPr>
          <w:rStyle w:val="CommentReference"/>
          <w:rFonts w:asciiTheme="minorHAnsi" w:hAnsiTheme="minorHAnsi" w:cstheme="minorHAnsi"/>
          <w:sz w:val="22"/>
          <w:szCs w:val="22"/>
        </w:rPr>
        <w:commentReference w:id="32"/>
      </w:r>
      <w:r w:rsidR="00225936">
        <w:rPr>
          <w:rFonts w:asciiTheme="minorHAnsi" w:hAnsiTheme="minorHAnsi" w:cstheme="minorHAnsi"/>
          <w:sz w:val="22"/>
          <w:szCs w:val="22"/>
        </w:rPr>
        <w:t>)</w:t>
      </w:r>
      <w:r w:rsidRPr="00466BB7">
        <w:rPr>
          <w:rFonts w:asciiTheme="minorHAnsi" w:hAnsiTheme="minorHAnsi" w:cstheme="minorHAnsi"/>
          <w:sz w:val="22"/>
          <w:szCs w:val="22"/>
        </w:rPr>
        <w:t>.</w:t>
      </w:r>
      <w:r w:rsidRPr="00466BB7">
        <w:rPr>
          <w:rFonts w:asciiTheme="minorHAnsi" w:hAnsiTheme="minorHAnsi" w:cstheme="minorHAnsi"/>
          <w:sz w:val="22"/>
          <w:szCs w:val="22"/>
          <w:rtl/>
        </w:rPr>
        <w:t xml:space="preserve"> </w:t>
      </w:r>
      <w:r w:rsidR="00457CB5" w:rsidRPr="00466BB7">
        <w:rPr>
          <w:rFonts w:asciiTheme="minorHAnsi" w:hAnsiTheme="minorHAnsi" w:cstheme="minorHAnsi"/>
          <w:sz w:val="22"/>
          <w:szCs w:val="22"/>
          <w:shd w:val="clear" w:color="auto" w:fill="FFFFFF"/>
        </w:rPr>
        <w:t xml:space="preserve">A growing body of literature suggests that miRNAs are causally linked to AD by directly affecting the underlying pathogenic pathways, </w:t>
      </w:r>
      <w:r w:rsidR="00225936" w:rsidRPr="00466BB7">
        <w:rPr>
          <w:rFonts w:asciiTheme="minorHAnsi" w:hAnsiTheme="minorHAnsi" w:cstheme="minorHAnsi"/>
          <w:sz w:val="22"/>
          <w:szCs w:val="22"/>
          <w:shd w:val="clear" w:color="auto" w:fill="FFFFFF"/>
        </w:rPr>
        <w:t>e.g.,</w:t>
      </w:r>
      <w:r w:rsidR="00457CB5" w:rsidRPr="00466BB7">
        <w:rPr>
          <w:rFonts w:asciiTheme="minorHAnsi" w:hAnsiTheme="minorHAnsi" w:cstheme="minorHAnsi"/>
          <w:sz w:val="22"/>
          <w:szCs w:val="22"/>
          <w:shd w:val="clear" w:color="auto" w:fill="FFFFFF"/>
        </w:rPr>
        <w:t xml:space="preserve"> by targeting APP [</w:t>
      </w:r>
      <w:commentRangeStart w:id="33"/>
      <w:r w:rsidR="00457CB5" w:rsidRPr="00466BB7">
        <w:rPr>
          <w:rFonts w:asciiTheme="minorHAnsi" w:hAnsiTheme="minorHAnsi" w:cstheme="minorHAnsi"/>
          <w:sz w:val="22"/>
          <w:szCs w:val="22"/>
          <w:shd w:val="clear" w:color="auto" w:fill="FFFFFF"/>
        </w:rPr>
        <w:t>5</w:t>
      </w:r>
      <w:commentRangeEnd w:id="33"/>
      <w:r w:rsidR="001538BE">
        <w:rPr>
          <w:rStyle w:val="CommentReference"/>
          <w:rFonts w:asciiTheme="minorHAnsi" w:hAnsiTheme="minorHAnsi" w:cs="Arial"/>
        </w:rPr>
        <w:commentReference w:id="33"/>
      </w:r>
      <w:r w:rsidR="00457CB5" w:rsidRPr="00466BB7">
        <w:rPr>
          <w:rFonts w:asciiTheme="minorHAnsi" w:hAnsiTheme="minorHAnsi" w:cstheme="minorHAnsi"/>
          <w:sz w:val="22"/>
          <w:szCs w:val="22"/>
          <w:shd w:val="clear" w:color="auto" w:fill="FFFFFF"/>
        </w:rPr>
        <w:t>] or BACE1 expression [</w:t>
      </w:r>
      <w:commentRangeStart w:id="34"/>
      <w:r w:rsidR="00457CB5" w:rsidRPr="00466BB7">
        <w:rPr>
          <w:rFonts w:asciiTheme="minorHAnsi" w:hAnsiTheme="minorHAnsi" w:cstheme="minorHAnsi"/>
          <w:sz w:val="22"/>
          <w:szCs w:val="22"/>
          <w:shd w:val="clear" w:color="auto" w:fill="FFFFFF"/>
        </w:rPr>
        <w:t>6</w:t>
      </w:r>
      <w:commentRangeEnd w:id="34"/>
      <w:r w:rsidR="001538BE">
        <w:rPr>
          <w:rStyle w:val="CommentReference"/>
          <w:rFonts w:asciiTheme="minorHAnsi" w:hAnsiTheme="minorHAnsi" w:cs="Arial"/>
        </w:rPr>
        <w:commentReference w:id="34"/>
      </w:r>
      <w:r w:rsidR="00457CB5" w:rsidRPr="00466BB7">
        <w:rPr>
          <w:rFonts w:asciiTheme="minorHAnsi" w:hAnsiTheme="minorHAnsi" w:cstheme="minorHAnsi"/>
          <w:sz w:val="22"/>
          <w:szCs w:val="22"/>
          <w:shd w:val="clear" w:color="auto" w:fill="FFFFFF"/>
        </w:rPr>
        <w:t xml:space="preserve">, </w:t>
      </w:r>
      <w:commentRangeStart w:id="35"/>
      <w:r w:rsidR="00457CB5" w:rsidRPr="00466BB7">
        <w:rPr>
          <w:rFonts w:asciiTheme="minorHAnsi" w:hAnsiTheme="minorHAnsi" w:cstheme="minorHAnsi"/>
          <w:sz w:val="22"/>
          <w:szCs w:val="22"/>
          <w:shd w:val="clear" w:color="auto" w:fill="FFFFFF"/>
        </w:rPr>
        <w:t>7</w:t>
      </w:r>
      <w:commentRangeEnd w:id="35"/>
      <w:r w:rsidR="001538BE">
        <w:rPr>
          <w:rStyle w:val="CommentReference"/>
          <w:rFonts w:asciiTheme="minorHAnsi" w:hAnsiTheme="minorHAnsi" w:cs="Arial"/>
        </w:rPr>
        <w:commentReference w:id="35"/>
      </w:r>
      <w:r w:rsidR="00457CB5" w:rsidRPr="00466BB7">
        <w:rPr>
          <w:rFonts w:asciiTheme="minorHAnsi" w:hAnsiTheme="minorHAnsi" w:cstheme="minorHAnsi"/>
          <w:sz w:val="22"/>
          <w:szCs w:val="22"/>
          <w:shd w:val="clear" w:color="auto" w:fill="FFFFFF"/>
        </w:rPr>
        <w:t>], thereby altering the risk and/or progression of the disease [</w:t>
      </w:r>
      <w:commentRangeStart w:id="36"/>
      <w:r w:rsidR="00457CB5" w:rsidRPr="00466BB7">
        <w:rPr>
          <w:rFonts w:asciiTheme="minorHAnsi" w:hAnsiTheme="minorHAnsi" w:cstheme="minorHAnsi"/>
          <w:sz w:val="22"/>
          <w:szCs w:val="22"/>
          <w:shd w:val="clear" w:color="auto" w:fill="FFFFFF"/>
        </w:rPr>
        <w:t>4</w:t>
      </w:r>
      <w:commentRangeEnd w:id="36"/>
      <w:r w:rsidR="001538BE">
        <w:rPr>
          <w:rStyle w:val="CommentReference"/>
          <w:rFonts w:asciiTheme="minorHAnsi" w:hAnsiTheme="minorHAnsi" w:cs="Arial"/>
        </w:rPr>
        <w:commentReference w:id="36"/>
      </w:r>
      <w:r w:rsidR="00457CB5" w:rsidRPr="00466BB7">
        <w:rPr>
          <w:rFonts w:asciiTheme="minorHAnsi" w:hAnsiTheme="minorHAnsi" w:cstheme="minorHAnsi"/>
          <w:sz w:val="22"/>
          <w:szCs w:val="22"/>
          <w:shd w:val="clear" w:color="auto" w:fill="FFFFFF"/>
        </w:rPr>
        <w:t xml:space="preserve">, </w:t>
      </w:r>
      <w:commentRangeStart w:id="37"/>
      <w:r w:rsidR="00457CB5" w:rsidRPr="00466BB7">
        <w:rPr>
          <w:rFonts w:asciiTheme="minorHAnsi" w:hAnsiTheme="minorHAnsi" w:cstheme="minorHAnsi"/>
          <w:sz w:val="22"/>
          <w:szCs w:val="22"/>
          <w:shd w:val="clear" w:color="auto" w:fill="FFFFFF"/>
        </w:rPr>
        <w:t>5</w:t>
      </w:r>
      <w:commentRangeEnd w:id="37"/>
      <w:r w:rsidR="001538BE">
        <w:rPr>
          <w:rStyle w:val="CommentReference"/>
          <w:rFonts w:asciiTheme="minorHAnsi" w:hAnsiTheme="minorHAnsi" w:cs="Arial"/>
        </w:rPr>
        <w:commentReference w:id="37"/>
      </w:r>
      <w:r w:rsidR="00457CB5" w:rsidRPr="00466BB7">
        <w:rPr>
          <w:rFonts w:asciiTheme="minorHAnsi" w:hAnsiTheme="minorHAnsi" w:cstheme="minorHAnsi"/>
          <w:sz w:val="22"/>
          <w:szCs w:val="22"/>
          <w:shd w:val="clear" w:color="auto" w:fill="FFFFFF"/>
        </w:rPr>
        <w:t>].</w:t>
      </w:r>
      <w:r w:rsidR="003C73FB" w:rsidRPr="00466BB7">
        <w:rPr>
          <w:rFonts w:asciiTheme="minorHAnsi" w:hAnsiTheme="minorHAnsi" w:cstheme="minorHAnsi"/>
          <w:sz w:val="22"/>
          <w:szCs w:val="22"/>
          <w:shd w:val="clear" w:color="auto" w:fill="FFFFFF"/>
        </w:rPr>
        <w:t xml:space="preserve"> Due to their crucial role in “fine-tuning” gene expression, </w:t>
      </w:r>
      <w:r w:rsidR="00862011" w:rsidRPr="00466BB7">
        <w:rPr>
          <w:rFonts w:asciiTheme="minorHAnsi" w:hAnsiTheme="minorHAnsi" w:cstheme="minorHAnsi"/>
          <w:sz w:val="22"/>
          <w:szCs w:val="22"/>
          <w:shd w:val="clear" w:color="auto" w:fill="FFFFFF"/>
        </w:rPr>
        <w:t xml:space="preserve">miRNAs play a key role in the pathogenesis of AD by regulating the expression of various genes and pathways, especially through </w:t>
      </w:r>
      <w:r w:rsidR="00862011" w:rsidRPr="00466BB7">
        <w:rPr>
          <w:rFonts w:asciiTheme="minorHAnsi" w:hAnsiTheme="minorHAnsi" w:cstheme="minorHAnsi"/>
          <w:b/>
          <w:bCs/>
          <w:sz w:val="22"/>
          <w:szCs w:val="22"/>
          <w:shd w:val="clear" w:color="auto" w:fill="FFFFFF"/>
        </w:rPr>
        <w:t>neuroinflammatory (NI)</w:t>
      </w:r>
      <w:r w:rsidR="00862011" w:rsidRPr="00466BB7">
        <w:rPr>
          <w:rFonts w:asciiTheme="minorHAnsi" w:hAnsiTheme="minorHAnsi" w:cstheme="minorHAnsi"/>
          <w:sz w:val="22"/>
          <w:szCs w:val="22"/>
          <w:shd w:val="clear" w:color="auto" w:fill="FFFFFF"/>
        </w:rPr>
        <w:t xml:space="preserve"> mechanisms (</w:t>
      </w:r>
      <w:commentRangeStart w:id="38"/>
      <w:r w:rsidR="00862011" w:rsidRPr="00466BB7">
        <w:rPr>
          <w:rFonts w:asciiTheme="minorHAnsi" w:hAnsiTheme="minorHAnsi" w:cstheme="minorHAnsi"/>
          <w:sz w:val="22"/>
          <w:szCs w:val="22"/>
          <w:shd w:val="clear" w:color="auto" w:fill="FFFFFF"/>
        </w:rPr>
        <w:t>Brites and Fernandes</w:t>
      </w:r>
      <w:commentRangeEnd w:id="38"/>
      <w:r w:rsidR="001538BE">
        <w:rPr>
          <w:rStyle w:val="CommentReference"/>
          <w:rFonts w:asciiTheme="minorHAnsi" w:hAnsiTheme="minorHAnsi" w:cs="Arial"/>
        </w:rPr>
        <w:commentReference w:id="38"/>
      </w:r>
      <w:r w:rsidR="00862011" w:rsidRPr="00466BB7">
        <w:rPr>
          <w:rFonts w:asciiTheme="minorHAnsi" w:hAnsiTheme="minorHAnsi" w:cstheme="minorHAnsi"/>
          <w:sz w:val="22"/>
          <w:szCs w:val="22"/>
          <w:shd w:val="clear" w:color="auto" w:fill="FFFFFF"/>
        </w:rPr>
        <w:t xml:space="preserve">, 2015). </w:t>
      </w:r>
      <w:r w:rsidR="00806252" w:rsidRPr="00466BB7">
        <w:rPr>
          <w:rFonts w:asciiTheme="minorHAnsi" w:hAnsiTheme="minorHAnsi" w:cstheme="minorHAnsi"/>
          <w:sz w:val="22"/>
          <w:szCs w:val="22"/>
        </w:rPr>
        <w:t xml:space="preserve">Inflammatory markers [e.g., interleukin (IL)-1, IL-6, </w:t>
      </w:r>
      <w:proofErr w:type="spellStart"/>
      <w:r w:rsidR="00806252" w:rsidRPr="00466BB7">
        <w:rPr>
          <w:rFonts w:asciiTheme="minorHAnsi" w:hAnsiTheme="minorHAnsi" w:cstheme="minorHAnsi"/>
          <w:sz w:val="22"/>
          <w:szCs w:val="22"/>
        </w:rPr>
        <w:t>tumour</w:t>
      </w:r>
      <w:proofErr w:type="spellEnd"/>
      <w:r w:rsidR="00806252" w:rsidRPr="00466BB7">
        <w:rPr>
          <w:rFonts w:asciiTheme="minorHAnsi" w:hAnsiTheme="minorHAnsi" w:cstheme="minorHAnsi"/>
          <w:sz w:val="22"/>
          <w:szCs w:val="22"/>
        </w:rPr>
        <w:t xml:space="preserve"> necrosis factor (TNF)-α, and </w:t>
      </w:r>
      <w:r w:rsidR="0073082C" w:rsidRPr="00466BB7">
        <w:rPr>
          <w:rFonts w:asciiTheme="minorHAnsi" w:hAnsiTheme="minorHAnsi" w:cstheme="minorHAnsi"/>
          <w:sz w:val="22"/>
          <w:szCs w:val="22"/>
        </w:rPr>
        <w:t>NF-kB]</w:t>
      </w:r>
      <w:r w:rsidR="00806252" w:rsidRPr="00466BB7">
        <w:rPr>
          <w:rFonts w:asciiTheme="minorHAnsi" w:hAnsiTheme="minorHAnsi" w:cstheme="minorHAnsi"/>
          <w:sz w:val="22"/>
          <w:szCs w:val="22"/>
        </w:rPr>
        <w:t xml:space="preserve"> are also commonly found in AD postmortem brain tissue (</w:t>
      </w:r>
      <w:proofErr w:type="spellStart"/>
      <w:r w:rsidR="00806252" w:rsidRPr="00466BB7">
        <w:rPr>
          <w:rFonts w:asciiTheme="minorHAnsi" w:hAnsiTheme="minorHAnsi" w:cstheme="minorHAnsi"/>
          <w:sz w:val="22"/>
          <w:szCs w:val="22"/>
        </w:rPr>
        <w:t>McGeer</w:t>
      </w:r>
      <w:proofErr w:type="spellEnd"/>
      <w:r w:rsidR="00806252" w:rsidRPr="00466BB7">
        <w:rPr>
          <w:rFonts w:asciiTheme="minorHAnsi" w:hAnsiTheme="minorHAnsi" w:cstheme="minorHAnsi"/>
          <w:sz w:val="22"/>
          <w:szCs w:val="22"/>
        </w:rPr>
        <w:t xml:space="preserve"> et al., 2016) and are hypothesized to precede the development of Aβ and tau pathology (Holmes, 2013</w:t>
      </w:r>
      <w:r w:rsidR="00225936">
        <w:rPr>
          <w:rFonts w:asciiTheme="minorHAnsi" w:hAnsiTheme="minorHAnsi" w:cstheme="minorHAnsi"/>
          <w:sz w:val="22"/>
          <w:szCs w:val="22"/>
        </w:rPr>
        <w:t xml:space="preserve">, </w:t>
      </w:r>
      <w:commentRangeStart w:id="39"/>
      <w:proofErr w:type="spellStart"/>
      <w:r w:rsidR="001538BE">
        <w:rPr>
          <w:rFonts w:asciiTheme="minorHAnsi" w:hAnsiTheme="minorHAnsi" w:cstheme="minorHAnsi"/>
          <w:sz w:val="22"/>
          <w:szCs w:val="22"/>
        </w:rPr>
        <w:t>Zotova</w:t>
      </w:r>
      <w:proofErr w:type="spellEnd"/>
      <w:r w:rsidR="001538BE">
        <w:rPr>
          <w:rFonts w:asciiTheme="minorHAnsi" w:hAnsiTheme="minorHAnsi" w:cstheme="minorHAnsi"/>
          <w:sz w:val="22"/>
          <w:szCs w:val="22"/>
        </w:rPr>
        <w:t xml:space="preserve"> </w:t>
      </w:r>
      <w:commentRangeEnd w:id="39"/>
      <w:r w:rsidR="001538BE">
        <w:rPr>
          <w:rStyle w:val="CommentReference"/>
          <w:rFonts w:asciiTheme="minorHAnsi" w:hAnsiTheme="minorHAnsi" w:cs="Arial"/>
        </w:rPr>
        <w:commentReference w:id="39"/>
      </w:r>
      <w:r w:rsidR="001538BE">
        <w:rPr>
          <w:rFonts w:asciiTheme="minorHAnsi" w:hAnsiTheme="minorHAnsi" w:cstheme="minorHAnsi"/>
          <w:sz w:val="22"/>
          <w:szCs w:val="22"/>
        </w:rPr>
        <w:t>et al.</w:t>
      </w:r>
      <w:r w:rsidR="001538BE" w:rsidRPr="00466BB7">
        <w:rPr>
          <w:rFonts w:asciiTheme="minorHAnsi" w:hAnsiTheme="minorHAnsi" w:cstheme="minorHAnsi"/>
          <w:sz w:val="22"/>
          <w:szCs w:val="22"/>
        </w:rPr>
        <w:t>, 2013).</w:t>
      </w:r>
    </w:p>
    <w:p w14:paraId="6648F410" w14:textId="695D1126" w:rsidR="00E64E7E" w:rsidRPr="00653F6C" w:rsidRDefault="00E64E7E" w:rsidP="00964A14">
      <w:pPr>
        <w:spacing w:line="360" w:lineRule="auto"/>
        <w:jc w:val="both"/>
        <w:rPr>
          <w:rFonts w:asciiTheme="minorHAnsi" w:hAnsiTheme="minorHAnsi" w:cstheme="minorHAnsi"/>
          <w:sz w:val="22"/>
          <w:szCs w:val="22"/>
        </w:rPr>
      </w:pPr>
      <w:r w:rsidRPr="00653F6C">
        <w:rPr>
          <w:rFonts w:asciiTheme="minorHAnsi" w:hAnsiTheme="minorHAnsi" w:cstheme="minorHAnsi"/>
          <w:sz w:val="22"/>
          <w:szCs w:val="22"/>
        </w:rPr>
        <w:t>There is support that specific miRNAs may be used as diagnosis markers and for innovative treatment (</w:t>
      </w:r>
      <w:commentRangeStart w:id="40"/>
      <w:r w:rsidRPr="00653F6C">
        <w:rPr>
          <w:rFonts w:asciiTheme="minorHAnsi" w:hAnsiTheme="minorHAnsi" w:cstheme="minorHAnsi"/>
          <w:sz w:val="22"/>
          <w:szCs w:val="22"/>
        </w:rPr>
        <w:t>Li</w:t>
      </w:r>
      <w:commentRangeEnd w:id="40"/>
      <w:r w:rsidRPr="00653F6C">
        <w:rPr>
          <w:rFonts w:asciiTheme="minorHAnsi" w:hAnsiTheme="minorHAnsi" w:cstheme="minorHAnsi"/>
          <w:sz w:val="22"/>
          <w:szCs w:val="22"/>
        </w:rPr>
        <w:commentReference w:id="40"/>
      </w:r>
      <w:r w:rsidRPr="00653F6C">
        <w:rPr>
          <w:rFonts w:asciiTheme="minorHAnsi" w:hAnsiTheme="minorHAnsi" w:cstheme="minorHAnsi"/>
          <w:sz w:val="22"/>
          <w:szCs w:val="22"/>
        </w:rPr>
        <w:t xml:space="preserve">u et al., 2022). </w:t>
      </w:r>
      <w:r w:rsidRPr="00466BB7">
        <w:rPr>
          <w:rFonts w:asciiTheme="minorHAnsi" w:hAnsiTheme="minorHAnsi" w:cstheme="minorHAnsi"/>
          <w:color w:val="000000" w:themeColor="text1"/>
          <w:sz w:val="22"/>
          <w:szCs w:val="22"/>
          <w:shd w:val="clear" w:color="auto" w:fill="FFFFFF"/>
        </w:rPr>
        <w:t>S</w:t>
      </w:r>
      <w:r w:rsidRPr="00653F6C">
        <w:rPr>
          <w:rFonts w:asciiTheme="minorHAnsi" w:hAnsiTheme="minorHAnsi" w:cstheme="minorHAnsi"/>
          <w:color w:val="000000" w:themeColor="text1"/>
          <w:sz w:val="22"/>
          <w:szCs w:val="22"/>
          <w:shd w:val="clear" w:color="auto" w:fill="FFFFFF"/>
        </w:rPr>
        <w:t xml:space="preserve">everal miRNAs </w:t>
      </w:r>
      <w:r w:rsidRPr="00466BB7">
        <w:rPr>
          <w:rFonts w:asciiTheme="minorHAnsi" w:hAnsiTheme="minorHAnsi" w:cstheme="minorHAnsi"/>
          <w:color w:val="000000" w:themeColor="text1"/>
          <w:sz w:val="22"/>
          <w:szCs w:val="22"/>
          <w:shd w:val="clear" w:color="auto" w:fill="FFFFFF"/>
        </w:rPr>
        <w:t xml:space="preserve">that are highly </w:t>
      </w:r>
      <w:r w:rsidRPr="00653F6C">
        <w:rPr>
          <w:rFonts w:asciiTheme="minorHAnsi" w:hAnsiTheme="minorHAnsi" w:cstheme="minorHAnsi"/>
          <w:color w:val="000000" w:themeColor="text1"/>
          <w:sz w:val="22"/>
          <w:szCs w:val="22"/>
          <w:shd w:val="clear" w:color="auto" w:fill="FFFFFF"/>
        </w:rPr>
        <w:t>implicated in the regulation of dementia-related proteins and pathways includ</w:t>
      </w:r>
      <w:r w:rsidRPr="00466BB7">
        <w:rPr>
          <w:rFonts w:asciiTheme="minorHAnsi" w:hAnsiTheme="minorHAnsi" w:cstheme="minorHAnsi"/>
          <w:color w:val="000000" w:themeColor="text1"/>
          <w:sz w:val="22"/>
          <w:szCs w:val="22"/>
          <w:shd w:val="clear" w:color="auto" w:fill="FFFFFF"/>
        </w:rPr>
        <w:t>e</w:t>
      </w:r>
      <w:r w:rsidRPr="00653F6C">
        <w:rPr>
          <w:rFonts w:asciiTheme="minorHAnsi" w:hAnsiTheme="minorHAnsi" w:cstheme="minorHAnsi"/>
          <w:color w:val="000000" w:themeColor="text1"/>
          <w:sz w:val="22"/>
          <w:szCs w:val="22"/>
          <w:shd w:val="clear" w:color="auto" w:fill="FFFFFF"/>
        </w:rPr>
        <w:t xml:space="preserve"> </w:t>
      </w:r>
      <w:r w:rsidRPr="00653F6C">
        <w:rPr>
          <w:rFonts w:asciiTheme="minorHAnsi" w:hAnsiTheme="minorHAnsi" w:cstheme="minorHAnsi"/>
          <w:color w:val="000000" w:themeColor="text1"/>
          <w:sz w:val="22"/>
          <w:szCs w:val="22"/>
          <w:highlight w:val="yellow"/>
        </w:rPr>
        <w:t>miR-9-5p, mir-16, mir-29, miR-34a</w:t>
      </w:r>
      <w:r w:rsidRPr="00653F6C">
        <w:rPr>
          <w:rFonts w:asciiTheme="minorHAnsi" w:hAnsiTheme="minorHAnsi" w:cstheme="minorHAnsi"/>
          <w:color w:val="000000" w:themeColor="text1"/>
          <w:sz w:val="22"/>
          <w:szCs w:val="22"/>
        </w:rPr>
        <w:t>,</w:t>
      </w:r>
      <w:r w:rsidRPr="00653F6C">
        <w:rPr>
          <w:rFonts w:asciiTheme="minorHAnsi" w:hAnsiTheme="minorHAnsi" w:cstheme="minorHAnsi"/>
          <w:color w:val="000000" w:themeColor="text1"/>
          <w:sz w:val="22"/>
          <w:szCs w:val="22"/>
          <w:highlight w:val="yellow"/>
        </w:rPr>
        <w:t xml:space="preserve"> miR-107, miR-125b, miR-146-5p and miR-155-5p (</w:t>
      </w:r>
      <w:r w:rsidR="00DB1C44" w:rsidRPr="00466BB7">
        <w:rPr>
          <w:rFonts w:asciiTheme="minorHAnsi" w:hAnsiTheme="minorHAnsi" w:cstheme="minorHAnsi"/>
          <w:color w:val="000000" w:themeColor="text1"/>
          <w:sz w:val="22"/>
          <w:szCs w:val="22"/>
          <w:highlight w:val="yellow"/>
        </w:rPr>
        <w:t>f</w:t>
      </w:r>
      <w:r w:rsidRPr="00653F6C">
        <w:rPr>
          <w:rFonts w:asciiTheme="minorHAnsi" w:hAnsiTheme="minorHAnsi" w:cstheme="minorHAnsi"/>
          <w:color w:val="000000" w:themeColor="text1"/>
          <w:sz w:val="22"/>
          <w:szCs w:val="22"/>
          <w:highlight w:val="yellow"/>
        </w:rPr>
        <w:t>or a recent review see Perkovic et al., 2021</w:t>
      </w:r>
      <w:r w:rsidRPr="00653F6C">
        <w:rPr>
          <w:rFonts w:asciiTheme="minorHAnsi" w:hAnsiTheme="minorHAnsi" w:cstheme="minorHAnsi"/>
          <w:color w:val="000000" w:themeColor="text1"/>
          <w:sz w:val="22"/>
          <w:szCs w:val="22"/>
          <w:shd w:val="clear" w:color="auto" w:fill="FFFFFF"/>
        </w:rPr>
        <w:t>)</w:t>
      </w:r>
      <w:r w:rsidRPr="00466BB7">
        <w:rPr>
          <w:rFonts w:asciiTheme="minorHAnsi" w:hAnsiTheme="minorHAnsi" w:cstheme="minorHAnsi"/>
          <w:color w:val="000000" w:themeColor="text1"/>
          <w:sz w:val="22"/>
          <w:szCs w:val="22"/>
          <w:shd w:val="clear" w:color="auto" w:fill="FFFFFF"/>
        </w:rPr>
        <w:t>.</w:t>
      </w:r>
      <w:r w:rsidRPr="00466BB7">
        <w:rPr>
          <w:rFonts w:asciiTheme="minorHAnsi" w:hAnsiTheme="minorHAnsi" w:cstheme="minorHAnsi"/>
          <w:sz w:val="22"/>
          <w:szCs w:val="22"/>
          <w:shd w:val="clear" w:color="auto" w:fill="FFFFFF"/>
        </w:rPr>
        <w:t xml:space="preserve"> </w:t>
      </w:r>
      <w:r w:rsidRPr="00653F6C">
        <w:rPr>
          <w:rFonts w:asciiTheme="minorHAnsi" w:hAnsiTheme="minorHAnsi" w:cstheme="minorHAnsi"/>
          <w:sz w:val="22"/>
          <w:szCs w:val="22"/>
          <w:shd w:val="clear" w:color="auto" w:fill="FFFFFF"/>
        </w:rPr>
        <w:t xml:space="preserve">Decreased </w:t>
      </w:r>
      <w:r w:rsidRPr="00466BB7">
        <w:rPr>
          <w:rFonts w:asciiTheme="minorHAnsi" w:hAnsiTheme="minorHAnsi" w:cstheme="minorHAnsi"/>
          <w:sz w:val="22"/>
          <w:szCs w:val="22"/>
          <w:shd w:val="clear" w:color="auto" w:fill="FFFFFF"/>
        </w:rPr>
        <w:t xml:space="preserve">blood levels of </w:t>
      </w:r>
      <w:r w:rsidRPr="00653F6C">
        <w:rPr>
          <w:rFonts w:asciiTheme="minorHAnsi" w:hAnsiTheme="minorHAnsi" w:cstheme="minorHAnsi"/>
          <w:sz w:val="22"/>
          <w:szCs w:val="22"/>
          <w:highlight w:val="yellow"/>
          <w:shd w:val="clear" w:color="auto" w:fill="FFFFFF"/>
        </w:rPr>
        <w:t>miR-9-5p</w:t>
      </w:r>
      <w:r w:rsidRPr="00653F6C">
        <w:rPr>
          <w:rFonts w:asciiTheme="minorHAnsi" w:hAnsiTheme="minorHAnsi" w:cstheme="minorHAnsi"/>
          <w:sz w:val="22"/>
          <w:szCs w:val="22"/>
          <w:shd w:val="clear" w:color="auto" w:fill="FFFFFF"/>
        </w:rPr>
        <w:t xml:space="preserve"> were associated with an increased risk of AD and miR-9 upregulation was sufficient to restore Aβ42-induced dendritic spine loss, suggesting miR-9-5p as a neuroprotective regulator in AD development (</w:t>
      </w:r>
      <w:commentRangeStart w:id="41"/>
      <w:r w:rsidRPr="00653F6C">
        <w:rPr>
          <w:rFonts w:asciiTheme="minorHAnsi" w:hAnsiTheme="minorHAnsi" w:cstheme="minorHAnsi"/>
          <w:sz w:val="22"/>
          <w:szCs w:val="22"/>
          <w:shd w:val="clear" w:color="auto" w:fill="FFFFFF"/>
        </w:rPr>
        <w:t>68</w:t>
      </w:r>
      <w:commentRangeEnd w:id="41"/>
      <w:r w:rsidRPr="00653F6C">
        <w:rPr>
          <w:rFonts w:asciiTheme="minorHAnsi" w:hAnsiTheme="minorHAnsi" w:cstheme="minorHAnsi"/>
          <w:sz w:val="22"/>
          <w:szCs w:val="22"/>
        </w:rPr>
        <w:commentReference w:id="41"/>
      </w:r>
      <w:r w:rsidRPr="00653F6C">
        <w:rPr>
          <w:rFonts w:asciiTheme="minorHAnsi" w:hAnsiTheme="minorHAnsi" w:cstheme="minorHAnsi"/>
          <w:sz w:val="22"/>
          <w:szCs w:val="22"/>
          <w:shd w:val="clear" w:color="auto" w:fill="FFFFFF"/>
        </w:rPr>
        <w:t xml:space="preserve">). </w:t>
      </w:r>
      <w:r w:rsidRPr="00653F6C">
        <w:rPr>
          <w:rFonts w:asciiTheme="minorHAnsi" w:hAnsiTheme="minorHAnsi" w:cstheme="minorHAnsi"/>
          <w:color w:val="000000" w:themeColor="text1"/>
          <w:sz w:val="22"/>
          <w:szCs w:val="22"/>
          <w:highlight w:val="yellow"/>
        </w:rPr>
        <w:t>MiR-16</w:t>
      </w:r>
      <w:r w:rsidRPr="00653F6C">
        <w:rPr>
          <w:rFonts w:asciiTheme="minorHAnsi" w:hAnsiTheme="minorHAnsi" w:cstheme="minorHAnsi"/>
          <w:color w:val="000000" w:themeColor="text1"/>
          <w:sz w:val="22"/>
          <w:szCs w:val="22"/>
        </w:rPr>
        <w:t xml:space="preserve"> is upregulated by Aβ deposition in in vivo and in vitro AD models (</w:t>
      </w:r>
      <w:commentRangeStart w:id="42"/>
      <w:r w:rsidRPr="00653F6C">
        <w:rPr>
          <w:rFonts w:asciiTheme="minorHAnsi" w:hAnsiTheme="minorHAnsi" w:cstheme="minorHAnsi"/>
          <w:color w:val="000000" w:themeColor="text1"/>
          <w:sz w:val="22"/>
          <w:szCs w:val="22"/>
        </w:rPr>
        <w:t xml:space="preserve">Kim </w:t>
      </w:r>
      <w:commentRangeEnd w:id="42"/>
      <w:r w:rsidRPr="00653F6C">
        <w:rPr>
          <w:rFonts w:asciiTheme="minorHAnsi" w:hAnsiTheme="minorHAnsi" w:cstheme="minorHAnsi"/>
          <w:color w:val="000000" w:themeColor="text1"/>
          <w:sz w:val="22"/>
          <w:szCs w:val="22"/>
        </w:rPr>
        <w:commentReference w:id="42"/>
      </w:r>
      <w:r w:rsidRPr="00653F6C">
        <w:rPr>
          <w:rFonts w:asciiTheme="minorHAnsi" w:hAnsiTheme="minorHAnsi" w:cstheme="minorHAnsi"/>
          <w:color w:val="000000" w:themeColor="text1"/>
          <w:sz w:val="22"/>
          <w:szCs w:val="22"/>
        </w:rPr>
        <w:t xml:space="preserve">et al., 2020; </w:t>
      </w:r>
      <w:commentRangeStart w:id="43"/>
      <w:r w:rsidRPr="00653F6C">
        <w:rPr>
          <w:rFonts w:asciiTheme="minorHAnsi" w:hAnsiTheme="minorHAnsi" w:cstheme="minorHAnsi"/>
          <w:color w:val="000000" w:themeColor="text1"/>
          <w:sz w:val="22"/>
          <w:szCs w:val="22"/>
        </w:rPr>
        <w:t xml:space="preserve">Zhigang </w:t>
      </w:r>
      <w:commentRangeEnd w:id="43"/>
      <w:r w:rsidRPr="00653F6C">
        <w:rPr>
          <w:rFonts w:asciiTheme="minorHAnsi" w:hAnsiTheme="minorHAnsi" w:cstheme="minorHAnsi"/>
          <w:color w:val="000000" w:themeColor="text1"/>
          <w:sz w:val="22"/>
          <w:szCs w:val="22"/>
        </w:rPr>
        <w:commentReference w:id="43"/>
      </w:r>
      <w:r w:rsidRPr="00653F6C">
        <w:rPr>
          <w:rFonts w:asciiTheme="minorHAnsi" w:hAnsiTheme="minorHAnsi" w:cstheme="minorHAnsi"/>
          <w:color w:val="000000" w:themeColor="text1"/>
          <w:sz w:val="22"/>
          <w:szCs w:val="22"/>
        </w:rPr>
        <w:t>et al., 2018).</w:t>
      </w:r>
      <w:r w:rsidRPr="00653F6C">
        <w:rPr>
          <w:rFonts w:asciiTheme="minorHAnsi" w:hAnsiTheme="minorHAnsi" w:cstheme="minorHAnsi"/>
          <w:color w:val="000000" w:themeColor="text1"/>
          <w:sz w:val="22"/>
          <w:szCs w:val="22"/>
          <w:shd w:val="clear" w:color="auto" w:fill="FFFFFF"/>
        </w:rPr>
        <w:t xml:space="preserve"> </w:t>
      </w:r>
      <w:r w:rsidRPr="00653F6C">
        <w:rPr>
          <w:rFonts w:asciiTheme="minorHAnsi" w:hAnsiTheme="minorHAnsi" w:cstheme="minorHAnsi"/>
          <w:sz w:val="22"/>
          <w:szCs w:val="22"/>
          <w:highlight w:val="yellow"/>
          <w:shd w:val="clear" w:color="auto" w:fill="FFFFFF"/>
        </w:rPr>
        <w:t>miR-29</w:t>
      </w:r>
      <w:r w:rsidRPr="00653F6C">
        <w:rPr>
          <w:rFonts w:asciiTheme="minorHAnsi" w:hAnsiTheme="minorHAnsi" w:cstheme="minorHAnsi"/>
          <w:sz w:val="22"/>
          <w:szCs w:val="22"/>
          <w:shd w:val="clear" w:color="auto" w:fill="FFFFFF"/>
        </w:rPr>
        <w:t>a/b/c</w:t>
      </w:r>
      <w:r w:rsidRPr="00466BB7">
        <w:rPr>
          <w:rFonts w:asciiTheme="minorHAnsi" w:hAnsiTheme="minorHAnsi" w:cstheme="minorHAnsi"/>
          <w:sz w:val="22"/>
          <w:szCs w:val="22"/>
          <w:shd w:val="clear" w:color="auto" w:fill="FFFFFF"/>
        </w:rPr>
        <w:t xml:space="preserve"> is downregulated</w:t>
      </w:r>
      <w:r w:rsidRPr="00653F6C">
        <w:rPr>
          <w:rFonts w:asciiTheme="minorHAnsi" w:hAnsiTheme="minorHAnsi" w:cstheme="minorHAnsi"/>
          <w:sz w:val="22"/>
          <w:szCs w:val="22"/>
          <w:shd w:val="clear" w:color="auto" w:fill="FFFFFF"/>
        </w:rPr>
        <w:t xml:space="preserve"> in </w:t>
      </w:r>
      <w:r w:rsidRPr="00466BB7">
        <w:rPr>
          <w:rFonts w:asciiTheme="minorHAnsi" w:hAnsiTheme="minorHAnsi" w:cstheme="minorHAnsi"/>
          <w:sz w:val="22"/>
          <w:szCs w:val="22"/>
          <w:shd w:val="clear" w:color="auto" w:fill="FFFFFF"/>
        </w:rPr>
        <w:t xml:space="preserve">AD patients </w:t>
      </w:r>
      <w:r w:rsidRPr="00653F6C">
        <w:rPr>
          <w:rFonts w:asciiTheme="minorHAnsi" w:hAnsiTheme="minorHAnsi" w:cstheme="minorHAnsi"/>
          <w:sz w:val="22"/>
          <w:szCs w:val="22"/>
          <w:shd w:val="clear" w:color="auto" w:fill="FFFFFF"/>
        </w:rPr>
        <w:t>in blood</w:t>
      </w:r>
      <w:r w:rsidRPr="00466BB7">
        <w:rPr>
          <w:rFonts w:asciiTheme="minorHAnsi" w:hAnsiTheme="minorHAnsi" w:cstheme="minorHAnsi"/>
          <w:sz w:val="22"/>
          <w:szCs w:val="22"/>
          <w:shd w:val="clear" w:color="auto" w:fill="FFFFFF"/>
        </w:rPr>
        <w:t>,</w:t>
      </w:r>
      <w:r w:rsidRPr="00653F6C">
        <w:rPr>
          <w:rFonts w:asciiTheme="minorHAnsi" w:hAnsiTheme="minorHAnsi" w:cstheme="minorHAnsi"/>
          <w:sz w:val="22"/>
          <w:szCs w:val="22"/>
          <w:shd w:val="clear" w:color="auto" w:fill="FFFFFF"/>
        </w:rPr>
        <w:t xml:space="preserve"> CSF and brain</w:t>
      </w:r>
      <w:r w:rsidRPr="00466BB7">
        <w:rPr>
          <w:rFonts w:asciiTheme="minorHAnsi" w:hAnsiTheme="minorHAnsi" w:cstheme="minorHAnsi"/>
          <w:sz w:val="22"/>
          <w:szCs w:val="22"/>
          <w:shd w:val="clear" w:color="auto" w:fill="FFFFFF"/>
        </w:rPr>
        <w:t>,</w:t>
      </w:r>
      <w:r w:rsidRPr="00653F6C">
        <w:rPr>
          <w:rFonts w:asciiTheme="minorHAnsi" w:hAnsiTheme="minorHAnsi" w:cstheme="minorHAnsi"/>
          <w:sz w:val="22"/>
          <w:szCs w:val="22"/>
          <w:shd w:val="clear" w:color="auto" w:fill="FFFFFF"/>
        </w:rPr>
        <w:t xml:space="preserve"> </w:t>
      </w:r>
      <w:r w:rsidRPr="00466BB7">
        <w:rPr>
          <w:rFonts w:asciiTheme="minorHAnsi" w:hAnsiTheme="minorHAnsi" w:cstheme="minorHAnsi"/>
          <w:color w:val="222222"/>
          <w:sz w:val="22"/>
          <w:szCs w:val="22"/>
          <w:shd w:val="clear" w:color="auto" w:fill="FFFFFF"/>
        </w:rPr>
        <w:t>and was suggested a</w:t>
      </w:r>
      <w:r w:rsidRPr="00653F6C">
        <w:rPr>
          <w:rFonts w:asciiTheme="minorHAnsi" w:hAnsiTheme="minorHAnsi" w:cstheme="minorHAnsi"/>
          <w:sz w:val="22"/>
          <w:szCs w:val="22"/>
          <w:shd w:val="clear" w:color="auto" w:fill="FFFFFF"/>
        </w:rPr>
        <w:t xml:space="preserve"> cause of increased apoptosis rate seen in</w:t>
      </w:r>
      <w:r w:rsidRPr="00466BB7">
        <w:rPr>
          <w:rFonts w:asciiTheme="minorHAnsi" w:hAnsiTheme="minorHAnsi" w:cstheme="minorHAnsi"/>
          <w:sz w:val="22"/>
          <w:szCs w:val="22"/>
          <w:shd w:val="clear" w:color="auto" w:fill="FFFFFF"/>
        </w:rPr>
        <w:t xml:space="preserve"> AD </w:t>
      </w:r>
      <w:r w:rsidRPr="00653F6C">
        <w:rPr>
          <w:rFonts w:asciiTheme="minorHAnsi" w:hAnsiTheme="minorHAnsi" w:cstheme="minorHAnsi"/>
          <w:sz w:val="22"/>
          <w:szCs w:val="22"/>
          <w:shd w:val="clear" w:color="auto" w:fill="FFFFFF"/>
        </w:rPr>
        <w:t>(</w:t>
      </w:r>
      <w:commentRangeStart w:id="44"/>
      <w:r w:rsidRPr="00653F6C">
        <w:rPr>
          <w:rFonts w:asciiTheme="minorHAnsi" w:hAnsiTheme="minorHAnsi" w:cstheme="minorHAnsi"/>
          <w:color w:val="222222"/>
          <w:sz w:val="22"/>
          <w:szCs w:val="22"/>
          <w:shd w:val="clear" w:color="auto" w:fill="FFFFFF"/>
        </w:rPr>
        <w:t xml:space="preserve">Van </w:t>
      </w:r>
      <w:commentRangeEnd w:id="44"/>
      <w:r w:rsidRPr="00653F6C">
        <w:rPr>
          <w:rFonts w:asciiTheme="minorHAnsi" w:hAnsiTheme="minorHAnsi" w:cstheme="minorHAnsi"/>
          <w:sz w:val="22"/>
          <w:szCs w:val="22"/>
          <w:lang w:val="de-DE" w:eastAsia="de-DE" w:bidi="ar-SA"/>
        </w:rPr>
        <w:commentReference w:id="44"/>
      </w:r>
      <w:r w:rsidRPr="00653F6C">
        <w:rPr>
          <w:rFonts w:asciiTheme="minorHAnsi" w:hAnsiTheme="minorHAnsi" w:cstheme="minorHAnsi"/>
          <w:color w:val="222222"/>
          <w:sz w:val="22"/>
          <w:szCs w:val="22"/>
          <w:shd w:val="clear" w:color="auto" w:fill="FFFFFF"/>
        </w:rPr>
        <w:t>den Berg et al., 2020)</w:t>
      </w:r>
      <w:r w:rsidRPr="00466BB7">
        <w:rPr>
          <w:rFonts w:asciiTheme="minorHAnsi" w:hAnsiTheme="minorHAnsi" w:cstheme="minorHAnsi"/>
          <w:color w:val="222222"/>
          <w:sz w:val="22"/>
          <w:szCs w:val="22"/>
          <w:shd w:val="clear" w:color="auto" w:fill="FFFFFF"/>
        </w:rPr>
        <w:t xml:space="preserve">. </w:t>
      </w:r>
      <w:r w:rsidRPr="00653F6C">
        <w:rPr>
          <w:rFonts w:asciiTheme="minorHAnsi" w:hAnsiTheme="minorHAnsi" w:cstheme="minorHAnsi"/>
          <w:color w:val="000000" w:themeColor="text1"/>
          <w:sz w:val="22"/>
          <w:szCs w:val="22"/>
          <w:highlight w:val="yellow"/>
        </w:rPr>
        <w:t>miR-34</w:t>
      </w:r>
      <w:r w:rsidRPr="00653F6C">
        <w:rPr>
          <w:rFonts w:asciiTheme="minorHAnsi" w:hAnsiTheme="minorHAnsi" w:cstheme="minorHAnsi"/>
          <w:color w:val="000000" w:themeColor="text1"/>
          <w:sz w:val="22"/>
          <w:szCs w:val="22"/>
        </w:rPr>
        <w:t xml:space="preserve"> in AD </w:t>
      </w:r>
      <w:r w:rsidRPr="00466BB7">
        <w:rPr>
          <w:rFonts w:asciiTheme="minorHAnsi" w:hAnsiTheme="minorHAnsi" w:cstheme="minorHAnsi"/>
          <w:color w:val="000000" w:themeColor="text1"/>
          <w:sz w:val="22"/>
          <w:szCs w:val="22"/>
        </w:rPr>
        <w:t>is usually</w:t>
      </w:r>
      <w:r w:rsidRPr="00653F6C">
        <w:rPr>
          <w:rFonts w:asciiTheme="minorHAnsi" w:hAnsiTheme="minorHAnsi" w:cstheme="minorHAnsi"/>
          <w:color w:val="000000" w:themeColor="text1"/>
          <w:sz w:val="22"/>
          <w:szCs w:val="22"/>
        </w:rPr>
        <w:t xml:space="preserve"> upregulat</w:t>
      </w:r>
      <w:r w:rsidRPr="00466BB7">
        <w:rPr>
          <w:rFonts w:asciiTheme="minorHAnsi" w:hAnsiTheme="minorHAnsi" w:cstheme="minorHAnsi"/>
          <w:color w:val="000000" w:themeColor="text1"/>
          <w:sz w:val="22"/>
          <w:szCs w:val="22"/>
        </w:rPr>
        <w:t xml:space="preserve">ed </w:t>
      </w:r>
      <w:r w:rsidRPr="00653F6C">
        <w:rPr>
          <w:rFonts w:asciiTheme="minorHAnsi" w:hAnsiTheme="minorHAnsi" w:cstheme="minorHAnsi"/>
          <w:color w:val="000000" w:themeColor="text1"/>
          <w:sz w:val="22"/>
          <w:szCs w:val="22"/>
        </w:rPr>
        <w:t>in brain and blood of AD patients (</w:t>
      </w:r>
      <w:commentRangeStart w:id="45"/>
      <w:r w:rsidRPr="00653F6C">
        <w:rPr>
          <w:rFonts w:asciiTheme="minorHAnsi" w:hAnsiTheme="minorHAnsi" w:cstheme="minorHAnsi"/>
          <w:color w:val="000000" w:themeColor="text1"/>
          <w:sz w:val="22"/>
          <w:szCs w:val="22"/>
        </w:rPr>
        <w:t xml:space="preserve">Perkovic </w:t>
      </w:r>
      <w:commentRangeEnd w:id="45"/>
      <w:r w:rsidRPr="00653F6C">
        <w:rPr>
          <w:rFonts w:asciiTheme="minorHAnsi" w:hAnsiTheme="minorHAnsi" w:cstheme="minorHAnsi"/>
          <w:sz w:val="22"/>
          <w:szCs w:val="22"/>
          <w:lang w:val="de-DE" w:eastAsia="de-DE" w:bidi="ar-SA"/>
        </w:rPr>
        <w:commentReference w:id="45"/>
      </w:r>
      <w:r w:rsidRPr="00653F6C">
        <w:rPr>
          <w:rFonts w:asciiTheme="minorHAnsi" w:hAnsiTheme="minorHAnsi" w:cstheme="minorHAnsi"/>
          <w:color w:val="000000" w:themeColor="text1"/>
          <w:sz w:val="22"/>
          <w:szCs w:val="22"/>
        </w:rPr>
        <w:t>et al., 2021</w:t>
      </w:r>
      <w:r w:rsidRPr="00466BB7">
        <w:rPr>
          <w:rFonts w:asciiTheme="minorHAnsi" w:hAnsiTheme="minorHAnsi" w:cstheme="minorHAnsi"/>
          <w:color w:val="000000" w:themeColor="text1"/>
          <w:sz w:val="22"/>
          <w:szCs w:val="22"/>
        </w:rPr>
        <w:t xml:space="preserve">; </w:t>
      </w:r>
      <w:commentRangeStart w:id="46"/>
      <w:r w:rsidRPr="00653F6C">
        <w:rPr>
          <w:rFonts w:asciiTheme="minorHAnsi" w:hAnsiTheme="minorHAnsi" w:cstheme="minorHAnsi"/>
          <w:color w:val="000000" w:themeColor="text1"/>
          <w:sz w:val="22"/>
          <w:szCs w:val="22"/>
        </w:rPr>
        <w:t xml:space="preserve">Sarkar </w:t>
      </w:r>
      <w:commentRangeEnd w:id="46"/>
      <w:r w:rsidRPr="00653F6C">
        <w:rPr>
          <w:rFonts w:asciiTheme="minorHAnsi" w:hAnsiTheme="minorHAnsi" w:cstheme="minorHAnsi"/>
          <w:sz w:val="22"/>
          <w:szCs w:val="22"/>
          <w:lang w:val="de-DE" w:eastAsia="de-DE" w:bidi="ar-SA"/>
        </w:rPr>
        <w:commentReference w:id="46"/>
      </w:r>
      <w:r w:rsidRPr="00653F6C">
        <w:rPr>
          <w:rFonts w:asciiTheme="minorHAnsi" w:hAnsiTheme="minorHAnsi" w:cstheme="minorHAnsi"/>
          <w:color w:val="000000" w:themeColor="text1"/>
          <w:sz w:val="22"/>
          <w:szCs w:val="22"/>
        </w:rPr>
        <w:t xml:space="preserve">et al., 2016). </w:t>
      </w:r>
      <w:r w:rsidRPr="00653F6C">
        <w:rPr>
          <w:rFonts w:asciiTheme="minorHAnsi" w:hAnsiTheme="minorHAnsi" w:cstheme="minorHAnsi"/>
          <w:color w:val="000000" w:themeColor="text1"/>
          <w:sz w:val="22"/>
          <w:szCs w:val="22"/>
          <w:highlight w:val="yellow"/>
        </w:rPr>
        <w:t>MiR-107</w:t>
      </w:r>
      <w:r w:rsidRPr="00653F6C">
        <w:rPr>
          <w:rFonts w:asciiTheme="minorHAnsi" w:hAnsiTheme="minorHAnsi" w:cstheme="minorHAnsi"/>
          <w:color w:val="000000" w:themeColor="text1"/>
          <w:sz w:val="22"/>
          <w:szCs w:val="22"/>
        </w:rPr>
        <w:t xml:space="preserve"> was downregulated in blood samples and CNS of AD subjects, especially during the early stages of the disease </w:t>
      </w:r>
      <w:r w:rsidRPr="00466BB7">
        <w:rPr>
          <w:rFonts w:asciiTheme="minorHAnsi" w:hAnsiTheme="minorHAnsi" w:cstheme="minorHAnsi"/>
          <w:color w:val="000000" w:themeColor="text1"/>
          <w:sz w:val="22"/>
          <w:szCs w:val="22"/>
        </w:rPr>
        <w:t>(</w:t>
      </w:r>
      <w:commentRangeStart w:id="47"/>
      <w:r w:rsidRPr="00653F6C">
        <w:rPr>
          <w:rFonts w:asciiTheme="minorHAnsi" w:hAnsiTheme="minorHAnsi" w:cstheme="minorHAnsi"/>
          <w:color w:val="000000" w:themeColor="text1"/>
          <w:sz w:val="22"/>
          <w:szCs w:val="22"/>
        </w:rPr>
        <w:t xml:space="preserve">Wang </w:t>
      </w:r>
      <w:commentRangeEnd w:id="47"/>
      <w:r w:rsidRPr="00653F6C">
        <w:rPr>
          <w:rFonts w:asciiTheme="minorHAnsi" w:hAnsiTheme="minorHAnsi" w:cstheme="minorHAnsi"/>
          <w:sz w:val="22"/>
          <w:szCs w:val="22"/>
          <w:lang w:val="de-DE" w:eastAsia="de-DE" w:bidi="ar-SA"/>
        </w:rPr>
        <w:commentReference w:id="47"/>
      </w:r>
      <w:r w:rsidRPr="00653F6C">
        <w:rPr>
          <w:rFonts w:asciiTheme="minorHAnsi" w:hAnsiTheme="minorHAnsi" w:cstheme="minorHAnsi"/>
          <w:color w:val="000000" w:themeColor="text1"/>
          <w:sz w:val="22"/>
          <w:szCs w:val="22"/>
        </w:rPr>
        <w:t xml:space="preserve">et al. 2008) </w:t>
      </w:r>
      <w:r w:rsidRPr="00466BB7">
        <w:rPr>
          <w:rFonts w:asciiTheme="minorHAnsi" w:hAnsiTheme="minorHAnsi" w:cstheme="minorHAnsi"/>
          <w:color w:val="000000" w:themeColor="text1"/>
          <w:sz w:val="22"/>
          <w:szCs w:val="22"/>
        </w:rPr>
        <w:t xml:space="preserve">and </w:t>
      </w:r>
      <w:r w:rsidRPr="00653F6C">
        <w:rPr>
          <w:rFonts w:asciiTheme="minorHAnsi" w:hAnsiTheme="minorHAnsi" w:cstheme="minorHAnsi"/>
          <w:color w:val="000000" w:themeColor="text1"/>
          <w:sz w:val="22"/>
          <w:szCs w:val="22"/>
        </w:rPr>
        <w:t>negative</w:t>
      </w:r>
      <w:r w:rsidRPr="00466BB7">
        <w:rPr>
          <w:rFonts w:asciiTheme="minorHAnsi" w:hAnsiTheme="minorHAnsi" w:cstheme="minorHAnsi"/>
          <w:color w:val="000000" w:themeColor="text1"/>
          <w:sz w:val="22"/>
          <w:szCs w:val="22"/>
        </w:rPr>
        <w:t>ly</w:t>
      </w:r>
      <w:r w:rsidRPr="00653F6C">
        <w:rPr>
          <w:rFonts w:asciiTheme="minorHAnsi" w:hAnsiTheme="minorHAnsi" w:cstheme="minorHAnsi"/>
          <w:color w:val="000000" w:themeColor="text1"/>
          <w:sz w:val="22"/>
          <w:szCs w:val="22"/>
        </w:rPr>
        <w:t xml:space="preserve"> correlat</w:t>
      </w:r>
      <w:r w:rsidRPr="00466BB7">
        <w:rPr>
          <w:rFonts w:asciiTheme="minorHAnsi" w:hAnsiTheme="minorHAnsi" w:cstheme="minorHAnsi"/>
          <w:color w:val="000000" w:themeColor="text1"/>
          <w:sz w:val="22"/>
          <w:szCs w:val="22"/>
        </w:rPr>
        <w:t>ed with</w:t>
      </w:r>
      <w:r w:rsidRPr="00653F6C">
        <w:rPr>
          <w:rFonts w:asciiTheme="minorHAnsi" w:hAnsiTheme="minorHAnsi" w:cstheme="minorHAnsi"/>
          <w:color w:val="000000" w:themeColor="text1"/>
          <w:sz w:val="22"/>
          <w:szCs w:val="22"/>
        </w:rPr>
        <w:t xml:space="preserve"> BACE1 protein</w:t>
      </w:r>
      <w:r w:rsidRPr="00466BB7">
        <w:rPr>
          <w:rFonts w:asciiTheme="minorHAnsi" w:hAnsiTheme="minorHAnsi" w:cstheme="minorHAnsi"/>
          <w:color w:val="000000" w:themeColor="text1"/>
          <w:sz w:val="22"/>
          <w:szCs w:val="22"/>
        </w:rPr>
        <w:t xml:space="preserve"> levels</w:t>
      </w:r>
      <w:r w:rsidRPr="00653F6C">
        <w:rPr>
          <w:rFonts w:asciiTheme="minorHAnsi" w:hAnsiTheme="minorHAnsi" w:cstheme="minorHAnsi"/>
          <w:color w:val="000000" w:themeColor="text1"/>
          <w:sz w:val="22"/>
          <w:szCs w:val="22"/>
        </w:rPr>
        <w:t>, suggesting BACE1 mRNA as a target of miR-107. MiRNAs affected by CBD were found to be linked to inflammatory pathways, cell cycle arrest and Nrf2-mediated cellular stress (</w:t>
      </w:r>
      <w:commentRangeStart w:id="48"/>
      <w:r w:rsidRPr="00653F6C">
        <w:rPr>
          <w:rFonts w:asciiTheme="minorHAnsi" w:hAnsiTheme="minorHAnsi" w:cstheme="minorHAnsi"/>
          <w:color w:val="000000" w:themeColor="text1"/>
          <w:sz w:val="22"/>
          <w:szCs w:val="22"/>
        </w:rPr>
        <w:t>65</w:t>
      </w:r>
      <w:commentRangeEnd w:id="48"/>
      <w:r w:rsidRPr="00653F6C">
        <w:rPr>
          <w:rFonts w:asciiTheme="minorHAnsi" w:hAnsiTheme="minorHAnsi" w:cstheme="minorHAnsi"/>
          <w:color w:val="000000" w:themeColor="text1"/>
          <w:sz w:val="22"/>
          <w:szCs w:val="22"/>
          <w:rtl/>
        </w:rPr>
        <w:commentReference w:id="48"/>
      </w:r>
      <w:r w:rsidRPr="00653F6C">
        <w:rPr>
          <w:rFonts w:asciiTheme="minorHAnsi" w:hAnsiTheme="minorHAnsi" w:cstheme="minorHAnsi"/>
          <w:color w:val="000000" w:themeColor="text1"/>
          <w:sz w:val="22"/>
          <w:szCs w:val="22"/>
          <w:highlight w:val="yellow"/>
        </w:rPr>
        <w:t>).</w:t>
      </w:r>
      <w:r w:rsidRPr="00466BB7">
        <w:rPr>
          <w:rFonts w:asciiTheme="minorHAnsi" w:hAnsiTheme="minorHAnsi" w:cstheme="minorHAnsi"/>
          <w:sz w:val="22"/>
          <w:szCs w:val="22"/>
          <w:highlight w:val="yellow"/>
          <w:shd w:val="clear" w:color="auto" w:fill="FFFFFF"/>
        </w:rPr>
        <w:t xml:space="preserve"> </w:t>
      </w:r>
      <w:r w:rsidRPr="00653F6C">
        <w:rPr>
          <w:rFonts w:asciiTheme="minorHAnsi" w:hAnsiTheme="minorHAnsi" w:cstheme="minorHAnsi"/>
          <w:sz w:val="22"/>
          <w:szCs w:val="22"/>
          <w:highlight w:val="yellow"/>
          <w:shd w:val="clear" w:color="auto" w:fill="FFFFFF"/>
        </w:rPr>
        <w:t>miR-125b-5p</w:t>
      </w:r>
      <w:r w:rsidRPr="00653F6C">
        <w:rPr>
          <w:rFonts w:asciiTheme="minorHAnsi" w:hAnsiTheme="minorHAnsi" w:cstheme="minorHAnsi"/>
          <w:sz w:val="22"/>
          <w:szCs w:val="22"/>
          <w:shd w:val="clear" w:color="auto" w:fill="FFFFFF"/>
        </w:rPr>
        <w:t xml:space="preserve"> was downregulated in the serum (</w:t>
      </w:r>
      <w:commentRangeStart w:id="49"/>
      <w:r w:rsidRPr="00653F6C">
        <w:rPr>
          <w:rFonts w:asciiTheme="minorHAnsi" w:hAnsiTheme="minorHAnsi" w:cstheme="minorHAnsi"/>
          <w:sz w:val="22"/>
          <w:szCs w:val="22"/>
          <w:shd w:val="clear" w:color="auto" w:fill="FFFFFF"/>
        </w:rPr>
        <w:t>61</w:t>
      </w:r>
      <w:commentRangeEnd w:id="49"/>
      <w:r w:rsidRPr="00653F6C">
        <w:rPr>
          <w:rFonts w:asciiTheme="minorHAnsi" w:hAnsiTheme="minorHAnsi" w:cstheme="minorHAnsi"/>
          <w:sz w:val="22"/>
          <w:szCs w:val="22"/>
          <w:rtl/>
        </w:rPr>
        <w:commentReference w:id="49"/>
      </w:r>
      <w:r w:rsidRPr="00653F6C">
        <w:rPr>
          <w:rFonts w:asciiTheme="minorHAnsi" w:hAnsiTheme="minorHAnsi" w:cstheme="minorHAnsi"/>
          <w:sz w:val="22"/>
          <w:szCs w:val="22"/>
          <w:shd w:val="clear" w:color="auto" w:fill="FFFFFF"/>
        </w:rPr>
        <w:t>),</w:t>
      </w:r>
      <w:r w:rsidRPr="00653F6C">
        <w:rPr>
          <w:rFonts w:asciiTheme="minorHAnsi" w:hAnsiTheme="minorHAnsi" w:cstheme="minorHAnsi"/>
          <w:sz w:val="22"/>
          <w:szCs w:val="22"/>
          <w:shd w:val="clear" w:color="auto" w:fill="FFFFFF"/>
          <w:rtl/>
        </w:rPr>
        <w:t>‏</w:t>
      </w:r>
      <w:r w:rsidRPr="00653F6C">
        <w:rPr>
          <w:rFonts w:asciiTheme="minorHAnsi" w:hAnsiTheme="minorHAnsi" w:cstheme="minorHAnsi"/>
          <w:sz w:val="22"/>
          <w:szCs w:val="22"/>
          <w:shd w:val="clear" w:color="auto" w:fill="FFFFFF"/>
        </w:rPr>
        <w:t xml:space="preserve"> CSF (</w:t>
      </w:r>
      <w:commentRangeStart w:id="50"/>
      <w:r w:rsidRPr="00653F6C">
        <w:rPr>
          <w:rFonts w:asciiTheme="minorHAnsi" w:hAnsiTheme="minorHAnsi" w:cstheme="minorHAnsi"/>
          <w:sz w:val="22"/>
          <w:szCs w:val="22"/>
          <w:shd w:val="clear" w:color="auto" w:fill="FFFFFF"/>
        </w:rPr>
        <w:t>62</w:t>
      </w:r>
      <w:commentRangeEnd w:id="50"/>
      <w:r w:rsidRPr="00653F6C">
        <w:rPr>
          <w:rFonts w:asciiTheme="minorHAnsi" w:hAnsiTheme="minorHAnsi" w:cstheme="minorHAnsi"/>
          <w:sz w:val="22"/>
          <w:szCs w:val="22"/>
          <w:rtl/>
        </w:rPr>
        <w:commentReference w:id="50"/>
      </w:r>
      <w:commentRangeStart w:id="51"/>
      <w:r w:rsidRPr="00653F6C">
        <w:rPr>
          <w:rFonts w:asciiTheme="minorHAnsi" w:hAnsiTheme="minorHAnsi" w:cstheme="minorHAnsi"/>
          <w:sz w:val="22"/>
          <w:szCs w:val="22"/>
          <w:shd w:val="clear" w:color="auto" w:fill="FFFFFF"/>
        </w:rPr>
        <w:t>, 63</w:t>
      </w:r>
      <w:commentRangeEnd w:id="51"/>
      <w:r w:rsidRPr="00653F6C">
        <w:rPr>
          <w:rFonts w:asciiTheme="minorHAnsi" w:hAnsiTheme="minorHAnsi" w:cstheme="minorHAnsi"/>
          <w:sz w:val="22"/>
          <w:szCs w:val="22"/>
          <w:rtl/>
        </w:rPr>
        <w:commentReference w:id="51"/>
      </w:r>
      <w:r w:rsidRPr="00653F6C">
        <w:rPr>
          <w:rFonts w:asciiTheme="minorHAnsi" w:hAnsiTheme="minorHAnsi" w:cstheme="minorHAnsi"/>
          <w:sz w:val="22"/>
          <w:szCs w:val="22"/>
          <w:shd w:val="clear" w:color="auto" w:fill="FFFFFF"/>
        </w:rPr>
        <w:t>) and plasma (</w:t>
      </w:r>
      <w:commentRangeStart w:id="52"/>
      <w:r w:rsidRPr="00653F6C">
        <w:rPr>
          <w:rFonts w:asciiTheme="minorHAnsi" w:hAnsiTheme="minorHAnsi" w:cstheme="minorHAnsi"/>
          <w:sz w:val="22"/>
          <w:szCs w:val="22"/>
          <w:shd w:val="clear" w:color="auto" w:fill="FFFFFF"/>
        </w:rPr>
        <w:t>64</w:t>
      </w:r>
      <w:commentRangeEnd w:id="52"/>
      <w:r w:rsidRPr="00653F6C">
        <w:rPr>
          <w:rFonts w:asciiTheme="minorHAnsi" w:hAnsiTheme="minorHAnsi" w:cstheme="minorHAnsi"/>
          <w:sz w:val="22"/>
          <w:szCs w:val="22"/>
          <w:rtl/>
        </w:rPr>
        <w:commentReference w:id="52"/>
      </w:r>
      <w:r w:rsidRPr="00653F6C">
        <w:rPr>
          <w:rFonts w:asciiTheme="minorHAnsi" w:hAnsiTheme="minorHAnsi" w:cstheme="minorHAnsi"/>
          <w:sz w:val="22"/>
          <w:szCs w:val="22"/>
          <w:shd w:val="clear" w:color="auto" w:fill="FFFFFF"/>
        </w:rPr>
        <w:t xml:space="preserve">, </w:t>
      </w:r>
      <w:commentRangeStart w:id="53"/>
      <w:r w:rsidRPr="00653F6C">
        <w:rPr>
          <w:rFonts w:asciiTheme="minorHAnsi" w:hAnsiTheme="minorHAnsi" w:cstheme="minorHAnsi"/>
          <w:sz w:val="22"/>
          <w:szCs w:val="22"/>
          <w:shd w:val="clear" w:color="auto" w:fill="FFFFFF"/>
        </w:rPr>
        <w:t>65</w:t>
      </w:r>
      <w:commentRangeEnd w:id="53"/>
      <w:r w:rsidRPr="00653F6C">
        <w:rPr>
          <w:rFonts w:asciiTheme="minorHAnsi" w:hAnsiTheme="minorHAnsi" w:cstheme="minorHAnsi"/>
          <w:sz w:val="22"/>
          <w:szCs w:val="22"/>
          <w:rtl/>
        </w:rPr>
        <w:commentReference w:id="53"/>
      </w:r>
      <w:r w:rsidRPr="00653F6C">
        <w:rPr>
          <w:rFonts w:asciiTheme="minorHAnsi" w:hAnsiTheme="minorHAnsi" w:cstheme="minorHAnsi"/>
          <w:sz w:val="22"/>
          <w:szCs w:val="22"/>
          <w:shd w:val="clear" w:color="auto" w:fill="FFFFFF"/>
        </w:rPr>
        <w:t>) of AD patients and was negatively correlated with performance in cognitive functioning tests in AD patients (</w:t>
      </w:r>
      <w:commentRangeStart w:id="54"/>
      <w:r w:rsidRPr="00653F6C">
        <w:rPr>
          <w:rFonts w:asciiTheme="minorHAnsi" w:hAnsiTheme="minorHAnsi" w:cstheme="minorHAnsi"/>
          <w:sz w:val="22"/>
          <w:szCs w:val="22"/>
          <w:shd w:val="clear" w:color="auto" w:fill="FFFFFF"/>
        </w:rPr>
        <w:t>67</w:t>
      </w:r>
      <w:commentRangeEnd w:id="54"/>
      <w:r w:rsidRPr="00653F6C">
        <w:rPr>
          <w:rFonts w:asciiTheme="minorHAnsi" w:hAnsiTheme="minorHAnsi" w:cstheme="minorHAnsi"/>
          <w:sz w:val="22"/>
          <w:szCs w:val="22"/>
        </w:rPr>
        <w:commentReference w:id="54"/>
      </w:r>
      <w:r w:rsidRPr="00653F6C">
        <w:rPr>
          <w:rFonts w:asciiTheme="minorHAnsi" w:hAnsiTheme="minorHAnsi" w:cstheme="minorHAnsi"/>
          <w:sz w:val="22"/>
          <w:szCs w:val="22"/>
          <w:shd w:val="clear" w:color="auto" w:fill="FFFFFF"/>
        </w:rPr>
        <w:t>). It was hypothesized to affect tau kinase expression and induce tau phosphorylation (</w:t>
      </w:r>
      <w:commentRangeStart w:id="55"/>
      <w:r w:rsidRPr="00653F6C">
        <w:rPr>
          <w:rFonts w:asciiTheme="minorHAnsi" w:hAnsiTheme="minorHAnsi" w:cstheme="minorHAnsi"/>
          <w:sz w:val="22"/>
          <w:szCs w:val="22"/>
          <w:shd w:val="clear" w:color="auto" w:fill="FFFFFF"/>
        </w:rPr>
        <w:t>67</w:t>
      </w:r>
      <w:commentRangeEnd w:id="55"/>
      <w:r w:rsidRPr="00653F6C">
        <w:rPr>
          <w:rFonts w:asciiTheme="minorHAnsi" w:hAnsiTheme="minorHAnsi" w:cstheme="minorHAnsi"/>
          <w:sz w:val="22"/>
          <w:szCs w:val="22"/>
          <w:rtl/>
        </w:rPr>
        <w:commentReference w:id="55"/>
      </w:r>
      <w:r w:rsidRPr="00653F6C">
        <w:rPr>
          <w:rFonts w:asciiTheme="minorHAnsi" w:hAnsiTheme="minorHAnsi" w:cstheme="minorHAnsi"/>
          <w:sz w:val="22"/>
          <w:szCs w:val="22"/>
          <w:shd w:val="clear" w:color="auto" w:fill="FFFFFF"/>
        </w:rPr>
        <w:t>).</w:t>
      </w:r>
      <w:r w:rsidR="00964A14">
        <w:rPr>
          <w:rFonts w:asciiTheme="minorHAnsi" w:hAnsiTheme="minorHAnsi" w:cstheme="minorHAnsi"/>
          <w:sz w:val="22"/>
          <w:szCs w:val="22"/>
          <w:shd w:val="clear" w:color="auto" w:fill="FFFFFF"/>
        </w:rPr>
        <w:t xml:space="preserve"> </w:t>
      </w:r>
      <w:r w:rsidRPr="00653F6C">
        <w:rPr>
          <w:rFonts w:asciiTheme="minorHAnsi" w:hAnsiTheme="minorHAnsi" w:cstheme="minorHAnsi"/>
          <w:sz w:val="22"/>
          <w:szCs w:val="22"/>
          <w:shd w:val="clear" w:color="auto" w:fill="FFFFFF"/>
        </w:rPr>
        <w:t xml:space="preserve">AD patients show increased expression levels of the inflammation-associated </w:t>
      </w:r>
      <w:r w:rsidRPr="00653F6C">
        <w:rPr>
          <w:rFonts w:asciiTheme="minorHAnsi" w:hAnsiTheme="minorHAnsi" w:cstheme="minorHAnsi"/>
          <w:sz w:val="22"/>
          <w:szCs w:val="22"/>
          <w:highlight w:val="yellow"/>
          <w:shd w:val="clear" w:color="auto" w:fill="FFFFFF"/>
        </w:rPr>
        <w:t>miR-146a-5p</w:t>
      </w:r>
      <w:r w:rsidRPr="00653F6C">
        <w:rPr>
          <w:rFonts w:asciiTheme="minorHAnsi" w:hAnsiTheme="minorHAnsi" w:cstheme="minorHAnsi"/>
          <w:sz w:val="22"/>
          <w:szCs w:val="22"/>
          <w:shd w:val="clear" w:color="auto" w:fill="FFFFFF"/>
        </w:rPr>
        <w:t xml:space="preserve"> in the peripheral circulation and brain (</w:t>
      </w:r>
      <w:commentRangeStart w:id="56"/>
      <w:commentRangeStart w:id="57"/>
      <w:r w:rsidRPr="00653F6C">
        <w:rPr>
          <w:rFonts w:asciiTheme="minorHAnsi" w:hAnsiTheme="minorHAnsi" w:cstheme="minorHAnsi"/>
          <w:sz w:val="22"/>
          <w:szCs w:val="22"/>
          <w:shd w:val="clear" w:color="auto" w:fill="FFFFFF"/>
        </w:rPr>
        <w:t>69</w:t>
      </w:r>
      <w:commentRangeEnd w:id="56"/>
      <w:r w:rsidRPr="00653F6C">
        <w:rPr>
          <w:rFonts w:asciiTheme="minorHAnsi" w:hAnsiTheme="minorHAnsi" w:cstheme="minorHAnsi"/>
          <w:sz w:val="22"/>
          <w:szCs w:val="22"/>
          <w:rtl/>
        </w:rPr>
        <w:commentReference w:id="56"/>
      </w:r>
      <w:commentRangeEnd w:id="57"/>
      <w:r w:rsidRPr="00653F6C">
        <w:rPr>
          <w:rFonts w:asciiTheme="minorHAnsi" w:hAnsiTheme="minorHAnsi" w:cstheme="minorHAnsi"/>
          <w:sz w:val="22"/>
          <w:szCs w:val="22"/>
          <w:rtl/>
        </w:rPr>
        <w:commentReference w:id="57"/>
      </w:r>
      <w:r w:rsidRPr="00653F6C">
        <w:rPr>
          <w:rFonts w:asciiTheme="minorHAnsi" w:hAnsiTheme="minorHAnsi" w:cstheme="minorHAnsi"/>
          <w:sz w:val="22"/>
          <w:szCs w:val="22"/>
          <w:shd w:val="clear" w:color="auto" w:fill="FFFFFF"/>
        </w:rPr>
        <w:t>-</w:t>
      </w:r>
      <w:commentRangeStart w:id="58"/>
      <w:r w:rsidRPr="00653F6C">
        <w:rPr>
          <w:rFonts w:asciiTheme="minorHAnsi" w:hAnsiTheme="minorHAnsi" w:cstheme="minorHAnsi"/>
          <w:sz w:val="22"/>
          <w:szCs w:val="22"/>
          <w:shd w:val="clear" w:color="auto" w:fill="FFFFFF"/>
        </w:rPr>
        <w:t>71</w:t>
      </w:r>
      <w:commentRangeEnd w:id="58"/>
      <w:r w:rsidRPr="00653F6C">
        <w:rPr>
          <w:rFonts w:asciiTheme="minorHAnsi" w:hAnsiTheme="minorHAnsi" w:cstheme="minorHAnsi"/>
          <w:sz w:val="22"/>
          <w:szCs w:val="22"/>
        </w:rPr>
        <w:commentReference w:id="58"/>
      </w:r>
      <w:r w:rsidRPr="00653F6C">
        <w:rPr>
          <w:rFonts w:asciiTheme="minorHAnsi" w:hAnsiTheme="minorHAnsi" w:cstheme="minorHAnsi"/>
          <w:sz w:val="22"/>
          <w:szCs w:val="22"/>
          <w:shd w:val="clear" w:color="auto" w:fill="FFFFFF"/>
        </w:rPr>
        <w:t>)</w:t>
      </w:r>
      <w:r w:rsidRPr="00466BB7">
        <w:rPr>
          <w:rFonts w:asciiTheme="minorHAnsi" w:hAnsiTheme="minorHAnsi" w:cstheme="minorHAnsi"/>
          <w:sz w:val="22"/>
          <w:szCs w:val="22"/>
          <w:shd w:val="clear" w:color="auto" w:fill="FFFFFF"/>
        </w:rPr>
        <w:t>, that was</w:t>
      </w:r>
      <w:r w:rsidRPr="00653F6C">
        <w:rPr>
          <w:rFonts w:asciiTheme="minorHAnsi" w:hAnsiTheme="minorHAnsi" w:cstheme="minorHAnsi"/>
          <w:sz w:val="22"/>
          <w:szCs w:val="22"/>
          <w:shd w:val="clear" w:color="auto" w:fill="FFFFFF"/>
        </w:rPr>
        <w:t xml:space="preserve"> inversely correlated with tau and Aβ, suggesting that it may inhibit tau production (70). Moreover, miR-146a-5p was upregulated in the hippocampus and CSF of AD patients in Braak stages III/IV but downregulated in Braak stage VI compared to controls suggesting that miR146a-5 has a crucial role in initiating AD (71).</w:t>
      </w:r>
      <w:r w:rsidRPr="00653F6C">
        <w:rPr>
          <w:rFonts w:asciiTheme="minorHAnsi" w:hAnsiTheme="minorHAnsi" w:cstheme="minorHAnsi"/>
          <w:color w:val="000000" w:themeColor="text1"/>
          <w:sz w:val="22"/>
          <w:szCs w:val="22"/>
        </w:rPr>
        <w:t xml:space="preserve"> </w:t>
      </w:r>
      <w:r w:rsidRPr="00653F6C">
        <w:rPr>
          <w:rFonts w:asciiTheme="minorHAnsi" w:hAnsiTheme="minorHAnsi" w:cstheme="minorHAnsi"/>
          <w:sz w:val="22"/>
          <w:szCs w:val="22"/>
          <w:highlight w:val="yellow"/>
          <w:shd w:val="clear" w:color="auto" w:fill="FFFFFF"/>
        </w:rPr>
        <w:t>MiR-155-5p</w:t>
      </w:r>
      <w:r w:rsidRPr="00653F6C">
        <w:rPr>
          <w:rFonts w:asciiTheme="minorHAnsi" w:hAnsiTheme="minorHAnsi" w:cstheme="minorHAnsi"/>
          <w:sz w:val="22"/>
          <w:szCs w:val="22"/>
          <w:shd w:val="clear" w:color="auto" w:fill="FFFFFF"/>
        </w:rPr>
        <w:t xml:space="preserve"> </w:t>
      </w:r>
      <w:r w:rsidRPr="00653F6C">
        <w:rPr>
          <w:rFonts w:asciiTheme="minorHAnsi" w:hAnsiTheme="minorHAnsi" w:cstheme="minorHAnsi"/>
          <w:color w:val="000000" w:themeColor="text1"/>
          <w:sz w:val="22"/>
          <w:szCs w:val="22"/>
        </w:rPr>
        <w:t>was upregulated in peripheral blood mononuclear cells (PBMCs) and different brain regions of patients diagnosed with AD</w:t>
      </w:r>
      <w:r w:rsidRPr="00653F6C">
        <w:rPr>
          <w:rFonts w:asciiTheme="minorHAnsi" w:hAnsiTheme="minorHAnsi" w:cstheme="minorHAnsi"/>
          <w:sz w:val="22"/>
          <w:szCs w:val="22"/>
          <w:shd w:val="clear" w:color="auto" w:fill="FFFFFF"/>
        </w:rPr>
        <w:t xml:space="preserve"> and</w:t>
      </w:r>
      <w:r w:rsidRPr="00653F6C">
        <w:rPr>
          <w:rFonts w:asciiTheme="minorHAnsi" w:hAnsiTheme="minorHAnsi" w:cstheme="minorHAnsi"/>
          <w:color w:val="000000" w:themeColor="text1"/>
          <w:sz w:val="22"/>
          <w:szCs w:val="22"/>
        </w:rPr>
        <w:t xml:space="preserve"> was associated with AD through its influence of T lymphocyte function (</w:t>
      </w:r>
      <w:commentRangeStart w:id="59"/>
      <w:r w:rsidRPr="00653F6C">
        <w:rPr>
          <w:rFonts w:asciiTheme="minorHAnsi" w:hAnsiTheme="minorHAnsi" w:cstheme="minorHAnsi"/>
          <w:color w:val="000000" w:themeColor="text1"/>
          <w:sz w:val="22"/>
          <w:szCs w:val="22"/>
        </w:rPr>
        <w:t xml:space="preserve">Song </w:t>
      </w:r>
      <w:commentRangeEnd w:id="59"/>
      <w:r w:rsidRPr="00653F6C">
        <w:rPr>
          <w:rFonts w:asciiTheme="minorHAnsi" w:hAnsiTheme="minorHAnsi" w:cstheme="minorHAnsi"/>
          <w:sz w:val="22"/>
          <w:szCs w:val="22"/>
          <w:lang w:val="de-DE" w:eastAsia="de-DE" w:bidi="ar-SA"/>
        </w:rPr>
        <w:lastRenderedPageBreak/>
        <w:commentReference w:id="59"/>
      </w:r>
      <w:r w:rsidRPr="00653F6C">
        <w:rPr>
          <w:rFonts w:asciiTheme="minorHAnsi" w:hAnsiTheme="minorHAnsi" w:cstheme="minorHAnsi"/>
          <w:color w:val="000000" w:themeColor="text1"/>
          <w:sz w:val="22"/>
          <w:szCs w:val="22"/>
        </w:rPr>
        <w:t>et al., 2015).</w:t>
      </w:r>
      <w:r w:rsidRPr="00466BB7">
        <w:rPr>
          <w:rFonts w:asciiTheme="minorHAnsi" w:hAnsiTheme="minorHAnsi" w:cstheme="minorHAnsi"/>
          <w:color w:val="000000" w:themeColor="text1"/>
          <w:sz w:val="22"/>
          <w:szCs w:val="22"/>
        </w:rPr>
        <w:t xml:space="preserve"> </w:t>
      </w:r>
      <w:r w:rsidRPr="00653F6C">
        <w:rPr>
          <w:rFonts w:asciiTheme="minorHAnsi" w:hAnsiTheme="minorHAnsi" w:cstheme="minorHAnsi"/>
          <w:sz w:val="22"/>
          <w:szCs w:val="22"/>
          <w:shd w:val="clear" w:color="auto" w:fill="FFFFFF"/>
        </w:rPr>
        <w:t xml:space="preserve">Taken together, this suggests that </w:t>
      </w:r>
      <w:r w:rsidRPr="00653F6C">
        <w:rPr>
          <w:rFonts w:asciiTheme="minorHAnsi" w:hAnsiTheme="minorHAnsi" w:cstheme="minorHAnsi"/>
          <w:sz w:val="22"/>
          <w:szCs w:val="22"/>
        </w:rPr>
        <w:t xml:space="preserve">the unbalanced expression of these miRNAs plays an important role in the progression of AD. </w:t>
      </w:r>
    </w:p>
    <w:p w14:paraId="0E53B70B" w14:textId="18A871B0" w:rsidR="005C4113" w:rsidRPr="00466BB7" w:rsidRDefault="005C4113" w:rsidP="0073082C">
      <w:pPr>
        <w:spacing w:line="360" w:lineRule="auto"/>
        <w:jc w:val="both"/>
        <w:rPr>
          <w:rFonts w:asciiTheme="minorHAnsi" w:hAnsiTheme="minorHAnsi" w:cstheme="minorHAnsi"/>
          <w:sz w:val="22"/>
          <w:szCs w:val="22"/>
          <w:rtl/>
        </w:rPr>
      </w:pPr>
      <w:r w:rsidRPr="00466BB7">
        <w:rPr>
          <w:rFonts w:asciiTheme="minorHAnsi" w:hAnsiTheme="minorHAnsi" w:cstheme="minorHAnsi"/>
          <w:sz w:val="22"/>
          <w:szCs w:val="22"/>
        </w:rPr>
        <w:t>Due to the long prodromal period of AD, early diagnosis of AD is crucial to utilize disease-modifying drugs</w:t>
      </w:r>
      <w:r w:rsidR="00E02E0B">
        <w:rPr>
          <w:rFonts w:asciiTheme="minorHAnsi" w:hAnsiTheme="minorHAnsi" w:cstheme="minorHAnsi"/>
          <w:sz w:val="22"/>
          <w:szCs w:val="22"/>
        </w:rPr>
        <w:t xml:space="preserve"> </w:t>
      </w:r>
      <w:r w:rsidR="00E02E0B" w:rsidRPr="00466BB7">
        <w:rPr>
          <w:rFonts w:asciiTheme="minorHAnsi" w:hAnsiTheme="minorHAnsi" w:cstheme="minorHAnsi"/>
          <w:sz w:val="22"/>
          <w:szCs w:val="22"/>
        </w:rPr>
        <w:t>effectively</w:t>
      </w:r>
      <w:r w:rsidRPr="00466BB7">
        <w:rPr>
          <w:rFonts w:asciiTheme="minorHAnsi" w:hAnsiTheme="minorHAnsi" w:cstheme="minorHAnsi"/>
          <w:sz w:val="22"/>
          <w:szCs w:val="22"/>
        </w:rPr>
        <w:t xml:space="preserve"> </w:t>
      </w:r>
      <w:r w:rsidR="006D1646">
        <w:rPr>
          <w:rFonts w:asciiTheme="minorHAnsi" w:hAnsiTheme="minorHAnsi" w:cstheme="minorHAnsi"/>
          <w:sz w:val="22"/>
          <w:szCs w:val="22"/>
        </w:rPr>
        <w:t>(</w:t>
      </w:r>
      <w:commentRangeStart w:id="60"/>
      <w:r w:rsidRPr="00466BB7">
        <w:rPr>
          <w:rFonts w:asciiTheme="minorHAnsi" w:hAnsiTheme="minorHAnsi" w:cstheme="minorHAnsi"/>
          <w:sz w:val="22"/>
          <w:szCs w:val="22"/>
        </w:rPr>
        <w:t>11</w:t>
      </w:r>
      <w:commentRangeEnd w:id="60"/>
      <w:r w:rsidRPr="00466BB7">
        <w:rPr>
          <w:rStyle w:val="CommentReference"/>
          <w:rFonts w:asciiTheme="minorHAnsi" w:hAnsiTheme="minorHAnsi" w:cstheme="minorHAnsi"/>
          <w:sz w:val="22"/>
          <w:szCs w:val="22"/>
          <w:rtl/>
        </w:rPr>
        <w:commentReference w:id="60"/>
      </w:r>
      <w:r w:rsidR="006D1646">
        <w:rPr>
          <w:rFonts w:asciiTheme="minorHAnsi" w:hAnsiTheme="minorHAnsi" w:cstheme="minorHAnsi"/>
          <w:sz w:val="22"/>
          <w:szCs w:val="22"/>
        </w:rPr>
        <w:t>)</w:t>
      </w:r>
      <w:r w:rsidRPr="00466BB7">
        <w:rPr>
          <w:rFonts w:asciiTheme="minorHAnsi" w:hAnsiTheme="minorHAnsi" w:cstheme="minorHAnsi"/>
          <w:sz w:val="22"/>
          <w:szCs w:val="22"/>
        </w:rPr>
        <w:t xml:space="preserve">. In fact, the potential for accessible and effective therapeutic methods has generated a need for early detection of this neurodegenerative disorder, because such remedies are more profound when implemented during the initial stages of pathogenesis and are ineffective in advanced stages of the disease </w:t>
      </w:r>
      <w:r w:rsidR="00707F2C">
        <w:rPr>
          <w:rFonts w:asciiTheme="minorHAnsi" w:hAnsiTheme="minorHAnsi" w:cstheme="minorHAnsi"/>
          <w:sz w:val="22"/>
          <w:szCs w:val="22"/>
        </w:rPr>
        <w:t>(</w:t>
      </w:r>
      <w:commentRangeStart w:id="61"/>
      <w:r w:rsidRPr="00466BB7">
        <w:rPr>
          <w:rFonts w:asciiTheme="minorHAnsi" w:hAnsiTheme="minorHAnsi" w:cstheme="minorHAnsi"/>
          <w:sz w:val="22"/>
          <w:szCs w:val="22"/>
        </w:rPr>
        <w:t>11</w:t>
      </w:r>
      <w:commentRangeEnd w:id="61"/>
      <w:r w:rsidRPr="00466BB7">
        <w:rPr>
          <w:rStyle w:val="CommentReference"/>
          <w:rFonts w:asciiTheme="minorHAnsi" w:hAnsiTheme="minorHAnsi" w:cstheme="minorHAnsi"/>
          <w:sz w:val="22"/>
          <w:szCs w:val="22"/>
          <w:rtl/>
        </w:rPr>
        <w:commentReference w:id="61"/>
      </w:r>
      <w:r w:rsidR="00707F2C">
        <w:rPr>
          <w:rFonts w:asciiTheme="minorHAnsi" w:hAnsiTheme="minorHAnsi" w:cstheme="minorHAnsi"/>
          <w:sz w:val="22"/>
          <w:szCs w:val="22"/>
        </w:rPr>
        <w:t>)</w:t>
      </w:r>
      <w:r w:rsidRPr="00466BB7">
        <w:rPr>
          <w:rFonts w:asciiTheme="minorHAnsi" w:hAnsiTheme="minorHAnsi" w:cstheme="minorHAnsi"/>
          <w:sz w:val="22"/>
          <w:szCs w:val="22"/>
        </w:rPr>
        <w:t xml:space="preserve">. Recognizing individuals at risk can prevent or slow down the disease, and timely diagnosis can significantly delay its progression </w:t>
      </w:r>
      <w:r w:rsidR="00707F2C">
        <w:rPr>
          <w:rFonts w:asciiTheme="minorHAnsi" w:hAnsiTheme="minorHAnsi" w:cstheme="minorHAnsi"/>
          <w:sz w:val="22"/>
          <w:szCs w:val="22"/>
        </w:rPr>
        <w:t>(</w:t>
      </w:r>
      <w:commentRangeStart w:id="62"/>
      <w:r w:rsidRPr="00466BB7">
        <w:rPr>
          <w:rFonts w:asciiTheme="minorHAnsi" w:hAnsiTheme="minorHAnsi" w:cstheme="minorHAnsi"/>
          <w:sz w:val="22"/>
          <w:szCs w:val="22"/>
        </w:rPr>
        <w:t>9</w:t>
      </w:r>
      <w:r w:rsidR="00707F2C">
        <w:rPr>
          <w:rFonts w:asciiTheme="minorHAnsi" w:hAnsiTheme="minorHAnsi" w:cstheme="minorHAnsi"/>
          <w:sz w:val="22"/>
          <w:szCs w:val="22"/>
        </w:rPr>
        <w:t>)</w:t>
      </w:r>
      <w:r w:rsidRPr="00466BB7">
        <w:rPr>
          <w:rFonts w:asciiTheme="minorHAnsi" w:hAnsiTheme="minorHAnsi" w:cstheme="minorHAnsi"/>
          <w:sz w:val="22"/>
          <w:szCs w:val="22"/>
        </w:rPr>
        <w:t>.</w:t>
      </w:r>
      <w:commentRangeEnd w:id="62"/>
      <w:r w:rsidRPr="00466BB7">
        <w:rPr>
          <w:rStyle w:val="CommentReference"/>
          <w:rFonts w:asciiTheme="minorHAnsi" w:hAnsiTheme="minorHAnsi" w:cstheme="minorHAnsi"/>
          <w:sz w:val="22"/>
          <w:szCs w:val="22"/>
          <w:rtl/>
        </w:rPr>
        <w:commentReference w:id="62"/>
      </w:r>
    </w:p>
    <w:p w14:paraId="1B20AF2C" w14:textId="55E2552A" w:rsidR="00E64E7E" w:rsidRDefault="00975876" w:rsidP="00E84B32">
      <w:pPr>
        <w:spacing w:line="360" w:lineRule="auto"/>
        <w:jc w:val="both"/>
        <w:rPr>
          <w:rFonts w:asciiTheme="minorHAnsi" w:hAnsiTheme="minorHAnsi" w:cstheme="minorHAnsi"/>
          <w:sz w:val="22"/>
          <w:szCs w:val="22"/>
        </w:rPr>
      </w:pPr>
      <w:r w:rsidRPr="00466BB7">
        <w:rPr>
          <w:rFonts w:asciiTheme="minorHAnsi" w:hAnsiTheme="minorHAnsi" w:cstheme="minorHAnsi"/>
          <w:b/>
          <w:bCs/>
          <w:sz w:val="22"/>
          <w:szCs w:val="22"/>
        </w:rPr>
        <w:t xml:space="preserve">To address the current lack of effective tools for the early detection and disease-modifying treatment of AD, the overarching aim of this study is to </w:t>
      </w:r>
      <w:r w:rsidR="00E657FE" w:rsidRPr="00466BB7">
        <w:rPr>
          <w:rFonts w:asciiTheme="minorHAnsi" w:hAnsiTheme="minorHAnsi" w:cstheme="minorHAnsi"/>
          <w:b/>
          <w:bCs/>
          <w:sz w:val="22"/>
          <w:szCs w:val="22"/>
        </w:rPr>
        <w:t xml:space="preserve">explore whether AD-related pathology can be prevented or reversed by CBD and to </w:t>
      </w:r>
      <w:r w:rsidRPr="00466BB7">
        <w:rPr>
          <w:rFonts w:asciiTheme="minorHAnsi" w:hAnsiTheme="minorHAnsi" w:cstheme="minorHAnsi"/>
          <w:b/>
          <w:bCs/>
          <w:sz w:val="22"/>
          <w:szCs w:val="22"/>
        </w:rPr>
        <w:t>identify non-invasive biomarkers with the potential to aid in AD diagnosis and to guide disease-modifying treatment efforts</w:t>
      </w:r>
      <w:r w:rsidRPr="00466BB7">
        <w:rPr>
          <w:rFonts w:asciiTheme="minorHAnsi" w:hAnsiTheme="minorHAnsi" w:cstheme="minorHAnsi"/>
          <w:sz w:val="22"/>
          <w:szCs w:val="22"/>
        </w:rPr>
        <w:t>. To that end, we will examine AD-associated patterns of miRNA</w:t>
      </w:r>
      <w:r w:rsidR="00A84984">
        <w:rPr>
          <w:rFonts w:asciiTheme="minorHAnsi" w:hAnsiTheme="minorHAnsi" w:cstheme="minorHAnsi"/>
          <w:sz w:val="22"/>
          <w:szCs w:val="22"/>
        </w:rPr>
        <w:t>,</w:t>
      </w:r>
      <w:r w:rsidRPr="00466BB7">
        <w:rPr>
          <w:rFonts w:asciiTheme="minorHAnsi" w:hAnsiTheme="minorHAnsi" w:cstheme="minorHAnsi"/>
          <w:sz w:val="22"/>
          <w:szCs w:val="22"/>
        </w:rPr>
        <w:t xml:space="preserve"> </w:t>
      </w:r>
      <w:r w:rsidR="00A84984">
        <w:rPr>
          <w:rFonts w:asciiTheme="minorHAnsi" w:hAnsiTheme="minorHAnsi" w:cstheme="minorHAnsi"/>
          <w:sz w:val="22"/>
          <w:szCs w:val="22"/>
          <w:shd w:val="clear" w:color="auto" w:fill="FFFFFF"/>
        </w:rPr>
        <w:t>β-catenin</w:t>
      </w:r>
      <w:r w:rsidR="00A84984" w:rsidRPr="00466BB7">
        <w:rPr>
          <w:rFonts w:asciiTheme="minorHAnsi" w:hAnsiTheme="minorHAnsi" w:cstheme="minorHAnsi"/>
          <w:sz w:val="22"/>
          <w:szCs w:val="22"/>
          <w:shd w:val="clear" w:color="auto" w:fill="FFFFFF"/>
        </w:rPr>
        <w:t xml:space="preserve"> </w:t>
      </w:r>
      <w:r w:rsidR="00C775A3" w:rsidRPr="00466BB7">
        <w:rPr>
          <w:rFonts w:asciiTheme="minorHAnsi" w:hAnsiTheme="minorHAnsi" w:cstheme="minorHAnsi"/>
          <w:sz w:val="22"/>
          <w:szCs w:val="22"/>
        </w:rPr>
        <w:t xml:space="preserve">and </w:t>
      </w:r>
      <w:r w:rsidR="00E44441" w:rsidRPr="00466BB7">
        <w:rPr>
          <w:rFonts w:asciiTheme="minorHAnsi" w:hAnsiTheme="minorHAnsi" w:cstheme="minorHAnsi"/>
          <w:sz w:val="22"/>
          <w:szCs w:val="22"/>
        </w:rPr>
        <w:t>i</w:t>
      </w:r>
      <w:r w:rsidR="00C775A3" w:rsidRPr="00466BB7">
        <w:rPr>
          <w:rFonts w:asciiTheme="minorHAnsi" w:hAnsiTheme="minorHAnsi" w:cstheme="minorHAnsi"/>
          <w:sz w:val="22"/>
          <w:szCs w:val="22"/>
          <w:shd w:val="clear" w:color="auto" w:fill="FFFFFF"/>
        </w:rPr>
        <w:t>nflammatory</w:t>
      </w:r>
      <w:r w:rsidR="00C775A3" w:rsidRPr="00466BB7">
        <w:rPr>
          <w:rFonts w:asciiTheme="minorHAnsi" w:hAnsiTheme="minorHAnsi" w:cstheme="minorHAnsi"/>
          <w:sz w:val="22"/>
          <w:szCs w:val="22"/>
        </w:rPr>
        <w:t xml:space="preserve"> </w:t>
      </w:r>
      <w:r w:rsidRPr="00466BB7">
        <w:rPr>
          <w:rFonts w:asciiTheme="minorHAnsi" w:hAnsiTheme="minorHAnsi" w:cstheme="minorHAnsi"/>
          <w:sz w:val="22"/>
          <w:szCs w:val="22"/>
        </w:rPr>
        <w:t>dysregulation in male and female AD model rats and related regulatory mechanisms in the hippocampal-prefrontal cortex (HPC-PFC) pathway and in peripheral circulation. We will further examine promising novel therapies for AD including (</w:t>
      </w:r>
      <w:proofErr w:type="spellStart"/>
      <w:r w:rsidRPr="00466BB7">
        <w:rPr>
          <w:rFonts w:asciiTheme="minorHAnsi" w:hAnsiTheme="minorHAnsi" w:cstheme="minorHAnsi"/>
          <w:sz w:val="22"/>
          <w:szCs w:val="22"/>
        </w:rPr>
        <w:t>i</w:t>
      </w:r>
      <w:proofErr w:type="spellEnd"/>
      <w:r w:rsidRPr="00466BB7">
        <w:rPr>
          <w:rFonts w:asciiTheme="minorHAnsi" w:hAnsiTheme="minorHAnsi" w:cstheme="minorHAnsi"/>
          <w:sz w:val="22"/>
          <w:szCs w:val="22"/>
        </w:rPr>
        <w:t xml:space="preserve">) the </w:t>
      </w:r>
      <w:proofErr w:type="spellStart"/>
      <w:r w:rsidRPr="00466BB7">
        <w:rPr>
          <w:rFonts w:asciiTheme="minorHAnsi" w:hAnsiTheme="minorHAnsi" w:cstheme="minorHAnsi"/>
          <w:sz w:val="22"/>
          <w:szCs w:val="22"/>
        </w:rPr>
        <w:t>phytocannabinoid</w:t>
      </w:r>
      <w:proofErr w:type="spellEnd"/>
      <w:r w:rsidRPr="00466BB7">
        <w:rPr>
          <w:rFonts w:asciiTheme="minorHAnsi" w:hAnsiTheme="minorHAnsi" w:cstheme="minorHAnsi"/>
          <w:sz w:val="22"/>
          <w:szCs w:val="22"/>
        </w:rPr>
        <w:t xml:space="preserve"> CBD, and whether it could slow neurodegenerative processes through a bi-directional dialogue with miRNAs</w:t>
      </w:r>
      <w:r w:rsidR="00496E04">
        <w:rPr>
          <w:rFonts w:asciiTheme="minorHAnsi" w:hAnsiTheme="minorHAnsi" w:cstheme="minorHAnsi"/>
          <w:sz w:val="22"/>
          <w:szCs w:val="22"/>
        </w:rPr>
        <w:t xml:space="preserve"> and</w:t>
      </w:r>
      <w:r w:rsidR="00CD36E5">
        <w:rPr>
          <w:rFonts w:asciiTheme="minorHAnsi" w:hAnsiTheme="minorHAnsi" w:cstheme="minorHAnsi"/>
          <w:sz w:val="22"/>
          <w:szCs w:val="22"/>
        </w:rPr>
        <w:t xml:space="preserve"> β-catenin</w:t>
      </w:r>
      <w:r w:rsidRPr="00466BB7">
        <w:rPr>
          <w:rFonts w:asciiTheme="minorHAnsi" w:hAnsiTheme="minorHAnsi" w:cstheme="minorHAnsi"/>
          <w:sz w:val="22"/>
          <w:szCs w:val="22"/>
        </w:rPr>
        <w:t xml:space="preserve">, </w:t>
      </w:r>
      <w:r w:rsidRPr="003855AB">
        <w:rPr>
          <w:rFonts w:asciiTheme="minorHAnsi" w:hAnsiTheme="minorHAnsi" w:cstheme="minorHAnsi"/>
          <w:sz w:val="22"/>
          <w:szCs w:val="22"/>
        </w:rPr>
        <w:t xml:space="preserve">and (ii) </w:t>
      </w:r>
      <w:r w:rsidR="00E70FC2" w:rsidRPr="003855AB">
        <w:rPr>
          <w:rFonts w:asciiTheme="minorHAnsi" w:hAnsiTheme="minorHAnsi" w:cstheme="minorHAnsi"/>
          <w:sz w:val="22"/>
          <w:szCs w:val="22"/>
        </w:rPr>
        <w:t>silencing or mimicking</w:t>
      </w:r>
      <w:r w:rsidRPr="003855AB">
        <w:rPr>
          <w:rFonts w:asciiTheme="minorHAnsi" w:hAnsiTheme="minorHAnsi" w:cstheme="minorHAnsi"/>
          <w:sz w:val="22"/>
          <w:szCs w:val="22"/>
        </w:rPr>
        <w:t xml:space="preserve"> specific miRNAs</w:t>
      </w:r>
      <w:r w:rsidR="00A84984">
        <w:rPr>
          <w:rFonts w:asciiTheme="minorHAnsi" w:hAnsiTheme="minorHAnsi" w:cstheme="minorHAnsi"/>
          <w:sz w:val="22"/>
          <w:szCs w:val="22"/>
        </w:rPr>
        <w:t xml:space="preserve"> to impact the development of AD and to test whether the effects of CBD in AD are associated with miRNA</w:t>
      </w:r>
      <w:r w:rsidRPr="003855AB">
        <w:rPr>
          <w:rFonts w:asciiTheme="minorHAnsi" w:hAnsiTheme="minorHAnsi" w:cstheme="minorHAnsi"/>
          <w:sz w:val="22"/>
          <w:szCs w:val="22"/>
        </w:rPr>
        <w:t>.</w:t>
      </w:r>
      <w:r w:rsidR="00211016" w:rsidRPr="00466BB7">
        <w:rPr>
          <w:rFonts w:asciiTheme="minorHAnsi" w:hAnsiTheme="minorHAnsi" w:cstheme="minorHAnsi"/>
          <w:sz w:val="22"/>
          <w:szCs w:val="22"/>
        </w:rPr>
        <w:t xml:space="preserve">  </w:t>
      </w:r>
      <w:r w:rsidR="00394033" w:rsidRPr="00466BB7">
        <w:rPr>
          <w:rFonts w:asciiTheme="minorHAnsi" w:hAnsiTheme="minorHAnsi" w:cstheme="minorHAnsi"/>
          <w:sz w:val="22"/>
          <w:szCs w:val="22"/>
        </w:rPr>
        <w:t>O</w:t>
      </w:r>
      <w:r w:rsidR="00211016" w:rsidRPr="00466BB7">
        <w:rPr>
          <w:rFonts w:asciiTheme="minorHAnsi" w:hAnsiTheme="minorHAnsi" w:cstheme="minorHAnsi"/>
          <w:sz w:val="22"/>
          <w:szCs w:val="22"/>
        </w:rPr>
        <w:t>ur planned experiments will offer insight into the potential therapeutic utility of the targeted activation or silencing of specific miRNAs as an approach to restoring memory and alleviating emotional deficits, while also better defin</w:t>
      </w:r>
      <w:r w:rsidR="001D0FCA">
        <w:rPr>
          <w:rFonts w:asciiTheme="minorHAnsi" w:hAnsiTheme="minorHAnsi" w:cstheme="minorHAnsi"/>
          <w:sz w:val="22"/>
          <w:szCs w:val="22"/>
        </w:rPr>
        <w:t>ing</w:t>
      </w:r>
      <w:r w:rsidR="00211016" w:rsidRPr="00466BB7">
        <w:rPr>
          <w:rFonts w:asciiTheme="minorHAnsi" w:hAnsiTheme="minorHAnsi" w:cstheme="minorHAnsi"/>
          <w:sz w:val="22"/>
          <w:szCs w:val="22"/>
        </w:rPr>
        <w:t xml:space="preserve"> the role that miRNAs play in the context of AD in both males and females</w:t>
      </w:r>
      <w:r w:rsidR="00E84B32">
        <w:rPr>
          <w:rFonts w:asciiTheme="minorHAnsi" w:hAnsiTheme="minorHAnsi" w:cstheme="minorHAnsi"/>
          <w:sz w:val="22"/>
          <w:szCs w:val="22"/>
        </w:rPr>
        <w:t xml:space="preserve">, </w:t>
      </w:r>
      <w:r w:rsidR="00E84B32" w:rsidRPr="00E84B32">
        <w:rPr>
          <w:rFonts w:asciiTheme="minorHAnsi" w:hAnsiTheme="minorHAnsi" w:cstheme="minorHAnsi"/>
          <w:sz w:val="22"/>
          <w:szCs w:val="22"/>
        </w:rPr>
        <w:t>highlighting a mechanistic basis for the slowing of neurodegenerative processes. Ultimately, the establishment of a validated noninvasive biomarker of AD or associated targets will guide the future development of early diagnostic tools, preventive strategies, and effective pharmacological treatments for dementia.</w:t>
      </w:r>
    </w:p>
    <w:p w14:paraId="05B2CC5D" w14:textId="77777777" w:rsidR="00117C28" w:rsidRPr="00466BB7" w:rsidRDefault="00117C28" w:rsidP="0073082C">
      <w:pPr>
        <w:spacing w:line="360" w:lineRule="auto"/>
        <w:jc w:val="both"/>
        <w:rPr>
          <w:rFonts w:asciiTheme="minorHAnsi" w:hAnsiTheme="minorHAnsi" w:cstheme="minorHAnsi"/>
          <w:b/>
          <w:bCs/>
          <w:color w:val="000000"/>
          <w:sz w:val="22"/>
          <w:szCs w:val="22"/>
        </w:rPr>
      </w:pPr>
      <w:r w:rsidRPr="00466BB7">
        <w:rPr>
          <w:rFonts w:asciiTheme="minorHAnsi" w:hAnsiTheme="minorHAnsi" w:cstheme="minorHAnsi"/>
          <w:b/>
          <w:bCs/>
          <w:color w:val="000000"/>
          <w:sz w:val="22"/>
          <w:szCs w:val="22"/>
        </w:rPr>
        <w:t>b. Research objectives &amp; expected significance</w:t>
      </w:r>
    </w:p>
    <w:p w14:paraId="166FC2DD" w14:textId="7E065FCC" w:rsidR="00BB2CD3" w:rsidRPr="00466BB7" w:rsidRDefault="00BB2CD3" w:rsidP="0073082C">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b/>
          <w:bCs/>
          <w:sz w:val="22"/>
          <w:szCs w:val="22"/>
        </w:rPr>
        <w:t>The main objective</w:t>
      </w:r>
      <w:r w:rsidRPr="00466BB7">
        <w:rPr>
          <w:rFonts w:asciiTheme="minorHAnsi" w:hAnsiTheme="minorHAnsi" w:cstheme="minorHAnsi"/>
          <w:sz w:val="22"/>
          <w:szCs w:val="22"/>
        </w:rPr>
        <w:t xml:space="preserve"> is to</w:t>
      </w:r>
      <w:r w:rsidR="008106F2" w:rsidRPr="00466BB7">
        <w:rPr>
          <w:rFonts w:asciiTheme="minorHAnsi" w:hAnsiTheme="minorHAnsi" w:cstheme="minorHAnsi"/>
          <w:sz w:val="22"/>
          <w:szCs w:val="22"/>
        </w:rPr>
        <w:t xml:space="preserve"> </w:t>
      </w:r>
      <w:r w:rsidR="00A73F9B" w:rsidRPr="00466BB7">
        <w:rPr>
          <w:rFonts w:asciiTheme="minorHAnsi" w:hAnsiTheme="minorHAnsi" w:cstheme="minorHAnsi"/>
          <w:sz w:val="22"/>
          <w:szCs w:val="22"/>
        </w:rPr>
        <w:t xml:space="preserve">examine </w:t>
      </w:r>
      <w:r w:rsidR="00FB0968" w:rsidRPr="00466BB7">
        <w:rPr>
          <w:rFonts w:asciiTheme="minorHAnsi" w:hAnsiTheme="minorHAnsi" w:cstheme="minorHAnsi"/>
          <w:sz w:val="22"/>
          <w:szCs w:val="22"/>
        </w:rPr>
        <w:t>whether CBD has p</w:t>
      </w:r>
      <w:r w:rsidR="00FB0968" w:rsidRPr="00466BB7">
        <w:rPr>
          <w:rFonts w:asciiTheme="minorHAnsi" w:hAnsiTheme="minorHAnsi" w:cstheme="minorHAnsi"/>
          <w:sz w:val="22"/>
          <w:szCs w:val="22"/>
          <w:shd w:val="clear" w:color="auto" w:fill="FFFFFF"/>
        </w:rPr>
        <w:t>reventive and remedial effects on AD</w:t>
      </w:r>
      <w:r w:rsidR="006B106D" w:rsidRPr="00466BB7">
        <w:rPr>
          <w:rFonts w:asciiTheme="minorHAnsi" w:hAnsiTheme="minorHAnsi" w:cstheme="minorHAnsi"/>
          <w:sz w:val="22"/>
          <w:szCs w:val="22"/>
          <w:shd w:val="clear" w:color="auto" w:fill="FFFFFF"/>
        </w:rPr>
        <w:t>-related</w:t>
      </w:r>
      <w:r w:rsidR="00FB0968" w:rsidRPr="00466BB7">
        <w:rPr>
          <w:rFonts w:asciiTheme="minorHAnsi" w:hAnsiTheme="minorHAnsi" w:cstheme="minorHAnsi"/>
          <w:sz w:val="22"/>
          <w:szCs w:val="22"/>
          <w:shd w:val="clear" w:color="auto" w:fill="FFFFFF"/>
        </w:rPr>
        <w:t xml:space="preserve"> pathology in males and females and </w:t>
      </w:r>
      <w:r w:rsidR="00DB511F" w:rsidRPr="00466BB7">
        <w:rPr>
          <w:rFonts w:asciiTheme="minorHAnsi" w:hAnsiTheme="minorHAnsi" w:cstheme="minorHAnsi"/>
          <w:sz w:val="22"/>
          <w:szCs w:val="22"/>
          <w:shd w:val="clear" w:color="auto" w:fill="FFFFFF"/>
        </w:rPr>
        <w:t>to identify non-invasive biomarkers with the potential to aid in AD diagnosis and to guide disease-modifying treatment efforts.</w:t>
      </w:r>
      <w:r w:rsidR="00FB0968" w:rsidRPr="00466BB7">
        <w:rPr>
          <w:rFonts w:asciiTheme="minorHAnsi" w:hAnsiTheme="minorHAnsi" w:cstheme="minorHAnsi"/>
          <w:sz w:val="22"/>
          <w:szCs w:val="22"/>
          <w:shd w:val="clear" w:color="auto" w:fill="FFFFFF"/>
        </w:rPr>
        <w:t xml:space="preserve"> </w:t>
      </w:r>
      <w:r w:rsidR="008106F2" w:rsidRPr="00466BB7">
        <w:rPr>
          <w:rFonts w:asciiTheme="minorHAnsi" w:hAnsiTheme="minorHAnsi" w:cstheme="minorHAnsi"/>
          <w:sz w:val="22"/>
          <w:szCs w:val="22"/>
        </w:rPr>
        <w:t>To that end, we will</w:t>
      </w:r>
      <w:r w:rsidRPr="00466BB7">
        <w:rPr>
          <w:rFonts w:asciiTheme="minorHAnsi" w:hAnsiTheme="minorHAnsi" w:cstheme="minorHAnsi"/>
          <w:sz w:val="22"/>
          <w:szCs w:val="22"/>
        </w:rPr>
        <w:t xml:space="preserve"> </w:t>
      </w:r>
      <w:r w:rsidRPr="00466BB7">
        <w:rPr>
          <w:rFonts w:asciiTheme="minorHAnsi" w:hAnsiTheme="minorHAnsi" w:cstheme="minorHAnsi"/>
          <w:sz w:val="22"/>
          <w:szCs w:val="22"/>
          <w:shd w:val="clear" w:color="auto" w:fill="FFFFFF"/>
        </w:rPr>
        <w:t>characterize miRNA dysfunction in the HPC-PFC pathway in AD model rats, to determine whether modulating the expression of specific miRNAs can attenuate or inhibit AD-related neurodegenerative processes</w:t>
      </w:r>
      <w:r w:rsidR="009742B5">
        <w:rPr>
          <w:rFonts w:asciiTheme="minorHAnsi" w:hAnsiTheme="minorHAnsi" w:cstheme="minorHAnsi"/>
          <w:sz w:val="22"/>
          <w:szCs w:val="22"/>
          <w:shd w:val="clear" w:color="auto" w:fill="FFFFFF"/>
        </w:rPr>
        <w:t xml:space="preserve"> by </w:t>
      </w:r>
      <w:r w:rsidR="009742B5" w:rsidRPr="00466BB7">
        <w:rPr>
          <w:rFonts w:asciiTheme="minorHAnsi" w:hAnsiTheme="minorHAnsi" w:cstheme="minorHAnsi"/>
          <w:sz w:val="22"/>
          <w:szCs w:val="22"/>
          <w:shd w:val="clear" w:color="auto" w:fill="FFFFFF"/>
        </w:rPr>
        <w:t>miRNAs silencing or activation</w:t>
      </w:r>
      <w:r w:rsidRPr="00466BB7">
        <w:rPr>
          <w:rFonts w:asciiTheme="minorHAnsi" w:hAnsiTheme="minorHAnsi" w:cstheme="minorHAnsi"/>
          <w:sz w:val="22"/>
          <w:szCs w:val="22"/>
          <w:shd w:val="clear" w:color="auto" w:fill="FFFFFF"/>
        </w:rPr>
        <w:t xml:space="preserve">, and to assess whether CBD can attenuate associated cognitive and emotional symptoms through </w:t>
      </w:r>
      <w:r w:rsidR="00A21195" w:rsidRPr="00466BB7">
        <w:rPr>
          <w:rFonts w:asciiTheme="minorHAnsi" w:hAnsiTheme="minorHAnsi" w:cstheme="minorHAnsi"/>
          <w:sz w:val="22"/>
          <w:szCs w:val="22"/>
          <w:shd w:val="clear" w:color="auto" w:fill="FFFFFF"/>
        </w:rPr>
        <w:t>β</w:t>
      </w:r>
      <w:r w:rsidR="00A21195" w:rsidRPr="00466BB7">
        <w:rPr>
          <w:rFonts w:asciiTheme="minorHAnsi" w:hAnsiTheme="minorHAnsi" w:cstheme="minorHAnsi"/>
          <w:sz w:val="22"/>
          <w:szCs w:val="22"/>
          <w:shd w:val="clear" w:color="auto" w:fill="FFFFFF"/>
          <w:rtl/>
        </w:rPr>
        <w:t>—</w:t>
      </w:r>
      <w:r w:rsidR="00A21195" w:rsidRPr="00466BB7">
        <w:rPr>
          <w:rFonts w:asciiTheme="minorHAnsi" w:hAnsiTheme="minorHAnsi" w:cstheme="minorHAnsi"/>
          <w:sz w:val="22"/>
          <w:szCs w:val="22"/>
          <w:shd w:val="clear" w:color="auto" w:fill="FFFFFF"/>
        </w:rPr>
        <w:t>catenin</w:t>
      </w:r>
      <w:r w:rsidRPr="00466BB7">
        <w:rPr>
          <w:rFonts w:asciiTheme="minorHAnsi" w:hAnsiTheme="minorHAnsi" w:cstheme="minorHAnsi"/>
          <w:sz w:val="22"/>
          <w:szCs w:val="22"/>
          <w:shd w:val="clear" w:color="auto" w:fill="FFFFFF"/>
        </w:rPr>
        <w:t>.</w:t>
      </w:r>
    </w:p>
    <w:p w14:paraId="58934D8F" w14:textId="3E021C11" w:rsidR="00BB2CD3" w:rsidRPr="00466BB7" w:rsidRDefault="00316830" w:rsidP="0073082C">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sz w:val="22"/>
          <w:szCs w:val="22"/>
          <w:shd w:val="clear" w:color="auto" w:fill="FFFFFF"/>
        </w:rPr>
        <w:t>W</w:t>
      </w:r>
      <w:r w:rsidR="00BB2CD3" w:rsidRPr="00466BB7">
        <w:rPr>
          <w:rFonts w:asciiTheme="minorHAnsi" w:hAnsiTheme="minorHAnsi" w:cstheme="minorHAnsi"/>
          <w:sz w:val="22"/>
          <w:szCs w:val="22"/>
          <w:shd w:val="clear" w:color="auto" w:fill="FFFFFF"/>
        </w:rPr>
        <w:t xml:space="preserve">e propose </w:t>
      </w:r>
      <w:r w:rsidR="00B374BC" w:rsidRPr="00466BB7">
        <w:rPr>
          <w:rFonts w:asciiTheme="minorHAnsi" w:hAnsiTheme="minorHAnsi" w:cstheme="minorHAnsi"/>
          <w:sz w:val="22"/>
          <w:szCs w:val="22"/>
          <w:shd w:val="clear" w:color="auto" w:fill="FFFFFF"/>
        </w:rPr>
        <w:t>three</w:t>
      </w:r>
      <w:r w:rsidR="00BB2CD3" w:rsidRPr="00466BB7">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shd w:val="clear" w:color="auto" w:fill="FFFFFF"/>
        </w:rPr>
        <w:t>s</w:t>
      </w:r>
      <w:r w:rsidR="00BB2CD3" w:rsidRPr="00466BB7">
        <w:rPr>
          <w:rFonts w:asciiTheme="minorHAnsi" w:hAnsiTheme="minorHAnsi" w:cstheme="minorHAnsi"/>
          <w:sz w:val="22"/>
          <w:szCs w:val="22"/>
          <w:shd w:val="clear" w:color="auto" w:fill="FFFFFF"/>
        </w:rPr>
        <w:t xml:space="preserve">pecific </w:t>
      </w:r>
      <w:r w:rsidRPr="00466BB7">
        <w:rPr>
          <w:rFonts w:asciiTheme="minorHAnsi" w:hAnsiTheme="minorHAnsi" w:cstheme="minorHAnsi"/>
          <w:sz w:val="22"/>
          <w:szCs w:val="22"/>
          <w:shd w:val="clear" w:color="auto" w:fill="FFFFFF"/>
        </w:rPr>
        <w:t>a</w:t>
      </w:r>
      <w:r w:rsidR="00BB2CD3" w:rsidRPr="00466BB7">
        <w:rPr>
          <w:rFonts w:asciiTheme="minorHAnsi" w:hAnsiTheme="minorHAnsi" w:cstheme="minorHAnsi"/>
          <w:sz w:val="22"/>
          <w:szCs w:val="22"/>
          <w:shd w:val="clear" w:color="auto" w:fill="FFFFFF"/>
        </w:rPr>
        <w:t>ims:</w:t>
      </w:r>
    </w:p>
    <w:p w14:paraId="407AF688" w14:textId="47C8E705" w:rsidR="00316830" w:rsidRPr="00466BB7" w:rsidRDefault="00BB2CD3" w:rsidP="00906E5A">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b/>
          <w:bCs/>
          <w:sz w:val="22"/>
          <w:szCs w:val="22"/>
          <w:shd w:val="clear" w:color="auto" w:fill="FFFFFF"/>
        </w:rPr>
        <w:t xml:space="preserve">Aim 1: To identify AD-related patterns of miRNA, mRNA, and protein dysregulation in male and female rats that may be </w:t>
      </w:r>
      <w:r w:rsidR="00E657FE" w:rsidRPr="00466BB7">
        <w:rPr>
          <w:rFonts w:asciiTheme="minorHAnsi" w:hAnsiTheme="minorHAnsi" w:cstheme="minorHAnsi"/>
          <w:b/>
          <w:bCs/>
          <w:sz w:val="22"/>
          <w:szCs w:val="22"/>
          <w:shd w:val="clear" w:color="auto" w:fill="FFFFFF"/>
        </w:rPr>
        <w:t xml:space="preserve">prevented or </w:t>
      </w:r>
      <w:r w:rsidRPr="00466BB7">
        <w:rPr>
          <w:rFonts w:asciiTheme="minorHAnsi" w:hAnsiTheme="minorHAnsi" w:cstheme="minorHAnsi"/>
          <w:b/>
          <w:bCs/>
          <w:sz w:val="22"/>
          <w:szCs w:val="22"/>
          <w:shd w:val="clear" w:color="auto" w:fill="FFFFFF"/>
        </w:rPr>
        <w:t xml:space="preserve">reversed by CBD treatment, and to explore the utility of peripheral miRNAs as </w:t>
      </w:r>
      <w:r w:rsidRPr="00466BB7">
        <w:rPr>
          <w:rFonts w:asciiTheme="minorHAnsi" w:hAnsiTheme="minorHAnsi" w:cstheme="minorHAnsi"/>
          <w:b/>
          <w:bCs/>
          <w:sz w:val="22"/>
          <w:szCs w:val="22"/>
          <w:shd w:val="clear" w:color="auto" w:fill="FFFFFF"/>
        </w:rPr>
        <w:lastRenderedPageBreak/>
        <w:t>biomarkers of AD progression and treatment responses.</w:t>
      </w:r>
      <w:r w:rsidR="00316830" w:rsidRPr="00466BB7">
        <w:rPr>
          <w:rFonts w:asciiTheme="minorHAnsi" w:hAnsiTheme="minorHAnsi" w:cstheme="minorHAnsi"/>
          <w:b/>
          <w:bCs/>
          <w:sz w:val="22"/>
          <w:szCs w:val="22"/>
          <w:shd w:val="clear" w:color="auto" w:fill="FFFFFF"/>
        </w:rPr>
        <w:t xml:space="preserve"> </w:t>
      </w:r>
      <w:r w:rsidR="00316830" w:rsidRPr="00466BB7">
        <w:rPr>
          <w:rFonts w:asciiTheme="minorHAnsi" w:hAnsiTheme="minorHAnsi" w:cstheme="minorHAnsi"/>
          <w:sz w:val="22"/>
          <w:szCs w:val="22"/>
          <w:shd w:val="clear" w:color="auto" w:fill="FFFFFF"/>
        </w:rPr>
        <w:t xml:space="preserve">To that end, </w:t>
      </w:r>
      <w:r w:rsidR="008A2D95" w:rsidRPr="00466BB7">
        <w:rPr>
          <w:rFonts w:asciiTheme="minorHAnsi" w:hAnsiTheme="minorHAnsi" w:cstheme="minorHAnsi"/>
          <w:sz w:val="22"/>
          <w:szCs w:val="22"/>
          <w:shd w:val="clear" w:color="auto" w:fill="FFFFFF"/>
        </w:rPr>
        <w:t xml:space="preserve">male and female adult rats will receive </w:t>
      </w:r>
      <w:r w:rsidR="008A2D95" w:rsidRPr="00466BB7">
        <w:rPr>
          <w:rFonts w:asciiTheme="minorHAnsi" w:hAnsiTheme="minorHAnsi" w:cstheme="minorHAnsi"/>
          <w:color w:val="000000" w:themeColor="text1"/>
          <w:sz w:val="22"/>
          <w:szCs w:val="22"/>
        </w:rPr>
        <w:t xml:space="preserve">ICV injection </w:t>
      </w:r>
      <w:r w:rsidR="008A2D95" w:rsidRPr="00466BB7">
        <w:rPr>
          <w:rFonts w:asciiTheme="minorHAnsi" w:hAnsiTheme="minorHAnsi" w:cstheme="minorHAnsi"/>
          <w:sz w:val="22"/>
          <w:szCs w:val="22"/>
          <w:shd w:val="clear" w:color="auto" w:fill="FFFFFF"/>
        </w:rPr>
        <w:t>with streptozotocin (</w:t>
      </w:r>
      <w:r w:rsidR="008A2D95" w:rsidRPr="00466BB7">
        <w:rPr>
          <w:rFonts w:asciiTheme="minorHAnsi" w:hAnsiTheme="minorHAnsi" w:cstheme="minorHAnsi"/>
          <w:b/>
          <w:bCs/>
          <w:sz w:val="22"/>
          <w:szCs w:val="22"/>
          <w:shd w:val="clear" w:color="auto" w:fill="FFFFFF"/>
        </w:rPr>
        <w:t>STZ</w:t>
      </w:r>
      <w:r w:rsidR="008A2D95" w:rsidRPr="00466BB7">
        <w:rPr>
          <w:rFonts w:asciiTheme="minorHAnsi" w:hAnsiTheme="minorHAnsi" w:cstheme="minorHAnsi"/>
          <w:sz w:val="22"/>
          <w:szCs w:val="22"/>
          <w:shd w:val="clear" w:color="auto" w:fill="FFFFFF"/>
        </w:rPr>
        <w:t xml:space="preserve">), a rat model of sporadic AD that </w:t>
      </w:r>
      <w:r w:rsidR="008A2D95" w:rsidRPr="00466BB7">
        <w:rPr>
          <w:rFonts w:asciiTheme="minorHAnsi" w:hAnsiTheme="minorHAnsi" w:cstheme="minorHAnsi"/>
          <w:color w:val="000000" w:themeColor="text1"/>
          <w:sz w:val="22"/>
          <w:szCs w:val="22"/>
        </w:rPr>
        <w:t>is a widely used method for modeling neuroinflammation and neurodegenerative processes</w:t>
      </w:r>
      <w:r w:rsidR="008A2D95">
        <w:rPr>
          <w:rFonts w:asciiTheme="minorHAnsi" w:hAnsiTheme="minorHAnsi" w:cstheme="minorHAnsi"/>
          <w:sz w:val="22"/>
          <w:szCs w:val="22"/>
          <w:shd w:val="clear" w:color="auto" w:fill="FFFFFF"/>
        </w:rPr>
        <w:t xml:space="preserve">. </w:t>
      </w:r>
      <w:r w:rsidR="00906E5A">
        <w:rPr>
          <w:rFonts w:asciiTheme="minorHAnsi" w:hAnsiTheme="minorHAnsi" w:cstheme="minorHAnsi"/>
          <w:sz w:val="22"/>
          <w:szCs w:val="22"/>
          <w:shd w:val="clear" w:color="auto" w:fill="FFFFFF"/>
        </w:rPr>
        <w:t>They will be treated with CBD</w:t>
      </w:r>
      <w:r w:rsidR="00906E5A">
        <w:rPr>
          <w:rFonts w:asciiTheme="minorHAnsi" w:hAnsiTheme="minorHAnsi" w:cstheme="minorHAnsi"/>
          <w:noProof/>
          <w:sz w:val="22"/>
          <w:szCs w:val="22"/>
          <w:shd w:val="clear" w:color="auto" w:fill="FFFFFF"/>
        </w:rPr>
        <w:t xml:space="preserve">, before </w:t>
      </w:r>
      <w:r w:rsidR="00906E5A" w:rsidRPr="00466BB7">
        <w:rPr>
          <w:rFonts w:asciiTheme="minorHAnsi" w:hAnsiTheme="minorHAnsi" w:cstheme="minorHAnsi"/>
          <w:noProof/>
          <w:sz w:val="22"/>
          <w:szCs w:val="22"/>
          <w:shd w:val="clear" w:color="auto" w:fill="FFFFFF"/>
        </w:rPr>
        <w:t>the onset of cognitive deficits and AD pathology</w:t>
      </w:r>
      <w:r w:rsidR="00906E5A">
        <w:rPr>
          <w:rFonts w:asciiTheme="minorHAnsi" w:hAnsiTheme="minorHAnsi" w:cstheme="minorHAnsi"/>
          <w:noProof/>
          <w:sz w:val="22"/>
          <w:szCs w:val="22"/>
          <w:shd w:val="clear" w:color="auto" w:fill="FFFFFF"/>
        </w:rPr>
        <w:t xml:space="preserve"> to </w:t>
      </w:r>
      <w:r w:rsidR="00906E5A" w:rsidRPr="000B35DC">
        <w:rPr>
          <w:rFonts w:asciiTheme="minorHAnsi" w:hAnsiTheme="minorHAnsi" w:cstheme="minorHAnsi"/>
          <w:b/>
          <w:bCs/>
          <w:noProof/>
          <w:sz w:val="22"/>
          <w:szCs w:val="22"/>
          <w:shd w:val="clear" w:color="auto" w:fill="FFFFFF"/>
        </w:rPr>
        <w:t xml:space="preserve">prevent </w:t>
      </w:r>
      <w:r w:rsidR="00906E5A">
        <w:rPr>
          <w:rFonts w:asciiTheme="minorHAnsi" w:hAnsiTheme="minorHAnsi" w:cstheme="minorHAnsi"/>
          <w:noProof/>
          <w:sz w:val="22"/>
          <w:szCs w:val="22"/>
          <w:shd w:val="clear" w:color="auto" w:fill="FFFFFF"/>
        </w:rPr>
        <w:t xml:space="preserve">the development of AD-associated pathology, or after </w:t>
      </w:r>
      <w:r w:rsidR="00906E5A" w:rsidRPr="00466BB7">
        <w:rPr>
          <w:rFonts w:asciiTheme="minorHAnsi" w:hAnsiTheme="minorHAnsi" w:cstheme="minorHAnsi"/>
          <w:noProof/>
          <w:sz w:val="22"/>
          <w:szCs w:val="22"/>
          <w:shd w:val="clear" w:color="auto" w:fill="FFFFFF"/>
        </w:rPr>
        <w:t>the onset of cognitive deficits and AD pathology</w:t>
      </w:r>
      <w:r w:rsidR="00906E5A">
        <w:rPr>
          <w:rFonts w:asciiTheme="minorHAnsi" w:hAnsiTheme="minorHAnsi" w:cstheme="minorHAnsi"/>
          <w:noProof/>
          <w:sz w:val="22"/>
          <w:szCs w:val="22"/>
          <w:shd w:val="clear" w:color="auto" w:fill="FFFFFF"/>
        </w:rPr>
        <w:t xml:space="preserve">, to </w:t>
      </w:r>
      <w:r w:rsidR="00906E5A" w:rsidRPr="000B35DC">
        <w:rPr>
          <w:rFonts w:asciiTheme="minorHAnsi" w:hAnsiTheme="minorHAnsi" w:cstheme="minorHAnsi"/>
          <w:b/>
          <w:bCs/>
          <w:noProof/>
          <w:sz w:val="22"/>
          <w:szCs w:val="22"/>
          <w:shd w:val="clear" w:color="auto" w:fill="FFFFFF"/>
        </w:rPr>
        <w:t>reverse</w:t>
      </w:r>
      <w:r w:rsidR="00906E5A">
        <w:rPr>
          <w:rFonts w:asciiTheme="minorHAnsi" w:hAnsiTheme="minorHAnsi" w:cstheme="minorHAnsi"/>
          <w:noProof/>
          <w:sz w:val="22"/>
          <w:szCs w:val="22"/>
          <w:shd w:val="clear" w:color="auto" w:fill="FFFFFF"/>
        </w:rPr>
        <w:t xml:space="preserve"> AD-associated pathology. Cognitive </w:t>
      </w:r>
      <w:r w:rsidR="008A2D95" w:rsidRPr="00466BB7">
        <w:rPr>
          <w:rFonts w:asciiTheme="minorHAnsi" w:hAnsiTheme="minorHAnsi" w:cstheme="minorHAnsi"/>
          <w:sz w:val="22"/>
          <w:szCs w:val="22"/>
          <w:shd w:val="clear" w:color="auto" w:fill="FFFFFF"/>
        </w:rPr>
        <w:t xml:space="preserve">and emotional function </w:t>
      </w:r>
      <w:r w:rsidR="00316830" w:rsidRPr="00466BB7">
        <w:rPr>
          <w:rFonts w:asciiTheme="minorHAnsi" w:hAnsiTheme="minorHAnsi" w:cstheme="minorHAnsi"/>
          <w:sz w:val="22"/>
          <w:szCs w:val="22"/>
          <w:shd w:val="clear" w:color="auto" w:fill="FFFFFF"/>
        </w:rPr>
        <w:t xml:space="preserve">will be </w:t>
      </w:r>
      <w:r w:rsidR="00906E5A">
        <w:rPr>
          <w:rFonts w:asciiTheme="minorHAnsi" w:hAnsiTheme="minorHAnsi" w:cstheme="minorHAnsi"/>
          <w:sz w:val="22"/>
          <w:szCs w:val="22"/>
          <w:shd w:val="clear" w:color="auto" w:fill="FFFFFF"/>
        </w:rPr>
        <w:t xml:space="preserve">assessed in a battery of behavioral tests that will be </w:t>
      </w:r>
      <w:r w:rsidR="00316830" w:rsidRPr="00466BB7">
        <w:rPr>
          <w:rFonts w:asciiTheme="minorHAnsi" w:hAnsiTheme="minorHAnsi" w:cstheme="minorHAnsi"/>
          <w:sz w:val="22"/>
          <w:szCs w:val="22"/>
          <w:shd w:val="clear" w:color="auto" w:fill="FFFFFF"/>
        </w:rPr>
        <w:t xml:space="preserve">correlated with alterations in the expression of miRNAs and </w:t>
      </w:r>
      <w:r w:rsidR="008A2D95">
        <w:rPr>
          <w:rFonts w:asciiTheme="minorHAnsi" w:hAnsiTheme="minorHAnsi" w:cstheme="minorHAnsi"/>
          <w:sz w:val="22"/>
          <w:szCs w:val="22"/>
          <w:shd w:val="clear" w:color="auto" w:fill="FFFFFF"/>
        </w:rPr>
        <w:t xml:space="preserve">β-catenin </w:t>
      </w:r>
      <w:r w:rsidR="00316830" w:rsidRPr="00466BB7">
        <w:rPr>
          <w:rFonts w:asciiTheme="minorHAnsi" w:hAnsiTheme="minorHAnsi" w:cstheme="minorHAnsi"/>
          <w:sz w:val="22"/>
          <w:szCs w:val="22"/>
          <w:shd w:val="clear" w:color="auto" w:fill="FFFFFF"/>
        </w:rPr>
        <w:t xml:space="preserve">in the HPC-PFC pathway and several interacting systems and targets, </w:t>
      </w:r>
      <w:r w:rsidR="00AF587A">
        <w:rPr>
          <w:rFonts w:asciiTheme="minorHAnsi" w:hAnsiTheme="minorHAnsi" w:cstheme="minorHAnsi"/>
          <w:sz w:val="22"/>
          <w:szCs w:val="22"/>
          <w:shd w:val="clear" w:color="auto" w:fill="FFFFFF"/>
        </w:rPr>
        <w:t xml:space="preserve">including </w:t>
      </w:r>
      <w:r w:rsidR="008A2D95" w:rsidRPr="00466BB7">
        <w:rPr>
          <w:rFonts w:asciiTheme="minorHAnsi" w:hAnsiTheme="minorHAnsi" w:cstheme="minorHAnsi"/>
          <w:sz w:val="22"/>
          <w:szCs w:val="22"/>
          <w:shd w:val="clear" w:color="auto" w:fill="FFFFFF"/>
        </w:rPr>
        <w:t>NI markers</w:t>
      </w:r>
      <w:r w:rsidR="008A2D95">
        <w:rPr>
          <w:rFonts w:asciiTheme="minorHAnsi" w:hAnsiTheme="minorHAnsi" w:cstheme="minorHAnsi"/>
          <w:sz w:val="22"/>
          <w:szCs w:val="22"/>
          <w:shd w:val="clear" w:color="auto" w:fill="FFFFFF"/>
        </w:rPr>
        <w:t>,</w:t>
      </w:r>
      <w:r w:rsidR="008A2D95" w:rsidRPr="00466BB7">
        <w:rPr>
          <w:rFonts w:asciiTheme="minorHAnsi" w:hAnsiTheme="minorHAnsi" w:cstheme="minorHAnsi"/>
          <w:sz w:val="22"/>
          <w:szCs w:val="22"/>
          <w:shd w:val="clear" w:color="auto" w:fill="FFFFFF"/>
        </w:rPr>
        <w:t xml:space="preserve"> </w:t>
      </w:r>
      <w:r w:rsidR="00316830" w:rsidRPr="00466BB7">
        <w:rPr>
          <w:rFonts w:asciiTheme="minorHAnsi" w:hAnsiTheme="minorHAnsi" w:cstheme="minorHAnsi"/>
          <w:sz w:val="22"/>
          <w:szCs w:val="22"/>
          <w:shd w:val="clear" w:color="auto" w:fill="FFFFFF"/>
        </w:rPr>
        <w:t xml:space="preserve">primary targets of CBD </w:t>
      </w:r>
      <w:r w:rsidR="00B83D9F">
        <w:rPr>
          <w:rFonts w:asciiTheme="minorHAnsi" w:hAnsiTheme="minorHAnsi" w:cstheme="minorHAnsi" w:hint="cs"/>
          <w:sz w:val="22"/>
          <w:szCs w:val="22"/>
          <w:shd w:val="clear" w:color="auto" w:fill="FFFFFF"/>
          <w:rtl/>
        </w:rPr>
        <w:t>)</w:t>
      </w:r>
      <w:r w:rsidR="00316830" w:rsidRPr="00466BB7">
        <w:rPr>
          <w:rFonts w:asciiTheme="minorHAnsi" w:hAnsiTheme="minorHAnsi" w:cstheme="minorHAnsi"/>
          <w:sz w:val="22"/>
          <w:szCs w:val="22"/>
          <w:shd w:val="clear" w:color="auto" w:fill="FFFFFF"/>
        </w:rPr>
        <w:t>CB1 and CB2 receptors, FAAH</w:t>
      </w:r>
      <w:r w:rsidR="00B83D9F">
        <w:rPr>
          <w:rFonts w:asciiTheme="minorHAnsi" w:hAnsiTheme="minorHAnsi" w:cstheme="minorHAnsi" w:hint="cs"/>
          <w:sz w:val="22"/>
          <w:szCs w:val="22"/>
          <w:shd w:val="clear" w:color="auto" w:fill="FFFFFF"/>
          <w:rtl/>
        </w:rPr>
        <w:t>(</w:t>
      </w:r>
      <w:r w:rsidR="00316830" w:rsidRPr="00466BB7">
        <w:rPr>
          <w:rFonts w:asciiTheme="minorHAnsi" w:hAnsiTheme="minorHAnsi" w:cstheme="minorHAnsi"/>
          <w:sz w:val="22"/>
          <w:szCs w:val="22"/>
          <w:shd w:val="clear" w:color="auto" w:fill="FFFFFF"/>
        </w:rPr>
        <w:t xml:space="preserve">, protein markers associated with </w:t>
      </w:r>
      <w:r w:rsidR="00316830" w:rsidRPr="00675763">
        <w:rPr>
          <w:rFonts w:asciiTheme="minorHAnsi" w:hAnsiTheme="minorHAnsi" w:cstheme="minorHAnsi"/>
          <w:sz w:val="22"/>
          <w:szCs w:val="22"/>
          <w:shd w:val="clear" w:color="auto" w:fill="FFFFFF"/>
        </w:rPr>
        <w:t xml:space="preserve">AD pathology </w:t>
      </w:r>
      <w:r w:rsidR="00B83D9F" w:rsidRPr="00675763">
        <w:rPr>
          <w:rFonts w:asciiTheme="minorHAnsi" w:hAnsiTheme="minorHAnsi" w:cstheme="minorHAnsi" w:hint="cs"/>
          <w:sz w:val="22"/>
          <w:szCs w:val="22"/>
          <w:shd w:val="clear" w:color="auto" w:fill="FFFFFF"/>
          <w:rtl/>
        </w:rPr>
        <w:t>)</w:t>
      </w:r>
      <w:r w:rsidR="00316830" w:rsidRPr="00675763">
        <w:rPr>
          <w:rFonts w:asciiTheme="minorHAnsi" w:hAnsiTheme="minorHAnsi" w:cstheme="minorHAnsi"/>
          <w:sz w:val="22"/>
          <w:szCs w:val="22"/>
          <w:shd w:val="clear" w:color="auto" w:fill="FFFFFF"/>
        </w:rPr>
        <w:t xml:space="preserve">Aβ protein, phosphorylated Tau (p-Tau Ser396) protein], and mRNA markers of AD (APOE4, TREM2). We will also investigate peripheral miRNAs as potential biomarkers of AD and treatment responses in </w:t>
      </w:r>
      <w:r w:rsidR="00B83D9F" w:rsidRPr="00675763">
        <w:rPr>
          <w:rFonts w:asciiTheme="minorHAnsi" w:hAnsiTheme="minorHAnsi" w:cstheme="minorHAnsi"/>
          <w:sz w:val="22"/>
          <w:szCs w:val="22"/>
          <w:shd w:val="clear" w:color="auto" w:fill="FFFFFF"/>
        </w:rPr>
        <w:t>the</w:t>
      </w:r>
      <w:r w:rsidR="00316830" w:rsidRPr="00675763">
        <w:rPr>
          <w:rFonts w:asciiTheme="minorHAnsi" w:hAnsiTheme="minorHAnsi" w:cstheme="minorHAnsi"/>
          <w:sz w:val="22"/>
          <w:szCs w:val="22"/>
          <w:shd w:val="clear" w:color="auto" w:fill="FFFFFF"/>
        </w:rPr>
        <w:t xml:space="preserve"> blood and correlate these alterations with the ones observed in the brain.</w:t>
      </w:r>
    </w:p>
    <w:p w14:paraId="3551574C" w14:textId="2C24D61A" w:rsidR="008359F6" w:rsidRPr="00466BB7" w:rsidRDefault="00BB2CD3" w:rsidP="00081818">
      <w:pPr>
        <w:spacing w:line="360" w:lineRule="auto"/>
        <w:jc w:val="both"/>
        <w:rPr>
          <w:rFonts w:asciiTheme="minorHAnsi" w:hAnsiTheme="minorHAnsi" w:cstheme="minorHAnsi"/>
          <w:sz w:val="22"/>
          <w:szCs w:val="22"/>
        </w:rPr>
      </w:pPr>
      <w:r w:rsidRPr="00466BB7">
        <w:rPr>
          <w:rFonts w:asciiTheme="minorHAnsi" w:hAnsiTheme="minorHAnsi" w:cstheme="minorHAnsi"/>
          <w:b/>
          <w:bCs/>
          <w:sz w:val="22"/>
          <w:szCs w:val="22"/>
          <w:shd w:val="clear" w:color="auto" w:fill="FFFFFF"/>
        </w:rPr>
        <w:t xml:space="preserve">Aim 2: To </w:t>
      </w:r>
      <w:r w:rsidR="00E036B4" w:rsidRPr="00466BB7">
        <w:rPr>
          <w:rFonts w:asciiTheme="minorHAnsi" w:hAnsiTheme="minorHAnsi" w:cstheme="minorHAnsi"/>
          <w:b/>
          <w:bCs/>
          <w:sz w:val="22"/>
          <w:szCs w:val="22"/>
          <w:shd w:val="clear" w:color="auto" w:fill="FFFFFF"/>
        </w:rPr>
        <w:t xml:space="preserve">determine whether CBD can protect against AD phenotypes through β-catenin-mediated mechanisms. </w:t>
      </w:r>
      <w:r w:rsidR="008A2D95" w:rsidRPr="008A2D95">
        <w:rPr>
          <w:rFonts w:asciiTheme="minorHAnsi" w:hAnsiTheme="minorHAnsi" w:cstheme="minorHAnsi"/>
          <w:sz w:val="22"/>
          <w:szCs w:val="22"/>
          <w:shd w:val="clear" w:color="auto" w:fill="FFFFFF"/>
        </w:rPr>
        <w:t xml:space="preserve">To that end, </w:t>
      </w:r>
      <w:r w:rsidR="007D7635" w:rsidRPr="00466BB7">
        <w:rPr>
          <w:rFonts w:asciiTheme="minorHAnsi" w:hAnsiTheme="minorHAnsi" w:cstheme="minorHAnsi"/>
          <w:sz w:val="22"/>
          <w:szCs w:val="22"/>
          <w:shd w:val="clear" w:color="auto" w:fill="FFFFFF"/>
        </w:rPr>
        <w:t xml:space="preserve">male and female adult rats will receive </w:t>
      </w:r>
      <w:r w:rsidR="007D7635" w:rsidRPr="00466BB7">
        <w:rPr>
          <w:rFonts w:asciiTheme="minorHAnsi" w:hAnsiTheme="minorHAnsi" w:cstheme="minorHAnsi"/>
          <w:color w:val="000000" w:themeColor="text1"/>
          <w:sz w:val="22"/>
          <w:szCs w:val="22"/>
        </w:rPr>
        <w:t xml:space="preserve">ICV injection </w:t>
      </w:r>
      <w:r w:rsidR="007D7635" w:rsidRPr="00466BB7">
        <w:rPr>
          <w:rFonts w:asciiTheme="minorHAnsi" w:hAnsiTheme="minorHAnsi" w:cstheme="minorHAnsi"/>
          <w:sz w:val="22"/>
          <w:szCs w:val="22"/>
          <w:shd w:val="clear" w:color="auto" w:fill="FFFFFF"/>
        </w:rPr>
        <w:t xml:space="preserve">with </w:t>
      </w:r>
      <w:r w:rsidR="007D7635" w:rsidRPr="007D7635">
        <w:rPr>
          <w:rFonts w:asciiTheme="minorHAnsi" w:hAnsiTheme="minorHAnsi" w:cstheme="minorHAnsi"/>
          <w:sz w:val="22"/>
          <w:szCs w:val="22"/>
          <w:shd w:val="clear" w:color="auto" w:fill="FFFFFF"/>
        </w:rPr>
        <w:t xml:space="preserve">STZ </w:t>
      </w:r>
      <w:r w:rsidR="007D7635">
        <w:rPr>
          <w:rFonts w:asciiTheme="minorHAnsi" w:hAnsiTheme="minorHAnsi" w:cstheme="minorHAnsi"/>
          <w:sz w:val="22"/>
          <w:szCs w:val="22"/>
          <w:shd w:val="clear" w:color="auto" w:fill="FFFFFF"/>
        </w:rPr>
        <w:t>and</w:t>
      </w:r>
      <w:r w:rsidR="00D8189B">
        <w:rPr>
          <w:rFonts w:asciiTheme="minorHAnsi" w:hAnsiTheme="minorHAnsi" w:cstheme="minorHAnsi"/>
          <w:sz w:val="22"/>
          <w:szCs w:val="22"/>
          <w:shd w:val="clear" w:color="auto" w:fill="FFFFFF"/>
        </w:rPr>
        <w:t xml:space="preserve"> will be</w:t>
      </w:r>
      <w:r w:rsidR="007D7635">
        <w:rPr>
          <w:rFonts w:asciiTheme="minorHAnsi" w:hAnsiTheme="minorHAnsi" w:cstheme="minorHAnsi"/>
          <w:sz w:val="22"/>
          <w:szCs w:val="22"/>
          <w:shd w:val="clear" w:color="auto" w:fill="FFFFFF"/>
        </w:rPr>
        <w:t xml:space="preserve"> infused with a viral vector to downregulate </w:t>
      </w:r>
      <w:r w:rsidR="007D7635" w:rsidRPr="007D7635">
        <w:rPr>
          <w:rFonts w:asciiTheme="minorHAnsi" w:hAnsiTheme="minorHAnsi" w:cstheme="minorHAnsi"/>
          <w:sz w:val="22"/>
          <w:szCs w:val="22"/>
          <w:shd w:val="clear" w:color="auto" w:fill="FFFFFF"/>
        </w:rPr>
        <w:t>β-catenin</w:t>
      </w:r>
      <w:r w:rsidR="007D7635">
        <w:rPr>
          <w:rFonts w:asciiTheme="minorHAnsi" w:hAnsiTheme="minorHAnsi" w:cstheme="minorHAnsi"/>
          <w:sz w:val="22"/>
          <w:szCs w:val="22"/>
          <w:shd w:val="clear" w:color="auto" w:fill="FFFFFF"/>
        </w:rPr>
        <w:t xml:space="preserve"> in the PFC or dorsal hippocampus.  They will be treated with CBD</w:t>
      </w:r>
      <w:r w:rsidR="007D7635">
        <w:rPr>
          <w:rFonts w:asciiTheme="minorHAnsi" w:hAnsiTheme="minorHAnsi" w:cstheme="minorHAnsi"/>
          <w:noProof/>
          <w:sz w:val="22"/>
          <w:szCs w:val="22"/>
          <w:shd w:val="clear" w:color="auto" w:fill="FFFFFF"/>
        </w:rPr>
        <w:t xml:space="preserve">, before </w:t>
      </w:r>
      <w:r w:rsidR="007D7635" w:rsidRPr="00466BB7">
        <w:rPr>
          <w:rFonts w:asciiTheme="minorHAnsi" w:hAnsiTheme="minorHAnsi" w:cstheme="minorHAnsi"/>
          <w:noProof/>
          <w:sz w:val="22"/>
          <w:szCs w:val="22"/>
          <w:shd w:val="clear" w:color="auto" w:fill="FFFFFF"/>
        </w:rPr>
        <w:t>the onset of cognitive deficits and AD pathology</w:t>
      </w:r>
      <w:r w:rsidR="007D7635">
        <w:rPr>
          <w:rFonts w:asciiTheme="minorHAnsi" w:hAnsiTheme="minorHAnsi" w:cstheme="minorHAnsi"/>
          <w:noProof/>
          <w:sz w:val="22"/>
          <w:szCs w:val="22"/>
          <w:shd w:val="clear" w:color="auto" w:fill="FFFFFF"/>
        </w:rPr>
        <w:t xml:space="preserve">. If downregulating </w:t>
      </w:r>
      <w:r w:rsidR="007D7635" w:rsidRPr="007D7635">
        <w:rPr>
          <w:rFonts w:asciiTheme="minorHAnsi" w:hAnsiTheme="minorHAnsi" w:cstheme="minorHAnsi"/>
          <w:sz w:val="22"/>
          <w:szCs w:val="22"/>
          <w:shd w:val="clear" w:color="auto" w:fill="FFFFFF"/>
        </w:rPr>
        <w:t>β-catenin</w:t>
      </w:r>
      <w:r w:rsidR="007D7635">
        <w:rPr>
          <w:rFonts w:asciiTheme="minorHAnsi" w:hAnsiTheme="minorHAnsi" w:cstheme="minorHAnsi"/>
          <w:noProof/>
          <w:sz w:val="22"/>
          <w:szCs w:val="22"/>
          <w:shd w:val="clear" w:color="auto" w:fill="FFFFFF"/>
        </w:rPr>
        <w:t xml:space="preserve"> in the PFC/hippocampus will block the preventive impact of CBD on AD-related pathol</w:t>
      </w:r>
      <w:r w:rsidR="00E23F42">
        <w:rPr>
          <w:rFonts w:asciiTheme="minorHAnsi" w:hAnsiTheme="minorHAnsi" w:cstheme="minorHAnsi"/>
          <w:noProof/>
          <w:sz w:val="22"/>
          <w:szCs w:val="22"/>
          <w:shd w:val="clear" w:color="auto" w:fill="FFFFFF"/>
        </w:rPr>
        <w:t>o</w:t>
      </w:r>
      <w:r w:rsidR="007D7635">
        <w:rPr>
          <w:rFonts w:asciiTheme="minorHAnsi" w:hAnsiTheme="minorHAnsi" w:cstheme="minorHAnsi"/>
          <w:noProof/>
          <w:sz w:val="22"/>
          <w:szCs w:val="22"/>
          <w:shd w:val="clear" w:color="auto" w:fill="FFFFFF"/>
        </w:rPr>
        <w:t>gy, this w</w:t>
      </w:r>
      <w:r w:rsidR="00675763">
        <w:rPr>
          <w:rFonts w:asciiTheme="minorHAnsi" w:hAnsiTheme="minorHAnsi" w:cstheme="minorHAnsi"/>
          <w:noProof/>
          <w:sz w:val="22"/>
          <w:szCs w:val="22"/>
          <w:shd w:val="clear" w:color="auto" w:fill="FFFFFF"/>
        </w:rPr>
        <w:t>ould</w:t>
      </w:r>
      <w:r w:rsidR="007D7635">
        <w:rPr>
          <w:rFonts w:asciiTheme="minorHAnsi" w:hAnsiTheme="minorHAnsi" w:cstheme="minorHAnsi"/>
          <w:noProof/>
          <w:sz w:val="22"/>
          <w:szCs w:val="22"/>
          <w:shd w:val="clear" w:color="auto" w:fill="FFFFFF"/>
        </w:rPr>
        <w:t xml:space="preserve"> suggest that </w:t>
      </w:r>
      <w:r w:rsidR="007D7635" w:rsidRPr="007D7635">
        <w:rPr>
          <w:rFonts w:asciiTheme="minorHAnsi" w:hAnsiTheme="minorHAnsi" w:cstheme="minorHAnsi"/>
          <w:sz w:val="22"/>
          <w:szCs w:val="22"/>
          <w:shd w:val="clear" w:color="auto" w:fill="FFFFFF"/>
        </w:rPr>
        <w:t>β-catenin</w:t>
      </w:r>
      <w:r w:rsidR="007D7635">
        <w:rPr>
          <w:rFonts w:asciiTheme="minorHAnsi" w:hAnsiTheme="minorHAnsi" w:cstheme="minorHAnsi"/>
          <w:noProof/>
          <w:sz w:val="22"/>
          <w:szCs w:val="22"/>
          <w:shd w:val="clear" w:color="auto" w:fill="FFFFFF"/>
        </w:rPr>
        <w:t xml:space="preserve"> is a </w:t>
      </w:r>
      <w:r w:rsidR="00675763">
        <w:rPr>
          <w:rFonts w:asciiTheme="minorHAnsi" w:hAnsiTheme="minorHAnsi" w:cstheme="minorHAnsi"/>
          <w:noProof/>
          <w:sz w:val="22"/>
          <w:szCs w:val="22"/>
          <w:shd w:val="clear" w:color="auto" w:fill="FFFFFF"/>
        </w:rPr>
        <w:t xml:space="preserve">key </w:t>
      </w:r>
      <w:r w:rsidR="007D7635">
        <w:rPr>
          <w:rFonts w:asciiTheme="minorHAnsi" w:hAnsiTheme="minorHAnsi" w:cstheme="minorHAnsi"/>
          <w:noProof/>
          <w:sz w:val="22"/>
          <w:szCs w:val="22"/>
          <w:shd w:val="clear" w:color="auto" w:fill="FFFFFF"/>
        </w:rPr>
        <w:t xml:space="preserve">mediator of </w:t>
      </w:r>
      <w:r w:rsidR="00D8189B">
        <w:rPr>
          <w:rFonts w:asciiTheme="minorHAnsi" w:hAnsiTheme="minorHAnsi" w:cstheme="minorHAnsi"/>
          <w:noProof/>
          <w:sz w:val="22"/>
          <w:szCs w:val="22"/>
          <w:shd w:val="clear" w:color="auto" w:fill="FFFFFF"/>
        </w:rPr>
        <w:t xml:space="preserve">CBD’s </w:t>
      </w:r>
      <w:r w:rsidR="007D7635">
        <w:rPr>
          <w:rFonts w:asciiTheme="minorHAnsi" w:hAnsiTheme="minorHAnsi" w:cstheme="minorHAnsi"/>
          <w:noProof/>
          <w:sz w:val="22"/>
          <w:szCs w:val="22"/>
          <w:shd w:val="clear" w:color="auto" w:fill="FFFFFF"/>
        </w:rPr>
        <w:t>t</w:t>
      </w:r>
      <w:r w:rsidR="00675763">
        <w:rPr>
          <w:rFonts w:asciiTheme="minorHAnsi" w:hAnsiTheme="minorHAnsi" w:cstheme="minorHAnsi"/>
          <w:noProof/>
          <w:sz w:val="22"/>
          <w:szCs w:val="22"/>
          <w:shd w:val="clear" w:color="auto" w:fill="FFFFFF"/>
        </w:rPr>
        <w:t>he</w:t>
      </w:r>
      <w:r w:rsidR="007D7635">
        <w:rPr>
          <w:rFonts w:asciiTheme="minorHAnsi" w:hAnsiTheme="minorHAnsi" w:cstheme="minorHAnsi"/>
          <w:noProof/>
          <w:sz w:val="22"/>
          <w:szCs w:val="22"/>
          <w:shd w:val="clear" w:color="auto" w:fill="FFFFFF"/>
        </w:rPr>
        <w:t xml:space="preserve">rapeutic-like effects. </w:t>
      </w:r>
    </w:p>
    <w:p w14:paraId="26A8DBC4" w14:textId="43ECC15A" w:rsidR="00E036B4" w:rsidRPr="00466BB7" w:rsidRDefault="00E036B4" w:rsidP="0073082C">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b/>
          <w:bCs/>
          <w:sz w:val="22"/>
          <w:szCs w:val="22"/>
          <w:shd w:val="clear" w:color="auto" w:fill="FFFFFF"/>
        </w:rPr>
        <w:t xml:space="preserve">Aim </w:t>
      </w:r>
      <w:r w:rsidRPr="00466BB7">
        <w:rPr>
          <w:rFonts w:asciiTheme="minorHAnsi" w:hAnsiTheme="minorHAnsi" w:cstheme="minorHAnsi"/>
          <w:b/>
          <w:bCs/>
          <w:sz w:val="22"/>
          <w:szCs w:val="22"/>
          <w:shd w:val="clear" w:color="auto" w:fill="FFFFFF"/>
          <w:rtl/>
        </w:rPr>
        <w:t>3</w:t>
      </w:r>
      <w:r w:rsidRPr="00466BB7">
        <w:rPr>
          <w:rFonts w:asciiTheme="minorHAnsi" w:hAnsiTheme="minorHAnsi" w:cstheme="minorHAnsi"/>
          <w:b/>
          <w:bCs/>
          <w:sz w:val="22"/>
          <w:szCs w:val="22"/>
          <w:shd w:val="clear" w:color="auto" w:fill="FFFFFF"/>
        </w:rPr>
        <w:t>: To explore whether inhibiting or activating specific candidate miRNAs in the HPC-PFC can reverse AD-related cognitive and emotional dysfunction</w:t>
      </w:r>
      <w:r w:rsidR="00B72D27">
        <w:rPr>
          <w:rFonts w:asciiTheme="minorHAnsi" w:hAnsiTheme="minorHAnsi" w:cstheme="minorHAnsi"/>
          <w:b/>
          <w:bCs/>
          <w:sz w:val="22"/>
          <w:szCs w:val="22"/>
          <w:shd w:val="clear" w:color="auto" w:fill="FFFFFF"/>
        </w:rPr>
        <w:t xml:space="preserve">. </w:t>
      </w:r>
      <w:r w:rsidRPr="00466BB7">
        <w:rPr>
          <w:rFonts w:asciiTheme="minorHAnsi" w:hAnsiTheme="minorHAnsi" w:cstheme="minorHAnsi"/>
          <w:sz w:val="22"/>
          <w:szCs w:val="22"/>
          <w:shd w:val="clear" w:color="auto" w:fill="FFFFFF"/>
        </w:rPr>
        <w:t xml:space="preserve">To that end, we will explore whether different miRNAs are critically involved in AD-related cognitive and emotional dysfunction by using </w:t>
      </w:r>
      <w:proofErr w:type="spellStart"/>
      <w:r w:rsidRPr="00466BB7">
        <w:rPr>
          <w:rFonts w:asciiTheme="minorHAnsi" w:hAnsiTheme="minorHAnsi" w:cstheme="minorHAnsi"/>
          <w:sz w:val="22"/>
          <w:szCs w:val="22"/>
          <w:shd w:val="clear" w:color="auto" w:fill="FFFFFF"/>
        </w:rPr>
        <w:t>antimiRs</w:t>
      </w:r>
      <w:proofErr w:type="spellEnd"/>
      <w:r w:rsidRPr="00466BB7">
        <w:rPr>
          <w:rFonts w:asciiTheme="minorHAnsi" w:hAnsiTheme="minorHAnsi" w:cstheme="minorHAnsi"/>
          <w:sz w:val="22"/>
          <w:szCs w:val="22"/>
          <w:shd w:val="clear" w:color="auto" w:fill="FFFFFF"/>
        </w:rPr>
        <w:t xml:space="preserve"> and miRNA mimics. Many miRNAs appear to play beneficial rather than pathologic roles in settings of disease (</w:t>
      </w:r>
      <w:commentRangeStart w:id="63"/>
      <w:r w:rsidRPr="00466BB7">
        <w:rPr>
          <w:rFonts w:asciiTheme="minorHAnsi" w:hAnsiTheme="minorHAnsi" w:cstheme="minorHAnsi"/>
          <w:sz w:val="22"/>
          <w:szCs w:val="22"/>
          <w:shd w:val="clear" w:color="auto" w:fill="FFFFFF"/>
        </w:rPr>
        <w:t>Mendell and Olson</w:t>
      </w:r>
      <w:commentRangeEnd w:id="63"/>
      <w:r w:rsidR="00434F13">
        <w:rPr>
          <w:rStyle w:val="CommentReference"/>
          <w:rFonts w:asciiTheme="minorHAnsi" w:hAnsiTheme="minorHAnsi" w:cs="Arial"/>
        </w:rPr>
        <w:commentReference w:id="63"/>
      </w:r>
      <w:r w:rsidRPr="00466BB7">
        <w:rPr>
          <w:rFonts w:asciiTheme="minorHAnsi" w:hAnsiTheme="minorHAnsi" w:cstheme="minorHAnsi"/>
          <w:sz w:val="22"/>
          <w:szCs w:val="22"/>
          <w:shd w:val="clear" w:color="auto" w:fill="FFFFFF"/>
        </w:rPr>
        <w:t>, 2012). As such, the activation or silencing of particular miRNAs may be ideally suited to restore AD-induced alterations in cognitive and emotional function. Our planned experiments will offer insight into the potential therapeutic utility of the targeted activation or silencing of specific miRNAs as an approach to restoring memory and alleviating emotional deficits, while also better defining the role that miRNAs play in the context of AD in both males and females. We expect that these experiments will clarify the therapeutic potential of specific miRNA activation/silencing as a means of improving memory and emotional deficits in AD, and clarify the role that miRNAs play in mediating the beneficial effects of CBD in male and female AD model rats, thus revealing the mechanisms by which CBD slows neurodegeneration.</w:t>
      </w:r>
    </w:p>
    <w:p w14:paraId="37FBF197" w14:textId="5B7B153A" w:rsidR="00B35856" w:rsidRPr="00466BB7" w:rsidRDefault="00B35856" w:rsidP="0073082C">
      <w:pPr>
        <w:spacing w:line="360" w:lineRule="auto"/>
        <w:jc w:val="both"/>
        <w:rPr>
          <w:rFonts w:asciiTheme="minorHAnsi" w:hAnsiTheme="minorHAnsi" w:cstheme="minorHAnsi"/>
          <w:sz w:val="22"/>
          <w:szCs w:val="22"/>
        </w:rPr>
      </w:pPr>
      <w:r w:rsidRPr="00466BB7">
        <w:rPr>
          <w:rFonts w:asciiTheme="minorHAnsi" w:hAnsiTheme="minorHAnsi" w:cstheme="minorHAnsi"/>
          <w:b/>
          <w:bCs/>
          <w:sz w:val="22"/>
          <w:szCs w:val="22"/>
          <w:shd w:val="clear" w:color="auto" w:fill="FFFFFF"/>
        </w:rPr>
        <w:t>Significance</w:t>
      </w:r>
      <w:r w:rsidRPr="00466BB7">
        <w:rPr>
          <w:rFonts w:asciiTheme="minorHAnsi" w:hAnsiTheme="minorHAnsi" w:cstheme="minorHAnsi"/>
          <w:sz w:val="22"/>
          <w:szCs w:val="22"/>
          <w:shd w:val="clear" w:color="auto" w:fill="FFFFFF"/>
        </w:rPr>
        <w:t>:</w:t>
      </w:r>
      <w:r w:rsidR="00A85472">
        <w:rPr>
          <w:rFonts w:asciiTheme="minorHAnsi" w:hAnsiTheme="minorHAnsi" w:cstheme="minorHAnsi"/>
          <w:sz w:val="22"/>
          <w:szCs w:val="22"/>
          <w:shd w:val="clear" w:color="auto" w:fill="FFFFFF"/>
        </w:rPr>
        <w:t xml:space="preserve"> </w:t>
      </w:r>
      <w:r w:rsidR="00A2637F" w:rsidRPr="00466BB7">
        <w:rPr>
          <w:rFonts w:asciiTheme="minorHAnsi" w:hAnsiTheme="minorHAnsi" w:cstheme="minorHAnsi"/>
          <w:color w:val="000000" w:themeColor="text1"/>
          <w:sz w:val="22"/>
          <w:szCs w:val="22"/>
        </w:rPr>
        <w:t xml:space="preserve">The early diagnosis of AD will enhance our understanding of the pathological mechanisms underlying this disease, and will support the development of innovative preventive strategies. As there is no effective cure for AD, and the treatments available can only reduce the symptoms in the initial phase of the disease, it is of paramount importance to identify novel compounds that can treat this disease and prevent its </w:t>
      </w:r>
      <w:r w:rsidR="00A2637F" w:rsidRPr="00466BB7">
        <w:rPr>
          <w:rFonts w:asciiTheme="minorHAnsi" w:hAnsiTheme="minorHAnsi" w:cstheme="minorHAnsi"/>
          <w:color w:val="000000" w:themeColor="text1"/>
          <w:sz w:val="22"/>
          <w:szCs w:val="22"/>
        </w:rPr>
        <w:lastRenderedPageBreak/>
        <w:t xml:space="preserve">progression. Our work has the potential to </w:t>
      </w:r>
      <w:r w:rsidR="00A2637F" w:rsidRPr="00466BB7">
        <w:rPr>
          <w:rFonts w:asciiTheme="minorHAnsi" w:hAnsiTheme="minorHAnsi" w:cstheme="minorHAnsi"/>
          <w:sz w:val="22"/>
          <w:szCs w:val="22"/>
        </w:rPr>
        <w:t>significantly impact the early diagnosis of AD, clarify its pathophysiological mechanisms, and support the development of interventional strategies in the short- and long-term. CBD treatment can be immediately translated to humans to relieve symptoms while further studies of the clinical manipulation of miRNA activity progress.</w:t>
      </w:r>
    </w:p>
    <w:p w14:paraId="59C40D73" w14:textId="6BE70BFC" w:rsidR="00493EF6" w:rsidRPr="00466BB7" w:rsidRDefault="00493EF6" w:rsidP="0073082C">
      <w:pPr>
        <w:spacing w:line="360" w:lineRule="auto"/>
        <w:jc w:val="both"/>
        <w:rPr>
          <w:rFonts w:asciiTheme="minorHAnsi" w:hAnsiTheme="minorHAnsi" w:cstheme="minorHAnsi"/>
          <w:sz w:val="22"/>
          <w:szCs w:val="22"/>
        </w:rPr>
      </w:pPr>
      <w:r w:rsidRPr="00466BB7">
        <w:rPr>
          <w:rFonts w:asciiTheme="minorHAnsi" w:hAnsiTheme="minorHAnsi" w:cstheme="minorHAnsi"/>
          <w:sz w:val="22"/>
          <w:szCs w:val="22"/>
        </w:rPr>
        <w:t xml:space="preserve">CBD </w:t>
      </w:r>
      <w:r w:rsidR="0022367F" w:rsidRPr="00466BB7">
        <w:rPr>
          <w:rFonts w:asciiTheme="minorHAnsi" w:hAnsiTheme="minorHAnsi" w:cstheme="minorHAnsi"/>
          <w:sz w:val="22"/>
          <w:szCs w:val="22"/>
        </w:rPr>
        <w:t xml:space="preserve">holds promise as </w:t>
      </w:r>
      <w:r w:rsidRPr="00466BB7">
        <w:rPr>
          <w:rFonts w:asciiTheme="minorHAnsi" w:hAnsiTheme="minorHAnsi" w:cstheme="minorHAnsi"/>
          <w:sz w:val="22"/>
          <w:szCs w:val="22"/>
        </w:rPr>
        <w:t xml:space="preserve">a </w:t>
      </w:r>
      <w:r w:rsidR="0022367F" w:rsidRPr="00466BB7">
        <w:rPr>
          <w:rFonts w:asciiTheme="minorHAnsi" w:hAnsiTheme="minorHAnsi" w:cstheme="minorHAnsi"/>
          <w:sz w:val="22"/>
          <w:szCs w:val="22"/>
        </w:rPr>
        <w:t xml:space="preserve">potential </w:t>
      </w:r>
      <w:r w:rsidRPr="00466BB7">
        <w:rPr>
          <w:rFonts w:asciiTheme="minorHAnsi" w:hAnsiTheme="minorHAnsi" w:cstheme="minorHAnsi"/>
          <w:sz w:val="22"/>
          <w:szCs w:val="22"/>
        </w:rPr>
        <w:t>clinically</w:t>
      </w:r>
      <w:r w:rsidR="0022367F" w:rsidRPr="00466BB7">
        <w:rPr>
          <w:rFonts w:asciiTheme="minorHAnsi" w:hAnsiTheme="minorHAnsi" w:cstheme="minorHAnsi"/>
          <w:sz w:val="22"/>
          <w:szCs w:val="22"/>
        </w:rPr>
        <w:t xml:space="preserve"> </w:t>
      </w:r>
      <w:r w:rsidRPr="00466BB7">
        <w:rPr>
          <w:rFonts w:asciiTheme="minorHAnsi" w:hAnsiTheme="minorHAnsi" w:cstheme="minorHAnsi"/>
          <w:sz w:val="22"/>
          <w:szCs w:val="22"/>
        </w:rPr>
        <w:t xml:space="preserve">safe and efficacious disease-modifying therapy </w:t>
      </w:r>
      <w:r w:rsidR="0022367F" w:rsidRPr="00466BB7">
        <w:rPr>
          <w:rFonts w:asciiTheme="minorHAnsi" w:hAnsiTheme="minorHAnsi" w:cstheme="minorHAnsi"/>
          <w:sz w:val="22"/>
          <w:szCs w:val="22"/>
        </w:rPr>
        <w:t xml:space="preserve">that may attenuate </w:t>
      </w:r>
      <w:r w:rsidRPr="00466BB7">
        <w:rPr>
          <w:rFonts w:asciiTheme="minorHAnsi" w:hAnsiTheme="minorHAnsi" w:cstheme="minorHAnsi"/>
          <w:sz w:val="22"/>
          <w:szCs w:val="22"/>
        </w:rPr>
        <w:t>neurocognitive decline and emotional dysfunction</w:t>
      </w:r>
      <w:r w:rsidR="009E7D82" w:rsidRPr="00466BB7">
        <w:rPr>
          <w:rFonts w:asciiTheme="minorHAnsi" w:hAnsiTheme="minorHAnsi" w:cstheme="minorHAnsi"/>
          <w:sz w:val="22"/>
          <w:szCs w:val="22"/>
        </w:rPr>
        <w:t xml:space="preserve"> </w:t>
      </w:r>
      <w:r w:rsidR="009E7D82" w:rsidRPr="00466BB7">
        <w:rPr>
          <w:rFonts w:asciiTheme="minorHAnsi" w:hAnsiTheme="minorHAnsi" w:cstheme="minorHAnsi"/>
          <w:sz w:val="22"/>
          <w:szCs w:val="22"/>
          <w:shd w:val="clear" w:color="auto" w:fill="FFFFFF"/>
        </w:rPr>
        <w:t>symptoms or slow AD progression through a range of neurogenic, antioxidative, and anti-inflammatory activities</w:t>
      </w:r>
      <w:r w:rsidR="0022367F" w:rsidRPr="00466BB7">
        <w:rPr>
          <w:rFonts w:asciiTheme="minorHAnsi" w:hAnsiTheme="minorHAnsi" w:cstheme="minorHAnsi"/>
          <w:sz w:val="22"/>
          <w:szCs w:val="22"/>
        </w:rPr>
        <w:t xml:space="preserve">. Findings from this study will offer insight into whether CBD can exert these neuroprotective benefits </w:t>
      </w:r>
      <w:r w:rsidRPr="00466BB7">
        <w:rPr>
          <w:rFonts w:asciiTheme="minorHAnsi" w:hAnsiTheme="minorHAnsi" w:cstheme="minorHAnsi"/>
          <w:sz w:val="22"/>
          <w:szCs w:val="22"/>
        </w:rPr>
        <w:t>through a bi-directional dialogue with miRNAs and</w:t>
      </w:r>
      <w:r w:rsidR="003333F0" w:rsidRPr="00466BB7">
        <w:rPr>
          <w:rFonts w:asciiTheme="minorHAnsi" w:hAnsiTheme="minorHAnsi" w:cstheme="minorHAnsi"/>
          <w:sz w:val="22"/>
          <w:szCs w:val="22"/>
        </w:rPr>
        <w:t xml:space="preserve"> </w:t>
      </w:r>
      <w:r w:rsidR="009E0C78">
        <w:rPr>
          <w:rFonts w:asciiTheme="minorHAnsi" w:hAnsiTheme="minorHAnsi" w:cstheme="minorHAnsi"/>
          <w:sz w:val="22"/>
          <w:szCs w:val="22"/>
        </w:rPr>
        <w:t>β-catenin</w:t>
      </w:r>
      <w:r w:rsidR="00EB62B1">
        <w:rPr>
          <w:rFonts w:asciiTheme="minorHAnsi" w:hAnsiTheme="minorHAnsi" w:cstheme="minorHAnsi"/>
          <w:sz w:val="22"/>
          <w:szCs w:val="22"/>
        </w:rPr>
        <w:t xml:space="preserve"> </w:t>
      </w:r>
      <w:r w:rsidR="004B7AE2" w:rsidRPr="00466BB7">
        <w:rPr>
          <w:rFonts w:asciiTheme="minorHAnsi" w:hAnsiTheme="minorHAnsi" w:cstheme="minorHAnsi"/>
          <w:sz w:val="22"/>
          <w:szCs w:val="22"/>
        </w:rPr>
        <w:t>signaling.</w:t>
      </w:r>
      <w:r w:rsidR="00C51C64" w:rsidRPr="00466BB7">
        <w:rPr>
          <w:rFonts w:asciiTheme="minorHAnsi" w:hAnsiTheme="minorHAnsi" w:cstheme="minorHAnsi"/>
          <w:sz w:val="22"/>
          <w:szCs w:val="22"/>
        </w:rPr>
        <w:t xml:space="preserve"> </w:t>
      </w:r>
      <w:r w:rsidRPr="00466BB7">
        <w:rPr>
          <w:rFonts w:asciiTheme="minorHAnsi" w:hAnsiTheme="minorHAnsi" w:cstheme="minorHAnsi"/>
          <w:color w:val="212121"/>
          <w:sz w:val="22"/>
          <w:szCs w:val="22"/>
          <w:shd w:val="clear" w:color="auto" w:fill="FFFFFF"/>
        </w:rPr>
        <w:t xml:space="preserve">A drug that </w:t>
      </w:r>
      <w:r w:rsidR="0022367F" w:rsidRPr="00466BB7">
        <w:rPr>
          <w:rFonts w:asciiTheme="minorHAnsi" w:hAnsiTheme="minorHAnsi" w:cstheme="minorHAnsi"/>
          <w:color w:val="212121"/>
          <w:sz w:val="22"/>
          <w:szCs w:val="22"/>
          <w:shd w:val="clear" w:color="auto" w:fill="FFFFFF"/>
        </w:rPr>
        <w:t xml:space="preserve">acts </w:t>
      </w:r>
      <w:r w:rsidRPr="00466BB7">
        <w:rPr>
          <w:rFonts w:asciiTheme="minorHAnsi" w:hAnsiTheme="minorHAnsi" w:cstheme="minorHAnsi"/>
          <w:color w:val="212121"/>
          <w:sz w:val="22"/>
          <w:szCs w:val="22"/>
          <w:shd w:val="clear" w:color="auto" w:fill="FFFFFF"/>
        </w:rPr>
        <w:t xml:space="preserve">on a single pathway </w:t>
      </w:r>
      <w:r w:rsidR="0022367F" w:rsidRPr="00466BB7">
        <w:rPr>
          <w:rFonts w:asciiTheme="minorHAnsi" w:hAnsiTheme="minorHAnsi" w:cstheme="minorHAnsi"/>
          <w:color w:val="212121"/>
          <w:sz w:val="22"/>
          <w:szCs w:val="22"/>
          <w:shd w:val="clear" w:color="auto" w:fill="FFFFFF"/>
        </w:rPr>
        <w:t>is unlikely to</w:t>
      </w:r>
      <w:r w:rsidRPr="00466BB7">
        <w:rPr>
          <w:rFonts w:asciiTheme="minorHAnsi" w:hAnsiTheme="minorHAnsi" w:cstheme="minorHAnsi"/>
          <w:color w:val="212121"/>
          <w:sz w:val="22"/>
          <w:szCs w:val="22"/>
          <w:shd w:val="clear" w:color="auto" w:fill="FFFFFF"/>
        </w:rPr>
        <w:t xml:space="preserve"> diminish the complex</w:t>
      </w:r>
      <w:r w:rsidR="0022367F" w:rsidRPr="00466BB7">
        <w:rPr>
          <w:rFonts w:asciiTheme="minorHAnsi" w:hAnsiTheme="minorHAnsi" w:cstheme="minorHAnsi"/>
          <w:color w:val="212121"/>
          <w:sz w:val="22"/>
          <w:szCs w:val="22"/>
          <w:shd w:val="clear" w:color="auto" w:fill="FFFFFF"/>
        </w:rPr>
        <w:t xml:space="preserve"> pathological</w:t>
      </w:r>
      <w:r w:rsidRPr="00466BB7">
        <w:rPr>
          <w:rFonts w:asciiTheme="minorHAnsi" w:hAnsiTheme="minorHAnsi" w:cstheme="minorHAnsi"/>
          <w:color w:val="212121"/>
          <w:sz w:val="22"/>
          <w:szCs w:val="22"/>
          <w:shd w:val="clear" w:color="auto" w:fill="FFFFFF"/>
        </w:rPr>
        <w:t xml:space="preserve"> cascade that </w:t>
      </w:r>
      <w:r w:rsidR="0022367F" w:rsidRPr="00466BB7">
        <w:rPr>
          <w:rFonts w:asciiTheme="minorHAnsi" w:hAnsiTheme="minorHAnsi" w:cstheme="minorHAnsi"/>
          <w:color w:val="212121"/>
          <w:sz w:val="22"/>
          <w:szCs w:val="22"/>
          <w:shd w:val="clear" w:color="auto" w:fill="FFFFFF"/>
        </w:rPr>
        <w:t xml:space="preserve">ultimately leads </w:t>
      </w:r>
      <w:r w:rsidRPr="00466BB7">
        <w:rPr>
          <w:rFonts w:asciiTheme="minorHAnsi" w:hAnsiTheme="minorHAnsi" w:cstheme="minorHAnsi"/>
          <w:color w:val="212121"/>
          <w:sz w:val="22"/>
          <w:szCs w:val="22"/>
          <w:shd w:val="clear" w:color="auto" w:fill="FFFFFF"/>
        </w:rPr>
        <w:t>to AD (</w:t>
      </w:r>
      <w:commentRangeStart w:id="64"/>
      <w:r w:rsidRPr="00466BB7">
        <w:rPr>
          <w:rFonts w:asciiTheme="minorHAnsi" w:hAnsiTheme="minorHAnsi" w:cstheme="minorHAnsi"/>
          <w:color w:val="212121"/>
          <w:sz w:val="22"/>
          <w:szCs w:val="22"/>
          <w:shd w:val="clear" w:color="auto" w:fill="FFFFFF"/>
        </w:rPr>
        <w:t xml:space="preserve">Watt </w:t>
      </w:r>
      <w:commentRangeEnd w:id="64"/>
      <w:r w:rsidR="006A1987">
        <w:rPr>
          <w:rStyle w:val="CommentReference"/>
          <w:rFonts w:asciiTheme="minorHAnsi" w:hAnsiTheme="minorHAnsi" w:cs="Arial"/>
        </w:rPr>
        <w:commentReference w:id="64"/>
      </w:r>
      <w:r w:rsidRPr="00466BB7">
        <w:rPr>
          <w:rFonts w:asciiTheme="minorHAnsi" w:hAnsiTheme="minorHAnsi" w:cstheme="minorHAnsi"/>
          <w:color w:val="212121"/>
          <w:sz w:val="22"/>
          <w:szCs w:val="22"/>
          <w:shd w:val="clear" w:color="auto" w:fill="FFFFFF"/>
        </w:rPr>
        <w:t>and Karl, 2017). CBD has a wide range of targets</w:t>
      </w:r>
      <w:r w:rsidR="0022367F" w:rsidRPr="00466BB7">
        <w:rPr>
          <w:rFonts w:asciiTheme="minorHAnsi" w:hAnsiTheme="minorHAnsi" w:cstheme="minorHAnsi"/>
          <w:color w:val="212121"/>
          <w:sz w:val="22"/>
          <w:szCs w:val="22"/>
          <w:shd w:val="clear" w:color="auto" w:fill="FFFFFF"/>
        </w:rPr>
        <w:t xml:space="preserve">, suggesting it may have potential as a </w:t>
      </w:r>
      <w:r w:rsidRPr="00466BB7">
        <w:rPr>
          <w:rFonts w:asciiTheme="minorHAnsi" w:hAnsiTheme="minorHAnsi" w:cstheme="minorHAnsi"/>
          <w:color w:val="212121"/>
          <w:sz w:val="22"/>
          <w:szCs w:val="22"/>
          <w:shd w:val="clear" w:color="auto" w:fill="FFFFFF"/>
        </w:rPr>
        <w:t xml:space="preserve">multimodal </w:t>
      </w:r>
      <w:r w:rsidR="0022367F" w:rsidRPr="00466BB7">
        <w:rPr>
          <w:rFonts w:asciiTheme="minorHAnsi" w:hAnsiTheme="minorHAnsi" w:cstheme="minorHAnsi"/>
          <w:color w:val="212121"/>
          <w:sz w:val="22"/>
          <w:szCs w:val="22"/>
          <w:shd w:val="clear" w:color="auto" w:fill="FFFFFF"/>
        </w:rPr>
        <w:t xml:space="preserve">treatment for AD. Our findings will be well-suited to rapid clinical translation given that </w:t>
      </w:r>
      <w:r w:rsidRPr="00466BB7">
        <w:rPr>
          <w:rFonts w:asciiTheme="minorHAnsi" w:hAnsiTheme="minorHAnsi" w:cstheme="minorHAnsi"/>
          <w:sz w:val="22"/>
          <w:szCs w:val="22"/>
        </w:rPr>
        <w:t>CBD is readily available, appears to only have limited side effects (</w:t>
      </w:r>
      <w:commentRangeStart w:id="65"/>
      <w:r w:rsidRPr="00466BB7">
        <w:rPr>
          <w:rFonts w:asciiTheme="minorHAnsi" w:hAnsiTheme="minorHAnsi" w:cstheme="minorHAnsi"/>
          <w:sz w:val="22"/>
          <w:szCs w:val="22"/>
        </w:rPr>
        <w:t xml:space="preserve">Bergamaschi </w:t>
      </w:r>
      <w:commentRangeEnd w:id="65"/>
      <w:r w:rsidR="00B05546" w:rsidRPr="00466BB7">
        <w:rPr>
          <w:rStyle w:val="CommentReference"/>
          <w:rFonts w:asciiTheme="minorHAnsi" w:hAnsiTheme="minorHAnsi" w:cstheme="minorHAnsi"/>
          <w:sz w:val="22"/>
          <w:szCs w:val="22"/>
        </w:rPr>
        <w:commentReference w:id="65"/>
      </w:r>
      <w:r w:rsidRPr="00466BB7">
        <w:rPr>
          <w:rFonts w:asciiTheme="minorHAnsi" w:hAnsiTheme="minorHAnsi" w:cstheme="minorHAnsi"/>
          <w:sz w:val="22"/>
          <w:szCs w:val="22"/>
        </w:rPr>
        <w:t>et al., 2011) and is safe for human use (</w:t>
      </w:r>
      <w:proofErr w:type="spellStart"/>
      <w:r w:rsidRPr="00466BB7">
        <w:rPr>
          <w:rFonts w:asciiTheme="minorHAnsi" w:hAnsiTheme="minorHAnsi" w:cstheme="minorHAnsi"/>
          <w:sz w:val="22"/>
          <w:szCs w:val="22"/>
        </w:rPr>
        <w:t>Leweke</w:t>
      </w:r>
      <w:proofErr w:type="spellEnd"/>
      <w:r w:rsidRPr="00466BB7">
        <w:rPr>
          <w:rFonts w:asciiTheme="minorHAnsi" w:hAnsiTheme="minorHAnsi" w:cstheme="minorHAnsi"/>
          <w:sz w:val="22"/>
          <w:szCs w:val="22"/>
        </w:rPr>
        <w:t xml:space="preserve"> et al., 2012). Our study will provide proof of principle</w:t>
      </w:r>
      <w:r w:rsidR="0022367F" w:rsidRPr="00466BB7">
        <w:rPr>
          <w:rFonts w:asciiTheme="minorHAnsi" w:hAnsiTheme="minorHAnsi" w:cstheme="minorHAnsi"/>
          <w:sz w:val="22"/>
          <w:szCs w:val="22"/>
        </w:rPr>
        <w:t xml:space="preserve"> for the validity of CBD as a candidate treatment for this devastating disease. </w:t>
      </w:r>
    </w:p>
    <w:p w14:paraId="567B6D7E" w14:textId="08C41F16" w:rsidR="004B7AE2" w:rsidRPr="00466BB7" w:rsidRDefault="00493EF6" w:rsidP="0073082C">
      <w:pPr>
        <w:spacing w:line="360" w:lineRule="auto"/>
        <w:jc w:val="both"/>
        <w:rPr>
          <w:rFonts w:asciiTheme="minorHAnsi" w:hAnsiTheme="minorHAnsi" w:cstheme="minorHAnsi"/>
          <w:sz w:val="22"/>
          <w:szCs w:val="22"/>
        </w:rPr>
      </w:pPr>
      <w:r w:rsidRPr="00466BB7">
        <w:rPr>
          <w:rFonts w:asciiTheme="minorHAnsi" w:hAnsiTheme="minorHAnsi" w:cstheme="minorHAnsi"/>
          <w:sz w:val="22"/>
          <w:szCs w:val="22"/>
        </w:rPr>
        <w:t>miRNAs</w:t>
      </w:r>
      <w:r w:rsidRPr="00466BB7">
        <w:rPr>
          <w:rFonts w:asciiTheme="minorHAnsi" w:hAnsiTheme="minorHAnsi" w:cstheme="minorHAnsi"/>
          <w:color w:val="212121"/>
          <w:sz w:val="22"/>
          <w:szCs w:val="22"/>
          <w:shd w:val="clear" w:color="auto" w:fill="FFFFFF"/>
        </w:rPr>
        <w:t xml:space="preserve"> regulate a </w:t>
      </w:r>
      <w:r w:rsidR="0022367F" w:rsidRPr="00466BB7">
        <w:rPr>
          <w:rFonts w:asciiTheme="minorHAnsi" w:hAnsiTheme="minorHAnsi" w:cstheme="minorHAnsi"/>
          <w:color w:val="212121"/>
          <w:sz w:val="22"/>
          <w:szCs w:val="22"/>
          <w:shd w:val="clear" w:color="auto" w:fill="FFFFFF"/>
        </w:rPr>
        <w:t xml:space="preserve">diverse array of AD-related processes and may thus offer </w:t>
      </w:r>
      <w:r w:rsidRPr="00466BB7">
        <w:rPr>
          <w:rFonts w:asciiTheme="minorHAnsi" w:hAnsiTheme="minorHAnsi" w:cstheme="minorHAnsi"/>
          <w:color w:val="212121"/>
          <w:sz w:val="22"/>
          <w:szCs w:val="22"/>
          <w:shd w:val="clear" w:color="auto" w:fill="FFFFFF"/>
        </w:rPr>
        <w:t xml:space="preserve">wider-ranging benefits than the available treatments. </w:t>
      </w:r>
      <w:r w:rsidRPr="00466BB7">
        <w:rPr>
          <w:rFonts w:asciiTheme="minorHAnsi" w:hAnsiTheme="minorHAnsi" w:cstheme="minorHAnsi"/>
          <w:color w:val="000000"/>
          <w:sz w:val="22"/>
          <w:szCs w:val="22"/>
          <w:shd w:val="clear" w:color="auto" w:fill="FFFFFF"/>
        </w:rPr>
        <w:t xml:space="preserve">miRNAs are interesting therapeutic targets </w:t>
      </w:r>
      <w:r w:rsidR="0022367F" w:rsidRPr="00466BB7">
        <w:rPr>
          <w:rFonts w:asciiTheme="minorHAnsi" w:hAnsiTheme="minorHAnsi" w:cstheme="minorHAnsi"/>
          <w:color w:val="000000"/>
          <w:sz w:val="22"/>
          <w:szCs w:val="22"/>
          <w:shd w:val="clear" w:color="auto" w:fill="FFFFFF"/>
        </w:rPr>
        <w:t xml:space="preserve">given </w:t>
      </w:r>
      <w:r w:rsidRPr="00466BB7">
        <w:rPr>
          <w:rFonts w:asciiTheme="minorHAnsi" w:hAnsiTheme="minorHAnsi" w:cstheme="minorHAnsi"/>
          <w:color w:val="000000"/>
          <w:sz w:val="22"/>
          <w:szCs w:val="22"/>
          <w:shd w:val="clear" w:color="auto" w:fill="FFFFFF"/>
        </w:rPr>
        <w:t xml:space="preserve">their ability to regulate endogenous gene expression </w:t>
      </w:r>
      <w:r w:rsidR="0022367F" w:rsidRPr="00466BB7">
        <w:rPr>
          <w:rFonts w:asciiTheme="minorHAnsi" w:hAnsiTheme="minorHAnsi" w:cstheme="minorHAnsi"/>
          <w:color w:val="000000"/>
          <w:sz w:val="22"/>
          <w:szCs w:val="22"/>
          <w:shd w:val="clear" w:color="auto" w:fill="FFFFFF"/>
        </w:rPr>
        <w:t>such that</w:t>
      </w:r>
      <w:r w:rsidRPr="00466BB7">
        <w:rPr>
          <w:rFonts w:asciiTheme="minorHAnsi" w:hAnsiTheme="minorHAnsi" w:cstheme="minorHAnsi"/>
          <w:color w:val="000000"/>
          <w:sz w:val="22"/>
          <w:szCs w:val="22"/>
          <w:shd w:val="clear" w:color="auto" w:fill="FFFFFF"/>
        </w:rPr>
        <w:t xml:space="preserve"> one miRNA </w:t>
      </w:r>
      <w:r w:rsidR="0022367F" w:rsidRPr="00466BB7">
        <w:rPr>
          <w:rFonts w:asciiTheme="minorHAnsi" w:hAnsiTheme="minorHAnsi" w:cstheme="minorHAnsi"/>
          <w:color w:val="000000"/>
          <w:sz w:val="22"/>
          <w:szCs w:val="22"/>
          <w:shd w:val="clear" w:color="auto" w:fill="FFFFFF"/>
        </w:rPr>
        <w:t xml:space="preserve">can potentially regulate </w:t>
      </w:r>
      <w:r w:rsidRPr="00466BB7">
        <w:rPr>
          <w:rFonts w:asciiTheme="minorHAnsi" w:hAnsiTheme="minorHAnsi" w:cstheme="minorHAnsi"/>
          <w:color w:val="000000"/>
          <w:sz w:val="22"/>
          <w:szCs w:val="22"/>
          <w:shd w:val="clear" w:color="auto" w:fill="FFFFFF"/>
        </w:rPr>
        <w:t xml:space="preserve">entire biological pathways. </w:t>
      </w:r>
      <w:r w:rsidR="0022367F" w:rsidRPr="00466BB7">
        <w:rPr>
          <w:rFonts w:asciiTheme="minorHAnsi" w:hAnsiTheme="minorHAnsi" w:cstheme="minorHAnsi"/>
          <w:color w:val="000000"/>
          <w:sz w:val="22"/>
          <w:szCs w:val="22"/>
          <w:shd w:val="clear" w:color="auto" w:fill="FFFFFF"/>
        </w:rPr>
        <w:t>As such</w:t>
      </w:r>
      <w:r w:rsidRPr="00466BB7">
        <w:rPr>
          <w:rFonts w:asciiTheme="minorHAnsi" w:hAnsiTheme="minorHAnsi" w:cstheme="minorHAnsi"/>
          <w:color w:val="000000"/>
          <w:sz w:val="22"/>
          <w:szCs w:val="22"/>
          <w:shd w:val="clear" w:color="auto" w:fill="FFFFFF"/>
        </w:rPr>
        <w:t xml:space="preserve">, miRNA-based </w:t>
      </w:r>
      <w:r w:rsidR="0022367F" w:rsidRPr="00466BB7">
        <w:rPr>
          <w:rFonts w:asciiTheme="minorHAnsi" w:hAnsiTheme="minorHAnsi" w:cstheme="minorHAnsi"/>
          <w:color w:val="000000"/>
          <w:sz w:val="22"/>
          <w:szCs w:val="22"/>
          <w:shd w:val="clear" w:color="auto" w:fill="FFFFFF"/>
        </w:rPr>
        <w:t>therapeutic strategies may be ideally suited to AD given its complex etiology.</w:t>
      </w:r>
      <w:r w:rsidRPr="00466BB7">
        <w:rPr>
          <w:rFonts w:asciiTheme="minorHAnsi" w:hAnsiTheme="minorHAnsi" w:cstheme="minorHAnsi"/>
          <w:color w:val="000000"/>
          <w:sz w:val="22"/>
          <w:szCs w:val="22"/>
          <w:shd w:val="clear" w:color="auto" w:fill="FFFFFF"/>
        </w:rPr>
        <w:t xml:space="preserve"> </w:t>
      </w:r>
      <w:r w:rsidR="00974A80" w:rsidRPr="00466BB7">
        <w:rPr>
          <w:rFonts w:asciiTheme="minorHAnsi" w:hAnsiTheme="minorHAnsi" w:cstheme="minorHAnsi"/>
          <w:color w:val="000000"/>
          <w:sz w:val="22"/>
          <w:szCs w:val="22"/>
          <w:shd w:val="clear" w:color="auto" w:fill="FFFFFF"/>
        </w:rPr>
        <w:t xml:space="preserve">These </w:t>
      </w:r>
      <w:r w:rsidRPr="00466BB7">
        <w:rPr>
          <w:rFonts w:asciiTheme="minorHAnsi" w:hAnsiTheme="minorHAnsi" w:cstheme="minorHAnsi"/>
          <w:color w:val="000000"/>
          <w:sz w:val="22"/>
          <w:szCs w:val="22"/>
          <w:shd w:val="clear" w:color="auto" w:fill="FFFFFF"/>
        </w:rPr>
        <w:t xml:space="preserve">therapeutic effects </w:t>
      </w:r>
      <w:r w:rsidR="00974A80" w:rsidRPr="00466BB7">
        <w:rPr>
          <w:rFonts w:asciiTheme="minorHAnsi" w:hAnsiTheme="minorHAnsi" w:cstheme="minorHAnsi"/>
          <w:color w:val="000000"/>
          <w:sz w:val="22"/>
          <w:szCs w:val="22"/>
          <w:shd w:val="clear" w:color="auto" w:fill="FFFFFF"/>
        </w:rPr>
        <w:t xml:space="preserve">may </w:t>
      </w:r>
      <w:r w:rsidRPr="00466BB7">
        <w:rPr>
          <w:rFonts w:asciiTheme="minorHAnsi" w:hAnsiTheme="minorHAnsi" w:cstheme="minorHAnsi"/>
          <w:color w:val="000000"/>
          <w:sz w:val="22"/>
          <w:szCs w:val="22"/>
          <w:shd w:val="clear" w:color="auto" w:fill="FFFFFF"/>
        </w:rPr>
        <w:t xml:space="preserve">be achieved by completely or partially </w:t>
      </w:r>
      <w:r w:rsidR="00974A80" w:rsidRPr="00466BB7">
        <w:rPr>
          <w:rFonts w:asciiTheme="minorHAnsi" w:hAnsiTheme="minorHAnsi" w:cstheme="minorHAnsi"/>
          <w:color w:val="000000"/>
          <w:sz w:val="22"/>
          <w:szCs w:val="22"/>
          <w:shd w:val="clear" w:color="auto" w:fill="FFFFFF"/>
        </w:rPr>
        <w:t xml:space="preserve">ablating </w:t>
      </w:r>
      <w:r w:rsidRPr="00466BB7">
        <w:rPr>
          <w:rFonts w:asciiTheme="minorHAnsi" w:hAnsiTheme="minorHAnsi" w:cstheme="minorHAnsi"/>
          <w:color w:val="000000"/>
          <w:sz w:val="22"/>
          <w:szCs w:val="22"/>
          <w:shd w:val="clear" w:color="auto" w:fill="FFFFFF"/>
        </w:rPr>
        <w:t>the functio</w:t>
      </w:r>
      <w:r w:rsidR="00974A80" w:rsidRPr="00466BB7">
        <w:rPr>
          <w:rFonts w:asciiTheme="minorHAnsi" w:hAnsiTheme="minorHAnsi" w:cstheme="minorHAnsi"/>
          <w:color w:val="000000"/>
          <w:sz w:val="22"/>
          <w:szCs w:val="22"/>
          <w:shd w:val="clear" w:color="auto" w:fill="FFFFFF"/>
        </w:rPr>
        <w:t xml:space="preserve">ns </w:t>
      </w:r>
      <w:r w:rsidRPr="00466BB7">
        <w:rPr>
          <w:rFonts w:asciiTheme="minorHAnsi" w:hAnsiTheme="minorHAnsi" w:cstheme="minorHAnsi"/>
          <w:color w:val="000000"/>
          <w:sz w:val="22"/>
          <w:szCs w:val="22"/>
          <w:shd w:val="clear" w:color="auto" w:fill="FFFFFF"/>
        </w:rPr>
        <w:t>of miRNA</w:t>
      </w:r>
      <w:r w:rsidR="00974A80" w:rsidRPr="00466BB7">
        <w:rPr>
          <w:rFonts w:asciiTheme="minorHAnsi" w:hAnsiTheme="minorHAnsi" w:cstheme="minorHAnsi"/>
          <w:color w:val="000000"/>
          <w:sz w:val="22"/>
          <w:szCs w:val="22"/>
          <w:shd w:val="clear" w:color="auto" w:fill="FFFFFF"/>
        </w:rPr>
        <w:t>s</w:t>
      </w:r>
      <w:r w:rsidRPr="00466BB7">
        <w:rPr>
          <w:rFonts w:asciiTheme="minorHAnsi" w:hAnsiTheme="minorHAnsi" w:cstheme="minorHAnsi"/>
          <w:color w:val="000000"/>
          <w:sz w:val="22"/>
          <w:szCs w:val="22"/>
          <w:shd w:val="clear" w:color="auto" w:fill="FFFFFF"/>
        </w:rPr>
        <w:t xml:space="preserve"> of interest in order to downregulate the expression of targeted genes and proteins involved in disease pathogenesis.</w:t>
      </w:r>
      <w:r w:rsidR="009836F0" w:rsidRPr="00466BB7">
        <w:rPr>
          <w:rFonts w:asciiTheme="minorHAnsi" w:hAnsiTheme="minorHAnsi" w:cstheme="minorHAnsi"/>
          <w:color w:val="000000"/>
          <w:sz w:val="22"/>
          <w:szCs w:val="22"/>
          <w:shd w:val="clear" w:color="auto" w:fill="FFFFFF"/>
        </w:rPr>
        <w:t xml:space="preserve"> </w:t>
      </w:r>
      <w:r w:rsidR="00974A80" w:rsidRPr="00466BB7">
        <w:rPr>
          <w:rFonts w:asciiTheme="minorHAnsi" w:hAnsiTheme="minorHAnsi" w:cstheme="minorHAnsi"/>
          <w:color w:val="000000"/>
          <w:sz w:val="22"/>
          <w:szCs w:val="22"/>
          <w:shd w:val="clear" w:color="auto" w:fill="FFFFFF"/>
        </w:rPr>
        <w:t xml:space="preserve">By identifying miRNA biomarkers associated with AD, our study will define non-invasive biomarkers that may aid in the early diagnosis of </w:t>
      </w:r>
      <w:r w:rsidR="002C64DE" w:rsidRPr="00466BB7">
        <w:rPr>
          <w:rFonts w:asciiTheme="minorHAnsi" w:hAnsiTheme="minorHAnsi" w:cstheme="minorHAnsi"/>
          <w:color w:val="000000"/>
          <w:sz w:val="22"/>
          <w:szCs w:val="22"/>
          <w:shd w:val="clear" w:color="auto" w:fill="FFFFFF"/>
        </w:rPr>
        <w:t>this</w:t>
      </w:r>
      <w:r w:rsidR="00974A80" w:rsidRPr="00466BB7">
        <w:rPr>
          <w:rFonts w:asciiTheme="minorHAnsi" w:hAnsiTheme="minorHAnsi" w:cstheme="minorHAnsi"/>
          <w:color w:val="000000"/>
          <w:sz w:val="22"/>
          <w:szCs w:val="22"/>
          <w:shd w:val="clear" w:color="auto" w:fill="FFFFFF"/>
        </w:rPr>
        <w:t xml:space="preserve"> disease such that appropriate treatments can be administered prior to the onset of irreversible dementia. </w:t>
      </w:r>
      <w:r w:rsidR="002C64DE" w:rsidRPr="00466BB7">
        <w:rPr>
          <w:rFonts w:asciiTheme="minorHAnsi" w:hAnsiTheme="minorHAnsi" w:cstheme="minorHAnsi"/>
          <w:sz w:val="22"/>
          <w:szCs w:val="22"/>
          <w:shd w:val="clear" w:color="auto" w:fill="FFFFFF"/>
        </w:rPr>
        <w:t xml:space="preserve">Moreover, identifying specific markers in males and females can guide the development of personalized, sex-specific medicine. </w:t>
      </w:r>
      <w:r w:rsidR="004B7AE2" w:rsidRPr="00466BB7">
        <w:rPr>
          <w:rFonts w:asciiTheme="minorHAnsi" w:hAnsiTheme="minorHAnsi" w:cstheme="minorHAnsi"/>
          <w:sz w:val="22"/>
          <w:szCs w:val="22"/>
        </w:rPr>
        <w:t>Dementia is more than twice as common in women than in men, even in middle age</w:t>
      </w:r>
      <w:bookmarkStart w:id="66" w:name="bbib0040"/>
      <w:r w:rsidR="004B7AE2" w:rsidRPr="00466BB7">
        <w:rPr>
          <w:rFonts w:asciiTheme="minorHAnsi" w:hAnsiTheme="minorHAnsi" w:cstheme="minorHAnsi"/>
          <w:sz w:val="22"/>
          <w:szCs w:val="22"/>
        </w:rPr>
        <w:t xml:space="preserve"> (</w:t>
      </w:r>
      <w:proofErr w:type="spellStart"/>
      <w:r w:rsidR="004B7AE2" w:rsidRPr="00466BB7">
        <w:rPr>
          <w:rFonts w:asciiTheme="minorHAnsi" w:hAnsiTheme="minorHAnsi" w:cstheme="minorHAnsi"/>
          <w:sz w:val="22"/>
          <w:szCs w:val="22"/>
        </w:rPr>
        <w:t>Chêne</w:t>
      </w:r>
      <w:proofErr w:type="spellEnd"/>
      <w:r w:rsidR="004B7AE2" w:rsidRPr="00466BB7">
        <w:rPr>
          <w:rFonts w:asciiTheme="minorHAnsi" w:hAnsiTheme="minorHAnsi" w:cstheme="minorHAnsi"/>
          <w:sz w:val="22"/>
          <w:szCs w:val="22"/>
        </w:rPr>
        <w:t xml:space="preserve"> et al., 2015; Koran et al., 2017</w:t>
      </w:r>
      <w:bookmarkEnd w:id="66"/>
      <w:r w:rsidR="004B7AE2" w:rsidRPr="00466BB7">
        <w:rPr>
          <w:rFonts w:asciiTheme="minorHAnsi" w:hAnsiTheme="minorHAnsi" w:cstheme="minorHAnsi"/>
          <w:sz w:val="22"/>
          <w:szCs w:val="22"/>
        </w:rPr>
        <w:t>). Estrogen regulates key processes implicated in AD pathogenesis, in particular β-amyloid protein accumulation (S</w:t>
      </w:r>
      <w:r w:rsidR="004B7AE2" w:rsidRPr="00466BB7">
        <w:rPr>
          <w:rStyle w:val="docsum-authors"/>
          <w:rFonts w:asciiTheme="minorHAnsi" w:hAnsiTheme="minorHAnsi" w:cstheme="minorHAnsi"/>
          <w:sz w:val="22"/>
          <w:szCs w:val="22"/>
        </w:rPr>
        <w:t>cheyer et al</w:t>
      </w:r>
      <w:r w:rsidR="004B7AE2" w:rsidRPr="00466BB7">
        <w:rPr>
          <w:rStyle w:val="docsum-authors"/>
          <w:rFonts w:asciiTheme="minorHAnsi" w:hAnsiTheme="minorHAnsi" w:cstheme="minorHAnsi"/>
          <w:sz w:val="22"/>
          <w:szCs w:val="22"/>
          <w:rtl/>
        </w:rPr>
        <w:t>.,</w:t>
      </w:r>
      <w:r w:rsidR="004B7AE2" w:rsidRPr="00466BB7">
        <w:rPr>
          <w:rStyle w:val="docsum-authors"/>
          <w:rFonts w:asciiTheme="minorHAnsi" w:hAnsiTheme="minorHAnsi" w:cstheme="minorHAnsi"/>
          <w:sz w:val="22"/>
          <w:szCs w:val="22"/>
        </w:rPr>
        <w:t xml:space="preserve"> 2018</w:t>
      </w:r>
      <w:r w:rsidR="004B7AE2" w:rsidRPr="00466BB7">
        <w:rPr>
          <w:rFonts w:asciiTheme="minorHAnsi" w:hAnsiTheme="minorHAnsi" w:cstheme="minorHAnsi"/>
          <w:sz w:val="22"/>
          <w:szCs w:val="22"/>
        </w:rPr>
        <w:t xml:space="preserve">). </w:t>
      </w:r>
    </w:p>
    <w:p w14:paraId="0C4737B2" w14:textId="58246F06" w:rsidR="00C51C64" w:rsidRPr="00466BB7" w:rsidRDefault="00974A80" w:rsidP="0073082C">
      <w:pPr>
        <w:shd w:val="clear" w:color="auto" w:fill="FFFFFF"/>
        <w:spacing w:line="360" w:lineRule="auto"/>
        <w:jc w:val="both"/>
        <w:rPr>
          <w:rFonts w:asciiTheme="minorHAnsi" w:hAnsiTheme="minorHAnsi" w:cstheme="minorHAnsi"/>
          <w:color w:val="000000"/>
          <w:sz w:val="22"/>
          <w:szCs w:val="22"/>
          <w:shd w:val="clear" w:color="auto" w:fill="FFFFFF"/>
        </w:rPr>
      </w:pPr>
      <w:r w:rsidRPr="00466BB7">
        <w:rPr>
          <w:rFonts w:asciiTheme="minorHAnsi" w:hAnsiTheme="minorHAnsi" w:cstheme="minorHAnsi"/>
          <w:color w:val="000000"/>
          <w:sz w:val="22"/>
          <w:szCs w:val="22"/>
          <w:shd w:val="clear" w:color="auto" w:fill="FFFFFF"/>
        </w:rPr>
        <w:t>While the miRNA therapeutic strategies employed in our animal models are too invasive for human implementation, this work will provide an invaluable</w:t>
      </w:r>
      <w:r w:rsidR="002C64DE" w:rsidRPr="00466BB7">
        <w:rPr>
          <w:rFonts w:asciiTheme="minorHAnsi" w:hAnsiTheme="minorHAnsi" w:cstheme="minorHAnsi"/>
          <w:color w:val="000000"/>
          <w:sz w:val="22"/>
          <w:szCs w:val="22"/>
          <w:shd w:val="clear" w:color="auto" w:fill="FFFFFF"/>
        </w:rPr>
        <w:t xml:space="preserve"> and unprecedented</w:t>
      </w:r>
      <w:r w:rsidRPr="00466BB7">
        <w:rPr>
          <w:rFonts w:asciiTheme="minorHAnsi" w:hAnsiTheme="minorHAnsi" w:cstheme="minorHAnsi"/>
          <w:color w:val="000000"/>
          <w:sz w:val="22"/>
          <w:szCs w:val="22"/>
          <w:shd w:val="clear" w:color="auto" w:fill="FFFFFF"/>
        </w:rPr>
        <w:t xml:space="preserve"> framework for AD treatment by identifying specific miRNAs that can be delivered through a safer route. </w:t>
      </w:r>
    </w:p>
    <w:p w14:paraId="750C56D4" w14:textId="38D86160" w:rsidR="006745E0" w:rsidRPr="00466BB7" w:rsidRDefault="00A950B6" w:rsidP="0073082C">
      <w:pPr>
        <w:spacing w:line="360" w:lineRule="auto"/>
        <w:jc w:val="both"/>
        <w:rPr>
          <w:rFonts w:asciiTheme="minorHAnsi" w:hAnsiTheme="minorHAnsi" w:cstheme="minorHAnsi"/>
          <w:sz w:val="22"/>
          <w:szCs w:val="22"/>
        </w:rPr>
      </w:pPr>
      <w:r w:rsidRPr="00466BB7">
        <w:rPr>
          <w:rFonts w:asciiTheme="minorHAnsi" w:hAnsiTheme="minorHAnsi" w:cstheme="minorHAnsi"/>
          <w:b/>
          <w:bCs/>
          <w:color w:val="000000"/>
          <w:sz w:val="22"/>
          <w:szCs w:val="22"/>
        </w:rPr>
        <w:t>c. Detailed description of the proposed research:</w:t>
      </w:r>
    </w:p>
    <w:p w14:paraId="773505B7" w14:textId="48F1A78C" w:rsidR="00493EF6" w:rsidRPr="00466BB7" w:rsidRDefault="006745E0" w:rsidP="0073082C">
      <w:pPr>
        <w:spacing w:line="360" w:lineRule="auto"/>
        <w:jc w:val="both"/>
        <w:rPr>
          <w:rFonts w:asciiTheme="minorHAnsi" w:hAnsiTheme="minorHAnsi" w:cstheme="minorHAnsi"/>
          <w:b/>
          <w:bCs/>
          <w:color w:val="000000"/>
          <w:sz w:val="22"/>
          <w:szCs w:val="22"/>
        </w:rPr>
      </w:pPr>
      <w:r w:rsidRPr="00466BB7">
        <w:rPr>
          <w:rFonts w:asciiTheme="minorHAnsi" w:hAnsiTheme="minorHAnsi" w:cstheme="minorHAnsi"/>
          <w:b/>
          <w:bCs/>
          <w:color w:val="000000"/>
          <w:sz w:val="22"/>
          <w:szCs w:val="22"/>
        </w:rPr>
        <w:t>c1. Working hypothesis</w:t>
      </w:r>
    </w:p>
    <w:p w14:paraId="4464A93F" w14:textId="76C4DDF3" w:rsidR="00C807B2" w:rsidRDefault="00E84987" w:rsidP="0073082C">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sz w:val="22"/>
          <w:szCs w:val="22"/>
          <w:shd w:val="clear" w:color="auto" w:fill="FFFFFF"/>
        </w:rPr>
        <w:t>We hypothesize that (</w:t>
      </w:r>
      <w:proofErr w:type="spellStart"/>
      <w:r w:rsidRPr="00466BB7">
        <w:rPr>
          <w:rFonts w:asciiTheme="minorHAnsi" w:hAnsiTheme="minorHAnsi" w:cstheme="minorHAnsi"/>
          <w:sz w:val="22"/>
          <w:szCs w:val="22"/>
          <w:shd w:val="clear" w:color="auto" w:fill="FFFFFF"/>
        </w:rPr>
        <w:t>i</w:t>
      </w:r>
      <w:proofErr w:type="spellEnd"/>
      <w:r w:rsidRPr="00466BB7">
        <w:rPr>
          <w:rFonts w:asciiTheme="minorHAnsi" w:hAnsiTheme="minorHAnsi" w:cstheme="minorHAnsi"/>
          <w:sz w:val="22"/>
          <w:szCs w:val="22"/>
          <w:shd w:val="clear" w:color="auto" w:fill="FFFFFF"/>
        </w:rPr>
        <w:t xml:space="preserve">) AD is associated with impaired cognitive and emotional behaviors and the abnormal expression of miRNAs and AD-associated genes and proteins in the HPC-PFC, (ii) the early stages of AD </w:t>
      </w:r>
      <w:r w:rsidRPr="00466BB7">
        <w:rPr>
          <w:rFonts w:asciiTheme="minorHAnsi" w:hAnsiTheme="minorHAnsi" w:cstheme="minorHAnsi"/>
          <w:sz w:val="22"/>
          <w:szCs w:val="22"/>
          <w:shd w:val="clear" w:color="auto" w:fill="FFFFFF"/>
        </w:rPr>
        <w:lastRenderedPageBreak/>
        <w:t xml:space="preserve">development are associated with abnormal miRNA expression patterns in the peripheral blood, (iii) CBD can ameliorate AD-induced cognitive and emotional symptoms and AD-related changes in gene and protein expression, (iv) </w:t>
      </w:r>
      <w:r w:rsidR="00377E16" w:rsidRPr="00466BB7">
        <w:rPr>
          <w:rFonts w:asciiTheme="minorHAnsi" w:hAnsiTheme="minorHAnsi" w:cstheme="minorHAnsi"/>
          <w:sz w:val="22"/>
          <w:szCs w:val="22"/>
          <w:shd w:val="clear" w:color="auto" w:fill="FFFFFF"/>
        </w:rPr>
        <w:t xml:space="preserve">the neuroprotective benefits of CBD are mediated by </w:t>
      </w:r>
      <w:r w:rsidR="00377E16">
        <w:rPr>
          <w:rFonts w:asciiTheme="minorHAnsi" w:hAnsiTheme="minorHAnsi" w:cstheme="minorHAnsi"/>
          <w:sz w:val="22"/>
          <w:szCs w:val="22"/>
          <w:shd w:val="clear" w:color="auto" w:fill="FFFFFF"/>
        </w:rPr>
        <w:t xml:space="preserve">β-catenin, and </w:t>
      </w:r>
      <w:r w:rsidR="00377E16" w:rsidRPr="00466BB7">
        <w:rPr>
          <w:rFonts w:asciiTheme="minorHAnsi" w:hAnsiTheme="minorHAnsi" w:cstheme="minorHAnsi"/>
          <w:sz w:val="22"/>
          <w:szCs w:val="22"/>
          <w:shd w:val="clear" w:color="auto" w:fill="FFFFFF"/>
        </w:rPr>
        <w:t>(v)</w:t>
      </w:r>
      <w:r w:rsidR="00377E16">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shd w:val="clear" w:color="auto" w:fill="FFFFFF"/>
        </w:rPr>
        <w:t>the activation or inhibition of specific miRNAs can protect against AD-related disease phenotypes</w:t>
      </w:r>
      <w:r w:rsidR="00377E16">
        <w:rPr>
          <w:rFonts w:asciiTheme="minorHAnsi" w:hAnsiTheme="minorHAnsi" w:cstheme="minorHAnsi"/>
          <w:sz w:val="22"/>
          <w:szCs w:val="22"/>
          <w:shd w:val="clear" w:color="auto" w:fill="FFFFFF"/>
        </w:rPr>
        <w:t>.</w:t>
      </w:r>
      <w:r w:rsidRPr="00466BB7">
        <w:rPr>
          <w:rFonts w:asciiTheme="minorHAnsi" w:hAnsiTheme="minorHAnsi" w:cstheme="minorHAnsi"/>
          <w:sz w:val="22"/>
          <w:szCs w:val="22"/>
          <w:shd w:val="clear" w:color="auto" w:fill="FFFFFF"/>
        </w:rPr>
        <w:t xml:space="preserve"> </w:t>
      </w:r>
    </w:p>
    <w:p w14:paraId="364BB9B7" w14:textId="77777777" w:rsidR="00952B8D" w:rsidRPr="00466BB7" w:rsidRDefault="00952B8D" w:rsidP="0073082C">
      <w:pPr>
        <w:spacing w:line="360" w:lineRule="auto"/>
        <w:jc w:val="both"/>
        <w:rPr>
          <w:rFonts w:asciiTheme="minorHAnsi" w:hAnsiTheme="minorHAnsi" w:cstheme="minorHAnsi"/>
          <w:b/>
          <w:bCs/>
          <w:color w:val="000000"/>
          <w:sz w:val="22"/>
          <w:szCs w:val="22"/>
        </w:rPr>
      </w:pPr>
      <w:r w:rsidRPr="00466BB7">
        <w:rPr>
          <w:rFonts w:asciiTheme="minorHAnsi" w:hAnsiTheme="minorHAnsi" w:cstheme="minorHAnsi"/>
          <w:b/>
          <w:bCs/>
          <w:color w:val="000000"/>
          <w:sz w:val="22"/>
          <w:szCs w:val="22"/>
        </w:rPr>
        <w:t>c2. Research design and Methods:</w:t>
      </w:r>
    </w:p>
    <w:p w14:paraId="07C54343" w14:textId="4811B03B" w:rsidR="000830E2" w:rsidRPr="00466BB7" w:rsidRDefault="003421E4" w:rsidP="0073082C">
      <w:pPr>
        <w:spacing w:line="360" w:lineRule="auto"/>
        <w:jc w:val="both"/>
        <w:rPr>
          <w:rFonts w:asciiTheme="minorHAnsi" w:hAnsiTheme="minorHAnsi" w:cstheme="minorHAnsi"/>
          <w:sz w:val="22"/>
          <w:szCs w:val="22"/>
        </w:rPr>
      </w:pPr>
      <w:r w:rsidRPr="00466BB7">
        <w:rPr>
          <w:rFonts w:asciiTheme="minorHAnsi" w:hAnsiTheme="minorHAnsi" w:cstheme="minorHAnsi"/>
          <w:b/>
          <w:bCs/>
          <w:sz w:val="22"/>
          <w:szCs w:val="22"/>
          <w:u w:val="single"/>
        </w:rPr>
        <w:t xml:space="preserve">Aim </w:t>
      </w:r>
      <w:r w:rsidR="00493EF6" w:rsidRPr="00466BB7">
        <w:rPr>
          <w:rFonts w:asciiTheme="minorHAnsi" w:hAnsiTheme="minorHAnsi" w:cstheme="minorHAnsi"/>
          <w:b/>
          <w:bCs/>
          <w:sz w:val="22"/>
          <w:szCs w:val="22"/>
          <w:u w:val="single"/>
        </w:rPr>
        <w:t>1:</w:t>
      </w:r>
      <w:r w:rsidR="000830E2" w:rsidRPr="00466BB7">
        <w:rPr>
          <w:rFonts w:asciiTheme="minorHAnsi" w:hAnsiTheme="minorHAnsi" w:cstheme="minorHAnsi"/>
          <w:sz w:val="22"/>
          <w:szCs w:val="22"/>
        </w:rPr>
        <w:t xml:space="preserve"> </w:t>
      </w:r>
      <w:r w:rsidR="000830E2" w:rsidRPr="00466BB7">
        <w:rPr>
          <w:rFonts w:asciiTheme="minorHAnsi" w:hAnsiTheme="minorHAnsi" w:cstheme="minorHAnsi"/>
          <w:b/>
          <w:bCs/>
          <w:sz w:val="22"/>
          <w:szCs w:val="22"/>
        </w:rPr>
        <w:t>To identify AD-related patterns of miRNA,</w:t>
      </w:r>
      <w:r w:rsidR="00A272C9" w:rsidRPr="00466BB7">
        <w:rPr>
          <w:rFonts w:asciiTheme="minorHAnsi" w:hAnsiTheme="minorHAnsi" w:cstheme="minorHAnsi"/>
          <w:b/>
          <w:bCs/>
          <w:sz w:val="22"/>
          <w:szCs w:val="22"/>
          <w:rtl/>
        </w:rPr>
        <w:t xml:space="preserve"> </w:t>
      </w:r>
      <w:r w:rsidR="00A272C9" w:rsidRPr="00466BB7">
        <w:rPr>
          <w:rFonts w:asciiTheme="minorHAnsi" w:hAnsiTheme="minorHAnsi" w:cstheme="minorHAnsi"/>
          <w:b/>
          <w:bCs/>
          <w:sz w:val="22"/>
          <w:szCs w:val="22"/>
        </w:rPr>
        <w:t>mRNA and protein dysregulation that may</w:t>
      </w:r>
      <w:r w:rsidR="0007690F">
        <w:rPr>
          <w:rFonts w:asciiTheme="minorHAnsi" w:hAnsiTheme="minorHAnsi" w:cstheme="minorHAnsi"/>
          <w:b/>
          <w:bCs/>
          <w:sz w:val="22"/>
          <w:szCs w:val="22"/>
        </w:rPr>
        <w:t xml:space="preserve"> </w:t>
      </w:r>
      <w:r w:rsidR="00A272C9" w:rsidRPr="00466BB7">
        <w:rPr>
          <w:rFonts w:asciiTheme="minorHAnsi" w:hAnsiTheme="minorHAnsi" w:cstheme="minorHAnsi"/>
          <w:b/>
          <w:bCs/>
          <w:sz w:val="22"/>
          <w:szCs w:val="22"/>
        </w:rPr>
        <w:t xml:space="preserve">be prevented/reversed by CBD treatment, </w:t>
      </w:r>
      <w:r w:rsidR="000830E2" w:rsidRPr="00466BB7">
        <w:rPr>
          <w:rFonts w:asciiTheme="minorHAnsi" w:hAnsiTheme="minorHAnsi" w:cstheme="minorHAnsi"/>
          <w:b/>
          <w:bCs/>
          <w:sz w:val="22"/>
          <w:szCs w:val="22"/>
        </w:rPr>
        <w:t>and to explore the utility of peripheral miRNAs as biomarkers of AD progression and treatment responses.</w:t>
      </w:r>
      <w:r w:rsidR="00092E7A" w:rsidRPr="00466BB7">
        <w:rPr>
          <w:rFonts w:asciiTheme="minorHAnsi" w:hAnsiTheme="minorHAnsi" w:cstheme="minorHAnsi"/>
          <w:sz w:val="22"/>
          <w:szCs w:val="22"/>
        </w:rPr>
        <w:t xml:space="preserve"> </w:t>
      </w:r>
    </w:p>
    <w:p w14:paraId="05E00AA8" w14:textId="1DAC61B8" w:rsidR="006A21C1" w:rsidRDefault="00970194" w:rsidP="0063240C">
      <w:pPr>
        <w:shd w:val="clear" w:color="auto" w:fill="FFFFFF"/>
        <w:spacing w:line="360" w:lineRule="auto"/>
        <w:rPr>
          <w:rFonts w:asciiTheme="minorHAnsi" w:hAnsiTheme="minorHAnsi" w:cstheme="minorHAnsi"/>
          <w:sz w:val="22"/>
          <w:szCs w:val="22"/>
          <w:shd w:val="clear" w:color="auto" w:fill="FFFFFF"/>
        </w:rPr>
      </w:pPr>
      <w:r w:rsidRPr="00466BB7">
        <w:rPr>
          <w:rFonts w:asciiTheme="minorHAnsi" w:hAnsiTheme="minorHAnsi" w:cstheme="minorHAnsi"/>
          <w:sz w:val="22"/>
          <w:szCs w:val="22"/>
          <w:shd w:val="clear" w:color="auto" w:fill="FFFFFF"/>
        </w:rPr>
        <w:t xml:space="preserve">To address this, </w:t>
      </w:r>
      <w:r w:rsidR="007D197E" w:rsidRPr="00466BB7">
        <w:rPr>
          <w:rFonts w:asciiTheme="minorHAnsi" w:hAnsiTheme="minorHAnsi" w:cstheme="minorHAnsi"/>
          <w:sz w:val="22"/>
          <w:szCs w:val="22"/>
          <w:shd w:val="clear" w:color="auto" w:fill="FFFFFF"/>
        </w:rPr>
        <w:t xml:space="preserve">male and female adult </w:t>
      </w:r>
      <w:r w:rsidRPr="00466BB7">
        <w:rPr>
          <w:rFonts w:asciiTheme="minorHAnsi" w:hAnsiTheme="minorHAnsi" w:cstheme="minorHAnsi"/>
          <w:sz w:val="22"/>
          <w:szCs w:val="22"/>
          <w:shd w:val="clear" w:color="auto" w:fill="FFFFFF"/>
        </w:rPr>
        <w:t xml:space="preserve">rats will </w:t>
      </w:r>
      <w:r w:rsidR="00AB3891" w:rsidRPr="00466BB7">
        <w:rPr>
          <w:rFonts w:asciiTheme="minorHAnsi" w:hAnsiTheme="minorHAnsi" w:cstheme="minorHAnsi"/>
          <w:sz w:val="22"/>
          <w:szCs w:val="22"/>
          <w:shd w:val="clear" w:color="auto" w:fill="FFFFFF"/>
        </w:rPr>
        <w:t>receive</w:t>
      </w:r>
      <w:r w:rsidRPr="00466BB7">
        <w:rPr>
          <w:rFonts w:asciiTheme="minorHAnsi" w:hAnsiTheme="minorHAnsi" w:cstheme="minorHAnsi"/>
          <w:sz w:val="22"/>
          <w:szCs w:val="22"/>
          <w:shd w:val="clear" w:color="auto" w:fill="FFFFFF"/>
        </w:rPr>
        <w:t xml:space="preserve"> </w:t>
      </w:r>
      <w:r w:rsidRPr="00466BB7">
        <w:rPr>
          <w:rFonts w:asciiTheme="minorHAnsi" w:hAnsiTheme="minorHAnsi" w:cstheme="minorHAnsi"/>
          <w:color w:val="000000" w:themeColor="text1"/>
          <w:sz w:val="22"/>
          <w:szCs w:val="22"/>
        </w:rPr>
        <w:t xml:space="preserve">ICV </w:t>
      </w:r>
      <w:r w:rsidR="004F6B5B" w:rsidRPr="00466BB7">
        <w:rPr>
          <w:rFonts w:asciiTheme="minorHAnsi" w:hAnsiTheme="minorHAnsi" w:cstheme="minorHAnsi"/>
          <w:color w:val="000000" w:themeColor="text1"/>
          <w:sz w:val="22"/>
          <w:szCs w:val="22"/>
        </w:rPr>
        <w:t xml:space="preserve">injection </w:t>
      </w:r>
      <w:r w:rsidRPr="00466BB7">
        <w:rPr>
          <w:rFonts w:asciiTheme="minorHAnsi" w:hAnsiTheme="minorHAnsi" w:cstheme="minorHAnsi"/>
          <w:sz w:val="22"/>
          <w:szCs w:val="22"/>
          <w:shd w:val="clear" w:color="auto" w:fill="FFFFFF"/>
        </w:rPr>
        <w:t>with streptozotocin (</w:t>
      </w:r>
      <w:r w:rsidRPr="00466BB7">
        <w:rPr>
          <w:rFonts w:asciiTheme="minorHAnsi" w:hAnsiTheme="minorHAnsi" w:cstheme="minorHAnsi"/>
          <w:b/>
          <w:bCs/>
          <w:sz w:val="22"/>
          <w:szCs w:val="22"/>
          <w:shd w:val="clear" w:color="auto" w:fill="FFFFFF"/>
        </w:rPr>
        <w:t>STZ</w:t>
      </w:r>
      <w:r w:rsidRPr="00466BB7">
        <w:rPr>
          <w:rFonts w:asciiTheme="minorHAnsi" w:hAnsiTheme="minorHAnsi" w:cstheme="minorHAnsi"/>
          <w:sz w:val="22"/>
          <w:szCs w:val="22"/>
          <w:shd w:val="clear" w:color="auto" w:fill="FFFFFF"/>
        </w:rPr>
        <w:t xml:space="preserve">), a rat model of sporadic AD that </w:t>
      </w:r>
      <w:r w:rsidRPr="00466BB7">
        <w:rPr>
          <w:rFonts w:asciiTheme="minorHAnsi" w:hAnsiTheme="minorHAnsi" w:cstheme="minorHAnsi"/>
          <w:color w:val="000000" w:themeColor="text1"/>
          <w:sz w:val="22"/>
          <w:szCs w:val="22"/>
        </w:rPr>
        <w:t>is a widely used method for modeling neuroinflammation and neurodegenerative processes</w:t>
      </w:r>
      <w:r w:rsidRPr="00466BB7">
        <w:rPr>
          <w:rFonts w:asciiTheme="minorHAnsi" w:hAnsiTheme="minorHAnsi" w:cstheme="minorHAnsi"/>
          <w:sz w:val="22"/>
          <w:szCs w:val="22"/>
          <w:shd w:val="clear" w:color="auto" w:fill="FFFFFF"/>
        </w:rPr>
        <w:t>; after which cognitive and emotional function correlations with alterations in the expression of miRNAs</w:t>
      </w:r>
      <w:r w:rsidR="00FE0DAC" w:rsidRPr="00466BB7">
        <w:rPr>
          <w:rFonts w:asciiTheme="minorHAnsi" w:hAnsiTheme="minorHAnsi" w:cstheme="minorHAnsi"/>
          <w:sz w:val="22"/>
          <w:szCs w:val="22"/>
          <w:shd w:val="clear" w:color="auto" w:fill="FFFFFF"/>
        </w:rPr>
        <w:t xml:space="preserve"> and mRNA</w:t>
      </w:r>
      <w:r w:rsidRPr="00466BB7">
        <w:rPr>
          <w:rFonts w:asciiTheme="minorHAnsi" w:hAnsiTheme="minorHAnsi" w:cstheme="minorHAnsi"/>
          <w:sz w:val="22"/>
          <w:szCs w:val="22"/>
          <w:shd w:val="clear" w:color="auto" w:fill="FFFFFF"/>
        </w:rPr>
        <w:t xml:space="preserve"> in the HPC-PFC pathway, </w:t>
      </w:r>
      <w:r w:rsidR="00B176F4">
        <w:rPr>
          <w:rFonts w:asciiTheme="minorHAnsi" w:hAnsiTheme="minorHAnsi" w:cstheme="minorHAnsi"/>
          <w:sz w:val="22"/>
          <w:szCs w:val="22"/>
          <w:shd w:val="clear" w:color="auto" w:fill="FFFFFF"/>
        </w:rPr>
        <w:t>including</w:t>
      </w:r>
      <w:r w:rsidRPr="00466BB7">
        <w:rPr>
          <w:rFonts w:asciiTheme="minorHAnsi" w:hAnsiTheme="minorHAnsi" w:cstheme="minorHAnsi"/>
          <w:sz w:val="22"/>
          <w:szCs w:val="22"/>
          <w:shd w:val="clear" w:color="auto" w:fill="FFFFFF"/>
        </w:rPr>
        <w:t xml:space="preserve"> </w:t>
      </w:r>
      <w:r w:rsidR="006368B6" w:rsidRPr="00466BB7">
        <w:rPr>
          <w:rFonts w:asciiTheme="minorHAnsi" w:hAnsiTheme="minorHAnsi" w:cstheme="minorHAnsi"/>
          <w:sz w:val="22"/>
          <w:szCs w:val="22"/>
          <w:shd w:val="clear" w:color="auto" w:fill="FFFFFF"/>
        </w:rPr>
        <w:t xml:space="preserve">β-catenin and </w:t>
      </w:r>
      <w:r w:rsidRPr="00466BB7">
        <w:rPr>
          <w:rFonts w:asciiTheme="minorHAnsi" w:hAnsiTheme="minorHAnsi" w:cstheme="minorHAnsi"/>
          <w:sz w:val="22"/>
          <w:szCs w:val="22"/>
          <w:shd w:val="clear" w:color="auto" w:fill="FFFFFF"/>
        </w:rPr>
        <w:t>targets related to</w:t>
      </w:r>
      <w:r w:rsidR="006368B6" w:rsidRPr="00466BB7">
        <w:rPr>
          <w:rFonts w:asciiTheme="minorHAnsi" w:hAnsiTheme="minorHAnsi" w:cstheme="minorHAnsi"/>
          <w:sz w:val="22"/>
          <w:szCs w:val="22"/>
          <w:shd w:val="clear" w:color="auto" w:fill="FFFFFF"/>
        </w:rPr>
        <w:t xml:space="preserve"> neuro</w:t>
      </w:r>
      <w:r w:rsidRPr="00466BB7">
        <w:rPr>
          <w:rFonts w:asciiTheme="minorHAnsi" w:hAnsiTheme="minorHAnsi" w:cstheme="minorHAnsi"/>
          <w:sz w:val="22"/>
          <w:szCs w:val="22"/>
          <w:shd w:val="clear" w:color="auto" w:fill="FFFFFF"/>
        </w:rPr>
        <w:t>inflammation</w:t>
      </w:r>
      <w:r w:rsidR="006368B6" w:rsidRPr="00466BB7">
        <w:rPr>
          <w:rFonts w:asciiTheme="minorHAnsi" w:hAnsiTheme="minorHAnsi" w:cstheme="minorHAnsi"/>
          <w:sz w:val="22"/>
          <w:szCs w:val="22"/>
          <w:shd w:val="clear" w:color="auto" w:fill="FFFFFF"/>
        </w:rPr>
        <w:t xml:space="preserve"> (NI)</w:t>
      </w:r>
      <w:r w:rsidRPr="00466BB7">
        <w:rPr>
          <w:rFonts w:asciiTheme="minorHAnsi" w:hAnsiTheme="minorHAnsi" w:cstheme="minorHAnsi"/>
          <w:sz w:val="22"/>
          <w:szCs w:val="22"/>
          <w:shd w:val="clear" w:color="auto" w:fill="FFFFFF"/>
        </w:rPr>
        <w:t>, CBD signaling</w:t>
      </w:r>
      <w:r w:rsidR="005F2F9A" w:rsidRPr="00466BB7">
        <w:rPr>
          <w:rFonts w:asciiTheme="minorHAnsi" w:hAnsiTheme="minorHAnsi" w:cstheme="minorHAnsi"/>
          <w:sz w:val="22"/>
          <w:szCs w:val="22"/>
          <w:shd w:val="clear" w:color="auto" w:fill="FFFFFF"/>
        </w:rPr>
        <w:t xml:space="preserve"> and</w:t>
      </w:r>
      <w:r w:rsidRPr="00466BB7">
        <w:rPr>
          <w:rFonts w:asciiTheme="minorHAnsi" w:hAnsiTheme="minorHAnsi" w:cstheme="minorHAnsi"/>
          <w:sz w:val="22"/>
          <w:szCs w:val="22"/>
          <w:shd w:val="clear" w:color="auto" w:fill="FFFFFF"/>
        </w:rPr>
        <w:t xml:space="preserve"> AD pathology. We have successfully established this model in our laboratory and have generated preliminary data</w:t>
      </w:r>
      <w:r w:rsidR="008316EB" w:rsidRPr="00466BB7">
        <w:rPr>
          <w:rFonts w:asciiTheme="minorHAnsi" w:hAnsiTheme="minorHAnsi" w:cstheme="minorHAnsi"/>
          <w:sz w:val="22"/>
          <w:szCs w:val="22"/>
          <w:shd w:val="clear" w:color="auto" w:fill="FFFFFF"/>
        </w:rPr>
        <w:t xml:space="preserve"> (see </w:t>
      </w:r>
      <w:r w:rsidR="008316EB" w:rsidRPr="006D67D2">
        <w:rPr>
          <w:rFonts w:asciiTheme="minorHAnsi" w:hAnsiTheme="minorHAnsi" w:cstheme="minorHAnsi"/>
          <w:b/>
          <w:bCs/>
          <w:sz w:val="22"/>
          <w:szCs w:val="22"/>
          <w:highlight w:val="yellow"/>
          <w:shd w:val="clear" w:color="auto" w:fill="FFFFFF"/>
        </w:rPr>
        <w:t xml:space="preserve">Figure </w:t>
      </w:r>
      <w:r w:rsidR="006327FB">
        <w:rPr>
          <w:rFonts w:asciiTheme="minorHAnsi" w:hAnsiTheme="minorHAnsi" w:cstheme="minorHAnsi"/>
          <w:b/>
          <w:bCs/>
          <w:sz w:val="22"/>
          <w:szCs w:val="22"/>
          <w:shd w:val="clear" w:color="auto" w:fill="FFFFFF"/>
        </w:rPr>
        <w:t>2</w:t>
      </w:r>
      <w:r w:rsidR="008316EB" w:rsidRPr="00466BB7">
        <w:rPr>
          <w:rFonts w:asciiTheme="minorHAnsi" w:hAnsiTheme="minorHAnsi" w:cstheme="minorHAnsi"/>
          <w:sz w:val="22"/>
          <w:szCs w:val="22"/>
          <w:shd w:val="clear" w:color="auto" w:fill="FFFFFF"/>
        </w:rPr>
        <w:t>)</w:t>
      </w:r>
      <w:r w:rsidRPr="00466BB7">
        <w:rPr>
          <w:rFonts w:asciiTheme="minorHAnsi" w:hAnsiTheme="minorHAnsi" w:cstheme="minorHAnsi"/>
          <w:sz w:val="22"/>
          <w:szCs w:val="22"/>
          <w:shd w:val="clear" w:color="auto" w:fill="FFFFFF"/>
        </w:rPr>
        <w:t xml:space="preserve"> demonstrating impaired performance of </w:t>
      </w:r>
      <w:r w:rsidRPr="00466BB7">
        <w:rPr>
          <w:rFonts w:asciiTheme="minorHAnsi" w:hAnsiTheme="minorHAnsi" w:cstheme="minorHAnsi"/>
          <w:b/>
          <w:bCs/>
          <w:sz w:val="22"/>
          <w:szCs w:val="22"/>
          <w:shd w:val="clear" w:color="auto" w:fill="FFFFFF"/>
        </w:rPr>
        <w:t>STZ adult male rats</w:t>
      </w:r>
      <w:r w:rsidRPr="00466BB7">
        <w:rPr>
          <w:rFonts w:asciiTheme="minorHAnsi" w:hAnsiTheme="minorHAnsi" w:cstheme="minorHAnsi"/>
          <w:sz w:val="22"/>
          <w:szCs w:val="22"/>
          <w:shd w:val="clear" w:color="auto" w:fill="FFFFFF"/>
        </w:rPr>
        <w:t xml:space="preserve"> in </w:t>
      </w:r>
      <w:r w:rsidR="00704137" w:rsidRPr="00466BB7">
        <w:rPr>
          <w:rFonts w:asciiTheme="minorHAnsi" w:hAnsiTheme="minorHAnsi" w:cstheme="minorHAnsi"/>
          <w:sz w:val="22"/>
          <w:szCs w:val="22"/>
          <w:shd w:val="clear" w:color="auto" w:fill="FFFFFF"/>
        </w:rPr>
        <w:t xml:space="preserve">hippocampal-dependent </w:t>
      </w:r>
      <w:r w:rsidRPr="00466BB7">
        <w:rPr>
          <w:rFonts w:asciiTheme="minorHAnsi" w:hAnsiTheme="minorHAnsi" w:cstheme="minorHAnsi"/>
          <w:sz w:val="22"/>
          <w:szCs w:val="22"/>
          <w:shd w:val="clear" w:color="auto" w:fill="FFFFFF"/>
        </w:rPr>
        <w:t xml:space="preserve">object </w:t>
      </w:r>
      <w:r w:rsidR="008316EB" w:rsidRPr="00466BB7">
        <w:rPr>
          <w:rFonts w:asciiTheme="minorHAnsi" w:hAnsiTheme="minorHAnsi" w:cstheme="minorHAnsi"/>
          <w:sz w:val="22"/>
          <w:szCs w:val="22"/>
          <w:shd w:val="clear" w:color="auto" w:fill="FFFFFF"/>
        </w:rPr>
        <w:t>location</w:t>
      </w:r>
      <w:r w:rsidRPr="00466BB7">
        <w:rPr>
          <w:rFonts w:asciiTheme="minorHAnsi" w:hAnsiTheme="minorHAnsi" w:cstheme="minorHAnsi"/>
          <w:sz w:val="22"/>
          <w:szCs w:val="22"/>
          <w:shd w:val="clear" w:color="auto" w:fill="FFFFFF"/>
        </w:rPr>
        <w:t xml:space="preserve"> </w:t>
      </w:r>
      <w:r w:rsidR="00704137" w:rsidRPr="00466BB7">
        <w:rPr>
          <w:rFonts w:asciiTheme="minorHAnsi" w:hAnsiTheme="minorHAnsi" w:cstheme="minorHAnsi"/>
          <w:sz w:val="22"/>
          <w:szCs w:val="22"/>
          <w:shd w:val="clear" w:color="auto" w:fill="FFFFFF"/>
        </w:rPr>
        <w:t xml:space="preserve">and PFC-dependent </w:t>
      </w:r>
      <w:r w:rsidR="007A0828" w:rsidRPr="00466BB7">
        <w:rPr>
          <w:rFonts w:asciiTheme="minorHAnsi" w:hAnsiTheme="minorHAnsi" w:cstheme="minorHAnsi"/>
          <w:sz w:val="22"/>
          <w:szCs w:val="22"/>
          <w:shd w:val="clear" w:color="auto" w:fill="FFFFFF"/>
        </w:rPr>
        <w:t xml:space="preserve">recognition </w:t>
      </w:r>
      <w:r w:rsidRPr="00466BB7">
        <w:rPr>
          <w:rFonts w:asciiTheme="minorHAnsi" w:hAnsiTheme="minorHAnsi" w:cstheme="minorHAnsi"/>
          <w:sz w:val="22"/>
          <w:szCs w:val="22"/>
          <w:shd w:val="clear" w:color="auto" w:fill="FFFFFF"/>
        </w:rPr>
        <w:t>tasks</w:t>
      </w:r>
      <w:r w:rsidR="00752F4C" w:rsidRPr="00466BB7">
        <w:rPr>
          <w:rFonts w:asciiTheme="minorHAnsi" w:hAnsiTheme="minorHAnsi" w:cstheme="minorHAnsi"/>
          <w:sz w:val="22"/>
          <w:szCs w:val="22"/>
          <w:shd w:val="clear" w:color="auto" w:fill="FFFFFF"/>
        </w:rPr>
        <w:t>, decreased sociability in the social interaction task and increased anxiety-like behavior in an open field</w:t>
      </w:r>
      <w:r w:rsidR="00524B3A" w:rsidRPr="00466BB7">
        <w:rPr>
          <w:rFonts w:asciiTheme="minorHAnsi" w:hAnsiTheme="minorHAnsi" w:cstheme="minorHAnsi"/>
          <w:sz w:val="22"/>
          <w:szCs w:val="22"/>
          <w:shd w:val="clear" w:color="auto" w:fill="FFFFFF"/>
        </w:rPr>
        <w:t>.</w:t>
      </w:r>
      <w:r w:rsidR="00752F4C" w:rsidRPr="00466BB7">
        <w:rPr>
          <w:rFonts w:asciiTheme="minorHAnsi" w:hAnsiTheme="minorHAnsi" w:cstheme="minorHAnsi"/>
          <w:sz w:val="22"/>
          <w:szCs w:val="22"/>
          <w:shd w:val="clear" w:color="auto" w:fill="FFFFFF"/>
        </w:rPr>
        <w:t xml:space="preserve"> STZ rats also showed increased </w:t>
      </w:r>
      <w:r w:rsidR="00286E93" w:rsidRPr="00466BB7">
        <w:rPr>
          <w:rFonts w:asciiTheme="minorHAnsi" w:hAnsiTheme="minorHAnsi" w:cstheme="minorHAnsi"/>
          <w:sz w:val="22"/>
          <w:szCs w:val="22"/>
          <w:shd w:val="clear" w:color="auto" w:fill="FFFFFF"/>
        </w:rPr>
        <w:t xml:space="preserve">expression of NI markers, </w:t>
      </w:r>
      <w:r w:rsidR="00752F4C" w:rsidRPr="00466BB7">
        <w:rPr>
          <w:rFonts w:asciiTheme="minorHAnsi" w:hAnsiTheme="minorHAnsi" w:cstheme="minorHAnsi"/>
          <w:sz w:val="22"/>
          <w:szCs w:val="22"/>
          <w:shd w:val="clear" w:color="auto" w:fill="FFFFFF"/>
        </w:rPr>
        <w:t>mRNA TNFα and mRNA NFkB1</w:t>
      </w:r>
      <w:r w:rsidR="00286E93" w:rsidRPr="00466BB7">
        <w:rPr>
          <w:rFonts w:asciiTheme="minorHAnsi" w:hAnsiTheme="minorHAnsi" w:cstheme="minorHAnsi"/>
          <w:sz w:val="22"/>
          <w:szCs w:val="22"/>
          <w:shd w:val="clear" w:color="auto" w:fill="FFFFFF"/>
        </w:rPr>
        <w:t>,</w:t>
      </w:r>
      <w:r w:rsidR="00752F4C" w:rsidRPr="00466BB7">
        <w:rPr>
          <w:rFonts w:asciiTheme="minorHAnsi" w:hAnsiTheme="minorHAnsi" w:cstheme="minorHAnsi"/>
          <w:sz w:val="22"/>
          <w:szCs w:val="22"/>
          <w:shd w:val="clear" w:color="auto" w:fill="FFFFFF"/>
        </w:rPr>
        <w:t xml:space="preserve"> </w:t>
      </w:r>
      <w:r w:rsidR="00EE1733" w:rsidRPr="00466BB7">
        <w:rPr>
          <w:rFonts w:asciiTheme="minorHAnsi" w:hAnsiTheme="minorHAnsi" w:cstheme="minorHAnsi"/>
          <w:sz w:val="22"/>
          <w:szCs w:val="22"/>
          <w:shd w:val="clear" w:color="auto" w:fill="FFFFFF"/>
        </w:rPr>
        <w:t xml:space="preserve">and increased mRNA expression of </w:t>
      </w:r>
      <w:r w:rsidR="00286E93" w:rsidRPr="00466BB7">
        <w:rPr>
          <w:rFonts w:asciiTheme="minorHAnsi" w:hAnsiTheme="minorHAnsi" w:cstheme="minorHAnsi"/>
          <w:sz w:val="22"/>
          <w:szCs w:val="22"/>
          <w:shd w:val="clear" w:color="auto" w:fill="FFFFFF"/>
        </w:rPr>
        <w:t xml:space="preserve">AD-associated markers, </w:t>
      </w:r>
      <w:r w:rsidR="00EE1733" w:rsidRPr="00466BB7">
        <w:rPr>
          <w:rFonts w:asciiTheme="minorHAnsi" w:hAnsiTheme="minorHAnsi" w:cstheme="minorHAnsi"/>
          <w:sz w:val="22"/>
          <w:szCs w:val="22"/>
          <w:shd w:val="clear" w:color="auto" w:fill="FFFFFF"/>
        </w:rPr>
        <w:t>APOE4 and TREM2</w:t>
      </w:r>
      <w:r w:rsidR="00AE1A8D" w:rsidRPr="00466BB7">
        <w:rPr>
          <w:rFonts w:asciiTheme="minorHAnsi" w:hAnsiTheme="minorHAnsi" w:cstheme="minorHAnsi"/>
          <w:sz w:val="22"/>
          <w:szCs w:val="22"/>
          <w:shd w:val="clear" w:color="auto" w:fill="FFFFFF"/>
        </w:rPr>
        <w:t>,</w:t>
      </w:r>
      <w:r w:rsidR="00EE1733" w:rsidRPr="00466BB7">
        <w:rPr>
          <w:rFonts w:asciiTheme="minorHAnsi" w:hAnsiTheme="minorHAnsi" w:cstheme="minorHAnsi"/>
          <w:sz w:val="22"/>
          <w:szCs w:val="22"/>
          <w:shd w:val="clear" w:color="auto" w:fill="FFFFFF"/>
        </w:rPr>
        <w:t xml:space="preserve"> in the CA1 </w:t>
      </w:r>
      <w:r w:rsidR="00252322" w:rsidRPr="00466BB7">
        <w:rPr>
          <w:rFonts w:asciiTheme="minorHAnsi" w:hAnsiTheme="minorHAnsi" w:cstheme="minorHAnsi"/>
          <w:sz w:val="22"/>
          <w:szCs w:val="22"/>
          <w:shd w:val="clear" w:color="auto" w:fill="FFFFFF"/>
        </w:rPr>
        <w:t xml:space="preserve">area </w:t>
      </w:r>
      <w:r w:rsidR="00EE1733" w:rsidRPr="00466BB7">
        <w:rPr>
          <w:rFonts w:asciiTheme="minorHAnsi" w:hAnsiTheme="minorHAnsi" w:cstheme="minorHAnsi"/>
          <w:sz w:val="22"/>
          <w:szCs w:val="22"/>
          <w:shd w:val="clear" w:color="auto" w:fill="FFFFFF"/>
        </w:rPr>
        <w:t>of the hippocampus</w:t>
      </w:r>
      <w:r w:rsidR="00C91DCC" w:rsidRPr="00466BB7">
        <w:rPr>
          <w:rFonts w:asciiTheme="minorHAnsi" w:hAnsiTheme="minorHAnsi" w:cstheme="minorHAnsi"/>
          <w:sz w:val="22"/>
          <w:szCs w:val="22"/>
          <w:shd w:val="clear" w:color="auto" w:fill="FFFFFF"/>
        </w:rPr>
        <w:t xml:space="preserve">. </w:t>
      </w:r>
      <w:r w:rsidR="009452F6" w:rsidRPr="00466BB7">
        <w:rPr>
          <w:rFonts w:asciiTheme="minorHAnsi" w:hAnsiTheme="minorHAnsi" w:cstheme="minorHAnsi"/>
          <w:sz w:val="22"/>
          <w:szCs w:val="22"/>
          <w:shd w:val="clear" w:color="auto" w:fill="FFFFFF"/>
        </w:rPr>
        <w:t>Importantly</w:t>
      </w:r>
      <w:r w:rsidR="00C91DCC" w:rsidRPr="00466BB7">
        <w:rPr>
          <w:rFonts w:asciiTheme="minorHAnsi" w:hAnsiTheme="minorHAnsi" w:cstheme="minorHAnsi"/>
          <w:sz w:val="22"/>
          <w:szCs w:val="22"/>
          <w:shd w:val="clear" w:color="auto" w:fill="FFFFFF"/>
        </w:rPr>
        <w:t xml:space="preserve">, chronic (2 weeks) treatment with </w:t>
      </w:r>
      <w:r w:rsidR="00C91DCC" w:rsidRPr="00466BB7">
        <w:rPr>
          <w:rFonts w:asciiTheme="minorHAnsi" w:hAnsiTheme="minorHAnsi" w:cstheme="minorHAnsi"/>
          <w:b/>
          <w:bCs/>
          <w:sz w:val="22"/>
          <w:szCs w:val="22"/>
          <w:shd w:val="clear" w:color="auto" w:fill="FFFFFF"/>
        </w:rPr>
        <w:t xml:space="preserve">CBD </w:t>
      </w:r>
      <w:r w:rsidR="00921F9A" w:rsidRPr="00466BB7">
        <w:rPr>
          <w:rFonts w:asciiTheme="minorHAnsi" w:hAnsiTheme="minorHAnsi" w:cstheme="minorHAnsi"/>
          <w:b/>
          <w:bCs/>
          <w:sz w:val="22"/>
          <w:szCs w:val="22"/>
          <w:shd w:val="clear" w:color="auto" w:fill="FFFFFF"/>
        </w:rPr>
        <w:t xml:space="preserve">prevented </w:t>
      </w:r>
      <w:r w:rsidR="00C91DCC" w:rsidRPr="00466BB7">
        <w:rPr>
          <w:rFonts w:asciiTheme="minorHAnsi" w:hAnsiTheme="minorHAnsi" w:cstheme="minorHAnsi"/>
          <w:b/>
          <w:bCs/>
          <w:sz w:val="22"/>
          <w:szCs w:val="22"/>
          <w:shd w:val="clear" w:color="auto" w:fill="FFFFFF"/>
        </w:rPr>
        <w:t xml:space="preserve">STZ-induced </w:t>
      </w:r>
      <w:r w:rsidR="006426BF" w:rsidRPr="00466BB7">
        <w:rPr>
          <w:rFonts w:asciiTheme="minorHAnsi" w:hAnsiTheme="minorHAnsi" w:cstheme="minorHAnsi"/>
          <w:b/>
          <w:bCs/>
          <w:sz w:val="22"/>
          <w:szCs w:val="22"/>
          <w:shd w:val="clear" w:color="auto" w:fill="FFFFFF"/>
        </w:rPr>
        <w:t>impairment</w:t>
      </w:r>
      <w:r w:rsidR="002B5F8B" w:rsidRPr="00466BB7">
        <w:rPr>
          <w:rFonts w:asciiTheme="minorHAnsi" w:hAnsiTheme="minorHAnsi" w:cstheme="minorHAnsi"/>
          <w:b/>
          <w:bCs/>
          <w:sz w:val="22"/>
          <w:szCs w:val="22"/>
          <w:shd w:val="clear" w:color="auto" w:fill="FFFFFF"/>
        </w:rPr>
        <w:t xml:space="preserve"> </w:t>
      </w:r>
      <w:r w:rsidR="009E1B42" w:rsidRPr="00466BB7">
        <w:rPr>
          <w:rFonts w:asciiTheme="minorHAnsi" w:hAnsiTheme="minorHAnsi" w:cstheme="minorHAnsi"/>
          <w:sz w:val="22"/>
          <w:szCs w:val="22"/>
          <w:shd w:val="clear" w:color="auto" w:fill="FFFFFF"/>
        </w:rPr>
        <w:t>in cognitive and emotional function</w:t>
      </w:r>
      <w:r w:rsidR="00252322" w:rsidRPr="00466BB7">
        <w:rPr>
          <w:rFonts w:asciiTheme="minorHAnsi" w:hAnsiTheme="minorHAnsi" w:cstheme="minorHAnsi"/>
          <w:sz w:val="22"/>
          <w:szCs w:val="22"/>
          <w:shd w:val="clear" w:color="auto" w:fill="FFFFFF"/>
        </w:rPr>
        <w:t>,</w:t>
      </w:r>
      <w:r w:rsidR="006B1283" w:rsidRPr="00466BB7">
        <w:rPr>
          <w:rFonts w:asciiTheme="minorHAnsi" w:hAnsiTheme="minorHAnsi" w:cstheme="minorHAnsi"/>
          <w:sz w:val="22"/>
          <w:szCs w:val="22"/>
          <w:shd w:val="clear" w:color="auto" w:fill="FFFFFF"/>
        </w:rPr>
        <w:t xml:space="preserve"> </w:t>
      </w:r>
      <w:r w:rsidR="005837D6">
        <w:rPr>
          <w:rFonts w:asciiTheme="minorHAnsi" w:hAnsiTheme="minorHAnsi" w:cstheme="minorHAnsi"/>
          <w:sz w:val="22"/>
          <w:szCs w:val="22"/>
          <w:shd w:val="clear" w:color="auto" w:fill="FFFFFF"/>
        </w:rPr>
        <w:t xml:space="preserve">and </w:t>
      </w:r>
      <w:r w:rsidR="00B76CEC" w:rsidRPr="00466BB7">
        <w:rPr>
          <w:rFonts w:asciiTheme="minorHAnsi" w:hAnsiTheme="minorHAnsi" w:cstheme="minorHAnsi"/>
          <w:sz w:val="22"/>
          <w:szCs w:val="22"/>
          <w:shd w:val="clear" w:color="auto" w:fill="FFFFFF"/>
        </w:rPr>
        <w:t>prevented</w:t>
      </w:r>
      <w:r w:rsidR="009E1B42" w:rsidRPr="00466BB7">
        <w:rPr>
          <w:rFonts w:asciiTheme="minorHAnsi" w:hAnsiTheme="minorHAnsi" w:cstheme="minorHAnsi"/>
          <w:sz w:val="22"/>
          <w:szCs w:val="22"/>
          <w:shd w:val="clear" w:color="auto" w:fill="FFFFFF"/>
        </w:rPr>
        <w:t xml:space="preserve"> </w:t>
      </w:r>
      <w:r w:rsidR="006B1283" w:rsidRPr="00466BB7">
        <w:rPr>
          <w:rFonts w:asciiTheme="minorHAnsi" w:hAnsiTheme="minorHAnsi" w:cstheme="minorHAnsi"/>
          <w:sz w:val="22"/>
          <w:szCs w:val="22"/>
          <w:shd w:val="clear" w:color="auto" w:fill="FFFFFF"/>
        </w:rPr>
        <w:t xml:space="preserve">STZ-induced increase in </w:t>
      </w:r>
      <w:r w:rsidR="009E1B42" w:rsidRPr="00466BB7">
        <w:rPr>
          <w:rFonts w:asciiTheme="minorHAnsi" w:hAnsiTheme="minorHAnsi" w:cstheme="minorHAnsi"/>
          <w:sz w:val="22"/>
          <w:szCs w:val="22"/>
          <w:shd w:val="clear" w:color="auto" w:fill="FFFFFF"/>
        </w:rPr>
        <w:t>NI expression</w:t>
      </w:r>
      <w:r w:rsidR="00252322" w:rsidRPr="00466BB7">
        <w:rPr>
          <w:rFonts w:asciiTheme="minorHAnsi" w:hAnsiTheme="minorHAnsi" w:cstheme="minorHAnsi"/>
          <w:sz w:val="22"/>
          <w:szCs w:val="22"/>
          <w:shd w:val="clear" w:color="auto" w:fill="FFFFFF"/>
        </w:rPr>
        <w:t xml:space="preserve"> and AD-related pathology</w:t>
      </w:r>
      <w:r w:rsidR="001C3561">
        <w:rPr>
          <w:rFonts w:asciiTheme="minorHAnsi" w:hAnsiTheme="minorHAnsi" w:cstheme="minorHAnsi"/>
          <w:sz w:val="22"/>
          <w:szCs w:val="22"/>
          <w:shd w:val="clear" w:color="auto" w:fill="FFFFFF"/>
        </w:rPr>
        <w:t xml:space="preserve"> (</w:t>
      </w:r>
      <w:r w:rsidR="001C3561" w:rsidRPr="00257D23">
        <w:rPr>
          <w:rFonts w:asciiTheme="minorHAnsi" w:hAnsiTheme="minorHAnsi" w:cstheme="minorHAnsi"/>
          <w:b/>
          <w:bCs/>
          <w:sz w:val="22"/>
          <w:szCs w:val="22"/>
          <w:highlight w:val="yellow"/>
          <w:shd w:val="clear" w:color="auto" w:fill="FFFFFF"/>
        </w:rPr>
        <w:t xml:space="preserve">Figure </w:t>
      </w:r>
      <w:r w:rsidR="00BB48E7">
        <w:rPr>
          <w:rFonts w:asciiTheme="minorHAnsi" w:hAnsiTheme="minorHAnsi" w:cstheme="minorHAnsi"/>
          <w:b/>
          <w:bCs/>
          <w:sz w:val="22"/>
          <w:szCs w:val="22"/>
          <w:shd w:val="clear" w:color="auto" w:fill="FFFFFF"/>
        </w:rPr>
        <w:t>2</w:t>
      </w:r>
      <w:r w:rsidR="001C3561">
        <w:rPr>
          <w:rFonts w:asciiTheme="minorHAnsi" w:hAnsiTheme="minorHAnsi" w:cstheme="minorHAnsi"/>
          <w:sz w:val="22"/>
          <w:szCs w:val="22"/>
          <w:shd w:val="clear" w:color="auto" w:fill="FFFFFF"/>
        </w:rPr>
        <w:t>).</w:t>
      </w:r>
    </w:p>
    <w:p w14:paraId="42F6F6D4" w14:textId="154C6AA4" w:rsidR="009C25F5" w:rsidRPr="00466BB7" w:rsidRDefault="006368B6" w:rsidP="0063240C">
      <w:pPr>
        <w:shd w:val="clear" w:color="auto" w:fill="FFFFFF"/>
        <w:spacing w:line="360" w:lineRule="auto"/>
        <w:rPr>
          <w:rFonts w:asciiTheme="minorHAnsi" w:hAnsiTheme="minorHAnsi" w:cstheme="minorHAnsi"/>
          <w:noProof/>
          <w:sz w:val="22"/>
          <w:szCs w:val="22"/>
          <w:shd w:val="clear" w:color="auto" w:fill="FFFFFF"/>
          <w:rtl/>
        </w:rPr>
      </w:pPr>
      <w:r w:rsidRPr="00466BB7">
        <w:rPr>
          <w:rFonts w:asciiTheme="minorHAnsi" w:hAnsiTheme="minorHAnsi" w:cstheme="minorHAnsi"/>
          <w:sz w:val="22"/>
          <w:szCs w:val="22"/>
          <w:shd w:val="clear" w:color="auto" w:fill="FFFFFF"/>
        </w:rPr>
        <w:t>In th</w:t>
      </w:r>
      <w:r w:rsidR="002E2988">
        <w:rPr>
          <w:rFonts w:asciiTheme="minorHAnsi" w:hAnsiTheme="minorHAnsi" w:cstheme="minorHAnsi"/>
          <w:sz w:val="22"/>
          <w:szCs w:val="22"/>
          <w:shd w:val="clear" w:color="auto" w:fill="FFFFFF"/>
        </w:rPr>
        <w:t>e</w:t>
      </w:r>
      <w:r w:rsidRPr="00466BB7">
        <w:rPr>
          <w:rFonts w:asciiTheme="minorHAnsi" w:hAnsiTheme="minorHAnsi" w:cstheme="minorHAnsi"/>
          <w:sz w:val="22"/>
          <w:szCs w:val="22"/>
          <w:shd w:val="clear" w:color="auto" w:fill="FFFFFF"/>
        </w:rPr>
        <w:t xml:space="preserve"> </w:t>
      </w:r>
      <w:r w:rsidR="001C3561">
        <w:rPr>
          <w:rFonts w:asciiTheme="minorHAnsi" w:hAnsiTheme="minorHAnsi" w:cstheme="minorHAnsi"/>
          <w:sz w:val="22"/>
          <w:szCs w:val="22"/>
          <w:shd w:val="clear" w:color="auto" w:fill="FFFFFF"/>
        </w:rPr>
        <w:t xml:space="preserve">suggested </w:t>
      </w:r>
      <w:r w:rsidRPr="00466BB7">
        <w:rPr>
          <w:rFonts w:asciiTheme="minorHAnsi" w:hAnsiTheme="minorHAnsi" w:cstheme="minorHAnsi"/>
          <w:sz w:val="22"/>
          <w:szCs w:val="22"/>
          <w:shd w:val="clear" w:color="auto" w:fill="FFFFFF"/>
        </w:rPr>
        <w:t>study, two exp</w:t>
      </w:r>
      <w:r w:rsidR="0007690F">
        <w:rPr>
          <w:rFonts w:asciiTheme="minorHAnsi" w:hAnsiTheme="minorHAnsi" w:cstheme="minorHAnsi"/>
          <w:sz w:val="22"/>
          <w:szCs w:val="22"/>
          <w:shd w:val="clear" w:color="auto" w:fill="FFFFFF"/>
        </w:rPr>
        <w:t>e</w:t>
      </w:r>
      <w:r w:rsidRPr="00466BB7">
        <w:rPr>
          <w:rFonts w:asciiTheme="minorHAnsi" w:hAnsiTheme="minorHAnsi" w:cstheme="minorHAnsi"/>
          <w:sz w:val="22"/>
          <w:szCs w:val="22"/>
          <w:shd w:val="clear" w:color="auto" w:fill="FFFFFF"/>
        </w:rPr>
        <w:t xml:space="preserve">riments </w:t>
      </w:r>
      <w:r w:rsidR="009C25F5" w:rsidRPr="00466BB7">
        <w:rPr>
          <w:rFonts w:asciiTheme="minorHAnsi" w:hAnsiTheme="minorHAnsi" w:cstheme="minorHAnsi"/>
          <w:noProof/>
          <w:sz w:val="22"/>
          <w:szCs w:val="22"/>
          <w:shd w:val="clear" w:color="auto" w:fill="FFFFFF"/>
        </w:rPr>
        <w:t xml:space="preserve">will be conducted to elucidate the preventative and the reversal potential of CBD treatment in AD ICV-STZ model. </w:t>
      </w:r>
    </w:p>
    <w:p w14:paraId="492CA8A1" w14:textId="7AA34CF1" w:rsidR="00837A20" w:rsidRPr="00466BB7" w:rsidRDefault="00471207" w:rsidP="00BF6F6C">
      <w:pPr>
        <w:spacing w:line="360" w:lineRule="auto"/>
        <w:jc w:val="both"/>
        <w:rPr>
          <w:rFonts w:asciiTheme="minorHAnsi" w:hAnsiTheme="minorHAnsi" w:cstheme="minorHAnsi"/>
          <w:b/>
          <w:bCs/>
          <w:color w:val="AEAAAA" w:themeColor="background2" w:themeShade="BF"/>
          <w:sz w:val="22"/>
          <w:szCs w:val="22"/>
          <w:u w:val="single"/>
          <w:shd w:val="clear" w:color="auto" w:fill="FFFFFF"/>
        </w:rPr>
      </w:pPr>
      <w:r w:rsidRPr="00466BB7">
        <w:rPr>
          <w:rFonts w:asciiTheme="minorHAnsi" w:hAnsiTheme="minorHAnsi" w:cstheme="minorHAnsi"/>
          <w:sz w:val="22"/>
          <w:szCs w:val="22"/>
          <w:shd w:val="clear" w:color="auto" w:fill="FFFFFF"/>
        </w:rPr>
        <w:t xml:space="preserve"> </w:t>
      </w:r>
      <w:r w:rsidR="00970194" w:rsidRPr="00466BB7">
        <w:rPr>
          <w:rFonts w:asciiTheme="minorHAnsi" w:hAnsiTheme="minorHAnsi" w:cstheme="minorHAnsi"/>
          <w:sz w:val="22"/>
          <w:szCs w:val="22"/>
          <w:shd w:val="clear" w:color="auto" w:fill="FFFFFF"/>
        </w:rPr>
        <w:t xml:space="preserve"> </w:t>
      </w:r>
      <w:r w:rsidR="00970194" w:rsidRPr="00466BB7">
        <w:rPr>
          <w:rFonts w:asciiTheme="minorHAnsi" w:hAnsiTheme="minorHAnsi" w:cstheme="minorHAnsi"/>
          <w:noProof/>
          <w:sz w:val="22"/>
          <w:szCs w:val="22"/>
          <w:u w:val="single"/>
          <w:shd w:val="clear" w:color="auto" w:fill="FFFFFF"/>
        </w:rPr>
        <w:t>Experimental Design</w:t>
      </w:r>
      <w:r w:rsidR="00DA0031" w:rsidRPr="00466BB7">
        <w:rPr>
          <w:rFonts w:asciiTheme="minorHAnsi" w:hAnsiTheme="minorHAnsi" w:cstheme="minorHAnsi"/>
          <w:noProof/>
          <w:sz w:val="22"/>
          <w:szCs w:val="22"/>
          <w:u w:val="single"/>
          <w:shd w:val="clear" w:color="auto" w:fill="FFFFFF"/>
          <w:rtl/>
        </w:rPr>
        <w:t xml:space="preserve">  </w:t>
      </w:r>
      <w:r w:rsidR="00DA0031" w:rsidRPr="00466BB7">
        <w:rPr>
          <w:rFonts w:asciiTheme="minorHAnsi" w:hAnsiTheme="minorHAnsi" w:cstheme="minorHAnsi"/>
          <w:noProof/>
          <w:sz w:val="22"/>
          <w:szCs w:val="22"/>
          <w:u w:val="single"/>
          <w:shd w:val="clear" w:color="auto" w:fill="FFFFFF"/>
        </w:rPr>
        <w:t xml:space="preserve"> 1.1</w:t>
      </w:r>
      <w:r w:rsidR="00A272C9" w:rsidRPr="00466BB7">
        <w:rPr>
          <w:rFonts w:asciiTheme="minorHAnsi" w:hAnsiTheme="minorHAnsi" w:cstheme="minorHAnsi"/>
          <w:noProof/>
          <w:sz w:val="22"/>
          <w:szCs w:val="22"/>
          <w:u w:val="single"/>
          <w:shd w:val="clear" w:color="auto" w:fill="FFFFFF"/>
        </w:rPr>
        <w:t xml:space="preserve"> - Prevention</w:t>
      </w:r>
      <w:r w:rsidR="00DA0031" w:rsidRPr="00466BB7">
        <w:rPr>
          <w:rFonts w:asciiTheme="minorHAnsi" w:hAnsiTheme="minorHAnsi" w:cstheme="minorHAnsi"/>
          <w:noProof/>
          <w:sz w:val="22"/>
          <w:szCs w:val="22"/>
          <w:u w:val="single"/>
          <w:shd w:val="clear" w:color="auto" w:fill="FFFFFF"/>
        </w:rPr>
        <w:t>:</w:t>
      </w:r>
      <w:r w:rsidR="0063240C" w:rsidRPr="0063240C">
        <w:rPr>
          <w:rFonts w:asciiTheme="minorHAnsi" w:hAnsiTheme="minorHAnsi" w:cstheme="minorHAnsi"/>
          <w:noProof/>
          <w:sz w:val="22"/>
          <w:szCs w:val="22"/>
          <w:shd w:val="clear" w:color="auto" w:fill="FFFFFF"/>
        </w:rPr>
        <w:t xml:space="preserve"> </w:t>
      </w:r>
      <w:r w:rsidR="00466BB7" w:rsidRPr="00466BB7">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07F5655F" wp14:editId="3A397012">
                <wp:simplePos x="0" y="0"/>
                <wp:positionH relativeFrom="margin">
                  <wp:posOffset>-15875</wp:posOffset>
                </wp:positionH>
                <wp:positionV relativeFrom="paragraph">
                  <wp:posOffset>20320</wp:posOffset>
                </wp:positionV>
                <wp:extent cx="3195320" cy="1197610"/>
                <wp:effectExtent l="0" t="0" r="24130" b="215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5320" cy="1197610"/>
                        </a:xfrm>
                        <a:prstGeom prst="rect">
                          <a:avLst/>
                        </a:prstGeom>
                        <a:noFill/>
                        <a:ln>
                          <a:solidFill>
                            <a:sysClr val="windowText" lastClr="000000"/>
                          </a:solidFill>
                        </a:ln>
                        <a:effectLst/>
                      </wps:spPr>
                      <wps:txbx>
                        <w:txbxContent>
                          <w:p w14:paraId="012850B1" w14:textId="657C8E12" w:rsidR="000A469D" w:rsidRDefault="000A469D" w:rsidP="000A469D">
                            <w:pPr>
                              <w:pStyle w:val="ListParagraph"/>
                              <w:widowControl w:val="0"/>
                              <w:autoSpaceDE w:val="0"/>
                              <w:autoSpaceDN w:val="0"/>
                              <w:bidi w:val="0"/>
                              <w:adjustRightInd w:val="0"/>
                              <w:spacing w:after="120"/>
                              <w:ind w:left="0"/>
                              <w:contextualSpacing w:val="0"/>
                            </w:pPr>
                            <w:r>
                              <w:rPr>
                                <w:rFonts w:cstheme="minorHAnsi"/>
                                <w:noProof/>
                                <w:sz w:val="22"/>
                                <w:szCs w:val="22"/>
                                <w:shd w:val="clear" w:color="auto" w:fill="FFFFFF"/>
                              </w:rPr>
                              <w:drawing>
                                <wp:inline distT="0" distB="0" distL="0" distR="0" wp14:anchorId="76634391" wp14:editId="07B594F5">
                                  <wp:extent cx="3099816" cy="99669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816" cy="9966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5655F" id="_x0000_t202" coordsize="21600,21600" o:spt="202" path="m,l,21600r21600,l21600,xe">
                <v:stroke joinstyle="miter"/>
                <v:path gradientshapeok="t" o:connecttype="rect"/>
              </v:shapetype>
              <v:shape id="Text Box 12" o:spid="_x0000_s1026" type="#_x0000_t202" style="position:absolute;left:0;text-align:left;margin-left:-1.25pt;margin-top:1.6pt;width:251.6pt;height:94.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" filled="f" strokecolor="windowText">
                <v:path arrowok="t"/>
                <v:textbox>
                  <w:txbxContent>
                    <w:p w14:paraId="012850B1" w14:textId="657C8E12" w:rsidR="000A469D" w:rsidRDefault="000A469D" w:rsidP="000A469D">
                      <w:pPr>
                        <w:pStyle w:val="ListParagraph"/>
                        <w:widowControl w:val="0"/>
                        <w:autoSpaceDE w:val="0"/>
                        <w:autoSpaceDN w:val="0"/>
                        <w:bidi w:val="0"/>
                        <w:adjustRightInd w:val="0"/>
                        <w:spacing w:after="120"/>
                        <w:ind w:left="0"/>
                        <w:contextualSpacing w:val="0"/>
                      </w:pPr>
                      <w:r>
                        <w:rPr>
                          <w:rFonts w:cstheme="minorHAnsi"/>
                          <w:noProof/>
                          <w:sz w:val="22"/>
                          <w:szCs w:val="22"/>
                          <w:shd w:val="clear" w:color="auto" w:fill="FFFFFF"/>
                        </w:rPr>
                        <w:drawing>
                          <wp:inline distT="0" distB="0" distL="0" distR="0" wp14:anchorId="76634391" wp14:editId="07B594F5">
                            <wp:extent cx="3099816" cy="99669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816" cy="996696"/>
                                    </a:xfrm>
                                    <a:prstGeom prst="rect">
                                      <a:avLst/>
                                    </a:prstGeom>
                                    <a:noFill/>
                                    <a:ln>
                                      <a:noFill/>
                                    </a:ln>
                                  </pic:spPr>
                                </pic:pic>
                              </a:graphicData>
                            </a:graphic>
                          </wp:inline>
                        </w:drawing>
                      </w:r>
                    </w:p>
                  </w:txbxContent>
                </v:textbox>
                <w10:wrap type="square" anchorx="margin"/>
              </v:shape>
            </w:pict>
          </mc:Fallback>
        </mc:AlternateContent>
      </w:r>
      <w:r w:rsidR="009C25F5" w:rsidRPr="00466BB7">
        <w:rPr>
          <w:rFonts w:asciiTheme="minorHAnsi" w:hAnsiTheme="minorHAnsi" w:cstheme="minorHAnsi"/>
          <w:noProof/>
          <w:sz w:val="22"/>
          <w:szCs w:val="22"/>
          <w:shd w:val="clear" w:color="auto" w:fill="FFFFFF"/>
        </w:rPr>
        <w:t>Adult (2-month-old) male and female Sprague-Dawley rats are group housed at 22 ± 2°C under 12-hour light/dark cycles with ad libitum food and water access. Appropriate measures are taken to minimize the number of animals used and their suffering. The animal study protocol was approved by the University of Haifa Ethics and Animal Care Committee (approval number: UoH - IL - 2207 - 164 - 4).</w:t>
      </w:r>
      <w:r w:rsidR="006A21C1" w:rsidRPr="00466BB7">
        <w:rPr>
          <w:rFonts w:asciiTheme="minorHAnsi" w:hAnsiTheme="minorHAnsi" w:cstheme="minorHAnsi"/>
          <w:noProof/>
          <w:sz w:val="22"/>
          <w:szCs w:val="22"/>
          <w:shd w:val="clear" w:color="auto" w:fill="FFFFFF"/>
        </w:rPr>
        <w:t xml:space="preserve"> </w:t>
      </w:r>
      <w:r w:rsidR="00A3376C" w:rsidRPr="00466BB7">
        <w:rPr>
          <w:rFonts w:asciiTheme="minorHAnsi" w:hAnsiTheme="minorHAnsi" w:cstheme="minorHAnsi"/>
          <w:noProof/>
          <w:sz w:val="22"/>
          <w:szCs w:val="22"/>
          <w:shd w:val="clear" w:color="auto" w:fill="FFFFFF"/>
        </w:rPr>
        <w:t>Rats receive an ICV injection of STZ (10 μl, 3 mg STZ), or artificial CSF (aCSF; Day 0) injected to the left ventricle (anterior posterior: −0.8 mm, medial lateral: +1.5 mm, ventral: −3.6 mm from dura).</w:t>
      </w:r>
      <w:r w:rsidR="00BF6F6C">
        <w:rPr>
          <w:rFonts w:asciiTheme="minorHAnsi" w:hAnsiTheme="minorHAnsi" w:cstheme="minorHAnsi"/>
          <w:noProof/>
          <w:sz w:val="22"/>
          <w:szCs w:val="22"/>
          <w:shd w:val="clear" w:color="auto" w:fill="FFFFFF"/>
        </w:rPr>
        <w:t xml:space="preserve"> </w:t>
      </w:r>
      <w:r w:rsidR="00580DA1">
        <w:rPr>
          <w:rFonts w:asciiTheme="minorHAnsi" w:hAnsiTheme="minorHAnsi" w:cstheme="minorHAnsi"/>
          <w:noProof/>
          <w:sz w:val="22"/>
          <w:szCs w:val="22"/>
          <w:shd w:val="clear" w:color="auto" w:fill="FFFFFF"/>
        </w:rPr>
        <w:t>O</w:t>
      </w:r>
      <w:r w:rsidR="002E2988">
        <w:rPr>
          <w:rFonts w:asciiTheme="minorHAnsi" w:hAnsiTheme="minorHAnsi" w:cstheme="minorHAnsi"/>
          <w:noProof/>
          <w:sz w:val="22"/>
          <w:szCs w:val="22"/>
          <w:shd w:val="clear" w:color="auto" w:fill="FFFFFF"/>
        </w:rPr>
        <w:t>ne day</w:t>
      </w:r>
      <w:r w:rsidR="002E2988" w:rsidRPr="00466BB7">
        <w:rPr>
          <w:rFonts w:asciiTheme="minorHAnsi" w:hAnsiTheme="minorHAnsi" w:cstheme="minorHAnsi"/>
          <w:noProof/>
          <w:sz w:val="22"/>
          <w:szCs w:val="22"/>
          <w:shd w:val="clear" w:color="auto" w:fill="FFFFFF"/>
        </w:rPr>
        <w:t xml:space="preserve"> after the stereotaxic procedure</w:t>
      </w:r>
      <w:r w:rsidR="002E2988">
        <w:rPr>
          <w:rFonts w:asciiTheme="minorHAnsi" w:hAnsiTheme="minorHAnsi" w:cstheme="minorHAnsi"/>
          <w:noProof/>
          <w:sz w:val="22"/>
          <w:szCs w:val="22"/>
          <w:shd w:val="clear" w:color="auto" w:fill="FFFFFF"/>
        </w:rPr>
        <w:t xml:space="preserve">, before </w:t>
      </w:r>
      <w:r w:rsidR="002E2988" w:rsidRPr="00466BB7">
        <w:rPr>
          <w:rFonts w:asciiTheme="minorHAnsi" w:hAnsiTheme="minorHAnsi" w:cstheme="minorHAnsi"/>
          <w:noProof/>
          <w:sz w:val="22"/>
          <w:szCs w:val="22"/>
          <w:shd w:val="clear" w:color="auto" w:fill="FFFFFF"/>
        </w:rPr>
        <w:t>the onset of cognitive deficits and AD pathology</w:t>
      </w:r>
      <w:r w:rsidR="00580DA1">
        <w:rPr>
          <w:rFonts w:asciiTheme="minorHAnsi" w:hAnsiTheme="minorHAnsi" w:cstheme="minorHAnsi"/>
          <w:noProof/>
          <w:sz w:val="22"/>
          <w:szCs w:val="22"/>
          <w:shd w:val="clear" w:color="auto" w:fill="FFFFFF"/>
        </w:rPr>
        <w:t>,</w:t>
      </w:r>
      <w:r w:rsidR="002E2988" w:rsidRPr="00466BB7">
        <w:rPr>
          <w:rFonts w:asciiTheme="minorHAnsi" w:hAnsiTheme="minorHAnsi" w:cstheme="minorHAnsi"/>
          <w:noProof/>
          <w:sz w:val="22"/>
          <w:szCs w:val="22"/>
          <w:shd w:val="clear" w:color="auto" w:fill="FFFFFF"/>
        </w:rPr>
        <w:t xml:space="preserve"> rats are treated </w:t>
      </w:r>
      <w:r w:rsidR="002E2988">
        <w:rPr>
          <w:rFonts w:asciiTheme="minorHAnsi" w:hAnsiTheme="minorHAnsi" w:cstheme="minorHAnsi"/>
          <w:noProof/>
          <w:sz w:val="22"/>
          <w:szCs w:val="22"/>
          <w:shd w:val="clear" w:color="auto" w:fill="FFFFFF"/>
        </w:rPr>
        <w:t>daily</w:t>
      </w:r>
      <w:r w:rsidR="002E2988" w:rsidRPr="00466BB7">
        <w:rPr>
          <w:rFonts w:asciiTheme="minorHAnsi" w:hAnsiTheme="minorHAnsi" w:cstheme="minorHAnsi"/>
          <w:noProof/>
          <w:sz w:val="22"/>
          <w:szCs w:val="22"/>
          <w:shd w:val="clear" w:color="auto" w:fill="FFFFFF"/>
        </w:rPr>
        <w:t xml:space="preserve"> with CBD or vehicle (i.p. injections) for two </w:t>
      </w:r>
      <w:r w:rsidR="002E2988">
        <w:rPr>
          <w:rFonts w:asciiTheme="minorHAnsi" w:hAnsiTheme="minorHAnsi" w:cstheme="minorHAnsi"/>
          <w:noProof/>
          <w:sz w:val="22"/>
          <w:szCs w:val="22"/>
          <w:shd w:val="clear" w:color="auto" w:fill="FFFFFF"/>
        </w:rPr>
        <w:t>weeks</w:t>
      </w:r>
      <w:r w:rsidR="002E2988" w:rsidRPr="00466BB7">
        <w:rPr>
          <w:rFonts w:asciiTheme="minorHAnsi" w:hAnsiTheme="minorHAnsi" w:cstheme="minorHAnsi"/>
          <w:noProof/>
          <w:sz w:val="22"/>
          <w:szCs w:val="22"/>
          <w:shd w:val="clear" w:color="auto" w:fill="FFFFFF"/>
        </w:rPr>
        <w:t>.</w:t>
      </w:r>
      <w:r w:rsidR="00A71C2C">
        <w:rPr>
          <w:rFonts w:asciiTheme="minorHAnsi" w:hAnsiTheme="minorHAnsi" w:cstheme="minorHAnsi"/>
          <w:noProof/>
          <w:sz w:val="22"/>
          <w:szCs w:val="22"/>
          <w:shd w:val="clear" w:color="auto" w:fill="FFFFFF"/>
        </w:rPr>
        <w:t xml:space="preserve"> </w:t>
      </w:r>
      <w:r w:rsidR="009C25F5" w:rsidRPr="00466BB7">
        <w:rPr>
          <w:rFonts w:asciiTheme="minorHAnsi" w:hAnsiTheme="minorHAnsi" w:cstheme="minorHAnsi"/>
          <w:noProof/>
          <w:sz w:val="22"/>
          <w:szCs w:val="22"/>
          <w:shd w:val="clear" w:color="auto" w:fill="FFFFFF"/>
        </w:rPr>
        <w:t>Rats are randomly divided into 4 groups: aCSF+Vehicle, aCSF+CBD, STZ+Vehicle, and STZ+CBD.</w:t>
      </w:r>
      <w:r w:rsidR="009C25F5" w:rsidRPr="00466BB7">
        <w:rPr>
          <w:rFonts w:asciiTheme="minorHAnsi" w:hAnsiTheme="minorHAnsi" w:cstheme="minorHAnsi"/>
          <w:sz w:val="22"/>
          <w:szCs w:val="22"/>
        </w:rPr>
        <w:t xml:space="preserve"> CBD dose was </w:t>
      </w:r>
      <w:r w:rsidR="009C25F5" w:rsidRPr="00466BB7">
        <w:rPr>
          <w:rFonts w:asciiTheme="minorHAnsi" w:hAnsiTheme="minorHAnsi" w:cstheme="minorHAnsi"/>
          <w:sz w:val="22"/>
          <w:szCs w:val="22"/>
        </w:rPr>
        <w:lastRenderedPageBreak/>
        <w:t>selected based on previous work (</w:t>
      </w:r>
      <w:commentRangeStart w:id="67"/>
      <w:r w:rsidR="009C25F5" w:rsidRPr="00466BB7">
        <w:rPr>
          <w:rFonts w:asciiTheme="minorHAnsi" w:hAnsiTheme="minorHAnsi" w:cstheme="minorHAnsi"/>
          <w:sz w:val="22"/>
          <w:szCs w:val="22"/>
        </w:rPr>
        <w:t xml:space="preserve">Bright and </w:t>
      </w:r>
      <w:proofErr w:type="spellStart"/>
      <w:r w:rsidR="009C25F5" w:rsidRPr="00466BB7">
        <w:rPr>
          <w:rFonts w:asciiTheme="minorHAnsi" w:hAnsiTheme="minorHAnsi" w:cstheme="minorHAnsi"/>
          <w:sz w:val="22"/>
          <w:szCs w:val="22"/>
        </w:rPr>
        <w:t>Akirav</w:t>
      </w:r>
      <w:proofErr w:type="spellEnd"/>
      <w:r w:rsidR="009C25F5" w:rsidRPr="00466BB7">
        <w:rPr>
          <w:rFonts w:asciiTheme="minorHAnsi" w:hAnsiTheme="minorHAnsi" w:cstheme="minorHAnsi"/>
          <w:sz w:val="22"/>
          <w:szCs w:val="22"/>
        </w:rPr>
        <w:t>, 2023</w:t>
      </w:r>
      <w:commentRangeEnd w:id="67"/>
      <w:r w:rsidR="009C25F5" w:rsidRPr="00466BB7">
        <w:rPr>
          <w:rStyle w:val="CommentReference"/>
          <w:rFonts w:asciiTheme="minorHAnsi" w:hAnsiTheme="minorHAnsi" w:cstheme="minorHAnsi"/>
          <w:sz w:val="22"/>
          <w:szCs w:val="22"/>
        </w:rPr>
        <w:commentReference w:id="67"/>
      </w:r>
      <w:r w:rsidR="009C25F5" w:rsidRPr="00466BB7">
        <w:rPr>
          <w:rFonts w:asciiTheme="minorHAnsi" w:hAnsiTheme="minorHAnsi" w:cstheme="minorHAnsi"/>
          <w:sz w:val="22"/>
          <w:szCs w:val="22"/>
        </w:rPr>
        <w:t xml:space="preserve">; </w:t>
      </w:r>
      <w:commentRangeStart w:id="68"/>
      <w:r w:rsidR="009C25F5" w:rsidRPr="00466BB7">
        <w:rPr>
          <w:rFonts w:asciiTheme="minorHAnsi" w:hAnsiTheme="minorHAnsi" w:cstheme="minorHAnsi"/>
          <w:sz w:val="22"/>
          <w:szCs w:val="22"/>
        </w:rPr>
        <w:t xml:space="preserve">Gall </w:t>
      </w:r>
      <w:commentRangeEnd w:id="68"/>
      <w:r w:rsidR="006A1987">
        <w:rPr>
          <w:rStyle w:val="CommentReference"/>
          <w:rFonts w:asciiTheme="minorHAnsi" w:hAnsiTheme="minorHAnsi" w:cs="Arial"/>
        </w:rPr>
        <w:commentReference w:id="68"/>
      </w:r>
      <w:r w:rsidR="009C25F5" w:rsidRPr="00466BB7">
        <w:rPr>
          <w:rFonts w:asciiTheme="minorHAnsi" w:hAnsiTheme="minorHAnsi" w:cstheme="minorHAnsi"/>
          <w:sz w:val="22"/>
          <w:szCs w:val="22"/>
        </w:rPr>
        <w:t xml:space="preserve">et al., 2020) and our preliminary results (Figure </w:t>
      </w:r>
      <w:r w:rsidR="001232F7">
        <w:rPr>
          <w:rFonts w:asciiTheme="minorHAnsi" w:hAnsiTheme="minorHAnsi" w:cstheme="minorHAnsi"/>
          <w:sz w:val="22"/>
          <w:szCs w:val="22"/>
        </w:rPr>
        <w:t>2</w:t>
      </w:r>
      <w:r w:rsidR="009C25F5" w:rsidRPr="00466BB7">
        <w:rPr>
          <w:rFonts w:asciiTheme="minorHAnsi" w:hAnsiTheme="minorHAnsi" w:cstheme="minorHAnsi"/>
          <w:sz w:val="22"/>
          <w:szCs w:val="22"/>
        </w:rPr>
        <w:t xml:space="preserve">). </w:t>
      </w:r>
      <w:r w:rsidR="00837A20">
        <w:rPr>
          <w:rFonts w:asciiTheme="minorHAnsi" w:hAnsiTheme="minorHAnsi" w:cstheme="minorHAnsi"/>
          <w:sz w:val="22"/>
          <w:szCs w:val="22"/>
        </w:rPr>
        <w:t>T</w:t>
      </w:r>
      <w:r w:rsidR="00837A20" w:rsidRPr="00466BB7">
        <w:rPr>
          <w:rFonts w:asciiTheme="minorHAnsi" w:hAnsiTheme="minorHAnsi" w:cstheme="minorHAnsi"/>
          <w:sz w:val="22"/>
          <w:szCs w:val="22"/>
        </w:rPr>
        <w:t xml:space="preserve">ail blood will be collected on days 1 and 14 and trunk blood on day 30 to measure peripheral miRNAs. </w:t>
      </w:r>
      <w:r w:rsidR="00837A20" w:rsidRPr="00466BB7">
        <w:rPr>
          <w:rFonts w:asciiTheme="minorHAnsi" w:hAnsiTheme="minorHAnsi" w:cstheme="minorHAnsi"/>
          <w:color w:val="000000"/>
          <w:sz w:val="22"/>
          <w:szCs w:val="22"/>
        </w:rPr>
        <w:t>In females, the estrous cycle will be examined one da</w:t>
      </w:r>
      <w:r w:rsidR="006710AA">
        <w:rPr>
          <w:rFonts w:asciiTheme="minorHAnsi" w:hAnsiTheme="minorHAnsi" w:cstheme="minorHAnsi"/>
          <w:color w:val="000000"/>
          <w:sz w:val="22"/>
          <w:szCs w:val="22"/>
        </w:rPr>
        <w:t>y</w:t>
      </w:r>
      <w:r w:rsidR="00837A20" w:rsidRPr="00466BB7">
        <w:rPr>
          <w:rFonts w:asciiTheme="minorHAnsi" w:hAnsiTheme="minorHAnsi" w:cstheme="minorHAnsi"/>
          <w:color w:val="000000"/>
          <w:sz w:val="22"/>
          <w:szCs w:val="22"/>
        </w:rPr>
        <w:t xml:space="preserve"> before commencing behavioral testing by collecting vaginal cytology samples as previously described (</w:t>
      </w:r>
      <w:proofErr w:type="spellStart"/>
      <w:r w:rsidR="00837A20" w:rsidRPr="00466BB7">
        <w:rPr>
          <w:rFonts w:asciiTheme="minorHAnsi" w:hAnsiTheme="minorHAnsi" w:cstheme="minorHAnsi"/>
          <w:color w:val="000000"/>
          <w:sz w:val="22"/>
          <w:szCs w:val="22"/>
        </w:rPr>
        <w:t>Zer</w:t>
      </w:r>
      <w:proofErr w:type="spellEnd"/>
      <w:r w:rsidR="00837A20" w:rsidRPr="00466BB7">
        <w:rPr>
          <w:rFonts w:asciiTheme="minorHAnsi" w:hAnsiTheme="minorHAnsi" w:cstheme="minorHAnsi"/>
          <w:color w:val="000000"/>
          <w:sz w:val="22"/>
          <w:szCs w:val="22"/>
        </w:rPr>
        <w:t xml:space="preserve">-Aviv and </w:t>
      </w:r>
      <w:proofErr w:type="spellStart"/>
      <w:r w:rsidR="00837A20" w:rsidRPr="00466BB7">
        <w:rPr>
          <w:rFonts w:asciiTheme="minorHAnsi" w:hAnsiTheme="minorHAnsi" w:cstheme="minorHAnsi"/>
          <w:color w:val="000000"/>
          <w:sz w:val="22"/>
          <w:szCs w:val="22"/>
        </w:rPr>
        <w:t>Akirav</w:t>
      </w:r>
      <w:proofErr w:type="spellEnd"/>
      <w:r w:rsidR="00837A20" w:rsidRPr="00466BB7">
        <w:rPr>
          <w:rFonts w:asciiTheme="minorHAnsi" w:hAnsiTheme="minorHAnsi" w:cstheme="minorHAnsi"/>
          <w:color w:val="000000"/>
          <w:sz w:val="22"/>
          <w:szCs w:val="22"/>
        </w:rPr>
        <w:t xml:space="preserve">, 2016); blood estrogen levels are analyzed using ELISA, as previous studies suggest that estrogen regulates key processes implicated in AD pathogenesis, in particular β-amyloid protein accumulation (Scheyer et al., 2018).   </w:t>
      </w:r>
    </w:p>
    <w:p w14:paraId="4399676C" w14:textId="18476A25" w:rsidR="00837A20" w:rsidRPr="00466BB7" w:rsidRDefault="00067728" w:rsidP="00837A20">
      <w:pPr>
        <w:spacing w:line="360" w:lineRule="auto"/>
        <w:jc w:val="both"/>
        <w:rPr>
          <w:rFonts w:asciiTheme="minorHAnsi" w:hAnsiTheme="minorHAnsi" w:cstheme="minorHAnsi"/>
          <w:b/>
          <w:bCs/>
          <w:color w:val="AEAAAA" w:themeColor="background2" w:themeShade="BF"/>
          <w:sz w:val="22"/>
          <w:szCs w:val="22"/>
          <w:u w:val="single"/>
          <w:shd w:val="clear" w:color="auto" w:fill="FFFFFF"/>
        </w:rPr>
      </w:pPr>
      <w:r w:rsidRPr="00466BB7">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444BBD96" wp14:editId="3CBD05AF">
                <wp:simplePos x="0" y="0"/>
                <wp:positionH relativeFrom="margin">
                  <wp:posOffset>0</wp:posOffset>
                </wp:positionH>
                <wp:positionV relativeFrom="paragraph">
                  <wp:posOffset>244787</wp:posOffset>
                </wp:positionV>
                <wp:extent cx="3195320" cy="1136015"/>
                <wp:effectExtent l="0" t="0" r="24130" b="2603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5320" cy="1136015"/>
                        </a:xfrm>
                        <a:prstGeom prst="rect">
                          <a:avLst/>
                        </a:prstGeom>
                        <a:noFill/>
                        <a:ln>
                          <a:solidFill>
                            <a:sysClr val="windowText" lastClr="000000"/>
                          </a:solidFill>
                        </a:ln>
                        <a:effectLst/>
                      </wps:spPr>
                      <wps:txbx>
                        <w:txbxContent>
                          <w:p w14:paraId="0EAFD12E" w14:textId="48868C51" w:rsidR="00067728" w:rsidRDefault="00067728" w:rsidP="00067728">
                            <w:pPr>
                              <w:pStyle w:val="ListParagraph"/>
                              <w:widowControl w:val="0"/>
                              <w:autoSpaceDE w:val="0"/>
                              <w:autoSpaceDN w:val="0"/>
                              <w:bidi w:val="0"/>
                              <w:adjustRightInd w:val="0"/>
                              <w:spacing w:after="120"/>
                              <w:ind w:left="0"/>
                              <w:contextualSpacing w:val="0"/>
                            </w:pPr>
                            <w:r>
                              <w:rPr>
                                <w:noProof/>
                              </w:rPr>
                              <w:drawing>
                                <wp:inline distT="0" distB="0" distL="0" distR="0" wp14:anchorId="0CDA87E1" wp14:editId="165EA903">
                                  <wp:extent cx="2997200" cy="10674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200" cy="10674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4BBD96" id="Text Box 21" o:spid="_x0000_s1027" type="#_x0000_t202" style="position:absolute;left:0;text-align:left;margin-left:0;margin-top:19.25pt;width:251.6pt;height:89.45pt;z-index:251671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" filled="f" strokecolor="windowText">
                <v:path arrowok="t"/>
                <v:textbox style="mso-fit-shape-to-text:t">
                  <w:txbxContent>
                    <w:p w14:paraId="0EAFD12E" w14:textId="48868C51" w:rsidR="00067728" w:rsidRDefault="00067728" w:rsidP="00067728">
                      <w:pPr>
                        <w:pStyle w:val="ListParagraph"/>
                        <w:widowControl w:val="0"/>
                        <w:autoSpaceDE w:val="0"/>
                        <w:autoSpaceDN w:val="0"/>
                        <w:bidi w:val="0"/>
                        <w:adjustRightInd w:val="0"/>
                        <w:spacing w:after="120"/>
                        <w:ind w:left="0"/>
                        <w:contextualSpacing w:val="0"/>
                      </w:pPr>
                      <w:r>
                        <w:rPr>
                          <w:noProof/>
                        </w:rPr>
                        <w:drawing>
                          <wp:inline distT="0" distB="0" distL="0" distR="0" wp14:anchorId="0CDA87E1" wp14:editId="165EA903">
                            <wp:extent cx="2997200" cy="10674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200" cy="1067435"/>
                                    </a:xfrm>
                                    <a:prstGeom prst="rect">
                                      <a:avLst/>
                                    </a:prstGeom>
                                    <a:noFill/>
                                    <a:ln>
                                      <a:noFill/>
                                    </a:ln>
                                  </pic:spPr>
                                </pic:pic>
                              </a:graphicData>
                            </a:graphic>
                          </wp:inline>
                        </w:drawing>
                      </w:r>
                    </w:p>
                  </w:txbxContent>
                </v:textbox>
                <w10:wrap type="square" anchorx="margin"/>
              </v:shape>
            </w:pict>
          </mc:Fallback>
        </mc:AlternateContent>
      </w:r>
      <w:r w:rsidR="009C25F5" w:rsidRPr="00466BB7">
        <w:rPr>
          <w:rFonts w:asciiTheme="minorHAnsi" w:hAnsiTheme="minorHAnsi" w:cstheme="minorHAnsi"/>
          <w:noProof/>
          <w:sz w:val="22"/>
          <w:szCs w:val="22"/>
          <w:u w:val="single"/>
          <w:shd w:val="clear" w:color="auto" w:fill="FFFFFF"/>
        </w:rPr>
        <w:t>Experimental Design</w:t>
      </w:r>
      <w:r w:rsidR="009C25F5" w:rsidRPr="00466BB7">
        <w:rPr>
          <w:rFonts w:asciiTheme="minorHAnsi" w:hAnsiTheme="minorHAnsi" w:cstheme="minorHAnsi"/>
          <w:noProof/>
          <w:sz w:val="22"/>
          <w:szCs w:val="22"/>
          <w:u w:val="single"/>
          <w:shd w:val="clear" w:color="auto" w:fill="FFFFFF"/>
          <w:rtl/>
        </w:rPr>
        <w:t xml:space="preserve">  </w:t>
      </w:r>
      <w:r w:rsidR="009C25F5" w:rsidRPr="00466BB7">
        <w:rPr>
          <w:rFonts w:asciiTheme="minorHAnsi" w:hAnsiTheme="minorHAnsi" w:cstheme="minorHAnsi"/>
          <w:noProof/>
          <w:sz w:val="22"/>
          <w:szCs w:val="22"/>
          <w:u w:val="single"/>
          <w:shd w:val="clear" w:color="auto" w:fill="FFFFFF"/>
        </w:rPr>
        <w:t xml:space="preserve"> 1.2 </w:t>
      </w:r>
      <w:r w:rsidR="003A63BB" w:rsidRPr="00466BB7">
        <w:rPr>
          <w:rFonts w:asciiTheme="minorHAnsi" w:hAnsiTheme="minorHAnsi" w:cstheme="minorHAnsi"/>
          <w:noProof/>
          <w:sz w:val="22"/>
          <w:szCs w:val="22"/>
          <w:u w:val="single"/>
          <w:shd w:val="clear" w:color="auto" w:fill="FFFFFF"/>
        </w:rPr>
        <w:t>–</w:t>
      </w:r>
      <w:r w:rsidR="009C25F5" w:rsidRPr="00466BB7">
        <w:rPr>
          <w:rFonts w:asciiTheme="minorHAnsi" w:hAnsiTheme="minorHAnsi" w:cstheme="minorHAnsi"/>
          <w:noProof/>
          <w:sz w:val="22"/>
          <w:szCs w:val="22"/>
          <w:u w:val="single"/>
          <w:shd w:val="clear" w:color="auto" w:fill="FFFFFF"/>
        </w:rPr>
        <w:t xml:space="preserve"> Reversal</w:t>
      </w:r>
      <w:r w:rsidR="003A63BB" w:rsidRPr="00466BB7">
        <w:rPr>
          <w:rFonts w:asciiTheme="minorHAnsi" w:hAnsiTheme="minorHAnsi" w:cstheme="minorHAnsi"/>
          <w:noProof/>
          <w:sz w:val="22"/>
          <w:szCs w:val="22"/>
          <w:u w:val="single"/>
          <w:shd w:val="clear" w:color="auto" w:fill="FFFFFF"/>
        </w:rPr>
        <w:t>:</w:t>
      </w:r>
      <w:r w:rsidR="00202A3A" w:rsidRPr="00202A3A">
        <w:rPr>
          <w:rFonts w:asciiTheme="minorHAnsi" w:hAnsiTheme="minorHAnsi" w:cstheme="minorHAnsi"/>
          <w:noProof/>
          <w:sz w:val="22"/>
          <w:szCs w:val="22"/>
          <w:shd w:val="clear" w:color="auto" w:fill="FFFFFF"/>
        </w:rPr>
        <w:t xml:space="preserve"> </w:t>
      </w:r>
      <w:r w:rsidR="009C25F5" w:rsidRPr="00466BB7">
        <w:rPr>
          <w:rFonts w:asciiTheme="minorHAnsi" w:hAnsiTheme="minorHAnsi" w:cstheme="minorHAnsi"/>
          <w:noProof/>
          <w:sz w:val="22"/>
          <w:szCs w:val="22"/>
          <w:shd w:val="clear" w:color="auto" w:fill="FFFFFF"/>
        </w:rPr>
        <w:t>To assess the reversal effects of CBD, 1 month after the stereotaxic procedure</w:t>
      </w:r>
      <w:r w:rsidR="00A71C2C">
        <w:rPr>
          <w:rFonts w:asciiTheme="minorHAnsi" w:hAnsiTheme="minorHAnsi" w:cstheme="minorHAnsi"/>
          <w:noProof/>
          <w:sz w:val="22"/>
          <w:szCs w:val="22"/>
          <w:shd w:val="clear" w:color="auto" w:fill="FFFFFF"/>
        </w:rPr>
        <w:t xml:space="preserve">, </w:t>
      </w:r>
      <w:r w:rsidR="00A71C2C" w:rsidRPr="00466BB7">
        <w:rPr>
          <w:rFonts w:asciiTheme="minorHAnsi" w:hAnsiTheme="minorHAnsi" w:cstheme="minorHAnsi"/>
          <w:noProof/>
          <w:sz w:val="22"/>
          <w:szCs w:val="22"/>
          <w:shd w:val="clear" w:color="auto" w:fill="FFFFFF"/>
        </w:rPr>
        <w:t>after the onset of cognitive deficits and AD pathology</w:t>
      </w:r>
      <w:r w:rsidR="00A71C2C">
        <w:rPr>
          <w:rFonts w:asciiTheme="minorHAnsi" w:hAnsiTheme="minorHAnsi" w:cstheme="minorHAnsi"/>
          <w:noProof/>
          <w:sz w:val="22"/>
          <w:szCs w:val="22"/>
          <w:shd w:val="clear" w:color="auto" w:fill="FFFFFF"/>
        </w:rPr>
        <w:t>,</w:t>
      </w:r>
      <w:r w:rsidR="009C25F5" w:rsidRPr="00466BB7">
        <w:rPr>
          <w:rFonts w:asciiTheme="minorHAnsi" w:hAnsiTheme="minorHAnsi" w:cstheme="minorHAnsi"/>
          <w:noProof/>
          <w:sz w:val="22"/>
          <w:szCs w:val="22"/>
          <w:shd w:val="clear" w:color="auto" w:fill="FFFFFF"/>
        </w:rPr>
        <w:t xml:space="preserve"> rats are treated 3 times a week with CBD or vehicle (i.p. injections) for </w:t>
      </w:r>
      <w:r w:rsidR="006A21C1" w:rsidRPr="00466BB7">
        <w:rPr>
          <w:rFonts w:asciiTheme="minorHAnsi" w:hAnsiTheme="minorHAnsi" w:cstheme="minorHAnsi"/>
          <w:noProof/>
          <w:sz w:val="22"/>
          <w:szCs w:val="22"/>
          <w:shd w:val="clear" w:color="auto" w:fill="FFFFFF"/>
        </w:rPr>
        <w:t>two months</w:t>
      </w:r>
      <w:r w:rsidR="009C25F5" w:rsidRPr="00466BB7">
        <w:rPr>
          <w:rFonts w:asciiTheme="minorHAnsi" w:hAnsiTheme="minorHAnsi" w:cstheme="minorHAnsi"/>
          <w:noProof/>
          <w:sz w:val="22"/>
          <w:szCs w:val="22"/>
          <w:shd w:val="clear" w:color="auto" w:fill="FFFFFF"/>
        </w:rPr>
        <w:t xml:space="preserve">. This treatment </w:t>
      </w:r>
      <w:r w:rsidR="003A63BB" w:rsidRPr="00466BB7">
        <w:rPr>
          <w:rFonts w:asciiTheme="minorHAnsi" w:hAnsiTheme="minorHAnsi" w:cstheme="minorHAnsi"/>
          <w:noProof/>
          <w:sz w:val="22"/>
          <w:szCs w:val="22"/>
          <w:shd w:val="clear" w:color="auto" w:fill="FFFFFF"/>
        </w:rPr>
        <w:t>schedule</w:t>
      </w:r>
      <w:r w:rsidR="009C25F5" w:rsidRPr="00466BB7">
        <w:rPr>
          <w:rFonts w:asciiTheme="minorHAnsi" w:hAnsiTheme="minorHAnsi" w:cstheme="minorHAnsi"/>
          <w:noProof/>
          <w:sz w:val="22"/>
          <w:szCs w:val="22"/>
          <w:shd w:val="clear" w:color="auto" w:fill="FFFFFF"/>
        </w:rPr>
        <w:t xml:space="preserve"> </w:t>
      </w:r>
      <w:r w:rsidR="003A63BB" w:rsidRPr="00466BB7">
        <w:rPr>
          <w:rFonts w:asciiTheme="minorHAnsi" w:hAnsiTheme="minorHAnsi" w:cstheme="minorHAnsi"/>
          <w:noProof/>
          <w:sz w:val="22"/>
          <w:szCs w:val="22"/>
          <w:shd w:val="clear" w:color="auto" w:fill="FFFFFF"/>
        </w:rPr>
        <w:t>is</w:t>
      </w:r>
      <w:r w:rsidR="009C25F5" w:rsidRPr="00466BB7">
        <w:rPr>
          <w:rFonts w:asciiTheme="minorHAnsi" w:hAnsiTheme="minorHAnsi" w:cstheme="minorHAnsi"/>
          <w:noProof/>
          <w:sz w:val="22"/>
          <w:szCs w:val="22"/>
          <w:shd w:val="clear" w:color="auto" w:fill="FFFFFF"/>
        </w:rPr>
        <w:t xml:space="preserve"> based on previous studies that evaluated the therapeutic potential of chronic CBD treatment which also used a chronic treatment regimen of 3 times a week and found CBD to be effective and safe (</w:t>
      </w:r>
      <w:commentRangeStart w:id="69"/>
      <w:r w:rsidR="009C25F5" w:rsidRPr="00466BB7">
        <w:rPr>
          <w:rFonts w:asciiTheme="minorHAnsi" w:hAnsiTheme="minorHAnsi" w:cstheme="minorHAnsi"/>
          <w:noProof/>
          <w:sz w:val="22"/>
          <w:szCs w:val="22"/>
          <w:shd w:val="clear" w:color="auto" w:fill="FFFFFF"/>
        </w:rPr>
        <w:t xml:space="preserve">Iffland </w:t>
      </w:r>
      <w:commentRangeEnd w:id="69"/>
      <w:r w:rsidR="00AD511A">
        <w:rPr>
          <w:rStyle w:val="CommentReference"/>
          <w:rFonts w:asciiTheme="minorHAnsi" w:hAnsiTheme="minorHAnsi" w:cs="Arial"/>
        </w:rPr>
        <w:commentReference w:id="69"/>
      </w:r>
      <w:r w:rsidR="009C25F5" w:rsidRPr="00466BB7">
        <w:rPr>
          <w:rFonts w:asciiTheme="minorHAnsi" w:hAnsiTheme="minorHAnsi" w:cstheme="minorHAnsi"/>
          <w:noProof/>
          <w:sz w:val="22"/>
          <w:szCs w:val="22"/>
          <w:shd w:val="clear" w:color="auto" w:fill="FFFFFF"/>
        </w:rPr>
        <w:t>and Grotenhermen, 2017). Furthermore, mice treated with 60 mg/kg CBD i.p. for 12 weeks (three times a week) did not show ataxia, kyphosis, generalized tremor, swaying gait, tail stiffness, changes in vocalization behavior or open-field physiological activity (Bergamaschi et al., 2011).</w:t>
      </w:r>
      <w:r w:rsidR="00837A20">
        <w:rPr>
          <w:rFonts w:asciiTheme="minorHAnsi" w:hAnsiTheme="minorHAnsi" w:cstheme="minorHAnsi"/>
          <w:noProof/>
          <w:sz w:val="22"/>
          <w:szCs w:val="22"/>
          <w:shd w:val="clear" w:color="auto" w:fill="FFFFFF"/>
        </w:rPr>
        <w:t xml:space="preserve"> </w:t>
      </w:r>
      <w:r w:rsidR="00837A20">
        <w:rPr>
          <w:rFonts w:asciiTheme="minorHAnsi" w:hAnsiTheme="minorHAnsi" w:cstheme="minorHAnsi"/>
          <w:sz w:val="22"/>
          <w:szCs w:val="22"/>
        </w:rPr>
        <w:t>T</w:t>
      </w:r>
      <w:r w:rsidR="00837A20" w:rsidRPr="00466BB7">
        <w:rPr>
          <w:rFonts w:asciiTheme="minorHAnsi" w:hAnsiTheme="minorHAnsi" w:cstheme="minorHAnsi"/>
          <w:sz w:val="22"/>
          <w:szCs w:val="22"/>
        </w:rPr>
        <w:t xml:space="preserve">ail blood will be collected on days 1, 14, 30, 60, 90 and trunk blood on day 100 to measure peripheral miRNAs. </w:t>
      </w:r>
      <w:r w:rsidR="00837A20" w:rsidRPr="00466BB7">
        <w:rPr>
          <w:rFonts w:asciiTheme="minorHAnsi" w:hAnsiTheme="minorHAnsi" w:cstheme="minorHAnsi"/>
          <w:color w:val="000000"/>
          <w:sz w:val="22"/>
          <w:szCs w:val="22"/>
        </w:rPr>
        <w:t>In females, the estrous cycle will be examined one da</w:t>
      </w:r>
      <w:r w:rsidR="00837A20">
        <w:rPr>
          <w:rFonts w:asciiTheme="minorHAnsi" w:hAnsiTheme="minorHAnsi" w:cstheme="minorHAnsi"/>
          <w:color w:val="000000"/>
          <w:sz w:val="22"/>
          <w:szCs w:val="22"/>
        </w:rPr>
        <w:t>y</w:t>
      </w:r>
      <w:r w:rsidR="00837A20" w:rsidRPr="00466BB7">
        <w:rPr>
          <w:rFonts w:asciiTheme="minorHAnsi" w:hAnsiTheme="minorHAnsi" w:cstheme="minorHAnsi"/>
          <w:color w:val="000000"/>
          <w:sz w:val="22"/>
          <w:szCs w:val="22"/>
        </w:rPr>
        <w:t xml:space="preserve"> before commencing behavioral testing.   </w:t>
      </w:r>
    </w:p>
    <w:p w14:paraId="7F074E19" w14:textId="7E5E599B" w:rsidR="00AE1A8D" w:rsidRPr="00466BB7" w:rsidRDefault="006230D4" w:rsidP="0073082C">
      <w:pPr>
        <w:shd w:val="clear" w:color="auto" w:fill="FFFFFF"/>
        <w:spacing w:line="360" w:lineRule="auto"/>
        <w:jc w:val="both"/>
        <w:rPr>
          <w:rFonts w:asciiTheme="minorHAnsi" w:hAnsiTheme="minorHAnsi" w:cstheme="minorHAnsi"/>
          <w:b/>
          <w:bCs/>
          <w:sz w:val="22"/>
          <w:szCs w:val="22"/>
        </w:rPr>
      </w:pPr>
      <w:r w:rsidRPr="00466BB7">
        <w:rPr>
          <w:rFonts w:asciiTheme="minorHAnsi" w:hAnsiTheme="minorHAnsi" w:cstheme="minorHAnsi"/>
          <w:sz w:val="22"/>
          <w:szCs w:val="22"/>
        </w:rPr>
        <w:t xml:space="preserve">For both the preventing and reversal protocols, rats are exposed to a battery of </w:t>
      </w:r>
      <w:r w:rsidRPr="00466BB7">
        <w:rPr>
          <w:rFonts w:asciiTheme="minorHAnsi" w:hAnsiTheme="minorHAnsi" w:cstheme="minorHAnsi"/>
          <w:sz w:val="22"/>
          <w:szCs w:val="22"/>
          <w:shd w:val="clear" w:color="auto" w:fill="FFFFFF"/>
        </w:rPr>
        <w:t>behavioral tests assessing cognitive and emotional function in STZ males and females.</w:t>
      </w:r>
      <w:r w:rsidR="007B707A" w:rsidRPr="00466BB7">
        <w:rPr>
          <w:rFonts w:asciiTheme="minorHAnsi" w:hAnsiTheme="minorHAnsi" w:cstheme="minorHAnsi"/>
          <w:sz w:val="22"/>
          <w:szCs w:val="22"/>
          <w:shd w:val="clear" w:color="auto" w:fill="FFFFFF"/>
        </w:rPr>
        <w:t xml:space="preserve"> </w:t>
      </w:r>
      <w:r w:rsidR="009259B8" w:rsidRPr="00466BB7">
        <w:rPr>
          <w:rFonts w:asciiTheme="minorHAnsi" w:hAnsiTheme="minorHAnsi" w:cstheme="minorHAnsi"/>
          <w:sz w:val="22"/>
          <w:szCs w:val="22"/>
        </w:rPr>
        <w:t>This could provide new insights concerning both early and late brain alterations following STZ</w:t>
      </w:r>
      <w:r w:rsidR="008B1A22" w:rsidRPr="00466BB7">
        <w:rPr>
          <w:rFonts w:asciiTheme="minorHAnsi" w:hAnsiTheme="minorHAnsi" w:cstheme="minorHAnsi"/>
          <w:sz w:val="22"/>
          <w:szCs w:val="22"/>
        </w:rPr>
        <w:t xml:space="preserve">. </w:t>
      </w:r>
    </w:p>
    <w:p w14:paraId="1C51E329" w14:textId="33209C9F" w:rsidR="00E02D41" w:rsidRPr="00466BB7" w:rsidRDefault="0077617D" w:rsidP="0073082C">
      <w:pPr>
        <w:shd w:val="clear" w:color="auto" w:fill="FFFFFF"/>
        <w:spacing w:line="360" w:lineRule="auto"/>
        <w:jc w:val="both"/>
        <w:rPr>
          <w:rFonts w:asciiTheme="minorHAnsi" w:hAnsiTheme="minorHAnsi" w:cstheme="minorHAnsi"/>
          <w:sz w:val="22"/>
          <w:szCs w:val="22"/>
          <w:shd w:val="clear" w:color="auto" w:fill="FFFFFF"/>
          <w:rtl/>
        </w:rPr>
      </w:pPr>
      <w:r w:rsidRPr="00466BB7">
        <w:rPr>
          <w:rFonts w:asciiTheme="minorHAnsi" w:hAnsiTheme="minorHAnsi" w:cstheme="minorHAnsi"/>
          <w:sz w:val="22"/>
          <w:szCs w:val="22"/>
          <w:shd w:val="clear" w:color="auto" w:fill="FFFFFF"/>
        </w:rPr>
        <w:t xml:space="preserve">The behavioral battery of tests is based on our previous studies </w:t>
      </w:r>
      <w:r w:rsidRPr="00466BB7">
        <w:rPr>
          <w:rFonts w:asciiTheme="minorHAnsi" w:hAnsiTheme="minorHAnsi" w:cstheme="minorHAnsi"/>
          <w:color w:val="000000"/>
          <w:sz w:val="22"/>
          <w:szCs w:val="22"/>
        </w:rPr>
        <w:t>(</w:t>
      </w:r>
      <w:proofErr w:type="spellStart"/>
      <w:r w:rsidRPr="00466BB7">
        <w:rPr>
          <w:rFonts w:asciiTheme="minorHAnsi" w:hAnsiTheme="minorHAnsi" w:cstheme="minorHAnsi"/>
          <w:color w:val="000000"/>
          <w:sz w:val="22"/>
          <w:szCs w:val="22"/>
        </w:rPr>
        <w:t>Abush</w:t>
      </w:r>
      <w:proofErr w:type="spellEnd"/>
      <w:r w:rsidRPr="00466BB7">
        <w:rPr>
          <w:rFonts w:asciiTheme="minorHAnsi" w:hAnsiTheme="minorHAnsi" w:cstheme="minorHAnsi"/>
          <w:color w:val="000000"/>
          <w:sz w:val="22"/>
          <w:szCs w:val="22"/>
        </w:rPr>
        <w:t xml:space="preserve"> and </w:t>
      </w:r>
      <w:proofErr w:type="spellStart"/>
      <w:r w:rsidRPr="00466BB7">
        <w:rPr>
          <w:rFonts w:asciiTheme="minorHAnsi" w:hAnsiTheme="minorHAnsi" w:cstheme="minorHAnsi"/>
          <w:color w:val="000000"/>
          <w:sz w:val="22"/>
          <w:szCs w:val="22"/>
        </w:rPr>
        <w:t>Akirav</w:t>
      </w:r>
      <w:proofErr w:type="spellEnd"/>
      <w:r w:rsidRPr="00466BB7">
        <w:rPr>
          <w:rFonts w:asciiTheme="minorHAnsi" w:hAnsiTheme="minorHAnsi" w:cstheme="minorHAnsi"/>
          <w:color w:val="000000"/>
          <w:sz w:val="22"/>
          <w:szCs w:val="22"/>
        </w:rPr>
        <w:t xml:space="preserve">, 2012; </w:t>
      </w:r>
      <w:proofErr w:type="spellStart"/>
      <w:r w:rsidRPr="00466BB7">
        <w:rPr>
          <w:rFonts w:asciiTheme="minorHAnsi" w:hAnsiTheme="minorHAnsi" w:cstheme="minorHAnsi"/>
          <w:color w:val="000000"/>
          <w:sz w:val="22"/>
          <w:szCs w:val="22"/>
        </w:rPr>
        <w:t>Bauminger</w:t>
      </w:r>
      <w:proofErr w:type="spellEnd"/>
      <w:r w:rsidRPr="00466BB7">
        <w:rPr>
          <w:rFonts w:asciiTheme="minorHAnsi" w:hAnsiTheme="minorHAnsi" w:cstheme="minorHAnsi"/>
          <w:color w:val="000000"/>
          <w:sz w:val="22"/>
          <w:szCs w:val="22"/>
        </w:rPr>
        <w:t xml:space="preserve"> et al., 2022;</w:t>
      </w:r>
      <w:r w:rsidRPr="00466BB7">
        <w:rPr>
          <w:rFonts w:asciiTheme="minorHAnsi" w:hAnsiTheme="minorHAnsi" w:cstheme="minorHAnsi"/>
          <w:b/>
          <w:bCs/>
          <w:color w:val="000000"/>
          <w:sz w:val="22"/>
          <w:szCs w:val="22"/>
        </w:rPr>
        <w:t xml:space="preserve"> </w:t>
      </w:r>
      <w:r w:rsidRPr="00466BB7">
        <w:rPr>
          <w:rFonts w:asciiTheme="minorHAnsi" w:hAnsiTheme="minorHAnsi" w:cstheme="minorHAnsi"/>
          <w:color w:val="000000"/>
          <w:sz w:val="22"/>
          <w:szCs w:val="22"/>
        </w:rPr>
        <w:t xml:space="preserve">Burstein et al., 2018) and </w:t>
      </w:r>
      <w:r w:rsidRPr="00466BB7">
        <w:rPr>
          <w:rFonts w:asciiTheme="minorHAnsi" w:hAnsiTheme="minorHAnsi" w:cstheme="minorHAnsi"/>
          <w:sz w:val="22"/>
          <w:szCs w:val="22"/>
        </w:rPr>
        <w:t>will be performed in the following order: open field (</w:t>
      </w:r>
      <w:r w:rsidRPr="00466BB7">
        <w:rPr>
          <w:rFonts w:asciiTheme="minorHAnsi" w:hAnsiTheme="minorHAnsi" w:cstheme="minorHAnsi"/>
          <w:b/>
          <w:bCs/>
          <w:sz w:val="22"/>
          <w:szCs w:val="22"/>
        </w:rPr>
        <w:t>OF</w:t>
      </w:r>
      <w:r w:rsidRPr="00466BB7">
        <w:rPr>
          <w:rFonts w:asciiTheme="minorHAnsi" w:hAnsiTheme="minorHAnsi" w:cstheme="minorHAnsi"/>
          <w:sz w:val="22"/>
          <w:szCs w:val="22"/>
        </w:rPr>
        <w:t xml:space="preserve">; </w:t>
      </w:r>
      <w:r w:rsidR="0099530D" w:rsidRPr="00466BB7">
        <w:rPr>
          <w:rFonts w:asciiTheme="minorHAnsi" w:hAnsiTheme="minorHAnsi" w:cstheme="minorHAnsi"/>
          <w:sz w:val="22"/>
          <w:szCs w:val="22"/>
        </w:rPr>
        <w:t>d</w:t>
      </w:r>
      <w:r w:rsidRPr="00466BB7">
        <w:rPr>
          <w:rFonts w:asciiTheme="minorHAnsi" w:hAnsiTheme="minorHAnsi" w:cstheme="minorHAnsi"/>
          <w:sz w:val="22"/>
          <w:szCs w:val="22"/>
        </w:rPr>
        <w:t xml:space="preserve">ay </w:t>
      </w:r>
      <w:r w:rsidR="006A21C1" w:rsidRPr="00466BB7">
        <w:rPr>
          <w:rFonts w:asciiTheme="minorHAnsi" w:hAnsiTheme="minorHAnsi" w:cstheme="minorHAnsi"/>
          <w:sz w:val="22"/>
          <w:szCs w:val="22"/>
        </w:rPr>
        <w:t>22</w:t>
      </w:r>
      <w:r w:rsidR="00E617DF" w:rsidRPr="00466BB7">
        <w:rPr>
          <w:rFonts w:asciiTheme="minorHAnsi" w:hAnsiTheme="minorHAnsi" w:cstheme="minorHAnsi"/>
          <w:sz w:val="22"/>
          <w:szCs w:val="22"/>
        </w:rPr>
        <w:t xml:space="preserve"> or day </w:t>
      </w:r>
      <w:r w:rsidR="00384DA8" w:rsidRPr="00466BB7">
        <w:rPr>
          <w:rFonts w:asciiTheme="minorHAnsi" w:hAnsiTheme="minorHAnsi" w:cstheme="minorHAnsi"/>
          <w:sz w:val="22"/>
          <w:szCs w:val="22"/>
        </w:rPr>
        <w:t>9</w:t>
      </w:r>
      <w:r w:rsidR="006A21C1" w:rsidRPr="00466BB7">
        <w:rPr>
          <w:rFonts w:asciiTheme="minorHAnsi" w:hAnsiTheme="minorHAnsi" w:cstheme="minorHAnsi"/>
          <w:sz w:val="22"/>
          <w:szCs w:val="22"/>
        </w:rPr>
        <w:t>2</w:t>
      </w:r>
      <w:r w:rsidRPr="00466BB7">
        <w:rPr>
          <w:rFonts w:asciiTheme="minorHAnsi" w:hAnsiTheme="minorHAnsi" w:cstheme="minorHAnsi"/>
          <w:sz w:val="22"/>
          <w:szCs w:val="22"/>
        </w:rPr>
        <w:t>) to assess general locomotor function and novelty-induced anxiogenic behavior</w:t>
      </w:r>
      <w:r w:rsidR="00C32252" w:rsidRPr="00466BB7">
        <w:rPr>
          <w:rFonts w:asciiTheme="minorHAnsi" w:hAnsiTheme="minorHAnsi" w:cstheme="minorHAnsi"/>
          <w:sz w:val="22"/>
          <w:szCs w:val="22"/>
        </w:rPr>
        <w:t>;</w:t>
      </w:r>
      <w:r w:rsidRPr="00466BB7">
        <w:rPr>
          <w:rFonts w:asciiTheme="minorHAnsi" w:hAnsiTheme="minorHAnsi" w:cstheme="minorHAnsi"/>
          <w:sz w:val="22"/>
          <w:szCs w:val="22"/>
        </w:rPr>
        <w:t xml:space="preserve"> object location </w:t>
      </w:r>
      <w:r w:rsidR="00232A55" w:rsidRPr="00466BB7">
        <w:rPr>
          <w:rFonts w:asciiTheme="minorHAnsi" w:hAnsiTheme="minorHAnsi" w:cstheme="minorHAnsi"/>
          <w:sz w:val="22"/>
          <w:szCs w:val="22"/>
          <w:rtl/>
        </w:rPr>
        <w:t>)</w:t>
      </w:r>
      <w:r w:rsidRPr="00466BB7">
        <w:rPr>
          <w:rFonts w:asciiTheme="minorHAnsi" w:hAnsiTheme="minorHAnsi" w:cstheme="minorHAnsi"/>
          <w:b/>
          <w:bCs/>
          <w:sz w:val="22"/>
          <w:szCs w:val="22"/>
        </w:rPr>
        <w:t>OL</w:t>
      </w:r>
      <w:r w:rsidRPr="00466BB7">
        <w:rPr>
          <w:rFonts w:asciiTheme="minorHAnsi" w:hAnsiTheme="minorHAnsi" w:cstheme="minorHAnsi"/>
          <w:sz w:val="22"/>
          <w:szCs w:val="22"/>
        </w:rPr>
        <w:t xml:space="preserve">; </w:t>
      </w:r>
      <w:r w:rsidR="0099530D" w:rsidRPr="00466BB7">
        <w:rPr>
          <w:rFonts w:asciiTheme="minorHAnsi" w:hAnsiTheme="minorHAnsi" w:cstheme="minorHAnsi"/>
          <w:sz w:val="22"/>
          <w:szCs w:val="22"/>
        </w:rPr>
        <w:t>d</w:t>
      </w:r>
      <w:r w:rsidRPr="00466BB7">
        <w:rPr>
          <w:rFonts w:asciiTheme="minorHAnsi" w:hAnsiTheme="minorHAnsi" w:cstheme="minorHAnsi"/>
          <w:sz w:val="22"/>
          <w:szCs w:val="22"/>
        </w:rPr>
        <w:t xml:space="preserve">ay </w:t>
      </w:r>
      <w:r w:rsidR="006A21C1" w:rsidRPr="00466BB7">
        <w:rPr>
          <w:rFonts w:asciiTheme="minorHAnsi" w:hAnsiTheme="minorHAnsi" w:cstheme="minorHAnsi"/>
          <w:sz w:val="22"/>
          <w:szCs w:val="22"/>
        </w:rPr>
        <w:t>24</w:t>
      </w:r>
      <w:r w:rsidR="0099530D" w:rsidRPr="00466BB7">
        <w:rPr>
          <w:rFonts w:asciiTheme="minorHAnsi" w:hAnsiTheme="minorHAnsi" w:cstheme="minorHAnsi"/>
          <w:sz w:val="22"/>
          <w:szCs w:val="22"/>
        </w:rPr>
        <w:t xml:space="preserve"> or day </w:t>
      </w:r>
      <w:r w:rsidR="00384DA8" w:rsidRPr="00466BB7">
        <w:rPr>
          <w:rFonts w:asciiTheme="minorHAnsi" w:hAnsiTheme="minorHAnsi" w:cstheme="minorHAnsi"/>
          <w:sz w:val="22"/>
          <w:szCs w:val="22"/>
        </w:rPr>
        <w:t>94</w:t>
      </w:r>
      <w:r w:rsidR="00232A55" w:rsidRPr="00466BB7">
        <w:rPr>
          <w:rFonts w:asciiTheme="minorHAnsi" w:hAnsiTheme="minorHAnsi" w:cstheme="minorHAnsi"/>
          <w:sz w:val="22"/>
          <w:szCs w:val="22"/>
          <w:rtl/>
        </w:rPr>
        <w:t>(</w:t>
      </w:r>
      <w:r w:rsidRPr="00466BB7">
        <w:rPr>
          <w:rFonts w:asciiTheme="minorHAnsi" w:hAnsiTheme="minorHAnsi" w:cstheme="minorHAnsi"/>
          <w:sz w:val="22"/>
          <w:szCs w:val="22"/>
        </w:rPr>
        <w:t xml:space="preserve"> and novel object recognition (</w:t>
      </w:r>
      <w:r w:rsidRPr="00466BB7">
        <w:rPr>
          <w:rFonts w:asciiTheme="minorHAnsi" w:hAnsiTheme="minorHAnsi" w:cstheme="minorHAnsi"/>
          <w:b/>
          <w:bCs/>
          <w:sz w:val="22"/>
          <w:szCs w:val="22"/>
        </w:rPr>
        <w:t>NOR</w:t>
      </w:r>
      <w:r w:rsidRPr="00466BB7">
        <w:rPr>
          <w:rFonts w:asciiTheme="minorHAnsi" w:hAnsiTheme="minorHAnsi" w:cstheme="minorHAnsi"/>
          <w:sz w:val="22"/>
          <w:szCs w:val="22"/>
        </w:rPr>
        <w:t xml:space="preserve">; </w:t>
      </w:r>
      <w:r w:rsidR="0099530D" w:rsidRPr="00466BB7">
        <w:rPr>
          <w:rFonts w:asciiTheme="minorHAnsi" w:hAnsiTheme="minorHAnsi" w:cstheme="minorHAnsi"/>
          <w:sz w:val="22"/>
          <w:szCs w:val="22"/>
        </w:rPr>
        <w:t>d</w:t>
      </w:r>
      <w:r w:rsidRPr="00466BB7">
        <w:rPr>
          <w:rFonts w:asciiTheme="minorHAnsi" w:hAnsiTheme="minorHAnsi" w:cstheme="minorHAnsi"/>
          <w:sz w:val="22"/>
          <w:szCs w:val="22"/>
        </w:rPr>
        <w:t>ay 2</w:t>
      </w:r>
      <w:r w:rsidR="006A21C1" w:rsidRPr="00466BB7">
        <w:rPr>
          <w:rFonts w:asciiTheme="minorHAnsi" w:hAnsiTheme="minorHAnsi" w:cstheme="minorHAnsi"/>
          <w:sz w:val="22"/>
          <w:szCs w:val="22"/>
        </w:rPr>
        <w:t>5</w:t>
      </w:r>
      <w:r w:rsidR="00384DA8" w:rsidRPr="00466BB7">
        <w:rPr>
          <w:rFonts w:asciiTheme="minorHAnsi" w:hAnsiTheme="minorHAnsi" w:cstheme="minorHAnsi"/>
          <w:sz w:val="22"/>
          <w:szCs w:val="22"/>
        </w:rPr>
        <w:t xml:space="preserve"> or day 95</w:t>
      </w:r>
      <w:r w:rsidRPr="00466BB7">
        <w:rPr>
          <w:rFonts w:asciiTheme="minorHAnsi" w:hAnsiTheme="minorHAnsi" w:cstheme="minorHAnsi"/>
          <w:sz w:val="22"/>
          <w:szCs w:val="22"/>
        </w:rPr>
        <w:t>); episodic-like memory (</w:t>
      </w:r>
      <w:r w:rsidRPr="00466BB7">
        <w:rPr>
          <w:rFonts w:asciiTheme="minorHAnsi" w:hAnsiTheme="minorHAnsi" w:cstheme="minorHAnsi"/>
          <w:b/>
          <w:bCs/>
          <w:sz w:val="22"/>
          <w:szCs w:val="22"/>
        </w:rPr>
        <w:t>ELM</w:t>
      </w:r>
      <w:r w:rsidRPr="00466BB7">
        <w:rPr>
          <w:rFonts w:asciiTheme="minorHAnsi" w:hAnsiTheme="minorHAnsi" w:cstheme="minorHAnsi"/>
          <w:sz w:val="22"/>
          <w:szCs w:val="22"/>
        </w:rPr>
        <w:t xml:space="preserve">, </w:t>
      </w:r>
      <w:r w:rsidR="0099530D" w:rsidRPr="00466BB7">
        <w:rPr>
          <w:rFonts w:asciiTheme="minorHAnsi" w:hAnsiTheme="minorHAnsi" w:cstheme="minorHAnsi"/>
          <w:sz w:val="22"/>
          <w:szCs w:val="22"/>
        </w:rPr>
        <w:t>d</w:t>
      </w:r>
      <w:r w:rsidRPr="00466BB7">
        <w:rPr>
          <w:rFonts w:asciiTheme="minorHAnsi" w:hAnsiTheme="minorHAnsi" w:cstheme="minorHAnsi"/>
          <w:sz w:val="22"/>
          <w:szCs w:val="22"/>
        </w:rPr>
        <w:t>ay 2</w:t>
      </w:r>
      <w:r w:rsidR="006A21C1" w:rsidRPr="00466BB7">
        <w:rPr>
          <w:rFonts w:asciiTheme="minorHAnsi" w:hAnsiTheme="minorHAnsi" w:cstheme="minorHAnsi"/>
          <w:sz w:val="22"/>
          <w:szCs w:val="22"/>
        </w:rPr>
        <w:t>6</w:t>
      </w:r>
      <w:r w:rsidR="00384DA8" w:rsidRPr="00466BB7">
        <w:rPr>
          <w:rFonts w:asciiTheme="minorHAnsi" w:hAnsiTheme="minorHAnsi" w:cstheme="minorHAnsi"/>
          <w:sz w:val="22"/>
          <w:szCs w:val="22"/>
        </w:rPr>
        <w:t xml:space="preserve"> or day 96</w:t>
      </w:r>
      <w:r w:rsidRPr="00466BB7">
        <w:rPr>
          <w:rFonts w:asciiTheme="minorHAnsi" w:hAnsiTheme="minorHAnsi" w:cstheme="minorHAnsi"/>
          <w:sz w:val="22"/>
          <w:szCs w:val="22"/>
        </w:rPr>
        <w:t xml:space="preserve">), </w:t>
      </w:r>
      <w:r w:rsidR="00280BA4" w:rsidRPr="00466BB7">
        <w:rPr>
          <w:rFonts w:asciiTheme="minorHAnsi" w:hAnsiTheme="minorHAnsi" w:cstheme="minorHAnsi"/>
          <w:sz w:val="22"/>
          <w:szCs w:val="22"/>
        </w:rPr>
        <w:t xml:space="preserve">in which </w:t>
      </w:r>
      <w:r w:rsidRPr="00466BB7">
        <w:rPr>
          <w:rFonts w:asciiTheme="minorHAnsi" w:hAnsiTheme="minorHAnsi" w:cstheme="minorHAnsi"/>
          <w:sz w:val="22"/>
          <w:szCs w:val="22"/>
        </w:rPr>
        <w:t>animals spontaneously explore an environment and attempt to associate an object (What), its location (Where), and the temporal context (first or second occurrence – When) (</w:t>
      </w:r>
      <w:r w:rsidR="008E7070" w:rsidRPr="00466BB7">
        <w:rPr>
          <w:rFonts w:asciiTheme="minorHAnsi" w:hAnsiTheme="minorHAnsi" w:cstheme="minorHAnsi"/>
          <w:sz w:val="22"/>
          <w:szCs w:val="22"/>
        </w:rPr>
        <w:t>based on</w:t>
      </w:r>
      <w:r w:rsidR="00BB773C" w:rsidRPr="00466BB7">
        <w:rPr>
          <w:rFonts w:asciiTheme="minorHAnsi" w:hAnsiTheme="minorHAnsi" w:cstheme="minorHAnsi"/>
          <w:sz w:val="22"/>
          <w:szCs w:val="22"/>
        </w:rPr>
        <w:t xml:space="preserve"> </w:t>
      </w:r>
      <w:r w:rsidRPr="00466BB7">
        <w:rPr>
          <w:rFonts w:asciiTheme="minorHAnsi" w:hAnsiTheme="minorHAnsi" w:cstheme="minorHAnsi"/>
          <w:sz w:val="22"/>
          <w:szCs w:val="22"/>
        </w:rPr>
        <w:t>Chao et al., 2014); social preference (</w:t>
      </w:r>
      <w:r w:rsidRPr="00466BB7">
        <w:rPr>
          <w:rFonts w:asciiTheme="minorHAnsi" w:hAnsiTheme="minorHAnsi" w:cstheme="minorHAnsi"/>
          <w:b/>
          <w:bCs/>
          <w:sz w:val="22"/>
          <w:szCs w:val="22"/>
        </w:rPr>
        <w:t>SP</w:t>
      </w:r>
      <w:r w:rsidRPr="00466BB7">
        <w:rPr>
          <w:rFonts w:asciiTheme="minorHAnsi" w:hAnsiTheme="minorHAnsi" w:cstheme="minorHAnsi"/>
          <w:sz w:val="22"/>
          <w:szCs w:val="22"/>
        </w:rPr>
        <w:t>) and social recognition (</w:t>
      </w:r>
      <w:r w:rsidRPr="00466BB7">
        <w:rPr>
          <w:rFonts w:asciiTheme="minorHAnsi" w:hAnsiTheme="minorHAnsi" w:cstheme="minorHAnsi"/>
          <w:b/>
          <w:bCs/>
          <w:sz w:val="22"/>
          <w:szCs w:val="22"/>
        </w:rPr>
        <w:t>SR</w:t>
      </w:r>
      <w:r w:rsidRPr="00466BB7">
        <w:rPr>
          <w:rFonts w:asciiTheme="minorHAnsi" w:hAnsiTheme="minorHAnsi" w:cstheme="minorHAnsi"/>
          <w:sz w:val="22"/>
          <w:szCs w:val="22"/>
        </w:rPr>
        <w:t>) (</w:t>
      </w:r>
      <w:r w:rsidR="0099530D" w:rsidRPr="00466BB7">
        <w:rPr>
          <w:rFonts w:asciiTheme="minorHAnsi" w:hAnsiTheme="minorHAnsi" w:cstheme="minorHAnsi"/>
          <w:sz w:val="22"/>
          <w:szCs w:val="22"/>
        </w:rPr>
        <w:t>d</w:t>
      </w:r>
      <w:r w:rsidRPr="00466BB7">
        <w:rPr>
          <w:rFonts w:asciiTheme="minorHAnsi" w:hAnsiTheme="minorHAnsi" w:cstheme="minorHAnsi"/>
          <w:sz w:val="22"/>
          <w:szCs w:val="22"/>
        </w:rPr>
        <w:t>ay 2</w:t>
      </w:r>
      <w:r w:rsidR="006A21C1" w:rsidRPr="00466BB7">
        <w:rPr>
          <w:rFonts w:asciiTheme="minorHAnsi" w:hAnsiTheme="minorHAnsi" w:cstheme="minorHAnsi"/>
          <w:sz w:val="22"/>
          <w:szCs w:val="22"/>
        </w:rPr>
        <w:t>7 or day 97</w:t>
      </w:r>
      <w:r w:rsidRPr="00466BB7">
        <w:rPr>
          <w:rFonts w:asciiTheme="minorHAnsi" w:hAnsiTheme="minorHAnsi" w:cstheme="minorHAnsi"/>
          <w:sz w:val="22"/>
          <w:szCs w:val="22"/>
        </w:rPr>
        <w:t>); elevated plus maze (</w:t>
      </w:r>
      <w:r w:rsidRPr="00466BB7">
        <w:rPr>
          <w:rFonts w:asciiTheme="minorHAnsi" w:hAnsiTheme="minorHAnsi" w:cstheme="minorHAnsi"/>
          <w:b/>
          <w:bCs/>
          <w:sz w:val="22"/>
          <w:szCs w:val="22"/>
        </w:rPr>
        <w:t>EPM</w:t>
      </w:r>
      <w:r w:rsidRPr="00466BB7">
        <w:rPr>
          <w:rFonts w:asciiTheme="minorHAnsi" w:hAnsiTheme="minorHAnsi" w:cstheme="minorHAnsi"/>
          <w:sz w:val="22"/>
          <w:szCs w:val="22"/>
        </w:rPr>
        <w:t xml:space="preserve">, </w:t>
      </w:r>
      <w:r w:rsidR="0099530D" w:rsidRPr="00466BB7">
        <w:rPr>
          <w:rFonts w:asciiTheme="minorHAnsi" w:hAnsiTheme="minorHAnsi" w:cstheme="minorHAnsi"/>
          <w:sz w:val="22"/>
          <w:szCs w:val="22"/>
        </w:rPr>
        <w:t>d</w:t>
      </w:r>
      <w:r w:rsidRPr="00466BB7">
        <w:rPr>
          <w:rFonts w:asciiTheme="minorHAnsi" w:hAnsiTheme="minorHAnsi" w:cstheme="minorHAnsi"/>
          <w:sz w:val="22"/>
          <w:szCs w:val="22"/>
        </w:rPr>
        <w:t>ay 2</w:t>
      </w:r>
      <w:r w:rsidR="006A21C1" w:rsidRPr="00466BB7">
        <w:rPr>
          <w:rFonts w:asciiTheme="minorHAnsi" w:hAnsiTheme="minorHAnsi" w:cstheme="minorHAnsi"/>
          <w:sz w:val="22"/>
          <w:szCs w:val="22"/>
        </w:rPr>
        <w:t>8</w:t>
      </w:r>
      <w:r w:rsidR="00384DA8" w:rsidRPr="00466BB7">
        <w:rPr>
          <w:rFonts w:asciiTheme="minorHAnsi" w:hAnsiTheme="minorHAnsi" w:cstheme="minorHAnsi"/>
          <w:sz w:val="22"/>
          <w:szCs w:val="22"/>
        </w:rPr>
        <w:t xml:space="preserve"> or day 98</w:t>
      </w:r>
      <w:r w:rsidRPr="00466BB7">
        <w:rPr>
          <w:rFonts w:asciiTheme="minorHAnsi" w:hAnsiTheme="minorHAnsi" w:cstheme="minorHAnsi"/>
          <w:sz w:val="22"/>
          <w:szCs w:val="22"/>
        </w:rPr>
        <w:t>), is used to assess anxiety-related behavior.</w:t>
      </w:r>
      <w:r w:rsidR="00E02D41" w:rsidRPr="00466BB7">
        <w:rPr>
          <w:rFonts w:asciiTheme="minorHAnsi" w:hAnsiTheme="minorHAnsi" w:cstheme="minorHAnsi"/>
          <w:sz w:val="22"/>
          <w:szCs w:val="22"/>
          <w:shd w:val="clear" w:color="auto" w:fill="FFFFFF"/>
        </w:rPr>
        <w:t xml:space="preserve"> </w:t>
      </w:r>
    </w:p>
    <w:p w14:paraId="78AAD65A" w14:textId="1E53CEA7" w:rsidR="00503A95" w:rsidRPr="00466BB7" w:rsidRDefault="0077617D" w:rsidP="0073082C">
      <w:pPr>
        <w:spacing w:line="360" w:lineRule="auto"/>
        <w:jc w:val="both"/>
        <w:rPr>
          <w:rFonts w:asciiTheme="minorHAnsi" w:hAnsiTheme="minorHAnsi" w:cstheme="minorHAnsi"/>
          <w:sz w:val="22"/>
          <w:szCs w:val="22"/>
          <w:shd w:val="clear" w:color="auto" w:fill="FFFFFF"/>
          <w:rtl/>
        </w:rPr>
      </w:pPr>
      <w:bookmarkStart w:id="70" w:name="_Hlk141434868"/>
      <w:r w:rsidRPr="00466BB7">
        <w:rPr>
          <w:rFonts w:asciiTheme="minorHAnsi" w:hAnsiTheme="minorHAnsi" w:cstheme="minorHAnsi"/>
          <w:sz w:val="22"/>
          <w:szCs w:val="22"/>
          <w:shd w:val="clear" w:color="auto" w:fill="FFFFFF"/>
        </w:rPr>
        <w:t xml:space="preserve">Cognitive and emotional function will be correlated with alterations in the expression of </w:t>
      </w:r>
      <w:r w:rsidRPr="00466BB7">
        <w:rPr>
          <w:rFonts w:asciiTheme="minorHAnsi" w:hAnsiTheme="minorHAnsi" w:cstheme="minorHAnsi"/>
          <w:b/>
          <w:bCs/>
          <w:sz w:val="22"/>
          <w:szCs w:val="22"/>
          <w:shd w:val="clear" w:color="auto" w:fill="FFFFFF"/>
        </w:rPr>
        <w:t>miRNAs in the HPC-PFC pathway</w:t>
      </w:r>
      <w:r w:rsidRPr="00466BB7">
        <w:rPr>
          <w:rFonts w:asciiTheme="minorHAnsi" w:hAnsiTheme="minorHAnsi" w:cstheme="minorHAnsi"/>
          <w:sz w:val="22"/>
          <w:szCs w:val="22"/>
          <w:shd w:val="clear" w:color="auto" w:fill="FFFFFF"/>
        </w:rPr>
        <w:t xml:space="preserve"> and several interacting systems and targets </w:t>
      </w:r>
      <w:r w:rsidRPr="00466BB7">
        <w:rPr>
          <w:rFonts w:asciiTheme="minorHAnsi" w:hAnsiTheme="minorHAnsi" w:cstheme="minorHAnsi"/>
          <w:iCs/>
          <w:sz w:val="22"/>
          <w:szCs w:val="22"/>
        </w:rPr>
        <w:t xml:space="preserve">using </w:t>
      </w:r>
      <w:r w:rsidRPr="00466BB7">
        <w:rPr>
          <w:rFonts w:asciiTheme="minorHAnsi" w:hAnsiTheme="minorHAnsi" w:cstheme="minorHAnsi"/>
          <w:b/>
          <w:bCs/>
          <w:iCs/>
          <w:sz w:val="22"/>
          <w:szCs w:val="22"/>
        </w:rPr>
        <w:t>RT-PCR,</w:t>
      </w:r>
      <w:r w:rsidRPr="00466BB7">
        <w:rPr>
          <w:rFonts w:asciiTheme="minorHAnsi" w:hAnsiTheme="minorHAnsi" w:cstheme="minorHAnsi"/>
          <w:iCs/>
          <w:sz w:val="22"/>
          <w:szCs w:val="22"/>
        </w:rPr>
        <w:t xml:space="preserve"> </w:t>
      </w:r>
      <w:r w:rsidRPr="00466BB7">
        <w:rPr>
          <w:rFonts w:asciiTheme="minorHAnsi" w:hAnsiTheme="minorHAnsi" w:cstheme="minorHAnsi"/>
          <w:b/>
          <w:bCs/>
          <w:iCs/>
          <w:sz w:val="22"/>
          <w:szCs w:val="22"/>
        </w:rPr>
        <w:t>Western Blotting</w:t>
      </w:r>
      <w:r w:rsidRPr="00466BB7">
        <w:rPr>
          <w:rFonts w:asciiTheme="minorHAnsi" w:hAnsiTheme="minorHAnsi" w:cstheme="minorHAnsi"/>
          <w:iCs/>
          <w:sz w:val="22"/>
          <w:szCs w:val="22"/>
        </w:rPr>
        <w:t xml:space="preserve"> (</w:t>
      </w:r>
      <w:proofErr w:type="spellStart"/>
      <w:r w:rsidRPr="00466BB7">
        <w:rPr>
          <w:rFonts w:asciiTheme="minorHAnsi" w:hAnsiTheme="minorHAnsi" w:cstheme="minorHAnsi"/>
          <w:iCs/>
          <w:sz w:val="22"/>
          <w:szCs w:val="22"/>
        </w:rPr>
        <w:t>Alteba</w:t>
      </w:r>
      <w:proofErr w:type="spellEnd"/>
      <w:r w:rsidRPr="00466BB7">
        <w:rPr>
          <w:rFonts w:asciiTheme="minorHAnsi" w:hAnsiTheme="minorHAnsi" w:cstheme="minorHAnsi"/>
          <w:iCs/>
          <w:sz w:val="22"/>
          <w:szCs w:val="22"/>
        </w:rPr>
        <w:t xml:space="preserve"> et al., 2021; </w:t>
      </w:r>
      <w:proofErr w:type="spellStart"/>
      <w:r w:rsidRPr="00466BB7">
        <w:rPr>
          <w:rFonts w:asciiTheme="minorHAnsi" w:hAnsiTheme="minorHAnsi" w:cstheme="minorHAnsi"/>
          <w:iCs/>
          <w:sz w:val="22"/>
          <w:szCs w:val="22"/>
        </w:rPr>
        <w:t>Bauminger</w:t>
      </w:r>
      <w:proofErr w:type="spellEnd"/>
      <w:r w:rsidRPr="00466BB7">
        <w:rPr>
          <w:rFonts w:asciiTheme="minorHAnsi" w:hAnsiTheme="minorHAnsi" w:cstheme="minorHAnsi"/>
          <w:iCs/>
          <w:sz w:val="22"/>
          <w:szCs w:val="22"/>
        </w:rPr>
        <w:t xml:space="preserve"> et al., 2021; </w:t>
      </w:r>
      <w:proofErr w:type="spellStart"/>
      <w:r w:rsidRPr="00466BB7">
        <w:rPr>
          <w:rFonts w:asciiTheme="minorHAnsi" w:hAnsiTheme="minorHAnsi" w:cstheme="minorHAnsi"/>
          <w:iCs/>
          <w:sz w:val="22"/>
          <w:szCs w:val="22"/>
        </w:rPr>
        <w:t>Korem</w:t>
      </w:r>
      <w:proofErr w:type="spellEnd"/>
      <w:r w:rsidRPr="00466BB7">
        <w:rPr>
          <w:rFonts w:asciiTheme="minorHAnsi" w:hAnsiTheme="minorHAnsi" w:cstheme="minorHAnsi"/>
          <w:iCs/>
          <w:sz w:val="22"/>
          <w:szCs w:val="22"/>
        </w:rPr>
        <w:t xml:space="preserve"> et al., 2017) and </w:t>
      </w:r>
      <w:r w:rsidRPr="00466BB7">
        <w:rPr>
          <w:rFonts w:asciiTheme="minorHAnsi" w:hAnsiTheme="minorHAnsi" w:cstheme="minorHAnsi"/>
          <w:b/>
          <w:bCs/>
          <w:iCs/>
          <w:sz w:val="22"/>
          <w:szCs w:val="22"/>
        </w:rPr>
        <w:t>ELISA</w:t>
      </w:r>
      <w:r w:rsidRPr="00466BB7">
        <w:rPr>
          <w:rFonts w:asciiTheme="minorHAnsi" w:hAnsiTheme="minorHAnsi" w:cstheme="minorHAnsi"/>
          <w:iCs/>
          <w:sz w:val="22"/>
          <w:szCs w:val="22"/>
        </w:rPr>
        <w:t xml:space="preserve">. </w:t>
      </w:r>
      <w:bookmarkStart w:id="71" w:name="_Hlk141434624"/>
      <w:r w:rsidRPr="00466BB7">
        <w:rPr>
          <w:rFonts w:asciiTheme="minorHAnsi" w:hAnsiTheme="minorHAnsi" w:cstheme="minorHAnsi"/>
          <w:iCs/>
          <w:sz w:val="22"/>
          <w:szCs w:val="22"/>
        </w:rPr>
        <w:t xml:space="preserve">These </w:t>
      </w:r>
      <w:r w:rsidRPr="00466BB7">
        <w:rPr>
          <w:rFonts w:asciiTheme="minorHAnsi" w:hAnsiTheme="minorHAnsi" w:cstheme="minorHAnsi"/>
          <w:sz w:val="22"/>
          <w:szCs w:val="22"/>
          <w:shd w:val="clear" w:color="auto" w:fill="FFFFFF"/>
        </w:rPr>
        <w:t xml:space="preserve">include </w:t>
      </w:r>
      <w:r w:rsidR="00492C75" w:rsidRPr="00466BB7">
        <w:rPr>
          <w:rFonts w:asciiTheme="minorHAnsi" w:hAnsiTheme="minorHAnsi" w:cstheme="minorHAnsi"/>
          <w:b/>
          <w:bCs/>
          <w:sz w:val="22"/>
          <w:szCs w:val="22"/>
        </w:rPr>
        <w:t>β-catenin</w:t>
      </w:r>
      <w:r w:rsidR="00492C75" w:rsidRPr="00466BB7">
        <w:rPr>
          <w:rFonts w:asciiTheme="minorHAnsi" w:hAnsiTheme="minorHAnsi" w:cstheme="minorHAnsi"/>
          <w:b/>
          <w:bCs/>
          <w:sz w:val="22"/>
          <w:szCs w:val="22"/>
          <w:rtl/>
        </w:rPr>
        <w:t xml:space="preserve"> </w:t>
      </w:r>
      <w:r w:rsidR="00492C75" w:rsidRPr="00466BB7">
        <w:rPr>
          <w:rFonts w:asciiTheme="minorHAnsi" w:hAnsiTheme="minorHAnsi" w:cstheme="minorHAnsi"/>
          <w:b/>
          <w:bCs/>
          <w:sz w:val="22"/>
          <w:szCs w:val="22"/>
        </w:rPr>
        <w:t xml:space="preserve">and </w:t>
      </w:r>
      <w:r w:rsidR="00492C75" w:rsidRPr="00466BB7">
        <w:rPr>
          <w:rFonts w:asciiTheme="minorHAnsi" w:hAnsiTheme="minorHAnsi" w:cstheme="minorHAnsi"/>
          <w:b/>
          <w:bCs/>
          <w:color w:val="222222"/>
          <w:sz w:val="22"/>
          <w:szCs w:val="22"/>
          <w:shd w:val="clear" w:color="auto" w:fill="FFFFFF"/>
        </w:rPr>
        <w:t>GSK-3-β</w:t>
      </w:r>
      <w:r w:rsidR="00492C75" w:rsidRPr="00466BB7">
        <w:rPr>
          <w:rFonts w:asciiTheme="minorHAnsi" w:hAnsiTheme="minorHAnsi" w:cstheme="minorHAnsi"/>
          <w:b/>
          <w:bCs/>
          <w:sz w:val="22"/>
          <w:szCs w:val="22"/>
          <w:shd w:val="clear" w:color="auto" w:fill="FFFFFF"/>
        </w:rPr>
        <w:t xml:space="preserve">, </w:t>
      </w:r>
      <w:r w:rsidR="003D3ABF" w:rsidRPr="00466BB7">
        <w:rPr>
          <w:rFonts w:asciiTheme="minorHAnsi" w:hAnsiTheme="minorHAnsi" w:cstheme="minorHAnsi"/>
          <w:b/>
          <w:bCs/>
          <w:sz w:val="22"/>
          <w:szCs w:val="22"/>
          <w:shd w:val="clear" w:color="auto" w:fill="FFFFFF"/>
        </w:rPr>
        <w:t>NI</w:t>
      </w:r>
      <w:r w:rsidRPr="00466BB7">
        <w:rPr>
          <w:rFonts w:asciiTheme="minorHAnsi" w:hAnsiTheme="minorHAnsi" w:cstheme="minorHAnsi"/>
          <w:b/>
          <w:bCs/>
          <w:sz w:val="22"/>
          <w:szCs w:val="22"/>
          <w:shd w:val="clear" w:color="auto" w:fill="FFFFFF"/>
        </w:rPr>
        <w:t xml:space="preserve"> markers</w:t>
      </w:r>
      <w:r w:rsidR="00E20A46" w:rsidRPr="00466BB7">
        <w:rPr>
          <w:rFonts w:asciiTheme="minorHAnsi" w:hAnsiTheme="minorHAnsi" w:cstheme="minorHAnsi"/>
          <w:b/>
          <w:bCs/>
          <w:sz w:val="22"/>
          <w:szCs w:val="22"/>
          <w:shd w:val="clear" w:color="auto" w:fill="FFFFFF"/>
        </w:rPr>
        <w:t xml:space="preserve"> </w:t>
      </w:r>
      <w:bookmarkStart w:id="72" w:name="_Hlk142935361"/>
      <w:r w:rsidR="00DE45CE">
        <w:rPr>
          <w:rFonts w:asciiTheme="minorHAnsi" w:hAnsiTheme="minorHAnsi" w:cstheme="minorHAnsi"/>
          <w:sz w:val="22"/>
          <w:szCs w:val="22"/>
          <w:shd w:val="clear" w:color="auto" w:fill="FFFFFF"/>
        </w:rPr>
        <w:t>(</w:t>
      </w:r>
      <w:r w:rsidR="00E20A46" w:rsidRPr="00466BB7">
        <w:rPr>
          <w:rFonts w:asciiTheme="minorHAnsi" w:hAnsiTheme="minorHAnsi" w:cstheme="minorHAnsi"/>
          <w:sz w:val="22"/>
          <w:szCs w:val="22"/>
          <w:shd w:val="clear" w:color="auto" w:fill="FFFFFF"/>
        </w:rPr>
        <w:t>IL-6, IL-1, TNF-α, NF-kB</w:t>
      </w:r>
      <w:bookmarkEnd w:id="72"/>
      <w:r w:rsidR="00DE45CE">
        <w:rPr>
          <w:rFonts w:asciiTheme="minorHAnsi" w:hAnsiTheme="minorHAnsi" w:cstheme="minorHAnsi"/>
          <w:sz w:val="22"/>
          <w:szCs w:val="22"/>
          <w:shd w:val="clear" w:color="auto" w:fill="FFFFFF"/>
        </w:rPr>
        <w:t>1</w:t>
      </w:r>
      <w:r w:rsidR="003D3ABF" w:rsidRPr="00466BB7">
        <w:rPr>
          <w:rFonts w:asciiTheme="minorHAnsi" w:hAnsiTheme="minorHAnsi" w:cstheme="minorHAnsi"/>
          <w:sz w:val="22"/>
          <w:szCs w:val="22"/>
          <w:shd w:val="clear" w:color="auto" w:fill="FFFFFF"/>
        </w:rPr>
        <w:t xml:space="preserve">), </w:t>
      </w:r>
      <w:r w:rsidRPr="00466BB7">
        <w:rPr>
          <w:rFonts w:asciiTheme="minorHAnsi" w:hAnsiTheme="minorHAnsi" w:cstheme="minorHAnsi"/>
          <w:b/>
          <w:bCs/>
          <w:sz w:val="22"/>
          <w:szCs w:val="22"/>
          <w:shd w:val="clear" w:color="auto" w:fill="FFFFFF"/>
        </w:rPr>
        <w:t xml:space="preserve">primary targets of CBD </w:t>
      </w:r>
      <w:r w:rsidRPr="00466BB7">
        <w:rPr>
          <w:rFonts w:asciiTheme="minorHAnsi" w:hAnsiTheme="minorHAnsi" w:cstheme="minorHAnsi"/>
          <w:sz w:val="22"/>
          <w:szCs w:val="22"/>
          <w:shd w:val="clear" w:color="auto" w:fill="FFFFFF"/>
        </w:rPr>
        <w:t>[CB1 and CB2 receptors, FAAH</w:t>
      </w:r>
      <w:r w:rsidR="00232A55" w:rsidRPr="00466BB7">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shd w:val="clear" w:color="auto" w:fill="FFFFFF"/>
        </w:rPr>
        <w:t>5HT1a</w:t>
      </w:r>
      <w:r w:rsidR="00232A55" w:rsidRPr="00466BB7">
        <w:rPr>
          <w:rFonts w:asciiTheme="minorHAnsi" w:hAnsiTheme="minorHAnsi" w:cstheme="minorHAnsi"/>
          <w:sz w:val="22"/>
          <w:szCs w:val="22"/>
          <w:shd w:val="clear" w:color="auto" w:fill="FFFFFF"/>
        </w:rPr>
        <w:t>, TRVP1-2</w:t>
      </w:r>
      <w:r w:rsidRPr="00466BB7">
        <w:rPr>
          <w:rFonts w:asciiTheme="minorHAnsi" w:hAnsiTheme="minorHAnsi" w:cstheme="minorHAnsi"/>
          <w:sz w:val="22"/>
          <w:szCs w:val="22"/>
          <w:shd w:val="clear" w:color="auto" w:fill="FFFFFF"/>
        </w:rPr>
        <w:t xml:space="preserve">], protein </w:t>
      </w:r>
      <w:r w:rsidRPr="00466BB7">
        <w:rPr>
          <w:rFonts w:asciiTheme="minorHAnsi" w:hAnsiTheme="minorHAnsi" w:cstheme="minorHAnsi"/>
          <w:b/>
          <w:bCs/>
          <w:sz w:val="22"/>
          <w:szCs w:val="22"/>
          <w:shd w:val="clear" w:color="auto" w:fill="FFFFFF"/>
        </w:rPr>
        <w:t xml:space="preserve">markers </w:t>
      </w:r>
      <w:r w:rsidRPr="00466BB7">
        <w:rPr>
          <w:rFonts w:asciiTheme="minorHAnsi" w:hAnsiTheme="minorHAnsi" w:cstheme="minorHAnsi"/>
          <w:b/>
          <w:bCs/>
          <w:sz w:val="22"/>
          <w:szCs w:val="22"/>
          <w:shd w:val="clear" w:color="auto" w:fill="FFFFFF"/>
        </w:rPr>
        <w:lastRenderedPageBreak/>
        <w:t>associated with AD pathology</w:t>
      </w:r>
      <w:r w:rsidRPr="00466BB7">
        <w:rPr>
          <w:rFonts w:asciiTheme="minorHAnsi" w:hAnsiTheme="minorHAnsi" w:cstheme="minorHAnsi"/>
          <w:sz w:val="22"/>
          <w:szCs w:val="22"/>
          <w:shd w:val="clear" w:color="auto" w:fill="FFFFFF"/>
        </w:rPr>
        <w:t xml:space="preserve"> </w:t>
      </w:r>
      <w:r w:rsidR="00202A3A">
        <w:rPr>
          <w:rFonts w:asciiTheme="minorHAnsi" w:hAnsiTheme="minorHAnsi" w:cstheme="minorHAnsi"/>
          <w:sz w:val="22"/>
          <w:szCs w:val="22"/>
          <w:shd w:val="clear" w:color="auto" w:fill="FFFFFF"/>
        </w:rPr>
        <w:t>(</w:t>
      </w:r>
      <w:r w:rsidRPr="00466BB7">
        <w:rPr>
          <w:rFonts w:asciiTheme="minorHAnsi" w:hAnsiTheme="minorHAnsi" w:cstheme="minorHAnsi"/>
          <w:sz w:val="22"/>
          <w:szCs w:val="22"/>
          <w:shd w:val="clear" w:color="auto" w:fill="FFFFFF"/>
        </w:rPr>
        <w:t>Aβ protein, p-Tau Ser396 protein</w:t>
      </w:r>
      <w:r w:rsidR="00202A3A">
        <w:rPr>
          <w:rFonts w:asciiTheme="minorHAnsi" w:hAnsiTheme="minorHAnsi" w:cstheme="minorHAnsi"/>
          <w:sz w:val="22"/>
          <w:szCs w:val="22"/>
          <w:shd w:val="clear" w:color="auto" w:fill="FFFFFF"/>
        </w:rPr>
        <w:t>)</w:t>
      </w:r>
      <w:r w:rsidRPr="00466BB7">
        <w:rPr>
          <w:rFonts w:asciiTheme="minorHAnsi" w:hAnsiTheme="minorHAnsi" w:cstheme="minorHAnsi"/>
          <w:sz w:val="22"/>
          <w:szCs w:val="22"/>
          <w:shd w:val="clear" w:color="auto" w:fill="FFFFFF"/>
        </w:rPr>
        <w:t>, and</w:t>
      </w:r>
      <w:r w:rsidR="00DD1D2D" w:rsidRPr="00466BB7">
        <w:rPr>
          <w:rFonts w:asciiTheme="minorHAnsi" w:hAnsiTheme="minorHAnsi" w:cstheme="minorHAnsi"/>
          <w:sz w:val="22"/>
          <w:szCs w:val="22"/>
          <w:shd w:val="clear" w:color="auto" w:fill="FFFFFF"/>
        </w:rPr>
        <w:t xml:space="preserve"> mRNA markers</w:t>
      </w:r>
      <w:r w:rsidR="00036268" w:rsidRPr="00466BB7">
        <w:rPr>
          <w:rFonts w:asciiTheme="minorHAnsi" w:hAnsiTheme="minorHAnsi" w:cstheme="minorHAnsi"/>
          <w:sz w:val="22"/>
          <w:szCs w:val="22"/>
          <w:shd w:val="clear" w:color="auto" w:fill="FFFFFF"/>
        </w:rPr>
        <w:t xml:space="preserve"> </w:t>
      </w:r>
      <w:r w:rsidR="00117DC5" w:rsidRPr="00466BB7">
        <w:rPr>
          <w:rFonts w:asciiTheme="minorHAnsi" w:hAnsiTheme="minorHAnsi" w:cstheme="minorHAnsi"/>
          <w:sz w:val="22"/>
          <w:szCs w:val="22"/>
          <w:shd w:val="clear" w:color="auto" w:fill="FFFFFF"/>
        </w:rPr>
        <w:t>of AD</w:t>
      </w:r>
      <w:r w:rsidR="00DD1D2D" w:rsidRPr="00466BB7">
        <w:rPr>
          <w:rFonts w:asciiTheme="minorHAnsi" w:hAnsiTheme="minorHAnsi" w:cstheme="minorHAnsi"/>
          <w:sz w:val="22"/>
          <w:szCs w:val="22"/>
          <w:shd w:val="clear" w:color="auto" w:fill="FFFFFF"/>
        </w:rPr>
        <w:t xml:space="preserve"> (APOE4, TREM2)</w:t>
      </w:r>
      <w:r w:rsidR="001232F7">
        <w:rPr>
          <w:rFonts w:asciiTheme="minorHAnsi" w:hAnsiTheme="minorHAnsi" w:cstheme="minorHAnsi"/>
          <w:sz w:val="22"/>
          <w:szCs w:val="22"/>
          <w:shd w:val="clear" w:color="auto" w:fill="FFFFFF"/>
        </w:rPr>
        <w:t>]</w:t>
      </w:r>
      <w:r w:rsidRPr="00466BB7">
        <w:rPr>
          <w:rFonts w:asciiTheme="minorHAnsi" w:hAnsiTheme="minorHAnsi" w:cstheme="minorHAnsi"/>
          <w:sz w:val="22"/>
          <w:szCs w:val="22"/>
          <w:shd w:val="clear" w:color="auto" w:fill="FFFFFF"/>
        </w:rPr>
        <w:t xml:space="preserve">. </w:t>
      </w:r>
      <w:r w:rsidR="00503A95" w:rsidRPr="00466BB7">
        <w:rPr>
          <w:rFonts w:asciiTheme="minorHAnsi" w:hAnsiTheme="minorHAnsi" w:cstheme="minorHAnsi"/>
          <w:sz w:val="22"/>
          <w:szCs w:val="22"/>
          <w:shd w:val="clear" w:color="auto" w:fill="FFFFFF"/>
        </w:rPr>
        <w:t xml:space="preserve">We will also investigate </w:t>
      </w:r>
      <w:r w:rsidR="00503A95" w:rsidRPr="00466BB7">
        <w:rPr>
          <w:rFonts w:asciiTheme="minorHAnsi" w:hAnsiTheme="minorHAnsi" w:cstheme="minorHAnsi"/>
          <w:b/>
          <w:bCs/>
          <w:sz w:val="22"/>
          <w:szCs w:val="22"/>
          <w:shd w:val="clear" w:color="auto" w:fill="FFFFFF"/>
        </w:rPr>
        <w:t xml:space="preserve">peripheral miRNAs </w:t>
      </w:r>
      <w:r w:rsidR="0066217E" w:rsidRPr="00466BB7">
        <w:rPr>
          <w:rFonts w:asciiTheme="minorHAnsi" w:hAnsiTheme="minorHAnsi" w:cstheme="minorHAnsi"/>
          <w:sz w:val="22"/>
          <w:szCs w:val="22"/>
        </w:rPr>
        <w:t>(miR-9, miR-9-5p miR-29abc, miR-34</w:t>
      </w:r>
      <w:proofErr w:type="gramStart"/>
      <w:r w:rsidR="0066217E" w:rsidRPr="00466BB7">
        <w:rPr>
          <w:rFonts w:asciiTheme="minorHAnsi" w:hAnsiTheme="minorHAnsi" w:cstheme="minorHAnsi"/>
          <w:sz w:val="22"/>
          <w:szCs w:val="22"/>
        </w:rPr>
        <w:t>a ,</w:t>
      </w:r>
      <w:proofErr w:type="gramEnd"/>
      <w:r w:rsidR="0066217E" w:rsidRPr="00466BB7">
        <w:rPr>
          <w:rFonts w:asciiTheme="minorHAnsi" w:hAnsiTheme="minorHAnsi" w:cstheme="minorHAnsi"/>
          <w:sz w:val="22"/>
          <w:szCs w:val="22"/>
        </w:rPr>
        <w:t xml:space="preserve"> miR-107, miR-125b, miR-132 and miR-146-5p)</w:t>
      </w:r>
      <w:r w:rsidR="00032BBF" w:rsidRPr="00466BB7">
        <w:rPr>
          <w:rFonts w:asciiTheme="minorHAnsi" w:hAnsiTheme="minorHAnsi" w:cstheme="minorHAnsi"/>
          <w:b/>
          <w:bCs/>
          <w:sz w:val="22"/>
          <w:szCs w:val="22"/>
          <w:shd w:val="clear" w:color="auto" w:fill="FFFFFF"/>
        </w:rPr>
        <w:t xml:space="preserve"> </w:t>
      </w:r>
      <w:r w:rsidR="00503A95" w:rsidRPr="00466BB7">
        <w:rPr>
          <w:rFonts w:asciiTheme="minorHAnsi" w:hAnsiTheme="minorHAnsi" w:cstheme="minorHAnsi"/>
          <w:b/>
          <w:bCs/>
          <w:sz w:val="22"/>
          <w:szCs w:val="22"/>
          <w:shd w:val="clear" w:color="auto" w:fill="FFFFFF"/>
        </w:rPr>
        <w:t>as potential biomarkers</w:t>
      </w:r>
      <w:r w:rsidR="00503A95" w:rsidRPr="00466BB7">
        <w:rPr>
          <w:rFonts w:asciiTheme="minorHAnsi" w:hAnsiTheme="minorHAnsi" w:cstheme="minorHAnsi"/>
          <w:sz w:val="22"/>
          <w:szCs w:val="22"/>
          <w:shd w:val="clear" w:color="auto" w:fill="FFFFFF"/>
        </w:rPr>
        <w:t xml:space="preserve"> of AD and treatment responses in whole blood samples and correlate these alterations with </w:t>
      </w:r>
      <w:r w:rsidR="001232F7">
        <w:rPr>
          <w:rFonts w:asciiTheme="minorHAnsi" w:hAnsiTheme="minorHAnsi" w:cstheme="minorHAnsi"/>
          <w:sz w:val="22"/>
          <w:szCs w:val="22"/>
          <w:shd w:val="clear" w:color="auto" w:fill="FFFFFF"/>
        </w:rPr>
        <w:t xml:space="preserve">miRNA levels </w:t>
      </w:r>
      <w:r w:rsidR="00503A95" w:rsidRPr="00466BB7">
        <w:rPr>
          <w:rFonts w:asciiTheme="minorHAnsi" w:hAnsiTheme="minorHAnsi" w:cstheme="minorHAnsi"/>
          <w:sz w:val="22"/>
          <w:szCs w:val="22"/>
          <w:shd w:val="clear" w:color="auto" w:fill="FFFFFF"/>
        </w:rPr>
        <w:t xml:space="preserve">in the </w:t>
      </w:r>
      <w:r w:rsidR="001232F7">
        <w:rPr>
          <w:rFonts w:asciiTheme="minorHAnsi" w:hAnsiTheme="minorHAnsi" w:cstheme="minorHAnsi"/>
          <w:sz w:val="22"/>
          <w:szCs w:val="22"/>
          <w:shd w:val="clear" w:color="auto" w:fill="FFFFFF"/>
        </w:rPr>
        <w:t>PFC-HPA pathway</w:t>
      </w:r>
      <w:r w:rsidR="00BB0F1E">
        <w:rPr>
          <w:rFonts w:asciiTheme="minorHAnsi" w:hAnsiTheme="minorHAnsi" w:cstheme="minorHAnsi"/>
          <w:sz w:val="22"/>
          <w:szCs w:val="22"/>
          <w:shd w:val="clear" w:color="auto" w:fill="FFFFFF"/>
        </w:rPr>
        <w:t>.</w:t>
      </w:r>
    </w:p>
    <w:bookmarkEnd w:id="70"/>
    <w:bookmarkEnd w:id="71"/>
    <w:p w14:paraId="1184D271" w14:textId="2F1BDED2" w:rsidR="006800D1" w:rsidRPr="00466BB7" w:rsidRDefault="006800D1" w:rsidP="0073082C">
      <w:pPr>
        <w:spacing w:line="360" w:lineRule="auto"/>
        <w:jc w:val="both"/>
        <w:rPr>
          <w:rFonts w:asciiTheme="minorHAnsi" w:hAnsiTheme="minorHAnsi" w:cstheme="minorHAnsi"/>
          <w:iCs/>
          <w:sz w:val="22"/>
          <w:szCs w:val="22"/>
        </w:rPr>
      </w:pPr>
      <w:r w:rsidRPr="00466BB7">
        <w:rPr>
          <w:rFonts w:asciiTheme="minorHAnsi" w:hAnsiTheme="minorHAnsi" w:cstheme="minorHAnsi"/>
          <w:b/>
          <w:bCs/>
          <w:color w:val="000000"/>
          <w:sz w:val="22"/>
          <w:szCs w:val="22"/>
        </w:rPr>
        <w:t>ELISA</w:t>
      </w:r>
      <w:r w:rsidRPr="00466BB7">
        <w:rPr>
          <w:rFonts w:asciiTheme="minorHAnsi" w:hAnsiTheme="minorHAnsi" w:cstheme="minorHAnsi"/>
          <w:color w:val="000000"/>
          <w:sz w:val="22"/>
          <w:szCs w:val="22"/>
        </w:rPr>
        <w:t>: Levels of pro-inflammatory cytokines including IL-1β, IL-6 and TNF-α in whole blood as well as estrogen levels in females will be evaluated via sandwich ELISA according to the manufacturer’s instructions (Abcam and R&amp;D systems).</w:t>
      </w:r>
    </w:p>
    <w:p w14:paraId="12B6BCA2" w14:textId="58829B73" w:rsidR="00963C2E" w:rsidRPr="00466BB7" w:rsidRDefault="006800D1" w:rsidP="0073082C">
      <w:pPr>
        <w:spacing w:line="360" w:lineRule="auto"/>
        <w:jc w:val="both"/>
        <w:rPr>
          <w:rFonts w:asciiTheme="minorHAnsi" w:hAnsiTheme="minorHAnsi" w:cstheme="minorHAnsi"/>
          <w:iCs/>
          <w:sz w:val="22"/>
          <w:szCs w:val="22"/>
        </w:rPr>
      </w:pPr>
      <w:r w:rsidRPr="00466BB7">
        <w:rPr>
          <w:rFonts w:asciiTheme="minorHAnsi" w:hAnsiTheme="minorHAnsi" w:cstheme="minorHAnsi"/>
          <w:b/>
          <w:bCs/>
          <w:iCs/>
          <w:sz w:val="22"/>
          <w:szCs w:val="22"/>
        </w:rPr>
        <w:t>Western Blotting</w:t>
      </w:r>
      <w:r w:rsidR="005129B0" w:rsidRPr="00466BB7">
        <w:rPr>
          <w:rFonts w:asciiTheme="minorHAnsi" w:hAnsiTheme="minorHAnsi" w:cstheme="minorHAnsi"/>
          <w:b/>
          <w:bCs/>
          <w:iCs/>
          <w:sz w:val="22"/>
          <w:szCs w:val="22"/>
        </w:rPr>
        <w:t xml:space="preserve"> </w:t>
      </w:r>
      <w:r w:rsidR="005A5C55" w:rsidRPr="00466BB7">
        <w:rPr>
          <w:rFonts w:asciiTheme="minorHAnsi" w:hAnsiTheme="minorHAnsi" w:cstheme="minorHAnsi"/>
          <w:iCs/>
          <w:sz w:val="22"/>
          <w:szCs w:val="22"/>
        </w:rPr>
        <w:t xml:space="preserve">(based on </w:t>
      </w:r>
      <w:r w:rsidR="001D7B5B" w:rsidRPr="00466BB7">
        <w:rPr>
          <w:rFonts w:asciiTheme="minorHAnsi" w:hAnsiTheme="minorHAnsi" w:cstheme="minorHAnsi"/>
          <w:iCs/>
          <w:sz w:val="22"/>
          <w:szCs w:val="22"/>
        </w:rPr>
        <w:t>Mizrachi Zer-Aviv et al., 2022</w:t>
      </w:r>
      <w:r w:rsidR="005A5C55" w:rsidRPr="00466BB7">
        <w:rPr>
          <w:rFonts w:asciiTheme="minorHAnsi" w:hAnsiTheme="minorHAnsi" w:cstheme="minorHAnsi"/>
          <w:iCs/>
          <w:sz w:val="22"/>
          <w:szCs w:val="22"/>
        </w:rPr>
        <w:t xml:space="preserve">): </w:t>
      </w:r>
      <w:r w:rsidR="005129B0" w:rsidRPr="00466BB7">
        <w:rPr>
          <w:rFonts w:asciiTheme="minorHAnsi" w:hAnsiTheme="minorHAnsi" w:cstheme="minorHAnsi"/>
          <w:iCs/>
          <w:sz w:val="22"/>
          <w:szCs w:val="22"/>
        </w:rPr>
        <w:t xml:space="preserve">Protein levels </w:t>
      </w:r>
      <w:r w:rsidR="001D7B5B" w:rsidRPr="00466BB7">
        <w:rPr>
          <w:rFonts w:asciiTheme="minorHAnsi" w:hAnsiTheme="minorHAnsi" w:cstheme="minorHAnsi"/>
          <w:iCs/>
          <w:sz w:val="22"/>
          <w:szCs w:val="22"/>
        </w:rPr>
        <w:t>a</w:t>
      </w:r>
      <w:r w:rsidR="005129B0" w:rsidRPr="00466BB7">
        <w:rPr>
          <w:rFonts w:asciiTheme="minorHAnsi" w:hAnsiTheme="minorHAnsi" w:cstheme="minorHAnsi"/>
          <w:iCs/>
          <w:sz w:val="22"/>
          <w:szCs w:val="22"/>
        </w:rPr>
        <w:t xml:space="preserve">re determined by the bicinchoninic acid (BCA) Protein Assay Kit (Thermo Fisher Scientific, Waltham, MA, USA) according to the manufacturer's </w:t>
      </w:r>
      <w:r w:rsidR="00746CD1" w:rsidRPr="00466BB7">
        <w:rPr>
          <w:rFonts w:asciiTheme="minorHAnsi" w:hAnsiTheme="minorHAnsi" w:cstheme="minorHAnsi"/>
          <w:iCs/>
          <w:sz w:val="22"/>
          <w:szCs w:val="22"/>
        </w:rPr>
        <w:t>protocol [</w:t>
      </w:r>
      <w:r w:rsidR="00963C2E" w:rsidRPr="00466BB7">
        <w:rPr>
          <w:rFonts w:asciiTheme="minorHAnsi" w:hAnsiTheme="minorHAnsi" w:cstheme="minorHAnsi"/>
          <w:iCs/>
          <w:sz w:val="22"/>
          <w:szCs w:val="22"/>
        </w:rPr>
        <w:t>Anti-tau pS396 (1:500 dilution; ab109390; Abcam, Cambridge, UK)</w:t>
      </w:r>
      <w:r w:rsidR="00746CD1" w:rsidRPr="00466BB7">
        <w:rPr>
          <w:rFonts w:asciiTheme="minorHAnsi" w:hAnsiTheme="minorHAnsi" w:cstheme="minorHAnsi"/>
          <w:iCs/>
          <w:sz w:val="22"/>
          <w:szCs w:val="22"/>
        </w:rPr>
        <w:t xml:space="preserve">; </w:t>
      </w:r>
      <w:r w:rsidR="00963C2E" w:rsidRPr="00466BB7">
        <w:rPr>
          <w:rFonts w:asciiTheme="minorHAnsi" w:hAnsiTheme="minorHAnsi" w:cstheme="minorHAnsi"/>
          <w:iCs/>
          <w:sz w:val="22"/>
          <w:szCs w:val="22"/>
        </w:rPr>
        <w:t>Anti Aβ (1:200; rabbit monoclonal, Cat. No. ab201060; Abcam, Cambridge, UK)</w:t>
      </w:r>
      <w:r w:rsidR="00746CD1" w:rsidRPr="00466BB7">
        <w:rPr>
          <w:rFonts w:asciiTheme="minorHAnsi" w:hAnsiTheme="minorHAnsi" w:cstheme="minorHAnsi"/>
          <w:iCs/>
          <w:sz w:val="22"/>
          <w:szCs w:val="22"/>
        </w:rPr>
        <w:t>].</w:t>
      </w:r>
    </w:p>
    <w:p w14:paraId="5BB0ACC7" w14:textId="4D495E62" w:rsidR="006800D1" w:rsidRPr="00466BB7" w:rsidRDefault="006800D1" w:rsidP="0073082C">
      <w:pPr>
        <w:spacing w:line="360" w:lineRule="auto"/>
        <w:jc w:val="both"/>
        <w:rPr>
          <w:rFonts w:asciiTheme="minorHAnsi" w:hAnsiTheme="minorHAnsi" w:cstheme="minorHAnsi"/>
          <w:iCs/>
          <w:sz w:val="22"/>
          <w:szCs w:val="22"/>
        </w:rPr>
      </w:pPr>
      <w:r w:rsidRPr="00466BB7">
        <w:rPr>
          <w:rFonts w:asciiTheme="minorHAnsi" w:hAnsiTheme="minorHAnsi" w:cstheme="minorHAnsi"/>
          <w:b/>
          <w:bCs/>
          <w:iCs/>
          <w:sz w:val="22"/>
          <w:szCs w:val="22"/>
        </w:rPr>
        <w:t>Real-time (RT) PCR</w:t>
      </w:r>
      <w:r w:rsidR="005A5C55" w:rsidRPr="00466BB7">
        <w:rPr>
          <w:rFonts w:asciiTheme="minorHAnsi" w:hAnsiTheme="minorHAnsi" w:cstheme="minorHAnsi"/>
          <w:b/>
          <w:bCs/>
          <w:iCs/>
          <w:sz w:val="22"/>
          <w:szCs w:val="22"/>
        </w:rPr>
        <w:t xml:space="preserve"> </w:t>
      </w:r>
      <w:r w:rsidR="005A5C55" w:rsidRPr="00466BB7">
        <w:rPr>
          <w:rFonts w:asciiTheme="minorHAnsi" w:hAnsiTheme="minorHAnsi" w:cstheme="minorHAnsi"/>
          <w:iCs/>
          <w:sz w:val="22"/>
          <w:szCs w:val="22"/>
        </w:rPr>
        <w:t xml:space="preserve">(based on Bright and </w:t>
      </w:r>
      <w:proofErr w:type="spellStart"/>
      <w:r w:rsidR="005A5C55" w:rsidRPr="00466BB7">
        <w:rPr>
          <w:rFonts w:asciiTheme="minorHAnsi" w:hAnsiTheme="minorHAnsi" w:cstheme="minorHAnsi"/>
          <w:iCs/>
          <w:sz w:val="22"/>
          <w:szCs w:val="22"/>
        </w:rPr>
        <w:t>Akirav</w:t>
      </w:r>
      <w:proofErr w:type="spellEnd"/>
      <w:r w:rsidR="005A5C55" w:rsidRPr="00466BB7">
        <w:rPr>
          <w:rFonts w:asciiTheme="minorHAnsi" w:hAnsiTheme="minorHAnsi" w:cstheme="minorHAnsi"/>
          <w:iCs/>
          <w:sz w:val="22"/>
          <w:szCs w:val="22"/>
        </w:rPr>
        <w:t xml:space="preserve">, 2022; </w:t>
      </w:r>
      <w:proofErr w:type="spellStart"/>
      <w:r w:rsidR="005A5C55" w:rsidRPr="00466BB7">
        <w:rPr>
          <w:rFonts w:asciiTheme="minorHAnsi" w:hAnsiTheme="minorHAnsi" w:cstheme="minorHAnsi"/>
          <w:iCs/>
          <w:sz w:val="22"/>
          <w:szCs w:val="22"/>
        </w:rPr>
        <w:t>Portugalov</w:t>
      </w:r>
      <w:proofErr w:type="spellEnd"/>
      <w:r w:rsidR="005A5C55" w:rsidRPr="00466BB7">
        <w:rPr>
          <w:rFonts w:asciiTheme="minorHAnsi" w:hAnsiTheme="minorHAnsi" w:cstheme="minorHAnsi"/>
          <w:iCs/>
          <w:sz w:val="22"/>
          <w:szCs w:val="22"/>
        </w:rPr>
        <w:t xml:space="preserve"> et al., 2023)</w:t>
      </w:r>
      <w:r w:rsidRPr="00466BB7">
        <w:rPr>
          <w:rFonts w:asciiTheme="minorHAnsi" w:hAnsiTheme="minorHAnsi" w:cstheme="minorHAnsi"/>
          <w:iCs/>
          <w:sz w:val="22"/>
          <w:szCs w:val="22"/>
        </w:rPr>
        <w:t xml:space="preserve">: For mRNA, 1000 ng of total RNA is converted into cDNA using </w:t>
      </w:r>
      <w:proofErr w:type="spellStart"/>
      <w:r w:rsidRPr="00466BB7">
        <w:rPr>
          <w:rFonts w:asciiTheme="minorHAnsi" w:hAnsiTheme="minorHAnsi" w:cstheme="minorHAnsi"/>
          <w:iCs/>
          <w:sz w:val="22"/>
          <w:szCs w:val="22"/>
        </w:rPr>
        <w:t>qScript</w:t>
      </w:r>
      <w:proofErr w:type="spellEnd"/>
      <w:r w:rsidRPr="00466BB7">
        <w:rPr>
          <w:rFonts w:asciiTheme="minorHAnsi" w:hAnsiTheme="minorHAnsi" w:cstheme="minorHAnsi"/>
          <w:iCs/>
          <w:sz w:val="22"/>
          <w:szCs w:val="22"/>
        </w:rPr>
        <w:t xml:space="preserve"> cDNA Synthesis Kit (Quanta Biosciences, Gaithersburg, USA). For miRNA, 500 ng of total RNA is polyadenylated and converted into cDNA using </w:t>
      </w:r>
      <w:proofErr w:type="spellStart"/>
      <w:r w:rsidRPr="00466BB7">
        <w:rPr>
          <w:rFonts w:asciiTheme="minorHAnsi" w:hAnsiTheme="minorHAnsi" w:cstheme="minorHAnsi"/>
          <w:iCs/>
          <w:sz w:val="22"/>
          <w:szCs w:val="22"/>
        </w:rPr>
        <w:t>qScript</w:t>
      </w:r>
      <w:proofErr w:type="spellEnd"/>
      <w:r w:rsidRPr="00466BB7">
        <w:rPr>
          <w:rFonts w:asciiTheme="minorHAnsi" w:hAnsiTheme="minorHAnsi" w:cstheme="minorHAnsi"/>
          <w:iCs/>
          <w:sz w:val="22"/>
          <w:szCs w:val="22"/>
        </w:rPr>
        <w:t xml:space="preserve"> microRNA cDNA Synthesis Kit (Quanta Biosciences, Gaithersburg, USA). This is followed by Real-Time SYBR Green </w:t>
      </w:r>
      <w:proofErr w:type="spellStart"/>
      <w:r w:rsidRPr="00466BB7">
        <w:rPr>
          <w:rFonts w:asciiTheme="minorHAnsi" w:hAnsiTheme="minorHAnsi" w:cstheme="minorHAnsi"/>
          <w:iCs/>
          <w:sz w:val="22"/>
          <w:szCs w:val="22"/>
        </w:rPr>
        <w:t>qRT</w:t>
      </w:r>
      <w:proofErr w:type="spellEnd"/>
      <w:r w:rsidRPr="00466BB7">
        <w:rPr>
          <w:rFonts w:asciiTheme="minorHAnsi" w:hAnsiTheme="minorHAnsi" w:cstheme="minorHAnsi"/>
          <w:iCs/>
          <w:sz w:val="22"/>
          <w:szCs w:val="22"/>
        </w:rPr>
        <w:t xml:space="preserve">-PCR amplification using specific primers (Quanta Biosciences, Gaithersburg, USA) according to manufacturer’s instructions. RT reactions are carried out by a Step One real-time PCR system (Applied Biosystems). Fold-change values are calculated using the </w:t>
      </w:r>
      <w:proofErr w:type="spellStart"/>
      <w:r w:rsidRPr="00466BB7">
        <w:rPr>
          <w:rFonts w:asciiTheme="minorHAnsi" w:hAnsiTheme="minorHAnsi" w:cstheme="minorHAnsi"/>
          <w:iCs/>
          <w:sz w:val="22"/>
          <w:szCs w:val="22"/>
        </w:rPr>
        <w:t>ddCt</w:t>
      </w:r>
      <w:proofErr w:type="spellEnd"/>
      <w:r w:rsidRPr="00466BB7">
        <w:rPr>
          <w:rFonts w:asciiTheme="minorHAnsi" w:hAnsiTheme="minorHAnsi" w:cstheme="minorHAnsi"/>
          <w:iCs/>
          <w:sz w:val="22"/>
          <w:szCs w:val="22"/>
        </w:rPr>
        <w:t xml:space="preserve"> method relative to the housekeeping gene hypoxanthine phosphoribosyl transferase (HPRT; mRNA) or RNU6 (miRNA).  Primers for both miRNAs and mRNAs are designed and synthesized by </w:t>
      </w:r>
      <w:proofErr w:type="spellStart"/>
      <w:r w:rsidRPr="00466BB7">
        <w:rPr>
          <w:rFonts w:asciiTheme="minorHAnsi" w:hAnsiTheme="minorHAnsi" w:cstheme="minorHAnsi"/>
          <w:iCs/>
          <w:sz w:val="22"/>
          <w:szCs w:val="22"/>
        </w:rPr>
        <w:t>Agentek</w:t>
      </w:r>
      <w:proofErr w:type="spellEnd"/>
      <w:r w:rsidRPr="00466BB7">
        <w:rPr>
          <w:rFonts w:asciiTheme="minorHAnsi" w:hAnsiTheme="minorHAnsi" w:cstheme="minorHAnsi"/>
          <w:iCs/>
          <w:sz w:val="22"/>
          <w:szCs w:val="22"/>
        </w:rPr>
        <w:t xml:space="preserve"> (Tel Aviv, Israel). Primer suitability was determined using standard curve analysis, melting curve analysis and linearity and threshold. (</w:t>
      </w:r>
      <w:proofErr w:type="spellStart"/>
      <w:r w:rsidRPr="00466BB7">
        <w:rPr>
          <w:rFonts w:asciiTheme="minorHAnsi" w:hAnsiTheme="minorHAnsi" w:cstheme="minorHAnsi"/>
          <w:iCs/>
          <w:sz w:val="22"/>
          <w:szCs w:val="22"/>
        </w:rPr>
        <w:t>Portugalov</w:t>
      </w:r>
      <w:proofErr w:type="spellEnd"/>
      <w:r w:rsidRPr="00466BB7">
        <w:rPr>
          <w:rFonts w:asciiTheme="minorHAnsi" w:hAnsiTheme="minorHAnsi" w:cstheme="minorHAnsi"/>
          <w:iCs/>
          <w:sz w:val="22"/>
          <w:szCs w:val="22"/>
        </w:rPr>
        <w:t xml:space="preserve"> et al., 2022; Zaidan et al., 2018).</w:t>
      </w:r>
    </w:p>
    <w:p w14:paraId="00E0BBF1" w14:textId="09273AA9" w:rsidR="006218BB" w:rsidRPr="00466BB7" w:rsidRDefault="00E1767D" w:rsidP="00C42BC9">
      <w:pPr>
        <w:spacing w:line="360" w:lineRule="auto"/>
        <w:jc w:val="both"/>
        <w:rPr>
          <w:rFonts w:asciiTheme="minorHAnsi" w:hAnsiTheme="minorHAnsi" w:cstheme="minorHAnsi"/>
          <w:b/>
          <w:bCs/>
          <w:sz w:val="22"/>
          <w:szCs w:val="22"/>
        </w:rPr>
      </w:pPr>
      <w:r w:rsidRPr="00466BB7">
        <w:rPr>
          <w:rFonts w:asciiTheme="minorHAnsi" w:hAnsiTheme="minorHAnsi" w:cstheme="minorHAnsi"/>
          <w:b/>
          <w:bCs/>
          <w:sz w:val="22"/>
          <w:szCs w:val="22"/>
          <w:u w:val="single"/>
        </w:rPr>
        <w:t xml:space="preserve">Aim </w:t>
      </w:r>
      <w:r w:rsidR="00A75F32" w:rsidRPr="00466BB7">
        <w:rPr>
          <w:rFonts w:asciiTheme="minorHAnsi" w:hAnsiTheme="minorHAnsi" w:cstheme="minorHAnsi"/>
          <w:b/>
          <w:bCs/>
          <w:sz w:val="22"/>
          <w:szCs w:val="22"/>
          <w:u w:val="single"/>
        </w:rPr>
        <w:t>2</w:t>
      </w:r>
      <w:r w:rsidRPr="00466BB7">
        <w:rPr>
          <w:rFonts w:asciiTheme="minorHAnsi" w:hAnsiTheme="minorHAnsi" w:cstheme="minorHAnsi"/>
          <w:b/>
          <w:bCs/>
          <w:sz w:val="22"/>
          <w:szCs w:val="22"/>
          <w:u w:val="single"/>
        </w:rPr>
        <w:t>:</w:t>
      </w:r>
      <w:r w:rsidR="005C2185" w:rsidRPr="00466BB7">
        <w:rPr>
          <w:rFonts w:asciiTheme="minorHAnsi" w:hAnsiTheme="minorHAnsi" w:cstheme="minorHAnsi"/>
          <w:b/>
          <w:bCs/>
          <w:sz w:val="22"/>
          <w:szCs w:val="22"/>
          <w:shd w:val="clear" w:color="auto" w:fill="FFFFFF"/>
        </w:rPr>
        <w:t xml:space="preserve"> To explore whether downregulating β-catenin in t</w:t>
      </w:r>
      <w:r w:rsidR="00FA2E41">
        <w:rPr>
          <w:rFonts w:asciiTheme="minorHAnsi" w:hAnsiTheme="minorHAnsi" w:cstheme="minorHAnsi"/>
          <w:b/>
          <w:bCs/>
          <w:sz w:val="22"/>
          <w:szCs w:val="22"/>
          <w:shd w:val="clear" w:color="auto" w:fill="FFFFFF"/>
        </w:rPr>
        <w:t>h</w:t>
      </w:r>
      <w:r w:rsidR="005C2185" w:rsidRPr="00466BB7">
        <w:rPr>
          <w:rFonts w:asciiTheme="minorHAnsi" w:hAnsiTheme="minorHAnsi" w:cstheme="minorHAnsi"/>
          <w:b/>
          <w:bCs/>
          <w:sz w:val="22"/>
          <w:szCs w:val="22"/>
          <w:shd w:val="clear" w:color="auto" w:fill="FFFFFF"/>
        </w:rPr>
        <w:t xml:space="preserve">e PFC-HPC pathway can block the impact of CBD on AD-related </w:t>
      </w:r>
      <w:r w:rsidR="005C2185" w:rsidRPr="00466BB7">
        <w:rPr>
          <w:rFonts w:asciiTheme="minorHAnsi" w:hAnsiTheme="minorHAnsi" w:cstheme="minorHAnsi"/>
          <w:b/>
          <w:bCs/>
          <w:sz w:val="22"/>
          <w:szCs w:val="22"/>
        </w:rPr>
        <w:t>cognitive and emotional dysfunction</w:t>
      </w:r>
      <w:r w:rsidR="006218BB" w:rsidRPr="00466BB7">
        <w:rPr>
          <w:rFonts w:asciiTheme="minorHAnsi" w:hAnsiTheme="minorHAnsi" w:cstheme="minorHAnsi"/>
          <w:b/>
          <w:bCs/>
          <w:sz w:val="22"/>
          <w:szCs w:val="22"/>
        </w:rPr>
        <w:t>.</w:t>
      </w:r>
    </w:p>
    <w:p w14:paraId="054C3A4A" w14:textId="243173A4" w:rsidR="00257D23" w:rsidRPr="00466BB7" w:rsidRDefault="00257D23" w:rsidP="00257D23">
      <w:pPr>
        <w:spacing w:line="360" w:lineRule="auto"/>
        <w:jc w:val="both"/>
        <w:rPr>
          <w:rFonts w:asciiTheme="minorHAnsi" w:hAnsiTheme="minorHAnsi" w:cstheme="minorHAnsi"/>
          <w:sz w:val="22"/>
          <w:szCs w:val="22"/>
        </w:rPr>
      </w:pPr>
      <w:r w:rsidRPr="00466BB7">
        <w:rPr>
          <w:rFonts w:asciiTheme="minorHAnsi" w:hAnsiTheme="minorHAnsi" w:cstheme="minorHAnsi"/>
          <w:sz w:val="22"/>
          <w:szCs w:val="22"/>
          <w:shd w:val="clear" w:color="auto" w:fill="FFFFFF"/>
        </w:rPr>
        <w:t xml:space="preserve">Studies have shown that dysregulated </w:t>
      </w:r>
      <w:proofErr w:type="spellStart"/>
      <w:r w:rsidRPr="00466BB7">
        <w:rPr>
          <w:rFonts w:asciiTheme="minorHAnsi" w:hAnsiTheme="minorHAnsi" w:cstheme="minorHAnsi"/>
          <w:sz w:val="22"/>
          <w:szCs w:val="22"/>
          <w:shd w:val="clear" w:color="auto" w:fill="FFFFFF"/>
        </w:rPr>
        <w:t>Wnt</w:t>
      </w:r>
      <w:proofErr w:type="spellEnd"/>
      <w:r w:rsidRPr="00466BB7">
        <w:rPr>
          <w:rFonts w:asciiTheme="minorHAnsi" w:hAnsiTheme="minorHAnsi" w:cstheme="minorHAnsi"/>
          <w:sz w:val="22"/>
          <w:szCs w:val="22"/>
          <w:shd w:val="clear" w:color="auto" w:fill="FFFFFF"/>
        </w:rPr>
        <w:t>/β-catenin signaling play</w:t>
      </w:r>
      <w:r w:rsidR="00F6588B">
        <w:rPr>
          <w:rFonts w:asciiTheme="minorHAnsi" w:hAnsiTheme="minorHAnsi" w:cstheme="minorHAnsi"/>
          <w:sz w:val="22"/>
          <w:szCs w:val="22"/>
          <w:shd w:val="clear" w:color="auto" w:fill="FFFFFF"/>
        </w:rPr>
        <w:t>s</w:t>
      </w:r>
      <w:r w:rsidRPr="00466BB7">
        <w:rPr>
          <w:rFonts w:asciiTheme="minorHAnsi" w:hAnsiTheme="minorHAnsi" w:cstheme="minorHAnsi"/>
          <w:sz w:val="22"/>
          <w:szCs w:val="22"/>
          <w:shd w:val="clear" w:color="auto" w:fill="FFFFFF"/>
        </w:rPr>
        <w:t xml:space="preserve"> an important role in the pathogenesis of AD via multiple mechanisms </w:t>
      </w:r>
      <w:r w:rsidRPr="006E7677">
        <w:rPr>
          <w:rFonts w:asciiTheme="minorHAnsi" w:hAnsiTheme="minorHAnsi" w:cstheme="minorHAnsi"/>
          <w:sz w:val="22"/>
          <w:szCs w:val="22"/>
        </w:rPr>
        <w:t>(</w:t>
      </w:r>
      <w:commentRangeStart w:id="73"/>
      <w:r w:rsidR="00664784" w:rsidRPr="006E7677">
        <w:rPr>
          <w:rFonts w:asciiTheme="minorHAnsi" w:hAnsiTheme="minorHAnsi" w:cstheme="minorHAnsi"/>
          <w:sz w:val="22"/>
          <w:szCs w:val="22"/>
        </w:rPr>
        <w:t xml:space="preserve">Jia </w:t>
      </w:r>
      <w:commentRangeEnd w:id="73"/>
      <w:r w:rsidR="00664784" w:rsidRPr="006E7677">
        <w:rPr>
          <w:rStyle w:val="CommentReference"/>
          <w:rFonts w:asciiTheme="minorHAnsi" w:hAnsiTheme="minorHAnsi" w:cs="Arial"/>
        </w:rPr>
        <w:commentReference w:id="73"/>
      </w:r>
      <w:r w:rsidR="00664784" w:rsidRPr="006E7677">
        <w:rPr>
          <w:rFonts w:asciiTheme="minorHAnsi" w:hAnsiTheme="minorHAnsi" w:cstheme="minorHAnsi"/>
          <w:sz w:val="22"/>
          <w:szCs w:val="22"/>
        </w:rPr>
        <w:t xml:space="preserve">et al., 2019; </w:t>
      </w:r>
      <w:commentRangeStart w:id="74"/>
      <w:r w:rsidR="00664784" w:rsidRPr="006E7677">
        <w:rPr>
          <w:rFonts w:asciiTheme="minorHAnsi" w:hAnsiTheme="minorHAnsi" w:cstheme="minorHAnsi"/>
          <w:sz w:val="22"/>
          <w:szCs w:val="22"/>
        </w:rPr>
        <w:t xml:space="preserve">Liu </w:t>
      </w:r>
      <w:commentRangeEnd w:id="74"/>
      <w:r w:rsidR="00664784" w:rsidRPr="006E7677">
        <w:rPr>
          <w:rStyle w:val="CommentReference"/>
          <w:rFonts w:asciiTheme="minorHAnsi" w:hAnsiTheme="minorHAnsi" w:cs="Arial"/>
        </w:rPr>
        <w:commentReference w:id="74"/>
      </w:r>
      <w:r w:rsidR="00664784" w:rsidRPr="006E7677">
        <w:rPr>
          <w:rFonts w:asciiTheme="minorHAnsi" w:hAnsiTheme="minorHAnsi" w:cstheme="minorHAnsi"/>
          <w:sz w:val="22"/>
          <w:szCs w:val="22"/>
        </w:rPr>
        <w:t>et</w:t>
      </w:r>
      <w:r w:rsidR="00664784">
        <w:rPr>
          <w:rFonts w:asciiTheme="minorHAnsi" w:hAnsiTheme="minorHAnsi" w:cstheme="minorHAnsi"/>
          <w:sz w:val="22"/>
          <w:szCs w:val="22"/>
        </w:rPr>
        <w:t xml:space="preserve"> al., 2021</w:t>
      </w:r>
      <w:r w:rsidRPr="00466BB7">
        <w:rPr>
          <w:rFonts w:asciiTheme="minorHAnsi" w:hAnsiTheme="minorHAnsi" w:cstheme="minorHAnsi"/>
          <w:sz w:val="22"/>
          <w:szCs w:val="22"/>
          <w:shd w:val="clear" w:color="auto" w:fill="FFFFFF"/>
        </w:rPr>
        <w:t xml:space="preserve">). </w:t>
      </w:r>
    </w:p>
    <w:p w14:paraId="48EE7EAC" w14:textId="35B19B23" w:rsidR="00060498" w:rsidRPr="00466BB7" w:rsidRDefault="00E37023" w:rsidP="00AB12B9">
      <w:pPr>
        <w:spacing w:line="360" w:lineRule="auto"/>
        <w:jc w:val="both"/>
        <w:rPr>
          <w:rFonts w:asciiTheme="minorHAnsi" w:hAnsiTheme="minorHAnsi" w:cstheme="minorHAnsi"/>
          <w:sz w:val="22"/>
          <w:szCs w:val="22"/>
        </w:rPr>
      </w:pPr>
      <w:r w:rsidRPr="00466BB7">
        <w:rPr>
          <w:rFonts w:asciiTheme="minorHAnsi" w:hAnsiTheme="minorHAnsi" w:cstheme="minorHAnsi"/>
          <w:sz w:val="22"/>
          <w:szCs w:val="22"/>
          <w:shd w:val="clear" w:color="auto" w:fill="FFFFFF"/>
        </w:rPr>
        <w:t>CBD, among other effects, inhibits FAAH, preventing the catabolism of the endogenous cannabinoid anandamide</w:t>
      </w:r>
      <w:r w:rsidR="00AB12B9">
        <w:rPr>
          <w:rFonts w:asciiTheme="minorHAnsi" w:hAnsiTheme="minorHAnsi" w:cstheme="minorHAnsi"/>
          <w:sz w:val="22"/>
          <w:szCs w:val="22"/>
          <w:shd w:val="clear" w:color="auto" w:fill="FFFFFF"/>
        </w:rPr>
        <w:t xml:space="preserve">, hence, </w:t>
      </w:r>
      <w:r w:rsidR="00AB12B9" w:rsidRPr="00466BB7">
        <w:rPr>
          <w:rFonts w:asciiTheme="minorHAnsi" w:hAnsiTheme="minorHAnsi" w:cstheme="minorHAnsi"/>
          <w:sz w:val="22"/>
          <w:szCs w:val="22"/>
          <w:shd w:val="clear" w:color="auto" w:fill="FFFFFF"/>
        </w:rPr>
        <w:t>CBD can protect against AD phenotypes through β-catenin-mediated mechanisms in the HPC-PFC.</w:t>
      </w:r>
      <w:r w:rsidR="00AB12B9">
        <w:rPr>
          <w:rFonts w:asciiTheme="minorHAnsi" w:hAnsiTheme="minorHAnsi" w:cstheme="minorHAnsi"/>
          <w:sz w:val="22"/>
          <w:szCs w:val="22"/>
          <w:shd w:val="clear" w:color="auto" w:fill="FFFFFF"/>
        </w:rPr>
        <w:t xml:space="preserve"> W</w:t>
      </w:r>
      <w:r w:rsidRPr="00466BB7">
        <w:rPr>
          <w:rFonts w:asciiTheme="minorHAnsi" w:hAnsiTheme="minorHAnsi" w:cstheme="minorHAnsi"/>
          <w:sz w:val="22"/>
          <w:szCs w:val="22"/>
          <w:shd w:val="clear" w:color="auto" w:fill="FFFFFF"/>
        </w:rPr>
        <w:t xml:space="preserve">e have recently found that </w:t>
      </w:r>
      <w:r w:rsidR="00D74509" w:rsidRPr="00466BB7">
        <w:rPr>
          <w:rFonts w:asciiTheme="minorHAnsi" w:hAnsiTheme="minorHAnsi" w:cstheme="minorHAnsi"/>
          <w:sz w:val="22"/>
          <w:szCs w:val="22"/>
          <w:shd w:val="clear" w:color="auto" w:fill="FFFFFF"/>
        </w:rPr>
        <w:t xml:space="preserve">when </w:t>
      </w:r>
      <w:proofErr w:type="spellStart"/>
      <w:r w:rsidR="00D74509" w:rsidRPr="00466BB7">
        <w:rPr>
          <w:rFonts w:asciiTheme="minorHAnsi" w:hAnsiTheme="minorHAnsi" w:cstheme="minorHAnsi"/>
          <w:sz w:val="22"/>
          <w:szCs w:val="22"/>
          <w:shd w:val="clear" w:color="auto" w:fill="FFFFFF"/>
        </w:rPr>
        <w:t>NAc</w:t>
      </w:r>
      <w:proofErr w:type="spellEnd"/>
      <w:r w:rsidR="00D74509" w:rsidRPr="00466BB7">
        <w:rPr>
          <w:rFonts w:asciiTheme="minorHAnsi" w:hAnsiTheme="minorHAnsi" w:cstheme="minorHAnsi"/>
          <w:sz w:val="22"/>
          <w:szCs w:val="22"/>
          <w:shd w:val="clear" w:color="auto" w:fill="FFFFFF"/>
        </w:rPr>
        <w:t xml:space="preserve"> </w:t>
      </w:r>
      <w:r w:rsidR="00AB12B9">
        <w:rPr>
          <w:rFonts w:asciiTheme="minorHAnsi" w:hAnsiTheme="minorHAnsi" w:cstheme="minorHAnsi"/>
          <w:sz w:val="22"/>
          <w:szCs w:val="22"/>
          <w:shd w:val="clear" w:color="auto" w:fill="FFFFFF"/>
        </w:rPr>
        <w:t xml:space="preserve">and PFC </w:t>
      </w:r>
      <w:r w:rsidR="00D74509" w:rsidRPr="00466BB7">
        <w:rPr>
          <w:rFonts w:asciiTheme="minorHAnsi" w:hAnsiTheme="minorHAnsi" w:cstheme="minorHAnsi"/>
          <w:sz w:val="22"/>
          <w:szCs w:val="22"/>
          <w:shd w:val="clear" w:color="auto" w:fill="FFFFFF"/>
        </w:rPr>
        <w:t>β-catenin levels were downregulated by viral-mediated gene transfer, the therapeutic-like effects of the FAAH inhibitor URB597 were blocked in a rat model for PTSD (Mizrachi Zer-Aviv et al., 2022</w:t>
      </w:r>
      <w:r w:rsidR="00AB12B9">
        <w:rPr>
          <w:rFonts w:asciiTheme="minorHAnsi" w:hAnsiTheme="minorHAnsi" w:cstheme="minorHAnsi"/>
          <w:sz w:val="22"/>
          <w:szCs w:val="22"/>
          <w:shd w:val="clear" w:color="auto" w:fill="FFFFFF"/>
        </w:rPr>
        <w:t xml:space="preserve">; </w:t>
      </w:r>
      <w:r w:rsidR="00AB12B9" w:rsidRPr="0092002D">
        <w:rPr>
          <w:rFonts w:asciiTheme="minorHAnsi" w:hAnsiTheme="minorHAnsi" w:cstheme="minorHAnsi"/>
          <w:sz w:val="22"/>
          <w:szCs w:val="22"/>
          <w:highlight w:val="yellow"/>
          <w:shd w:val="clear" w:color="auto" w:fill="FFFFFF"/>
        </w:rPr>
        <w:t>Figure 2</w:t>
      </w:r>
      <w:r w:rsidR="00D74509" w:rsidRPr="00466BB7">
        <w:rPr>
          <w:rFonts w:asciiTheme="minorHAnsi" w:hAnsiTheme="minorHAnsi" w:cstheme="minorHAnsi"/>
          <w:sz w:val="22"/>
          <w:szCs w:val="22"/>
          <w:shd w:val="clear" w:color="auto" w:fill="FFFFFF"/>
        </w:rPr>
        <w:t xml:space="preserve">). </w:t>
      </w:r>
      <w:r w:rsidR="005D0836">
        <w:rPr>
          <w:rFonts w:asciiTheme="minorHAnsi" w:hAnsiTheme="minorHAnsi" w:cstheme="minorHAnsi"/>
          <w:sz w:val="22"/>
          <w:szCs w:val="22"/>
          <w:shd w:val="clear" w:color="auto" w:fill="FFFFFF"/>
        </w:rPr>
        <w:t>Moreover, we have preliminary findings demonstrating that compared to STZ rats treated with vehicle, STZ rats treated with CBD demonstrate increase</w:t>
      </w:r>
      <w:r w:rsidR="00536D38">
        <w:rPr>
          <w:rFonts w:asciiTheme="minorHAnsi" w:hAnsiTheme="minorHAnsi" w:cstheme="minorHAnsi"/>
          <w:sz w:val="22"/>
          <w:szCs w:val="22"/>
          <w:shd w:val="clear" w:color="auto" w:fill="FFFFFF"/>
        </w:rPr>
        <w:t>d</w:t>
      </w:r>
      <w:r w:rsidR="005D0836">
        <w:rPr>
          <w:rFonts w:asciiTheme="minorHAnsi" w:hAnsiTheme="minorHAnsi" w:cstheme="minorHAnsi"/>
          <w:sz w:val="22"/>
          <w:szCs w:val="22"/>
          <w:shd w:val="clear" w:color="auto" w:fill="FFFFFF"/>
        </w:rPr>
        <w:t xml:space="preserve"> mRNA expression of </w:t>
      </w:r>
      <w:r w:rsidR="005D0836" w:rsidRPr="00466BB7">
        <w:rPr>
          <w:rFonts w:asciiTheme="minorHAnsi" w:hAnsiTheme="minorHAnsi" w:cstheme="minorHAnsi"/>
          <w:sz w:val="22"/>
          <w:szCs w:val="22"/>
          <w:shd w:val="clear" w:color="auto" w:fill="FFFFFF"/>
        </w:rPr>
        <w:t>β-catenin</w:t>
      </w:r>
      <w:r w:rsidR="005D0836">
        <w:rPr>
          <w:rFonts w:asciiTheme="minorHAnsi" w:hAnsiTheme="minorHAnsi" w:cstheme="minorHAnsi"/>
          <w:sz w:val="22"/>
          <w:szCs w:val="22"/>
          <w:shd w:val="clear" w:color="auto" w:fill="FFFFFF"/>
        </w:rPr>
        <w:t xml:space="preserve"> and decreased expression of </w:t>
      </w:r>
      <w:r w:rsidR="0055438B" w:rsidRPr="0055438B">
        <w:rPr>
          <w:rFonts w:asciiTheme="minorHAnsi" w:hAnsiTheme="minorHAnsi" w:cstheme="minorHAnsi"/>
          <w:sz w:val="22"/>
          <w:szCs w:val="22"/>
          <w:shd w:val="clear" w:color="auto" w:fill="FFFFFF"/>
        </w:rPr>
        <w:t>GSK-3β</w:t>
      </w:r>
      <w:r w:rsidR="0055438B">
        <w:rPr>
          <w:rFonts w:asciiTheme="minorHAnsi" w:hAnsiTheme="minorHAnsi" w:cstheme="minorHAnsi"/>
          <w:sz w:val="22"/>
          <w:szCs w:val="22"/>
          <w:shd w:val="clear" w:color="auto" w:fill="FFFFFF"/>
        </w:rPr>
        <w:t xml:space="preserve"> (</w:t>
      </w:r>
      <w:r w:rsidR="0055438B" w:rsidRPr="00C12B99">
        <w:rPr>
          <w:rFonts w:asciiTheme="minorHAnsi" w:hAnsiTheme="minorHAnsi" w:cstheme="minorHAnsi"/>
          <w:sz w:val="22"/>
          <w:szCs w:val="22"/>
          <w:highlight w:val="yellow"/>
          <w:shd w:val="clear" w:color="auto" w:fill="FFFFFF"/>
        </w:rPr>
        <w:t>Figure 3</w:t>
      </w:r>
      <w:r w:rsidR="0055438B">
        <w:rPr>
          <w:rFonts w:asciiTheme="minorHAnsi" w:hAnsiTheme="minorHAnsi" w:cstheme="minorHAnsi"/>
          <w:sz w:val="22"/>
          <w:szCs w:val="22"/>
          <w:shd w:val="clear" w:color="auto" w:fill="FFFFFF"/>
        </w:rPr>
        <w:t>).</w:t>
      </w:r>
    </w:p>
    <w:p w14:paraId="1F0A12CF" w14:textId="7CAFDB85" w:rsidR="003E45DA" w:rsidRDefault="00C42BC9" w:rsidP="00C42BC9">
      <w:pPr>
        <w:spacing w:line="360" w:lineRule="auto"/>
        <w:jc w:val="both"/>
        <w:rPr>
          <w:rFonts w:asciiTheme="minorHAnsi" w:hAnsiTheme="minorHAnsi" w:cstheme="minorHAnsi"/>
          <w:sz w:val="22"/>
          <w:szCs w:val="22"/>
          <w:shd w:val="clear" w:color="auto" w:fill="FFFFFF"/>
          <w:rtl/>
        </w:rPr>
      </w:pPr>
      <w:r w:rsidRPr="00466BB7">
        <w:rPr>
          <w:rFonts w:asciiTheme="minorHAnsi" w:hAnsiTheme="minorHAnsi" w:cstheme="minorHAnsi"/>
          <w:sz w:val="22"/>
          <w:szCs w:val="22"/>
          <w:shd w:val="clear" w:color="auto" w:fill="FFFFFF"/>
        </w:rPr>
        <w:lastRenderedPageBreak/>
        <w:t xml:space="preserve">In our second Aim, we will explore whether β-catenin downregulation in the PFC-HPC pathway will block the therapeutic-like effects of CBD on AD-related cognitive and emotional dysfunction. </w:t>
      </w:r>
    </w:p>
    <w:p w14:paraId="67C9974B" w14:textId="0DE9FB78" w:rsidR="00EC0C24" w:rsidRPr="00F479A6" w:rsidRDefault="006260BF" w:rsidP="00F479A6">
      <w:pPr>
        <w:spacing w:line="360" w:lineRule="auto"/>
        <w:jc w:val="both"/>
        <w:rPr>
          <w:rFonts w:asciiTheme="minorHAnsi" w:hAnsiTheme="minorHAnsi" w:cstheme="minorHAnsi"/>
          <w:color w:val="000000"/>
          <w:sz w:val="22"/>
          <w:szCs w:val="22"/>
        </w:rPr>
      </w:pPr>
      <w:r w:rsidRPr="00466BB7">
        <w:rPr>
          <w:rFonts w:asciiTheme="minorHAnsi" w:hAnsiTheme="minorHAnsi" w:cstheme="minorHAnsi"/>
          <w:noProof/>
          <w:sz w:val="22"/>
          <w:szCs w:val="22"/>
          <w:u w:val="single"/>
          <w:shd w:val="clear" w:color="auto" w:fill="FFFFFF"/>
        </w:rPr>
        <w:t>Experimental Design</w:t>
      </w:r>
      <w:r w:rsidRPr="00466BB7">
        <w:rPr>
          <w:rFonts w:asciiTheme="minorHAnsi" w:hAnsiTheme="minorHAnsi" w:cstheme="minorHAnsi"/>
          <w:noProof/>
          <w:sz w:val="22"/>
          <w:szCs w:val="22"/>
          <w:u w:val="single"/>
          <w:shd w:val="clear" w:color="auto" w:fill="FFFFFF"/>
          <w:rtl/>
        </w:rPr>
        <w:t xml:space="preserve">  </w:t>
      </w:r>
      <w:r w:rsidRPr="00466BB7">
        <w:rPr>
          <w:rFonts w:asciiTheme="minorHAnsi" w:hAnsiTheme="minorHAnsi" w:cstheme="minorHAnsi"/>
          <w:noProof/>
          <w:sz w:val="22"/>
          <w:szCs w:val="22"/>
          <w:u w:val="single"/>
          <w:shd w:val="clear" w:color="auto" w:fill="FFFFFF"/>
        </w:rPr>
        <w:t xml:space="preserve"> 2 </w:t>
      </w:r>
      <w:proofErr w:type="gramStart"/>
      <w:r w:rsidRPr="006260BF">
        <w:rPr>
          <w:rFonts w:asciiTheme="minorHAnsi" w:hAnsiTheme="minorHAnsi" w:cstheme="minorHAnsi"/>
          <w:noProof/>
          <w:sz w:val="22"/>
          <w:szCs w:val="22"/>
          <w:u w:val="single"/>
          <w:shd w:val="clear" w:color="auto" w:fill="FFFFFF"/>
        </w:rPr>
        <w:t xml:space="preserve">– </w:t>
      </w:r>
      <w:r w:rsidRPr="006260BF">
        <w:rPr>
          <w:rFonts w:asciiTheme="minorHAnsi" w:hAnsiTheme="minorHAnsi" w:cstheme="minorHAnsi"/>
          <w:noProof/>
          <w:sz w:val="22"/>
          <w:szCs w:val="22"/>
          <w:u w:val="single"/>
        </w:rPr>
        <w:t xml:space="preserve"> </w:t>
      </w:r>
      <w:r w:rsidRPr="006260BF">
        <w:rPr>
          <w:rFonts w:asciiTheme="minorHAnsi" w:hAnsiTheme="minorHAnsi" w:cstheme="minorHAnsi"/>
          <w:sz w:val="22"/>
          <w:szCs w:val="22"/>
          <w:u w:val="single"/>
          <w:shd w:val="clear" w:color="auto" w:fill="FFFFFF"/>
        </w:rPr>
        <w:t>β</w:t>
      </w:r>
      <w:proofErr w:type="gramEnd"/>
      <w:r w:rsidRPr="006260BF">
        <w:rPr>
          <w:rFonts w:asciiTheme="minorHAnsi" w:hAnsiTheme="minorHAnsi" w:cstheme="minorHAnsi"/>
          <w:sz w:val="22"/>
          <w:szCs w:val="22"/>
          <w:u w:val="single"/>
          <w:shd w:val="clear" w:color="auto" w:fill="FFFFFF"/>
        </w:rPr>
        <w:t>-catenin downregulation</w:t>
      </w:r>
      <w:r w:rsidRPr="006260BF">
        <w:rPr>
          <w:rFonts w:asciiTheme="minorHAnsi" w:hAnsiTheme="minorHAnsi" w:cstheme="minorHAnsi"/>
          <w:noProof/>
          <w:sz w:val="22"/>
          <w:szCs w:val="22"/>
          <w:u w:val="single"/>
        </w:rPr>
        <mc:AlternateContent>
          <mc:Choice Requires="wps">
            <w:drawing>
              <wp:anchor distT="0" distB="0" distL="114300" distR="114300" simplePos="0" relativeHeight="251677696" behindDoc="0" locked="0" layoutInCell="1" allowOverlap="1" wp14:anchorId="4F55E6EC" wp14:editId="2D88BC22">
                <wp:simplePos x="0" y="0"/>
                <wp:positionH relativeFrom="margin">
                  <wp:posOffset>0</wp:posOffset>
                </wp:positionH>
                <wp:positionV relativeFrom="paragraph">
                  <wp:posOffset>254000</wp:posOffset>
                </wp:positionV>
                <wp:extent cx="3195320" cy="1136015"/>
                <wp:effectExtent l="0" t="0" r="24130" b="2603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5320" cy="1136015"/>
                        </a:xfrm>
                        <a:prstGeom prst="rect">
                          <a:avLst/>
                        </a:prstGeom>
                        <a:noFill/>
                        <a:ln>
                          <a:solidFill>
                            <a:sysClr val="windowText" lastClr="000000"/>
                          </a:solidFill>
                        </a:ln>
                        <a:effectLst/>
                      </wps:spPr>
                      <wps:txbx>
                        <w:txbxContent>
                          <w:p w14:paraId="74169B2C" w14:textId="0050090C" w:rsidR="006260BF" w:rsidRDefault="006260BF" w:rsidP="006260BF">
                            <w:pPr>
                              <w:pStyle w:val="ListParagraph"/>
                              <w:widowControl w:val="0"/>
                              <w:autoSpaceDE w:val="0"/>
                              <w:autoSpaceDN w:val="0"/>
                              <w:bidi w:val="0"/>
                              <w:adjustRightInd w:val="0"/>
                              <w:spacing w:after="120"/>
                              <w:ind w:left="0"/>
                              <w:contextualSpacing w:val="0"/>
                            </w:pPr>
                            <w:r>
                              <w:rPr>
                                <w:rFonts w:cstheme="minorHAnsi"/>
                                <w:noProof/>
                                <w:sz w:val="22"/>
                                <w:szCs w:val="22"/>
                                <w:shd w:val="clear" w:color="auto" w:fill="FFFFFF"/>
                              </w:rPr>
                              <w:drawing>
                                <wp:inline distT="0" distB="0" distL="0" distR="0" wp14:anchorId="1977BC4C" wp14:editId="56ACBBD8">
                                  <wp:extent cx="4069080" cy="1353312"/>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9080" cy="13533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55E6EC" id="Text Box 39" o:spid="_x0000_s1028" type="#_x0000_t202" style="position:absolute;left:0;text-align:left;margin-left:0;margin-top:20pt;width:251.6pt;height:89.45pt;z-index:251677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" filled="f" strokecolor="windowText">
                <v:path arrowok="t"/>
                <v:textbox style="mso-fit-shape-to-text:t">
                  <w:txbxContent>
                    <w:p w14:paraId="74169B2C" w14:textId="0050090C" w:rsidR="006260BF" w:rsidRDefault="006260BF" w:rsidP="006260BF">
                      <w:pPr>
                        <w:pStyle w:val="ListParagraph"/>
                        <w:widowControl w:val="0"/>
                        <w:autoSpaceDE w:val="0"/>
                        <w:autoSpaceDN w:val="0"/>
                        <w:bidi w:val="0"/>
                        <w:adjustRightInd w:val="0"/>
                        <w:spacing w:after="120"/>
                        <w:ind w:left="0"/>
                        <w:contextualSpacing w:val="0"/>
                      </w:pPr>
                      <w:r>
                        <w:rPr>
                          <w:rFonts w:cstheme="minorHAnsi"/>
                          <w:noProof/>
                          <w:sz w:val="22"/>
                          <w:szCs w:val="22"/>
                          <w:shd w:val="clear" w:color="auto" w:fill="FFFFFF"/>
                        </w:rPr>
                        <w:drawing>
                          <wp:inline distT="0" distB="0" distL="0" distR="0" wp14:anchorId="1977BC4C" wp14:editId="56ACBBD8">
                            <wp:extent cx="4069080" cy="1353312"/>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9080" cy="1353312"/>
                                    </a:xfrm>
                                    <a:prstGeom prst="rect">
                                      <a:avLst/>
                                    </a:prstGeom>
                                    <a:noFill/>
                                    <a:ln>
                                      <a:noFill/>
                                    </a:ln>
                                  </pic:spPr>
                                </pic:pic>
                              </a:graphicData>
                            </a:graphic>
                          </wp:inline>
                        </w:drawing>
                      </w:r>
                    </w:p>
                  </w:txbxContent>
                </v:textbox>
                <w10:wrap type="square" anchorx="margin"/>
              </v:shape>
            </w:pict>
          </mc:Fallback>
        </mc:AlternateContent>
      </w:r>
      <w:r w:rsidRPr="006260BF">
        <w:rPr>
          <w:rFonts w:asciiTheme="minorHAnsi" w:hAnsiTheme="minorHAnsi" w:cstheme="minorHAnsi"/>
          <w:sz w:val="22"/>
          <w:szCs w:val="22"/>
          <w:u w:val="single"/>
          <w:shd w:val="clear" w:color="auto" w:fill="FFFFFF"/>
        </w:rPr>
        <w:t>:</w:t>
      </w:r>
      <w:r w:rsidR="00AB12B9" w:rsidRPr="004C7A01">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rPr>
        <w:t xml:space="preserve">The experimental design is similar to </w:t>
      </w:r>
      <w:r>
        <w:rPr>
          <w:rFonts w:asciiTheme="minorHAnsi" w:hAnsiTheme="minorHAnsi" w:cstheme="minorHAnsi"/>
          <w:sz w:val="22"/>
          <w:szCs w:val="22"/>
        </w:rPr>
        <w:t>1.1</w:t>
      </w:r>
      <w:r w:rsidRPr="00466BB7">
        <w:rPr>
          <w:rFonts w:asciiTheme="minorHAnsi" w:hAnsiTheme="minorHAnsi" w:cstheme="minorHAnsi"/>
          <w:sz w:val="22"/>
          <w:szCs w:val="22"/>
        </w:rPr>
        <w:t xml:space="preserve">, except for the </w:t>
      </w:r>
      <w:r>
        <w:rPr>
          <w:rFonts w:asciiTheme="minorHAnsi" w:hAnsiTheme="minorHAnsi" w:cstheme="minorHAnsi"/>
          <w:sz w:val="22"/>
          <w:szCs w:val="22"/>
        </w:rPr>
        <w:t xml:space="preserve">viral </w:t>
      </w:r>
      <w:r w:rsidRPr="00466BB7">
        <w:rPr>
          <w:rFonts w:asciiTheme="minorHAnsi" w:hAnsiTheme="minorHAnsi" w:cstheme="minorHAnsi"/>
          <w:sz w:val="22"/>
          <w:szCs w:val="22"/>
        </w:rPr>
        <w:t xml:space="preserve"> </w:t>
      </w:r>
      <w:r w:rsidRPr="006260BF">
        <w:rPr>
          <w:rFonts w:asciiTheme="minorHAnsi" w:hAnsiTheme="minorHAnsi" w:cstheme="minorHAnsi"/>
          <w:sz w:val="22"/>
          <w:szCs w:val="22"/>
        </w:rPr>
        <w:t>infusion. Ad</w:t>
      </w:r>
      <w:r w:rsidRPr="00466BB7">
        <w:rPr>
          <w:rFonts w:asciiTheme="minorHAnsi" w:hAnsiTheme="minorHAnsi" w:cstheme="minorHAnsi"/>
          <w:sz w:val="22"/>
          <w:szCs w:val="22"/>
        </w:rPr>
        <w:t>ult male and female</w:t>
      </w:r>
      <w:r w:rsidRPr="00466BB7">
        <w:rPr>
          <w:rFonts w:asciiTheme="minorHAnsi" w:hAnsiTheme="minorHAnsi" w:cstheme="minorHAnsi"/>
          <w:sz w:val="22"/>
          <w:szCs w:val="22"/>
          <w:rtl/>
        </w:rPr>
        <w:t xml:space="preserve"> </w:t>
      </w:r>
      <w:r w:rsidRPr="00466BB7">
        <w:rPr>
          <w:rFonts w:asciiTheme="minorHAnsi" w:hAnsiTheme="minorHAnsi" w:cstheme="minorHAnsi"/>
          <w:sz w:val="22"/>
          <w:szCs w:val="22"/>
        </w:rPr>
        <w:t xml:space="preserve">rats receive ICV injection of STZ or </w:t>
      </w:r>
      <w:proofErr w:type="spellStart"/>
      <w:r w:rsidRPr="00466BB7">
        <w:rPr>
          <w:rFonts w:asciiTheme="minorHAnsi" w:hAnsiTheme="minorHAnsi" w:cstheme="minorHAnsi"/>
          <w:sz w:val="22"/>
          <w:szCs w:val="22"/>
        </w:rPr>
        <w:t>aCSF</w:t>
      </w:r>
      <w:proofErr w:type="spellEnd"/>
      <w:r w:rsidRPr="00466BB7">
        <w:rPr>
          <w:rFonts w:asciiTheme="minorHAnsi" w:hAnsiTheme="minorHAnsi" w:cstheme="minorHAnsi"/>
          <w:sz w:val="22"/>
          <w:szCs w:val="22"/>
        </w:rPr>
        <w:t xml:space="preserve"> to the left ventricle and </w:t>
      </w:r>
      <w:r>
        <w:rPr>
          <w:rFonts w:asciiTheme="minorHAnsi" w:hAnsiTheme="minorHAnsi" w:cstheme="minorHAnsi"/>
          <w:sz w:val="22"/>
          <w:szCs w:val="22"/>
        </w:rPr>
        <w:t>a</w:t>
      </w:r>
      <w:r w:rsidRPr="006260BF">
        <w:rPr>
          <w:rFonts w:asciiTheme="minorHAnsi" w:hAnsiTheme="minorHAnsi" w:cstheme="minorHAnsi"/>
          <w:sz w:val="22"/>
          <w:szCs w:val="22"/>
        </w:rPr>
        <w:t xml:space="preserve"> total of 1μL of the HSV viral vector or green fluorescent protein (GFP) </w:t>
      </w:r>
      <w:r w:rsidR="00004E50">
        <w:rPr>
          <w:rFonts w:asciiTheme="minorHAnsi" w:hAnsiTheme="minorHAnsi" w:cstheme="minorHAnsi"/>
          <w:sz w:val="22"/>
          <w:szCs w:val="22"/>
        </w:rPr>
        <w:t>b</w:t>
      </w:r>
      <w:r w:rsidRPr="006260BF">
        <w:rPr>
          <w:rFonts w:asciiTheme="minorHAnsi" w:hAnsiTheme="minorHAnsi" w:cstheme="minorHAnsi"/>
          <w:sz w:val="22"/>
          <w:szCs w:val="22"/>
        </w:rPr>
        <w:t xml:space="preserve">ilaterally into the </w:t>
      </w:r>
      <w:r>
        <w:rPr>
          <w:rFonts w:asciiTheme="minorHAnsi" w:hAnsiTheme="minorHAnsi" w:cstheme="minorHAnsi"/>
          <w:sz w:val="22"/>
          <w:szCs w:val="22"/>
        </w:rPr>
        <w:t>PFC or dorsal hippocampus</w:t>
      </w:r>
      <w:r w:rsidRPr="006260BF">
        <w:rPr>
          <w:rFonts w:asciiTheme="minorHAnsi" w:hAnsiTheme="minorHAnsi" w:cstheme="minorHAnsi"/>
          <w:sz w:val="22"/>
          <w:szCs w:val="22"/>
        </w:rPr>
        <w:t xml:space="preserve"> </w:t>
      </w:r>
      <w:r w:rsidR="0077797F" w:rsidRPr="00466BB7">
        <w:rPr>
          <w:rFonts w:asciiTheme="minorHAnsi" w:hAnsiTheme="minorHAnsi" w:cstheme="minorHAnsi"/>
          <w:sz w:val="22"/>
          <w:szCs w:val="22"/>
        </w:rPr>
        <w:t>(Day 0)</w:t>
      </w:r>
      <w:r w:rsidR="0077797F" w:rsidRPr="006260BF">
        <w:rPr>
          <w:rFonts w:asciiTheme="minorHAnsi" w:hAnsiTheme="minorHAnsi" w:cstheme="minorHAnsi"/>
          <w:sz w:val="22"/>
          <w:szCs w:val="22"/>
        </w:rPr>
        <w:t xml:space="preserve"> </w:t>
      </w:r>
      <w:r w:rsidRPr="006260BF">
        <w:rPr>
          <w:rFonts w:asciiTheme="minorHAnsi" w:hAnsiTheme="minorHAnsi" w:cstheme="minorHAnsi"/>
          <w:sz w:val="22"/>
          <w:szCs w:val="22"/>
        </w:rPr>
        <w:t xml:space="preserve">(Stoelting, Wood Dale, IL, USA) at a rate of 0.1 </w:t>
      </w:r>
      <w:proofErr w:type="spellStart"/>
      <w:r w:rsidRPr="006260BF">
        <w:rPr>
          <w:rFonts w:asciiTheme="minorHAnsi" w:hAnsiTheme="minorHAnsi" w:cstheme="minorHAnsi"/>
          <w:sz w:val="22"/>
          <w:szCs w:val="22"/>
        </w:rPr>
        <w:t>μL</w:t>
      </w:r>
      <w:proofErr w:type="spellEnd"/>
      <w:r w:rsidRPr="006260BF">
        <w:rPr>
          <w:rFonts w:asciiTheme="minorHAnsi" w:hAnsiTheme="minorHAnsi" w:cstheme="minorHAnsi"/>
          <w:sz w:val="22"/>
          <w:szCs w:val="22"/>
        </w:rPr>
        <w:t xml:space="preserve">/min (coordinates relative to </w:t>
      </w:r>
      <w:r w:rsidRPr="006E7677">
        <w:rPr>
          <w:rFonts w:asciiTheme="minorHAnsi" w:hAnsiTheme="minorHAnsi" w:cstheme="minorHAnsi"/>
          <w:sz w:val="22"/>
          <w:szCs w:val="22"/>
        </w:rPr>
        <w:t xml:space="preserve">Bregma: PFC: </w:t>
      </w:r>
      <w:r w:rsidR="00A6000E" w:rsidRPr="006E7677">
        <w:rPr>
          <w:rFonts w:asciiTheme="minorHAnsi" w:hAnsiTheme="minorHAnsi" w:cstheme="minorHAnsi"/>
          <w:color w:val="000000" w:themeColor="text1"/>
          <w:sz w:val="22"/>
          <w:szCs w:val="22"/>
        </w:rPr>
        <w:t>AP: +2.9 mm; ML: ± 0.6 mm; DV: -5 mm;</w:t>
      </w:r>
      <w:r w:rsidR="00A6000E" w:rsidRPr="006E7677">
        <w:rPr>
          <w:rFonts w:asciiTheme="minorHAnsi" w:hAnsiTheme="minorHAnsi" w:cstheme="minorHAnsi"/>
          <w:sz w:val="22"/>
          <w:szCs w:val="22"/>
        </w:rPr>
        <w:t xml:space="preserve"> </w:t>
      </w:r>
      <w:r w:rsidRPr="006E7677">
        <w:rPr>
          <w:rFonts w:asciiTheme="minorHAnsi" w:hAnsiTheme="minorHAnsi" w:cstheme="minorHAnsi"/>
          <w:sz w:val="22"/>
          <w:szCs w:val="22"/>
        </w:rPr>
        <w:t xml:space="preserve">dorsal hippocampus: </w:t>
      </w:r>
      <w:r w:rsidR="006E7677" w:rsidRPr="006E7677">
        <w:rPr>
          <w:rFonts w:asciiTheme="minorHAnsi" w:hAnsiTheme="minorHAnsi" w:cstheme="minorHAnsi"/>
          <w:color w:val="000000" w:themeColor="text1"/>
          <w:sz w:val="22"/>
          <w:szCs w:val="22"/>
        </w:rPr>
        <w:t>AP: -4.2 mm; ML: ± 2.5 mm; DV: -2 mm</w:t>
      </w:r>
      <w:r w:rsidRPr="006E7677">
        <w:rPr>
          <w:rFonts w:asciiTheme="minorHAnsi" w:hAnsiTheme="minorHAnsi" w:cstheme="minorHAnsi"/>
          <w:sz w:val="22"/>
          <w:szCs w:val="22"/>
        </w:rPr>
        <w:t>).</w:t>
      </w:r>
      <w:r w:rsidRPr="006260BF">
        <w:rPr>
          <w:rFonts w:asciiTheme="minorHAnsi" w:hAnsiTheme="minorHAnsi" w:cstheme="minorHAnsi"/>
          <w:sz w:val="22"/>
          <w:szCs w:val="22"/>
        </w:rPr>
        <w:t xml:space="preserve"> </w:t>
      </w:r>
      <w:r w:rsidR="0077797F">
        <w:rPr>
          <w:rFonts w:asciiTheme="minorHAnsi" w:hAnsiTheme="minorHAnsi" w:cstheme="minorHAnsi"/>
          <w:sz w:val="22"/>
          <w:szCs w:val="22"/>
        </w:rPr>
        <w:t>The v</w:t>
      </w:r>
      <w:r w:rsidRPr="006260BF">
        <w:rPr>
          <w:rFonts w:asciiTheme="minorHAnsi" w:hAnsiTheme="minorHAnsi" w:cstheme="minorHAnsi"/>
          <w:sz w:val="22"/>
          <w:szCs w:val="22"/>
        </w:rPr>
        <w:t>ector</w:t>
      </w:r>
      <w:r w:rsidR="0077797F">
        <w:rPr>
          <w:rFonts w:asciiTheme="minorHAnsi" w:hAnsiTheme="minorHAnsi" w:cstheme="minorHAnsi"/>
          <w:sz w:val="22"/>
          <w:szCs w:val="22"/>
        </w:rPr>
        <w:t xml:space="preserve"> was</w:t>
      </w:r>
      <w:r w:rsidRPr="006260BF">
        <w:rPr>
          <w:rFonts w:asciiTheme="minorHAnsi" w:hAnsiTheme="minorHAnsi" w:cstheme="minorHAnsi"/>
          <w:sz w:val="22"/>
          <w:szCs w:val="22"/>
        </w:rPr>
        <w:t xml:space="preserve"> used to downregulate (DR) the expression of β-catenin compared to a GFP control; the vector is expressed in vivo within 2–3 h, with maximal expression from 3–5 days post-injection that lasts only 8 days in vivo </w:t>
      </w:r>
      <w:r w:rsidRPr="00466BB7">
        <w:rPr>
          <w:rFonts w:asciiTheme="minorHAnsi" w:hAnsiTheme="minorHAnsi" w:cstheme="minorHAnsi"/>
          <w:sz w:val="22"/>
          <w:szCs w:val="22"/>
        </w:rPr>
        <w:t>(</w:t>
      </w:r>
      <w:r w:rsidR="0077797F">
        <w:rPr>
          <w:rFonts w:asciiTheme="minorHAnsi" w:hAnsiTheme="minorHAnsi" w:cstheme="minorHAnsi"/>
          <w:sz w:val="22"/>
          <w:szCs w:val="22"/>
        </w:rPr>
        <w:t>see Mizrachi Zer-Aviv et al., 2022 for more details</w:t>
      </w:r>
      <w:r w:rsidRPr="00466BB7">
        <w:rPr>
          <w:rFonts w:asciiTheme="minorHAnsi" w:hAnsiTheme="minorHAnsi" w:cstheme="minorHAnsi"/>
          <w:sz w:val="22"/>
          <w:szCs w:val="22"/>
        </w:rPr>
        <w:t>), after which the study will be completed as in Aim 1.</w:t>
      </w:r>
    </w:p>
    <w:p w14:paraId="446DBD79" w14:textId="51B16EFC" w:rsidR="00EC0C24" w:rsidRPr="00466BB7" w:rsidRDefault="00EC0C24" w:rsidP="00F479A6">
      <w:pPr>
        <w:spacing w:line="360" w:lineRule="auto"/>
        <w:jc w:val="both"/>
        <w:rPr>
          <w:rFonts w:asciiTheme="minorHAnsi" w:hAnsiTheme="minorHAnsi" w:cstheme="minorHAnsi"/>
          <w:color w:val="000000"/>
          <w:sz w:val="22"/>
          <w:szCs w:val="22"/>
        </w:rPr>
      </w:pPr>
      <w:r w:rsidRPr="00466BB7">
        <w:rPr>
          <w:rFonts w:asciiTheme="minorHAnsi" w:hAnsiTheme="minorHAnsi" w:cstheme="minorHAnsi"/>
          <w:b/>
          <w:bCs/>
          <w:color w:val="000000"/>
          <w:sz w:val="22"/>
          <w:szCs w:val="22"/>
        </w:rPr>
        <w:t>Viral Mediated Gen Transfer</w:t>
      </w:r>
      <w:r w:rsidRPr="00466BB7">
        <w:rPr>
          <w:rFonts w:asciiTheme="minorHAnsi" w:hAnsiTheme="minorHAnsi" w:cstheme="minorHAnsi"/>
          <w:color w:val="000000"/>
          <w:sz w:val="22"/>
          <w:szCs w:val="22"/>
        </w:rPr>
        <w:t xml:space="preserve">: Rats are </w:t>
      </w:r>
      <w:r w:rsidR="00004E50" w:rsidRPr="00004E50">
        <w:rPr>
          <w:rFonts w:asciiTheme="minorHAnsi" w:hAnsiTheme="minorHAnsi" w:cstheme="minorHAnsi"/>
          <w:color w:val="000000"/>
          <w:sz w:val="22"/>
          <w:szCs w:val="22"/>
        </w:rPr>
        <w:t xml:space="preserve">anesthetized </w:t>
      </w:r>
      <w:r w:rsidRPr="00466BB7">
        <w:rPr>
          <w:rFonts w:asciiTheme="minorHAnsi" w:hAnsiTheme="minorHAnsi" w:cstheme="minorHAnsi"/>
          <w:color w:val="000000"/>
          <w:sz w:val="22"/>
          <w:szCs w:val="22"/>
        </w:rPr>
        <w:t>with a mixture of ketamine/xylazine solution and placed in a stereotaxic frame (Stoelting). Holes are drilled into the skull, and viruses are delivered bilaterally using a 10-μl syringe and metal needle (Hamilton, Reno, NV). The injection volume and flow rate are controlled by a micromanipulator</w:t>
      </w:r>
      <w:r w:rsidR="004C7A01">
        <w:rPr>
          <w:rFonts w:asciiTheme="minorHAnsi" w:hAnsiTheme="minorHAnsi" w:cstheme="minorHAnsi"/>
          <w:color w:val="000000"/>
          <w:sz w:val="22"/>
          <w:szCs w:val="22"/>
        </w:rPr>
        <w:t xml:space="preserve"> </w:t>
      </w:r>
      <w:r w:rsidRPr="00466BB7">
        <w:rPr>
          <w:rFonts w:asciiTheme="minorHAnsi" w:hAnsiTheme="minorHAnsi" w:cstheme="minorHAnsi"/>
          <w:color w:val="000000"/>
          <w:sz w:val="22"/>
          <w:szCs w:val="22"/>
        </w:rPr>
        <w:t xml:space="preserve">at a volume of 1 </w:t>
      </w:r>
      <w:proofErr w:type="spellStart"/>
      <w:r w:rsidRPr="00466BB7">
        <w:rPr>
          <w:rFonts w:asciiTheme="minorHAnsi" w:hAnsiTheme="minorHAnsi" w:cstheme="minorHAnsi"/>
          <w:color w:val="000000"/>
          <w:sz w:val="22"/>
          <w:szCs w:val="22"/>
        </w:rPr>
        <w:t>μl</w:t>
      </w:r>
      <w:proofErr w:type="spellEnd"/>
      <w:r w:rsidRPr="00466BB7">
        <w:rPr>
          <w:rFonts w:asciiTheme="minorHAnsi" w:hAnsiTheme="minorHAnsi" w:cstheme="minorHAnsi"/>
          <w:color w:val="000000"/>
          <w:sz w:val="22"/>
          <w:szCs w:val="22"/>
        </w:rPr>
        <w:t xml:space="preserve"> for HSV viral vector (provided by Prof. E. </w:t>
      </w:r>
      <w:proofErr w:type="spellStart"/>
      <w:r w:rsidRPr="00466BB7">
        <w:rPr>
          <w:rFonts w:asciiTheme="minorHAnsi" w:hAnsiTheme="minorHAnsi" w:cstheme="minorHAnsi"/>
          <w:color w:val="000000"/>
          <w:sz w:val="22"/>
          <w:szCs w:val="22"/>
        </w:rPr>
        <w:t>Nestler</w:t>
      </w:r>
      <w:proofErr w:type="spellEnd"/>
      <w:r w:rsidR="004C7A01">
        <w:rPr>
          <w:rFonts w:asciiTheme="minorHAnsi" w:hAnsiTheme="minorHAnsi" w:cstheme="minorHAnsi"/>
          <w:color w:val="000000"/>
          <w:sz w:val="22"/>
          <w:szCs w:val="22"/>
        </w:rPr>
        <w:t>)</w:t>
      </w:r>
      <w:r w:rsidRPr="00466BB7">
        <w:rPr>
          <w:rFonts w:asciiTheme="minorHAnsi" w:hAnsiTheme="minorHAnsi" w:cstheme="minorHAnsi"/>
          <w:color w:val="000000"/>
          <w:sz w:val="22"/>
          <w:szCs w:val="22"/>
        </w:rPr>
        <w:t xml:space="preserve">, </w:t>
      </w:r>
      <w:r w:rsidRPr="00466BB7">
        <w:rPr>
          <w:rFonts w:asciiTheme="minorHAnsi" w:hAnsiTheme="minorHAnsi" w:cstheme="minorHAnsi"/>
          <w:sz w:val="22"/>
          <w:szCs w:val="22"/>
        </w:rPr>
        <w:t>a high titer range of 3 to 5 × 10</w:t>
      </w:r>
      <w:r w:rsidRPr="00466BB7">
        <w:rPr>
          <w:rFonts w:asciiTheme="minorHAnsi" w:hAnsiTheme="minorHAnsi" w:cstheme="minorHAnsi"/>
          <w:sz w:val="22"/>
          <w:szCs w:val="22"/>
          <w:vertAlign w:val="superscript"/>
        </w:rPr>
        <w:t>ʌ</w:t>
      </w:r>
      <w:r w:rsidRPr="00466BB7">
        <w:rPr>
          <w:rFonts w:asciiTheme="minorHAnsi" w:hAnsiTheme="minorHAnsi" w:cstheme="minorHAnsi"/>
          <w:sz w:val="22"/>
          <w:szCs w:val="22"/>
        </w:rPr>
        <w:t>8 transduction unit, TU/ml)</w:t>
      </w:r>
      <w:r w:rsidRPr="00466BB7">
        <w:rPr>
          <w:rFonts w:asciiTheme="minorHAnsi" w:hAnsiTheme="minorHAnsi" w:cstheme="minorHAnsi"/>
          <w:color w:val="000000"/>
          <w:sz w:val="22"/>
          <w:szCs w:val="22"/>
        </w:rPr>
        <w:t xml:space="preserve"> and a rate of 0.1 </w:t>
      </w:r>
      <w:proofErr w:type="spellStart"/>
      <w:r w:rsidRPr="00466BB7">
        <w:rPr>
          <w:rFonts w:asciiTheme="minorHAnsi" w:hAnsiTheme="minorHAnsi" w:cstheme="minorHAnsi"/>
          <w:color w:val="000000"/>
          <w:sz w:val="22"/>
          <w:szCs w:val="22"/>
        </w:rPr>
        <w:t>μl</w:t>
      </w:r>
      <w:proofErr w:type="spellEnd"/>
      <w:r w:rsidRPr="00466BB7">
        <w:rPr>
          <w:rFonts w:asciiTheme="minorHAnsi" w:hAnsiTheme="minorHAnsi" w:cstheme="minorHAnsi"/>
          <w:color w:val="000000"/>
          <w:sz w:val="22"/>
          <w:szCs w:val="22"/>
        </w:rPr>
        <w:t xml:space="preserve">/ min. Injection needles are left in place for 10 min following all injections to </w:t>
      </w:r>
      <w:r w:rsidR="00B44935">
        <w:rPr>
          <w:rFonts w:asciiTheme="minorHAnsi" w:hAnsiTheme="minorHAnsi" w:cstheme="minorHAnsi"/>
          <w:color w:val="000000"/>
          <w:sz w:val="22"/>
          <w:szCs w:val="22"/>
        </w:rPr>
        <w:t>en</w:t>
      </w:r>
      <w:r w:rsidRPr="00466BB7">
        <w:rPr>
          <w:rFonts w:asciiTheme="minorHAnsi" w:hAnsiTheme="minorHAnsi" w:cstheme="minorHAnsi"/>
          <w:color w:val="000000"/>
          <w:sz w:val="22"/>
          <w:szCs w:val="22"/>
        </w:rPr>
        <w:t xml:space="preserve">sure adequate viral delivery. </w:t>
      </w:r>
    </w:p>
    <w:p w14:paraId="289DA64D" w14:textId="77777777" w:rsidR="001813DE" w:rsidRPr="00466BB7" w:rsidRDefault="001813DE" w:rsidP="0073082C">
      <w:pPr>
        <w:spacing w:line="360" w:lineRule="auto"/>
        <w:jc w:val="both"/>
        <w:rPr>
          <w:rFonts w:asciiTheme="minorHAnsi" w:hAnsiTheme="minorHAnsi" w:cstheme="minorHAnsi"/>
          <w:b/>
          <w:bCs/>
          <w:sz w:val="22"/>
          <w:szCs w:val="22"/>
        </w:rPr>
      </w:pPr>
      <w:r w:rsidRPr="00466BB7">
        <w:rPr>
          <w:rFonts w:asciiTheme="minorHAnsi" w:hAnsiTheme="minorHAnsi" w:cstheme="minorHAnsi"/>
          <w:b/>
          <w:bCs/>
          <w:sz w:val="22"/>
          <w:szCs w:val="22"/>
          <w:u w:val="single"/>
        </w:rPr>
        <w:t>Aim 3</w:t>
      </w:r>
      <w:r w:rsidR="00493EF6" w:rsidRPr="00466BB7">
        <w:rPr>
          <w:rFonts w:asciiTheme="minorHAnsi" w:hAnsiTheme="minorHAnsi" w:cstheme="minorHAnsi"/>
          <w:b/>
          <w:bCs/>
          <w:sz w:val="22"/>
          <w:szCs w:val="22"/>
          <w:u w:val="single"/>
        </w:rPr>
        <w:t>:</w:t>
      </w:r>
      <w:r w:rsidR="00605CEF" w:rsidRPr="00466BB7">
        <w:rPr>
          <w:rFonts w:asciiTheme="minorHAnsi" w:hAnsiTheme="minorHAnsi" w:cstheme="minorHAnsi"/>
          <w:b/>
          <w:bCs/>
          <w:sz w:val="22"/>
          <w:szCs w:val="22"/>
          <w:shd w:val="clear" w:color="auto" w:fill="FFFFFF"/>
        </w:rPr>
        <w:t xml:space="preserve"> To explore whether inhibiting or activating specific candidate miRNAs can reverse AD-related </w:t>
      </w:r>
      <w:r w:rsidR="00605CEF" w:rsidRPr="00466BB7">
        <w:rPr>
          <w:rFonts w:asciiTheme="minorHAnsi" w:hAnsiTheme="minorHAnsi" w:cstheme="minorHAnsi"/>
          <w:b/>
          <w:bCs/>
          <w:sz w:val="22"/>
          <w:szCs w:val="22"/>
        </w:rPr>
        <w:t>cognitive</w:t>
      </w:r>
      <w:r w:rsidR="009C4477" w:rsidRPr="00466BB7">
        <w:rPr>
          <w:rFonts w:asciiTheme="minorHAnsi" w:hAnsiTheme="minorHAnsi" w:cstheme="minorHAnsi"/>
          <w:b/>
          <w:bCs/>
          <w:sz w:val="22"/>
          <w:szCs w:val="22"/>
        </w:rPr>
        <w:t xml:space="preserve"> </w:t>
      </w:r>
      <w:r w:rsidR="00605CEF" w:rsidRPr="00466BB7">
        <w:rPr>
          <w:rFonts w:asciiTheme="minorHAnsi" w:hAnsiTheme="minorHAnsi" w:cstheme="minorHAnsi"/>
          <w:b/>
          <w:bCs/>
          <w:sz w:val="22"/>
          <w:szCs w:val="22"/>
        </w:rPr>
        <w:t>and emotional</w:t>
      </w:r>
      <w:r w:rsidR="006B2A13" w:rsidRPr="00466BB7">
        <w:rPr>
          <w:rFonts w:asciiTheme="minorHAnsi" w:hAnsiTheme="minorHAnsi" w:cstheme="minorHAnsi"/>
          <w:b/>
          <w:bCs/>
          <w:sz w:val="22"/>
          <w:szCs w:val="22"/>
        </w:rPr>
        <w:t xml:space="preserve"> </w:t>
      </w:r>
      <w:r w:rsidR="00605CEF" w:rsidRPr="00466BB7">
        <w:rPr>
          <w:rFonts w:asciiTheme="minorHAnsi" w:hAnsiTheme="minorHAnsi" w:cstheme="minorHAnsi"/>
          <w:b/>
          <w:bCs/>
          <w:sz w:val="22"/>
          <w:szCs w:val="22"/>
        </w:rPr>
        <w:t>dysfunction, and to determine whether CBD can protect against AD phenotypes through miRNA-mediated mechanis</w:t>
      </w:r>
      <w:r w:rsidRPr="00466BB7">
        <w:rPr>
          <w:rFonts w:asciiTheme="minorHAnsi" w:hAnsiTheme="minorHAnsi" w:cstheme="minorHAnsi"/>
          <w:b/>
          <w:bCs/>
          <w:sz w:val="22"/>
          <w:szCs w:val="22"/>
        </w:rPr>
        <w:t>ms</w:t>
      </w:r>
      <w:r w:rsidR="00605CEF" w:rsidRPr="00466BB7">
        <w:rPr>
          <w:rFonts w:asciiTheme="minorHAnsi" w:hAnsiTheme="minorHAnsi" w:cstheme="minorHAnsi"/>
          <w:b/>
          <w:bCs/>
          <w:sz w:val="22"/>
          <w:szCs w:val="22"/>
        </w:rPr>
        <w:t xml:space="preserve">. </w:t>
      </w:r>
    </w:p>
    <w:p w14:paraId="65BDC5DF" w14:textId="4DC657D3" w:rsidR="00F04B47" w:rsidRPr="00466BB7" w:rsidRDefault="002F492B" w:rsidP="0073082C">
      <w:pPr>
        <w:spacing w:line="360" w:lineRule="auto"/>
        <w:jc w:val="both"/>
        <w:rPr>
          <w:rFonts w:asciiTheme="minorHAnsi" w:hAnsiTheme="minorHAnsi" w:cstheme="minorHAnsi"/>
          <w:sz w:val="22"/>
          <w:szCs w:val="22"/>
          <w:shd w:val="clear" w:color="auto" w:fill="FFFFFF"/>
        </w:rPr>
      </w:pPr>
      <w:r w:rsidRPr="00466BB7">
        <w:rPr>
          <w:rFonts w:asciiTheme="minorHAnsi" w:hAnsiTheme="minorHAnsi" w:cstheme="minorHAnsi"/>
          <w:sz w:val="22"/>
          <w:szCs w:val="22"/>
          <w:shd w:val="clear" w:color="auto" w:fill="FFFFFF"/>
        </w:rPr>
        <w:t xml:space="preserve">In our </w:t>
      </w:r>
      <w:r w:rsidR="001813DE" w:rsidRPr="00466BB7">
        <w:rPr>
          <w:rFonts w:asciiTheme="minorHAnsi" w:hAnsiTheme="minorHAnsi" w:cstheme="minorHAnsi"/>
          <w:sz w:val="22"/>
          <w:szCs w:val="22"/>
          <w:shd w:val="clear" w:color="auto" w:fill="FFFFFF"/>
        </w:rPr>
        <w:t>third</w:t>
      </w:r>
      <w:r w:rsidRPr="00466BB7">
        <w:rPr>
          <w:rFonts w:asciiTheme="minorHAnsi" w:hAnsiTheme="minorHAnsi" w:cstheme="minorHAnsi"/>
          <w:sz w:val="22"/>
          <w:szCs w:val="22"/>
          <w:shd w:val="clear" w:color="auto" w:fill="FFFFFF"/>
        </w:rPr>
        <w:t xml:space="preserve"> Aim, we will explore whether different miRNAs are critically involved in AD-related cognitive</w:t>
      </w:r>
      <w:r w:rsidR="00B36660" w:rsidRPr="00466BB7">
        <w:rPr>
          <w:rFonts w:asciiTheme="minorHAnsi" w:hAnsiTheme="minorHAnsi" w:cstheme="minorHAnsi"/>
          <w:sz w:val="22"/>
          <w:szCs w:val="22"/>
          <w:shd w:val="clear" w:color="auto" w:fill="FFFFFF"/>
        </w:rPr>
        <w:t xml:space="preserve"> and</w:t>
      </w:r>
      <w:r w:rsidR="00951CD1" w:rsidRPr="00466BB7">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shd w:val="clear" w:color="auto" w:fill="FFFFFF"/>
        </w:rPr>
        <w:t>emotional</w:t>
      </w:r>
      <w:r w:rsidR="00951CD1" w:rsidRPr="00466BB7">
        <w:rPr>
          <w:rFonts w:asciiTheme="minorHAnsi" w:hAnsiTheme="minorHAnsi" w:cstheme="minorHAnsi"/>
          <w:sz w:val="22"/>
          <w:szCs w:val="22"/>
          <w:shd w:val="clear" w:color="auto" w:fill="FFFFFF"/>
        </w:rPr>
        <w:t xml:space="preserve"> </w:t>
      </w:r>
      <w:r w:rsidRPr="00466BB7">
        <w:rPr>
          <w:rFonts w:asciiTheme="minorHAnsi" w:hAnsiTheme="minorHAnsi" w:cstheme="minorHAnsi"/>
          <w:sz w:val="22"/>
          <w:szCs w:val="22"/>
          <w:shd w:val="clear" w:color="auto" w:fill="FFFFFF"/>
        </w:rPr>
        <w:t xml:space="preserve">dysfunction and the therapeutic effects of CBD by using </w:t>
      </w:r>
      <w:proofErr w:type="spellStart"/>
      <w:r w:rsidR="00F04B47" w:rsidRPr="00466BB7">
        <w:rPr>
          <w:rFonts w:asciiTheme="minorHAnsi" w:hAnsiTheme="minorHAnsi" w:cstheme="minorHAnsi"/>
          <w:sz w:val="22"/>
          <w:szCs w:val="22"/>
          <w:shd w:val="clear" w:color="auto" w:fill="FFFFFF"/>
        </w:rPr>
        <w:t>antimiRs</w:t>
      </w:r>
      <w:proofErr w:type="spellEnd"/>
      <w:r w:rsidR="00F04B47" w:rsidRPr="00466BB7">
        <w:rPr>
          <w:rFonts w:asciiTheme="minorHAnsi" w:hAnsiTheme="minorHAnsi" w:cstheme="minorHAnsi"/>
          <w:sz w:val="22"/>
          <w:szCs w:val="22"/>
          <w:shd w:val="clear" w:color="auto" w:fill="FFFFFF"/>
        </w:rPr>
        <w:t xml:space="preserve"> and miRNA mimics. Many miRNAs appear to play beneficial rather than pathologic roles in settings of disease (</w:t>
      </w:r>
      <w:commentRangeStart w:id="75"/>
      <w:r w:rsidR="00F04B47" w:rsidRPr="00466BB7">
        <w:rPr>
          <w:rFonts w:asciiTheme="minorHAnsi" w:hAnsiTheme="minorHAnsi" w:cstheme="minorHAnsi"/>
          <w:sz w:val="22"/>
          <w:szCs w:val="22"/>
          <w:shd w:val="clear" w:color="auto" w:fill="FFFFFF"/>
        </w:rPr>
        <w:t>Mendell and Olson</w:t>
      </w:r>
      <w:commentRangeEnd w:id="75"/>
      <w:r w:rsidR="004116D2">
        <w:rPr>
          <w:rStyle w:val="CommentReference"/>
          <w:rFonts w:asciiTheme="minorHAnsi" w:hAnsiTheme="minorHAnsi" w:cs="Arial"/>
        </w:rPr>
        <w:commentReference w:id="75"/>
      </w:r>
      <w:r w:rsidR="00F04B47" w:rsidRPr="00466BB7">
        <w:rPr>
          <w:rFonts w:asciiTheme="minorHAnsi" w:hAnsiTheme="minorHAnsi" w:cstheme="minorHAnsi"/>
          <w:sz w:val="22"/>
          <w:szCs w:val="22"/>
          <w:shd w:val="clear" w:color="auto" w:fill="FFFFFF"/>
        </w:rPr>
        <w:t xml:space="preserve">, 2012). As such, the activation or silencing of particular miRNAs may be ideally suited to restore </w:t>
      </w:r>
      <w:r w:rsidR="00AF7835">
        <w:rPr>
          <w:rFonts w:asciiTheme="minorHAnsi" w:hAnsiTheme="minorHAnsi" w:cstheme="minorHAnsi"/>
          <w:sz w:val="22"/>
          <w:szCs w:val="22"/>
          <w:shd w:val="clear" w:color="auto" w:fill="FFFFFF"/>
        </w:rPr>
        <w:t>STZ</w:t>
      </w:r>
      <w:r w:rsidR="00F04B47" w:rsidRPr="00466BB7">
        <w:rPr>
          <w:rFonts w:asciiTheme="minorHAnsi" w:hAnsiTheme="minorHAnsi" w:cstheme="minorHAnsi"/>
          <w:sz w:val="22"/>
          <w:szCs w:val="22"/>
          <w:shd w:val="clear" w:color="auto" w:fill="FFFFFF"/>
        </w:rPr>
        <w:t xml:space="preserve">-induced alterations in cognitive and emotional function. Our planned experiments will offer insight into the potential therapeutic utility of the targeted activation or silencing of specific miRNAs as an approach to restoring memory and alleviating emotional deficits, while also better defining the role that miRNAs play in the context of </w:t>
      </w:r>
      <w:r w:rsidR="00D0236A">
        <w:rPr>
          <w:rFonts w:asciiTheme="minorHAnsi" w:hAnsiTheme="minorHAnsi" w:cstheme="minorHAnsi"/>
          <w:sz w:val="22"/>
          <w:szCs w:val="22"/>
          <w:shd w:val="clear" w:color="auto" w:fill="FFFFFF"/>
        </w:rPr>
        <w:t>STZ</w:t>
      </w:r>
      <w:r w:rsidR="00F04B47" w:rsidRPr="00466BB7">
        <w:rPr>
          <w:rFonts w:asciiTheme="minorHAnsi" w:hAnsiTheme="minorHAnsi" w:cstheme="minorHAnsi"/>
          <w:sz w:val="22"/>
          <w:szCs w:val="22"/>
          <w:shd w:val="clear" w:color="auto" w:fill="FFFFFF"/>
        </w:rPr>
        <w:t xml:space="preserve"> in both males and females. To determine whether specific miRNAs mediate </w:t>
      </w:r>
      <w:r w:rsidR="00D0236A">
        <w:rPr>
          <w:rFonts w:asciiTheme="minorHAnsi" w:hAnsiTheme="minorHAnsi" w:cstheme="minorHAnsi"/>
          <w:sz w:val="22"/>
          <w:szCs w:val="22"/>
          <w:shd w:val="clear" w:color="auto" w:fill="FFFFFF"/>
        </w:rPr>
        <w:t>STZ</w:t>
      </w:r>
      <w:r w:rsidR="00F04B47" w:rsidRPr="00466BB7">
        <w:rPr>
          <w:rFonts w:asciiTheme="minorHAnsi" w:hAnsiTheme="minorHAnsi" w:cstheme="minorHAnsi"/>
          <w:sz w:val="22"/>
          <w:szCs w:val="22"/>
          <w:shd w:val="clear" w:color="auto" w:fill="FFFFFF"/>
        </w:rPr>
        <w:t xml:space="preserve">-induced alterations in behavior CBD are mediated by specific miRNAs, we will use </w:t>
      </w:r>
      <w:proofErr w:type="spellStart"/>
      <w:r w:rsidR="00F04B47" w:rsidRPr="00466BB7">
        <w:rPr>
          <w:rFonts w:asciiTheme="minorHAnsi" w:hAnsiTheme="minorHAnsi" w:cstheme="minorHAnsi"/>
          <w:sz w:val="22"/>
          <w:szCs w:val="22"/>
          <w:shd w:val="clear" w:color="auto" w:fill="FFFFFF"/>
        </w:rPr>
        <w:t>antimiRs</w:t>
      </w:r>
      <w:proofErr w:type="spellEnd"/>
      <w:r w:rsidR="00F04B47" w:rsidRPr="00466BB7">
        <w:rPr>
          <w:rFonts w:asciiTheme="minorHAnsi" w:hAnsiTheme="minorHAnsi" w:cstheme="minorHAnsi"/>
          <w:sz w:val="22"/>
          <w:szCs w:val="22"/>
          <w:shd w:val="clear" w:color="auto" w:fill="FFFFFF"/>
        </w:rPr>
        <w:t>/</w:t>
      </w:r>
      <w:proofErr w:type="spellStart"/>
      <w:r w:rsidR="00F04B47" w:rsidRPr="00466BB7">
        <w:rPr>
          <w:rFonts w:asciiTheme="minorHAnsi" w:hAnsiTheme="minorHAnsi" w:cstheme="minorHAnsi"/>
          <w:sz w:val="22"/>
          <w:szCs w:val="22"/>
          <w:shd w:val="clear" w:color="auto" w:fill="FFFFFF"/>
        </w:rPr>
        <w:t>agomirs</w:t>
      </w:r>
      <w:proofErr w:type="spellEnd"/>
      <w:r w:rsidR="00F04B47" w:rsidRPr="00466BB7">
        <w:rPr>
          <w:rFonts w:asciiTheme="minorHAnsi" w:hAnsiTheme="minorHAnsi" w:cstheme="minorHAnsi"/>
          <w:sz w:val="22"/>
          <w:szCs w:val="22"/>
          <w:shd w:val="clear" w:color="auto" w:fill="FFFFFF"/>
        </w:rPr>
        <w:t xml:space="preserve"> to inhibit/activate specific miRNAs.</w:t>
      </w:r>
    </w:p>
    <w:p w14:paraId="57098D15" w14:textId="1A4AFDE2" w:rsidR="00AF3301" w:rsidRPr="00466BB7" w:rsidRDefault="009D7518" w:rsidP="0073082C">
      <w:pPr>
        <w:spacing w:line="360" w:lineRule="auto"/>
        <w:jc w:val="both"/>
        <w:rPr>
          <w:rFonts w:asciiTheme="minorHAnsi" w:hAnsiTheme="minorHAnsi" w:cstheme="minorHAnsi"/>
          <w:color w:val="222222"/>
          <w:sz w:val="22"/>
          <w:szCs w:val="22"/>
          <w:shd w:val="clear" w:color="auto" w:fill="FFFFFF"/>
        </w:rPr>
      </w:pPr>
      <w:r w:rsidRPr="00466BB7">
        <w:rPr>
          <w:rFonts w:asciiTheme="minorHAnsi" w:hAnsiTheme="minorHAnsi" w:cstheme="minorHAnsi"/>
          <w:color w:val="000000"/>
          <w:sz w:val="22"/>
          <w:szCs w:val="22"/>
        </w:rPr>
        <w:lastRenderedPageBreak/>
        <w:t xml:space="preserve">We have preliminary findings that </w:t>
      </w:r>
      <w:r w:rsidR="00CA6814" w:rsidRPr="00466BB7">
        <w:rPr>
          <w:rFonts w:asciiTheme="minorHAnsi" w:hAnsiTheme="minorHAnsi" w:cstheme="minorHAnsi"/>
          <w:color w:val="000000"/>
          <w:sz w:val="22"/>
          <w:szCs w:val="22"/>
        </w:rPr>
        <w:t xml:space="preserve">microinjecting </w:t>
      </w:r>
      <w:r w:rsidR="00CA6814" w:rsidRPr="00466BB7">
        <w:rPr>
          <w:rFonts w:asciiTheme="minorHAnsi" w:hAnsiTheme="minorHAnsi" w:cstheme="minorHAnsi"/>
          <w:color w:val="222222"/>
          <w:sz w:val="22"/>
          <w:szCs w:val="22"/>
          <w:shd w:val="clear" w:color="auto" w:fill="FFFFFF"/>
        </w:rPr>
        <w:t>antagomir-16 (anti-mir</w:t>
      </w:r>
      <w:r w:rsidR="002F3649" w:rsidRPr="00466BB7">
        <w:rPr>
          <w:rFonts w:asciiTheme="minorHAnsi" w:hAnsiTheme="minorHAnsi" w:cstheme="minorHAnsi"/>
          <w:color w:val="222222"/>
          <w:sz w:val="22"/>
          <w:szCs w:val="22"/>
          <w:shd w:val="clear" w:color="auto" w:fill="FFFFFF"/>
        </w:rPr>
        <w:t>)</w:t>
      </w:r>
      <w:r w:rsidR="00CA6814" w:rsidRPr="00466BB7">
        <w:rPr>
          <w:rFonts w:asciiTheme="minorHAnsi" w:hAnsiTheme="minorHAnsi" w:cstheme="minorHAnsi"/>
          <w:color w:val="222222"/>
          <w:sz w:val="22"/>
          <w:szCs w:val="22"/>
          <w:shd w:val="clear" w:color="auto" w:fill="FFFFFF"/>
        </w:rPr>
        <w:t xml:space="preserve"> into the right ventricle significantly decreases the expression of mi</w:t>
      </w:r>
      <w:r w:rsidR="002F492B" w:rsidRPr="00466BB7">
        <w:rPr>
          <w:rFonts w:asciiTheme="minorHAnsi" w:hAnsiTheme="minorHAnsi" w:cstheme="minorHAnsi"/>
          <w:color w:val="222222"/>
          <w:sz w:val="22"/>
          <w:szCs w:val="22"/>
          <w:shd w:val="clear" w:color="auto" w:fill="FFFFFF"/>
        </w:rPr>
        <w:t>R</w:t>
      </w:r>
      <w:r w:rsidR="00CA6814" w:rsidRPr="00466BB7">
        <w:rPr>
          <w:rFonts w:asciiTheme="minorHAnsi" w:hAnsiTheme="minorHAnsi" w:cstheme="minorHAnsi"/>
          <w:color w:val="222222"/>
          <w:sz w:val="22"/>
          <w:szCs w:val="22"/>
          <w:shd w:val="clear" w:color="auto" w:fill="FFFFFF"/>
        </w:rPr>
        <w:t>-16 in the PFC</w:t>
      </w:r>
      <w:r w:rsidR="00B36660" w:rsidRPr="00466BB7">
        <w:rPr>
          <w:rFonts w:asciiTheme="minorHAnsi" w:hAnsiTheme="minorHAnsi" w:cstheme="minorHAnsi"/>
          <w:color w:val="222222"/>
          <w:sz w:val="22"/>
          <w:szCs w:val="22"/>
          <w:shd w:val="clear" w:color="auto" w:fill="FFFFFF"/>
        </w:rPr>
        <w:t xml:space="preserve"> week after microinjection</w:t>
      </w:r>
      <w:r w:rsidR="00CA6814" w:rsidRPr="00466BB7">
        <w:rPr>
          <w:rFonts w:asciiTheme="minorHAnsi" w:hAnsiTheme="minorHAnsi" w:cstheme="minorHAnsi"/>
          <w:color w:val="222222"/>
          <w:sz w:val="22"/>
          <w:szCs w:val="22"/>
          <w:shd w:val="clear" w:color="auto" w:fill="FFFFFF"/>
        </w:rPr>
        <w:t xml:space="preserve"> (</w:t>
      </w:r>
      <w:r w:rsidR="002F492B" w:rsidRPr="00466BB7">
        <w:rPr>
          <w:rFonts w:asciiTheme="minorHAnsi" w:hAnsiTheme="minorHAnsi" w:cstheme="minorHAnsi"/>
          <w:b/>
          <w:bCs/>
          <w:color w:val="222222"/>
          <w:sz w:val="22"/>
          <w:szCs w:val="22"/>
          <w:shd w:val="clear" w:color="auto" w:fill="FFFFFF"/>
        </w:rPr>
        <w:t>F</w:t>
      </w:r>
      <w:r w:rsidR="00CA6814" w:rsidRPr="00466BB7">
        <w:rPr>
          <w:rFonts w:asciiTheme="minorHAnsi" w:hAnsiTheme="minorHAnsi" w:cstheme="minorHAnsi"/>
          <w:b/>
          <w:bCs/>
          <w:color w:val="222222"/>
          <w:sz w:val="22"/>
          <w:szCs w:val="22"/>
          <w:shd w:val="clear" w:color="auto" w:fill="FFFFFF"/>
        </w:rPr>
        <w:t xml:space="preserve">igure </w:t>
      </w:r>
      <w:r w:rsidR="003F437B">
        <w:rPr>
          <w:rFonts w:asciiTheme="minorHAnsi" w:hAnsiTheme="minorHAnsi" w:cstheme="minorHAnsi"/>
          <w:b/>
          <w:bCs/>
          <w:color w:val="222222"/>
          <w:sz w:val="22"/>
          <w:szCs w:val="22"/>
          <w:shd w:val="clear" w:color="auto" w:fill="FFFFFF"/>
        </w:rPr>
        <w:t>4</w:t>
      </w:r>
      <w:r w:rsidR="00B36660" w:rsidRPr="00466BB7">
        <w:rPr>
          <w:rFonts w:asciiTheme="minorHAnsi" w:hAnsiTheme="minorHAnsi" w:cstheme="minorHAnsi"/>
          <w:b/>
          <w:bCs/>
          <w:color w:val="222222"/>
          <w:sz w:val="22"/>
          <w:szCs w:val="22"/>
          <w:shd w:val="clear" w:color="auto" w:fill="FFFFFF"/>
        </w:rPr>
        <w:t>a</w:t>
      </w:r>
      <w:r w:rsidR="00CA6814" w:rsidRPr="00466BB7">
        <w:rPr>
          <w:rFonts w:asciiTheme="minorHAnsi" w:hAnsiTheme="minorHAnsi" w:cstheme="minorHAnsi"/>
          <w:color w:val="222222"/>
          <w:sz w:val="22"/>
          <w:szCs w:val="22"/>
          <w:shd w:val="clear" w:color="auto" w:fill="FFFFFF"/>
        </w:rPr>
        <w:t>)</w:t>
      </w:r>
      <w:r w:rsidR="005947DA" w:rsidRPr="00466BB7">
        <w:rPr>
          <w:rFonts w:asciiTheme="minorHAnsi" w:hAnsiTheme="minorHAnsi" w:cstheme="minorHAnsi"/>
          <w:color w:val="222222"/>
          <w:sz w:val="22"/>
          <w:szCs w:val="22"/>
          <w:shd w:val="clear" w:color="auto" w:fill="FFFFFF"/>
        </w:rPr>
        <w:t xml:space="preserve">, but </w:t>
      </w:r>
      <w:r w:rsidR="00B36660" w:rsidRPr="00466BB7">
        <w:rPr>
          <w:rFonts w:asciiTheme="minorHAnsi" w:hAnsiTheme="minorHAnsi" w:cstheme="minorHAnsi"/>
          <w:color w:val="222222"/>
          <w:sz w:val="22"/>
          <w:szCs w:val="22"/>
          <w:shd w:val="clear" w:color="auto" w:fill="FFFFFF"/>
        </w:rPr>
        <w:t xml:space="preserve">has no effect on miR-16 </w:t>
      </w:r>
      <w:r w:rsidR="005947DA" w:rsidRPr="00466BB7">
        <w:rPr>
          <w:rFonts w:asciiTheme="minorHAnsi" w:hAnsiTheme="minorHAnsi" w:cstheme="minorHAnsi"/>
          <w:color w:val="222222"/>
          <w:sz w:val="22"/>
          <w:szCs w:val="22"/>
          <w:shd w:val="clear" w:color="auto" w:fill="FFFFFF"/>
        </w:rPr>
        <w:t xml:space="preserve">in the </w:t>
      </w:r>
      <w:proofErr w:type="spellStart"/>
      <w:r w:rsidR="005E1046">
        <w:rPr>
          <w:rFonts w:asciiTheme="minorHAnsi" w:hAnsiTheme="minorHAnsi" w:cstheme="minorHAnsi"/>
          <w:color w:val="222222"/>
          <w:sz w:val="22"/>
          <w:szCs w:val="22"/>
          <w:shd w:val="clear" w:color="auto" w:fill="FFFFFF"/>
        </w:rPr>
        <w:t>NAc</w:t>
      </w:r>
      <w:proofErr w:type="spellEnd"/>
      <w:r w:rsidR="005947DA" w:rsidRPr="00466BB7">
        <w:rPr>
          <w:rFonts w:asciiTheme="minorHAnsi" w:hAnsiTheme="minorHAnsi" w:cstheme="minorHAnsi"/>
          <w:color w:val="222222"/>
          <w:sz w:val="22"/>
          <w:szCs w:val="22"/>
          <w:shd w:val="clear" w:color="auto" w:fill="FFFFFF"/>
        </w:rPr>
        <w:t xml:space="preserve"> (</w:t>
      </w:r>
      <w:r w:rsidR="005947DA" w:rsidRPr="00466BB7">
        <w:rPr>
          <w:rFonts w:asciiTheme="minorHAnsi" w:hAnsiTheme="minorHAnsi" w:cstheme="minorHAnsi"/>
          <w:b/>
          <w:bCs/>
          <w:color w:val="222222"/>
          <w:sz w:val="22"/>
          <w:szCs w:val="22"/>
          <w:shd w:val="clear" w:color="auto" w:fill="FFFFFF"/>
        </w:rPr>
        <w:t xml:space="preserve">Figure </w:t>
      </w:r>
      <w:r w:rsidR="003F437B">
        <w:rPr>
          <w:rFonts w:asciiTheme="minorHAnsi" w:hAnsiTheme="minorHAnsi" w:cstheme="minorHAnsi"/>
          <w:b/>
          <w:bCs/>
          <w:color w:val="222222"/>
          <w:sz w:val="22"/>
          <w:szCs w:val="22"/>
          <w:shd w:val="clear" w:color="auto" w:fill="FFFFFF"/>
        </w:rPr>
        <w:t>4</w:t>
      </w:r>
      <w:r w:rsidR="00B36660" w:rsidRPr="00466BB7">
        <w:rPr>
          <w:rFonts w:asciiTheme="minorHAnsi" w:hAnsiTheme="minorHAnsi" w:cstheme="minorHAnsi"/>
          <w:b/>
          <w:bCs/>
          <w:color w:val="222222"/>
          <w:sz w:val="22"/>
          <w:szCs w:val="22"/>
          <w:shd w:val="clear" w:color="auto" w:fill="FFFFFF"/>
        </w:rPr>
        <w:t>b</w:t>
      </w:r>
      <w:r w:rsidR="005947DA" w:rsidRPr="00466BB7">
        <w:rPr>
          <w:rFonts w:asciiTheme="minorHAnsi" w:hAnsiTheme="minorHAnsi" w:cstheme="minorHAnsi"/>
          <w:color w:val="222222"/>
          <w:sz w:val="22"/>
          <w:szCs w:val="22"/>
          <w:shd w:val="clear" w:color="auto" w:fill="FFFFFF"/>
        </w:rPr>
        <w:t xml:space="preserve">). This decrease in the </w:t>
      </w:r>
      <w:proofErr w:type="spellStart"/>
      <w:r w:rsidR="005947DA" w:rsidRPr="00466BB7">
        <w:rPr>
          <w:rFonts w:asciiTheme="minorHAnsi" w:hAnsiTheme="minorHAnsi" w:cstheme="minorHAnsi"/>
          <w:color w:val="222222"/>
          <w:sz w:val="22"/>
          <w:szCs w:val="22"/>
          <w:shd w:val="clear" w:color="auto" w:fill="FFFFFF"/>
        </w:rPr>
        <w:t>mPFC</w:t>
      </w:r>
      <w:proofErr w:type="spellEnd"/>
      <w:r w:rsidR="005947DA" w:rsidRPr="00466BB7">
        <w:rPr>
          <w:rFonts w:asciiTheme="minorHAnsi" w:hAnsiTheme="minorHAnsi" w:cstheme="minorHAnsi"/>
          <w:color w:val="222222"/>
          <w:sz w:val="22"/>
          <w:szCs w:val="22"/>
          <w:shd w:val="clear" w:color="auto" w:fill="FFFFFF"/>
        </w:rPr>
        <w:t xml:space="preserve"> lasted 7 weeks after microinjection of anti-mir 16 (</w:t>
      </w:r>
      <w:r w:rsidR="005947DA" w:rsidRPr="00466BB7">
        <w:rPr>
          <w:rFonts w:asciiTheme="minorHAnsi" w:hAnsiTheme="minorHAnsi" w:cstheme="minorHAnsi"/>
          <w:b/>
          <w:bCs/>
          <w:color w:val="222222"/>
          <w:sz w:val="22"/>
          <w:szCs w:val="22"/>
          <w:shd w:val="clear" w:color="auto" w:fill="FFFFFF"/>
        </w:rPr>
        <w:t xml:space="preserve">Figure </w:t>
      </w:r>
      <w:r w:rsidR="003F437B">
        <w:rPr>
          <w:rFonts w:asciiTheme="minorHAnsi" w:hAnsiTheme="minorHAnsi" w:cstheme="minorHAnsi"/>
          <w:b/>
          <w:bCs/>
          <w:color w:val="222222"/>
          <w:sz w:val="22"/>
          <w:szCs w:val="22"/>
          <w:shd w:val="clear" w:color="auto" w:fill="FFFFFF"/>
        </w:rPr>
        <w:t>4</w:t>
      </w:r>
      <w:r w:rsidR="005947DA" w:rsidRPr="00466BB7">
        <w:rPr>
          <w:rFonts w:asciiTheme="minorHAnsi" w:hAnsiTheme="minorHAnsi" w:cstheme="minorHAnsi"/>
          <w:b/>
          <w:bCs/>
          <w:color w:val="222222"/>
          <w:sz w:val="22"/>
          <w:szCs w:val="22"/>
          <w:shd w:val="clear" w:color="auto" w:fill="FFFFFF"/>
        </w:rPr>
        <w:t>c</w:t>
      </w:r>
      <w:r w:rsidR="005947DA" w:rsidRPr="00466BB7">
        <w:rPr>
          <w:rFonts w:asciiTheme="minorHAnsi" w:hAnsiTheme="minorHAnsi" w:cstheme="minorHAnsi"/>
          <w:color w:val="222222"/>
          <w:sz w:val="22"/>
          <w:szCs w:val="22"/>
          <w:shd w:val="clear" w:color="auto" w:fill="FFFFFF"/>
        </w:rPr>
        <w:t>), but had no effect on the expression of a different mir (miR-135a) (</w:t>
      </w:r>
      <w:r w:rsidR="005947DA" w:rsidRPr="00466BB7">
        <w:rPr>
          <w:rFonts w:asciiTheme="minorHAnsi" w:hAnsiTheme="minorHAnsi" w:cstheme="minorHAnsi"/>
          <w:b/>
          <w:bCs/>
          <w:color w:val="222222"/>
          <w:sz w:val="22"/>
          <w:szCs w:val="22"/>
          <w:shd w:val="clear" w:color="auto" w:fill="FFFFFF"/>
        </w:rPr>
        <w:t xml:space="preserve">Figure </w:t>
      </w:r>
      <w:r w:rsidR="003F437B">
        <w:rPr>
          <w:rFonts w:asciiTheme="minorHAnsi" w:hAnsiTheme="minorHAnsi" w:cstheme="minorHAnsi"/>
          <w:b/>
          <w:bCs/>
          <w:color w:val="222222"/>
          <w:sz w:val="22"/>
          <w:szCs w:val="22"/>
          <w:shd w:val="clear" w:color="auto" w:fill="FFFFFF"/>
        </w:rPr>
        <w:t>4</w:t>
      </w:r>
      <w:r w:rsidR="005947DA" w:rsidRPr="00466BB7">
        <w:rPr>
          <w:rFonts w:asciiTheme="minorHAnsi" w:hAnsiTheme="minorHAnsi" w:cstheme="minorHAnsi"/>
          <w:b/>
          <w:bCs/>
          <w:color w:val="222222"/>
          <w:sz w:val="22"/>
          <w:szCs w:val="22"/>
          <w:shd w:val="clear" w:color="auto" w:fill="FFFFFF"/>
        </w:rPr>
        <w:t>d</w:t>
      </w:r>
      <w:r w:rsidR="005947DA" w:rsidRPr="00466BB7">
        <w:rPr>
          <w:rFonts w:asciiTheme="minorHAnsi" w:hAnsiTheme="minorHAnsi" w:cstheme="minorHAnsi"/>
          <w:color w:val="222222"/>
          <w:sz w:val="22"/>
          <w:szCs w:val="22"/>
          <w:shd w:val="clear" w:color="auto" w:fill="FFFFFF"/>
        </w:rPr>
        <w:t xml:space="preserve">). Importantly, we have preliminary results from a rat model for depression (early life stress, ELS) suggesting that the antagomir has a potential sustained effect on behavioral performance weeks later. Rats were exposed to ELS on </w:t>
      </w:r>
      <w:r w:rsidR="005E1046">
        <w:rPr>
          <w:rFonts w:asciiTheme="minorHAnsi" w:hAnsiTheme="minorHAnsi" w:cstheme="minorHAnsi"/>
          <w:color w:val="222222"/>
          <w:sz w:val="22"/>
          <w:szCs w:val="22"/>
          <w:shd w:val="clear" w:color="auto" w:fill="FFFFFF"/>
        </w:rPr>
        <w:t>postnatal day (</w:t>
      </w:r>
      <w:r w:rsidR="005947DA" w:rsidRPr="00466BB7">
        <w:rPr>
          <w:rFonts w:asciiTheme="minorHAnsi" w:hAnsiTheme="minorHAnsi" w:cstheme="minorHAnsi"/>
          <w:color w:val="222222"/>
          <w:sz w:val="22"/>
          <w:szCs w:val="22"/>
          <w:shd w:val="clear" w:color="auto" w:fill="FFFFFF"/>
        </w:rPr>
        <w:t>PND</w:t>
      </w:r>
      <w:r w:rsidR="005E1046">
        <w:rPr>
          <w:rFonts w:asciiTheme="minorHAnsi" w:hAnsiTheme="minorHAnsi" w:cstheme="minorHAnsi"/>
          <w:color w:val="222222"/>
          <w:sz w:val="22"/>
          <w:szCs w:val="22"/>
          <w:shd w:val="clear" w:color="auto" w:fill="FFFFFF"/>
        </w:rPr>
        <w:t>)</w:t>
      </w:r>
      <w:r w:rsidR="005947DA" w:rsidRPr="00466BB7">
        <w:rPr>
          <w:rFonts w:asciiTheme="minorHAnsi" w:hAnsiTheme="minorHAnsi" w:cstheme="minorHAnsi"/>
          <w:color w:val="222222"/>
          <w:sz w:val="22"/>
          <w:szCs w:val="22"/>
          <w:shd w:val="clear" w:color="auto" w:fill="FFFFFF"/>
        </w:rPr>
        <w:t xml:space="preserve"> 7-14, microinjected with anti-mir 16 into the right ventricle on PND 36. On PND 45-60 rats were treated with the FAAH inhibitor URB597, that increases physiological levels of anandamide, and tested for depression-like behavior on PND 70. We found that URB597 restored an ELS-induced increase in immobility in the forced swim test and that anti-mir 16 blocked the restoring effect of URB597 (</w:t>
      </w:r>
      <w:r w:rsidR="005947DA" w:rsidRPr="00466BB7">
        <w:rPr>
          <w:rFonts w:asciiTheme="minorHAnsi" w:hAnsiTheme="minorHAnsi" w:cstheme="minorHAnsi"/>
          <w:b/>
          <w:bCs/>
          <w:color w:val="222222"/>
          <w:sz w:val="22"/>
          <w:szCs w:val="22"/>
          <w:shd w:val="clear" w:color="auto" w:fill="FFFFFF"/>
        </w:rPr>
        <w:t xml:space="preserve">Figure </w:t>
      </w:r>
      <w:r w:rsidR="003F437B">
        <w:rPr>
          <w:rFonts w:asciiTheme="minorHAnsi" w:hAnsiTheme="minorHAnsi" w:cstheme="minorHAnsi"/>
          <w:b/>
          <w:bCs/>
          <w:color w:val="222222"/>
          <w:sz w:val="22"/>
          <w:szCs w:val="22"/>
          <w:shd w:val="clear" w:color="auto" w:fill="FFFFFF"/>
        </w:rPr>
        <w:t>5</w:t>
      </w:r>
      <w:r w:rsidR="005947DA" w:rsidRPr="00466BB7">
        <w:rPr>
          <w:rFonts w:asciiTheme="minorHAnsi" w:hAnsiTheme="minorHAnsi" w:cstheme="minorHAnsi"/>
          <w:color w:val="222222"/>
          <w:sz w:val="22"/>
          <w:szCs w:val="22"/>
          <w:shd w:val="clear" w:color="auto" w:fill="FFFFFF"/>
        </w:rPr>
        <w:t>)</w:t>
      </w:r>
      <w:r w:rsidR="000E2CC6" w:rsidRPr="00466BB7">
        <w:rPr>
          <w:rFonts w:asciiTheme="minorHAnsi" w:hAnsiTheme="minorHAnsi" w:cstheme="minorHAnsi"/>
          <w:color w:val="222222"/>
          <w:sz w:val="22"/>
          <w:szCs w:val="22"/>
          <w:shd w:val="clear" w:color="auto" w:fill="FFFFFF"/>
        </w:rPr>
        <w:t xml:space="preserve"> </w:t>
      </w:r>
    </w:p>
    <w:p w14:paraId="3AB2C6BA" w14:textId="4764E850" w:rsidR="00C336A3" w:rsidRPr="00466BB7" w:rsidRDefault="000B1A35" w:rsidP="0073082C">
      <w:pPr>
        <w:spacing w:line="360" w:lineRule="auto"/>
        <w:jc w:val="both"/>
        <w:rPr>
          <w:rFonts w:asciiTheme="minorHAnsi" w:hAnsiTheme="minorHAnsi" w:cstheme="minorHAnsi"/>
          <w:sz w:val="22"/>
          <w:szCs w:val="22"/>
        </w:rPr>
      </w:pPr>
      <w:r w:rsidRPr="00466BB7">
        <w:rPr>
          <w:rFonts w:asciiTheme="minorHAnsi" w:hAnsiTheme="minorHAnsi" w:cstheme="minorHAnsi"/>
          <w:iCs/>
          <w:sz w:val="22"/>
          <w:szCs w:val="22"/>
        </w:rPr>
        <w:t xml:space="preserve">Findings from </w:t>
      </w:r>
      <w:r w:rsidR="0092505B" w:rsidRPr="00466BB7">
        <w:rPr>
          <w:rFonts w:asciiTheme="minorHAnsi" w:hAnsiTheme="minorHAnsi" w:cstheme="minorHAnsi"/>
          <w:iCs/>
          <w:sz w:val="22"/>
          <w:szCs w:val="22"/>
        </w:rPr>
        <w:t>Aim 1</w:t>
      </w:r>
      <w:r w:rsidR="00BD7CFB" w:rsidRPr="00466BB7">
        <w:rPr>
          <w:rFonts w:asciiTheme="minorHAnsi" w:hAnsiTheme="minorHAnsi" w:cstheme="minorHAnsi"/>
          <w:iCs/>
          <w:sz w:val="22"/>
          <w:szCs w:val="22"/>
        </w:rPr>
        <w:t xml:space="preserve"> </w:t>
      </w:r>
      <w:r w:rsidR="0086571D" w:rsidRPr="00466BB7">
        <w:rPr>
          <w:rFonts w:asciiTheme="minorHAnsi" w:hAnsiTheme="minorHAnsi" w:cstheme="minorHAnsi"/>
          <w:iCs/>
          <w:sz w:val="22"/>
          <w:szCs w:val="22"/>
        </w:rPr>
        <w:t xml:space="preserve">are expected to </w:t>
      </w:r>
      <w:r w:rsidR="0053605F" w:rsidRPr="00466BB7">
        <w:rPr>
          <w:rFonts w:asciiTheme="minorHAnsi" w:hAnsiTheme="minorHAnsi" w:cstheme="minorHAnsi"/>
          <w:iCs/>
          <w:sz w:val="22"/>
          <w:szCs w:val="22"/>
        </w:rPr>
        <w:t xml:space="preserve">put forward </w:t>
      </w:r>
      <w:r w:rsidR="0068170E" w:rsidRPr="00466BB7">
        <w:rPr>
          <w:rFonts w:asciiTheme="minorHAnsi" w:hAnsiTheme="minorHAnsi" w:cstheme="minorHAnsi"/>
          <w:iCs/>
          <w:sz w:val="22"/>
          <w:szCs w:val="22"/>
        </w:rPr>
        <w:t xml:space="preserve">specific </w:t>
      </w:r>
      <w:r w:rsidR="0086571D" w:rsidRPr="00466BB7">
        <w:rPr>
          <w:rFonts w:asciiTheme="minorHAnsi" w:hAnsiTheme="minorHAnsi" w:cstheme="minorHAnsi"/>
          <w:iCs/>
          <w:sz w:val="22"/>
          <w:szCs w:val="22"/>
        </w:rPr>
        <w:t xml:space="preserve">miRNAs </w:t>
      </w:r>
      <w:r w:rsidR="0053605F" w:rsidRPr="00466BB7">
        <w:rPr>
          <w:rFonts w:asciiTheme="minorHAnsi" w:hAnsiTheme="minorHAnsi" w:cstheme="minorHAnsi"/>
          <w:iCs/>
          <w:sz w:val="22"/>
          <w:szCs w:val="22"/>
        </w:rPr>
        <w:t xml:space="preserve">that are altered </w:t>
      </w:r>
      <w:r w:rsidR="0086571D" w:rsidRPr="00466BB7">
        <w:rPr>
          <w:rFonts w:asciiTheme="minorHAnsi" w:hAnsiTheme="minorHAnsi" w:cstheme="minorHAnsi"/>
          <w:iCs/>
          <w:sz w:val="22"/>
          <w:szCs w:val="22"/>
        </w:rPr>
        <w:t>following STZ</w:t>
      </w:r>
      <w:r w:rsidRPr="00466BB7">
        <w:rPr>
          <w:rFonts w:asciiTheme="minorHAnsi" w:hAnsiTheme="minorHAnsi" w:cstheme="minorHAnsi"/>
          <w:iCs/>
          <w:sz w:val="22"/>
          <w:szCs w:val="22"/>
        </w:rPr>
        <w:t xml:space="preserve"> and CBD</w:t>
      </w:r>
      <w:r w:rsidR="0092505B" w:rsidRPr="00466BB7">
        <w:rPr>
          <w:rFonts w:asciiTheme="minorHAnsi" w:hAnsiTheme="minorHAnsi" w:cstheme="minorHAnsi"/>
          <w:iCs/>
          <w:sz w:val="22"/>
          <w:szCs w:val="22"/>
        </w:rPr>
        <w:t xml:space="preserve"> (e.g., </w:t>
      </w:r>
      <w:r w:rsidR="0092505B" w:rsidRPr="00466BB7">
        <w:rPr>
          <w:rFonts w:asciiTheme="minorHAnsi" w:hAnsiTheme="minorHAnsi" w:cstheme="minorHAnsi"/>
          <w:sz w:val="22"/>
          <w:szCs w:val="22"/>
        </w:rPr>
        <w:t>miR-9, miR-9-5p miR-29abc, miR-34a, miR-107, miR-125b, miR-132 and miR-146-5p)</w:t>
      </w:r>
      <w:r w:rsidR="00F239CC" w:rsidRPr="00466BB7">
        <w:rPr>
          <w:rFonts w:asciiTheme="minorHAnsi" w:hAnsiTheme="minorHAnsi" w:cstheme="minorHAnsi"/>
          <w:iCs/>
          <w:sz w:val="22"/>
          <w:szCs w:val="22"/>
        </w:rPr>
        <w:t>,</w:t>
      </w:r>
      <w:r w:rsidR="0086571D" w:rsidRPr="00466BB7">
        <w:rPr>
          <w:rFonts w:asciiTheme="minorHAnsi" w:hAnsiTheme="minorHAnsi" w:cstheme="minorHAnsi"/>
          <w:iCs/>
          <w:sz w:val="22"/>
          <w:szCs w:val="22"/>
        </w:rPr>
        <w:t xml:space="preserve"> </w:t>
      </w:r>
      <w:r w:rsidR="0092505B" w:rsidRPr="00466BB7">
        <w:rPr>
          <w:rFonts w:asciiTheme="minorHAnsi" w:hAnsiTheme="minorHAnsi" w:cstheme="minorHAnsi"/>
          <w:iCs/>
          <w:sz w:val="22"/>
          <w:szCs w:val="22"/>
        </w:rPr>
        <w:t xml:space="preserve">and </w:t>
      </w:r>
      <w:r w:rsidR="00F239CC" w:rsidRPr="00466BB7">
        <w:rPr>
          <w:rFonts w:asciiTheme="minorHAnsi" w:hAnsiTheme="minorHAnsi" w:cstheme="minorHAnsi"/>
          <w:iCs/>
          <w:sz w:val="22"/>
          <w:szCs w:val="22"/>
        </w:rPr>
        <w:t>a</w:t>
      </w:r>
      <w:r w:rsidR="0086571D" w:rsidRPr="00466BB7">
        <w:rPr>
          <w:rFonts w:asciiTheme="minorHAnsi" w:hAnsiTheme="minorHAnsi" w:cstheme="minorHAnsi"/>
          <w:iCs/>
          <w:sz w:val="22"/>
          <w:szCs w:val="22"/>
        </w:rPr>
        <w:t xml:space="preserve">ccording to these </w:t>
      </w:r>
      <w:r w:rsidR="0068170E" w:rsidRPr="00466BB7">
        <w:rPr>
          <w:rFonts w:asciiTheme="minorHAnsi" w:hAnsiTheme="minorHAnsi" w:cstheme="minorHAnsi"/>
          <w:iCs/>
          <w:sz w:val="22"/>
          <w:szCs w:val="22"/>
        </w:rPr>
        <w:t xml:space="preserve">findings, </w:t>
      </w:r>
      <w:r w:rsidR="005549AE" w:rsidRPr="00466BB7">
        <w:rPr>
          <w:rFonts w:asciiTheme="minorHAnsi" w:hAnsiTheme="minorHAnsi" w:cstheme="minorHAnsi"/>
          <w:sz w:val="22"/>
          <w:szCs w:val="22"/>
        </w:rPr>
        <w:t>specific miR</w:t>
      </w:r>
      <w:r w:rsidR="002F492B" w:rsidRPr="00466BB7">
        <w:rPr>
          <w:rFonts w:asciiTheme="minorHAnsi" w:hAnsiTheme="minorHAnsi" w:cstheme="minorHAnsi"/>
          <w:sz w:val="22"/>
          <w:szCs w:val="22"/>
        </w:rPr>
        <w:t>NAs</w:t>
      </w:r>
      <w:r w:rsidR="005549AE" w:rsidRPr="00466BB7">
        <w:rPr>
          <w:rFonts w:asciiTheme="minorHAnsi" w:hAnsiTheme="minorHAnsi" w:cstheme="minorHAnsi"/>
          <w:sz w:val="22"/>
          <w:szCs w:val="22"/>
        </w:rPr>
        <w:t xml:space="preserve"> will be activated or inhibited </w:t>
      </w:r>
      <w:r w:rsidR="002F492B" w:rsidRPr="00466BB7">
        <w:rPr>
          <w:rFonts w:asciiTheme="minorHAnsi" w:hAnsiTheme="minorHAnsi" w:cstheme="minorHAnsi"/>
          <w:sz w:val="22"/>
          <w:szCs w:val="22"/>
        </w:rPr>
        <w:t xml:space="preserve">in an attempt to </w:t>
      </w:r>
      <w:r w:rsidR="009B374A" w:rsidRPr="00466BB7">
        <w:rPr>
          <w:rFonts w:asciiTheme="minorHAnsi" w:hAnsiTheme="minorHAnsi" w:cstheme="minorHAnsi"/>
          <w:sz w:val="22"/>
          <w:szCs w:val="22"/>
        </w:rPr>
        <w:t>prevent</w:t>
      </w:r>
      <w:r w:rsidR="005549AE" w:rsidRPr="00466BB7">
        <w:rPr>
          <w:rFonts w:asciiTheme="minorHAnsi" w:hAnsiTheme="minorHAnsi" w:cstheme="minorHAnsi"/>
          <w:sz w:val="22"/>
          <w:szCs w:val="22"/>
        </w:rPr>
        <w:t xml:space="preserve"> STZ-induced alterations in cognitive and emotional function</w:t>
      </w:r>
      <w:r w:rsidR="0068170E" w:rsidRPr="00466BB7">
        <w:rPr>
          <w:rFonts w:asciiTheme="minorHAnsi" w:hAnsiTheme="minorHAnsi" w:cstheme="minorHAnsi"/>
          <w:sz w:val="22"/>
          <w:szCs w:val="22"/>
        </w:rPr>
        <w:t>.</w:t>
      </w:r>
    </w:p>
    <w:p w14:paraId="572B139E" w14:textId="0E334543" w:rsidR="00C55638" w:rsidRPr="00466BB7" w:rsidRDefault="000A469D" w:rsidP="0075126B">
      <w:pPr>
        <w:pStyle w:val="NormalWeb"/>
        <w:shd w:val="clear" w:color="auto" w:fill="FFFFFF"/>
        <w:bidi w:val="0"/>
        <w:spacing w:before="0" w:beforeAutospacing="0" w:after="0" w:afterAutospacing="0" w:line="360" w:lineRule="auto"/>
        <w:textAlignment w:val="baseline"/>
        <w:rPr>
          <w:rFonts w:asciiTheme="minorHAnsi" w:hAnsiTheme="minorHAnsi" w:cstheme="minorHAnsi"/>
          <w:sz w:val="22"/>
          <w:szCs w:val="22"/>
        </w:rPr>
      </w:pPr>
      <w:r w:rsidRPr="00466BB7">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0AE28272" wp14:editId="1C7533C6">
                <wp:simplePos x="0" y="0"/>
                <wp:positionH relativeFrom="margin">
                  <wp:posOffset>-31750</wp:posOffset>
                </wp:positionH>
                <wp:positionV relativeFrom="paragraph">
                  <wp:posOffset>230505</wp:posOffset>
                </wp:positionV>
                <wp:extent cx="3195320" cy="1136015"/>
                <wp:effectExtent l="0" t="0" r="24130" b="2603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5320" cy="1136015"/>
                        </a:xfrm>
                        <a:prstGeom prst="rect">
                          <a:avLst/>
                        </a:prstGeom>
                        <a:noFill/>
                        <a:ln>
                          <a:solidFill>
                            <a:sysClr val="windowText" lastClr="000000"/>
                          </a:solidFill>
                        </a:ln>
                        <a:effectLst/>
                      </wps:spPr>
                      <wps:txbx>
                        <w:txbxContent>
                          <w:p w14:paraId="68E18C1C" w14:textId="45C07008" w:rsidR="000A469D" w:rsidRDefault="000A469D" w:rsidP="000A469D">
                            <w:pPr>
                              <w:pStyle w:val="ListParagraph"/>
                              <w:widowControl w:val="0"/>
                              <w:autoSpaceDE w:val="0"/>
                              <w:autoSpaceDN w:val="0"/>
                              <w:bidi w:val="0"/>
                              <w:adjustRightInd w:val="0"/>
                              <w:spacing w:after="120"/>
                              <w:ind w:left="0"/>
                              <w:contextualSpacing w:val="0"/>
                            </w:pPr>
                            <w:r>
                              <w:rPr>
                                <w:rFonts w:cstheme="minorHAnsi"/>
                                <w:noProof/>
                                <w:shd w:val="clear" w:color="auto" w:fill="FFFFFF"/>
                              </w:rPr>
                              <w:drawing>
                                <wp:inline distT="0" distB="0" distL="0" distR="0" wp14:anchorId="0296B88E" wp14:editId="6F0DE071">
                                  <wp:extent cx="3012440" cy="99049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2440" cy="990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8272" id="Text Box 16" o:spid="_x0000_s1029" type="#_x0000_t202" style="position:absolute;margin-left:-2.5pt;margin-top:18.15pt;width:251.6pt;height:8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" filled="f" strokecolor="windowText">
                <v:path arrowok="t"/>
                <v:textbox>
                  <w:txbxContent>
                    <w:p w14:paraId="68E18C1C" w14:textId="45C07008" w:rsidR="000A469D" w:rsidRDefault="000A469D" w:rsidP="000A469D">
                      <w:pPr>
                        <w:pStyle w:val="ListParagraph"/>
                        <w:widowControl w:val="0"/>
                        <w:autoSpaceDE w:val="0"/>
                        <w:autoSpaceDN w:val="0"/>
                        <w:bidi w:val="0"/>
                        <w:adjustRightInd w:val="0"/>
                        <w:spacing w:after="120"/>
                        <w:ind w:left="0"/>
                        <w:contextualSpacing w:val="0"/>
                      </w:pPr>
                      <w:r>
                        <w:rPr>
                          <w:rFonts w:cstheme="minorHAnsi"/>
                          <w:noProof/>
                          <w:shd w:val="clear" w:color="auto" w:fill="FFFFFF"/>
                        </w:rPr>
                        <w:drawing>
                          <wp:inline distT="0" distB="0" distL="0" distR="0" wp14:anchorId="0296B88E" wp14:editId="6F0DE071">
                            <wp:extent cx="3012440" cy="99049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2440" cy="990495"/>
                                    </a:xfrm>
                                    <a:prstGeom prst="rect">
                                      <a:avLst/>
                                    </a:prstGeom>
                                    <a:noFill/>
                                    <a:ln>
                                      <a:noFill/>
                                    </a:ln>
                                  </pic:spPr>
                                </pic:pic>
                              </a:graphicData>
                            </a:graphic>
                          </wp:inline>
                        </w:drawing>
                      </w:r>
                    </w:p>
                  </w:txbxContent>
                </v:textbox>
                <w10:wrap type="square" anchorx="margin"/>
              </v:shape>
            </w:pict>
          </mc:Fallback>
        </mc:AlternateContent>
      </w:r>
      <w:r w:rsidR="00C336A3" w:rsidRPr="00466BB7">
        <w:rPr>
          <w:rFonts w:asciiTheme="minorHAnsi" w:hAnsiTheme="minorHAnsi" w:cstheme="minorHAnsi"/>
          <w:noProof/>
          <w:sz w:val="22"/>
          <w:szCs w:val="22"/>
          <w:u w:val="single"/>
          <w:shd w:val="clear" w:color="auto" w:fill="FFFFFF"/>
        </w:rPr>
        <w:t>Experimental Design</w:t>
      </w:r>
      <w:r w:rsidR="00E1767D" w:rsidRPr="00466BB7">
        <w:rPr>
          <w:rFonts w:asciiTheme="minorHAnsi" w:hAnsiTheme="minorHAnsi" w:cstheme="minorHAnsi"/>
          <w:noProof/>
          <w:sz w:val="22"/>
          <w:szCs w:val="22"/>
          <w:u w:val="single"/>
          <w:shd w:val="clear" w:color="auto" w:fill="FFFFFF"/>
        </w:rPr>
        <w:t xml:space="preserve"> </w:t>
      </w:r>
      <w:r w:rsidR="005F2AE3">
        <w:rPr>
          <w:rFonts w:asciiTheme="minorHAnsi" w:hAnsiTheme="minorHAnsi" w:cstheme="minorHAnsi"/>
          <w:noProof/>
          <w:sz w:val="22"/>
          <w:szCs w:val="22"/>
          <w:u w:val="single"/>
          <w:shd w:val="clear" w:color="auto" w:fill="FFFFFF"/>
        </w:rPr>
        <w:t xml:space="preserve">3 - </w:t>
      </w:r>
      <w:proofErr w:type="spellStart"/>
      <w:r w:rsidR="005F2AE3" w:rsidRPr="005F2AE3">
        <w:rPr>
          <w:rFonts w:asciiTheme="minorHAnsi" w:hAnsiTheme="minorHAnsi" w:cstheme="minorHAnsi"/>
          <w:sz w:val="22"/>
          <w:szCs w:val="22"/>
          <w:u w:val="single"/>
          <w:shd w:val="clear" w:color="auto" w:fill="FFFFFF"/>
        </w:rPr>
        <w:t>antimiRs</w:t>
      </w:r>
      <w:proofErr w:type="spellEnd"/>
      <w:r w:rsidR="005F2AE3" w:rsidRPr="005F2AE3">
        <w:rPr>
          <w:rFonts w:asciiTheme="minorHAnsi" w:hAnsiTheme="minorHAnsi" w:cstheme="minorHAnsi"/>
          <w:sz w:val="22"/>
          <w:szCs w:val="22"/>
          <w:u w:val="single"/>
          <w:shd w:val="clear" w:color="auto" w:fill="FFFFFF"/>
        </w:rPr>
        <w:t xml:space="preserve"> and miRNA mimics:</w:t>
      </w:r>
      <w:r w:rsidR="005F2AE3" w:rsidRPr="0075126B">
        <w:rPr>
          <w:rFonts w:asciiTheme="minorHAnsi" w:hAnsiTheme="minorHAnsi" w:cstheme="minorHAnsi"/>
          <w:sz w:val="22"/>
          <w:szCs w:val="22"/>
          <w:shd w:val="clear" w:color="auto" w:fill="FFFFFF"/>
        </w:rPr>
        <w:t xml:space="preserve"> </w:t>
      </w:r>
      <w:bookmarkStart w:id="76" w:name="_Hlk142935465"/>
      <w:r w:rsidR="00D366DC" w:rsidRPr="00466BB7">
        <w:rPr>
          <w:rFonts w:asciiTheme="minorHAnsi" w:hAnsiTheme="minorHAnsi" w:cstheme="minorHAnsi"/>
          <w:sz w:val="22"/>
          <w:szCs w:val="22"/>
        </w:rPr>
        <w:t>The experimental design is similar to the one on Aim 1, except for the antagomir/</w:t>
      </w:r>
      <w:proofErr w:type="spellStart"/>
      <w:r w:rsidR="00D366DC" w:rsidRPr="00466BB7">
        <w:rPr>
          <w:rFonts w:asciiTheme="minorHAnsi" w:hAnsiTheme="minorHAnsi" w:cstheme="minorHAnsi"/>
          <w:sz w:val="22"/>
          <w:szCs w:val="22"/>
        </w:rPr>
        <w:t>agomir</w:t>
      </w:r>
      <w:proofErr w:type="spellEnd"/>
      <w:r w:rsidR="00D366DC" w:rsidRPr="00466BB7">
        <w:rPr>
          <w:rFonts w:asciiTheme="minorHAnsi" w:hAnsiTheme="minorHAnsi" w:cstheme="minorHAnsi"/>
          <w:sz w:val="22"/>
          <w:szCs w:val="22"/>
        </w:rPr>
        <w:t xml:space="preserve"> injections. </w:t>
      </w:r>
      <w:r w:rsidR="00493EF6" w:rsidRPr="00466BB7">
        <w:rPr>
          <w:rFonts w:asciiTheme="minorHAnsi" w:hAnsiTheme="minorHAnsi" w:cstheme="minorHAnsi"/>
          <w:sz w:val="22"/>
          <w:szCs w:val="22"/>
        </w:rPr>
        <w:t>Adult male and female</w:t>
      </w:r>
      <w:r w:rsidR="00493EF6" w:rsidRPr="00466BB7">
        <w:rPr>
          <w:rFonts w:asciiTheme="minorHAnsi" w:hAnsiTheme="minorHAnsi" w:cstheme="minorHAnsi"/>
          <w:sz w:val="22"/>
          <w:szCs w:val="22"/>
          <w:rtl/>
        </w:rPr>
        <w:t xml:space="preserve"> </w:t>
      </w:r>
      <w:r w:rsidR="00493EF6" w:rsidRPr="00466BB7">
        <w:rPr>
          <w:rFonts w:asciiTheme="minorHAnsi" w:hAnsiTheme="minorHAnsi" w:cstheme="minorHAnsi"/>
          <w:sz w:val="22"/>
          <w:szCs w:val="22"/>
        </w:rPr>
        <w:t xml:space="preserve">rats </w:t>
      </w:r>
      <w:r w:rsidR="00B20E4D" w:rsidRPr="00466BB7">
        <w:rPr>
          <w:rFonts w:asciiTheme="minorHAnsi" w:hAnsiTheme="minorHAnsi" w:cstheme="minorHAnsi"/>
          <w:sz w:val="22"/>
          <w:szCs w:val="22"/>
        </w:rPr>
        <w:t xml:space="preserve">receive ICV injection of STZ or </w:t>
      </w:r>
      <w:proofErr w:type="spellStart"/>
      <w:r w:rsidR="00B20E4D" w:rsidRPr="00466BB7">
        <w:rPr>
          <w:rFonts w:asciiTheme="minorHAnsi" w:hAnsiTheme="minorHAnsi" w:cstheme="minorHAnsi"/>
          <w:sz w:val="22"/>
          <w:szCs w:val="22"/>
        </w:rPr>
        <w:t>aCSF</w:t>
      </w:r>
      <w:proofErr w:type="spellEnd"/>
      <w:r w:rsidR="00B20E4D" w:rsidRPr="00466BB7">
        <w:rPr>
          <w:rFonts w:asciiTheme="minorHAnsi" w:hAnsiTheme="minorHAnsi" w:cstheme="minorHAnsi"/>
          <w:sz w:val="22"/>
          <w:szCs w:val="22"/>
        </w:rPr>
        <w:t xml:space="preserve"> to the left ventricle and an </w:t>
      </w:r>
      <w:proofErr w:type="spellStart"/>
      <w:r w:rsidR="00B20E4D" w:rsidRPr="00466BB7">
        <w:rPr>
          <w:rFonts w:asciiTheme="minorHAnsi" w:hAnsiTheme="minorHAnsi" w:cstheme="minorHAnsi"/>
          <w:sz w:val="22"/>
          <w:szCs w:val="22"/>
        </w:rPr>
        <w:t>agomir</w:t>
      </w:r>
      <w:proofErr w:type="spellEnd"/>
      <w:r w:rsidR="00B20E4D" w:rsidRPr="00466BB7">
        <w:rPr>
          <w:rFonts w:asciiTheme="minorHAnsi" w:hAnsiTheme="minorHAnsi" w:cstheme="minorHAnsi"/>
          <w:sz w:val="22"/>
          <w:szCs w:val="22"/>
        </w:rPr>
        <w:t xml:space="preserve"> or antagomir to the right ventricle (</w:t>
      </w:r>
      <w:r w:rsidR="002F492B" w:rsidRPr="00466BB7">
        <w:rPr>
          <w:rFonts w:asciiTheme="minorHAnsi" w:hAnsiTheme="minorHAnsi" w:cstheme="minorHAnsi"/>
          <w:sz w:val="22"/>
          <w:szCs w:val="22"/>
        </w:rPr>
        <w:t>D</w:t>
      </w:r>
      <w:r w:rsidR="00B20E4D" w:rsidRPr="00466BB7">
        <w:rPr>
          <w:rFonts w:asciiTheme="minorHAnsi" w:hAnsiTheme="minorHAnsi" w:cstheme="minorHAnsi"/>
          <w:sz w:val="22"/>
          <w:szCs w:val="22"/>
        </w:rPr>
        <w:t>ay 0)</w:t>
      </w:r>
      <w:r w:rsidR="002F492B" w:rsidRPr="00466BB7">
        <w:rPr>
          <w:rFonts w:asciiTheme="minorHAnsi" w:hAnsiTheme="minorHAnsi" w:cstheme="minorHAnsi"/>
          <w:sz w:val="22"/>
          <w:szCs w:val="22"/>
        </w:rPr>
        <w:t>, after which the study will be completed as in Aim 1.</w:t>
      </w:r>
      <w:r w:rsidR="0068170E" w:rsidRPr="00466BB7">
        <w:rPr>
          <w:rFonts w:asciiTheme="minorHAnsi" w:hAnsiTheme="minorHAnsi" w:cstheme="minorHAnsi"/>
          <w:color w:val="000000"/>
          <w:sz w:val="22"/>
          <w:szCs w:val="22"/>
        </w:rPr>
        <w:t xml:space="preserve"> </w:t>
      </w:r>
    </w:p>
    <w:bookmarkEnd w:id="76"/>
    <w:p w14:paraId="7973E5C4" w14:textId="68FFBE77" w:rsidR="005D3928" w:rsidRPr="00466BB7" w:rsidRDefault="001057A9" w:rsidP="0073082C">
      <w:pPr>
        <w:spacing w:line="360" w:lineRule="auto"/>
        <w:jc w:val="both"/>
        <w:rPr>
          <w:rFonts w:asciiTheme="minorHAnsi" w:hAnsiTheme="minorHAnsi" w:cstheme="minorHAnsi"/>
          <w:color w:val="000000" w:themeColor="text1"/>
          <w:sz w:val="22"/>
          <w:szCs w:val="22"/>
        </w:rPr>
      </w:pPr>
      <w:proofErr w:type="spellStart"/>
      <w:r w:rsidRPr="001057A9">
        <w:rPr>
          <w:rFonts w:asciiTheme="minorHAnsi" w:hAnsiTheme="minorHAnsi" w:cstheme="minorHAnsi"/>
          <w:b/>
          <w:bCs/>
          <w:color w:val="000000" w:themeColor="text1"/>
          <w:sz w:val="22"/>
          <w:szCs w:val="22"/>
        </w:rPr>
        <w:t>Agomir</w:t>
      </w:r>
      <w:proofErr w:type="spellEnd"/>
      <w:r w:rsidRPr="001057A9">
        <w:rPr>
          <w:rFonts w:asciiTheme="minorHAnsi" w:hAnsiTheme="minorHAnsi" w:cstheme="minorHAnsi"/>
          <w:b/>
          <w:bCs/>
          <w:color w:val="000000" w:themeColor="text1"/>
          <w:sz w:val="22"/>
          <w:szCs w:val="22"/>
        </w:rPr>
        <w:t>/antagomir</w:t>
      </w:r>
      <w:r>
        <w:rPr>
          <w:rFonts w:asciiTheme="minorHAnsi" w:hAnsiTheme="minorHAnsi" w:cstheme="minorHAnsi"/>
          <w:color w:val="000000" w:themeColor="text1"/>
          <w:sz w:val="22"/>
          <w:szCs w:val="22"/>
        </w:rPr>
        <w:t xml:space="preserve"> </w:t>
      </w:r>
      <w:r w:rsidRPr="001057A9">
        <w:rPr>
          <w:rFonts w:asciiTheme="minorHAnsi" w:hAnsiTheme="minorHAnsi" w:cstheme="minorHAnsi"/>
          <w:b/>
          <w:bCs/>
          <w:color w:val="000000" w:themeColor="text1"/>
          <w:sz w:val="22"/>
          <w:szCs w:val="22"/>
        </w:rPr>
        <w:t>surgical procedure</w:t>
      </w:r>
      <w:r>
        <w:rPr>
          <w:rFonts w:asciiTheme="minorHAnsi" w:hAnsiTheme="minorHAnsi" w:cstheme="minorHAnsi"/>
          <w:color w:val="000000" w:themeColor="text1"/>
          <w:sz w:val="22"/>
          <w:szCs w:val="22"/>
        </w:rPr>
        <w:t xml:space="preserve">: </w:t>
      </w:r>
      <w:r w:rsidR="00EE13F2">
        <w:rPr>
          <w:rFonts w:asciiTheme="minorHAnsi" w:hAnsiTheme="minorHAnsi" w:cstheme="minorHAnsi"/>
          <w:color w:val="000000" w:themeColor="text1"/>
          <w:sz w:val="22"/>
          <w:szCs w:val="22"/>
        </w:rPr>
        <w:t>T</w:t>
      </w:r>
      <w:r w:rsidR="005D3928" w:rsidRPr="00466BB7">
        <w:rPr>
          <w:rFonts w:asciiTheme="minorHAnsi" w:hAnsiTheme="minorHAnsi" w:cstheme="minorHAnsi"/>
          <w:color w:val="000000" w:themeColor="text1"/>
          <w:sz w:val="22"/>
          <w:szCs w:val="22"/>
        </w:rPr>
        <w:t xml:space="preserve">he surgical procedure will be performed as described by </w:t>
      </w:r>
      <w:commentRangeStart w:id="77"/>
      <w:r w:rsidR="005D3928" w:rsidRPr="00466BB7">
        <w:rPr>
          <w:rFonts w:asciiTheme="minorHAnsi" w:hAnsiTheme="minorHAnsi" w:cstheme="minorHAnsi"/>
          <w:color w:val="000000" w:themeColor="text1"/>
          <w:sz w:val="22"/>
          <w:szCs w:val="22"/>
        </w:rPr>
        <w:t xml:space="preserve">Moreira-Silva </w:t>
      </w:r>
      <w:commentRangeEnd w:id="77"/>
      <w:r w:rsidR="004116D2">
        <w:rPr>
          <w:rStyle w:val="CommentReference"/>
          <w:rFonts w:asciiTheme="minorHAnsi" w:hAnsiTheme="minorHAnsi" w:cs="Arial"/>
        </w:rPr>
        <w:commentReference w:id="77"/>
      </w:r>
      <w:r w:rsidR="005D3928" w:rsidRPr="00466BB7">
        <w:rPr>
          <w:rFonts w:asciiTheme="minorHAnsi" w:hAnsiTheme="minorHAnsi" w:cstheme="minorHAnsi"/>
          <w:color w:val="000000" w:themeColor="text1"/>
          <w:sz w:val="22"/>
          <w:szCs w:val="22"/>
        </w:rPr>
        <w:t>et al. (201</w:t>
      </w:r>
      <w:r w:rsidR="004116D2">
        <w:rPr>
          <w:rFonts w:asciiTheme="minorHAnsi" w:hAnsiTheme="minorHAnsi" w:cstheme="minorHAnsi"/>
          <w:color w:val="000000" w:themeColor="text1"/>
          <w:sz w:val="22"/>
          <w:szCs w:val="22"/>
        </w:rPr>
        <w:t>9</w:t>
      </w:r>
      <w:r w:rsidR="005D3928" w:rsidRPr="00466BB7">
        <w:rPr>
          <w:rFonts w:asciiTheme="minorHAnsi" w:hAnsiTheme="minorHAnsi" w:cstheme="minorHAnsi"/>
          <w:color w:val="000000" w:themeColor="text1"/>
          <w:sz w:val="22"/>
          <w:szCs w:val="22"/>
        </w:rPr>
        <w:t>). Briefly, rats are first anesthetized with ketamine/</w:t>
      </w:r>
      <w:proofErr w:type="spellStart"/>
      <w:r w:rsidR="005D3928" w:rsidRPr="00466BB7">
        <w:rPr>
          <w:rFonts w:asciiTheme="minorHAnsi" w:hAnsiTheme="minorHAnsi" w:cstheme="minorHAnsi"/>
          <w:color w:val="000000" w:themeColor="text1"/>
          <w:sz w:val="22"/>
          <w:szCs w:val="22"/>
        </w:rPr>
        <w:t>domitor</w:t>
      </w:r>
      <w:proofErr w:type="spellEnd"/>
      <w:r w:rsidR="005D3928" w:rsidRPr="00466BB7">
        <w:rPr>
          <w:rFonts w:asciiTheme="minorHAnsi" w:hAnsiTheme="minorHAnsi" w:cstheme="minorHAnsi"/>
          <w:color w:val="000000" w:themeColor="text1"/>
          <w:sz w:val="22"/>
          <w:szCs w:val="22"/>
        </w:rPr>
        <w:t xml:space="preserve"> (75/0.5 mg/kg SC) and then restrained onto a stereotaxic apparatus. </w:t>
      </w:r>
      <w:r w:rsidR="0075126B">
        <w:rPr>
          <w:rFonts w:asciiTheme="minorHAnsi" w:hAnsiTheme="minorHAnsi" w:cstheme="minorHAnsi"/>
          <w:color w:val="000000" w:themeColor="text1"/>
          <w:sz w:val="22"/>
          <w:szCs w:val="22"/>
        </w:rPr>
        <w:t xml:space="preserve">STZ is </w:t>
      </w:r>
      <w:r w:rsidR="005D3928" w:rsidRPr="00466BB7">
        <w:rPr>
          <w:rFonts w:asciiTheme="minorHAnsi" w:hAnsiTheme="minorHAnsi" w:cstheme="minorHAnsi"/>
          <w:color w:val="000000" w:themeColor="text1"/>
          <w:sz w:val="22"/>
          <w:szCs w:val="22"/>
        </w:rPr>
        <w:t>ICV microinject</w:t>
      </w:r>
      <w:r w:rsidR="0075126B">
        <w:rPr>
          <w:rFonts w:asciiTheme="minorHAnsi" w:hAnsiTheme="minorHAnsi" w:cstheme="minorHAnsi"/>
          <w:color w:val="000000" w:themeColor="text1"/>
          <w:sz w:val="22"/>
          <w:szCs w:val="22"/>
        </w:rPr>
        <w:t xml:space="preserve">ed into the left ventricle as described above </w:t>
      </w:r>
      <w:r w:rsidR="005D3928" w:rsidRPr="00466BB7">
        <w:rPr>
          <w:rFonts w:asciiTheme="minorHAnsi" w:hAnsiTheme="minorHAnsi" w:cstheme="minorHAnsi"/>
          <w:color w:val="000000" w:themeColor="text1"/>
          <w:sz w:val="22"/>
          <w:szCs w:val="22"/>
        </w:rPr>
        <w:t xml:space="preserve">and </w:t>
      </w:r>
      <w:r w:rsidR="0075126B">
        <w:rPr>
          <w:rFonts w:asciiTheme="minorHAnsi" w:hAnsiTheme="minorHAnsi" w:cstheme="minorHAnsi"/>
          <w:color w:val="000000" w:themeColor="text1"/>
          <w:sz w:val="22"/>
          <w:szCs w:val="22"/>
        </w:rPr>
        <w:t>the</w:t>
      </w:r>
      <w:r w:rsidR="005D3928" w:rsidRPr="00466BB7">
        <w:rPr>
          <w:rFonts w:asciiTheme="minorHAnsi" w:hAnsiTheme="minorHAnsi" w:cstheme="minorHAnsi"/>
          <w:color w:val="000000" w:themeColor="text1"/>
          <w:sz w:val="22"/>
          <w:szCs w:val="22"/>
        </w:rPr>
        <w:t xml:space="preserve"> </w:t>
      </w:r>
      <w:proofErr w:type="spellStart"/>
      <w:r w:rsidR="005D3928" w:rsidRPr="00466BB7">
        <w:rPr>
          <w:rFonts w:asciiTheme="minorHAnsi" w:hAnsiTheme="minorHAnsi" w:cstheme="minorHAnsi"/>
          <w:color w:val="000000" w:themeColor="text1"/>
          <w:sz w:val="22"/>
          <w:szCs w:val="22"/>
        </w:rPr>
        <w:t>agomir</w:t>
      </w:r>
      <w:proofErr w:type="spellEnd"/>
      <w:r w:rsidR="005D3928" w:rsidRPr="00466BB7">
        <w:rPr>
          <w:rFonts w:asciiTheme="minorHAnsi" w:hAnsiTheme="minorHAnsi" w:cstheme="minorHAnsi"/>
          <w:color w:val="000000" w:themeColor="text1"/>
          <w:sz w:val="22"/>
          <w:szCs w:val="22"/>
        </w:rPr>
        <w:t xml:space="preserve">/antagomir (20nmol in 1 µl; 0.1 </w:t>
      </w:r>
      <w:proofErr w:type="spellStart"/>
      <w:r w:rsidR="005D3928" w:rsidRPr="00466BB7">
        <w:rPr>
          <w:rFonts w:asciiTheme="minorHAnsi" w:hAnsiTheme="minorHAnsi" w:cstheme="minorHAnsi"/>
          <w:color w:val="000000" w:themeColor="text1"/>
          <w:sz w:val="22"/>
          <w:szCs w:val="22"/>
        </w:rPr>
        <w:t>μl</w:t>
      </w:r>
      <w:proofErr w:type="spellEnd"/>
      <w:r w:rsidR="005D3928" w:rsidRPr="00466BB7">
        <w:rPr>
          <w:rFonts w:asciiTheme="minorHAnsi" w:hAnsiTheme="minorHAnsi" w:cstheme="minorHAnsi"/>
          <w:color w:val="000000" w:themeColor="text1"/>
          <w:sz w:val="22"/>
          <w:szCs w:val="22"/>
        </w:rPr>
        <w:t xml:space="preserve">/min) </w:t>
      </w:r>
      <w:r w:rsidR="00840E74">
        <w:rPr>
          <w:rFonts w:asciiTheme="minorHAnsi" w:hAnsiTheme="minorHAnsi" w:cstheme="minorHAnsi"/>
          <w:color w:val="000000" w:themeColor="text1"/>
          <w:sz w:val="22"/>
          <w:szCs w:val="22"/>
        </w:rPr>
        <w:t xml:space="preserve">is injected </w:t>
      </w:r>
      <w:r w:rsidR="005D3928" w:rsidRPr="00466BB7">
        <w:rPr>
          <w:rFonts w:asciiTheme="minorHAnsi" w:hAnsiTheme="minorHAnsi" w:cstheme="minorHAnsi"/>
          <w:color w:val="000000" w:themeColor="text1"/>
          <w:sz w:val="22"/>
          <w:szCs w:val="22"/>
        </w:rPr>
        <w:t>to the right ventricle (AP: +1.92 mm; ML:  ˗0.</w:t>
      </w:r>
      <w:proofErr w:type="gramStart"/>
      <w:r w:rsidR="005D3928" w:rsidRPr="00466BB7">
        <w:rPr>
          <w:rFonts w:asciiTheme="minorHAnsi" w:hAnsiTheme="minorHAnsi" w:cstheme="minorHAnsi"/>
          <w:color w:val="000000" w:themeColor="text1"/>
          <w:sz w:val="22"/>
          <w:szCs w:val="22"/>
        </w:rPr>
        <w:t>9  mm</w:t>
      </w:r>
      <w:proofErr w:type="gramEnd"/>
      <w:r w:rsidR="005D3928" w:rsidRPr="00466BB7">
        <w:rPr>
          <w:rFonts w:asciiTheme="minorHAnsi" w:hAnsiTheme="minorHAnsi" w:cstheme="minorHAnsi"/>
          <w:color w:val="000000" w:themeColor="text1"/>
          <w:sz w:val="22"/>
          <w:szCs w:val="22"/>
        </w:rPr>
        <w:t xml:space="preserve">; DV: -4.7 mm) using a 10 </w:t>
      </w:r>
      <w:proofErr w:type="spellStart"/>
      <w:r w:rsidR="005D3928" w:rsidRPr="00466BB7">
        <w:rPr>
          <w:rFonts w:asciiTheme="minorHAnsi" w:hAnsiTheme="minorHAnsi" w:cstheme="minorHAnsi"/>
          <w:color w:val="000000" w:themeColor="text1"/>
          <w:sz w:val="22"/>
          <w:szCs w:val="22"/>
        </w:rPr>
        <w:t>μl</w:t>
      </w:r>
      <w:proofErr w:type="spellEnd"/>
      <w:r w:rsidR="005D3928" w:rsidRPr="00466BB7">
        <w:rPr>
          <w:rFonts w:asciiTheme="minorHAnsi" w:hAnsiTheme="minorHAnsi" w:cstheme="minorHAnsi"/>
          <w:color w:val="000000" w:themeColor="text1"/>
          <w:sz w:val="22"/>
          <w:szCs w:val="22"/>
        </w:rPr>
        <w:t xml:space="preserve"> Hamilton syringe (Hamilton Co., USA). The syringe will </w:t>
      </w:r>
      <w:r w:rsidR="006A7C47">
        <w:rPr>
          <w:rFonts w:asciiTheme="minorHAnsi" w:hAnsiTheme="minorHAnsi" w:cstheme="minorHAnsi"/>
          <w:color w:val="000000" w:themeColor="text1"/>
          <w:sz w:val="22"/>
          <w:szCs w:val="22"/>
        </w:rPr>
        <w:t xml:space="preserve">be </w:t>
      </w:r>
      <w:r w:rsidR="005D3928" w:rsidRPr="00466BB7">
        <w:rPr>
          <w:rFonts w:asciiTheme="minorHAnsi" w:hAnsiTheme="minorHAnsi" w:cstheme="minorHAnsi"/>
          <w:color w:val="000000" w:themeColor="text1"/>
          <w:sz w:val="22"/>
          <w:szCs w:val="22"/>
        </w:rPr>
        <w:t>held in place for 10 min after injection to prevent reflux.</w:t>
      </w:r>
      <w:r w:rsidR="00DE48F3" w:rsidRPr="00466BB7">
        <w:rPr>
          <w:rFonts w:asciiTheme="minorHAnsi" w:hAnsiTheme="minorHAnsi" w:cstheme="minorHAnsi"/>
          <w:color w:val="000000" w:themeColor="text1"/>
          <w:sz w:val="22"/>
          <w:szCs w:val="22"/>
        </w:rPr>
        <w:t xml:space="preserve"> Previous studies have also injected antagomirs to STZ animals (</w:t>
      </w:r>
      <w:commentRangeStart w:id="78"/>
      <w:r w:rsidR="00DE48F3" w:rsidRPr="00466BB7">
        <w:rPr>
          <w:rFonts w:asciiTheme="minorHAnsi" w:hAnsiTheme="minorHAnsi" w:cstheme="minorHAnsi"/>
          <w:color w:val="222222"/>
          <w:sz w:val="22"/>
          <w:szCs w:val="22"/>
        </w:rPr>
        <w:t>C</w:t>
      </w:r>
      <w:commentRangeEnd w:id="78"/>
      <w:r w:rsidR="00DE48F3" w:rsidRPr="00466BB7">
        <w:rPr>
          <w:rStyle w:val="CommentReference"/>
          <w:rFonts w:asciiTheme="minorHAnsi" w:hAnsiTheme="minorHAnsi" w:cstheme="minorHAnsi"/>
          <w:sz w:val="22"/>
          <w:szCs w:val="22"/>
        </w:rPr>
        <w:commentReference w:id="78"/>
      </w:r>
      <w:r w:rsidR="00DE48F3" w:rsidRPr="00466BB7">
        <w:rPr>
          <w:rFonts w:asciiTheme="minorHAnsi" w:hAnsiTheme="minorHAnsi" w:cstheme="minorHAnsi"/>
          <w:color w:val="222222"/>
          <w:sz w:val="22"/>
          <w:szCs w:val="22"/>
        </w:rPr>
        <w:t>hen et al., 2022)</w:t>
      </w:r>
      <w:r w:rsidR="006A7C47">
        <w:rPr>
          <w:rFonts w:asciiTheme="minorHAnsi" w:hAnsiTheme="minorHAnsi" w:cstheme="minorHAnsi"/>
          <w:color w:val="222222"/>
          <w:sz w:val="22"/>
          <w:szCs w:val="22"/>
        </w:rPr>
        <w:t xml:space="preserve"> suggesting that the rats can complete the experiment</w:t>
      </w:r>
      <w:r w:rsidR="00DE48F3" w:rsidRPr="00466BB7">
        <w:rPr>
          <w:rFonts w:asciiTheme="minorHAnsi" w:hAnsiTheme="minorHAnsi" w:cstheme="minorHAnsi"/>
          <w:color w:val="222222"/>
          <w:sz w:val="22"/>
          <w:szCs w:val="22"/>
        </w:rPr>
        <w:t>.</w:t>
      </w:r>
    </w:p>
    <w:p w14:paraId="68D4D8D0" w14:textId="5EFB0D10" w:rsidR="001057A9" w:rsidRDefault="00D366DC" w:rsidP="00F8135C">
      <w:pPr>
        <w:spacing w:line="360" w:lineRule="auto"/>
        <w:jc w:val="both"/>
        <w:rPr>
          <w:rFonts w:asciiTheme="minorHAnsi" w:hAnsiTheme="minorHAnsi" w:cstheme="minorHAnsi"/>
          <w:sz w:val="22"/>
          <w:szCs w:val="22"/>
        </w:rPr>
      </w:pPr>
      <w:r w:rsidRPr="00466BB7">
        <w:rPr>
          <w:rFonts w:asciiTheme="minorHAnsi" w:hAnsiTheme="minorHAnsi" w:cstheme="minorHAnsi"/>
          <w:sz w:val="22"/>
          <w:szCs w:val="22"/>
        </w:rPr>
        <w:t xml:space="preserve">Mimicking or inhibiting the relevant miRNAs </w:t>
      </w:r>
      <w:r w:rsidR="00594EF3" w:rsidRPr="00466BB7">
        <w:rPr>
          <w:rFonts w:asciiTheme="minorHAnsi" w:hAnsiTheme="minorHAnsi" w:cstheme="minorHAnsi"/>
          <w:iCs/>
          <w:sz w:val="22"/>
          <w:szCs w:val="22"/>
        </w:rPr>
        <w:t>(e.g.,</w:t>
      </w:r>
      <w:r w:rsidR="00A61066" w:rsidRPr="00466BB7">
        <w:rPr>
          <w:rFonts w:asciiTheme="minorHAnsi" w:hAnsiTheme="minorHAnsi" w:cstheme="minorHAnsi"/>
          <w:iCs/>
          <w:sz w:val="22"/>
          <w:szCs w:val="22"/>
        </w:rPr>
        <w:t xml:space="preserve"> </w:t>
      </w:r>
      <w:r w:rsidR="00594EF3" w:rsidRPr="00466BB7">
        <w:rPr>
          <w:rFonts w:asciiTheme="minorHAnsi" w:hAnsiTheme="minorHAnsi" w:cstheme="minorHAnsi"/>
          <w:sz w:val="22"/>
          <w:szCs w:val="22"/>
        </w:rPr>
        <w:t>miR-9-5p, miR-16, miR-22-3p, miR-29ab, miR-34a, miR-101, miR-107, miR-125b, miR-129, miR-132, miR-146-5p, miR-155, miR-195, 214-3p, miR-340)</w:t>
      </w:r>
      <w:r w:rsidR="00594EF3" w:rsidRPr="00466BB7">
        <w:rPr>
          <w:rFonts w:asciiTheme="minorHAnsi" w:hAnsiTheme="minorHAnsi" w:cstheme="minorHAnsi"/>
          <w:iCs/>
          <w:sz w:val="22"/>
          <w:szCs w:val="22"/>
        </w:rPr>
        <w:t xml:space="preserve"> </w:t>
      </w:r>
      <w:r w:rsidR="006B486D" w:rsidRPr="00466BB7">
        <w:rPr>
          <w:rFonts w:asciiTheme="minorHAnsi" w:hAnsiTheme="minorHAnsi" w:cstheme="minorHAnsi"/>
          <w:sz w:val="22"/>
          <w:szCs w:val="22"/>
        </w:rPr>
        <w:t>are</w:t>
      </w:r>
      <w:r w:rsidRPr="00466BB7">
        <w:rPr>
          <w:rFonts w:asciiTheme="minorHAnsi" w:hAnsiTheme="minorHAnsi" w:cstheme="minorHAnsi"/>
          <w:sz w:val="22"/>
          <w:szCs w:val="22"/>
        </w:rPr>
        <w:t xml:space="preserve"> determined based on the results from the first aim and from the literature described above. Hence, for example, if we find that </w:t>
      </w:r>
      <w:r w:rsidR="006B486D" w:rsidRPr="00466BB7">
        <w:rPr>
          <w:rFonts w:asciiTheme="minorHAnsi" w:hAnsiTheme="minorHAnsi" w:cstheme="minorHAnsi"/>
          <w:sz w:val="22"/>
          <w:szCs w:val="22"/>
        </w:rPr>
        <w:t>STZ</w:t>
      </w:r>
      <w:r w:rsidRPr="00466BB7">
        <w:rPr>
          <w:rFonts w:asciiTheme="minorHAnsi" w:hAnsiTheme="minorHAnsi" w:cstheme="minorHAnsi"/>
          <w:sz w:val="22"/>
          <w:szCs w:val="22"/>
        </w:rPr>
        <w:t xml:space="preserve"> up</w:t>
      </w:r>
      <w:r w:rsidR="00EE13F2">
        <w:rPr>
          <w:rFonts w:asciiTheme="minorHAnsi" w:hAnsiTheme="minorHAnsi" w:cstheme="minorHAnsi"/>
          <w:sz w:val="22"/>
          <w:szCs w:val="22"/>
        </w:rPr>
        <w:t>-</w:t>
      </w:r>
      <w:r w:rsidRPr="00466BB7">
        <w:rPr>
          <w:rFonts w:asciiTheme="minorHAnsi" w:hAnsiTheme="minorHAnsi" w:cstheme="minorHAnsi"/>
          <w:sz w:val="22"/>
          <w:szCs w:val="22"/>
        </w:rPr>
        <w:t>regulate</w:t>
      </w:r>
      <w:r w:rsidR="006B486D" w:rsidRPr="00466BB7">
        <w:rPr>
          <w:rFonts w:asciiTheme="minorHAnsi" w:hAnsiTheme="minorHAnsi" w:cstheme="minorHAnsi"/>
          <w:sz w:val="22"/>
          <w:szCs w:val="22"/>
        </w:rPr>
        <w:t>s</w:t>
      </w:r>
      <w:r w:rsidRPr="00466BB7">
        <w:rPr>
          <w:rFonts w:asciiTheme="minorHAnsi" w:hAnsiTheme="minorHAnsi" w:cstheme="minorHAnsi"/>
          <w:sz w:val="22"/>
          <w:szCs w:val="22"/>
        </w:rPr>
        <w:t xml:space="preserve"> the expression levels of miR-34a, that </w:t>
      </w:r>
      <w:r w:rsidR="008740CE" w:rsidRPr="00466BB7">
        <w:rPr>
          <w:rFonts w:asciiTheme="minorHAnsi" w:hAnsiTheme="minorHAnsi" w:cstheme="minorHAnsi"/>
          <w:sz w:val="22"/>
          <w:szCs w:val="22"/>
        </w:rPr>
        <w:t>is</w:t>
      </w:r>
      <w:r w:rsidR="00776A5F" w:rsidRPr="00466BB7">
        <w:rPr>
          <w:rFonts w:asciiTheme="minorHAnsi" w:hAnsiTheme="minorHAnsi" w:cstheme="minorHAnsi"/>
          <w:sz w:val="22"/>
          <w:szCs w:val="22"/>
        </w:rPr>
        <w:t xml:space="preserve"> </w:t>
      </w:r>
      <w:r w:rsidRPr="00466BB7">
        <w:rPr>
          <w:rFonts w:asciiTheme="minorHAnsi" w:hAnsiTheme="minorHAnsi" w:cstheme="minorHAnsi"/>
          <w:sz w:val="22"/>
          <w:szCs w:val="22"/>
        </w:rPr>
        <w:t>associated with depression and anxiety, in aim</w:t>
      </w:r>
      <w:r w:rsidR="00F8135C">
        <w:rPr>
          <w:rFonts w:asciiTheme="minorHAnsi" w:hAnsiTheme="minorHAnsi" w:cstheme="minorHAnsi"/>
          <w:sz w:val="22"/>
          <w:szCs w:val="22"/>
        </w:rPr>
        <w:t xml:space="preserve"> 3</w:t>
      </w:r>
      <w:r w:rsidRPr="00466BB7">
        <w:rPr>
          <w:rFonts w:asciiTheme="minorHAnsi" w:hAnsiTheme="minorHAnsi" w:cstheme="minorHAnsi"/>
          <w:sz w:val="22"/>
          <w:szCs w:val="22"/>
        </w:rPr>
        <w:t xml:space="preserve"> we will use an antagomir to inhibit </w:t>
      </w:r>
      <w:r w:rsidR="00EC49B7" w:rsidRPr="00466BB7">
        <w:rPr>
          <w:rFonts w:asciiTheme="minorHAnsi" w:hAnsiTheme="minorHAnsi" w:cstheme="minorHAnsi"/>
          <w:sz w:val="22"/>
          <w:szCs w:val="22"/>
        </w:rPr>
        <w:t xml:space="preserve">its </w:t>
      </w:r>
      <w:r w:rsidRPr="00466BB7">
        <w:rPr>
          <w:rFonts w:asciiTheme="minorHAnsi" w:hAnsiTheme="minorHAnsi" w:cstheme="minorHAnsi"/>
          <w:sz w:val="22"/>
          <w:szCs w:val="22"/>
        </w:rPr>
        <w:t xml:space="preserve">expression following </w:t>
      </w:r>
      <w:r w:rsidR="00EC49B7" w:rsidRPr="00466BB7">
        <w:rPr>
          <w:rFonts w:asciiTheme="minorHAnsi" w:hAnsiTheme="minorHAnsi" w:cstheme="minorHAnsi"/>
          <w:sz w:val="22"/>
          <w:szCs w:val="22"/>
        </w:rPr>
        <w:t xml:space="preserve">STZ </w:t>
      </w:r>
      <w:r w:rsidRPr="00466BB7">
        <w:rPr>
          <w:rFonts w:asciiTheme="minorHAnsi" w:hAnsiTheme="minorHAnsi" w:cstheme="minorHAnsi"/>
          <w:sz w:val="22"/>
          <w:szCs w:val="22"/>
        </w:rPr>
        <w:t xml:space="preserve">and examine their effects on the behavioral phenotype. </w:t>
      </w:r>
      <w:r w:rsidRPr="00466BB7">
        <w:rPr>
          <w:rFonts w:asciiTheme="minorHAnsi" w:hAnsiTheme="minorHAnsi" w:cstheme="minorHAnsi"/>
          <w:sz w:val="22"/>
          <w:szCs w:val="22"/>
        </w:rPr>
        <w:lastRenderedPageBreak/>
        <w:t xml:space="preserve">We hypothesize that the antagomir will prevent at least some of the long-term effects of </w:t>
      </w:r>
      <w:r w:rsidR="006B486D" w:rsidRPr="00466BB7">
        <w:rPr>
          <w:rFonts w:asciiTheme="minorHAnsi" w:hAnsiTheme="minorHAnsi" w:cstheme="minorHAnsi"/>
          <w:sz w:val="22"/>
          <w:szCs w:val="22"/>
        </w:rPr>
        <w:t>STZ</w:t>
      </w:r>
      <w:r w:rsidRPr="00466BB7">
        <w:rPr>
          <w:rFonts w:asciiTheme="minorHAnsi" w:hAnsiTheme="minorHAnsi" w:cstheme="minorHAnsi"/>
          <w:sz w:val="22"/>
          <w:szCs w:val="22"/>
        </w:rPr>
        <w:t xml:space="preserve"> on depression- or anxiety-like behaviors</w:t>
      </w:r>
      <w:r w:rsidR="000D0351" w:rsidRPr="00466BB7">
        <w:rPr>
          <w:rFonts w:asciiTheme="minorHAnsi" w:hAnsiTheme="minorHAnsi" w:cstheme="minorHAnsi"/>
          <w:sz w:val="22"/>
          <w:szCs w:val="22"/>
        </w:rPr>
        <w:t>.</w:t>
      </w:r>
    </w:p>
    <w:p w14:paraId="21965A25" w14:textId="1F4B907A" w:rsidR="00CC562A" w:rsidRPr="00466BB7" w:rsidRDefault="000D0351" w:rsidP="001057A9">
      <w:pPr>
        <w:shd w:val="clear" w:color="auto" w:fill="FFFFFF"/>
        <w:spacing w:line="360" w:lineRule="auto"/>
        <w:jc w:val="both"/>
        <w:rPr>
          <w:rFonts w:asciiTheme="minorHAnsi" w:hAnsiTheme="minorHAnsi" w:cstheme="minorHAnsi"/>
          <w:sz w:val="22"/>
          <w:szCs w:val="22"/>
        </w:rPr>
      </w:pPr>
      <w:r w:rsidRPr="00466BB7">
        <w:rPr>
          <w:rFonts w:asciiTheme="minorHAnsi" w:hAnsiTheme="minorHAnsi" w:cstheme="minorHAnsi"/>
          <w:sz w:val="22"/>
          <w:szCs w:val="22"/>
        </w:rPr>
        <w:t xml:space="preserve"> </w:t>
      </w:r>
      <w:r w:rsidR="00CC562A" w:rsidRPr="00466BB7">
        <w:rPr>
          <w:rFonts w:asciiTheme="minorHAnsi" w:hAnsiTheme="minorHAnsi" w:cstheme="minorHAnsi"/>
          <w:b/>
          <w:bCs/>
          <w:color w:val="000000"/>
          <w:sz w:val="22"/>
          <w:szCs w:val="22"/>
        </w:rPr>
        <w:t>c3. Preliminary results: See figures below</w:t>
      </w:r>
    </w:p>
    <w:p w14:paraId="200CF99C" w14:textId="274BA2FB" w:rsidR="00CC562A" w:rsidRPr="00466BB7" w:rsidRDefault="00CC562A" w:rsidP="0073082C">
      <w:pPr>
        <w:spacing w:line="360" w:lineRule="auto"/>
        <w:jc w:val="both"/>
        <w:rPr>
          <w:rFonts w:asciiTheme="minorHAnsi" w:hAnsiTheme="minorHAnsi" w:cstheme="minorHAnsi"/>
          <w:b/>
          <w:bCs/>
          <w:color w:val="000000"/>
          <w:sz w:val="22"/>
          <w:szCs w:val="22"/>
        </w:rPr>
      </w:pPr>
      <w:r w:rsidRPr="00466BB7">
        <w:rPr>
          <w:rFonts w:asciiTheme="minorHAnsi" w:hAnsiTheme="minorHAnsi" w:cstheme="minorHAnsi"/>
          <w:b/>
          <w:bCs/>
          <w:color w:val="000000"/>
          <w:sz w:val="22"/>
          <w:szCs w:val="22"/>
        </w:rPr>
        <w:t xml:space="preserve">c4. Available resources </w:t>
      </w:r>
    </w:p>
    <w:p w14:paraId="05BEEABF" w14:textId="74B84EB9" w:rsidR="008F4351" w:rsidRPr="00466BB7" w:rsidRDefault="008F4351" w:rsidP="00316818">
      <w:pPr>
        <w:spacing w:line="360" w:lineRule="auto"/>
        <w:jc w:val="both"/>
        <w:rPr>
          <w:rFonts w:asciiTheme="minorHAnsi" w:hAnsiTheme="minorHAnsi" w:cstheme="minorHAnsi"/>
          <w:color w:val="000000"/>
          <w:sz w:val="22"/>
          <w:szCs w:val="22"/>
        </w:rPr>
      </w:pPr>
      <w:r w:rsidRPr="00466BB7">
        <w:rPr>
          <w:rFonts w:asciiTheme="minorHAnsi" w:hAnsiTheme="minorHAnsi" w:cstheme="minorHAnsi"/>
          <w:color w:val="000000"/>
          <w:sz w:val="22"/>
          <w:szCs w:val="22"/>
        </w:rPr>
        <w:t>The</w:t>
      </w:r>
      <w:r w:rsidR="008E2192" w:rsidRPr="00466BB7">
        <w:rPr>
          <w:rFonts w:asciiTheme="minorHAnsi" w:hAnsiTheme="minorHAnsi" w:cstheme="minorHAnsi"/>
          <w:color w:val="000000"/>
          <w:sz w:val="22"/>
          <w:szCs w:val="22"/>
        </w:rPr>
        <w:t xml:space="preserve"> </w:t>
      </w:r>
      <w:proofErr w:type="spellStart"/>
      <w:r w:rsidR="008E2192" w:rsidRPr="00466BB7">
        <w:rPr>
          <w:rFonts w:asciiTheme="minorHAnsi" w:hAnsiTheme="minorHAnsi" w:cstheme="minorHAnsi"/>
          <w:color w:val="000000"/>
          <w:sz w:val="22"/>
          <w:szCs w:val="22"/>
        </w:rPr>
        <w:t>Akirav</w:t>
      </w:r>
      <w:proofErr w:type="spellEnd"/>
      <w:r w:rsidRPr="00466BB7">
        <w:rPr>
          <w:rFonts w:asciiTheme="minorHAnsi" w:hAnsiTheme="minorHAnsi" w:cstheme="minorHAnsi"/>
          <w:color w:val="000000"/>
          <w:sz w:val="22"/>
          <w:szCs w:val="22"/>
        </w:rPr>
        <w:t xml:space="preserve"> lab is located in the </w:t>
      </w:r>
      <w:r w:rsidR="008E2192" w:rsidRPr="00466BB7">
        <w:rPr>
          <w:rFonts w:asciiTheme="minorHAnsi" w:hAnsiTheme="minorHAnsi" w:cstheme="minorHAnsi"/>
          <w:color w:val="000000"/>
          <w:sz w:val="22"/>
          <w:szCs w:val="22"/>
        </w:rPr>
        <w:t>Brain and Psychopathology</w:t>
      </w:r>
      <w:r w:rsidRPr="00466BB7">
        <w:rPr>
          <w:rFonts w:asciiTheme="minorHAnsi" w:hAnsiTheme="minorHAnsi" w:cstheme="minorHAnsi"/>
          <w:color w:val="000000"/>
          <w:sz w:val="22"/>
          <w:szCs w:val="22"/>
        </w:rPr>
        <w:t xml:space="preserve"> laboratory space at the University of Haifa, and has access to rat vivarium and to several core equipment facilities. We have the equipment, space, and expertise to perform the proposed experiments. </w:t>
      </w:r>
      <w:r w:rsidR="008E2192" w:rsidRPr="00466BB7">
        <w:rPr>
          <w:rFonts w:asciiTheme="minorHAnsi" w:hAnsiTheme="minorHAnsi" w:cstheme="minorHAnsi"/>
          <w:color w:val="000000"/>
          <w:sz w:val="22"/>
          <w:szCs w:val="22"/>
        </w:rPr>
        <w:t>The lab is equipped with all necessary behavioral equipment (open field, mazes, social preference chambers, etc.) and behavioral tracking software (</w:t>
      </w:r>
      <w:proofErr w:type="spellStart"/>
      <w:r w:rsidR="008E2192" w:rsidRPr="00466BB7">
        <w:rPr>
          <w:rFonts w:asciiTheme="minorHAnsi" w:hAnsiTheme="minorHAnsi" w:cstheme="minorHAnsi"/>
          <w:color w:val="000000"/>
          <w:sz w:val="22"/>
          <w:szCs w:val="22"/>
        </w:rPr>
        <w:t>Ethovision</w:t>
      </w:r>
      <w:proofErr w:type="spellEnd"/>
      <w:r w:rsidR="008E2192" w:rsidRPr="00466BB7">
        <w:rPr>
          <w:rFonts w:asciiTheme="minorHAnsi" w:hAnsiTheme="minorHAnsi" w:cstheme="minorHAnsi"/>
          <w:color w:val="000000"/>
          <w:sz w:val="22"/>
          <w:szCs w:val="22"/>
        </w:rPr>
        <w:t xml:space="preserve"> 9.0, </w:t>
      </w:r>
      <w:proofErr w:type="spellStart"/>
      <w:r w:rsidR="008E2192" w:rsidRPr="00466BB7">
        <w:rPr>
          <w:rFonts w:asciiTheme="minorHAnsi" w:hAnsiTheme="minorHAnsi" w:cstheme="minorHAnsi"/>
          <w:color w:val="000000"/>
          <w:sz w:val="22"/>
          <w:szCs w:val="22"/>
        </w:rPr>
        <w:t>Noldus</w:t>
      </w:r>
      <w:proofErr w:type="spellEnd"/>
      <w:r w:rsidR="008E2192" w:rsidRPr="00466BB7">
        <w:rPr>
          <w:rFonts w:asciiTheme="minorHAnsi" w:hAnsiTheme="minorHAnsi" w:cstheme="minorHAnsi"/>
          <w:color w:val="000000"/>
          <w:sz w:val="22"/>
          <w:szCs w:val="22"/>
        </w:rPr>
        <w:t xml:space="preserve">; </w:t>
      </w:r>
      <w:proofErr w:type="spellStart"/>
      <w:r w:rsidR="008E2192" w:rsidRPr="00466BB7">
        <w:rPr>
          <w:rFonts w:asciiTheme="minorHAnsi" w:hAnsiTheme="minorHAnsi" w:cstheme="minorHAnsi"/>
          <w:color w:val="000000"/>
          <w:sz w:val="22"/>
          <w:szCs w:val="22"/>
        </w:rPr>
        <w:t>FreezeFrame</w:t>
      </w:r>
      <w:proofErr w:type="spellEnd"/>
      <w:r w:rsidR="008E2192" w:rsidRPr="00466BB7">
        <w:rPr>
          <w:rFonts w:asciiTheme="minorHAnsi" w:hAnsiTheme="minorHAnsi" w:cstheme="minorHAnsi"/>
          <w:color w:val="000000"/>
          <w:sz w:val="22"/>
          <w:szCs w:val="22"/>
        </w:rPr>
        <w:t xml:space="preserve">, </w:t>
      </w:r>
      <w:proofErr w:type="spellStart"/>
      <w:r w:rsidR="008E2192" w:rsidRPr="00466BB7">
        <w:rPr>
          <w:rFonts w:asciiTheme="minorHAnsi" w:hAnsiTheme="minorHAnsi" w:cstheme="minorHAnsi"/>
          <w:color w:val="000000"/>
          <w:sz w:val="22"/>
          <w:szCs w:val="22"/>
        </w:rPr>
        <w:t>Actimetrics</w:t>
      </w:r>
      <w:proofErr w:type="spellEnd"/>
      <w:r w:rsidR="008E2192" w:rsidRPr="00466BB7">
        <w:rPr>
          <w:rFonts w:asciiTheme="minorHAnsi" w:hAnsiTheme="minorHAnsi" w:cstheme="minorHAnsi"/>
          <w:color w:val="000000"/>
          <w:sz w:val="22"/>
          <w:szCs w:val="22"/>
        </w:rPr>
        <w:t xml:space="preserve">). Data analysis is performed using </w:t>
      </w:r>
      <w:proofErr w:type="spellStart"/>
      <w:r w:rsidR="008E2192" w:rsidRPr="00466BB7">
        <w:rPr>
          <w:rFonts w:asciiTheme="minorHAnsi" w:hAnsiTheme="minorHAnsi" w:cstheme="minorHAnsi"/>
          <w:color w:val="000000"/>
          <w:sz w:val="22"/>
          <w:szCs w:val="22"/>
        </w:rPr>
        <w:t>Ethovision</w:t>
      </w:r>
      <w:proofErr w:type="spellEnd"/>
      <w:r w:rsidR="008E2192" w:rsidRPr="00466BB7">
        <w:rPr>
          <w:rFonts w:asciiTheme="minorHAnsi" w:hAnsiTheme="minorHAnsi" w:cstheme="minorHAnsi"/>
          <w:color w:val="000000"/>
          <w:sz w:val="22"/>
          <w:szCs w:val="22"/>
        </w:rPr>
        <w:t xml:space="preserve"> software or </w:t>
      </w:r>
      <w:proofErr w:type="spellStart"/>
      <w:r w:rsidR="008E2192" w:rsidRPr="00466BB7">
        <w:rPr>
          <w:rFonts w:asciiTheme="minorHAnsi" w:hAnsiTheme="minorHAnsi" w:cstheme="minorHAnsi"/>
          <w:color w:val="000000"/>
          <w:sz w:val="22"/>
          <w:szCs w:val="22"/>
        </w:rPr>
        <w:t>DeepLabCut</w:t>
      </w:r>
      <w:proofErr w:type="spellEnd"/>
      <w:r w:rsidR="008E2192" w:rsidRPr="00466BB7">
        <w:rPr>
          <w:rFonts w:asciiTheme="minorHAnsi" w:hAnsiTheme="minorHAnsi" w:cstheme="minorHAnsi"/>
          <w:color w:val="000000"/>
          <w:sz w:val="22"/>
          <w:szCs w:val="22"/>
        </w:rPr>
        <w:t>. All equipment necessary for stereotaxic injections (i.e., 2 stereotaxic instruments, motorized and manual injection systems) and molecular experiments (</w:t>
      </w:r>
      <w:r w:rsidR="002376F3" w:rsidRPr="00466BB7">
        <w:rPr>
          <w:rFonts w:asciiTheme="minorHAnsi" w:hAnsiTheme="minorHAnsi" w:cstheme="minorHAnsi"/>
          <w:color w:val="000000"/>
          <w:sz w:val="22"/>
          <w:szCs w:val="22"/>
        </w:rPr>
        <w:t>i.e.,</w:t>
      </w:r>
      <w:r w:rsidR="008E2192" w:rsidRPr="00466BB7">
        <w:rPr>
          <w:rFonts w:asciiTheme="minorHAnsi" w:hAnsiTheme="minorHAnsi" w:cstheme="minorHAnsi"/>
          <w:color w:val="000000"/>
          <w:sz w:val="22"/>
          <w:szCs w:val="22"/>
        </w:rPr>
        <w:t xml:space="preserve"> for western blots, ELISA kits and </w:t>
      </w:r>
      <w:proofErr w:type="spellStart"/>
      <w:r w:rsidR="008E2192" w:rsidRPr="00466BB7">
        <w:rPr>
          <w:rFonts w:asciiTheme="minorHAnsi" w:hAnsiTheme="minorHAnsi" w:cstheme="minorHAnsi"/>
          <w:color w:val="000000"/>
          <w:sz w:val="22"/>
          <w:szCs w:val="22"/>
        </w:rPr>
        <w:t>rtPCR</w:t>
      </w:r>
      <w:proofErr w:type="spellEnd"/>
      <w:r w:rsidR="008E2192" w:rsidRPr="00466BB7">
        <w:rPr>
          <w:rFonts w:asciiTheme="minorHAnsi" w:hAnsiTheme="minorHAnsi" w:cstheme="minorHAnsi"/>
          <w:color w:val="000000"/>
          <w:sz w:val="22"/>
          <w:szCs w:val="22"/>
        </w:rPr>
        <w:t xml:space="preserve">) is also available in-lab. </w:t>
      </w:r>
      <w:r w:rsidRPr="00466BB7">
        <w:rPr>
          <w:rFonts w:asciiTheme="minorHAnsi" w:hAnsiTheme="minorHAnsi" w:cstheme="minorHAnsi"/>
          <w:color w:val="000000"/>
          <w:sz w:val="22"/>
          <w:szCs w:val="22"/>
        </w:rPr>
        <w:t xml:space="preserve">Shared rooms are designated to transduce viral vectors and use cryostat, confocal microscope etc.  </w:t>
      </w:r>
    </w:p>
    <w:p w14:paraId="2CD0AA0B" w14:textId="5BE67967" w:rsidR="00CC562A" w:rsidRPr="00466BB7" w:rsidRDefault="00CC562A" w:rsidP="0073082C">
      <w:pPr>
        <w:spacing w:line="360" w:lineRule="auto"/>
        <w:jc w:val="both"/>
        <w:rPr>
          <w:rFonts w:asciiTheme="minorHAnsi" w:hAnsiTheme="minorHAnsi" w:cstheme="minorHAnsi"/>
          <w:b/>
          <w:bCs/>
          <w:color w:val="000000"/>
          <w:sz w:val="22"/>
          <w:szCs w:val="22"/>
        </w:rPr>
      </w:pPr>
      <w:r w:rsidRPr="00466BB7">
        <w:rPr>
          <w:rFonts w:asciiTheme="minorHAnsi" w:hAnsiTheme="minorHAnsi" w:cstheme="minorHAnsi"/>
          <w:b/>
          <w:bCs/>
          <w:color w:val="000000"/>
          <w:sz w:val="22"/>
          <w:szCs w:val="22"/>
        </w:rPr>
        <w:t xml:space="preserve">c5. Expected results and pitfalls: </w:t>
      </w:r>
    </w:p>
    <w:p w14:paraId="17BCD1BB" w14:textId="1808EFF7" w:rsidR="0010383C" w:rsidRPr="00466BB7" w:rsidRDefault="0010383C" w:rsidP="0073082C">
      <w:pPr>
        <w:pStyle w:val="NormalWeb"/>
        <w:shd w:val="clear" w:color="auto" w:fill="FFFFFF"/>
        <w:bidi w:val="0"/>
        <w:spacing w:before="0" w:beforeAutospacing="0" w:after="0" w:afterAutospacing="0" w:line="360" w:lineRule="auto"/>
        <w:jc w:val="both"/>
        <w:textAlignment w:val="baseline"/>
        <w:rPr>
          <w:rFonts w:asciiTheme="minorHAnsi" w:hAnsiTheme="minorHAnsi" w:cstheme="minorHAnsi"/>
          <w:sz w:val="22"/>
          <w:szCs w:val="22"/>
          <w:rtl/>
        </w:rPr>
      </w:pPr>
      <w:r w:rsidRPr="00466BB7">
        <w:rPr>
          <w:rFonts w:asciiTheme="minorHAnsi" w:hAnsiTheme="minorHAnsi" w:cstheme="minorHAnsi"/>
          <w:sz w:val="22"/>
          <w:szCs w:val="22"/>
          <w:highlight w:val="yellow"/>
        </w:rPr>
        <w:t xml:space="preserve">In case CBD does not prevent STZ-induced alterations in miRNAs, ???preliminary from </w:t>
      </w:r>
      <w:proofErr w:type="gramStart"/>
      <w:r w:rsidRPr="00466BB7">
        <w:rPr>
          <w:rFonts w:asciiTheme="minorHAnsi" w:hAnsiTheme="minorHAnsi" w:cstheme="minorHAnsi"/>
          <w:sz w:val="22"/>
          <w:szCs w:val="22"/>
          <w:highlight w:val="yellow"/>
        </w:rPr>
        <w:t>Shira?.</w:t>
      </w:r>
      <w:proofErr w:type="gramEnd"/>
      <w:r w:rsidRPr="00466BB7">
        <w:rPr>
          <w:rFonts w:asciiTheme="minorHAnsi" w:hAnsiTheme="minorHAnsi" w:cstheme="minorHAnsi"/>
          <w:sz w:val="22"/>
          <w:szCs w:val="22"/>
        </w:rPr>
        <w:t xml:space="preserve"> </w:t>
      </w:r>
    </w:p>
    <w:p w14:paraId="0A1A1DAD" w14:textId="1B5CEAAD" w:rsidR="00EB6282" w:rsidRPr="00466BB7" w:rsidRDefault="00EB6282" w:rsidP="0073082C">
      <w:pPr>
        <w:shd w:val="clear" w:color="auto" w:fill="FFFFFF"/>
        <w:spacing w:line="360" w:lineRule="auto"/>
        <w:jc w:val="both"/>
        <w:rPr>
          <w:rFonts w:asciiTheme="minorHAnsi" w:hAnsiTheme="minorHAnsi" w:cstheme="minorHAnsi"/>
          <w:iCs/>
          <w:sz w:val="22"/>
          <w:szCs w:val="22"/>
        </w:rPr>
      </w:pPr>
      <w:r w:rsidRPr="00466BB7">
        <w:rPr>
          <w:rFonts w:asciiTheme="minorHAnsi" w:hAnsiTheme="minorHAnsi" w:cstheme="minorHAnsi"/>
          <w:iCs/>
          <w:sz w:val="22"/>
          <w:szCs w:val="22"/>
        </w:rPr>
        <w:t xml:space="preserve">In case we do not find that the </w:t>
      </w:r>
      <w:proofErr w:type="spellStart"/>
      <w:r w:rsidRPr="00466BB7">
        <w:rPr>
          <w:rFonts w:asciiTheme="minorHAnsi" w:hAnsiTheme="minorHAnsi" w:cstheme="minorHAnsi"/>
          <w:iCs/>
          <w:sz w:val="22"/>
          <w:szCs w:val="22"/>
        </w:rPr>
        <w:t>agomir</w:t>
      </w:r>
      <w:proofErr w:type="spellEnd"/>
      <w:r w:rsidRPr="00466BB7">
        <w:rPr>
          <w:rFonts w:asciiTheme="minorHAnsi" w:hAnsiTheme="minorHAnsi" w:cstheme="minorHAnsi"/>
          <w:iCs/>
          <w:sz w:val="22"/>
          <w:szCs w:val="22"/>
        </w:rPr>
        <w:t xml:space="preserve">/antagomir affects </w:t>
      </w:r>
      <w:r w:rsidR="00D66DA8" w:rsidRPr="00466BB7">
        <w:rPr>
          <w:rFonts w:asciiTheme="minorHAnsi" w:hAnsiTheme="minorHAnsi" w:cstheme="minorHAnsi"/>
          <w:iCs/>
          <w:sz w:val="22"/>
          <w:szCs w:val="22"/>
        </w:rPr>
        <w:t>STZ</w:t>
      </w:r>
      <w:r w:rsidRPr="00466BB7">
        <w:rPr>
          <w:rFonts w:asciiTheme="minorHAnsi" w:hAnsiTheme="minorHAnsi" w:cstheme="minorHAnsi"/>
          <w:iCs/>
          <w:sz w:val="22"/>
          <w:szCs w:val="22"/>
        </w:rPr>
        <w:t>-induced alterations in miRNAs</w:t>
      </w:r>
      <w:r w:rsidR="00D66DA8" w:rsidRPr="00466BB7">
        <w:rPr>
          <w:rFonts w:asciiTheme="minorHAnsi" w:hAnsiTheme="minorHAnsi" w:cstheme="minorHAnsi"/>
          <w:iCs/>
          <w:sz w:val="22"/>
          <w:szCs w:val="22"/>
        </w:rPr>
        <w:t xml:space="preserve"> </w:t>
      </w:r>
      <w:r w:rsidRPr="00466BB7">
        <w:rPr>
          <w:rFonts w:asciiTheme="minorHAnsi" w:hAnsiTheme="minorHAnsi" w:cstheme="minorHAnsi"/>
          <w:iCs/>
          <w:sz w:val="22"/>
          <w:szCs w:val="22"/>
        </w:rPr>
        <w:t xml:space="preserve">or behavior, we will block inflammatory markers </w:t>
      </w:r>
      <w:r w:rsidR="002376F3" w:rsidRPr="00466BB7">
        <w:rPr>
          <w:rFonts w:asciiTheme="minorHAnsi" w:hAnsiTheme="minorHAnsi" w:cstheme="minorHAnsi"/>
          <w:iCs/>
          <w:sz w:val="22"/>
          <w:szCs w:val="22"/>
        </w:rPr>
        <w:t>e.g.,</w:t>
      </w:r>
      <w:r w:rsidRPr="00466BB7">
        <w:rPr>
          <w:rFonts w:asciiTheme="minorHAnsi" w:hAnsiTheme="minorHAnsi" w:cstheme="minorHAnsi"/>
          <w:iCs/>
          <w:sz w:val="22"/>
          <w:szCs w:val="22"/>
          <w:rtl/>
        </w:rPr>
        <w:t xml:space="preserve"> </w:t>
      </w:r>
      <w:r w:rsidRPr="00466BB7">
        <w:rPr>
          <w:rFonts w:asciiTheme="minorHAnsi" w:hAnsiTheme="minorHAnsi" w:cstheme="minorHAnsi"/>
          <w:iCs/>
          <w:sz w:val="22"/>
          <w:szCs w:val="22"/>
        </w:rPr>
        <w:t>anti-TNF-α and IL-6 therapies [</w:t>
      </w:r>
      <w:commentRangeStart w:id="79"/>
      <w:r w:rsidRPr="00466BB7">
        <w:rPr>
          <w:rFonts w:asciiTheme="minorHAnsi" w:hAnsiTheme="minorHAnsi" w:cstheme="minorHAnsi"/>
          <w:iCs/>
          <w:sz w:val="22"/>
          <w:szCs w:val="22"/>
        </w:rPr>
        <w:t>181</w:t>
      </w:r>
      <w:commentRangeEnd w:id="79"/>
      <w:r w:rsidRPr="00466BB7">
        <w:rPr>
          <w:rStyle w:val="CommentReference"/>
          <w:rFonts w:asciiTheme="minorHAnsi" w:hAnsiTheme="minorHAnsi" w:cstheme="minorHAnsi"/>
          <w:sz w:val="22"/>
          <w:szCs w:val="22"/>
          <w:rtl/>
        </w:rPr>
        <w:commentReference w:id="79"/>
      </w:r>
      <w:r w:rsidRPr="00466BB7">
        <w:rPr>
          <w:rFonts w:asciiTheme="minorHAnsi" w:hAnsiTheme="minorHAnsi" w:cstheme="minorHAnsi"/>
          <w:iCs/>
          <w:sz w:val="22"/>
          <w:szCs w:val="22"/>
        </w:rPr>
        <w:t>].</w:t>
      </w:r>
      <w:r w:rsidR="00BA66DE" w:rsidRPr="00466BB7">
        <w:rPr>
          <w:rFonts w:asciiTheme="minorHAnsi" w:hAnsiTheme="minorHAnsi" w:cstheme="minorHAnsi"/>
          <w:iCs/>
          <w:sz w:val="22"/>
          <w:szCs w:val="22"/>
        </w:rPr>
        <w:t xml:space="preserve"> </w:t>
      </w:r>
      <w:r w:rsidRPr="00466BB7">
        <w:rPr>
          <w:rFonts w:asciiTheme="minorHAnsi" w:hAnsiTheme="minorHAnsi" w:cstheme="minorHAnsi"/>
          <w:iCs/>
          <w:sz w:val="22"/>
          <w:szCs w:val="22"/>
        </w:rPr>
        <w:t xml:space="preserve">TNFα and IL-6 play crucial roles in cytokine storm pathogenesis and are likely responsible for the escalation </w:t>
      </w:r>
      <w:r w:rsidR="007D5C96">
        <w:rPr>
          <w:rFonts w:asciiTheme="minorHAnsi" w:hAnsiTheme="minorHAnsi" w:cstheme="minorHAnsi"/>
          <w:iCs/>
          <w:sz w:val="22"/>
          <w:szCs w:val="22"/>
        </w:rPr>
        <w:t>of</w:t>
      </w:r>
      <w:r w:rsidRPr="00466BB7">
        <w:rPr>
          <w:rFonts w:asciiTheme="minorHAnsi" w:hAnsiTheme="minorHAnsi" w:cstheme="minorHAnsi"/>
          <w:iCs/>
          <w:sz w:val="22"/>
          <w:szCs w:val="22"/>
        </w:rPr>
        <w:t xml:space="preserve"> many Inflammation-induced diseases (Coomes et al., 2020; Liu et al., 2016; Radner et al., 2015). Hence, drugs with demonstrated anti-inflammatory effects may well show improvement </w:t>
      </w:r>
      <w:r w:rsidR="00ED178B">
        <w:rPr>
          <w:rFonts w:asciiTheme="minorHAnsi" w:hAnsiTheme="minorHAnsi" w:cstheme="minorHAnsi"/>
          <w:iCs/>
          <w:sz w:val="22"/>
          <w:szCs w:val="22"/>
        </w:rPr>
        <w:t>in</w:t>
      </w:r>
      <w:r w:rsidRPr="00466BB7">
        <w:rPr>
          <w:rFonts w:asciiTheme="minorHAnsi" w:hAnsiTheme="minorHAnsi" w:cstheme="minorHAnsi"/>
          <w:iCs/>
          <w:sz w:val="22"/>
          <w:szCs w:val="22"/>
        </w:rPr>
        <w:t xml:space="preserve"> mental conditions when used as add-on treatments to conventional psychiatric medications [</w:t>
      </w:r>
      <w:commentRangeStart w:id="80"/>
      <w:r w:rsidR="00545E62">
        <w:rPr>
          <w:rFonts w:asciiTheme="minorHAnsi" w:hAnsiTheme="minorHAnsi" w:cstheme="minorHAnsi"/>
          <w:iCs/>
          <w:sz w:val="22"/>
          <w:szCs w:val="22"/>
        </w:rPr>
        <w:t xml:space="preserve">Fitton </w:t>
      </w:r>
      <w:commentRangeEnd w:id="80"/>
      <w:r w:rsidR="00545E62">
        <w:rPr>
          <w:rStyle w:val="CommentReference"/>
          <w:rFonts w:asciiTheme="minorHAnsi" w:hAnsiTheme="minorHAnsi" w:cs="Arial"/>
        </w:rPr>
        <w:commentReference w:id="80"/>
      </w:r>
      <w:r w:rsidR="00545E62">
        <w:rPr>
          <w:rFonts w:asciiTheme="minorHAnsi" w:hAnsiTheme="minorHAnsi" w:cstheme="minorHAnsi"/>
          <w:iCs/>
          <w:sz w:val="22"/>
          <w:szCs w:val="22"/>
        </w:rPr>
        <w:t xml:space="preserve">et al., 2022; </w:t>
      </w:r>
      <w:commentRangeStart w:id="81"/>
      <w:r w:rsidR="004D0145">
        <w:rPr>
          <w:rFonts w:asciiTheme="minorHAnsi" w:hAnsiTheme="minorHAnsi" w:cstheme="minorHAnsi"/>
          <w:iCs/>
          <w:sz w:val="22"/>
          <w:szCs w:val="22"/>
        </w:rPr>
        <w:t xml:space="preserve">Fond </w:t>
      </w:r>
      <w:commentRangeEnd w:id="81"/>
      <w:r w:rsidR="004D0145">
        <w:rPr>
          <w:rStyle w:val="CommentReference"/>
          <w:rFonts w:asciiTheme="minorHAnsi" w:hAnsiTheme="minorHAnsi" w:cs="Arial"/>
        </w:rPr>
        <w:commentReference w:id="81"/>
      </w:r>
      <w:r w:rsidR="004D0145">
        <w:rPr>
          <w:rFonts w:asciiTheme="minorHAnsi" w:hAnsiTheme="minorHAnsi" w:cstheme="minorHAnsi"/>
          <w:iCs/>
          <w:sz w:val="22"/>
          <w:szCs w:val="22"/>
        </w:rPr>
        <w:t>et al., 2014;</w:t>
      </w:r>
      <w:r w:rsidRPr="00466BB7">
        <w:rPr>
          <w:rFonts w:asciiTheme="minorHAnsi" w:hAnsiTheme="minorHAnsi" w:cstheme="minorHAnsi"/>
          <w:iCs/>
          <w:sz w:val="22"/>
          <w:szCs w:val="22"/>
        </w:rPr>
        <w:t xml:space="preserve"> </w:t>
      </w:r>
      <w:commentRangeStart w:id="82"/>
      <w:proofErr w:type="spellStart"/>
      <w:r w:rsidRPr="00466BB7">
        <w:rPr>
          <w:rFonts w:asciiTheme="minorHAnsi" w:hAnsiTheme="minorHAnsi" w:cstheme="minorHAnsi"/>
          <w:iCs/>
          <w:sz w:val="22"/>
          <w:szCs w:val="22"/>
        </w:rPr>
        <w:t>Uzzan</w:t>
      </w:r>
      <w:proofErr w:type="spellEnd"/>
      <w:r w:rsidRPr="00466BB7">
        <w:rPr>
          <w:rFonts w:asciiTheme="minorHAnsi" w:hAnsiTheme="minorHAnsi" w:cstheme="minorHAnsi"/>
          <w:iCs/>
          <w:sz w:val="22"/>
          <w:szCs w:val="22"/>
        </w:rPr>
        <w:t xml:space="preserve"> </w:t>
      </w:r>
      <w:commentRangeEnd w:id="82"/>
      <w:r w:rsidR="00476B2F">
        <w:rPr>
          <w:rStyle w:val="CommentReference"/>
          <w:rFonts w:asciiTheme="minorHAnsi" w:hAnsiTheme="minorHAnsi" w:cs="Arial"/>
        </w:rPr>
        <w:commentReference w:id="82"/>
      </w:r>
      <w:r w:rsidRPr="00466BB7">
        <w:rPr>
          <w:rFonts w:asciiTheme="minorHAnsi" w:hAnsiTheme="minorHAnsi" w:cstheme="minorHAnsi"/>
          <w:iCs/>
          <w:sz w:val="22"/>
          <w:szCs w:val="22"/>
        </w:rPr>
        <w:t>et al., 2021].</w:t>
      </w:r>
    </w:p>
    <w:p w14:paraId="69E1A969" w14:textId="7950952B" w:rsidR="00A11506" w:rsidRPr="00466BB7" w:rsidRDefault="00A11506" w:rsidP="0073082C">
      <w:pPr>
        <w:spacing w:line="360" w:lineRule="auto"/>
        <w:jc w:val="both"/>
        <w:rPr>
          <w:rFonts w:asciiTheme="minorHAnsi" w:hAnsiTheme="minorHAnsi" w:cstheme="minorHAnsi"/>
          <w:b/>
          <w:bCs/>
          <w:sz w:val="22"/>
          <w:szCs w:val="22"/>
          <w:rtl/>
        </w:rPr>
      </w:pPr>
      <w:r w:rsidRPr="00466BB7">
        <w:rPr>
          <w:rFonts w:asciiTheme="minorHAnsi" w:hAnsiTheme="minorHAnsi" w:cstheme="minorHAnsi"/>
          <w:b/>
          <w:bCs/>
          <w:sz w:val="22"/>
          <w:szCs w:val="22"/>
          <w:rtl/>
        </w:rPr>
        <w:br w:type="page"/>
      </w:r>
    </w:p>
    <w:p w14:paraId="1F9C0FCB" w14:textId="7A54A2AF" w:rsidR="00A11506" w:rsidRPr="00466BB7" w:rsidRDefault="00A11506" w:rsidP="0073082C">
      <w:pPr>
        <w:spacing w:line="360" w:lineRule="auto"/>
        <w:jc w:val="both"/>
        <w:rPr>
          <w:rFonts w:asciiTheme="minorHAnsi" w:hAnsiTheme="minorHAnsi" w:cstheme="minorHAnsi"/>
          <w:b/>
          <w:bCs/>
          <w:sz w:val="22"/>
          <w:szCs w:val="22"/>
          <w:rtl/>
        </w:rPr>
      </w:pPr>
      <w:r w:rsidRPr="00466BB7">
        <w:rPr>
          <w:rFonts w:asciiTheme="minorHAnsi" w:hAnsiTheme="minorHAnsi" w:cstheme="minorHAnsi"/>
          <w:b/>
          <w:bCs/>
          <w:sz w:val="22"/>
          <w:szCs w:val="22"/>
        </w:rPr>
        <w:lastRenderedPageBreak/>
        <w:t>Figures</w:t>
      </w:r>
    </w:p>
    <w:p w14:paraId="3D930306" w14:textId="1E8A408B" w:rsidR="00FC6196" w:rsidRDefault="00FC6196" w:rsidP="00363358">
      <w:pPr>
        <w:spacing w:line="360" w:lineRule="auto"/>
        <w:jc w:val="both"/>
        <w:rPr>
          <w:rFonts w:asciiTheme="minorHAnsi" w:hAnsiTheme="minorHAnsi" w:cstheme="minorHAnsi"/>
          <w:b/>
          <w:bCs/>
          <w:sz w:val="22"/>
          <w:szCs w:val="22"/>
        </w:rPr>
      </w:pPr>
      <w:r w:rsidRPr="00363358">
        <w:rPr>
          <w:rFonts w:asciiTheme="minorHAnsi" w:hAnsiTheme="minorHAnsi" w:cstheme="minorHAnsi"/>
          <w:b/>
          <w:bCs/>
          <w:sz w:val="22"/>
          <w:szCs w:val="22"/>
        </w:rPr>
        <w:t xml:space="preserve">Figure </w:t>
      </w:r>
      <w:r>
        <w:rPr>
          <w:rFonts w:asciiTheme="minorHAnsi" w:hAnsiTheme="minorHAnsi" w:cstheme="minorHAnsi" w:hint="cs"/>
          <w:b/>
          <w:bCs/>
          <w:sz w:val="22"/>
          <w:szCs w:val="22"/>
          <w:rtl/>
        </w:rPr>
        <w:t>1</w:t>
      </w:r>
      <w:r w:rsidRPr="00363358">
        <w:rPr>
          <w:rFonts w:asciiTheme="minorHAnsi" w:hAnsiTheme="minorHAnsi" w:cstheme="minorHAnsi"/>
          <w:b/>
          <w:bCs/>
          <w:sz w:val="22"/>
          <w:szCs w:val="22"/>
        </w:rPr>
        <w:t xml:space="preserve">: </w:t>
      </w:r>
      <w:r>
        <w:rPr>
          <w:rFonts w:asciiTheme="minorHAnsi" w:hAnsiTheme="minorHAnsi" w:cstheme="minorHAnsi" w:hint="cs"/>
          <w:b/>
          <w:bCs/>
          <w:sz w:val="22"/>
          <w:szCs w:val="22"/>
        </w:rPr>
        <w:t>D</w:t>
      </w:r>
      <w:r>
        <w:rPr>
          <w:rFonts w:asciiTheme="minorHAnsi" w:hAnsiTheme="minorHAnsi" w:cstheme="minorHAnsi"/>
          <w:b/>
          <w:bCs/>
          <w:sz w:val="22"/>
          <w:szCs w:val="22"/>
        </w:rPr>
        <w:t xml:space="preserve">ownregulating </w:t>
      </w:r>
      <w:r w:rsidR="0013393D">
        <w:rPr>
          <w:rFonts w:asciiTheme="minorHAnsi" w:hAnsiTheme="minorHAnsi" w:cstheme="minorHAnsi"/>
          <w:b/>
          <w:bCs/>
          <w:sz w:val="22"/>
          <w:szCs w:val="22"/>
        </w:rPr>
        <w:t xml:space="preserve">β-catenin in the PFC </w:t>
      </w:r>
      <w:r w:rsidR="009B4F13">
        <w:rPr>
          <w:rFonts w:asciiTheme="minorHAnsi" w:hAnsiTheme="minorHAnsi" w:cstheme="minorHAnsi"/>
          <w:b/>
          <w:bCs/>
          <w:sz w:val="22"/>
          <w:szCs w:val="22"/>
        </w:rPr>
        <w:t xml:space="preserve">of rats exposed to </w:t>
      </w:r>
      <w:r w:rsidR="00A633C0">
        <w:rPr>
          <w:rFonts w:asciiTheme="minorHAnsi" w:hAnsiTheme="minorHAnsi" w:cstheme="minorHAnsi"/>
          <w:b/>
          <w:bCs/>
          <w:sz w:val="22"/>
          <w:szCs w:val="22"/>
        </w:rPr>
        <w:t xml:space="preserve">the </w:t>
      </w:r>
      <w:r w:rsidR="009B4F13">
        <w:rPr>
          <w:rFonts w:asciiTheme="minorHAnsi" w:hAnsiTheme="minorHAnsi" w:cstheme="minorHAnsi"/>
          <w:b/>
          <w:bCs/>
          <w:sz w:val="22"/>
          <w:szCs w:val="22"/>
        </w:rPr>
        <w:t xml:space="preserve">shock and reminders </w:t>
      </w:r>
      <w:r w:rsidR="003F23EC">
        <w:rPr>
          <w:rFonts w:asciiTheme="minorHAnsi" w:hAnsiTheme="minorHAnsi" w:cstheme="minorHAnsi"/>
          <w:b/>
          <w:bCs/>
          <w:sz w:val="22"/>
          <w:szCs w:val="22"/>
        </w:rPr>
        <w:t xml:space="preserve">model of PTSD </w:t>
      </w:r>
      <w:r w:rsidR="009B4F13">
        <w:rPr>
          <w:rFonts w:asciiTheme="minorHAnsi" w:hAnsiTheme="minorHAnsi" w:cstheme="minorHAnsi"/>
          <w:b/>
          <w:bCs/>
          <w:sz w:val="22"/>
          <w:szCs w:val="22"/>
        </w:rPr>
        <w:t xml:space="preserve">blocks </w:t>
      </w:r>
      <w:r w:rsidR="003F23EC">
        <w:rPr>
          <w:rFonts w:asciiTheme="minorHAnsi" w:hAnsiTheme="minorHAnsi" w:cstheme="minorHAnsi"/>
          <w:b/>
          <w:bCs/>
          <w:sz w:val="22"/>
          <w:szCs w:val="22"/>
        </w:rPr>
        <w:t xml:space="preserve">the preventive effects of the FAAH inhibitor URB597 on </w:t>
      </w:r>
      <w:r w:rsidR="009B4F13">
        <w:rPr>
          <w:rFonts w:asciiTheme="minorHAnsi" w:hAnsiTheme="minorHAnsi" w:cstheme="minorHAnsi"/>
          <w:b/>
          <w:bCs/>
          <w:sz w:val="22"/>
          <w:szCs w:val="22"/>
        </w:rPr>
        <w:t xml:space="preserve">anxiety-like phenotype and the increase in CRF. </w:t>
      </w:r>
    </w:p>
    <w:p w14:paraId="59685516" w14:textId="54A7E26B" w:rsidR="00E203D0" w:rsidRPr="00F30EB7" w:rsidRDefault="00F30EB7" w:rsidP="00204CE3">
      <w:pPr>
        <w:pStyle w:val="ListParagraph"/>
        <w:numPr>
          <w:ilvl w:val="0"/>
          <w:numId w:val="9"/>
        </w:numPr>
        <w:bidi w:val="0"/>
        <w:spacing w:line="360" w:lineRule="auto"/>
        <w:ind w:left="0" w:firstLine="0"/>
        <w:jc w:val="both"/>
        <w:rPr>
          <w:rFonts w:cstheme="minorHAnsi"/>
          <w:sz w:val="22"/>
          <w:szCs w:val="22"/>
        </w:rPr>
      </w:pPr>
      <w:r w:rsidRPr="00F30EB7">
        <w:rPr>
          <w:rFonts w:cstheme="minorHAnsi"/>
          <w:noProof/>
          <w:sz w:val="22"/>
          <w:szCs w:val="22"/>
        </w:rPr>
        <mc:AlternateContent>
          <mc:Choice Requires="wps">
            <w:drawing>
              <wp:anchor distT="0" distB="0" distL="114300" distR="114300" simplePos="0" relativeHeight="251691008" behindDoc="0" locked="0" layoutInCell="1" allowOverlap="1" wp14:anchorId="20BD9E2C" wp14:editId="617B8942">
                <wp:simplePos x="0" y="0"/>
                <wp:positionH relativeFrom="margin">
                  <wp:posOffset>1910035</wp:posOffset>
                </wp:positionH>
                <wp:positionV relativeFrom="paragraph">
                  <wp:posOffset>3630930</wp:posOffset>
                </wp:positionV>
                <wp:extent cx="45085" cy="45085"/>
                <wp:effectExtent l="0" t="0" r="12065" b="12065"/>
                <wp:wrapNone/>
                <wp:docPr id="20" name="Rectangle: Rounded Corners 20"/>
                <wp:cNvGraphicFramePr/>
                <a:graphic xmlns:a="http://schemas.openxmlformats.org/drawingml/2006/main">
                  <a:graphicData uri="http://schemas.microsoft.com/office/word/2010/wordprocessingShape">
                    <wps:wsp>
                      <wps:cNvSpPr/>
                      <wps:spPr>
                        <a:xfrm>
                          <a:off x="0" y="0"/>
                          <a:ext cx="45085" cy="45085"/>
                        </a:xfrm>
                        <a:prstGeom prst="roundRect">
                          <a:avLst/>
                        </a:prstGeom>
                        <a:ln w="635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1FFF40" id="Rectangle: Rounded Corners 20" o:spid="_x0000_s1026" style="position:absolute;margin-left:150.4pt;margin-top:285.9pt;width:3.55pt;height:3.55pt;z-index:2516910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" fillcolor="white [3201]" strokecolor="black [3213]" strokeweight=".5pt">
                <v:stroke joinstyle="miter"/>
                <w10:wrap anchorx="margin"/>
              </v:roundrect>
            </w:pict>
          </mc:Fallback>
        </mc:AlternateContent>
      </w:r>
      <w:r w:rsidRPr="00F30EB7">
        <w:rPr>
          <w:rFonts w:cstheme="minorHAnsi"/>
          <w:noProof/>
          <w:sz w:val="22"/>
          <w:szCs w:val="22"/>
        </w:rPr>
        <mc:AlternateContent>
          <mc:Choice Requires="wps">
            <w:drawing>
              <wp:anchor distT="0" distB="0" distL="114300" distR="114300" simplePos="0" relativeHeight="251693056" behindDoc="0" locked="0" layoutInCell="1" allowOverlap="1" wp14:anchorId="5A2A8DB1" wp14:editId="50A1A5AA">
                <wp:simplePos x="0" y="0"/>
                <wp:positionH relativeFrom="column">
                  <wp:posOffset>1838280</wp:posOffset>
                </wp:positionH>
                <wp:positionV relativeFrom="paragraph">
                  <wp:posOffset>3631565</wp:posOffset>
                </wp:positionV>
                <wp:extent cx="45085" cy="45085"/>
                <wp:effectExtent l="0" t="0" r="12065" b="12065"/>
                <wp:wrapNone/>
                <wp:docPr id="22" name="Rectangle: Rounded Corners 22"/>
                <wp:cNvGraphicFramePr/>
                <a:graphic xmlns:a="http://schemas.openxmlformats.org/drawingml/2006/main">
                  <a:graphicData uri="http://schemas.microsoft.com/office/word/2010/wordprocessingShape">
                    <wps:wsp>
                      <wps:cNvSpPr/>
                      <wps:spPr>
                        <a:xfrm>
                          <a:off x="0" y="0"/>
                          <a:ext cx="45085" cy="45085"/>
                        </a:xfrm>
                        <a:prstGeom prst="roundRect">
                          <a:avLst/>
                        </a:prstGeom>
                        <a:ln w="635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50E76A" id="Rectangle: Rounded Corners 22" o:spid="_x0000_s1026" style="position:absolute;margin-left:144.75pt;margin-top:285.95pt;width:3.55pt;height:3.5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" fillcolor="white [3201]" strokecolor="black [3213]" strokeweight=".5pt">
                <v:stroke joinstyle="miter"/>
              </v:roundrect>
            </w:pict>
          </mc:Fallback>
        </mc:AlternateContent>
      </w:r>
      <w:r w:rsidRPr="00F30EB7">
        <w:rPr>
          <w:rFonts w:cstheme="minorHAnsi"/>
          <w:noProof/>
          <w:sz w:val="22"/>
          <w:szCs w:val="22"/>
        </w:rPr>
        <mc:AlternateContent>
          <mc:Choice Requires="wps">
            <w:drawing>
              <wp:anchor distT="0" distB="0" distL="114300" distR="114300" simplePos="0" relativeHeight="251695104" behindDoc="0" locked="0" layoutInCell="1" allowOverlap="1" wp14:anchorId="7612E586" wp14:editId="2161B66B">
                <wp:simplePos x="0" y="0"/>
                <wp:positionH relativeFrom="column">
                  <wp:posOffset>1774780</wp:posOffset>
                </wp:positionH>
                <wp:positionV relativeFrom="paragraph">
                  <wp:posOffset>3630930</wp:posOffset>
                </wp:positionV>
                <wp:extent cx="45085" cy="45085"/>
                <wp:effectExtent l="0" t="0" r="12065" b="12065"/>
                <wp:wrapNone/>
                <wp:docPr id="24" name="Rectangle: Rounded Corners 24"/>
                <wp:cNvGraphicFramePr/>
                <a:graphic xmlns:a="http://schemas.openxmlformats.org/drawingml/2006/main">
                  <a:graphicData uri="http://schemas.microsoft.com/office/word/2010/wordprocessingShape">
                    <wps:wsp>
                      <wps:cNvSpPr/>
                      <wps:spPr>
                        <a:xfrm>
                          <a:off x="0" y="0"/>
                          <a:ext cx="45085" cy="45085"/>
                        </a:xfrm>
                        <a:prstGeom prst="roundRect">
                          <a:avLst/>
                        </a:prstGeom>
                        <a:ln w="635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4B1AA" id="Rectangle: Rounded Corners 24" o:spid="_x0000_s1026" style="position:absolute;margin-left:139.75pt;margin-top:285.9pt;width:3.5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" fillcolor="white [3201]" strokecolor="black [3213]" strokeweight=".5pt">
                <v:stroke joinstyle="miter"/>
              </v:roundrect>
            </w:pict>
          </mc:Fallback>
        </mc:AlternateContent>
      </w:r>
      <w:r w:rsidRPr="00F30EB7">
        <w:rPr>
          <w:rFonts w:cstheme="minorHAnsi"/>
          <w:noProof/>
          <w:sz w:val="22"/>
          <w:szCs w:val="22"/>
        </w:rPr>
        <mc:AlternateContent>
          <mc:Choice Requires="wps">
            <w:drawing>
              <wp:anchor distT="0" distB="0" distL="114300" distR="114300" simplePos="0" relativeHeight="251688960" behindDoc="0" locked="0" layoutInCell="1" allowOverlap="1" wp14:anchorId="452C54B9" wp14:editId="1388297A">
                <wp:simplePos x="0" y="0"/>
                <wp:positionH relativeFrom="column">
                  <wp:posOffset>1302385</wp:posOffset>
                </wp:positionH>
                <wp:positionV relativeFrom="paragraph">
                  <wp:posOffset>3623265</wp:posOffset>
                </wp:positionV>
                <wp:extent cx="45085" cy="45085"/>
                <wp:effectExtent l="0" t="0" r="12065" b="12065"/>
                <wp:wrapNone/>
                <wp:docPr id="19" name="Rectangle: Rounded Corners 19"/>
                <wp:cNvGraphicFramePr/>
                <a:graphic xmlns:a="http://schemas.openxmlformats.org/drawingml/2006/main">
                  <a:graphicData uri="http://schemas.microsoft.com/office/word/2010/wordprocessingShape">
                    <wps:wsp>
                      <wps:cNvSpPr/>
                      <wps:spPr>
                        <a:xfrm>
                          <a:off x="0" y="0"/>
                          <a:ext cx="45085" cy="45085"/>
                        </a:xfrm>
                        <a:prstGeom prst="roundRect">
                          <a:avLst/>
                        </a:prstGeom>
                        <a:ln w="635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1E277B" id="Rectangle: Rounded Corners 19" o:spid="_x0000_s1026" style="position:absolute;margin-left:102.55pt;margin-top:285.3pt;width:3.55pt;height:3.5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" fillcolor="white [3201]" strokecolor="black [3213]" strokeweight=".5pt">
                <v:stroke joinstyle="miter"/>
              </v:roundrect>
            </w:pict>
          </mc:Fallback>
        </mc:AlternateContent>
      </w:r>
      <w:r w:rsidRPr="00F30EB7">
        <w:rPr>
          <w:rFonts w:cstheme="minorHAnsi"/>
          <w:noProof/>
          <w:sz w:val="22"/>
          <w:szCs w:val="22"/>
        </w:rPr>
        <mc:AlternateContent>
          <mc:Choice Requires="wps">
            <w:drawing>
              <wp:anchor distT="0" distB="0" distL="114300" distR="114300" simplePos="0" relativeHeight="251686912" behindDoc="0" locked="0" layoutInCell="1" allowOverlap="1" wp14:anchorId="56050282" wp14:editId="6B5DE4C5">
                <wp:simplePos x="0" y="0"/>
                <wp:positionH relativeFrom="column">
                  <wp:posOffset>1234440</wp:posOffset>
                </wp:positionH>
                <wp:positionV relativeFrom="paragraph">
                  <wp:posOffset>3623310</wp:posOffset>
                </wp:positionV>
                <wp:extent cx="45085" cy="45085"/>
                <wp:effectExtent l="0" t="0" r="12065" b="12065"/>
                <wp:wrapNone/>
                <wp:docPr id="17" name="Rectangle: Rounded Corners 17"/>
                <wp:cNvGraphicFramePr/>
                <a:graphic xmlns:a="http://schemas.openxmlformats.org/drawingml/2006/main">
                  <a:graphicData uri="http://schemas.microsoft.com/office/word/2010/wordprocessingShape">
                    <wps:wsp>
                      <wps:cNvSpPr/>
                      <wps:spPr>
                        <a:xfrm>
                          <a:off x="0" y="0"/>
                          <a:ext cx="45085" cy="45085"/>
                        </a:xfrm>
                        <a:prstGeom prst="roundRect">
                          <a:avLst/>
                        </a:prstGeom>
                        <a:ln w="635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73EBC" id="Rectangle: Rounded Corners 17" o:spid="_x0000_s1026" style="position:absolute;margin-left:97.2pt;margin-top:285.3pt;width:3.55pt;height:3.5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" fillcolor="white [3201]" strokecolor="black [3213]" strokeweight=".5pt">
                <v:stroke joinstyle="miter"/>
              </v:roundrect>
            </w:pict>
          </mc:Fallback>
        </mc:AlternateContent>
      </w:r>
      <w:r w:rsidRPr="00F30EB7">
        <w:rPr>
          <w:rFonts w:cstheme="minorHAnsi"/>
          <w:noProof/>
          <w:sz w:val="22"/>
          <w:szCs w:val="22"/>
        </w:rPr>
        <mc:AlternateContent>
          <mc:Choice Requires="wps">
            <w:drawing>
              <wp:anchor distT="0" distB="0" distL="114300" distR="114300" simplePos="0" relativeHeight="251684864" behindDoc="0" locked="0" layoutInCell="1" allowOverlap="1" wp14:anchorId="4940E53E" wp14:editId="7672768D">
                <wp:simplePos x="0" y="0"/>
                <wp:positionH relativeFrom="column">
                  <wp:posOffset>779780</wp:posOffset>
                </wp:positionH>
                <wp:positionV relativeFrom="paragraph">
                  <wp:posOffset>3640455</wp:posOffset>
                </wp:positionV>
                <wp:extent cx="45085" cy="45085"/>
                <wp:effectExtent l="0" t="0" r="12065" b="12065"/>
                <wp:wrapNone/>
                <wp:docPr id="15" name="Rectangle: Rounded Corners 15"/>
                <wp:cNvGraphicFramePr/>
                <a:graphic xmlns:a="http://schemas.openxmlformats.org/drawingml/2006/main">
                  <a:graphicData uri="http://schemas.microsoft.com/office/word/2010/wordprocessingShape">
                    <wps:wsp>
                      <wps:cNvSpPr/>
                      <wps:spPr>
                        <a:xfrm>
                          <a:off x="0" y="0"/>
                          <a:ext cx="45085" cy="45085"/>
                        </a:xfrm>
                        <a:prstGeom prst="roundRect">
                          <a:avLst/>
                        </a:prstGeom>
                        <a:ln w="635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8F95D9" id="Rectangle: Rounded Corners 15" o:spid="_x0000_s1026" style="position:absolute;margin-left:61.4pt;margin-top:286.65pt;width:3.55pt;height:3.5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" fillcolor="white [3201]" strokecolor="black [3213]" strokeweight=".5pt">
                <v:stroke joinstyle="miter"/>
              </v:roundrect>
            </w:pict>
          </mc:Fallback>
        </mc:AlternateContent>
      </w:r>
      <w:r w:rsidR="00AB48A5" w:rsidRPr="001370EC">
        <w:rPr>
          <w:noProof/>
        </w:rPr>
        <mc:AlternateContent>
          <mc:Choice Requires="wps">
            <w:drawing>
              <wp:anchor distT="0" distB="0" distL="114300" distR="114300" simplePos="0" relativeHeight="251681792" behindDoc="0" locked="0" layoutInCell="1" allowOverlap="1" wp14:anchorId="11335DED" wp14:editId="4CD2FF01">
                <wp:simplePos x="0" y="0"/>
                <wp:positionH relativeFrom="margin">
                  <wp:posOffset>3136265</wp:posOffset>
                </wp:positionH>
                <wp:positionV relativeFrom="paragraph">
                  <wp:posOffset>29210</wp:posOffset>
                </wp:positionV>
                <wp:extent cx="3169285" cy="6179820"/>
                <wp:effectExtent l="0" t="0" r="12065" b="1143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285" cy="6179820"/>
                        </a:xfrm>
                        <a:prstGeom prst="rect">
                          <a:avLst/>
                        </a:prstGeom>
                        <a:noFill/>
                        <a:ln>
                          <a:solidFill>
                            <a:sysClr val="windowText" lastClr="000000"/>
                          </a:solidFill>
                        </a:ln>
                        <a:effectLst/>
                      </wps:spPr>
                      <wps:txbx>
                        <w:txbxContent>
                          <w:p w14:paraId="3FD58498" w14:textId="42FDC513" w:rsidR="00375E01" w:rsidRDefault="00375E01" w:rsidP="00AB48A5">
                            <w:pPr>
                              <w:spacing w:line="360" w:lineRule="auto"/>
                              <w:jc w:val="both"/>
                              <w:rPr>
                                <w:rFonts w:asciiTheme="minorHAnsi" w:hAnsiTheme="minorHAnsi" w:cstheme="minorHAnsi"/>
                                <w:b/>
                                <w:bCs/>
                                <w:sz w:val="22"/>
                                <w:szCs w:val="22"/>
                                <w:rtl/>
                              </w:rPr>
                            </w:pPr>
                            <w:r w:rsidRPr="00991ED2">
                              <w:rPr>
                                <w:rFonts w:cstheme="minorHAnsi"/>
                                <w:b/>
                                <w:bCs/>
                                <w:sz w:val="22"/>
                                <w:szCs w:val="22"/>
                              </w:rPr>
                              <w:t xml:space="preserve">   </w:t>
                            </w:r>
                            <w:r w:rsidR="00AB48A5" w:rsidRPr="00AB48A5">
                              <w:rPr>
                                <w:rFonts w:asciiTheme="minorHAnsi" w:hAnsiTheme="minorHAnsi" w:cstheme="minorHAnsi"/>
                                <w:b/>
                                <w:bCs/>
                                <w:sz w:val="22"/>
                                <w:szCs w:val="22"/>
                              </w:rPr>
                              <w:drawing>
                                <wp:inline distT="0" distB="0" distL="0" distR="0" wp14:anchorId="1C7E3462" wp14:editId="5455B954">
                                  <wp:extent cx="2889504" cy="18653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9504" cy="1865376"/>
                                          </a:xfrm>
                                          <a:prstGeom prst="rect">
                                            <a:avLst/>
                                          </a:prstGeom>
                                        </pic:spPr>
                                      </pic:pic>
                                    </a:graphicData>
                                  </a:graphic>
                                </wp:inline>
                              </w:drawing>
                            </w:r>
                            <w:r w:rsidR="00AB48A5" w:rsidRPr="00AB48A5">
                              <w:rPr>
                                <w:rFonts w:cstheme="minorHAnsi"/>
                                <w:b/>
                                <w:bCs/>
                                <w:sz w:val="22"/>
                                <w:szCs w:val="22"/>
                              </w:rPr>
                              <w:drawing>
                                <wp:inline distT="0" distB="0" distL="0" distR="0" wp14:anchorId="126841D8" wp14:editId="77B39B76">
                                  <wp:extent cx="2898648" cy="18836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8648" cy="1883664"/>
                                          </a:xfrm>
                                          <a:prstGeom prst="rect">
                                            <a:avLst/>
                                          </a:prstGeom>
                                        </pic:spPr>
                                      </pic:pic>
                                    </a:graphicData>
                                  </a:graphic>
                                </wp:inline>
                              </w:drawing>
                            </w:r>
                          </w:p>
                          <w:p w14:paraId="2377821E" w14:textId="38C6FA37" w:rsidR="00375E01" w:rsidRPr="001C2EFE" w:rsidRDefault="00AB48A5" w:rsidP="00375E01">
                            <w:pPr>
                              <w:pStyle w:val="ListParagraph"/>
                              <w:widowControl w:val="0"/>
                              <w:autoSpaceDE w:val="0"/>
                              <w:autoSpaceDN w:val="0"/>
                              <w:bidi w:val="0"/>
                              <w:adjustRightInd w:val="0"/>
                              <w:spacing w:after="120"/>
                              <w:ind w:left="0"/>
                              <w:rPr>
                                <w:rtl/>
                              </w:rPr>
                            </w:pPr>
                            <w:r w:rsidRPr="00AB48A5">
                              <w:rPr>
                                <w:rFonts w:cstheme="minorHAnsi"/>
                                <w:b/>
                                <w:bCs/>
                                <w:sz w:val="22"/>
                                <w:szCs w:val="22"/>
                              </w:rPr>
                              <w:drawing>
                                <wp:inline distT="0" distB="0" distL="0" distR="0" wp14:anchorId="7D07D303" wp14:editId="558DB87B">
                                  <wp:extent cx="2916936" cy="1929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6936" cy="1929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5DED" id="Text Box 40" o:spid="_x0000_s1030" type="#_x0000_t202" style="position:absolute;left:0;text-align:left;margin-left:246.95pt;margin-top:2.3pt;width:249.55pt;height:486.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" filled="f" strokecolor="windowText">
                <v:path arrowok="t"/>
                <v:textbox>
                  <w:txbxContent>
                    <w:p w14:paraId="3FD58498" w14:textId="42FDC513" w:rsidR="00375E01" w:rsidRDefault="00375E01" w:rsidP="00AB48A5">
                      <w:pPr>
                        <w:spacing w:line="360" w:lineRule="auto"/>
                        <w:jc w:val="both"/>
                        <w:rPr>
                          <w:rFonts w:asciiTheme="minorHAnsi" w:hAnsiTheme="minorHAnsi" w:cstheme="minorHAnsi"/>
                          <w:b/>
                          <w:bCs/>
                          <w:sz w:val="22"/>
                          <w:szCs w:val="22"/>
                          <w:rtl/>
                        </w:rPr>
                      </w:pPr>
                      <w:r w:rsidRPr="00991ED2">
                        <w:rPr>
                          <w:rFonts w:cstheme="minorHAnsi"/>
                          <w:b/>
                          <w:bCs/>
                          <w:sz w:val="22"/>
                          <w:szCs w:val="22"/>
                        </w:rPr>
                        <w:t xml:space="preserve">   </w:t>
                      </w:r>
                      <w:r w:rsidR="00AB48A5" w:rsidRPr="00AB48A5">
                        <w:rPr>
                          <w:rFonts w:asciiTheme="minorHAnsi" w:hAnsiTheme="minorHAnsi" w:cstheme="minorHAnsi"/>
                          <w:b/>
                          <w:bCs/>
                          <w:sz w:val="22"/>
                          <w:szCs w:val="22"/>
                        </w:rPr>
                        <w:drawing>
                          <wp:inline distT="0" distB="0" distL="0" distR="0" wp14:anchorId="1C7E3462" wp14:editId="5455B954">
                            <wp:extent cx="2889504" cy="18653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9504" cy="1865376"/>
                                    </a:xfrm>
                                    <a:prstGeom prst="rect">
                                      <a:avLst/>
                                    </a:prstGeom>
                                  </pic:spPr>
                                </pic:pic>
                              </a:graphicData>
                            </a:graphic>
                          </wp:inline>
                        </w:drawing>
                      </w:r>
                      <w:r w:rsidR="00AB48A5" w:rsidRPr="00AB48A5">
                        <w:rPr>
                          <w:rFonts w:cstheme="minorHAnsi"/>
                          <w:b/>
                          <w:bCs/>
                          <w:sz w:val="22"/>
                          <w:szCs w:val="22"/>
                        </w:rPr>
                        <w:drawing>
                          <wp:inline distT="0" distB="0" distL="0" distR="0" wp14:anchorId="126841D8" wp14:editId="77B39B76">
                            <wp:extent cx="2898648" cy="18836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8648" cy="1883664"/>
                                    </a:xfrm>
                                    <a:prstGeom prst="rect">
                                      <a:avLst/>
                                    </a:prstGeom>
                                  </pic:spPr>
                                </pic:pic>
                              </a:graphicData>
                            </a:graphic>
                          </wp:inline>
                        </w:drawing>
                      </w:r>
                    </w:p>
                    <w:p w14:paraId="2377821E" w14:textId="38C6FA37" w:rsidR="00375E01" w:rsidRPr="001C2EFE" w:rsidRDefault="00AB48A5" w:rsidP="00375E01">
                      <w:pPr>
                        <w:pStyle w:val="ListParagraph"/>
                        <w:widowControl w:val="0"/>
                        <w:autoSpaceDE w:val="0"/>
                        <w:autoSpaceDN w:val="0"/>
                        <w:bidi w:val="0"/>
                        <w:adjustRightInd w:val="0"/>
                        <w:spacing w:after="120"/>
                        <w:ind w:left="0"/>
                        <w:rPr>
                          <w:rtl/>
                        </w:rPr>
                      </w:pPr>
                      <w:r w:rsidRPr="00AB48A5">
                        <w:rPr>
                          <w:rFonts w:cstheme="minorHAnsi"/>
                          <w:b/>
                          <w:bCs/>
                          <w:sz w:val="22"/>
                          <w:szCs w:val="22"/>
                        </w:rPr>
                        <w:drawing>
                          <wp:inline distT="0" distB="0" distL="0" distR="0" wp14:anchorId="7D07D303" wp14:editId="558DB87B">
                            <wp:extent cx="2916936" cy="1929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6936" cy="1929384"/>
                                    </a:xfrm>
                                    <a:prstGeom prst="rect">
                                      <a:avLst/>
                                    </a:prstGeom>
                                  </pic:spPr>
                                </pic:pic>
                              </a:graphicData>
                            </a:graphic>
                          </wp:inline>
                        </w:drawing>
                      </w:r>
                    </w:p>
                  </w:txbxContent>
                </v:textbox>
                <w10:wrap type="square" anchorx="margin"/>
              </v:shape>
            </w:pict>
          </mc:Fallback>
        </mc:AlternateContent>
      </w:r>
      <w:r w:rsidR="003F23EC" w:rsidRPr="00F30EB7">
        <w:rPr>
          <w:rFonts w:cstheme="minorHAnsi"/>
          <w:sz w:val="22"/>
          <w:szCs w:val="22"/>
        </w:rPr>
        <w:t>the Shock-GFP-</w:t>
      </w:r>
      <w:proofErr w:type="spellStart"/>
      <w:r w:rsidR="003F23EC" w:rsidRPr="00F30EB7">
        <w:rPr>
          <w:rFonts w:cstheme="minorHAnsi"/>
          <w:sz w:val="22"/>
          <w:szCs w:val="22"/>
        </w:rPr>
        <w:t>Veh</w:t>
      </w:r>
      <w:proofErr w:type="spellEnd"/>
      <w:r w:rsidR="003F23EC" w:rsidRPr="00F30EB7">
        <w:rPr>
          <w:rFonts w:cstheme="minorHAnsi"/>
          <w:sz w:val="22"/>
          <w:szCs w:val="22"/>
        </w:rPr>
        <w:t xml:space="preserve"> group demonstrated increased acoustic st</w:t>
      </w:r>
      <w:r w:rsidR="00766635" w:rsidRPr="00F30EB7">
        <w:rPr>
          <w:rFonts w:cstheme="minorHAnsi"/>
          <w:sz w:val="22"/>
          <w:szCs w:val="22"/>
        </w:rPr>
        <w:t>artle</w:t>
      </w:r>
      <w:r w:rsidR="003F23EC" w:rsidRPr="00F30EB7">
        <w:rPr>
          <w:rFonts w:cstheme="minorHAnsi"/>
          <w:sz w:val="22"/>
          <w:szCs w:val="22"/>
        </w:rPr>
        <w:t xml:space="preserve"> response  (ASR) compared to the No Shock-GFP-Veh and Shock-GFP-URB groups; (b)compared to Shock-GFP-Veh and Shock-DRβ-URB groups, the Shock-GFP-URB group demonstrated decreased freezing during extinction day 5; (c) the Shock-GFP-Veh group demonstrated significant upregulation in CRF expression compared to </w:t>
      </w:r>
      <w:proofErr w:type="spellStart"/>
      <w:r w:rsidR="003F23EC" w:rsidRPr="00F30EB7">
        <w:rPr>
          <w:rFonts w:cstheme="minorHAnsi"/>
          <w:sz w:val="22"/>
          <w:szCs w:val="22"/>
        </w:rPr>
        <w:t>NoShock</w:t>
      </w:r>
      <w:proofErr w:type="spellEnd"/>
      <w:r w:rsidR="003F23EC" w:rsidRPr="00F30EB7">
        <w:rPr>
          <w:rFonts w:cstheme="minorHAnsi"/>
          <w:sz w:val="22"/>
          <w:szCs w:val="22"/>
        </w:rPr>
        <w:t>- GFP-</w:t>
      </w:r>
      <w:proofErr w:type="spellStart"/>
      <w:r w:rsidR="003F23EC" w:rsidRPr="00F30EB7">
        <w:rPr>
          <w:rFonts w:cstheme="minorHAnsi"/>
          <w:sz w:val="22"/>
          <w:szCs w:val="22"/>
        </w:rPr>
        <w:t>Veh</w:t>
      </w:r>
      <w:proofErr w:type="spellEnd"/>
      <w:r w:rsidR="003F23EC" w:rsidRPr="00F30EB7">
        <w:rPr>
          <w:rFonts w:cstheme="minorHAnsi"/>
          <w:sz w:val="22"/>
          <w:szCs w:val="22"/>
        </w:rPr>
        <w:t xml:space="preserve"> and Shock-GFP-URB groups in the </w:t>
      </w:r>
      <w:proofErr w:type="spellStart"/>
      <w:r w:rsidR="003F23EC" w:rsidRPr="00F30EB7">
        <w:rPr>
          <w:rFonts w:cstheme="minorHAnsi"/>
          <w:sz w:val="22"/>
          <w:szCs w:val="22"/>
        </w:rPr>
        <w:t>mPFC</w:t>
      </w:r>
      <w:proofErr w:type="spellEnd"/>
      <w:r w:rsidR="003F23EC" w:rsidRPr="00F30EB7">
        <w:rPr>
          <w:rFonts w:cstheme="minorHAnsi"/>
          <w:sz w:val="22"/>
          <w:szCs w:val="22"/>
        </w:rPr>
        <w:t xml:space="preserve"> and Shock-GFP-URB group demonstrated significant downregulation of CRF expression compared to the Shock-DRβ-URB group. (n=8-9 in all groups) *, p&lt;.05; **, p&lt;.01; ***, p&lt;.001 indicate statistically significant effects followed by post-hoc </w:t>
      </w:r>
      <w:proofErr w:type="gramStart"/>
      <w:r w:rsidR="003F23EC" w:rsidRPr="00F30EB7">
        <w:rPr>
          <w:rFonts w:cstheme="minorHAnsi"/>
          <w:sz w:val="22"/>
          <w:szCs w:val="22"/>
        </w:rPr>
        <w:t>comparisons;</w:t>
      </w:r>
      <w:r w:rsidRPr="00F30EB7">
        <w:rPr>
          <w:rFonts w:cstheme="minorHAnsi"/>
          <w:sz w:val="22"/>
          <w:szCs w:val="22"/>
        </w:rPr>
        <w:t xml:space="preserve">   </w:t>
      </w:r>
      <w:proofErr w:type="gramEnd"/>
      <w:r w:rsidR="003F23EC" w:rsidRPr="00F30EB7">
        <w:rPr>
          <w:rFonts w:cstheme="minorHAnsi"/>
          <w:sz w:val="22"/>
          <w:szCs w:val="22"/>
        </w:rPr>
        <w:t xml:space="preserve">p&lt;.05; </w:t>
      </w:r>
      <w:r w:rsidRPr="00F30EB7">
        <w:rPr>
          <w:rFonts w:cstheme="minorHAnsi"/>
          <w:sz w:val="22"/>
          <w:szCs w:val="22"/>
        </w:rPr>
        <w:t xml:space="preserve">    </w:t>
      </w:r>
      <w:r w:rsidR="003F23EC" w:rsidRPr="00F30EB7">
        <w:rPr>
          <w:rFonts w:cstheme="minorHAnsi"/>
          <w:sz w:val="22"/>
          <w:szCs w:val="22"/>
        </w:rPr>
        <w:t>p&lt;.01</w:t>
      </w:r>
      <w:r w:rsidRPr="00F30EB7">
        <w:rPr>
          <w:rFonts w:cstheme="minorHAnsi"/>
          <w:sz w:val="22"/>
          <w:szCs w:val="22"/>
        </w:rPr>
        <w:t>;         p&lt;0.001</w:t>
      </w:r>
      <w:r>
        <w:rPr>
          <w:rFonts w:cstheme="minorHAnsi"/>
          <w:sz w:val="22"/>
          <w:szCs w:val="22"/>
        </w:rPr>
        <w:t xml:space="preserve"> </w:t>
      </w:r>
      <w:r w:rsidR="003F23EC" w:rsidRPr="00F30EB7">
        <w:rPr>
          <w:rFonts w:cstheme="minorHAnsi"/>
          <w:sz w:val="22"/>
          <w:szCs w:val="22"/>
        </w:rPr>
        <w:t>indicate statistical significance in shocked vs non-shocked groups.</w:t>
      </w:r>
      <w:r w:rsidR="00E203D0" w:rsidRPr="00F30EB7">
        <w:rPr>
          <w:rFonts w:cstheme="minorHAnsi"/>
          <w:sz w:val="22"/>
          <w:szCs w:val="22"/>
        </w:rPr>
        <w:t xml:space="preserve"> Taken from </w:t>
      </w:r>
      <w:proofErr w:type="spellStart"/>
      <w:r w:rsidR="00E203D0" w:rsidRPr="00F30EB7">
        <w:rPr>
          <w:rFonts w:cstheme="minorHAnsi"/>
          <w:sz w:val="22"/>
          <w:szCs w:val="22"/>
        </w:rPr>
        <w:t>Sbarski</w:t>
      </w:r>
      <w:proofErr w:type="spellEnd"/>
      <w:r w:rsidR="00E203D0" w:rsidRPr="00F30EB7">
        <w:rPr>
          <w:rFonts w:cstheme="minorHAnsi"/>
          <w:sz w:val="22"/>
          <w:szCs w:val="22"/>
        </w:rPr>
        <w:t xml:space="preserve">, </w:t>
      </w:r>
      <w:proofErr w:type="spellStart"/>
      <w:r w:rsidR="00E203D0" w:rsidRPr="00F30EB7">
        <w:rPr>
          <w:rFonts w:cstheme="minorHAnsi"/>
          <w:sz w:val="22"/>
          <w:szCs w:val="22"/>
        </w:rPr>
        <w:t>Portugalov</w:t>
      </w:r>
      <w:proofErr w:type="spellEnd"/>
      <w:r w:rsidR="00E203D0" w:rsidRPr="00F30EB7">
        <w:rPr>
          <w:rFonts w:cstheme="minorHAnsi"/>
          <w:sz w:val="22"/>
          <w:szCs w:val="22"/>
        </w:rPr>
        <w:t xml:space="preserve">, Parise, </w:t>
      </w:r>
      <w:proofErr w:type="spellStart"/>
      <w:r w:rsidR="00E203D0" w:rsidRPr="00F30EB7">
        <w:rPr>
          <w:rFonts w:cstheme="minorHAnsi"/>
          <w:sz w:val="22"/>
          <w:szCs w:val="22"/>
        </w:rPr>
        <w:t>Nestler</w:t>
      </w:r>
      <w:proofErr w:type="spellEnd"/>
      <w:r w:rsidR="00E203D0" w:rsidRPr="00F30EB7">
        <w:rPr>
          <w:rFonts w:cstheme="minorHAnsi"/>
          <w:sz w:val="22"/>
          <w:szCs w:val="22"/>
        </w:rPr>
        <w:t xml:space="preserve">, Mizrachi </w:t>
      </w:r>
      <w:proofErr w:type="spellStart"/>
      <w:r w:rsidR="00E203D0" w:rsidRPr="00F30EB7">
        <w:rPr>
          <w:rFonts w:cstheme="minorHAnsi"/>
          <w:sz w:val="22"/>
          <w:szCs w:val="22"/>
        </w:rPr>
        <w:t>Zer</w:t>
      </w:r>
      <w:proofErr w:type="spellEnd"/>
      <w:r w:rsidR="00E203D0" w:rsidRPr="00F30EB7">
        <w:rPr>
          <w:rFonts w:cstheme="minorHAnsi"/>
          <w:sz w:val="22"/>
          <w:szCs w:val="22"/>
        </w:rPr>
        <w:t xml:space="preserve">-Aviv and </w:t>
      </w:r>
      <w:proofErr w:type="spellStart"/>
      <w:r w:rsidR="00E203D0" w:rsidRPr="00F30EB7">
        <w:rPr>
          <w:rFonts w:cstheme="minorHAnsi"/>
          <w:sz w:val="22"/>
          <w:szCs w:val="22"/>
        </w:rPr>
        <w:t>Akirav</w:t>
      </w:r>
      <w:proofErr w:type="spellEnd"/>
      <w:r w:rsidR="00E203D0" w:rsidRPr="00F30EB7">
        <w:rPr>
          <w:rFonts w:cstheme="minorHAnsi"/>
          <w:sz w:val="22"/>
          <w:szCs w:val="22"/>
        </w:rPr>
        <w:t xml:space="preserve">, </w:t>
      </w:r>
      <w:r w:rsidR="00405969" w:rsidRPr="00F30EB7">
        <w:rPr>
          <w:rFonts w:cstheme="minorHAnsi"/>
          <w:sz w:val="22"/>
          <w:szCs w:val="22"/>
        </w:rPr>
        <w:t>submitted</w:t>
      </w:r>
      <w:r w:rsidR="00E203D0" w:rsidRPr="00F30EB7">
        <w:rPr>
          <w:rFonts w:cstheme="minorHAnsi"/>
          <w:sz w:val="22"/>
          <w:szCs w:val="22"/>
        </w:rPr>
        <w:t xml:space="preserve">. </w:t>
      </w:r>
    </w:p>
    <w:p w14:paraId="6A9DDCC2" w14:textId="2A4FA46B" w:rsidR="00AB48A5" w:rsidRDefault="00AB48A5" w:rsidP="00AB48A5">
      <w:pPr>
        <w:spacing w:line="360" w:lineRule="auto"/>
        <w:jc w:val="both"/>
        <w:rPr>
          <w:rFonts w:cstheme="minorHAnsi"/>
          <w:sz w:val="22"/>
          <w:szCs w:val="22"/>
        </w:rPr>
      </w:pPr>
    </w:p>
    <w:p w14:paraId="4BD94FA6" w14:textId="6AD17AA1" w:rsidR="00AB48A5" w:rsidRDefault="00AB48A5" w:rsidP="00AB48A5">
      <w:pPr>
        <w:spacing w:line="360" w:lineRule="auto"/>
        <w:jc w:val="both"/>
        <w:rPr>
          <w:rFonts w:cstheme="minorHAnsi"/>
          <w:sz w:val="22"/>
          <w:szCs w:val="22"/>
        </w:rPr>
      </w:pPr>
    </w:p>
    <w:p w14:paraId="015A5ED7" w14:textId="77777777" w:rsidR="00AB48A5" w:rsidRDefault="00AB48A5" w:rsidP="00AB48A5">
      <w:pPr>
        <w:spacing w:line="360" w:lineRule="auto"/>
        <w:jc w:val="both"/>
        <w:rPr>
          <w:rFonts w:cstheme="minorHAnsi"/>
          <w:sz w:val="22"/>
          <w:szCs w:val="22"/>
        </w:rPr>
      </w:pPr>
    </w:p>
    <w:p w14:paraId="583B9014" w14:textId="77777777" w:rsidR="00AB48A5" w:rsidRPr="00AB48A5" w:rsidRDefault="00AB48A5" w:rsidP="00AB48A5">
      <w:pPr>
        <w:spacing w:line="360" w:lineRule="auto"/>
        <w:jc w:val="both"/>
        <w:rPr>
          <w:rFonts w:cstheme="minorHAnsi"/>
          <w:sz w:val="22"/>
          <w:szCs w:val="22"/>
        </w:rPr>
      </w:pPr>
    </w:p>
    <w:p w14:paraId="37F020EC" w14:textId="6C2CBCC4" w:rsidR="00375E01" w:rsidRPr="00375E01" w:rsidRDefault="00375E01" w:rsidP="00375E01">
      <w:pPr>
        <w:spacing w:line="360" w:lineRule="auto"/>
        <w:jc w:val="both"/>
        <w:rPr>
          <w:rFonts w:cstheme="minorHAnsi"/>
          <w:sz w:val="22"/>
          <w:szCs w:val="22"/>
        </w:rPr>
      </w:pPr>
    </w:p>
    <w:p w14:paraId="10E2A7F7" w14:textId="3D890A6B" w:rsidR="00DC2CE4" w:rsidRDefault="00DC2CE4" w:rsidP="00363358">
      <w:pPr>
        <w:spacing w:line="360" w:lineRule="auto"/>
        <w:jc w:val="both"/>
        <w:rPr>
          <w:rFonts w:asciiTheme="minorHAnsi" w:hAnsiTheme="minorHAnsi" w:cstheme="minorHAnsi"/>
          <w:b/>
          <w:bCs/>
          <w:sz w:val="22"/>
          <w:szCs w:val="22"/>
        </w:rPr>
      </w:pPr>
    </w:p>
    <w:p w14:paraId="0E65F33B" w14:textId="77777777" w:rsidR="00DC2CE4" w:rsidRDefault="00DC2CE4" w:rsidP="00363358">
      <w:pPr>
        <w:spacing w:line="360" w:lineRule="auto"/>
        <w:jc w:val="both"/>
        <w:rPr>
          <w:rFonts w:asciiTheme="minorHAnsi" w:hAnsiTheme="minorHAnsi" w:cstheme="minorHAnsi"/>
          <w:b/>
          <w:bCs/>
          <w:sz w:val="22"/>
          <w:szCs w:val="22"/>
        </w:rPr>
      </w:pPr>
    </w:p>
    <w:p w14:paraId="038D0DD9" w14:textId="77777777" w:rsidR="00DC2CE4" w:rsidRDefault="00DC2CE4" w:rsidP="00363358">
      <w:pPr>
        <w:spacing w:line="360" w:lineRule="auto"/>
        <w:jc w:val="both"/>
        <w:rPr>
          <w:rFonts w:asciiTheme="minorHAnsi" w:hAnsiTheme="minorHAnsi" w:cstheme="minorHAnsi"/>
          <w:b/>
          <w:bCs/>
          <w:sz w:val="22"/>
          <w:szCs w:val="22"/>
        </w:rPr>
      </w:pPr>
    </w:p>
    <w:p w14:paraId="4EBE45ED" w14:textId="7A0E82CD" w:rsidR="00DC2CE4" w:rsidRDefault="00DC2CE4" w:rsidP="00363358">
      <w:pPr>
        <w:spacing w:line="360" w:lineRule="auto"/>
        <w:jc w:val="both"/>
        <w:rPr>
          <w:rFonts w:asciiTheme="minorHAnsi" w:hAnsiTheme="minorHAnsi" w:cstheme="minorHAnsi"/>
          <w:b/>
          <w:bCs/>
          <w:sz w:val="22"/>
          <w:szCs w:val="22"/>
        </w:rPr>
      </w:pPr>
    </w:p>
    <w:p w14:paraId="6F649030" w14:textId="77777777" w:rsidR="00DC2CE4" w:rsidRDefault="00DC2CE4" w:rsidP="00363358">
      <w:pPr>
        <w:spacing w:line="360" w:lineRule="auto"/>
        <w:jc w:val="both"/>
        <w:rPr>
          <w:rFonts w:asciiTheme="minorHAnsi" w:hAnsiTheme="minorHAnsi" w:cstheme="minorHAnsi"/>
          <w:b/>
          <w:bCs/>
          <w:sz w:val="22"/>
          <w:szCs w:val="22"/>
        </w:rPr>
      </w:pPr>
    </w:p>
    <w:p w14:paraId="1179EB32" w14:textId="77777777" w:rsidR="00DC2CE4" w:rsidRDefault="00DC2CE4" w:rsidP="00363358">
      <w:pPr>
        <w:spacing w:line="360" w:lineRule="auto"/>
        <w:jc w:val="both"/>
        <w:rPr>
          <w:rFonts w:asciiTheme="minorHAnsi" w:hAnsiTheme="minorHAnsi" w:cstheme="minorHAnsi"/>
          <w:b/>
          <w:bCs/>
          <w:sz w:val="22"/>
          <w:szCs w:val="22"/>
        </w:rPr>
      </w:pPr>
    </w:p>
    <w:p w14:paraId="01A62D7F" w14:textId="77777777" w:rsidR="00DC2CE4" w:rsidRDefault="00DC2CE4" w:rsidP="00363358">
      <w:pPr>
        <w:spacing w:line="360" w:lineRule="auto"/>
        <w:jc w:val="both"/>
        <w:rPr>
          <w:rFonts w:asciiTheme="minorHAnsi" w:hAnsiTheme="minorHAnsi" w:cstheme="minorHAnsi"/>
          <w:b/>
          <w:bCs/>
          <w:sz w:val="22"/>
          <w:szCs w:val="22"/>
        </w:rPr>
      </w:pPr>
    </w:p>
    <w:p w14:paraId="357521C2" w14:textId="26939956" w:rsidR="00580C5D" w:rsidRPr="00D87162" w:rsidRDefault="00883BF6" w:rsidP="008E377E">
      <w:pPr>
        <w:spacing w:line="360" w:lineRule="auto"/>
        <w:jc w:val="both"/>
        <w:rPr>
          <w:rFonts w:asciiTheme="minorHAnsi" w:hAnsiTheme="minorHAnsi" w:cstheme="minorHAnsi"/>
          <w:i/>
          <w:iCs/>
          <w:sz w:val="22"/>
          <w:szCs w:val="22"/>
          <w:highlight w:val="cyan"/>
        </w:rPr>
      </w:pPr>
      <w:bookmarkStart w:id="83" w:name="_Hlk145143651"/>
      <w:r w:rsidRPr="00883BF6">
        <w:rPr>
          <w:rFonts w:asciiTheme="minorHAnsi" w:hAnsiTheme="minorHAnsi" w:cstheme="minorHAnsi"/>
          <w:b/>
          <w:bCs/>
          <w:sz w:val="22"/>
          <w:szCs w:val="22"/>
        </w:rPr>
        <w:lastRenderedPageBreak/>
        <w:t>Figure 2: CBD</w:t>
      </w:r>
      <w:r w:rsidRPr="00883BF6">
        <w:rPr>
          <w:rFonts w:asciiTheme="minorHAnsi" w:hAnsiTheme="minorHAnsi" w:cstheme="minorHAnsi"/>
          <w:b/>
          <w:bCs/>
          <w:sz w:val="22"/>
          <w:szCs w:val="22"/>
          <w:rtl/>
        </w:rPr>
        <w:t xml:space="preserve"> </w:t>
      </w:r>
      <w:r w:rsidRPr="00883BF6">
        <w:rPr>
          <w:rFonts w:asciiTheme="minorHAnsi" w:hAnsiTheme="minorHAnsi" w:cstheme="minorHAnsi"/>
          <w:b/>
          <w:bCs/>
          <w:sz w:val="22"/>
          <w:szCs w:val="22"/>
        </w:rPr>
        <w:t>prevents STZ-induced deficits in cognitive and emotional function, as well as STZ-induced increases in hippocampal neuroinflammation and AD-pathology.</w:t>
      </w:r>
      <w:r w:rsidRPr="00883BF6">
        <w:rPr>
          <w:rFonts w:asciiTheme="minorHAnsi" w:hAnsiTheme="minorHAnsi" w:cstheme="minorHAnsi"/>
          <w:sz w:val="22"/>
          <w:szCs w:val="22"/>
        </w:rPr>
        <w:t xml:space="preserve"> </w:t>
      </w:r>
    </w:p>
    <w:p w14:paraId="5F4432EE" w14:textId="1EF5EE06" w:rsidR="00D87162" w:rsidRPr="00D87162" w:rsidRDefault="00D87162" w:rsidP="00883BF6">
      <w:pPr>
        <w:spacing w:line="360" w:lineRule="auto"/>
        <w:jc w:val="both"/>
        <w:rPr>
          <w:rFonts w:asciiTheme="minorHAnsi" w:hAnsiTheme="minorHAnsi" w:cstheme="minorHAnsi"/>
          <w:color w:val="000000" w:themeColor="text1"/>
          <w:sz w:val="22"/>
          <w:szCs w:val="22"/>
        </w:rPr>
      </w:pPr>
      <w:r w:rsidRPr="0037387B">
        <w:rPr>
          <w:rFonts w:asciiTheme="minorHAnsi" w:hAnsiTheme="minorHAnsi" w:cstheme="minorHAnsi"/>
          <w:color w:val="000000" w:themeColor="text1"/>
          <w:sz w:val="22"/>
          <w:szCs w:val="22"/>
        </w:rPr>
        <w:t>(a) Compared to all groups, the STZ-Veh group exhibited impaired performance in hippocampal dependent object location; (b) and PFC-dependent novel object recognition tasks; (c) decreased sociability in the social interaction task; (d) increased anxiety-like behavior in an open field; (e)</w:t>
      </w:r>
      <w:r w:rsidR="00580C5D" w:rsidRPr="0037387B">
        <w:rPr>
          <w:rFonts w:asciiTheme="minorHAnsi" w:hAnsiTheme="minorHAnsi" w:cstheme="minorHAnsi"/>
          <w:color w:val="000000" w:themeColor="text1"/>
          <w:sz w:val="22"/>
          <w:szCs w:val="22"/>
        </w:rPr>
        <w:t xml:space="preserve"> </w:t>
      </w:r>
      <w:r w:rsidRPr="0037387B">
        <w:rPr>
          <w:rFonts w:asciiTheme="minorHAnsi" w:hAnsiTheme="minorHAnsi" w:cstheme="minorHAnsi"/>
          <w:color w:val="000000" w:themeColor="text1"/>
          <w:sz w:val="22"/>
          <w:szCs w:val="22"/>
        </w:rPr>
        <w:t xml:space="preserve">increased mRNA </w:t>
      </w:r>
      <w:r w:rsidRPr="0037387B">
        <w:rPr>
          <w:rFonts w:asciiTheme="minorHAnsi" w:hAnsiTheme="minorHAnsi" w:cstheme="minorHAnsi"/>
          <w:sz w:val="22"/>
          <w:szCs w:val="22"/>
          <w:shd w:val="clear" w:color="auto" w:fill="FFFFFF"/>
        </w:rPr>
        <w:t>expression of</w:t>
      </w:r>
      <w:r w:rsidRPr="0037387B">
        <w:rPr>
          <w:rFonts w:asciiTheme="minorHAnsi" w:hAnsiTheme="minorHAnsi" w:cstheme="minorHAnsi"/>
          <w:color w:val="000000" w:themeColor="text1"/>
          <w:sz w:val="22"/>
          <w:szCs w:val="22"/>
        </w:rPr>
        <w:t xml:space="preserve"> TNFα; (f) </w:t>
      </w:r>
      <w:r w:rsidR="0037387B">
        <w:rPr>
          <w:rFonts w:asciiTheme="minorHAnsi" w:hAnsiTheme="minorHAnsi" w:cstheme="minorHAnsi"/>
          <w:color w:val="000000" w:themeColor="text1"/>
          <w:sz w:val="22"/>
          <w:szCs w:val="22"/>
        </w:rPr>
        <w:t xml:space="preserve">the </w:t>
      </w:r>
      <w:r w:rsidR="00580C5D" w:rsidRPr="0037387B">
        <w:rPr>
          <w:rFonts w:asciiTheme="minorHAnsi" w:hAnsiTheme="minorHAnsi" w:cstheme="minorHAnsi"/>
          <w:color w:val="000000" w:themeColor="text1"/>
          <w:sz w:val="22"/>
          <w:szCs w:val="22"/>
        </w:rPr>
        <w:t>STZ-</w:t>
      </w:r>
      <w:proofErr w:type="spellStart"/>
      <w:r w:rsidR="00580C5D" w:rsidRPr="0037387B">
        <w:rPr>
          <w:rFonts w:asciiTheme="minorHAnsi" w:hAnsiTheme="minorHAnsi" w:cstheme="minorHAnsi"/>
          <w:color w:val="000000" w:themeColor="text1"/>
          <w:sz w:val="22"/>
          <w:szCs w:val="22"/>
        </w:rPr>
        <w:t>Veh</w:t>
      </w:r>
      <w:proofErr w:type="spellEnd"/>
      <w:r w:rsidR="00580C5D" w:rsidRPr="0037387B">
        <w:rPr>
          <w:rFonts w:asciiTheme="minorHAnsi" w:hAnsiTheme="minorHAnsi" w:cstheme="minorHAnsi"/>
          <w:color w:val="000000" w:themeColor="text1"/>
          <w:sz w:val="22"/>
          <w:szCs w:val="22"/>
        </w:rPr>
        <w:t xml:space="preserve"> group demonstrated increased mRNA levels of NFkB1; (g) and of APOE4 compared to ACSF-Veh</w:t>
      </w:r>
      <w:r w:rsidRPr="0037387B">
        <w:rPr>
          <w:rFonts w:asciiTheme="minorHAnsi" w:hAnsiTheme="minorHAnsi" w:cstheme="minorHAnsi"/>
          <w:color w:val="000000" w:themeColor="text1"/>
          <w:sz w:val="22"/>
          <w:szCs w:val="22"/>
        </w:rPr>
        <w:t xml:space="preserve">; (h) and increased mRNA expression of TREM2 compared to the ACSF-Veh and STZ-CBD groups, in the CA1 of the hippocampus. (n=8-10), </w:t>
      </w:r>
      <w:r w:rsidRPr="0037387B">
        <w:rPr>
          <w:rFonts w:asciiTheme="minorHAnsi" w:hAnsiTheme="minorHAnsi" w:cstheme="minorHAnsi"/>
          <w:sz w:val="22"/>
          <w:szCs w:val="22"/>
        </w:rPr>
        <w:t>*</w:t>
      </w:r>
      <w:r w:rsidRPr="0037387B">
        <w:rPr>
          <w:rFonts w:asciiTheme="minorHAnsi" w:hAnsiTheme="minorHAnsi" w:cstheme="minorHAnsi"/>
          <w:i/>
          <w:iCs/>
          <w:sz w:val="22"/>
          <w:szCs w:val="22"/>
        </w:rPr>
        <w:t>p</w:t>
      </w:r>
      <w:r w:rsidRPr="0037387B">
        <w:rPr>
          <w:rFonts w:asciiTheme="minorHAnsi" w:hAnsiTheme="minorHAnsi" w:cstheme="minorHAnsi"/>
          <w:sz w:val="22"/>
          <w:szCs w:val="22"/>
        </w:rPr>
        <w:t>&lt;0.05, **</w:t>
      </w:r>
      <w:r w:rsidRPr="0037387B">
        <w:rPr>
          <w:rFonts w:asciiTheme="minorHAnsi" w:hAnsiTheme="minorHAnsi" w:cstheme="minorHAnsi"/>
          <w:i/>
          <w:iCs/>
          <w:sz w:val="22"/>
          <w:szCs w:val="22"/>
        </w:rPr>
        <w:t>p</w:t>
      </w:r>
      <w:r w:rsidRPr="0037387B">
        <w:rPr>
          <w:rFonts w:asciiTheme="minorHAnsi" w:hAnsiTheme="minorHAnsi" w:cstheme="minorHAnsi"/>
          <w:sz w:val="22"/>
          <w:szCs w:val="22"/>
        </w:rPr>
        <w:t xml:space="preserve">&lt;0.01, </w:t>
      </w:r>
      <w:r w:rsidRPr="0037387B">
        <w:rPr>
          <w:rFonts w:asciiTheme="minorHAnsi" w:hAnsiTheme="minorHAnsi" w:cstheme="minorHAnsi"/>
          <w:i/>
          <w:iCs/>
          <w:sz w:val="22"/>
          <w:szCs w:val="22"/>
        </w:rPr>
        <w:t>***p&lt;0.001</w:t>
      </w:r>
    </w:p>
    <w:bookmarkEnd w:id="83"/>
    <w:p w14:paraId="7C7080C0" w14:textId="14A20B31" w:rsidR="00A11506" w:rsidRPr="00466BB7" w:rsidRDefault="00713491" w:rsidP="00D658EB">
      <w:pPr>
        <w:spacing w:line="360" w:lineRule="auto"/>
        <w:jc w:val="both"/>
        <w:rPr>
          <w:rFonts w:asciiTheme="minorHAnsi" w:hAnsiTheme="minorHAnsi" w:cstheme="minorHAnsi"/>
          <w:b/>
          <w:bCs/>
          <w:sz w:val="22"/>
          <w:szCs w:val="22"/>
        </w:rPr>
      </w:pPr>
      <w:r w:rsidRPr="001370EC">
        <w:rPr>
          <w:rFonts w:cs="Arial"/>
          <w:noProof/>
        </w:rPr>
        <mc:AlternateContent>
          <mc:Choice Requires="wps">
            <w:drawing>
              <wp:anchor distT="0" distB="0" distL="114300" distR="114300" simplePos="0" relativeHeight="251675648" behindDoc="0" locked="0" layoutInCell="1" allowOverlap="1" wp14:anchorId="61591C5C" wp14:editId="308F64F2">
                <wp:simplePos x="0" y="0"/>
                <wp:positionH relativeFrom="margin">
                  <wp:posOffset>-5080</wp:posOffset>
                </wp:positionH>
                <wp:positionV relativeFrom="paragraph">
                  <wp:posOffset>160020</wp:posOffset>
                </wp:positionV>
                <wp:extent cx="6521450" cy="3170555"/>
                <wp:effectExtent l="0" t="0" r="12700" b="1079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0" cy="3170555"/>
                        </a:xfrm>
                        <a:prstGeom prst="rect">
                          <a:avLst/>
                        </a:prstGeom>
                        <a:noFill/>
                        <a:ln>
                          <a:solidFill>
                            <a:sysClr val="windowText" lastClr="000000"/>
                          </a:solidFill>
                        </a:ln>
                        <a:effectLst/>
                      </wps:spPr>
                      <wps:txbx>
                        <w:txbxContent>
                          <w:p w14:paraId="601D1AC6" w14:textId="05839081" w:rsidR="00363358" w:rsidRPr="001C2EFE" w:rsidRDefault="00991ED2" w:rsidP="00363358">
                            <w:pPr>
                              <w:pStyle w:val="ListParagraph"/>
                              <w:widowControl w:val="0"/>
                              <w:autoSpaceDE w:val="0"/>
                              <w:autoSpaceDN w:val="0"/>
                              <w:bidi w:val="0"/>
                              <w:adjustRightInd w:val="0"/>
                              <w:spacing w:after="120"/>
                              <w:ind w:left="0"/>
                              <w:rPr>
                                <w:rtl/>
                              </w:rPr>
                            </w:pPr>
                            <w:r w:rsidRPr="00991ED2">
                              <w:rPr>
                                <w:rFonts w:cstheme="minorHAnsi"/>
                                <w:b/>
                                <w:bCs/>
                                <w:noProof/>
                                <w:sz w:val="22"/>
                                <w:szCs w:val="22"/>
                              </w:rPr>
                              <w:drawing>
                                <wp:inline distT="0" distB="0" distL="0" distR="0" wp14:anchorId="6AB3D138" wp14:editId="4B1BEDE3">
                                  <wp:extent cx="1536192" cy="1581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6192" cy="1581912"/>
                                          </a:xfrm>
                                          <a:prstGeom prst="rect">
                                            <a:avLst/>
                                          </a:prstGeom>
                                        </pic:spPr>
                                      </pic:pic>
                                    </a:graphicData>
                                  </a:graphic>
                                </wp:inline>
                              </w:drawing>
                            </w:r>
                            <w:r w:rsidRPr="00991ED2">
                              <w:rPr>
                                <w:rFonts w:cstheme="minorHAnsi"/>
                                <w:b/>
                                <w:bCs/>
                                <w:sz w:val="22"/>
                                <w:szCs w:val="22"/>
                              </w:rPr>
                              <w:t xml:space="preserve"> </w:t>
                            </w:r>
                            <w:r w:rsidRPr="00991ED2">
                              <w:rPr>
                                <w:rFonts w:cstheme="minorHAnsi"/>
                                <w:b/>
                                <w:bCs/>
                                <w:noProof/>
                                <w:sz w:val="22"/>
                                <w:szCs w:val="22"/>
                              </w:rPr>
                              <w:drawing>
                                <wp:inline distT="0" distB="0" distL="0" distR="0" wp14:anchorId="698B0A3A" wp14:editId="1614451D">
                                  <wp:extent cx="1536192" cy="1581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6192" cy="1581912"/>
                                          </a:xfrm>
                                          <a:prstGeom prst="rect">
                                            <a:avLst/>
                                          </a:prstGeom>
                                        </pic:spPr>
                                      </pic:pic>
                                    </a:graphicData>
                                  </a:graphic>
                                </wp:inline>
                              </w:drawing>
                            </w:r>
                            <w:r w:rsidRPr="00991ED2">
                              <w:rPr>
                                <w:rFonts w:cstheme="minorHAnsi"/>
                                <w:b/>
                                <w:bCs/>
                                <w:sz w:val="22"/>
                                <w:szCs w:val="22"/>
                              </w:rPr>
                              <w:t xml:space="preserve"> </w:t>
                            </w:r>
                            <w:r w:rsidRPr="00991ED2">
                              <w:rPr>
                                <w:rFonts w:cstheme="minorHAnsi"/>
                                <w:b/>
                                <w:bCs/>
                                <w:noProof/>
                                <w:sz w:val="22"/>
                                <w:szCs w:val="22"/>
                              </w:rPr>
                              <w:drawing>
                                <wp:inline distT="0" distB="0" distL="0" distR="0" wp14:anchorId="2B422673" wp14:editId="23C9D8D4">
                                  <wp:extent cx="1536192" cy="1581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6192" cy="1581912"/>
                                          </a:xfrm>
                                          <a:prstGeom prst="rect">
                                            <a:avLst/>
                                          </a:prstGeom>
                                        </pic:spPr>
                                      </pic:pic>
                                    </a:graphicData>
                                  </a:graphic>
                                </wp:inline>
                              </w:drawing>
                            </w:r>
                            <w:r w:rsidRPr="00991ED2">
                              <w:rPr>
                                <w:rFonts w:cstheme="minorHAnsi"/>
                                <w:b/>
                                <w:bCs/>
                                <w:sz w:val="22"/>
                                <w:szCs w:val="22"/>
                              </w:rPr>
                              <w:t xml:space="preserve"> </w:t>
                            </w:r>
                            <w:r w:rsidRPr="00991ED2">
                              <w:rPr>
                                <w:rFonts w:cstheme="minorHAnsi"/>
                                <w:b/>
                                <w:bCs/>
                                <w:noProof/>
                                <w:sz w:val="22"/>
                                <w:szCs w:val="22"/>
                              </w:rPr>
                              <w:drawing>
                                <wp:inline distT="0" distB="0" distL="0" distR="0" wp14:anchorId="6A67A26B" wp14:editId="24CEC75A">
                                  <wp:extent cx="1536192" cy="1581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6192" cy="1581912"/>
                                          </a:xfrm>
                                          <a:prstGeom prst="rect">
                                            <a:avLst/>
                                          </a:prstGeom>
                                        </pic:spPr>
                                      </pic:pic>
                                    </a:graphicData>
                                  </a:graphic>
                                </wp:inline>
                              </w:drawing>
                            </w:r>
                            <w:r w:rsidRPr="00991ED2">
                              <w:rPr>
                                <w:rFonts w:cstheme="minorHAnsi"/>
                                <w:b/>
                                <w:bCs/>
                                <w:noProof/>
                                <w:sz w:val="22"/>
                                <w:szCs w:val="22"/>
                              </w:rPr>
                              <w:drawing>
                                <wp:inline distT="0" distB="0" distL="0" distR="0" wp14:anchorId="23845E40" wp14:editId="28207453">
                                  <wp:extent cx="1499616" cy="1545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9616" cy="1545336"/>
                                          </a:xfrm>
                                          <a:prstGeom prst="rect">
                                            <a:avLst/>
                                          </a:prstGeom>
                                        </pic:spPr>
                                      </pic:pic>
                                    </a:graphicData>
                                  </a:graphic>
                                </wp:inline>
                              </w:drawing>
                            </w:r>
                            <w:r w:rsidR="004026EB" w:rsidRPr="004026EB">
                              <w:rPr>
                                <w:noProof/>
                              </w:rPr>
                              <w:drawing>
                                <wp:inline distT="0" distB="0" distL="0" distR="0" wp14:anchorId="4F3EA54A" wp14:editId="3157D549">
                                  <wp:extent cx="1499616" cy="154533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9616" cy="1545336"/>
                                          </a:xfrm>
                                          <a:prstGeom prst="rect">
                                            <a:avLst/>
                                          </a:prstGeom>
                                        </pic:spPr>
                                      </pic:pic>
                                    </a:graphicData>
                                  </a:graphic>
                                </wp:inline>
                              </w:drawing>
                            </w:r>
                            <w:r w:rsidR="004026EB" w:rsidRPr="004026EB">
                              <w:rPr>
                                <w:noProof/>
                              </w:rPr>
                              <w:drawing>
                                <wp:inline distT="0" distB="0" distL="0" distR="0" wp14:anchorId="75C97C76" wp14:editId="4DB8A411">
                                  <wp:extent cx="1499616" cy="1545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9616" cy="1545336"/>
                                          </a:xfrm>
                                          <a:prstGeom prst="rect">
                                            <a:avLst/>
                                          </a:prstGeom>
                                        </pic:spPr>
                                      </pic:pic>
                                    </a:graphicData>
                                  </a:graphic>
                                </wp:inline>
                              </w:drawing>
                            </w:r>
                            <w:r w:rsidR="004026EB" w:rsidRPr="004026EB">
                              <w:rPr>
                                <w:noProof/>
                              </w:rPr>
                              <w:drawing>
                                <wp:inline distT="0" distB="0" distL="0" distR="0" wp14:anchorId="234B5D36" wp14:editId="1D43AAE0">
                                  <wp:extent cx="1499616" cy="1545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9616" cy="15453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1C5C" id="Text Box 26" o:spid="_x0000_s1031" type="#_x0000_t202" style="position:absolute;left:0;text-align:left;margin-left:-.4pt;margin-top:12.6pt;width:513.5pt;height:249.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" filled="f" strokecolor="windowText">
                <v:path arrowok="t"/>
                <v:textbox>
                  <w:txbxContent>
                    <w:p w14:paraId="601D1AC6" w14:textId="05839081" w:rsidR="00363358" w:rsidRPr="001C2EFE" w:rsidRDefault="00991ED2" w:rsidP="00363358">
                      <w:pPr>
                        <w:pStyle w:val="ListParagraph"/>
                        <w:widowControl w:val="0"/>
                        <w:autoSpaceDE w:val="0"/>
                        <w:autoSpaceDN w:val="0"/>
                        <w:bidi w:val="0"/>
                        <w:adjustRightInd w:val="0"/>
                        <w:spacing w:after="120"/>
                        <w:ind w:left="0"/>
                        <w:rPr>
                          <w:rtl/>
                        </w:rPr>
                      </w:pPr>
                      <w:r w:rsidRPr="00991ED2">
                        <w:rPr>
                          <w:rFonts w:cstheme="minorHAnsi"/>
                          <w:b/>
                          <w:bCs/>
                          <w:noProof/>
                          <w:sz w:val="22"/>
                          <w:szCs w:val="22"/>
                        </w:rPr>
                        <w:drawing>
                          <wp:inline distT="0" distB="0" distL="0" distR="0" wp14:anchorId="6AB3D138" wp14:editId="4B1BEDE3">
                            <wp:extent cx="1536192" cy="1581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6192" cy="1581912"/>
                                    </a:xfrm>
                                    <a:prstGeom prst="rect">
                                      <a:avLst/>
                                    </a:prstGeom>
                                  </pic:spPr>
                                </pic:pic>
                              </a:graphicData>
                            </a:graphic>
                          </wp:inline>
                        </w:drawing>
                      </w:r>
                      <w:r w:rsidRPr="00991ED2">
                        <w:rPr>
                          <w:rFonts w:cstheme="minorHAnsi"/>
                          <w:b/>
                          <w:bCs/>
                          <w:sz w:val="22"/>
                          <w:szCs w:val="22"/>
                        </w:rPr>
                        <w:t xml:space="preserve"> </w:t>
                      </w:r>
                      <w:r w:rsidRPr="00991ED2">
                        <w:rPr>
                          <w:rFonts w:cstheme="minorHAnsi"/>
                          <w:b/>
                          <w:bCs/>
                          <w:noProof/>
                          <w:sz w:val="22"/>
                          <w:szCs w:val="22"/>
                        </w:rPr>
                        <w:drawing>
                          <wp:inline distT="0" distB="0" distL="0" distR="0" wp14:anchorId="698B0A3A" wp14:editId="1614451D">
                            <wp:extent cx="1536192" cy="1581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6192" cy="1581912"/>
                                    </a:xfrm>
                                    <a:prstGeom prst="rect">
                                      <a:avLst/>
                                    </a:prstGeom>
                                  </pic:spPr>
                                </pic:pic>
                              </a:graphicData>
                            </a:graphic>
                          </wp:inline>
                        </w:drawing>
                      </w:r>
                      <w:r w:rsidRPr="00991ED2">
                        <w:rPr>
                          <w:rFonts w:cstheme="minorHAnsi"/>
                          <w:b/>
                          <w:bCs/>
                          <w:sz w:val="22"/>
                          <w:szCs w:val="22"/>
                        </w:rPr>
                        <w:t xml:space="preserve"> </w:t>
                      </w:r>
                      <w:r w:rsidRPr="00991ED2">
                        <w:rPr>
                          <w:rFonts w:cstheme="minorHAnsi"/>
                          <w:b/>
                          <w:bCs/>
                          <w:noProof/>
                          <w:sz w:val="22"/>
                          <w:szCs w:val="22"/>
                        </w:rPr>
                        <w:drawing>
                          <wp:inline distT="0" distB="0" distL="0" distR="0" wp14:anchorId="2B422673" wp14:editId="23C9D8D4">
                            <wp:extent cx="1536192" cy="1581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6192" cy="1581912"/>
                                    </a:xfrm>
                                    <a:prstGeom prst="rect">
                                      <a:avLst/>
                                    </a:prstGeom>
                                  </pic:spPr>
                                </pic:pic>
                              </a:graphicData>
                            </a:graphic>
                          </wp:inline>
                        </w:drawing>
                      </w:r>
                      <w:r w:rsidRPr="00991ED2">
                        <w:rPr>
                          <w:rFonts w:cstheme="minorHAnsi"/>
                          <w:b/>
                          <w:bCs/>
                          <w:sz w:val="22"/>
                          <w:szCs w:val="22"/>
                        </w:rPr>
                        <w:t xml:space="preserve"> </w:t>
                      </w:r>
                      <w:r w:rsidRPr="00991ED2">
                        <w:rPr>
                          <w:rFonts w:cstheme="minorHAnsi"/>
                          <w:b/>
                          <w:bCs/>
                          <w:noProof/>
                          <w:sz w:val="22"/>
                          <w:szCs w:val="22"/>
                        </w:rPr>
                        <w:drawing>
                          <wp:inline distT="0" distB="0" distL="0" distR="0" wp14:anchorId="6A67A26B" wp14:editId="24CEC75A">
                            <wp:extent cx="1536192" cy="1581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6192" cy="1581912"/>
                                    </a:xfrm>
                                    <a:prstGeom prst="rect">
                                      <a:avLst/>
                                    </a:prstGeom>
                                  </pic:spPr>
                                </pic:pic>
                              </a:graphicData>
                            </a:graphic>
                          </wp:inline>
                        </w:drawing>
                      </w:r>
                      <w:r w:rsidRPr="00991ED2">
                        <w:rPr>
                          <w:rFonts w:cstheme="minorHAnsi"/>
                          <w:b/>
                          <w:bCs/>
                          <w:noProof/>
                          <w:sz w:val="22"/>
                          <w:szCs w:val="22"/>
                        </w:rPr>
                        <w:drawing>
                          <wp:inline distT="0" distB="0" distL="0" distR="0" wp14:anchorId="23845E40" wp14:editId="28207453">
                            <wp:extent cx="1499616" cy="1545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9616" cy="1545336"/>
                                    </a:xfrm>
                                    <a:prstGeom prst="rect">
                                      <a:avLst/>
                                    </a:prstGeom>
                                  </pic:spPr>
                                </pic:pic>
                              </a:graphicData>
                            </a:graphic>
                          </wp:inline>
                        </w:drawing>
                      </w:r>
                      <w:r w:rsidR="004026EB" w:rsidRPr="004026EB">
                        <w:rPr>
                          <w:noProof/>
                        </w:rPr>
                        <w:drawing>
                          <wp:inline distT="0" distB="0" distL="0" distR="0" wp14:anchorId="4F3EA54A" wp14:editId="3157D549">
                            <wp:extent cx="1499616" cy="154533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9616" cy="1545336"/>
                                    </a:xfrm>
                                    <a:prstGeom prst="rect">
                                      <a:avLst/>
                                    </a:prstGeom>
                                  </pic:spPr>
                                </pic:pic>
                              </a:graphicData>
                            </a:graphic>
                          </wp:inline>
                        </w:drawing>
                      </w:r>
                      <w:r w:rsidR="004026EB" w:rsidRPr="004026EB">
                        <w:rPr>
                          <w:noProof/>
                        </w:rPr>
                        <w:drawing>
                          <wp:inline distT="0" distB="0" distL="0" distR="0" wp14:anchorId="75C97C76" wp14:editId="4DB8A411">
                            <wp:extent cx="1499616" cy="1545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9616" cy="1545336"/>
                                    </a:xfrm>
                                    <a:prstGeom prst="rect">
                                      <a:avLst/>
                                    </a:prstGeom>
                                  </pic:spPr>
                                </pic:pic>
                              </a:graphicData>
                            </a:graphic>
                          </wp:inline>
                        </w:drawing>
                      </w:r>
                      <w:r w:rsidR="004026EB" w:rsidRPr="004026EB">
                        <w:rPr>
                          <w:noProof/>
                        </w:rPr>
                        <w:drawing>
                          <wp:inline distT="0" distB="0" distL="0" distR="0" wp14:anchorId="234B5D36" wp14:editId="1D43AAE0">
                            <wp:extent cx="1499616" cy="1545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9616" cy="1545336"/>
                                    </a:xfrm>
                                    <a:prstGeom prst="rect">
                                      <a:avLst/>
                                    </a:prstGeom>
                                  </pic:spPr>
                                </pic:pic>
                              </a:graphicData>
                            </a:graphic>
                          </wp:inline>
                        </w:drawing>
                      </w:r>
                    </w:p>
                  </w:txbxContent>
                </v:textbox>
                <w10:wrap type="square" anchorx="margin"/>
              </v:shape>
            </w:pict>
          </mc:Fallback>
        </mc:AlternateContent>
      </w:r>
    </w:p>
    <w:p w14:paraId="755B912D" w14:textId="77777777" w:rsidR="00DC2CE4" w:rsidRDefault="00DC2CE4" w:rsidP="00C1696E">
      <w:pPr>
        <w:jc w:val="both"/>
        <w:rPr>
          <w:rFonts w:asciiTheme="minorHAnsi" w:hAnsiTheme="minorHAnsi" w:cstheme="minorHAnsi"/>
          <w:b/>
          <w:bCs/>
          <w:sz w:val="22"/>
          <w:szCs w:val="22"/>
        </w:rPr>
      </w:pPr>
    </w:p>
    <w:p w14:paraId="76C6543B" w14:textId="2DEE2541" w:rsidR="00894193" w:rsidRPr="00A2086F" w:rsidRDefault="00894193" w:rsidP="00A2086F">
      <w:pPr>
        <w:jc w:val="both"/>
        <w:rPr>
          <w:rFonts w:asciiTheme="minorHAnsi" w:hAnsiTheme="minorHAnsi" w:cstheme="minorHAnsi"/>
          <w:b/>
          <w:bCs/>
          <w:noProof/>
          <w:sz w:val="22"/>
          <w:szCs w:val="22"/>
        </w:rPr>
      </w:pPr>
      <w:r w:rsidRPr="00375E01">
        <w:rPr>
          <w:rFonts w:asciiTheme="minorHAnsi" w:hAnsiTheme="minorHAnsi" w:cstheme="minorHAnsi"/>
          <w:b/>
          <w:bCs/>
          <w:sz w:val="22"/>
          <w:szCs w:val="22"/>
        </w:rPr>
        <w:t xml:space="preserve">Figure </w:t>
      </w:r>
      <w:r>
        <w:rPr>
          <w:rFonts w:asciiTheme="minorHAnsi" w:hAnsiTheme="minorHAnsi" w:cstheme="minorHAnsi"/>
          <w:b/>
          <w:bCs/>
          <w:sz w:val="22"/>
          <w:szCs w:val="22"/>
        </w:rPr>
        <w:t>3</w:t>
      </w:r>
      <w:r w:rsidRPr="00375E01">
        <w:rPr>
          <w:rFonts w:asciiTheme="minorHAnsi" w:hAnsiTheme="minorHAnsi" w:cstheme="minorHAnsi"/>
          <w:b/>
          <w:bCs/>
          <w:sz w:val="22"/>
          <w:szCs w:val="22"/>
        </w:rPr>
        <w:t>:</w:t>
      </w:r>
      <w:r w:rsidRPr="00375E01">
        <w:rPr>
          <w:rFonts w:asciiTheme="minorHAnsi" w:hAnsiTheme="minorHAnsi" w:cstheme="minorHAnsi"/>
          <w:noProof/>
          <w:sz w:val="22"/>
          <w:szCs w:val="22"/>
        </w:rPr>
        <w:t xml:space="preserve"> </w:t>
      </w:r>
      <w:r w:rsidRPr="00A9638E">
        <w:rPr>
          <w:rFonts w:asciiTheme="minorHAnsi" w:hAnsiTheme="minorHAnsi" w:cstheme="minorHAnsi"/>
          <w:b/>
          <w:bCs/>
          <w:noProof/>
          <w:sz w:val="22"/>
          <w:szCs w:val="22"/>
        </w:rPr>
        <w:t xml:space="preserve">CBD effects on </w:t>
      </w:r>
      <w:r w:rsidRPr="00A9638E">
        <w:rPr>
          <w:rFonts w:asciiTheme="minorHAnsi" w:hAnsiTheme="minorHAnsi" w:cstheme="minorHAnsi"/>
          <w:b/>
          <w:bCs/>
          <w:sz w:val="22"/>
          <w:szCs w:val="22"/>
          <w:shd w:val="clear" w:color="auto" w:fill="FFFFFF"/>
        </w:rPr>
        <w:t>β-catenin and GSK-3β</w:t>
      </w:r>
      <w:r w:rsidRPr="00A9638E">
        <w:rPr>
          <w:rFonts w:asciiTheme="minorHAnsi" w:hAnsiTheme="minorHAnsi" w:cstheme="minorHAnsi"/>
          <w:b/>
          <w:bCs/>
          <w:noProof/>
          <w:sz w:val="22"/>
          <w:szCs w:val="22"/>
        </w:rPr>
        <w:t xml:space="preserve"> in the CA1 of STZ rats.</w:t>
      </w:r>
      <w:r w:rsidR="00A2086F">
        <w:rPr>
          <w:rFonts w:asciiTheme="minorHAnsi" w:hAnsiTheme="minorHAnsi" w:cstheme="minorHAnsi"/>
          <w:b/>
          <w:bCs/>
          <w:noProof/>
          <w:sz w:val="22"/>
          <w:szCs w:val="22"/>
        </w:rPr>
        <w:t xml:space="preserve"> </w:t>
      </w:r>
      <w:bookmarkStart w:id="84" w:name="_Hlk145144717"/>
      <w:r w:rsidR="00A2086F" w:rsidRPr="00A2086F">
        <w:rPr>
          <w:rFonts w:asciiTheme="minorHAnsi" w:hAnsiTheme="minorHAnsi" w:cstheme="minorHAnsi"/>
          <w:noProof/>
          <w:sz w:val="22"/>
          <w:szCs w:val="22"/>
        </w:rPr>
        <w:t>(a) C</w:t>
      </w:r>
      <w:r w:rsidR="0037387B" w:rsidRPr="00A2086F">
        <w:rPr>
          <w:rFonts w:asciiTheme="minorHAnsi" w:hAnsiTheme="minorHAnsi" w:cstheme="minorHAnsi"/>
          <w:sz w:val="22"/>
          <w:szCs w:val="22"/>
          <w:shd w:val="clear" w:color="auto" w:fill="FFFFFF"/>
        </w:rPr>
        <w:t>compared</w:t>
      </w:r>
      <w:r w:rsidRPr="003664CB">
        <w:rPr>
          <w:rFonts w:asciiTheme="minorHAnsi" w:hAnsiTheme="minorHAnsi" w:cstheme="minorHAnsi"/>
          <w:sz w:val="22"/>
          <w:szCs w:val="22"/>
          <w:shd w:val="clear" w:color="auto" w:fill="FFFFFF"/>
        </w:rPr>
        <w:t xml:space="preserve"> to STZ rats treated with vehicle, STZ rats treated with CBD demonstrate increase</w:t>
      </w:r>
      <w:r w:rsidR="007B7FDD">
        <w:rPr>
          <w:rFonts w:asciiTheme="minorHAnsi" w:hAnsiTheme="minorHAnsi" w:cstheme="minorHAnsi"/>
          <w:sz w:val="22"/>
          <w:szCs w:val="22"/>
          <w:shd w:val="clear" w:color="auto" w:fill="FFFFFF"/>
        </w:rPr>
        <w:t>d</w:t>
      </w:r>
      <w:r w:rsidRPr="003664CB">
        <w:rPr>
          <w:rFonts w:asciiTheme="minorHAnsi" w:hAnsiTheme="minorHAnsi" w:cstheme="minorHAnsi"/>
          <w:sz w:val="22"/>
          <w:szCs w:val="22"/>
          <w:shd w:val="clear" w:color="auto" w:fill="FFFFFF"/>
        </w:rPr>
        <w:t xml:space="preserve"> mRNA expression of</w:t>
      </w:r>
      <w:r w:rsidR="007B7FDD">
        <w:rPr>
          <w:rFonts w:asciiTheme="minorHAnsi" w:hAnsiTheme="minorHAnsi" w:cstheme="minorHAnsi"/>
          <w:sz w:val="22"/>
          <w:szCs w:val="22"/>
          <w:shd w:val="clear" w:color="auto" w:fill="FFFFFF"/>
        </w:rPr>
        <w:t xml:space="preserve"> </w:t>
      </w:r>
      <w:r w:rsidRPr="003664CB">
        <w:rPr>
          <w:rFonts w:asciiTheme="minorHAnsi" w:hAnsiTheme="minorHAnsi" w:cstheme="minorHAnsi"/>
          <w:sz w:val="22"/>
          <w:szCs w:val="22"/>
          <w:shd w:val="clear" w:color="auto" w:fill="FFFFFF"/>
        </w:rPr>
        <w:t>β-catenin</w:t>
      </w:r>
      <w:r w:rsidR="00A9638E" w:rsidRPr="003664CB">
        <w:rPr>
          <w:rFonts w:asciiTheme="minorHAnsi" w:hAnsiTheme="minorHAnsi" w:cstheme="minorHAnsi"/>
          <w:sz w:val="22"/>
          <w:szCs w:val="22"/>
          <w:shd w:val="clear" w:color="auto" w:fill="FFFFFF"/>
        </w:rPr>
        <w:t xml:space="preserve">; (b) </w:t>
      </w:r>
      <w:r w:rsidRPr="003664CB">
        <w:rPr>
          <w:rFonts w:asciiTheme="minorHAnsi" w:hAnsiTheme="minorHAnsi" w:cstheme="minorHAnsi"/>
          <w:sz w:val="22"/>
          <w:szCs w:val="22"/>
          <w:shd w:val="clear" w:color="auto" w:fill="FFFFFF"/>
        </w:rPr>
        <w:t>decreased expression of GSK-3β</w:t>
      </w:r>
      <w:r w:rsidR="00CD4644" w:rsidRPr="00463731">
        <w:rPr>
          <w:rFonts w:asciiTheme="minorHAnsi" w:hAnsiTheme="minorHAnsi" w:cstheme="minorHAnsi"/>
          <w:sz w:val="22"/>
          <w:szCs w:val="22"/>
          <w:shd w:val="clear" w:color="auto" w:fill="FFFFFF"/>
        </w:rPr>
        <w:t>.</w:t>
      </w:r>
      <w:r w:rsidRPr="00463731">
        <w:rPr>
          <w:rFonts w:asciiTheme="minorHAnsi" w:hAnsiTheme="minorHAnsi" w:cstheme="minorHAnsi"/>
          <w:sz w:val="22"/>
          <w:szCs w:val="22"/>
          <w:shd w:val="clear" w:color="auto" w:fill="FFFFFF"/>
        </w:rPr>
        <w:t xml:space="preserve"> </w:t>
      </w:r>
      <w:bookmarkEnd w:id="84"/>
      <w:r w:rsidR="00CD4644" w:rsidRPr="00463731">
        <w:rPr>
          <w:rFonts w:asciiTheme="minorHAnsi" w:hAnsiTheme="minorHAnsi" w:cstheme="minorHAnsi"/>
          <w:noProof/>
          <w:sz w:val="22"/>
          <w:szCs w:val="22"/>
        </w:rPr>
        <w:t>(n=5 in all groups) *, p&lt;0.05.</w:t>
      </w:r>
    </w:p>
    <w:p w14:paraId="427BFD8D" w14:textId="45538451" w:rsidR="00C1696E" w:rsidRDefault="00C1696E" w:rsidP="00C1696E">
      <w:pPr>
        <w:jc w:val="both"/>
        <w:rPr>
          <w:rFonts w:cstheme="minorHAnsi"/>
          <w:sz w:val="22"/>
          <w:szCs w:val="22"/>
          <w:shd w:val="clear" w:color="auto" w:fill="FFFFFF"/>
        </w:rPr>
      </w:pPr>
    </w:p>
    <w:p w14:paraId="7F7066A4" w14:textId="3007EE7E" w:rsidR="00C1696E" w:rsidRDefault="00845283" w:rsidP="00C1696E">
      <w:pPr>
        <w:jc w:val="both"/>
        <w:rPr>
          <w:rFonts w:cstheme="minorHAnsi"/>
          <w:sz w:val="22"/>
          <w:szCs w:val="22"/>
          <w:shd w:val="clear" w:color="auto" w:fill="FFFFFF"/>
        </w:rPr>
      </w:pPr>
      <w:r w:rsidRPr="00466BB7">
        <w:rPr>
          <w:rFonts w:asciiTheme="minorHAnsi" w:hAnsiTheme="minorHAnsi" w:cstheme="minorHAnsi"/>
          <w:noProof/>
          <w:sz w:val="22"/>
          <w:szCs w:val="22"/>
        </w:rPr>
        <mc:AlternateContent>
          <mc:Choice Requires="wps">
            <w:drawing>
              <wp:anchor distT="0" distB="0" distL="114300" distR="114300" simplePos="0" relativeHeight="251683840" behindDoc="0" locked="0" layoutInCell="1" allowOverlap="1" wp14:anchorId="3B70467B" wp14:editId="4EBEE14F">
                <wp:simplePos x="0" y="0"/>
                <wp:positionH relativeFrom="margin">
                  <wp:posOffset>72390</wp:posOffset>
                </wp:positionH>
                <wp:positionV relativeFrom="paragraph">
                  <wp:posOffset>56515</wp:posOffset>
                </wp:positionV>
                <wp:extent cx="4032250" cy="1859915"/>
                <wp:effectExtent l="0" t="0" r="25400" b="2603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0" cy="1859915"/>
                        </a:xfrm>
                        <a:prstGeom prst="rect">
                          <a:avLst/>
                        </a:prstGeom>
                        <a:noFill/>
                        <a:ln>
                          <a:solidFill>
                            <a:sysClr val="windowText" lastClr="000000"/>
                          </a:solidFill>
                        </a:ln>
                        <a:effectLst/>
                      </wps:spPr>
                      <wps:txbx>
                        <w:txbxContent>
                          <w:p w14:paraId="4E36157A" w14:textId="1D233333" w:rsidR="00C1696E" w:rsidRDefault="00E20DBA" w:rsidP="00E20DBA">
                            <w:pPr>
                              <w:pStyle w:val="ListParagraph"/>
                              <w:widowControl w:val="0"/>
                              <w:autoSpaceDE w:val="0"/>
                              <w:autoSpaceDN w:val="0"/>
                              <w:bidi w:val="0"/>
                              <w:adjustRightInd w:val="0"/>
                              <w:spacing w:after="120"/>
                              <w:ind w:left="0"/>
                              <w:contextualSpacing w:val="0"/>
                            </w:pPr>
                            <w:r w:rsidRPr="00E20DBA">
                              <w:rPr>
                                <w:noProof/>
                              </w:rPr>
                              <w:drawing>
                                <wp:inline distT="0" distB="0" distL="0" distR="0" wp14:anchorId="2D5FF07F" wp14:editId="5499FABF">
                                  <wp:extent cx="1801368" cy="1856232"/>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1368" cy="1856232"/>
                                          </a:xfrm>
                                          <a:prstGeom prst="rect">
                                            <a:avLst/>
                                          </a:prstGeom>
                                        </pic:spPr>
                                      </pic:pic>
                                    </a:graphicData>
                                  </a:graphic>
                                </wp:inline>
                              </w:drawing>
                            </w:r>
                            <w:r w:rsidR="00DC2CE4" w:rsidRPr="00DC2CE4">
                              <w:rPr>
                                <w:noProof/>
                              </w:rPr>
                              <w:drawing>
                                <wp:inline distT="0" distB="0" distL="0" distR="0" wp14:anchorId="6A6FDEA0" wp14:editId="60BC9BAE">
                                  <wp:extent cx="1810512" cy="18562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0512" cy="1856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467B" id="Text Box 51" o:spid="_x0000_s1032" type="#_x0000_t202" style="position:absolute;left:0;text-align:left;margin-left:5.7pt;margin-top:4.45pt;width:317.5pt;height:146.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" filled="f" strokecolor="windowText">
                <v:path arrowok="t"/>
                <v:textbox>
                  <w:txbxContent>
                    <w:p w14:paraId="4E36157A" w14:textId="1D233333" w:rsidR="00C1696E" w:rsidRDefault="00E20DBA" w:rsidP="00E20DBA">
                      <w:pPr>
                        <w:pStyle w:val="ListParagraph"/>
                        <w:widowControl w:val="0"/>
                        <w:autoSpaceDE w:val="0"/>
                        <w:autoSpaceDN w:val="0"/>
                        <w:bidi w:val="0"/>
                        <w:adjustRightInd w:val="0"/>
                        <w:spacing w:after="120"/>
                        <w:ind w:left="0"/>
                        <w:contextualSpacing w:val="0"/>
                      </w:pPr>
                      <w:r w:rsidRPr="00E20DBA">
                        <w:rPr>
                          <w:noProof/>
                        </w:rPr>
                        <w:drawing>
                          <wp:inline distT="0" distB="0" distL="0" distR="0" wp14:anchorId="2D5FF07F" wp14:editId="5499FABF">
                            <wp:extent cx="1801368" cy="1856232"/>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1368" cy="1856232"/>
                                    </a:xfrm>
                                    <a:prstGeom prst="rect">
                                      <a:avLst/>
                                    </a:prstGeom>
                                  </pic:spPr>
                                </pic:pic>
                              </a:graphicData>
                            </a:graphic>
                          </wp:inline>
                        </w:drawing>
                      </w:r>
                      <w:r w:rsidR="00DC2CE4" w:rsidRPr="00DC2CE4">
                        <w:rPr>
                          <w:noProof/>
                        </w:rPr>
                        <w:drawing>
                          <wp:inline distT="0" distB="0" distL="0" distR="0" wp14:anchorId="6A6FDEA0" wp14:editId="60BC9BAE">
                            <wp:extent cx="1810512" cy="18562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0512" cy="1856232"/>
                                    </a:xfrm>
                                    <a:prstGeom prst="rect">
                                      <a:avLst/>
                                    </a:prstGeom>
                                  </pic:spPr>
                                </pic:pic>
                              </a:graphicData>
                            </a:graphic>
                          </wp:inline>
                        </w:drawing>
                      </w:r>
                    </w:p>
                  </w:txbxContent>
                </v:textbox>
                <w10:wrap type="square" anchorx="margin"/>
              </v:shape>
            </w:pict>
          </mc:Fallback>
        </mc:AlternateContent>
      </w:r>
    </w:p>
    <w:p w14:paraId="2D966568" w14:textId="07066A7D" w:rsidR="00C1696E" w:rsidRDefault="00C1696E" w:rsidP="00C1696E">
      <w:pPr>
        <w:jc w:val="both"/>
        <w:rPr>
          <w:rFonts w:cstheme="minorHAnsi"/>
          <w:sz w:val="22"/>
          <w:szCs w:val="22"/>
          <w:shd w:val="clear" w:color="auto" w:fill="FFFFFF"/>
        </w:rPr>
      </w:pPr>
    </w:p>
    <w:p w14:paraId="5C205F5B" w14:textId="60F6FDA6" w:rsidR="00C1696E" w:rsidRDefault="00C1696E" w:rsidP="00C1696E">
      <w:pPr>
        <w:jc w:val="both"/>
        <w:rPr>
          <w:rFonts w:cstheme="minorHAnsi"/>
          <w:sz w:val="22"/>
          <w:szCs w:val="22"/>
          <w:shd w:val="clear" w:color="auto" w:fill="FFFFFF"/>
        </w:rPr>
      </w:pPr>
    </w:p>
    <w:p w14:paraId="7E6DB01A" w14:textId="053B9DBE" w:rsidR="00C1696E" w:rsidRDefault="00C1696E" w:rsidP="00C1696E">
      <w:pPr>
        <w:jc w:val="both"/>
        <w:rPr>
          <w:rFonts w:cstheme="minorHAnsi"/>
          <w:sz w:val="22"/>
          <w:szCs w:val="22"/>
          <w:shd w:val="clear" w:color="auto" w:fill="FFFFFF"/>
        </w:rPr>
      </w:pPr>
    </w:p>
    <w:p w14:paraId="028C8517" w14:textId="53980390" w:rsidR="00C1696E" w:rsidRDefault="00C1696E" w:rsidP="00C1696E">
      <w:pPr>
        <w:jc w:val="both"/>
        <w:rPr>
          <w:rFonts w:cstheme="minorHAnsi"/>
          <w:sz w:val="22"/>
          <w:szCs w:val="22"/>
          <w:shd w:val="clear" w:color="auto" w:fill="FFFFFF"/>
        </w:rPr>
      </w:pPr>
    </w:p>
    <w:p w14:paraId="4C9257A2" w14:textId="358EC81B" w:rsidR="00C1696E" w:rsidRDefault="00C1696E" w:rsidP="00C1696E">
      <w:pPr>
        <w:jc w:val="both"/>
        <w:rPr>
          <w:rFonts w:cstheme="minorHAnsi"/>
          <w:sz w:val="22"/>
          <w:szCs w:val="22"/>
          <w:shd w:val="clear" w:color="auto" w:fill="FFFFFF"/>
        </w:rPr>
      </w:pPr>
    </w:p>
    <w:p w14:paraId="0E683140" w14:textId="77777777" w:rsidR="00C1696E" w:rsidRPr="00C1696E" w:rsidRDefault="00C1696E" w:rsidP="00C1696E">
      <w:pPr>
        <w:jc w:val="both"/>
        <w:rPr>
          <w:rFonts w:cstheme="minorHAnsi"/>
          <w:sz w:val="22"/>
          <w:szCs w:val="22"/>
          <w:shd w:val="clear" w:color="auto" w:fill="FFFFFF"/>
        </w:rPr>
      </w:pPr>
    </w:p>
    <w:p w14:paraId="3603610E" w14:textId="21F138E2" w:rsidR="003664CB" w:rsidRDefault="003664CB" w:rsidP="003664CB">
      <w:pPr>
        <w:spacing w:line="360" w:lineRule="auto"/>
        <w:rPr>
          <w:rFonts w:cstheme="minorHAnsi"/>
          <w:sz w:val="22"/>
          <w:szCs w:val="22"/>
        </w:rPr>
      </w:pPr>
    </w:p>
    <w:p w14:paraId="3E1FEA2D" w14:textId="57745636" w:rsidR="003664CB" w:rsidRPr="003664CB" w:rsidRDefault="003664CB" w:rsidP="003664CB">
      <w:pPr>
        <w:spacing w:line="360" w:lineRule="auto"/>
        <w:rPr>
          <w:rFonts w:cstheme="minorHAnsi"/>
          <w:sz w:val="22"/>
          <w:szCs w:val="22"/>
        </w:rPr>
      </w:pPr>
    </w:p>
    <w:p w14:paraId="3AB9BD11" w14:textId="77777777" w:rsidR="00DC2CE4" w:rsidRDefault="00DC2CE4" w:rsidP="00375E01">
      <w:pPr>
        <w:rPr>
          <w:rFonts w:asciiTheme="minorHAnsi" w:hAnsiTheme="minorHAnsi" w:cstheme="minorHAnsi"/>
          <w:b/>
          <w:bCs/>
          <w:sz w:val="22"/>
          <w:szCs w:val="22"/>
        </w:rPr>
      </w:pPr>
    </w:p>
    <w:p w14:paraId="784A5C92" w14:textId="1D8BF42D" w:rsidR="00DC2CE4" w:rsidRDefault="00DC2CE4" w:rsidP="00375E01">
      <w:pPr>
        <w:rPr>
          <w:rFonts w:asciiTheme="minorHAnsi" w:hAnsiTheme="minorHAnsi" w:cstheme="minorHAnsi"/>
          <w:b/>
          <w:bCs/>
          <w:sz w:val="22"/>
          <w:szCs w:val="22"/>
        </w:rPr>
      </w:pPr>
    </w:p>
    <w:p w14:paraId="0E2BA62E" w14:textId="02970FEB" w:rsidR="00375E01" w:rsidRPr="00375E01" w:rsidRDefault="00EA4379" w:rsidP="00375E01">
      <w:pPr>
        <w:rPr>
          <w:rFonts w:asciiTheme="minorHAnsi" w:hAnsiTheme="minorHAnsi" w:cstheme="minorHAnsi"/>
          <w:noProof/>
          <w:sz w:val="22"/>
          <w:szCs w:val="22"/>
        </w:rPr>
      </w:pPr>
      <w:r w:rsidRPr="00375E01">
        <w:rPr>
          <w:rFonts w:asciiTheme="minorHAnsi" w:hAnsiTheme="minorHAnsi" w:cstheme="minorHAnsi"/>
          <w:b/>
          <w:bCs/>
          <w:sz w:val="22"/>
          <w:szCs w:val="22"/>
        </w:rPr>
        <w:lastRenderedPageBreak/>
        <w:t xml:space="preserve">Figure </w:t>
      </w:r>
      <w:r w:rsidR="00894193">
        <w:rPr>
          <w:rFonts w:asciiTheme="minorHAnsi" w:hAnsiTheme="minorHAnsi" w:cstheme="minorHAnsi"/>
          <w:b/>
          <w:bCs/>
          <w:sz w:val="22"/>
          <w:szCs w:val="22"/>
        </w:rPr>
        <w:t>4</w:t>
      </w:r>
      <w:r w:rsidRPr="00375E01">
        <w:rPr>
          <w:rFonts w:asciiTheme="minorHAnsi" w:hAnsiTheme="minorHAnsi" w:cstheme="minorHAnsi"/>
          <w:b/>
          <w:bCs/>
          <w:sz w:val="22"/>
          <w:szCs w:val="22"/>
        </w:rPr>
        <w:t>:</w:t>
      </w:r>
      <w:r w:rsidR="00991ED2" w:rsidRPr="00375E01">
        <w:rPr>
          <w:rFonts w:asciiTheme="minorHAnsi" w:hAnsiTheme="minorHAnsi" w:cstheme="minorHAnsi"/>
          <w:noProof/>
          <w:sz w:val="22"/>
          <w:szCs w:val="22"/>
        </w:rPr>
        <w:t xml:space="preserve"> </w:t>
      </w:r>
      <w:r w:rsidR="00E10741" w:rsidRPr="005370BA">
        <w:rPr>
          <w:rFonts w:asciiTheme="minorHAnsi" w:hAnsiTheme="minorHAnsi" w:cstheme="minorHAnsi"/>
          <w:b/>
          <w:bCs/>
          <w:noProof/>
          <w:sz w:val="22"/>
          <w:szCs w:val="22"/>
        </w:rPr>
        <w:t>The effects of silencing miR-16 in the PFC and Nac</w:t>
      </w:r>
      <w:r w:rsidR="005370BA">
        <w:rPr>
          <w:rFonts w:asciiTheme="minorHAnsi" w:hAnsiTheme="minorHAnsi" w:cstheme="minorHAnsi"/>
          <w:noProof/>
          <w:sz w:val="22"/>
          <w:szCs w:val="22"/>
        </w:rPr>
        <w:t>.</w:t>
      </w:r>
      <w:r w:rsidR="00E10741">
        <w:rPr>
          <w:rFonts w:asciiTheme="minorHAnsi" w:hAnsiTheme="minorHAnsi" w:cstheme="minorHAnsi"/>
          <w:noProof/>
          <w:sz w:val="22"/>
          <w:szCs w:val="22"/>
        </w:rPr>
        <w:t xml:space="preserve"> </w:t>
      </w:r>
      <w:bookmarkStart w:id="85" w:name="_Hlk145144741"/>
      <w:r w:rsidR="00375E01">
        <w:rPr>
          <w:rFonts w:asciiTheme="minorHAnsi" w:hAnsiTheme="minorHAnsi" w:cstheme="minorHAnsi"/>
          <w:noProof/>
          <w:sz w:val="22"/>
          <w:szCs w:val="22"/>
        </w:rPr>
        <w:t xml:space="preserve">(a) </w:t>
      </w:r>
      <w:r w:rsidR="00375E01" w:rsidRPr="00375E01">
        <w:rPr>
          <w:rFonts w:asciiTheme="minorHAnsi" w:hAnsiTheme="minorHAnsi" w:cstheme="minorHAnsi"/>
          <w:noProof/>
          <w:sz w:val="22"/>
          <w:szCs w:val="22"/>
        </w:rPr>
        <w:t>antagomir-16 into the right ventricle decreased the expression of mir-16 in the PFC</w:t>
      </w:r>
      <w:r w:rsidR="00375E01">
        <w:rPr>
          <w:rFonts w:asciiTheme="minorHAnsi" w:hAnsiTheme="minorHAnsi" w:cstheme="minorHAnsi"/>
          <w:noProof/>
          <w:sz w:val="22"/>
          <w:szCs w:val="22"/>
        </w:rPr>
        <w:t>; (b</w:t>
      </w:r>
      <w:r w:rsidR="00375E01" w:rsidRPr="00375E01">
        <w:rPr>
          <w:rFonts w:asciiTheme="minorHAnsi" w:hAnsiTheme="minorHAnsi" w:cstheme="minorHAnsi"/>
          <w:noProof/>
          <w:sz w:val="22"/>
          <w:szCs w:val="22"/>
        </w:rPr>
        <w:t>), but not in the</w:t>
      </w:r>
      <w:r w:rsidR="00E10741">
        <w:rPr>
          <w:rFonts w:asciiTheme="minorHAnsi" w:hAnsiTheme="minorHAnsi" w:cstheme="minorHAnsi"/>
          <w:noProof/>
          <w:sz w:val="22"/>
          <w:szCs w:val="22"/>
        </w:rPr>
        <w:t xml:space="preserve"> </w:t>
      </w:r>
      <w:r w:rsidR="00375E01" w:rsidRPr="00375E01">
        <w:rPr>
          <w:rFonts w:asciiTheme="minorHAnsi" w:hAnsiTheme="minorHAnsi" w:cstheme="minorHAnsi"/>
          <w:noProof/>
          <w:sz w:val="22"/>
          <w:szCs w:val="22"/>
        </w:rPr>
        <w:t>Na</w:t>
      </w:r>
      <w:r w:rsidR="00E10741">
        <w:rPr>
          <w:rFonts w:asciiTheme="minorHAnsi" w:hAnsiTheme="minorHAnsi" w:cstheme="minorHAnsi"/>
          <w:noProof/>
          <w:sz w:val="22"/>
          <w:szCs w:val="22"/>
        </w:rPr>
        <w:t>c</w:t>
      </w:r>
      <w:r w:rsidR="00375E01">
        <w:rPr>
          <w:rFonts w:asciiTheme="minorHAnsi" w:hAnsiTheme="minorHAnsi" w:cstheme="minorHAnsi"/>
          <w:noProof/>
          <w:sz w:val="22"/>
          <w:szCs w:val="22"/>
        </w:rPr>
        <w:t xml:space="preserve">; </w:t>
      </w:r>
      <w:r w:rsidR="00375E01" w:rsidRPr="00375E01">
        <w:rPr>
          <w:rFonts w:asciiTheme="minorHAnsi" w:hAnsiTheme="minorHAnsi" w:cstheme="minorHAnsi"/>
          <w:noProof/>
          <w:sz w:val="22"/>
          <w:szCs w:val="22"/>
        </w:rPr>
        <w:t>(</w:t>
      </w:r>
      <w:r w:rsidR="00375E01">
        <w:rPr>
          <w:rFonts w:asciiTheme="minorHAnsi" w:hAnsiTheme="minorHAnsi" w:cstheme="minorHAnsi"/>
          <w:noProof/>
          <w:sz w:val="22"/>
          <w:szCs w:val="22"/>
        </w:rPr>
        <w:t>c</w:t>
      </w:r>
      <w:r w:rsidR="00375E01" w:rsidRPr="00375E01">
        <w:rPr>
          <w:rFonts w:asciiTheme="minorHAnsi" w:hAnsiTheme="minorHAnsi" w:cstheme="minorHAnsi"/>
          <w:noProof/>
          <w:sz w:val="22"/>
          <w:szCs w:val="22"/>
        </w:rPr>
        <w:t>)</w:t>
      </w:r>
      <w:r w:rsidR="00375E01">
        <w:rPr>
          <w:rFonts w:asciiTheme="minorHAnsi" w:hAnsiTheme="minorHAnsi" w:cstheme="minorHAnsi"/>
          <w:noProof/>
          <w:sz w:val="22"/>
          <w:szCs w:val="22"/>
        </w:rPr>
        <w:t xml:space="preserve"> t</w:t>
      </w:r>
      <w:r w:rsidR="00375E01" w:rsidRPr="00375E01">
        <w:rPr>
          <w:rFonts w:asciiTheme="minorHAnsi" w:hAnsiTheme="minorHAnsi" w:cstheme="minorHAnsi"/>
          <w:noProof/>
          <w:sz w:val="22"/>
          <w:szCs w:val="22"/>
        </w:rPr>
        <w:t>his decrease in the mPFC lasts 7 weeks</w:t>
      </w:r>
      <w:r w:rsidR="00120D57">
        <w:rPr>
          <w:rFonts w:asciiTheme="minorHAnsi" w:hAnsiTheme="minorHAnsi" w:cstheme="minorHAnsi"/>
          <w:noProof/>
          <w:sz w:val="22"/>
          <w:szCs w:val="22"/>
        </w:rPr>
        <w:t xml:space="preserve">; </w:t>
      </w:r>
      <w:r w:rsidR="00375E01" w:rsidRPr="00375E01">
        <w:rPr>
          <w:rFonts w:asciiTheme="minorHAnsi" w:hAnsiTheme="minorHAnsi" w:cstheme="minorHAnsi"/>
          <w:noProof/>
          <w:sz w:val="22"/>
          <w:szCs w:val="22"/>
        </w:rPr>
        <w:t>(</w:t>
      </w:r>
      <w:r w:rsidR="00375E01">
        <w:rPr>
          <w:rFonts w:asciiTheme="minorHAnsi" w:hAnsiTheme="minorHAnsi" w:cstheme="minorHAnsi"/>
          <w:noProof/>
          <w:sz w:val="22"/>
          <w:szCs w:val="22"/>
        </w:rPr>
        <w:t>d</w:t>
      </w:r>
      <w:r w:rsidR="00375E01" w:rsidRPr="00375E01">
        <w:rPr>
          <w:rFonts w:asciiTheme="minorHAnsi" w:hAnsiTheme="minorHAnsi" w:cstheme="minorHAnsi"/>
          <w:noProof/>
          <w:sz w:val="22"/>
          <w:szCs w:val="22"/>
        </w:rPr>
        <w:t>) but has no effect on the expression of miR-135a. (n=5 in all groups) *, p&lt;0.05.</w:t>
      </w:r>
      <w:bookmarkEnd w:id="85"/>
    </w:p>
    <w:p w14:paraId="4492F6B1" w14:textId="58F8C6E5" w:rsidR="00A11506" w:rsidRPr="00466BB7" w:rsidRDefault="00375E01" w:rsidP="003A1541">
      <w:pPr>
        <w:spacing w:line="360" w:lineRule="auto"/>
        <w:jc w:val="both"/>
        <w:rPr>
          <w:rFonts w:asciiTheme="minorHAnsi" w:hAnsiTheme="minorHAnsi" w:cstheme="minorHAnsi"/>
          <w:b/>
          <w:bCs/>
          <w:sz w:val="22"/>
          <w:szCs w:val="22"/>
        </w:rPr>
      </w:pPr>
      <w:r w:rsidRPr="00466BB7">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53C29CC5" wp14:editId="2BCAA7E5">
                <wp:simplePos x="0" y="0"/>
                <wp:positionH relativeFrom="margin">
                  <wp:posOffset>-635</wp:posOffset>
                </wp:positionH>
                <wp:positionV relativeFrom="paragraph">
                  <wp:posOffset>248920</wp:posOffset>
                </wp:positionV>
                <wp:extent cx="6347460" cy="1656080"/>
                <wp:effectExtent l="0" t="0" r="15240" b="2032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1656080"/>
                        </a:xfrm>
                        <a:prstGeom prst="rect">
                          <a:avLst/>
                        </a:prstGeom>
                        <a:noFill/>
                        <a:ln>
                          <a:solidFill>
                            <a:sysClr val="windowText" lastClr="000000"/>
                          </a:solidFill>
                        </a:ln>
                        <a:effectLst/>
                      </wps:spPr>
                      <wps:txbx>
                        <w:txbxContent>
                          <w:p w14:paraId="3ADC0E5F" w14:textId="14B1E59C" w:rsidR="00EA4379" w:rsidRDefault="00EA4379" w:rsidP="00E37023">
                            <w:pPr>
                              <w:pStyle w:val="ListParagraph"/>
                              <w:widowControl w:val="0"/>
                              <w:autoSpaceDE w:val="0"/>
                              <w:autoSpaceDN w:val="0"/>
                              <w:bidi w:val="0"/>
                              <w:adjustRightInd w:val="0"/>
                              <w:spacing w:after="120"/>
                              <w:ind w:left="0"/>
                              <w:contextualSpacing w:val="0"/>
                              <w:jc w:val="center"/>
                            </w:pPr>
                            <w:r w:rsidRPr="00416530">
                              <w:rPr>
                                <w:noProof/>
                              </w:rPr>
                              <w:drawing>
                                <wp:inline distT="0" distB="0" distL="0" distR="0" wp14:anchorId="15920A0E" wp14:editId="071FED15">
                                  <wp:extent cx="6016752" cy="1609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6752" cy="1609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9CC5" id="Text Box 35" o:spid="_x0000_s1033" type="#_x0000_t202" style="position:absolute;left:0;text-align:left;margin-left:-.05pt;margin-top:19.6pt;width:499.8pt;height:13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" filled="f" strokecolor="windowText">
                <v:path arrowok="t"/>
                <v:textbox>
                  <w:txbxContent>
                    <w:p w14:paraId="3ADC0E5F" w14:textId="14B1E59C" w:rsidR="00EA4379" w:rsidRDefault="00EA4379" w:rsidP="00E37023">
                      <w:pPr>
                        <w:pStyle w:val="ListParagraph"/>
                        <w:widowControl w:val="0"/>
                        <w:autoSpaceDE w:val="0"/>
                        <w:autoSpaceDN w:val="0"/>
                        <w:bidi w:val="0"/>
                        <w:adjustRightInd w:val="0"/>
                        <w:spacing w:after="120"/>
                        <w:ind w:left="0"/>
                        <w:contextualSpacing w:val="0"/>
                        <w:jc w:val="center"/>
                      </w:pPr>
                      <w:r w:rsidRPr="00416530">
                        <w:rPr>
                          <w:noProof/>
                        </w:rPr>
                        <w:drawing>
                          <wp:inline distT="0" distB="0" distL="0" distR="0" wp14:anchorId="15920A0E" wp14:editId="071FED15">
                            <wp:extent cx="6016752" cy="1609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6752" cy="1609344"/>
                                    </a:xfrm>
                                    <a:prstGeom prst="rect">
                                      <a:avLst/>
                                    </a:prstGeom>
                                    <a:noFill/>
                                    <a:ln>
                                      <a:noFill/>
                                    </a:ln>
                                  </pic:spPr>
                                </pic:pic>
                              </a:graphicData>
                            </a:graphic>
                          </wp:inline>
                        </w:drawing>
                      </w:r>
                    </w:p>
                  </w:txbxContent>
                </v:textbox>
                <w10:wrap type="square" anchorx="margin"/>
              </v:shape>
            </w:pict>
          </mc:Fallback>
        </mc:AlternateContent>
      </w:r>
    </w:p>
    <w:p w14:paraId="7019FFBB" w14:textId="0F7E5CE6" w:rsidR="00EA4379" w:rsidRPr="00466BB7" w:rsidRDefault="00EA4379" w:rsidP="00EA4379">
      <w:pPr>
        <w:spacing w:line="360" w:lineRule="auto"/>
        <w:jc w:val="both"/>
        <w:rPr>
          <w:rFonts w:asciiTheme="minorHAnsi" w:hAnsiTheme="minorHAnsi" w:cstheme="minorHAnsi"/>
          <w:b/>
          <w:bCs/>
          <w:sz w:val="22"/>
          <w:szCs w:val="22"/>
          <w:rtl/>
        </w:rPr>
      </w:pPr>
    </w:p>
    <w:p w14:paraId="73CE0F6A" w14:textId="5E69F77A" w:rsidR="00EA4379" w:rsidRPr="00054C6C" w:rsidRDefault="00EA4379" w:rsidP="00DC2CE4">
      <w:pPr>
        <w:jc w:val="both"/>
        <w:rPr>
          <w:rFonts w:asciiTheme="minorHAnsi" w:hAnsiTheme="minorHAnsi" w:cstheme="minorHAnsi"/>
          <w:sz w:val="22"/>
          <w:szCs w:val="22"/>
          <w:rtl/>
        </w:rPr>
      </w:pPr>
      <w:r w:rsidRPr="00466BB7">
        <w:rPr>
          <w:rFonts w:asciiTheme="minorHAnsi" w:hAnsiTheme="minorHAnsi" w:cstheme="minorHAnsi"/>
          <w:b/>
          <w:bCs/>
          <w:sz w:val="22"/>
          <w:szCs w:val="22"/>
        </w:rPr>
        <w:t xml:space="preserve">Figure </w:t>
      </w:r>
      <w:r w:rsidR="00894193">
        <w:rPr>
          <w:rFonts w:asciiTheme="minorHAnsi" w:hAnsiTheme="minorHAnsi" w:cstheme="minorHAnsi"/>
          <w:b/>
          <w:bCs/>
          <w:sz w:val="22"/>
          <w:szCs w:val="22"/>
        </w:rPr>
        <w:t>5</w:t>
      </w:r>
      <w:r w:rsidRPr="00466BB7">
        <w:rPr>
          <w:rFonts w:asciiTheme="minorHAnsi" w:hAnsiTheme="minorHAnsi" w:cstheme="minorHAnsi"/>
          <w:b/>
          <w:bCs/>
          <w:sz w:val="22"/>
          <w:szCs w:val="22"/>
        </w:rPr>
        <w:t>:</w:t>
      </w:r>
      <w:r w:rsidR="0050799B">
        <w:rPr>
          <w:rFonts w:asciiTheme="minorHAnsi" w:hAnsiTheme="minorHAnsi" w:cstheme="minorHAnsi"/>
          <w:b/>
          <w:bCs/>
          <w:sz w:val="22"/>
          <w:szCs w:val="22"/>
        </w:rPr>
        <w:t xml:space="preserve"> </w:t>
      </w:r>
      <w:r w:rsidR="0050799B" w:rsidRPr="005370BA">
        <w:rPr>
          <w:rFonts w:asciiTheme="minorHAnsi" w:hAnsiTheme="minorHAnsi" w:cstheme="minorHAnsi"/>
          <w:b/>
          <w:bCs/>
          <w:noProof/>
          <w:sz w:val="22"/>
          <w:szCs w:val="22"/>
        </w:rPr>
        <w:t xml:space="preserve">The effects of silencing miR-16 </w:t>
      </w:r>
      <w:r w:rsidR="0050799B">
        <w:rPr>
          <w:rFonts w:asciiTheme="minorHAnsi" w:hAnsiTheme="minorHAnsi" w:cstheme="minorHAnsi"/>
          <w:b/>
          <w:bCs/>
          <w:noProof/>
          <w:sz w:val="22"/>
          <w:szCs w:val="22"/>
        </w:rPr>
        <w:t xml:space="preserve">on behavior. </w:t>
      </w:r>
      <w:r w:rsidR="0050799B" w:rsidRPr="00054C6C">
        <w:rPr>
          <w:rFonts w:asciiTheme="minorHAnsi" w:hAnsiTheme="minorHAnsi" w:cstheme="minorHAnsi"/>
          <w:sz w:val="22"/>
          <w:szCs w:val="22"/>
        </w:rPr>
        <w:t>Anti-mir-16 blocks the effects of URB597 on ELS-induced increase in immobility in the FST (n=8-10) *, p&lt;0.05</w:t>
      </w:r>
    </w:p>
    <w:p w14:paraId="2CEF12DA" w14:textId="65F64E62" w:rsidR="00770D53" w:rsidRPr="00054C6C" w:rsidRDefault="003E47B4" w:rsidP="00EA4379">
      <w:pPr>
        <w:spacing w:line="360" w:lineRule="auto"/>
        <w:jc w:val="both"/>
        <w:rPr>
          <w:rFonts w:asciiTheme="minorHAnsi" w:hAnsiTheme="minorHAnsi" w:cstheme="minorHAnsi"/>
          <w:sz w:val="22"/>
          <w:szCs w:val="22"/>
          <w:rtl/>
        </w:rPr>
      </w:pPr>
      <w:r w:rsidRPr="00466BB7">
        <w:rPr>
          <w:rFonts w:asciiTheme="minorHAnsi" w:hAnsiTheme="minorHAnsi" w:cstheme="minorHAnsi"/>
          <w:noProof/>
          <w:sz w:val="22"/>
          <w:szCs w:val="22"/>
        </w:rPr>
        <mc:AlternateContent>
          <mc:Choice Requires="wps">
            <w:drawing>
              <wp:anchor distT="0" distB="0" distL="114300" distR="114300" simplePos="0" relativeHeight="251679744" behindDoc="0" locked="0" layoutInCell="1" allowOverlap="1" wp14:anchorId="2AA63F71" wp14:editId="2B925885">
                <wp:simplePos x="0" y="0"/>
                <wp:positionH relativeFrom="margin">
                  <wp:posOffset>0</wp:posOffset>
                </wp:positionH>
                <wp:positionV relativeFrom="paragraph">
                  <wp:posOffset>202565</wp:posOffset>
                </wp:positionV>
                <wp:extent cx="3350895" cy="1656080"/>
                <wp:effectExtent l="0" t="0" r="20955" b="2032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0895" cy="1656080"/>
                        </a:xfrm>
                        <a:prstGeom prst="rect">
                          <a:avLst/>
                        </a:prstGeom>
                        <a:noFill/>
                        <a:ln>
                          <a:solidFill>
                            <a:sysClr val="windowText" lastClr="000000"/>
                          </a:solidFill>
                        </a:ln>
                        <a:effectLst/>
                      </wps:spPr>
                      <wps:txbx>
                        <w:txbxContent>
                          <w:p w14:paraId="3E7510E7" w14:textId="77777777" w:rsidR="00770D53" w:rsidRDefault="00770D53" w:rsidP="00770D53">
                            <w:pPr>
                              <w:pStyle w:val="ListParagraph"/>
                              <w:widowControl w:val="0"/>
                              <w:autoSpaceDE w:val="0"/>
                              <w:autoSpaceDN w:val="0"/>
                              <w:bidi w:val="0"/>
                              <w:adjustRightInd w:val="0"/>
                              <w:spacing w:after="120"/>
                              <w:ind w:left="0"/>
                              <w:contextualSpacing w:val="0"/>
                            </w:pPr>
                            <w:r>
                              <w:rPr>
                                <w:noProof/>
                              </w:rPr>
                              <w:drawing>
                                <wp:inline distT="0" distB="0" distL="0" distR="0" wp14:anchorId="2C164C8E" wp14:editId="6E83A6DE">
                                  <wp:extent cx="3154680" cy="160934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4680" cy="1609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63F71" id="Text Box 32" o:spid="_x0000_s1034" type="#_x0000_t202" style="position:absolute;left:0;text-align:left;margin-left:0;margin-top:15.95pt;width:263.85pt;height:130.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" filled="f" strokecolor="windowText">
                <v:path arrowok="t"/>
                <v:textbox>
                  <w:txbxContent>
                    <w:p w14:paraId="3E7510E7" w14:textId="77777777" w:rsidR="00770D53" w:rsidRDefault="00770D53" w:rsidP="00770D53">
                      <w:pPr>
                        <w:pStyle w:val="ListParagraph"/>
                        <w:widowControl w:val="0"/>
                        <w:autoSpaceDE w:val="0"/>
                        <w:autoSpaceDN w:val="0"/>
                        <w:bidi w:val="0"/>
                        <w:adjustRightInd w:val="0"/>
                        <w:spacing w:after="120"/>
                        <w:ind w:left="0"/>
                        <w:contextualSpacing w:val="0"/>
                      </w:pPr>
                      <w:r>
                        <w:rPr>
                          <w:noProof/>
                        </w:rPr>
                        <w:drawing>
                          <wp:inline distT="0" distB="0" distL="0" distR="0" wp14:anchorId="2C164C8E" wp14:editId="6E83A6DE">
                            <wp:extent cx="3154680" cy="160934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4680" cy="1609344"/>
                                    </a:xfrm>
                                    <a:prstGeom prst="rect">
                                      <a:avLst/>
                                    </a:prstGeom>
                                    <a:noFill/>
                                    <a:ln>
                                      <a:noFill/>
                                    </a:ln>
                                  </pic:spPr>
                                </pic:pic>
                              </a:graphicData>
                            </a:graphic>
                          </wp:inline>
                        </w:drawing>
                      </w:r>
                    </w:p>
                  </w:txbxContent>
                </v:textbox>
                <w10:wrap type="square" anchorx="margin"/>
              </v:shape>
            </w:pict>
          </mc:Fallback>
        </mc:AlternateContent>
      </w:r>
    </w:p>
    <w:p w14:paraId="36A2F9B1" w14:textId="0390F9F0" w:rsidR="00770D53" w:rsidRDefault="00770D53" w:rsidP="00EA4379">
      <w:pPr>
        <w:spacing w:line="360" w:lineRule="auto"/>
        <w:jc w:val="both"/>
        <w:rPr>
          <w:rFonts w:asciiTheme="minorHAnsi" w:hAnsiTheme="minorHAnsi" w:cstheme="minorHAnsi"/>
          <w:b/>
          <w:bCs/>
          <w:sz w:val="22"/>
          <w:szCs w:val="22"/>
          <w:rtl/>
        </w:rPr>
      </w:pPr>
    </w:p>
    <w:p w14:paraId="4BCA2186" w14:textId="4763209E" w:rsidR="00770D53" w:rsidRDefault="00770D53" w:rsidP="00EA4379">
      <w:pPr>
        <w:spacing w:line="360" w:lineRule="auto"/>
        <w:jc w:val="both"/>
        <w:rPr>
          <w:rFonts w:asciiTheme="minorHAnsi" w:hAnsiTheme="minorHAnsi" w:cstheme="minorHAnsi"/>
          <w:b/>
          <w:bCs/>
          <w:sz w:val="22"/>
          <w:szCs w:val="22"/>
          <w:rtl/>
        </w:rPr>
      </w:pPr>
    </w:p>
    <w:p w14:paraId="32AD53D0" w14:textId="1DD09524" w:rsidR="00770D53" w:rsidRPr="00466BB7" w:rsidRDefault="00770D53" w:rsidP="00EA4379">
      <w:pPr>
        <w:spacing w:line="360" w:lineRule="auto"/>
        <w:jc w:val="both"/>
        <w:rPr>
          <w:rFonts w:asciiTheme="minorHAnsi" w:hAnsiTheme="minorHAnsi" w:cstheme="minorHAnsi"/>
          <w:b/>
          <w:bCs/>
          <w:sz w:val="22"/>
          <w:szCs w:val="22"/>
        </w:rPr>
      </w:pPr>
    </w:p>
    <w:p w14:paraId="7FBA91F6" w14:textId="6D9C4F4D" w:rsidR="00EA4379" w:rsidRPr="00466BB7" w:rsidRDefault="00EA4379" w:rsidP="00EA4379">
      <w:pPr>
        <w:spacing w:line="360" w:lineRule="auto"/>
        <w:jc w:val="both"/>
        <w:rPr>
          <w:rFonts w:asciiTheme="minorHAnsi" w:hAnsiTheme="minorHAnsi" w:cstheme="minorHAnsi"/>
          <w:b/>
          <w:bCs/>
          <w:sz w:val="22"/>
          <w:szCs w:val="22"/>
        </w:rPr>
      </w:pPr>
    </w:p>
    <w:p w14:paraId="15BF9595" w14:textId="75A2DDED" w:rsidR="00EA4379" w:rsidRPr="00466BB7" w:rsidRDefault="00EA4379" w:rsidP="00EA4379">
      <w:pPr>
        <w:spacing w:line="360" w:lineRule="auto"/>
        <w:jc w:val="both"/>
        <w:rPr>
          <w:rFonts w:asciiTheme="minorHAnsi" w:hAnsiTheme="minorHAnsi" w:cstheme="minorHAnsi"/>
          <w:b/>
          <w:bCs/>
          <w:sz w:val="22"/>
          <w:szCs w:val="22"/>
        </w:rPr>
      </w:pPr>
    </w:p>
    <w:p w14:paraId="5C5F90EF" w14:textId="5947F604" w:rsidR="00EA4379" w:rsidRPr="00466BB7" w:rsidRDefault="00EA4379" w:rsidP="00EA4379">
      <w:pPr>
        <w:spacing w:line="360" w:lineRule="auto"/>
        <w:jc w:val="both"/>
        <w:rPr>
          <w:rFonts w:asciiTheme="minorHAnsi" w:hAnsiTheme="minorHAnsi" w:cstheme="minorHAnsi"/>
          <w:b/>
          <w:bCs/>
          <w:sz w:val="22"/>
          <w:szCs w:val="22"/>
        </w:rPr>
      </w:pPr>
    </w:p>
    <w:p w14:paraId="7A09A65E" w14:textId="77777777" w:rsidR="003C1346" w:rsidRDefault="003C1346" w:rsidP="00EA4379">
      <w:pPr>
        <w:spacing w:line="360" w:lineRule="auto"/>
        <w:jc w:val="both"/>
        <w:rPr>
          <w:rFonts w:asciiTheme="minorHAnsi" w:hAnsiTheme="minorHAnsi" w:cstheme="minorHAnsi"/>
          <w:b/>
          <w:bCs/>
          <w:sz w:val="22"/>
          <w:szCs w:val="22"/>
        </w:rPr>
      </w:pPr>
    </w:p>
    <w:p w14:paraId="457335B7" w14:textId="77777777" w:rsidR="003C1346" w:rsidRDefault="003C1346" w:rsidP="00EA4379">
      <w:pPr>
        <w:spacing w:line="360" w:lineRule="auto"/>
        <w:jc w:val="both"/>
        <w:rPr>
          <w:rFonts w:asciiTheme="minorHAnsi" w:hAnsiTheme="minorHAnsi" w:cstheme="minorHAnsi"/>
          <w:b/>
          <w:bCs/>
          <w:sz w:val="22"/>
          <w:szCs w:val="22"/>
        </w:rPr>
      </w:pPr>
    </w:p>
    <w:p w14:paraId="12135937" w14:textId="77777777" w:rsidR="003C1346" w:rsidRDefault="003C1346" w:rsidP="00EA4379">
      <w:pPr>
        <w:spacing w:line="360" w:lineRule="auto"/>
        <w:jc w:val="both"/>
        <w:rPr>
          <w:rFonts w:asciiTheme="minorHAnsi" w:hAnsiTheme="minorHAnsi" w:cstheme="minorHAnsi"/>
          <w:b/>
          <w:bCs/>
          <w:sz w:val="22"/>
          <w:szCs w:val="22"/>
        </w:rPr>
      </w:pPr>
    </w:p>
    <w:p w14:paraId="3EC9A427" w14:textId="58AB323A" w:rsidR="003F437B" w:rsidRDefault="003F437B" w:rsidP="00EA4379">
      <w:pPr>
        <w:spacing w:line="360" w:lineRule="auto"/>
        <w:jc w:val="both"/>
        <w:rPr>
          <w:rFonts w:asciiTheme="minorHAnsi" w:hAnsiTheme="minorHAnsi" w:cstheme="minorHAnsi"/>
          <w:b/>
          <w:bCs/>
          <w:sz w:val="22"/>
          <w:szCs w:val="22"/>
        </w:rPr>
      </w:pPr>
    </w:p>
    <w:p w14:paraId="3AB2AE8B" w14:textId="77777777" w:rsidR="003F437B" w:rsidRPr="00466BB7" w:rsidRDefault="003F437B" w:rsidP="00EA4379">
      <w:pPr>
        <w:spacing w:line="360" w:lineRule="auto"/>
        <w:jc w:val="both"/>
        <w:rPr>
          <w:rFonts w:asciiTheme="minorHAnsi" w:hAnsiTheme="minorHAnsi" w:cstheme="minorHAnsi"/>
          <w:b/>
          <w:bCs/>
          <w:sz w:val="22"/>
          <w:szCs w:val="22"/>
        </w:rPr>
      </w:pPr>
    </w:p>
    <w:p w14:paraId="624B3FA2" w14:textId="77777777" w:rsidR="00EA4379" w:rsidRPr="00466BB7" w:rsidRDefault="00EA4379" w:rsidP="00EA4379">
      <w:pPr>
        <w:spacing w:line="360" w:lineRule="auto"/>
        <w:jc w:val="both"/>
        <w:rPr>
          <w:rFonts w:asciiTheme="minorHAnsi" w:hAnsiTheme="minorHAnsi" w:cstheme="minorHAnsi"/>
          <w:b/>
          <w:bCs/>
          <w:sz w:val="22"/>
          <w:szCs w:val="22"/>
        </w:rPr>
      </w:pPr>
    </w:p>
    <w:p w14:paraId="7D9612DB" w14:textId="2DB49CB3" w:rsidR="00EB423C" w:rsidRDefault="00EB423C">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04EC56B3" w14:textId="77777777" w:rsidR="00EA4379" w:rsidRPr="00466BB7" w:rsidRDefault="00EA4379" w:rsidP="00EA4379">
      <w:pPr>
        <w:spacing w:line="360" w:lineRule="auto"/>
        <w:jc w:val="both"/>
        <w:rPr>
          <w:rFonts w:asciiTheme="minorHAnsi" w:hAnsiTheme="minorHAnsi" w:cstheme="minorHAnsi"/>
          <w:b/>
          <w:bCs/>
          <w:sz w:val="22"/>
          <w:szCs w:val="22"/>
        </w:rPr>
      </w:pPr>
    </w:p>
    <w:p w14:paraId="0F523890" w14:textId="4332593B" w:rsidR="00467575" w:rsidRPr="00466BB7" w:rsidRDefault="00467575" w:rsidP="00EA4379">
      <w:pPr>
        <w:spacing w:line="360" w:lineRule="auto"/>
        <w:jc w:val="both"/>
        <w:rPr>
          <w:rFonts w:asciiTheme="minorHAnsi" w:hAnsiTheme="minorHAnsi" w:cstheme="minorHAnsi"/>
          <w:b/>
          <w:bCs/>
          <w:sz w:val="22"/>
          <w:szCs w:val="22"/>
          <w:rtl/>
        </w:rPr>
      </w:pPr>
      <w:r w:rsidRPr="00466BB7">
        <w:rPr>
          <w:rFonts w:asciiTheme="minorHAnsi" w:hAnsiTheme="minorHAnsi" w:cstheme="minorHAnsi"/>
          <w:b/>
          <w:bCs/>
          <w:sz w:val="22"/>
          <w:szCs w:val="22"/>
        </w:rPr>
        <w:t xml:space="preserve">References </w:t>
      </w:r>
    </w:p>
    <w:p w14:paraId="6050A5EE" w14:textId="77777777" w:rsidR="00467575" w:rsidRPr="00466BB7" w:rsidRDefault="00467575" w:rsidP="0073082C">
      <w:pPr>
        <w:pStyle w:val="ListParagraph"/>
        <w:numPr>
          <w:ilvl w:val="0"/>
          <w:numId w:val="2"/>
        </w:numPr>
        <w:suppressLineNumbers/>
        <w:bidi w:val="0"/>
        <w:spacing w:line="360" w:lineRule="auto"/>
        <w:ind w:left="0" w:firstLine="0"/>
        <w:mirrorIndents/>
        <w:jc w:val="both"/>
        <w:rPr>
          <w:rFonts w:cstheme="minorHAnsi"/>
          <w:sz w:val="22"/>
          <w:szCs w:val="22"/>
          <w:shd w:val="clear" w:color="auto" w:fill="FFFFFF"/>
        </w:rPr>
      </w:pPr>
      <w:proofErr w:type="spellStart"/>
      <w:r w:rsidRPr="00466BB7">
        <w:rPr>
          <w:rFonts w:cstheme="minorHAnsi"/>
          <w:sz w:val="22"/>
          <w:szCs w:val="22"/>
          <w:shd w:val="clear" w:color="auto" w:fill="FFFFFF"/>
        </w:rPr>
        <w:t>Abush</w:t>
      </w:r>
      <w:proofErr w:type="spellEnd"/>
      <w:r w:rsidRPr="00466BB7">
        <w:rPr>
          <w:rFonts w:cstheme="minorHAnsi"/>
          <w:sz w:val="22"/>
          <w:szCs w:val="22"/>
          <w:shd w:val="clear" w:color="auto" w:fill="FFFFFF"/>
        </w:rPr>
        <w:t xml:space="preserve">, H., &amp; </w:t>
      </w:r>
      <w:proofErr w:type="spellStart"/>
      <w:r w:rsidRPr="00466BB7">
        <w:rPr>
          <w:rFonts w:cstheme="minorHAnsi"/>
          <w:sz w:val="22"/>
          <w:szCs w:val="22"/>
          <w:shd w:val="clear" w:color="auto" w:fill="FFFFFF"/>
        </w:rPr>
        <w:t>Akirav</w:t>
      </w:r>
      <w:proofErr w:type="spellEnd"/>
      <w:r w:rsidRPr="00466BB7">
        <w:rPr>
          <w:rFonts w:cstheme="minorHAnsi"/>
          <w:sz w:val="22"/>
          <w:szCs w:val="22"/>
          <w:shd w:val="clear" w:color="auto" w:fill="FFFFFF"/>
        </w:rPr>
        <w:t>, I. Short- and long-term cognitive effects of chronic cannabinoids administration in late-adolescence rats. </w:t>
      </w:r>
      <w:proofErr w:type="spellStart"/>
      <w:r w:rsidRPr="00466BB7">
        <w:rPr>
          <w:rFonts w:cstheme="minorHAnsi"/>
          <w:sz w:val="22"/>
          <w:szCs w:val="22"/>
          <w:shd w:val="clear" w:color="auto" w:fill="FFFFFF"/>
        </w:rPr>
        <w:t>PloS</w:t>
      </w:r>
      <w:proofErr w:type="spellEnd"/>
      <w:r w:rsidRPr="00466BB7">
        <w:rPr>
          <w:rFonts w:cstheme="minorHAnsi"/>
          <w:sz w:val="22"/>
          <w:szCs w:val="22"/>
          <w:shd w:val="clear" w:color="auto" w:fill="FFFFFF"/>
        </w:rPr>
        <w:t xml:space="preserve"> one, </w:t>
      </w:r>
      <w:r w:rsidRPr="00466BB7">
        <w:rPr>
          <w:rFonts w:cstheme="minorHAnsi"/>
          <w:b/>
          <w:bCs/>
          <w:sz w:val="22"/>
          <w:szCs w:val="22"/>
          <w:shd w:val="clear" w:color="auto" w:fill="FFFFFF"/>
        </w:rPr>
        <w:t>7</w:t>
      </w:r>
      <w:r w:rsidRPr="00466BB7">
        <w:rPr>
          <w:rFonts w:cstheme="minorHAnsi"/>
          <w:sz w:val="22"/>
          <w:szCs w:val="22"/>
          <w:shd w:val="clear" w:color="auto" w:fill="FFFFFF"/>
        </w:rPr>
        <w:t xml:space="preserve">(2), e31731 (2012). </w:t>
      </w:r>
    </w:p>
    <w:p w14:paraId="10FA8F74" w14:textId="77777777" w:rsidR="00467575" w:rsidRPr="00466BB7" w:rsidRDefault="00467575" w:rsidP="0073082C">
      <w:pPr>
        <w:pStyle w:val="ListParagraph"/>
        <w:numPr>
          <w:ilvl w:val="0"/>
          <w:numId w:val="2"/>
        </w:numPr>
        <w:suppressLineNumbers/>
        <w:bidi w:val="0"/>
        <w:spacing w:line="360" w:lineRule="auto"/>
        <w:ind w:left="0" w:firstLine="0"/>
        <w:mirrorIndents/>
        <w:jc w:val="both"/>
        <w:rPr>
          <w:rFonts w:cstheme="minorHAnsi"/>
          <w:sz w:val="22"/>
          <w:szCs w:val="22"/>
        </w:rPr>
      </w:pPr>
      <w:proofErr w:type="spellStart"/>
      <w:r w:rsidRPr="00466BB7">
        <w:rPr>
          <w:rFonts w:cstheme="minorHAnsi"/>
          <w:sz w:val="22"/>
          <w:szCs w:val="22"/>
          <w:shd w:val="clear" w:color="auto" w:fill="FFFFFF"/>
        </w:rPr>
        <w:t>Alteba</w:t>
      </w:r>
      <w:proofErr w:type="spellEnd"/>
      <w:r w:rsidRPr="00466BB7">
        <w:rPr>
          <w:rFonts w:cstheme="minorHAnsi"/>
          <w:sz w:val="22"/>
          <w:szCs w:val="22"/>
          <w:shd w:val="clear" w:color="auto" w:fill="FFFFFF"/>
        </w:rPr>
        <w:t xml:space="preserve">, S., </w:t>
      </w:r>
      <w:proofErr w:type="spellStart"/>
      <w:r w:rsidRPr="00466BB7">
        <w:rPr>
          <w:rFonts w:cstheme="minorHAnsi"/>
          <w:sz w:val="22"/>
          <w:szCs w:val="22"/>
          <w:shd w:val="clear" w:color="auto" w:fill="FFFFFF"/>
        </w:rPr>
        <w:t>Portugalov</w:t>
      </w:r>
      <w:proofErr w:type="spellEnd"/>
      <w:r w:rsidRPr="00466BB7">
        <w:rPr>
          <w:rFonts w:cstheme="minorHAnsi"/>
          <w:sz w:val="22"/>
          <w:szCs w:val="22"/>
          <w:shd w:val="clear" w:color="auto" w:fill="FFFFFF"/>
        </w:rPr>
        <w:t xml:space="preserve">, A., Hillard, C. J., &amp; </w:t>
      </w:r>
      <w:proofErr w:type="spellStart"/>
      <w:r w:rsidRPr="00466BB7">
        <w:rPr>
          <w:rFonts w:cstheme="minorHAnsi"/>
          <w:sz w:val="22"/>
          <w:szCs w:val="22"/>
          <w:shd w:val="clear" w:color="auto" w:fill="FFFFFF"/>
        </w:rPr>
        <w:t>Akirav</w:t>
      </w:r>
      <w:proofErr w:type="spellEnd"/>
      <w:r w:rsidRPr="00466BB7">
        <w:rPr>
          <w:rFonts w:cstheme="minorHAnsi"/>
          <w:sz w:val="22"/>
          <w:szCs w:val="22"/>
          <w:shd w:val="clear" w:color="auto" w:fill="FFFFFF"/>
        </w:rPr>
        <w:t>, I. Inhibition of fatty acid amide hydrolase (FAAH) during adolescence and exposure to early life stress may exacerbate depression-like behaviors in male and female rats. Neuroscience, </w:t>
      </w:r>
      <w:r w:rsidRPr="00466BB7">
        <w:rPr>
          <w:rFonts w:cstheme="minorHAnsi"/>
          <w:b/>
          <w:bCs/>
          <w:sz w:val="22"/>
          <w:szCs w:val="22"/>
          <w:shd w:val="clear" w:color="auto" w:fill="FFFFFF"/>
        </w:rPr>
        <w:t>455</w:t>
      </w:r>
      <w:r w:rsidRPr="00466BB7">
        <w:rPr>
          <w:rFonts w:cstheme="minorHAnsi"/>
          <w:sz w:val="22"/>
          <w:szCs w:val="22"/>
          <w:shd w:val="clear" w:color="auto" w:fill="FFFFFF"/>
        </w:rPr>
        <w:t>, 89-106 (2021).</w:t>
      </w:r>
    </w:p>
    <w:p w14:paraId="775E0F82"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shd w:val="clear" w:color="auto" w:fill="FFFFFF"/>
        </w:rPr>
      </w:pPr>
      <w:proofErr w:type="spellStart"/>
      <w:r w:rsidRPr="00466BB7">
        <w:rPr>
          <w:rFonts w:cstheme="minorHAnsi"/>
          <w:sz w:val="22"/>
          <w:szCs w:val="22"/>
          <w:shd w:val="clear" w:color="auto" w:fill="FFFFFF"/>
        </w:rPr>
        <w:t>Bahlakeh</w:t>
      </w:r>
      <w:proofErr w:type="spellEnd"/>
      <w:r w:rsidRPr="00466BB7">
        <w:rPr>
          <w:rFonts w:cstheme="minorHAnsi"/>
          <w:sz w:val="22"/>
          <w:szCs w:val="22"/>
          <w:shd w:val="clear" w:color="auto" w:fill="FFFFFF"/>
        </w:rPr>
        <w:t>, G., Gorji, A., Soltani, H., &amp; Ghadiri, T. MicroRNA alterations in neuropathologic cognitive disorders with an emphasis on dementia: Lessons from animal models. Journal of cellular physiology, </w:t>
      </w:r>
      <w:r w:rsidRPr="00466BB7">
        <w:rPr>
          <w:rFonts w:cstheme="minorHAnsi"/>
          <w:b/>
          <w:bCs/>
          <w:sz w:val="22"/>
          <w:szCs w:val="22"/>
          <w:shd w:val="clear" w:color="auto" w:fill="FFFFFF"/>
        </w:rPr>
        <w:t>236</w:t>
      </w:r>
      <w:r w:rsidRPr="00466BB7">
        <w:rPr>
          <w:rFonts w:cstheme="minorHAnsi"/>
          <w:sz w:val="22"/>
          <w:szCs w:val="22"/>
          <w:shd w:val="clear" w:color="auto" w:fill="FFFFFF"/>
        </w:rPr>
        <w:t>(2), 806–823 (2021).</w:t>
      </w:r>
    </w:p>
    <w:p w14:paraId="6E85DB2B"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shd w:val="clear" w:color="auto" w:fill="FFFFFF"/>
        </w:rPr>
      </w:pPr>
      <w:proofErr w:type="spellStart"/>
      <w:r w:rsidRPr="00466BB7">
        <w:rPr>
          <w:rFonts w:cstheme="minorHAnsi"/>
          <w:sz w:val="22"/>
          <w:szCs w:val="22"/>
          <w:shd w:val="clear" w:color="auto" w:fill="FFFFFF"/>
        </w:rPr>
        <w:t>Bauminger</w:t>
      </w:r>
      <w:proofErr w:type="spellEnd"/>
      <w:r w:rsidRPr="00466BB7">
        <w:rPr>
          <w:rFonts w:cstheme="minorHAnsi"/>
          <w:sz w:val="22"/>
          <w:szCs w:val="22"/>
          <w:shd w:val="clear" w:color="auto" w:fill="FFFFFF"/>
        </w:rPr>
        <w:t xml:space="preserve">, H., Zaidan, H., </w:t>
      </w:r>
      <w:proofErr w:type="spellStart"/>
      <w:r w:rsidRPr="00466BB7">
        <w:rPr>
          <w:rFonts w:cstheme="minorHAnsi"/>
          <w:sz w:val="22"/>
          <w:szCs w:val="22"/>
          <w:shd w:val="clear" w:color="auto" w:fill="FFFFFF"/>
        </w:rPr>
        <w:t>Akirav</w:t>
      </w:r>
      <w:proofErr w:type="spellEnd"/>
      <w:r w:rsidRPr="00466BB7">
        <w:rPr>
          <w:rFonts w:cstheme="minorHAnsi"/>
          <w:sz w:val="22"/>
          <w:szCs w:val="22"/>
          <w:shd w:val="clear" w:color="auto" w:fill="FFFFFF"/>
        </w:rPr>
        <w:t xml:space="preserve">, I., &amp; </w:t>
      </w:r>
      <w:proofErr w:type="spellStart"/>
      <w:r w:rsidRPr="00466BB7">
        <w:rPr>
          <w:rFonts w:cstheme="minorHAnsi"/>
          <w:sz w:val="22"/>
          <w:szCs w:val="22"/>
          <w:shd w:val="clear" w:color="auto" w:fill="FFFFFF"/>
        </w:rPr>
        <w:t>Gaisler</w:t>
      </w:r>
      <w:proofErr w:type="spellEnd"/>
      <w:r w:rsidRPr="00466BB7">
        <w:rPr>
          <w:rFonts w:cstheme="minorHAnsi"/>
          <w:sz w:val="22"/>
          <w:szCs w:val="22"/>
          <w:shd w:val="clear" w:color="auto" w:fill="FFFFFF"/>
        </w:rPr>
        <w:t>-Salomon, I. Anandamide Hydrolysis Inhibition Reverses the Long-Term Behavioral and Gene Expression Alterations Induced by MK-801 in Male Rats: Differential CB1 and CB2 Receptor-Mediated Effects. Schizophrenia bulletin, </w:t>
      </w:r>
      <w:r w:rsidRPr="00466BB7">
        <w:rPr>
          <w:rFonts w:cstheme="minorHAnsi"/>
          <w:b/>
          <w:bCs/>
          <w:sz w:val="22"/>
          <w:szCs w:val="22"/>
          <w:shd w:val="clear" w:color="auto" w:fill="FFFFFF"/>
        </w:rPr>
        <w:t>48</w:t>
      </w:r>
      <w:r w:rsidRPr="00466BB7">
        <w:rPr>
          <w:rFonts w:cstheme="minorHAnsi"/>
          <w:sz w:val="22"/>
          <w:szCs w:val="22"/>
          <w:shd w:val="clear" w:color="auto" w:fill="FFFFFF"/>
        </w:rPr>
        <w:t>(4), 795–803 (2022).</w:t>
      </w:r>
    </w:p>
    <w:p w14:paraId="20360506"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shd w:val="clear" w:color="auto" w:fill="FFFFFF"/>
        </w:rPr>
      </w:pPr>
      <w:r w:rsidRPr="00466BB7">
        <w:rPr>
          <w:rFonts w:cstheme="minorHAnsi"/>
          <w:sz w:val="22"/>
          <w:szCs w:val="22"/>
          <w:shd w:val="clear" w:color="auto" w:fill="FFFFFF"/>
        </w:rPr>
        <w:t xml:space="preserve">Burstein, O., Shoshan, N., Doron, R., &amp; </w:t>
      </w:r>
      <w:proofErr w:type="spellStart"/>
      <w:r w:rsidRPr="00466BB7">
        <w:rPr>
          <w:rFonts w:cstheme="minorHAnsi"/>
          <w:sz w:val="22"/>
          <w:szCs w:val="22"/>
          <w:shd w:val="clear" w:color="auto" w:fill="FFFFFF"/>
        </w:rPr>
        <w:t>Akirav</w:t>
      </w:r>
      <w:proofErr w:type="spellEnd"/>
      <w:r w:rsidRPr="00466BB7">
        <w:rPr>
          <w:rFonts w:cstheme="minorHAnsi"/>
          <w:sz w:val="22"/>
          <w:szCs w:val="22"/>
          <w:shd w:val="clear" w:color="auto" w:fill="FFFFFF"/>
        </w:rPr>
        <w:t>, I. Cannabinoids prevent depressive-like symptoms and alterations in BDNF expression in a rat model of PTSD. Progress in neuro-psychopharmacology &amp; biological psychiatry, </w:t>
      </w:r>
      <w:r w:rsidRPr="00466BB7">
        <w:rPr>
          <w:rFonts w:cstheme="minorHAnsi"/>
          <w:b/>
          <w:bCs/>
          <w:sz w:val="22"/>
          <w:szCs w:val="22"/>
          <w:shd w:val="clear" w:color="auto" w:fill="FFFFFF"/>
        </w:rPr>
        <w:t>84</w:t>
      </w:r>
      <w:r w:rsidRPr="00466BB7">
        <w:rPr>
          <w:rFonts w:cstheme="minorHAnsi"/>
          <w:sz w:val="22"/>
          <w:szCs w:val="22"/>
          <w:shd w:val="clear" w:color="auto" w:fill="FFFFFF"/>
        </w:rPr>
        <w:t xml:space="preserve">(Pt A), 129–139 (2018). </w:t>
      </w:r>
    </w:p>
    <w:p w14:paraId="536B6928"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 xml:space="preserve">Cassano, T., Villani, R., Pace, L., Carbone, A., Bukke, V. N., </w:t>
      </w:r>
      <w:proofErr w:type="spellStart"/>
      <w:r w:rsidRPr="00466BB7">
        <w:rPr>
          <w:rFonts w:cstheme="minorHAnsi"/>
          <w:sz w:val="22"/>
          <w:szCs w:val="22"/>
          <w:shd w:val="clear" w:color="auto" w:fill="FFFFFF"/>
        </w:rPr>
        <w:t>Orkisz</w:t>
      </w:r>
      <w:proofErr w:type="spellEnd"/>
      <w:r w:rsidRPr="00466BB7">
        <w:rPr>
          <w:rFonts w:cstheme="minorHAnsi"/>
          <w:sz w:val="22"/>
          <w:szCs w:val="22"/>
          <w:shd w:val="clear" w:color="auto" w:fill="FFFFFF"/>
        </w:rPr>
        <w:t xml:space="preserve">, S., ... &amp; </w:t>
      </w:r>
      <w:proofErr w:type="spellStart"/>
      <w:r w:rsidRPr="00466BB7">
        <w:rPr>
          <w:rFonts w:cstheme="minorHAnsi"/>
          <w:sz w:val="22"/>
          <w:szCs w:val="22"/>
          <w:shd w:val="clear" w:color="auto" w:fill="FFFFFF"/>
        </w:rPr>
        <w:t>Serviddio</w:t>
      </w:r>
      <w:proofErr w:type="spellEnd"/>
      <w:r w:rsidRPr="00466BB7">
        <w:rPr>
          <w:rFonts w:cstheme="minorHAnsi"/>
          <w:sz w:val="22"/>
          <w:szCs w:val="22"/>
          <w:shd w:val="clear" w:color="auto" w:fill="FFFFFF"/>
        </w:rPr>
        <w:t>, G. From Cannabis sativa to cannabidiol: Promising therapeutic candidate for the treatment of neurodegenerative diseases. Frontiers in pharmacology, </w:t>
      </w:r>
      <w:r w:rsidRPr="00466BB7">
        <w:rPr>
          <w:rFonts w:cstheme="minorHAnsi"/>
          <w:b/>
          <w:bCs/>
          <w:sz w:val="22"/>
          <w:szCs w:val="22"/>
          <w:shd w:val="clear" w:color="auto" w:fill="FFFFFF"/>
        </w:rPr>
        <w:t>11</w:t>
      </w:r>
      <w:r w:rsidRPr="00466BB7">
        <w:rPr>
          <w:rFonts w:cstheme="minorHAnsi"/>
          <w:sz w:val="22"/>
          <w:szCs w:val="22"/>
          <w:shd w:val="clear" w:color="auto" w:fill="FFFFFF"/>
        </w:rPr>
        <w:t>, 124 (2020).</w:t>
      </w:r>
    </w:p>
    <w:p w14:paraId="5AAE034A"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 xml:space="preserve">Chao, O. Y., Nikolaus, S., Huston, J. P., &amp; de Souza Silva, M. A. The neurokinin-3 receptor agonist </w:t>
      </w:r>
      <w:proofErr w:type="spellStart"/>
      <w:r w:rsidRPr="00466BB7">
        <w:rPr>
          <w:rFonts w:cstheme="minorHAnsi"/>
          <w:sz w:val="22"/>
          <w:szCs w:val="22"/>
          <w:shd w:val="clear" w:color="auto" w:fill="FFFFFF"/>
        </w:rPr>
        <w:t>senktide</w:t>
      </w:r>
      <w:proofErr w:type="spellEnd"/>
      <w:r w:rsidRPr="00466BB7">
        <w:rPr>
          <w:rFonts w:cstheme="minorHAnsi"/>
          <w:sz w:val="22"/>
          <w:szCs w:val="22"/>
          <w:shd w:val="clear" w:color="auto" w:fill="FFFFFF"/>
        </w:rPr>
        <w:t xml:space="preserve"> facilitates the integration of memories for object, place, and temporal order into episodic memory. Neurobiology of learning and memory, </w:t>
      </w:r>
      <w:r w:rsidRPr="00466BB7">
        <w:rPr>
          <w:rFonts w:cstheme="minorHAnsi"/>
          <w:b/>
          <w:bCs/>
          <w:sz w:val="22"/>
          <w:szCs w:val="22"/>
          <w:shd w:val="clear" w:color="auto" w:fill="FFFFFF"/>
        </w:rPr>
        <w:t>114</w:t>
      </w:r>
      <w:r w:rsidRPr="00466BB7">
        <w:rPr>
          <w:rFonts w:cstheme="minorHAnsi"/>
          <w:sz w:val="22"/>
          <w:szCs w:val="22"/>
          <w:shd w:val="clear" w:color="auto" w:fill="FFFFFF"/>
        </w:rPr>
        <w:t>, 178–185 (2014).</w:t>
      </w:r>
    </w:p>
    <w:p w14:paraId="60C10CF7"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proofErr w:type="spellStart"/>
      <w:r w:rsidRPr="00466BB7">
        <w:rPr>
          <w:rFonts w:cstheme="minorHAnsi"/>
          <w:sz w:val="22"/>
          <w:szCs w:val="22"/>
        </w:rPr>
        <w:t>Chêne</w:t>
      </w:r>
      <w:proofErr w:type="spellEnd"/>
      <w:r w:rsidRPr="00466BB7">
        <w:rPr>
          <w:rFonts w:cstheme="minorHAnsi"/>
          <w:sz w:val="22"/>
          <w:szCs w:val="22"/>
        </w:rPr>
        <w:t xml:space="preserve">, G., Beiser, A., Au, R., Preis, S. R., Wolf, P. A., </w:t>
      </w:r>
      <w:proofErr w:type="spellStart"/>
      <w:r w:rsidRPr="00466BB7">
        <w:rPr>
          <w:rFonts w:cstheme="minorHAnsi"/>
          <w:sz w:val="22"/>
          <w:szCs w:val="22"/>
        </w:rPr>
        <w:t>Dufouil</w:t>
      </w:r>
      <w:proofErr w:type="spellEnd"/>
      <w:r w:rsidRPr="00466BB7">
        <w:rPr>
          <w:rFonts w:cstheme="minorHAnsi"/>
          <w:sz w:val="22"/>
          <w:szCs w:val="22"/>
        </w:rPr>
        <w:t xml:space="preserve">, C., &amp; Seshadri, S. Gender and incidence of dementia in the Framingham Heart Study from mid‐adult life. Alzheimer’s &amp; Dementia, </w:t>
      </w:r>
      <w:r w:rsidRPr="00466BB7">
        <w:rPr>
          <w:rFonts w:cstheme="minorHAnsi"/>
          <w:b/>
          <w:bCs/>
          <w:sz w:val="22"/>
          <w:szCs w:val="22"/>
        </w:rPr>
        <w:t>11</w:t>
      </w:r>
      <w:r w:rsidRPr="00466BB7">
        <w:rPr>
          <w:rFonts w:cstheme="minorHAnsi"/>
          <w:sz w:val="22"/>
          <w:szCs w:val="22"/>
        </w:rPr>
        <w:t>(3), 310–320 (2015).</w:t>
      </w:r>
    </w:p>
    <w:p w14:paraId="691B4CD3" w14:textId="59089BD6"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Cheng, D., Low, J. K., </w:t>
      </w:r>
      <w:proofErr w:type="spellStart"/>
      <w:r w:rsidRPr="00466BB7">
        <w:rPr>
          <w:rFonts w:cstheme="minorHAnsi"/>
          <w:sz w:val="22"/>
          <w:szCs w:val="22"/>
        </w:rPr>
        <w:t>Logge</w:t>
      </w:r>
      <w:proofErr w:type="spellEnd"/>
      <w:r w:rsidRPr="00466BB7">
        <w:rPr>
          <w:rFonts w:cstheme="minorHAnsi"/>
          <w:sz w:val="22"/>
          <w:szCs w:val="22"/>
        </w:rPr>
        <w:t xml:space="preserve">, W., Garner, B., &amp; Karl, T. Chronic cannabidiol treatment improves social and object recognition in double transgenic </w:t>
      </w:r>
      <w:proofErr w:type="spellStart"/>
      <w:r w:rsidRPr="00466BB7">
        <w:rPr>
          <w:rFonts w:cstheme="minorHAnsi"/>
          <w:sz w:val="22"/>
          <w:szCs w:val="22"/>
        </w:rPr>
        <w:t>APPswe</w:t>
      </w:r>
      <w:proofErr w:type="spellEnd"/>
      <w:r w:rsidRPr="00466BB7">
        <w:rPr>
          <w:rFonts w:cstheme="minorHAnsi"/>
          <w:sz w:val="22"/>
          <w:szCs w:val="22"/>
        </w:rPr>
        <w:t xml:space="preserve">/PS1∆E9 mice. Psychopharmacology, </w:t>
      </w:r>
      <w:r w:rsidRPr="00466BB7">
        <w:rPr>
          <w:rFonts w:cstheme="minorHAnsi"/>
          <w:b/>
          <w:bCs/>
          <w:sz w:val="22"/>
          <w:szCs w:val="22"/>
        </w:rPr>
        <w:t>231</w:t>
      </w:r>
      <w:r w:rsidRPr="00466BB7">
        <w:rPr>
          <w:rFonts w:cstheme="minorHAnsi"/>
          <w:sz w:val="22"/>
          <w:szCs w:val="22"/>
        </w:rPr>
        <w:t>(15), 3009–3017 (2014).</w:t>
      </w:r>
      <w:r w:rsidR="00746990" w:rsidRPr="00466BB7">
        <w:rPr>
          <w:rFonts w:cstheme="minorHAnsi"/>
          <w:sz w:val="22"/>
          <w:szCs w:val="22"/>
        </w:rPr>
        <w:t xml:space="preserve"> *</w:t>
      </w:r>
    </w:p>
    <w:p w14:paraId="575F2679"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Chopra, N., Wang, R., Maloney, B., Nho, K., Beck, J. S., </w:t>
      </w:r>
      <w:proofErr w:type="spellStart"/>
      <w:r w:rsidRPr="00466BB7">
        <w:rPr>
          <w:rFonts w:cstheme="minorHAnsi"/>
          <w:sz w:val="22"/>
          <w:szCs w:val="22"/>
        </w:rPr>
        <w:t>Pourshafie</w:t>
      </w:r>
      <w:proofErr w:type="spellEnd"/>
      <w:r w:rsidRPr="00466BB7">
        <w:rPr>
          <w:rFonts w:cstheme="minorHAnsi"/>
          <w:sz w:val="22"/>
          <w:szCs w:val="22"/>
        </w:rPr>
        <w:t xml:space="preserve">, N., Niculescu, A., </w:t>
      </w:r>
      <w:proofErr w:type="spellStart"/>
      <w:r w:rsidRPr="00466BB7">
        <w:rPr>
          <w:rFonts w:cstheme="minorHAnsi"/>
          <w:sz w:val="22"/>
          <w:szCs w:val="22"/>
        </w:rPr>
        <w:t>Saykin</w:t>
      </w:r>
      <w:proofErr w:type="spellEnd"/>
      <w:r w:rsidRPr="00466BB7">
        <w:rPr>
          <w:rFonts w:cstheme="minorHAnsi"/>
          <w:sz w:val="22"/>
          <w:szCs w:val="22"/>
        </w:rPr>
        <w:t xml:space="preserve">, A. J., Rinaldi, C., Counts, S. E., &amp; Lahiri, D. K. MicroRNA-298 reduces levels of human amyloid-β precursor protein (APP), β-site APP-converting enzyme 1 (BACE1) and specific tau protein moieties. Molecular Psychiatry, </w:t>
      </w:r>
      <w:r w:rsidRPr="00466BB7">
        <w:rPr>
          <w:rFonts w:cstheme="minorHAnsi"/>
          <w:b/>
          <w:bCs/>
          <w:sz w:val="22"/>
          <w:szCs w:val="22"/>
        </w:rPr>
        <w:t>26</w:t>
      </w:r>
      <w:r w:rsidRPr="00466BB7">
        <w:rPr>
          <w:rFonts w:cstheme="minorHAnsi"/>
          <w:sz w:val="22"/>
          <w:szCs w:val="22"/>
        </w:rPr>
        <w:t>(10), 5636–5657 (2021).</w:t>
      </w:r>
    </w:p>
    <w:p w14:paraId="7853D867"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lastRenderedPageBreak/>
        <w:t>Diniz, L. P., Tortelli, V., Matias, I., Morgado, J., Araujo, A. P. B., Melo, H. M., ... &amp; Gomes, F. C. A. Astrocyte transforming growth factor beta 1 protects synapses against Aβ oligomers in Alzheimer's disease model. Journal of Neuroscience, </w:t>
      </w:r>
      <w:r w:rsidRPr="00466BB7">
        <w:rPr>
          <w:rFonts w:cstheme="minorHAnsi"/>
          <w:b/>
          <w:bCs/>
          <w:sz w:val="22"/>
          <w:szCs w:val="22"/>
          <w:shd w:val="clear" w:color="auto" w:fill="FFFFFF"/>
        </w:rPr>
        <w:t>37</w:t>
      </w:r>
      <w:r w:rsidRPr="00466BB7">
        <w:rPr>
          <w:rFonts w:cstheme="minorHAnsi"/>
          <w:sz w:val="22"/>
          <w:szCs w:val="22"/>
          <w:shd w:val="clear" w:color="auto" w:fill="FFFFFF"/>
        </w:rPr>
        <w:t>(28), 6797-6809 (2017).</w:t>
      </w:r>
    </w:p>
    <w:p w14:paraId="43A1EF90"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Esposito, G., de Filippis, D., Carnuccio, R., Izzo, A. A., &amp; </w:t>
      </w:r>
      <w:proofErr w:type="spellStart"/>
      <w:r w:rsidRPr="00466BB7">
        <w:rPr>
          <w:rFonts w:cstheme="minorHAnsi"/>
          <w:sz w:val="22"/>
          <w:szCs w:val="22"/>
        </w:rPr>
        <w:t>Iuvone</w:t>
      </w:r>
      <w:proofErr w:type="spellEnd"/>
      <w:r w:rsidRPr="00466BB7">
        <w:rPr>
          <w:rFonts w:cstheme="minorHAnsi"/>
          <w:sz w:val="22"/>
          <w:szCs w:val="22"/>
        </w:rPr>
        <w:t xml:space="preserve">, T. The marijuana component cannabidiol inhibits β-amyloid-induced tau protein hyperphosphorylation through </w:t>
      </w:r>
      <w:proofErr w:type="spellStart"/>
      <w:r w:rsidRPr="00466BB7">
        <w:rPr>
          <w:rFonts w:cstheme="minorHAnsi"/>
          <w:sz w:val="22"/>
          <w:szCs w:val="22"/>
        </w:rPr>
        <w:t>Wnt</w:t>
      </w:r>
      <w:proofErr w:type="spellEnd"/>
      <w:r w:rsidRPr="00466BB7">
        <w:rPr>
          <w:rFonts w:cstheme="minorHAnsi"/>
          <w:sz w:val="22"/>
          <w:szCs w:val="22"/>
        </w:rPr>
        <w:t xml:space="preserve">/β-catenin pathway rescue in PC12 cells. Journal of Molecular Medicine, </w:t>
      </w:r>
      <w:r w:rsidRPr="00466BB7">
        <w:rPr>
          <w:rFonts w:cstheme="minorHAnsi"/>
          <w:b/>
          <w:bCs/>
          <w:sz w:val="22"/>
          <w:szCs w:val="22"/>
        </w:rPr>
        <w:t>84</w:t>
      </w:r>
      <w:r w:rsidRPr="00466BB7">
        <w:rPr>
          <w:rFonts w:cstheme="minorHAnsi"/>
          <w:sz w:val="22"/>
          <w:szCs w:val="22"/>
        </w:rPr>
        <w:t>(3), 253–258 (2006).</w:t>
      </w:r>
    </w:p>
    <w:p w14:paraId="367042CD"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rtl/>
        </w:rPr>
      </w:pPr>
      <w:r w:rsidRPr="00466BB7">
        <w:rPr>
          <w:rFonts w:cstheme="minorHAnsi"/>
          <w:sz w:val="22"/>
          <w:szCs w:val="22"/>
          <w:shd w:val="clear" w:color="auto" w:fill="FFFFFF"/>
        </w:rPr>
        <w:t xml:space="preserve">Gáll, Z., Farkas, S., Albert, Á., Ferencz, E., Vancea, S., </w:t>
      </w:r>
      <w:proofErr w:type="spellStart"/>
      <w:r w:rsidRPr="00466BB7">
        <w:rPr>
          <w:rFonts w:cstheme="minorHAnsi"/>
          <w:sz w:val="22"/>
          <w:szCs w:val="22"/>
          <w:shd w:val="clear" w:color="auto" w:fill="FFFFFF"/>
        </w:rPr>
        <w:t>Urkon</w:t>
      </w:r>
      <w:proofErr w:type="spellEnd"/>
      <w:r w:rsidRPr="00466BB7">
        <w:rPr>
          <w:rFonts w:cstheme="minorHAnsi"/>
          <w:sz w:val="22"/>
          <w:szCs w:val="22"/>
          <w:shd w:val="clear" w:color="auto" w:fill="FFFFFF"/>
        </w:rPr>
        <w:t>, M., &amp; Kolcsár, M. Effects of chronic cannabidiol treatment in the rat chronic unpredictable mild stress model of depression. Biomolecules, </w:t>
      </w:r>
      <w:r w:rsidRPr="00466BB7">
        <w:rPr>
          <w:rFonts w:cstheme="minorHAnsi"/>
          <w:b/>
          <w:bCs/>
          <w:sz w:val="22"/>
          <w:szCs w:val="22"/>
          <w:shd w:val="clear" w:color="auto" w:fill="FFFFFF"/>
        </w:rPr>
        <w:t>10</w:t>
      </w:r>
      <w:r w:rsidRPr="00466BB7">
        <w:rPr>
          <w:rFonts w:cstheme="minorHAnsi"/>
          <w:sz w:val="22"/>
          <w:szCs w:val="22"/>
          <w:shd w:val="clear" w:color="auto" w:fill="FFFFFF"/>
        </w:rPr>
        <w:t>(5), 801 (2020).</w:t>
      </w:r>
    </w:p>
    <w:p w14:paraId="0BBF8400" w14:textId="5189EE32"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shd w:val="clear" w:color="auto" w:fill="FFFFFF"/>
        </w:rPr>
      </w:pPr>
      <w:proofErr w:type="spellStart"/>
      <w:r w:rsidRPr="00466BB7">
        <w:rPr>
          <w:rFonts w:cstheme="minorHAnsi"/>
          <w:sz w:val="22"/>
          <w:szCs w:val="22"/>
          <w:shd w:val="clear" w:color="auto" w:fill="FFFFFF"/>
        </w:rPr>
        <w:t>Galts</w:t>
      </w:r>
      <w:proofErr w:type="spellEnd"/>
      <w:r w:rsidRPr="00466BB7">
        <w:rPr>
          <w:rFonts w:cstheme="minorHAnsi"/>
          <w:sz w:val="22"/>
          <w:szCs w:val="22"/>
          <w:shd w:val="clear" w:color="auto" w:fill="FFFFFF"/>
        </w:rPr>
        <w:t xml:space="preserve">, C. P., </w:t>
      </w:r>
      <w:proofErr w:type="spellStart"/>
      <w:r w:rsidRPr="00466BB7">
        <w:rPr>
          <w:rFonts w:cstheme="minorHAnsi"/>
          <w:sz w:val="22"/>
          <w:szCs w:val="22"/>
          <w:shd w:val="clear" w:color="auto" w:fill="FFFFFF"/>
        </w:rPr>
        <w:t>Bettio</w:t>
      </w:r>
      <w:proofErr w:type="spellEnd"/>
      <w:r w:rsidRPr="00466BB7">
        <w:rPr>
          <w:rFonts w:cstheme="minorHAnsi"/>
          <w:sz w:val="22"/>
          <w:szCs w:val="22"/>
          <w:shd w:val="clear" w:color="auto" w:fill="FFFFFF"/>
        </w:rPr>
        <w:t xml:space="preserve">, L. E., Jewett, D. C., Yang, C. C., </w:t>
      </w:r>
      <w:proofErr w:type="spellStart"/>
      <w:r w:rsidRPr="00466BB7">
        <w:rPr>
          <w:rFonts w:cstheme="minorHAnsi"/>
          <w:sz w:val="22"/>
          <w:szCs w:val="22"/>
          <w:shd w:val="clear" w:color="auto" w:fill="FFFFFF"/>
        </w:rPr>
        <w:t>Brocardo</w:t>
      </w:r>
      <w:proofErr w:type="spellEnd"/>
      <w:r w:rsidRPr="00466BB7">
        <w:rPr>
          <w:rFonts w:cstheme="minorHAnsi"/>
          <w:sz w:val="22"/>
          <w:szCs w:val="22"/>
          <w:shd w:val="clear" w:color="auto" w:fill="FFFFFF"/>
        </w:rPr>
        <w:t>, P. S., Rodrigues, A. L. S., ... &amp; Gil-</w:t>
      </w:r>
      <w:proofErr w:type="spellStart"/>
      <w:r w:rsidRPr="00466BB7">
        <w:rPr>
          <w:rFonts w:cstheme="minorHAnsi"/>
          <w:sz w:val="22"/>
          <w:szCs w:val="22"/>
          <w:shd w:val="clear" w:color="auto" w:fill="FFFFFF"/>
        </w:rPr>
        <w:t>Mohapel</w:t>
      </w:r>
      <w:proofErr w:type="spellEnd"/>
      <w:r w:rsidRPr="00466BB7">
        <w:rPr>
          <w:rFonts w:cstheme="minorHAnsi"/>
          <w:sz w:val="22"/>
          <w:szCs w:val="22"/>
          <w:shd w:val="clear" w:color="auto" w:fill="FFFFFF"/>
        </w:rPr>
        <w:t>, J. Depression in neurodegenerative diseases: Common mechanisms and current treatment options. Neuroscience &amp; Biobehavioral Reviews, </w:t>
      </w:r>
      <w:r w:rsidRPr="00466BB7">
        <w:rPr>
          <w:rFonts w:cstheme="minorHAnsi"/>
          <w:b/>
          <w:bCs/>
          <w:sz w:val="22"/>
          <w:szCs w:val="22"/>
          <w:shd w:val="clear" w:color="auto" w:fill="FFFFFF"/>
        </w:rPr>
        <w:t>102</w:t>
      </w:r>
      <w:r w:rsidRPr="00466BB7">
        <w:rPr>
          <w:rFonts w:cstheme="minorHAnsi"/>
          <w:sz w:val="22"/>
          <w:szCs w:val="22"/>
          <w:shd w:val="clear" w:color="auto" w:fill="FFFFFF"/>
        </w:rPr>
        <w:t>, 56-84 (2019</w:t>
      </w:r>
      <w:proofErr w:type="gramStart"/>
      <w:r w:rsidRPr="00466BB7">
        <w:rPr>
          <w:rFonts w:cstheme="minorHAnsi"/>
          <w:sz w:val="22"/>
          <w:szCs w:val="22"/>
          <w:shd w:val="clear" w:color="auto" w:fill="FFFFFF"/>
        </w:rPr>
        <w:t>).</w:t>
      </w:r>
      <w:r w:rsidR="00EE2DFD" w:rsidRPr="00466BB7">
        <w:rPr>
          <w:rFonts w:cstheme="minorHAnsi"/>
          <w:sz w:val="22"/>
          <w:szCs w:val="22"/>
          <w:shd w:val="clear" w:color="auto" w:fill="FFFFFF"/>
        </w:rPr>
        <w:t>*</w:t>
      </w:r>
      <w:proofErr w:type="gramEnd"/>
      <w:r w:rsidR="0045486D" w:rsidRPr="00466BB7">
        <w:rPr>
          <w:rFonts w:cstheme="minorHAnsi"/>
          <w:sz w:val="22"/>
          <w:szCs w:val="22"/>
          <w:shd w:val="clear" w:color="auto" w:fill="FFFFFF"/>
        </w:rPr>
        <w:t>-?</w:t>
      </w:r>
    </w:p>
    <w:p w14:paraId="4D379917"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 xml:space="preserve">Khodadadi, H., Salles, É. L., </w:t>
      </w:r>
      <w:proofErr w:type="spellStart"/>
      <w:r w:rsidRPr="00466BB7">
        <w:rPr>
          <w:rFonts w:cstheme="minorHAnsi"/>
          <w:sz w:val="22"/>
          <w:szCs w:val="22"/>
          <w:shd w:val="clear" w:color="auto" w:fill="FFFFFF"/>
        </w:rPr>
        <w:t>Jarrahi</w:t>
      </w:r>
      <w:proofErr w:type="spellEnd"/>
      <w:r w:rsidRPr="00466BB7">
        <w:rPr>
          <w:rFonts w:cstheme="minorHAnsi"/>
          <w:sz w:val="22"/>
          <w:szCs w:val="22"/>
          <w:shd w:val="clear" w:color="auto" w:fill="FFFFFF"/>
        </w:rPr>
        <w:t>, A., Costigliola, V., Khan, M. B., Yu, J. C., ... &amp; Baban, B. Cannabidiol ameliorates cognitive function via regulation of IL-33 and TREM2 upregulation in a murine model of Alzheimer’s disease. Journal of Alzheimer's Disease, </w:t>
      </w:r>
      <w:r w:rsidRPr="00466BB7">
        <w:rPr>
          <w:rFonts w:cstheme="minorHAnsi"/>
          <w:b/>
          <w:bCs/>
          <w:sz w:val="22"/>
          <w:szCs w:val="22"/>
          <w:shd w:val="clear" w:color="auto" w:fill="FFFFFF"/>
        </w:rPr>
        <w:t>80</w:t>
      </w:r>
      <w:r w:rsidRPr="00466BB7">
        <w:rPr>
          <w:rFonts w:cstheme="minorHAnsi"/>
          <w:sz w:val="22"/>
          <w:szCs w:val="22"/>
          <w:shd w:val="clear" w:color="auto" w:fill="FFFFFF"/>
        </w:rPr>
        <w:t>(3), 973-977 (2021)</w:t>
      </w:r>
      <w:r w:rsidRPr="00466BB7">
        <w:rPr>
          <w:rFonts w:cstheme="minorHAnsi"/>
          <w:sz w:val="22"/>
          <w:szCs w:val="22"/>
        </w:rPr>
        <w:t>.</w:t>
      </w:r>
    </w:p>
    <w:p w14:paraId="68F8DDD2"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Koran, M. E. I., Wagener, M., &amp; Hohman, T. J. Sex differences in the association between AD biomarkers and cognitive decline. Brain Imaging and Behavior, </w:t>
      </w:r>
      <w:r w:rsidRPr="00466BB7">
        <w:rPr>
          <w:rFonts w:cstheme="minorHAnsi"/>
          <w:b/>
          <w:bCs/>
          <w:sz w:val="22"/>
          <w:szCs w:val="22"/>
        </w:rPr>
        <w:t>11</w:t>
      </w:r>
      <w:r w:rsidRPr="00466BB7">
        <w:rPr>
          <w:rFonts w:cstheme="minorHAnsi"/>
          <w:sz w:val="22"/>
          <w:szCs w:val="22"/>
        </w:rPr>
        <w:t>(1), 205–213 (2017).</w:t>
      </w:r>
    </w:p>
    <w:p w14:paraId="2E62B2A8"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shd w:val="clear" w:color="auto" w:fill="FFFFFF"/>
        </w:rPr>
      </w:pPr>
      <w:proofErr w:type="spellStart"/>
      <w:r w:rsidRPr="00466BB7">
        <w:rPr>
          <w:rFonts w:cstheme="minorHAnsi"/>
          <w:sz w:val="22"/>
          <w:szCs w:val="22"/>
          <w:shd w:val="clear" w:color="auto" w:fill="FFFFFF"/>
        </w:rPr>
        <w:t>Korem</w:t>
      </w:r>
      <w:proofErr w:type="spellEnd"/>
      <w:r w:rsidRPr="00466BB7">
        <w:rPr>
          <w:rFonts w:cstheme="minorHAnsi"/>
          <w:sz w:val="22"/>
          <w:szCs w:val="22"/>
          <w:shd w:val="clear" w:color="auto" w:fill="FFFFFF"/>
        </w:rPr>
        <w:t xml:space="preserve">, N., Lange, R., Hillard, C. J., &amp; </w:t>
      </w:r>
      <w:proofErr w:type="spellStart"/>
      <w:r w:rsidRPr="00466BB7">
        <w:rPr>
          <w:rFonts w:cstheme="minorHAnsi"/>
          <w:sz w:val="22"/>
          <w:szCs w:val="22"/>
          <w:shd w:val="clear" w:color="auto" w:fill="FFFFFF"/>
        </w:rPr>
        <w:t>Akirav</w:t>
      </w:r>
      <w:proofErr w:type="spellEnd"/>
      <w:r w:rsidRPr="00466BB7">
        <w:rPr>
          <w:rFonts w:cstheme="minorHAnsi"/>
          <w:sz w:val="22"/>
          <w:szCs w:val="22"/>
          <w:shd w:val="clear" w:color="auto" w:fill="FFFFFF"/>
        </w:rPr>
        <w:t xml:space="preserve">, I. Role of beta-catenin and endocannabinoids in the nucleus </w:t>
      </w:r>
      <w:proofErr w:type="spellStart"/>
      <w:r w:rsidRPr="00466BB7">
        <w:rPr>
          <w:rFonts w:cstheme="minorHAnsi"/>
          <w:sz w:val="22"/>
          <w:szCs w:val="22"/>
          <w:shd w:val="clear" w:color="auto" w:fill="FFFFFF"/>
        </w:rPr>
        <w:t>accumbens</w:t>
      </w:r>
      <w:proofErr w:type="spellEnd"/>
      <w:r w:rsidRPr="00466BB7">
        <w:rPr>
          <w:rFonts w:cstheme="minorHAnsi"/>
          <w:sz w:val="22"/>
          <w:szCs w:val="22"/>
          <w:shd w:val="clear" w:color="auto" w:fill="FFFFFF"/>
        </w:rPr>
        <w:t xml:space="preserve"> in extinction in rats exposed to shock and reminders. Neuroscience, </w:t>
      </w:r>
      <w:r w:rsidRPr="00466BB7">
        <w:rPr>
          <w:rFonts w:cstheme="minorHAnsi"/>
          <w:b/>
          <w:bCs/>
          <w:sz w:val="22"/>
          <w:szCs w:val="22"/>
          <w:shd w:val="clear" w:color="auto" w:fill="FFFFFF"/>
        </w:rPr>
        <w:t>357</w:t>
      </w:r>
      <w:r w:rsidRPr="00466BB7">
        <w:rPr>
          <w:rFonts w:cstheme="minorHAnsi"/>
          <w:sz w:val="22"/>
          <w:szCs w:val="22"/>
          <w:shd w:val="clear" w:color="auto" w:fill="FFFFFF"/>
        </w:rPr>
        <w:t xml:space="preserve">, 285–294 (2017). </w:t>
      </w:r>
    </w:p>
    <w:p w14:paraId="1B6CAA0E" w14:textId="6B2F239F"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Kou, X., Chen, D., &amp; Chen, N. The regulation of microRNAs in Alzheimer's disease. Frontiers in Neurology, </w:t>
      </w:r>
      <w:r w:rsidRPr="00466BB7">
        <w:rPr>
          <w:rFonts w:cstheme="minorHAnsi"/>
          <w:b/>
          <w:bCs/>
          <w:sz w:val="22"/>
          <w:szCs w:val="22"/>
          <w:shd w:val="clear" w:color="auto" w:fill="FFFFFF"/>
        </w:rPr>
        <w:t>11</w:t>
      </w:r>
      <w:r w:rsidRPr="00466BB7">
        <w:rPr>
          <w:rFonts w:cstheme="minorHAnsi"/>
          <w:sz w:val="22"/>
          <w:szCs w:val="22"/>
          <w:shd w:val="clear" w:color="auto" w:fill="FFFFFF"/>
        </w:rPr>
        <w:t>, 288 (2020</w:t>
      </w:r>
      <w:proofErr w:type="gramStart"/>
      <w:r w:rsidRPr="00466BB7">
        <w:rPr>
          <w:rFonts w:cstheme="minorHAnsi"/>
          <w:sz w:val="22"/>
          <w:szCs w:val="22"/>
          <w:shd w:val="clear" w:color="auto" w:fill="FFFFFF"/>
        </w:rPr>
        <w:t>).</w:t>
      </w:r>
      <w:r w:rsidR="0094494C" w:rsidRPr="00466BB7">
        <w:rPr>
          <w:rFonts w:cstheme="minorHAnsi"/>
          <w:sz w:val="22"/>
          <w:szCs w:val="22"/>
        </w:rPr>
        <w:t>*</w:t>
      </w:r>
      <w:proofErr w:type="gramEnd"/>
    </w:p>
    <w:p w14:paraId="32C49874"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Kovner, R., Oler, J. A., &amp; Kalin, N. H. Cortico-limbic interactions mediate adaptive and maladaptive responses relevant to psychopathology. American Journal of Psychiatry, </w:t>
      </w:r>
      <w:r w:rsidRPr="00466BB7">
        <w:rPr>
          <w:rFonts w:cstheme="minorHAnsi"/>
          <w:b/>
          <w:bCs/>
          <w:sz w:val="22"/>
          <w:szCs w:val="22"/>
          <w:shd w:val="clear" w:color="auto" w:fill="FFFFFF"/>
        </w:rPr>
        <w:t>176</w:t>
      </w:r>
      <w:r w:rsidRPr="00466BB7">
        <w:rPr>
          <w:rFonts w:cstheme="minorHAnsi"/>
          <w:sz w:val="22"/>
          <w:szCs w:val="22"/>
          <w:shd w:val="clear" w:color="auto" w:fill="FFFFFF"/>
        </w:rPr>
        <w:t>(12), 987-999 (2019).</w:t>
      </w:r>
      <w:r w:rsidRPr="00466BB7">
        <w:rPr>
          <w:rFonts w:cstheme="minorHAnsi"/>
          <w:sz w:val="22"/>
          <w:szCs w:val="22"/>
          <w:shd w:val="clear" w:color="auto" w:fill="FFFFFF"/>
          <w:rtl/>
        </w:rPr>
        <w:t>‏</w:t>
      </w:r>
    </w:p>
    <w:p w14:paraId="3B196AEA"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rPr>
      </w:pPr>
      <w:proofErr w:type="spellStart"/>
      <w:r w:rsidRPr="00466BB7">
        <w:rPr>
          <w:rFonts w:cstheme="minorHAnsi"/>
          <w:sz w:val="22"/>
          <w:szCs w:val="22"/>
        </w:rPr>
        <w:t>Leweke</w:t>
      </w:r>
      <w:proofErr w:type="spellEnd"/>
      <w:r w:rsidRPr="00466BB7">
        <w:rPr>
          <w:rFonts w:cstheme="minorHAnsi"/>
          <w:sz w:val="22"/>
          <w:szCs w:val="22"/>
        </w:rPr>
        <w:t xml:space="preserve">, F. M., </w:t>
      </w:r>
      <w:proofErr w:type="spellStart"/>
      <w:r w:rsidRPr="00466BB7">
        <w:rPr>
          <w:rFonts w:cstheme="minorHAnsi"/>
          <w:sz w:val="22"/>
          <w:szCs w:val="22"/>
        </w:rPr>
        <w:t>Piomelli</w:t>
      </w:r>
      <w:proofErr w:type="spellEnd"/>
      <w:r w:rsidRPr="00466BB7">
        <w:rPr>
          <w:rFonts w:cstheme="minorHAnsi"/>
          <w:sz w:val="22"/>
          <w:szCs w:val="22"/>
        </w:rPr>
        <w:t xml:space="preserve">, D., </w:t>
      </w:r>
      <w:proofErr w:type="spellStart"/>
      <w:r w:rsidRPr="00466BB7">
        <w:rPr>
          <w:rFonts w:cstheme="minorHAnsi"/>
          <w:sz w:val="22"/>
          <w:szCs w:val="22"/>
        </w:rPr>
        <w:t>Pahlisch</w:t>
      </w:r>
      <w:proofErr w:type="spellEnd"/>
      <w:r w:rsidRPr="00466BB7">
        <w:rPr>
          <w:rFonts w:cstheme="minorHAnsi"/>
          <w:sz w:val="22"/>
          <w:szCs w:val="22"/>
        </w:rPr>
        <w:t xml:space="preserve">, F., Muhl, D., Gerth, C. W., Hoyer, C., </w:t>
      </w:r>
      <w:proofErr w:type="spellStart"/>
      <w:r w:rsidRPr="00466BB7">
        <w:rPr>
          <w:rFonts w:cstheme="minorHAnsi"/>
          <w:sz w:val="22"/>
          <w:szCs w:val="22"/>
        </w:rPr>
        <w:t>Klosterkötter</w:t>
      </w:r>
      <w:proofErr w:type="spellEnd"/>
      <w:r w:rsidRPr="00466BB7">
        <w:rPr>
          <w:rFonts w:cstheme="minorHAnsi"/>
          <w:sz w:val="22"/>
          <w:szCs w:val="22"/>
        </w:rPr>
        <w:t xml:space="preserve">, J., Hellmich, M., &amp; Koethe, D. Cannabidiol enhances anandamide signaling and alleviates psychotic symptoms of schizophrenia. Translational Psychiatry, </w:t>
      </w:r>
      <w:r w:rsidRPr="00466BB7">
        <w:rPr>
          <w:rFonts w:cstheme="minorHAnsi"/>
          <w:b/>
          <w:bCs/>
          <w:sz w:val="22"/>
          <w:szCs w:val="22"/>
        </w:rPr>
        <w:t>2</w:t>
      </w:r>
      <w:r w:rsidRPr="00466BB7">
        <w:rPr>
          <w:rFonts w:cstheme="minorHAnsi"/>
          <w:sz w:val="22"/>
          <w:szCs w:val="22"/>
        </w:rPr>
        <w:t>(3), e94–e94 (2012).</w:t>
      </w:r>
    </w:p>
    <w:p w14:paraId="59276581" w14:textId="4AD99678"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Li, H., Liu, Y., Tian, D., Tian, L., Ju, X., Qi, L., Wang, Y., &amp; Liang, C. Overview of cannabidiol (CBD) and its analogues: Structures, biological activities, and neuroprotective mechanisms in epilepsy and Alzheimer's disease. European journal of medicinal chemistry, </w:t>
      </w:r>
      <w:r w:rsidRPr="00466BB7">
        <w:rPr>
          <w:rFonts w:cstheme="minorHAnsi"/>
          <w:b/>
          <w:bCs/>
          <w:sz w:val="22"/>
          <w:szCs w:val="22"/>
          <w:shd w:val="clear" w:color="auto" w:fill="FFFFFF"/>
        </w:rPr>
        <w:t>192</w:t>
      </w:r>
      <w:r w:rsidRPr="00466BB7">
        <w:rPr>
          <w:rFonts w:cstheme="minorHAnsi"/>
          <w:sz w:val="22"/>
          <w:szCs w:val="22"/>
          <w:shd w:val="clear" w:color="auto" w:fill="FFFFFF"/>
        </w:rPr>
        <w:t xml:space="preserve">, 112163 (2020).  </w:t>
      </w:r>
      <w:r w:rsidR="005B3CFD" w:rsidRPr="00466BB7">
        <w:rPr>
          <w:rFonts w:cstheme="minorHAnsi"/>
          <w:sz w:val="22"/>
          <w:szCs w:val="22"/>
        </w:rPr>
        <w:t>*</w:t>
      </w:r>
    </w:p>
    <w:p w14:paraId="576DDF2D"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Li, R., &amp; Singh, M. Sex differences in cognitive impairment and Alzheimer’s disease. Frontiers in Neuroendocrinology, </w:t>
      </w:r>
      <w:r w:rsidRPr="00466BB7">
        <w:rPr>
          <w:rFonts w:cstheme="minorHAnsi"/>
          <w:b/>
          <w:bCs/>
          <w:sz w:val="22"/>
          <w:szCs w:val="22"/>
        </w:rPr>
        <w:t>35</w:t>
      </w:r>
      <w:r w:rsidRPr="00466BB7">
        <w:rPr>
          <w:rFonts w:cstheme="minorHAnsi"/>
          <w:sz w:val="22"/>
          <w:szCs w:val="22"/>
        </w:rPr>
        <w:t>(3), 385–403 (2014).</w:t>
      </w:r>
    </w:p>
    <w:p w14:paraId="2D17AEF8"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Machado Bergamaschi, M., Helena Costa Queiroz, R., Waldo </w:t>
      </w:r>
      <w:proofErr w:type="spellStart"/>
      <w:r w:rsidRPr="00466BB7">
        <w:rPr>
          <w:rFonts w:cstheme="minorHAnsi"/>
          <w:sz w:val="22"/>
          <w:szCs w:val="22"/>
        </w:rPr>
        <w:t>Zuardi</w:t>
      </w:r>
      <w:proofErr w:type="spellEnd"/>
      <w:r w:rsidRPr="00466BB7">
        <w:rPr>
          <w:rFonts w:cstheme="minorHAnsi"/>
          <w:sz w:val="22"/>
          <w:szCs w:val="22"/>
        </w:rPr>
        <w:t xml:space="preserve">, A., &amp; Alexandre S. Crippa, J. Safety and Side Effects of Cannabidiol, a Cannabis sativa Constituent. Current Drug Safety, </w:t>
      </w:r>
      <w:r w:rsidRPr="00466BB7">
        <w:rPr>
          <w:rFonts w:cstheme="minorHAnsi"/>
          <w:b/>
          <w:bCs/>
          <w:sz w:val="22"/>
          <w:szCs w:val="22"/>
        </w:rPr>
        <w:t>6</w:t>
      </w:r>
      <w:r w:rsidRPr="00466BB7">
        <w:rPr>
          <w:rFonts w:cstheme="minorHAnsi"/>
          <w:sz w:val="22"/>
          <w:szCs w:val="22"/>
        </w:rPr>
        <w:t xml:space="preserve">(4), 237–249 (2011). </w:t>
      </w:r>
    </w:p>
    <w:p w14:paraId="00A02FF9"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lastRenderedPageBreak/>
        <w:t xml:space="preserve">Manoli, D. S., &amp; </w:t>
      </w:r>
      <w:proofErr w:type="spellStart"/>
      <w:r w:rsidRPr="00466BB7">
        <w:rPr>
          <w:rFonts w:cstheme="minorHAnsi"/>
          <w:sz w:val="22"/>
          <w:szCs w:val="22"/>
          <w:shd w:val="clear" w:color="auto" w:fill="FFFFFF"/>
        </w:rPr>
        <w:t>Tollkuhn</w:t>
      </w:r>
      <w:proofErr w:type="spellEnd"/>
      <w:r w:rsidRPr="00466BB7">
        <w:rPr>
          <w:rFonts w:cstheme="minorHAnsi"/>
          <w:sz w:val="22"/>
          <w:szCs w:val="22"/>
          <w:shd w:val="clear" w:color="auto" w:fill="FFFFFF"/>
        </w:rPr>
        <w:t>, J. Gene regulatory mechanisms underlying sex differences in brain development and psychiatric disease. Annals of the New York Academy of Sciences, </w:t>
      </w:r>
      <w:r w:rsidRPr="00466BB7">
        <w:rPr>
          <w:rFonts w:cstheme="minorHAnsi"/>
          <w:b/>
          <w:bCs/>
          <w:sz w:val="22"/>
          <w:szCs w:val="22"/>
          <w:shd w:val="clear" w:color="auto" w:fill="FFFFFF"/>
        </w:rPr>
        <w:t>1420</w:t>
      </w:r>
      <w:r w:rsidRPr="00466BB7">
        <w:rPr>
          <w:rFonts w:cstheme="minorHAnsi"/>
          <w:sz w:val="22"/>
          <w:szCs w:val="22"/>
          <w:shd w:val="clear" w:color="auto" w:fill="FFFFFF"/>
        </w:rPr>
        <w:t>(1), 26–45 (2018).</w:t>
      </w:r>
    </w:p>
    <w:p w14:paraId="1C5D08B3" w14:textId="5CCEED86"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Mendez, M. F. The relationship between anxiety and Alzheimer’s disease. Journal of Alzheimer's disease reports, </w:t>
      </w:r>
      <w:r w:rsidRPr="00466BB7">
        <w:rPr>
          <w:rFonts w:cstheme="minorHAnsi"/>
          <w:b/>
          <w:bCs/>
          <w:sz w:val="22"/>
          <w:szCs w:val="22"/>
          <w:shd w:val="clear" w:color="auto" w:fill="FFFFFF"/>
        </w:rPr>
        <w:t>5</w:t>
      </w:r>
      <w:r w:rsidRPr="00466BB7">
        <w:rPr>
          <w:rFonts w:cstheme="minorHAnsi"/>
          <w:sz w:val="22"/>
          <w:szCs w:val="22"/>
          <w:shd w:val="clear" w:color="auto" w:fill="FFFFFF"/>
        </w:rPr>
        <w:t>(1), 171-177 (2021).</w:t>
      </w:r>
      <w:r w:rsidR="0045486D" w:rsidRPr="00466BB7">
        <w:rPr>
          <w:rFonts w:cstheme="minorHAnsi"/>
          <w:sz w:val="22"/>
          <w:szCs w:val="22"/>
          <w:shd w:val="clear" w:color="auto" w:fill="FFFFFF"/>
        </w:rPr>
        <w:t xml:space="preserve"> *-?</w:t>
      </w:r>
    </w:p>
    <w:p w14:paraId="38237912"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Mizrachi Zer-Aviv T</w:t>
      </w:r>
      <w:r w:rsidRPr="00466BB7">
        <w:rPr>
          <w:rFonts w:cstheme="minorHAnsi"/>
          <w:sz w:val="22"/>
          <w:szCs w:val="22"/>
          <w:shd w:val="clear" w:color="auto" w:fill="FFFFFF"/>
        </w:rPr>
        <w:t xml:space="preserve">., &amp; </w:t>
      </w:r>
      <w:proofErr w:type="spellStart"/>
      <w:r w:rsidRPr="00466BB7">
        <w:rPr>
          <w:rFonts w:cstheme="minorHAnsi"/>
          <w:sz w:val="22"/>
          <w:szCs w:val="22"/>
          <w:shd w:val="clear" w:color="auto" w:fill="FFFFFF"/>
        </w:rPr>
        <w:t>Akirav</w:t>
      </w:r>
      <w:proofErr w:type="spellEnd"/>
      <w:r w:rsidRPr="00466BB7">
        <w:rPr>
          <w:rFonts w:cstheme="minorHAnsi"/>
          <w:sz w:val="22"/>
          <w:szCs w:val="22"/>
          <w:shd w:val="clear" w:color="auto" w:fill="FFFFFF"/>
        </w:rPr>
        <w:t>, I. Sex differences in hippocampal response to endocannabinoids after exposure to severe stress. Hippocampus, </w:t>
      </w:r>
      <w:r w:rsidRPr="00466BB7">
        <w:rPr>
          <w:rFonts w:cstheme="minorHAnsi"/>
          <w:b/>
          <w:bCs/>
          <w:sz w:val="22"/>
          <w:szCs w:val="22"/>
          <w:shd w:val="clear" w:color="auto" w:fill="FFFFFF"/>
        </w:rPr>
        <w:t>26</w:t>
      </w:r>
      <w:r w:rsidRPr="00466BB7">
        <w:rPr>
          <w:rFonts w:cstheme="minorHAnsi"/>
          <w:sz w:val="22"/>
          <w:szCs w:val="22"/>
          <w:shd w:val="clear" w:color="auto" w:fill="FFFFFF"/>
        </w:rPr>
        <w:t>(7), 947–957 (2016).</w:t>
      </w:r>
    </w:p>
    <w:p w14:paraId="43E875CD"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Mizrachi Zer-Aviv T, Islami L, Hamilton PJ, Parise EM, </w:t>
      </w:r>
      <w:proofErr w:type="spellStart"/>
      <w:r w:rsidRPr="00466BB7">
        <w:rPr>
          <w:rFonts w:cstheme="minorHAnsi"/>
          <w:sz w:val="22"/>
          <w:szCs w:val="22"/>
        </w:rPr>
        <w:t>Nestler</w:t>
      </w:r>
      <w:proofErr w:type="spellEnd"/>
      <w:r w:rsidRPr="00466BB7">
        <w:rPr>
          <w:rFonts w:cstheme="minorHAnsi"/>
          <w:sz w:val="22"/>
          <w:szCs w:val="22"/>
        </w:rPr>
        <w:t xml:space="preserve"> EJ, </w:t>
      </w:r>
      <w:proofErr w:type="spellStart"/>
      <w:r w:rsidRPr="00466BB7">
        <w:rPr>
          <w:rFonts w:cstheme="minorHAnsi"/>
          <w:sz w:val="22"/>
          <w:szCs w:val="22"/>
        </w:rPr>
        <w:t>Sbarski</w:t>
      </w:r>
      <w:proofErr w:type="spellEnd"/>
      <w:r w:rsidRPr="00466BB7">
        <w:rPr>
          <w:rFonts w:cstheme="minorHAnsi"/>
          <w:sz w:val="22"/>
          <w:szCs w:val="22"/>
        </w:rPr>
        <w:t xml:space="preserve"> B, </w:t>
      </w:r>
      <w:proofErr w:type="spellStart"/>
      <w:r w:rsidRPr="00466BB7">
        <w:rPr>
          <w:rFonts w:cstheme="minorHAnsi"/>
          <w:sz w:val="22"/>
          <w:szCs w:val="22"/>
        </w:rPr>
        <w:t>Akirav</w:t>
      </w:r>
      <w:proofErr w:type="spellEnd"/>
      <w:r w:rsidRPr="00466BB7">
        <w:rPr>
          <w:rFonts w:cstheme="minorHAnsi"/>
          <w:b/>
          <w:bCs/>
          <w:sz w:val="22"/>
          <w:szCs w:val="22"/>
        </w:rPr>
        <w:t> I</w:t>
      </w:r>
      <w:r w:rsidRPr="00466BB7">
        <w:rPr>
          <w:rFonts w:cstheme="minorHAnsi"/>
          <w:sz w:val="22"/>
          <w:szCs w:val="22"/>
        </w:rPr>
        <w:t xml:space="preserve">. Enhancing endocannabinoid </w:t>
      </w:r>
      <w:proofErr w:type="spellStart"/>
      <w:r w:rsidRPr="00466BB7">
        <w:rPr>
          <w:rFonts w:cstheme="minorHAnsi"/>
          <w:sz w:val="22"/>
          <w:szCs w:val="22"/>
        </w:rPr>
        <w:t>signalling</w:t>
      </w:r>
      <w:proofErr w:type="spellEnd"/>
      <w:r w:rsidRPr="00466BB7">
        <w:rPr>
          <w:rFonts w:cstheme="minorHAnsi"/>
          <w:sz w:val="22"/>
          <w:szCs w:val="22"/>
        </w:rPr>
        <w:t xml:space="preserve"> attenuates PTSD- and depression-like </w:t>
      </w:r>
      <w:proofErr w:type="spellStart"/>
      <w:r w:rsidRPr="00466BB7">
        <w:rPr>
          <w:rFonts w:cstheme="minorHAnsi"/>
          <w:sz w:val="22"/>
          <w:szCs w:val="22"/>
        </w:rPr>
        <w:t>behaviour</w:t>
      </w:r>
      <w:proofErr w:type="spellEnd"/>
      <w:r w:rsidRPr="00466BB7">
        <w:rPr>
          <w:rFonts w:cstheme="minorHAnsi"/>
          <w:sz w:val="22"/>
          <w:szCs w:val="22"/>
        </w:rPr>
        <w:t xml:space="preserve"> via β-catenin in the nucleus </w:t>
      </w:r>
      <w:proofErr w:type="spellStart"/>
      <w:r w:rsidRPr="00466BB7">
        <w:rPr>
          <w:rFonts w:cstheme="minorHAnsi"/>
          <w:sz w:val="22"/>
          <w:szCs w:val="22"/>
        </w:rPr>
        <w:t>accumbens</w:t>
      </w:r>
      <w:proofErr w:type="spellEnd"/>
      <w:r w:rsidRPr="00466BB7">
        <w:rPr>
          <w:rFonts w:cstheme="minorHAnsi"/>
          <w:sz w:val="22"/>
          <w:szCs w:val="22"/>
        </w:rPr>
        <w:t xml:space="preserve"> of rats. Biomedicines, accepted for publication.</w:t>
      </w:r>
    </w:p>
    <w:p w14:paraId="47FC1BEE" w14:textId="4772FEDA"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shd w:val="clear" w:color="auto" w:fill="FFFFFF"/>
        </w:rPr>
      </w:pPr>
      <w:r w:rsidRPr="00466BB7">
        <w:rPr>
          <w:rFonts w:cstheme="minorHAnsi"/>
          <w:sz w:val="22"/>
          <w:szCs w:val="22"/>
        </w:rPr>
        <w:t xml:space="preserve">Müller, M., </w:t>
      </w:r>
      <w:proofErr w:type="spellStart"/>
      <w:r w:rsidRPr="00466BB7">
        <w:rPr>
          <w:rFonts w:cstheme="minorHAnsi"/>
          <w:sz w:val="22"/>
          <w:szCs w:val="22"/>
        </w:rPr>
        <w:t>Kuiperij</w:t>
      </w:r>
      <w:proofErr w:type="spellEnd"/>
      <w:r w:rsidRPr="00466BB7">
        <w:rPr>
          <w:rFonts w:cstheme="minorHAnsi"/>
          <w:sz w:val="22"/>
          <w:szCs w:val="22"/>
        </w:rPr>
        <w:t xml:space="preserve">, H. B., Claassen, J. A., </w:t>
      </w:r>
      <w:proofErr w:type="spellStart"/>
      <w:r w:rsidRPr="00466BB7">
        <w:rPr>
          <w:rFonts w:cstheme="minorHAnsi"/>
          <w:sz w:val="22"/>
          <w:szCs w:val="22"/>
        </w:rPr>
        <w:t>Küsters</w:t>
      </w:r>
      <w:proofErr w:type="spellEnd"/>
      <w:r w:rsidRPr="00466BB7">
        <w:rPr>
          <w:rFonts w:cstheme="minorHAnsi"/>
          <w:sz w:val="22"/>
          <w:szCs w:val="22"/>
        </w:rPr>
        <w:t xml:space="preserve">, B., &amp; Verbeek, M. M. MicroRNAs in Alzheimer’s disease: differential expression in hippocampus and cell-free cerebrospinal fluid. Neurobiology of Aging, </w:t>
      </w:r>
      <w:r w:rsidRPr="00466BB7">
        <w:rPr>
          <w:rFonts w:cstheme="minorHAnsi"/>
          <w:b/>
          <w:bCs/>
          <w:sz w:val="22"/>
          <w:szCs w:val="22"/>
        </w:rPr>
        <w:t>35</w:t>
      </w:r>
      <w:r w:rsidRPr="00466BB7">
        <w:rPr>
          <w:rFonts w:cstheme="minorHAnsi"/>
          <w:sz w:val="22"/>
          <w:szCs w:val="22"/>
        </w:rPr>
        <w:t xml:space="preserve">(1), 152–158 (2014). </w:t>
      </w:r>
      <w:r w:rsidR="002E7264" w:rsidRPr="00466BB7">
        <w:rPr>
          <w:rFonts w:cstheme="minorHAnsi"/>
          <w:sz w:val="22"/>
          <w:szCs w:val="22"/>
          <w:shd w:val="clear" w:color="auto" w:fill="FFFFFF"/>
        </w:rPr>
        <w:t>*</w:t>
      </w:r>
    </w:p>
    <w:p w14:paraId="2DC846DD"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proofErr w:type="spellStart"/>
      <w:r w:rsidRPr="00466BB7">
        <w:rPr>
          <w:rFonts w:cstheme="minorHAnsi"/>
          <w:sz w:val="22"/>
          <w:szCs w:val="22"/>
        </w:rPr>
        <w:t>Nikolac</w:t>
      </w:r>
      <w:proofErr w:type="spellEnd"/>
      <w:r w:rsidRPr="00466BB7">
        <w:rPr>
          <w:rFonts w:cstheme="minorHAnsi"/>
          <w:sz w:val="22"/>
          <w:szCs w:val="22"/>
        </w:rPr>
        <w:t xml:space="preserve"> </w:t>
      </w:r>
      <w:proofErr w:type="spellStart"/>
      <w:r w:rsidRPr="00466BB7">
        <w:rPr>
          <w:rFonts w:cstheme="minorHAnsi"/>
          <w:sz w:val="22"/>
          <w:szCs w:val="22"/>
        </w:rPr>
        <w:t>Perkovic</w:t>
      </w:r>
      <w:proofErr w:type="spellEnd"/>
      <w:r w:rsidRPr="00466BB7">
        <w:rPr>
          <w:rFonts w:cstheme="minorHAnsi"/>
          <w:sz w:val="22"/>
          <w:szCs w:val="22"/>
        </w:rPr>
        <w:t xml:space="preserve">, M., </w:t>
      </w:r>
      <w:proofErr w:type="spellStart"/>
      <w:r w:rsidRPr="00466BB7">
        <w:rPr>
          <w:rFonts w:cstheme="minorHAnsi"/>
          <w:sz w:val="22"/>
          <w:szCs w:val="22"/>
        </w:rPr>
        <w:t>Videtic</w:t>
      </w:r>
      <w:proofErr w:type="spellEnd"/>
      <w:r w:rsidRPr="00466BB7">
        <w:rPr>
          <w:rFonts w:cstheme="minorHAnsi"/>
          <w:sz w:val="22"/>
          <w:szCs w:val="22"/>
        </w:rPr>
        <w:t xml:space="preserve"> </w:t>
      </w:r>
      <w:proofErr w:type="spellStart"/>
      <w:r w:rsidRPr="00466BB7">
        <w:rPr>
          <w:rFonts w:cstheme="minorHAnsi"/>
          <w:sz w:val="22"/>
          <w:szCs w:val="22"/>
        </w:rPr>
        <w:t>Paska</w:t>
      </w:r>
      <w:proofErr w:type="spellEnd"/>
      <w:r w:rsidRPr="00466BB7">
        <w:rPr>
          <w:rFonts w:cstheme="minorHAnsi"/>
          <w:sz w:val="22"/>
          <w:szCs w:val="22"/>
        </w:rPr>
        <w:t xml:space="preserve">, A., </w:t>
      </w:r>
      <w:proofErr w:type="spellStart"/>
      <w:r w:rsidRPr="00466BB7">
        <w:rPr>
          <w:rFonts w:cstheme="minorHAnsi"/>
          <w:sz w:val="22"/>
          <w:szCs w:val="22"/>
        </w:rPr>
        <w:t>Konjevod</w:t>
      </w:r>
      <w:proofErr w:type="spellEnd"/>
      <w:r w:rsidRPr="00466BB7">
        <w:rPr>
          <w:rFonts w:cstheme="minorHAnsi"/>
          <w:sz w:val="22"/>
          <w:szCs w:val="22"/>
        </w:rPr>
        <w:t xml:space="preserve">, M., </w:t>
      </w:r>
      <w:proofErr w:type="spellStart"/>
      <w:r w:rsidRPr="00466BB7">
        <w:rPr>
          <w:rFonts w:cstheme="minorHAnsi"/>
          <w:sz w:val="22"/>
          <w:szCs w:val="22"/>
        </w:rPr>
        <w:t>Kouter</w:t>
      </w:r>
      <w:proofErr w:type="spellEnd"/>
      <w:r w:rsidRPr="00466BB7">
        <w:rPr>
          <w:rFonts w:cstheme="minorHAnsi"/>
          <w:sz w:val="22"/>
          <w:szCs w:val="22"/>
        </w:rPr>
        <w:t xml:space="preserve">, K., </w:t>
      </w:r>
      <w:proofErr w:type="spellStart"/>
      <w:r w:rsidRPr="00466BB7">
        <w:rPr>
          <w:rFonts w:cstheme="minorHAnsi"/>
          <w:sz w:val="22"/>
          <w:szCs w:val="22"/>
        </w:rPr>
        <w:t>Svob</w:t>
      </w:r>
      <w:proofErr w:type="spellEnd"/>
      <w:r w:rsidRPr="00466BB7">
        <w:rPr>
          <w:rFonts w:cstheme="minorHAnsi"/>
          <w:sz w:val="22"/>
          <w:szCs w:val="22"/>
        </w:rPr>
        <w:t xml:space="preserve"> </w:t>
      </w:r>
      <w:proofErr w:type="spellStart"/>
      <w:r w:rsidRPr="00466BB7">
        <w:rPr>
          <w:rFonts w:cstheme="minorHAnsi"/>
          <w:sz w:val="22"/>
          <w:szCs w:val="22"/>
        </w:rPr>
        <w:t>Strac</w:t>
      </w:r>
      <w:proofErr w:type="spellEnd"/>
      <w:r w:rsidRPr="00466BB7">
        <w:rPr>
          <w:rFonts w:cstheme="minorHAnsi"/>
          <w:sz w:val="22"/>
          <w:szCs w:val="22"/>
        </w:rPr>
        <w:t xml:space="preserve">, D., Nedic Erjavec, G., &amp; </w:t>
      </w:r>
      <w:proofErr w:type="spellStart"/>
      <w:r w:rsidRPr="00466BB7">
        <w:rPr>
          <w:rFonts w:cstheme="minorHAnsi"/>
          <w:sz w:val="22"/>
          <w:szCs w:val="22"/>
        </w:rPr>
        <w:t>Pivac</w:t>
      </w:r>
      <w:proofErr w:type="spellEnd"/>
      <w:r w:rsidRPr="00466BB7">
        <w:rPr>
          <w:rFonts w:cstheme="minorHAnsi"/>
          <w:sz w:val="22"/>
          <w:szCs w:val="22"/>
        </w:rPr>
        <w:t xml:space="preserve">, N. Epigenetics of Alzheimer’s Disease. Biomolecules, </w:t>
      </w:r>
      <w:r w:rsidRPr="00466BB7">
        <w:rPr>
          <w:rFonts w:cstheme="minorHAnsi"/>
          <w:b/>
          <w:bCs/>
          <w:sz w:val="22"/>
          <w:szCs w:val="22"/>
        </w:rPr>
        <w:t>11</w:t>
      </w:r>
      <w:r w:rsidRPr="00466BB7">
        <w:rPr>
          <w:rFonts w:cstheme="minorHAnsi"/>
          <w:sz w:val="22"/>
          <w:szCs w:val="22"/>
        </w:rPr>
        <w:t>(2), 195 (2021).</w:t>
      </w:r>
    </w:p>
    <w:p w14:paraId="7753581C"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Ruggiero, R. N., </w:t>
      </w:r>
      <w:proofErr w:type="spellStart"/>
      <w:r w:rsidRPr="00466BB7">
        <w:rPr>
          <w:rFonts w:cstheme="minorHAnsi"/>
          <w:sz w:val="22"/>
          <w:szCs w:val="22"/>
        </w:rPr>
        <w:t>Rossignoli</w:t>
      </w:r>
      <w:proofErr w:type="spellEnd"/>
      <w:r w:rsidRPr="00466BB7">
        <w:rPr>
          <w:rFonts w:cstheme="minorHAnsi"/>
          <w:sz w:val="22"/>
          <w:szCs w:val="22"/>
        </w:rPr>
        <w:t xml:space="preserve">, M. T., Marques, D. B., de Sousa, B. M., </w:t>
      </w:r>
      <w:proofErr w:type="spellStart"/>
      <w:r w:rsidRPr="00466BB7">
        <w:rPr>
          <w:rFonts w:cstheme="minorHAnsi"/>
          <w:sz w:val="22"/>
          <w:szCs w:val="22"/>
        </w:rPr>
        <w:t>Romcy</w:t>
      </w:r>
      <w:proofErr w:type="spellEnd"/>
      <w:r w:rsidRPr="00466BB7">
        <w:rPr>
          <w:rFonts w:cstheme="minorHAnsi"/>
          <w:sz w:val="22"/>
          <w:szCs w:val="22"/>
        </w:rPr>
        <w:t xml:space="preserve">-Pereira, R. N., Lopes-Aguiar, C., &amp; Leite, J. P. Neuromodulation of Hippocampal-Prefrontal Cortical Synaptic Plasticity and Functional Connectivity: Implications for Neuropsychiatric Disorders. Frontiers in Cellular Neuroscience, </w:t>
      </w:r>
      <w:r w:rsidRPr="00466BB7">
        <w:rPr>
          <w:rFonts w:cstheme="minorHAnsi"/>
          <w:b/>
          <w:bCs/>
          <w:sz w:val="22"/>
          <w:szCs w:val="22"/>
        </w:rPr>
        <w:t>15</w:t>
      </w:r>
      <w:r w:rsidRPr="00466BB7">
        <w:rPr>
          <w:rFonts w:cstheme="minorHAnsi"/>
          <w:sz w:val="22"/>
          <w:szCs w:val="22"/>
        </w:rPr>
        <w:t xml:space="preserve"> (2021).</w:t>
      </w:r>
    </w:p>
    <w:p w14:paraId="5368237B"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shd w:val="clear" w:color="auto" w:fill="FFFFFF"/>
        </w:rPr>
      </w:pPr>
      <w:r w:rsidRPr="00466BB7">
        <w:rPr>
          <w:rFonts w:cstheme="minorHAnsi"/>
          <w:sz w:val="22"/>
          <w:szCs w:val="22"/>
          <w:shd w:val="clear" w:color="auto" w:fill="FFFFFF"/>
        </w:rPr>
        <w:t>Sabbagh, M. N., Lue, L. F., Fayard, D., &amp; Shi, J. Increasing Precision of Clinical Diagnosis of Alzheimer's Disease Using a Combined Algorithm Incorporating Clinical and Novel Biomarker Data. Neurology and therapy, </w:t>
      </w:r>
      <w:r w:rsidRPr="00466BB7">
        <w:rPr>
          <w:rFonts w:cstheme="minorHAnsi"/>
          <w:b/>
          <w:bCs/>
          <w:sz w:val="22"/>
          <w:szCs w:val="22"/>
          <w:shd w:val="clear" w:color="auto" w:fill="FFFFFF"/>
        </w:rPr>
        <w:t>6</w:t>
      </w:r>
      <w:r w:rsidRPr="00466BB7">
        <w:rPr>
          <w:rFonts w:cstheme="minorHAnsi"/>
          <w:sz w:val="22"/>
          <w:szCs w:val="22"/>
          <w:shd w:val="clear" w:color="auto" w:fill="FFFFFF"/>
        </w:rPr>
        <w:t>(Suppl 1), 83–95 (2017).</w:t>
      </w:r>
    </w:p>
    <w:p w14:paraId="5D260285"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Salomone, S., </w:t>
      </w:r>
      <w:proofErr w:type="spellStart"/>
      <w:r w:rsidRPr="00466BB7">
        <w:rPr>
          <w:rFonts w:cstheme="minorHAnsi"/>
          <w:sz w:val="22"/>
          <w:szCs w:val="22"/>
        </w:rPr>
        <w:t>Caraci</w:t>
      </w:r>
      <w:proofErr w:type="spellEnd"/>
      <w:r w:rsidRPr="00466BB7">
        <w:rPr>
          <w:rFonts w:cstheme="minorHAnsi"/>
          <w:sz w:val="22"/>
          <w:szCs w:val="22"/>
        </w:rPr>
        <w:t xml:space="preserve">, F., Leggio, G. M., Fedotova, J., &amp; Drago, F. New pharmacological strategies for treatment of Alzheimer’s disease: focus on disease modifying drugs. British Journal of Clinical Pharmacology, </w:t>
      </w:r>
      <w:r w:rsidRPr="00466BB7">
        <w:rPr>
          <w:rFonts w:cstheme="minorHAnsi"/>
          <w:b/>
          <w:bCs/>
          <w:sz w:val="22"/>
          <w:szCs w:val="22"/>
        </w:rPr>
        <w:t>73</w:t>
      </w:r>
      <w:r w:rsidRPr="00466BB7">
        <w:rPr>
          <w:rFonts w:cstheme="minorHAnsi"/>
          <w:sz w:val="22"/>
          <w:szCs w:val="22"/>
        </w:rPr>
        <w:t>(4), 504–517 (2012).</w:t>
      </w:r>
    </w:p>
    <w:p w14:paraId="163B842E" w14:textId="2DD9CA03"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Scheyer, O., Rahman, A., Hristov, H., Berkowitz, C., Isaacson, R. S., Diaz Brinton, R., &amp; Mosconi, L. Female sex and Alzheimer’s risk: the menopause connection. The journal of prevention of Alzheimer's disease, </w:t>
      </w:r>
      <w:r w:rsidRPr="00466BB7">
        <w:rPr>
          <w:rFonts w:cstheme="minorHAnsi"/>
          <w:b/>
          <w:bCs/>
          <w:sz w:val="22"/>
          <w:szCs w:val="22"/>
          <w:shd w:val="clear" w:color="auto" w:fill="FFFFFF"/>
        </w:rPr>
        <w:t>5</w:t>
      </w:r>
      <w:r w:rsidRPr="00466BB7">
        <w:rPr>
          <w:rFonts w:cstheme="minorHAnsi"/>
          <w:sz w:val="22"/>
          <w:szCs w:val="22"/>
          <w:shd w:val="clear" w:color="auto" w:fill="FFFFFF"/>
        </w:rPr>
        <w:t>(4), 225-230 (2018</w:t>
      </w:r>
      <w:proofErr w:type="gramStart"/>
      <w:r w:rsidRPr="00466BB7">
        <w:rPr>
          <w:rFonts w:cstheme="minorHAnsi"/>
          <w:sz w:val="22"/>
          <w:szCs w:val="22"/>
          <w:shd w:val="clear" w:color="auto" w:fill="FFFFFF"/>
        </w:rPr>
        <w:t>).</w:t>
      </w:r>
      <w:r w:rsidRPr="00466BB7">
        <w:rPr>
          <w:rFonts w:cstheme="minorHAnsi"/>
          <w:sz w:val="22"/>
          <w:szCs w:val="22"/>
          <w:shd w:val="clear" w:color="auto" w:fill="FFFFFF"/>
          <w:rtl/>
        </w:rPr>
        <w:t>‏</w:t>
      </w:r>
      <w:r w:rsidR="00E308B0" w:rsidRPr="00466BB7">
        <w:rPr>
          <w:rFonts w:cstheme="minorHAnsi"/>
          <w:sz w:val="22"/>
          <w:szCs w:val="22"/>
        </w:rPr>
        <w:t>*</w:t>
      </w:r>
      <w:proofErr w:type="gramEnd"/>
    </w:p>
    <w:p w14:paraId="044AA6B7"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 xml:space="preserve">Scuderi, C., </w:t>
      </w:r>
      <w:proofErr w:type="spellStart"/>
      <w:r w:rsidRPr="00466BB7">
        <w:rPr>
          <w:rFonts w:cstheme="minorHAnsi"/>
          <w:sz w:val="22"/>
          <w:szCs w:val="22"/>
        </w:rPr>
        <w:t>Steardo</w:t>
      </w:r>
      <w:proofErr w:type="spellEnd"/>
      <w:r w:rsidRPr="00466BB7">
        <w:rPr>
          <w:rFonts w:cstheme="minorHAnsi"/>
          <w:sz w:val="22"/>
          <w:szCs w:val="22"/>
        </w:rPr>
        <w:t xml:space="preserve">, L., &amp; Esposito, G. Cannabidiol Promotes Amyloid Precursor Protein Ubiquitination and Reduction of Beta Amyloid Expression in SHSY5Y APP+ Cells Through </w:t>
      </w:r>
      <w:proofErr w:type="spellStart"/>
      <w:r w:rsidRPr="00466BB7">
        <w:rPr>
          <w:rFonts w:cstheme="minorHAnsi"/>
          <w:sz w:val="22"/>
          <w:szCs w:val="22"/>
        </w:rPr>
        <w:t>PPARγ</w:t>
      </w:r>
      <w:proofErr w:type="spellEnd"/>
      <w:r w:rsidRPr="00466BB7">
        <w:rPr>
          <w:rFonts w:cstheme="minorHAnsi"/>
          <w:sz w:val="22"/>
          <w:szCs w:val="22"/>
        </w:rPr>
        <w:t xml:space="preserve"> Involvement. Phytotherapy Research, </w:t>
      </w:r>
      <w:r w:rsidRPr="00466BB7">
        <w:rPr>
          <w:rFonts w:cstheme="minorHAnsi"/>
          <w:b/>
          <w:bCs/>
          <w:sz w:val="22"/>
          <w:szCs w:val="22"/>
        </w:rPr>
        <w:t>28</w:t>
      </w:r>
      <w:r w:rsidRPr="00466BB7">
        <w:rPr>
          <w:rFonts w:cstheme="minorHAnsi"/>
          <w:sz w:val="22"/>
          <w:szCs w:val="22"/>
        </w:rPr>
        <w:t>(7), 1007–1013 (2014).</w:t>
      </w:r>
    </w:p>
    <w:p w14:paraId="3EEA7154" w14:textId="77777777" w:rsidR="00467575" w:rsidRPr="00466BB7" w:rsidRDefault="00467575" w:rsidP="0073082C">
      <w:pPr>
        <w:pStyle w:val="ListParagraph"/>
        <w:numPr>
          <w:ilvl w:val="0"/>
          <w:numId w:val="2"/>
        </w:numPr>
        <w:bidi w:val="0"/>
        <w:spacing w:line="360" w:lineRule="auto"/>
        <w:ind w:left="0" w:firstLine="0"/>
        <w:mirrorIndents/>
        <w:jc w:val="both"/>
        <w:rPr>
          <w:rFonts w:cstheme="minorHAnsi"/>
          <w:sz w:val="22"/>
          <w:szCs w:val="22"/>
          <w:shd w:val="clear" w:color="auto" w:fill="FFFFFF"/>
        </w:rPr>
      </w:pPr>
      <w:r w:rsidRPr="00466BB7">
        <w:rPr>
          <w:rFonts w:cstheme="minorHAnsi"/>
          <w:sz w:val="22"/>
          <w:szCs w:val="22"/>
          <w:shd w:val="clear" w:color="auto" w:fill="FFFFFF"/>
        </w:rPr>
        <w:t xml:space="preserve">Teo, C. H., Soga, T., &amp; Parhar, I. S. Brain Beta-Catenin </w:t>
      </w:r>
      <w:proofErr w:type="spellStart"/>
      <w:r w:rsidRPr="00466BB7">
        <w:rPr>
          <w:rFonts w:cstheme="minorHAnsi"/>
          <w:sz w:val="22"/>
          <w:szCs w:val="22"/>
          <w:shd w:val="clear" w:color="auto" w:fill="FFFFFF"/>
        </w:rPr>
        <w:t>Signalling</w:t>
      </w:r>
      <w:proofErr w:type="spellEnd"/>
      <w:r w:rsidRPr="00466BB7">
        <w:rPr>
          <w:rFonts w:cstheme="minorHAnsi"/>
          <w:sz w:val="22"/>
          <w:szCs w:val="22"/>
          <w:shd w:val="clear" w:color="auto" w:fill="FFFFFF"/>
        </w:rPr>
        <w:t xml:space="preserve"> During Stress and Depression. Neuro-Signals, </w:t>
      </w:r>
      <w:r w:rsidRPr="00466BB7">
        <w:rPr>
          <w:rFonts w:cstheme="minorHAnsi"/>
          <w:b/>
          <w:bCs/>
          <w:sz w:val="22"/>
          <w:szCs w:val="22"/>
          <w:shd w:val="clear" w:color="auto" w:fill="FFFFFF"/>
        </w:rPr>
        <w:t>26</w:t>
      </w:r>
      <w:r w:rsidRPr="00466BB7">
        <w:rPr>
          <w:rFonts w:cstheme="minorHAnsi"/>
          <w:sz w:val="22"/>
          <w:szCs w:val="22"/>
          <w:shd w:val="clear" w:color="auto" w:fill="FFFFFF"/>
        </w:rPr>
        <w:t xml:space="preserve">(1), 31–42 (2018). </w:t>
      </w:r>
    </w:p>
    <w:p w14:paraId="430A7BDB" w14:textId="77777777"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lastRenderedPageBreak/>
        <w:t xml:space="preserve">Walgrave, H., Balusu, S., </w:t>
      </w:r>
      <w:proofErr w:type="spellStart"/>
      <w:r w:rsidRPr="00466BB7">
        <w:rPr>
          <w:rFonts w:cstheme="minorHAnsi"/>
          <w:sz w:val="22"/>
          <w:szCs w:val="22"/>
          <w:shd w:val="clear" w:color="auto" w:fill="FFFFFF"/>
        </w:rPr>
        <w:t>Snoeck</w:t>
      </w:r>
      <w:proofErr w:type="spellEnd"/>
      <w:r w:rsidRPr="00466BB7">
        <w:rPr>
          <w:rFonts w:cstheme="minorHAnsi"/>
          <w:sz w:val="22"/>
          <w:szCs w:val="22"/>
          <w:shd w:val="clear" w:color="auto" w:fill="FFFFFF"/>
        </w:rPr>
        <w:t xml:space="preserve">, S., </w:t>
      </w:r>
      <w:proofErr w:type="spellStart"/>
      <w:r w:rsidRPr="00466BB7">
        <w:rPr>
          <w:rFonts w:cstheme="minorHAnsi"/>
          <w:sz w:val="22"/>
          <w:szCs w:val="22"/>
          <w:shd w:val="clear" w:color="auto" w:fill="FFFFFF"/>
        </w:rPr>
        <w:t>Eynden</w:t>
      </w:r>
      <w:proofErr w:type="spellEnd"/>
      <w:r w:rsidRPr="00466BB7">
        <w:rPr>
          <w:rFonts w:cstheme="minorHAnsi"/>
          <w:sz w:val="22"/>
          <w:szCs w:val="22"/>
          <w:shd w:val="clear" w:color="auto" w:fill="FFFFFF"/>
        </w:rPr>
        <w:t xml:space="preserve">, E. V., </w:t>
      </w:r>
      <w:proofErr w:type="spellStart"/>
      <w:r w:rsidRPr="00466BB7">
        <w:rPr>
          <w:rFonts w:cstheme="minorHAnsi"/>
          <w:sz w:val="22"/>
          <w:szCs w:val="22"/>
          <w:shd w:val="clear" w:color="auto" w:fill="FFFFFF"/>
        </w:rPr>
        <w:t>Craessaerts</w:t>
      </w:r>
      <w:proofErr w:type="spellEnd"/>
      <w:r w:rsidRPr="00466BB7">
        <w:rPr>
          <w:rFonts w:cstheme="minorHAnsi"/>
          <w:sz w:val="22"/>
          <w:szCs w:val="22"/>
          <w:shd w:val="clear" w:color="auto" w:fill="FFFFFF"/>
        </w:rPr>
        <w:t>, K., Thrupp, N., ... &amp; Salta, E. Restoring miR-132 expression rescues adult hippocampal neurogenesis and memory deficits in Alzheimer’s disease. Cell Stem Cell, </w:t>
      </w:r>
      <w:r w:rsidRPr="00466BB7">
        <w:rPr>
          <w:rFonts w:cstheme="minorHAnsi"/>
          <w:b/>
          <w:bCs/>
          <w:sz w:val="22"/>
          <w:szCs w:val="22"/>
          <w:shd w:val="clear" w:color="auto" w:fill="FFFFFF"/>
        </w:rPr>
        <w:t>28</w:t>
      </w:r>
      <w:r w:rsidRPr="00466BB7">
        <w:rPr>
          <w:rFonts w:cstheme="minorHAnsi"/>
          <w:sz w:val="22"/>
          <w:szCs w:val="22"/>
          <w:shd w:val="clear" w:color="auto" w:fill="FFFFFF"/>
        </w:rPr>
        <w:t>(10), 1805-1821 (2021).</w:t>
      </w:r>
      <w:r w:rsidRPr="00466BB7">
        <w:rPr>
          <w:rFonts w:cstheme="minorHAnsi"/>
          <w:sz w:val="22"/>
          <w:szCs w:val="22"/>
          <w:shd w:val="clear" w:color="auto" w:fill="FFFFFF"/>
          <w:rtl/>
        </w:rPr>
        <w:t>‏</w:t>
      </w:r>
    </w:p>
    <w:p w14:paraId="043E6052" w14:textId="66D1B675" w:rsidR="00467575" w:rsidRPr="00466BB7"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rPr>
        <w:t>Watt, G., &amp; Karl, T. In vivo Evidence for Therapeutic Properties of Cannabidiol (CBD) for Alzheimer’s Disease. Frontiers in Pharmacology,</w:t>
      </w:r>
      <w:r w:rsidRPr="00466BB7">
        <w:rPr>
          <w:rFonts w:cstheme="minorHAnsi"/>
          <w:b/>
          <w:bCs/>
          <w:sz w:val="22"/>
          <w:szCs w:val="22"/>
        </w:rPr>
        <w:t xml:space="preserve"> 8 </w:t>
      </w:r>
      <w:r w:rsidRPr="00466BB7">
        <w:rPr>
          <w:rFonts w:cstheme="minorHAnsi"/>
          <w:sz w:val="22"/>
          <w:szCs w:val="22"/>
        </w:rPr>
        <w:t>(2017</w:t>
      </w:r>
      <w:proofErr w:type="gramStart"/>
      <w:r w:rsidRPr="00466BB7">
        <w:rPr>
          <w:rFonts w:cstheme="minorHAnsi"/>
          <w:sz w:val="22"/>
          <w:szCs w:val="22"/>
        </w:rPr>
        <w:t>).</w:t>
      </w:r>
      <w:r w:rsidR="00E061EF" w:rsidRPr="00466BB7">
        <w:rPr>
          <w:rFonts w:cstheme="minorHAnsi"/>
          <w:sz w:val="22"/>
          <w:szCs w:val="22"/>
        </w:rPr>
        <w:t>*</w:t>
      </w:r>
      <w:proofErr w:type="gramEnd"/>
    </w:p>
    <w:p w14:paraId="6801E282" w14:textId="0AB07382" w:rsidR="00467575" w:rsidRPr="00FA0944" w:rsidRDefault="00467575" w:rsidP="0073082C">
      <w:pPr>
        <w:pStyle w:val="ListParagraph"/>
        <w:numPr>
          <w:ilvl w:val="0"/>
          <w:numId w:val="2"/>
        </w:numPr>
        <w:shd w:val="clear" w:color="auto" w:fill="FFFFFF"/>
        <w:bidi w:val="0"/>
        <w:spacing w:line="360" w:lineRule="auto"/>
        <w:ind w:left="0" w:firstLine="0"/>
        <w:mirrorIndents/>
        <w:jc w:val="both"/>
        <w:rPr>
          <w:rFonts w:cstheme="minorHAnsi"/>
          <w:sz w:val="22"/>
          <w:szCs w:val="22"/>
        </w:rPr>
      </w:pPr>
      <w:r w:rsidRPr="00466BB7">
        <w:rPr>
          <w:rFonts w:cstheme="minorHAnsi"/>
          <w:sz w:val="22"/>
          <w:szCs w:val="22"/>
          <w:shd w:val="clear" w:color="auto" w:fill="FFFFFF"/>
        </w:rPr>
        <w:t xml:space="preserve">Woldemichael, B. T., &amp; </w:t>
      </w:r>
      <w:proofErr w:type="spellStart"/>
      <w:r w:rsidRPr="00466BB7">
        <w:rPr>
          <w:rFonts w:cstheme="minorHAnsi"/>
          <w:sz w:val="22"/>
          <w:szCs w:val="22"/>
          <w:shd w:val="clear" w:color="auto" w:fill="FFFFFF"/>
        </w:rPr>
        <w:t>Mansuy</w:t>
      </w:r>
      <w:proofErr w:type="spellEnd"/>
      <w:r w:rsidRPr="00466BB7">
        <w:rPr>
          <w:rFonts w:cstheme="minorHAnsi"/>
          <w:sz w:val="22"/>
          <w:szCs w:val="22"/>
          <w:shd w:val="clear" w:color="auto" w:fill="FFFFFF"/>
        </w:rPr>
        <w:t>, I. M. Micro-RNAs in cognition and cognitive disorders: Potential for novel biomarkers and therapeutics. Biochemical pharmacology, </w:t>
      </w:r>
      <w:r w:rsidRPr="00466BB7">
        <w:rPr>
          <w:rFonts w:cstheme="minorHAnsi"/>
          <w:b/>
          <w:bCs/>
          <w:sz w:val="22"/>
          <w:szCs w:val="22"/>
          <w:shd w:val="clear" w:color="auto" w:fill="FFFFFF"/>
        </w:rPr>
        <w:t>104</w:t>
      </w:r>
      <w:r w:rsidRPr="00466BB7">
        <w:rPr>
          <w:rFonts w:cstheme="minorHAnsi"/>
          <w:sz w:val="22"/>
          <w:szCs w:val="22"/>
          <w:shd w:val="clear" w:color="auto" w:fill="FFFFFF"/>
        </w:rPr>
        <w:t>, 1–7 (2016).</w:t>
      </w:r>
    </w:p>
    <w:p w14:paraId="2E4BF2A2" w14:textId="37580163" w:rsidR="00FA0944" w:rsidRDefault="00FA0944" w:rsidP="00FA0944">
      <w:pPr>
        <w:shd w:val="clear" w:color="auto" w:fill="FFFFFF"/>
        <w:spacing w:line="360" w:lineRule="auto"/>
        <w:mirrorIndents/>
        <w:jc w:val="both"/>
        <w:rPr>
          <w:rFonts w:cstheme="minorHAnsi"/>
          <w:sz w:val="22"/>
          <w:szCs w:val="22"/>
        </w:rPr>
      </w:pPr>
    </w:p>
    <w:p w14:paraId="4639F7D3" w14:textId="77777777" w:rsidR="00FA0944" w:rsidRPr="00FA0944" w:rsidRDefault="00FA0944" w:rsidP="00FA0944">
      <w:pPr>
        <w:shd w:val="clear" w:color="auto" w:fill="FFFFFF"/>
        <w:spacing w:line="360" w:lineRule="auto"/>
        <w:mirrorIndents/>
        <w:jc w:val="both"/>
        <w:rPr>
          <w:rFonts w:cstheme="minorHAnsi"/>
          <w:sz w:val="22"/>
          <w:szCs w:val="22"/>
        </w:rPr>
      </w:pPr>
    </w:p>
    <w:p w14:paraId="2B5B8253" w14:textId="77777777" w:rsidR="00467575" w:rsidRPr="00466BB7" w:rsidRDefault="00467575" w:rsidP="0073082C">
      <w:pPr>
        <w:spacing w:line="360" w:lineRule="auto"/>
        <w:jc w:val="both"/>
        <w:rPr>
          <w:rFonts w:asciiTheme="minorHAnsi" w:hAnsiTheme="minorHAnsi" w:cstheme="minorHAnsi"/>
          <w:b/>
          <w:bCs/>
          <w:sz w:val="22"/>
          <w:szCs w:val="22"/>
        </w:rPr>
      </w:pPr>
    </w:p>
    <w:p w14:paraId="70A36F9C" w14:textId="77777777" w:rsidR="00467575" w:rsidRPr="00466BB7" w:rsidRDefault="00467575" w:rsidP="0073082C">
      <w:pPr>
        <w:spacing w:line="360" w:lineRule="auto"/>
        <w:jc w:val="both"/>
        <w:rPr>
          <w:rFonts w:asciiTheme="minorHAnsi" w:hAnsiTheme="minorHAnsi" w:cstheme="minorHAnsi"/>
          <w:sz w:val="22"/>
          <w:szCs w:val="22"/>
          <w:rtl/>
        </w:rPr>
      </w:pPr>
    </w:p>
    <w:p w14:paraId="48FD9C1F" w14:textId="77777777" w:rsidR="00467575" w:rsidRPr="00466BB7" w:rsidRDefault="00467575" w:rsidP="0073082C">
      <w:pPr>
        <w:spacing w:line="360" w:lineRule="auto"/>
        <w:jc w:val="both"/>
        <w:rPr>
          <w:rFonts w:asciiTheme="minorHAnsi" w:hAnsiTheme="minorHAnsi" w:cstheme="minorHAnsi"/>
          <w:sz w:val="22"/>
          <w:szCs w:val="22"/>
        </w:rPr>
      </w:pPr>
    </w:p>
    <w:p w14:paraId="67FDCD45" w14:textId="77777777" w:rsidR="00B44263" w:rsidRPr="00466BB7" w:rsidRDefault="00B44263" w:rsidP="0073082C">
      <w:pPr>
        <w:spacing w:line="360" w:lineRule="auto"/>
        <w:jc w:val="both"/>
        <w:rPr>
          <w:rFonts w:asciiTheme="minorHAnsi" w:hAnsiTheme="minorHAnsi" w:cstheme="minorHAnsi"/>
          <w:color w:val="000000"/>
          <w:sz w:val="22"/>
          <w:szCs w:val="22"/>
          <w:rtl/>
        </w:rPr>
      </w:pPr>
    </w:p>
    <w:sectPr w:rsidR="00B44263" w:rsidRPr="00466BB7" w:rsidSect="00B463E7">
      <w:headerReference w:type="even" r:id="rId33"/>
      <w:headerReference w:type="default" r:id="rId34"/>
      <w:footerReference w:type="even" r:id="rId35"/>
      <w:footerReference w:type="default" r:id="rId36"/>
      <w:headerReference w:type="first" r:id="rId37"/>
      <w:footerReference w:type="first" r:id="rId38"/>
      <w:pgSz w:w="12240" w:h="15840" w:code="1"/>
      <w:pgMar w:top="1138" w:right="1138" w:bottom="1138" w:left="1138"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ni Shira" w:date="2023-07-30T22:39:00Z" w:initials="RS">
    <w:p w14:paraId="35F0F8D7" w14:textId="5F5700AF" w:rsidR="005D34E7" w:rsidRPr="00796311" w:rsidRDefault="005D34E7" w:rsidP="00796311">
      <w:r>
        <w:rPr>
          <w:rStyle w:val="CommentReference"/>
        </w:rPr>
        <w:annotationRef/>
      </w:r>
      <w:proofErr w:type="spellStart"/>
      <w:r w:rsidRPr="00796311">
        <w:rPr>
          <w:rFonts w:ascii="Arial" w:hAnsi="Arial" w:cs="Arial"/>
          <w:color w:val="222222"/>
          <w:sz w:val="20"/>
          <w:szCs w:val="20"/>
          <w:shd w:val="clear" w:color="auto" w:fill="FFFFFF"/>
        </w:rPr>
        <w:t>Blennow</w:t>
      </w:r>
      <w:proofErr w:type="spellEnd"/>
      <w:r w:rsidRPr="00796311">
        <w:rPr>
          <w:rFonts w:ascii="Arial" w:hAnsi="Arial" w:cs="Arial"/>
          <w:color w:val="222222"/>
          <w:sz w:val="20"/>
          <w:szCs w:val="20"/>
          <w:shd w:val="clear" w:color="auto" w:fill="FFFFFF"/>
        </w:rPr>
        <w:t>, K., Zetterberg, H., &amp; Fagan, A. M. (2012). Fluid biomarkers in Alzheimer disease. </w:t>
      </w:r>
      <w:r w:rsidRPr="00796311">
        <w:rPr>
          <w:rFonts w:ascii="Arial" w:hAnsi="Arial" w:cs="Arial"/>
          <w:i/>
          <w:iCs/>
          <w:color w:val="222222"/>
          <w:sz w:val="20"/>
          <w:szCs w:val="20"/>
          <w:shd w:val="clear" w:color="auto" w:fill="FFFFFF"/>
        </w:rPr>
        <w:t>Cold Spring Harbor perspectives in medicine</w:t>
      </w:r>
      <w:r w:rsidRPr="00796311">
        <w:rPr>
          <w:rFonts w:ascii="Arial" w:hAnsi="Arial" w:cs="Arial"/>
          <w:color w:val="222222"/>
          <w:sz w:val="20"/>
          <w:szCs w:val="20"/>
          <w:shd w:val="clear" w:color="auto" w:fill="FFFFFF"/>
        </w:rPr>
        <w:t>, </w:t>
      </w:r>
      <w:r w:rsidRPr="00796311">
        <w:rPr>
          <w:rFonts w:ascii="Arial" w:hAnsi="Arial" w:cs="Arial"/>
          <w:i/>
          <w:iCs/>
          <w:color w:val="222222"/>
          <w:sz w:val="20"/>
          <w:szCs w:val="20"/>
          <w:shd w:val="clear" w:color="auto" w:fill="FFFFFF"/>
        </w:rPr>
        <w:t>2</w:t>
      </w:r>
      <w:r w:rsidRPr="00796311">
        <w:rPr>
          <w:rFonts w:ascii="Arial" w:hAnsi="Arial" w:cs="Arial"/>
          <w:color w:val="222222"/>
          <w:sz w:val="20"/>
          <w:szCs w:val="20"/>
          <w:shd w:val="clear" w:color="auto" w:fill="FFFFFF"/>
        </w:rPr>
        <w:t>(9</w:t>
      </w:r>
      <w:proofErr w:type="gramStart"/>
      <w:r w:rsidRPr="00796311">
        <w:rPr>
          <w:rFonts w:ascii="Arial" w:hAnsi="Arial" w:cs="Arial"/>
          <w:color w:val="222222"/>
          <w:sz w:val="20"/>
          <w:szCs w:val="20"/>
          <w:shd w:val="clear" w:color="auto" w:fill="FFFFFF"/>
        </w:rPr>
        <w:t>).</w:t>
      </w:r>
      <w:r>
        <w:rPr>
          <w:rFonts w:ascii="Arial" w:hAnsi="Arial" w:cs="Arial" w:hint="cs"/>
          <w:color w:val="222222"/>
          <w:sz w:val="20"/>
          <w:szCs w:val="20"/>
          <w:shd w:val="clear" w:color="auto" w:fill="FFFFFF"/>
          <w:rtl/>
        </w:rPr>
        <w:t>*</w:t>
      </w:r>
      <w:r w:rsidRPr="00796311">
        <w:rPr>
          <w:rFonts w:ascii="Arial" w:hAnsi="Arial" w:cs="Arial"/>
          <w:color w:val="222222"/>
          <w:sz w:val="20"/>
          <w:szCs w:val="20"/>
          <w:shd w:val="clear" w:color="auto" w:fill="FFFFFF"/>
          <w:rtl/>
        </w:rPr>
        <w:t>‏</w:t>
      </w:r>
      <w:proofErr w:type="gramEnd"/>
    </w:p>
    <w:p w14:paraId="26D26755" w14:textId="70D2EA30" w:rsidR="005D34E7" w:rsidRDefault="005D34E7">
      <w:pPr>
        <w:pStyle w:val="CommentText"/>
      </w:pPr>
    </w:p>
  </w:comment>
  <w:comment w:id="1" w:author="Roni Shira" w:date="2023-07-30T22:40:00Z" w:initials="RS">
    <w:p w14:paraId="23F61118" w14:textId="77777777" w:rsidR="005D34E7" w:rsidRPr="0095124A" w:rsidRDefault="005D34E7" w:rsidP="0095124A">
      <w:r>
        <w:rPr>
          <w:rStyle w:val="CommentReference"/>
        </w:rPr>
        <w:annotationRef/>
      </w:r>
      <w:r w:rsidRPr="0095124A">
        <w:rPr>
          <w:rFonts w:ascii="Arial" w:hAnsi="Arial" w:cs="Arial"/>
          <w:color w:val="222222"/>
          <w:sz w:val="20"/>
          <w:szCs w:val="20"/>
          <w:shd w:val="clear" w:color="auto" w:fill="FFFFFF"/>
        </w:rPr>
        <w:t>Bateman, R. J., Xiong, C., Benzinger, T. L., Fagan, A. M., Goate, A., Fox, N. C., ... &amp; Morris, J. C. (2012). Clinical and biomarker changes in dominantly inherited Alzheimer's disease. </w:t>
      </w:r>
      <w:r w:rsidRPr="0095124A">
        <w:rPr>
          <w:rFonts w:ascii="Arial" w:hAnsi="Arial" w:cs="Arial"/>
          <w:i/>
          <w:iCs/>
          <w:color w:val="222222"/>
          <w:sz w:val="20"/>
          <w:szCs w:val="20"/>
          <w:shd w:val="clear" w:color="auto" w:fill="FFFFFF"/>
        </w:rPr>
        <w:t>New England Journal of Medicine</w:t>
      </w:r>
      <w:r w:rsidRPr="0095124A">
        <w:rPr>
          <w:rFonts w:ascii="Arial" w:hAnsi="Arial" w:cs="Arial"/>
          <w:color w:val="222222"/>
          <w:sz w:val="20"/>
          <w:szCs w:val="20"/>
          <w:shd w:val="clear" w:color="auto" w:fill="FFFFFF"/>
        </w:rPr>
        <w:t>, </w:t>
      </w:r>
      <w:r w:rsidRPr="0095124A">
        <w:rPr>
          <w:rFonts w:ascii="Arial" w:hAnsi="Arial" w:cs="Arial"/>
          <w:i/>
          <w:iCs/>
          <w:color w:val="222222"/>
          <w:sz w:val="20"/>
          <w:szCs w:val="20"/>
          <w:shd w:val="clear" w:color="auto" w:fill="FFFFFF"/>
        </w:rPr>
        <w:t>367</w:t>
      </w:r>
      <w:r w:rsidRPr="0095124A">
        <w:rPr>
          <w:rFonts w:ascii="Arial" w:hAnsi="Arial" w:cs="Arial"/>
          <w:color w:val="222222"/>
          <w:sz w:val="20"/>
          <w:szCs w:val="20"/>
          <w:shd w:val="clear" w:color="auto" w:fill="FFFFFF"/>
        </w:rPr>
        <w:t>(9), 795-804.</w:t>
      </w:r>
      <w:r w:rsidRPr="0095124A">
        <w:rPr>
          <w:rFonts w:ascii="Arial" w:hAnsi="Arial" w:cs="Arial"/>
          <w:color w:val="222222"/>
          <w:sz w:val="20"/>
          <w:szCs w:val="20"/>
          <w:shd w:val="clear" w:color="auto" w:fill="FFFFFF"/>
          <w:rtl/>
        </w:rPr>
        <w:t>‏</w:t>
      </w:r>
    </w:p>
    <w:p w14:paraId="6654A96C" w14:textId="58F47E55" w:rsidR="005D34E7" w:rsidRDefault="005D34E7">
      <w:pPr>
        <w:pStyle w:val="CommentText"/>
      </w:pPr>
    </w:p>
  </w:comment>
  <w:comment w:id="2" w:author="Irit" w:date="2023-07-13T10:24:00Z" w:initials="I">
    <w:p w14:paraId="4392CFE2" w14:textId="77777777" w:rsidR="005D34E7" w:rsidRDefault="005D34E7" w:rsidP="00697C93">
      <w:r>
        <w:rPr>
          <w:rStyle w:val="CommentReference"/>
          <w:rFonts w:cs="Arial"/>
        </w:rPr>
        <w:annotationRef/>
      </w:r>
      <w:r>
        <w:rPr>
          <w:rFonts w:ascii="Segoe UI" w:hAnsi="Segoe UI" w:cs="Segoe UI"/>
          <w:color w:val="212121"/>
          <w:shd w:val="clear" w:color="auto" w:fill="FFFFFF"/>
        </w:rPr>
        <w:t> </w:t>
      </w:r>
    </w:p>
    <w:p w14:paraId="723DDB94" w14:textId="77777777" w:rsidR="005D34E7" w:rsidRDefault="00F30EB7" w:rsidP="00697C93">
      <w:pPr>
        <w:shd w:val="clear" w:color="auto" w:fill="FFFFFF"/>
        <w:rPr>
          <w:rFonts w:ascii="Segoe UI" w:hAnsi="Segoe UI" w:cs="Segoe UI"/>
          <w:color w:val="212121"/>
        </w:rPr>
      </w:pPr>
      <w:hyperlink r:id="rId1" w:history="1">
        <w:r w:rsidR="005D34E7">
          <w:rPr>
            <w:rStyle w:val="Hyperlink"/>
            <w:rFonts w:ascii="Segoe UI" w:hAnsi="Segoe UI" w:cs="Segoe UI"/>
            <w:b/>
            <w:bCs/>
            <w:color w:val="0071BC"/>
          </w:rPr>
          <w:t>Cannabidiol</w:t>
        </w:r>
        <w:r w:rsidR="005D34E7">
          <w:rPr>
            <w:rStyle w:val="Hyperlink"/>
            <w:rFonts w:ascii="Segoe UI" w:hAnsi="Segoe UI" w:cs="Segoe UI"/>
            <w:color w:val="0071BC"/>
          </w:rPr>
          <w:t> (CBD) and its analogs: a review of their effects on inflammation.</w:t>
        </w:r>
      </w:hyperlink>
    </w:p>
    <w:p w14:paraId="4A1DABBC" w14:textId="77777777" w:rsidR="005D34E7" w:rsidRDefault="005D34E7" w:rsidP="00697C93">
      <w:pPr>
        <w:shd w:val="clear" w:color="auto" w:fill="FFFFFF"/>
        <w:rPr>
          <w:rFonts w:ascii="Segoe UI" w:hAnsi="Segoe UI" w:cs="Segoe UI"/>
          <w:color w:val="4D8055"/>
        </w:rPr>
      </w:pPr>
      <w:r>
        <w:rPr>
          <w:rStyle w:val="docsum-authors"/>
          <w:rFonts w:ascii="Segoe UI" w:hAnsi="Segoe UI" w:cs="Segoe UI"/>
          <w:color w:val="212121"/>
        </w:rPr>
        <w:t xml:space="preserve">Burstein </w:t>
      </w:r>
      <w:proofErr w:type="spellStart"/>
      <w:proofErr w:type="gramStart"/>
      <w:r>
        <w:rPr>
          <w:rStyle w:val="docsum-authors"/>
          <w:rFonts w:ascii="Segoe UI" w:hAnsi="Segoe UI" w:cs="Segoe UI"/>
          <w:color w:val="212121"/>
        </w:rPr>
        <w:t>S.</w:t>
      </w:r>
      <w:r>
        <w:rPr>
          <w:rStyle w:val="docsum-journal-citation"/>
          <w:rFonts w:ascii="Segoe UI" w:hAnsi="Segoe UI" w:cs="Segoe UI"/>
          <w:color w:val="4D8055"/>
        </w:rPr>
        <w:t>Bioorg</w:t>
      </w:r>
      <w:proofErr w:type="spellEnd"/>
      <w:proofErr w:type="gramEnd"/>
      <w:r>
        <w:rPr>
          <w:rStyle w:val="docsum-journal-citation"/>
          <w:rFonts w:ascii="Segoe UI" w:hAnsi="Segoe UI" w:cs="Segoe UI"/>
          <w:color w:val="4D8055"/>
        </w:rPr>
        <w:t xml:space="preserve"> Med Chem. 2015 Apr 1;23(7):1377-85</w:t>
      </w:r>
    </w:p>
    <w:p w14:paraId="6F522595" w14:textId="77777777" w:rsidR="005D34E7" w:rsidRDefault="005D34E7" w:rsidP="00697C93">
      <w:pPr>
        <w:shd w:val="clear" w:color="auto" w:fill="FFFFFF"/>
      </w:pPr>
    </w:p>
  </w:comment>
  <w:comment w:id="3" w:author="Roni Shira" w:date="2023-07-31T09:19:00Z" w:initials="RS">
    <w:p w14:paraId="4FA3A07C" w14:textId="59ABBE70" w:rsidR="005D34E7" w:rsidRPr="005D34E7" w:rsidRDefault="005D34E7" w:rsidP="005D34E7">
      <w:r>
        <w:rPr>
          <w:rStyle w:val="CommentReference"/>
        </w:rPr>
        <w:annotationRef/>
      </w:r>
      <w:r w:rsidRPr="005D34E7">
        <w:rPr>
          <w:rFonts w:ascii="Arial" w:hAnsi="Arial" w:cs="Arial"/>
          <w:color w:val="222222"/>
          <w:sz w:val="20"/>
          <w:szCs w:val="20"/>
          <w:shd w:val="clear" w:color="auto" w:fill="FFFFFF"/>
        </w:rPr>
        <w:t xml:space="preserve">Bhunia, S., </w:t>
      </w:r>
      <w:proofErr w:type="spellStart"/>
      <w:r w:rsidRPr="005D34E7">
        <w:rPr>
          <w:rFonts w:ascii="Arial" w:hAnsi="Arial" w:cs="Arial"/>
          <w:color w:val="222222"/>
          <w:sz w:val="20"/>
          <w:szCs w:val="20"/>
          <w:shd w:val="clear" w:color="auto" w:fill="FFFFFF"/>
        </w:rPr>
        <w:t>Kolishetti</w:t>
      </w:r>
      <w:proofErr w:type="spellEnd"/>
      <w:r w:rsidRPr="005D34E7">
        <w:rPr>
          <w:rFonts w:ascii="Arial" w:hAnsi="Arial" w:cs="Arial"/>
          <w:color w:val="222222"/>
          <w:sz w:val="20"/>
          <w:szCs w:val="20"/>
          <w:shd w:val="clear" w:color="auto" w:fill="FFFFFF"/>
        </w:rPr>
        <w:t>, N., Arias, A. Y., Vashist, A., &amp; Nair, M. (2022). Cannabidiol for neurodegenerative disorders: A comprehensive review. </w:t>
      </w:r>
      <w:r w:rsidRPr="005D34E7">
        <w:rPr>
          <w:rFonts w:ascii="Arial" w:hAnsi="Arial" w:cs="Arial"/>
          <w:i/>
          <w:iCs/>
          <w:color w:val="222222"/>
          <w:sz w:val="20"/>
          <w:szCs w:val="20"/>
          <w:shd w:val="clear" w:color="auto" w:fill="FFFFFF"/>
        </w:rPr>
        <w:t>Frontiers in pharmacology</w:t>
      </w:r>
      <w:r w:rsidRPr="005D34E7">
        <w:rPr>
          <w:rFonts w:ascii="Arial" w:hAnsi="Arial" w:cs="Arial"/>
          <w:color w:val="222222"/>
          <w:sz w:val="20"/>
          <w:szCs w:val="20"/>
          <w:shd w:val="clear" w:color="auto" w:fill="FFFFFF"/>
        </w:rPr>
        <w:t>, </w:t>
      </w:r>
      <w:r w:rsidRPr="005D34E7">
        <w:rPr>
          <w:rFonts w:ascii="Arial" w:hAnsi="Arial" w:cs="Arial"/>
          <w:i/>
          <w:iCs/>
          <w:color w:val="222222"/>
          <w:sz w:val="20"/>
          <w:szCs w:val="20"/>
          <w:shd w:val="clear" w:color="auto" w:fill="FFFFFF"/>
        </w:rPr>
        <w:t>13</w:t>
      </w:r>
      <w:r w:rsidRPr="005D34E7">
        <w:rPr>
          <w:rFonts w:ascii="Arial" w:hAnsi="Arial" w:cs="Arial"/>
          <w:color w:val="222222"/>
          <w:sz w:val="20"/>
          <w:szCs w:val="20"/>
          <w:shd w:val="clear" w:color="auto" w:fill="FFFFFF"/>
        </w:rPr>
        <w:t xml:space="preserve">, </w:t>
      </w:r>
      <w:proofErr w:type="gramStart"/>
      <w:r w:rsidRPr="005D34E7">
        <w:rPr>
          <w:rFonts w:ascii="Arial" w:hAnsi="Arial" w:cs="Arial"/>
          <w:color w:val="222222"/>
          <w:sz w:val="20"/>
          <w:szCs w:val="20"/>
          <w:shd w:val="clear" w:color="auto" w:fill="FFFFFF"/>
        </w:rPr>
        <w:t>989717.</w:t>
      </w:r>
      <w:r>
        <w:rPr>
          <w:rFonts w:ascii="Arial" w:hAnsi="Arial" w:cs="Arial"/>
          <w:color w:val="222222"/>
          <w:sz w:val="20"/>
          <w:szCs w:val="20"/>
          <w:shd w:val="clear" w:color="auto" w:fill="FFFFFF"/>
        </w:rPr>
        <w:t>*</w:t>
      </w:r>
      <w:r w:rsidRPr="005D34E7">
        <w:rPr>
          <w:rFonts w:ascii="Arial" w:hAnsi="Arial" w:cs="Arial"/>
          <w:color w:val="222222"/>
          <w:sz w:val="20"/>
          <w:szCs w:val="20"/>
          <w:shd w:val="clear" w:color="auto" w:fill="FFFFFF"/>
          <w:rtl/>
        </w:rPr>
        <w:t>‏</w:t>
      </w:r>
      <w:proofErr w:type="gramEnd"/>
    </w:p>
    <w:p w14:paraId="37C37AC5" w14:textId="61499980" w:rsidR="005D34E7" w:rsidRDefault="005D34E7">
      <w:pPr>
        <w:pStyle w:val="CommentText"/>
      </w:pPr>
    </w:p>
  </w:comment>
  <w:comment w:id="4" w:author="Roni Shira Toledano" w:date="2023-09-09T11:02:00Z" w:initials="RST">
    <w:p w14:paraId="21E4B641" w14:textId="77777777" w:rsidR="00613C23" w:rsidRDefault="00613C23" w:rsidP="00950829">
      <w:pPr>
        <w:pStyle w:val="CommentText"/>
        <w:bidi w:val="0"/>
      </w:pPr>
      <w:r>
        <w:rPr>
          <w:rStyle w:val="CommentReference"/>
        </w:rPr>
        <w:annotationRef/>
      </w:r>
      <w:r>
        <w:rPr>
          <w:color w:val="222222"/>
          <w:highlight w:val="white"/>
        </w:rPr>
        <w:t>Elsaid, S., Kloiber, S., &amp; Le Foll, B. (2019). Effects of cannabidiol (CBD) in neuropsychiatric disorders: A review of pre-clinical and clinical findings. </w:t>
      </w:r>
      <w:r>
        <w:rPr>
          <w:i/>
          <w:iCs/>
          <w:color w:val="222222"/>
          <w:highlight w:val="white"/>
        </w:rPr>
        <w:t>Progress in molecular biology and translational science, 167, 25-75.</w:t>
      </w:r>
      <w:r>
        <w:rPr>
          <w:rFonts w:hint="eastAsia"/>
          <w:color w:val="222222"/>
          <w:highlight w:val="white"/>
          <w:rtl/>
          <w:lang w:bidi="ar-SA"/>
        </w:rPr>
        <w:t>‏</w:t>
      </w:r>
      <w:r>
        <w:t xml:space="preserve"> </w:t>
      </w:r>
    </w:p>
  </w:comment>
  <w:comment w:id="5" w:author="Roni Shira Toledano" w:date="2023-09-09T11:02:00Z" w:initials="RST">
    <w:p w14:paraId="18A4616D" w14:textId="77777777" w:rsidR="00613C23" w:rsidRDefault="00613C23" w:rsidP="003E0ACA">
      <w:pPr>
        <w:pStyle w:val="CommentText"/>
        <w:bidi w:val="0"/>
      </w:pPr>
      <w:r>
        <w:rPr>
          <w:rStyle w:val="CommentReference"/>
        </w:rPr>
        <w:annotationRef/>
      </w:r>
      <w:proofErr w:type="spellStart"/>
      <w:r>
        <w:rPr>
          <w:color w:val="222222"/>
          <w:highlight w:val="white"/>
        </w:rPr>
        <w:t>Pisanti</w:t>
      </w:r>
      <w:proofErr w:type="spellEnd"/>
      <w:r>
        <w:rPr>
          <w:color w:val="222222"/>
          <w:highlight w:val="white"/>
        </w:rPr>
        <w:t>, S., Malfitano, A. M., Ciaglia, E., Lamberti, A., Ranieri, R., Cuomo, G., ... &amp; Bifulco, M. (2017). Cannabidiol: State of the art and new challenges for therapeutic applications. </w:t>
      </w:r>
      <w:r>
        <w:rPr>
          <w:i/>
          <w:iCs/>
          <w:color w:val="222222"/>
          <w:highlight w:val="white"/>
        </w:rPr>
        <w:t>Pharmacology &amp; therapeutics, 175, 133-150.</w:t>
      </w:r>
      <w:r>
        <w:rPr>
          <w:rFonts w:hint="eastAsia"/>
          <w:color w:val="222222"/>
          <w:highlight w:val="white"/>
          <w:rtl/>
          <w:lang w:bidi="ar-SA"/>
        </w:rPr>
        <w:t>‏</w:t>
      </w:r>
      <w:r>
        <w:t xml:space="preserve"> </w:t>
      </w:r>
    </w:p>
  </w:comment>
  <w:comment w:id="6" w:author="Roni Shira Toledano" w:date="2023-09-09T11:03:00Z" w:initials="RST">
    <w:p w14:paraId="7F601ADB" w14:textId="77777777" w:rsidR="00613C23" w:rsidRDefault="00613C23" w:rsidP="005930EF">
      <w:pPr>
        <w:pStyle w:val="CommentText"/>
        <w:bidi w:val="0"/>
      </w:pPr>
      <w:r>
        <w:rPr>
          <w:rStyle w:val="CommentReference"/>
        </w:rPr>
        <w:annotationRef/>
      </w:r>
      <w:r>
        <w:rPr>
          <w:color w:val="222222"/>
          <w:highlight w:val="white"/>
        </w:rPr>
        <w:t>Fogaça, M. V., Reis, F. M. C. V., Campos, A. C., &amp; Guimarães, F. S. (2014). Effects of intra-prelimbic prefrontal cortex injection of cannabidiol on anxiety-like behavior: involvement of 5HT1A receptors and previous stressful experience. </w:t>
      </w:r>
      <w:r>
        <w:rPr>
          <w:i/>
          <w:iCs/>
          <w:color w:val="222222"/>
          <w:highlight w:val="white"/>
        </w:rPr>
        <w:t>European Neuropsychopharmacology, 24(3), 410-419.</w:t>
      </w:r>
      <w:r>
        <w:rPr>
          <w:rFonts w:hint="eastAsia"/>
          <w:color w:val="222222"/>
          <w:highlight w:val="white"/>
          <w:rtl/>
          <w:lang w:bidi="ar-SA"/>
        </w:rPr>
        <w:t>‏</w:t>
      </w:r>
      <w:r>
        <w:t xml:space="preserve"> </w:t>
      </w:r>
    </w:p>
  </w:comment>
  <w:comment w:id="7" w:author="Irit" w:date="2023-07-04T18:03:00Z" w:initials="I">
    <w:p w14:paraId="3CFC66D8" w14:textId="6501DA36" w:rsidR="0044563F" w:rsidRDefault="0044563F" w:rsidP="0044563F">
      <w:pPr>
        <w:pStyle w:val="CommentText"/>
      </w:pPr>
      <w:r>
        <w:rPr>
          <w:rStyle w:val="CommentReference"/>
        </w:rPr>
        <w:annotationRef/>
      </w:r>
      <w:r>
        <w:rPr>
          <w:rFonts w:ascii="Cambria" w:hAnsi="Cambria"/>
          <w:color w:val="212121"/>
          <w:sz w:val="26"/>
          <w:szCs w:val="26"/>
          <w:shd w:val="clear" w:color="auto" w:fill="FFFFFF"/>
        </w:rPr>
        <w:t>2. </w:t>
      </w:r>
      <w:r>
        <w:rPr>
          <w:rStyle w:val="element-citation"/>
          <w:rFonts w:ascii="Cambria" w:hAnsi="Cambria"/>
          <w:color w:val="212121"/>
          <w:sz w:val="26"/>
          <w:szCs w:val="26"/>
          <w:shd w:val="clear" w:color="auto" w:fill="FFFFFF"/>
        </w:rPr>
        <w:t xml:space="preserve">Pertwee R.G. The diverse CB1 and CB2 receptor pharmacology of three plant cannabinoids: Delta 9-tetrahydrocannabinol, cannabidiol and delta-9 </w:t>
      </w:r>
      <w:proofErr w:type="spellStart"/>
      <w:r>
        <w:rPr>
          <w:rStyle w:val="element-citation"/>
          <w:rFonts w:ascii="Cambria" w:hAnsi="Cambria"/>
          <w:color w:val="212121"/>
          <w:sz w:val="26"/>
          <w:szCs w:val="26"/>
          <w:shd w:val="clear" w:color="auto" w:fill="FFFFFF"/>
        </w:rPr>
        <w:t>tetrahydrocannabiverin</w:t>
      </w:r>
      <w:proofErr w:type="spellEnd"/>
      <w:r>
        <w:rPr>
          <w:rStyle w:val="element-citation"/>
          <w:rFonts w:ascii="Cambria" w:hAnsi="Cambria"/>
          <w:color w:val="212121"/>
          <w:sz w:val="26"/>
          <w:szCs w:val="26"/>
          <w:shd w:val="clear" w:color="auto" w:fill="FFFFFF"/>
        </w:rPr>
        <w:t>. </w:t>
      </w:r>
      <w:r>
        <w:rPr>
          <w:rStyle w:val="ref-journal"/>
          <w:rFonts w:ascii="Cambria" w:hAnsi="Cambria"/>
          <w:i/>
          <w:iCs/>
          <w:color w:val="212121"/>
          <w:sz w:val="26"/>
          <w:szCs w:val="26"/>
          <w:shd w:val="clear" w:color="auto" w:fill="FFFFFF"/>
        </w:rPr>
        <w:t xml:space="preserve">Br. J. </w:t>
      </w:r>
      <w:proofErr w:type="spellStart"/>
      <w:r>
        <w:rPr>
          <w:rStyle w:val="ref-journal"/>
          <w:rFonts w:ascii="Cambria" w:hAnsi="Cambria"/>
          <w:i/>
          <w:iCs/>
          <w:color w:val="212121"/>
          <w:sz w:val="26"/>
          <w:szCs w:val="26"/>
          <w:shd w:val="clear" w:color="auto" w:fill="FFFFFF"/>
        </w:rPr>
        <w:t>Pharmacol</w:t>
      </w:r>
      <w:proofErr w:type="spellEnd"/>
      <w:r>
        <w:rPr>
          <w:rStyle w:val="ref-journal"/>
          <w:rFonts w:ascii="Cambria" w:hAnsi="Cambria"/>
          <w:i/>
          <w:iCs/>
          <w:color w:val="212121"/>
          <w:sz w:val="26"/>
          <w:szCs w:val="26"/>
          <w:shd w:val="clear" w:color="auto" w:fill="FFFFFF"/>
        </w:rPr>
        <w:t>. </w:t>
      </w:r>
      <w:proofErr w:type="gramStart"/>
      <w:r>
        <w:rPr>
          <w:rStyle w:val="element-citation"/>
          <w:rFonts w:ascii="Cambria" w:hAnsi="Cambria"/>
          <w:color w:val="212121"/>
          <w:sz w:val="26"/>
          <w:szCs w:val="26"/>
          <w:shd w:val="clear" w:color="auto" w:fill="FFFFFF"/>
        </w:rPr>
        <w:t>2008;</w:t>
      </w:r>
      <w:r>
        <w:rPr>
          <w:rStyle w:val="ref-vol"/>
          <w:rFonts w:ascii="Cambria" w:hAnsi="Cambria"/>
          <w:color w:val="212121"/>
          <w:sz w:val="26"/>
          <w:szCs w:val="26"/>
          <w:shd w:val="clear" w:color="auto" w:fill="FFFFFF"/>
        </w:rPr>
        <w:t>153</w:t>
      </w:r>
      <w:r>
        <w:rPr>
          <w:rStyle w:val="element-citation"/>
          <w:rFonts w:ascii="Cambria" w:hAnsi="Cambria"/>
          <w:color w:val="212121"/>
          <w:sz w:val="26"/>
          <w:szCs w:val="26"/>
          <w:shd w:val="clear" w:color="auto" w:fill="FFFFFF"/>
        </w:rPr>
        <w:t>:199</w:t>
      </w:r>
      <w:proofErr w:type="gramEnd"/>
      <w:r>
        <w:rPr>
          <w:rStyle w:val="element-citation"/>
          <w:rFonts w:ascii="Cambria" w:hAnsi="Cambria"/>
          <w:color w:val="212121"/>
          <w:sz w:val="26"/>
          <w:szCs w:val="26"/>
          <w:shd w:val="clear" w:color="auto" w:fill="FFFFFF"/>
        </w:rPr>
        <w:t>–2152008. *</w:t>
      </w:r>
    </w:p>
  </w:comment>
  <w:comment w:id="8" w:author="Irit" w:date="2023-07-04T18:04:00Z" w:initials="I">
    <w:p w14:paraId="3A024449" w14:textId="77777777" w:rsidR="0044563F" w:rsidRDefault="0044563F" w:rsidP="0044563F">
      <w:pPr>
        <w:shd w:val="clear" w:color="auto" w:fill="FFFFFF"/>
        <w:rPr>
          <w:rFonts w:ascii="Cambria" w:hAnsi="Cambria"/>
          <w:color w:val="212121"/>
          <w:sz w:val="26"/>
          <w:szCs w:val="26"/>
        </w:rPr>
      </w:pPr>
      <w:r>
        <w:rPr>
          <w:rStyle w:val="CommentReference"/>
          <w:rFonts w:cs="Arial"/>
        </w:rPr>
        <w:annotationRef/>
      </w:r>
      <w:r>
        <w:rPr>
          <w:rFonts w:ascii="Cambria" w:hAnsi="Cambria"/>
          <w:color w:val="212121"/>
          <w:sz w:val="26"/>
          <w:szCs w:val="26"/>
        </w:rPr>
        <w:t>4. </w:t>
      </w:r>
      <w:r>
        <w:rPr>
          <w:rStyle w:val="element-citation"/>
          <w:rFonts w:ascii="Cambria" w:hAnsi="Cambria" w:cs="Arial"/>
          <w:color w:val="212121"/>
          <w:sz w:val="26"/>
          <w:szCs w:val="26"/>
        </w:rPr>
        <w:t xml:space="preserve">De </w:t>
      </w:r>
      <w:proofErr w:type="spellStart"/>
      <w:r>
        <w:rPr>
          <w:rStyle w:val="element-citation"/>
          <w:rFonts w:ascii="Cambria" w:hAnsi="Cambria" w:cs="Arial"/>
          <w:color w:val="212121"/>
          <w:sz w:val="26"/>
          <w:szCs w:val="26"/>
        </w:rPr>
        <w:t>Petrocellis</w:t>
      </w:r>
      <w:proofErr w:type="spellEnd"/>
      <w:r>
        <w:rPr>
          <w:rStyle w:val="element-citation"/>
          <w:rFonts w:ascii="Cambria" w:hAnsi="Cambria" w:cs="Arial"/>
          <w:color w:val="212121"/>
          <w:sz w:val="26"/>
          <w:szCs w:val="26"/>
        </w:rPr>
        <w:t xml:space="preserve"> L., </w:t>
      </w:r>
      <w:proofErr w:type="spellStart"/>
      <w:r>
        <w:rPr>
          <w:rStyle w:val="element-citation"/>
          <w:rFonts w:ascii="Cambria" w:hAnsi="Cambria" w:cs="Arial"/>
          <w:color w:val="212121"/>
          <w:sz w:val="26"/>
          <w:szCs w:val="26"/>
        </w:rPr>
        <w:t>Ligresti</w:t>
      </w:r>
      <w:proofErr w:type="spellEnd"/>
      <w:r>
        <w:rPr>
          <w:rStyle w:val="element-citation"/>
          <w:rFonts w:ascii="Cambria" w:hAnsi="Cambria" w:cs="Arial"/>
          <w:color w:val="212121"/>
          <w:sz w:val="26"/>
          <w:szCs w:val="26"/>
        </w:rPr>
        <w:t xml:space="preserve"> A., </w:t>
      </w:r>
      <w:proofErr w:type="spellStart"/>
      <w:r>
        <w:rPr>
          <w:rStyle w:val="element-citation"/>
          <w:rFonts w:ascii="Cambria" w:hAnsi="Cambria" w:cs="Arial"/>
          <w:color w:val="212121"/>
          <w:sz w:val="26"/>
          <w:szCs w:val="26"/>
        </w:rPr>
        <w:t>Moriello</w:t>
      </w:r>
      <w:proofErr w:type="spellEnd"/>
      <w:r>
        <w:rPr>
          <w:rStyle w:val="element-citation"/>
          <w:rFonts w:ascii="Cambria" w:hAnsi="Cambria" w:cs="Arial"/>
          <w:color w:val="212121"/>
          <w:sz w:val="26"/>
          <w:szCs w:val="26"/>
        </w:rPr>
        <w:t xml:space="preserve"> A.S., </w:t>
      </w:r>
      <w:proofErr w:type="spellStart"/>
      <w:r>
        <w:rPr>
          <w:rStyle w:val="element-citation"/>
          <w:rFonts w:ascii="Cambria" w:hAnsi="Cambria" w:cs="Arial"/>
          <w:color w:val="212121"/>
          <w:sz w:val="26"/>
          <w:szCs w:val="26"/>
        </w:rPr>
        <w:t>Allarà</w:t>
      </w:r>
      <w:proofErr w:type="spellEnd"/>
      <w:r>
        <w:rPr>
          <w:rStyle w:val="element-citation"/>
          <w:rFonts w:ascii="Cambria" w:hAnsi="Cambria" w:cs="Arial"/>
          <w:color w:val="212121"/>
          <w:sz w:val="26"/>
          <w:szCs w:val="26"/>
        </w:rPr>
        <w:t xml:space="preserve"> M., Bisogno T., Petrosino S., Stott C.G., di Marzo V. Effects of cannabinoids and cannabinoid-enriched Cannabis extracts on TRP channels and endocannabinoid metabolic enzymes. </w:t>
      </w:r>
      <w:r>
        <w:rPr>
          <w:rStyle w:val="ref-journal"/>
          <w:rFonts w:ascii="Cambria" w:hAnsi="Cambria" w:cs="Arial"/>
          <w:i/>
          <w:iCs/>
          <w:color w:val="212121"/>
          <w:sz w:val="26"/>
          <w:szCs w:val="26"/>
        </w:rPr>
        <w:t xml:space="preserve">Br. J. </w:t>
      </w:r>
      <w:proofErr w:type="spellStart"/>
      <w:r>
        <w:rPr>
          <w:rStyle w:val="ref-journal"/>
          <w:rFonts w:ascii="Cambria" w:hAnsi="Cambria" w:cs="Arial"/>
          <w:i/>
          <w:iCs/>
          <w:color w:val="212121"/>
          <w:sz w:val="26"/>
          <w:szCs w:val="26"/>
        </w:rPr>
        <w:t>Pharmacol</w:t>
      </w:r>
      <w:proofErr w:type="spellEnd"/>
      <w:r>
        <w:rPr>
          <w:rStyle w:val="ref-journal"/>
          <w:rFonts w:ascii="Cambria" w:hAnsi="Cambria" w:cs="Arial"/>
          <w:i/>
          <w:iCs/>
          <w:color w:val="212121"/>
          <w:sz w:val="26"/>
          <w:szCs w:val="26"/>
        </w:rPr>
        <w:t>. </w:t>
      </w:r>
      <w:proofErr w:type="gramStart"/>
      <w:r>
        <w:rPr>
          <w:rStyle w:val="element-citation"/>
          <w:rFonts w:ascii="Cambria" w:hAnsi="Cambria" w:cs="Arial"/>
          <w:color w:val="212121"/>
          <w:sz w:val="26"/>
          <w:szCs w:val="26"/>
        </w:rPr>
        <w:t>2011;</w:t>
      </w:r>
      <w:r>
        <w:rPr>
          <w:rStyle w:val="ref-vol"/>
          <w:rFonts w:ascii="Cambria" w:hAnsi="Cambria" w:cs="Arial"/>
          <w:color w:val="212121"/>
          <w:sz w:val="26"/>
          <w:szCs w:val="26"/>
        </w:rPr>
        <w:t>163</w:t>
      </w:r>
      <w:r>
        <w:rPr>
          <w:rStyle w:val="element-citation"/>
          <w:rFonts w:ascii="Cambria" w:hAnsi="Cambria" w:cs="Arial"/>
          <w:color w:val="212121"/>
          <w:sz w:val="26"/>
          <w:szCs w:val="26"/>
        </w:rPr>
        <w:t>:1479</w:t>
      </w:r>
      <w:proofErr w:type="gramEnd"/>
      <w:r>
        <w:rPr>
          <w:rStyle w:val="element-citation"/>
          <w:rFonts w:ascii="Cambria" w:hAnsi="Cambria" w:cs="Arial"/>
          <w:color w:val="212121"/>
          <w:sz w:val="26"/>
          <w:szCs w:val="26"/>
        </w:rPr>
        <w:t xml:space="preserve">–1494. </w:t>
      </w:r>
      <w:proofErr w:type="spellStart"/>
      <w:r>
        <w:rPr>
          <w:rStyle w:val="element-citation"/>
          <w:rFonts w:ascii="Cambria" w:hAnsi="Cambria" w:cs="Arial"/>
          <w:color w:val="212121"/>
          <w:sz w:val="26"/>
          <w:szCs w:val="26"/>
        </w:rPr>
        <w:t>doi</w:t>
      </w:r>
      <w:proofErr w:type="spellEnd"/>
      <w:r>
        <w:rPr>
          <w:rStyle w:val="element-citation"/>
          <w:rFonts w:ascii="Cambria" w:hAnsi="Cambria" w:cs="Arial"/>
          <w:color w:val="212121"/>
          <w:sz w:val="26"/>
          <w:szCs w:val="26"/>
        </w:rPr>
        <w:t>: 10.1111/j.1476-5381.2010.</w:t>
      </w:r>
      <w:proofErr w:type="gramStart"/>
      <w:r>
        <w:rPr>
          <w:rStyle w:val="element-citation"/>
          <w:rFonts w:ascii="Cambria" w:hAnsi="Cambria" w:cs="Arial"/>
          <w:color w:val="212121"/>
          <w:sz w:val="26"/>
          <w:szCs w:val="26"/>
        </w:rPr>
        <w:t>01166.x.</w:t>
      </w:r>
      <w:proofErr w:type="gramEnd"/>
      <w:r>
        <w:rPr>
          <w:rStyle w:val="element-citation"/>
          <w:rFonts w:ascii="Cambria" w:hAnsi="Cambria" w:cs="Arial"/>
          <w:color w:val="212121"/>
          <w:sz w:val="26"/>
          <w:szCs w:val="26"/>
        </w:rPr>
        <w:t> </w:t>
      </w:r>
    </w:p>
    <w:p w14:paraId="040279DE" w14:textId="77777777" w:rsidR="0044563F" w:rsidRDefault="0044563F" w:rsidP="0044563F">
      <w:pPr>
        <w:shd w:val="clear" w:color="auto" w:fill="FFFFFF"/>
        <w:rPr>
          <w:rFonts w:ascii="Cambria" w:hAnsi="Cambria"/>
          <w:color w:val="212121"/>
          <w:sz w:val="26"/>
          <w:szCs w:val="26"/>
        </w:rPr>
      </w:pPr>
      <w:r>
        <w:rPr>
          <w:rFonts w:ascii="Cambria" w:hAnsi="Cambria"/>
          <w:color w:val="212121"/>
          <w:sz w:val="26"/>
          <w:szCs w:val="26"/>
        </w:rPr>
        <w:t>5. </w:t>
      </w:r>
      <w:proofErr w:type="spellStart"/>
      <w:r>
        <w:rPr>
          <w:rStyle w:val="element-citation"/>
          <w:rFonts w:ascii="Cambria" w:hAnsi="Cambria" w:cs="Arial"/>
          <w:color w:val="212121"/>
          <w:sz w:val="26"/>
          <w:szCs w:val="26"/>
        </w:rPr>
        <w:t>Ligresti</w:t>
      </w:r>
      <w:proofErr w:type="spellEnd"/>
      <w:r>
        <w:rPr>
          <w:rStyle w:val="element-citation"/>
          <w:rFonts w:ascii="Cambria" w:hAnsi="Cambria" w:cs="Arial"/>
          <w:color w:val="212121"/>
          <w:sz w:val="26"/>
          <w:szCs w:val="26"/>
        </w:rPr>
        <w:t xml:space="preserve"> A., de </w:t>
      </w:r>
      <w:proofErr w:type="spellStart"/>
      <w:r>
        <w:rPr>
          <w:rStyle w:val="element-citation"/>
          <w:rFonts w:ascii="Cambria" w:hAnsi="Cambria" w:cs="Arial"/>
          <w:color w:val="212121"/>
          <w:sz w:val="26"/>
          <w:szCs w:val="26"/>
        </w:rPr>
        <w:t>Petrocellis</w:t>
      </w:r>
      <w:proofErr w:type="spellEnd"/>
      <w:r>
        <w:rPr>
          <w:rStyle w:val="element-citation"/>
          <w:rFonts w:ascii="Cambria" w:hAnsi="Cambria" w:cs="Arial"/>
          <w:color w:val="212121"/>
          <w:sz w:val="26"/>
          <w:szCs w:val="26"/>
        </w:rPr>
        <w:t xml:space="preserve"> L., Di Marzo V. From </w:t>
      </w:r>
      <w:proofErr w:type="spellStart"/>
      <w:r>
        <w:rPr>
          <w:rStyle w:val="element-citation"/>
          <w:rFonts w:ascii="Cambria" w:hAnsi="Cambria" w:cs="Arial"/>
          <w:color w:val="212121"/>
          <w:sz w:val="26"/>
          <w:szCs w:val="26"/>
        </w:rPr>
        <w:t>phytocannabinoids</w:t>
      </w:r>
      <w:proofErr w:type="spellEnd"/>
      <w:r>
        <w:rPr>
          <w:rStyle w:val="element-citation"/>
          <w:rFonts w:ascii="Cambria" w:hAnsi="Cambria" w:cs="Arial"/>
          <w:color w:val="212121"/>
          <w:sz w:val="26"/>
          <w:szCs w:val="26"/>
        </w:rPr>
        <w:t xml:space="preserve"> to cannabinoid receptors and endocannabinoids: Pleiotropic, physiological and pathological roles through complex pharmacology. </w:t>
      </w:r>
      <w:r>
        <w:rPr>
          <w:rStyle w:val="ref-journal"/>
          <w:rFonts w:ascii="Cambria" w:hAnsi="Cambria" w:cs="Arial"/>
          <w:i/>
          <w:iCs/>
          <w:color w:val="212121"/>
          <w:sz w:val="26"/>
          <w:szCs w:val="26"/>
        </w:rPr>
        <w:t>Physiol. Rev. </w:t>
      </w:r>
      <w:proofErr w:type="gramStart"/>
      <w:r>
        <w:rPr>
          <w:rStyle w:val="element-citation"/>
          <w:rFonts w:ascii="Cambria" w:hAnsi="Cambria" w:cs="Arial"/>
          <w:color w:val="212121"/>
          <w:sz w:val="26"/>
          <w:szCs w:val="26"/>
        </w:rPr>
        <w:t>2016;</w:t>
      </w:r>
      <w:r>
        <w:rPr>
          <w:rStyle w:val="ref-vol"/>
          <w:rFonts w:ascii="Cambria" w:hAnsi="Cambria" w:cs="Arial"/>
          <w:color w:val="212121"/>
          <w:sz w:val="26"/>
          <w:szCs w:val="26"/>
        </w:rPr>
        <w:t>96</w:t>
      </w:r>
      <w:r>
        <w:rPr>
          <w:rStyle w:val="element-citation"/>
          <w:rFonts w:ascii="Cambria" w:hAnsi="Cambria" w:cs="Arial"/>
          <w:color w:val="212121"/>
          <w:sz w:val="26"/>
          <w:szCs w:val="26"/>
        </w:rPr>
        <w:t>:1593</w:t>
      </w:r>
      <w:proofErr w:type="gramEnd"/>
      <w:r>
        <w:rPr>
          <w:rStyle w:val="element-citation"/>
          <w:rFonts w:ascii="Cambria" w:hAnsi="Cambria" w:cs="Arial"/>
          <w:color w:val="212121"/>
          <w:sz w:val="26"/>
          <w:szCs w:val="26"/>
        </w:rPr>
        <w:t xml:space="preserve">–1659. </w:t>
      </w:r>
    </w:p>
    <w:p w14:paraId="6E09E8DA" w14:textId="77777777" w:rsidR="0044563F" w:rsidRDefault="0044563F" w:rsidP="0044563F">
      <w:pPr>
        <w:shd w:val="clear" w:color="auto" w:fill="FFFFFF"/>
      </w:pPr>
    </w:p>
  </w:comment>
  <w:comment w:id="9" w:author="Irit" w:date="2023-07-04T19:33:00Z" w:initials="I">
    <w:p w14:paraId="0D36DDAC" w14:textId="77777777" w:rsidR="0044563F" w:rsidRDefault="0044563F" w:rsidP="0044563F">
      <w:pPr>
        <w:pStyle w:val="CommentText"/>
      </w:pPr>
      <w:r>
        <w:rPr>
          <w:rStyle w:val="CommentReference"/>
        </w:rPr>
        <w:annotationRef/>
      </w:r>
      <w:r>
        <w:rPr>
          <w:rFonts w:ascii="Cambria" w:hAnsi="Cambria"/>
          <w:color w:val="212121"/>
          <w:sz w:val="26"/>
          <w:szCs w:val="26"/>
          <w:shd w:val="clear" w:color="auto" w:fill="FFFFFF"/>
        </w:rPr>
        <w:t>6. </w:t>
      </w:r>
      <w:r>
        <w:rPr>
          <w:rStyle w:val="element-citation"/>
          <w:rFonts w:ascii="Cambria" w:hAnsi="Cambria"/>
          <w:color w:val="212121"/>
          <w:sz w:val="26"/>
          <w:szCs w:val="26"/>
          <w:shd w:val="clear" w:color="auto" w:fill="FFFFFF"/>
        </w:rPr>
        <w:t>Russo E.B., Burnett A., Hall B., Parker K.K. Agonistic properties of cannabidiol at 5HT1A receptors. </w:t>
      </w:r>
      <w:proofErr w:type="spellStart"/>
      <w:r>
        <w:rPr>
          <w:rStyle w:val="ref-journal"/>
          <w:rFonts w:ascii="Cambria" w:hAnsi="Cambria"/>
          <w:i/>
          <w:iCs/>
          <w:color w:val="212121"/>
          <w:sz w:val="26"/>
          <w:szCs w:val="26"/>
          <w:shd w:val="clear" w:color="auto" w:fill="FFFFFF"/>
        </w:rPr>
        <w:t>Neurochem</w:t>
      </w:r>
      <w:proofErr w:type="spellEnd"/>
      <w:r>
        <w:rPr>
          <w:rStyle w:val="ref-journal"/>
          <w:rFonts w:ascii="Cambria" w:hAnsi="Cambria"/>
          <w:i/>
          <w:iCs/>
          <w:color w:val="212121"/>
          <w:sz w:val="26"/>
          <w:szCs w:val="26"/>
          <w:shd w:val="clear" w:color="auto" w:fill="FFFFFF"/>
        </w:rPr>
        <w:t>. Res. </w:t>
      </w:r>
      <w:proofErr w:type="gramStart"/>
      <w:r>
        <w:rPr>
          <w:rStyle w:val="element-citation"/>
          <w:rFonts w:ascii="Cambria" w:hAnsi="Cambria"/>
          <w:color w:val="212121"/>
          <w:sz w:val="26"/>
          <w:szCs w:val="26"/>
          <w:shd w:val="clear" w:color="auto" w:fill="FFFFFF"/>
        </w:rPr>
        <w:t>2005;</w:t>
      </w:r>
      <w:r>
        <w:rPr>
          <w:rStyle w:val="ref-vol"/>
          <w:rFonts w:ascii="Cambria" w:hAnsi="Cambria"/>
          <w:color w:val="212121"/>
          <w:sz w:val="26"/>
          <w:szCs w:val="26"/>
          <w:shd w:val="clear" w:color="auto" w:fill="FFFFFF"/>
        </w:rPr>
        <w:t>30</w:t>
      </w:r>
      <w:r>
        <w:rPr>
          <w:rStyle w:val="element-citation"/>
          <w:rFonts w:ascii="Cambria" w:hAnsi="Cambria"/>
          <w:color w:val="212121"/>
          <w:sz w:val="26"/>
          <w:szCs w:val="26"/>
          <w:shd w:val="clear" w:color="auto" w:fill="FFFFFF"/>
        </w:rPr>
        <w:t>:1037</w:t>
      </w:r>
      <w:proofErr w:type="gramEnd"/>
      <w:r>
        <w:rPr>
          <w:rStyle w:val="element-citation"/>
          <w:rFonts w:ascii="Cambria" w:hAnsi="Cambria"/>
          <w:color w:val="212121"/>
          <w:sz w:val="26"/>
          <w:szCs w:val="26"/>
          <w:shd w:val="clear" w:color="auto" w:fill="FFFFFF"/>
        </w:rPr>
        <w:t>–1043. </w:t>
      </w:r>
    </w:p>
  </w:comment>
  <w:comment w:id="10" w:author="Irit" w:date="2023-07-04T18:05:00Z" w:initials="I">
    <w:p w14:paraId="0CE2C74F" w14:textId="77777777" w:rsidR="0044563F" w:rsidRDefault="0044563F" w:rsidP="0044563F">
      <w:pPr>
        <w:pStyle w:val="CommentText"/>
      </w:pPr>
      <w:r>
        <w:rPr>
          <w:rStyle w:val="CommentReference"/>
        </w:rPr>
        <w:annotationRef/>
      </w:r>
      <w:r>
        <w:rPr>
          <w:rFonts w:ascii="Cambria" w:hAnsi="Cambria"/>
          <w:color w:val="212121"/>
          <w:sz w:val="26"/>
          <w:szCs w:val="26"/>
          <w:shd w:val="clear" w:color="auto" w:fill="FFFFFF"/>
        </w:rPr>
        <w:t>7. </w:t>
      </w:r>
      <w:r>
        <w:rPr>
          <w:rStyle w:val="element-citation"/>
          <w:rFonts w:ascii="Cambria" w:hAnsi="Cambria"/>
          <w:color w:val="212121"/>
          <w:sz w:val="26"/>
          <w:szCs w:val="26"/>
          <w:shd w:val="clear" w:color="auto" w:fill="FFFFFF"/>
        </w:rPr>
        <w:t xml:space="preserve">Bisogno T., Hanus L., de </w:t>
      </w:r>
      <w:proofErr w:type="spellStart"/>
      <w:r>
        <w:rPr>
          <w:rStyle w:val="element-citation"/>
          <w:rFonts w:ascii="Cambria" w:hAnsi="Cambria"/>
          <w:color w:val="212121"/>
          <w:sz w:val="26"/>
          <w:szCs w:val="26"/>
          <w:shd w:val="clear" w:color="auto" w:fill="FFFFFF"/>
        </w:rPr>
        <w:t>Petrocellis</w:t>
      </w:r>
      <w:proofErr w:type="spellEnd"/>
      <w:r>
        <w:rPr>
          <w:rStyle w:val="element-citation"/>
          <w:rFonts w:ascii="Cambria" w:hAnsi="Cambria"/>
          <w:color w:val="212121"/>
          <w:sz w:val="26"/>
          <w:szCs w:val="26"/>
          <w:shd w:val="clear" w:color="auto" w:fill="FFFFFF"/>
        </w:rPr>
        <w:t xml:space="preserve"> L., </w:t>
      </w:r>
      <w:proofErr w:type="spellStart"/>
      <w:r>
        <w:rPr>
          <w:rStyle w:val="element-citation"/>
          <w:rFonts w:ascii="Cambria" w:hAnsi="Cambria"/>
          <w:color w:val="212121"/>
          <w:sz w:val="26"/>
          <w:szCs w:val="26"/>
          <w:shd w:val="clear" w:color="auto" w:fill="FFFFFF"/>
        </w:rPr>
        <w:t>Tchilibon</w:t>
      </w:r>
      <w:proofErr w:type="spellEnd"/>
      <w:r>
        <w:rPr>
          <w:rStyle w:val="element-citation"/>
          <w:rFonts w:ascii="Cambria" w:hAnsi="Cambria"/>
          <w:color w:val="212121"/>
          <w:sz w:val="26"/>
          <w:szCs w:val="26"/>
          <w:shd w:val="clear" w:color="auto" w:fill="FFFFFF"/>
        </w:rPr>
        <w:t xml:space="preserve"> S., Ponde D.E., Brandi I., Moriello A.S., Davis J.B., </w:t>
      </w:r>
      <w:proofErr w:type="spellStart"/>
      <w:r>
        <w:rPr>
          <w:rStyle w:val="element-citation"/>
          <w:rFonts w:ascii="Cambria" w:hAnsi="Cambria"/>
          <w:color w:val="212121"/>
          <w:sz w:val="26"/>
          <w:szCs w:val="26"/>
          <w:shd w:val="clear" w:color="auto" w:fill="FFFFFF"/>
        </w:rPr>
        <w:t>Mechoulan</w:t>
      </w:r>
      <w:proofErr w:type="spellEnd"/>
      <w:r>
        <w:rPr>
          <w:rStyle w:val="element-citation"/>
          <w:rFonts w:ascii="Cambria" w:hAnsi="Cambria"/>
          <w:color w:val="212121"/>
          <w:sz w:val="26"/>
          <w:szCs w:val="26"/>
          <w:shd w:val="clear" w:color="auto" w:fill="FFFFFF"/>
        </w:rPr>
        <w:t xml:space="preserve"> R., di Marzo V., et al. Molecular targets for cannabidiol and its synthetic </w:t>
      </w:r>
      <w:proofErr w:type="spellStart"/>
      <w:r>
        <w:rPr>
          <w:rStyle w:val="element-citation"/>
          <w:rFonts w:ascii="Cambria" w:hAnsi="Cambria"/>
          <w:color w:val="212121"/>
          <w:sz w:val="26"/>
          <w:szCs w:val="26"/>
          <w:shd w:val="clear" w:color="auto" w:fill="FFFFFF"/>
        </w:rPr>
        <w:t>analoguos</w:t>
      </w:r>
      <w:proofErr w:type="spellEnd"/>
      <w:r>
        <w:rPr>
          <w:rStyle w:val="element-citation"/>
          <w:rFonts w:ascii="Cambria" w:hAnsi="Cambria"/>
          <w:color w:val="212121"/>
          <w:sz w:val="26"/>
          <w:szCs w:val="26"/>
          <w:shd w:val="clear" w:color="auto" w:fill="FFFFFF"/>
        </w:rPr>
        <w:t>: Effect on vanilloid VR1 receptors and on the cellular uptake and enzymatic hydrolysis of anandamide. </w:t>
      </w:r>
      <w:r>
        <w:rPr>
          <w:rStyle w:val="ref-journal"/>
          <w:rFonts w:ascii="Cambria" w:hAnsi="Cambria"/>
          <w:i/>
          <w:iCs/>
          <w:color w:val="212121"/>
          <w:sz w:val="26"/>
          <w:szCs w:val="26"/>
          <w:shd w:val="clear" w:color="auto" w:fill="FFFFFF"/>
        </w:rPr>
        <w:t xml:space="preserve">Br. J. </w:t>
      </w:r>
      <w:proofErr w:type="spellStart"/>
      <w:r>
        <w:rPr>
          <w:rStyle w:val="ref-journal"/>
          <w:rFonts w:ascii="Cambria" w:hAnsi="Cambria"/>
          <w:i/>
          <w:iCs/>
          <w:color w:val="212121"/>
          <w:sz w:val="26"/>
          <w:szCs w:val="26"/>
          <w:shd w:val="clear" w:color="auto" w:fill="FFFFFF"/>
        </w:rPr>
        <w:t>Pharmacol</w:t>
      </w:r>
      <w:proofErr w:type="spellEnd"/>
      <w:r>
        <w:rPr>
          <w:rStyle w:val="ref-journal"/>
          <w:rFonts w:ascii="Cambria" w:hAnsi="Cambria"/>
          <w:i/>
          <w:iCs/>
          <w:color w:val="212121"/>
          <w:sz w:val="26"/>
          <w:szCs w:val="26"/>
          <w:shd w:val="clear" w:color="auto" w:fill="FFFFFF"/>
        </w:rPr>
        <w:t>. </w:t>
      </w:r>
      <w:proofErr w:type="gramStart"/>
      <w:r>
        <w:rPr>
          <w:rStyle w:val="element-citation"/>
          <w:rFonts w:ascii="Cambria" w:hAnsi="Cambria"/>
          <w:color w:val="212121"/>
          <w:sz w:val="26"/>
          <w:szCs w:val="26"/>
          <w:shd w:val="clear" w:color="auto" w:fill="FFFFFF"/>
        </w:rPr>
        <w:t>2001;</w:t>
      </w:r>
      <w:r>
        <w:rPr>
          <w:rStyle w:val="ref-vol"/>
          <w:rFonts w:ascii="Cambria" w:hAnsi="Cambria"/>
          <w:color w:val="212121"/>
          <w:sz w:val="26"/>
          <w:szCs w:val="26"/>
          <w:shd w:val="clear" w:color="auto" w:fill="FFFFFF"/>
        </w:rPr>
        <w:t>134</w:t>
      </w:r>
      <w:r>
        <w:rPr>
          <w:rStyle w:val="element-citation"/>
          <w:rFonts w:ascii="Cambria" w:hAnsi="Cambria"/>
          <w:color w:val="212121"/>
          <w:sz w:val="26"/>
          <w:szCs w:val="26"/>
          <w:shd w:val="clear" w:color="auto" w:fill="FFFFFF"/>
        </w:rPr>
        <w:t>:845</w:t>
      </w:r>
      <w:proofErr w:type="gramEnd"/>
      <w:r>
        <w:rPr>
          <w:rStyle w:val="element-citation"/>
          <w:rFonts w:ascii="Cambria" w:hAnsi="Cambria"/>
          <w:color w:val="212121"/>
          <w:sz w:val="26"/>
          <w:szCs w:val="26"/>
          <w:shd w:val="clear" w:color="auto" w:fill="FFFFFF"/>
        </w:rPr>
        <w:t xml:space="preserve">–852. </w:t>
      </w:r>
      <w:proofErr w:type="spellStart"/>
      <w:r>
        <w:rPr>
          <w:rStyle w:val="element-citation"/>
          <w:rFonts w:ascii="Cambria" w:hAnsi="Cambria"/>
          <w:color w:val="212121"/>
          <w:sz w:val="26"/>
          <w:szCs w:val="26"/>
          <w:shd w:val="clear" w:color="auto" w:fill="FFFFFF"/>
        </w:rPr>
        <w:t>doi</w:t>
      </w:r>
      <w:proofErr w:type="spellEnd"/>
      <w:r>
        <w:rPr>
          <w:rStyle w:val="element-citation"/>
          <w:rFonts w:ascii="Cambria" w:hAnsi="Cambria"/>
          <w:color w:val="212121"/>
          <w:sz w:val="26"/>
          <w:szCs w:val="26"/>
          <w:shd w:val="clear" w:color="auto" w:fill="FFFFFF"/>
        </w:rPr>
        <w:t>: 10.1038/sj.bjp.0704327. </w:t>
      </w:r>
    </w:p>
  </w:comment>
  <w:comment w:id="11" w:author="Roni Shira Toledano" w:date="2023-09-09T11:04:00Z" w:initials="RST">
    <w:p w14:paraId="6481780F" w14:textId="77777777" w:rsidR="00873CE2" w:rsidRDefault="00873CE2" w:rsidP="00273771">
      <w:pPr>
        <w:pStyle w:val="CommentText"/>
        <w:bidi w:val="0"/>
      </w:pPr>
      <w:r>
        <w:rPr>
          <w:rStyle w:val="CommentReference"/>
        </w:rPr>
        <w:annotationRef/>
      </w:r>
      <w:r>
        <w:rPr>
          <w:color w:val="222222"/>
          <w:highlight w:val="white"/>
        </w:rPr>
        <w:t xml:space="preserve">Cassano, T., Villani, R., Pace, L., Carbone, A., Bukke, V. N., </w:t>
      </w:r>
      <w:proofErr w:type="spellStart"/>
      <w:r>
        <w:rPr>
          <w:color w:val="222222"/>
          <w:highlight w:val="white"/>
        </w:rPr>
        <w:t>Orkisz</w:t>
      </w:r>
      <w:proofErr w:type="spellEnd"/>
      <w:r>
        <w:rPr>
          <w:color w:val="222222"/>
          <w:highlight w:val="white"/>
        </w:rPr>
        <w:t xml:space="preserve">, S., ... &amp; </w:t>
      </w:r>
      <w:proofErr w:type="spellStart"/>
      <w:r>
        <w:rPr>
          <w:color w:val="222222"/>
          <w:highlight w:val="white"/>
        </w:rPr>
        <w:t>Serviddio</w:t>
      </w:r>
      <w:proofErr w:type="spellEnd"/>
      <w:r>
        <w:rPr>
          <w:color w:val="222222"/>
          <w:highlight w:val="white"/>
        </w:rPr>
        <w:t>, G. (2020). From Cannabis sativa to cannabidiol: Promising therapeutic candidate for the treatment of neurodegenerative diseases. </w:t>
      </w:r>
      <w:r>
        <w:rPr>
          <w:i/>
          <w:iCs/>
          <w:color w:val="222222"/>
          <w:highlight w:val="white"/>
        </w:rPr>
        <w:t>Frontiers in pharmacology</w:t>
      </w:r>
      <w:r>
        <w:rPr>
          <w:color w:val="222222"/>
          <w:highlight w:val="white"/>
        </w:rPr>
        <w:t>, </w:t>
      </w:r>
      <w:r>
        <w:rPr>
          <w:i/>
          <w:iCs/>
          <w:color w:val="222222"/>
          <w:highlight w:val="white"/>
        </w:rPr>
        <w:t>11</w:t>
      </w:r>
      <w:r>
        <w:rPr>
          <w:color w:val="222222"/>
          <w:highlight w:val="white"/>
        </w:rPr>
        <w:t>, 124.</w:t>
      </w:r>
      <w:r>
        <w:rPr>
          <w:rFonts w:hint="eastAsia"/>
          <w:color w:val="222222"/>
          <w:highlight w:val="white"/>
          <w:rtl/>
          <w:lang w:bidi="ar-SA"/>
        </w:rPr>
        <w:t>‏‏</w:t>
      </w:r>
    </w:p>
  </w:comment>
  <w:comment w:id="12" w:author="Roni Shira Toledano" w:date="2023-09-09T11:04:00Z" w:initials="RST">
    <w:p w14:paraId="3F04F2F8" w14:textId="77777777" w:rsidR="00873CE2" w:rsidRDefault="00873CE2" w:rsidP="00293E06">
      <w:pPr>
        <w:pStyle w:val="CommentText"/>
        <w:bidi w:val="0"/>
      </w:pPr>
      <w:r>
        <w:rPr>
          <w:rStyle w:val="CommentReference"/>
        </w:rPr>
        <w:annotationRef/>
      </w:r>
      <w:r>
        <w:rPr>
          <w:color w:val="222222"/>
          <w:highlight w:val="white"/>
        </w:rPr>
        <w:t xml:space="preserve">Esposito, G., De Filippis, D., Carnuccio, R., Izzo, A. A., &amp; </w:t>
      </w:r>
      <w:proofErr w:type="spellStart"/>
      <w:r>
        <w:rPr>
          <w:color w:val="222222"/>
          <w:highlight w:val="white"/>
        </w:rPr>
        <w:t>Iuvone</w:t>
      </w:r>
      <w:proofErr w:type="spellEnd"/>
      <w:r>
        <w:rPr>
          <w:color w:val="222222"/>
          <w:highlight w:val="white"/>
        </w:rPr>
        <w:t xml:space="preserve">, T. (2006). The marijuana component cannabidiol inhibits </w:t>
      </w:r>
      <w:r>
        <w:rPr>
          <w:color w:val="222222"/>
          <w:highlight w:val="white"/>
          <w:lang w:val="el-GR"/>
        </w:rPr>
        <w:t>β</w:t>
      </w:r>
      <w:r>
        <w:rPr>
          <w:color w:val="222222"/>
          <w:highlight w:val="white"/>
        </w:rPr>
        <w:t xml:space="preserve">-amyloid-induced tau protein hyperphosphorylation through </w:t>
      </w:r>
      <w:proofErr w:type="spellStart"/>
      <w:r>
        <w:rPr>
          <w:color w:val="222222"/>
          <w:highlight w:val="white"/>
        </w:rPr>
        <w:t>Wnt</w:t>
      </w:r>
      <w:proofErr w:type="spellEnd"/>
      <w:r>
        <w:rPr>
          <w:color w:val="222222"/>
          <w:highlight w:val="white"/>
        </w:rPr>
        <w:t>/</w:t>
      </w:r>
      <w:r>
        <w:rPr>
          <w:color w:val="222222"/>
          <w:highlight w:val="white"/>
          <w:lang w:val="el-GR"/>
        </w:rPr>
        <w:t>β</w:t>
      </w:r>
      <w:r>
        <w:rPr>
          <w:color w:val="222222"/>
          <w:highlight w:val="white"/>
        </w:rPr>
        <w:t>-catenin pathway rescue in PC12 cells. </w:t>
      </w:r>
      <w:r>
        <w:rPr>
          <w:i/>
          <w:iCs/>
          <w:color w:val="222222"/>
          <w:highlight w:val="white"/>
        </w:rPr>
        <w:t>Journal of molecular medicine, 84, 253-258.</w:t>
      </w:r>
      <w:r>
        <w:rPr>
          <w:rFonts w:hint="eastAsia"/>
          <w:color w:val="222222"/>
          <w:highlight w:val="white"/>
          <w:rtl/>
          <w:lang w:bidi="ar-SA"/>
        </w:rPr>
        <w:t>‏</w:t>
      </w:r>
      <w:r>
        <w:t xml:space="preserve"> </w:t>
      </w:r>
    </w:p>
  </w:comment>
  <w:comment w:id="13" w:author="Roni Shira Toledano" w:date="2023-09-09T11:05:00Z" w:initials="RST">
    <w:p w14:paraId="36356034" w14:textId="77777777" w:rsidR="00873CE2" w:rsidRDefault="00873CE2" w:rsidP="0032052A">
      <w:pPr>
        <w:pStyle w:val="CommentText"/>
        <w:bidi w:val="0"/>
      </w:pPr>
      <w:r>
        <w:rPr>
          <w:rStyle w:val="CommentReference"/>
        </w:rPr>
        <w:annotationRef/>
      </w:r>
      <w:r>
        <w:rPr>
          <w:color w:val="000000"/>
        </w:rPr>
        <w:t xml:space="preserve">Jia, L., Piña-Crespo, J., &amp; Li, Y. (2019). Restoring </w:t>
      </w:r>
      <w:proofErr w:type="spellStart"/>
      <w:r>
        <w:rPr>
          <w:color w:val="000000"/>
        </w:rPr>
        <w:t>Wnt</w:t>
      </w:r>
      <w:proofErr w:type="spellEnd"/>
      <w:r>
        <w:rPr>
          <w:color w:val="000000"/>
        </w:rPr>
        <w:t>/</w:t>
      </w:r>
      <w:r>
        <w:rPr>
          <w:color w:val="000000"/>
          <w:lang w:val="el-GR"/>
        </w:rPr>
        <w:t>β</w:t>
      </w:r>
      <w:r w:rsidRPr="006E7677">
        <w:rPr>
          <w:color w:val="000000"/>
        </w:rPr>
        <w:t>-catenin signaling is a promising therapeutic strategy for Alzheimer’</w:t>
      </w:r>
      <w:r>
        <w:rPr>
          <w:color w:val="000000"/>
        </w:rPr>
        <w:t>s disease. Molecular brain, 12, 1-11.</w:t>
      </w:r>
    </w:p>
  </w:comment>
  <w:comment w:id="14" w:author="Roni Shira Toledano" w:date="2023-09-09T11:05:00Z" w:initials="RST">
    <w:p w14:paraId="22870D2C" w14:textId="77777777" w:rsidR="00873CE2" w:rsidRDefault="00873CE2" w:rsidP="00115D9E">
      <w:pPr>
        <w:pStyle w:val="CommentText"/>
        <w:bidi w:val="0"/>
      </w:pPr>
      <w:r>
        <w:rPr>
          <w:rStyle w:val="CommentReference"/>
        </w:rPr>
        <w:annotationRef/>
      </w:r>
      <w:r>
        <w:rPr>
          <w:color w:val="222222"/>
          <w:highlight w:val="white"/>
        </w:rPr>
        <w:t xml:space="preserve">Zhang Z, Hartmann H, Do VM, </w:t>
      </w:r>
      <w:proofErr w:type="spellStart"/>
      <w:r>
        <w:rPr>
          <w:color w:val="222222"/>
          <w:highlight w:val="white"/>
        </w:rPr>
        <w:t>Abramowski</w:t>
      </w:r>
      <w:proofErr w:type="spellEnd"/>
      <w:r>
        <w:rPr>
          <w:color w:val="222222"/>
          <w:highlight w:val="white"/>
        </w:rPr>
        <w:t xml:space="preserve"> D, </w:t>
      </w:r>
      <w:proofErr w:type="spellStart"/>
      <w:r>
        <w:rPr>
          <w:color w:val="222222"/>
          <w:highlight w:val="white"/>
        </w:rPr>
        <w:t>Sturchler-Pierrat</w:t>
      </w:r>
      <w:proofErr w:type="spellEnd"/>
      <w:r>
        <w:rPr>
          <w:color w:val="222222"/>
          <w:highlight w:val="white"/>
        </w:rPr>
        <w:t xml:space="preserve"> C, </w:t>
      </w:r>
      <w:proofErr w:type="spellStart"/>
      <w:r>
        <w:rPr>
          <w:color w:val="222222"/>
          <w:highlight w:val="white"/>
        </w:rPr>
        <w:t>Staufenbiel</w:t>
      </w:r>
      <w:proofErr w:type="spellEnd"/>
      <w:r>
        <w:rPr>
          <w:color w:val="222222"/>
          <w:highlight w:val="white"/>
        </w:rPr>
        <w:t xml:space="preserve"> M, et al. Destabilization of beta-catenin by mutations in presenilin-1 potentiates neuronal apoptosis. Nat. </w:t>
      </w:r>
      <w:proofErr w:type="gramStart"/>
      <w:r>
        <w:rPr>
          <w:color w:val="222222"/>
          <w:highlight w:val="white"/>
        </w:rPr>
        <w:t>1998;395:698</w:t>
      </w:r>
      <w:proofErr w:type="gramEnd"/>
      <w:r>
        <w:rPr>
          <w:color w:val="222222"/>
          <w:highlight w:val="white"/>
        </w:rPr>
        <w:t>–702.</w:t>
      </w:r>
      <w:r>
        <w:t xml:space="preserve"> </w:t>
      </w:r>
    </w:p>
  </w:comment>
  <w:comment w:id="15" w:author="Roni Shira Toledano" w:date="2023-09-09T11:06:00Z" w:initials="RST">
    <w:p w14:paraId="238D5FC4" w14:textId="77777777" w:rsidR="00873CE2" w:rsidRDefault="00873CE2" w:rsidP="00A5467B">
      <w:pPr>
        <w:pStyle w:val="CommentText"/>
        <w:bidi w:val="0"/>
      </w:pPr>
      <w:r>
        <w:rPr>
          <w:rStyle w:val="CommentReference"/>
        </w:rPr>
        <w:annotationRef/>
      </w:r>
      <w:r>
        <w:rPr>
          <w:color w:val="222222"/>
          <w:highlight w:val="white"/>
        </w:rPr>
        <w:t xml:space="preserve">Esposito G, De Filippis D, Carnuccio R, Izzo AA, </w:t>
      </w:r>
      <w:proofErr w:type="spellStart"/>
      <w:r>
        <w:rPr>
          <w:color w:val="222222"/>
          <w:highlight w:val="white"/>
        </w:rPr>
        <w:t>Iuvone</w:t>
      </w:r>
      <w:proofErr w:type="spellEnd"/>
      <w:r>
        <w:rPr>
          <w:color w:val="222222"/>
          <w:highlight w:val="white"/>
        </w:rPr>
        <w:t xml:space="preserve"> T. The marijuana component cannabidiol inhibits beta-amyloid-induced tau protein hyperphosphorylation through </w:t>
      </w:r>
      <w:proofErr w:type="spellStart"/>
      <w:r>
        <w:rPr>
          <w:color w:val="222222"/>
          <w:highlight w:val="white"/>
        </w:rPr>
        <w:t>Wnt</w:t>
      </w:r>
      <w:proofErr w:type="spellEnd"/>
      <w:r>
        <w:rPr>
          <w:color w:val="222222"/>
          <w:highlight w:val="white"/>
        </w:rPr>
        <w:t xml:space="preserve">/beta-catenin pathway rescue in PC12 cells. J Mol Med (Berl). </w:t>
      </w:r>
      <w:proofErr w:type="gramStart"/>
      <w:r>
        <w:rPr>
          <w:color w:val="222222"/>
          <w:highlight w:val="white"/>
        </w:rPr>
        <w:t>2006;84:253</w:t>
      </w:r>
      <w:proofErr w:type="gramEnd"/>
      <w:r>
        <w:rPr>
          <w:color w:val="222222"/>
          <w:highlight w:val="white"/>
        </w:rPr>
        <w:t>–8.</w:t>
      </w:r>
      <w:r>
        <w:t xml:space="preserve"> </w:t>
      </w:r>
    </w:p>
  </w:comment>
  <w:comment w:id="16" w:author="Roni Shira Toledano" w:date="2023-09-09T11:06:00Z" w:initials="RST">
    <w:p w14:paraId="0DB9A659" w14:textId="77777777" w:rsidR="00873CE2" w:rsidRDefault="00873CE2" w:rsidP="00F76916">
      <w:pPr>
        <w:pStyle w:val="CommentText"/>
        <w:bidi w:val="0"/>
      </w:pPr>
      <w:r>
        <w:rPr>
          <w:rStyle w:val="CommentReference"/>
        </w:rPr>
        <w:annotationRef/>
      </w:r>
      <w:r>
        <w:rPr>
          <w:color w:val="222222"/>
          <w:highlight w:val="white"/>
        </w:rPr>
        <w:t xml:space="preserve">Quintanilla RA, Munoz FJ, Metcalfe MJ, </w:t>
      </w:r>
      <w:proofErr w:type="spellStart"/>
      <w:r>
        <w:rPr>
          <w:color w:val="222222"/>
          <w:highlight w:val="white"/>
        </w:rPr>
        <w:t>Hitschfeld</w:t>
      </w:r>
      <w:proofErr w:type="spellEnd"/>
      <w:r>
        <w:rPr>
          <w:color w:val="222222"/>
          <w:highlight w:val="white"/>
        </w:rPr>
        <w:t xml:space="preserve"> M, Olivares G, Godoy JA, et al. Trolox and 17beta-estradiol protect against amyloid beta-peptide neurotoxicity by a mechanism that involves modulation of the </w:t>
      </w:r>
      <w:proofErr w:type="spellStart"/>
      <w:r>
        <w:rPr>
          <w:color w:val="222222"/>
          <w:highlight w:val="white"/>
        </w:rPr>
        <w:t>Wnt</w:t>
      </w:r>
      <w:proofErr w:type="spellEnd"/>
      <w:r>
        <w:rPr>
          <w:color w:val="222222"/>
          <w:highlight w:val="white"/>
        </w:rPr>
        <w:t xml:space="preserve"> signaling pathway. J Biol Chem. </w:t>
      </w:r>
      <w:proofErr w:type="gramStart"/>
      <w:r>
        <w:rPr>
          <w:color w:val="222222"/>
          <w:highlight w:val="white"/>
        </w:rPr>
        <w:t>2005;280:11615</w:t>
      </w:r>
      <w:proofErr w:type="gramEnd"/>
      <w:r>
        <w:rPr>
          <w:color w:val="222222"/>
          <w:highlight w:val="white"/>
        </w:rPr>
        <w:t>–25.</w:t>
      </w:r>
      <w:r>
        <w:t xml:space="preserve"> </w:t>
      </w:r>
    </w:p>
  </w:comment>
  <w:comment w:id="17" w:author="Roni Shira Toledano" w:date="2023-09-09T11:06:00Z" w:initials="RST">
    <w:p w14:paraId="5818E733" w14:textId="77777777" w:rsidR="00873CE2" w:rsidRDefault="00873CE2" w:rsidP="003A4D8A">
      <w:pPr>
        <w:pStyle w:val="CommentText"/>
        <w:bidi w:val="0"/>
      </w:pPr>
      <w:r>
        <w:rPr>
          <w:rStyle w:val="CommentReference"/>
        </w:rPr>
        <w:annotationRef/>
      </w:r>
      <w:r>
        <w:rPr>
          <w:color w:val="222222"/>
          <w:highlight w:val="white"/>
        </w:rPr>
        <w:t xml:space="preserve">De Ferrari GV, Chacon MA, Barria MI, Garrido JL, Godoy JA, Olivares G, et al. Activation of </w:t>
      </w:r>
      <w:proofErr w:type="spellStart"/>
      <w:r>
        <w:rPr>
          <w:color w:val="222222"/>
          <w:highlight w:val="white"/>
        </w:rPr>
        <w:t>Wnt</w:t>
      </w:r>
      <w:proofErr w:type="spellEnd"/>
      <w:r>
        <w:rPr>
          <w:color w:val="222222"/>
          <w:highlight w:val="white"/>
        </w:rPr>
        <w:t xml:space="preserve"> signaling rescues neurodegeneration and behavioral impairments induced by beta-amyloid fibrils. Mol Psychiatry. </w:t>
      </w:r>
      <w:proofErr w:type="gramStart"/>
      <w:r>
        <w:rPr>
          <w:color w:val="222222"/>
          <w:highlight w:val="white"/>
        </w:rPr>
        <w:t>2003;8:195</w:t>
      </w:r>
      <w:proofErr w:type="gramEnd"/>
      <w:r>
        <w:rPr>
          <w:color w:val="222222"/>
          <w:highlight w:val="white"/>
        </w:rPr>
        <w:t>–208.</w:t>
      </w:r>
      <w:r>
        <w:t xml:space="preserve"> </w:t>
      </w:r>
    </w:p>
  </w:comment>
  <w:comment w:id="18" w:author="Roni Shira Toledano" w:date="2023-09-09T11:07:00Z" w:initials="RST">
    <w:p w14:paraId="10728ED3" w14:textId="77777777" w:rsidR="00873CE2" w:rsidRDefault="00873CE2" w:rsidP="00416CB8">
      <w:pPr>
        <w:pStyle w:val="CommentText"/>
        <w:bidi w:val="0"/>
      </w:pPr>
      <w:r>
        <w:rPr>
          <w:rStyle w:val="CommentReference"/>
        </w:rPr>
        <w:annotationRef/>
      </w:r>
      <w:r>
        <w:rPr>
          <w:color w:val="222222"/>
          <w:highlight w:val="white"/>
        </w:rPr>
        <w:t xml:space="preserve">Alvarez AR, Godoy JA, </w:t>
      </w:r>
      <w:proofErr w:type="spellStart"/>
      <w:r>
        <w:rPr>
          <w:color w:val="222222"/>
          <w:highlight w:val="white"/>
        </w:rPr>
        <w:t>Mullendorff</w:t>
      </w:r>
      <w:proofErr w:type="spellEnd"/>
      <w:r>
        <w:rPr>
          <w:color w:val="222222"/>
          <w:highlight w:val="white"/>
        </w:rPr>
        <w:t xml:space="preserve"> K, Olivares GH, Bronfman M, </w:t>
      </w:r>
      <w:proofErr w:type="spellStart"/>
      <w:r>
        <w:rPr>
          <w:color w:val="222222"/>
          <w:highlight w:val="white"/>
        </w:rPr>
        <w:t>Inestrosa</w:t>
      </w:r>
      <w:proofErr w:type="spellEnd"/>
      <w:r>
        <w:rPr>
          <w:color w:val="222222"/>
          <w:highlight w:val="white"/>
        </w:rPr>
        <w:t xml:space="preserve"> NC. Wnt-3a overcomes beta-amyloid toxicity in rat hippocampal neurons. Exp Cell Res. </w:t>
      </w:r>
      <w:proofErr w:type="gramStart"/>
      <w:r>
        <w:rPr>
          <w:color w:val="222222"/>
          <w:highlight w:val="white"/>
        </w:rPr>
        <w:t>2004;297:186</w:t>
      </w:r>
      <w:proofErr w:type="gramEnd"/>
      <w:r>
        <w:rPr>
          <w:color w:val="222222"/>
          <w:highlight w:val="white"/>
        </w:rPr>
        <w:t>–96.</w:t>
      </w:r>
    </w:p>
  </w:comment>
  <w:comment w:id="19" w:author="Roni Shira Toledano" w:date="2023-09-09T11:07:00Z" w:initials="RST">
    <w:p w14:paraId="7DF79CA2" w14:textId="77777777" w:rsidR="00873CE2" w:rsidRDefault="00873CE2" w:rsidP="00E070CF">
      <w:pPr>
        <w:pStyle w:val="CommentText"/>
        <w:bidi w:val="0"/>
      </w:pPr>
      <w:r>
        <w:rPr>
          <w:rStyle w:val="CommentReference"/>
        </w:rPr>
        <w:annotationRef/>
      </w:r>
      <w:r>
        <w:rPr>
          <w:color w:val="222222"/>
          <w:highlight w:val="white"/>
        </w:rPr>
        <w:t xml:space="preserve">Hooper C, Killick R, </w:t>
      </w:r>
      <w:proofErr w:type="spellStart"/>
      <w:r>
        <w:rPr>
          <w:color w:val="222222"/>
          <w:highlight w:val="white"/>
        </w:rPr>
        <w:t>Lovestone</w:t>
      </w:r>
      <w:proofErr w:type="spellEnd"/>
      <w:r>
        <w:rPr>
          <w:color w:val="222222"/>
          <w:highlight w:val="white"/>
        </w:rPr>
        <w:t xml:space="preserve"> S. The GSK3 hypothesis of Alzheimer's disease. J </w:t>
      </w:r>
      <w:proofErr w:type="spellStart"/>
      <w:r>
        <w:rPr>
          <w:color w:val="222222"/>
          <w:highlight w:val="white"/>
        </w:rPr>
        <w:t>Neurochem</w:t>
      </w:r>
      <w:proofErr w:type="spellEnd"/>
      <w:r>
        <w:rPr>
          <w:color w:val="222222"/>
          <w:highlight w:val="white"/>
        </w:rPr>
        <w:t xml:space="preserve">. </w:t>
      </w:r>
      <w:proofErr w:type="gramStart"/>
      <w:r>
        <w:rPr>
          <w:color w:val="222222"/>
          <w:highlight w:val="white"/>
        </w:rPr>
        <w:t>2008;104:1433</w:t>
      </w:r>
      <w:proofErr w:type="gramEnd"/>
      <w:r>
        <w:rPr>
          <w:color w:val="222222"/>
          <w:highlight w:val="white"/>
        </w:rPr>
        <w:t>–9.</w:t>
      </w:r>
      <w:r>
        <w:t xml:space="preserve"> </w:t>
      </w:r>
    </w:p>
  </w:comment>
  <w:comment w:id="20" w:author="Roni Shira Toledano" w:date="2023-09-09T11:08:00Z" w:initials="RST">
    <w:p w14:paraId="3B091086" w14:textId="77777777" w:rsidR="00873CE2" w:rsidRDefault="00873CE2" w:rsidP="00CC236D">
      <w:pPr>
        <w:pStyle w:val="CommentText"/>
        <w:bidi w:val="0"/>
      </w:pPr>
      <w:r>
        <w:rPr>
          <w:rStyle w:val="CommentReference"/>
        </w:rPr>
        <w:annotationRef/>
      </w:r>
      <w:r>
        <w:rPr>
          <w:color w:val="222222"/>
          <w:highlight w:val="white"/>
        </w:rPr>
        <w:t xml:space="preserve">Llorens-Martin M, Jurado J, Hernandez F, Avila J. GSK-3beta, a pivotal kinase in Alzheimer disease. Front Mol </w:t>
      </w:r>
      <w:proofErr w:type="spellStart"/>
      <w:r>
        <w:rPr>
          <w:color w:val="222222"/>
          <w:highlight w:val="white"/>
        </w:rPr>
        <w:t>Neurosci</w:t>
      </w:r>
      <w:proofErr w:type="spellEnd"/>
      <w:r>
        <w:rPr>
          <w:color w:val="222222"/>
          <w:highlight w:val="white"/>
        </w:rPr>
        <w:t xml:space="preserve">. </w:t>
      </w:r>
      <w:proofErr w:type="gramStart"/>
      <w:r>
        <w:rPr>
          <w:color w:val="222222"/>
          <w:highlight w:val="white"/>
        </w:rPr>
        <w:t>2014;7:46</w:t>
      </w:r>
      <w:proofErr w:type="gramEnd"/>
      <w:r>
        <w:rPr>
          <w:color w:val="222222"/>
          <w:highlight w:val="white"/>
        </w:rPr>
        <w:t>.</w:t>
      </w:r>
      <w:r>
        <w:t xml:space="preserve"> </w:t>
      </w:r>
    </w:p>
  </w:comment>
  <w:comment w:id="21" w:author="Roni Shira Toledano" w:date="2023-09-09T11:08:00Z" w:initials="RST">
    <w:p w14:paraId="0DAB2504" w14:textId="77777777" w:rsidR="00873CE2" w:rsidRDefault="00873CE2" w:rsidP="00AF3395">
      <w:pPr>
        <w:pStyle w:val="CommentText"/>
        <w:bidi w:val="0"/>
      </w:pPr>
      <w:r>
        <w:rPr>
          <w:rStyle w:val="CommentReference"/>
        </w:rPr>
        <w:annotationRef/>
      </w:r>
      <w:r>
        <w:rPr>
          <w:color w:val="222222"/>
          <w:highlight w:val="white"/>
        </w:rPr>
        <w:t xml:space="preserve">Folke J, </w:t>
      </w:r>
      <w:proofErr w:type="spellStart"/>
      <w:r>
        <w:rPr>
          <w:color w:val="222222"/>
          <w:highlight w:val="white"/>
        </w:rPr>
        <w:t>Pakkenberg</w:t>
      </w:r>
      <w:proofErr w:type="spellEnd"/>
      <w:r>
        <w:rPr>
          <w:color w:val="222222"/>
          <w:highlight w:val="white"/>
        </w:rPr>
        <w:t xml:space="preserve"> B, </w:t>
      </w:r>
      <w:proofErr w:type="spellStart"/>
      <w:r>
        <w:rPr>
          <w:color w:val="222222"/>
          <w:highlight w:val="white"/>
        </w:rPr>
        <w:t>Brudek</w:t>
      </w:r>
      <w:proofErr w:type="spellEnd"/>
      <w:r>
        <w:rPr>
          <w:color w:val="222222"/>
          <w:highlight w:val="white"/>
        </w:rPr>
        <w:t xml:space="preserve"> T. Impaired </w:t>
      </w:r>
      <w:proofErr w:type="spellStart"/>
      <w:r>
        <w:rPr>
          <w:color w:val="222222"/>
          <w:highlight w:val="white"/>
        </w:rPr>
        <w:t>Wnt</w:t>
      </w:r>
      <w:proofErr w:type="spellEnd"/>
      <w:r>
        <w:rPr>
          <w:color w:val="222222"/>
          <w:highlight w:val="white"/>
        </w:rPr>
        <w:t xml:space="preserve"> signaling in the prefrontal cortex of Alzheimer's disease. Mol </w:t>
      </w:r>
      <w:proofErr w:type="spellStart"/>
      <w:r>
        <w:rPr>
          <w:color w:val="222222"/>
          <w:highlight w:val="white"/>
        </w:rPr>
        <w:t>Neurobiol</w:t>
      </w:r>
      <w:proofErr w:type="spellEnd"/>
      <w:r>
        <w:rPr>
          <w:color w:val="222222"/>
          <w:highlight w:val="white"/>
        </w:rPr>
        <w:t xml:space="preserve">. </w:t>
      </w:r>
      <w:proofErr w:type="gramStart"/>
      <w:r>
        <w:rPr>
          <w:color w:val="222222"/>
          <w:highlight w:val="white"/>
        </w:rPr>
        <w:t>2019;56:873</w:t>
      </w:r>
      <w:proofErr w:type="gramEnd"/>
      <w:r>
        <w:rPr>
          <w:color w:val="222222"/>
          <w:highlight w:val="white"/>
        </w:rPr>
        <w:t>–91.</w:t>
      </w:r>
      <w:r>
        <w:t xml:space="preserve"> </w:t>
      </w:r>
    </w:p>
  </w:comment>
  <w:comment w:id="22" w:author="Roni Shira Toledano" w:date="2023-09-09T11:08:00Z" w:initials="RST">
    <w:p w14:paraId="07B965FE" w14:textId="77777777" w:rsidR="00873CE2" w:rsidRDefault="00873CE2" w:rsidP="001D0FD2">
      <w:pPr>
        <w:pStyle w:val="CommentText"/>
        <w:bidi w:val="0"/>
      </w:pPr>
      <w:r>
        <w:rPr>
          <w:rStyle w:val="CommentReference"/>
        </w:rPr>
        <w:annotationRef/>
      </w:r>
      <w:r>
        <w:rPr>
          <w:color w:val="222222"/>
          <w:highlight w:val="white"/>
        </w:rPr>
        <w:t xml:space="preserve">Hooper C, Killick R, </w:t>
      </w:r>
      <w:proofErr w:type="spellStart"/>
      <w:r>
        <w:rPr>
          <w:color w:val="222222"/>
          <w:highlight w:val="white"/>
        </w:rPr>
        <w:t>Lovestone</w:t>
      </w:r>
      <w:proofErr w:type="spellEnd"/>
      <w:r>
        <w:rPr>
          <w:color w:val="222222"/>
          <w:highlight w:val="white"/>
        </w:rPr>
        <w:t xml:space="preserve"> S. The GSK3 hypothesis of Alzheimer's disease. J </w:t>
      </w:r>
      <w:proofErr w:type="spellStart"/>
      <w:r>
        <w:rPr>
          <w:color w:val="222222"/>
          <w:highlight w:val="white"/>
        </w:rPr>
        <w:t>Neurochem</w:t>
      </w:r>
      <w:proofErr w:type="spellEnd"/>
      <w:r>
        <w:rPr>
          <w:color w:val="222222"/>
          <w:highlight w:val="white"/>
        </w:rPr>
        <w:t xml:space="preserve">. </w:t>
      </w:r>
      <w:proofErr w:type="gramStart"/>
      <w:r>
        <w:rPr>
          <w:color w:val="222222"/>
          <w:highlight w:val="white"/>
        </w:rPr>
        <w:t>2008;104:1433</w:t>
      </w:r>
      <w:proofErr w:type="gramEnd"/>
      <w:r>
        <w:rPr>
          <w:color w:val="222222"/>
          <w:highlight w:val="white"/>
        </w:rPr>
        <w:t>–9.</w:t>
      </w:r>
      <w:r>
        <w:t xml:space="preserve"> </w:t>
      </w:r>
    </w:p>
  </w:comment>
  <w:comment w:id="23" w:author="Roni Shira Toledano" w:date="2023-09-09T11:09:00Z" w:initials="RST">
    <w:p w14:paraId="5B493DBA" w14:textId="77777777" w:rsidR="00873CE2" w:rsidRDefault="00873CE2" w:rsidP="008D1182">
      <w:pPr>
        <w:pStyle w:val="CommentText"/>
        <w:bidi w:val="0"/>
      </w:pPr>
      <w:r>
        <w:rPr>
          <w:rStyle w:val="CommentReference"/>
        </w:rPr>
        <w:annotationRef/>
      </w:r>
      <w:r>
        <w:rPr>
          <w:color w:val="222222"/>
          <w:highlight w:val="white"/>
        </w:rPr>
        <w:t xml:space="preserve">Llorens-Martin M, Jurado J, Hernandez F, Avila J. GSK-3beta, a pivotal kinase in Alzheimer disease. Front Mol </w:t>
      </w:r>
      <w:proofErr w:type="spellStart"/>
      <w:r>
        <w:rPr>
          <w:color w:val="222222"/>
          <w:highlight w:val="white"/>
        </w:rPr>
        <w:t>Neurosci</w:t>
      </w:r>
      <w:proofErr w:type="spellEnd"/>
      <w:r>
        <w:rPr>
          <w:color w:val="222222"/>
          <w:highlight w:val="white"/>
        </w:rPr>
        <w:t xml:space="preserve">. </w:t>
      </w:r>
      <w:proofErr w:type="gramStart"/>
      <w:r>
        <w:rPr>
          <w:color w:val="222222"/>
          <w:highlight w:val="white"/>
        </w:rPr>
        <w:t>2014;7:46</w:t>
      </w:r>
      <w:proofErr w:type="gramEnd"/>
    </w:p>
  </w:comment>
  <w:comment w:id="24" w:author="Roni Shira Toledano" w:date="2023-09-09T11:09:00Z" w:initials="RST">
    <w:p w14:paraId="2AC98196" w14:textId="77777777" w:rsidR="00873CE2" w:rsidRDefault="00873CE2" w:rsidP="00E61F53">
      <w:pPr>
        <w:pStyle w:val="CommentText"/>
        <w:bidi w:val="0"/>
      </w:pPr>
      <w:r>
        <w:rPr>
          <w:rStyle w:val="CommentReference"/>
        </w:rPr>
        <w:annotationRef/>
      </w:r>
      <w:r>
        <w:rPr>
          <w:color w:val="222222"/>
          <w:highlight w:val="white"/>
        </w:rPr>
        <w:t xml:space="preserve">Zhu H, Zhang W, Zhao Y, Shu X, Wang W, Wang D, et al. GSK3beta-mediated tau hyperphosphorylation triggers diabetic retinal neurodegeneration by disrupting synaptic and mitochondrial functions. Mol </w:t>
      </w:r>
      <w:proofErr w:type="spellStart"/>
      <w:r>
        <w:rPr>
          <w:color w:val="222222"/>
          <w:highlight w:val="white"/>
        </w:rPr>
        <w:t>Neurodegener</w:t>
      </w:r>
      <w:proofErr w:type="spellEnd"/>
      <w:r>
        <w:rPr>
          <w:color w:val="222222"/>
          <w:highlight w:val="white"/>
        </w:rPr>
        <w:t xml:space="preserve">. </w:t>
      </w:r>
      <w:proofErr w:type="gramStart"/>
      <w:r>
        <w:rPr>
          <w:color w:val="222222"/>
          <w:highlight w:val="white"/>
        </w:rPr>
        <w:t>2018;13:62</w:t>
      </w:r>
      <w:proofErr w:type="gramEnd"/>
      <w:r>
        <w:rPr>
          <w:color w:val="222222"/>
          <w:highlight w:val="white"/>
        </w:rPr>
        <w:t>.</w:t>
      </w:r>
      <w:r>
        <w:t xml:space="preserve"> </w:t>
      </w:r>
    </w:p>
  </w:comment>
  <w:comment w:id="25" w:author="Roni Shira Toledano" w:date="2023-09-09T11:10:00Z" w:initials="RST">
    <w:p w14:paraId="4911EEE0" w14:textId="77777777" w:rsidR="00873CE2" w:rsidRDefault="00873CE2" w:rsidP="004A258C">
      <w:pPr>
        <w:pStyle w:val="CommentText"/>
        <w:bidi w:val="0"/>
      </w:pPr>
      <w:r>
        <w:rPr>
          <w:rStyle w:val="CommentReference"/>
        </w:rPr>
        <w:annotationRef/>
      </w:r>
      <w:r>
        <w:rPr>
          <w:color w:val="222222"/>
          <w:highlight w:val="white"/>
        </w:rPr>
        <w:t xml:space="preserve">Karl, T., Garner, B., &amp; Cheng, D. (2017). The therapeutic potential of the </w:t>
      </w:r>
      <w:proofErr w:type="spellStart"/>
      <w:r>
        <w:rPr>
          <w:color w:val="222222"/>
          <w:highlight w:val="white"/>
        </w:rPr>
        <w:t>phytocannabinoid</w:t>
      </w:r>
      <w:proofErr w:type="spellEnd"/>
      <w:r>
        <w:rPr>
          <w:color w:val="222222"/>
          <w:highlight w:val="white"/>
        </w:rPr>
        <w:t xml:space="preserve"> cannabidiol for Alzheimer’s disease. </w:t>
      </w:r>
      <w:proofErr w:type="spellStart"/>
      <w:r>
        <w:rPr>
          <w:i/>
          <w:iCs/>
          <w:color w:val="222222"/>
          <w:highlight w:val="white"/>
        </w:rPr>
        <w:t>Behavioural</w:t>
      </w:r>
      <w:proofErr w:type="spellEnd"/>
      <w:r>
        <w:rPr>
          <w:i/>
          <w:iCs/>
          <w:color w:val="222222"/>
          <w:highlight w:val="white"/>
        </w:rPr>
        <w:t xml:space="preserve"> pharmacology, 28(2), 142-160.</w:t>
      </w:r>
      <w:r>
        <w:rPr>
          <w:rFonts w:hint="eastAsia"/>
          <w:color w:val="222222"/>
          <w:highlight w:val="white"/>
          <w:rtl/>
          <w:lang w:bidi="ar-SA"/>
        </w:rPr>
        <w:t>‏</w:t>
      </w:r>
      <w:r>
        <w:t xml:space="preserve"> </w:t>
      </w:r>
    </w:p>
  </w:comment>
  <w:comment w:id="26" w:author="Roni Shira Toledano" w:date="2023-09-09T11:10:00Z" w:initials="RST">
    <w:p w14:paraId="6D37F723" w14:textId="77777777" w:rsidR="00873CE2" w:rsidRDefault="00873CE2" w:rsidP="00557039">
      <w:pPr>
        <w:pStyle w:val="CommentText"/>
        <w:bidi w:val="0"/>
      </w:pPr>
      <w:r>
        <w:rPr>
          <w:rStyle w:val="CommentReference"/>
        </w:rPr>
        <w:annotationRef/>
      </w:r>
      <w:r>
        <w:rPr>
          <w:color w:val="222222"/>
          <w:highlight w:val="white"/>
        </w:rPr>
        <w:t>Watt, G., &amp; Karl, T. (2017). In vivo evidence for therapeutic properties of cannabidiol (CBD) for Alzheimer's disease. </w:t>
      </w:r>
      <w:r>
        <w:rPr>
          <w:i/>
          <w:iCs/>
          <w:color w:val="222222"/>
          <w:highlight w:val="white"/>
        </w:rPr>
        <w:t>Frontiers in pharmacology, 8, 20.</w:t>
      </w:r>
      <w:r>
        <w:rPr>
          <w:rFonts w:hint="eastAsia"/>
          <w:color w:val="222222"/>
          <w:highlight w:val="white"/>
          <w:rtl/>
          <w:lang w:bidi="ar-SA"/>
        </w:rPr>
        <w:t>‏</w:t>
      </w:r>
      <w:r>
        <w:t xml:space="preserve"> </w:t>
      </w:r>
    </w:p>
  </w:comment>
  <w:comment w:id="27" w:author="Roni Shira Toledano" w:date="2023-09-09T11:10:00Z" w:initials="RST">
    <w:p w14:paraId="12A28B48" w14:textId="77777777" w:rsidR="00873CE2" w:rsidRDefault="00873CE2" w:rsidP="004B5561">
      <w:pPr>
        <w:pStyle w:val="CommentText"/>
        <w:bidi w:val="0"/>
      </w:pPr>
      <w:r>
        <w:rPr>
          <w:rStyle w:val="CommentReference"/>
        </w:rPr>
        <w:annotationRef/>
      </w:r>
      <w:r>
        <w:t xml:space="preserve">Martin-Moreno AM, </w:t>
      </w:r>
      <w:proofErr w:type="spellStart"/>
      <w:r>
        <w:t>Reigada</w:t>
      </w:r>
      <w:proofErr w:type="spellEnd"/>
      <w:r>
        <w:t xml:space="preserve"> D, Ramirez BG, </w:t>
      </w:r>
      <w:proofErr w:type="spellStart"/>
      <w:r>
        <w:t>Mechoulam</w:t>
      </w:r>
      <w:proofErr w:type="spellEnd"/>
      <w:r>
        <w:t xml:space="preserve"> R, Innamorato N, Cuadrado A et al. (2011). Cannabidiol and other cannabinoids reduce microglial activation in vitro and in vivo: relevance to Alzheimer’s disease. Mol </w:t>
      </w:r>
      <w:proofErr w:type="spellStart"/>
      <w:r>
        <w:t>Pharmacol</w:t>
      </w:r>
      <w:proofErr w:type="spellEnd"/>
      <w:r>
        <w:t xml:space="preserve"> 79: 964–973. </w:t>
      </w:r>
    </w:p>
  </w:comment>
  <w:comment w:id="28" w:author="Roni Shira Toledano" w:date="2023-09-09T11:10:00Z" w:initials="RST">
    <w:p w14:paraId="3D467931" w14:textId="77777777" w:rsidR="00873CE2" w:rsidRDefault="00873CE2" w:rsidP="00A921D6">
      <w:pPr>
        <w:pStyle w:val="CommentText"/>
        <w:bidi w:val="0"/>
      </w:pPr>
      <w:r>
        <w:rPr>
          <w:rStyle w:val="CommentReference"/>
        </w:rPr>
        <w:annotationRef/>
      </w:r>
      <w:r>
        <w:rPr>
          <w:color w:val="222222"/>
          <w:highlight w:val="white"/>
        </w:rPr>
        <w:t>Chesworth, R., Cheng, D., Staub, C., &amp; Karl, T. (2022). Effect of long-term cannabidiol on learning and anxiety in a female Alzheimer’s disease mouse model. </w:t>
      </w:r>
      <w:r>
        <w:rPr>
          <w:i/>
          <w:iCs/>
          <w:color w:val="222222"/>
          <w:highlight w:val="white"/>
        </w:rPr>
        <w:t>Frontiers in Pharmacology, 13, 931384.</w:t>
      </w:r>
      <w:r>
        <w:rPr>
          <w:rFonts w:hint="eastAsia"/>
          <w:color w:val="222222"/>
          <w:highlight w:val="white"/>
          <w:rtl/>
          <w:lang w:bidi="ar-SA"/>
        </w:rPr>
        <w:t>‏</w:t>
      </w:r>
      <w:r>
        <w:t xml:space="preserve"> </w:t>
      </w:r>
    </w:p>
  </w:comment>
  <w:comment w:id="29" w:author="Roni Shira Toledano" w:date="2023-09-09T11:11:00Z" w:initials="RST">
    <w:p w14:paraId="55557543" w14:textId="77777777" w:rsidR="00873CE2" w:rsidRDefault="00873CE2" w:rsidP="008123BE">
      <w:pPr>
        <w:pStyle w:val="CommentText"/>
        <w:bidi w:val="0"/>
      </w:pPr>
      <w:r>
        <w:rPr>
          <w:rStyle w:val="CommentReference"/>
        </w:rPr>
        <w:annotationRef/>
      </w:r>
      <w:r>
        <w:rPr>
          <w:color w:val="222222"/>
          <w:highlight w:val="white"/>
        </w:rPr>
        <w:t>Watt, G., Chesworth, R., Przybyla, M., Ittner, A., Garner, B., Ittner, L. M., &amp; Karl, T. (2020). Chronic cannabidiol (CBD) treatment did not exhibit beneficial effects in 4-month-old male TAU58/2 transgenic mice. </w:t>
      </w:r>
      <w:r>
        <w:rPr>
          <w:i/>
          <w:iCs/>
          <w:color w:val="222222"/>
          <w:highlight w:val="white"/>
        </w:rPr>
        <w:t>Pharmacology Biochemistry and Behavior, 196, 172970.</w:t>
      </w:r>
      <w:r>
        <w:rPr>
          <w:rFonts w:hint="eastAsia"/>
          <w:color w:val="222222"/>
          <w:highlight w:val="white"/>
          <w:rtl/>
          <w:lang w:bidi="ar-SA"/>
        </w:rPr>
        <w:t>‏</w:t>
      </w:r>
      <w:r>
        <w:t xml:space="preserve"> </w:t>
      </w:r>
    </w:p>
  </w:comment>
  <w:comment w:id="30" w:author="אירית עקירב" w:date="2023-07-27T18:13:00Z" w:initials="אע">
    <w:p w14:paraId="1646F1AB" w14:textId="3F231D4A" w:rsidR="00874967" w:rsidRDefault="00874967" w:rsidP="00874967">
      <w:pPr>
        <w:pStyle w:val="CommentText"/>
        <w:rPr>
          <w:rtl/>
        </w:rPr>
      </w:pPr>
      <w:r>
        <w:rPr>
          <w:rStyle w:val="CommentReference"/>
        </w:rPr>
        <w:annotationRef/>
      </w:r>
      <w:r w:rsidRPr="00D04F51">
        <w:rPr>
          <w:sz w:val="18"/>
          <w:szCs w:val="18"/>
        </w:rPr>
        <w:t xml:space="preserve">Rajasekhar and T. Govindaraju, RSC advances </w:t>
      </w:r>
      <w:r w:rsidRPr="00D04F51">
        <w:rPr>
          <w:b/>
          <w:sz w:val="18"/>
          <w:szCs w:val="18"/>
        </w:rPr>
        <w:t>8</w:t>
      </w:r>
      <w:r w:rsidRPr="00D04F51">
        <w:rPr>
          <w:sz w:val="18"/>
          <w:szCs w:val="18"/>
        </w:rPr>
        <w:t xml:space="preserve"> (42), 23780-23804 (</w:t>
      </w:r>
      <w:proofErr w:type="gramStart"/>
      <w:r w:rsidRPr="00D04F51">
        <w:rPr>
          <w:sz w:val="18"/>
          <w:szCs w:val="18"/>
        </w:rPr>
        <w:t>2018)</w:t>
      </w:r>
      <w:r>
        <w:rPr>
          <w:sz w:val="18"/>
          <w:szCs w:val="18"/>
        </w:rPr>
        <w:t>*</w:t>
      </w:r>
      <w:proofErr w:type="gramEnd"/>
      <w:r>
        <w:rPr>
          <w:sz w:val="18"/>
          <w:szCs w:val="18"/>
        </w:rPr>
        <w:t xml:space="preserve"> </w:t>
      </w:r>
    </w:p>
  </w:comment>
  <w:comment w:id="31" w:author="Roni Shira" w:date="2023-07-31T09:47:00Z" w:initials="RS">
    <w:p w14:paraId="3AB1E671" w14:textId="77777777" w:rsidR="00874967" w:rsidRPr="00B000C0" w:rsidRDefault="00874967" w:rsidP="00874967">
      <w:r>
        <w:rPr>
          <w:rStyle w:val="CommentReference"/>
        </w:rPr>
        <w:annotationRef/>
      </w:r>
      <w:r w:rsidRPr="00EF580D">
        <w:rPr>
          <w:rFonts w:ascii="Arial" w:hAnsi="Arial" w:cs="Arial"/>
          <w:color w:val="222222"/>
          <w:sz w:val="20"/>
          <w:szCs w:val="20"/>
          <w:shd w:val="clear" w:color="auto" w:fill="FFFFFF"/>
        </w:rPr>
        <w:t xml:space="preserve">Swarbrick, S., Wragg, N., Ghosh, S., &amp; </w:t>
      </w:r>
      <w:proofErr w:type="spellStart"/>
      <w:r w:rsidRPr="00EF580D">
        <w:rPr>
          <w:rFonts w:ascii="Arial" w:hAnsi="Arial" w:cs="Arial"/>
          <w:color w:val="222222"/>
          <w:sz w:val="20"/>
          <w:szCs w:val="20"/>
          <w:shd w:val="clear" w:color="auto" w:fill="FFFFFF"/>
        </w:rPr>
        <w:t>Stolzing</w:t>
      </w:r>
      <w:proofErr w:type="spellEnd"/>
      <w:r w:rsidRPr="00EF580D">
        <w:rPr>
          <w:rFonts w:ascii="Arial" w:hAnsi="Arial" w:cs="Arial"/>
          <w:color w:val="222222"/>
          <w:sz w:val="20"/>
          <w:szCs w:val="20"/>
          <w:shd w:val="clear" w:color="auto" w:fill="FFFFFF"/>
        </w:rPr>
        <w:t>, A. (2019). Systematic review of miRNA as biomarkers in Alzheimer’s disease. </w:t>
      </w:r>
      <w:r w:rsidRPr="00EF580D">
        <w:rPr>
          <w:rFonts w:ascii="Arial" w:hAnsi="Arial" w:cs="Arial"/>
          <w:i/>
          <w:iCs/>
          <w:color w:val="222222"/>
          <w:sz w:val="20"/>
          <w:szCs w:val="20"/>
          <w:shd w:val="clear" w:color="auto" w:fill="FFFFFF"/>
        </w:rPr>
        <w:t>Molecular neurobiology</w:t>
      </w:r>
      <w:r w:rsidRPr="00EF580D">
        <w:rPr>
          <w:rFonts w:ascii="Arial" w:hAnsi="Arial" w:cs="Arial"/>
          <w:color w:val="222222"/>
          <w:sz w:val="20"/>
          <w:szCs w:val="20"/>
          <w:shd w:val="clear" w:color="auto" w:fill="FFFFFF"/>
        </w:rPr>
        <w:t>, </w:t>
      </w:r>
      <w:r w:rsidRPr="00EF580D">
        <w:rPr>
          <w:rFonts w:ascii="Arial" w:hAnsi="Arial" w:cs="Arial"/>
          <w:i/>
          <w:iCs/>
          <w:color w:val="222222"/>
          <w:sz w:val="20"/>
          <w:szCs w:val="20"/>
          <w:shd w:val="clear" w:color="auto" w:fill="FFFFFF"/>
        </w:rPr>
        <w:t>56</w:t>
      </w:r>
      <w:r w:rsidRPr="00EF580D">
        <w:rPr>
          <w:rFonts w:ascii="Arial" w:hAnsi="Arial" w:cs="Arial"/>
          <w:color w:val="222222"/>
          <w:sz w:val="20"/>
          <w:szCs w:val="20"/>
          <w:shd w:val="clear" w:color="auto" w:fill="FFFFFF"/>
        </w:rPr>
        <w:t>, 6156-</w:t>
      </w:r>
      <w:proofErr w:type="gramStart"/>
      <w:r w:rsidRPr="00EF580D">
        <w:rPr>
          <w:rFonts w:ascii="Arial" w:hAnsi="Arial" w:cs="Arial"/>
          <w:color w:val="222222"/>
          <w:sz w:val="20"/>
          <w:szCs w:val="20"/>
          <w:shd w:val="clear" w:color="auto" w:fill="FFFFFF"/>
        </w:rPr>
        <w:t>6167.</w:t>
      </w:r>
      <w:r w:rsidRPr="00EF580D">
        <w:rPr>
          <w:rFonts w:ascii="Arial" w:hAnsi="Arial" w:cs="Arial"/>
          <w:color w:val="222222"/>
          <w:sz w:val="20"/>
          <w:szCs w:val="20"/>
          <w:shd w:val="clear" w:color="auto" w:fill="FFFFFF"/>
          <w:rtl/>
        </w:rPr>
        <w:t>‏</w:t>
      </w:r>
      <w:r>
        <w:rPr>
          <w:rFonts w:ascii="Arial" w:hAnsi="Arial" w:cs="Arial"/>
          <w:color w:val="222222"/>
          <w:sz w:val="20"/>
          <w:szCs w:val="20"/>
          <w:shd w:val="clear" w:color="auto" w:fill="FFFFFF"/>
        </w:rPr>
        <w:t>*</w:t>
      </w:r>
      <w:proofErr w:type="gramEnd"/>
    </w:p>
  </w:comment>
  <w:comment w:id="32" w:author="Roni Shira" w:date="2023-07-31T09:48:00Z" w:initials="RS">
    <w:p w14:paraId="55E2552A" w14:textId="77777777" w:rsidR="00874967" w:rsidRPr="00D302C1" w:rsidRDefault="00874967" w:rsidP="00874967">
      <w:r>
        <w:rPr>
          <w:rStyle w:val="CommentReference"/>
        </w:rPr>
        <w:annotationRef/>
      </w:r>
      <w:proofErr w:type="spellStart"/>
      <w:r w:rsidRPr="00D302C1">
        <w:rPr>
          <w:rFonts w:ascii="Arial" w:hAnsi="Arial" w:cs="Arial"/>
          <w:color w:val="222222"/>
          <w:sz w:val="20"/>
          <w:szCs w:val="20"/>
          <w:shd w:val="clear" w:color="auto" w:fill="FFFFFF"/>
        </w:rPr>
        <w:t>Zendjabil</w:t>
      </w:r>
      <w:proofErr w:type="spellEnd"/>
      <w:r w:rsidRPr="00D302C1">
        <w:rPr>
          <w:rFonts w:ascii="Arial" w:hAnsi="Arial" w:cs="Arial"/>
          <w:color w:val="222222"/>
          <w:sz w:val="20"/>
          <w:szCs w:val="20"/>
          <w:shd w:val="clear" w:color="auto" w:fill="FFFFFF"/>
        </w:rPr>
        <w:t>, M. (2018). Circulating microRNAs as novel biomarkers of Alzheimer's disease. </w:t>
      </w:r>
      <w:proofErr w:type="spellStart"/>
      <w:r w:rsidRPr="00D302C1">
        <w:rPr>
          <w:rFonts w:ascii="Arial" w:hAnsi="Arial" w:cs="Arial"/>
          <w:i/>
          <w:iCs/>
          <w:color w:val="222222"/>
          <w:sz w:val="20"/>
          <w:szCs w:val="20"/>
          <w:shd w:val="clear" w:color="auto" w:fill="FFFFFF"/>
        </w:rPr>
        <w:t>Clinica</w:t>
      </w:r>
      <w:proofErr w:type="spellEnd"/>
      <w:r w:rsidRPr="00D302C1">
        <w:rPr>
          <w:rFonts w:ascii="Arial" w:hAnsi="Arial" w:cs="Arial"/>
          <w:i/>
          <w:iCs/>
          <w:color w:val="222222"/>
          <w:sz w:val="20"/>
          <w:szCs w:val="20"/>
          <w:shd w:val="clear" w:color="auto" w:fill="FFFFFF"/>
        </w:rPr>
        <w:t xml:space="preserve"> </w:t>
      </w:r>
      <w:proofErr w:type="spellStart"/>
      <w:r w:rsidRPr="00D302C1">
        <w:rPr>
          <w:rFonts w:ascii="Arial" w:hAnsi="Arial" w:cs="Arial"/>
          <w:i/>
          <w:iCs/>
          <w:color w:val="222222"/>
          <w:sz w:val="20"/>
          <w:szCs w:val="20"/>
          <w:shd w:val="clear" w:color="auto" w:fill="FFFFFF"/>
        </w:rPr>
        <w:t>Chimica</w:t>
      </w:r>
      <w:proofErr w:type="spellEnd"/>
      <w:r w:rsidRPr="00D302C1">
        <w:rPr>
          <w:rFonts w:ascii="Arial" w:hAnsi="Arial" w:cs="Arial"/>
          <w:i/>
          <w:iCs/>
          <w:color w:val="222222"/>
          <w:sz w:val="20"/>
          <w:szCs w:val="20"/>
          <w:shd w:val="clear" w:color="auto" w:fill="FFFFFF"/>
        </w:rPr>
        <w:t xml:space="preserve"> Acta</w:t>
      </w:r>
      <w:r w:rsidRPr="00D302C1">
        <w:rPr>
          <w:rFonts w:ascii="Arial" w:hAnsi="Arial" w:cs="Arial"/>
          <w:color w:val="222222"/>
          <w:sz w:val="20"/>
          <w:szCs w:val="20"/>
          <w:shd w:val="clear" w:color="auto" w:fill="FFFFFF"/>
        </w:rPr>
        <w:t>, </w:t>
      </w:r>
      <w:r w:rsidRPr="00D302C1">
        <w:rPr>
          <w:rFonts w:ascii="Arial" w:hAnsi="Arial" w:cs="Arial"/>
          <w:i/>
          <w:iCs/>
          <w:color w:val="222222"/>
          <w:sz w:val="20"/>
          <w:szCs w:val="20"/>
          <w:shd w:val="clear" w:color="auto" w:fill="FFFFFF"/>
        </w:rPr>
        <w:t>484</w:t>
      </w:r>
      <w:r w:rsidRPr="00D302C1">
        <w:rPr>
          <w:rFonts w:ascii="Arial" w:hAnsi="Arial" w:cs="Arial"/>
          <w:color w:val="222222"/>
          <w:sz w:val="20"/>
          <w:szCs w:val="20"/>
          <w:shd w:val="clear" w:color="auto" w:fill="FFFFFF"/>
        </w:rPr>
        <w:t>, 99-104.</w:t>
      </w:r>
      <w:r w:rsidRPr="00D302C1">
        <w:rPr>
          <w:rFonts w:ascii="Arial" w:hAnsi="Arial" w:cs="Arial"/>
          <w:color w:val="222222"/>
          <w:sz w:val="20"/>
          <w:szCs w:val="20"/>
          <w:shd w:val="clear" w:color="auto" w:fill="FFFFFF"/>
          <w:rtl/>
        </w:rPr>
        <w:t>‏</w:t>
      </w:r>
    </w:p>
    <w:p w14:paraId="66EA1D79" w14:textId="77777777" w:rsidR="00874967" w:rsidRDefault="00874967" w:rsidP="00874967">
      <w:pPr>
        <w:pStyle w:val="CommentText"/>
      </w:pPr>
    </w:p>
  </w:comment>
  <w:comment w:id="33" w:author="Roni Shira Toledano" w:date="2023-09-09T11:13:00Z" w:initials="RST">
    <w:p w14:paraId="125C7A44" w14:textId="77777777" w:rsidR="001538BE" w:rsidRDefault="001538BE" w:rsidP="00C43B30">
      <w:pPr>
        <w:pStyle w:val="CommentText"/>
        <w:bidi w:val="0"/>
      </w:pPr>
      <w:r>
        <w:rPr>
          <w:rStyle w:val="CommentReference"/>
        </w:rPr>
        <w:annotationRef/>
      </w:r>
      <w:r>
        <w:rPr>
          <w:color w:val="222222"/>
          <w:highlight w:val="white"/>
        </w:rPr>
        <w:t>Cogswell, J. P., Ward, J., Taylor, I. A., Waters, M., Shi, Y., Cannon, B., ... &amp; Richards, C. A. (2008). Identification of miRNA changes in Alzheimer's disease brain and CSF yields putative biomarkers and insights into disease pathways. </w:t>
      </w:r>
      <w:r>
        <w:rPr>
          <w:i/>
          <w:iCs/>
          <w:color w:val="222222"/>
          <w:highlight w:val="white"/>
        </w:rPr>
        <w:t>Journal of Alzheimer's disease, 14(1), 27-41.</w:t>
      </w:r>
      <w:r>
        <w:rPr>
          <w:rFonts w:hint="eastAsia"/>
          <w:color w:val="222222"/>
          <w:highlight w:val="white"/>
          <w:rtl/>
          <w:lang w:bidi="ar-SA"/>
        </w:rPr>
        <w:t>‏</w:t>
      </w:r>
      <w:r>
        <w:t xml:space="preserve"> </w:t>
      </w:r>
    </w:p>
  </w:comment>
  <w:comment w:id="34" w:author="Roni Shira Toledano" w:date="2023-09-09T11:13:00Z" w:initials="RST">
    <w:p w14:paraId="2AAE1346" w14:textId="77777777" w:rsidR="001538BE" w:rsidRDefault="001538BE" w:rsidP="00204D4A">
      <w:pPr>
        <w:pStyle w:val="CommentText"/>
        <w:bidi w:val="0"/>
      </w:pPr>
      <w:r>
        <w:rPr>
          <w:rStyle w:val="CommentReference"/>
        </w:rPr>
        <w:annotationRef/>
      </w:r>
      <w:r>
        <w:rPr>
          <w:color w:val="222222"/>
          <w:highlight w:val="white"/>
        </w:rPr>
        <w:t xml:space="preserve">Hébert, S. S., </w:t>
      </w:r>
      <w:proofErr w:type="spellStart"/>
      <w:r>
        <w:rPr>
          <w:color w:val="222222"/>
          <w:highlight w:val="white"/>
        </w:rPr>
        <w:t>Horré</w:t>
      </w:r>
      <w:proofErr w:type="spellEnd"/>
      <w:r>
        <w:rPr>
          <w:color w:val="222222"/>
          <w:highlight w:val="white"/>
        </w:rPr>
        <w:t xml:space="preserve">, K., </w:t>
      </w:r>
      <w:proofErr w:type="spellStart"/>
      <w:r>
        <w:rPr>
          <w:color w:val="222222"/>
          <w:highlight w:val="white"/>
        </w:rPr>
        <w:t>Nicolaï</w:t>
      </w:r>
      <w:proofErr w:type="spellEnd"/>
      <w:r>
        <w:rPr>
          <w:color w:val="222222"/>
          <w:highlight w:val="white"/>
        </w:rPr>
        <w:t xml:space="preserve">, L., Papadopoulou, A. S., </w:t>
      </w:r>
      <w:proofErr w:type="spellStart"/>
      <w:r>
        <w:rPr>
          <w:color w:val="222222"/>
          <w:highlight w:val="white"/>
        </w:rPr>
        <w:t>Mandemakers</w:t>
      </w:r>
      <w:proofErr w:type="spellEnd"/>
      <w:r>
        <w:rPr>
          <w:color w:val="222222"/>
          <w:highlight w:val="white"/>
        </w:rPr>
        <w:t xml:space="preserve">, W., </w:t>
      </w:r>
      <w:proofErr w:type="spellStart"/>
      <w:r>
        <w:rPr>
          <w:color w:val="222222"/>
          <w:highlight w:val="white"/>
        </w:rPr>
        <w:t>Silahtaroglu</w:t>
      </w:r>
      <w:proofErr w:type="spellEnd"/>
      <w:r>
        <w:rPr>
          <w:color w:val="222222"/>
          <w:highlight w:val="white"/>
        </w:rPr>
        <w:t xml:space="preserve">, A. N., ... &amp; De </w:t>
      </w:r>
      <w:proofErr w:type="spellStart"/>
      <w:r>
        <w:rPr>
          <w:color w:val="222222"/>
          <w:highlight w:val="white"/>
        </w:rPr>
        <w:t>Strooper</w:t>
      </w:r>
      <w:proofErr w:type="spellEnd"/>
      <w:r>
        <w:rPr>
          <w:color w:val="222222"/>
          <w:highlight w:val="white"/>
        </w:rPr>
        <w:t>, B. (2008). Loss of microRNA cluster miR-29a/b-1 in sporadic Alzheimer's disease correlates with increased BACE1/</w:t>
      </w:r>
      <w:r>
        <w:rPr>
          <w:color w:val="222222"/>
          <w:highlight w:val="white"/>
          <w:lang w:val="el-GR"/>
        </w:rPr>
        <w:t>β</w:t>
      </w:r>
      <w:r>
        <w:rPr>
          <w:color w:val="222222"/>
          <w:highlight w:val="white"/>
        </w:rPr>
        <w:t>-secretase expression. </w:t>
      </w:r>
      <w:r>
        <w:rPr>
          <w:i/>
          <w:iCs/>
          <w:color w:val="222222"/>
          <w:highlight w:val="white"/>
        </w:rPr>
        <w:t>Proceedings of the National Academy of Sciences, 105(17), 6415-6420.</w:t>
      </w:r>
      <w:r>
        <w:rPr>
          <w:rFonts w:hint="eastAsia"/>
          <w:color w:val="222222"/>
          <w:highlight w:val="white"/>
          <w:rtl/>
          <w:lang w:bidi="ar-SA"/>
        </w:rPr>
        <w:t>‏</w:t>
      </w:r>
      <w:r>
        <w:t xml:space="preserve"> </w:t>
      </w:r>
    </w:p>
  </w:comment>
  <w:comment w:id="35" w:author="Roni Shira Toledano" w:date="2023-09-09T11:13:00Z" w:initials="RST">
    <w:p w14:paraId="36F726E8" w14:textId="77777777" w:rsidR="001538BE" w:rsidRDefault="001538BE" w:rsidP="004F260F">
      <w:pPr>
        <w:pStyle w:val="CommentText"/>
        <w:bidi w:val="0"/>
      </w:pPr>
      <w:r>
        <w:rPr>
          <w:rStyle w:val="CommentReference"/>
        </w:rPr>
        <w:annotationRef/>
      </w:r>
      <w:r>
        <w:rPr>
          <w:color w:val="222222"/>
          <w:highlight w:val="white"/>
        </w:rPr>
        <w:t xml:space="preserve">Boissonneault, V., Plante, I., Rivest, S., &amp; Provost, P. (2009). MicroRNA-298 and microRNA-328 regulate expression of mouse </w:t>
      </w:r>
      <w:r>
        <w:rPr>
          <w:color w:val="222222"/>
          <w:highlight w:val="white"/>
          <w:lang w:val="el-GR"/>
        </w:rPr>
        <w:t>β</w:t>
      </w:r>
      <w:r>
        <w:rPr>
          <w:color w:val="222222"/>
          <w:highlight w:val="white"/>
        </w:rPr>
        <w:t>-amyloid precursor protein-converting enzyme 1. </w:t>
      </w:r>
      <w:r>
        <w:rPr>
          <w:i/>
          <w:iCs/>
          <w:color w:val="222222"/>
          <w:highlight w:val="white"/>
        </w:rPr>
        <w:t>Journal of Biological Chemistry, 284(4), 1971-1981.</w:t>
      </w:r>
      <w:r>
        <w:rPr>
          <w:rFonts w:hint="eastAsia"/>
          <w:color w:val="222222"/>
          <w:highlight w:val="white"/>
          <w:rtl/>
          <w:lang w:bidi="ar-SA"/>
        </w:rPr>
        <w:t>‏</w:t>
      </w:r>
      <w:r>
        <w:t xml:space="preserve"> </w:t>
      </w:r>
    </w:p>
  </w:comment>
  <w:comment w:id="36" w:author="Roni Shira Toledano" w:date="2023-09-09T11:14:00Z" w:initials="RST">
    <w:p w14:paraId="4AF2B5E1" w14:textId="77777777" w:rsidR="001538BE" w:rsidRDefault="001538BE" w:rsidP="00B41F5A">
      <w:pPr>
        <w:pStyle w:val="CommentText"/>
        <w:bidi w:val="0"/>
      </w:pPr>
      <w:r>
        <w:rPr>
          <w:rStyle w:val="CommentReference"/>
        </w:rPr>
        <w:annotationRef/>
      </w:r>
      <w:r>
        <w:rPr>
          <w:color w:val="222222"/>
          <w:highlight w:val="white"/>
        </w:rPr>
        <w:t xml:space="preserve">De </w:t>
      </w:r>
      <w:proofErr w:type="spellStart"/>
      <w:r>
        <w:rPr>
          <w:color w:val="222222"/>
          <w:highlight w:val="white"/>
        </w:rPr>
        <w:t>Smaele</w:t>
      </w:r>
      <w:proofErr w:type="spellEnd"/>
      <w:r>
        <w:rPr>
          <w:color w:val="222222"/>
          <w:highlight w:val="white"/>
        </w:rPr>
        <w:t>, E., Ferretti, E., &amp; Gulino, A. (2010). MicroRNAs as biomarkers for CNS cancer and other disorders. </w:t>
      </w:r>
      <w:r>
        <w:rPr>
          <w:i/>
          <w:iCs/>
          <w:color w:val="222222"/>
          <w:highlight w:val="white"/>
        </w:rPr>
        <w:t>Brain research, 1338, 100-111.</w:t>
      </w:r>
      <w:r>
        <w:rPr>
          <w:rFonts w:hint="eastAsia"/>
          <w:color w:val="222222"/>
          <w:highlight w:val="white"/>
          <w:rtl/>
          <w:lang w:bidi="ar-SA"/>
        </w:rPr>
        <w:t>‏</w:t>
      </w:r>
      <w:r>
        <w:t xml:space="preserve"> </w:t>
      </w:r>
    </w:p>
  </w:comment>
  <w:comment w:id="37" w:author="Roni Shira Toledano" w:date="2023-09-09T11:14:00Z" w:initials="RST">
    <w:p w14:paraId="18449EDC" w14:textId="77777777" w:rsidR="001538BE" w:rsidRDefault="001538BE" w:rsidP="00385849">
      <w:pPr>
        <w:pStyle w:val="CommentText"/>
        <w:bidi w:val="0"/>
      </w:pPr>
      <w:r>
        <w:rPr>
          <w:rStyle w:val="CommentReference"/>
        </w:rPr>
        <w:annotationRef/>
      </w:r>
      <w:r>
        <w:rPr>
          <w:color w:val="222222"/>
          <w:highlight w:val="white"/>
        </w:rPr>
        <w:t>Cogswell, J. P., Ward, J., Taylor, I. A., Waters, M., Shi, Y., Cannon, B., ... &amp; Richards, C. A. (2008). Identification of miRNA changes in Alzheimer's disease brain and CSF yields putative biomarkers and insights into disease pathways. </w:t>
      </w:r>
      <w:r>
        <w:rPr>
          <w:i/>
          <w:iCs/>
          <w:color w:val="222222"/>
          <w:highlight w:val="white"/>
        </w:rPr>
        <w:t>Journal of Alzheimer's disease, 14(1), 27-41.</w:t>
      </w:r>
      <w:r>
        <w:rPr>
          <w:rFonts w:hint="eastAsia"/>
          <w:color w:val="222222"/>
          <w:highlight w:val="white"/>
          <w:rtl/>
          <w:lang w:bidi="ar-SA"/>
        </w:rPr>
        <w:t>‏</w:t>
      </w:r>
      <w:r>
        <w:t xml:space="preserve"> </w:t>
      </w:r>
    </w:p>
  </w:comment>
  <w:comment w:id="38" w:author="Roni Shira Toledano" w:date="2023-09-09T11:14:00Z" w:initials="RST">
    <w:p w14:paraId="14D74860" w14:textId="77777777" w:rsidR="001538BE" w:rsidRDefault="001538BE" w:rsidP="00531A36">
      <w:pPr>
        <w:pStyle w:val="CommentText"/>
        <w:bidi w:val="0"/>
      </w:pPr>
      <w:r>
        <w:rPr>
          <w:rStyle w:val="CommentReference"/>
        </w:rPr>
        <w:annotationRef/>
      </w:r>
      <w:r>
        <w:rPr>
          <w:color w:val="222222"/>
          <w:highlight w:val="white"/>
        </w:rPr>
        <w:t xml:space="preserve">Brites, D., &amp; Fernandes, A. (2015). Neuroinflammation and depression: microglia activation, extracellular </w:t>
      </w:r>
      <w:proofErr w:type="spellStart"/>
      <w:r>
        <w:rPr>
          <w:color w:val="222222"/>
          <w:highlight w:val="white"/>
        </w:rPr>
        <w:t>microvesicles</w:t>
      </w:r>
      <w:proofErr w:type="spellEnd"/>
      <w:r>
        <w:rPr>
          <w:color w:val="222222"/>
          <w:highlight w:val="white"/>
        </w:rPr>
        <w:t xml:space="preserve"> and microRNA dysregulation. </w:t>
      </w:r>
      <w:r>
        <w:rPr>
          <w:i/>
          <w:iCs/>
          <w:color w:val="222222"/>
          <w:highlight w:val="white"/>
        </w:rPr>
        <w:t>Frontiers in cellular neuroscience, 9, 476.</w:t>
      </w:r>
      <w:r>
        <w:rPr>
          <w:rFonts w:hint="eastAsia"/>
          <w:color w:val="222222"/>
          <w:highlight w:val="white"/>
          <w:rtl/>
          <w:lang w:bidi="ar-SA"/>
        </w:rPr>
        <w:t>‏</w:t>
      </w:r>
      <w:r>
        <w:t xml:space="preserve"> </w:t>
      </w:r>
    </w:p>
  </w:comment>
  <w:comment w:id="39" w:author="Roni Shira Toledano" w:date="2023-09-07T22:20:00Z" w:initials="RST">
    <w:p w14:paraId="64666274" w14:textId="77777777" w:rsidR="001538BE" w:rsidRDefault="001538BE" w:rsidP="001538BE">
      <w:pPr>
        <w:pStyle w:val="CommentText"/>
        <w:bidi w:val="0"/>
      </w:pPr>
      <w:r>
        <w:rPr>
          <w:rStyle w:val="CommentReference"/>
        </w:rPr>
        <w:annotationRef/>
      </w:r>
      <w:r>
        <w:rPr>
          <w:color w:val="222222"/>
          <w:highlight w:val="white"/>
        </w:rPr>
        <w:t xml:space="preserve">Zotova, E., </w:t>
      </w:r>
      <w:proofErr w:type="spellStart"/>
      <w:r>
        <w:rPr>
          <w:color w:val="222222"/>
          <w:highlight w:val="white"/>
        </w:rPr>
        <w:t>Bharambe</w:t>
      </w:r>
      <w:proofErr w:type="spellEnd"/>
      <w:r>
        <w:rPr>
          <w:color w:val="222222"/>
          <w:highlight w:val="white"/>
        </w:rPr>
        <w:t xml:space="preserve">, V., </w:t>
      </w:r>
      <w:proofErr w:type="spellStart"/>
      <w:r>
        <w:rPr>
          <w:color w:val="222222"/>
          <w:highlight w:val="white"/>
        </w:rPr>
        <w:t>Cheaveau</w:t>
      </w:r>
      <w:proofErr w:type="spellEnd"/>
      <w:r>
        <w:rPr>
          <w:color w:val="222222"/>
          <w:highlight w:val="white"/>
        </w:rPr>
        <w:t>, M., Morgan, W., Holmes, C., Harris, S., ... &amp; Boche, D. (2013). Inflammatory components in human Alzheimer’s disease and after active amyloid-β42 immunization. </w:t>
      </w:r>
      <w:r>
        <w:rPr>
          <w:i/>
          <w:iCs/>
          <w:color w:val="222222"/>
          <w:highlight w:val="white"/>
        </w:rPr>
        <w:t>Brain, 136(9), 2677-2696.</w:t>
      </w:r>
      <w:r>
        <w:rPr>
          <w:rFonts w:hint="eastAsia"/>
          <w:color w:val="222222"/>
          <w:highlight w:val="white"/>
          <w:rtl/>
          <w:lang w:bidi="ar-SA"/>
        </w:rPr>
        <w:t>‏</w:t>
      </w:r>
      <w:r>
        <w:t xml:space="preserve"> </w:t>
      </w:r>
    </w:p>
  </w:comment>
  <w:comment w:id="40" w:author="אירית עקירב" w:date="2023-07-28T08:28:00Z" w:initials="אע">
    <w:p w14:paraId="17C80838" w14:textId="02B68D57" w:rsidR="00E64E7E" w:rsidRDefault="00E64E7E" w:rsidP="00E64E7E">
      <w:pPr>
        <w:pStyle w:val="CommentText"/>
      </w:pPr>
      <w:r>
        <w:rPr>
          <w:rStyle w:val="CommentReference"/>
        </w:rPr>
        <w:annotationRef/>
      </w:r>
      <w:r>
        <w:t xml:space="preserve">Sen Liu, Min Fan, </w:t>
      </w:r>
      <w:proofErr w:type="spellStart"/>
      <w:r>
        <w:t>Qiang</w:t>
      </w:r>
      <w:proofErr w:type="spellEnd"/>
      <w:r>
        <w:t xml:space="preserve"> Zheng, </w:t>
      </w:r>
      <w:proofErr w:type="spellStart"/>
      <w:r>
        <w:t>Shengwei</w:t>
      </w:r>
      <w:proofErr w:type="spellEnd"/>
      <w:r>
        <w:t xml:space="preserve"> Hao, </w:t>
      </w:r>
      <w:proofErr w:type="spellStart"/>
      <w:r>
        <w:t>Longjun</w:t>
      </w:r>
      <w:proofErr w:type="spellEnd"/>
      <w:r>
        <w:t xml:space="preserve"> Yang, </w:t>
      </w:r>
      <w:proofErr w:type="spellStart"/>
      <w:r>
        <w:t>Qingrong</w:t>
      </w:r>
      <w:proofErr w:type="spellEnd"/>
      <w:r>
        <w:t xml:space="preserve"> Xia, </w:t>
      </w:r>
      <w:proofErr w:type="spellStart"/>
      <w:r>
        <w:t>Congcong</w:t>
      </w:r>
      <w:proofErr w:type="spellEnd"/>
      <w:r>
        <w:t xml:space="preserve"> Qi, </w:t>
      </w:r>
      <w:proofErr w:type="spellStart"/>
      <w:r>
        <w:t>Jinfang</w:t>
      </w:r>
      <w:proofErr w:type="spellEnd"/>
      <w:r>
        <w:t xml:space="preserve"> Ge,</w:t>
      </w:r>
    </w:p>
    <w:p w14:paraId="6FF0103A" w14:textId="77777777" w:rsidR="00E64E7E" w:rsidRDefault="00E64E7E" w:rsidP="00E64E7E">
      <w:pPr>
        <w:pStyle w:val="CommentText"/>
      </w:pPr>
      <w:r>
        <w:t>MicroRNAs in Alzheimer's disease: Potential diagnostic markers and therapeutic targets,</w:t>
      </w:r>
    </w:p>
    <w:p w14:paraId="67AB70A3" w14:textId="77777777" w:rsidR="00E64E7E" w:rsidRDefault="00E64E7E" w:rsidP="00E64E7E">
      <w:pPr>
        <w:pStyle w:val="CommentText"/>
      </w:pPr>
      <w:r>
        <w:t>Biomedicine &amp; Pharmacotherapy,</w:t>
      </w:r>
    </w:p>
    <w:p w14:paraId="370D08E3" w14:textId="77777777" w:rsidR="00E64E7E" w:rsidRDefault="00E64E7E" w:rsidP="00E64E7E">
      <w:pPr>
        <w:pStyle w:val="CommentText"/>
      </w:pPr>
      <w:r>
        <w:t>Volume 148,</w:t>
      </w:r>
    </w:p>
    <w:p w14:paraId="0A1AC6FB" w14:textId="77777777" w:rsidR="00E64E7E" w:rsidRDefault="00E64E7E" w:rsidP="00E64E7E">
      <w:pPr>
        <w:pStyle w:val="CommentText"/>
      </w:pPr>
      <w:r>
        <w:t>2022,</w:t>
      </w:r>
    </w:p>
    <w:p w14:paraId="40504ED8" w14:textId="77777777" w:rsidR="00E64E7E" w:rsidRDefault="00E64E7E" w:rsidP="00E64E7E">
      <w:pPr>
        <w:pStyle w:val="CommentText"/>
      </w:pPr>
      <w:r>
        <w:t>https://doi.org/10.1016/j.biopha.2022.112681.*</w:t>
      </w:r>
    </w:p>
  </w:comment>
  <w:comment w:id="41" w:author="Roni Shira" w:date="2023-07-30T19:16:00Z" w:initials="RS">
    <w:p w14:paraId="63ED8F21" w14:textId="77777777" w:rsidR="00E64E7E" w:rsidRDefault="00E64E7E" w:rsidP="00E64E7E">
      <w:r>
        <w:rPr>
          <w:rStyle w:val="CommentReference"/>
          <w:rFonts w:cs="Arial"/>
        </w:rPr>
        <w:annotationRef/>
      </w:r>
      <w:r w:rsidRPr="00342C9B">
        <w:rPr>
          <w:rFonts w:ascii="Arial" w:hAnsi="Arial"/>
          <w:color w:val="222222"/>
          <w:sz w:val="20"/>
          <w:szCs w:val="20"/>
          <w:shd w:val="clear" w:color="auto" w:fill="FFFFFF"/>
        </w:rPr>
        <w:t>Zhao, Y., Zhang, Y., Zhang, L., Dong, Y., Ji, H., &amp; Shen, L. (2019). The potential markers of circulating microRNAs and long non-coding RNAs in Alzheimer's disease. </w:t>
      </w:r>
      <w:r w:rsidRPr="00342C9B">
        <w:rPr>
          <w:rFonts w:ascii="Arial" w:hAnsi="Arial"/>
          <w:i/>
          <w:iCs/>
          <w:color w:val="222222"/>
          <w:sz w:val="20"/>
          <w:szCs w:val="20"/>
          <w:shd w:val="clear" w:color="auto" w:fill="FFFFFF"/>
        </w:rPr>
        <w:t>Aging and disease</w:t>
      </w:r>
      <w:r w:rsidRPr="00342C9B">
        <w:rPr>
          <w:rFonts w:ascii="Arial" w:hAnsi="Arial"/>
          <w:color w:val="222222"/>
          <w:sz w:val="20"/>
          <w:szCs w:val="20"/>
          <w:shd w:val="clear" w:color="auto" w:fill="FFFFFF"/>
        </w:rPr>
        <w:t>, </w:t>
      </w:r>
      <w:r w:rsidRPr="00342C9B">
        <w:rPr>
          <w:rFonts w:ascii="Arial" w:hAnsi="Arial"/>
          <w:i/>
          <w:iCs/>
          <w:color w:val="222222"/>
          <w:sz w:val="20"/>
          <w:szCs w:val="20"/>
          <w:shd w:val="clear" w:color="auto" w:fill="FFFFFF"/>
        </w:rPr>
        <w:t>10</w:t>
      </w:r>
      <w:r w:rsidRPr="00342C9B">
        <w:rPr>
          <w:rFonts w:ascii="Arial" w:hAnsi="Arial"/>
          <w:color w:val="222222"/>
          <w:sz w:val="20"/>
          <w:szCs w:val="20"/>
          <w:shd w:val="clear" w:color="auto" w:fill="FFFFFF"/>
        </w:rPr>
        <w:t>(6), 1293.</w:t>
      </w:r>
      <w:r w:rsidRPr="00342C9B">
        <w:rPr>
          <w:rFonts w:ascii="Arial" w:hAnsi="Arial"/>
          <w:color w:val="222222"/>
          <w:sz w:val="20"/>
          <w:szCs w:val="20"/>
          <w:shd w:val="clear" w:color="auto" w:fill="FFFFFF"/>
          <w:rtl/>
        </w:rPr>
        <w:t>‏</w:t>
      </w:r>
    </w:p>
  </w:comment>
  <w:comment w:id="42" w:author="Roni Shira" w:date="2023-07-31T11:28:00Z" w:initials="RS">
    <w:p w14:paraId="2B98DCF3" w14:textId="77777777" w:rsidR="00E64E7E" w:rsidRDefault="00E64E7E" w:rsidP="00E64E7E">
      <w:r>
        <w:rPr>
          <w:rStyle w:val="CommentReference"/>
          <w:rFonts w:cs="Arial"/>
        </w:rPr>
        <w:annotationRef/>
      </w:r>
      <w:r w:rsidRPr="002224D3">
        <w:rPr>
          <w:rFonts w:ascii="Arial" w:hAnsi="Arial"/>
          <w:color w:val="222222"/>
          <w:sz w:val="20"/>
          <w:szCs w:val="20"/>
          <w:shd w:val="clear" w:color="auto" w:fill="FFFFFF"/>
        </w:rPr>
        <w:t>Kim, Y. J., Kim, S. H., Park, Y., Park, J., Lee, J. H., Kim, B. C., &amp; Song, W. K. (2020). miR-16-5p is upregulated by amyloid β deposition in Alzheimer's disease models and induces neuronal cell apoptosis through direct targeting and suppression of BCL-2. </w:t>
      </w:r>
      <w:r w:rsidRPr="002224D3">
        <w:rPr>
          <w:rFonts w:ascii="Arial" w:hAnsi="Arial"/>
          <w:i/>
          <w:iCs/>
          <w:color w:val="222222"/>
          <w:sz w:val="20"/>
          <w:szCs w:val="20"/>
          <w:shd w:val="clear" w:color="auto" w:fill="FFFFFF"/>
        </w:rPr>
        <w:t>Experimental Gerontology</w:t>
      </w:r>
      <w:r w:rsidRPr="002224D3">
        <w:rPr>
          <w:rFonts w:ascii="Arial" w:hAnsi="Arial"/>
          <w:color w:val="222222"/>
          <w:sz w:val="20"/>
          <w:szCs w:val="20"/>
          <w:shd w:val="clear" w:color="auto" w:fill="FFFFFF"/>
        </w:rPr>
        <w:t>, </w:t>
      </w:r>
      <w:r w:rsidRPr="002224D3">
        <w:rPr>
          <w:rFonts w:ascii="Arial" w:hAnsi="Arial"/>
          <w:i/>
          <w:iCs/>
          <w:color w:val="222222"/>
          <w:sz w:val="20"/>
          <w:szCs w:val="20"/>
          <w:shd w:val="clear" w:color="auto" w:fill="FFFFFF"/>
        </w:rPr>
        <w:t>136</w:t>
      </w:r>
      <w:r w:rsidRPr="002224D3">
        <w:rPr>
          <w:rFonts w:ascii="Arial" w:hAnsi="Arial"/>
          <w:color w:val="222222"/>
          <w:sz w:val="20"/>
          <w:szCs w:val="20"/>
          <w:shd w:val="clear" w:color="auto" w:fill="FFFFFF"/>
        </w:rPr>
        <w:t>, 110954.</w:t>
      </w:r>
      <w:r w:rsidRPr="002224D3">
        <w:rPr>
          <w:rFonts w:ascii="Arial" w:hAnsi="Arial"/>
          <w:color w:val="222222"/>
          <w:sz w:val="20"/>
          <w:szCs w:val="20"/>
          <w:shd w:val="clear" w:color="auto" w:fill="FFFFFF"/>
          <w:rtl/>
        </w:rPr>
        <w:t>‏</w:t>
      </w:r>
    </w:p>
  </w:comment>
  <w:comment w:id="43" w:author="Roni Shira" w:date="2023-07-31T11:29:00Z" w:initials="RS">
    <w:p w14:paraId="226128B3" w14:textId="77777777" w:rsidR="00E64E7E" w:rsidRDefault="00E64E7E" w:rsidP="00E64E7E">
      <w:r>
        <w:rPr>
          <w:rStyle w:val="CommentReference"/>
          <w:rFonts w:cs="Arial"/>
        </w:rPr>
        <w:annotationRef/>
      </w:r>
      <w:r w:rsidRPr="00DA32FA">
        <w:rPr>
          <w:rFonts w:ascii="Arial" w:hAnsi="Arial"/>
          <w:color w:val="222222"/>
          <w:sz w:val="20"/>
          <w:szCs w:val="20"/>
          <w:shd w:val="clear" w:color="auto" w:fill="FFFFFF"/>
        </w:rPr>
        <w:t>Zhong, Z., Yuan, K., Tong, X., Hu, J., Song, Z., Zhang, G., ... &amp; Zhang, W. (2018). MiR-16 attenuates β-amyloid-induced neurotoxicity through targeting β-site amyloid precursor protein-cleaving enzyme 1 in an Alzheimer’s disease cell model. </w:t>
      </w:r>
      <w:proofErr w:type="spellStart"/>
      <w:r w:rsidRPr="00DA32FA">
        <w:rPr>
          <w:rFonts w:ascii="Arial" w:hAnsi="Arial"/>
          <w:i/>
          <w:iCs/>
          <w:color w:val="222222"/>
          <w:sz w:val="20"/>
          <w:szCs w:val="20"/>
          <w:shd w:val="clear" w:color="auto" w:fill="FFFFFF"/>
        </w:rPr>
        <w:t>Neuroreport</w:t>
      </w:r>
      <w:proofErr w:type="spellEnd"/>
      <w:r w:rsidRPr="00DA32FA">
        <w:rPr>
          <w:rFonts w:ascii="Arial" w:hAnsi="Arial"/>
          <w:color w:val="222222"/>
          <w:sz w:val="20"/>
          <w:szCs w:val="20"/>
          <w:shd w:val="clear" w:color="auto" w:fill="FFFFFF"/>
        </w:rPr>
        <w:t>, </w:t>
      </w:r>
      <w:r w:rsidRPr="00DA32FA">
        <w:rPr>
          <w:rFonts w:ascii="Arial" w:hAnsi="Arial"/>
          <w:i/>
          <w:iCs/>
          <w:color w:val="222222"/>
          <w:sz w:val="20"/>
          <w:szCs w:val="20"/>
          <w:shd w:val="clear" w:color="auto" w:fill="FFFFFF"/>
        </w:rPr>
        <w:t>29</w:t>
      </w:r>
      <w:r w:rsidRPr="00DA32FA">
        <w:rPr>
          <w:rFonts w:ascii="Arial" w:hAnsi="Arial"/>
          <w:color w:val="222222"/>
          <w:sz w:val="20"/>
          <w:szCs w:val="20"/>
          <w:shd w:val="clear" w:color="auto" w:fill="FFFFFF"/>
        </w:rPr>
        <w:t>(16), 1365-1372.</w:t>
      </w:r>
      <w:r w:rsidRPr="00DA32FA">
        <w:rPr>
          <w:rFonts w:ascii="Arial" w:hAnsi="Arial"/>
          <w:color w:val="222222"/>
          <w:sz w:val="20"/>
          <w:szCs w:val="20"/>
          <w:shd w:val="clear" w:color="auto" w:fill="FFFFFF"/>
          <w:rtl/>
        </w:rPr>
        <w:t>‏</w:t>
      </w:r>
    </w:p>
  </w:comment>
  <w:comment w:id="44" w:author="Roni Shira" w:date="2023-09-03T11:56:00Z" w:initials="RS">
    <w:p w14:paraId="04632D61" w14:textId="77777777" w:rsidR="00E64E7E" w:rsidRPr="00B9565D" w:rsidRDefault="00E64E7E" w:rsidP="00E64E7E">
      <w:r>
        <w:rPr>
          <w:rStyle w:val="CommentReference"/>
          <w:rFonts w:cs="Arial"/>
        </w:rPr>
        <w:annotationRef/>
      </w:r>
      <w:r w:rsidRPr="00B9565D">
        <w:rPr>
          <w:rFonts w:ascii="Arial" w:hAnsi="Arial"/>
          <w:color w:val="222222"/>
          <w:sz w:val="20"/>
          <w:szCs w:val="20"/>
          <w:shd w:val="clear" w:color="auto" w:fill="FFFFFF"/>
        </w:rPr>
        <w:t xml:space="preserve">Van den Berg, M. M. J., Krauskopf, J., Ramaekers, J. G., </w:t>
      </w:r>
      <w:proofErr w:type="spellStart"/>
      <w:r w:rsidRPr="00B9565D">
        <w:rPr>
          <w:rFonts w:ascii="Arial" w:hAnsi="Arial"/>
          <w:color w:val="222222"/>
          <w:sz w:val="20"/>
          <w:szCs w:val="20"/>
          <w:shd w:val="clear" w:color="auto" w:fill="FFFFFF"/>
        </w:rPr>
        <w:t>Kleinjans</w:t>
      </w:r>
      <w:proofErr w:type="spellEnd"/>
      <w:r w:rsidRPr="00B9565D">
        <w:rPr>
          <w:rFonts w:ascii="Arial" w:hAnsi="Arial"/>
          <w:color w:val="222222"/>
          <w:sz w:val="20"/>
          <w:szCs w:val="20"/>
          <w:shd w:val="clear" w:color="auto" w:fill="FFFFFF"/>
        </w:rPr>
        <w:t xml:space="preserve">, J. C. S., </w:t>
      </w:r>
      <w:proofErr w:type="spellStart"/>
      <w:r w:rsidRPr="00B9565D">
        <w:rPr>
          <w:rFonts w:ascii="Arial" w:hAnsi="Arial"/>
          <w:color w:val="222222"/>
          <w:sz w:val="20"/>
          <w:szCs w:val="20"/>
          <w:shd w:val="clear" w:color="auto" w:fill="FFFFFF"/>
        </w:rPr>
        <w:t>Prickaerts</w:t>
      </w:r>
      <w:proofErr w:type="spellEnd"/>
      <w:r w:rsidRPr="00B9565D">
        <w:rPr>
          <w:rFonts w:ascii="Arial" w:hAnsi="Arial"/>
          <w:color w:val="222222"/>
          <w:sz w:val="20"/>
          <w:szCs w:val="20"/>
          <w:shd w:val="clear" w:color="auto" w:fill="FFFFFF"/>
        </w:rPr>
        <w:t xml:space="preserve">, J., &amp; </w:t>
      </w:r>
      <w:proofErr w:type="spellStart"/>
      <w:r w:rsidRPr="00B9565D">
        <w:rPr>
          <w:rFonts w:ascii="Arial" w:hAnsi="Arial"/>
          <w:color w:val="222222"/>
          <w:sz w:val="20"/>
          <w:szCs w:val="20"/>
          <w:shd w:val="clear" w:color="auto" w:fill="FFFFFF"/>
        </w:rPr>
        <w:t>Briedé</w:t>
      </w:r>
      <w:proofErr w:type="spellEnd"/>
      <w:r w:rsidRPr="00B9565D">
        <w:rPr>
          <w:rFonts w:ascii="Arial" w:hAnsi="Arial"/>
          <w:color w:val="222222"/>
          <w:sz w:val="20"/>
          <w:szCs w:val="20"/>
          <w:shd w:val="clear" w:color="auto" w:fill="FFFFFF"/>
        </w:rPr>
        <w:t>, J. J. (2020). Circulating microRNAs as potential biomarkers for psychiatric and neurodegenerative disorders. </w:t>
      </w:r>
      <w:r w:rsidRPr="00B9565D">
        <w:rPr>
          <w:rFonts w:ascii="Arial" w:hAnsi="Arial"/>
          <w:i/>
          <w:iCs/>
          <w:color w:val="222222"/>
          <w:sz w:val="20"/>
          <w:szCs w:val="20"/>
          <w:shd w:val="clear" w:color="auto" w:fill="FFFFFF"/>
        </w:rPr>
        <w:t>Progress in neurobiology</w:t>
      </w:r>
      <w:r w:rsidRPr="00B9565D">
        <w:rPr>
          <w:rFonts w:ascii="Arial" w:hAnsi="Arial"/>
          <w:color w:val="222222"/>
          <w:sz w:val="20"/>
          <w:szCs w:val="20"/>
          <w:shd w:val="clear" w:color="auto" w:fill="FFFFFF"/>
        </w:rPr>
        <w:t>, </w:t>
      </w:r>
      <w:r w:rsidRPr="00B9565D">
        <w:rPr>
          <w:rFonts w:ascii="Arial" w:hAnsi="Arial"/>
          <w:i/>
          <w:iCs/>
          <w:color w:val="222222"/>
          <w:sz w:val="20"/>
          <w:szCs w:val="20"/>
          <w:shd w:val="clear" w:color="auto" w:fill="FFFFFF"/>
        </w:rPr>
        <w:t>185</w:t>
      </w:r>
      <w:r w:rsidRPr="00B9565D">
        <w:rPr>
          <w:rFonts w:ascii="Arial" w:hAnsi="Arial"/>
          <w:color w:val="222222"/>
          <w:sz w:val="20"/>
          <w:szCs w:val="20"/>
          <w:shd w:val="clear" w:color="auto" w:fill="FFFFFF"/>
        </w:rPr>
        <w:t xml:space="preserve">, </w:t>
      </w:r>
      <w:proofErr w:type="gramStart"/>
      <w:r w:rsidRPr="00B9565D">
        <w:rPr>
          <w:rFonts w:ascii="Arial" w:hAnsi="Arial"/>
          <w:color w:val="222222"/>
          <w:sz w:val="20"/>
          <w:szCs w:val="20"/>
          <w:shd w:val="clear" w:color="auto" w:fill="FFFFFF"/>
        </w:rPr>
        <w:t>101732.</w:t>
      </w:r>
      <w:r w:rsidRPr="00B9565D">
        <w:rPr>
          <w:rFonts w:ascii="Arial" w:hAnsi="Arial"/>
          <w:color w:val="222222"/>
          <w:sz w:val="20"/>
          <w:szCs w:val="20"/>
          <w:shd w:val="clear" w:color="auto" w:fill="FFFFFF"/>
          <w:rtl/>
        </w:rPr>
        <w:t>‏</w:t>
      </w:r>
      <w:r>
        <w:t>*</w:t>
      </w:r>
      <w:proofErr w:type="gramEnd"/>
    </w:p>
    <w:p w14:paraId="6BD08740" w14:textId="77777777" w:rsidR="00E64E7E" w:rsidRDefault="00E64E7E" w:rsidP="00E64E7E"/>
  </w:comment>
  <w:comment w:id="45" w:author="Roni Shira" w:date="2023-09-03T12:52:00Z" w:initials="RS">
    <w:p w14:paraId="39E1981D" w14:textId="77777777" w:rsidR="00E64E7E" w:rsidRPr="0047680E" w:rsidRDefault="00E64E7E" w:rsidP="00E64E7E">
      <w:pPr>
        <w:rPr>
          <w:rFonts w:asciiTheme="majorHAnsi" w:hAnsiTheme="majorHAnsi" w:cs="Calibri Light"/>
          <w:color w:val="000000" w:themeColor="text1"/>
          <w:sz w:val="22"/>
          <w:szCs w:val="22"/>
        </w:rPr>
      </w:pPr>
      <w:r>
        <w:rPr>
          <w:rStyle w:val="CommentReference"/>
          <w:rFonts w:cs="Arial"/>
        </w:rPr>
        <w:annotationRef/>
      </w:r>
      <w:proofErr w:type="spellStart"/>
      <w:r w:rsidRPr="0047680E">
        <w:rPr>
          <w:rFonts w:asciiTheme="majorHAnsi" w:hAnsiTheme="majorHAnsi" w:cs="Calibri Light"/>
          <w:color w:val="000000" w:themeColor="text1"/>
          <w:sz w:val="22"/>
          <w:szCs w:val="22"/>
          <w:shd w:val="clear" w:color="auto" w:fill="FFFFFF"/>
        </w:rPr>
        <w:t>Nikolac</w:t>
      </w:r>
      <w:proofErr w:type="spellEnd"/>
      <w:r w:rsidRPr="0047680E">
        <w:rPr>
          <w:rFonts w:asciiTheme="majorHAnsi" w:hAnsiTheme="majorHAnsi" w:cs="Calibri Light"/>
          <w:color w:val="000000" w:themeColor="text1"/>
          <w:sz w:val="22"/>
          <w:szCs w:val="22"/>
          <w:shd w:val="clear" w:color="auto" w:fill="FFFFFF"/>
        </w:rPr>
        <w:t xml:space="preserve"> </w:t>
      </w:r>
      <w:proofErr w:type="spellStart"/>
      <w:r w:rsidRPr="0047680E">
        <w:rPr>
          <w:rFonts w:asciiTheme="majorHAnsi" w:hAnsiTheme="majorHAnsi" w:cs="Calibri Light"/>
          <w:color w:val="000000" w:themeColor="text1"/>
          <w:sz w:val="22"/>
          <w:szCs w:val="22"/>
          <w:shd w:val="clear" w:color="auto" w:fill="FFFFFF"/>
        </w:rPr>
        <w:t>Perkovic</w:t>
      </w:r>
      <w:proofErr w:type="spellEnd"/>
      <w:r w:rsidRPr="0047680E">
        <w:rPr>
          <w:rFonts w:asciiTheme="majorHAnsi" w:hAnsiTheme="majorHAnsi" w:cs="Calibri Light"/>
          <w:color w:val="000000" w:themeColor="text1"/>
          <w:sz w:val="22"/>
          <w:szCs w:val="22"/>
          <w:shd w:val="clear" w:color="auto" w:fill="FFFFFF"/>
        </w:rPr>
        <w:t xml:space="preserve">, M., </w:t>
      </w:r>
      <w:proofErr w:type="spellStart"/>
      <w:r w:rsidRPr="0047680E">
        <w:rPr>
          <w:rFonts w:asciiTheme="majorHAnsi" w:hAnsiTheme="majorHAnsi" w:cs="Calibri Light"/>
          <w:color w:val="000000" w:themeColor="text1"/>
          <w:sz w:val="22"/>
          <w:szCs w:val="22"/>
          <w:shd w:val="clear" w:color="auto" w:fill="FFFFFF"/>
        </w:rPr>
        <w:t>Videtic</w:t>
      </w:r>
      <w:proofErr w:type="spellEnd"/>
      <w:r w:rsidRPr="0047680E">
        <w:rPr>
          <w:rFonts w:asciiTheme="majorHAnsi" w:hAnsiTheme="majorHAnsi" w:cs="Calibri Light"/>
          <w:color w:val="000000" w:themeColor="text1"/>
          <w:sz w:val="22"/>
          <w:szCs w:val="22"/>
          <w:shd w:val="clear" w:color="auto" w:fill="FFFFFF"/>
        </w:rPr>
        <w:t xml:space="preserve"> </w:t>
      </w:r>
      <w:proofErr w:type="spellStart"/>
      <w:r w:rsidRPr="0047680E">
        <w:rPr>
          <w:rFonts w:asciiTheme="majorHAnsi" w:hAnsiTheme="majorHAnsi" w:cs="Calibri Light"/>
          <w:color w:val="000000" w:themeColor="text1"/>
          <w:sz w:val="22"/>
          <w:szCs w:val="22"/>
          <w:shd w:val="clear" w:color="auto" w:fill="FFFFFF"/>
        </w:rPr>
        <w:t>Paska</w:t>
      </w:r>
      <w:proofErr w:type="spellEnd"/>
      <w:r w:rsidRPr="0047680E">
        <w:rPr>
          <w:rFonts w:asciiTheme="majorHAnsi" w:hAnsiTheme="majorHAnsi" w:cs="Calibri Light"/>
          <w:color w:val="000000" w:themeColor="text1"/>
          <w:sz w:val="22"/>
          <w:szCs w:val="22"/>
          <w:shd w:val="clear" w:color="auto" w:fill="FFFFFF"/>
        </w:rPr>
        <w:t xml:space="preserve">, A., </w:t>
      </w:r>
      <w:proofErr w:type="spellStart"/>
      <w:r w:rsidRPr="0047680E">
        <w:rPr>
          <w:rFonts w:asciiTheme="majorHAnsi" w:hAnsiTheme="majorHAnsi" w:cs="Calibri Light"/>
          <w:color w:val="000000" w:themeColor="text1"/>
          <w:sz w:val="22"/>
          <w:szCs w:val="22"/>
          <w:shd w:val="clear" w:color="auto" w:fill="FFFFFF"/>
        </w:rPr>
        <w:t>Konjevod</w:t>
      </w:r>
      <w:proofErr w:type="spellEnd"/>
      <w:r w:rsidRPr="0047680E">
        <w:rPr>
          <w:rFonts w:asciiTheme="majorHAnsi" w:hAnsiTheme="majorHAnsi" w:cs="Calibri Light"/>
          <w:color w:val="000000" w:themeColor="text1"/>
          <w:sz w:val="22"/>
          <w:szCs w:val="22"/>
          <w:shd w:val="clear" w:color="auto" w:fill="FFFFFF"/>
        </w:rPr>
        <w:t xml:space="preserve">, M., </w:t>
      </w:r>
      <w:proofErr w:type="spellStart"/>
      <w:r w:rsidRPr="0047680E">
        <w:rPr>
          <w:rFonts w:asciiTheme="majorHAnsi" w:hAnsiTheme="majorHAnsi" w:cs="Calibri Light"/>
          <w:color w:val="000000" w:themeColor="text1"/>
          <w:sz w:val="22"/>
          <w:szCs w:val="22"/>
          <w:shd w:val="clear" w:color="auto" w:fill="FFFFFF"/>
        </w:rPr>
        <w:t>Kouter</w:t>
      </w:r>
      <w:proofErr w:type="spellEnd"/>
      <w:r w:rsidRPr="0047680E">
        <w:rPr>
          <w:rFonts w:asciiTheme="majorHAnsi" w:hAnsiTheme="majorHAnsi" w:cs="Calibri Light"/>
          <w:color w:val="000000" w:themeColor="text1"/>
          <w:sz w:val="22"/>
          <w:szCs w:val="22"/>
          <w:shd w:val="clear" w:color="auto" w:fill="FFFFFF"/>
        </w:rPr>
        <w:t xml:space="preserve">, K., </w:t>
      </w:r>
      <w:proofErr w:type="spellStart"/>
      <w:r w:rsidRPr="0047680E">
        <w:rPr>
          <w:rFonts w:asciiTheme="majorHAnsi" w:hAnsiTheme="majorHAnsi" w:cs="Calibri Light"/>
          <w:color w:val="000000" w:themeColor="text1"/>
          <w:sz w:val="22"/>
          <w:szCs w:val="22"/>
          <w:shd w:val="clear" w:color="auto" w:fill="FFFFFF"/>
        </w:rPr>
        <w:t>Svob</w:t>
      </w:r>
      <w:proofErr w:type="spellEnd"/>
      <w:r w:rsidRPr="0047680E">
        <w:rPr>
          <w:rFonts w:asciiTheme="majorHAnsi" w:hAnsiTheme="majorHAnsi" w:cs="Calibri Light"/>
          <w:color w:val="000000" w:themeColor="text1"/>
          <w:sz w:val="22"/>
          <w:szCs w:val="22"/>
          <w:shd w:val="clear" w:color="auto" w:fill="FFFFFF"/>
        </w:rPr>
        <w:t xml:space="preserve"> </w:t>
      </w:r>
      <w:proofErr w:type="spellStart"/>
      <w:r w:rsidRPr="0047680E">
        <w:rPr>
          <w:rFonts w:asciiTheme="majorHAnsi" w:hAnsiTheme="majorHAnsi" w:cs="Calibri Light"/>
          <w:color w:val="000000" w:themeColor="text1"/>
          <w:sz w:val="22"/>
          <w:szCs w:val="22"/>
          <w:shd w:val="clear" w:color="auto" w:fill="FFFFFF"/>
        </w:rPr>
        <w:t>Strac</w:t>
      </w:r>
      <w:proofErr w:type="spellEnd"/>
      <w:r w:rsidRPr="0047680E">
        <w:rPr>
          <w:rFonts w:asciiTheme="majorHAnsi" w:hAnsiTheme="majorHAnsi" w:cs="Calibri Light"/>
          <w:color w:val="000000" w:themeColor="text1"/>
          <w:sz w:val="22"/>
          <w:szCs w:val="22"/>
          <w:shd w:val="clear" w:color="auto" w:fill="FFFFFF"/>
        </w:rPr>
        <w:t xml:space="preserve">, D., Nedic Erjavec, G., &amp; </w:t>
      </w:r>
      <w:proofErr w:type="spellStart"/>
      <w:r w:rsidRPr="0047680E">
        <w:rPr>
          <w:rFonts w:asciiTheme="majorHAnsi" w:hAnsiTheme="majorHAnsi" w:cs="Calibri Light"/>
          <w:color w:val="000000" w:themeColor="text1"/>
          <w:sz w:val="22"/>
          <w:szCs w:val="22"/>
          <w:shd w:val="clear" w:color="auto" w:fill="FFFFFF"/>
        </w:rPr>
        <w:t>Pivac</w:t>
      </w:r>
      <w:proofErr w:type="spellEnd"/>
      <w:r w:rsidRPr="0047680E">
        <w:rPr>
          <w:rFonts w:asciiTheme="majorHAnsi" w:hAnsiTheme="majorHAnsi" w:cs="Calibri Light"/>
          <w:color w:val="000000" w:themeColor="text1"/>
          <w:sz w:val="22"/>
          <w:szCs w:val="22"/>
          <w:shd w:val="clear" w:color="auto" w:fill="FFFFFF"/>
        </w:rPr>
        <w:t>, N. (2021). Epigenetics of Alzheimer’s disease. </w:t>
      </w:r>
      <w:r w:rsidRPr="0047680E">
        <w:rPr>
          <w:rFonts w:asciiTheme="majorHAnsi" w:hAnsiTheme="majorHAnsi" w:cs="Calibri Light"/>
          <w:i/>
          <w:iCs/>
          <w:color w:val="000000" w:themeColor="text1"/>
          <w:sz w:val="22"/>
          <w:szCs w:val="22"/>
          <w:shd w:val="clear" w:color="auto" w:fill="FFFFFF"/>
        </w:rPr>
        <w:t>Biomolecules</w:t>
      </w:r>
      <w:r w:rsidRPr="0047680E">
        <w:rPr>
          <w:rFonts w:asciiTheme="majorHAnsi" w:hAnsiTheme="majorHAnsi" w:cs="Calibri Light"/>
          <w:color w:val="000000" w:themeColor="text1"/>
          <w:sz w:val="22"/>
          <w:szCs w:val="22"/>
          <w:shd w:val="clear" w:color="auto" w:fill="FFFFFF"/>
        </w:rPr>
        <w:t>, </w:t>
      </w:r>
      <w:r w:rsidRPr="0047680E">
        <w:rPr>
          <w:rFonts w:asciiTheme="majorHAnsi" w:hAnsiTheme="majorHAnsi" w:cs="Calibri Light"/>
          <w:i/>
          <w:iCs/>
          <w:color w:val="000000" w:themeColor="text1"/>
          <w:sz w:val="22"/>
          <w:szCs w:val="22"/>
          <w:shd w:val="clear" w:color="auto" w:fill="FFFFFF"/>
        </w:rPr>
        <w:t>11</w:t>
      </w:r>
      <w:r w:rsidRPr="0047680E">
        <w:rPr>
          <w:rFonts w:asciiTheme="majorHAnsi" w:hAnsiTheme="majorHAnsi" w:cs="Calibri Light"/>
          <w:color w:val="000000" w:themeColor="text1"/>
          <w:sz w:val="22"/>
          <w:szCs w:val="22"/>
          <w:shd w:val="clear" w:color="auto" w:fill="FFFFFF"/>
        </w:rPr>
        <w:t>(2), 195.</w:t>
      </w:r>
      <w:r w:rsidRPr="0047680E">
        <w:rPr>
          <w:rFonts w:asciiTheme="majorHAnsi" w:hAnsiTheme="majorHAnsi" w:cs="Calibri Light"/>
          <w:color w:val="000000" w:themeColor="text1"/>
          <w:sz w:val="22"/>
          <w:szCs w:val="22"/>
          <w:shd w:val="clear" w:color="auto" w:fill="FFFFFF"/>
          <w:rtl/>
        </w:rPr>
        <w:t>‏</w:t>
      </w:r>
    </w:p>
    <w:p w14:paraId="1E955FBD" w14:textId="77777777" w:rsidR="00E64E7E" w:rsidRDefault="00E64E7E" w:rsidP="00E64E7E"/>
  </w:comment>
  <w:comment w:id="46" w:author="Roni Shira" w:date="2023-09-03T12:53:00Z" w:initials="RS">
    <w:p w14:paraId="638688E9" w14:textId="77777777" w:rsidR="00E64E7E" w:rsidRPr="0047680E" w:rsidRDefault="00E64E7E" w:rsidP="00E64E7E">
      <w:pPr>
        <w:spacing w:line="276" w:lineRule="auto"/>
        <w:rPr>
          <w:rFonts w:asciiTheme="majorHAnsi" w:hAnsiTheme="majorHAnsi" w:cs="Calibri Light"/>
          <w:color w:val="000000" w:themeColor="text1"/>
          <w:sz w:val="22"/>
          <w:szCs w:val="22"/>
          <w:shd w:val="clear" w:color="auto" w:fill="FFFFFF"/>
        </w:rPr>
      </w:pPr>
      <w:r>
        <w:rPr>
          <w:rStyle w:val="CommentReference"/>
          <w:rFonts w:cs="Arial"/>
        </w:rPr>
        <w:annotationRef/>
      </w:r>
      <w:r w:rsidRPr="007C6510">
        <w:rPr>
          <w:rFonts w:asciiTheme="majorHAnsi" w:hAnsiTheme="majorHAnsi" w:cs="Calibri Light"/>
          <w:color w:val="000000" w:themeColor="text1"/>
          <w:sz w:val="22"/>
          <w:szCs w:val="22"/>
          <w:shd w:val="clear" w:color="auto" w:fill="FFFFFF"/>
        </w:rPr>
        <w:t xml:space="preserve">Sarkar, S., Jun, S., </w:t>
      </w:r>
      <w:proofErr w:type="spellStart"/>
      <w:r w:rsidRPr="007C6510">
        <w:rPr>
          <w:rFonts w:asciiTheme="majorHAnsi" w:hAnsiTheme="majorHAnsi" w:cs="Calibri Light"/>
          <w:color w:val="000000" w:themeColor="text1"/>
          <w:sz w:val="22"/>
          <w:szCs w:val="22"/>
          <w:shd w:val="clear" w:color="auto" w:fill="FFFFFF"/>
        </w:rPr>
        <w:t>Rellick</w:t>
      </w:r>
      <w:proofErr w:type="spellEnd"/>
      <w:r w:rsidRPr="007C6510">
        <w:rPr>
          <w:rFonts w:asciiTheme="majorHAnsi" w:hAnsiTheme="majorHAnsi" w:cs="Calibri Light"/>
          <w:color w:val="000000" w:themeColor="text1"/>
          <w:sz w:val="22"/>
          <w:szCs w:val="22"/>
          <w:shd w:val="clear" w:color="auto" w:fill="FFFFFF"/>
        </w:rPr>
        <w:t>, S., Quintana, D. D., Cavendish, J. Z., &amp; Simpkins, J. W. (2016). Expression of microRNA-34a in Alzheimer's disease brain targets genes linked to synaptic plasticity, energy metabolism, and resting state network activity. </w:t>
      </w:r>
      <w:r w:rsidRPr="007C6510">
        <w:rPr>
          <w:rFonts w:asciiTheme="majorHAnsi" w:hAnsiTheme="majorHAnsi" w:cs="Calibri Light"/>
          <w:i/>
          <w:iCs/>
          <w:color w:val="000000" w:themeColor="text1"/>
          <w:sz w:val="22"/>
          <w:szCs w:val="22"/>
          <w:shd w:val="clear" w:color="auto" w:fill="FFFFFF"/>
        </w:rPr>
        <w:t>Brain research</w:t>
      </w:r>
      <w:r w:rsidRPr="007C6510">
        <w:rPr>
          <w:rFonts w:asciiTheme="majorHAnsi" w:hAnsiTheme="majorHAnsi" w:cs="Calibri Light"/>
          <w:color w:val="000000" w:themeColor="text1"/>
          <w:sz w:val="22"/>
          <w:szCs w:val="22"/>
          <w:shd w:val="clear" w:color="auto" w:fill="FFFFFF"/>
        </w:rPr>
        <w:t>, </w:t>
      </w:r>
      <w:r w:rsidRPr="007C6510">
        <w:rPr>
          <w:rFonts w:asciiTheme="majorHAnsi" w:hAnsiTheme="majorHAnsi" w:cs="Calibri Light"/>
          <w:i/>
          <w:iCs/>
          <w:color w:val="000000" w:themeColor="text1"/>
          <w:sz w:val="22"/>
          <w:szCs w:val="22"/>
          <w:shd w:val="clear" w:color="auto" w:fill="FFFFFF"/>
        </w:rPr>
        <w:t>1646</w:t>
      </w:r>
      <w:r w:rsidRPr="007C6510">
        <w:rPr>
          <w:rFonts w:asciiTheme="majorHAnsi" w:hAnsiTheme="majorHAnsi" w:cs="Calibri Light"/>
          <w:color w:val="000000" w:themeColor="text1"/>
          <w:sz w:val="22"/>
          <w:szCs w:val="22"/>
          <w:shd w:val="clear" w:color="auto" w:fill="FFFFFF"/>
        </w:rPr>
        <w:t>, 139-151.</w:t>
      </w:r>
    </w:p>
    <w:p w14:paraId="3B3F35C6" w14:textId="77777777" w:rsidR="00E64E7E" w:rsidRDefault="00E64E7E" w:rsidP="00E64E7E">
      <w:pPr>
        <w:spacing w:line="276" w:lineRule="auto"/>
      </w:pPr>
    </w:p>
  </w:comment>
  <w:comment w:id="47" w:author="Roni Shira" w:date="2023-09-03T12:51:00Z" w:initials="RS">
    <w:p w14:paraId="02FED2B0" w14:textId="77777777" w:rsidR="00E64E7E" w:rsidRDefault="00E64E7E" w:rsidP="00E64E7E">
      <w:pPr>
        <w:rPr>
          <w:rFonts w:asciiTheme="majorHAnsi" w:hAnsiTheme="majorHAnsi" w:cs="Calibri Light"/>
          <w:color w:val="000000" w:themeColor="text1"/>
          <w:sz w:val="22"/>
          <w:szCs w:val="22"/>
        </w:rPr>
      </w:pPr>
      <w:r>
        <w:rPr>
          <w:rStyle w:val="CommentReference"/>
          <w:rFonts w:cs="Arial"/>
        </w:rPr>
        <w:annotationRef/>
      </w:r>
      <w:r w:rsidRPr="003F1179">
        <w:rPr>
          <w:rFonts w:asciiTheme="majorHAnsi" w:hAnsiTheme="majorHAnsi" w:cs="Calibri Light"/>
          <w:color w:val="000000" w:themeColor="text1"/>
          <w:sz w:val="22"/>
          <w:szCs w:val="22"/>
        </w:rPr>
        <w:t>Wang, W. X., Rajeev, B. W., Stromberg, A. J., Ren, N., Tang, G., Huang, Q., ... &amp; Nelson, P. T. (2008). The expression of microRNA miR-107 decreases early in Alzheimer's disease and may accelerate disease progression through regulation of β-site amyloid precursor protein-cleaving enzyme 1. Journal of Neuroscience, 28(5), 1213-1223.</w:t>
      </w:r>
    </w:p>
    <w:p w14:paraId="04E550AE" w14:textId="77777777" w:rsidR="00E64E7E" w:rsidRDefault="00E64E7E" w:rsidP="00E64E7E"/>
  </w:comment>
  <w:comment w:id="48" w:author="Roni Shira" w:date="2023-07-30T21:58:00Z" w:initials="RS">
    <w:p w14:paraId="6C54D32A" w14:textId="77777777" w:rsidR="00E64E7E" w:rsidRPr="009853D4" w:rsidRDefault="00E64E7E" w:rsidP="00E64E7E">
      <w:r>
        <w:rPr>
          <w:rStyle w:val="CommentReference"/>
          <w:rFonts w:cs="Arial"/>
        </w:rPr>
        <w:annotationRef/>
      </w:r>
      <w:r w:rsidRPr="009853D4">
        <w:rPr>
          <w:rFonts w:ascii="Arial" w:hAnsi="Arial"/>
          <w:color w:val="222222"/>
          <w:sz w:val="20"/>
          <w:szCs w:val="20"/>
          <w:shd w:val="clear" w:color="auto" w:fill="FFFFFF"/>
        </w:rPr>
        <w:t xml:space="preserve">Lugli, G., Cohen, A. M., Bennett, D. A., Shah, R. C., Fields, C. J., Hernandez, A. G., &amp; </w:t>
      </w:r>
      <w:proofErr w:type="spellStart"/>
      <w:r w:rsidRPr="009853D4">
        <w:rPr>
          <w:rFonts w:ascii="Arial" w:hAnsi="Arial"/>
          <w:color w:val="222222"/>
          <w:sz w:val="20"/>
          <w:szCs w:val="20"/>
          <w:shd w:val="clear" w:color="auto" w:fill="FFFFFF"/>
        </w:rPr>
        <w:t>Smalheiser</w:t>
      </w:r>
      <w:proofErr w:type="spellEnd"/>
      <w:r w:rsidRPr="009853D4">
        <w:rPr>
          <w:rFonts w:ascii="Arial" w:hAnsi="Arial"/>
          <w:color w:val="222222"/>
          <w:sz w:val="20"/>
          <w:szCs w:val="20"/>
          <w:shd w:val="clear" w:color="auto" w:fill="FFFFFF"/>
        </w:rPr>
        <w:t xml:space="preserve">, N. R. (2015). Plasma </w:t>
      </w:r>
      <w:proofErr w:type="spellStart"/>
      <w:r w:rsidRPr="009853D4">
        <w:rPr>
          <w:rFonts w:ascii="Arial" w:hAnsi="Arial"/>
          <w:color w:val="222222"/>
          <w:sz w:val="20"/>
          <w:szCs w:val="20"/>
          <w:shd w:val="clear" w:color="auto" w:fill="FFFFFF"/>
        </w:rPr>
        <w:t>exosomal</w:t>
      </w:r>
      <w:proofErr w:type="spellEnd"/>
      <w:r w:rsidRPr="009853D4">
        <w:rPr>
          <w:rFonts w:ascii="Arial" w:hAnsi="Arial"/>
          <w:color w:val="222222"/>
          <w:sz w:val="20"/>
          <w:szCs w:val="20"/>
          <w:shd w:val="clear" w:color="auto" w:fill="FFFFFF"/>
        </w:rPr>
        <w:t xml:space="preserve"> miRNAs in persons with and without Alzheimer disease: altered expression and prospects for biomarkers. </w:t>
      </w:r>
      <w:proofErr w:type="spellStart"/>
      <w:r w:rsidRPr="009853D4">
        <w:rPr>
          <w:rFonts w:ascii="Arial" w:hAnsi="Arial"/>
          <w:i/>
          <w:iCs/>
          <w:color w:val="222222"/>
          <w:sz w:val="20"/>
          <w:szCs w:val="20"/>
          <w:shd w:val="clear" w:color="auto" w:fill="FFFFFF"/>
        </w:rPr>
        <w:t>PloS</w:t>
      </w:r>
      <w:proofErr w:type="spellEnd"/>
      <w:r w:rsidRPr="009853D4">
        <w:rPr>
          <w:rFonts w:ascii="Arial" w:hAnsi="Arial"/>
          <w:i/>
          <w:iCs/>
          <w:color w:val="222222"/>
          <w:sz w:val="20"/>
          <w:szCs w:val="20"/>
          <w:shd w:val="clear" w:color="auto" w:fill="FFFFFF"/>
        </w:rPr>
        <w:t xml:space="preserve"> one</w:t>
      </w:r>
      <w:r w:rsidRPr="009853D4">
        <w:rPr>
          <w:rFonts w:ascii="Arial" w:hAnsi="Arial"/>
          <w:color w:val="222222"/>
          <w:sz w:val="20"/>
          <w:szCs w:val="20"/>
          <w:shd w:val="clear" w:color="auto" w:fill="FFFFFF"/>
        </w:rPr>
        <w:t>, </w:t>
      </w:r>
      <w:r w:rsidRPr="009853D4">
        <w:rPr>
          <w:rFonts w:ascii="Arial" w:hAnsi="Arial"/>
          <w:i/>
          <w:iCs/>
          <w:color w:val="222222"/>
          <w:sz w:val="20"/>
          <w:szCs w:val="20"/>
          <w:shd w:val="clear" w:color="auto" w:fill="FFFFFF"/>
        </w:rPr>
        <w:t>10</w:t>
      </w:r>
      <w:r w:rsidRPr="009853D4">
        <w:rPr>
          <w:rFonts w:ascii="Arial" w:hAnsi="Arial"/>
          <w:color w:val="222222"/>
          <w:sz w:val="20"/>
          <w:szCs w:val="20"/>
          <w:shd w:val="clear" w:color="auto" w:fill="FFFFFF"/>
        </w:rPr>
        <w:t>(10), e0139233.</w:t>
      </w:r>
      <w:r w:rsidRPr="009853D4">
        <w:rPr>
          <w:rFonts w:ascii="Arial" w:hAnsi="Arial"/>
          <w:color w:val="222222"/>
          <w:sz w:val="20"/>
          <w:szCs w:val="20"/>
          <w:shd w:val="clear" w:color="auto" w:fill="FFFFFF"/>
          <w:rtl/>
        </w:rPr>
        <w:t>‏</w:t>
      </w:r>
    </w:p>
    <w:p w14:paraId="0D35ECAF" w14:textId="77777777" w:rsidR="00E64E7E" w:rsidRDefault="00E64E7E" w:rsidP="00E64E7E"/>
  </w:comment>
  <w:comment w:id="49" w:author="Roni Shira" w:date="2023-07-30T21:31:00Z" w:initials="RS">
    <w:p w14:paraId="68C5B8A2" w14:textId="77777777" w:rsidR="00E64E7E" w:rsidRPr="00A574B7" w:rsidRDefault="00E64E7E" w:rsidP="00E64E7E">
      <w:r>
        <w:rPr>
          <w:rStyle w:val="CommentReference"/>
          <w:rFonts w:cs="Arial"/>
        </w:rPr>
        <w:annotationRef/>
      </w:r>
      <w:r w:rsidRPr="00A574B7">
        <w:rPr>
          <w:rFonts w:ascii="Arial" w:hAnsi="Arial"/>
          <w:color w:val="222222"/>
          <w:sz w:val="20"/>
          <w:szCs w:val="20"/>
          <w:shd w:val="clear" w:color="auto" w:fill="FFFFFF"/>
        </w:rPr>
        <w:t xml:space="preserve">Van den Berg, M. M. J., Krauskopf, J., Ramaekers, J. G., </w:t>
      </w:r>
      <w:proofErr w:type="spellStart"/>
      <w:r w:rsidRPr="00A574B7">
        <w:rPr>
          <w:rFonts w:ascii="Arial" w:hAnsi="Arial"/>
          <w:color w:val="222222"/>
          <w:sz w:val="20"/>
          <w:szCs w:val="20"/>
          <w:shd w:val="clear" w:color="auto" w:fill="FFFFFF"/>
        </w:rPr>
        <w:t>Kleinjans</w:t>
      </w:r>
      <w:proofErr w:type="spellEnd"/>
      <w:r w:rsidRPr="00A574B7">
        <w:rPr>
          <w:rFonts w:ascii="Arial" w:hAnsi="Arial"/>
          <w:color w:val="222222"/>
          <w:sz w:val="20"/>
          <w:szCs w:val="20"/>
          <w:shd w:val="clear" w:color="auto" w:fill="FFFFFF"/>
        </w:rPr>
        <w:t xml:space="preserve">, J. C. S., </w:t>
      </w:r>
      <w:proofErr w:type="spellStart"/>
      <w:r w:rsidRPr="00A574B7">
        <w:rPr>
          <w:rFonts w:ascii="Arial" w:hAnsi="Arial"/>
          <w:color w:val="222222"/>
          <w:sz w:val="20"/>
          <w:szCs w:val="20"/>
          <w:shd w:val="clear" w:color="auto" w:fill="FFFFFF"/>
        </w:rPr>
        <w:t>Prickaerts</w:t>
      </w:r>
      <w:proofErr w:type="spellEnd"/>
      <w:r w:rsidRPr="00A574B7">
        <w:rPr>
          <w:rFonts w:ascii="Arial" w:hAnsi="Arial"/>
          <w:color w:val="222222"/>
          <w:sz w:val="20"/>
          <w:szCs w:val="20"/>
          <w:shd w:val="clear" w:color="auto" w:fill="FFFFFF"/>
        </w:rPr>
        <w:t xml:space="preserve">, J., &amp; </w:t>
      </w:r>
      <w:proofErr w:type="spellStart"/>
      <w:r w:rsidRPr="00A574B7">
        <w:rPr>
          <w:rFonts w:ascii="Arial" w:hAnsi="Arial"/>
          <w:color w:val="222222"/>
          <w:sz w:val="20"/>
          <w:szCs w:val="20"/>
          <w:shd w:val="clear" w:color="auto" w:fill="FFFFFF"/>
        </w:rPr>
        <w:t>Briedé</w:t>
      </w:r>
      <w:proofErr w:type="spellEnd"/>
      <w:r w:rsidRPr="00A574B7">
        <w:rPr>
          <w:rFonts w:ascii="Arial" w:hAnsi="Arial"/>
          <w:color w:val="222222"/>
          <w:sz w:val="20"/>
          <w:szCs w:val="20"/>
          <w:shd w:val="clear" w:color="auto" w:fill="FFFFFF"/>
        </w:rPr>
        <w:t>, J. J. (2020). Circulating microRNAs as potential biomarkers for psychiatric and neurodegenerative disorders. </w:t>
      </w:r>
      <w:r w:rsidRPr="00A574B7">
        <w:rPr>
          <w:rFonts w:ascii="Arial" w:hAnsi="Arial"/>
          <w:i/>
          <w:iCs/>
          <w:color w:val="222222"/>
          <w:sz w:val="20"/>
          <w:szCs w:val="20"/>
          <w:shd w:val="clear" w:color="auto" w:fill="FFFFFF"/>
        </w:rPr>
        <w:t>Progress in neurobiology</w:t>
      </w:r>
      <w:r w:rsidRPr="00A574B7">
        <w:rPr>
          <w:rFonts w:ascii="Arial" w:hAnsi="Arial"/>
          <w:color w:val="222222"/>
          <w:sz w:val="20"/>
          <w:szCs w:val="20"/>
          <w:shd w:val="clear" w:color="auto" w:fill="FFFFFF"/>
        </w:rPr>
        <w:t>, </w:t>
      </w:r>
      <w:r w:rsidRPr="00A574B7">
        <w:rPr>
          <w:rFonts w:ascii="Arial" w:hAnsi="Arial"/>
          <w:i/>
          <w:iCs/>
          <w:color w:val="222222"/>
          <w:sz w:val="20"/>
          <w:szCs w:val="20"/>
          <w:shd w:val="clear" w:color="auto" w:fill="FFFFFF"/>
        </w:rPr>
        <w:t>185</w:t>
      </w:r>
      <w:r w:rsidRPr="00A574B7">
        <w:rPr>
          <w:rFonts w:ascii="Arial" w:hAnsi="Arial"/>
          <w:color w:val="222222"/>
          <w:sz w:val="20"/>
          <w:szCs w:val="20"/>
          <w:shd w:val="clear" w:color="auto" w:fill="FFFFFF"/>
        </w:rPr>
        <w:t>, 101732.</w:t>
      </w:r>
      <w:r w:rsidRPr="00A574B7">
        <w:rPr>
          <w:rFonts w:ascii="Arial" w:hAnsi="Arial"/>
          <w:color w:val="222222"/>
          <w:sz w:val="20"/>
          <w:szCs w:val="20"/>
          <w:shd w:val="clear" w:color="auto" w:fill="FFFFFF"/>
          <w:rtl/>
        </w:rPr>
        <w:t>‏</w:t>
      </w:r>
    </w:p>
    <w:p w14:paraId="04490E80" w14:textId="77777777" w:rsidR="00E64E7E" w:rsidRDefault="00E64E7E" w:rsidP="00E64E7E"/>
  </w:comment>
  <w:comment w:id="50" w:author="Roni Shira" w:date="2023-07-30T21:39:00Z" w:initials="RS">
    <w:p w14:paraId="01BDEA58" w14:textId="77777777" w:rsidR="00E64E7E" w:rsidRPr="00396F0E" w:rsidRDefault="00E64E7E" w:rsidP="00E64E7E">
      <w:r>
        <w:rPr>
          <w:rStyle w:val="CommentReference"/>
          <w:rFonts w:cs="Arial"/>
        </w:rPr>
        <w:annotationRef/>
      </w:r>
      <w:r w:rsidRPr="00396F0E">
        <w:rPr>
          <w:rFonts w:ascii="Arial" w:hAnsi="Arial"/>
          <w:color w:val="222222"/>
          <w:sz w:val="20"/>
          <w:szCs w:val="20"/>
          <w:shd w:val="clear" w:color="auto" w:fill="FFFFFF"/>
        </w:rPr>
        <w:t xml:space="preserve">Galimberti, D., Villa, C., Fenoglio, C., </w:t>
      </w:r>
      <w:proofErr w:type="spellStart"/>
      <w:r w:rsidRPr="00396F0E">
        <w:rPr>
          <w:rFonts w:ascii="Arial" w:hAnsi="Arial"/>
          <w:color w:val="222222"/>
          <w:sz w:val="20"/>
          <w:szCs w:val="20"/>
          <w:shd w:val="clear" w:color="auto" w:fill="FFFFFF"/>
        </w:rPr>
        <w:t>Serpente</w:t>
      </w:r>
      <w:proofErr w:type="spellEnd"/>
      <w:r w:rsidRPr="00396F0E">
        <w:rPr>
          <w:rFonts w:ascii="Arial" w:hAnsi="Arial"/>
          <w:color w:val="222222"/>
          <w:sz w:val="20"/>
          <w:szCs w:val="20"/>
          <w:shd w:val="clear" w:color="auto" w:fill="FFFFFF"/>
        </w:rPr>
        <w:t xml:space="preserve">, M., Ghezzi, L., Cioffi, S. M., ... &amp; </w:t>
      </w:r>
      <w:proofErr w:type="spellStart"/>
      <w:r w:rsidRPr="00396F0E">
        <w:rPr>
          <w:rFonts w:ascii="Arial" w:hAnsi="Arial"/>
          <w:color w:val="222222"/>
          <w:sz w:val="20"/>
          <w:szCs w:val="20"/>
          <w:shd w:val="clear" w:color="auto" w:fill="FFFFFF"/>
        </w:rPr>
        <w:t>Scarpini</w:t>
      </w:r>
      <w:proofErr w:type="spellEnd"/>
      <w:r w:rsidRPr="00396F0E">
        <w:rPr>
          <w:rFonts w:ascii="Arial" w:hAnsi="Arial"/>
          <w:color w:val="222222"/>
          <w:sz w:val="20"/>
          <w:szCs w:val="20"/>
          <w:shd w:val="clear" w:color="auto" w:fill="FFFFFF"/>
        </w:rPr>
        <w:t>, E. (2014). Circulating miRNAs as potential biomarkers in Alzheimer's disease. </w:t>
      </w:r>
      <w:r w:rsidRPr="00396F0E">
        <w:rPr>
          <w:rFonts w:ascii="Arial" w:hAnsi="Arial"/>
          <w:i/>
          <w:iCs/>
          <w:color w:val="222222"/>
          <w:sz w:val="20"/>
          <w:szCs w:val="20"/>
          <w:shd w:val="clear" w:color="auto" w:fill="FFFFFF"/>
        </w:rPr>
        <w:t>Journal of Alzheimer's Disease</w:t>
      </w:r>
      <w:r w:rsidRPr="00396F0E">
        <w:rPr>
          <w:rFonts w:ascii="Arial" w:hAnsi="Arial"/>
          <w:color w:val="222222"/>
          <w:sz w:val="20"/>
          <w:szCs w:val="20"/>
          <w:shd w:val="clear" w:color="auto" w:fill="FFFFFF"/>
        </w:rPr>
        <w:t>, </w:t>
      </w:r>
      <w:r w:rsidRPr="00396F0E">
        <w:rPr>
          <w:rFonts w:ascii="Arial" w:hAnsi="Arial"/>
          <w:i/>
          <w:iCs/>
          <w:color w:val="222222"/>
          <w:sz w:val="20"/>
          <w:szCs w:val="20"/>
          <w:shd w:val="clear" w:color="auto" w:fill="FFFFFF"/>
        </w:rPr>
        <w:t>42</w:t>
      </w:r>
      <w:r w:rsidRPr="00396F0E">
        <w:rPr>
          <w:rFonts w:ascii="Arial" w:hAnsi="Arial"/>
          <w:color w:val="222222"/>
          <w:sz w:val="20"/>
          <w:szCs w:val="20"/>
          <w:shd w:val="clear" w:color="auto" w:fill="FFFFFF"/>
        </w:rPr>
        <w:t>(4), 1261-1267.</w:t>
      </w:r>
      <w:r>
        <w:rPr>
          <w:rFonts w:ascii="Arial" w:hAnsi="Arial"/>
          <w:color w:val="222222"/>
          <w:sz w:val="20"/>
          <w:szCs w:val="20"/>
          <w:shd w:val="clear" w:color="auto" w:fill="FFFFFF"/>
        </w:rPr>
        <w:t xml:space="preserve"> *-?</w:t>
      </w:r>
      <w:r w:rsidRPr="00396F0E">
        <w:rPr>
          <w:rFonts w:ascii="Arial" w:hAnsi="Arial"/>
          <w:color w:val="222222"/>
          <w:sz w:val="20"/>
          <w:szCs w:val="20"/>
          <w:shd w:val="clear" w:color="auto" w:fill="FFFFFF"/>
          <w:rtl/>
        </w:rPr>
        <w:t>‏</w:t>
      </w:r>
    </w:p>
    <w:p w14:paraId="6DD3DB07" w14:textId="77777777" w:rsidR="00E64E7E" w:rsidRDefault="00E64E7E" w:rsidP="00E64E7E"/>
  </w:comment>
  <w:comment w:id="51" w:author="Roni Shira" w:date="2023-07-30T21:39:00Z" w:initials="RS">
    <w:p w14:paraId="73868A10" w14:textId="77777777" w:rsidR="00E64E7E" w:rsidRPr="00463548" w:rsidRDefault="00E64E7E" w:rsidP="00E64E7E">
      <w:r>
        <w:rPr>
          <w:rStyle w:val="CommentReference"/>
          <w:rFonts w:cs="Arial"/>
        </w:rPr>
        <w:annotationRef/>
      </w:r>
      <w:r w:rsidRPr="00463548">
        <w:rPr>
          <w:rFonts w:ascii="Arial" w:hAnsi="Arial"/>
          <w:color w:val="222222"/>
          <w:sz w:val="20"/>
          <w:szCs w:val="20"/>
          <w:shd w:val="clear" w:color="auto" w:fill="FFFFFF"/>
        </w:rPr>
        <w:t>Lusardi, T. A., Phillips, J. I., Wiedrick, J. T., Harrington, C. A., Lind, B., Lapidus, J. A., ... &amp; Saugstad, J. A. (2017). MicroRNAs in human cerebrospinal fluid as biomarkers for Alzheimer’s disease. </w:t>
      </w:r>
      <w:r w:rsidRPr="00463548">
        <w:rPr>
          <w:rFonts w:ascii="Arial" w:hAnsi="Arial"/>
          <w:i/>
          <w:iCs/>
          <w:color w:val="222222"/>
          <w:sz w:val="20"/>
          <w:szCs w:val="20"/>
          <w:shd w:val="clear" w:color="auto" w:fill="FFFFFF"/>
        </w:rPr>
        <w:t>Journal of Alzheimer's Disease</w:t>
      </w:r>
      <w:r w:rsidRPr="00463548">
        <w:rPr>
          <w:rFonts w:ascii="Arial" w:hAnsi="Arial"/>
          <w:color w:val="222222"/>
          <w:sz w:val="20"/>
          <w:szCs w:val="20"/>
          <w:shd w:val="clear" w:color="auto" w:fill="FFFFFF"/>
        </w:rPr>
        <w:t>, </w:t>
      </w:r>
      <w:r w:rsidRPr="00463548">
        <w:rPr>
          <w:rFonts w:ascii="Arial" w:hAnsi="Arial"/>
          <w:i/>
          <w:iCs/>
          <w:color w:val="222222"/>
          <w:sz w:val="20"/>
          <w:szCs w:val="20"/>
          <w:shd w:val="clear" w:color="auto" w:fill="FFFFFF"/>
        </w:rPr>
        <w:t>55</w:t>
      </w:r>
      <w:r w:rsidRPr="00463548">
        <w:rPr>
          <w:rFonts w:ascii="Arial" w:hAnsi="Arial"/>
          <w:color w:val="222222"/>
          <w:sz w:val="20"/>
          <w:szCs w:val="20"/>
          <w:shd w:val="clear" w:color="auto" w:fill="FFFFFF"/>
        </w:rPr>
        <w:t>(3), 1223-1233.</w:t>
      </w:r>
      <w:r w:rsidRPr="00463548">
        <w:rPr>
          <w:rFonts w:ascii="Arial" w:hAnsi="Arial"/>
          <w:color w:val="222222"/>
          <w:sz w:val="20"/>
          <w:szCs w:val="20"/>
          <w:shd w:val="clear" w:color="auto" w:fill="FFFFFF"/>
          <w:rtl/>
        </w:rPr>
        <w:t>‏</w:t>
      </w:r>
    </w:p>
    <w:p w14:paraId="0B6B7596" w14:textId="77777777" w:rsidR="00E64E7E" w:rsidRDefault="00E64E7E" w:rsidP="00E64E7E"/>
  </w:comment>
  <w:comment w:id="52" w:author="Roni Shira" w:date="2023-07-30T21:40:00Z" w:initials="RS">
    <w:p w14:paraId="348AB304" w14:textId="77777777" w:rsidR="00E64E7E" w:rsidRDefault="00E64E7E" w:rsidP="00E64E7E">
      <w:pPr>
        <w:pStyle w:val="CommentText"/>
      </w:pPr>
      <w:r>
        <w:rPr>
          <w:rStyle w:val="CommentReference"/>
        </w:rPr>
        <w:annotationRef/>
      </w:r>
      <w:r w:rsidRPr="00F539A8">
        <w:rPr>
          <w:sz w:val="18"/>
          <w:szCs w:val="18"/>
        </w:rPr>
        <w:t xml:space="preserve">T. Kiko, K. Nakagawa, T. </w:t>
      </w:r>
      <w:proofErr w:type="spellStart"/>
      <w:r w:rsidRPr="00F539A8">
        <w:rPr>
          <w:sz w:val="18"/>
          <w:szCs w:val="18"/>
        </w:rPr>
        <w:t>Tsuduki</w:t>
      </w:r>
      <w:proofErr w:type="spellEnd"/>
      <w:r w:rsidRPr="00F539A8">
        <w:rPr>
          <w:sz w:val="18"/>
          <w:szCs w:val="18"/>
        </w:rPr>
        <w:t xml:space="preserve">, K. Furukawa, H. Arai and T. Miyazawa, Journal of Alzheimer's Disease </w:t>
      </w:r>
      <w:r w:rsidRPr="00F539A8">
        <w:rPr>
          <w:b/>
          <w:sz w:val="18"/>
          <w:szCs w:val="18"/>
        </w:rPr>
        <w:t>39</w:t>
      </w:r>
      <w:r w:rsidRPr="00F539A8">
        <w:rPr>
          <w:sz w:val="18"/>
          <w:szCs w:val="18"/>
        </w:rPr>
        <w:t xml:space="preserve"> (2), 253-259 (2014).</w:t>
      </w:r>
    </w:p>
  </w:comment>
  <w:comment w:id="53" w:author="Roni Shira" w:date="2023-07-30T21:41:00Z" w:initials="RS">
    <w:p w14:paraId="48026AC8" w14:textId="77777777" w:rsidR="00E64E7E" w:rsidRPr="00E921E6" w:rsidRDefault="00E64E7E" w:rsidP="00E64E7E">
      <w:r>
        <w:rPr>
          <w:rStyle w:val="CommentReference"/>
          <w:rFonts w:cs="Arial"/>
        </w:rPr>
        <w:annotationRef/>
      </w:r>
      <w:r w:rsidRPr="00E921E6">
        <w:rPr>
          <w:rFonts w:ascii="Arial" w:hAnsi="Arial"/>
          <w:color w:val="222222"/>
          <w:sz w:val="20"/>
          <w:szCs w:val="20"/>
          <w:shd w:val="clear" w:color="auto" w:fill="FFFFFF"/>
        </w:rPr>
        <w:t xml:space="preserve">Lugli, G., Cohen, A. M., Bennett, D. A., Shah, R. C., Fields, C. J., Hernandez, A. G., &amp; </w:t>
      </w:r>
      <w:proofErr w:type="spellStart"/>
      <w:r w:rsidRPr="00E921E6">
        <w:rPr>
          <w:rFonts w:ascii="Arial" w:hAnsi="Arial"/>
          <w:color w:val="222222"/>
          <w:sz w:val="20"/>
          <w:szCs w:val="20"/>
          <w:shd w:val="clear" w:color="auto" w:fill="FFFFFF"/>
        </w:rPr>
        <w:t>Smalheiser</w:t>
      </w:r>
      <w:proofErr w:type="spellEnd"/>
      <w:r w:rsidRPr="00E921E6">
        <w:rPr>
          <w:rFonts w:ascii="Arial" w:hAnsi="Arial"/>
          <w:color w:val="222222"/>
          <w:sz w:val="20"/>
          <w:szCs w:val="20"/>
          <w:shd w:val="clear" w:color="auto" w:fill="FFFFFF"/>
        </w:rPr>
        <w:t xml:space="preserve">, N. R. (2015). Plasma </w:t>
      </w:r>
      <w:proofErr w:type="spellStart"/>
      <w:r w:rsidRPr="00E921E6">
        <w:rPr>
          <w:rFonts w:ascii="Arial" w:hAnsi="Arial"/>
          <w:color w:val="222222"/>
          <w:sz w:val="20"/>
          <w:szCs w:val="20"/>
          <w:shd w:val="clear" w:color="auto" w:fill="FFFFFF"/>
        </w:rPr>
        <w:t>exosomal</w:t>
      </w:r>
      <w:proofErr w:type="spellEnd"/>
      <w:r w:rsidRPr="00E921E6">
        <w:rPr>
          <w:rFonts w:ascii="Arial" w:hAnsi="Arial"/>
          <w:color w:val="222222"/>
          <w:sz w:val="20"/>
          <w:szCs w:val="20"/>
          <w:shd w:val="clear" w:color="auto" w:fill="FFFFFF"/>
        </w:rPr>
        <w:t xml:space="preserve"> miRNAs in persons with and without Alzheimer disease: altered expression and prospects for biomarkers. </w:t>
      </w:r>
      <w:proofErr w:type="spellStart"/>
      <w:r w:rsidRPr="00E921E6">
        <w:rPr>
          <w:rFonts w:ascii="Arial" w:hAnsi="Arial"/>
          <w:i/>
          <w:iCs/>
          <w:color w:val="222222"/>
          <w:sz w:val="20"/>
          <w:szCs w:val="20"/>
          <w:shd w:val="clear" w:color="auto" w:fill="FFFFFF"/>
        </w:rPr>
        <w:t>PloS</w:t>
      </w:r>
      <w:proofErr w:type="spellEnd"/>
      <w:r w:rsidRPr="00E921E6">
        <w:rPr>
          <w:rFonts w:ascii="Arial" w:hAnsi="Arial"/>
          <w:i/>
          <w:iCs/>
          <w:color w:val="222222"/>
          <w:sz w:val="20"/>
          <w:szCs w:val="20"/>
          <w:shd w:val="clear" w:color="auto" w:fill="FFFFFF"/>
        </w:rPr>
        <w:t xml:space="preserve"> one</w:t>
      </w:r>
      <w:r w:rsidRPr="00E921E6">
        <w:rPr>
          <w:rFonts w:ascii="Arial" w:hAnsi="Arial"/>
          <w:color w:val="222222"/>
          <w:sz w:val="20"/>
          <w:szCs w:val="20"/>
          <w:shd w:val="clear" w:color="auto" w:fill="FFFFFF"/>
        </w:rPr>
        <w:t>, </w:t>
      </w:r>
      <w:r w:rsidRPr="00E921E6">
        <w:rPr>
          <w:rFonts w:ascii="Arial" w:hAnsi="Arial"/>
          <w:i/>
          <w:iCs/>
          <w:color w:val="222222"/>
          <w:sz w:val="20"/>
          <w:szCs w:val="20"/>
          <w:shd w:val="clear" w:color="auto" w:fill="FFFFFF"/>
        </w:rPr>
        <w:t>10</w:t>
      </w:r>
      <w:r w:rsidRPr="00E921E6">
        <w:rPr>
          <w:rFonts w:ascii="Arial" w:hAnsi="Arial"/>
          <w:color w:val="222222"/>
          <w:sz w:val="20"/>
          <w:szCs w:val="20"/>
          <w:shd w:val="clear" w:color="auto" w:fill="FFFFFF"/>
        </w:rPr>
        <w:t>(10), e0139233.</w:t>
      </w:r>
      <w:r w:rsidRPr="00E921E6">
        <w:rPr>
          <w:rFonts w:ascii="Arial" w:hAnsi="Arial"/>
          <w:color w:val="222222"/>
          <w:sz w:val="20"/>
          <w:szCs w:val="20"/>
          <w:shd w:val="clear" w:color="auto" w:fill="FFFFFF"/>
          <w:rtl/>
        </w:rPr>
        <w:t>‏</w:t>
      </w:r>
    </w:p>
    <w:p w14:paraId="1FC75BB1" w14:textId="77777777" w:rsidR="00E64E7E" w:rsidRDefault="00E64E7E" w:rsidP="00E64E7E"/>
  </w:comment>
  <w:comment w:id="54" w:author="Roni Shira" w:date="2023-07-30T16:18:00Z" w:initials="RS">
    <w:p w14:paraId="3E155165" w14:textId="77777777" w:rsidR="00E64E7E" w:rsidRDefault="00E64E7E" w:rsidP="00E64E7E">
      <w:pPr>
        <w:pStyle w:val="CommentText"/>
      </w:pPr>
      <w:r>
        <w:rPr>
          <w:rStyle w:val="CommentReference"/>
        </w:rPr>
        <w:annotationRef/>
      </w:r>
      <w:r w:rsidRPr="00F539A8">
        <w:rPr>
          <w:sz w:val="18"/>
          <w:szCs w:val="18"/>
        </w:rPr>
        <w:t xml:space="preserve">L. Tan, J.-T. Yu, Q.-Y. Liu, M.-S. Tan, W. Zhang, N. Hu, Y.-L. Wang, L. Sun, T. Jiang and L. Tan, Journal of the neurological sciences </w:t>
      </w:r>
      <w:r w:rsidRPr="00F539A8">
        <w:rPr>
          <w:b/>
          <w:sz w:val="18"/>
          <w:szCs w:val="18"/>
        </w:rPr>
        <w:t>336</w:t>
      </w:r>
      <w:r w:rsidRPr="00F539A8">
        <w:rPr>
          <w:sz w:val="18"/>
          <w:szCs w:val="18"/>
        </w:rPr>
        <w:t xml:space="preserve"> (1-2), 52-56 (2014</w:t>
      </w:r>
    </w:p>
  </w:comment>
  <w:comment w:id="55" w:author="Roni Shira" w:date="2023-07-30T21:42:00Z" w:initials="RS">
    <w:p w14:paraId="52E05D17" w14:textId="77777777" w:rsidR="00E64E7E" w:rsidRPr="00DD036A" w:rsidRDefault="00E64E7E" w:rsidP="00E64E7E">
      <w:r>
        <w:rPr>
          <w:rStyle w:val="CommentReference"/>
          <w:rFonts w:cs="Arial"/>
        </w:rPr>
        <w:annotationRef/>
      </w:r>
      <w:r w:rsidRPr="00DD036A">
        <w:rPr>
          <w:rFonts w:ascii="Arial" w:hAnsi="Arial"/>
          <w:color w:val="222222"/>
          <w:sz w:val="20"/>
          <w:szCs w:val="20"/>
          <w:shd w:val="clear" w:color="auto" w:fill="FFFFFF"/>
        </w:rPr>
        <w:t>Tan, L., Yu, J. T., Liu, Q. Y., Tan, M. S., Zhang, W., Hu, N., ... &amp; Tan, L. (2014). Circulating miR-125b as a biomarker of Alzheimer's disease. </w:t>
      </w:r>
      <w:r w:rsidRPr="00DD036A">
        <w:rPr>
          <w:rFonts w:ascii="Arial" w:hAnsi="Arial"/>
          <w:i/>
          <w:iCs/>
          <w:color w:val="222222"/>
          <w:sz w:val="20"/>
          <w:szCs w:val="20"/>
          <w:shd w:val="clear" w:color="auto" w:fill="FFFFFF"/>
        </w:rPr>
        <w:t>Journal of the neurological sciences</w:t>
      </w:r>
      <w:r w:rsidRPr="00DD036A">
        <w:rPr>
          <w:rFonts w:ascii="Arial" w:hAnsi="Arial"/>
          <w:color w:val="222222"/>
          <w:sz w:val="20"/>
          <w:szCs w:val="20"/>
          <w:shd w:val="clear" w:color="auto" w:fill="FFFFFF"/>
        </w:rPr>
        <w:t>, </w:t>
      </w:r>
      <w:r w:rsidRPr="00DD036A">
        <w:rPr>
          <w:rFonts w:ascii="Arial" w:hAnsi="Arial"/>
          <w:i/>
          <w:iCs/>
          <w:color w:val="222222"/>
          <w:sz w:val="20"/>
          <w:szCs w:val="20"/>
          <w:shd w:val="clear" w:color="auto" w:fill="FFFFFF"/>
        </w:rPr>
        <w:t>336</w:t>
      </w:r>
      <w:r w:rsidRPr="00DD036A">
        <w:rPr>
          <w:rFonts w:ascii="Arial" w:hAnsi="Arial"/>
          <w:color w:val="222222"/>
          <w:sz w:val="20"/>
          <w:szCs w:val="20"/>
          <w:shd w:val="clear" w:color="auto" w:fill="FFFFFF"/>
        </w:rPr>
        <w:t>(1-2), 52-56.</w:t>
      </w:r>
      <w:r w:rsidRPr="00DD036A">
        <w:rPr>
          <w:rFonts w:ascii="Arial" w:hAnsi="Arial"/>
          <w:color w:val="222222"/>
          <w:sz w:val="20"/>
          <w:szCs w:val="20"/>
          <w:shd w:val="clear" w:color="auto" w:fill="FFFFFF"/>
          <w:rtl/>
        </w:rPr>
        <w:t>‏</w:t>
      </w:r>
    </w:p>
    <w:p w14:paraId="04602D8D" w14:textId="77777777" w:rsidR="00E64E7E" w:rsidRDefault="00E64E7E" w:rsidP="00E64E7E"/>
  </w:comment>
  <w:comment w:id="56" w:author="Roni Shira" w:date="2023-07-30T21:43:00Z" w:initials="RS">
    <w:p w14:paraId="78C026CD" w14:textId="77777777" w:rsidR="00E64E7E" w:rsidRPr="00DD036A" w:rsidRDefault="00E64E7E" w:rsidP="00E64E7E">
      <w:r>
        <w:rPr>
          <w:rStyle w:val="CommentReference"/>
          <w:rFonts w:cs="Arial"/>
        </w:rPr>
        <w:annotationRef/>
      </w:r>
      <w:r w:rsidRPr="00DD036A">
        <w:rPr>
          <w:rFonts w:ascii="Arial" w:hAnsi="Arial"/>
          <w:color w:val="222222"/>
          <w:sz w:val="20"/>
          <w:szCs w:val="20"/>
          <w:shd w:val="clear" w:color="auto" w:fill="FFFFFF"/>
        </w:rPr>
        <w:t xml:space="preserve">Alexandrov, P. N., Dua, P., Hill, J. M., Bhattacharjee, S., Zhao, Y., &amp; </w:t>
      </w:r>
      <w:proofErr w:type="spellStart"/>
      <w:r w:rsidRPr="00DD036A">
        <w:rPr>
          <w:rFonts w:ascii="Arial" w:hAnsi="Arial"/>
          <w:color w:val="222222"/>
          <w:sz w:val="20"/>
          <w:szCs w:val="20"/>
          <w:shd w:val="clear" w:color="auto" w:fill="FFFFFF"/>
        </w:rPr>
        <w:t>Lukiw</w:t>
      </w:r>
      <w:proofErr w:type="spellEnd"/>
      <w:r w:rsidRPr="00DD036A">
        <w:rPr>
          <w:rFonts w:ascii="Arial" w:hAnsi="Arial"/>
          <w:color w:val="222222"/>
          <w:sz w:val="20"/>
          <w:szCs w:val="20"/>
          <w:shd w:val="clear" w:color="auto" w:fill="FFFFFF"/>
        </w:rPr>
        <w:t>, W. J. (2012). microRNA (miRNA) speciation in Alzheimer’s disease (AD) cerebrospinal fluid (CSF) and extracellular fluid (ECF). </w:t>
      </w:r>
      <w:r w:rsidRPr="00DD036A">
        <w:rPr>
          <w:rFonts w:ascii="Arial" w:hAnsi="Arial"/>
          <w:i/>
          <w:iCs/>
          <w:color w:val="222222"/>
          <w:sz w:val="20"/>
          <w:szCs w:val="20"/>
          <w:shd w:val="clear" w:color="auto" w:fill="FFFFFF"/>
        </w:rPr>
        <w:t>International journal of biochemistry and molecular biology</w:t>
      </w:r>
      <w:r w:rsidRPr="00DD036A">
        <w:rPr>
          <w:rFonts w:ascii="Arial" w:hAnsi="Arial"/>
          <w:color w:val="222222"/>
          <w:sz w:val="20"/>
          <w:szCs w:val="20"/>
          <w:shd w:val="clear" w:color="auto" w:fill="FFFFFF"/>
        </w:rPr>
        <w:t>, </w:t>
      </w:r>
      <w:r w:rsidRPr="00DD036A">
        <w:rPr>
          <w:rFonts w:ascii="Arial" w:hAnsi="Arial"/>
          <w:i/>
          <w:iCs/>
          <w:color w:val="222222"/>
          <w:sz w:val="20"/>
          <w:szCs w:val="20"/>
          <w:shd w:val="clear" w:color="auto" w:fill="FFFFFF"/>
        </w:rPr>
        <w:t>3</w:t>
      </w:r>
      <w:r w:rsidRPr="00DD036A">
        <w:rPr>
          <w:rFonts w:ascii="Arial" w:hAnsi="Arial"/>
          <w:color w:val="222222"/>
          <w:sz w:val="20"/>
          <w:szCs w:val="20"/>
          <w:shd w:val="clear" w:color="auto" w:fill="FFFFFF"/>
        </w:rPr>
        <w:t>(4), 365.</w:t>
      </w:r>
      <w:r w:rsidRPr="00DD036A">
        <w:rPr>
          <w:rFonts w:ascii="Arial" w:hAnsi="Arial"/>
          <w:color w:val="222222"/>
          <w:sz w:val="20"/>
          <w:szCs w:val="20"/>
          <w:shd w:val="clear" w:color="auto" w:fill="FFFFFF"/>
          <w:rtl/>
        </w:rPr>
        <w:t>‏</w:t>
      </w:r>
    </w:p>
    <w:p w14:paraId="7E9D8998" w14:textId="77777777" w:rsidR="00E64E7E" w:rsidRDefault="00E64E7E" w:rsidP="00E64E7E"/>
  </w:comment>
  <w:comment w:id="57" w:author="Roni Shira" w:date="2023-07-30T21:43:00Z" w:initials="RS">
    <w:p w14:paraId="7CB4879F" w14:textId="77777777" w:rsidR="00E64E7E" w:rsidRDefault="00E64E7E" w:rsidP="00E64E7E">
      <w:r>
        <w:rPr>
          <w:rStyle w:val="CommentReference"/>
          <w:rFonts w:cs="Arial"/>
        </w:rPr>
        <w:annotationRef/>
      </w:r>
      <w:r w:rsidRPr="00361687">
        <w:rPr>
          <w:rFonts w:ascii="Arial" w:hAnsi="Arial"/>
          <w:color w:val="222222"/>
          <w:sz w:val="20"/>
          <w:szCs w:val="20"/>
          <w:shd w:val="clear" w:color="auto" w:fill="FFFFFF"/>
        </w:rPr>
        <w:t xml:space="preserve">Denk, J., </w:t>
      </w:r>
      <w:proofErr w:type="spellStart"/>
      <w:r w:rsidRPr="00361687">
        <w:rPr>
          <w:rFonts w:ascii="Arial" w:hAnsi="Arial"/>
          <w:color w:val="222222"/>
          <w:sz w:val="20"/>
          <w:szCs w:val="20"/>
          <w:shd w:val="clear" w:color="auto" w:fill="FFFFFF"/>
        </w:rPr>
        <w:t>Boelmans</w:t>
      </w:r>
      <w:proofErr w:type="spellEnd"/>
      <w:r w:rsidRPr="00361687">
        <w:rPr>
          <w:rFonts w:ascii="Arial" w:hAnsi="Arial"/>
          <w:color w:val="222222"/>
          <w:sz w:val="20"/>
          <w:szCs w:val="20"/>
          <w:shd w:val="clear" w:color="auto" w:fill="FFFFFF"/>
        </w:rPr>
        <w:t xml:space="preserve">, K., </w:t>
      </w:r>
      <w:proofErr w:type="spellStart"/>
      <w:r w:rsidRPr="00361687">
        <w:rPr>
          <w:rFonts w:ascii="Arial" w:hAnsi="Arial"/>
          <w:color w:val="222222"/>
          <w:sz w:val="20"/>
          <w:szCs w:val="20"/>
          <w:shd w:val="clear" w:color="auto" w:fill="FFFFFF"/>
        </w:rPr>
        <w:t>Siegismund</w:t>
      </w:r>
      <w:proofErr w:type="spellEnd"/>
      <w:r w:rsidRPr="00361687">
        <w:rPr>
          <w:rFonts w:ascii="Arial" w:hAnsi="Arial"/>
          <w:color w:val="222222"/>
          <w:sz w:val="20"/>
          <w:szCs w:val="20"/>
          <w:shd w:val="clear" w:color="auto" w:fill="FFFFFF"/>
        </w:rPr>
        <w:t xml:space="preserve">, C., Lassner, D., Arlt, S., &amp; Jahn, H. (2015). MicroRNA profiling of CSF reveals potential biomarkers to detect </w:t>
      </w:r>
      <w:proofErr w:type="spellStart"/>
      <w:r w:rsidRPr="00361687">
        <w:rPr>
          <w:rFonts w:ascii="Arial" w:hAnsi="Arial"/>
          <w:color w:val="222222"/>
          <w:sz w:val="20"/>
          <w:szCs w:val="20"/>
          <w:shd w:val="clear" w:color="auto" w:fill="FFFFFF"/>
        </w:rPr>
        <w:t>Alzheimers</w:t>
      </w:r>
      <w:proofErr w:type="spellEnd"/>
      <w:r w:rsidRPr="00361687">
        <w:rPr>
          <w:rFonts w:ascii="Arial" w:hAnsi="Arial"/>
          <w:color w:val="222222"/>
          <w:sz w:val="20"/>
          <w:szCs w:val="20"/>
          <w:shd w:val="clear" w:color="auto" w:fill="FFFFFF"/>
        </w:rPr>
        <w:t xml:space="preserve"> disease. </w:t>
      </w:r>
      <w:proofErr w:type="spellStart"/>
      <w:r w:rsidRPr="00361687">
        <w:rPr>
          <w:rFonts w:ascii="Arial" w:hAnsi="Arial"/>
          <w:i/>
          <w:iCs/>
          <w:color w:val="222222"/>
          <w:sz w:val="20"/>
          <w:szCs w:val="20"/>
          <w:shd w:val="clear" w:color="auto" w:fill="FFFFFF"/>
        </w:rPr>
        <w:t>PloS</w:t>
      </w:r>
      <w:proofErr w:type="spellEnd"/>
      <w:r w:rsidRPr="00361687">
        <w:rPr>
          <w:rFonts w:ascii="Arial" w:hAnsi="Arial"/>
          <w:i/>
          <w:iCs/>
          <w:color w:val="222222"/>
          <w:sz w:val="20"/>
          <w:szCs w:val="20"/>
          <w:shd w:val="clear" w:color="auto" w:fill="FFFFFF"/>
        </w:rPr>
        <w:t xml:space="preserve"> one</w:t>
      </w:r>
      <w:r w:rsidRPr="00361687">
        <w:rPr>
          <w:rFonts w:ascii="Arial" w:hAnsi="Arial"/>
          <w:color w:val="222222"/>
          <w:sz w:val="20"/>
          <w:szCs w:val="20"/>
          <w:shd w:val="clear" w:color="auto" w:fill="FFFFFF"/>
        </w:rPr>
        <w:t>, </w:t>
      </w:r>
      <w:r w:rsidRPr="00361687">
        <w:rPr>
          <w:rFonts w:ascii="Arial" w:hAnsi="Arial"/>
          <w:i/>
          <w:iCs/>
          <w:color w:val="222222"/>
          <w:sz w:val="20"/>
          <w:szCs w:val="20"/>
          <w:shd w:val="clear" w:color="auto" w:fill="FFFFFF"/>
        </w:rPr>
        <w:t>10</w:t>
      </w:r>
      <w:r w:rsidRPr="00361687">
        <w:rPr>
          <w:rFonts w:ascii="Arial" w:hAnsi="Arial"/>
          <w:color w:val="222222"/>
          <w:sz w:val="20"/>
          <w:szCs w:val="20"/>
          <w:shd w:val="clear" w:color="auto" w:fill="FFFFFF"/>
        </w:rPr>
        <w:t>(5), e0126423</w:t>
      </w:r>
      <w:r>
        <w:rPr>
          <w:rFonts w:ascii="Arial" w:hAnsi="Arial"/>
          <w:color w:val="222222"/>
          <w:sz w:val="20"/>
          <w:szCs w:val="20"/>
          <w:shd w:val="clear" w:color="auto" w:fill="FFFFFF"/>
        </w:rPr>
        <w:t>. (70)</w:t>
      </w:r>
    </w:p>
  </w:comment>
  <w:comment w:id="58" w:author="Roni Shira" w:date="2023-07-31T11:14:00Z" w:initials="RS">
    <w:p w14:paraId="34C3E542" w14:textId="77777777" w:rsidR="00E64E7E" w:rsidRPr="002A3501" w:rsidRDefault="00E64E7E" w:rsidP="00E64E7E">
      <w:pPr>
        <w:rPr>
          <w:rFonts w:ascii="Arial" w:hAnsi="Arial"/>
          <w:color w:val="222222"/>
          <w:sz w:val="20"/>
          <w:szCs w:val="20"/>
        </w:rPr>
      </w:pPr>
      <w:r>
        <w:rPr>
          <w:rStyle w:val="CommentReference"/>
          <w:rFonts w:cs="Arial"/>
        </w:rPr>
        <w:annotationRef/>
      </w:r>
      <w:r w:rsidRPr="002A3501">
        <w:rPr>
          <w:rFonts w:ascii="Arial" w:hAnsi="Arial"/>
          <w:color w:val="222222"/>
          <w:sz w:val="20"/>
          <w:szCs w:val="20"/>
        </w:rPr>
        <w:t xml:space="preserve">Müller, M., </w:t>
      </w:r>
      <w:proofErr w:type="spellStart"/>
      <w:r w:rsidRPr="002A3501">
        <w:rPr>
          <w:rFonts w:ascii="Arial" w:hAnsi="Arial"/>
          <w:color w:val="222222"/>
          <w:sz w:val="20"/>
          <w:szCs w:val="20"/>
        </w:rPr>
        <w:t>Kuiperij</w:t>
      </w:r>
      <w:proofErr w:type="spellEnd"/>
      <w:r w:rsidRPr="002A3501">
        <w:rPr>
          <w:rFonts w:ascii="Arial" w:hAnsi="Arial"/>
          <w:color w:val="222222"/>
          <w:sz w:val="20"/>
          <w:szCs w:val="20"/>
        </w:rPr>
        <w:t xml:space="preserve">, H. B., Claassen, J. A., </w:t>
      </w:r>
      <w:proofErr w:type="spellStart"/>
      <w:r w:rsidRPr="002A3501">
        <w:rPr>
          <w:rFonts w:ascii="Arial" w:hAnsi="Arial"/>
          <w:color w:val="222222"/>
          <w:sz w:val="20"/>
          <w:szCs w:val="20"/>
        </w:rPr>
        <w:t>Küsters</w:t>
      </w:r>
      <w:proofErr w:type="spellEnd"/>
      <w:r w:rsidRPr="002A3501">
        <w:rPr>
          <w:rFonts w:ascii="Arial" w:hAnsi="Arial"/>
          <w:color w:val="222222"/>
          <w:sz w:val="20"/>
          <w:szCs w:val="20"/>
        </w:rPr>
        <w:t>, B., &amp; Verbeek, M. M. (2014). MicroRNAs in Alzheimer's disease: differential expression in hippocampus and cell-free cerebrospinal fluid. </w:t>
      </w:r>
      <w:r w:rsidRPr="002A3501">
        <w:rPr>
          <w:rFonts w:ascii="Arial" w:hAnsi="Arial"/>
          <w:i/>
          <w:iCs/>
          <w:color w:val="222222"/>
          <w:sz w:val="20"/>
          <w:szCs w:val="20"/>
        </w:rPr>
        <w:t>Neurobiology of aging</w:t>
      </w:r>
      <w:r w:rsidRPr="002A3501">
        <w:rPr>
          <w:rFonts w:ascii="Arial" w:hAnsi="Arial"/>
          <w:color w:val="222222"/>
          <w:sz w:val="20"/>
          <w:szCs w:val="20"/>
        </w:rPr>
        <w:t>, </w:t>
      </w:r>
      <w:r w:rsidRPr="002A3501">
        <w:rPr>
          <w:rFonts w:ascii="Arial" w:hAnsi="Arial"/>
          <w:i/>
          <w:iCs/>
          <w:color w:val="222222"/>
          <w:sz w:val="20"/>
          <w:szCs w:val="20"/>
        </w:rPr>
        <w:t>35</w:t>
      </w:r>
      <w:r w:rsidRPr="002A3501">
        <w:rPr>
          <w:rFonts w:ascii="Arial" w:hAnsi="Arial"/>
          <w:color w:val="222222"/>
          <w:sz w:val="20"/>
          <w:szCs w:val="20"/>
        </w:rPr>
        <w:t>(1), 152-</w:t>
      </w:r>
      <w:proofErr w:type="gramStart"/>
      <w:r w:rsidRPr="002A3501">
        <w:rPr>
          <w:rFonts w:ascii="Arial" w:hAnsi="Arial"/>
          <w:color w:val="222222"/>
          <w:sz w:val="20"/>
          <w:szCs w:val="20"/>
        </w:rPr>
        <w:t>158.</w:t>
      </w:r>
      <w:r w:rsidRPr="002A3501">
        <w:rPr>
          <w:rFonts w:ascii="Arial" w:hAnsi="Arial"/>
          <w:color w:val="222222"/>
          <w:sz w:val="20"/>
          <w:szCs w:val="20"/>
          <w:rtl/>
        </w:rPr>
        <w:t>‏</w:t>
      </w:r>
      <w:r>
        <w:rPr>
          <w:rFonts w:ascii="Arial" w:hAnsi="Arial"/>
          <w:color w:val="222222"/>
          <w:sz w:val="20"/>
          <w:szCs w:val="20"/>
        </w:rPr>
        <w:t>*</w:t>
      </w:r>
      <w:proofErr w:type="gramEnd"/>
    </w:p>
    <w:p w14:paraId="5A3EF09D" w14:textId="77777777" w:rsidR="00E64E7E" w:rsidRDefault="00E64E7E" w:rsidP="00E64E7E"/>
  </w:comment>
  <w:comment w:id="59" w:author="Roni Shira" w:date="2023-09-03T12:02:00Z" w:initials="RS">
    <w:p w14:paraId="3BA1967F" w14:textId="77777777" w:rsidR="00E64E7E" w:rsidRDefault="00E64E7E" w:rsidP="00E64E7E">
      <w:r>
        <w:rPr>
          <w:rStyle w:val="CommentReference"/>
          <w:rFonts w:cs="Arial"/>
        </w:rPr>
        <w:annotationRef/>
      </w:r>
      <w:r>
        <w:rPr>
          <w:rFonts w:ascii="Arial" w:hAnsi="Arial"/>
          <w:color w:val="222222"/>
          <w:sz w:val="20"/>
          <w:szCs w:val="20"/>
          <w:shd w:val="clear" w:color="auto" w:fill="FFFFFF"/>
        </w:rPr>
        <w:t>Song, J., &amp; Lee, J. E. (2015). miR-155 is involved in Alzheimer’s disease by regulating T lymphocyte function. </w:t>
      </w:r>
      <w:r>
        <w:rPr>
          <w:rFonts w:ascii="Arial" w:hAnsi="Arial"/>
          <w:i/>
          <w:iCs/>
          <w:color w:val="222222"/>
          <w:sz w:val="20"/>
          <w:szCs w:val="20"/>
          <w:shd w:val="clear" w:color="auto" w:fill="FFFFFF"/>
        </w:rPr>
        <w:t>Frontiers in aging neuroscience</w:t>
      </w:r>
      <w:r>
        <w:rPr>
          <w:rFonts w:ascii="Arial" w:hAnsi="Arial"/>
          <w:color w:val="222222"/>
          <w:sz w:val="20"/>
          <w:szCs w:val="20"/>
          <w:shd w:val="clear" w:color="auto" w:fill="FFFFFF"/>
        </w:rPr>
        <w:t>, </w:t>
      </w:r>
      <w:r>
        <w:rPr>
          <w:rFonts w:ascii="Arial" w:hAnsi="Arial"/>
          <w:i/>
          <w:iCs/>
          <w:color w:val="222222"/>
          <w:sz w:val="20"/>
          <w:szCs w:val="20"/>
          <w:shd w:val="clear" w:color="auto" w:fill="FFFFFF"/>
        </w:rPr>
        <w:t>7</w:t>
      </w:r>
      <w:r>
        <w:rPr>
          <w:rFonts w:ascii="Arial" w:hAnsi="Arial"/>
          <w:color w:val="222222"/>
          <w:sz w:val="20"/>
          <w:szCs w:val="20"/>
          <w:shd w:val="clear" w:color="auto" w:fill="FFFFFF"/>
        </w:rPr>
        <w:t>, 61.</w:t>
      </w:r>
    </w:p>
    <w:p w14:paraId="41174959" w14:textId="77777777" w:rsidR="00E64E7E" w:rsidRDefault="00E64E7E" w:rsidP="00E64E7E"/>
  </w:comment>
  <w:comment w:id="60" w:author="Roni Shira" w:date="2023-07-30T22:41:00Z" w:initials="RS">
    <w:p w14:paraId="3CA1E9D4" w14:textId="77777777" w:rsidR="005C4113" w:rsidRPr="00004D2F" w:rsidRDefault="005C4113" w:rsidP="005C4113">
      <w:r>
        <w:rPr>
          <w:rStyle w:val="CommentReference"/>
        </w:rPr>
        <w:annotationRef/>
      </w:r>
      <w:r w:rsidRPr="00004D2F">
        <w:rPr>
          <w:rFonts w:ascii="Arial" w:hAnsi="Arial" w:cs="Arial"/>
          <w:color w:val="222222"/>
          <w:sz w:val="20"/>
          <w:szCs w:val="20"/>
          <w:shd w:val="clear" w:color="auto" w:fill="FFFFFF"/>
        </w:rPr>
        <w:t>Lee, J. C., Kim, S. J., Hong, S., &amp; Kim, Y. (2019). Diagnosis of Alzheimer’s disease utilizing amyloid and tau as fluid biomarkers. </w:t>
      </w:r>
      <w:r w:rsidRPr="00004D2F">
        <w:rPr>
          <w:rFonts w:ascii="Arial" w:hAnsi="Arial" w:cs="Arial"/>
          <w:i/>
          <w:iCs/>
          <w:color w:val="222222"/>
          <w:sz w:val="20"/>
          <w:szCs w:val="20"/>
          <w:shd w:val="clear" w:color="auto" w:fill="FFFFFF"/>
        </w:rPr>
        <w:t>Experimental &amp; molecular medicine</w:t>
      </w:r>
      <w:r w:rsidRPr="00004D2F">
        <w:rPr>
          <w:rFonts w:ascii="Arial" w:hAnsi="Arial" w:cs="Arial"/>
          <w:color w:val="222222"/>
          <w:sz w:val="20"/>
          <w:szCs w:val="20"/>
          <w:shd w:val="clear" w:color="auto" w:fill="FFFFFF"/>
        </w:rPr>
        <w:t>, </w:t>
      </w:r>
      <w:r w:rsidRPr="00004D2F">
        <w:rPr>
          <w:rFonts w:ascii="Arial" w:hAnsi="Arial" w:cs="Arial"/>
          <w:i/>
          <w:iCs/>
          <w:color w:val="222222"/>
          <w:sz w:val="20"/>
          <w:szCs w:val="20"/>
          <w:shd w:val="clear" w:color="auto" w:fill="FFFFFF"/>
        </w:rPr>
        <w:t>51</w:t>
      </w:r>
      <w:r w:rsidRPr="00004D2F">
        <w:rPr>
          <w:rFonts w:ascii="Arial" w:hAnsi="Arial" w:cs="Arial"/>
          <w:color w:val="222222"/>
          <w:sz w:val="20"/>
          <w:szCs w:val="20"/>
          <w:shd w:val="clear" w:color="auto" w:fill="FFFFFF"/>
        </w:rPr>
        <w:t>(5), 1-10.</w:t>
      </w:r>
      <w:r w:rsidRPr="00004D2F">
        <w:rPr>
          <w:rFonts w:ascii="Arial" w:hAnsi="Arial" w:cs="Arial"/>
          <w:color w:val="222222"/>
          <w:sz w:val="20"/>
          <w:szCs w:val="20"/>
          <w:shd w:val="clear" w:color="auto" w:fill="FFFFFF"/>
          <w:rtl/>
        </w:rPr>
        <w:t>‏</w:t>
      </w:r>
    </w:p>
    <w:p w14:paraId="2A9432C6" w14:textId="77777777" w:rsidR="005C4113" w:rsidRDefault="005C4113" w:rsidP="005C4113">
      <w:pPr>
        <w:pStyle w:val="CommentText"/>
      </w:pPr>
    </w:p>
  </w:comment>
  <w:comment w:id="61" w:author="Roni Shira" w:date="2023-07-30T22:41:00Z" w:initials="RS">
    <w:p w14:paraId="126C97B8" w14:textId="77777777" w:rsidR="005C4113" w:rsidRPr="00004D2F" w:rsidRDefault="005C4113" w:rsidP="005C4113">
      <w:r>
        <w:rPr>
          <w:rStyle w:val="CommentReference"/>
        </w:rPr>
        <w:annotationRef/>
      </w:r>
      <w:r w:rsidRPr="00004D2F">
        <w:rPr>
          <w:rFonts w:ascii="Arial" w:hAnsi="Arial" w:cs="Arial"/>
          <w:color w:val="222222"/>
          <w:sz w:val="20"/>
          <w:szCs w:val="20"/>
          <w:shd w:val="clear" w:color="auto" w:fill="FFFFFF"/>
        </w:rPr>
        <w:t>Lee, J. C., Kim, S. J., Hong, S., &amp; Kim, Y. (2019). Diagnosis of Alzheimer’s disease utilizing amyloid and tau as fluid biomarkers. </w:t>
      </w:r>
      <w:r w:rsidRPr="00004D2F">
        <w:rPr>
          <w:rFonts w:ascii="Arial" w:hAnsi="Arial" w:cs="Arial"/>
          <w:i/>
          <w:iCs/>
          <w:color w:val="222222"/>
          <w:sz w:val="20"/>
          <w:szCs w:val="20"/>
          <w:shd w:val="clear" w:color="auto" w:fill="FFFFFF"/>
        </w:rPr>
        <w:t>Experimental &amp; molecular medicine</w:t>
      </w:r>
      <w:r w:rsidRPr="00004D2F">
        <w:rPr>
          <w:rFonts w:ascii="Arial" w:hAnsi="Arial" w:cs="Arial"/>
          <w:color w:val="222222"/>
          <w:sz w:val="20"/>
          <w:szCs w:val="20"/>
          <w:shd w:val="clear" w:color="auto" w:fill="FFFFFF"/>
        </w:rPr>
        <w:t>, </w:t>
      </w:r>
      <w:r w:rsidRPr="00004D2F">
        <w:rPr>
          <w:rFonts w:ascii="Arial" w:hAnsi="Arial" w:cs="Arial"/>
          <w:i/>
          <w:iCs/>
          <w:color w:val="222222"/>
          <w:sz w:val="20"/>
          <w:szCs w:val="20"/>
          <w:shd w:val="clear" w:color="auto" w:fill="FFFFFF"/>
        </w:rPr>
        <w:t>51</w:t>
      </w:r>
      <w:r w:rsidRPr="00004D2F">
        <w:rPr>
          <w:rFonts w:ascii="Arial" w:hAnsi="Arial" w:cs="Arial"/>
          <w:color w:val="222222"/>
          <w:sz w:val="20"/>
          <w:szCs w:val="20"/>
          <w:shd w:val="clear" w:color="auto" w:fill="FFFFFF"/>
        </w:rPr>
        <w:t>(5), 1-</w:t>
      </w:r>
      <w:proofErr w:type="gramStart"/>
      <w:r w:rsidRPr="00004D2F">
        <w:rPr>
          <w:rFonts w:ascii="Arial" w:hAnsi="Arial" w:cs="Arial"/>
          <w:color w:val="222222"/>
          <w:sz w:val="20"/>
          <w:szCs w:val="20"/>
          <w:shd w:val="clear" w:color="auto" w:fill="FFFFFF"/>
        </w:rPr>
        <w:t>10.</w:t>
      </w:r>
      <w:r w:rsidRPr="00004D2F">
        <w:rPr>
          <w:rFonts w:ascii="Arial" w:hAnsi="Arial" w:cs="Arial"/>
          <w:color w:val="222222"/>
          <w:sz w:val="20"/>
          <w:szCs w:val="20"/>
          <w:shd w:val="clear" w:color="auto" w:fill="FFFFFF"/>
          <w:rtl/>
        </w:rPr>
        <w:t>‏</w:t>
      </w:r>
      <w:r>
        <w:rPr>
          <w:rFonts w:hint="cs"/>
          <w:rtl/>
        </w:rPr>
        <w:t>*</w:t>
      </w:r>
      <w:proofErr w:type="gramEnd"/>
    </w:p>
    <w:p w14:paraId="6B0533C0" w14:textId="77777777" w:rsidR="005C4113" w:rsidRDefault="005C4113" w:rsidP="005C4113">
      <w:pPr>
        <w:pStyle w:val="CommentText"/>
      </w:pPr>
    </w:p>
  </w:comment>
  <w:comment w:id="62" w:author="Roni Shira" w:date="2023-07-30T22:43:00Z" w:initials="RS">
    <w:p w14:paraId="419F38A6" w14:textId="77777777" w:rsidR="005C4113" w:rsidRPr="00024157" w:rsidRDefault="005C4113" w:rsidP="005C4113">
      <w:r>
        <w:rPr>
          <w:rStyle w:val="CommentReference"/>
        </w:rPr>
        <w:annotationRef/>
      </w:r>
      <w:r w:rsidRPr="00024157">
        <w:rPr>
          <w:rFonts w:ascii="Arial" w:hAnsi="Arial" w:cs="Arial"/>
          <w:color w:val="222222"/>
          <w:sz w:val="20"/>
          <w:szCs w:val="20"/>
          <w:shd w:val="clear" w:color="auto" w:fill="FFFFFF"/>
        </w:rPr>
        <w:t>Rasmussen, J., &amp; Langerman, H. (2019). Alzheimer’s disease–why we need early diagnosis. </w:t>
      </w:r>
      <w:r w:rsidRPr="00024157">
        <w:rPr>
          <w:rFonts w:ascii="Arial" w:hAnsi="Arial" w:cs="Arial"/>
          <w:i/>
          <w:iCs/>
          <w:color w:val="222222"/>
          <w:sz w:val="20"/>
          <w:szCs w:val="20"/>
          <w:shd w:val="clear" w:color="auto" w:fill="FFFFFF"/>
        </w:rPr>
        <w:t>Degenerative neurological and neuromuscular disease</w:t>
      </w:r>
      <w:r w:rsidRPr="00024157">
        <w:rPr>
          <w:rFonts w:ascii="Arial" w:hAnsi="Arial" w:cs="Arial"/>
          <w:color w:val="222222"/>
          <w:sz w:val="20"/>
          <w:szCs w:val="20"/>
          <w:shd w:val="clear" w:color="auto" w:fill="FFFFFF"/>
        </w:rPr>
        <w:t>, 123-</w:t>
      </w:r>
      <w:proofErr w:type="gramStart"/>
      <w:r w:rsidRPr="00024157">
        <w:rPr>
          <w:rFonts w:ascii="Arial" w:hAnsi="Arial" w:cs="Arial"/>
          <w:color w:val="222222"/>
          <w:sz w:val="20"/>
          <w:szCs w:val="20"/>
          <w:shd w:val="clear" w:color="auto" w:fill="FFFFFF"/>
        </w:rPr>
        <w:t>130.</w:t>
      </w:r>
      <w:r>
        <w:rPr>
          <w:rFonts w:ascii="Arial" w:hAnsi="Arial" w:cs="Arial" w:hint="cs"/>
          <w:color w:val="222222"/>
          <w:sz w:val="20"/>
          <w:szCs w:val="20"/>
          <w:shd w:val="clear" w:color="auto" w:fill="FFFFFF"/>
          <w:rtl/>
        </w:rPr>
        <w:t>*</w:t>
      </w:r>
      <w:r w:rsidRPr="00024157">
        <w:rPr>
          <w:rFonts w:ascii="Arial" w:hAnsi="Arial" w:cs="Arial"/>
          <w:color w:val="222222"/>
          <w:sz w:val="20"/>
          <w:szCs w:val="20"/>
          <w:shd w:val="clear" w:color="auto" w:fill="FFFFFF"/>
          <w:rtl/>
        </w:rPr>
        <w:t>‏</w:t>
      </w:r>
      <w:proofErr w:type="gramEnd"/>
    </w:p>
    <w:p w14:paraId="144D015D" w14:textId="77777777" w:rsidR="005C4113" w:rsidRDefault="005C4113" w:rsidP="005C4113">
      <w:pPr>
        <w:pStyle w:val="CommentText"/>
      </w:pPr>
    </w:p>
  </w:comment>
  <w:comment w:id="63" w:author="Roni Shira Toledano" w:date="2023-09-09T11:22:00Z" w:initials="RST">
    <w:p w14:paraId="356912DD" w14:textId="77777777" w:rsidR="00434F13" w:rsidRDefault="00434F13" w:rsidP="0072165A">
      <w:pPr>
        <w:pStyle w:val="CommentText"/>
        <w:bidi w:val="0"/>
      </w:pPr>
      <w:r>
        <w:rPr>
          <w:rStyle w:val="CommentReference"/>
        </w:rPr>
        <w:annotationRef/>
      </w:r>
      <w:r>
        <w:rPr>
          <w:color w:val="222222"/>
        </w:rPr>
        <w:t>Mendell, J. T., &amp; Olson, E. N. (2012). MicroRNAs in stress signaling and human disease. </w:t>
      </w:r>
      <w:r>
        <w:rPr>
          <w:i/>
          <w:iCs/>
          <w:color w:val="222222"/>
        </w:rPr>
        <w:t>Cell</w:t>
      </w:r>
      <w:r>
        <w:rPr>
          <w:color w:val="222222"/>
        </w:rPr>
        <w:t>, </w:t>
      </w:r>
      <w:r>
        <w:rPr>
          <w:i/>
          <w:iCs/>
          <w:color w:val="222222"/>
        </w:rPr>
        <w:t>148</w:t>
      </w:r>
      <w:r>
        <w:rPr>
          <w:color w:val="222222"/>
        </w:rPr>
        <w:t>(6), 1172-1187.</w:t>
      </w:r>
      <w:r>
        <w:rPr>
          <w:rFonts w:hint="eastAsia"/>
          <w:color w:val="222222"/>
          <w:rtl/>
          <w:lang w:bidi="ar-SA"/>
        </w:rPr>
        <w:t>‏</w:t>
      </w:r>
    </w:p>
  </w:comment>
  <w:comment w:id="64" w:author="Roni Shira Toledano" w:date="2023-09-09T11:23:00Z" w:initials="RST">
    <w:p w14:paraId="0DB45552" w14:textId="77777777" w:rsidR="006A1987" w:rsidRDefault="006A1987" w:rsidP="008D3CFD">
      <w:pPr>
        <w:pStyle w:val="CommentText"/>
        <w:bidi w:val="0"/>
      </w:pPr>
      <w:r>
        <w:rPr>
          <w:rStyle w:val="CommentReference"/>
        </w:rPr>
        <w:annotationRef/>
      </w:r>
      <w:r>
        <w:rPr>
          <w:color w:val="222222"/>
          <w:highlight w:val="white"/>
        </w:rPr>
        <w:t>Watt, G., &amp; Karl, T. (2017). In vivo evidence for therapeutic properties of cannabidiol (CBD) for Alzheimer's disease. </w:t>
      </w:r>
      <w:r>
        <w:rPr>
          <w:i/>
          <w:iCs/>
          <w:color w:val="222222"/>
          <w:highlight w:val="white"/>
        </w:rPr>
        <w:t>Frontiers in pharmacology, 8, 20.</w:t>
      </w:r>
      <w:r>
        <w:rPr>
          <w:rFonts w:hint="eastAsia"/>
          <w:color w:val="222222"/>
          <w:highlight w:val="white"/>
          <w:rtl/>
          <w:lang w:bidi="ar-SA"/>
        </w:rPr>
        <w:t>‏</w:t>
      </w:r>
      <w:r>
        <w:t xml:space="preserve"> </w:t>
      </w:r>
    </w:p>
  </w:comment>
  <w:comment w:id="65" w:author="Roni Shira" w:date="2023-07-31T12:06:00Z" w:initials="RS">
    <w:p w14:paraId="00E78EF9" w14:textId="3421F8E8" w:rsidR="00B05546" w:rsidRPr="00B05546" w:rsidRDefault="00B05546" w:rsidP="00B05546">
      <w:r>
        <w:rPr>
          <w:rStyle w:val="CommentReference"/>
        </w:rPr>
        <w:annotationRef/>
      </w:r>
      <w:r w:rsidRPr="00B05546">
        <w:rPr>
          <w:rFonts w:ascii="Arial" w:hAnsi="Arial" w:cs="Arial"/>
          <w:color w:val="222222"/>
          <w:sz w:val="20"/>
          <w:szCs w:val="20"/>
          <w:shd w:val="clear" w:color="auto" w:fill="FFFFFF"/>
        </w:rPr>
        <w:t xml:space="preserve">Machado Bergamaschi, M., Helena Costa Queiroz, R., Waldo </w:t>
      </w:r>
      <w:proofErr w:type="spellStart"/>
      <w:r w:rsidRPr="00B05546">
        <w:rPr>
          <w:rFonts w:ascii="Arial" w:hAnsi="Arial" w:cs="Arial"/>
          <w:color w:val="222222"/>
          <w:sz w:val="20"/>
          <w:szCs w:val="20"/>
          <w:shd w:val="clear" w:color="auto" w:fill="FFFFFF"/>
        </w:rPr>
        <w:t>Zuardi</w:t>
      </w:r>
      <w:proofErr w:type="spellEnd"/>
      <w:r w:rsidRPr="00B05546">
        <w:rPr>
          <w:rFonts w:ascii="Arial" w:hAnsi="Arial" w:cs="Arial"/>
          <w:color w:val="222222"/>
          <w:sz w:val="20"/>
          <w:szCs w:val="20"/>
          <w:shd w:val="clear" w:color="auto" w:fill="FFFFFF"/>
        </w:rPr>
        <w:t>, A., &amp; Crippa, A. S. (2011). Safety and side effects of cannabidiol, a Cannabis sativa constituent. </w:t>
      </w:r>
      <w:r w:rsidRPr="00B05546">
        <w:rPr>
          <w:rFonts w:ascii="Arial" w:hAnsi="Arial" w:cs="Arial"/>
          <w:i/>
          <w:iCs/>
          <w:color w:val="222222"/>
          <w:sz w:val="20"/>
          <w:szCs w:val="20"/>
          <w:shd w:val="clear" w:color="auto" w:fill="FFFFFF"/>
        </w:rPr>
        <w:t>Current drug safety</w:t>
      </w:r>
      <w:r w:rsidRPr="00B05546">
        <w:rPr>
          <w:rFonts w:ascii="Arial" w:hAnsi="Arial" w:cs="Arial"/>
          <w:color w:val="222222"/>
          <w:sz w:val="20"/>
          <w:szCs w:val="20"/>
          <w:shd w:val="clear" w:color="auto" w:fill="FFFFFF"/>
        </w:rPr>
        <w:t>, </w:t>
      </w:r>
      <w:r w:rsidRPr="00B05546">
        <w:rPr>
          <w:rFonts w:ascii="Arial" w:hAnsi="Arial" w:cs="Arial"/>
          <w:i/>
          <w:iCs/>
          <w:color w:val="222222"/>
          <w:sz w:val="20"/>
          <w:szCs w:val="20"/>
          <w:shd w:val="clear" w:color="auto" w:fill="FFFFFF"/>
        </w:rPr>
        <w:t>6</w:t>
      </w:r>
      <w:r w:rsidRPr="00B05546">
        <w:rPr>
          <w:rFonts w:ascii="Arial" w:hAnsi="Arial" w:cs="Arial"/>
          <w:color w:val="222222"/>
          <w:sz w:val="20"/>
          <w:szCs w:val="20"/>
          <w:shd w:val="clear" w:color="auto" w:fill="FFFFFF"/>
        </w:rPr>
        <w:t>(4), 237-249.</w:t>
      </w:r>
      <w:r w:rsidRPr="00B05546">
        <w:rPr>
          <w:rFonts w:ascii="Arial" w:hAnsi="Arial" w:cs="Arial"/>
          <w:color w:val="222222"/>
          <w:sz w:val="20"/>
          <w:szCs w:val="20"/>
          <w:shd w:val="clear" w:color="auto" w:fill="FFFFFF"/>
          <w:rtl/>
        </w:rPr>
        <w:t>‏</w:t>
      </w:r>
    </w:p>
    <w:p w14:paraId="17FC7540" w14:textId="1AAF8530" w:rsidR="00B05546" w:rsidRDefault="00B05546">
      <w:pPr>
        <w:pStyle w:val="CommentText"/>
      </w:pPr>
    </w:p>
  </w:comment>
  <w:comment w:id="67" w:author="אירית עקירב" w:date="2023-07-28T12:54:00Z" w:initials="אע">
    <w:p w14:paraId="5AD02AB9" w14:textId="77777777" w:rsidR="009C25F5" w:rsidRDefault="009C25F5" w:rsidP="009C25F5">
      <w:r>
        <w:rPr>
          <w:rStyle w:val="CommentReference"/>
        </w:rPr>
        <w:annotationRef/>
      </w:r>
      <w:r>
        <w:rPr>
          <w:rFonts w:ascii="Segoe UI" w:hAnsi="Segoe UI" w:cs="Segoe UI"/>
          <w:color w:val="212121"/>
          <w:shd w:val="clear" w:color="auto" w:fill="FFFFFF"/>
        </w:rPr>
        <w:t> </w:t>
      </w:r>
    </w:p>
    <w:p w14:paraId="7F03EE4B" w14:textId="77777777" w:rsidR="009C25F5" w:rsidRDefault="00F30EB7" w:rsidP="009C25F5">
      <w:pPr>
        <w:shd w:val="clear" w:color="auto" w:fill="FFFFFF"/>
        <w:rPr>
          <w:rFonts w:ascii="Segoe UI" w:hAnsi="Segoe UI" w:cs="Segoe UI"/>
          <w:color w:val="212121"/>
        </w:rPr>
      </w:pPr>
      <w:hyperlink r:id="rId2" w:history="1">
        <w:r w:rsidR="009C25F5">
          <w:rPr>
            <w:rStyle w:val="Hyperlink"/>
            <w:rFonts w:ascii="Segoe UI" w:hAnsi="Segoe UI" w:cs="Segoe UI"/>
            <w:color w:val="0071BC"/>
          </w:rPr>
          <w:t>Cannabidiol Modulates Alterations in PFC microRNAs in a Rat Model of Depression.</w:t>
        </w:r>
      </w:hyperlink>
    </w:p>
    <w:p w14:paraId="54D9B373" w14:textId="77777777" w:rsidR="009C25F5" w:rsidRDefault="009C25F5" w:rsidP="009C25F5">
      <w:pPr>
        <w:shd w:val="clear" w:color="auto" w:fill="FFFFFF"/>
        <w:rPr>
          <w:rFonts w:ascii="Segoe UI" w:hAnsi="Segoe UI" w:cs="Segoe UI"/>
          <w:color w:val="4D8055"/>
        </w:rPr>
      </w:pPr>
      <w:r>
        <w:rPr>
          <w:rStyle w:val="docsum-authors"/>
          <w:rFonts w:ascii="Segoe UI" w:hAnsi="Segoe UI" w:cs="Segoe UI"/>
          <w:color w:val="212121"/>
        </w:rPr>
        <w:t>Bright U, </w:t>
      </w:r>
      <w:proofErr w:type="spellStart"/>
      <w:r>
        <w:rPr>
          <w:rStyle w:val="docsum-authors"/>
          <w:rFonts w:ascii="Segoe UI" w:hAnsi="Segoe UI" w:cs="Segoe UI"/>
          <w:b/>
          <w:bCs/>
          <w:color w:val="212121"/>
        </w:rPr>
        <w:t>Akirav</w:t>
      </w:r>
      <w:proofErr w:type="spellEnd"/>
      <w:r>
        <w:rPr>
          <w:rStyle w:val="docsum-authors"/>
          <w:rFonts w:ascii="Segoe UI" w:hAnsi="Segoe UI" w:cs="Segoe UI"/>
          <w:b/>
          <w:bCs/>
          <w:color w:val="212121"/>
        </w:rPr>
        <w:t xml:space="preserve"> </w:t>
      </w:r>
      <w:proofErr w:type="spellStart"/>
      <w:proofErr w:type="gramStart"/>
      <w:r>
        <w:rPr>
          <w:rStyle w:val="docsum-authors"/>
          <w:rFonts w:ascii="Segoe UI" w:hAnsi="Segoe UI" w:cs="Segoe UI"/>
          <w:b/>
          <w:bCs/>
          <w:color w:val="212121"/>
        </w:rPr>
        <w:t>I.</w:t>
      </w:r>
      <w:r>
        <w:rPr>
          <w:rStyle w:val="docsum-journal-citation"/>
          <w:rFonts w:ascii="Segoe UI" w:hAnsi="Segoe UI" w:cs="Segoe UI"/>
          <w:color w:val="4D8055"/>
        </w:rPr>
        <w:t>Int</w:t>
      </w:r>
      <w:proofErr w:type="spellEnd"/>
      <w:proofErr w:type="gramEnd"/>
      <w:r>
        <w:rPr>
          <w:rStyle w:val="docsum-journal-citation"/>
          <w:rFonts w:ascii="Segoe UI" w:hAnsi="Segoe UI" w:cs="Segoe UI"/>
          <w:color w:val="4D8055"/>
        </w:rPr>
        <w:t xml:space="preserve"> J Mol Sci. 2023 Jan 20;24(3):2052.</w:t>
      </w:r>
    </w:p>
    <w:p w14:paraId="3EC61486" w14:textId="77777777" w:rsidR="009C25F5" w:rsidRDefault="009C25F5" w:rsidP="009C25F5">
      <w:pPr>
        <w:pStyle w:val="CommentText"/>
      </w:pPr>
    </w:p>
  </w:comment>
  <w:comment w:id="68" w:author="Roni Shira Toledano" w:date="2023-09-09T11:26:00Z" w:initials="RST">
    <w:p w14:paraId="15AC308B" w14:textId="77777777" w:rsidR="006A1987" w:rsidRDefault="006A1987" w:rsidP="00201691">
      <w:pPr>
        <w:pStyle w:val="CommentText"/>
        <w:bidi w:val="0"/>
      </w:pPr>
      <w:r>
        <w:rPr>
          <w:rStyle w:val="CommentReference"/>
        </w:rPr>
        <w:annotationRef/>
      </w:r>
      <w:r>
        <w:rPr>
          <w:color w:val="222222"/>
          <w:highlight w:val="white"/>
        </w:rPr>
        <w:t xml:space="preserve">Gáll, Z., Farkas, S., Albert, Á., Ferencz, E., Vancea, S., </w:t>
      </w:r>
      <w:proofErr w:type="spellStart"/>
      <w:r>
        <w:rPr>
          <w:color w:val="222222"/>
          <w:highlight w:val="white"/>
        </w:rPr>
        <w:t>Urkon</w:t>
      </w:r>
      <w:proofErr w:type="spellEnd"/>
      <w:r>
        <w:rPr>
          <w:color w:val="222222"/>
          <w:highlight w:val="white"/>
        </w:rPr>
        <w:t>, M., &amp; Kolcsár, M. (2020). Effects of chronic cannabidiol treatment in the rat chronic unpredictable mild stress model of depression. </w:t>
      </w:r>
      <w:r>
        <w:rPr>
          <w:i/>
          <w:iCs/>
          <w:color w:val="222222"/>
          <w:highlight w:val="white"/>
        </w:rPr>
        <w:t>Biomolecules, 10(5), 801.</w:t>
      </w:r>
      <w:r>
        <w:rPr>
          <w:rFonts w:hint="eastAsia"/>
          <w:color w:val="222222"/>
          <w:highlight w:val="white"/>
          <w:rtl/>
          <w:lang w:bidi="ar-SA"/>
        </w:rPr>
        <w:t>‏</w:t>
      </w:r>
      <w:r>
        <w:t xml:space="preserve"> </w:t>
      </w:r>
    </w:p>
  </w:comment>
  <w:comment w:id="69" w:author="Roni Shira Toledano" w:date="2023-09-09T11:26:00Z" w:initials="RST">
    <w:p w14:paraId="07A15B5F" w14:textId="77777777" w:rsidR="00AD511A" w:rsidRDefault="00AD511A" w:rsidP="00AD50DA">
      <w:pPr>
        <w:pStyle w:val="CommentText"/>
        <w:bidi w:val="0"/>
      </w:pPr>
      <w:r>
        <w:rPr>
          <w:rStyle w:val="CommentReference"/>
        </w:rPr>
        <w:annotationRef/>
      </w:r>
      <w:r>
        <w:rPr>
          <w:color w:val="222222"/>
          <w:highlight w:val="white"/>
        </w:rPr>
        <w:t xml:space="preserve">Iffland, K., &amp; </w:t>
      </w:r>
      <w:proofErr w:type="spellStart"/>
      <w:r>
        <w:rPr>
          <w:color w:val="222222"/>
          <w:highlight w:val="white"/>
        </w:rPr>
        <w:t>Grotenhermen</w:t>
      </w:r>
      <w:proofErr w:type="spellEnd"/>
      <w:r>
        <w:rPr>
          <w:color w:val="222222"/>
          <w:highlight w:val="white"/>
        </w:rPr>
        <w:t>, F. (2017). An update on safety and side effects of cannabidiol: a review of clinical data and relevant animal studies. </w:t>
      </w:r>
      <w:r>
        <w:rPr>
          <w:i/>
          <w:iCs/>
          <w:color w:val="222222"/>
          <w:highlight w:val="white"/>
        </w:rPr>
        <w:t>Cannabis and cannabinoid research, 2(1), 139-154.</w:t>
      </w:r>
      <w:r>
        <w:rPr>
          <w:rFonts w:hint="eastAsia"/>
          <w:color w:val="222222"/>
          <w:highlight w:val="white"/>
          <w:rtl/>
          <w:lang w:bidi="ar-SA"/>
        </w:rPr>
        <w:t>‏</w:t>
      </w:r>
      <w:r>
        <w:t xml:space="preserve"> </w:t>
      </w:r>
    </w:p>
  </w:comment>
  <w:comment w:id="73" w:author="Roni Shira Toledano" w:date="2023-09-09T08:34:00Z" w:initials="RST">
    <w:p w14:paraId="6DBA0C58" w14:textId="7E7777E7" w:rsidR="00664784" w:rsidRDefault="00664784" w:rsidP="000E0AF0">
      <w:pPr>
        <w:pStyle w:val="CommentText"/>
        <w:bidi w:val="0"/>
      </w:pPr>
      <w:r>
        <w:rPr>
          <w:rStyle w:val="CommentReference"/>
        </w:rPr>
        <w:annotationRef/>
      </w:r>
      <w:r>
        <w:rPr>
          <w:color w:val="222222"/>
          <w:highlight w:val="white"/>
        </w:rPr>
        <w:t xml:space="preserve">Jia, L., Piña-Crespo, J., &amp; Li, Y. (2019). Restoring </w:t>
      </w:r>
      <w:proofErr w:type="spellStart"/>
      <w:r>
        <w:rPr>
          <w:color w:val="222222"/>
          <w:highlight w:val="white"/>
        </w:rPr>
        <w:t>Wnt</w:t>
      </w:r>
      <w:proofErr w:type="spellEnd"/>
      <w:r>
        <w:rPr>
          <w:color w:val="222222"/>
          <w:highlight w:val="white"/>
        </w:rPr>
        <w:t>/</w:t>
      </w:r>
      <w:r>
        <w:rPr>
          <w:color w:val="222222"/>
          <w:highlight w:val="white"/>
          <w:lang w:val="el-GR"/>
        </w:rPr>
        <w:t>β</w:t>
      </w:r>
      <w:r>
        <w:rPr>
          <w:color w:val="222222"/>
          <w:highlight w:val="white"/>
        </w:rPr>
        <w:t>-catenin signaling is a promising therapeutic strategy for Alzheimer</w:t>
      </w:r>
      <w:r w:rsidRPr="006E7677">
        <w:rPr>
          <w:color w:val="222222"/>
          <w:highlight w:val="white"/>
        </w:rPr>
        <w:t>’</w:t>
      </w:r>
      <w:r>
        <w:rPr>
          <w:color w:val="222222"/>
          <w:highlight w:val="white"/>
        </w:rPr>
        <w:t>s disease. </w:t>
      </w:r>
      <w:r>
        <w:rPr>
          <w:i/>
          <w:iCs/>
          <w:color w:val="222222"/>
          <w:highlight w:val="white"/>
        </w:rPr>
        <w:t>Molecular brain, 12, 1-11.</w:t>
      </w:r>
      <w:r>
        <w:rPr>
          <w:rFonts w:hint="eastAsia"/>
          <w:color w:val="222222"/>
          <w:highlight w:val="white"/>
          <w:rtl/>
          <w:lang w:bidi="ar-SA"/>
        </w:rPr>
        <w:t>‏</w:t>
      </w:r>
    </w:p>
  </w:comment>
  <w:comment w:id="74" w:author="Roni Shira Toledano" w:date="2023-09-09T08:46:00Z" w:initials="RST">
    <w:p w14:paraId="1D8C6950" w14:textId="77777777" w:rsidR="00664784" w:rsidRDefault="00664784" w:rsidP="00B63DBE">
      <w:pPr>
        <w:pStyle w:val="CommentText"/>
        <w:bidi w:val="0"/>
      </w:pPr>
      <w:r>
        <w:rPr>
          <w:rStyle w:val="CommentReference"/>
        </w:rPr>
        <w:annotationRef/>
      </w:r>
      <w:r>
        <w:rPr>
          <w:color w:val="000000"/>
        </w:rPr>
        <w:t xml:space="preserve">Liu, X., Wang, K., Wei, X., Xie, T., </w:t>
      </w:r>
      <w:proofErr w:type="spellStart"/>
      <w:r>
        <w:rPr>
          <w:color w:val="000000"/>
        </w:rPr>
        <w:t>Lv</w:t>
      </w:r>
      <w:proofErr w:type="spellEnd"/>
      <w:r>
        <w:rPr>
          <w:color w:val="000000"/>
        </w:rPr>
        <w:t>, B., Zhou, Q., &amp; Wang, X. (2021). Interaction of NF-</w:t>
      </w:r>
      <w:proofErr w:type="spellStart"/>
      <w:r>
        <w:rPr>
          <w:color w:val="000000"/>
        </w:rPr>
        <w:t>κB</w:t>
      </w:r>
      <w:proofErr w:type="spellEnd"/>
      <w:r>
        <w:rPr>
          <w:color w:val="000000"/>
        </w:rPr>
        <w:t xml:space="preserve"> and </w:t>
      </w:r>
      <w:proofErr w:type="spellStart"/>
      <w:r>
        <w:rPr>
          <w:color w:val="000000"/>
        </w:rPr>
        <w:t>Wnt</w:t>
      </w:r>
      <w:proofErr w:type="spellEnd"/>
      <w:r>
        <w:rPr>
          <w:color w:val="000000"/>
        </w:rPr>
        <w:t>/β-catenin signaling pathways in Alzheimer</w:t>
      </w:r>
      <w:r w:rsidRPr="006E7677">
        <w:rPr>
          <w:color w:val="000000"/>
        </w:rPr>
        <w:t>’</w:t>
      </w:r>
      <w:r>
        <w:rPr>
          <w:color w:val="000000"/>
        </w:rPr>
        <w:t>s disease and potential active drug treatments. Neurochemical Research, 46, 711-731.</w:t>
      </w:r>
      <w:r>
        <w:rPr>
          <w:rFonts w:hint="eastAsia"/>
          <w:color w:val="000000"/>
          <w:rtl/>
          <w:lang w:bidi="ar-SA"/>
        </w:rPr>
        <w:t>‏</w:t>
      </w:r>
    </w:p>
  </w:comment>
  <w:comment w:id="75" w:author="Roni Shira Toledano" w:date="2023-09-09T11:32:00Z" w:initials="RST">
    <w:p w14:paraId="376FD09D" w14:textId="77777777" w:rsidR="004116D2" w:rsidRDefault="004116D2" w:rsidP="004C45F2">
      <w:pPr>
        <w:pStyle w:val="CommentText"/>
        <w:bidi w:val="0"/>
      </w:pPr>
      <w:r>
        <w:rPr>
          <w:rStyle w:val="CommentReference"/>
        </w:rPr>
        <w:annotationRef/>
      </w:r>
      <w:r>
        <w:rPr>
          <w:color w:val="222222"/>
          <w:highlight w:val="white"/>
        </w:rPr>
        <w:t>Mendell, J. T., &amp; Olson, E. N. (2012). MicroRNAs in stress signaling and human disease. </w:t>
      </w:r>
      <w:r>
        <w:rPr>
          <w:i/>
          <w:iCs/>
          <w:color w:val="222222"/>
          <w:highlight w:val="white"/>
        </w:rPr>
        <w:t>Cell, 148(6), 1172-1187.</w:t>
      </w:r>
      <w:r>
        <w:rPr>
          <w:rFonts w:hint="eastAsia"/>
          <w:color w:val="222222"/>
          <w:highlight w:val="white"/>
          <w:rtl/>
          <w:lang w:bidi="ar-SA"/>
        </w:rPr>
        <w:t>‏</w:t>
      </w:r>
      <w:r>
        <w:t xml:space="preserve"> </w:t>
      </w:r>
    </w:p>
  </w:comment>
  <w:comment w:id="77" w:author="Roni Shira Toledano" w:date="2023-09-09T11:34:00Z" w:initials="RST">
    <w:p w14:paraId="762AFC33" w14:textId="77777777" w:rsidR="004116D2" w:rsidRDefault="004116D2" w:rsidP="00355A57">
      <w:pPr>
        <w:pStyle w:val="CommentText"/>
        <w:bidi w:val="0"/>
      </w:pPr>
      <w:r>
        <w:rPr>
          <w:rStyle w:val="CommentReference"/>
        </w:rPr>
        <w:annotationRef/>
      </w:r>
      <w:r>
        <w:rPr>
          <w:color w:val="222222"/>
          <w:highlight w:val="white"/>
        </w:rPr>
        <w:t xml:space="preserve">Moreira-Silva, D., Vizin, R. C., Martins, T. M., Ferreira, T. L., Almeida, M. C., &amp; </w:t>
      </w:r>
      <w:proofErr w:type="spellStart"/>
      <w:r>
        <w:rPr>
          <w:color w:val="222222"/>
          <w:highlight w:val="white"/>
        </w:rPr>
        <w:t>Carrettiero</w:t>
      </w:r>
      <w:proofErr w:type="spellEnd"/>
      <w:r>
        <w:rPr>
          <w:color w:val="222222"/>
          <w:highlight w:val="white"/>
        </w:rPr>
        <w:t>, D. C. (2019). Intracerebral injection of streptozotocin to model Alzheimer disease in rats. </w:t>
      </w:r>
      <w:r>
        <w:rPr>
          <w:i/>
          <w:iCs/>
          <w:color w:val="222222"/>
          <w:highlight w:val="white"/>
        </w:rPr>
        <w:t>Bio-protocol, 9(20), e3397-e3397.</w:t>
      </w:r>
      <w:r>
        <w:rPr>
          <w:rFonts w:hint="eastAsia"/>
          <w:color w:val="222222"/>
          <w:highlight w:val="white"/>
          <w:rtl/>
          <w:lang w:bidi="ar-SA"/>
        </w:rPr>
        <w:t>‏</w:t>
      </w:r>
      <w:r>
        <w:t xml:space="preserve"> </w:t>
      </w:r>
    </w:p>
  </w:comment>
  <w:comment w:id="78" w:author="אירית עקירב" w:date="2023-09-04T16:07:00Z" w:initials="אע">
    <w:p w14:paraId="6351DB2F" w14:textId="060CB999" w:rsidR="00DE48F3" w:rsidRDefault="00DE48F3" w:rsidP="00DE48F3">
      <w:pPr>
        <w:shd w:val="clear" w:color="auto" w:fill="FFFFFF"/>
        <w:rPr>
          <w:rFonts w:ascii="Arial" w:hAnsi="Arial" w:cs="Arial"/>
          <w:color w:val="222222"/>
        </w:rPr>
      </w:pPr>
      <w:r>
        <w:rPr>
          <w:rStyle w:val="CommentReference"/>
        </w:rPr>
        <w:annotationRef/>
      </w:r>
      <w:r>
        <w:rPr>
          <w:rFonts w:ascii="Arial" w:hAnsi="Arial" w:cs="Arial"/>
          <w:color w:val="222222"/>
          <w:sz w:val="20"/>
          <w:szCs w:val="20"/>
        </w:rPr>
        <w:t>Chen, T., Shou, L., Guo, X., Wei, M., Zheng, H., &amp; Tao, T. (2022). Magnolol attenuates the locomotor impairment, cognitive deficit, and neuroinflammation in Alzheimer’s disease mice with brain insulin resistance via up-regulating miR-200c. </w:t>
      </w:r>
      <w:r>
        <w:rPr>
          <w:rFonts w:ascii="Arial" w:hAnsi="Arial" w:cs="Arial"/>
          <w:i/>
          <w:iCs/>
          <w:color w:val="222222"/>
          <w:sz w:val="20"/>
          <w:szCs w:val="20"/>
        </w:rPr>
        <w:t>Bioengineered</w:t>
      </w:r>
      <w:r>
        <w:rPr>
          <w:rFonts w:ascii="Arial" w:hAnsi="Arial" w:cs="Arial"/>
          <w:color w:val="222222"/>
          <w:sz w:val="20"/>
          <w:szCs w:val="20"/>
        </w:rPr>
        <w:t>, </w:t>
      </w:r>
      <w:r>
        <w:rPr>
          <w:rFonts w:ascii="Arial" w:hAnsi="Arial" w:cs="Arial"/>
          <w:i/>
          <w:iCs/>
          <w:color w:val="222222"/>
          <w:sz w:val="20"/>
          <w:szCs w:val="20"/>
        </w:rPr>
        <w:t>13</w:t>
      </w:r>
      <w:r>
        <w:rPr>
          <w:rFonts w:ascii="Arial" w:hAnsi="Arial" w:cs="Arial"/>
          <w:color w:val="222222"/>
          <w:sz w:val="20"/>
          <w:szCs w:val="20"/>
        </w:rPr>
        <w:t>(1), 531-543.</w:t>
      </w:r>
    </w:p>
    <w:p w14:paraId="56527749" w14:textId="77777777" w:rsidR="00DE48F3" w:rsidRPr="00AC3623" w:rsidRDefault="00DE48F3" w:rsidP="00DE48F3">
      <w:pPr>
        <w:spacing w:line="360" w:lineRule="auto"/>
        <w:jc w:val="both"/>
        <w:rPr>
          <w:rFonts w:asciiTheme="minorHAnsi" w:hAnsiTheme="minorHAnsi" w:cstheme="minorHAnsi"/>
          <w:color w:val="000000" w:themeColor="text1"/>
          <w:sz w:val="22"/>
          <w:szCs w:val="22"/>
        </w:rPr>
      </w:pPr>
    </w:p>
    <w:p w14:paraId="4F375BB6" w14:textId="34B703DC" w:rsidR="00DE48F3" w:rsidRDefault="00DE48F3">
      <w:pPr>
        <w:pStyle w:val="CommentText"/>
      </w:pPr>
    </w:p>
  </w:comment>
  <w:comment w:id="79" w:author="Irit" w:date="2023-07-13T11:05:00Z" w:initials="I">
    <w:p w14:paraId="0E52153D" w14:textId="77777777" w:rsidR="005D34E7" w:rsidRDefault="005D34E7" w:rsidP="00EB6282">
      <w:pPr>
        <w:pStyle w:val="c-reading-companionreference-citation"/>
        <w:numPr>
          <w:ilvl w:val="0"/>
          <w:numId w:val="4"/>
        </w:numPr>
        <w:pBdr>
          <w:top w:val="single" w:sz="6" w:space="6" w:color="D5D5D5"/>
        </w:pBdr>
        <w:spacing w:before="0" w:beforeAutospacing="0" w:after="0" w:afterAutospacing="0"/>
        <w:rPr>
          <w:rFonts w:ascii="Segoe UI" w:hAnsi="Segoe UI" w:cs="Segoe UI"/>
          <w:color w:val="333333"/>
          <w:sz w:val="27"/>
          <w:szCs w:val="27"/>
        </w:rPr>
      </w:pPr>
      <w:r>
        <w:rPr>
          <w:rStyle w:val="c-footerbutton-text"/>
        </w:rPr>
        <w:annotationRef/>
      </w:r>
      <w:r>
        <w:rPr>
          <w:rFonts w:ascii="Segoe UI" w:hAnsi="Segoe UI" w:cs="Segoe UI"/>
          <w:color w:val="333333"/>
          <w:sz w:val="27"/>
          <w:szCs w:val="27"/>
        </w:rPr>
        <w:t>McCoy MK, Tansey MG. TNF signaling inhibition in the CNS: implications for normal brain function and neurodegenerative disease. J Neuroinflammation. 2008;5:45.</w:t>
      </w:r>
      <w:hyperlink r:id="rId3" w:anchor="ref-link-section-d18946876e3780" w:history="1">
        <w:r>
          <w:rPr>
            <w:rStyle w:val="Hyperlink"/>
            <w:rFonts w:ascii="Segoe UI" w:eastAsiaTheme="majorEastAsia" w:hAnsi="Segoe UI" w:cs="Segoe UI"/>
            <w:color w:val="004B83"/>
            <w:sz w:val="27"/>
            <w:szCs w:val="27"/>
          </w:rPr>
          <w:t>Return to ref 181 in article</w:t>
        </w:r>
      </w:hyperlink>
    </w:p>
    <w:p w14:paraId="7E05872B" w14:textId="77777777" w:rsidR="005D34E7" w:rsidRDefault="005D34E7" w:rsidP="00EB6282">
      <w:pPr>
        <w:pStyle w:val="CommentText"/>
      </w:pPr>
    </w:p>
  </w:comment>
  <w:comment w:id="80" w:author="Roni Shira Toledano" w:date="2023-09-09T11:46:00Z" w:initials="RST">
    <w:p w14:paraId="73445CAF" w14:textId="77777777" w:rsidR="00545E62" w:rsidRDefault="00545E62" w:rsidP="004040A8">
      <w:pPr>
        <w:pStyle w:val="CommentText"/>
        <w:bidi w:val="0"/>
      </w:pPr>
      <w:r>
        <w:rPr>
          <w:rStyle w:val="CommentReference"/>
        </w:rPr>
        <w:annotationRef/>
      </w:r>
      <w:r>
        <w:rPr>
          <w:color w:val="222222"/>
          <w:highlight w:val="white"/>
        </w:rPr>
        <w:t>Fitton, R., Sweetman, J., Heseltine-Carp, W., &amp; van der Feltz-Cornelis, C. (2022). Anti-inflammatory medications for the treatment of mental disorders: A scoping review. </w:t>
      </w:r>
      <w:r>
        <w:rPr>
          <w:i/>
          <w:iCs/>
          <w:color w:val="222222"/>
          <w:highlight w:val="white"/>
        </w:rPr>
        <w:t>Brain, Behavior, &amp; Immunity-Health, 100518.</w:t>
      </w:r>
      <w:r>
        <w:rPr>
          <w:rFonts w:hint="eastAsia"/>
          <w:color w:val="222222"/>
          <w:highlight w:val="white"/>
          <w:rtl/>
          <w:lang w:bidi="ar-SA"/>
        </w:rPr>
        <w:t>‏</w:t>
      </w:r>
      <w:r>
        <w:t xml:space="preserve"> </w:t>
      </w:r>
    </w:p>
  </w:comment>
  <w:comment w:id="81" w:author="Roni Shira Toledano" w:date="2023-09-09T11:44:00Z" w:initials="RST">
    <w:p w14:paraId="045F3CDD" w14:textId="6D90370A" w:rsidR="004D0145" w:rsidRDefault="004D0145" w:rsidP="009048EA">
      <w:pPr>
        <w:pStyle w:val="CommentText"/>
        <w:bidi w:val="0"/>
      </w:pPr>
      <w:r>
        <w:rPr>
          <w:rStyle w:val="CommentReference"/>
        </w:rPr>
        <w:annotationRef/>
      </w:r>
      <w:r>
        <w:rPr>
          <w:color w:val="222222"/>
          <w:highlight w:val="white"/>
        </w:rPr>
        <w:t xml:space="preserve">Fond, G., Hamdani, N., </w:t>
      </w:r>
      <w:proofErr w:type="spellStart"/>
      <w:r>
        <w:rPr>
          <w:color w:val="222222"/>
          <w:highlight w:val="white"/>
        </w:rPr>
        <w:t>Kapczinski</w:t>
      </w:r>
      <w:proofErr w:type="spellEnd"/>
      <w:r>
        <w:rPr>
          <w:color w:val="222222"/>
          <w:highlight w:val="white"/>
        </w:rPr>
        <w:t xml:space="preserve">, F., </w:t>
      </w:r>
      <w:proofErr w:type="spellStart"/>
      <w:r>
        <w:rPr>
          <w:color w:val="222222"/>
          <w:highlight w:val="white"/>
        </w:rPr>
        <w:t>Boukouaci</w:t>
      </w:r>
      <w:proofErr w:type="spellEnd"/>
      <w:r>
        <w:rPr>
          <w:color w:val="222222"/>
          <w:highlight w:val="white"/>
        </w:rPr>
        <w:t xml:space="preserve">, W., </w:t>
      </w:r>
      <w:proofErr w:type="spellStart"/>
      <w:r>
        <w:rPr>
          <w:color w:val="222222"/>
          <w:highlight w:val="white"/>
        </w:rPr>
        <w:t>Drancourt</w:t>
      </w:r>
      <w:proofErr w:type="spellEnd"/>
      <w:r>
        <w:rPr>
          <w:color w:val="222222"/>
          <w:highlight w:val="white"/>
        </w:rPr>
        <w:t>, N., Dargel, A., ... &amp; Leboyer, M. (2014). Effectiveness and tolerance of anti‐inflammatory drugs' add‐on therapy in major mental disorders: a systematic qualitative review. </w:t>
      </w:r>
      <w:r>
        <w:rPr>
          <w:i/>
          <w:iCs/>
          <w:color w:val="222222"/>
          <w:highlight w:val="white"/>
        </w:rPr>
        <w:t xml:space="preserve">Acta </w:t>
      </w:r>
      <w:proofErr w:type="spellStart"/>
      <w:r>
        <w:rPr>
          <w:i/>
          <w:iCs/>
          <w:color w:val="222222"/>
          <w:highlight w:val="white"/>
        </w:rPr>
        <w:t>Psychiatrica</w:t>
      </w:r>
      <w:proofErr w:type="spellEnd"/>
      <w:r>
        <w:rPr>
          <w:i/>
          <w:iCs/>
          <w:color w:val="222222"/>
          <w:highlight w:val="white"/>
        </w:rPr>
        <w:t xml:space="preserve"> Scandinavica, 129(3), 163-179.</w:t>
      </w:r>
      <w:r>
        <w:rPr>
          <w:rFonts w:hint="eastAsia"/>
          <w:color w:val="222222"/>
          <w:highlight w:val="white"/>
          <w:rtl/>
          <w:lang w:bidi="ar-SA"/>
        </w:rPr>
        <w:t>‏</w:t>
      </w:r>
      <w:r>
        <w:t xml:space="preserve"> </w:t>
      </w:r>
    </w:p>
  </w:comment>
  <w:comment w:id="82" w:author="Roni Shira Toledano" w:date="2023-09-09T11:35:00Z" w:initials="RST">
    <w:p w14:paraId="349A45B1" w14:textId="202CFB87" w:rsidR="00476B2F" w:rsidRDefault="00476B2F" w:rsidP="00EE7324">
      <w:pPr>
        <w:pStyle w:val="CommentText"/>
        <w:bidi w:val="0"/>
      </w:pPr>
      <w:r>
        <w:rPr>
          <w:rStyle w:val="CommentReference"/>
        </w:rPr>
        <w:annotationRef/>
      </w:r>
      <w:proofErr w:type="spellStart"/>
      <w:r>
        <w:rPr>
          <w:color w:val="222222"/>
          <w:highlight w:val="white"/>
        </w:rPr>
        <w:t>Uzzan</w:t>
      </w:r>
      <w:proofErr w:type="spellEnd"/>
      <w:r>
        <w:rPr>
          <w:color w:val="222222"/>
          <w:highlight w:val="white"/>
        </w:rPr>
        <w:t>, S., &amp; Azab, A. N. (2021). Anti-TNF-</w:t>
      </w:r>
      <w:r>
        <w:rPr>
          <w:color w:val="222222"/>
          <w:highlight w:val="white"/>
          <w:lang w:val="el-GR"/>
        </w:rPr>
        <w:t>α</w:t>
      </w:r>
      <w:r>
        <w:rPr>
          <w:color w:val="222222"/>
          <w:highlight w:val="white"/>
        </w:rPr>
        <w:t xml:space="preserve"> compounds as a treatment for depression. </w:t>
      </w:r>
      <w:r>
        <w:rPr>
          <w:i/>
          <w:iCs/>
          <w:color w:val="222222"/>
          <w:highlight w:val="white"/>
        </w:rPr>
        <w:t>Molecules, 26(8), 2368.</w:t>
      </w:r>
      <w:r>
        <w:rPr>
          <w:rFonts w:hint="eastAsia"/>
          <w:color w:val="222222"/>
          <w:highlight w:val="white"/>
          <w:rtl/>
          <w:lang w:bidi="ar-SA"/>
        </w:rPr>
        <w:t>‏</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D26755" w15:done="0"/>
  <w15:commentEx w15:paraId="6654A96C" w15:done="0"/>
  <w15:commentEx w15:paraId="6F522595" w15:done="0"/>
  <w15:commentEx w15:paraId="37C37AC5" w15:done="0"/>
  <w15:commentEx w15:paraId="21E4B641" w15:done="0"/>
  <w15:commentEx w15:paraId="18A4616D" w15:done="0"/>
  <w15:commentEx w15:paraId="7F601ADB" w15:done="0"/>
  <w15:commentEx w15:paraId="3CFC66D8" w15:done="0"/>
  <w15:commentEx w15:paraId="6E09E8DA" w15:done="0"/>
  <w15:commentEx w15:paraId="0D36DDAC" w15:done="0"/>
  <w15:commentEx w15:paraId="0CE2C74F" w15:done="0"/>
  <w15:commentEx w15:paraId="6481780F" w15:done="0"/>
  <w15:commentEx w15:paraId="3F04F2F8" w15:done="0"/>
  <w15:commentEx w15:paraId="36356034" w15:done="0"/>
  <w15:commentEx w15:paraId="22870D2C" w15:done="0"/>
  <w15:commentEx w15:paraId="238D5FC4" w15:done="0"/>
  <w15:commentEx w15:paraId="0DB9A659" w15:done="0"/>
  <w15:commentEx w15:paraId="5818E733" w15:done="0"/>
  <w15:commentEx w15:paraId="10728ED3" w15:done="0"/>
  <w15:commentEx w15:paraId="7DF79CA2" w15:done="0"/>
  <w15:commentEx w15:paraId="3B091086" w15:done="0"/>
  <w15:commentEx w15:paraId="0DAB2504" w15:done="0"/>
  <w15:commentEx w15:paraId="07B965FE" w15:done="0"/>
  <w15:commentEx w15:paraId="5B493DBA" w15:done="0"/>
  <w15:commentEx w15:paraId="2AC98196" w15:done="0"/>
  <w15:commentEx w15:paraId="4911EEE0" w15:done="0"/>
  <w15:commentEx w15:paraId="6D37F723" w15:done="0"/>
  <w15:commentEx w15:paraId="12A28B48" w15:done="0"/>
  <w15:commentEx w15:paraId="3D467931" w15:done="0"/>
  <w15:commentEx w15:paraId="55557543" w15:done="0"/>
  <w15:commentEx w15:paraId="1646F1AB" w15:done="0"/>
  <w15:commentEx w15:paraId="3AB1E671" w15:done="0"/>
  <w15:commentEx w15:paraId="66EA1D79" w15:done="0"/>
  <w15:commentEx w15:paraId="125C7A44" w15:done="0"/>
  <w15:commentEx w15:paraId="2AAE1346" w15:done="0"/>
  <w15:commentEx w15:paraId="36F726E8" w15:done="0"/>
  <w15:commentEx w15:paraId="4AF2B5E1" w15:done="0"/>
  <w15:commentEx w15:paraId="18449EDC" w15:done="0"/>
  <w15:commentEx w15:paraId="14D74860" w15:done="0"/>
  <w15:commentEx w15:paraId="64666274" w15:done="0"/>
  <w15:commentEx w15:paraId="40504ED8" w15:done="0"/>
  <w15:commentEx w15:paraId="63ED8F21" w15:done="0"/>
  <w15:commentEx w15:paraId="2B98DCF3" w15:done="0"/>
  <w15:commentEx w15:paraId="226128B3" w15:done="0"/>
  <w15:commentEx w15:paraId="6BD08740" w15:done="0"/>
  <w15:commentEx w15:paraId="1E955FBD" w15:done="0"/>
  <w15:commentEx w15:paraId="3B3F35C6" w15:done="0"/>
  <w15:commentEx w15:paraId="04E550AE" w15:done="0"/>
  <w15:commentEx w15:paraId="0D35ECAF" w15:done="0"/>
  <w15:commentEx w15:paraId="04490E80" w15:done="0"/>
  <w15:commentEx w15:paraId="6DD3DB07" w15:done="0"/>
  <w15:commentEx w15:paraId="0B6B7596" w15:done="0"/>
  <w15:commentEx w15:paraId="348AB304" w15:done="0"/>
  <w15:commentEx w15:paraId="1FC75BB1" w15:done="0"/>
  <w15:commentEx w15:paraId="3E155165" w15:done="0"/>
  <w15:commentEx w15:paraId="04602D8D" w15:done="0"/>
  <w15:commentEx w15:paraId="7E9D8998" w15:done="0"/>
  <w15:commentEx w15:paraId="7CB4879F" w15:paraIdParent="7E9D8998" w15:done="0"/>
  <w15:commentEx w15:paraId="5A3EF09D" w15:done="0"/>
  <w15:commentEx w15:paraId="41174959" w15:done="0"/>
  <w15:commentEx w15:paraId="2A9432C6" w15:done="0"/>
  <w15:commentEx w15:paraId="6B0533C0" w15:done="0"/>
  <w15:commentEx w15:paraId="144D015D" w15:done="0"/>
  <w15:commentEx w15:paraId="356912DD" w15:done="0"/>
  <w15:commentEx w15:paraId="0DB45552" w15:done="0"/>
  <w15:commentEx w15:paraId="17FC7540" w15:done="0"/>
  <w15:commentEx w15:paraId="3EC61486" w15:done="0"/>
  <w15:commentEx w15:paraId="15AC308B" w15:done="0"/>
  <w15:commentEx w15:paraId="07A15B5F" w15:done="0"/>
  <w15:commentEx w15:paraId="6DBA0C58" w15:done="0"/>
  <w15:commentEx w15:paraId="1D8C6950" w15:done="0"/>
  <w15:commentEx w15:paraId="376FD09D" w15:done="0"/>
  <w15:commentEx w15:paraId="762AFC33" w15:done="0"/>
  <w15:commentEx w15:paraId="4F375BB6" w15:done="0"/>
  <w15:commentEx w15:paraId="7E05872B" w15:done="0"/>
  <w15:commentEx w15:paraId="73445CAF" w15:done="0"/>
  <w15:commentEx w15:paraId="045F3CDD" w15:done="0"/>
  <w15:commentEx w15:paraId="349A45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6CF36" w16cex:dateUtc="2023-09-09T08:02:00Z"/>
  <w16cex:commentExtensible w16cex:durableId="28A6CF4C" w16cex:dateUtc="2023-09-09T08:02:00Z"/>
  <w16cex:commentExtensible w16cex:durableId="28A6CF64" w16cex:dateUtc="2023-09-09T08:03:00Z"/>
  <w16cex:commentExtensible w16cex:durableId="28A6CFA7" w16cex:dateUtc="2023-09-09T08:04:00Z"/>
  <w16cex:commentExtensible w16cex:durableId="28A6CFBB" w16cex:dateUtc="2023-09-09T08:04:00Z"/>
  <w16cex:commentExtensible w16cex:durableId="28A6CFF7" w16cex:dateUtc="2023-09-09T08:05:00Z"/>
  <w16cex:commentExtensible w16cex:durableId="28A6D00C" w16cex:dateUtc="2023-09-09T08:05:00Z"/>
  <w16cex:commentExtensible w16cex:durableId="28A6D026" w16cex:dateUtc="2023-09-09T08:06:00Z"/>
  <w16cex:commentExtensible w16cex:durableId="28A6D03A" w16cex:dateUtc="2023-09-09T08:06:00Z"/>
  <w16cex:commentExtensible w16cex:durableId="28A6D04D" w16cex:dateUtc="2023-09-09T08:06:00Z"/>
  <w16cex:commentExtensible w16cex:durableId="28A6D061" w16cex:dateUtc="2023-09-09T08:07:00Z"/>
  <w16cex:commentExtensible w16cex:durableId="28A6D08E" w16cex:dateUtc="2023-09-09T08:07:00Z"/>
  <w16cex:commentExtensible w16cex:durableId="28A6D09A" w16cex:dateUtc="2023-09-09T08:08:00Z"/>
  <w16cex:commentExtensible w16cex:durableId="28A6D0A8" w16cex:dateUtc="2023-09-09T08:08:00Z"/>
  <w16cex:commentExtensible w16cex:durableId="28A6D0C1" w16cex:dateUtc="2023-09-09T08:08:00Z"/>
  <w16cex:commentExtensible w16cex:durableId="28A6D0CF" w16cex:dateUtc="2023-09-09T08:09:00Z"/>
  <w16cex:commentExtensible w16cex:durableId="28A6D0DD" w16cex:dateUtc="2023-09-09T08:09:00Z"/>
  <w16cex:commentExtensible w16cex:durableId="28A6D108" w16cex:dateUtc="2023-09-09T08:10:00Z"/>
  <w16cex:commentExtensible w16cex:durableId="28A6D117" w16cex:dateUtc="2023-09-09T08:10:00Z"/>
  <w16cex:commentExtensible w16cex:durableId="28A6D12C" w16cex:dateUtc="2023-09-09T08:10:00Z"/>
  <w16cex:commentExtensible w16cex:durableId="28A6D140" w16cex:dateUtc="2023-09-09T08:10:00Z"/>
  <w16cex:commentExtensible w16cex:durableId="28A6D166" w16cex:dateUtc="2023-09-09T08:11:00Z"/>
  <w16cex:commentExtensible w16cex:durableId="286D3253" w16cex:dateUtc="2023-07-27T15:13:00Z"/>
  <w16cex:commentExtensible w16cex:durableId="28A6D1CD" w16cex:dateUtc="2023-09-09T08:13:00Z"/>
  <w16cex:commentExtensible w16cex:durableId="28A6D1DE" w16cex:dateUtc="2023-09-09T08:13:00Z"/>
  <w16cex:commentExtensible w16cex:durableId="28A6D1EF" w16cex:dateUtc="2023-09-09T08:13:00Z"/>
  <w16cex:commentExtensible w16cex:durableId="28A6D20B" w16cex:dateUtc="2023-09-09T08:14:00Z"/>
  <w16cex:commentExtensible w16cex:durableId="28A6D219" w16cex:dateUtc="2023-09-09T08:14:00Z"/>
  <w16cex:commentExtensible w16cex:durableId="28A6D22E" w16cex:dateUtc="2023-09-09T08:14:00Z"/>
  <w16cex:commentExtensible w16cex:durableId="28A4CB4A" w16cex:dateUtc="2023-09-07T19:20:00Z"/>
  <w16cex:commentExtensible w16cex:durableId="28A6D412" w16cex:dateUtc="2023-09-09T08:22:00Z"/>
  <w16cex:commentExtensible w16cex:durableId="28A6D445" w16cex:dateUtc="2023-09-09T08:23:00Z"/>
  <w16cex:commentExtensible w16cex:durableId="28A04453" w16cex:dateUtc="2023-07-28T09:54:00Z"/>
  <w16cex:commentExtensible w16cex:durableId="28A6D4DE" w16cex:dateUtc="2023-09-09T08:26:00Z"/>
  <w16cex:commentExtensible w16cex:durableId="28A6D4FC" w16cex:dateUtc="2023-09-09T08:26:00Z"/>
  <w16cex:commentExtensible w16cex:durableId="28A6ACA9" w16cex:dateUtc="2023-09-09T05:34:00Z"/>
  <w16cex:commentExtensible w16cex:durableId="28A6AF76" w16cex:dateUtc="2023-09-09T05:46:00Z"/>
  <w16cex:commentExtensible w16cex:durableId="28A6D65F" w16cex:dateUtc="2023-09-09T08:32:00Z"/>
  <w16cex:commentExtensible w16cex:durableId="28A6D6CA" w16cex:dateUtc="2023-09-09T08:34:00Z"/>
  <w16cex:commentExtensible w16cex:durableId="28A07F3B" w16cex:dateUtc="2023-09-04T13:07:00Z"/>
  <w16cex:commentExtensible w16cex:durableId="285A5905" w16cex:dateUtc="2023-07-13T08:05:00Z"/>
  <w16cex:commentExtensible w16cex:durableId="28A6D97F" w16cex:dateUtc="2023-09-09T08:46:00Z"/>
  <w16cex:commentExtensible w16cex:durableId="28A6D925" w16cex:dateUtc="2023-09-09T08:44:00Z"/>
  <w16cex:commentExtensible w16cex:durableId="28A6D706" w16cex:dateUtc="2023-09-09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D26755" w16cid:durableId="28716537"/>
  <w16cid:commentId w16cid:paraId="6654A96C" w16cid:durableId="2871655A"/>
  <w16cid:commentId w16cid:paraId="6F522595" w16cid:durableId="285B7EAD"/>
  <w16cid:commentId w16cid:paraId="37C37AC5" w16cid:durableId="2871FB39"/>
  <w16cid:commentId w16cid:paraId="21E4B641" w16cid:durableId="28A6CF36"/>
  <w16cid:commentId w16cid:paraId="18A4616D" w16cid:durableId="28A6CF4C"/>
  <w16cid:commentId w16cid:paraId="7F601ADB" w16cid:durableId="28A6CF64"/>
  <w16cid:commentId w16cid:paraId="3CFC66D8" w16cid:durableId="2884AA5E"/>
  <w16cid:commentId w16cid:paraId="6E09E8DA" w16cid:durableId="2884AA5F"/>
  <w16cid:commentId w16cid:paraId="0D36DDAC" w16cid:durableId="2884AA60"/>
  <w16cid:commentId w16cid:paraId="0CE2C74F" w16cid:durableId="2884AA61"/>
  <w16cid:commentId w16cid:paraId="6481780F" w16cid:durableId="28A6CFA7"/>
  <w16cid:commentId w16cid:paraId="3F04F2F8" w16cid:durableId="28A6CFBB"/>
  <w16cid:commentId w16cid:paraId="36356034" w16cid:durableId="28A6CFF7"/>
  <w16cid:commentId w16cid:paraId="22870D2C" w16cid:durableId="28A6D00C"/>
  <w16cid:commentId w16cid:paraId="238D5FC4" w16cid:durableId="28A6D026"/>
  <w16cid:commentId w16cid:paraId="0DB9A659" w16cid:durableId="28A6D03A"/>
  <w16cid:commentId w16cid:paraId="5818E733" w16cid:durableId="28A6D04D"/>
  <w16cid:commentId w16cid:paraId="10728ED3" w16cid:durableId="28A6D061"/>
  <w16cid:commentId w16cid:paraId="7DF79CA2" w16cid:durableId="28A6D08E"/>
  <w16cid:commentId w16cid:paraId="3B091086" w16cid:durableId="28A6D09A"/>
  <w16cid:commentId w16cid:paraId="0DAB2504" w16cid:durableId="28A6D0A8"/>
  <w16cid:commentId w16cid:paraId="07B965FE" w16cid:durableId="28A6D0C1"/>
  <w16cid:commentId w16cid:paraId="5B493DBA" w16cid:durableId="28A6D0CF"/>
  <w16cid:commentId w16cid:paraId="2AC98196" w16cid:durableId="28A6D0DD"/>
  <w16cid:commentId w16cid:paraId="4911EEE0" w16cid:durableId="28A6D108"/>
  <w16cid:commentId w16cid:paraId="6D37F723" w16cid:durableId="28A6D117"/>
  <w16cid:commentId w16cid:paraId="12A28B48" w16cid:durableId="28A6D12C"/>
  <w16cid:commentId w16cid:paraId="3D467931" w16cid:durableId="28A6D140"/>
  <w16cid:commentId w16cid:paraId="55557543" w16cid:durableId="28A6D166"/>
  <w16cid:commentId w16cid:paraId="1646F1AB" w16cid:durableId="286D3253"/>
  <w16cid:commentId w16cid:paraId="3AB1E671" w16cid:durableId="287201B0"/>
  <w16cid:commentId w16cid:paraId="66EA1D79" w16cid:durableId="28720207"/>
  <w16cid:commentId w16cid:paraId="125C7A44" w16cid:durableId="28A6D1CD"/>
  <w16cid:commentId w16cid:paraId="2AAE1346" w16cid:durableId="28A6D1DE"/>
  <w16cid:commentId w16cid:paraId="36F726E8" w16cid:durableId="28A6D1EF"/>
  <w16cid:commentId w16cid:paraId="4AF2B5E1" w16cid:durableId="28A6D20B"/>
  <w16cid:commentId w16cid:paraId="18449EDC" w16cid:durableId="28A6D219"/>
  <w16cid:commentId w16cid:paraId="14D74860" w16cid:durableId="28A6D22E"/>
  <w16cid:commentId w16cid:paraId="64666274" w16cid:durableId="28A4CB4A"/>
  <w16cid:commentId w16cid:paraId="40504ED8" w16cid:durableId="28A02E4E"/>
  <w16cid:commentId w16cid:paraId="63ED8F21" w16cid:durableId="28A02E5D"/>
  <w16cid:commentId w16cid:paraId="2B98DCF3" w16cid:durableId="28A02E40"/>
  <w16cid:commentId w16cid:paraId="226128B3" w16cid:durableId="28A02E41"/>
  <w16cid:commentId w16cid:paraId="6BD08740" w16cid:durableId="28A02E4F"/>
  <w16cid:commentId w16cid:paraId="1E955FBD" w16cid:durableId="28A02E43"/>
  <w16cid:commentId w16cid:paraId="3B3F35C6" w16cid:durableId="28A02E44"/>
  <w16cid:commentId w16cid:paraId="04E550AE" w16cid:durableId="28A02E46"/>
  <w16cid:commentId w16cid:paraId="0D35ECAF" w16cid:durableId="28A02E48"/>
  <w16cid:commentId w16cid:paraId="04490E80" w16cid:durableId="28A02E56"/>
  <w16cid:commentId w16cid:paraId="6DD3DB07" w16cid:durableId="28A02E57"/>
  <w16cid:commentId w16cid:paraId="0B6B7596" w16cid:durableId="28A02E58"/>
  <w16cid:commentId w16cid:paraId="348AB304" w16cid:durableId="28A02E59"/>
  <w16cid:commentId w16cid:paraId="1FC75BB1" w16cid:durableId="28A02E5A"/>
  <w16cid:commentId w16cid:paraId="3E155165" w16cid:durableId="28A02E5B"/>
  <w16cid:commentId w16cid:paraId="04602D8D" w16cid:durableId="28A02E5C"/>
  <w16cid:commentId w16cid:paraId="7E9D8998" w16cid:durableId="28A02E3B"/>
  <w16cid:commentId w16cid:paraId="7CB4879F" w16cid:durableId="28A02E3C"/>
  <w16cid:commentId w16cid:paraId="5A3EF09D" w16cid:durableId="28A02E3D"/>
  <w16cid:commentId w16cid:paraId="41174959" w16cid:durableId="28A02E55"/>
  <w16cid:commentId w16cid:paraId="2A9432C6" w16cid:durableId="28846E25"/>
  <w16cid:commentId w16cid:paraId="6B0533C0" w16cid:durableId="28846E24"/>
  <w16cid:commentId w16cid:paraId="144D015D" w16cid:durableId="28846E23"/>
  <w16cid:commentId w16cid:paraId="356912DD" w16cid:durableId="28A6D412"/>
  <w16cid:commentId w16cid:paraId="0DB45552" w16cid:durableId="28A6D445"/>
  <w16cid:commentId w16cid:paraId="17FC7540" w16cid:durableId="28722259"/>
  <w16cid:commentId w16cid:paraId="3EC61486" w16cid:durableId="28A04453"/>
  <w16cid:commentId w16cid:paraId="15AC308B" w16cid:durableId="28A6D4DE"/>
  <w16cid:commentId w16cid:paraId="07A15B5F" w16cid:durableId="28A6D4FC"/>
  <w16cid:commentId w16cid:paraId="6DBA0C58" w16cid:durableId="28A6ACA9"/>
  <w16cid:commentId w16cid:paraId="1D8C6950" w16cid:durableId="28A6AF76"/>
  <w16cid:commentId w16cid:paraId="376FD09D" w16cid:durableId="28A6D65F"/>
  <w16cid:commentId w16cid:paraId="762AFC33" w16cid:durableId="28A6D6CA"/>
  <w16cid:commentId w16cid:paraId="4F375BB6" w16cid:durableId="28A07F3B"/>
  <w16cid:commentId w16cid:paraId="7E05872B" w16cid:durableId="285A5905"/>
  <w16cid:commentId w16cid:paraId="73445CAF" w16cid:durableId="28A6D97F"/>
  <w16cid:commentId w16cid:paraId="045F3CDD" w16cid:durableId="28A6D925"/>
  <w16cid:commentId w16cid:paraId="349A45B1" w16cid:durableId="28A6D7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9C460" w14:textId="77777777" w:rsidR="007C7377" w:rsidRDefault="007C7377" w:rsidP="00FE560C">
      <w:r>
        <w:separator/>
      </w:r>
    </w:p>
  </w:endnote>
  <w:endnote w:type="continuationSeparator" w:id="0">
    <w:p w14:paraId="55EDD764" w14:textId="77777777" w:rsidR="007C7377" w:rsidRDefault="007C7377" w:rsidP="00FE5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dvMinionTB-B">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092E" w14:textId="77777777" w:rsidR="005D34E7" w:rsidRDefault="005D3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6665306"/>
      <w:docPartObj>
        <w:docPartGallery w:val="Page Numbers (Bottom of Page)"/>
        <w:docPartUnique/>
      </w:docPartObj>
    </w:sdtPr>
    <w:sdtEndPr>
      <w:rPr>
        <w:noProof/>
      </w:rPr>
    </w:sdtEndPr>
    <w:sdtContent>
      <w:p w14:paraId="3FE52B33" w14:textId="4B00067F" w:rsidR="005D34E7" w:rsidRDefault="005D34E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223929A9" w14:textId="77777777" w:rsidR="005D34E7" w:rsidRDefault="005D3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4441" w14:textId="77777777" w:rsidR="005D34E7" w:rsidRDefault="005D3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E657F" w14:textId="77777777" w:rsidR="007C7377" w:rsidRDefault="007C7377" w:rsidP="00FE560C">
      <w:r>
        <w:separator/>
      </w:r>
    </w:p>
  </w:footnote>
  <w:footnote w:type="continuationSeparator" w:id="0">
    <w:p w14:paraId="78F1B40B" w14:textId="77777777" w:rsidR="007C7377" w:rsidRDefault="007C7377" w:rsidP="00FE5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CD24" w14:textId="77777777" w:rsidR="005D34E7" w:rsidRDefault="005D3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DB1F" w14:textId="77777777" w:rsidR="005D34E7" w:rsidRDefault="005D34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D61D" w14:textId="77777777" w:rsidR="005D34E7" w:rsidRDefault="005D34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3BB"/>
    <w:multiLevelType w:val="hybridMultilevel"/>
    <w:tmpl w:val="031EDA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CD009B"/>
    <w:multiLevelType w:val="multilevel"/>
    <w:tmpl w:val="F740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9A4D7B"/>
    <w:multiLevelType w:val="hybridMultilevel"/>
    <w:tmpl w:val="3DF8D9DA"/>
    <w:lvl w:ilvl="0" w:tplc="23144256">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460ABF"/>
    <w:multiLevelType w:val="multilevel"/>
    <w:tmpl w:val="E76A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7C6035"/>
    <w:multiLevelType w:val="hybridMultilevel"/>
    <w:tmpl w:val="469E9734"/>
    <w:lvl w:ilvl="0" w:tplc="0422D906">
      <w:start w:val="1"/>
      <w:numFmt w:val="decimal"/>
      <w:lvlText w:val="%1."/>
      <w:lvlJc w:val="left"/>
      <w:pPr>
        <w:ind w:left="360" w:hanging="360"/>
      </w:pPr>
      <w:rPr>
        <w:rFonts w:ascii="Arial" w:eastAsiaTheme="minorHAnsi"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1C7204"/>
    <w:multiLevelType w:val="hybridMultilevel"/>
    <w:tmpl w:val="DA044CA2"/>
    <w:lvl w:ilvl="0" w:tplc="421EC4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8E7F9E"/>
    <w:multiLevelType w:val="multilevel"/>
    <w:tmpl w:val="6B18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E1537A"/>
    <w:multiLevelType w:val="hybridMultilevel"/>
    <w:tmpl w:val="836E93C6"/>
    <w:lvl w:ilvl="0" w:tplc="6F00D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2A0AA9"/>
    <w:multiLevelType w:val="multilevel"/>
    <w:tmpl w:val="2778A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8F3134"/>
    <w:multiLevelType w:val="multilevel"/>
    <w:tmpl w:val="C5DC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3"/>
  </w:num>
  <w:num w:numId="5">
    <w:abstractNumId w:val="9"/>
  </w:num>
  <w:num w:numId="6">
    <w:abstractNumId w:val="8"/>
  </w:num>
  <w:num w:numId="7">
    <w:abstractNumId w:val="1"/>
  </w:num>
  <w:num w:numId="8">
    <w:abstractNumId w:val="5"/>
  </w:num>
  <w:num w:numId="9">
    <w:abstractNumId w:val="2"/>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it">
    <w15:presenceInfo w15:providerId="None" w15:userId="Irit"/>
  </w15:person>
  <w15:person w15:author="Roni Shira Toledano">
    <w15:presenceInfo w15:providerId="Windows Live" w15:userId="fa2a72af7158a421"/>
  </w15:person>
  <w15:person w15:author="אירית עקירב">
    <w15:presenceInfo w15:providerId="None" w15:userId="אירית עקיר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SwNDAyNjA1szA3NjFS0lEKTi0uzszPAykwrAUAX0jueywAAAA="/>
  </w:docVars>
  <w:rsids>
    <w:rsidRoot w:val="00493EF6"/>
    <w:rsid w:val="0000047A"/>
    <w:rsid w:val="000021A6"/>
    <w:rsid w:val="00002933"/>
    <w:rsid w:val="00004D2F"/>
    <w:rsid w:val="00004E50"/>
    <w:rsid w:val="00007009"/>
    <w:rsid w:val="000071DF"/>
    <w:rsid w:val="00010487"/>
    <w:rsid w:val="00010F4D"/>
    <w:rsid w:val="00011EEE"/>
    <w:rsid w:val="00013466"/>
    <w:rsid w:val="00017FD1"/>
    <w:rsid w:val="00021421"/>
    <w:rsid w:val="00023551"/>
    <w:rsid w:val="00024157"/>
    <w:rsid w:val="00024BF0"/>
    <w:rsid w:val="000259B6"/>
    <w:rsid w:val="00026D97"/>
    <w:rsid w:val="000277E2"/>
    <w:rsid w:val="00030A55"/>
    <w:rsid w:val="00030A60"/>
    <w:rsid w:val="000314B7"/>
    <w:rsid w:val="000318FE"/>
    <w:rsid w:val="00032BBF"/>
    <w:rsid w:val="000343BA"/>
    <w:rsid w:val="00036268"/>
    <w:rsid w:val="00037713"/>
    <w:rsid w:val="0003774B"/>
    <w:rsid w:val="00037B4D"/>
    <w:rsid w:val="00040B0D"/>
    <w:rsid w:val="00041E08"/>
    <w:rsid w:val="00044B9A"/>
    <w:rsid w:val="00045018"/>
    <w:rsid w:val="00046A0D"/>
    <w:rsid w:val="000473A8"/>
    <w:rsid w:val="00054C6C"/>
    <w:rsid w:val="000556B1"/>
    <w:rsid w:val="000562F3"/>
    <w:rsid w:val="00057666"/>
    <w:rsid w:val="00060498"/>
    <w:rsid w:val="00060919"/>
    <w:rsid w:val="000614E7"/>
    <w:rsid w:val="0006210C"/>
    <w:rsid w:val="0006286C"/>
    <w:rsid w:val="000633C7"/>
    <w:rsid w:val="00067728"/>
    <w:rsid w:val="0007003D"/>
    <w:rsid w:val="00070B7E"/>
    <w:rsid w:val="00074164"/>
    <w:rsid w:val="000741B9"/>
    <w:rsid w:val="00074EC6"/>
    <w:rsid w:val="00075E54"/>
    <w:rsid w:val="0007690F"/>
    <w:rsid w:val="00081818"/>
    <w:rsid w:val="000830E2"/>
    <w:rsid w:val="000844CF"/>
    <w:rsid w:val="000847C4"/>
    <w:rsid w:val="00084C4B"/>
    <w:rsid w:val="0008771B"/>
    <w:rsid w:val="0009052F"/>
    <w:rsid w:val="00090AEC"/>
    <w:rsid w:val="00092E7A"/>
    <w:rsid w:val="00092F1C"/>
    <w:rsid w:val="00092FF5"/>
    <w:rsid w:val="00094E1A"/>
    <w:rsid w:val="00095502"/>
    <w:rsid w:val="000A0526"/>
    <w:rsid w:val="000A0904"/>
    <w:rsid w:val="000A469D"/>
    <w:rsid w:val="000A5F9D"/>
    <w:rsid w:val="000B022C"/>
    <w:rsid w:val="000B1A35"/>
    <w:rsid w:val="000B35DC"/>
    <w:rsid w:val="000B3EFF"/>
    <w:rsid w:val="000B45FC"/>
    <w:rsid w:val="000B53FA"/>
    <w:rsid w:val="000B544D"/>
    <w:rsid w:val="000B7A98"/>
    <w:rsid w:val="000C04AE"/>
    <w:rsid w:val="000C1245"/>
    <w:rsid w:val="000C77D7"/>
    <w:rsid w:val="000C7EAA"/>
    <w:rsid w:val="000D0351"/>
    <w:rsid w:val="000D052D"/>
    <w:rsid w:val="000D3268"/>
    <w:rsid w:val="000D3D78"/>
    <w:rsid w:val="000D4765"/>
    <w:rsid w:val="000D68F0"/>
    <w:rsid w:val="000D6F17"/>
    <w:rsid w:val="000E2CC6"/>
    <w:rsid w:val="000F0F18"/>
    <w:rsid w:val="000F12FD"/>
    <w:rsid w:val="000F154A"/>
    <w:rsid w:val="000F1897"/>
    <w:rsid w:val="000F1F2B"/>
    <w:rsid w:val="000F2461"/>
    <w:rsid w:val="00100464"/>
    <w:rsid w:val="00101310"/>
    <w:rsid w:val="001014AA"/>
    <w:rsid w:val="001020CE"/>
    <w:rsid w:val="001033DD"/>
    <w:rsid w:val="0010383C"/>
    <w:rsid w:val="00104D2C"/>
    <w:rsid w:val="0010556E"/>
    <w:rsid w:val="001057A9"/>
    <w:rsid w:val="00106162"/>
    <w:rsid w:val="001061BB"/>
    <w:rsid w:val="00107C50"/>
    <w:rsid w:val="0011235A"/>
    <w:rsid w:val="00112CA1"/>
    <w:rsid w:val="00116C62"/>
    <w:rsid w:val="00117C28"/>
    <w:rsid w:val="00117DC5"/>
    <w:rsid w:val="00120D57"/>
    <w:rsid w:val="00120E28"/>
    <w:rsid w:val="0012150A"/>
    <w:rsid w:val="001232F7"/>
    <w:rsid w:val="00124B79"/>
    <w:rsid w:val="00130151"/>
    <w:rsid w:val="00131933"/>
    <w:rsid w:val="00132FED"/>
    <w:rsid w:val="00133199"/>
    <w:rsid w:val="0013393D"/>
    <w:rsid w:val="001362F8"/>
    <w:rsid w:val="00142E49"/>
    <w:rsid w:val="00144AFF"/>
    <w:rsid w:val="00145DAC"/>
    <w:rsid w:val="00147E0C"/>
    <w:rsid w:val="0015212D"/>
    <w:rsid w:val="001523DB"/>
    <w:rsid w:val="001538BE"/>
    <w:rsid w:val="00155C2A"/>
    <w:rsid w:val="0015693D"/>
    <w:rsid w:val="00160A7B"/>
    <w:rsid w:val="00171D67"/>
    <w:rsid w:val="0017214F"/>
    <w:rsid w:val="0018037C"/>
    <w:rsid w:val="0018061F"/>
    <w:rsid w:val="001813DE"/>
    <w:rsid w:val="00185C15"/>
    <w:rsid w:val="0018698A"/>
    <w:rsid w:val="001878A6"/>
    <w:rsid w:val="001903E5"/>
    <w:rsid w:val="00190450"/>
    <w:rsid w:val="00190B62"/>
    <w:rsid w:val="00195314"/>
    <w:rsid w:val="00195E8D"/>
    <w:rsid w:val="0019612F"/>
    <w:rsid w:val="00196576"/>
    <w:rsid w:val="00196BD4"/>
    <w:rsid w:val="001A0961"/>
    <w:rsid w:val="001A0C0F"/>
    <w:rsid w:val="001A4423"/>
    <w:rsid w:val="001A60D0"/>
    <w:rsid w:val="001A60ED"/>
    <w:rsid w:val="001A62F3"/>
    <w:rsid w:val="001A73E9"/>
    <w:rsid w:val="001B20C9"/>
    <w:rsid w:val="001B225B"/>
    <w:rsid w:val="001B246F"/>
    <w:rsid w:val="001B2FED"/>
    <w:rsid w:val="001B6C5F"/>
    <w:rsid w:val="001C3561"/>
    <w:rsid w:val="001C4208"/>
    <w:rsid w:val="001C5286"/>
    <w:rsid w:val="001C7F02"/>
    <w:rsid w:val="001D00B6"/>
    <w:rsid w:val="001D0FCA"/>
    <w:rsid w:val="001D576C"/>
    <w:rsid w:val="001D752F"/>
    <w:rsid w:val="001D7B5B"/>
    <w:rsid w:val="001D7F70"/>
    <w:rsid w:val="001E2DD8"/>
    <w:rsid w:val="001E4723"/>
    <w:rsid w:val="001E47E1"/>
    <w:rsid w:val="001E5F0A"/>
    <w:rsid w:val="001E6457"/>
    <w:rsid w:val="001F1C3B"/>
    <w:rsid w:val="001F3338"/>
    <w:rsid w:val="001F3992"/>
    <w:rsid w:val="001F43F1"/>
    <w:rsid w:val="001F66D0"/>
    <w:rsid w:val="00201307"/>
    <w:rsid w:val="00202A3A"/>
    <w:rsid w:val="00204146"/>
    <w:rsid w:val="00204F01"/>
    <w:rsid w:val="00211016"/>
    <w:rsid w:val="00211109"/>
    <w:rsid w:val="00211239"/>
    <w:rsid w:val="00215EA3"/>
    <w:rsid w:val="00216AC7"/>
    <w:rsid w:val="00217BA6"/>
    <w:rsid w:val="002203E6"/>
    <w:rsid w:val="002224D3"/>
    <w:rsid w:val="0022367F"/>
    <w:rsid w:val="002253D5"/>
    <w:rsid w:val="00225936"/>
    <w:rsid w:val="002264A8"/>
    <w:rsid w:val="00232497"/>
    <w:rsid w:val="00232A55"/>
    <w:rsid w:val="0023754E"/>
    <w:rsid w:val="002376F3"/>
    <w:rsid w:val="00237C6B"/>
    <w:rsid w:val="00240DAD"/>
    <w:rsid w:val="00247163"/>
    <w:rsid w:val="00252322"/>
    <w:rsid w:val="002524F9"/>
    <w:rsid w:val="00255037"/>
    <w:rsid w:val="00256AC4"/>
    <w:rsid w:val="00257D23"/>
    <w:rsid w:val="00261C47"/>
    <w:rsid w:val="00264678"/>
    <w:rsid w:val="002711BD"/>
    <w:rsid w:val="00271BA7"/>
    <w:rsid w:val="002736BF"/>
    <w:rsid w:val="00273F06"/>
    <w:rsid w:val="002778B4"/>
    <w:rsid w:val="00280BA4"/>
    <w:rsid w:val="00282D88"/>
    <w:rsid w:val="00282F52"/>
    <w:rsid w:val="00283071"/>
    <w:rsid w:val="00283466"/>
    <w:rsid w:val="00284540"/>
    <w:rsid w:val="00286E93"/>
    <w:rsid w:val="002871D7"/>
    <w:rsid w:val="0028722F"/>
    <w:rsid w:val="00287727"/>
    <w:rsid w:val="00292B3D"/>
    <w:rsid w:val="00296AF0"/>
    <w:rsid w:val="002A0E18"/>
    <w:rsid w:val="002A33DB"/>
    <w:rsid w:val="002A3501"/>
    <w:rsid w:val="002A4DA5"/>
    <w:rsid w:val="002A5CC9"/>
    <w:rsid w:val="002B0313"/>
    <w:rsid w:val="002B0F66"/>
    <w:rsid w:val="002B1257"/>
    <w:rsid w:val="002B1A2E"/>
    <w:rsid w:val="002B1F35"/>
    <w:rsid w:val="002B2606"/>
    <w:rsid w:val="002B5CFC"/>
    <w:rsid w:val="002B5F8B"/>
    <w:rsid w:val="002B72A3"/>
    <w:rsid w:val="002B773E"/>
    <w:rsid w:val="002C027B"/>
    <w:rsid w:val="002C1AF3"/>
    <w:rsid w:val="002C1B4F"/>
    <w:rsid w:val="002C3CF3"/>
    <w:rsid w:val="002C4E3C"/>
    <w:rsid w:val="002C64DE"/>
    <w:rsid w:val="002C6AE4"/>
    <w:rsid w:val="002C6CA9"/>
    <w:rsid w:val="002C6FD2"/>
    <w:rsid w:val="002C7F21"/>
    <w:rsid w:val="002D0A6F"/>
    <w:rsid w:val="002D3C7D"/>
    <w:rsid w:val="002D42BF"/>
    <w:rsid w:val="002D4BAD"/>
    <w:rsid w:val="002D4FBD"/>
    <w:rsid w:val="002D5B1C"/>
    <w:rsid w:val="002E079D"/>
    <w:rsid w:val="002E1061"/>
    <w:rsid w:val="002E15C4"/>
    <w:rsid w:val="002E1C98"/>
    <w:rsid w:val="002E2988"/>
    <w:rsid w:val="002E3DCC"/>
    <w:rsid w:val="002E6807"/>
    <w:rsid w:val="002E7264"/>
    <w:rsid w:val="002E7D0C"/>
    <w:rsid w:val="002F15C0"/>
    <w:rsid w:val="002F3649"/>
    <w:rsid w:val="002F492B"/>
    <w:rsid w:val="002F4E4D"/>
    <w:rsid w:val="002F5D45"/>
    <w:rsid w:val="00300B75"/>
    <w:rsid w:val="00300CF8"/>
    <w:rsid w:val="0030731B"/>
    <w:rsid w:val="003141E6"/>
    <w:rsid w:val="003146DE"/>
    <w:rsid w:val="00316818"/>
    <w:rsid w:val="00316830"/>
    <w:rsid w:val="00316A99"/>
    <w:rsid w:val="00317847"/>
    <w:rsid w:val="00322DFE"/>
    <w:rsid w:val="00324021"/>
    <w:rsid w:val="00324D81"/>
    <w:rsid w:val="0032513D"/>
    <w:rsid w:val="00325ECF"/>
    <w:rsid w:val="003265C1"/>
    <w:rsid w:val="00330E13"/>
    <w:rsid w:val="0033120B"/>
    <w:rsid w:val="003317B1"/>
    <w:rsid w:val="00331D63"/>
    <w:rsid w:val="003333F0"/>
    <w:rsid w:val="00334826"/>
    <w:rsid w:val="00334A55"/>
    <w:rsid w:val="00341B71"/>
    <w:rsid w:val="003421E4"/>
    <w:rsid w:val="00342C9B"/>
    <w:rsid w:val="00342E43"/>
    <w:rsid w:val="0034467D"/>
    <w:rsid w:val="0034484C"/>
    <w:rsid w:val="00344B05"/>
    <w:rsid w:val="00346DCD"/>
    <w:rsid w:val="00347223"/>
    <w:rsid w:val="00350C7B"/>
    <w:rsid w:val="0035377A"/>
    <w:rsid w:val="00356879"/>
    <w:rsid w:val="0036039F"/>
    <w:rsid w:val="00361687"/>
    <w:rsid w:val="00363358"/>
    <w:rsid w:val="00363B4F"/>
    <w:rsid w:val="003664CB"/>
    <w:rsid w:val="003665D9"/>
    <w:rsid w:val="00370A99"/>
    <w:rsid w:val="00371760"/>
    <w:rsid w:val="0037387B"/>
    <w:rsid w:val="00375E01"/>
    <w:rsid w:val="0037674A"/>
    <w:rsid w:val="00376FD0"/>
    <w:rsid w:val="00377656"/>
    <w:rsid w:val="00377E16"/>
    <w:rsid w:val="00381274"/>
    <w:rsid w:val="00384644"/>
    <w:rsid w:val="00384DA8"/>
    <w:rsid w:val="0038505A"/>
    <w:rsid w:val="003855AB"/>
    <w:rsid w:val="00386A6B"/>
    <w:rsid w:val="00386B66"/>
    <w:rsid w:val="0038785E"/>
    <w:rsid w:val="00390A54"/>
    <w:rsid w:val="00393D69"/>
    <w:rsid w:val="00393DD8"/>
    <w:rsid w:val="00394033"/>
    <w:rsid w:val="00396F0E"/>
    <w:rsid w:val="0039773B"/>
    <w:rsid w:val="00397EBF"/>
    <w:rsid w:val="003A1541"/>
    <w:rsid w:val="003A63BB"/>
    <w:rsid w:val="003B1C1B"/>
    <w:rsid w:val="003B49C3"/>
    <w:rsid w:val="003B6950"/>
    <w:rsid w:val="003C1346"/>
    <w:rsid w:val="003C3587"/>
    <w:rsid w:val="003C4FB5"/>
    <w:rsid w:val="003C6A57"/>
    <w:rsid w:val="003C73FB"/>
    <w:rsid w:val="003D14FC"/>
    <w:rsid w:val="003D1608"/>
    <w:rsid w:val="003D3ABF"/>
    <w:rsid w:val="003D4F55"/>
    <w:rsid w:val="003D6C7A"/>
    <w:rsid w:val="003D74FC"/>
    <w:rsid w:val="003E45DA"/>
    <w:rsid w:val="003E47B4"/>
    <w:rsid w:val="003E6FA6"/>
    <w:rsid w:val="003E7DEF"/>
    <w:rsid w:val="003F23EC"/>
    <w:rsid w:val="003F437B"/>
    <w:rsid w:val="00400885"/>
    <w:rsid w:val="00402070"/>
    <w:rsid w:val="00402144"/>
    <w:rsid w:val="004026EB"/>
    <w:rsid w:val="0040389F"/>
    <w:rsid w:val="00404546"/>
    <w:rsid w:val="00404C77"/>
    <w:rsid w:val="00405969"/>
    <w:rsid w:val="0040707D"/>
    <w:rsid w:val="00407C26"/>
    <w:rsid w:val="0041103E"/>
    <w:rsid w:val="0041145F"/>
    <w:rsid w:val="004116D2"/>
    <w:rsid w:val="00411C67"/>
    <w:rsid w:val="004131E4"/>
    <w:rsid w:val="004142C0"/>
    <w:rsid w:val="00416C41"/>
    <w:rsid w:val="00420551"/>
    <w:rsid w:val="00422173"/>
    <w:rsid w:val="00427590"/>
    <w:rsid w:val="0042777F"/>
    <w:rsid w:val="00430D8E"/>
    <w:rsid w:val="0043205E"/>
    <w:rsid w:val="00434F13"/>
    <w:rsid w:val="00435B0D"/>
    <w:rsid w:val="0043654D"/>
    <w:rsid w:val="00437782"/>
    <w:rsid w:val="004421E7"/>
    <w:rsid w:val="00442E87"/>
    <w:rsid w:val="0044563F"/>
    <w:rsid w:val="004471C7"/>
    <w:rsid w:val="00447ECF"/>
    <w:rsid w:val="00451874"/>
    <w:rsid w:val="00451BAD"/>
    <w:rsid w:val="00452E40"/>
    <w:rsid w:val="004546F1"/>
    <w:rsid w:val="0045486D"/>
    <w:rsid w:val="00457CB5"/>
    <w:rsid w:val="0046101D"/>
    <w:rsid w:val="004629F1"/>
    <w:rsid w:val="00463548"/>
    <w:rsid w:val="00463731"/>
    <w:rsid w:val="00463AB1"/>
    <w:rsid w:val="00464EA2"/>
    <w:rsid w:val="004653AC"/>
    <w:rsid w:val="00466056"/>
    <w:rsid w:val="00466A6C"/>
    <w:rsid w:val="00466BB7"/>
    <w:rsid w:val="00467575"/>
    <w:rsid w:val="00471207"/>
    <w:rsid w:val="00472A5E"/>
    <w:rsid w:val="00476B2F"/>
    <w:rsid w:val="00481C15"/>
    <w:rsid w:val="00483144"/>
    <w:rsid w:val="004853BB"/>
    <w:rsid w:val="004856B1"/>
    <w:rsid w:val="004878E5"/>
    <w:rsid w:val="00491F13"/>
    <w:rsid w:val="004927AC"/>
    <w:rsid w:val="00492C75"/>
    <w:rsid w:val="004936DC"/>
    <w:rsid w:val="00493E48"/>
    <w:rsid w:val="00493EF6"/>
    <w:rsid w:val="0049410F"/>
    <w:rsid w:val="00496126"/>
    <w:rsid w:val="00496E04"/>
    <w:rsid w:val="00497257"/>
    <w:rsid w:val="004A2EA4"/>
    <w:rsid w:val="004A4E69"/>
    <w:rsid w:val="004A64BD"/>
    <w:rsid w:val="004A6511"/>
    <w:rsid w:val="004B1896"/>
    <w:rsid w:val="004B34C3"/>
    <w:rsid w:val="004B3F4B"/>
    <w:rsid w:val="004B6245"/>
    <w:rsid w:val="004B7AE2"/>
    <w:rsid w:val="004C0446"/>
    <w:rsid w:val="004C1A69"/>
    <w:rsid w:val="004C3C1C"/>
    <w:rsid w:val="004C448C"/>
    <w:rsid w:val="004C4736"/>
    <w:rsid w:val="004C6C43"/>
    <w:rsid w:val="004C6F31"/>
    <w:rsid w:val="004C7224"/>
    <w:rsid w:val="004C7A01"/>
    <w:rsid w:val="004D0145"/>
    <w:rsid w:val="004D1342"/>
    <w:rsid w:val="004D2247"/>
    <w:rsid w:val="004D47A0"/>
    <w:rsid w:val="004D4885"/>
    <w:rsid w:val="004E18E9"/>
    <w:rsid w:val="004E4A83"/>
    <w:rsid w:val="004E4B56"/>
    <w:rsid w:val="004E5BE5"/>
    <w:rsid w:val="004E5E5E"/>
    <w:rsid w:val="004E6F67"/>
    <w:rsid w:val="004E7CCE"/>
    <w:rsid w:val="004F0086"/>
    <w:rsid w:val="004F0B4D"/>
    <w:rsid w:val="004F12E3"/>
    <w:rsid w:val="004F2319"/>
    <w:rsid w:val="004F56BE"/>
    <w:rsid w:val="004F5E38"/>
    <w:rsid w:val="004F6B5B"/>
    <w:rsid w:val="004F79E2"/>
    <w:rsid w:val="004F7F1B"/>
    <w:rsid w:val="00501FEE"/>
    <w:rsid w:val="005022DD"/>
    <w:rsid w:val="0050248A"/>
    <w:rsid w:val="0050393F"/>
    <w:rsid w:val="00503A95"/>
    <w:rsid w:val="00505D09"/>
    <w:rsid w:val="0050799B"/>
    <w:rsid w:val="00511D77"/>
    <w:rsid w:val="00512808"/>
    <w:rsid w:val="005129B0"/>
    <w:rsid w:val="00512F1C"/>
    <w:rsid w:val="005145D1"/>
    <w:rsid w:val="00514E69"/>
    <w:rsid w:val="00515040"/>
    <w:rsid w:val="005155C4"/>
    <w:rsid w:val="00522DB4"/>
    <w:rsid w:val="00524B3A"/>
    <w:rsid w:val="00526F8D"/>
    <w:rsid w:val="00527B0A"/>
    <w:rsid w:val="0053013E"/>
    <w:rsid w:val="00530335"/>
    <w:rsid w:val="00531392"/>
    <w:rsid w:val="0053410A"/>
    <w:rsid w:val="0053605F"/>
    <w:rsid w:val="00536D38"/>
    <w:rsid w:val="005370BA"/>
    <w:rsid w:val="00537200"/>
    <w:rsid w:val="00537E44"/>
    <w:rsid w:val="00540974"/>
    <w:rsid w:val="00544131"/>
    <w:rsid w:val="005447A4"/>
    <w:rsid w:val="00545CB0"/>
    <w:rsid w:val="00545E62"/>
    <w:rsid w:val="005465D8"/>
    <w:rsid w:val="00546CD2"/>
    <w:rsid w:val="0055068F"/>
    <w:rsid w:val="0055104D"/>
    <w:rsid w:val="0055282B"/>
    <w:rsid w:val="0055351F"/>
    <w:rsid w:val="0055438B"/>
    <w:rsid w:val="00554914"/>
    <w:rsid w:val="005549AE"/>
    <w:rsid w:val="00556673"/>
    <w:rsid w:val="00561239"/>
    <w:rsid w:val="00562FB5"/>
    <w:rsid w:val="00566BD5"/>
    <w:rsid w:val="00566E88"/>
    <w:rsid w:val="005671F8"/>
    <w:rsid w:val="0056760F"/>
    <w:rsid w:val="00570F96"/>
    <w:rsid w:val="00571618"/>
    <w:rsid w:val="005729D6"/>
    <w:rsid w:val="005730F6"/>
    <w:rsid w:val="005737EE"/>
    <w:rsid w:val="00574C6F"/>
    <w:rsid w:val="00576C85"/>
    <w:rsid w:val="00580824"/>
    <w:rsid w:val="00580C5D"/>
    <w:rsid w:val="00580DA1"/>
    <w:rsid w:val="00581AC9"/>
    <w:rsid w:val="005837D6"/>
    <w:rsid w:val="00584695"/>
    <w:rsid w:val="00585A09"/>
    <w:rsid w:val="005902DB"/>
    <w:rsid w:val="00592C91"/>
    <w:rsid w:val="005941A1"/>
    <w:rsid w:val="00594656"/>
    <w:rsid w:val="005946A8"/>
    <w:rsid w:val="005947DA"/>
    <w:rsid w:val="00594EF3"/>
    <w:rsid w:val="0059610D"/>
    <w:rsid w:val="005A2670"/>
    <w:rsid w:val="005A45E3"/>
    <w:rsid w:val="005A4798"/>
    <w:rsid w:val="005A4A29"/>
    <w:rsid w:val="005A54BC"/>
    <w:rsid w:val="005A5C55"/>
    <w:rsid w:val="005A7953"/>
    <w:rsid w:val="005A7EF1"/>
    <w:rsid w:val="005A7FCB"/>
    <w:rsid w:val="005B1CC6"/>
    <w:rsid w:val="005B26EC"/>
    <w:rsid w:val="005B3CFD"/>
    <w:rsid w:val="005B5333"/>
    <w:rsid w:val="005B591A"/>
    <w:rsid w:val="005B605C"/>
    <w:rsid w:val="005B7ED4"/>
    <w:rsid w:val="005C2185"/>
    <w:rsid w:val="005C27AD"/>
    <w:rsid w:val="005C2DAE"/>
    <w:rsid w:val="005C4113"/>
    <w:rsid w:val="005C644B"/>
    <w:rsid w:val="005D0836"/>
    <w:rsid w:val="005D34E7"/>
    <w:rsid w:val="005D3928"/>
    <w:rsid w:val="005D3D02"/>
    <w:rsid w:val="005D52A5"/>
    <w:rsid w:val="005D574A"/>
    <w:rsid w:val="005D615A"/>
    <w:rsid w:val="005D7EF3"/>
    <w:rsid w:val="005E1046"/>
    <w:rsid w:val="005E152B"/>
    <w:rsid w:val="005E3488"/>
    <w:rsid w:val="005E4BCF"/>
    <w:rsid w:val="005E55AF"/>
    <w:rsid w:val="005F2AE3"/>
    <w:rsid w:val="005F2BC7"/>
    <w:rsid w:val="005F2F9A"/>
    <w:rsid w:val="005F5E83"/>
    <w:rsid w:val="005F6BEA"/>
    <w:rsid w:val="005F7486"/>
    <w:rsid w:val="00600906"/>
    <w:rsid w:val="00603DD2"/>
    <w:rsid w:val="006057B7"/>
    <w:rsid w:val="00605CEF"/>
    <w:rsid w:val="00605F8B"/>
    <w:rsid w:val="006074F7"/>
    <w:rsid w:val="006100EE"/>
    <w:rsid w:val="006106E3"/>
    <w:rsid w:val="00610A89"/>
    <w:rsid w:val="00611701"/>
    <w:rsid w:val="00611D71"/>
    <w:rsid w:val="006138BF"/>
    <w:rsid w:val="00613C23"/>
    <w:rsid w:val="0061401A"/>
    <w:rsid w:val="00614D11"/>
    <w:rsid w:val="006154C0"/>
    <w:rsid w:val="006218BB"/>
    <w:rsid w:val="006230D4"/>
    <w:rsid w:val="00623839"/>
    <w:rsid w:val="00625495"/>
    <w:rsid w:val="006260BF"/>
    <w:rsid w:val="0062797F"/>
    <w:rsid w:val="00630E03"/>
    <w:rsid w:val="006312FF"/>
    <w:rsid w:val="00631AC4"/>
    <w:rsid w:val="0063240C"/>
    <w:rsid w:val="006327FB"/>
    <w:rsid w:val="00633EE5"/>
    <w:rsid w:val="0063486F"/>
    <w:rsid w:val="006358C1"/>
    <w:rsid w:val="006368B6"/>
    <w:rsid w:val="0064072F"/>
    <w:rsid w:val="006426BF"/>
    <w:rsid w:val="00642979"/>
    <w:rsid w:val="00642DAF"/>
    <w:rsid w:val="00643FED"/>
    <w:rsid w:val="00644D1F"/>
    <w:rsid w:val="00646107"/>
    <w:rsid w:val="00646979"/>
    <w:rsid w:val="00647806"/>
    <w:rsid w:val="00651D28"/>
    <w:rsid w:val="00653980"/>
    <w:rsid w:val="00653E0F"/>
    <w:rsid w:val="00654539"/>
    <w:rsid w:val="00657D13"/>
    <w:rsid w:val="00657F71"/>
    <w:rsid w:val="0066217E"/>
    <w:rsid w:val="00662BA2"/>
    <w:rsid w:val="00663F90"/>
    <w:rsid w:val="00664784"/>
    <w:rsid w:val="00664998"/>
    <w:rsid w:val="00664F8B"/>
    <w:rsid w:val="00666F08"/>
    <w:rsid w:val="006670B3"/>
    <w:rsid w:val="006705B3"/>
    <w:rsid w:val="006710AA"/>
    <w:rsid w:val="006714D2"/>
    <w:rsid w:val="006722D0"/>
    <w:rsid w:val="00672961"/>
    <w:rsid w:val="006745E0"/>
    <w:rsid w:val="00675763"/>
    <w:rsid w:val="00675B60"/>
    <w:rsid w:val="00675EE8"/>
    <w:rsid w:val="00676854"/>
    <w:rsid w:val="006768BB"/>
    <w:rsid w:val="0067693B"/>
    <w:rsid w:val="00677184"/>
    <w:rsid w:val="00677B7A"/>
    <w:rsid w:val="006800D1"/>
    <w:rsid w:val="0068170E"/>
    <w:rsid w:val="00681843"/>
    <w:rsid w:val="00682945"/>
    <w:rsid w:val="0068461C"/>
    <w:rsid w:val="006851BD"/>
    <w:rsid w:val="00686223"/>
    <w:rsid w:val="006869DC"/>
    <w:rsid w:val="0069197A"/>
    <w:rsid w:val="00692FB3"/>
    <w:rsid w:val="00693484"/>
    <w:rsid w:val="00693C02"/>
    <w:rsid w:val="00694115"/>
    <w:rsid w:val="00694CCF"/>
    <w:rsid w:val="006956BB"/>
    <w:rsid w:val="00695A13"/>
    <w:rsid w:val="00696578"/>
    <w:rsid w:val="006979A2"/>
    <w:rsid w:val="00697C93"/>
    <w:rsid w:val="006A0994"/>
    <w:rsid w:val="006A1987"/>
    <w:rsid w:val="006A21C1"/>
    <w:rsid w:val="006A4491"/>
    <w:rsid w:val="006A51EE"/>
    <w:rsid w:val="006A6B98"/>
    <w:rsid w:val="006A758E"/>
    <w:rsid w:val="006A7C47"/>
    <w:rsid w:val="006B024C"/>
    <w:rsid w:val="006B106D"/>
    <w:rsid w:val="006B1283"/>
    <w:rsid w:val="006B22BC"/>
    <w:rsid w:val="006B2A13"/>
    <w:rsid w:val="006B486D"/>
    <w:rsid w:val="006C0C5E"/>
    <w:rsid w:val="006C1DF3"/>
    <w:rsid w:val="006C3238"/>
    <w:rsid w:val="006C4EB1"/>
    <w:rsid w:val="006C52C1"/>
    <w:rsid w:val="006C7FC9"/>
    <w:rsid w:val="006D0935"/>
    <w:rsid w:val="006D105F"/>
    <w:rsid w:val="006D15DA"/>
    <w:rsid w:val="006D1646"/>
    <w:rsid w:val="006D343B"/>
    <w:rsid w:val="006D3B56"/>
    <w:rsid w:val="006D4C34"/>
    <w:rsid w:val="006D65D3"/>
    <w:rsid w:val="006D67D2"/>
    <w:rsid w:val="006D6F8E"/>
    <w:rsid w:val="006E24E9"/>
    <w:rsid w:val="006E3467"/>
    <w:rsid w:val="006E39DA"/>
    <w:rsid w:val="006E3FA8"/>
    <w:rsid w:val="006E7677"/>
    <w:rsid w:val="006E7C4E"/>
    <w:rsid w:val="006F0433"/>
    <w:rsid w:val="006F0A24"/>
    <w:rsid w:val="006F1674"/>
    <w:rsid w:val="006F2143"/>
    <w:rsid w:val="006F21E1"/>
    <w:rsid w:val="006F2317"/>
    <w:rsid w:val="006F2554"/>
    <w:rsid w:val="006F488E"/>
    <w:rsid w:val="006F6E0F"/>
    <w:rsid w:val="0070037F"/>
    <w:rsid w:val="007019EC"/>
    <w:rsid w:val="00703848"/>
    <w:rsid w:val="00704137"/>
    <w:rsid w:val="0070515A"/>
    <w:rsid w:val="00705552"/>
    <w:rsid w:val="00706053"/>
    <w:rsid w:val="00706EA1"/>
    <w:rsid w:val="00707F2C"/>
    <w:rsid w:val="00707FCF"/>
    <w:rsid w:val="00710750"/>
    <w:rsid w:val="00711311"/>
    <w:rsid w:val="00711692"/>
    <w:rsid w:val="00713491"/>
    <w:rsid w:val="0071556D"/>
    <w:rsid w:val="00715948"/>
    <w:rsid w:val="00715A5D"/>
    <w:rsid w:val="00715A6A"/>
    <w:rsid w:val="00715E12"/>
    <w:rsid w:val="00717D51"/>
    <w:rsid w:val="007216DD"/>
    <w:rsid w:val="00722BFC"/>
    <w:rsid w:val="00725687"/>
    <w:rsid w:val="00725B25"/>
    <w:rsid w:val="00726BDB"/>
    <w:rsid w:val="00727AF2"/>
    <w:rsid w:val="00727FA9"/>
    <w:rsid w:val="0073082C"/>
    <w:rsid w:val="0073114B"/>
    <w:rsid w:val="0073194B"/>
    <w:rsid w:val="00731B15"/>
    <w:rsid w:val="0073203F"/>
    <w:rsid w:val="0073328B"/>
    <w:rsid w:val="00733BF7"/>
    <w:rsid w:val="00733E73"/>
    <w:rsid w:val="00734187"/>
    <w:rsid w:val="0073637C"/>
    <w:rsid w:val="00740191"/>
    <w:rsid w:val="00746990"/>
    <w:rsid w:val="00746CD1"/>
    <w:rsid w:val="007470C9"/>
    <w:rsid w:val="00747C2F"/>
    <w:rsid w:val="00747EA5"/>
    <w:rsid w:val="0075126B"/>
    <w:rsid w:val="00752F4C"/>
    <w:rsid w:val="007554FE"/>
    <w:rsid w:val="00762DD6"/>
    <w:rsid w:val="00763168"/>
    <w:rsid w:val="00763A1B"/>
    <w:rsid w:val="00763EBF"/>
    <w:rsid w:val="00764331"/>
    <w:rsid w:val="00766635"/>
    <w:rsid w:val="0076749F"/>
    <w:rsid w:val="00770D53"/>
    <w:rsid w:val="00770DD5"/>
    <w:rsid w:val="0077133B"/>
    <w:rsid w:val="007715EA"/>
    <w:rsid w:val="00771AAD"/>
    <w:rsid w:val="0077314D"/>
    <w:rsid w:val="007758E2"/>
    <w:rsid w:val="0077617D"/>
    <w:rsid w:val="00776A5F"/>
    <w:rsid w:val="0077797F"/>
    <w:rsid w:val="007822EC"/>
    <w:rsid w:val="00783128"/>
    <w:rsid w:val="00786CBE"/>
    <w:rsid w:val="00792050"/>
    <w:rsid w:val="0079420D"/>
    <w:rsid w:val="00796311"/>
    <w:rsid w:val="007963DF"/>
    <w:rsid w:val="00797427"/>
    <w:rsid w:val="007A0828"/>
    <w:rsid w:val="007A0C19"/>
    <w:rsid w:val="007A0C5D"/>
    <w:rsid w:val="007A1531"/>
    <w:rsid w:val="007A1C58"/>
    <w:rsid w:val="007A2ED2"/>
    <w:rsid w:val="007A40BE"/>
    <w:rsid w:val="007A42BF"/>
    <w:rsid w:val="007A4838"/>
    <w:rsid w:val="007A7074"/>
    <w:rsid w:val="007B2FBA"/>
    <w:rsid w:val="007B707A"/>
    <w:rsid w:val="007B7FDD"/>
    <w:rsid w:val="007C0C99"/>
    <w:rsid w:val="007C3786"/>
    <w:rsid w:val="007C4B89"/>
    <w:rsid w:val="007C72DC"/>
    <w:rsid w:val="007C7377"/>
    <w:rsid w:val="007D197E"/>
    <w:rsid w:val="007D3C26"/>
    <w:rsid w:val="007D4A5C"/>
    <w:rsid w:val="007D5067"/>
    <w:rsid w:val="007D51D7"/>
    <w:rsid w:val="007D5C96"/>
    <w:rsid w:val="007D64C6"/>
    <w:rsid w:val="007D66F7"/>
    <w:rsid w:val="007D6D2D"/>
    <w:rsid w:val="007D7333"/>
    <w:rsid w:val="007D7635"/>
    <w:rsid w:val="007E023A"/>
    <w:rsid w:val="007E2B58"/>
    <w:rsid w:val="007E2C46"/>
    <w:rsid w:val="007E360E"/>
    <w:rsid w:val="007E3A37"/>
    <w:rsid w:val="007E6533"/>
    <w:rsid w:val="007F01BA"/>
    <w:rsid w:val="007F072A"/>
    <w:rsid w:val="007F2A64"/>
    <w:rsid w:val="007F37DF"/>
    <w:rsid w:val="00800BCC"/>
    <w:rsid w:val="008013E5"/>
    <w:rsid w:val="008016FD"/>
    <w:rsid w:val="00805896"/>
    <w:rsid w:val="00806252"/>
    <w:rsid w:val="00807496"/>
    <w:rsid w:val="0080777E"/>
    <w:rsid w:val="008106F2"/>
    <w:rsid w:val="00812DAC"/>
    <w:rsid w:val="008142FB"/>
    <w:rsid w:val="0081655A"/>
    <w:rsid w:val="00824D03"/>
    <w:rsid w:val="008279DA"/>
    <w:rsid w:val="008316EB"/>
    <w:rsid w:val="008318BA"/>
    <w:rsid w:val="00832D07"/>
    <w:rsid w:val="00833FDF"/>
    <w:rsid w:val="008359F6"/>
    <w:rsid w:val="00835F9C"/>
    <w:rsid w:val="0083700F"/>
    <w:rsid w:val="00837A20"/>
    <w:rsid w:val="00840E74"/>
    <w:rsid w:val="00843550"/>
    <w:rsid w:val="00845283"/>
    <w:rsid w:val="00845BA7"/>
    <w:rsid w:val="00846445"/>
    <w:rsid w:val="00846726"/>
    <w:rsid w:val="008521A6"/>
    <w:rsid w:val="00853B0F"/>
    <w:rsid w:val="00854E13"/>
    <w:rsid w:val="008552A0"/>
    <w:rsid w:val="0085552D"/>
    <w:rsid w:val="008564C9"/>
    <w:rsid w:val="008572B6"/>
    <w:rsid w:val="00857560"/>
    <w:rsid w:val="008619C5"/>
    <w:rsid w:val="00862011"/>
    <w:rsid w:val="00863EE4"/>
    <w:rsid w:val="0086571D"/>
    <w:rsid w:val="00867573"/>
    <w:rsid w:val="00873CE2"/>
    <w:rsid w:val="008740CE"/>
    <w:rsid w:val="00874967"/>
    <w:rsid w:val="008819EA"/>
    <w:rsid w:val="00883BF6"/>
    <w:rsid w:val="00885D0D"/>
    <w:rsid w:val="008867B6"/>
    <w:rsid w:val="00887B3F"/>
    <w:rsid w:val="0089281F"/>
    <w:rsid w:val="00892C07"/>
    <w:rsid w:val="00894193"/>
    <w:rsid w:val="0089420A"/>
    <w:rsid w:val="00895AF7"/>
    <w:rsid w:val="0089624B"/>
    <w:rsid w:val="00896578"/>
    <w:rsid w:val="008978B8"/>
    <w:rsid w:val="008A09AB"/>
    <w:rsid w:val="008A1DE3"/>
    <w:rsid w:val="008A2D95"/>
    <w:rsid w:val="008A57A3"/>
    <w:rsid w:val="008A57D9"/>
    <w:rsid w:val="008A6A7F"/>
    <w:rsid w:val="008B0D29"/>
    <w:rsid w:val="008B1463"/>
    <w:rsid w:val="008B1A22"/>
    <w:rsid w:val="008B3146"/>
    <w:rsid w:val="008B4BD6"/>
    <w:rsid w:val="008B5625"/>
    <w:rsid w:val="008B6E9E"/>
    <w:rsid w:val="008C0EC5"/>
    <w:rsid w:val="008C37FD"/>
    <w:rsid w:val="008C56FD"/>
    <w:rsid w:val="008C6D2B"/>
    <w:rsid w:val="008C77BB"/>
    <w:rsid w:val="008C78BC"/>
    <w:rsid w:val="008D0B34"/>
    <w:rsid w:val="008D0FC8"/>
    <w:rsid w:val="008D6BA4"/>
    <w:rsid w:val="008D7038"/>
    <w:rsid w:val="008E0BEE"/>
    <w:rsid w:val="008E0E62"/>
    <w:rsid w:val="008E0ED0"/>
    <w:rsid w:val="008E2192"/>
    <w:rsid w:val="008E2732"/>
    <w:rsid w:val="008E377E"/>
    <w:rsid w:val="008E518C"/>
    <w:rsid w:val="008E5BD6"/>
    <w:rsid w:val="008E7070"/>
    <w:rsid w:val="008E7432"/>
    <w:rsid w:val="008F08FB"/>
    <w:rsid w:val="008F4351"/>
    <w:rsid w:val="008F515F"/>
    <w:rsid w:val="008F6C3E"/>
    <w:rsid w:val="009001A8"/>
    <w:rsid w:val="00902EE1"/>
    <w:rsid w:val="00902FBA"/>
    <w:rsid w:val="00904A38"/>
    <w:rsid w:val="0090598B"/>
    <w:rsid w:val="00905FD1"/>
    <w:rsid w:val="0090635D"/>
    <w:rsid w:val="00906E5A"/>
    <w:rsid w:val="0091370D"/>
    <w:rsid w:val="00914D93"/>
    <w:rsid w:val="00914FF6"/>
    <w:rsid w:val="0091572B"/>
    <w:rsid w:val="00916B18"/>
    <w:rsid w:val="00917CFF"/>
    <w:rsid w:val="0092002D"/>
    <w:rsid w:val="00920C3E"/>
    <w:rsid w:val="00921F9A"/>
    <w:rsid w:val="0092277B"/>
    <w:rsid w:val="00924427"/>
    <w:rsid w:val="0092501A"/>
    <w:rsid w:val="0092505B"/>
    <w:rsid w:val="009259B8"/>
    <w:rsid w:val="0093065A"/>
    <w:rsid w:val="00932195"/>
    <w:rsid w:val="009372BC"/>
    <w:rsid w:val="00941F74"/>
    <w:rsid w:val="00943456"/>
    <w:rsid w:val="0094494C"/>
    <w:rsid w:val="009452F6"/>
    <w:rsid w:val="00945752"/>
    <w:rsid w:val="009464AC"/>
    <w:rsid w:val="0094656F"/>
    <w:rsid w:val="0094717B"/>
    <w:rsid w:val="00947FD9"/>
    <w:rsid w:val="0095124A"/>
    <w:rsid w:val="00951CD1"/>
    <w:rsid w:val="00951E9D"/>
    <w:rsid w:val="00952B8D"/>
    <w:rsid w:val="00954271"/>
    <w:rsid w:val="00963C2E"/>
    <w:rsid w:val="009643AF"/>
    <w:rsid w:val="00964A14"/>
    <w:rsid w:val="00965091"/>
    <w:rsid w:val="00966062"/>
    <w:rsid w:val="00970194"/>
    <w:rsid w:val="009706F3"/>
    <w:rsid w:val="009742B5"/>
    <w:rsid w:val="00974658"/>
    <w:rsid w:val="0097494E"/>
    <w:rsid w:val="00974A80"/>
    <w:rsid w:val="00974BEE"/>
    <w:rsid w:val="00974F78"/>
    <w:rsid w:val="00975876"/>
    <w:rsid w:val="009771BA"/>
    <w:rsid w:val="0098077C"/>
    <w:rsid w:val="00981664"/>
    <w:rsid w:val="009819D2"/>
    <w:rsid w:val="00983091"/>
    <w:rsid w:val="009836F0"/>
    <w:rsid w:val="009853D4"/>
    <w:rsid w:val="00986C4D"/>
    <w:rsid w:val="00990BB0"/>
    <w:rsid w:val="00990BC6"/>
    <w:rsid w:val="00991ED2"/>
    <w:rsid w:val="00991FD4"/>
    <w:rsid w:val="0099530D"/>
    <w:rsid w:val="009A2E49"/>
    <w:rsid w:val="009A3242"/>
    <w:rsid w:val="009A3D78"/>
    <w:rsid w:val="009A50E3"/>
    <w:rsid w:val="009A5CA6"/>
    <w:rsid w:val="009B129A"/>
    <w:rsid w:val="009B2013"/>
    <w:rsid w:val="009B374A"/>
    <w:rsid w:val="009B4D90"/>
    <w:rsid w:val="009B4F13"/>
    <w:rsid w:val="009B7B99"/>
    <w:rsid w:val="009C0144"/>
    <w:rsid w:val="009C0724"/>
    <w:rsid w:val="009C1A1C"/>
    <w:rsid w:val="009C1A4A"/>
    <w:rsid w:val="009C25F5"/>
    <w:rsid w:val="009C2A98"/>
    <w:rsid w:val="009C3920"/>
    <w:rsid w:val="009C419F"/>
    <w:rsid w:val="009C4477"/>
    <w:rsid w:val="009C51BF"/>
    <w:rsid w:val="009D1E91"/>
    <w:rsid w:val="009D67AF"/>
    <w:rsid w:val="009D7518"/>
    <w:rsid w:val="009D782D"/>
    <w:rsid w:val="009E0C78"/>
    <w:rsid w:val="009E12BA"/>
    <w:rsid w:val="009E1B42"/>
    <w:rsid w:val="009E4719"/>
    <w:rsid w:val="009E5241"/>
    <w:rsid w:val="009E5858"/>
    <w:rsid w:val="009E7D82"/>
    <w:rsid w:val="009F0584"/>
    <w:rsid w:val="009F1AF2"/>
    <w:rsid w:val="009F2B16"/>
    <w:rsid w:val="009F4E61"/>
    <w:rsid w:val="009F5F49"/>
    <w:rsid w:val="009F6A0B"/>
    <w:rsid w:val="009F6A60"/>
    <w:rsid w:val="00A01256"/>
    <w:rsid w:val="00A0405B"/>
    <w:rsid w:val="00A05B31"/>
    <w:rsid w:val="00A05FB1"/>
    <w:rsid w:val="00A11506"/>
    <w:rsid w:val="00A124C0"/>
    <w:rsid w:val="00A13EEE"/>
    <w:rsid w:val="00A16345"/>
    <w:rsid w:val="00A2079B"/>
    <w:rsid w:val="00A2079E"/>
    <w:rsid w:val="00A2086F"/>
    <w:rsid w:val="00A21038"/>
    <w:rsid w:val="00A21195"/>
    <w:rsid w:val="00A217C1"/>
    <w:rsid w:val="00A229C7"/>
    <w:rsid w:val="00A2325F"/>
    <w:rsid w:val="00A2637F"/>
    <w:rsid w:val="00A272C9"/>
    <w:rsid w:val="00A33366"/>
    <w:rsid w:val="00A333B5"/>
    <w:rsid w:val="00A3376C"/>
    <w:rsid w:val="00A3398F"/>
    <w:rsid w:val="00A3522B"/>
    <w:rsid w:val="00A35D44"/>
    <w:rsid w:val="00A365EF"/>
    <w:rsid w:val="00A409AB"/>
    <w:rsid w:val="00A434C9"/>
    <w:rsid w:val="00A4679B"/>
    <w:rsid w:val="00A5155E"/>
    <w:rsid w:val="00A520BA"/>
    <w:rsid w:val="00A526A4"/>
    <w:rsid w:val="00A5294B"/>
    <w:rsid w:val="00A52E5F"/>
    <w:rsid w:val="00A574B7"/>
    <w:rsid w:val="00A6000E"/>
    <w:rsid w:val="00A61066"/>
    <w:rsid w:val="00A613B5"/>
    <w:rsid w:val="00A6243B"/>
    <w:rsid w:val="00A633C0"/>
    <w:rsid w:val="00A63EDE"/>
    <w:rsid w:val="00A70A61"/>
    <w:rsid w:val="00A71387"/>
    <w:rsid w:val="00A71C2C"/>
    <w:rsid w:val="00A72DE7"/>
    <w:rsid w:val="00A73F9B"/>
    <w:rsid w:val="00A74F8A"/>
    <w:rsid w:val="00A75AB5"/>
    <w:rsid w:val="00A75F32"/>
    <w:rsid w:val="00A7752A"/>
    <w:rsid w:val="00A81F2E"/>
    <w:rsid w:val="00A82177"/>
    <w:rsid w:val="00A82F24"/>
    <w:rsid w:val="00A8369B"/>
    <w:rsid w:val="00A84984"/>
    <w:rsid w:val="00A85472"/>
    <w:rsid w:val="00A90091"/>
    <w:rsid w:val="00A914B5"/>
    <w:rsid w:val="00A91507"/>
    <w:rsid w:val="00A92A6F"/>
    <w:rsid w:val="00A935E9"/>
    <w:rsid w:val="00A94897"/>
    <w:rsid w:val="00A950B6"/>
    <w:rsid w:val="00A9638E"/>
    <w:rsid w:val="00A96FBB"/>
    <w:rsid w:val="00A9769E"/>
    <w:rsid w:val="00A97FFC"/>
    <w:rsid w:val="00AA29D4"/>
    <w:rsid w:val="00AA394B"/>
    <w:rsid w:val="00AA3BC4"/>
    <w:rsid w:val="00AA4DC6"/>
    <w:rsid w:val="00AA4ED6"/>
    <w:rsid w:val="00AA5A53"/>
    <w:rsid w:val="00AA5E51"/>
    <w:rsid w:val="00AA6F4B"/>
    <w:rsid w:val="00AA797B"/>
    <w:rsid w:val="00AB0CD9"/>
    <w:rsid w:val="00AB1216"/>
    <w:rsid w:val="00AB12B9"/>
    <w:rsid w:val="00AB1CD9"/>
    <w:rsid w:val="00AB3891"/>
    <w:rsid w:val="00AB3D6D"/>
    <w:rsid w:val="00AB48A5"/>
    <w:rsid w:val="00AB5B55"/>
    <w:rsid w:val="00AB62A4"/>
    <w:rsid w:val="00AB7FEF"/>
    <w:rsid w:val="00AC13A0"/>
    <w:rsid w:val="00AC3623"/>
    <w:rsid w:val="00AD07B8"/>
    <w:rsid w:val="00AD344C"/>
    <w:rsid w:val="00AD511A"/>
    <w:rsid w:val="00AD627B"/>
    <w:rsid w:val="00AD634E"/>
    <w:rsid w:val="00AD755B"/>
    <w:rsid w:val="00AD76B8"/>
    <w:rsid w:val="00AE0EA9"/>
    <w:rsid w:val="00AE191C"/>
    <w:rsid w:val="00AE1A8D"/>
    <w:rsid w:val="00AF0325"/>
    <w:rsid w:val="00AF05A0"/>
    <w:rsid w:val="00AF1096"/>
    <w:rsid w:val="00AF187B"/>
    <w:rsid w:val="00AF2F8A"/>
    <w:rsid w:val="00AF3301"/>
    <w:rsid w:val="00AF4E4E"/>
    <w:rsid w:val="00AF587A"/>
    <w:rsid w:val="00AF71C6"/>
    <w:rsid w:val="00AF747A"/>
    <w:rsid w:val="00AF7835"/>
    <w:rsid w:val="00B000C0"/>
    <w:rsid w:val="00B0018A"/>
    <w:rsid w:val="00B02D82"/>
    <w:rsid w:val="00B03C8F"/>
    <w:rsid w:val="00B05546"/>
    <w:rsid w:val="00B068E0"/>
    <w:rsid w:val="00B109C5"/>
    <w:rsid w:val="00B10E26"/>
    <w:rsid w:val="00B115E3"/>
    <w:rsid w:val="00B13A3D"/>
    <w:rsid w:val="00B13C98"/>
    <w:rsid w:val="00B1740B"/>
    <w:rsid w:val="00B176F4"/>
    <w:rsid w:val="00B17941"/>
    <w:rsid w:val="00B20E4D"/>
    <w:rsid w:val="00B21844"/>
    <w:rsid w:val="00B30779"/>
    <w:rsid w:val="00B30C30"/>
    <w:rsid w:val="00B321DA"/>
    <w:rsid w:val="00B3300B"/>
    <w:rsid w:val="00B35856"/>
    <w:rsid w:val="00B35C4D"/>
    <w:rsid w:val="00B36660"/>
    <w:rsid w:val="00B374BC"/>
    <w:rsid w:val="00B374C6"/>
    <w:rsid w:val="00B377BA"/>
    <w:rsid w:val="00B37DA0"/>
    <w:rsid w:val="00B4105D"/>
    <w:rsid w:val="00B43211"/>
    <w:rsid w:val="00B44263"/>
    <w:rsid w:val="00B44935"/>
    <w:rsid w:val="00B45511"/>
    <w:rsid w:val="00B463E7"/>
    <w:rsid w:val="00B56254"/>
    <w:rsid w:val="00B60AD8"/>
    <w:rsid w:val="00B6222B"/>
    <w:rsid w:val="00B6522B"/>
    <w:rsid w:val="00B722AC"/>
    <w:rsid w:val="00B72C63"/>
    <w:rsid w:val="00B72D27"/>
    <w:rsid w:val="00B75329"/>
    <w:rsid w:val="00B76B85"/>
    <w:rsid w:val="00B76CEC"/>
    <w:rsid w:val="00B76DB3"/>
    <w:rsid w:val="00B80A5B"/>
    <w:rsid w:val="00B83D9F"/>
    <w:rsid w:val="00B841AA"/>
    <w:rsid w:val="00B846E1"/>
    <w:rsid w:val="00B87F2F"/>
    <w:rsid w:val="00B9036A"/>
    <w:rsid w:val="00B92CAD"/>
    <w:rsid w:val="00B93D8B"/>
    <w:rsid w:val="00B94B13"/>
    <w:rsid w:val="00B9565D"/>
    <w:rsid w:val="00BA17F3"/>
    <w:rsid w:val="00BA66DE"/>
    <w:rsid w:val="00BA6B67"/>
    <w:rsid w:val="00BA73F3"/>
    <w:rsid w:val="00BA7430"/>
    <w:rsid w:val="00BA7BE9"/>
    <w:rsid w:val="00BA7DC3"/>
    <w:rsid w:val="00BB0F1E"/>
    <w:rsid w:val="00BB2CD3"/>
    <w:rsid w:val="00BB3E7B"/>
    <w:rsid w:val="00BB48E7"/>
    <w:rsid w:val="00BB5117"/>
    <w:rsid w:val="00BB6062"/>
    <w:rsid w:val="00BB773C"/>
    <w:rsid w:val="00BB7CDF"/>
    <w:rsid w:val="00BC15EF"/>
    <w:rsid w:val="00BC1BDB"/>
    <w:rsid w:val="00BC5F06"/>
    <w:rsid w:val="00BD4035"/>
    <w:rsid w:val="00BD5D36"/>
    <w:rsid w:val="00BD5F0D"/>
    <w:rsid w:val="00BD6350"/>
    <w:rsid w:val="00BD7CFB"/>
    <w:rsid w:val="00BE0FB4"/>
    <w:rsid w:val="00BE160C"/>
    <w:rsid w:val="00BE6CB4"/>
    <w:rsid w:val="00BE75D3"/>
    <w:rsid w:val="00BE772E"/>
    <w:rsid w:val="00BE785C"/>
    <w:rsid w:val="00BF05E5"/>
    <w:rsid w:val="00BF1CBA"/>
    <w:rsid w:val="00BF31C9"/>
    <w:rsid w:val="00BF3CB2"/>
    <w:rsid w:val="00BF4B69"/>
    <w:rsid w:val="00BF6054"/>
    <w:rsid w:val="00BF6F6C"/>
    <w:rsid w:val="00C00000"/>
    <w:rsid w:val="00C02BAE"/>
    <w:rsid w:val="00C03D2C"/>
    <w:rsid w:val="00C12B99"/>
    <w:rsid w:val="00C1696E"/>
    <w:rsid w:val="00C178A1"/>
    <w:rsid w:val="00C24721"/>
    <w:rsid w:val="00C26D09"/>
    <w:rsid w:val="00C30136"/>
    <w:rsid w:val="00C32252"/>
    <w:rsid w:val="00C32701"/>
    <w:rsid w:val="00C32898"/>
    <w:rsid w:val="00C331AC"/>
    <w:rsid w:val="00C336A3"/>
    <w:rsid w:val="00C3392D"/>
    <w:rsid w:val="00C347D0"/>
    <w:rsid w:val="00C37A87"/>
    <w:rsid w:val="00C40152"/>
    <w:rsid w:val="00C4036A"/>
    <w:rsid w:val="00C41671"/>
    <w:rsid w:val="00C42BC9"/>
    <w:rsid w:val="00C440EE"/>
    <w:rsid w:val="00C4493F"/>
    <w:rsid w:val="00C45CB1"/>
    <w:rsid w:val="00C462E6"/>
    <w:rsid w:val="00C476C4"/>
    <w:rsid w:val="00C51C64"/>
    <w:rsid w:val="00C522BA"/>
    <w:rsid w:val="00C5257E"/>
    <w:rsid w:val="00C539B4"/>
    <w:rsid w:val="00C5441C"/>
    <w:rsid w:val="00C5537D"/>
    <w:rsid w:val="00C55638"/>
    <w:rsid w:val="00C633F3"/>
    <w:rsid w:val="00C63D19"/>
    <w:rsid w:val="00C7235C"/>
    <w:rsid w:val="00C739DB"/>
    <w:rsid w:val="00C73D22"/>
    <w:rsid w:val="00C74709"/>
    <w:rsid w:val="00C74AF7"/>
    <w:rsid w:val="00C75BD6"/>
    <w:rsid w:val="00C775A3"/>
    <w:rsid w:val="00C807B2"/>
    <w:rsid w:val="00C81F42"/>
    <w:rsid w:val="00C82D0D"/>
    <w:rsid w:val="00C837B9"/>
    <w:rsid w:val="00C841A7"/>
    <w:rsid w:val="00C84CCF"/>
    <w:rsid w:val="00C90E6B"/>
    <w:rsid w:val="00C9115E"/>
    <w:rsid w:val="00C91392"/>
    <w:rsid w:val="00C91DCC"/>
    <w:rsid w:val="00C91FB9"/>
    <w:rsid w:val="00C939E9"/>
    <w:rsid w:val="00C93CA3"/>
    <w:rsid w:val="00C94665"/>
    <w:rsid w:val="00CA3474"/>
    <w:rsid w:val="00CA5E2D"/>
    <w:rsid w:val="00CA6419"/>
    <w:rsid w:val="00CA6814"/>
    <w:rsid w:val="00CA708F"/>
    <w:rsid w:val="00CC05CC"/>
    <w:rsid w:val="00CC2CAA"/>
    <w:rsid w:val="00CC413B"/>
    <w:rsid w:val="00CC5536"/>
    <w:rsid w:val="00CC562A"/>
    <w:rsid w:val="00CC7BEB"/>
    <w:rsid w:val="00CC7DC4"/>
    <w:rsid w:val="00CD36E5"/>
    <w:rsid w:val="00CD3C64"/>
    <w:rsid w:val="00CD4386"/>
    <w:rsid w:val="00CD4644"/>
    <w:rsid w:val="00CD509B"/>
    <w:rsid w:val="00CD6F04"/>
    <w:rsid w:val="00CE019F"/>
    <w:rsid w:val="00CE0AD2"/>
    <w:rsid w:val="00CE5B64"/>
    <w:rsid w:val="00CF1184"/>
    <w:rsid w:val="00CF4999"/>
    <w:rsid w:val="00CF6069"/>
    <w:rsid w:val="00CF7AE6"/>
    <w:rsid w:val="00D002AA"/>
    <w:rsid w:val="00D0236A"/>
    <w:rsid w:val="00D02B24"/>
    <w:rsid w:val="00D02E3C"/>
    <w:rsid w:val="00D032BE"/>
    <w:rsid w:val="00D03743"/>
    <w:rsid w:val="00D03BE6"/>
    <w:rsid w:val="00D1069D"/>
    <w:rsid w:val="00D106AD"/>
    <w:rsid w:val="00D15021"/>
    <w:rsid w:val="00D1589D"/>
    <w:rsid w:val="00D16041"/>
    <w:rsid w:val="00D2102D"/>
    <w:rsid w:val="00D2215D"/>
    <w:rsid w:val="00D24483"/>
    <w:rsid w:val="00D258A6"/>
    <w:rsid w:val="00D26598"/>
    <w:rsid w:val="00D302C1"/>
    <w:rsid w:val="00D316F5"/>
    <w:rsid w:val="00D366DC"/>
    <w:rsid w:val="00D36A82"/>
    <w:rsid w:val="00D42DAC"/>
    <w:rsid w:val="00D470A3"/>
    <w:rsid w:val="00D47771"/>
    <w:rsid w:val="00D47E9E"/>
    <w:rsid w:val="00D502E0"/>
    <w:rsid w:val="00D515C3"/>
    <w:rsid w:val="00D517A1"/>
    <w:rsid w:val="00D5692E"/>
    <w:rsid w:val="00D57B9C"/>
    <w:rsid w:val="00D60307"/>
    <w:rsid w:val="00D61587"/>
    <w:rsid w:val="00D615D5"/>
    <w:rsid w:val="00D6377E"/>
    <w:rsid w:val="00D658EB"/>
    <w:rsid w:val="00D6685C"/>
    <w:rsid w:val="00D66DA8"/>
    <w:rsid w:val="00D67B16"/>
    <w:rsid w:val="00D72A36"/>
    <w:rsid w:val="00D7334E"/>
    <w:rsid w:val="00D73382"/>
    <w:rsid w:val="00D733F3"/>
    <w:rsid w:val="00D74509"/>
    <w:rsid w:val="00D74718"/>
    <w:rsid w:val="00D762F1"/>
    <w:rsid w:val="00D7635F"/>
    <w:rsid w:val="00D80C58"/>
    <w:rsid w:val="00D81579"/>
    <w:rsid w:val="00D8189B"/>
    <w:rsid w:val="00D8193E"/>
    <w:rsid w:val="00D85F37"/>
    <w:rsid w:val="00D87162"/>
    <w:rsid w:val="00D9047B"/>
    <w:rsid w:val="00D947E6"/>
    <w:rsid w:val="00D956F0"/>
    <w:rsid w:val="00D97674"/>
    <w:rsid w:val="00DA0031"/>
    <w:rsid w:val="00DA0A6F"/>
    <w:rsid w:val="00DA0E0E"/>
    <w:rsid w:val="00DA1076"/>
    <w:rsid w:val="00DA1418"/>
    <w:rsid w:val="00DA32FA"/>
    <w:rsid w:val="00DB0994"/>
    <w:rsid w:val="00DB0F14"/>
    <w:rsid w:val="00DB1C44"/>
    <w:rsid w:val="00DB342B"/>
    <w:rsid w:val="00DB3721"/>
    <w:rsid w:val="00DB3A08"/>
    <w:rsid w:val="00DB48E5"/>
    <w:rsid w:val="00DB511F"/>
    <w:rsid w:val="00DC032F"/>
    <w:rsid w:val="00DC14AE"/>
    <w:rsid w:val="00DC15AB"/>
    <w:rsid w:val="00DC2CE4"/>
    <w:rsid w:val="00DC4E27"/>
    <w:rsid w:val="00DC63E3"/>
    <w:rsid w:val="00DD0184"/>
    <w:rsid w:val="00DD036A"/>
    <w:rsid w:val="00DD0E92"/>
    <w:rsid w:val="00DD1D2D"/>
    <w:rsid w:val="00DD3008"/>
    <w:rsid w:val="00DD365F"/>
    <w:rsid w:val="00DD378C"/>
    <w:rsid w:val="00DD4DBB"/>
    <w:rsid w:val="00DE003C"/>
    <w:rsid w:val="00DE1164"/>
    <w:rsid w:val="00DE45CE"/>
    <w:rsid w:val="00DE48F3"/>
    <w:rsid w:val="00DE7A2B"/>
    <w:rsid w:val="00DF5D1B"/>
    <w:rsid w:val="00DF7BC7"/>
    <w:rsid w:val="00E02D41"/>
    <w:rsid w:val="00E02E0B"/>
    <w:rsid w:val="00E036B4"/>
    <w:rsid w:val="00E0403F"/>
    <w:rsid w:val="00E0556E"/>
    <w:rsid w:val="00E0564B"/>
    <w:rsid w:val="00E05AC3"/>
    <w:rsid w:val="00E061EF"/>
    <w:rsid w:val="00E0640F"/>
    <w:rsid w:val="00E10741"/>
    <w:rsid w:val="00E1767D"/>
    <w:rsid w:val="00E17C26"/>
    <w:rsid w:val="00E203D0"/>
    <w:rsid w:val="00E20541"/>
    <w:rsid w:val="00E20A46"/>
    <w:rsid w:val="00E20DBA"/>
    <w:rsid w:val="00E23F42"/>
    <w:rsid w:val="00E247F7"/>
    <w:rsid w:val="00E255AD"/>
    <w:rsid w:val="00E308B0"/>
    <w:rsid w:val="00E3316D"/>
    <w:rsid w:val="00E33361"/>
    <w:rsid w:val="00E34FFA"/>
    <w:rsid w:val="00E351BA"/>
    <w:rsid w:val="00E36F18"/>
    <w:rsid w:val="00E37023"/>
    <w:rsid w:val="00E373AE"/>
    <w:rsid w:val="00E40F47"/>
    <w:rsid w:val="00E419A7"/>
    <w:rsid w:val="00E42271"/>
    <w:rsid w:val="00E425B4"/>
    <w:rsid w:val="00E43298"/>
    <w:rsid w:val="00E44441"/>
    <w:rsid w:val="00E4463D"/>
    <w:rsid w:val="00E44A44"/>
    <w:rsid w:val="00E46D04"/>
    <w:rsid w:val="00E51162"/>
    <w:rsid w:val="00E5135D"/>
    <w:rsid w:val="00E541F8"/>
    <w:rsid w:val="00E54FEC"/>
    <w:rsid w:val="00E57399"/>
    <w:rsid w:val="00E60F28"/>
    <w:rsid w:val="00E61003"/>
    <w:rsid w:val="00E617DF"/>
    <w:rsid w:val="00E64E7E"/>
    <w:rsid w:val="00E657FE"/>
    <w:rsid w:val="00E67025"/>
    <w:rsid w:val="00E701DD"/>
    <w:rsid w:val="00E70FC2"/>
    <w:rsid w:val="00E7239E"/>
    <w:rsid w:val="00E8000F"/>
    <w:rsid w:val="00E80E93"/>
    <w:rsid w:val="00E81074"/>
    <w:rsid w:val="00E813AD"/>
    <w:rsid w:val="00E84987"/>
    <w:rsid w:val="00E84B32"/>
    <w:rsid w:val="00E87E77"/>
    <w:rsid w:val="00E921E6"/>
    <w:rsid w:val="00E96A2D"/>
    <w:rsid w:val="00EA0534"/>
    <w:rsid w:val="00EA1592"/>
    <w:rsid w:val="00EA2B5D"/>
    <w:rsid w:val="00EA4216"/>
    <w:rsid w:val="00EA4379"/>
    <w:rsid w:val="00EA6351"/>
    <w:rsid w:val="00EB15B3"/>
    <w:rsid w:val="00EB2CE3"/>
    <w:rsid w:val="00EB34C5"/>
    <w:rsid w:val="00EB423C"/>
    <w:rsid w:val="00EB572C"/>
    <w:rsid w:val="00EB5B76"/>
    <w:rsid w:val="00EB6282"/>
    <w:rsid w:val="00EB62B1"/>
    <w:rsid w:val="00EC0304"/>
    <w:rsid w:val="00EC0C24"/>
    <w:rsid w:val="00EC1FCF"/>
    <w:rsid w:val="00EC309D"/>
    <w:rsid w:val="00EC3BC0"/>
    <w:rsid w:val="00EC463A"/>
    <w:rsid w:val="00EC49B7"/>
    <w:rsid w:val="00EC5221"/>
    <w:rsid w:val="00EC53ED"/>
    <w:rsid w:val="00EC6EC3"/>
    <w:rsid w:val="00ED178B"/>
    <w:rsid w:val="00ED2406"/>
    <w:rsid w:val="00ED2AEB"/>
    <w:rsid w:val="00ED30DD"/>
    <w:rsid w:val="00ED3D18"/>
    <w:rsid w:val="00ED551E"/>
    <w:rsid w:val="00ED64FA"/>
    <w:rsid w:val="00ED7CBC"/>
    <w:rsid w:val="00EE13F2"/>
    <w:rsid w:val="00EE1733"/>
    <w:rsid w:val="00EE2B89"/>
    <w:rsid w:val="00EE2DFD"/>
    <w:rsid w:val="00EE3650"/>
    <w:rsid w:val="00EE5DC1"/>
    <w:rsid w:val="00EE686B"/>
    <w:rsid w:val="00EF06BE"/>
    <w:rsid w:val="00EF0D59"/>
    <w:rsid w:val="00EF1394"/>
    <w:rsid w:val="00EF1AAD"/>
    <w:rsid w:val="00EF21BE"/>
    <w:rsid w:val="00EF3149"/>
    <w:rsid w:val="00EF580D"/>
    <w:rsid w:val="00F00109"/>
    <w:rsid w:val="00F0408C"/>
    <w:rsid w:val="00F04B47"/>
    <w:rsid w:val="00F05A71"/>
    <w:rsid w:val="00F11A44"/>
    <w:rsid w:val="00F125F2"/>
    <w:rsid w:val="00F12747"/>
    <w:rsid w:val="00F13B9F"/>
    <w:rsid w:val="00F233E3"/>
    <w:rsid w:val="00F239CC"/>
    <w:rsid w:val="00F23E78"/>
    <w:rsid w:val="00F240CC"/>
    <w:rsid w:val="00F24C57"/>
    <w:rsid w:val="00F27D58"/>
    <w:rsid w:val="00F30EB7"/>
    <w:rsid w:val="00F34BD4"/>
    <w:rsid w:val="00F35B7C"/>
    <w:rsid w:val="00F3769F"/>
    <w:rsid w:val="00F42DCC"/>
    <w:rsid w:val="00F478D8"/>
    <w:rsid w:val="00F479A6"/>
    <w:rsid w:val="00F502BA"/>
    <w:rsid w:val="00F50323"/>
    <w:rsid w:val="00F51AC2"/>
    <w:rsid w:val="00F55D93"/>
    <w:rsid w:val="00F566E0"/>
    <w:rsid w:val="00F56DF3"/>
    <w:rsid w:val="00F64AB5"/>
    <w:rsid w:val="00F64BD6"/>
    <w:rsid w:val="00F6588B"/>
    <w:rsid w:val="00F6718C"/>
    <w:rsid w:val="00F758B5"/>
    <w:rsid w:val="00F75AD3"/>
    <w:rsid w:val="00F80C4E"/>
    <w:rsid w:val="00F8135C"/>
    <w:rsid w:val="00F81D96"/>
    <w:rsid w:val="00F8231B"/>
    <w:rsid w:val="00F82C1A"/>
    <w:rsid w:val="00F875C7"/>
    <w:rsid w:val="00F90990"/>
    <w:rsid w:val="00F9705D"/>
    <w:rsid w:val="00F97A3B"/>
    <w:rsid w:val="00FA08AB"/>
    <w:rsid w:val="00FA0944"/>
    <w:rsid w:val="00FA2E41"/>
    <w:rsid w:val="00FA2FF3"/>
    <w:rsid w:val="00FA7A50"/>
    <w:rsid w:val="00FA7B2E"/>
    <w:rsid w:val="00FB045B"/>
    <w:rsid w:val="00FB0968"/>
    <w:rsid w:val="00FB3BF4"/>
    <w:rsid w:val="00FB4AAF"/>
    <w:rsid w:val="00FC271C"/>
    <w:rsid w:val="00FC2BBB"/>
    <w:rsid w:val="00FC2E32"/>
    <w:rsid w:val="00FC6196"/>
    <w:rsid w:val="00FD01A1"/>
    <w:rsid w:val="00FD0B65"/>
    <w:rsid w:val="00FD1FCA"/>
    <w:rsid w:val="00FD218C"/>
    <w:rsid w:val="00FD39D4"/>
    <w:rsid w:val="00FD3AC8"/>
    <w:rsid w:val="00FD40C7"/>
    <w:rsid w:val="00FD61F2"/>
    <w:rsid w:val="00FE0DAC"/>
    <w:rsid w:val="00FE560C"/>
    <w:rsid w:val="00FE5D86"/>
    <w:rsid w:val="00FE7980"/>
    <w:rsid w:val="00FF267B"/>
    <w:rsid w:val="00FF27C0"/>
    <w:rsid w:val="00FF299D"/>
    <w:rsid w:val="00FF6D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2FDFE"/>
  <w15:chartTrackingRefBased/>
  <w15:docId w15:val="{923D67D5-84B3-4FD8-8F30-EA4FDDC1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8F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93EF6"/>
    <w:pPr>
      <w:keepNext/>
      <w:keepLines/>
      <w:bidi/>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D3D02"/>
    <w:pPr>
      <w:keepNext/>
      <w:keepLines/>
      <w:bidi/>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EF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493EF6"/>
    <w:pPr>
      <w:bidi/>
      <w:spacing w:before="100" w:beforeAutospacing="1" w:after="100" w:afterAutospacing="1"/>
    </w:pPr>
  </w:style>
  <w:style w:type="character" w:styleId="CommentReference">
    <w:name w:val="annotation reference"/>
    <w:basedOn w:val="DefaultParagraphFont"/>
    <w:uiPriority w:val="99"/>
    <w:semiHidden/>
    <w:unhideWhenUsed/>
    <w:rsid w:val="00493EF6"/>
    <w:rPr>
      <w:sz w:val="16"/>
      <w:szCs w:val="16"/>
    </w:rPr>
  </w:style>
  <w:style w:type="paragraph" w:styleId="CommentText">
    <w:name w:val="annotation text"/>
    <w:basedOn w:val="Normal"/>
    <w:link w:val="CommentTextChar"/>
    <w:uiPriority w:val="99"/>
    <w:unhideWhenUsed/>
    <w:rsid w:val="00493EF6"/>
    <w:pPr>
      <w:bidi/>
    </w:pPr>
    <w:rPr>
      <w:rFonts w:asciiTheme="minorHAnsi" w:hAnsiTheme="minorHAnsi" w:cs="Arial"/>
      <w:sz w:val="20"/>
      <w:szCs w:val="20"/>
    </w:rPr>
  </w:style>
  <w:style w:type="character" w:customStyle="1" w:styleId="CommentTextChar">
    <w:name w:val="Comment Text Char"/>
    <w:basedOn w:val="DefaultParagraphFont"/>
    <w:link w:val="CommentText"/>
    <w:uiPriority w:val="99"/>
    <w:rsid w:val="00493EF6"/>
    <w:rPr>
      <w:sz w:val="20"/>
      <w:szCs w:val="20"/>
    </w:rPr>
  </w:style>
  <w:style w:type="character" w:styleId="Hyperlink">
    <w:name w:val="Hyperlink"/>
    <w:basedOn w:val="DefaultParagraphFont"/>
    <w:uiPriority w:val="99"/>
    <w:unhideWhenUsed/>
    <w:rsid w:val="00493EF6"/>
    <w:rPr>
      <w:color w:val="0000FF"/>
      <w:u w:val="single"/>
    </w:rPr>
  </w:style>
  <w:style w:type="character" w:customStyle="1" w:styleId="period">
    <w:name w:val="period"/>
    <w:basedOn w:val="DefaultParagraphFont"/>
    <w:rsid w:val="00493EF6"/>
  </w:style>
  <w:style w:type="character" w:customStyle="1" w:styleId="cit">
    <w:name w:val="cit"/>
    <w:basedOn w:val="DefaultParagraphFont"/>
    <w:rsid w:val="00493EF6"/>
  </w:style>
  <w:style w:type="character" w:customStyle="1" w:styleId="citation-doi">
    <w:name w:val="citation-doi"/>
    <w:basedOn w:val="DefaultParagraphFont"/>
    <w:rsid w:val="00493EF6"/>
  </w:style>
  <w:style w:type="character" w:customStyle="1" w:styleId="secondary-date">
    <w:name w:val="secondary-date"/>
    <w:basedOn w:val="DefaultParagraphFont"/>
    <w:rsid w:val="00493EF6"/>
  </w:style>
  <w:style w:type="character" w:customStyle="1" w:styleId="author-sup-separator">
    <w:name w:val="author-sup-separator"/>
    <w:basedOn w:val="DefaultParagraphFont"/>
    <w:rsid w:val="00493EF6"/>
  </w:style>
  <w:style w:type="character" w:customStyle="1" w:styleId="comma">
    <w:name w:val="comma"/>
    <w:basedOn w:val="DefaultParagraphFont"/>
    <w:rsid w:val="00493EF6"/>
  </w:style>
  <w:style w:type="character" w:customStyle="1" w:styleId="ref-title">
    <w:name w:val="ref-title"/>
    <w:basedOn w:val="DefaultParagraphFont"/>
    <w:rsid w:val="00493EF6"/>
  </w:style>
  <w:style w:type="character" w:customStyle="1" w:styleId="ref-journal">
    <w:name w:val="ref-journal"/>
    <w:basedOn w:val="DefaultParagraphFont"/>
    <w:rsid w:val="00493EF6"/>
  </w:style>
  <w:style w:type="character" w:customStyle="1" w:styleId="ref-vol">
    <w:name w:val="ref-vol"/>
    <w:basedOn w:val="DefaultParagraphFont"/>
    <w:rsid w:val="00493EF6"/>
  </w:style>
  <w:style w:type="character" w:styleId="Emphasis">
    <w:name w:val="Emphasis"/>
    <w:basedOn w:val="DefaultParagraphFont"/>
    <w:uiPriority w:val="20"/>
    <w:qFormat/>
    <w:rsid w:val="00493EF6"/>
    <w:rPr>
      <w:i/>
      <w:iCs/>
    </w:rPr>
  </w:style>
  <w:style w:type="character" w:customStyle="1" w:styleId="element-citation">
    <w:name w:val="element-citation"/>
    <w:basedOn w:val="DefaultParagraphFont"/>
    <w:rsid w:val="00493EF6"/>
  </w:style>
  <w:style w:type="character" w:customStyle="1" w:styleId="docsum-authors">
    <w:name w:val="docsum-authors"/>
    <w:basedOn w:val="DefaultParagraphFont"/>
    <w:rsid w:val="00493EF6"/>
  </w:style>
  <w:style w:type="character" w:customStyle="1" w:styleId="docsum-journal-citation">
    <w:name w:val="docsum-journal-citation"/>
    <w:basedOn w:val="DefaultParagraphFont"/>
    <w:rsid w:val="00493EF6"/>
  </w:style>
  <w:style w:type="paragraph" w:styleId="CommentSubject">
    <w:name w:val="annotation subject"/>
    <w:basedOn w:val="CommentText"/>
    <w:next w:val="CommentText"/>
    <w:link w:val="CommentSubjectChar"/>
    <w:uiPriority w:val="99"/>
    <w:semiHidden/>
    <w:unhideWhenUsed/>
    <w:rsid w:val="00420551"/>
    <w:rPr>
      <w:b/>
      <w:bCs/>
    </w:rPr>
  </w:style>
  <w:style w:type="character" w:customStyle="1" w:styleId="CommentSubjectChar">
    <w:name w:val="Comment Subject Char"/>
    <w:basedOn w:val="CommentTextChar"/>
    <w:link w:val="CommentSubject"/>
    <w:uiPriority w:val="99"/>
    <w:semiHidden/>
    <w:rsid w:val="00420551"/>
    <w:rPr>
      <w:b/>
      <w:bCs/>
      <w:sz w:val="20"/>
      <w:szCs w:val="20"/>
    </w:rPr>
  </w:style>
  <w:style w:type="paragraph" w:styleId="BalloonText">
    <w:name w:val="Balloon Text"/>
    <w:basedOn w:val="Normal"/>
    <w:link w:val="BalloonTextChar"/>
    <w:uiPriority w:val="99"/>
    <w:semiHidden/>
    <w:unhideWhenUsed/>
    <w:rsid w:val="00420551"/>
    <w:pPr>
      <w:bidi/>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551"/>
    <w:rPr>
      <w:rFonts w:ascii="Segoe UI" w:hAnsi="Segoe UI" w:cs="Segoe UI"/>
      <w:sz w:val="18"/>
      <w:szCs w:val="18"/>
    </w:rPr>
  </w:style>
  <w:style w:type="paragraph" w:styleId="Header">
    <w:name w:val="header"/>
    <w:basedOn w:val="Normal"/>
    <w:link w:val="HeaderChar"/>
    <w:uiPriority w:val="99"/>
    <w:unhideWhenUsed/>
    <w:rsid w:val="00FE560C"/>
    <w:pPr>
      <w:tabs>
        <w:tab w:val="center" w:pos="4680"/>
        <w:tab w:val="right" w:pos="9360"/>
      </w:tabs>
      <w:bidi/>
    </w:pPr>
    <w:rPr>
      <w:rFonts w:asciiTheme="minorHAnsi" w:hAnsiTheme="minorHAnsi" w:cs="Arial"/>
    </w:rPr>
  </w:style>
  <w:style w:type="character" w:customStyle="1" w:styleId="HeaderChar">
    <w:name w:val="Header Char"/>
    <w:basedOn w:val="DefaultParagraphFont"/>
    <w:link w:val="Header"/>
    <w:uiPriority w:val="99"/>
    <w:rsid w:val="00FE560C"/>
  </w:style>
  <w:style w:type="paragraph" w:styleId="Footer">
    <w:name w:val="footer"/>
    <w:basedOn w:val="Normal"/>
    <w:link w:val="FooterChar"/>
    <w:uiPriority w:val="99"/>
    <w:unhideWhenUsed/>
    <w:rsid w:val="00FE560C"/>
    <w:pPr>
      <w:tabs>
        <w:tab w:val="center" w:pos="4680"/>
        <w:tab w:val="right" w:pos="9360"/>
      </w:tabs>
      <w:bidi/>
    </w:pPr>
    <w:rPr>
      <w:rFonts w:asciiTheme="minorHAnsi" w:hAnsiTheme="minorHAnsi" w:cs="Arial"/>
    </w:rPr>
  </w:style>
  <w:style w:type="character" w:customStyle="1" w:styleId="FooterChar">
    <w:name w:val="Footer Char"/>
    <w:basedOn w:val="DefaultParagraphFont"/>
    <w:link w:val="Footer"/>
    <w:uiPriority w:val="99"/>
    <w:rsid w:val="00FE560C"/>
  </w:style>
  <w:style w:type="paragraph" w:styleId="Revision">
    <w:name w:val="Revision"/>
    <w:hidden/>
    <w:uiPriority w:val="99"/>
    <w:semiHidden/>
    <w:rsid w:val="003421E4"/>
    <w:pPr>
      <w:spacing w:after="0" w:line="240" w:lineRule="auto"/>
    </w:pPr>
  </w:style>
  <w:style w:type="paragraph" w:styleId="ListParagraph">
    <w:name w:val="List Paragraph"/>
    <w:basedOn w:val="Normal"/>
    <w:link w:val="ListParagraphChar"/>
    <w:uiPriority w:val="34"/>
    <w:qFormat/>
    <w:rsid w:val="00467575"/>
    <w:pPr>
      <w:bidi/>
      <w:ind w:left="720"/>
      <w:contextualSpacing/>
    </w:pPr>
    <w:rPr>
      <w:rFonts w:asciiTheme="minorHAnsi" w:hAnsiTheme="minorHAnsi" w:cs="Arial"/>
    </w:rPr>
  </w:style>
  <w:style w:type="character" w:customStyle="1" w:styleId="Heading3Char">
    <w:name w:val="Heading 3 Char"/>
    <w:basedOn w:val="DefaultParagraphFont"/>
    <w:link w:val="Heading3"/>
    <w:uiPriority w:val="9"/>
    <w:semiHidden/>
    <w:rsid w:val="005D3D02"/>
    <w:rPr>
      <w:rFonts w:asciiTheme="majorHAnsi" w:eastAsiaTheme="majorEastAsia" w:hAnsiTheme="majorHAnsi" w:cstheme="majorBidi"/>
      <w:color w:val="1F4D78" w:themeColor="accent1" w:themeShade="7F"/>
      <w:sz w:val="24"/>
      <w:szCs w:val="24"/>
    </w:rPr>
  </w:style>
  <w:style w:type="paragraph" w:customStyle="1" w:styleId="c-reading-companionreference-citation">
    <w:name w:val="c-reading-companion__reference-citation"/>
    <w:basedOn w:val="Normal"/>
    <w:rsid w:val="00EB6282"/>
    <w:pPr>
      <w:bidi/>
      <w:spacing w:before="100" w:beforeAutospacing="1" w:after="100" w:afterAutospacing="1"/>
    </w:pPr>
  </w:style>
  <w:style w:type="character" w:customStyle="1" w:styleId="c-footerbutton-text">
    <w:name w:val="c-footer__button-text"/>
    <w:basedOn w:val="DefaultParagraphFont"/>
    <w:rsid w:val="00EB6282"/>
  </w:style>
  <w:style w:type="paragraph" w:customStyle="1" w:styleId="Default">
    <w:name w:val="Default"/>
    <w:link w:val="DefaultCar"/>
    <w:rsid w:val="008E219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bidi="ar-SA"/>
    </w:rPr>
  </w:style>
  <w:style w:type="character" w:customStyle="1" w:styleId="DefaultCar">
    <w:name w:val="Default Car"/>
    <w:basedOn w:val="DefaultParagraphFont"/>
    <w:link w:val="Default"/>
    <w:rsid w:val="008E2192"/>
    <w:rPr>
      <w:rFonts w:ascii="Helvetica" w:eastAsia="Arial Unicode MS" w:hAnsi="Helvetica" w:cs="Arial Unicode MS"/>
      <w:color w:val="000000"/>
      <w:bdr w:val="nil"/>
      <w:lang w:bidi="ar-SA"/>
    </w:rPr>
  </w:style>
  <w:style w:type="character" w:customStyle="1" w:styleId="anchor-text">
    <w:name w:val="anchor-text"/>
    <w:basedOn w:val="DefaultParagraphFont"/>
    <w:rsid w:val="008E0BEE"/>
  </w:style>
  <w:style w:type="paragraph" w:customStyle="1" w:styleId="EndNoteBibliography">
    <w:name w:val="EndNote Bibliography"/>
    <w:basedOn w:val="Normal"/>
    <w:link w:val="EndNoteBibliographyChar"/>
    <w:rsid w:val="00B9565D"/>
    <w:pPr>
      <w:bidi/>
    </w:pPr>
    <w:rPr>
      <w:rFonts w:ascii="Arial" w:hAnsi="Arial" w:cs="Arial"/>
      <w:noProof/>
      <w:lang w:val="de-DE" w:eastAsia="de-DE" w:bidi="ar-SA"/>
    </w:rPr>
  </w:style>
  <w:style w:type="character" w:customStyle="1" w:styleId="EndNoteBibliographyChar">
    <w:name w:val="EndNote Bibliography Char"/>
    <w:basedOn w:val="DefaultParagraphFont"/>
    <w:link w:val="EndNoteBibliography"/>
    <w:rsid w:val="00B9565D"/>
    <w:rPr>
      <w:rFonts w:ascii="Arial" w:eastAsia="Times New Roman" w:hAnsi="Arial" w:cs="Arial"/>
      <w:noProof/>
      <w:szCs w:val="24"/>
      <w:lang w:val="de-DE" w:eastAsia="de-DE" w:bidi="ar-SA"/>
    </w:rPr>
  </w:style>
  <w:style w:type="character" w:customStyle="1" w:styleId="im">
    <w:name w:val="im"/>
    <w:basedOn w:val="DefaultParagraphFont"/>
    <w:rsid w:val="00282D88"/>
  </w:style>
  <w:style w:type="character" w:customStyle="1" w:styleId="fontstyle01">
    <w:name w:val="fontstyle01"/>
    <w:rsid w:val="008359F6"/>
    <w:rPr>
      <w:rFonts w:ascii="AdvMinionTB-B" w:hAnsi="AdvMinionTB-B" w:hint="default"/>
      <w:b w:val="0"/>
      <w:bCs w:val="0"/>
      <w:i w:val="0"/>
      <w:iCs w:val="0"/>
      <w:color w:val="231F20"/>
      <w:sz w:val="22"/>
      <w:szCs w:val="22"/>
    </w:rPr>
  </w:style>
  <w:style w:type="paragraph" w:customStyle="1" w:styleId="c-reading-companionreference-links">
    <w:name w:val="c-reading-companion__reference-links"/>
    <w:basedOn w:val="Normal"/>
    <w:rsid w:val="0092501A"/>
    <w:pPr>
      <w:spacing w:before="100" w:beforeAutospacing="1" w:after="100" w:afterAutospacing="1"/>
    </w:pPr>
  </w:style>
  <w:style w:type="character" w:customStyle="1" w:styleId="ListParagraphChar">
    <w:name w:val="List Paragraph Char"/>
    <w:basedOn w:val="DefaultParagraphFont"/>
    <w:link w:val="ListParagraph"/>
    <w:uiPriority w:val="34"/>
    <w:rsid w:val="00363358"/>
    <w:rPr>
      <w:rFonts w:eastAsia="Times New Roman" w:cs="Arial"/>
      <w:sz w:val="24"/>
      <w:szCs w:val="24"/>
    </w:rPr>
  </w:style>
  <w:style w:type="character" w:styleId="PlaceholderText">
    <w:name w:val="Placeholder Text"/>
    <w:basedOn w:val="DefaultParagraphFont"/>
    <w:uiPriority w:val="99"/>
    <w:semiHidden/>
    <w:rsid w:val="005D08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44">
      <w:bodyDiv w:val="1"/>
      <w:marLeft w:val="0"/>
      <w:marRight w:val="0"/>
      <w:marTop w:val="0"/>
      <w:marBottom w:val="0"/>
      <w:divBdr>
        <w:top w:val="none" w:sz="0" w:space="0" w:color="auto"/>
        <w:left w:val="none" w:sz="0" w:space="0" w:color="auto"/>
        <w:bottom w:val="none" w:sz="0" w:space="0" w:color="auto"/>
        <w:right w:val="none" w:sz="0" w:space="0" w:color="auto"/>
      </w:divBdr>
      <w:divsChild>
        <w:div w:id="246888113">
          <w:marLeft w:val="0"/>
          <w:marRight w:val="0"/>
          <w:marTop w:val="0"/>
          <w:marBottom w:val="0"/>
          <w:divBdr>
            <w:top w:val="none" w:sz="0" w:space="0" w:color="auto"/>
            <w:left w:val="none" w:sz="0" w:space="0" w:color="auto"/>
            <w:bottom w:val="none" w:sz="0" w:space="0" w:color="auto"/>
            <w:right w:val="none" w:sz="0" w:space="0" w:color="auto"/>
          </w:divBdr>
        </w:div>
        <w:div w:id="703749744">
          <w:marLeft w:val="0"/>
          <w:marRight w:val="0"/>
          <w:marTop w:val="0"/>
          <w:marBottom w:val="0"/>
          <w:divBdr>
            <w:top w:val="none" w:sz="0" w:space="0" w:color="auto"/>
            <w:left w:val="none" w:sz="0" w:space="0" w:color="auto"/>
            <w:bottom w:val="none" w:sz="0" w:space="0" w:color="auto"/>
            <w:right w:val="none" w:sz="0" w:space="0" w:color="auto"/>
          </w:divBdr>
        </w:div>
      </w:divsChild>
    </w:div>
    <w:div w:id="187642347">
      <w:bodyDiv w:val="1"/>
      <w:marLeft w:val="0"/>
      <w:marRight w:val="0"/>
      <w:marTop w:val="0"/>
      <w:marBottom w:val="0"/>
      <w:divBdr>
        <w:top w:val="none" w:sz="0" w:space="0" w:color="auto"/>
        <w:left w:val="none" w:sz="0" w:space="0" w:color="auto"/>
        <w:bottom w:val="none" w:sz="0" w:space="0" w:color="auto"/>
        <w:right w:val="none" w:sz="0" w:space="0" w:color="auto"/>
      </w:divBdr>
    </w:div>
    <w:div w:id="244539095">
      <w:bodyDiv w:val="1"/>
      <w:marLeft w:val="0"/>
      <w:marRight w:val="0"/>
      <w:marTop w:val="0"/>
      <w:marBottom w:val="0"/>
      <w:divBdr>
        <w:top w:val="none" w:sz="0" w:space="0" w:color="auto"/>
        <w:left w:val="none" w:sz="0" w:space="0" w:color="auto"/>
        <w:bottom w:val="none" w:sz="0" w:space="0" w:color="auto"/>
        <w:right w:val="none" w:sz="0" w:space="0" w:color="auto"/>
      </w:divBdr>
    </w:div>
    <w:div w:id="261692191">
      <w:bodyDiv w:val="1"/>
      <w:marLeft w:val="0"/>
      <w:marRight w:val="0"/>
      <w:marTop w:val="0"/>
      <w:marBottom w:val="0"/>
      <w:divBdr>
        <w:top w:val="none" w:sz="0" w:space="0" w:color="auto"/>
        <w:left w:val="none" w:sz="0" w:space="0" w:color="auto"/>
        <w:bottom w:val="none" w:sz="0" w:space="0" w:color="auto"/>
        <w:right w:val="none" w:sz="0" w:space="0" w:color="auto"/>
      </w:divBdr>
    </w:div>
    <w:div w:id="324092126">
      <w:bodyDiv w:val="1"/>
      <w:marLeft w:val="0"/>
      <w:marRight w:val="0"/>
      <w:marTop w:val="0"/>
      <w:marBottom w:val="0"/>
      <w:divBdr>
        <w:top w:val="none" w:sz="0" w:space="0" w:color="auto"/>
        <w:left w:val="none" w:sz="0" w:space="0" w:color="auto"/>
        <w:bottom w:val="none" w:sz="0" w:space="0" w:color="auto"/>
        <w:right w:val="none" w:sz="0" w:space="0" w:color="auto"/>
      </w:divBdr>
    </w:div>
    <w:div w:id="344668799">
      <w:bodyDiv w:val="1"/>
      <w:marLeft w:val="0"/>
      <w:marRight w:val="0"/>
      <w:marTop w:val="0"/>
      <w:marBottom w:val="0"/>
      <w:divBdr>
        <w:top w:val="none" w:sz="0" w:space="0" w:color="auto"/>
        <w:left w:val="none" w:sz="0" w:space="0" w:color="auto"/>
        <w:bottom w:val="none" w:sz="0" w:space="0" w:color="auto"/>
        <w:right w:val="none" w:sz="0" w:space="0" w:color="auto"/>
      </w:divBdr>
    </w:div>
    <w:div w:id="370422331">
      <w:bodyDiv w:val="1"/>
      <w:marLeft w:val="0"/>
      <w:marRight w:val="0"/>
      <w:marTop w:val="0"/>
      <w:marBottom w:val="0"/>
      <w:divBdr>
        <w:top w:val="none" w:sz="0" w:space="0" w:color="auto"/>
        <w:left w:val="none" w:sz="0" w:space="0" w:color="auto"/>
        <w:bottom w:val="none" w:sz="0" w:space="0" w:color="auto"/>
        <w:right w:val="none" w:sz="0" w:space="0" w:color="auto"/>
      </w:divBdr>
    </w:div>
    <w:div w:id="381753455">
      <w:bodyDiv w:val="1"/>
      <w:marLeft w:val="0"/>
      <w:marRight w:val="0"/>
      <w:marTop w:val="0"/>
      <w:marBottom w:val="0"/>
      <w:divBdr>
        <w:top w:val="none" w:sz="0" w:space="0" w:color="auto"/>
        <w:left w:val="none" w:sz="0" w:space="0" w:color="auto"/>
        <w:bottom w:val="none" w:sz="0" w:space="0" w:color="auto"/>
        <w:right w:val="none" w:sz="0" w:space="0" w:color="auto"/>
      </w:divBdr>
    </w:div>
    <w:div w:id="394546168">
      <w:bodyDiv w:val="1"/>
      <w:marLeft w:val="0"/>
      <w:marRight w:val="0"/>
      <w:marTop w:val="0"/>
      <w:marBottom w:val="0"/>
      <w:divBdr>
        <w:top w:val="none" w:sz="0" w:space="0" w:color="auto"/>
        <w:left w:val="none" w:sz="0" w:space="0" w:color="auto"/>
        <w:bottom w:val="none" w:sz="0" w:space="0" w:color="auto"/>
        <w:right w:val="none" w:sz="0" w:space="0" w:color="auto"/>
      </w:divBdr>
    </w:div>
    <w:div w:id="441731279">
      <w:bodyDiv w:val="1"/>
      <w:marLeft w:val="0"/>
      <w:marRight w:val="0"/>
      <w:marTop w:val="0"/>
      <w:marBottom w:val="0"/>
      <w:divBdr>
        <w:top w:val="none" w:sz="0" w:space="0" w:color="auto"/>
        <w:left w:val="none" w:sz="0" w:space="0" w:color="auto"/>
        <w:bottom w:val="none" w:sz="0" w:space="0" w:color="auto"/>
        <w:right w:val="none" w:sz="0" w:space="0" w:color="auto"/>
      </w:divBdr>
    </w:div>
    <w:div w:id="470365875">
      <w:bodyDiv w:val="1"/>
      <w:marLeft w:val="0"/>
      <w:marRight w:val="0"/>
      <w:marTop w:val="0"/>
      <w:marBottom w:val="0"/>
      <w:divBdr>
        <w:top w:val="none" w:sz="0" w:space="0" w:color="auto"/>
        <w:left w:val="none" w:sz="0" w:space="0" w:color="auto"/>
        <w:bottom w:val="none" w:sz="0" w:space="0" w:color="auto"/>
        <w:right w:val="none" w:sz="0" w:space="0" w:color="auto"/>
      </w:divBdr>
    </w:div>
    <w:div w:id="479928156">
      <w:bodyDiv w:val="1"/>
      <w:marLeft w:val="0"/>
      <w:marRight w:val="0"/>
      <w:marTop w:val="0"/>
      <w:marBottom w:val="0"/>
      <w:divBdr>
        <w:top w:val="none" w:sz="0" w:space="0" w:color="auto"/>
        <w:left w:val="none" w:sz="0" w:space="0" w:color="auto"/>
        <w:bottom w:val="none" w:sz="0" w:space="0" w:color="auto"/>
        <w:right w:val="none" w:sz="0" w:space="0" w:color="auto"/>
      </w:divBdr>
    </w:div>
    <w:div w:id="555357267">
      <w:bodyDiv w:val="1"/>
      <w:marLeft w:val="0"/>
      <w:marRight w:val="0"/>
      <w:marTop w:val="0"/>
      <w:marBottom w:val="0"/>
      <w:divBdr>
        <w:top w:val="none" w:sz="0" w:space="0" w:color="auto"/>
        <w:left w:val="none" w:sz="0" w:space="0" w:color="auto"/>
        <w:bottom w:val="none" w:sz="0" w:space="0" w:color="auto"/>
        <w:right w:val="none" w:sz="0" w:space="0" w:color="auto"/>
      </w:divBdr>
    </w:div>
    <w:div w:id="606546328">
      <w:bodyDiv w:val="1"/>
      <w:marLeft w:val="0"/>
      <w:marRight w:val="0"/>
      <w:marTop w:val="0"/>
      <w:marBottom w:val="0"/>
      <w:divBdr>
        <w:top w:val="none" w:sz="0" w:space="0" w:color="auto"/>
        <w:left w:val="none" w:sz="0" w:space="0" w:color="auto"/>
        <w:bottom w:val="none" w:sz="0" w:space="0" w:color="auto"/>
        <w:right w:val="none" w:sz="0" w:space="0" w:color="auto"/>
      </w:divBdr>
    </w:div>
    <w:div w:id="664475816">
      <w:bodyDiv w:val="1"/>
      <w:marLeft w:val="0"/>
      <w:marRight w:val="0"/>
      <w:marTop w:val="0"/>
      <w:marBottom w:val="0"/>
      <w:divBdr>
        <w:top w:val="none" w:sz="0" w:space="0" w:color="auto"/>
        <w:left w:val="none" w:sz="0" w:space="0" w:color="auto"/>
        <w:bottom w:val="none" w:sz="0" w:space="0" w:color="auto"/>
        <w:right w:val="none" w:sz="0" w:space="0" w:color="auto"/>
      </w:divBdr>
    </w:div>
    <w:div w:id="671907253">
      <w:bodyDiv w:val="1"/>
      <w:marLeft w:val="0"/>
      <w:marRight w:val="0"/>
      <w:marTop w:val="0"/>
      <w:marBottom w:val="0"/>
      <w:divBdr>
        <w:top w:val="none" w:sz="0" w:space="0" w:color="auto"/>
        <w:left w:val="none" w:sz="0" w:space="0" w:color="auto"/>
        <w:bottom w:val="none" w:sz="0" w:space="0" w:color="auto"/>
        <w:right w:val="none" w:sz="0" w:space="0" w:color="auto"/>
      </w:divBdr>
    </w:div>
    <w:div w:id="756252560">
      <w:bodyDiv w:val="1"/>
      <w:marLeft w:val="0"/>
      <w:marRight w:val="0"/>
      <w:marTop w:val="0"/>
      <w:marBottom w:val="0"/>
      <w:divBdr>
        <w:top w:val="none" w:sz="0" w:space="0" w:color="auto"/>
        <w:left w:val="none" w:sz="0" w:space="0" w:color="auto"/>
        <w:bottom w:val="none" w:sz="0" w:space="0" w:color="auto"/>
        <w:right w:val="none" w:sz="0" w:space="0" w:color="auto"/>
      </w:divBdr>
    </w:div>
    <w:div w:id="798454400">
      <w:bodyDiv w:val="1"/>
      <w:marLeft w:val="0"/>
      <w:marRight w:val="0"/>
      <w:marTop w:val="0"/>
      <w:marBottom w:val="0"/>
      <w:divBdr>
        <w:top w:val="none" w:sz="0" w:space="0" w:color="auto"/>
        <w:left w:val="none" w:sz="0" w:space="0" w:color="auto"/>
        <w:bottom w:val="none" w:sz="0" w:space="0" w:color="auto"/>
        <w:right w:val="none" w:sz="0" w:space="0" w:color="auto"/>
      </w:divBdr>
    </w:div>
    <w:div w:id="866987405">
      <w:bodyDiv w:val="1"/>
      <w:marLeft w:val="0"/>
      <w:marRight w:val="0"/>
      <w:marTop w:val="0"/>
      <w:marBottom w:val="0"/>
      <w:divBdr>
        <w:top w:val="none" w:sz="0" w:space="0" w:color="auto"/>
        <w:left w:val="none" w:sz="0" w:space="0" w:color="auto"/>
        <w:bottom w:val="none" w:sz="0" w:space="0" w:color="auto"/>
        <w:right w:val="none" w:sz="0" w:space="0" w:color="auto"/>
      </w:divBdr>
    </w:div>
    <w:div w:id="1001353653">
      <w:bodyDiv w:val="1"/>
      <w:marLeft w:val="0"/>
      <w:marRight w:val="0"/>
      <w:marTop w:val="0"/>
      <w:marBottom w:val="0"/>
      <w:divBdr>
        <w:top w:val="none" w:sz="0" w:space="0" w:color="auto"/>
        <w:left w:val="none" w:sz="0" w:space="0" w:color="auto"/>
        <w:bottom w:val="none" w:sz="0" w:space="0" w:color="auto"/>
        <w:right w:val="none" w:sz="0" w:space="0" w:color="auto"/>
      </w:divBdr>
    </w:div>
    <w:div w:id="1048184780">
      <w:bodyDiv w:val="1"/>
      <w:marLeft w:val="0"/>
      <w:marRight w:val="0"/>
      <w:marTop w:val="0"/>
      <w:marBottom w:val="0"/>
      <w:divBdr>
        <w:top w:val="none" w:sz="0" w:space="0" w:color="auto"/>
        <w:left w:val="none" w:sz="0" w:space="0" w:color="auto"/>
        <w:bottom w:val="none" w:sz="0" w:space="0" w:color="auto"/>
        <w:right w:val="none" w:sz="0" w:space="0" w:color="auto"/>
      </w:divBdr>
    </w:div>
    <w:div w:id="1099789763">
      <w:bodyDiv w:val="1"/>
      <w:marLeft w:val="0"/>
      <w:marRight w:val="0"/>
      <w:marTop w:val="0"/>
      <w:marBottom w:val="0"/>
      <w:divBdr>
        <w:top w:val="none" w:sz="0" w:space="0" w:color="auto"/>
        <w:left w:val="none" w:sz="0" w:space="0" w:color="auto"/>
        <w:bottom w:val="none" w:sz="0" w:space="0" w:color="auto"/>
        <w:right w:val="none" w:sz="0" w:space="0" w:color="auto"/>
      </w:divBdr>
    </w:div>
    <w:div w:id="1111243552">
      <w:bodyDiv w:val="1"/>
      <w:marLeft w:val="0"/>
      <w:marRight w:val="0"/>
      <w:marTop w:val="0"/>
      <w:marBottom w:val="0"/>
      <w:divBdr>
        <w:top w:val="none" w:sz="0" w:space="0" w:color="auto"/>
        <w:left w:val="none" w:sz="0" w:space="0" w:color="auto"/>
        <w:bottom w:val="none" w:sz="0" w:space="0" w:color="auto"/>
        <w:right w:val="none" w:sz="0" w:space="0" w:color="auto"/>
      </w:divBdr>
    </w:div>
    <w:div w:id="1146706324">
      <w:bodyDiv w:val="1"/>
      <w:marLeft w:val="0"/>
      <w:marRight w:val="0"/>
      <w:marTop w:val="0"/>
      <w:marBottom w:val="0"/>
      <w:divBdr>
        <w:top w:val="none" w:sz="0" w:space="0" w:color="auto"/>
        <w:left w:val="none" w:sz="0" w:space="0" w:color="auto"/>
        <w:bottom w:val="none" w:sz="0" w:space="0" w:color="auto"/>
        <w:right w:val="none" w:sz="0" w:space="0" w:color="auto"/>
      </w:divBdr>
    </w:div>
    <w:div w:id="1165783236">
      <w:bodyDiv w:val="1"/>
      <w:marLeft w:val="0"/>
      <w:marRight w:val="0"/>
      <w:marTop w:val="0"/>
      <w:marBottom w:val="0"/>
      <w:divBdr>
        <w:top w:val="none" w:sz="0" w:space="0" w:color="auto"/>
        <w:left w:val="none" w:sz="0" w:space="0" w:color="auto"/>
        <w:bottom w:val="none" w:sz="0" w:space="0" w:color="auto"/>
        <w:right w:val="none" w:sz="0" w:space="0" w:color="auto"/>
      </w:divBdr>
    </w:div>
    <w:div w:id="1174296064">
      <w:bodyDiv w:val="1"/>
      <w:marLeft w:val="0"/>
      <w:marRight w:val="0"/>
      <w:marTop w:val="0"/>
      <w:marBottom w:val="0"/>
      <w:divBdr>
        <w:top w:val="none" w:sz="0" w:space="0" w:color="auto"/>
        <w:left w:val="none" w:sz="0" w:space="0" w:color="auto"/>
        <w:bottom w:val="none" w:sz="0" w:space="0" w:color="auto"/>
        <w:right w:val="none" w:sz="0" w:space="0" w:color="auto"/>
      </w:divBdr>
    </w:div>
    <w:div w:id="1239054326">
      <w:bodyDiv w:val="1"/>
      <w:marLeft w:val="0"/>
      <w:marRight w:val="0"/>
      <w:marTop w:val="0"/>
      <w:marBottom w:val="0"/>
      <w:divBdr>
        <w:top w:val="none" w:sz="0" w:space="0" w:color="auto"/>
        <w:left w:val="none" w:sz="0" w:space="0" w:color="auto"/>
        <w:bottom w:val="none" w:sz="0" w:space="0" w:color="auto"/>
        <w:right w:val="none" w:sz="0" w:space="0" w:color="auto"/>
      </w:divBdr>
      <w:divsChild>
        <w:div w:id="1104225861">
          <w:marLeft w:val="0"/>
          <w:marRight w:val="0"/>
          <w:marTop w:val="0"/>
          <w:marBottom w:val="0"/>
          <w:divBdr>
            <w:top w:val="none" w:sz="0" w:space="0" w:color="auto"/>
            <w:left w:val="none" w:sz="0" w:space="0" w:color="auto"/>
            <w:bottom w:val="none" w:sz="0" w:space="0" w:color="auto"/>
            <w:right w:val="none" w:sz="0" w:space="0" w:color="auto"/>
          </w:divBdr>
          <w:divsChild>
            <w:div w:id="1213738546">
              <w:marLeft w:val="0"/>
              <w:marRight w:val="0"/>
              <w:marTop w:val="0"/>
              <w:marBottom w:val="0"/>
              <w:divBdr>
                <w:top w:val="none" w:sz="0" w:space="0" w:color="auto"/>
                <w:left w:val="none" w:sz="0" w:space="0" w:color="auto"/>
                <w:bottom w:val="none" w:sz="0" w:space="0" w:color="auto"/>
                <w:right w:val="none" w:sz="0" w:space="0" w:color="auto"/>
              </w:divBdr>
              <w:divsChild>
                <w:div w:id="3878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93056">
      <w:bodyDiv w:val="1"/>
      <w:marLeft w:val="0"/>
      <w:marRight w:val="0"/>
      <w:marTop w:val="0"/>
      <w:marBottom w:val="0"/>
      <w:divBdr>
        <w:top w:val="none" w:sz="0" w:space="0" w:color="auto"/>
        <w:left w:val="none" w:sz="0" w:space="0" w:color="auto"/>
        <w:bottom w:val="none" w:sz="0" w:space="0" w:color="auto"/>
        <w:right w:val="none" w:sz="0" w:space="0" w:color="auto"/>
      </w:divBdr>
    </w:div>
    <w:div w:id="1290935333">
      <w:bodyDiv w:val="1"/>
      <w:marLeft w:val="0"/>
      <w:marRight w:val="0"/>
      <w:marTop w:val="0"/>
      <w:marBottom w:val="0"/>
      <w:divBdr>
        <w:top w:val="none" w:sz="0" w:space="0" w:color="auto"/>
        <w:left w:val="none" w:sz="0" w:space="0" w:color="auto"/>
        <w:bottom w:val="none" w:sz="0" w:space="0" w:color="auto"/>
        <w:right w:val="none" w:sz="0" w:space="0" w:color="auto"/>
      </w:divBdr>
      <w:divsChild>
        <w:div w:id="248928734">
          <w:marLeft w:val="0"/>
          <w:marRight w:val="0"/>
          <w:marTop w:val="0"/>
          <w:marBottom w:val="0"/>
          <w:divBdr>
            <w:top w:val="none" w:sz="0" w:space="0" w:color="auto"/>
            <w:left w:val="none" w:sz="0" w:space="0" w:color="auto"/>
            <w:bottom w:val="none" w:sz="0" w:space="0" w:color="auto"/>
            <w:right w:val="none" w:sz="0" w:space="0" w:color="auto"/>
          </w:divBdr>
        </w:div>
        <w:div w:id="1083138297">
          <w:marLeft w:val="0"/>
          <w:marRight w:val="0"/>
          <w:marTop w:val="0"/>
          <w:marBottom w:val="0"/>
          <w:divBdr>
            <w:top w:val="none" w:sz="0" w:space="0" w:color="auto"/>
            <w:left w:val="none" w:sz="0" w:space="0" w:color="auto"/>
            <w:bottom w:val="none" w:sz="0" w:space="0" w:color="auto"/>
            <w:right w:val="none" w:sz="0" w:space="0" w:color="auto"/>
          </w:divBdr>
        </w:div>
      </w:divsChild>
    </w:div>
    <w:div w:id="1302805117">
      <w:bodyDiv w:val="1"/>
      <w:marLeft w:val="0"/>
      <w:marRight w:val="0"/>
      <w:marTop w:val="0"/>
      <w:marBottom w:val="0"/>
      <w:divBdr>
        <w:top w:val="none" w:sz="0" w:space="0" w:color="auto"/>
        <w:left w:val="none" w:sz="0" w:space="0" w:color="auto"/>
        <w:bottom w:val="none" w:sz="0" w:space="0" w:color="auto"/>
        <w:right w:val="none" w:sz="0" w:space="0" w:color="auto"/>
      </w:divBdr>
    </w:div>
    <w:div w:id="1393848544">
      <w:bodyDiv w:val="1"/>
      <w:marLeft w:val="0"/>
      <w:marRight w:val="0"/>
      <w:marTop w:val="0"/>
      <w:marBottom w:val="0"/>
      <w:divBdr>
        <w:top w:val="none" w:sz="0" w:space="0" w:color="auto"/>
        <w:left w:val="none" w:sz="0" w:space="0" w:color="auto"/>
        <w:bottom w:val="none" w:sz="0" w:space="0" w:color="auto"/>
        <w:right w:val="none" w:sz="0" w:space="0" w:color="auto"/>
      </w:divBdr>
      <w:divsChild>
        <w:div w:id="158549239">
          <w:marLeft w:val="0"/>
          <w:marRight w:val="0"/>
          <w:marTop w:val="0"/>
          <w:marBottom w:val="0"/>
          <w:divBdr>
            <w:top w:val="none" w:sz="0" w:space="0" w:color="auto"/>
            <w:left w:val="none" w:sz="0" w:space="0" w:color="auto"/>
            <w:bottom w:val="none" w:sz="0" w:space="0" w:color="auto"/>
            <w:right w:val="none" w:sz="0" w:space="0" w:color="auto"/>
          </w:divBdr>
        </w:div>
        <w:div w:id="1360425149">
          <w:marLeft w:val="0"/>
          <w:marRight w:val="0"/>
          <w:marTop w:val="0"/>
          <w:marBottom w:val="0"/>
          <w:divBdr>
            <w:top w:val="none" w:sz="0" w:space="0" w:color="auto"/>
            <w:left w:val="none" w:sz="0" w:space="0" w:color="auto"/>
            <w:bottom w:val="none" w:sz="0" w:space="0" w:color="auto"/>
            <w:right w:val="none" w:sz="0" w:space="0" w:color="auto"/>
          </w:divBdr>
        </w:div>
        <w:div w:id="486894792">
          <w:marLeft w:val="0"/>
          <w:marRight w:val="0"/>
          <w:marTop w:val="0"/>
          <w:marBottom w:val="0"/>
          <w:divBdr>
            <w:top w:val="none" w:sz="0" w:space="0" w:color="auto"/>
            <w:left w:val="none" w:sz="0" w:space="0" w:color="auto"/>
            <w:bottom w:val="none" w:sz="0" w:space="0" w:color="auto"/>
            <w:right w:val="none" w:sz="0" w:space="0" w:color="auto"/>
          </w:divBdr>
        </w:div>
      </w:divsChild>
    </w:div>
    <w:div w:id="1437747474">
      <w:bodyDiv w:val="1"/>
      <w:marLeft w:val="0"/>
      <w:marRight w:val="0"/>
      <w:marTop w:val="0"/>
      <w:marBottom w:val="0"/>
      <w:divBdr>
        <w:top w:val="none" w:sz="0" w:space="0" w:color="auto"/>
        <w:left w:val="none" w:sz="0" w:space="0" w:color="auto"/>
        <w:bottom w:val="none" w:sz="0" w:space="0" w:color="auto"/>
        <w:right w:val="none" w:sz="0" w:space="0" w:color="auto"/>
      </w:divBdr>
    </w:div>
    <w:div w:id="1496534504">
      <w:bodyDiv w:val="1"/>
      <w:marLeft w:val="0"/>
      <w:marRight w:val="0"/>
      <w:marTop w:val="0"/>
      <w:marBottom w:val="0"/>
      <w:divBdr>
        <w:top w:val="none" w:sz="0" w:space="0" w:color="auto"/>
        <w:left w:val="none" w:sz="0" w:space="0" w:color="auto"/>
        <w:bottom w:val="none" w:sz="0" w:space="0" w:color="auto"/>
        <w:right w:val="none" w:sz="0" w:space="0" w:color="auto"/>
      </w:divBdr>
      <w:divsChild>
        <w:div w:id="1199971419">
          <w:marLeft w:val="0"/>
          <w:marRight w:val="0"/>
          <w:marTop w:val="0"/>
          <w:marBottom w:val="0"/>
          <w:divBdr>
            <w:top w:val="none" w:sz="0" w:space="0" w:color="auto"/>
            <w:left w:val="none" w:sz="0" w:space="0" w:color="auto"/>
            <w:bottom w:val="none" w:sz="0" w:space="0" w:color="auto"/>
            <w:right w:val="none" w:sz="0" w:space="0" w:color="auto"/>
          </w:divBdr>
        </w:div>
        <w:div w:id="1719471127">
          <w:marLeft w:val="0"/>
          <w:marRight w:val="0"/>
          <w:marTop w:val="0"/>
          <w:marBottom w:val="0"/>
          <w:divBdr>
            <w:top w:val="none" w:sz="0" w:space="0" w:color="auto"/>
            <w:left w:val="none" w:sz="0" w:space="0" w:color="auto"/>
            <w:bottom w:val="none" w:sz="0" w:space="0" w:color="auto"/>
            <w:right w:val="none" w:sz="0" w:space="0" w:color="auto"/>
          </w:divBdr>
        </w:div>
      </w:divsChild>
    </w:div>
    <w:div w:id="1498571257">
      <w:bodyDiv w:val="1"/>
      <w:marLeft w:val="0"/>
      <w:marRight w:val="0"/>
      <w:marTop w:val="0"/>
      <w:marBottom w:val="0"/>
      <w:divBdr>
        <w:top w:val="none" w:sz="0" w:space="0" w:color="auto"/>
        <w:left w:val="none" w:sz="0" w:space="0" w:color="auto"/>
        <w:bottom w:val="none" w:sz="0" w:space="0" w:color="auto"/>
        <w:right w:val="none" w:sz="0" w:space="0" w:color="auto"/>
      </w:divBdr>
    </w:div>
    <w:div w:id="1578979599">
      <w:bodyDiv w:val="1"/>
      <w:marLeft w:val="0"/>
      <w:marRight w:val="0"/>
      <w:marTop w:val="0"/>
      <w:marBottom w:val="0"/>
      <w:divBdr>
        <w:top w:val="none" w:sz="0" w:space="0" w:color="auto"/>
        <w:left w:val="none" w:sz="0" w:space="0" w:color="auto"/>
        <w:bottom w:val="none" w:sz="0" w:space="0" w:color="auto"/>
        <w:right w:val="none" w:sz="0" w:space="0" w:color="auto"/>
      </w:divBdr>
    </w:div>
    <w:div w:id="1603565418">
      <w:bodyDiv w:val="1"/>
      <w:marLeft w:val="0"/>
      <w:marRight w:val="0"/>
      <w:marTop w:val="0"/>
      <w:marBottom w:val="0"/>
      <w:divBdr>
        <w:top w:val="none" w:sz="0" w:space="0" w:color="auto"/>
        <w:left w:val="none" w:sz="0" w:space="0" w:color="auto"/>
        <w:bottom w:val="none" w:sz="0" w:space="0" w:color="auto"/>
        <w:right w:val="none" w:sz="0" w:space="0" w:color="auto"/>
      </w:divBdr>
      <w:divsChild>
        <w:div w:id="1089544858">
          <w:marLeft w:val="0"/>
          <w:marRight w:val="0"/>
          <w:marTop w:val="0"/>
          <w:marBottom w:val="0"/>
          <w:divBdr>
            <w:top w:val="none" w:sz="0" w:space="0" w:color="auto"/>
            <w:left w:val="none" w:sz="0" w:space="0" w:color="auto"/>
            <w:bottom w:val="none" w:sz="0" w:space="0" w:color="auto"/>
            <w:right w:val="none" w:sz="0" w:space="0" w:color="auto"/>
          </w:divBdr>
        </w:div>
      </w:divsChild>
    </w:div>
    <w:div w:id="1617105428">
      <w:bodyDiv w:val="1"/>
      <w:marLeft w:val="0"/>
      <w:marRight w:val="0"/>
      <w:marTop w:val="0"/>
      <w:marBottom w:val="0"/>
      <w:divBdr>
        <w:top w:val="none" w:sz="0" w:space="0" w:color="auto"/>
        <w:left w:val="none" w:sz="0" w:space="0" w:color="auto"/>
        <w:bottom w:val="none" w:sz="0" w:space="0" w:color="auto"/>
        <w:right w:val="none" w:sz="0" w:space="0" w:color="auto"/>
      </w:divBdr>
      <w:divsChild>
        <w:div w:id="1267739027">
          <w:marLeft w:val="0"/>
          <w:marRight w:val="0"/>
          <w:marTop w:val="0"/>
          <w:marBottom w:val="0"/>
          <w:divBdr>
            <w:top w:val="none" w:sz="0" w:space="0" w:color="auto"/>
            <w:left w:val="none" w:sz="0" w:space="0" w:color="auto"/>
            <w:bottom w:val="none" w:sz="0" w:space="0" w:color="auto"/>
            <w:right w:val="none" w:sz="0" w:space="0" w:color="auto"/>
          </w:divBdr>
        </w:div>
        <w:div w:id="328406317">
          <w:marLeft w:val="0"/>
          <w:marRight w:val="0"/>
          <w:marTop w:val="0"/>
          <w:marBottom w:val="0"/>
          <w:divBdr>
            <w:top w:val="none" w:sz="0" w:space="0" w:color="auto"/>
            <w:left w:val="none" w:sz="0" w:space="0" w:color="auto"/>
            <w:bottom w:val="none" w:sz="0" w:space="0" w:color="auto"/>
            <w:right w:val="none" w:sz="0" w:space="0" w:color="auto"/>
          </w:divBdr>
        </w:div>
      </w:divsChild>
    </w:div>
    <w:div w:id="1623537466">
      <w:bodyDiv w:val="1"/>
      <w:marLeft w:val="0"/>
      <w:marRight w:val="0"/>
      <w:marTop w:val="0"/>
      <w:marBottom w:val="0"/>
      <w:divBdr>
        <w:top w:val="none" w:sz="0" w:space="0" w:color="auto"/>
        <w:left w:val="none" w:sz="0" w:space="0" w:color="auto"/>
        <w:bottom w:val="none" w:sz="0" w:space="0" w:color="auto"/>
        <w:right w:val="none" w:sz="0" w:space="0" w:color="auto"/>
      </w:divBdr>
    </w:div>
    <w:div w:id="1642926804">
      <w:bodyDiv w:val="1"/>
      <w:marLeft w:val="0"/>
      <w:marRight w:val="0"/>
      <w:marTop w:val="0"/>
      <w:marBottom w:val="0"/>
      <w:divBdr>
        <w:top w:val="none" w:sz="0" w:space="0" w:color="auto"/>
        <w:left w:val="none" w:sz="0" w:space="0" w:color="auto"/>
        <w:bottom w:val="none" w:sz="0" w:space="0" w:color="auto"/>
        <w:right w:val="none" w:sz="0" w:space="0" w:color="auto"/>
      </w:divBdr>
    </w:div>
    <w:div w:id="1665476712">
      <w:bodyDiv w:val="1"/>
      <w:marLeft w:val="0"/>
      <w:marRight w:val="0"/>
      <w:marTop w:val="0"/>
      <w:marBottom w:val="0"/>
      <w:divBdr>
        <w:top w:val="none" w:sz="0" w:space="0" w:color="auto"/>
        <w:left w:val="none" w:sz="0" w:space="0" w:color="auto"/>
        <w:bottom w:val="none" w:sz="0" w:space="0" w:color="auto"/>
        <w:right w:val="none" w:sz="0" w:space="0" w:color="auto"/>
      </w:divBdr>
    </w:div>
    <w:div w:id="1712654772">
      <w:bodyDiv w:val="1"/>
      <w:marLeft w:val="0"/>
      <w:marRight w:val="0"/>
      <w:marTop w:val="0"/>
      <w:marBottom w:val="0"/>
      <w:divBdr>
        <w:top w:val="none" w:sz="0" w:space="0" w:color="auto"/>
        <w:left w:val="none" w:sz="0" w:space="0" w:color="auto"/>
        <w:bottom w:val="none" w:sz="0" w:space="0" w:color="auto"/>
        <w:right w:val="none" w:sz="0" w:space="0" w:color="auto"/>
      </w:divBdr>
    </w:div>
    <w:div w:id="1751996480">
      <w:bodyDiv w:val="1"/>
      <w:marLeft w:val="0"/>
      <w:marRight w:val="0"/>
      <w:marTop w:val="0"/>
      <w:marBottom w:val="0"/>
      <w:divBdr>
        <w:top w:val="none" w:sz="0" w:space="0" w:color="auto"/>
        <w:left w:val="none" w:sz="0" w:space="0" w:color="auto"/>
        <w:bottom w:val="none" w:sz="0" w:space="0" w:color="auto"/>
        <w:right w:val="none" w:sz="0" w:space="0" w:color="auto"/>
      </w:divBdr>
    </w:div>
    <w:div w:id="1758017229">
      <w:bodyDiv w:val="1"/>
      <w:marLeft w:val="0"/>
      <w:marRight w:val="0"/>
      <w:marTop w:val="0"/>
      <w:marBottom w:val="0"/>
      <w:divBdr>
        <w:top w:val="none" w:sz="0" w:space="0" w:color="auto"/>
        <w:left w:val="none" w:sz="0" w:space="0" w:color="auto"/>
        <w:bottom w:val="none" w:sz="0" w:space="0" w:color="auto"/>
        <w:right w:val="none" w:sz="0" w:space="0" w:color="auto"/>
      </w:divBdr>
      <w:divsChild>
        <w:div w:id="614020694">
          <w:marLeft w:val="0"/>
          <w:marRight w:val="0"/>
          <w:marTop w:val="0"/>
          <w:marBottom w:val="0"/>
          <w:divBdr>
            <w:top w:val="none" w:sz="0" w:space="0" w:color="auto"/>
            <w:left w:val="none" w:sz="0" w:space="0" w:color="auto"/>
            <w:bottom w:val="none" w:sz="0" w:space="0" w:color="auto"/>
            <w:right w:val="none" w:sz="0" w:space="0" w:color="auto"/>
          </w:divBdr>
        </w:div>
      </w:divsChild>
    </w:div>
    <w:div w:id="1802653517">
      <w:bodyDiv w:val="1"/>
      <w:marLeft w:val="0"/>
      <w:marRight w:val="0"/>
      <w:marTop w:val="0"/>
      <w:marBottom w:val="0"/>
      <w:divBdr>
        <w:top w:val="none" w:sz="0" w:space="0" w:color="auto"/>
        <w:left w:val="none" w:sz="0" w:space="0" w:color="auto"/>
        <w:bottom w:val="none" w:sz="0" w:space="0" w:color="auto"/>
        <w:right w:val="none" w:sz="0" w:space="0" w:color="auto"/>
      </w:divBdr>
    </w:div>
    <w:div w:id="1851941855">
      <w:bodyDiv w:val="1"/>
      <w:marLeft w:val="0"/>
      <w:marRight w:val="0"/>
      <w:marTop w:val="0"/>
      <w:marBottom w:val="0"/>
      <w:divBdr>
        <w:top w:val="none" w:sz="0" w:space="0" w:color="auto"/>
        <w:left w:val="none" w:sz="0" w:space="0" w:color="auto"/>
        <w:bottom w:val="none" w:sz="0" w:space="0" w:color="auto"/>
        <w:right w:val="none" w:sz="0" w:space="0" w:color="auto"/>
      </w:divBdr>
    </w:div>
    <w:div w:id="1871382167">
      <w:bodyDiv w:val="1"/>
      <w:marLeft w:val="0"/>
      <w:marRight w:val="0"/>
      <w:marTop w:val="0"/>
      <w:marBottom w:val="0"/>
      <w:divBdr>
        <w:top w:val="none" w:sz="0" w:space="0" w:color="auto"/>
        <w:left w:val="none" w:sz="0" w:space="0" w:color="auto"/>
        <w:bottom w:val="none" w:sz="0" w:space="0" w:color="auto"/>
        <w:right w:val="none" w:sz="0" w:space="0" w:color="auto"/>
      </w:divBdr>
    </w:div>
    <w:div w:id="1892187457">
      <w:bodyDiv w:val="1"/>
      <w:marLeft w:val="0"/>
      <w:marRight w:val="0"/>
      <w:marTop w:val="0"/>
      <w:marBottom w:val="0"/>
      <w:divBdr>
        <w:top w:val="none" w:sz="0" w:space="0" w:color="auto"/>
        <w:left w:val="none" w:sz="0" w:space="0" w:color="auto"/>
        <w:bottom w:val="none" w:sz="0" w:space="0" w:color="auto"/>
        <w:right w:val="none" w:sz="0" w:space="0" w:color="auto"/>
      </w:divBdr>
    </w:div>
    <w:div w:id="1897037023">
      <w:bodyDiv w:val="1"/>
      <w:marLeft w:val="0"/>
      <w:marRight w:val="0"/>
      <w:marTop w:val="0"/>
      <w:marBottom w:val="0"/>
      <w:divBdr>
        <w:top w:val="none" w:sz="0" w:space="0" w:color="auto"/>
        <w:left w:val="none" w:sz="0" w:space="0" w:color="auto"/>
        <w:bottom w:val="none" w:sz="0" w:space="0" w:color="auto"/>
        <w:right w:val="none" w:sz="0" w:space="0" w:color="auto"/>
      </w:divBdr>
    </w:div>
    <w:div w:id="1948272655">
      <w:bodyDiv w:val="1"/>
      <w:marLeft w:val="0"/>
      <w:marRight w:val="0"/>
      <w:marTop w:val="0"/>
      <w:marBottom w:val="0"/>
      <w:divBdr>
        <w:top w:val="none" w:sz="0" w:space="0" w:color="auto"/>
        <w:left w:val="none" w:sz="0" w:space="0" w:color="auto"/>
        <w:bottom w:val="none" w:sz="0" w:space="0" w:color="auto"/>
        <w:right w:val="none" w:sz="0" w:space="0" w:color="auto"/>
      </w:divBdr>
    </w:div>
    <w:div w:id="1969818527">
      <w:bodyDiv w:val="1"/>
      <w:marLeft w:val="0"/>
      <w:marRight w:val="0"/>
      <w:marTop w:val="0"/>
      <w:marBottom w:val="0"/>
      <w:divBdr>
        <w:top w:val="none" w:sz="0" w:space="0" w:color="auto"/>
        <w:left w:val="none" w:sz="0" w:space="0" w:color="auto"/>
        <w:bottom w:val="none" w:sz="0" w:space="0" w:color="auto"/>
        <w:right w:val="none" w:sz="0" w:space="0" w:color="auto"/>
      </w:divBdr>
      <w:divsChild>
        <w:div w:id="946546763">
          <w:marLeft w:val="0"/>
          <w:marRight w:val="0"/>
          <w:marTop w:val="0"/>
          <w:marBottom w:val="0"/>
          <w:divBdr>
            <w:top w:val="none" w:sz="0" w:space="0" w:color="auto"/>
            <w:left w:val="none" w:sz="0" w:space="0" w:color="auto"/>
            <w:bottom w:val="none" w:sz="0" w:space="0" w:color="auto"/>
            <w:right w:val="none" w:sz="0" w:space="0" w:color="auto"/>
          </w:divBdr>
        </w:div>
        <w:div w:id="1258824833">
          <w:marLeft w:val="0"/>
          <w:marRight w:val="0"/>
          <w:marTop w:val="0"/>
          <w:marBottom w:val="0"/>
          <w:divBdr>
            <w:top w:val="none" w:sz="0" w:space="0" w:color="auto"/>
            <w:left w:val="none" w:sz="0" w:space="0" w:color="auto"/>
            <w:bottom w:val="none" w:sz="0" w:space="0" w:color="auto"/>
            <w:right w:val="none" w:sz="0" w:space="0" w:color="auto"/>
          </w:divBdr>
        </w:div>
      </w:divsChild>
    </w:div>
    <w:div w:id="1988629612">
      <w:bodyDiv w:val="1"/>
      <w:marLeft w:val="0"/>
      <w:marRight w:val="0"/>
      <w:marTop w:val="0"/>
      <w:marBottom w:val="0"/>
      <w:divBdr>
        <w:top w:val="none" w:sz="0" w:space="0" w:color="auto"/>
        <w:left w:val="none" w:sz="0" w:space="0" w:color="auto"/>
        <w:bottom w:val="none" w:sz="0" w:space="0" w:color="auto"/>
        <w:right w:val="none" w:sz="0" w:space="0" w:color="auto"/>
      </w:divBdr>
    </w:div>
    <w:div w:id="2099863425">
      <w:bodyDiv w:val="1"/>
      <w:marLeft w:val="0"/>
      <w:marRight w:val="0"/>
      <w:marTop w:val="0"/>
      <w:marBottom w:val="0"/>
      <w:divBdr>
        <w:top w:val="none" w:sz="0" w:space="0" w:color="auto"/>
        <w:left w:val="none" w:sz="0" w:space="0" w:color="auto"/>
        <w:bottom w:val="none" w:sz="0" w:space="0" w:color="auto"/>
        <w:right w:val="none" w:sz="0" w:space="0" w:color="auto"/>
      </w:divBdr>
    </w:div>
    <w:div w:id="212083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link-springer-com.ezproxy.haifa.ac.il/chapter/10.1007/978-981-19-7376-5_20" TargetMode="External"/><Relationship Id="rId2" Type="http://schemas.openxmlformats.org/officeDocument/2006/relationships/hyperlink" Target="https://pubmed.ncbi.nlm.nih.gov/36768376/" TargetMode="External"/><Relationship Id="rId1" Type="http://schemas.openxmlformats.org/officeDocument/2006/relationships/hyperlink" Target="https://pubmed.ncbi.nlm.nih.gov/25703248/"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7917759/"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www.ncbi.nlm.nih.gov/pmc/articles/PMC7917759/"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926D7-49F9-E247-B72B-74B0558EC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19</Pages>
  <Words>7248</Words>
  <Characters>41315</Characters>
  <Application>Microsoft Office Word</Application>
  <DocSecurity>0</DocSecurity>
  <Lines>344</Lines>
  <Paragraphs>96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Irit</dc:creator>
  <cp:keywords/>
  <dc:description/>
  <cp:lastModifiedBy>Irit</cp:lastModifiedBy>
  <cp:revision>30</cp:revision>
  <dcterms:created xsi:type="dcterms:W3CDTF">2023-09-09T14:24:00Z</dcterms:created>
  <dcterms:modified xsi:type="dcterms:W3CDTF">2023-09-09T15:40:00Z</dcterms:modified>
</cp:coreProperties>
</file>